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jc w:val="center"/>
        <w:rPr>
          <w:rFonts w:ascii="Times New Roman"/>
          <w:sz w:val="20"/>
        </w:rPr>
      </w:pPr>
    </w:p>
    <w:p>
      <w:pPr>
        <w:pStyle w:val="5"/>
        <w:jc w:val="center"/>
        <w:rPr>
          <w:rFonts w:ascii="Times New Roman"/>
          <w:sz w:val="20"/>
        </w:rPr>
      </w:pPr>
    </w:p>
    <w:p>
      <w:pPr>
        <w:pStyle w:val="5"/>
        <w:spacing w:before="5"/>
        <w:jc w:val="center"/>
        <w:rPr>
          <w:rFonts w:ascii="宋体"/>
          <w:sz w:val="144"/>
          <w:szCs w:val="36"/>
        </w:rPr>
      </w:pPr>
      <w:r>
        <w:rPr>
          <w:rFonts w:hint="eastAsia" w:ascii="Times New Roman"/>
          <w:sz w:val="44"/>
          <w:szCs w:val="40"/>
          <w:lang w:eastAsia="zh-CN"/>
        </w:rPr>
        <w:t>南通市崇川区狼山镇街道办事处纱窗制作安装项目</w:t>
      </w:r>
    </w:p>
    <w:p>
      <w:pPr>
        <w:spacing w:before="0"/>
        <w:ind w:left="2602" w:right="2597" w:firstLine="0"/>
        <w:jc w:val="center"/>
        <w:rPr>
          <w:rFonts w:hint="eastAsia" w:ascii="Microsoft JhengHei" w:eastAsia="Microsoft JhengHei"/>
          <w:b/>
          <w:w w:val="80"/>
          <w:sz w:val="56"/>
        </w:rPr>
      </w:pPr>
    </w:p>
    <w:p>
      <w:pPr>
        <w:spacing w:before="0"/>
        <w:ind w:left="2602" w:right="2597" w:firstLine="0"/>
        <w:jc w:val="center"/>
        <w:rPr>
          <w:rFonts w:hint="eastAsia" w:ascii="Microsoft JhengHei" w:eastAsia="Microsoft JhengHei"/>
          <w:b/>
          <w:sz w:val="56"/>
        </w:rPr>
      </w:pPr>
      <w:r>
        <w:rPr>
          <w:rFonts w:hint="eastAsia" w:ascii="Microsoft JhengHei" w:eastAsia="Microsoft JhengHei"/>
          <w:b/>
          <w:w w:val="80"/>
          <w:sz w:val="56"/>
        </w:rPr>
        <w:t>竞争性谈判文件</w:t>
      </w:r>
    </w:p>
    <w:p>
      <w:pPr>
        <w:pStyle w:val="5"/>
        <w:rPr>
          <w:rFonts w:ascii="Microsoft JhengHei"/>
          <w:b/>
          <w:sz w:val="65"/>
        </w:rPr>
      </w:pPr>
    </w:p>
    <w:p>
      <w:pPr>
        <w:pStyle w:val="3"/>
        <w:ind w:left="2604" w:right="2597"/>
        <w:jc w:val="center"/>
        <w:rPr>
          <w:rFonts w:hint="eastAsia" w:ascii="宋体" w:eastAsia="宋体"/>
        </w:rPr>
      </w:pPr>
      <w:r>
        <w:rPr>
          <w:rFonts w:hint="eastAsia" w:ascii="宋体" w:eastAsia="宋体"/>
          <w:w w:val="80"/>
        </w:rPr>
        <w:t>（资格后审）</w:t>
      </w: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rPr>
          <w:rFonts w:ascii="宋体"/>
          <w:sz w:val="28"/>
        </w:rPr>
      </w:pPr>
    </w:p>
    <w:p>
      <w:pPr>
        <w:pStyle w:val="5"/>
        <w:spacing w:before="9"/>
        <w:rPr>
          <w:rFonts w:ascii="宋体"/>
          <w:sz w:val="29"/>
        </w:rPr>
      </w:pPr>
    </w:p>
    <w:p>
      <w:pPr>
        <w:spacing w:before="0" w:line="340" w:lineRule="auto"/>
        <w:ind w:left="2604" w:right="2597" w:firstLine="0"/>
        <w:jc w:val="center"/>
        <w:rPr>
          <w:rFonts w:hint="eastAsia" w:ascii="宋体" w:hAnsi="宋体" w:eastAsia="宋体"/>
          <w:w w:val="80"/>
          <w:sz w:val="28"/>
          <w:lang w:eastAsia="zh-CN"/>
        </w:rPr>
      </w:pPr>
      <w:r>
        <w:rPr>
          <w:rFonts w:hint="eastAsia" w:ascii="宋体" w:hAnsi="宋体" w:eastAsia="宋体"/>
          <w:w w:val="80"/>
          <w:sz w:val="28"/>
        </w:rPr>
        <w:t>采购代理机构：</w:t>
      </w:r>
      <w:r>
        <w:rPr>
          <w:rFonts w:hint="eastAsia" w:ascii="宋体" w:hAnsi="宋体" w:eastAsia="宋体"/>
          <w:w w:val="80"/>
          <w:sz w:val="28"/>
          <w:lang w:eastAsia="zh-CN"/>
        </w:rPr>
        <w:t>江苏宏信工程咨询有限公司</w:t>
      </w:r>
    </w:p>
    <w:p>
      <w:pPr>
        <w:spacing w:before="0" w:line="340" w:lineRule="auto"/>
        <w:ind w:left="2604" w:right="2597" w:firstLine="0"/>
        <w:jc w:val="center"/>
        <w:rPr>
          <w:rFonts w:hint="eastAsia" w:ascii="宋体" w:hAnsi="宋体" w:eastAsia="宋体"/>
          <w:sz w:val="28"/>
          <w:lang w:eastAsia="zh-CN"/>
        </w:rPr>
      </w:pPr>
      <w:r>
        <w:rPr>
          <w:rFonts w:hint="eastAsia" w:ascii="宋体" w:hAnsi="宋体" w:eastAsia="宋体"/>
          <w:w w:val="80"/>
          <w:sz w:val="28"/>
        </w:rPr>
        <w:t>二○一九年八月</w:t>
      </w:r>
      <w:r>
        <w:rPr>
          <w:rFonts w:hint="eastAsia" w:ascii="宋体" w:hAnsi="宋体" w:eastAsia="宋体"/>
          <w:w w:val="80"/>
          <w:sz w:val="28"/>
          <w:lang w:eastAsia="zh-CN"/>
        </w:rPr>
        <w:t>二十日</w:t>
      </w:r>
    </w:p>
    <w:p>
      <w:pPr>
        <w:spacing w:after="0" w:line="340" w:lineRule="auto"/>
        <w:jc w:val="center"/>
        <w:rPr>
          <w:rFonts w:hint="eastAsia" w:ascii="宋体" w:hAnsi="宋体" w:eastAsia="宋体"/>
          <w:sz w:val="28"/>
        </w:rPr>
        <w:sectPr>
          <w:headerReference r:id="rId3" w:type="default"/>
          <w:footerReference r:id="rId4" w:type="default"/>
          <w:type w:val="continuous"/>
          <w:pgSz w:w="11910" w:h="16840"/>
          <w:pgMar w:top="940" w:right="720" w:bottom="780" w:left="1280" w:header="737" w:footer="598" w:gutter="0"/>
          <w:pgNumType w:start="1"/>
        </w:sectPr>
      </w:pPr>
    </w:p>
    <w:p>
      <w:pPr>
        <w:pStyle w:val="5"/>
        <w:rPr>
          <w:rFonts w:ascii="宋体"/>
          <w:sz w:val="20"/>
        </w:rPr>
      </w:pPr>
    </w:p>
    <w:p>
      <w:pPr>
        <w:pStyle w:val="5"/>
        <w:rPr>
          <w:rFonts w:ascii="宋体"/>
          <w:sz w:val="20"/>
        </w:rPr>
      </w:pPr>
    </w:p>
    <w:p>
      <w:pPr>
        <w:pStyle w:val="5"/>
        <w:rPr>
          <w:rFonts w:ascii="宋体"/>
          <w:sz w:val="20"/>
        </w:rPr>
      </w:pPr>
    </w:p>
    <w:p>
      <w:pPr>
        <w:pStyle w:val="5"/>
        <w:rPr>
          <w:rFonts w:ascii="宋体"/>
          <w:sz w:val="20"/>
        </w:rPr>
      </w:pPr>
    </w:p>
    <w:p>
      <w:pPr>
        <w:pStyle w:val="5"/>
        <w:spacing w:before="10"/>
        <w:rPr>
          <w:rFonts w:ascii="宋体"/>
          <w:sz w:val="17"/>
        </w:rPr>
      </w:pPr>
    </w:p>
    <w:p>
      <w:pPr>
        <w:tabs>
          <w:tab w:val="left" w:pos="886"/>
        </w:tabs>
        <w:spacing w:before="0" w:line="591" w:lineRule="exact"/>
        <w:ind w:left="5" w:right="0" w:firstLine="0"/>
        <w:jc w:val="center"/>
        <w:rPr>
          <w:rFonts w:hint="eastAsia" w:ascii="Microsoft JhengHei" w:eastAsia="Microsoft JhengHei"/>
          <w:b/>
          <w:sz w:val="44"/>
        </w:rPr>
      </w:pPr>
      <w:r>
        <w:rPr>
          <w:rFonts w:hint="eastAsia" w:ascii="Microsoft JhengHei" w:eastAsia="Microsoft JhengHei"/>
          <w:b/>
          <w:w w:val="90"/>
          <w:sz w:val="44"/>
        </w:rPr>
        <w:t>目</w:t>
      </w:r>
      <w:r>
        <w:rPr>
          <w:rFonts w:hint="eastAsia" w:ascii="Microsoft JhengHei" w:eastAsia="Microsoft JhengHei"/>
          <w:b/>
          <w:w w:val="90"/>
          <w:sz w:val="44"/>
        </w:rPr>
        <w:tab/>
      </w:r>
      <w:r>
        <w:rPr>
          <w:rFonts w:hint="eastAsia" w:ascii="Microsoft JhengHei" w:eastAsia="Microsoft JhengHei"/>
          <w:b/>
          <w:w w:val="90"/>
          <w:sz w:val="44"/>
        </w:rPr>
        <w:t>录</w:t>
      </w:r>
    </w:p>
    <w:p>
      <w:pPr>
        <w:pStyle w:val="5"/>
        <w:spacing w:before="14"/>
        <w:rPr>
          <w:rFonts w:ascii="Microsoft JhengHei"/>
          <w:b/>
          <w:sz w:val="42"/>
        </w:rPr>
      </w:pPr>
    </w:p>
    <w:p>
      <w:pPr>
        <w:pStyle w:val="3"/>
        <w:tabs>
          <w:tab w:val="left" w:pos="4374"/>
        </w:tabs>
      </w:pPr>
      <w:r>
        <w:t>第一章</w:t>
      </w:r>
      <w:r>
        <w:tab/>
      </w:r>
      <w:r>
        <w:t>竞争性谈判公告</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第二章</w:t>
      </w:r>
      <w:r>
        <w:rPr>
          <w:sz w:val="28"/>
        </w:rPr>
        <w:tab/>
      </w:r>
      <w:r>
        <w:rPr>
          <w:sz w:val="28"/>
        </w:rPr>
        <w:t>谈判供应商须知</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第三章</w:t>
      </w:r>
      <w:r>
        <w:rPr>
          <w:sz w:val="28"/>
        </w:rPr>
        <w:tab/>
      </w:r>
      <w:r>
        <w:rPr>
          <w:sz w:val="28"/>
        </w:rPr>
        <w:t>项目需求</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第四章</w:t>
      </w:r>
      <w:r>
        <w:rPr>
          <w:sz w:val="28"/>
        </w:rPr>
        <w:tab/>
      </w:r>
      <w:r>
        <w:rPr>
          <w:sz w:val="28"/>
        </w:rPr>
        <w:t>评审方法和程序</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第五章</w:t>
      </w:r>
      <w:r>
        <w:rPr>
          <w:sz w:val="28"/>
        </w:rPr>
        <w:tab/>
      </w:r>
      <w:r>
        <w:rPr>
          <w:sz w:val="28"/>
        </w:rPr>
        <w:t>合同授予</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第六章</w:t>
      </w:r>
      <w:r>
        <w:rPr>
          <w:sz w:val="28"/>
        </w:rPr>
        <w:tab/>
      </w:r>
      <w:r>
        <w:rPr>
          <w:sz w:val="28"/>
        </w:rPr>
        <w:t>履约验收及付款</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第七章</w:t>
      </w:r>
      <w:r>
        <w:rPr>
          <w:sz w:val="28"/>
        </w:rPr>
        <w:tab/>
      </w:r>
      <w:r>
        <w:rPr>
          <w:sz w:val="28"/>
        </w:rPr>
        <w:t>质疑与投诉</w:t>
      </w:r>
    </w:p>
    <w:p>
      <w:pPr>
        <w:pStyle w:val="5"/>
        <w:rPr>
          <w:sz w:val="28"/>
        </w:rPr>
      </w:pPr>
    </w:p>
    <w:p>
      <w:pPr>
        <w:pStyle w:val="5"/>
        <w:spacing w:before="9"/>
        <w:rPr>
          <w:sz w:val="35"/>
        </w:rPr>
      </w:pPr>
    </w:p>
    <w:p>
      <w:pPr>
        <w:tabs>
          <w:tab w:val="left" w:pos="4374"/>
        </w:tabs>
        <w:spacing w:before="0"/>
        <w:ind w:left="3254" w:right="0" w:firstLine="0"/>
        <w:jc w:val="left"/>
        <w:rPr>
          <w:sz w:val="28"/>
        </w:rPr>
      </w:pPr>
      <w:r>
        <w:rPr>
          <w:sz w:val="28"/>
        </w:rPr>
        <w:t>第八章</w:t>
      </w:r>
      <w:r>
        <w:rPr>
          <w:sz w:val="28"/>
        </w:rPr>
        <w:tab/>
      </w:r>
      <w:r>
        <w:rPr>
          <w:sz w:val="28"/>
        </w:rPr>
        <w:t>谈判响应文件格式</w:t>
      </w:r>
    </w:p>
    <w:p>
      <w:pPr>
        <w:spacing w:after="0"/>
        <w:jc w:val="left"/>
        <w:rPr>
          <w:sz w:val="28"/>
        </w:rPr>
        <w:sectPr>
          <w:pgSz w:w="11910" w:h="16840"/>
          <w:pgMar w:top="940" w:right="720" w:bottom="780" w:left="1280" w:header="737" w:footer="598" w:gutter="0"/>
        </w:sectPr>
      </w:pPr>
    </w:p>
    <w:p>
      <w:pPr>
        <w:pStyle w:val="5"/>
        <w:spacing w:before="9"/>
        <w:rPr>
          <w:sz w:val="8"/>
        </w:rPr>
      </w:pPr>
    </w:p>
    <w:p>
      <w:pPr>
        <w:pStyle w:val="5"/>
        <w:spacing w:before="26" w:line="313" w:lineRule="exact"/>
        <w:ind w:left="138"/>
        <w:rPr>
          <w:rFonts w:hint="eastAsia" w:ascii="黑体" w:eastAsia="黑体"/>
        </w:rPr>
      </w:pPr>
      <w:r>
        <w:rPr>
          <w:rFonts w:hint="eastAsia" w:ascii="黑体" w:eastAsia="黑体"/>
        </w:rPr>
        <w:t>尊敬的供应商：</w:t>
      </w:r>
    </w:p>
    <w:p>
      <w:pPr>
        <w:pStyle w:val="5"/>
        <w:spacing w:before="1" w:line="237" w:lineRule="auto"/>
        <w:ind w:left="138" w:right="229" w:firstLine="480"/>
        <w:jc w:val="both"/>
        <w:rPr>
          <w:rFonts w:hint="eastAsia" w:ascii="黑体" w:eastAsia="黑体"/>
        </w:rPr>
      </w:pPr>
      <w:r>
        <w:rPr>
          <w:rFonts w:hint="eastAsia" w:ascii="黑体" w:eastAsia="黑体"/>
        </w:rPr>
        <w:t>欢迎参加本采购项目的竞争性谈判。为保证本次谈判项目顺利进行，请在制作谈判响应文件之前，仔细阅读本竞争性谈判文件的各项条款，并按要求制作和递交谈判响应文件。谢谢合作！</w:t>
      </w:r>
    </w:p>
    <w:p>
      <w:pPr>
        <w:pStyle w:val="5"/>
        <w:spacing w:before="8"/>
        <w:rPr>
          <w:rFonts w:ascii="黑体"/>
          <w:sz w:val="16"/>
        </w:rPr>
      </w:pPr>
    </w:p>
    <w:p>
      <w:pPr>
        <w:pStyle w:val="2"/>
        <w:tabs>
          <w:tab w:val="left" w:pos="4522"/>
        </w:tabs>
        <w:spacing w:before="1" w:line="240" w:lineRule="auto"/>
        <w:ind w:left="3367"/>
      </w:pPr>
      <w:r>
        <w:rPr>
          <w:w w:val="90"/>
        </w:rPr>
        <w:t>第一章</w:t>
      </w:r>
      <w:r>
        <w:rPr>
          <w:w w:val="90"/>
        </w:rPr>
        <w:tab/>
      </w:r>
      <w:r>
        <w:rPr>
          <w:w w:val="80"/>
        </w:rPr>
        <w:t>竞争性谈判公告</w:t>
      </w:r>
    </w:p>
    <w:p>
      <w:pPr>
        <w:pStyle w:val="5"/>
        <w:spacing w:before="84" w:line="321" w:lineRule="auto"/>
        <w:ind w:left="138" w:right="229" w:firstLine="480"/>
        <w:jc w:val="both"/>
      </w:pPr>
      <w:r>
        <w:rPr>
          <w:rFonts w:hint="eastAsia"/>
          <w:lang w:eastAsia="zh-CN"/>
        </w:rPr>
        <w:t>江苏宏信工程咨询有限公司</w:t>
      </w:r>
      <w:r>
        <w:t>（</w:t>
      </w:r>
      <w:r>
        <w:rPr>
          <w:rFonts w:hint="eastAsia" w:ascii="黑体" w:eastAsia="黑体"/>
        </w:rPr>
        <w:t>以下称代理机构</w:t>
      </w:r>
      <w:r>
        <w:t>）受</w:t>
      </w:r>
      <w:r>
        <w:rPr>
          <w:rFonts w:hint="eastAsia"/>
          <w:lang w:eastAsia="zh-CN"/>
        </w:rPr>
        <w:t>南通市崇川区狼山镇街道办事处</w:t>
      </w:r>
      <w:r>
        <w:t>（</w:t>
      </w:r>
      <w:r>
        <w:rPr>
          <w:rFonts w:hint="eastAsia" w:ascii="黑体" w:eastAsia="黑体"/>
        </w:rPr>
        <w:t>以下称采购人</w:t>
      </w:r>
      <w:r>
        <w:t>）的委托，就其需求的纱窗制作安装组织竞争性谈判采购，诚邀符合条件的潜在供应商参加该项目的竞争性谈判。</w:t>
      </w:r>
    </w:p>
    <w:p>
      <w:pPr>
        <w:pStyle w:val="5"/>
        <w:spacing w:before="106" w:line="302" w:lineRule="auto"/>
        <w:ind w:left="618" w:right="2655" w:hanging="56"/>
      </w:pPr>
      <w:r>
        <w:rPr>
          <w:rFonts w:hint="eastAsia"/>
          <w:spacing w:val="-10"/>
          <w:lang w:eastAsia="zh-CN"/>
        </w:rPr>
        <w:t>一、</w:t>
      </w:r>
      <w:r>
        <w:rPr>
          <w:spacing w:val="-10"/>
        </w:rPr>
        <w:t>项目名称：</w:t>
      </w:r>
      <w:r>
        <w:rPr>
          <w:rFonts w:hint="eastAsia"/>
          <w:spacing w:val="-10"/>
          <w:lang w:eastAsia="zh-CN"/>
        </w:rPr>
        <w:t>南通市崇川区狼山镇街道办事处纱窗制作安装项目</w:t>
      </w:r>
      <w:r>
        <w:t>二、项目预算单价：</w:t>
      </w:r>
      <w:r>
        <w:rPr>
          <w:rFonts w:hint="eastAsia"/>
          <w:highlight w:val="yellow"/>
          <w:lang w:val="en-US" w:eastAsia="zh-CN"/>
        </w:rPr>
        <w:t>1.9万元</w:t>
      </w:r>
    </w:p>
    <w:p>
      <w:pPr>
        <w:pStyle w:val="5"/>
        <w:spacing w:line="311" w:lineRule="exact"/>
        <w:ind w:left="562"/>
      </w:pPr>
      <w:r>
        <w:t>三、项目需求：详见谈判文件第三章</w:t>
      </w:r>
    </w:p>
    <w:p>
      <w:pPr>
        <w:pStyle w:val="5"/>
        <w:spacing w:before="106" w:line="302" w:lineRule="auto"/>
        <w:ind w:left="618" w:right="2655" w:hanging="56"/>
      </w:pPr>
      <w:r>
        <w:rPr>
          <w:spacing w:val="-10"/>
        </w:rPr>
        <w:t>四、供货期要求：</w:t>
      </w:r>
      <w:r>
        <w:rPr>
          <w:spacing w:val="-10"/>
          <w:highlight w:val="yellow"/>
        </w:rPr>
        <w:t xml:space="preserve">自合同签定之日起 </w:t>
      </w:r>
      <w:r>
        <w:rPr>
          <w:rFonts w:hint="eastAsia"/>
          <w:spacing w:val="-10"/>
          <w:highlight w:val="yellow"/>
          <w:lang w:val="en-US" w:eastAsia="zh-CN"/>
        </w:rPr>
        <w:t>10</w:t>
      </w:r>
      <w:r>
        <w:rPr>
          <w:spacing w:val="-10"/>
          <w:highlight w:val="yellow"/>
        </w:rPr>
        <w:t>天内交货并安装调试结束</w:t>
      </w:r>
      <w:r>
        <w:t>五、谈判供应商资格要求：</w:t>
      </w:r>
    </w:p>
    <w:p>
      <w:pPr>
        <w:pStyle w:val="5"/>
        <w:spacing w:before="43" w:line="302" w:lineRule="auto"/>
        <w:ind w:left="138" w:right="230" w:firstLine="480"/>
      </w:pPr>
      <w:r>
        <w:rPr>
          <w:rFonts w:ascii="Times New Roman" w:eastAsia="Times New Roman"/>
        </w:rPr>
        <w:t xml:space="preserve">1. </w:t>
      </w:r>
      <w:r>
        <w:t>具有独立承担民事责任能力和履行合同的能力，经营范围中具有从事纱窗制作等相关内容的个体或企业均可。（提供营业执照复印件并盖章）</w:t>
      </w:r>
    </w:p>
    <w:p>
      <w:pPr>
        <w:pStyle w:val="5"/>
        <w:spacing w:before="43"/>
        <w:ind w:left="618"/>
      </w:pPr>
      <w:r>
        <w:rPr>
          <w:rFonts w:ascii="Times New Roman" w:eastAsia="Times New Roman"/>
        </w:rPr>
        <w:t>2.</w:t>
      </w:r>
      <w:r>
        <w:t>本项目不接受任何形式的联合体参与竞标；</w:t>
      </w:r>
    </w:p>
    <w:p>
      <w:pPr>
        <w:pStyle w:val="5"/>
        <w:spacing w:before="87" w:line="321" w:lineRule="auto"/>
        <w:ind w:left="138" w:right="229" w:firstLine="424"/>
        <w:jc w:val="both"/>
        <w:rPr>
          <w:rFonts w:hint="eastAsia" w:ascii="黑体" w:eastAsia="黑体"/>
        </w:rPr>
      </w:pPr>
      <w:r>
        <w:rPr>
          <w:rFonts w:hint="eastAsia" w:ascii="黑体" w:eastAsia="黑体"/>
        </w:rPr>
        <w:t>供应商须认真对照谈判文件中的资格要求条款，如完全符合资格要求的，才能参与本项目的谈判采购活动；如不完全符合资格要求，故意参与谈判的，所产</w:t>
      </w:r>
      <w:r>
        <w:rPr>
          <w:rFonts w:hint="eastAsia" w:ascii="黑体" w:eastAsia="黑体"/>
          <w:lang w:eastAsia="zh-CN"/>
        </w:rPr>
        <w:t>生</w:t>
      </w:r>
      <w:r>
        <w:rPr>
          <w:rFonts w:hint="eastAsia" w:ascii="黑体" w:eastAsia="黑体"/>
        </w:rPr>
        <w:t>的一切后果由谈判供应商承担。</w:t>
      </w:r>
    </w:p>
    <w:p>
      <w:pPr>
        <w:pStyle w:val="5"/>
        <w:spacing w:before="23" w:line="321" w:lineRule="auto"/>
        <w:ind w:left="138" w:right="110" w:firstLine="424"/>
      </w:pPr>
      <w:r>
        <w:rPr>
          <w:spacing w:val="-10"/>
        </w:rPr>
        <w:t>六、对本项目有意愿参与竞争性谈判的供应商，请于公告日起至谈判评审开封前，到“南通市崇川区人民政府网公告公示栏</w:t>
      </w:r>
      <w:r>
        <w:rPr>
          <w:rFonts w:ascii="Times New Roman" w:hAnsi="Times New Roman" w:eastAsia="Times New Roman"/>
          <w:spacing w:val="-3"/>
        </w:rPr>
        <w:t>(www.chongchuan.gov.cn)</w:t>
      </w:r>
      <w:r>
        <w:rPr>
          <w:spacing w:val="-2"/>
        </w:rPr>
        <w:t>”下载本项目的竞争性谈判文件。</w:t>
      </w:r>
    </w:p>
    <w:p>
      <w:pPr>
        <w:pStyle w:val="5"/>
        <w:spacing w:line="311" w:lineRule="exact"/>
        <w:ind w:left="618"/>
      </w:pPr>
      <w:r>
        <w:t>七、谈判响应文件的递交</w:t>
      </w:r>
    </w:p>
    <w:p>
      <w:pPr>
        <w:pStyle w:val="5"/>
        <w:spacing w:before="106"/>
        <w:ind w:left="618"/>
      </w:pPr>
      <w:r>
        <w:rPr>
          <w:rFonts w:ascii="Times New Roman" w:eastAsia="Times New Roman"/>
        </w:rPr>
        <w:t>1.</w:t>
      </w:r>
      <w:r>
        <w:t>接收人：代理机构；</w:t>
      </w:r>
    </w:p>
    <w:p>
      <w:pPr>
        <w:spacing w:before="11"/>
        <w:ind w:left="618" w:right="0" w:firstLine="0"/>
        <w:jc w:val="left"/>
        <w:rPr>
          <w:sz w:val="24"/>
        </w:rPr>
      </w:pPr>
      <w:r>
        <w:rPr>
          <w:rFonts w:ascii="Times New Roman" w:eastAsia="Times New Roman"/>
          <w:sz w:val="24"/>
        </w:rPr>
        <w:t>2.</w:t>
      </w:r>
      <w:r>
        <w:rPr>
          <w:sz w:val="24"/>
        </w:rPr>
        <w:t>接收截止时间：</w:t>
      </w:r>
      <w:r>
        <w:rPr>
          <w:rFonts w:ascii="Times New Roman" w:eastAsia="Times New Roman"/>
          <w:b/>
          <w:sz w:val="24"/>
          <w:u w:val="thick" w:color="FF0000"/>
        </w:rPr>
        <w:t xml:space="preserve">2019 </w:t>
      </w:r>
      <w:r>
        <w:rPr>
          <w:rFonts w:hint="eastAsia" w:ascii="Microsoft JhengHei" w:eastAsia="Microsoft JhengHei"/>
          <w:b/>
          <w:sz w:val="24"/>
          <w:u w:val="thick" w:color="FF0000"/>
        </w:rPr>
        <w:t xml:space="preserve">年 </w:t>
      </w:r>
      <w:r>
        <w:rPr>
          <w:rFonts w:hint="eastAsia" w:ascii="Times New Roman" w:eastAsia="宋体"/>
          <w:b/>
          <w:sz w:val="24"/>
          <w:u w:val="thick" w:color="FF0000"/>
          <w:lang w:eastAsia="zh-CN"/>
        </w:rPr>
        <w:t>8月</w:t>
      </w:r>
      <w:r>
        <w:rPr>
          <w:rFonts w:hint="eastAsia" w:ascii="Times New Roman" w:eastAsia="宋体"/>
          <w:b/>
          <w:sz w:val="24"/>
          <w:u w:val="thick" w:color="FF0000"/>
          <w:lang w:val="en-US" w:eastAsia="zh-CN"/>
        </w:rPr>
        <w:t>3</w:t>
      </w:r>
      <w:r>
        <w:rPr>
          <w:rFonts w:hint="eastAsia" w:ascii="Times New Roman" w:eastAsia="宋体"/>
          <w:b/>
          <w:sz w:val="24"/>
          <w:u w:val="thick" w:color="FF0000"/>
          <w:lang w:eastAsia="zh-CN"/>
        </w:rPr>
        <w:t>0日14</w:t>
      </w:r>
      <w:r>
        <w:rPr>
          <w:rFonts w:hint="eastAsia" w:ascii="Microsoft JhengHei" w:eastAsia="Microsoft JhengHei"/>
          <w:b/>
          <w:sz w:val="24"/>
          <w:u w:val="thick" w:color="FF0000"/>
        </w:rPr>
        <w:t>：</w:t>
      </w:r>
      <w:r>
        <w:rPr>
          <w:rFonts w:ascii="Times New Roman" w:eastAsia="Times New Roman"/>
          <w:b/>
          <w:sz w:val="24"/>
          <w:u w:val="thick" w:color="FF0000"/>
        </w:rPr>
        <w:t xml:space="preserve">30 </w:t>
      </w:r>
      <w:r>
        <w:rPr>
          <w:rFonts w:hint="eastAsia" w:ascii="Microsoft JhengHei" w:eastAsia="Microsoft JhengHei"/>
          <w:b/>
          <w:sz w:val="24"/>
          <w:u w:val="thick" w:color="FF0000"/>
        </w:rPr>
        <w:t>前</w:t>
      </w:r>
      <w:r>
        <w:rPr>
          <w:sz w:val="24"/>
        </w:rPr>
        <w:t>。</w:t>
      </w:r>
    </w:p>
    <w:p>
      <w:pPr>
        <w:pStyle w:val="5"/>
        <w:spacing w:before="23" w:line="321" w:lineRule="auto"/>
        <w:ind w:left="138" w:right="110" w:firstLine="424"/>
        <w:rPr>
          <w:spacing w:val="-10"/>
        </w:rPr>
      </w:pPr>
      <w:r>
        <w:rPr>
          <w:spacing w:val="-10"/>
        </w:rPr>
        <w:t>3.谈判响应文件接收地址：</w:t>
      </w:r>
      <w:r>
        <w:rPr>
          <w:rFonts w:hint="eastAsia"/>
          <w:spacing w:val="-10"/>
          <w:lang w:eastAsia="zh-CN"/>
        </w:rPr>
        <w:t>南通市崇川区狼山镇街道办事处2楼210会议室（南通市崇川区世纪大道401号）</w:t>
      </w:r>
      <w:r>
        <w:rPr>
          <w:spacing w:val="-10"/>
        </w:rPr>
        <w:t>，如有变动另行通知。</w:t>
      </w:r>
    </w:p>
    <w:p>
      <w:pPr>
        <w:pStyle w:val="5"/>
        <w:spacing w:before="79" w:line="302" w:lineRule="auto"/>
        <w:ind w:left="618" w:right="328"/>
      </w:pPr>
      <w:r>
        <w:t>八、谈判响应文件有效期：</w:t>
      </w:r>
      <w:r>
        <w:rPr>
          <w:rFonts w:ascii="Times New Roman" w:eastAsia="Times New Roman"/>
        </w:rPr>
        <w:t xml:space="preserve">45 </w:t>
      </w:r>
      <w:r>
        <w:t>个日历天（从响应文件接收截止之日算起</w:t>
      </w:r>
      <w:r>
        <w:rPr>
          <w:spacing w:val="-120"/>
        </w:rPr>
        <w:t>）</w:t>
      </w:r>
      <w:r>
        <w:t>。</w:t>
      </w:r>
    </w:p>
    <w:p>
      <w:pPr>
        <w:pStyle w:val="5"/>
        <w:spacing w:before="19"/>
        <w:ind w:left="618"/>
      </w:pPr>
      <w:r>
        <w:t>九、开标、评标</w:t>
      </w:r>
    </w:p>
    <w:p>
      <w:pPr>
        <w:spacing w:before="29" w:line="285" w:lineRule="auto"/>
        <w:ind w:left="138" w:right="196" w:firstLine="480"/>
        <w:jc w:val="left"/>
        <w:rPr>
          <w:sz w:val="24"/>
        </w:rPr>
      </w:pPr>
      <w:r>
        <w:rPr>
          <w:rFonts w:ascii="Times New Roman" w:eastAsia="Times New Roman"/>
          <w:sz w:val="24"/>
        </w:rPr>
        <w:t>1.</w:t>
      </w:r>
      <w:r>
        <w:rPr>
          <w:sz w:val="24"/>
        </w:rPr>
        <w:t>开标时间：</w:t>
      </w:r>
      <w:r>
        <w:rPr>
          <w:rFonts w:ascii="Times New Roman" w:eastAsia="Times New Roman"/>
          <w:b/>
          <w:sz w:val="24"/>
          <w:u w:val="thick" w:color="FF0000"/>
        </w:rPr>
        <w:t xml:space="preserve">2019 </w:t>
      </w:r>
      <w:r>
        <w:rPr>
          <w:rFonts w:hint="eastAsia" w:ascii="Microsoft JhengHei" w:eastAsia="Microsoft JhengHei"/>
          <w:b/>
          <w:sz w:val="24"/>
          <w:u w:val="thick" w:color="FF0000"/>
        </w:rPr>
        <w:t xml:space="preserve">年 </w:t>
      </w:r>
      <w:r>
        <w:rPr>
          <w:rFonts w:ascii="Times New Roman" w:eastAsia="Times New Roman"/>
          <w:b/>
          <w:sz w:val="24"/>
          <w:u w:val="thick" w:color="FF0000"/>
        </w:rPr>
        <w:t xml:space="preserve">8 </w:t>
      </w:r>
      <w:r>
        <w:rPr>
          <w:rFonts w:hint="eastAsia" w:ascii="Microsoft JhengHei" w:eastAsia="Microsoft JhengHei"/>
          <w:b/>
          <w:sz w:val="24"/>
          <w:u w:val="thick" w:color="FF0000"/>
        </w:rPr>
        <w:t xml:space="preserve">月 </w:t>
      </w:r>
      <w:r>
        <w:rPr>
          <w:rFonts w:hint="eastAsia" w:ascii="Times New Roman" w:eastAsia="宋体"/>
          <w:b/>
          <w:sz w:val="24"/>
          <w:u w:val="thick" w:color="FF0000"/>
          <w:lang w:val="en-US" w:eastAsia="zh-CN"/>
        </w:rPr>
        <w:t>30</w:t>
      </w:r>
      <w:r>
        <w:rPr>
          <w:rFonts w:hint="eastAsia" w:ascii="Microsoft JhengHei" w:eastAsia="Microsoft JhengHei"/>
          <w:b/>
          <w:sz w:val="24"/>
          <w:u w:val="thick" w:color="FF0000"/>
        </w:rPr>
        <w:t xml:space="preserve">日 </w:t>
      </w:r>
      <w:r>
        <w:rPr>
          <w:rFonts w:hint="eastAsia" w:ascii="Times New Roman" w:eastAsia="宋体"/>
          <w:b/>
          <w:sz w:val="24"/>
          <w:u w:val="thick" w:color="FF0000"/>
          <w:lang w:val="en-US" w:eastAsia="zh-CN"/>
        </w:rPr>
        <w:t>14</w:t>
      </w:r>
      <w:r>
        <w:rPr>
          <w:rFonts w:hint="eastAsia" w:ascii="Microsoft JhengHei" w:eastAsia="Microsoft JhengHei"/>
          <w:b/>
          <w:sz w:val="24"/>
          <w:u w:val="thick" w:color="FF0000"/>
        </w:rPr>
        <w:t>：</w:t>
      </w:r>
      <w:r>
        <w:rPr>
          <w:rFonts w:ascii="Times New Roman" w:eastAsia="Times New Roman"/>
          <w:b/>
          <w:sz w:val="24"/>
          <w:u w:val="thick" w:color="FF0000"/>
        </w:rPr>
        <w:t xml:space="preserve">30 </w:t>
      </w:r>
      <w:r>
        <w:rPr>
          <w:rFonts w:hint="eastAsia" w:ascii="Microsoft JhengHei" w:eastAsia="Microsoft JhengHei"/>
          <w:b/>
          <w:sz w:val="24"/>
          <w:u w:val="thick" w:color="FF0000"/>
        </w:rPr>
        <w:t>前</w:t>
      </w:r>
      <w:r>
        <w:rPr>
          <w:sz w:val="24"/>
        </w:rPr>
        <w:t>；开标地点：</w:t>
      </w:r>
      <w:r>
        <w:rPr>
          <w:rFonts w:hint="eastAsia"/>
          <w:sz w:val="24"/>
          <w:lang w:eastAsia="zh-CN"/>
        </w:rPr>
        <w:t>南通市崇川区狼山镇街道办事处2楼210会议室（南通市崇川区世纪大道401号）</w:t>
      </w:r>
      <w:r>
        <w:rPr>
          <w:sz w:val="24"/>
        </w:rPr>
        <w:t>，如有变动另行通知；</w:t>
      </w:r>
    </w:p>
    <w:p>
      <w:pPr>
        <w:pStyle w:val="5"/>
        <w:spacing w:before="59"/>
        <w:ind w:left="618"/>
      </w:pPr>
      <w:r>
        <w:rPr>
          <w:rFonts w:ascii="Times New Roman" w:eastAsia="Times New Roman"/>
        </w:rPr>
        <w:t>2.</w:t>
      </w:r>
      <w:r>
        <w:t>采购人将委托谈判小组对各供应商的资格进行审查，审查通过方可参与项目的谈判。</w:t>
      </w:r>
    </w:p>
    <w:p>
      <w:pPr>
        <w:pStyle w:val="5"/>
        <w:spacing w:before="11" w:line="285" w:lineRule="auto"/>
        <w:ind w:left="138" w:right="229" w:firstLine="480"/>
      </w:pPr>
      <w:r>
        <w:rPr>
          <w:rFonts w:ascii="Times New Roman" w:eastAsia="Times New Roman"/>
        </w:rPr>
        <w:t>3.</w:t>
      </w:r>
      <w:r>
        <w:t>资格审查时间：</w:t>
      </w:r>
      <w:r>
        <w:rPr>
          <w:rFonts w:hint="eastAsia" w:ascii="Microsoft JhengHei" w:eastAsia="Microsoft JhengHei"/>
          <w:b/>
          <w:u w:val="thick" w:color="FF0000"/>
        </w:rPr>
        <w:t>开标结束后当即开始</w:t>
      </w:r>
      <w:r>
        <w:t>。资格审查地点：</w:t>
      </w:r>
      <w:r>
        <w:rPr>
          <w:rFonts w:hint="eastAsia"/>
          <w:lang w:eastAsia="zh-CN"/>
        </w:rPr>
        <w:t>南通市崇川区狼山镇街道办事处2楼210会议室（南通市崇川区世纪大道401号）</w:t>
      </w:r>
      <w:r>
        <w:t>，如有变动另行通知；</w:t>
      </w:r>
    </w:p>
    <w:p>
      <w:pPr>
        <w:spacing w:before="5" w:line="420" w:lineRule="exact"/>
        <w:ind w:left="138" w:right="108" w:firstLine="424"/>
        <w:jc w:val="left"/>
        <w:rPr>
          <w:sz w:val="24"/>
        </w:rPr>
      </w:pPr>
      <w:r>
        <w:rPr>
          <w:rFonts w:ascii="Times New Roman" w:eastAsia="Times New Roman"/>
          <w:sz w:val="24"/>
        </w:rPr>
        <w:t>4.</w:t>
      </w:r>
      <w:r>
        <w:rPr>
          <w:spacing w:val="-16"/>
          <w:sz w:val="24"/>
        </w:rPr>
        <w:t>评标时间：</w:t>
      </w:r>
      <w:r>
        <w:rPr>
          <w:rFonts w:hint="eastAsia" w:ascii="Microsoft JhengHei" w:eastAsia="Microsoft JhengHei"/>
          <w:b/>
          <w:spacing w:val="-4"/>
          <w:sz w:val="24"/>
          <w:u w:val="thick" w:color="FF0000"/>
        </w:rPr>
        <w:t>资格审查结束后当即开始</w:t>
      </w:r>
      <w:r>
        <w:rPr>
          <w:spacing w:val="-12"/>
          <w:sz w:val="24"/>
        </w:rPr>
        <w:t>；评标地点：</w:t>
      </w:r>
      <w:r>
        <w:rPr>
          <w:rFonts w:hint="eastAsia"/>
          <w:spacing w:val="-12"/>
          <w:sz w:val="24"/>
          <w:lang w:eastAsia="zh-CN"/>
        </w:rPr>
        <w:t>南通市崇川区狼山镇街道办事处2楼210会议室（南通市崇川区世纪大道401号）</w:t>
      </w:r>
      <w:r>
        <w:rPr>
          <w:spacing w:val="-12"/>
          <w:sz w:val="24"/>
        </w:rPr>
        <w:t>， 如有变动另行通知。</w:t>
      </w:r>
    </w:p>
    <w:p>
      <w:pPr>
        <w:spacing w:before="0" w:line="397" w:lineRule="exact"/>
        <w:ind w:left="562" w:right="0" w:firstLine="0"/>
        <w:jc w:val="left"/>
        <w:rPr>
          <w:rFonts w:hint="eastAsia" w:ascii="Microsoft JhengHei" w:hAnsi="Microsoft JhengHei" w:eastAsia="Microsoft JhengHei"/>
          <w:b/>
          <w:sz w:val="24"/>
        </w:rPr>
      </w:pPr>
      <w:r>
        <w:rPr>
          <w:spacing w:val="-5"/>
          <w:sz w:val="24"/>
        </w:rPr>
        <w:t>十、谈判保证金：本项目谈判供应商须交纳谈判保证金为</w:t>
      </w:r>
      <w:r>
        <w:rPr>
          <w:rFonts w:hint="eastAsia" w:ascii="Microsoft JhengHei" w:hAnsi="Microsoft JhengHei" w:eastAsia="Microsoft JhengHei"/>
          <w:b/>
          <w:sz w:val="24"/>
        </w:rPr>
        <w:t>人民币</w:t>
      </w:r>
      <w:r>
        <w:rPr>
          <w:rFonts w:hint="eastAsia" w:ascii="Microsoft JhengHei" w:hAnsi="Microsoft JhengHei" w:eastAsia="宋体"/>
          <w:b/>
          <w:sz w:val="24"/>
          <w:lang w:eastAsia="zh-CN"/>
        </w:rPr>
        <w:t>叁</w:t>
      </w:r>
      <w:r>
        <w:rPr>
          <w:rFonts w:hint="eastAsia" w:ascii="Microsoft JhengHei" w:hAnsi="Microsoft JhengHei" w:eastAsia="Microsoft JhengHei"/>
          <w:b/>
          <w:sz w:val="24"/>
        </w:rPr>
        <w:t>佰元整（</w:t>
      </w:r>
      <w:r>
        <w:rPr>
          <w:rFonts w:ascii="Times New Roman" w:hAnsi="Times New Roman" w:eastAsia="Times New Roman"/>
          <w:b/>
          <w:sz w:val="24"/>
        </w:rPr>
        <w:t>¥</w:t>
      </w:r>
      <w:r>
        <w:rPr>
          <w:rFonts w:hint="eastAsia" w:ascii="Times New Roman" w:hAnsi="Times New Roman" w:eastAsia="宋体"/>
          <w:b/>
          <w:sz w:val="24"/>
          <w:lang w:val="en-US" w:eastAsia="zh-CN"/>
        </w:rPr>
        <w:t>3</w:t>
      </w:r>
      <w:r>
        <w:rPr>
          <w:rFonts w:ascii="Times New Roman" w:hAnsi="Times New Roman" w:eastAsia="Times New Roman"/>
          <w:b/>
          <w:sz w:val="24"/>
        </w:rPr>
        <w:t xml:space="preserve">00.00 </w:t>
      </w:r>
      <w:r>
        <w:rPr>
          <w:rFonts w:hint="eastAsia" w:ascii="Microsoft JhengHei" w:hAnsi="Microsoft JhengHei" w:eastAsia="Microsoft JhengHei"/>
          <w:b/>
          <w:sz w:val="24"/>
        </w:rPr>
        <w:t>元</w:t>
      </w:r>
      <w:r>
        <w:rPr>
          <w:rFonts w:hint="eastAsia" w:ascii="Microsoft JhengHei" w:hAnsi="Microsoft JhengHei" w:eastAsia="Microsoft JhengHei"/>
          <w:b/>
          <w:spacing w:val="-120"/>
          <w:sz w:val="24"/>
        </w:rPr>
        <w:t>）</w:t>
      </w:r>
      <w:r>
        <w:rPr>
          <w:rFonts w:hint="eastAsia" w:ascii="Microsoft JhengHei" w:hAnsi="Microsoft JhengHei" w:eastAsia="Microsoft JhengHei"/>
          <w:b/>
          <w:sz w:val="24"/>
        </w:rPr>
        <w:t>。</w:t>
      </w:r>
    </w:p>
    <w:p>
      <w:pPr>
        <w:spacing w:before="0" w:line="397" w:lineRule="exact"/>
        <w:ind w:left="562" w:right="0" w:firstLine="0"/>
        <w:jc w:val="left"/>
        <w:rPr>
          <w:rFonts w:hint="eastAsia" w:ascii="Microsoft JhengHei" w:hAnsi="Microsoft JhengHei" w:eastAsia="宋体"/>
          <w:b/>
          <w:sz w:val="24"/>
          <w:lang w:eastAsia="zh-CN"/>
        </w:rPr>
      </w:pPr>
      <w:r>
        <w:rPr>
          <w:rFonts w:hint="eastAsia"/>
          <w:spacing w:val="-5"/>
          <w:sz w:val="24"/>
          <w:lang w:val="zh-CN"/>
        </w:rPr>
        <w:t>十一、投标费用：</w:t>
      </w:r>
      <w:r>
        <w:rPr>
          <w:rFonts w:hint="eastAsia"/>
          <w:spacing w:val="-5"/>
          <w:sz w:val="24"/>
        </w:rPr>
        <w:t>招标文件每套售价</w:t>
      </w:r>
      <w:r>
        <w:rPr>
          <w:rFonts w:hint="eastAsia"/>
          <w:spacing w:val="-5"/>
          <w:sz w:val="24"/>
          <w:lang w:val="en-US" w:eastAsia="zh-CN"/>
        </w:rPr>
        <w:t>300</w:t>
      </w:r>
      <w:r>
        <w:rPr>
          <w:rFonts w:hint="eastAsia"/>
          <w:spacing w:val="-5"/>
          <w:sz w:val="24"/>
        </w:rPr>
        <w:t>元，在递交投标文件的同时提交给招标代理机构。</w:t>
      </w:r>
    </w:p>
    <w:p>
      <w:pPr>
        <w:pStyle w:val="5"/>
        <w:spacing w:before="26"/>
        <w:ind w:left="562"/>
      </w:pPr>
      <w:r>
        <w:t>十</w:t>
      </w:r>
      <w:r>
        <w:rPr>
          <w:rFonts w:hint="eastAsia"/>
          <w:lang w:eastAsia="zh-CN"/>
        </w:rPr>
        <w:t>二</w:t>
      </w:r>
      <w:r>
        <w:t>、联系方式</w:t>
      </w:r>
    </w:p>
    <w:p>
      <w:pPr>
        <w:pStyle w:val="5"/>
        <w:spacing w:before="105"/>
        <w:ind w:left="618"/>
      </w:pPr>
      <w:r>
        <w:rPr>
          <w:rFonts w:ascii="Times New Roman" w:eastAsia="Times New Roman"/>
        </w:rPr>
        <w:t>1.</w:t>
      </w:r>
      <w:r>
        <w:t>采购人</w:t>
      </w:r>
    </w:p>
    <w:p>
      <w:pPr>
        <w:pStyle w:val="5"/>
        <w:spacing w:before="87"/>
        <w:ind w:left="618"/>
      </w:pPr>
      <w:r>
        <w:t>单位：</w:t>
      </w:r>
      <w:r>
        <w:rPr>
          <w:rFonts w:hint="eastAsia"/>
          <w:lang w:eastAsia="zh-CN"/>
        </w:rPr>
        <w:t>南通市崇川区狼山镇街道办事处</w:t>
      </w:r>
      <w:r>
        <w:t xml:space="preserve"> ；</w:t>
      </w:r>
    </w:p>
    <w:p>
      <w:pPr>
        <w:pStyle w:val="5"/>
        <w:spacing w:before="87"/>
        <w:ind w:left="618"/>
        <w:rPr>
          <w:rFonts w:hint="eastAsia" w:eastAsia="仿宋"/>
          <w:lang w:eastAsia="zh-CN"/>
        </w:rPr>
      </w:pPr>
      <w:r>
        <w:t>联系人：</w:t>
      </w:r>
      <w:r>
        <w:rPr>
          <w:rFonts w:hint="eastAsia"/>
          <w:lang w:eastAsia="zh-CN"/>
        </w:rPr>
        <w:t>顾主任</w:t>
      </w:r>
    </w:p>
    <w:p>
      <w:pPr>
        <w:pStyle w:val="5"/>
        <w:spacing w:before="87"/>
        <w:ind w:left="618"/>
      </w:pPr>
      <w:r>
        <w:t>电话：</w:t>
      </w:r>
      <w:r>
        <w:rPr>
          <w:rFonts w:hint="eastAsia"/>
        </w:rPr>
        <w:t>0513</w:t>
      </w:r>
      <w:r>
        <w:rPr>
          <w:rFonts w:hint="eastAsia"/>
          <w:lang w:val="en-US" w:eastAsia="zh-CN"/>
        </w:rPr>
        <w:t>-</w:t>
      </w:r>
      <w:r>
        <w:rPr>
          <w:rFonts w:hint="eastAsia"/>
        </w:rPr>
        <w:t>85702228</w:t>
      </w:r>
    </w:p>
    <w:p>
      <w:pPr>
        <w:pStyle w:val="5"/>
        <w:spacing w:before="87"/>
        <w:ind w:left="618"/>
      </w:pPr>
      <w:r>
        <w:rPr>
          <w:rFonts w:ascii="Times New Roman" w:eastAsia="Times New Roman"/>
        </w:rPr>
        <w:t>2.</w:t>
      </w:r>
      <w:r>
        <w:t>采购代理机构</w:t>
      </w:r>
    </w:p>
    <w:p>
      <w:pPr>
        <w:spacing w:line="420" w:lineRule="exact"/>
        <w:ind w:firstLine="720" w:firstLineChars="300"/>
        <w:rPr>
          <w:rFonts w:eastAsia="仿宋_GB2312"/>
          <w:sz w:val="24"/>
          <w:szCs w:val="24"/>
        </w:rPr>
      </w:pPr>
      <w:r>
        <w:rPr>
          <w:rFonts w:eastAsia="仿宋_GB2312"/>
          <w:sz w:val="24"/>
          <w:szCs w:val="24"/>
        </w:rPr>
        <w:t>单位</w:t>
      </w:r>
      <w:r>
        <w:rPr>
          <w:rFonts w:hint="eastAsia" w:eastAsia="仿宋_GB2312"/>
          <w:sz w:val="24"/>
          <w:szCs w:val="24"/>
        </w:rPr>
        <w:t>：江苏宏信工程咨询有限公司；</w:t>
      </w:r>
    </w:p>
    <w:p>
      <w:pPr>
        <w:spacing w:line="420" w:lineRule="exact"/>
        <w:ind w:firstLine="720" w:firstLineChars="300"/>
        <w:rPr>
          <w:rFonts w:eastAsia="仿宋_GB2312"/>
          <w:sz w:val="24"/>
          <w:szCs w:val="24"/>
        </w:rPr>
      </w:pPr>
      <w:r>
        <w:rPr>
          <w:rFonts w:eastAsia="仿宋_GB2312"/>
          <w:sz w:val="24"/>
          <w:szCs w:val="24"/>
        </w:rPr>
        <w:t>地址：</w:t>
      </w:r>
      <w:r>
        <w:rPr>
          <w:rFonts w:hint="eastAsia" w:eastAsia="仿宋_GB2312"/>
          <w:sz w:val="24"/>
          <w:szCs w:val="24"/>
        </w:rPr>
        <w:t>南通市港闸区鸿鸣金属广场金贸国际25楼；</w:t>
      </w:r>
    </w:p>
    <w:p>
      <w:pPr>
        <w:spacing w:line="420" w:lineRule="exact"/>
        <w:ind w:firstLine="720" w:firstLineChars="300"/>
        <w:rPr>
          <w:rFonts w:eastAsia="仿宋_GB2312"/>
          <w:sz w:val="24"/>
          <w:szCs w:val="24"/>
        </w:rPr>
      </w:pPr>
      <w:r>
        <w:rPr>
          <w:rFonts w:eastAsia="仿宋_GB2312"/>
          <w:sz w:val="24"/>
          <w:szCs w:val="24"/>
        </w:rPr>
        <w:t>联系人：</w:t>
      </w:r>
      <w:r>
        <w:rPr>
          <w:rFonts w:hint="eastAsia" w:eastAsia="仿宋_GB2312"/>
          <w:sz w:val="24"/>
          <w:szCs w:val="24"/>
        </w:rPr>
        <w:t>薛工；</w:t>
      </w:r>
    </w:p>
    <w:p>
      <w:pPr>
        <w:spacing w:line="420" w:lineRule="exact"/>
        <w:ind w:firstLine="720" w:firstLineChars="300"/>
        <w:rPr>
          <w:rFonts w:eastAsia="仿宋_GB2312"/>
          <w:sz w:val="24"/>
          <w:szCs w:val="24"/>
        </w:rPr>
      </w:pPr>
      <w:r>
        <w:rPr>
          <w:rFonts w:eastAsia="仿宋_GB2312"/>
          <w:sz w:val="24"/>
          <w:szCs w:val="24"/>
        </w:rPr>
        <w:t>联系电话：</w:t>
      </w:r>
      <w:r>
        <w:rPr>
          <w:rFonts w:hint="eastAsia" w:eastAsia="仿宋_GB2312"/>
          <w:sz w:val="24"/>
          <w:szCs w:val="24"/>
        </w:rPr>
        <w:t>0513-55083979/15335086200；</w:t>
      </w:r>
    </w:p>
    <w:p>
      <w:pPr>
        <w:spacing w:line="420" w:lineRule="exact"/>
        <w:ind w:firstLine="720" w:firstLineChars="300"/>
        <w:rPr>
          <w:rFonts w:eastAsia="仿宋_GB2312"/>
          <w:sz w:val="24"/>
          <w:szCs w:val="24"/>
        </w:rPr>
      </w:pPr>
      <w:r>
        <w:rPr>
          <w:rFonts w:eastAsia="仿宋_GB2312"/>
          <w:sz w:val="24"/>
          <w:szCs w:val="24"/>
        </w:rPr>
        <w:t>邮箱：</w:t>
      </w:r>
      <w:r>
        <w:rPr>
          <w:rFonts w:hint="eastAsia" w:eastAsia="仿宋_GB2312"/>
          <w:sz w:val="24"/>
          <w:szCs w:val="24"/>
        </w:rPr>
        <w:t>898101793@qq.com。</w:t>
      </w:r>
    </w:p>
    <w:p>
      <w:pPr>
        <w:spacing w:after="0"/>
        <w:sectPr>
          <w:pgSz w:w="11910" w:h="16840"/>
          <w:pgMar w:top="940" w:right="720" w:bottom="780" w:left="1280" w:header="737" w:footer="598" w:gutter="0"/>
        </w:sectPr>
      </w:pPr>
    </w:p>
    <w:p>
      <w:pPr>
        <w:pStyle w:val="5"/>
        <w:rPr>
          <w:sz w:val="20"/>
        </w:rPr>
      </w:pPr>
    </w:p>
    <w:p>
      <w:pPr>
        <w:pStyle w:val="5"/>
        <w:spacing w:before="3"/>
        <w:rPr>
          <w:sz w:val="17"/>
        </w:rPr>
      </w:pPr>
    </w:p>
    <w:p>
      <w:pPr>
        <w:spacing w:after="0"/>
        <w:rPr>
          <w:sz w:val="17"/>
        </w:rPr>
        <w:sectPr>
          <w:pgSz w:w="11910" w:h="16840"/>
          <w:pgMar w:top="940" w:right="720" w:bottom="780" w:left="1280" w:header="737" w:footer="598" w:gutter="0"/>
        </w:sectPr>
      </w:pPr>
    </w:p>
    <w:p>
      <w:pPr>
        <w:pStyle w:val="5"/>
      </w:pPr>
    </w:p>
    <w:p>
      <w:pPr>
        <w:pStyle w:val="4"/>
        <w:spacing w:before="194"/>
      </w:pPr>
      <w:r>
        <w:t>一、说明</w:t>
      </w:r>
    </w:p>
    <w:p>
      <w:pPr>
        <w:tabs>
          <w:tab w:val="left" w:pos="1773"/>
        </w:tabs>
        <w:spacing w:before="0" w:line="501" w:lineRule="exact"/>
        <w:ind w:left="618" w:right="0" w:firstLine="0"/>
        <w:jc w:val="left"/>
        <w:rPr>
          <w:rFonts w:hint="eastAsia" w:ascii="Microsoft JhengHei" w:eastAsia="Microsoft JhengHei"/>
          <w:b/>
          <w:sz w:val="36"/>
        </w:rPr>
      </w:pPr>
      <w:r>
        <w:br w:type="column"/>
      </w:r>
      <w:r>
        <w:rPr>
          <w:rFonts w:hint="eastAsia" w:ascii="Microsoft JhengHei" w:eastAsia="Microsoft JhengHei"/>
          <w:b/>
          <w:w w:val="90"/>
          <w:sz w:val="36"/>
        </w:rPr>
        <w:t>第二章</w:t>
      </w:r>
      <w:r>
        <w:rPr>
          <w:rFonts w:hint="eastAsia" w:ascii="Microsoft JhengHei" w:eastAsia="Microsoft JhengHei"/>
          <w:b/>
          <w:w w:val="90"/>
          <w:sz w:val="36"/>
        </w:rPr>
        <w:tab/>
      </w:r>
      <w:r>
        <w:rPr>
          <w:rFonts w:hint="eastAsia" w:ascii="Microsoft JhengHei" w:eastAsia="Microsoft JhengHei"/>
          <w:b/>
          <w:w w:val="80"/>
          <w:sz w:val="36"/>
        </w:rPr>
        <w:t>谈判供应商须知</w:t>
      </w:r>
    </w:p>
    <w:p>
      <w:pPr>
        <w:spacing w:after="0" w:line="501" w:lineRule="exact"/>
        <w:jc w:val="left"/>
        <w:rPr>
          <w:rFonts w:hint="eastAsia" w:ascii="Microsoft JhengHei" w:eastAsia="Microsoft JhengHei"/>
          <w:sz w:val="36"/>
        </w:rPr>
        <w:sectPr>
          <w:type w:val="continuous"/>
          <w:pgSz w:w="11910" w:h="16840"/>
          <w:pgMar w:top="940" w:right="720" w:bottom="780" w:left="1280" w:header="720" w:footer="720" w:gutter="0"/>
          <w:cols w:equalWidth="0" w:num="2">
            <w:col w:w="1581" w:space="1168"/>
            <w:col w:w="7161"/>
          </w:cols>
        </w:sectPr>
      </w:pPr>
    </w:p>
    <w:p>
      <w:pPr>
        <w:pStyle w:val="5"/>
        <w:spacing w:before="78"/>
        <w:ind w:left="618"/>
      </w:pPr>
      <w:r>
        <w:rPr>
          <w:rFonts w:ascii="Times New Roman" w:eastAsia="Times New Roman"/>
        </w:rPr>
        <w:t>1.</w:t>
      </w:r>
      <w:r>
        <w:t>本竞争性谈判文件仅适用于本代理机构组织的竞争性谈判采购活动。</w:t>
      </w:r>
    </w:p>
    <w:p>
      <w:pPr>
        <w:pStyle w:val="5"/>
        <w:spacing w:before="87"/>
        <w:ind w:left="618"/>
      </w:pPr>
      <w:r>
        <w:rPr>
          <w:rFonts w:ascii="Times New Roman" w:eastAsia="Times New Roman"/>
        </w:rPr>
        <w:t>2.</w:t>
      </w:r>
      <w:r>
        <w:t>竞争性谈判活动及因本次谈判产生的合同受中国法律制约和保护。</w:t>
      </w:r>
    </w:p>
    <w:p>
      <w:pPr>
        <w:pStyle w:val="5"/>
        <w:spacing w:before="87"/>
        <w:ind w:left="618"/>
      </w:pPr>
      <w:r>
        <w:rPr>
          <w:rFonts w:ascii="Times New Roman" w:eastAsia="Times New Roman"/>
        </w:rPr>
        <w:t>3.</w:t>
      </w:r>
      <w:r>
        <w:t>竞争性谈判文件的解释权属于代理机构。</w:t>
      </w:r>
    </w:p>
    <w:p>
      <w:pPr>
        <w:pStyle w:val="5"/>
        <w:spacing w:before="87" w:line="314" w:lineRule="auto"/>
        <w:ind w:left="138" w:right="129" w:firstLine="480"/>
        <w:jc w:val="both"/>
      </w:pPr>
      <w:r>
        <w:rPr>
          <w:rFonts w:ascii="Times New Roman" w:eastAsia="Times New Roman"/>
        </w:rPr>
        <w:t>4.</w:t>
      </w:r>
      <w:r>
        <w:t>供应商在知道或应当知道本项目谈判公告及谈判文件中的所有内容：如内容或页码短缺、资格要求和技术参数出现倾向性或排他性等表述的，应在本项目谈判公告及谈判文件发</w:t>
      </w:r>
      <w:r>
        <w:rPr>
          <w:spacing w:val="-4"/>
        </w:rPr>
        <w:t xml:space="preserve">布后提出询问或是在发布之日后的 </w:t>
      </w:r>
      <w:r>
        <w:rPr>
          <w:rFonts w:ascii="Times New Roman" w:eastAsia="Times New Roman"/>
        </w:rPr>
        <w:t xml:space="preserve">3 </w:t>
      </w:r>
      <w:r>
        <w:t>个工作日内以书面实名制形式提出质疑；未提出询问、质疑或是未在规定期间内提出询问、质疑的，视作供应商接受本项目谈判公告及谈判文件中的全部内容；谈判供应商不得在招标采购活动期间及招标采购结束后针对本项目谈判公告及谈判文件中的所有内容提出质疑、投诉。</w:t>
      </w:r>
    </w:p>
    <w:p>
      <w:pPr>
        <w:pStyle w:val="5"/>
        <w:spacing w:before="30" w:line="312" w:lineRule="auto"/>
        <w:ind w:left="138" w:right="129" w:firstLine="480"/>
        <w:jc w:val="both"/>
      </w:pPr>
      <w:r>
        <w:rPr>
          <w:rFonts w:ascii="Times New Roman" w:eastAsia="Times New Roman"/>
        </w:rPr>
        <w:t>5.</w:t>
      </w:r>
      <w:r>
        <w:t>供应商应认真审阅谈判文件中所有的事项、格式、条款和规范要求等，如果响应谈判的供应商没有按照谈判文件要求提交响应文件，或者响应文件没有对谈判文件做出实质性响应，将被拒绝参与谈判。</w:t>
      </w:r>
    </w:p>
    <w:p>
      <w:pPr>
        <w:pStyle w:val="5"/>
        <w:spacing w:before="33" w:line="314" w:lineRule="auto"/>
        <w:ind w:left="138" w:right="129" w:firstLine="480"/>
        <w:jc w:val="both"/>
        <w:rPr>
          <w:rFonts w:hint="eastAsia" w:ascii="黑体" w:eastAsia="黑体"/>
        </w:rPr>
      </w:pPr>
      <w:r>
        <w:rPr>
          <w:rFonts w:ascii="Times New Roman" w:eastAsia="Times New Roman"/>
        </w:rPr>
        <w:t>6.</w:t>
      </w:r>
      <w:r>
        <w:rPr>
          <w:rFonts w:hint="eastAsia" w:ascii="黑体" w:eastAsia="黑体"/>
        </w:rPr>
        <w:t>谈判文件项目需求提供的可能涉及到的工艺、材料、技术规范、参数规格等，仅作为说明并没有限制性，供应商在竞标时可以选用替代，但这些替代的产品技术标准要优于或相当于项目需求技术规格中要求的标准，以满足采购人的需要。</w:t>
      </w:r>
    </w:p>
    <w:p>
      <w:pPr>
        <w:pStyle w:val="4"/>
        <w:spacing w:line="373" w:lineRule="exact"/>
      </w:pPr>
      <w:r>
        <w:t>二、谈判文件的澄清、修改、答疑</w:t>
      </w:r>
    </w:p>
    <w:p>
      <w:pPr>
        <w:pStyle w:val="5"/>
        <w:spacing w:before="79"/>
        <w:ind w:left="618"/>
      </w:pPr>
      <w:r>
        <w:rPr>
          <w:rFonts w:ascii="Times New Roman" w:eastAsia="Times New Roman"/>
        </w:rPr>
        <w:t>1.</w:t>
      </w:r>
      <w:r>
        <w:t>代理机构有权对发出的谈判文件进行必要的澄清、修改或补充。</w:t>
      </w:r>
    </w:p>
    <w:p>
      <w:pPr>
        <w:pStyle w:val="5"/>
        <w:spacing w:before="88" w:line="302" w:lineRule="auto"/>
        <w:ind w:left="138" w:right="129" w:firstLine="480"/>
        <w:jc w:val="both"/>
      </w:pPr>
      <w:r>
        <w:rPr>
          <w:rFonts w:ascii="Times New Roman" w:hAnsi="Times New Roman" w:eastAsia="Times New Roman"/>
        </w:rPr>
        <w:t>2.</w:t>
      </w:r>
      <w:r>
        <w:t>谈判文件的澄清、修改、补充等内容均以书面明确的形式发布，且以在“南通市崇川区人民政府网公告公示栏</w:t>
      </w:r>
      <w:r>
        <w:rPr>
          <w:rFonts w:ascii="Times New Roman" w:hAnsi="Times New Roman" w:eastAsia="Times New Roman"/>
        </w:rPr>
        <w:t>(www.chongchuan.gov.cn)</w:t>
      </w:r>
      <w:r>
        <w:t>”发布的信息为准。</w:t>
      </w:r>
    </w:p>
    <w:p>
      <w:pPr>
        <w:pStyle w:val="5"/>
        <w:spacing w:before="18" w:line="302" w:lineRule="auto"/>
        <w:ind w:left="138" w:right="129" w:firstLine="480"/>
        <w:jc w:val="both"/>
      </w:pPr>
      <w:r>
        <w:rPr>
          <w:rFonts w:ascii="Times New Roman" w:eastAsia="Times New Roman"/>
        </w:rPr>
        <w:t>3.</w:t>
      </w:r>
      <w:r>
        <w:t>代理机构对谈判文件的澄清、修改将构成谈判文件的一部分，对响应谈判的供应商具有约束力。</w:t>
      </w:r>
    </w:p>
    <w:p>
      <w:pPr>
        <w:pStyle w:val="5"/>
        <w:spacing w:before="43" w:line="302" w:lineRule="auto"/>
        <w:ind w:left="138" w:right="129" w:firstLine="480"/>
        <w:jc w:val="both"/>
      </w:pPr>
      <w:r>
        <w:rPr>
          <w:rFonts w:ascii="Times New Roman" w:eastAsia="Times New Roman"/>
        </w:rPr>
        <w:t>4.</w:t>
      </w:r>
      <w:r>
        <w:t>澄清或者修改的内容可能影响到响应文件编制的，代理机构将在提交响应文件接收截</w:t>
      </w:r>
      <w:r>
        <w:rPr>
          <w:spacing w:val="-12"/>
        </w:rPr>
        <w:t xml:space="preserve">止之日的 </w:t>
      </w:r>
      <w:r>
        <w:rPr>
          <w:rFonts w:ascii="Times New Roman" w:eastAsia="Times New Roman"/>
        </w:rPr>
        <w:t xml:space="preserve">3 </w:t>
      </w:r>
      <w:r>
        <w:rPr>
          <w:spacing w:val="-3"/>
        </w:rPr>
        <w:t xml:space="preserve">个工作日前，发布澄清或者修改公告，不足 </w:t>
      </w:r>
      <w:r>
        <w:rPr>
          <w:rFonts w:ascii="Times New Roman" w:eastAsia="Times New Roman"/>
        </w:rPr>
        <w:t xml:space="preserve">3 </w:t>
      </w:r>
      <w:r>
        <w:t>个工作日的，当顺延提交响应文件接收截止之日。</w:t>
      </w:r>
    </w:p>
    <w:p>
      <w:pPr>
        <w:pStyle w:val="5"/>
        <w:spacing w:before="43" w:line="302" w:lineRule="auto"/>
        <w:ind w:left="138" w:right="129" w:firstLine="480"/>
        <w:jc w:val="both"/>
      </w:pPr>
      <w:r>
        <w:rPr>
          <w:rFonts w:ascii="Times New Roman" w:eastAsia="Times New Roman"/>
        </w:rPr>
        <w:t>5.</w:t>
      </w:r>
      <w:r>
        <w:t>除非代理机构以书面的形式对谈判文件作出澄清、修改及补充，供应商对涉及谈判文件的任何推论、理解和结论所造成的结果，均由响应谈判的供应商自负。</w:t>
      </w:r>
    </w:p>
    <w:p>
      <w:pPr>
        <w:pStyle w:val="5"/>
        <w:spacing w:before="43" w:line="302" w:lineRule="auto"/>
        <w:ind w:left="138" w:right="129" w:firstLine="480"/>
        <w:jc w:val="both"/>
      </w:pPr>
      <w:r>
        <w:rPr>
          <w:rFonts w:ascii="Times New Roman" w:eastAsia="Times New Roman"/>
        </w:rPr>
        <w:t>6.</w:t>
      </w:r>
      <w:r>
        <w:t>招标采购单位视情组织答疑会。如有产生答疑且对谈判采购文件内容有修改，代理机构将按照本须知有关规定，以补充通知（公告）的方式发出。</w:t>
      </w:r>
    </w:p>
    <w:p>
      <w:pPr>
        <w:pStyle w:val="4"/>
        <w:spacing w:line="385" w:lineRule="exact"/>
      </w:pPr>
      <w:r>
        <w:t>三、谈判响应文件的编制及装订</w:t>
      </w:r>
    </w:p>
    <w:p>
      <w:pPr>
        <w:pStyle w:val="5"/>
        <w:spacing w:before="78" w:line="302" w:lineRule="auto"/>
        <w:ind w:left="138" w:right="128" w:firstLine="480"/>
        <w:jc w:val="both"/>
      </w:pPr>
      <w:r>
        <w:rPr>
          <w:rFonts w:ascii="Times New Roman" w:eastAsia="Times New Roman"/>
        </w:rPr>
        <w:t>1.</w:t>
      </w:r>
      <w:r>
        <w:t>响应谈判供的应商按谈判响应文件组成顺序编写响应文件，并牢固装订成册。谈判响</w:t>
      </w:r>
      <w:r>
        <w:rPr>
          <w:spacing w:val="-8"/>
        </w:rPr>
        <w:t xml:space="preserve">应文件均需采用 </w:t>
      </w:r>
      <w:r>
        <w:rPr>
          <w:rFonts w:ascii="Times New Roman" w:eastAsia="Times New Roman"/>
          <w:spacing w:val="-1"/>
        </w:rPr>
        <w:t>A</w:t>
      </w:r>
      <w:r>
        <w:rPr>
          <w:rFonts w:ascii="Times New Roman" w:eastAsia="Times New Roman"/>
        </w:rPr>
        <w:t xml:space="preserve">4 </w:t>
      </w:r>
      <w:r>
        <w:rPr>
          <w:spacing w:val="-4"/>
        </w:rPr>
        <w:t>纸</w:t>
      </w:r>
      <w:r>
        <w:t>（图纸等除外</w:t>
      </w:r>
      <w:r>
        <w:rPr>
          <w:spacing w:val="-120"/>
        </w:rPr>
        <w:t>）</w:t>
      </w:r>
      <w:r>
        <w:rPr>
          <w:spacing w:val="-4"/>
        </w:rPr>
        <w:t>，不允许使用活页夹、拉杆夹、文件夹、塑料方便式书</w:t>
      </w:r>
    </w:p>
    <w:p>
      <w:pPr>
        <w:spacing w:after="0" w:line="302" w:lineRule="auto"/>
        <w:jc w:val="both"/>
        <w:sectPr>
          <w:type w:val="continuous"/>
          <w:pgSz w:w="11910" w:h="16840"/>
          <w:pgMar w:top="940" w:right="720" w:bottom="780" w:left="1280" w:header="720" w:footer="720" w:gutter="0"/>
        </w:sectPr>
      </w:pPr>
    </w:p>
    <w:p>
      <w:pPr>
        <w:pStyle w:val="5"/>
        <w:spacing w:before="10"/>
        <w:rPr>
          <w:sz w:val="15"/>
        </w:rPr>
      </w:pPr>
    </w:p>
    <w:p>
      <w:pPr>
        <w:pStyle w:val="5"/>
        <w:spacing w:before="26" w:line="321" w:lineRule="auto"/>
        <w:ind w:left="138" w:right="129"/>
        <w:jc w:val="center"/>
      </w:pPr>
      <w:r>
        <w:t>脊（插入式或穿孔式）装订。响应文件不得行间插字、涂改、增删，如修改错漏处，须经谈判供应商法人代表或其委托的代理人（以下称被委托授权人）签字（或盖章）并加盖红章。</w:t>
      </w:r>
    </w:p>
    <w:p>
      <w:pPr>
        <w:pStyle w:val="5"/>
        <w:spacing w:before="24"/>
        <w:ind w:left="618"/>
      </w:pPr>
      <w:r>
        <w:rPr>
          <w:rFonts w:ascii="Times New Roman" w:eastAsia="Times New Roman"/>
        </w:rPr>
        <w:t>2.</w:t>
      </w:r>
      <w:r>
        <w:t>谈判报价响应文件中的所有报价表（报价单</w:t>
      </w:r>
      <w:r>
        <w:rPr>
          <w:spacing w:val="-120"/>
        </w:rPr>
        <w:t>）</w:t>
      </w:r>
      <w:r>
        <w:t>，必须装订成册。</w:t>
      </w:r>
    </w:p>
    <w:p>
      <w:pPr>
        <w:pStyle w:val="4"/>
        <w:spacing w:before="11"/>
      </w:pPr>
      <w:r>
        <w:t>四、谈判响应文件的组成、份数和签署</w:t>
      </w:r>
    </w:p>
    <w:p>
      <w:pPr>
        <w:pStyle w:val="5"/>
        <w:spacing w:before="78" w:line="302" w:lineRule="auto"/>
        <w:ind w:left="138" w:right="129" w:firstLine="480"/>
      </w:pPr>
      <w:r>
        <w:rPr>
          <w:rFonts w:ascii="Times New Roman" w:hAnsi="Times New Roman" w:eastAsia="Times New Roman"/>
        </w:rPr>
        <w:t>1.</w:t>
      </w:r>
      <w:r>
        <w:rPr>
          <w:spacing w:val="-2"/>
        </w:rPr>
        <w:t xml:space="preserve">谈判响应文件由：①资格后审资料文件、②商务报价文件，共 </w:t>
      </w:r>
      <w:r>
        <w:rPr>
          <w:rFonts w:ascii="Times New Roman" w:hAnsi="Times New Roman" w:eastAsia="Times New Roman"/>
        </w:rPr>
        <w:t xml:space="preserve">2 </w:t>
      </w:r>
      <w:r>
        <w:t>部分组成（以下由文件序号代称</w:t>
      </w:r>
      <w:r>
        <w:rPr>
          <w:spacing w:val="-120"/>
        </w:rPr>
        <w:t>）</w:t>
      </w:r>
      <w:r>
        <w:t>。</w:t>
      </w:r>
    </w:p>
    <w:p>
      <w:pPr>
        <w:spacing w:before="0" w:line="385" w:lineRule="exact"/>
        <w:ind w:left="618" w:right="0" w:firstLine="0"/>
        <w:jc w:val="left"/>
        <w:rPr>
          <w:sz w:val="24"/>
        </w:rPr>
      </w:pPr>
      <w:r>
        <w:rPr>
          <w:rFonts w:ascii="Times New Roman" w:hAnsi="Times New Roman" w:eastAsia="Times New Roman"/>
          <w:sz w:val="24"/>
        </w:rPr>
        <w:t>2.</w:t>
      </w:r>
      <w:r>
        <w:rPr>
          <w:sz w:val="24"/>
        </w:rPr>
        <w:t xml:space="preserve">谈判响应文件中，均为 </w:t>
      </w:r>
      <w:r>
        <w:rPr>
          <w:rFonts w:ascii="Times New Roman" w:hAnsi="Times New Roman" w:eastAsia="Times New Roman"/>
          <w:b/>
          <w:sz w:val="24"/>
          <w:u w:val="thick" w:color="FF0000"/>
        </w:rPr>
        <w:t xml:space="preserve">1 </w:t>
      </w:r>
      <w:r>
        <w:rPr>
          <w:rFonts w:hint="eastAsia" w:ascii="Microsoft JhengHei" w:hAnsi="Microsoft JhengHei" w:eastAsia="Microsoft JhengHei"/>
          <w:b/>
          <w:sz w:val="24"/>
          <w:u w:val="thick" w:color="FF0000"/>
        </w:rPr>
        <w:t xml:space="preserve">份“正本”和 </w:t>
      </w:r>
      <w:r>
        <w:rPr>
          <w:rFonts w:hint="eastAsia" w:ascii="Times New Roman" w:hAnsi="Times New Roman" w:eastAsia="宋体"/>
          <w:b/>
          <w:sz w:val="24"/>
          <w:u w:val="thick" w:color="FF0000"/>
          <w:lang w:val="en-US" w:eastAsia="zh-CN"/>
        </w:rPr>
        <w:t>2</w:t>
      </w:r>
      <w:r>
        <w:rPr>
          <w:rFonts w:hint="eastAsia" w:ascii="Microsoft JhengHei" w:hAnsi="Microsoft JhengHei" w:eastAsia="Microsoft JhengHei"/>
          <w:b/>
          <w:sz w:val="24"/>
          <w:u w:val="thick" w:color="FF0000"/>
        </w:rPr>
        <w:t>份“副本”</w:t>
      </w:r>
      <w:r>
        <w:rPr>
          <w:sz w:val="24"/>
          <w:u w:val="thick" w:color="FF0000"/>
        </w:rPr>
        <w:t>。</w:t>
      </w:r>
    </w:p>
    <w:p>
      <w:pPr>
        <w:pStyle w:val="5"/>
        <w:spacing w:before="79" w:line="302" w:lineRule="auto"/>
        <w:ind w:left="138" w:right="129" w:firstLine="480"/>
      </w:pPr>
      <w:r>
        <w:rPr>
          <w:rFonts w:ascii="Times New Roman" w:hAnsi="Times New Roman" w:eastAsia="Times New Roman"/>
        </w:rPr>
        <w:t>3.</w:t>
      </w:r>
      <w:r>
        <w:t>在每份谈判响应文件上要明确标注项目名称、对应的谈判响应文件名称、谈判供应商</w:t>
      </w:r>
      <w:r>
        <w:rPr>
          <w:spacing w:val="-24"/>
        </w:rPr>
        <w:t>的全称、日期、“正本”、“副本”字样。“正本”和“副本”若有差异，概以“正本”为准。</w:t>
      </w:r>
    </w:p>
    <w:p>
      <w:pPr>
        <w:pStyle w:val="5"/>
        <w:spacing w:before="43" w:line="302" w:lineRule="auto"/>
        <w:ind w:left="138" w:right="128" w:firstLine="480"/>
      </w:pPr>
      <w:r>
        <w:rPr>
          <w:rFonts w:ascii="Times New Roman" w:hAnsi="Times New Roman" w:eastAsia="Times New Roman"/>
        </w:rPr>
        <w:t>4.</w:t>
      </w:r>
      <w:r>
        <w:rPr>
          <w:spacing w:val="-10"/>
        </w:rPr>
        <w:t>谈判响应文件中的所有“正本”，须为打印的，其正文内容由谈判供应商的法定代表人或被委托授权人签字（或盖章）</w:t>
      </w:r>
      <w:r>
        <w:rPr>
          <w:spacing w:val="-14"/>
        </w:rPr>
        <w:t>并加盖公章，“副本”可为“正本”的复印件。</w:t>
      </w:r>
    </w:p>
    <w:p>
      <w:pPr>
        <w:pStyle w:val="4"/>
        <w:spacing w:line="385" w:lineRule="exact"/>
      </w:pPr>
      <w:r>
        <w:t>五、谈判响应文件的密封及标记</w:t>
      </w:r>
    </w:p>
    <w:p>
      <w:pPr>
        <w:pStyle w:val="5"/>
        <w:spacing w:before="79" w:line="321" w:lineRule="auto"/>
        <w:ind w:left="138" w:right="129" w:firstLine="480"/>
      </w:pPr>
      <w:r>
        <w:t>【特别提醒】谈判响应文件①的“正本”或“副本”中，均不得含有②中的报价表（报价单）内的任何项目价格，否则作废标处理。</w:t>
      </w:r>
    </w:p>
    <w:p>
      <w:pPr>
        <w:pStyle w:val="5"/>
        <w:spacing w:before="24"/>
        <w:ind w:left="618"/>
      </w:pPr>
      <w:r>
        <w:rPr>
          <w:rFonts w:ascii="Times New Roman" w:hAnsi="Times New Roman" w:eastAsia="Times New Roman"/>
        </w:rPr>
        <w:t>1.</w:t>
      </w:r>
      <w:r>
        <w:t>响应谈判的供应商须将本项目谈判响应文件：①、②分别单独密封。</w:t>
      </w:r>
    </w:p>
    <w:p>
      <w:pPr>
        <w:pStyle w:val="5"/>
        <w:spacing w:before="87" w:line="302" w:lineRule="auto"/>
        <w:ind w:left="138" w:right="129" w:firstLine="480"/>
      </w:pPr>
      <w:r>
        <w:rPr>
          <w:rFonts w:ascii="Times New Roman" w:eastAsia="Times New Roman"/>
        </w:rPr>
        <w:t>2.</w:t>
      </w:r>
      <w:r>
        <w:t>密封后，应在每一密封的谈判响应文件上明确标注谈判项目名称、谈判响应文件各自对应的名称、谈判供应商的全称、日期并加盖谈判供应商的公章。</w:t>
      </w:r>
    </w:p>
    <w:p>
      <w:pPr>
        <w:pStyle w:val="4"/>
        <w:spacing w:line="385" w:lineRule="exact"/>
        <w:ind w:left="632"/>
      </w:pPr>
      <w:r>
        <w:t>六、谈判响应文件的有效期</w:t>
      </w:r>
    </w:p>
    <w:p>
      <w:pPr>
        <w:pStyle w:val="5"/>
        <w:spacing w:before="79" w:line="302" w:lineRule="auto"/>
        <w:ind w:left="138" w:right="129" w:firstLine="480"/>
      </w:pPr>
      <w:r>
        <w:rPr>
          <w:rFonts w:ascii="Times New Roman" w:hAnsi="Times New Roman" w:eastAsia="Times New Roman"/>
        </w:rPr>
        <w:t>1.</w:t>
      </w:r>
      <w:r>
        <w:t>从谈判响应文件接收截止之日算起，</w:t>
      </w:r>
      <w:r>
        <w:rPr>
          <w:rFonts w:ascii="Times New Roman" w:hAnsi="Times New Roman" w:eastAsia="Times New Roman"/>
          <w:b/>
        </w:rPr>
        <w:t xml:space="preserve">45 </w:t>
      </w:r>
      <w:r>
        <w:t>个“日历天”内谈判响应文件应保持有效。有效期短于这个规定期限的谈判响应，将被拒绝。</w:t>
      </w:r>
    </w:p>
    <w:p>
      <w:pPr>
        <w:pStyle w:val="5"/>
        <w:spacing w:before="43" w:line="314" w:lineRule="auto"/>
        <w:ind w:left="138" w:right="129" w:firstLine="480"/>
        <w:jc w:val="both"/>
      </w:pPr>
      <w:r>
        <w:rPr>
          <w:rFonts w:ascii="Times New Roman" w:eastAsia="Times New Roman"/>
        </w:rPr>
        <w:t>2.</w:t>
      </w:r>
      <w:r>
        <w:t>在特殊情况下，采购代理机构可与谈判响应供应商协商延长谈判响应文件的有效期。这种要求和答复都应以书面、传真、或电报的形式进行。同意延长有效期的谈判响应供应商不能修改谈判响应文件，按本竞争性谈判文件规定的谈判保证金的有效期也相应延长。拒绝接受延期要求的谈判响应供应商的谈判响应文件将被拒绝，但谈判保证金可退还。</w:t>
      </w:r>
    </w:p>
    <w:p>
      <w:pPr>
        <w:pStyle w:val="4"/>
        <w:spacing w:line="373" w:lineRule="exact"/>
      </w:pPr>
      <w:r>
        <w:t>七、谈判响应文件的内容  ：</w:t>
      </w:r>
    </w:p>
    <w:p>
      <w:pPr>
        <w:spacing w:before="3"/>
        <w:ind w:left="622" w:right="0" w:firstLine="0"/>
        <w:jc w:val="left"/>
        <w:rPr>
          <w:sz w:val="24"/>
        </w:rPr>
      </w:pPr>
      <w:r>
        <w:rPr>
          <w:rFonts w:ascii="Times New Roman" w:eastAsia="Times New Roman"/>
          <w:b/>
          <w:sz w:val="24"/>
        </w:rPr>
        <w:t>A</w:t>
      </w:r>
      <w:r>
        <w:rPr>
          <w:rFonts w:hint="eastAsia" w:ascii="Microsoft JhengHei" w:eastAsia="Microsoft JhengHei"/>
          <w:b/>
          <w:sz w:val="24"/>
        </w:rPr>
        <w:t>、资格后审资料文件</w:t>
      </w:r>
      <w:r>
        <w:rPr>
          <w:sz w:val="24"/>
        </w:rPr>
        <w:t>（</w:t>
      </w:r>
      <w:r>
        <w:rPr>
          <w:rFonts w:hint="eastAsia" w:ascii="黑体" w:eastAsia="黑体"/>
          <w:sz w:val="24"/>
        </w:rPr>
        <w:t>一个密封包，含一正</w:t>
      </w:r>
      <w:r>
        <w:rPr>
          <w:rFonts w:hint="eastAsia" w:ascii="黑体" w:eastAsia="黑体"/>
          <w:sz w:val="24"/>
          <w:lang w:eastAsia="zh-CN"/>
        </w:rPr>
        <w:t>两</w:t>
      </w:r>
      <w:r>
        <w:rPr>
          <w:rFonts w:hint="eastAsia" w:ascii="黑体" w:eastAsia="黑体"/>
          <w:sz w:val="24"/>
        </w:rPr>
        <w:t>副文件</w:t>
      </w:r>
      <w:r>
        <w:rPr>
          <w:sz w:val="24"/>
        </w:rPr>
        <w:t>）</w:t>
      </w:r>
    </w:p>
    <w:p>
      <w:pPr>
        <w:pStyle w:val="5"/>
        <w:spacing w:before="79" w:line="302" w:lineRule="auto"/>
        <w:ind w:left="138" w:right="130" w:firstLine="492"/>
      </w:pPr>
      <w:r>
        <w:rPr>
          <w:rFonts w:ascii="Times New Roman" w:eastAsia="Times New Roman"/>
        </w:rPr>
        <w:t xml:space="preserve">1. </w:t>
      </w:r>
      <w:r>
        <w:t>具有独立承担民事责任能力和履行合同的能力，经营范围中具有从事纱窗制作等相关内容的个体或企业均可。（提供营业执照复印件并盖章）</w:t>
      </w:r>
    </w:p>
    <w:p>
      <w:pPr>
        <w:pStyle w:val="5"/>
        <w:spacing w:before="43" w:line="312" w:lineRule="auto"/>
        <w:ind w:left="138" w:right="130" w:firstLine="492"/>
        <w:jc w:val="both"/>
      </w:pPr>
      <w:r>
        <w:rPr>
          <w:rFonts w:ascii="Times New Roman" w:eastAsia="Times New Roman"/>
        </w:rPr>
        <w:t>2.</w:t>
      </w:r>
      <w:r>
        <w:t>法定代表人参加谈判的，必须提供本人身份证原件的复印件（须加盖公章</w:t>
      </w:r>
      <w:r>
        <w:rPr>
          <w:spacing w:val="-77"/>
        </w:rPr>
        <w:t>）</w:t>
      </w:r>
      <w:r>
        <w:rPr>
          <w:spacing w:val="-16"/>
        </w:rPr>
        <w:t>；非法定代表人参加的，必须提供法定代表人签名或盖章的授权委托书、被委托授权人身份证这两项原件的复印件（须加盖公章</w:t>
      </w:r>
      <w:r>
        <w:rPr>
          <w:spacing w:val="-120"/>
        </w:rPr>
        <w:t>）</w:t>
      </w:r>
      <w:r>
        <w:t>。</w:t>
      </w:r>
    </w:p>
    <w:p>
      <w:pPr>
        <w:pStyle w:val="5"/>
        <w:spacing w:before="33" w:line="302" w:lineRule="auto"/>
        <w:ind w:left="138" w:right="81" w:firstLine="492"/>
      </w:pPr>
      <w:r>
        <w:rPr>
          <w:rFonts w:ascii="Times New Roman" w:hAnsi="Times New Roman" w:eastAsia="Times New Roman"/>
        </w:rPr>
        <w:t>3..</w:t>
      </w:r>
      <w:r>
        <w:t>谈判供应商还须提供谈判文件第八章谈判响应文件格式内“三、</w:t>
      </w:r>
      <w:r>
        <w:rPr>
          <w:rFonts w:ascii="Times New Roman" w:hAnsi="Times New Roman" w:eastAsia="Times New Roman"/>
        </w:rPr>
        <w:t>A</w:t>
      </w:r>
      <w:r>
        <w:t>、</w:t>
      </w:r>
      <w:r>
        <w:rPr>
          <w:rFonts w:ascii="Times New Roman" w:hAnsi="Times New Roman" w:eastAsia="Times New Roman"/>
        </w:rPr>
        <w:t>A.2</w:t>
      </w:r>
      <w:r>
        <w:t>、”中的“谈判响应相关格式文件”内的：关于资格文件的声明函、无重大违法记录声明。</w:t>
      </w:r>
    </w:p>
    <w:p>
      <w:pPr>
        <w:spacing w:before="0" w:line="385" w:lineRule="exact"/>
        <w:ind w:left="622" w:right="0" w:firstLine="0"/>
        <w:jc w:val="left"/>
        <w:rPr>
          <w:sz w:val="24"/>
        </w:rPr>
      </w:pPr>
      <w:r>
        <w:rPr>
          <w:rFonts w:ascii="Times New Roman" w:eastAsia="Times New Roman"/>
          <w:b/>
          <w:sz w:val="24"/>
        </w:rPr>
        <w:t>B</w:t>
      </w:r>
      <w:r>
        <w:rPr>
          <w:rFonts w:hint="eastAsia" w:ascii="Microsoft JhengHei" w:eastAsia="Microsoft JhengHei"/>
          <w:b/>
          <w:sz w:val="24"/>
        </w:rPr>
        <w:t>、商务报价谈判响应文件</w:t>
      </w:r>
      <w:r>
        <w:rPr>
          <w:sz w:val="24"/>
        </w:rPr>
        <w:t>（格式参见第八章</w:t>
      </w:r>
      <w:r>
        <w:rPr>
          <w:spacing w:val="-120"/>
          <w:sz w:val="24"/>
        </w:rPr>
        <w:t>）</w:t>
      </w:r>
      <w:r>
        <w:rPr>
          <w:sz w:val="24"/>
        </w:rPr>
        <w:t>（</w:t>
      </w:r>
      <w:r>
        <w:rPr>
          <w:rFonts w:hint="eastAsia" w:ascii="黑体" w:eastAsia="黑体"/>
          <w:sz w:val="24"/>
        </w:rPr>
        <w:t>一个密封包，内含一正</w:t>
      </w:r>
      <w:r>
        <w:rPr>
          <w:rFonts w:hint="eastAsia" w:ascii="黑体" w:eastAsia="黑体"/>
          <w:sz w:val="24"/>
          <w:lang w:eastAsia="zh-CN"/>
        </w:rPr>
        <w:t>两</w:t>
      </w:r>
      <w:r>
        <w:rPr>
          <w:rFonts w:hint="eastAsia" w:ascii="黑体" w:eastAsia="黑体"/>
          <w:sz w:val="24"/>
        </w:rPr>
        <w:t>副文件</w:t>
      </w:r>
      <w:r>
        <w:rPr>
          <w:sz w:val="24"/>
        </w:rPr>
        <w:t>）</w:t>
      </w:r>
    </w:p>
    <w:p>
      <w:pPr>
        <w:pStyle w:val="5"/>
        <w:spacing w:before="79"/>
        <w:ind w:left="622"/>
        <w:rPr>
          <w:rFonts w:hint="eastAsia" w:ascii="黑体" w:eastAsia="黑体"/>
        </w:rPr>
      </w:pPr>
      <w:r>
        <w:rPr>
          <w:rFonts w:hint="eastAsia" w:ascii="黑体" w:eastAsia="黑体"/>
        </w:rPr>
        <w:t>【特别提醒】商务报价文件中的报价，包括本谈判文件规定涵盖的所有招标范围及相应</w:t>
      </w:r>
    </w:p>
    <w:p>
      <w:pPr>
        <w:spacing w:after="0"/>
        <w:rPr>
          <w:rFonts w:hint="eastAsia" w:ascii="黑体" w:eastAsia="黑体"/>
        </w:rPr>
        <w:sectPr>
          <w:pgSz w:w="11910" w:h="16840"/>
          <w:pgMar w:top="940" w:right="720" w:bottom="780" w:left="1280" w:header="737" w:footer="598" w:gutter="0"/>
        </w:sectPr>
      </w:pPr>
    </w:p>
    <w:p>
      <w:pPr>
        <w:pStyle w:val="5"/>
        <w:spacing w:before="10"/>
        <w:rPr>
          <w:rFonts w:ascii="黑体"/>
          <w:sz w:val="15"/>
        </w:rPr>
      </w:pPr>
    </w:p>
    <w:p>
      <w:pPr>
        <w:pStyle w:val="5"/>
        <w:spacing w:before="26" w:line="321" w:lineRule="auto"/>
        <w:ind w:left="138" w:right="230"/>
        <w:jc w:val="both"/>
        <w:rPr>
          <w:rFonts w:hint="eastAsia" w:ascii="黑体" w:hAnsi="黑体" w:eastAsia="黑体"/>
        </w:rPr>
      </w:pPr>
      <w:r>
        <w:rPr>
          <w:rFonts w:hint="eastAsia" w:ascii="黑体" w:hAnsi="黑体" w:eastAsia="黑体"/>
        </w:rPr>
        <w:t>说明的全部内容涉及到的费用。本次谈判项目的商务付款方式要求，必须完全响应不得有任何负偏离，且不接受任何意在更改的说明，否则作无效谈判处理。谈判供应商成交后（以下</w:t>
      </w:r>
      <w:r>
        <w:rPr>
          <w:rFonts w:hint="eastAsia" w:ascii="黑体" w:hAnsi="黑体" w:eastAsia="黑体"/>
          <w:spacing w:val="-25"/>
        </w:rPr>
        <w:t>称“成交人”</w:t>
      </w:r>
      <w:r>
        <w:rPr>
          <w:rFonts w:hint="eastAsia" w:ascii="黑体" w:hAnsi="黑体" w:eastAsia="黑体"/>
          <w:spacing w:val="-21"/>
        </w:rPr>
        <w:t>）</w:t>
      </w:r>
      <w:r>
        <w:rPr>
          <w:rFonts w:hint="eastAsia" w:ascii="黑体" w:hAnsi="黑体" w:eastAsia="黑体"/>
          <w:spacing w:val="-4"/>
        </w:rPr>
        <w:t>如据此提出疑义，不履行签订合同等下一步工作，采购人有权没收其全额谈判保证金并取消其成交资格。</w:t>
      </w:r>
    </w:p>
    <w:p>
      <w:pPr>
        <w:pStyle w:val="5"/>
        <w:spacing w:before="24"/>
        <w:ind w:left="622"/>
      </w:pPr>
      <w:r>
        <w:rPr>
          <w:rFonts w:ascii="Times New Roman" w:eastAsia="Times New Roman"/>
        </w:rPr>
        <w:t>1.</w:t>
      </w:r>
      <w:r>
        <w:t>谈判响应报价（首次）总表。</w:t>
      </w:r>
    </w:p>
    <w:p>
      <w:pPr>
        <w:pStyle w:val="5"/>
        <w:spacing w:before="87"/>
        <w:ind w:left="622"/>
      </w:pPr>
      <w:r>
        <w:rPr>
          <w:rFonts w:ascii="Times New Roman" w:eastAsia="Times New Roman"/>
        </w:rPr>
        <w:t>2.</w:t>
      </w:r>
      <w:r>
        <w:t>谈判响应报价明细表。</w:t>
      </w:r>
    </w:p>
    <w:p>
      <w:pPr>
        <w:pStyle w:val="4"/>
        <w:spacing w:before="27"/>
        <w:ind w:left="632"/>
      </w:pPr>
      <w:r>
        <w:t>八、供货及安装时间</w:t>
      </w:r>
    </w:p>
    <w:p>
      <w:pPr>
        <w:pStyle w:val="5"/>
        <w:spacing w:before="61"/>
        <w:ind w:left="618"/>
      </w:pPr>
      <w:r>
        <w:t xml:space="preserve">本次项目采购供货时间为自合同签定之日起 </w:t>
      </w:r>
      <w:r>
        <w:rPr>
          <w:rFonts w:hint="eastAsia" w:ascii="Times New Roman" w:eastAsia="宋体"/>
          <w:lang w:val="en-US" w:eastAsia="zh-CN"/>
        </w:rPr>
        <w:t>10</w:t>
      </w:r>
      <w:r>
        <w:rPr>
          <w:rFonts w:ascii="Times New Roman" w:eastAsia="Times New Roman"/>
        </w:rPr>
        <w:t xml:space="preserve"> </w:t>
      </w:r>
      <w:r>
        <w:t>天内交货并安装调试结束。</w:t>
      </w:r>
    </w:p>
    <w:p>
      <w:pPr>
        <w:pStyle w:val="4"/>
        <w:spacing w:before="10"/>
      </w:pPr>
      <w:r>
        <w:t>九、质保期</w:t>
      </w:r>
    </w:p>
    <w:p>
      <w:pPr>
        <w:pStyle w:val="5"/>
        <w:spacing w:before="78"/>
        <w:ind w:left="622"/>
      </w:pPr>
      <w:r>
        <w:rPr>
          <w:spacing w:val="-6"/>
        </w:rPr>
        <w:t xml:space="preserve">本次采购项目涉及到的所有产品，其质保期 </w:t>
      </w:r>
      <w:r>
        <w:rPr>
          <w:rFonts w:ascii="Times New Roman" w:eastAsia="Times New Roman"/>
        </w:rPr>
        <w:t xml:space="preserve">1 </w:t>
      </w:r>
      <w:r>
        <w:rPr>
          <w:spacing w:val="-7"/>
        </w:rPr>
        <w:t>年，从项目产品验收通过之日起开始计算。</w:t>
      </w:r>
    </w:p>
    <w:p>
      <w:pPr>
        <w:pStyle w:val="4"/>
        <w:spacing w:before="11"/>
        <w:ind w:left="632"/>
      </w:pPr>
      <w:r>
        <w:t>十、联合体参与竞标</w:t>
      </w:r>
    </w:p>
    <w:p>
      <w:pPr>
        <w:pStyle w:val="5"/>
        <w:spacing w:before="78"/>
        <w:ind w:left="622"/>
      </w:pPr>
      <w:r>
        <w:t>本项目不接受多个供应商组成联合体参与竞标。</w:t>
      </w:r>
    </w:p>
    <w:p>
      <w:pPr>
        <w:pStyle w:val="4"/>
        <w:spacing w:before="29"/>
        <w:ind w:left="632"/>
      </w:pPr>
      <w:r>
        <w:t>十一、谈判报价</w:t>
      </w:r>
    </w:p>
    <w:p>
      <w:pPr>
        <w:pStyle w:val="5"/>
        <w:spacing w:before="78"/>
        <w:ind w:left="632"/>
      </w:pPr>
      <w:r>
        <w:rPr>
          <w:rFonts w:ascii="Times New Roman" w:eastAsia="Times New Roman"/>
        </w:rPr>
        <w:t>1.</w:t>
      </w:r>
      <w:r>
        <w:t>本项目需求不接受任何有选择的报价。</w:t>
      </w:r>
    </w:p>
    <w:p>
      <w:pPr>
        <w:pStyle w:val="5"/>
        <w:spacing w:before="87"/>
        <w:ind w:left="632"/>
      </w:pPr>
      <w:r>
        <w:rPr>
          <w:rFonts w:ascii="Times New Roman" w:eastAsia="Times New Roman"/>
        </w:rPr>
        <w:t>2.</w:t>
      </w:r>
      <w:r>
        <w:t>谈判报价均以人民币为报价的货币单位。</w:t>
      </w:r>
    </w:p>
    <w:p>
      <w:pPr>
        <w:pStyle w:val="5"/>
        <w:spacing w:before="87"/>
        <w:ind w:left="632"/>
      </w:pPr>
      <w:r>
        <w:rPr>
          <w:rFonts w:ascii="Times New Roman" w:eastAsia="Times New Roman"/>
        </w:rPr>
        <w:t>3.</w:t>
      </w:r>
      <w:r>
        <w:t>报价表必须加盖投标人公章且必须经法定代表人或被委托授权人签署。</w:t>
      </w:r>
    </w:p>
    <w:p>
      <w:pPr>
        <w:pStyle w:val="5"/>
        <w:spacing w:before="87"/>
        <w:ind w:left="632"/>
      </w:pPr>
      <w:r>
        <w:rPr>
          <w:rFonts w:ascii="Times New Roman" w:eastAsia="Times New Roman"/>
        </w:rPr>
        <w:t>4.</w:t>
      </w:r>
      <w:r>
        <w:t>谈判响应文件报价出现前后不一致的，按照下列规定修正：</w:t>
      </w:r>
    </w:p>
    <w:p>
      <w:pPr>
        <w:pStyle w:val="5"/>
        <w:spacing w:before="87"/>
        <w:ind w:left="632"/>
      </w:pPr>
      <w:r>
        <w:t>（</w:t>
      </w:r>
      <w:r>
        <w:rPr>
          <w:rFonts w:ascii="Times New Roman" w:eastAsia="Times New Roman"/>
        </w:rPr>
        <w:t>1</w:t>
      </w:r>
      <w:r>
        <w:t>）谈判响应文件中报价表内容与谈判响应文件中明细内容不一致的，以报价表为准；</w:t>
      </w:r>
    </w:p>
    <w:p>
      <w:pPr>
        <w:pStyle w:val="5"/>
        <w:spacing w:before="87"/>
        <w:ind w:left="632"/>
      </w:pPr>
      <w:r>
        <w:t>（</w:t>
      </w:r>
      <w:r>
        <w:rPr>
          <w:rFonts w:ascii="Times New Roman" w:eastAsia="Times New Roman"/>
        </w:rPr>
        <w:t>2</w:t>
      </w:r>
      <w:r>
        <w:t>）大写金额和小写金额不一致的，以大写金额为准；</w:t>
      </w:r>
    </w:p>
    <w:p>
      <w:pPr>
        <w:pStyle w:val="5"/>
        <w:spacing w:before="87"/>
        <w:ind w:left="632"/>
      </w:pPr>
      <w:r>
        <w:rPr>
          <w:spacing w:val="-18"/>
        </w:rPr>
        <w:t>（</w:t>
      </w:r>
      <w:r>
        <w:rPr>
          <w:rFonts w:ascii="Times New Roman" w:eastAsia="Times New Roman"/>
          <w:spacing w:val="-18"/>
        </w:rPr>
        <w:t>3</w:t>
      </w:r>
      <w:r>
        <w:rPr>
          <w:spacing w:val="-18"/>
        </w:rPr>
        <w:t>）</w:t>
      </w:r>
      <w:r>
        <w:rPr>
          <w:spacing w:val="-7"/>
        </w:rPr>
        <w:t>单价金额小数点或者百分比有明显错位的，以报价总表中的总价为准，并修改单价；</w:t>
      </w:r>
    </w:p>
    <w:p>
      <w:pPr>
        <w:pStyle w:val="5"/>
        <w:spacing w:before="87"/>
        <w:ind w:left="632"/>
      </w:pPr>
      <w:r>
        <w:t>（</w:t>
      </w:r>
      <w:r>
        <w:rPr>
          <w:rFonts w:ascii="Times New Roman" w:eastAsia="Times New Roman"/>
        </w:rPr>
        <w:t>4</w:t>
      </w:r>
      <w:r>
        <w:t>）总价金额与按单价汇总金额不一致的，以单价金额计算结果为准。</w:t>
      </w:r>
    </w:p>
    <w:p>
      <w:pPr>
        <w:pStyle w:val="5"/>
        <w:spacing w:before="87" w:line="302" w:lineRule="auto"/>
        <w:ind w:left="138" w:right="228" w:firstLine="494"/>
      </w:pPr>
      <w:r>
        <w:rPr>
          <w:spacing w:val="-11"/>
        </w:rPr>
        <w:t>（</w:t>
      </w:r>
      <w:r>
        <w:rPr>
          <w:rFonts w:ascii="Times New Roman" w:eastAsia="Times New Roman"/>
          <w:spacing w:val="-11"/>
        </w:rPr>
        <w:t>5</w:t>
      </w:r>
      <w:r>
        <w:rPr>
          <w:spacing w:val="-11"/>
        </w:rPr>
        <w:t>）</w:t>
      </w:r>
      <w:r>
        <w:rPr>
          <w:spacing w:val="-5"/>
        </w:rPr>
        <w:t>同时出现两种以上不一致的，按照前款规定的顺序修正。修正后的报价经谈判响应供应商确认后产生约束力，谈判响应供应商不确认的，其谈判响应无效。</w:t>
      </w:r>
    </w:p>
    <w:p>
      <w:pPr>
        <w:pStyle w:val="5"/>
        <w:spacing w:before="43"/>
        <w:ind w:left="632"/>
      </w:pPr>
      <w:r>
        <w:rPr>
          <w:rFonts w:ascii="Times New Roman" w:eastAsia="Times New Roman"/>
        </w:rPr>
        <w:t>5.</w:t>
      </w:r>
      <w:r>
        <w:t>谈判价格包含满足项目需求产品功能参数、安装部署的所有价格。</w:t>
      </w:r>
    </w:p>
    <w:p>
      <w:pPr>
        <w:pStyle w:val="5"/>
        <w:spacing w:before="87" w:line="314" w:lineRule="auto"/>
        <w:ind w:left="138" w:right="192" w:firstLine="494"/>
        <w:jc w:val="both"/>
      </w:pPr>
      <w:r>
        <w:rPr>
          <w:rFonts w:ascii="Times New Roman" w:eastAsia="Times New Roman"/>
        </w:rPr>
        <w:t>6.</w:t>
      </w:r>
      <w:r>
        <w:t>谈判响应总价包括：所有产品、材料费、运输到指定地点的装运费用（含装卸力资</w:t>
      </w:r>
      <w:r>
        <w:rPr>
          <w:spacing w:val="-120"/>
        </w:rPr>
        <w:t>）</w:t>
      </w:r>
      <w:r>
        <w:t>、制作、安装及调试费、相关辅助材料费、税费等所有费用，即项目履行到项目执行结束的过程中所发生的一切费用及响应本次竞争性谈判文件要求的所有费用。</w:t>
      </w:r>
    </w:p>
    <w:p>
      <w:pPr>
        <w:pStyle w:val="5"/>
        <w:spacing w:before="31" w:line="312" w:lineRule="auto"/>
        <w:ind w:left="138" w:right="230" w:firstLine="494"/>
        <w:jc w:val="both"/>
      </w:pPr>
      <w:r>
        <w:rPr>
          <w:rFonts w:ascii="Times New Roman" w:eastAsia="Times New Roman"/>
        </w:rPr>
        <w:t xml:space="preserve">7. </w:t>
      </w:r>
      <w:r>
        <w:rPr>
          <w:color w:val="333333"/>
        </w:rPr>
        <w:t>各供应商须自行实地察看项目实施场地的相关情况并做好测量、测绘统计等工作，与本项目相关但未在本谈判文件中反映的工程量，请自行考虑在报价内，成交后不再作任何更改及费用的增加，但必须保证项目工程建设的正常进行，由此产生的额外费用视作赠送。</w:t>
      </w:r>
    </w:p>
    <w:p>
      <w:pPr>
        <w:pStyle w:val="4"/>
        <w:spacing w:line="375" w:lineRule="exact"/>
        <w:ind w:left="632"/>
      </w:pPr>
      <w:r>
        <w:rPr>
          <w:rFonts w:ascii="Times New Roman" w:eastAsia="Times New Roman"/>
        </w:rPr>
        <w:t>8.</w:t>
      </w:r>
      <w:r>
        <w:t>本项目清单中我方提供的仅为</w:t>
      </w:r>
      <w:r>
        <w:rPr>
          <w:rFonts w:hint="eastAsia"/>
        </w:rPr>
        <w:t>粗略尺寸，具体制作尺寸以供应商现场勘察数据为准</w:t>
      </w:r>
      <w:r>
        <w:t>。</w:t>
      </w:r>
    </w:p>
    <w:p>
      <w:pPr>
        <w:pStyle w:val="5"/>
        <w:spacing w:before="79"/>
        <w:ind w:left="632"/>
      </w:pPr>
      <w:r>
        <w:rPr>
          <w:rFonts w:ascii="Times New Roman" w:eastAsia="Times New Roman"/>
        </w:rPr>
        <w:t>9.</w:t>
      </w:r>
      <w:r>
        <w:t>除因特殊原因并经买卖双方协商同意，成交人不得再要求追加任何费用。</w:t>
      </w:r>
    </w:p>
    <w:p>
      <w:pPr>
        <w:pStyle w:val="5"/>
        <w:spacing w:before="88" w:line="302" w:lineRule="auto"/>
        <w:ind w:left="138" w:right="173" w:firstLine="494"/>
      </w:pPr>
      <w:r>
        <w:rPr>
          <w:rFonts w:ascii="Times New Roman" w:eastAsia="Times New Roman"/>
        </w:rPr>
        <w:t>10.</w:t>
      </w:r>
      <w:r>
        <w:t>若非合同条款中另有规定，经谈判的成交价格，在合同实施期间不因市场变化的任何因素而变动。</w:t>
      </w:r>
    </w:p>
    <w:p>
      <w:pPr>
        <w:spacing w:after="0" w:line="302" w:lineRule="auto"/>
        <w:sectPr>
          <w:pgSz w:w="11910" w:h="16840"/>
          <w:pgMar w:top="940" w:right="620" w:bottom="780" w:left="1280" w:header="737" w:footer="598" w:gutter="0"/>
        </w:sectPr>
      </w:pPr>
    </w:p>
    <w:p>
      <w:pPr>
        <w:pStyle w:val="5"/>
        <w:spacing w:before="2"/>
        <w:rPr>
          <w:sz w:val="15"/>
        </w:rPr>
      </w:pPr>
    </w:p>
    <w:p>
      <w:pPr>
        <w:pStyle w:val="5"/>
        <w:spacing w:before="34" w:line="302" w:lineRule="auto"/>
        <w:ind w:left="138" w:right="190" w:firstLine="494"/>
        <w:rPr>
          <w:rFonts w:hint="eastAsia" w:ascii="黑体" w:eastAsia="黑体"/>
        </w:rPr>
      </w:pPr>
      <w:r>
        <w:rPr>
          <w:rFonts w:ascii="Times New Roman" w:eastAsia="Times New Roman"/>
        </w:rPr>
        <w:t>11.</w:t>
      </w:r>
      <w:r>
        <w:rPr>
          <w:rFonts w:hint="eastAsia" w:ascii="黑体" w:eastAsia="黑体"/>
          <w:spacing w:val="-6"/>
        </w:rPr>
        <w:t xml:space="preserve">本次谈判项目的商务报价，原则上不超过 </w:t>
      </w:r>
      <w:r>
        <w:rPr>
          <w:rFonts w:hint="eastAsia" w:ascii="黑体" w:eastAsia="黑体"/>
        </w:rPr>
        <w:t>2</w:t>
      </w:r>
      <w:r>
        <w:rPr>
          <w:rFonts w:hint="eastAsia" w:ascii="黑体" w:eastAsia="黑体"/>
          <w:spacing w:val="-10"/>
        </w:rPr>
        <w:t xml:space="preserve"> 次，最终报价将作为谈判小组评定成交人的依据。</w:t>
      </w:r>
    </w:p>
    <w:p>
      <w:pPr>
        <w:pStyle w:val="4"/>
        <w:spacing w:line="385" w:lineRule="exact"/>
      </w:pPr>
      <w:r>
        <w:t>十二、谈判响应文件的递交</w:t>
      </w:r>
    </w:p>
    <w:p>
      <w:pPr>
        <w:pStyle w:val="5"/>
        <w:spacing w:before="78"/>
        <w:ind w:left="618"/>
      </w:pPr>
      <w:r>
        <w:rPr>
          <w:rFonts w:ascii="Times New Roman" w:eastAsia="Times New Roman"/>
        </w:rPr>
        <w:t>1.</w:t>
      </w:r>
      <w:r>
        <w:t>接收人：采购代理机构；</w:t>
      </w:r>
    </w:p>
    <w:p>
      <w:pPr>
        <w:spacing w:before="11"/>
        <w:ind w:left="618" w:right="0" w:firstLine="0"/>
        <w:jc w:val="left"/>
        <w:rPr>
          <w:sz w:val="24"/>
        </w:rPr>
      </w:pPr>
      <w:r>
        <w:rPr>
          <w:rFonts w:ascii="Times New Roman" w:eastAsia="Times New Roman"/>
          <w:sz w:val="24"/>
        </w:rPr>
        <w:t>2.</w:t>
      </w:r>
      <w:r>
        <w:rPr>
          <w:sz w:val="24"/>
        </w:rPr>
        <w:t>接收截止时间：</w:t>
      </w:r>
      <w:r>
        <w:rPr>
          <w:rFonts w:ascii="Times New Roman" w:eastAsia="Times New Roman"/>
          <w:b/>
          <w:sz w:val="24"/>
          <w:u w:val="thick" w:color="FF0000"/>
        </w:rPr>
        <w:t xml:space="preserve">2019 </w:t>
      </w:r>
      <w:r>
        <w:rPr>
          <w:rFonts w:hint="eastAsia" w:ascii="Microsoft JhengHei" w:eastAsia="Microsoft JhengHei"/>
          <w:b/>
          <w:sz w:val="24"/>
          <w:u w:val="thick" w:color="FF0000"/>
        </w:rPr>
        <w:t xml:space="preserve">年 </w:t>
      </w:r>
      <w:r>
        <w:rPr>
          <w:rFonts w:hint="eastAsia" w:ascii="Times New Roman" w:eastAsia="宋体"/>
          <w:b/>
          <w:sz w:val="24"/>
          <w:u w:val="thick" w:color="FF0000"/>
          <w:lang w:eastAsia="zh-CN"/>
        </w:rPr>
        <w:t>8月</w:t>
      </w:r>
      <w:r>
        <w:rPr>
          <w:rFonts w:hint="eastAsia" w:ascii="Times New Roman" w:eastAsia="宋体"/>
          <w:b/>
          <w:sz w:val="24"/>
          <w:u w:val="thick" w:color="FF0000"/>
          <w:lang w:val="en-US" w:eastAsia="zh-CN"/>
        </w:rPr>
        <w:t>30</w:t>
      </w:r>
      <w:r>
        <w:rPr>
          <w:rFonts w:hint="eastAsia" w:ascii="Times New Roman" w:eastAsia="宋体"/>
          <w:b/>
          <w:sz w:val="24"/>
          <w:u w:val="thick" w:color="FF0000"/>
          <w:lang w:eastAsia="zh-CN"/>
        </w:rPr>
        <w:t>日14</w:t>
      </w:r>
      <w:r>
        <w:rPr>
          <w:rFonts w:hint="eastAsia" w:ascii="Microsoft JhengHei" w:eastAsia="Microsoft JhengHei"/>
          <w:b/>
          <w:sz w:val="24"/>
          <w:u w:val="thick" w:color="FF0000"/>
        </w:rPr>
        <w:t>：</w:t>
      </w:r>
      <w:r>
        <w:rPr>
          <w:rFonts w:ascii="Times New Roman" w:eastAsia="Times New Roman"/>
          <w:b/>
          <w:sz w:val="24"/>
          <w:u w:val="thick" w:color="FF0000"/>
        </w:rPr>
        <w:t xml:space="preserve">30 </w:t>
      </w:r>
      <w:r>
        <w:rPr>
          <w:rFonts w:hint="eastAsia" w:ascii="Microsoft JhengHei" w:eastAsia="Microsoft JhengHei"/>
          <w:b/>
          <w:sz w:val="24"/>
          <w:u w:val="thick" w:color="FF0000"/>
        </w:rPr>
        <w:t>前</w:t>
      </w:r>
      <w:r>
        <w:rPr>
          <w:sz w:val="24"/>
        </w:rPr>
        <w:t>。</w:t>
      </w:r>
    </w:p>
    <w:p>
      <w:pPr>
        <w:pStyle w:val="5"/>
        <w:spacing w:before="79"/>
        <w:ind w:left="618"/>
      </w:pPr>
      <w:r>
        <w:rPr>
          <w:rFonts w:ascii="Times New Roman" w:eastAsia="Times New Roman"/>
        </w:rPr>
        <w:t>3.</w:t>
      </w:r>
      <w:r>
        <w:t>谈判响应文件接收地址：</w:t>
      </w:r>
      <w:r>
        <w:rPr>
          <w:rFonts w:hint="eastAsia"/>
          <w:lang w:eastAsia="zh-CN"/>
        </w:rPr>
        <w:t>南通市崇川区狼山镇街道办事处2楼210会议室（南通市崇川区世纪大道401号）</w:t>
      </w:r>
      <w:r>
        <w:t>，如有变动另行通知。</w:t>
      </w:r>
    </w:p>
    <w:p>
      <w:pPr>
        <w:pStyle w:val="4"/>
        <w:spacing w:before="11"/>
      </w:pPr>
      <w:r>
        <w:t>十三、谈判响应文件的有效期</w:t>
      </w:r>
    </w:p>
    <w:p>
      <w:pPr>
        <w:pStyle w:val="5"/>
        <w:spacing w:before="78" w:line="302" w:lineRule="auto"/>
        <w:ind w:left="138" w:right="189" w:firstLine="480"/>
      </w:pPr>
      <w:r>
        <w:rPr>
          <w:rFonts w:ascii="Times New Roman" w:hAnsi="Times New Roman" w:eastAsia="Times New Roman"/>
        </w:rPr>
        <w:t>1.</w:t>
      </w:r>
      <w:r>
        <w:t>从谈判响应文件接收截止之日算起，</w:t>
      </w:r>
      <w:r>
        <w:rPr>
          <w:rFonts w:ascii="Times New Roman" w:hAnsi="Times New Roman" w:eastAsia="Times New Roman"/>
          <w:b/>
        </w:rPr>
        <w:t xml:space="preserve">45 </w:t>
      </w:r>
      <w:r>
        <w:t>个“日历天”内谈判响应文件应保持有效。有效期短于这个规定期限的谈判，将被拒绝。</w:t>
      </w:r>
    </w:p>
    <w:p>
      <w:pPr>
        <w:pStyle w:val="5"/>
        <w:spacing w:before="43" w:line="314" w:lineRule="auto"/>
        <w:ind w:left="138" w:right="189" w:firstLine="484"/>
        <w:jc w:val="both"/>
      </w:pPr>
      <w:r>
        <w:rPr>
          <w:rFonts w:ascii="Times New Roman" w:eastAsia="Times New Roman"/>
        </w:rPr>
        <w:t>2.</w:t>
      </w:r>
      <w:r>
        <w:t>在特殊情况下，采购代理机构可与谈判响应供应商协商延长谈判响应文件的有效期。这种要求和答复都应以书面、传真、或电报的形式进行。同意延长有效期的谈判响应供应商不能修改谈判响应文件，按本竞争性谈判文件规定的谈判保证金的有效期也相应延长。拒绝接受延期要求的谈判响应供应商的谈判响应文件将被拒绝，但谈判保证金可退还。</w:t>
      </w:r>
    </w:p>
    <w:p>
      <w:pPr>
        <w:pStyle w:val="4"/>
        <w:spacing w:line="373" w:lineRule="exact"/>
      </w:pPr>
      <w:r>
        <w:t>十四、开标、评标</w:t>
      </w:r>
    </w:p>
    <w:p>
      <w:pPr>
        <w:spacing w:before="2" w:line="285" w:lineRule="auto"/>
        <w:ind w:left="138" w:right="156" w:firstLine="480"/>
        <w:jc w:val="left"/>
        <w:rPr>
          <w:sz w:val="24"/>
        </w:rPr>
      </w:pPr>
      <w:r>
        <w:rPr>
          <w:rFonts w:ascii="Times New Roman" w:eastAsia="Times New Roman"/>
          <w:sz w:val="24"/>
        </w:rPr>
        <w:t>1.</w:t>
      </w:r>
      <w:r>
        <w:rPr>
          <w:sz w:val="24"/>
        </w:rPr>
        <w:t>开标时间：</w:t>
      </w:r>
      <w:r>
        <w:rPr>
          <w:rFonts w:ascii="Times New Roman" w:eastAsia="Times New Roman"/>
          <w:b/>
          <w:sz w:val="24"/>
          <w:u w:val="thick" w:color="FF0000"/>
        </w:rPr>
        <w:t xml:space="preserve">2019 </w:t>
      </w:r>
      <w:r>
        <w:rPr>
          <w:rFonts w:hint="eastAsia" w:ascii="Microsoft JhengHei" w:eastAsia="Microsoft JhengHei"/>
          <w:b/>
          <w:sz w:val="24"/>
          <w:u w:val="thick" w:color="FF0000"/>
        </w:rPr>
        <w:t xml:space="preserve">年 </w:t>
      </w:r>
      <w:r>
        <w:rPr>
          <w:rFonts w:ascii="Times New Roman" w:eastAsia="Times New Roman"/>
          <w:b/>
          <w:sz w:val="24"/>
          <w:u w:val="thick" w:color="FF0000"/>
        </w:rPr>
        <w:t xml:space="preserve">8 </w:t>
      </w:r>
      <w:r>
        <w:rPr>
          <w:rFonts w:hint="eastAsia" w:ascii="Microsoft JhengHei" w:eastAsia="Microsoft JhengHei"/>
          <w:b/>
          <w:sz w:val="24"/>
          <w:u w:val="thick" w:color="FF0000"/>
        </w:rPr>
        <w:t xml:space="preserve">月 </w:t>
      </w:r>
      <w:r>
        <w:rPr>
          <w:rFonts w:hint="eastAsia" w:ascii="Times New Roman" w:eastAsia="宋体"/>
          <w:b/>
          <w:sz w:val="24"/>
          <w:u w:val="thick" w:color="FF0000"/>
          <w:lang w:val="en-US" w:eastAsia="zh-CN"/>
        </w:rPr>
        <w:t>30</w:t>
      </w:r>
      <w:r>
        <w:rPr>
          <w:rFonts w:hint="eastAsia" w:ascii="Microsoft JhengHei" w:eastAsia="Microsoft JhengHei"/>
          <w:b/>
          <w:sz w:val="24"/>
          <w:u w:val="thick" w:color="FF0000"/>
        </w:rPr>
        <w:t xml:space="preserve">日 </w:t>
      </w:r>
      <w:r>
        <w:rPr>
          <w:rFonts w:hint="eastAsia" w:ascii="Times New Roman" w:eastAsia="宋体"/>
          <w:b/>
          <w:sz w:val="24"/>
          <w:u w:val="thick" w:color="FF0000"/>
          <w:lang w:val="en-US" w:eastAsia="zh-CN"/>
        </w:rPr>
        <w:t>14</w:t>
      </w:r>
      <w:r>
        <w:rPr>
          <w:rFonts w:ascii="Times New Roman" w:eastAsia="Times New Roman"/>
          <w:b/>
          <w:sz w:val="24"/>
          <w:u w:val="thick" w:color="FF0000"/>
        </w:rPr>
        <w:t xml:space="preserve"> </w:t>
      </w:r>
      <w:r>
        <w:rPr>
          <w:rFonts w:hint="eastAsia" w:ascii="Microsoft JhengHei" w:eastAsia="Microsoft JhengHei"/>
          <w:b/>
          <w:sz w:val="24"/>
          <w:u w:val="thick" w:color="FF0000"/>
        </w:rPr>
        <w:t>：</w:t>
      </w:r>
      <w:r>
        <w:rPr>
          <w:rFonts w:ascii="Times New Roman" w:eastAsia="Times New Roman"/>
          <w:b/>
          <w:sz w:val="24"/>
          <w:u w:val="thick" w:color="FF0000"/>
        </w:rPr>
        <w:t xml:space="preserve">30 </w:t>
      </w:r>
      <w:r>
        <w:rPr>
          <w:rFonts w:hint="eastAsia" w:ascii="Microsoft JhengHei" w:eastAsia="Microsoft JhengHei"/>
          <w:b/>
          <w:sz w:val="24"/>
          <w:u w:val="thick" w:color="FF0000"/>
        </w:rPr>
        <w:t>前</w:t>
      </w:r>
      <w:r>
        <w:rPr>
          <w:sz w:val="24"/>
        </w:rPr>
        <w:t>；开标地点：</w:t>
      </w:r>
      <w:r>
        <w:rPr>
          <w:rFonts w:hint="eastAsia"/>
          <w:sz w:val="24"/>
          <w:lang w:eastAsia="zh-CN"/>
        </w:rPr>
        <w:t>南通市崇川区狼山镇街道办事处2楼210会议室（南通市崇川区世纪大道401号）</w:t>
      </w:r>
      <w:r>
        <w:rPr>
          <w:sz w:val="24"/>
        </w:rPr>
        <w:t>，如有变动另行通知；</w:t>
      </w:r>
    </w:p>
    <w:p>
      <w:pPr>
        <w:pStyle w:val="5"/>
        <w:spacing w:before="59"/>
        <w:ind w:left="618"/>
      </w:pPr>
      <w:r>
        <w:rPr>
          <w:rFonts w:ascii="Times New Roman" w:eastAsia="Times New Roman"/>
        </w:rPr>
        <w:t>2.</w:t>
      </w:r>
      <w:r>
        <w:t>采购人将委托谈判小组对各供应商的资格进行审查，审查通过方可参与项目的谈判。</w:t>
      </w:r>
    </w:p>
    <w:p>
      <w:pPr>
        <w:pStyle w:val="5"/>
        <w:spacing w:before="11" w:line="285" w:lineRule="auto"/>
        <w:ind w:left="138" w:right="189" w:firstLine="480"/>
      </w:pPr>
      <w:r>
        <w:rPr>
          <w:rFonts w:ascii="Times New Roman" w:eastAsia="Times New Roman"/>
        </w:rPr>
        <w:t>3.</w:t>
      </w:r>
      <w:r>
        <w:t>资格审查时间：</w:t>
      </w:r>
      <w:r>
        <w:rPr>
          <w:rFonts w:hint="eastAsia" w:ascii="Microsoft JhengHei" w:eastAsia="Microsoft JhengHei"/>
          <w:b/>
          <w:u w:val="thick" w:color="FF0000"/>
        </w:rPr>
        <w:t>开标结束后当即开始</w:t>
      </w:r>
      <w:r>
        <w:t>。资格审查地点：</w:t>
      </w:r>
      <w:r>
        <w:rPr>
          <w:rFonts w:hint="eastAsia"/>
          <w:lang w:eastAsia="zh-CN"/>
        </w:rPr>
        <w:t>南通市崇川区狼山镇街道办事处2楼210会议室（南通市崇川区世纪大道401号）</w:t>
      </w:r>
      <w:r>
        <w:t>，如有变动另行通知；</w:t>
      </w:r>
    </w:p>
    <w:p>
      <w:pPr>
        <w:spacing w:before="4" w:line="420" w:lineRule="exact"/>
        <w:ind w:left="138" w:right="189" w:firstLine="480"/>
        <w:jc w:val="left"/>
        <w:rPr>
          <w:sz w:val="24"/>
        </w:rPr>
      </w:pPr>
      <w:r>
        <w:rPr>
          <w:rFonts w:ascii="Times New Roman" w:eastAsia="Times New Roman"/>
          <w:sz w:val="24"/>
        </w:rPr>
        <w:t>4.</w:t>
      </w:r>
      <w:r>
        <w:rPr>
          <w:sz w:val="24"/>
        </w:rPr>
        <w:t>评标时间：</w:t>
      </w:r>
      <w:r>
        <w:rPr>
          <w:rFonts w:hint="eastAsia" w:ascii="Microsoft JhengHei" w:eastAsia="Microsoft JhengHei"/>
          <w:b/>
          <w:sz w:val="24"/>
          <w:u w:val="thick" w:color="FF0000"/>
        </w:rPr>
        <w:t>资格审查结束后当即开始</w:t>
      </w:r>
      <w:r>
        <w:rPr>
          <w:sz w:val="24"/>
        </w:rPr>
        <w:t>；评标地点：</w:t>
      </w:r>
      <w:r>
        <w:rPr>
          <w:rFonts w:hint="eastAsia"/>
          <w:sz w:val="24"/>
          <w:lang w:eastAsia="zh-CN"/>
        </w:rPr>
        <w:t>南通市崇川区狼山镇街道办事处2楼210会议室（南通市崇川区世纪大道401号）</w:t>
      </w:r>
      <w:r>
        <w:rPr>
          <w:sz w:val="24"/>
        </w:rPr>
        <w:t>，如有变动另行通知；</w:t>
      </w:r>
    </w:p>
    <w:p>
      <w:pPr>
        <w:pStyle w:val="4"/>
        <w:spacing w:line="397" w:lineRule="exact"/>
      </w:pPr>
      <w:r>
        <w:t>十五、谈判保证金</w:t>
      </w:r>
    </w:p>
    <w:p>
      <w:pPr>
        <w:pStyle w:val="5"/>
        <w:spacing w:before="79"/>
        <w:ind w:left="562"/>
      </w:pPr>
      <w:r>
        <w:rPr>
          <w:rFonts w:ascii="Times New Roman" w:eastAsia="Times New Roman"/>
        </w:rPr>
        <w:t>1.</w:t>
      </w:r>
      <w:r>
        <w:rPr>
          <w:rFonts w:hint="eastAsia" w:ascii="黑体" w:eastAsia="黑体"/>
        </w:rPr>
        <w:t>供应商参与本项目须交纳谈判保证金</w:t>
      </w:r>
      <w:r>
        <w:t>。</w:t>
      </w:r>
    </w:p>
    <w:p>
      <w:pPr>
        <w:spacing w:before="11"/>
        <w:ind w:left="562" w:right="0" w:firstLine="0"/>
        <w:jc w:val="left"/>
        <w:rPr>
          <w:rFonts w:hint="eastAsia" w:ascii="Microsoft JhengHei" w:hAnsi="Microsoft JhengHei" w:eastAsia="Microsoft JhengHei"/>
          <w:b/>
          <w:sz w:val="24"/>
        </w:rPr>
      </w:pPr>
      <w:r>
        <w:rPr>
          <w:rFonts w:ascii="Times New Roman" w:hAnsi="Times New Roman" w:eastAsia="Times New Roman"/>
          <w:sz w:val="24"/>
        </w:rPr>
        <w:t>2.</w:t>
      </w:r>
      <w:r>
        <w:rPr>
          <w:sz w:val="24"/>
        </w:rPr>
        <w:t>本次项目的谈判保证金为：</w:t>
      </w:r>
      <w:r>
        <w:rPr>
          <w:rFonts w:hint="eastAsia" w:ascii="Microsoft JhengHei" w:hAnsi="Microsoft JhengHei" w:eastAsia="Microsoft JhengHei"/>
          <w:b/>
          <w:sz w:val="24"/>
        </w:rPr>
        <w:t>人民币</w:t>
      </w:r>
      <w:r>
        <w:rPr>
          <w:rFonts w:hint="eastAsia" w:ascii="Microsoft JhengHei" w:hAnsi="Microsoft JhengHei" w:eastAsia="宋体"/>
          <w:b/>
          <w:sz w:val="24"/>
          <w:lang w:eastAsia="zh-CN"/>
        </w:rPr>
        <w:t>叁</w:t>
      </w:r>
      <w:r>
        <w:rPr>
          <w:rFonts w:hint="eastAsia" w:ascii="Microsoft JhengHei" w:hAnsi="Microsoft JhengHei" w:eastAsia="Microsoft JhengHei"/>
          <w:b/>
          <w:sz w:val="24"/>
        </w:rPr>
        <w:t>佰元整（</w:t>
      </w:r>
      <w:r>
        <w:rPr>
          <w:rFonts w:ascii="Times New Roman" w:hAnsi="Times New Roman" w:eastAsia="Times New Roman"/>
          <w:b/>
          <w:sz w:val="24"/>
        </w:rPr>
        <w:t>¥</w:t>
      </w:r>
      <w:r>
        <w:rPr>
          <w:rFonts w:hint="eastAsia" w:ascii="Times New Roman" w:hAnsi="Times New Roman" w:eastAsia="宋体"/>
          <w:b/>
          <w:sz w:val="24"/>
          <w:lang w:val="en-US" w:eastAsia="zh-CN"/>
        </w:rPr>
        <w:t>3</w:t>
      </w:r>
      <w:r>
        <w:rPr>
          <w:rFonts w:ascii="Times New Roman" w:hAnsi="Times New Roman" w:eastAsia="Times New Roman"/>
          <w:b/>
          <w:sz w:val="24"/>
        </w:rPr>
        <w:t xml:space="preserve">00.00 </w:t>
      </w:r>
      <w:r>
        <w:rPr>
          <w:rFonts w:hint="eastAsia" w:ascii="Microsoft JhengHei" w:hAnsi="Microsoft JhengHei" w:eastAsia="Microsoft JhengHei"/>
          <w:b/>
          <w:sz w:val="24"/>
        </w:rPr>
        <w:t>元</w:t>
      </w:r>
      <w:r>
        <w:rPr>
          <w:rFonts w:hint="eastAsia" w:ascii="Microsoft JhengHei" w:hAnsi="Microsoft JhengHei" w:eastAsia="Microsoft JhengHei"/>
          <w:b/>
          <w:spacing w:val="-120"/>
          <w:sz w:val="24"/>
        </w:rPr>
        <w:t>）</w:t>
      </w:r>
      <w:r>
        <w:rPr>
          <w:rFonts w:hint="eastAsia" w:ascii="Microsoft JhengHei" w:hAnsi="Microsoft JhengHei" w:eastAsia="Microsoft JhengHei"/>
          <w:b/>
          <w:sz w:val="24"/>
        </w:rPr>
        <w:t>。</w:t>
      </w:r>
    </w:p>
    <w:p>
      <w:pPr>
        <w:pStyle w:val="5"/>
        <w:spacing w:before="2"/>
        <w:ind w:left="562"/>
        <w:rPr>
          <w:rFonts w:hint="eastAsia" w:eastAsia="仿宋"/>
          <w:lang w:eastAsia="zh-CN"/>
        </w:rPr>
      </w:pPr>
      <w:r>
        <w:rPr>
          <w:rFonts w:ascii="Times New Roman" w:eastAsia="Times New Roman"/>
        </w:rPr>
        <w:t>3.</w:t>
      </w:r>
      <w:r>
        <w:t>谈判供应商的谈判保证金仅限以</w:t>
      </w:r>
      <w:r>
        <w:rPr>
          <w:color w:val="FF0000"/>
          <w:u w:val="single" w:color="000000"/>
        </w:rPr>
        <w:t xml:space="preserve">  </w:t>
      </w:r>
      <w:r>
        <w:rPr>
          <w:rFonts w:hint="eastAsia" w:ascii="Microsoft JhengHei" w:eastAsia="Microsoft JhengHei"/>
          <w:b/>
          <w:color w:val="FF0000"/>
          <w:u w:val="single" w:color="000000"/>
        </w:rPr>
        <w:t>现金</w:t>
      </w:r>
      <w:r>
        <w:rPr>
          <w:rFonts w:hint="eastAsia" w:ascii="Microsoft JhengHei" w:eastAsia="Microsoft JhengHei"/>
          <w:b/>
          <w:u w:val="single"/>
        </w:rPr>
        <w:t xml:space="preserve">    </w:t>
      </w:r>
      <w:r>
        <w:t>的形式（其他形式概不接收）带至谈判现场</w:t>
      </w:r>
      <w:r>
        <w:rPr>
          <w:rFonts w:hint="eastAsia"/>
          <w:lang w:eastAsia="zh-CN"/>
        </w:rPr>
        <w:t>，</w:t>
      </w:r>
    </w:p>
    <w:p>
      <w:pPr>
        <w:spacing w:before="2"/>
        <w:ind w:left="125" w:right="3445" w:firstLine="0"/>
        <w:jc w:val="both"/>
        <w:rPr>
          <w:sz w:val="24"/>
        </w:rPr>
      </w:pPr>
      <w:r>
        <w:rPr>
          <w:sz w:val="24"/>
        </w:rPr>
        <w:t>在递交谈判响应文件时交给代理机构。</w:t>
      </w:r>
    </w:p>
    <w:p>
      <w:pPr>
        <w:pStyle w:val="5"/>
        <w:spacing w:before="78"/>
        <w:ind w:left="562"/>
      </w:pPr>
      <w:r>
        <w:rPr>
          <w:rFonts w:ascii="Times New Roman" w:eastAsia="Times New Roman"/>
        </w:rPr>
        <w:t>4.</w:t>
      </w:r>
      <w:r>
        <w:t>未按上述要求提交谈判保证金的谈判供应商，招标采购单位有权拒绝其谈判响应文件。</w:t>
      </w:r>
    </w:p>
    <w:p>
      <w:pPr>
        <w:pStyle w:val="5"/>
        <w:tabs>
          <w:tab w:val="left" w:pos="2842"/>
        </w:tabs>
        <w:spacing w:before="87" w:line="247" w:lineRule="auto"/>
        <w:ind w:left="138" w:right="190" w:firstLine="424"/>
      </w:pPr>
      <w:r>
        <w:rPr>
          <w:rFonts w:ascii="Times New Roman" w:eastAsia="Times New Roman"/>
        </w:rPr>
        <w:t>5.</w:t>
      </w:r>
      <w:r>
        <w:t>未成交谈判供应商的谈判保证金</w:t>
      </w:r>
      <w:r>
        <w:rPr>
          <w:spacing w:val="-44"/>
        </w:rPr>
        <w:t>，</w:t>
      </w:r>
      <w:r>
        <w:t>当场退还</w:t>
      </w:r>
      <w:r>
        <w:rPr>
          <w:spacing w:val="-44"/>
        </w:rPr>
        <w:t>。</w:t>
      </w:r>
      <w:r>
        <w:t>成交人的谈判保证金在与采购人签订的合同生效后</w:t>
      </w:r>
      <w:r>
        <w:rPr>
          <w:u w:val="single"/>
        </w:rPr>
        <w:t xml:space="preserve"> </w:t>
      </w:r>
      <w:r>
        <w:rPr>
          <w:rFonts w:ascii="Times New Roman" w:eastAsia="Times New Roman"/>
          <w:b/>
          <w:u w:val="single"/>
        </w:rPr>
        <w:t xml:space="preserve">5 </w:t>
      </w:r>
      <w:r>
        <w:rPr>
          <w:rFonts w:hint="eastAsia" w:ascii="Microsoft JhengHei" w:eastAsia="Microsoft JhengHei"/>
          <w:b/>
          <w:u w:val="single"/>
        </w:rPr>
        <w:t>个工作日内</w:t>
      </w:r>
      <w:r>
        <w:rPr>
          <w:rFonts w:hint="eastAsia" w:ascii="Microsoft JhengHei" w:eastAsia="Microsoft JhengHei"/>
          <w:b/>
        </w:rPr>
        <w:tab/>
      </w:r>
      <w:r>
        <w:t>，予以退还（无息</w:t>
      </w:r>
      <w:r>
        <w:rPr>
          <w:spacing w:val="-120"/>
        </w:rPr>
        <w:t>）</w:t>
      </w:r>
      <w:r>
        <w:t>。</w:t>
      </w:r>
    </w:p>
    <w:p>
      <w:pPr>
        <w:pStyle w:val="5"/>
        <w:spacing w:before="69"/>
        <w:ind w:left="562"/>
      </w:pPr>
      <w:r>
        <w:rPr>
          <w:rFonts w:ascii="Times New Roman" w:eastAsia="Times New Roman"/>
        </w:rPr>
        <w:t>6.</w:t>
      </w:r>
      <w:r>
        <w:t>谈判供应商发生下列情况之一的，谈判保证金将不予退还：</w:t>
      </w:r>
    </w:p>
    <w:p>
      <w:pPr>
        <w:pStyle w:val="5"/>
        <w:spacing w:before="88"/>
        <w:ind w:left="598"/>
      </w:pPr>
      <w:r>
        <w:t>（</w:t>
      </w:r>
      <w:r>
        <w:rPr>
          <w:rFonts w:ascii="Times New Roman" w:eastAsia="Times New Roman"/>
        </w:rPr>
        <w:t>1</w:t>
      </w:r>
      <w:r>
        <w:t>）在提交响应文件截止时间后撤销响应文件的；</w:t>
      </w:r>
    </w:p>
    <w:p>
      <w:pPr>
        <w:pStyle w:val="5"/>
        <w:spacing w:before="88"/>
        <w:ind w:left="598"/>
      </w:pPr>
      <w:r>
        <w:t>（</w:t>
      </w:r>
      <w:r>
        <w:rPr>
          <w:rFonts w:ascii="Times New Roman" w:eastAsia="Times New Roman"/>
        </w:rPr>
        <w:t>2</w:t>
      </w:r>
      <w:r>
        <w:t>）提交的响应文件内有虚假材料的；</w:t>
      </w:r>
    </w:p>
    <w:p>
      <w:pPr>
        <w:pStyle w:val="5"/>
        <w:spacing w:before="88"/>
        <w:ind w:left="598"/>
      </w:pPr>
      <w:r>
        <w:t>（</w:t>
      </w:r>
      <w:r>
        <w:rPr>
          <w:rFonts w:ascii="Times New Roman" w:eastAsia="Times New Roman"/>
        </w:rPr>
        <w:t>3</w:t>
      </w:r>
      <w:r>
        <w:t>）与采购人、其他供应商或者采购代理机构恶意串通的；</w:t>
      </w:r>
    </w:p>
    <w:p>
      <w:pPr>
        <w:pStyle w:val="5"/>
        <w:spacing w:before="88"/>
        <w:ind w:left="598"/>
      </w:pPr>
      <w:r>
        <w:t>（</w:t>
      </w:r>
      <w:r>
        <w:rPr>
          <w:rFonts w:ascii="Times New Roman" w:eastAsia="Times New Roman"/>
        </w:rPr>
        <w:t>4</w:t>
      </w:r>
      <w:r>
        <w:t>）除因不可抗力或谈判文件认可的情形以外，成交人不与采购人签订合同的；</w:t>
      </w:r>
    </w:p>
    <w:p>
      <w:pPr>
        <w:pStyle w:val="5"/>
        <w:spacing w:before="88"/>
        <w:ind w:left="598"/>
      </w:pPr>
      <w:r>
        <w:t>（</w:t>
      </w:r>
      <w:r>
        <w:rPr>
          <w:rFonts w:ascii="Times New Roman" w:eastAsia="Times New Roman"/>
        </w:rPr>
        <w:t>5</w:t>
      </w:r>
      <w:r>
        <w:t>）不按本须知相关条款规定缴纳招标代理服务费的；</w:t>
      </w:r>
    </w:p>
    <w:p>
      <w:pPr>
        <w:spacing w:after="0"/>
        <w:sectPr>
          <w:pgSz w:w="11910" w:h="16840"/>
          <w:pgMar w:top="940" w:right="660" w:bottom="780" w:left="1280" w:header="737" w:footer="598" w:gutter="0"/>
        </w:sectPr>
      </w:pPr>
    </w:p>
    <w:p>
      <w:pPr>
        <w:pStyle w:val="5"/>
        <w:spacing w:before="2"/>
        <w:rPr>
          <w:sz w:val="15"/>
        </w:rPr>
      </w:pPr>
    </w:p>
    <w:p>
      <w:pPr>
        <w:pStyle w:val="5"/>
        <w:spacing w:before="34"/>
        <w:ind w:left="598"/>
      </w:pPr>
      <w:r>
        <w:t>（</w:t>
      </w:r>
      <w:r>
        <w:rPr>
          <w:rFonts w:ascii="Times New Roman" w:eastAsia="Times New Roman"/>
        </w:rPr>
        <w:t>6</w:t>
      </w:r>
      <w:r>
        <w:t>）在谈判过程中有违反有关法律法规的行为；</w:t>
      </w:r>
    </w:p>
    <w:p>
      <w:pPr>
        <w:pStyle w:val="5"/>
        <w:spacing w:before="88"/>
        <w:ind w:left="598"/>
      </w:pPr>
      <w:r>
        <w:t>（</w:t>
      </w:r>
      <w:r>
        <w:rPr>
          <w:rFonts w:ascii="Times New Roman" w:eastAsia="Times New Roman"/>
        </w:rPr>
        <w:t>7</w:t>
      </w:r>
      <w:r>
        <w:t>）采购谈判文件规定的其他情形。</w:t>
      </w:r>
    </w:p>
    <w:p>
      <w:pPr>
        <w:pStyle w:val="5"/>
        <w:spacing w:before="88" w:line="302" w:lineRule="auto"/>
        <w:ind w:left="138" w:right="269" w:firstLine="460"/>
      </w:pPr>
      <w:r>
        <w:rPr>
          <w:rFonts w:ascii="Times New Roman" w:eastAsia="Times New Roman"/>
        </w:rPr>
        <w:t>6.</w:t>
      </w:r>
      <w:r>
        <w:t>对于在最后报价之前退出谈判的谈判供应商，必须以书面形式说明理由，并由谈判小组评定。评定为正当理由的，可以退还其谈判保证金。</w:t>
      </w:r>
    </w:p>
    <w:p>
      <w:pPr>
        <w:pStyle w:val="4"/>
        <w:spacing w:line="385" w:lineRule="exact"/>
      </w:pPr>
      <w:r>
        <w:t>十六、谈判响应文件及谈判费用</w:t>
      </w:r>
    </w:p>
    <w:p>
      <w:pPr>
        <w:pStyle w:val="5"/>
        <w:spacing w:before="78" w:line="302" w:lineRule="auto"/>
        <w:ind w:left="138" w:right="269" w:firstLine="460"/>
      </w:pPr>
      <w:r>
        <w:rPr>
          <w:rFonts w:ascii="Times New Roman" w:eastAsia="Times New Roman"/>
        </w:rPr>
        <w:t>1.</w:t>
      </w:r>
      <w:r>
        <w:t>谈判程序顺利进行后，谈判供应商的谈判响应文件（不含谈判保证金）都将作为档案保存，不论成交与否，采购代理机构均不退回（未拆封的除外</w:t>
      </w:r>
      <w:r>
        <w:rPr>
          <w:spacing w:val="-120"/>
        </w:rPr>
        <w:t>）</w:t>
      </w:r>
      <w:r>
        <w:t>。</w:t>
      </w:r>
    </w:p>
    <w:p>
      <w:pPr>
        <w:pStyle w:val="5"/>
        <w:spacing w:before="78" w:line="302" w:lineRule="auto"/>
        <w:ind w:left="138" w:right="269" w:firstLine="460"/>
        <w:rPr>
          <w:rFonts w:hint="eastAsia" w:ascii="仿宋" w:hAnsi="仿宋" w:eastAsia="仿宋" w:cs="仿宋"/>
          <w:lang w:val="en-US" w:eastAsia="zh-CN"/>
        </w:rPr>
      </w:pPr>
      <w:r>
        <w:rPr>
          <w:rFonts w:hint="eastAsia" w:ascii="Times New Roman" w:eastAsia="Times New Roman"/>
          <w:lang w:val="en-US" w:eastAsia="zh-CN"/>
        </w:rPr>
        <w:t>2</w:t>
      </w:r>
      <w:r>
        <w:rPr>
          <w:rFonts w:hint="eastAsia" w:ascii="仿宋" w:hAnsi="仿宋" w:eastAsia="仿宋" w:cs="仿宋"/>
          <w:lang w:val="en-US" w:eastAsia="zh-CN"/>
        </w:rPr>
        <w:t>.</w:t>
      </w:r>
      <w:r>
        <w:rPr>
          <w:rFonts w:hint="eastAsia" w:ascii="仿宋" w:hAnsi="仿宋" w:eastAsia="仿宋" w:cs="仿宋"/>
          <w:lang w:val="en-US" w:eastAsia="en-US"/>
        </w:rPr>
        <w:t>招标文件每套售价</w:t>
      </w:r>
      <w:r>
        <w:rPr>
          <w:rFonts w:hint="eastAsia" w:ascii="仿宋" w:hAnsi="仿宋" w:eastAsia="仿宋" w:cs="仿宋"/>
          <w:lang w:val="en-US" w:eastAsia="zh-CN"/>
        </w:rPr>
        <w:t>300</w:t>
      </w:r>
      <w:r>
        <w:rPr>
          <w:rFonts w:hint="eastAsia" w:ascii="仿宋" w:hAnsi="仿宋" w:eastAsia="仿宋" w:cs="仿宋"/>
          <w:lang w:val="en-US" w:eastAsia="en-US"/>
        </w:rPr>
        <w:t>元，在递交投标文件的同时提交给招标代理机构。</w:t>
      </w:r>
    </w:p>
    <w:p>
      <w:pPr>
        <w:pStyle w:val="5"/>
        <w:spacing w:before="78" w:line="302" w:lineRule="auto"/>
        <w:ind w:left="138" w:right="269" w:firstLine="460"/>
        <w:rPr>
          <w:rFonts w:ascii="Times New Roman" w:eastAsia="Times New Roman"/>
        </w:rPr>
      </w:pPr>
      <w:r>
        <w:rPr>
          <w:rFonts w:hint="eastAsia" w:ascii="仿宋" w:hAnsi="仿宋" w:eastAsia="仿宋" w:cs="仿宋"/>
          <w:lang w:val="en-US" w:eastAsia="zh-CN"/>
        </w:rPr>
        <w:t>3</w:t>
      </w:r>
      <w:r>
        <w:rPr>
          <w:rFonts w:hint="eastAsia" w:ascii="仿宋" w:hAnsi="仿宋" w:eastAsia="仿宋" w:cs="仿宋"/>
        </w:rPr>
        <w:t>.无论谈判过程和结果如何，谈判供应商自行承担与本项目谈判有关的全部费用。</w:t>
      </w:r>
    </w:p>
    <w:p>
      <w:pPr>
        <w:pStyle w:val="4"/>
        <w:spacing w:before="11"/>
        <w:ind w:left="632"/>
      </w:pPr>
      <w:r>
        <w:t>十七、履约保证金</w:t>
      </w:r>
    </w:p>
    <w:p>
      <w:pPr>
        <w:pStyle w:val="5"/>
        <w:spacing w:before="78"/>
        <w:ind w:left="618"/>
      </w:pPr>
      <w:r>
        <w:rPr>
          <w:rFonts w:ascii="Times New Roman" w:eastAsia="Times New Roman"/>
        </w:rPr>
        <w:t>1</w:t>
      </w:r>
      <w:r>
        <w:t>、本项目成交后的履约保证金为</w:t>
      </w:r>
      <w:r>
        <w:rPr>
          <w:u w:val="single"/>
        </w:rPr>
        <w:t>成交金额的</w:t>
      </w:r>
      <w:r>
        <w:rPr>
          <w:rFonts w:hint="eastAsia"/>
          <w:u w:val="single"/>
          <w:lang w:val="en-US" w:eastAsia="zh-CN"/>
        </w:rPr>
        <w:t>10</w:t>
      </w:r>
      <w:r>
        <w:rPr>
          <w:rFonts w:ascii="Times New Roman" w:eastAsia="Times New Roman"/>
          <w:u w:val="single"/>
        </w:rPr>
        <w:t>%</w:t>
      </w:r>
      <w:r>
        <w:t>。</w:t>
      </w:r>
    </w:p>
    <w:p>
      <w:pPr>
        <w:pStyle w:val="5"/>
        <w:spacing w:before="87" w:line="302" w:lineRule="auto"/>
        <w:ind w:left="138" w:right="220" w:firstLine="480"/>
      </w:pPr>
      <w:r>
        <w:rPr>
          <w:rFonts w:ascii="Times New Roman" w:eastAsia="Times New Roman"/>
        </w:rPr>
        <w:t>2</w:t>
      </w:r>
      <w:r>
        <w:t xml:space="preserve">、在成交通知书发出送达后的 </w:t>
      </w:r>
      <w:r>
        <w:rPr>
          <w:rFonts w:ascii="Times New Roman" w:eastAsia="Times New Roman"/>
        </w:rPr>
        <w:t xml:space="preserve">30 </w:t>
      </w:r>
      <w:r>
        <w:t>日内，成交人凭成交通知书和已经汇至采购人账上的履约保证金凭证，与采购人签订合同，超期或未有协商，则视为自动放弃成交资格。</w:t>
      </w:r>
    </w:p>
    <w:p>
      <w:pPr>
        <w:pStyle w:val="5"/>
        <w:spacing w:before="43" w:line="302" w:lineRule="auto"/>
        <w:ind w:left="138" w:right="268" w:firstLine="480"/>
      </w:pPr>
      <w:r>
        <w:rPr>
          <w:rFonts w:ascii="Times New Roman" w:eastAsia="Times New Roman"/>
        </w:rPr>
        <w:t>3</w:t>
      </w:r>
      <w:r>
        <w:rPr>
          <w:spacing w:val="-9"/>
        </w:rPr>
        <w:t>、履约保证金在合同有效期内一直有效，供货结束无任何质量和供货期问题，履约保证金无息退还；</w:t>
      </w:r>
    </w:p>
    <w:p>
      <w:pPr>
        <w:pStyle w:val="5"/>
        <w:spacing w:before="43" w:line="312" w:lineRule="auto"/>
        <w:ind w:left="138" w:right="268" w:firstLine="480"/>
        <w:jc w:val="both"/>
      </w:pPr>
      <w:r>
        <w:rPr>
          <w:rFonts w:ascii="Times New Roman" w:eastAsia="Times New Roman"/>
        </w:rPr>
        <w:t>4</w:t>
      </w:r>
      <w:r>
        <w:rPr>
          <w:spacing w:val="-10"/>
        </w:rPr>
        <w:t>、由于成交人的原因，在签订合同后出现不按合同履行或不适当履行的情况，采购人有权将履约保证金作为违约金，全额不予退还；同时采购人亦有权终止合同，成交人还须依法承担相应的责任。</w:t>
      </w:r>
    </w:p>
    <w:p>
      <w:pPr>
        <w:pStyle w:val="4"/>
        <w:spacing w:line="375" w:lineRule="exact"/>
        <w:ind w:left="632"/>
      </w:pPr>
      <w:r>
        <w:t>十八、付款方式</w:t>
      </w:r>
    </w:p>
    <w:p>
      <w:pPr>
        <w:pStyle w:val="5"/>
        <w:spacing w:before="79" w:line="321" w:lineRule="auto"/>
        <w:ind w:left="138" w:right="269" w:firstLine="480"/>
        <w:rPr>
          <w:rFonts w:hint="eastAsia" w:ascii="黑体" w:eastAsia="黑体"/>
        </w:rPr>
      </w:pPr>
      <w:r>
        <w:rPr>
          <w:rFonts w:hint="eastAsia" w:ascii="黑体" w:eastAsia="黑体"/>
        </w:rPr>
        <w:t>【特别提醒】付款方式不接受负偏离及任何意图改变付款方式的表达，否则作无效谈判处理。</w:t>
      </w:r>
    </w:p>
    <w:p>
      <w:pPr>
        <w:pStyle w:val="6"/>
        <w:snapToGrid w:val="0"/>
        <w:spacing w:before="120" w:after="120" w:line="480" w:lineRule="exact"/>
        <w:ind w:firstLine="440" w:firstLineChars="200"/>
        <w:rPr>
          <w:highlight w:val="yellow"/>
        </w:rPr>
      </w:pPr>
      <w:r>
        <w:rPr>
          <w:highlight w:val="none"/>
        </w:rPr>
        <w:t>货到安装、调试、验收合格后</w:t>
      </w:r>
      <w:r>
        <w:rPr>
          <w:rFonts w:hint="eastAsia"/>
          <w:highlight w:val="none"/>
          <w:lang w:eastAsia="zh-CN"/>
        </w:rPr>
        <w:t>付至</w:t>
      </w:r>
      <w:r>
        <w:rPr>
          <w:highlight w:val="none"/>
        </w:rPr>
        <w:t>合同价的</w:t>
      </w:r>
      <w:r>
        <w:rPr>
          <w:rFonts w:hint="eastAsia"/>
          <w:highlight w:val="none"/>
          <w:lang w:val="en-US" w:eastAsia="zh-CN"/>
        </w:rPr>
        <w:t>80</w:t>
      </w:r>
      <w:r>
        <w:rPr>
          <w:highlight w:val="none"/>
        </w:rPr>
        <w:t>%，</w:t>
      </w:r>
      <w:r>
        <w:rPr>
          <w:rFonts w:hint="eastAsia"/>
          <w:highlight w:val="none"/>
        </w:rPr>
        <w:t>工程结算经审计结束后付至审定价的97%，余款3%为质保金待保修期满且无质量问题后一次性付清，无息。（本工程保修期以工程竣工验收合格后之日起</w:t>
      </w:r>
      <w:r>
        <w:rPr>
          <w:rFonts w:hint="eastAsia"/>
          <w:highlight w:val="none"/>
          <w:lang w:eastAsia="zh-CN"/>
        </w:rPr>
        <w:t>一</w:t>
      </w:r>
      <w:r>
        <w:rPr>
          <w:rFonts w:hint="eastAsia"/>
          <w:highlight w:val="none"/>
        </w:rPr>
        <w:t xml:space="preserve">年，需提供发票）；注（尾款必须要在审计结束后才好支付）。 </w:t>
      </w:r>
      <w:r>
        <w:rPr>
          <w:rFonts w:hint="eastAsia" w:ascii="宋体" w:hAnsi="宋体" w:eastAsia="宋体" w:cs="宋体"/>
          <w:sz w:val="24"/>
          <w:szCs w:val="24"/>
          <w:highlight w:val="none"/>
        </w:rPr>
        <w:t xml:space="preserve">  </w:t>
      </w:r>
      <w:r>
        <w:rPr>
          <w:rFonts w:hint="eastAsia" w:ascii="宋体" w:hAnsi="宋体" w:eastAsia="宋体" w:cs="宋体"/>
          <w:sz w:val="24"/>
          <w:szCs w:val="24"/>
        </w:rPr>
        <w:t xml:space="preserve">      。</w:t>
      </w:r>
    </w:p>
    <w:p>
      <w:pPr>
        <w:pStyle w:val="4"/>
        <w:spacing w:line="375" w:lineRule="exact"/>
        <w:ind w:left="632"/>
      </w:pPr>
      <w:r>
        <w:rPr>
          <w:rFonts w:hint="eastAsia"/>
          <w:lang w:eastAsia="zh-CN"/>
        </w:rPr>
        <w:t>十九</w:t>
      </w:r>
      <w:r>
        <w:t>、未尽事宜</w:t>
      </w:r>
    </w:p>
    <w:p>
      <w:pPr>
        <w:pStyle w:val="5"/>
        <w:spacing w:before="78" w:line="321" w:lineRule="auto"/>
        <w:ind w:left="138" w:right="130" w:firstLine="494"/>
      </w:pPr>
      <w:r>
        <w:rPr>
          <w:spacing w:val="-15"/>
        </w:rPr>
        <w:t>按《中华人民共和国政府采购法》、《政府采购非招标采购方式管理办法》及其他有关法律法规的规定执行。</w:t>
      </w:r>
    </w:p>
    <w:p>
      <w:pPr>
        <w:spacing w:after="0" w:line="321" w:lineRule="auto"/>
        <w:sectPr>
          <w:pgSz w:w="11910" w:h="16840"/>
          <w:pgMar w:top="940" w:right="720" w:bottom="780" w:left="1280" w:header="737" w:footer="598" w:gutter="0"/>
        </w:sectPr>
      </w:pPr>
    </w:p>
    <w:p>
      <w:pPr>
        <w:pStyle w:val="5"/>
        <w:rPr>
          <w:sz w:val="20"/>
        </w:rPr>
      </w:pPr>
    </w:p>
    <w:p>
      <w:pPr>
        <w:pStyle w:val="5"/>
        <w:spacing w:before="3"/>
        <w:rPr>
          <w:sz w:val="17"/>
        </w:rPr>
      </w:pPr>
    </w:p>
    <w:p>
      <w:pPr>
        <w:pStyle w:val="2"/>
        <w:tabs>
          <w:tab w:val="left" w:pos="1155"/>
        </w:tabs>
        <w:ind w:right="12"/>
        <w:jc w:val="center"/>
      </w:pPr>
      <w:r>
        <w:rPr>
          <w:w w:val="90"/>
        </w:rPr>
        <w:t>第三章</w:t>
      </w:r>
      <w:r>
        <w:rPr>
          <w:w w:val="90"/>
        </w:rPr>
        <w:tab/>
      </w:r>
      <w:r>
        <w:rPr>
          <w:w w:val="80"/>
        </w:rPr>
        <w:t>项目需求</w:t>
      </w:r>
    </w:p>
    <w:p>
      <w:pPr>
        <w:pStyle w:val="4"/>
        <w:spacing w:before="7"/>
        <w:ind w:left="698"/>
      </w:pPr>
      <w:r>
        <w:t>一、项目概况及采购范围</w:t>
      </w:r>
    </w:p>
    <w:p>
      <w:pPr>
        <w:pStyle w:val="5"/>
        <w:spacing w:before="78"/>
        <w:ind w:left="698"/>
      </w:pPr>
      <w:r>
        <w:rPr>
          <w:rFonts w:ascii="Times New Roman" w:eastAsia="Times New Roman"/>
        </w:rPr>
        <w:t>1</w:t>
      </w:r>
      <w:r>
        <w:t>、项目概况</w:t>
      </w:r>
    </w:p>
    <w:p>
      <w:pPr>
        <w:pStyle w:val="5"/>
        <w:spacing w:before="88"/>
        <w:ind w:left="698"/>
      </w:pPr>
      <w:r>
        <w:t>本项目为</w:t>
      </w:r>
      <w:r>
        <w:rPr>
          <w:rFonts w:hint="eastAsia"/>
          <w:lang w:eastAsia="zh-CN"/>
        </w:rPr>
        <w:t>南通市崇川区狼山镇街道办事处</w:t>
      </w:r>
      <w:r>
        <w:t>纱窗制作安装项目，预算</w:t>
      </w:r>
      <w:r>
        <w:rPr>
          <w:rFonts w:hint="eastAsia"/>
          <w:lang w:eastAsia="zh-CN"/>
        </w:rPr>
        <w:t>19000</w:t>
      </w:r>
      <w:r>
        <w:t>元。</w:t>
      </w:r>
    </w:p>
    <w:p>
      <w:pPr>
        <w:pStyle w:val="5"/>
        <w:spacing w:before="88"/>
        <w:ind w:left="698"/>
      </w:pPr>
      <w:r>
        <w:rPr>
          <w:rFonts w:ascii="Times New Roman" w:eastAsia="Times New Roman"/>
        </w:rPr>
        <w:t>2</w:t>
      </w:r>
      <w:r>
        <w:t>、采购范围</w:t>
      </w:r>
    </w:p>
    <w:p>
      <w:pPr>
        <w:pStyle w:val="5"/>
        <w:spacing w:before="88" w:line="321" w:lineRule="auto"/>
        <w:ind w:left="218" w:right="110" w:firstLine="480"/>
      </w:pPr>
      <w:r>
        <w:t>项目需求的货物产品的规格、材质、数量、技术要求、设计和制造标准均为技术先进、</w:t>
      </w:r>
      <w:r>
        <w:rPr>
          <w:spacing w:val="-6"/>
        </w:rPr>
        <w:t>产品优质的全新合格产品，并且是从设计、制造、包装、运输到采购人指定地点、负责安装、调试、验收直至最后交付使用及质保的完整性产品项目。</w:t>
      </w:r>
    </w:p>
    <w:p>
      <w:pPr>
        <w:pStyle w:val="5"/>
        <w:spacing w:before="24"/>
        <w:ind w:left="698"/>
      </w:pPr>
      <w:r>
        <w:rPr>
          <w:rFonts w:ascii="Times New Roman" w:eastAsia="Times New Roman"/>
        </w:rPr>
        <w:t>3</w:t>
      </w:r>
      <w:r>
        <w:t>、项目说明：</w:t>
      </w:r>
    </w:p>
    <w:p>
      <w:pPr>
        <w:pStyle w:val="5"/>
        <w:spacing w:before="87" w:line="321" w:lineRule="auto"/>
        <w:ind w:left="218" w:right="229" w:firstLine="480"/>
        <w:jc w:val="both"/>
      </w:pPr>
      <w:r>
        <w:t>为了满足日常办公需要，对</w:t>
      </w:r>
      <w:r>
        <w:rPr>
          <w:rFonts w:hint="eastAsia"/>
          <w:lang w:eastAsia="zh-CN"/>
        </w:rPr>
        <w:t>狼山街道办事处</w:t>
      </w:r>
      <w:r>
        <w:t>进行纱窗制作安装。</w:t>
      </w:r>
    </w:p>
    <w:p>
      <w:pPr>
        <w:pStyle w:val="5"/>
        <w:spacing w:before="24" w:after="32"/>
        <w:ind w:left="698"/>
      </w:pPr>
      <w:r>
        <w:rPr>
          <w:rFonts w:ascii="Times New Roman" w:eastAsia="Times New Roman"/>
        </w:rPr>
        <w:t>4</w:t>
      </w:r>
      <w:r>
        <w:t>、项目施工范围</w:t>
      </w:r>
    </w:p>
    <w:tbl>
      <w:tblPr>
        <w:tblStyle w:val="9"/>
        <w:tblW w:w="852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985"/>
        <w:gridCol w:w="3589"/>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817" w:type="dxa"/>
          </w:tcPr>
          <w:p>
            <w:pPr>
              <w:pStyle w:val="13"/>
              <w:spacing w:before="74" w:line="240" w:lineRule="auto"/>
              <w:ind w:left="167"/>
              <w:jc w:val="left"/>
              <w:rPr>
                <w:rFonts w:hint="eastAsia" w:ascii="Microsoft JhengHei" w:eastAsia="Microsoft JhengHei"/>
                <w:b/>
                <w:sz w:val="24"/>
              </w:rPr>
            </w:pPr>
            <w:r>
              <w:rPr>
                <w:rFonts w:hint="eastAsia" w:ascii="Microsoft JhengHei" w:eastAsia="Microsoft JhengHei"/>
                <w:b/>
                <w:sz w:val="24"/>
              </w:rPr>
              <w:t>序号</w:t>
            </w:r>
          </w:p>
        </w:tc>
        <w:tc>
          <w:tcPr>
            <w:tcW w:w="1985" w:type="dxa"/>
          </w:tcPr>
          <w:p>
            <w:pPr>
              <w:pStyle w:val="13"/>
              <w:spacing w:before="74" w:line="240" w:lineRule="auto"/>
              <w:ind w:right="259"/>
              <w:jc w:val="right"/>
              <w:rPr>
                <w:rFonts w:hint="eastAsia" w:ascii="Microsoft JhengHei" w:eastAsia="Microsoft JhengHei"/>
                <w:b/>
                <w:sz w:val="24"/>
              </w:rPr>
            </w:pPr>
            <w:r>
              <w:rPr>
                <w:rFonts w:hint="eastAsia" w:ascii="Microsoft JhengHei" w:eastAsia="Microsoft JhengHei"/>
                <w:b/>
                <w:sz w:val="24"/>
              </w:rPr>
              <w:t>施工内容</w:t>
            </w:r>
          </w:p>
        </w:tc>
        <w:tc>
          <w:tcPr>
            <w:tcW w:w="3589" w:type="dxa"/>
          </w:tcPr>
          <w:p>
            <w:pPr>
              <w:pStyle w:val="13"/>
              <w:spacing w:before="74" w:line="240" w:lineRule="auto"/>
              <w:ind w:left="1552"/>
              <w:jc w:val="left"/>
              <w:rPr>
                <w:rFonts w:hint="eastAsia" w:ascii="Microsoft JhengHei" w:eastAsia="Microsoft JhengHei"/>
                <w:b/>
                <w:sz w:val="24"/>
              </w:rPr>
            </w:pPr>
            <w:r>
              <w:rPr>
                <w:rFonts w:hint="eastAsia" w:ascii="Microsoft JhengHei" w:eastAsia="Microsoft JhengHei"/>
                <w:b/>
                <w:sz w:val="24"/>
              </w:rPr>
              <w:t>施工方式</w:t>
            </w:r>
          </w:p>
        </w:tc>
        <w:tc>
          <w:tcPr>
            <w:tcW w:w="2131" w:type="dxa"/>
          </w:tcPr>
          <w:p>
            <w:pPr>
              <w:pStyle w:val="13"/>
              <w:spacing w:before="74" w:line="240" w:lineRule="auto"/>
              <w:ind w:left="1064"/>
              <w:jc w:val="left"/>
              <w:rPr>
                <w:rFonts w:hint="eastAsia" w:ascii="Microsoft JhengHei" w:eastAsia="Microsoft JhengHei"/>
                <w:b/>
                <w:sz w:val="24"/>
              </w:rPr>
            </w:pPr>
            <w:r>
              <w:rPr>
                <w:rFonts w:hint="eastAsia" w:ascii="Microsoft JhengHei" w:eastAsia="Microsoft JhengHei"/>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817" w:type="dxa"/>
          </w:tcPr>
          <w:p>
            <w:pPr>
              <w:pStyle w:val="13"/>
              <w:spacing w:before="112" w:line="240" w:lineRule="auto"/>
              <w:ind w:right="96"/>
              <w:jc w:val="right"/>
              <w:rPr>
                <w:rFonts w:ascii="Times New Roman"/>
                <w:sz w:val="24"/>
              </w:rPr>
            </w:pPr>
            <w:r>
              <w:rPr>
                <w:rFonts w:ascii="Times New Roman"/>
                <w:sz w:val="24"/>
              </w:rPr>
              <w:t>1</w:t>
            </w:r>
          </w:p>
        </w:tc>
        <w:tc>
          <w:tcPr>
            <w:tcW w:w="1985" w:type="dxa"/>
          </w:tcPr>
          <w:p>
            <w:pPr>
              <w:pStyle w:val="13"/>
              <w:spacing w:before="55" w:line="240" w:lineRule="auto"/>
              <w:ind w:right="260"/>
              <w:jc w:val="right"/>
              <w:rPr>
                <w:sz w:val="24"/>
              </w:rPr>
            </w:pPr>
            <w:r>
              <w:rPr>
                <w:sz w:val="24"/>
              </w:rPr>
              <w:t>纱窗窗体制作</w:t>
            </w:r>
          </w:p>
        </w:tc>
        <w:tc>
          <w:tcPr>
            <w:tcW w:w="3589" w:type="dxa"/>
          </w:tcPr>
          <w:p>
            <w:pPr>
              <w:pStyle w:val="13"/>
              <w:spacing w:before="55" w:line="240" w:lineRule="auto"/>
              <w:ind w:right="102"/>
              <w:jc w:val="right"/>
              <w:rPr>
                <w:sz w:val="24"/>
              </w:rPr>
            </w:pPr>
            <w:r>
              <w:rPr>
                <w:sz w:val="24"/>
              </w:rPr>
              <w:t>按制作报价单要求进行制作加工</w:t>
            </w:r>
          </w:p>
        </w:tc>
        <w:tc>
          <w:tcPr>
            <w:tcW w:w="2131" w:type="dxa"/>
          </w:tcPr>
          <w:p>
            <w:pPr>
              <w:pStyle w:val="13"/>
              <w:spacing w:before="55" w:line="240" w:lineRule="auto"/>
              <w:ind w:right="333"/>
              <w:jc w:val="right"/>
              <w:rPr>
                <w:sz w:val="24"/>
              </w:rPr>
            </w:pPr>
            <w:r>
              <w:rPr>
                <w:sz w:val="24"/>
              </w:rPr>
              <w:t>详见报价清单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trPr>
        <w:tc>
          <w:tcPr>
            <w:tcW w:w="817" w:type="dxa"/>
          </w:tcPr>
          <w:p>
            <w:pPr>
              <w:pStyle w:val="13"/>
              <w:spacing w:before="112" w:line="240" w:lineRule="auto"/>
              <w:ind w:right="96"/>
              <w:jc w:val="right"/>
              <w:rPr>
                <w:rFonts w:ascii="Times New Roman"/>
                <w:sz w:val="24"/>
              </w:rPr>
            </w:pPr>
            <w:r>
              <w:rPr>
                <w:rFonts w:ascii="Times New Roman"/>
                <w:sz w:val="24"/>
              </w:rPr>
              <w:t>2</w:t>
            </w:r>
          </w:p>
        </w:tc>
        <w:tc>
          <w:tcPr>
            <w:tcW w:w="1985" w:type="dxa"/>
          </w:tcPr>
          <w:p>
            <w:pPr>
              <w:pStyle w:val="13"/>
              <w:spacing w:before="55" w:line="240" w:lineRule="auto"/>
              <w:ind w:left="512"/>
              <w:jc w:val="left"/>
              <w:rPr>
                <w:sz w:val="24"/>
              </w:rPr>
            </w:pPr>
            <w:r>
              <w:rPr>
                <w:sz w:val="24"/>
              </w:rPr>
              <w:t>现场安装</w:t>
            </w:r>
          </w:p>
        </w:tc>
        <w:tc>
          <w:tcPr>
            <w:tcW w:w="3589" w:type="dxa"/>
          </w:tcPr>
          <w:p>
            <w:pPr>
              <w:pStyle w:val="13"/>
              <w:spacing w:before="55" w:line="240" w:lineRule="auto"/>
              <w:ind w:right="102"/>
              <w:jc w:val="right"/>
              <w:rPr>
                <w:sz w:val="24"/>
              </w:rPr>
            </w:pPr>
            <w:r>
              <w:rPr>
                <w:sz w:val="24"/>
              </w:rPr>
              <w:t>提前现场勘查后，现场安装到位</w:t>
            </w:r>
          </w:p>
        </w:tc>
        <w:tc>
          <w:tcPr>
            <w:tcW w:w="2131" w:type="dxa"/>
          </w:tcPr>
          <w:p>
            <w:pPr>
              <w:pStyle w:val="13"/>
              <w:spacing w:before="55" w:line="240" w:lineRule="auto"/>
              <w:ind w:right="333"/>
              <w:jc w:val="right"/>
              <w:rPr>
                <w:sz w:val="24"/>
              </w:rPr>
            </w:pPr>
            <w:r>
              <w:rPr>
                <w:sz w:val="24"/>
              </w:rPr>
              <w:t>详见报价清单</w:t>
            </w:r>
          </w:p>
        </w:tc>
      </w:tr>
    </w:tbl>
    <w:p>
      <w:pPr>
        <w:spacing w:after="0" w:line="240" w:lineRule="auto"/>
        <w:jc w:val="right"/>
        <w:rPr>
          <w:sz w:val="24"/>
        </w:rPr>
        <w:sectPr>
          <w:pgSz w:w="11910" w:h="16840"/>
          <w:pgMar w:top="940" w:right="620" w:bottom="780" w:left="1200" w:header="737" w:footer="598" w:gutter="0"/>
        </w:sectPr>
      </w:pPr>
    </w:p>
    <w:p>
      <w:pPr>
        <w:pStyle w:val="5"/>
        <w:rPr>
          <w:rFonts w:hint="eastAsia" w:ascii="华文中宋" w:hAnsi="华文中宋" w:eastAsia="华文中宋" w:cs="华文中宋"/>
          <w:sz w:val="24"/>
          <w:szCs w:val="24"/>
        </w:rPr>
      </w:pPr>
    </w:p>
    <w:p>
      <w:pPr>
        <w:pStyle w:val="5"/>
        <w:spacing w:line="20" w:lineRule="exact"/>
        <w:ind w:left="257"/>
        <w:rPr>
          <w:rFonts w:hint="eastAsia" w:ascii="华文中宋" w:hAnsi="华文中宋" w:eastAsia="华文中宋" w:cs="华文中宋"/>
          <w:sz w:val="24"/>
          <w:szCs w:val="24"/>
        </w:rPr>
      </w:pPr>
      <w:r>
        <w:rPr>
          <w:rFonts w:hint="eastAsia" w:ascii="华文中宋" w:hAnsi="华文中宋" w:eastAsia="华文中宋" w:cs="华文中宋"/>
          <w:spacing w:val="5"/>
          <w:sz w:val="24"/>
          <w:szCs w:val="24"/>
        </w:rPr>
        <w:t xml:space="preserve"> </w:t>
      </w:r>
      <w:r>
        <w:rPr>
          <w:rFonts w:hint="eastAsia" w:ascii="华文中宋" w:hAnsi="华文中宋" w:eastAsia="华文中宋" w:cs="华文中宋"/>
          <w:spacing w:val="5"/>
          <w:sz w:val="24"/>
          <w:szCs w:val="24"/>
        </w:rPr>
        <mc:AlternateContent>
          <mc:Choice Requires="wpg">
            <w:drawing>
              <wp:inline distT="0" distB="0" distL="114300" distR="114300">
                <wp:extent cx="9469755" cy="9525"/>
                <wp:effectExtent l="0" t="0" r="0" b="0"/>
                <wp:docPr id="6" name="组合 3"/>
                <wp:cNvGraphicFramePr/>
                <a:graphic xmlns:a="http://schemas.openxmlformats.org/drawingml/2006/main">
                  <a:graphicData uri="http://schemas.microsoft.com/office/word/2010/wordprocessingGroup">
                    <wpg:wgp>
                      <wpg:cNvGrpSpPr/>
                      <wpg:grpSpPr>
                        <a:xfrm>
                          <a:off x="0" y="0"/>
                          <a:ext cx="9469755" cy="9525"/>
                          <a:chOff x="0" y="0"/>
                          <a:chExt cx="14913" cy="15"/>
                        </a:xfrm>
                      </wpg:grpSpPr>
                      <wps:wsp>
                        <wps:cNvPr id="4" name="直线 4"/>
                        <wps:cNvCnPr/>
                        <wps:spPr>
                          <a:xfrm>
                            <a:off x="0" y="8"/>
                            <a:ext cx="14913"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3" o:spid="_x0000_s1026" o:spt="203" style="height:0.75pt;width:745.65pt;" coordsize="14913,15" o:gfxdata="UEsDBAoAAAAAAIdO4kAAAAAAAAAAAAAAAAAEAAAAZHJzL1BLAwQUAAAACACHTuJAdvEnf9UAAAAE&#10;AQAADwAAAGRycy9kb3ducmV2LnhtbE2PQWvCQBCF7wX/wzKF3upma5WaZiMibU9SqArF25gdk2B2&#10;NmTXRP99117ay/CGN7z3Tba42Eb01PnasQY1TkAQF87UXGrYbd8fX0D4gGywcUwaruRhkY/uMkyN&#10;G/iL+k0oRQxhn6KGKoQ2ldIXFVn0Y9cSR+/oOoshrl0pTYdDDLeNfEqSmbRYc2yosKVVRcVpc7Ya&#10;PgYclhP11q9Px9V1v51+fq8Vaf1wr5JXEIEu4e8YbvgRHfLIdHBnNl40GuIj4XfevOe5moA4RDUF&#10;mWfyP3z+A1BLAwQUAAAACACHTuJAm6YahzICAACyBAAADgAAAGRycy9lMm9Eb2MueG1spZS9btsw&#10;EMf3An0Hgnsty7HdWLCcIU68FG2AtA9Ak5REgF8gacveO3Ts3tfo1A55miKv0SMlK2mCAkXqgebH&#10;3fF/v+NpeXFQEu2588LoEuejMUZcU8OErkv86eP1m3OMfCCaEWk0L/GRe3yxev1q2dqCT0xjJOMO&#10;QRDti9aWuAnBFlnmacMV8SNjuYbDyjhFAixdnTFHWoiuZDYZj+dZaxyzzlDuPeyuu0O8SvGritPw&#10;oao8D0iWGLSFNLo0buOYrZakqB2xjaC9DPICFYoIDZcOodYkELRz4lkoJagz3lRhRI3KTFUJylMO&#10;kE0+fpLNxpmdTbnURVvbAROgfcLpxWHp+/2NQ4KVeI6RJgpKdP/z86+vX9BZZNPaugCTjbO39sb1&#10;G3W3iukeKqfiPySCDonqcaDKDwFR2FxM54u3sxlGFM4Ws8msg04bqMwzJ9pc9W75dJGfdU55cslO&#10;12VR1SCitfBy/AMc/39wbhtieWLuY+Y9nOkA59v3+x93aNrBSSaXuifjCw+Q/orlvMv7hOVRfukZ&#10;DumRwjofNtwoFCcllkJHRaQg+3c+QBHA9GQSt6VGbU8WUQJNVEkSgJyyUFav6+TrjRTsWkgZPbyr&#10;t5fSoT2JbZF+URzE/cMsXrImvuns0lGXQ8MJu9IMhaOFB6Ohs3GUoDjDSHL4EMQZBCRFIEL+iyVc&#10;LTUoiNXsKMbZ1rAjVGBnnagbIJEnlX3Fk3VqjKS8b+LYeY/XyerhU7P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bxJ3/VAAAABAEAAA8AAAAAAAAAAQAgAAAAIgAAAGRycy9kb3ducmV2LnhtbFBL&#10;AQIUABQAAAAIAIdO4kCbphqHMgIAALIEAAAOAAAAAAAAAAEAIAAAACQBAABkcnMvZTJvRG9jLnht&#10;bFBLBQYAAAAABgAGAFkBAADIBQAAAAA=&#10;">
                <o:lock v:ext="edit" aspectratio="f"/>
                <v:line id="直线 4" o:spid="_x0000_s1026" o:spt="20" style="position:absolute;left:0;top:8;height:0;width:14913;"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pStyle w:val="4"/>
        <w:ind w:left="774"/>
        <w:rPr>
          <w:rFonts w:hint="eastAsia" w:ascii="华文中宋" w:hAnsi="华文中宋" w:eastAsia="华文中宋" w:cs="华文中宋"/>
          <w:sz w:val="24"/>
          <w:szCs w:val="24"/>
        </w:rPr>
      </w:pPr>
      <w:r>
        <w:rPr>
          <w:rFonts w:hint="eastAsia" w:ascii="华文中宋" w:hAnsi="华文中宋" w:eastAsia="华文中宋" w:cs="华文中宋"/>
          <w:sz w:val="24"/>
          <w:szCs w:val="24"/>
        </w:rPr>
        <w:t>二、项目需求清单</w:t>
      </w:r>
    </w:p>
    <w:p>
      <w:pPr>
        <w:spacing w:after="0" w:line="368" w:lineRule="exact"/>
        <w:jc w:val="left"/>
        <w:rPr>
          <w:rFonts w:hint="eastAsia" w:ascii="华文中宋" w:hAnsi="华文中宋" w:eastAsia="华文中宋" w:cs="华文中宋"/>
          <w:sz w:val="24"/>
          <w:szCs w:val="24"/>
        </w:rPr>
      </w:pPr>
    </w:p>
    <w:tbl>
      <w:tblPr>
        <w:tblStyle w:val="10"/>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3919"/>
        <w:gridCol w:w="3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0320" w:type="dxa"/>
            <w:gridSpan w:val="3"/>
            <w:vAlign w:val="center"/>
          </w:tcPr>
          <w:p>
            <w:pPr>
              <w:spacing w:after="0" w:line="368" w:lineRule="exact"/>
              <w:jc w:val="center"/>
              <w:rPr>
                <w:rFonts w:hint="eastAsia" w:ascii="华文中宋" w:hAnsi="华文中宋" w:eastAsia="华文中宋" w:cs="华文中宋"/>
                <w:sz w:val="24"/>
                <w:szCs w:val="24"/>
                <w:vertAlign w:val="baseline"/>
                <w:lang w:eastAsia="zh-CN"/>
              </w:rPr>
            </w:pPr>
            <w:r>
              <w:rPr>
                <w:rFonts w:hint="eastAsia" w:ascii="华文中宋" w:hAnsi="华文中宋" w:eastAsia="华文中宋" w:cs="华文中宋"/>
                <w:sz w:val="24"/>
                <w:szCs w:val="24"/>
                <w:lang w:eastAsia="zh-CN"/>
              </w:rPr>
              <w:t>南通市崇川区狼山镇街道办事处</w:t>
            </w:r>
            <w:r>
              <w:rPr>
                <w:rFonts w:hint="eastAsia" w:ascii="华文中宋" w:hAnsi="华文中宋" w:eastAsia="华文中宋" w:cs="华文中宋"/>
                <w:sz w:val="24"/>
                <w:szCs w:val="24"/>
              </w:rPr>
              <w:t>纱窗制作</w:t>
            </w:r>
            <w:r>
              <w:rPr>
                <w:rFonts w:hint="eastAsia" w:ascii="华文中宋" w:hAnsi="华文中宋" w:eastAsia="华文中宋" w:cs="华文中宋"/>
                <w:sz w:val="24"/>
                <w:szCs w:val="24"/>
                <w:lang w:eastAsia="zh-CN"/>
              </w:rPr>
              <w:t>安装参数需求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名称</w:t>
            </w:r>
          </w:p>
        </w:tc>
        <w:tc>
          <w:tcPr>
            <w:tcW w:w="7732" w:type="dxa"/>
            <w:gridSpan w:val="2"/>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b/>
                <w:bCs/>
                <w:i w:val="0"/>
                <w:color w:val="000000"/>
                <w:kern w:val="0"/>
                <w:sz w:val="24"/>
                <w:szCs w:val="24"/>
                <w:u w:val="none"/>
                <w:lang w:val="en-US" w:eastAsia="zh-CN" w:bidi="ar"/>
              </w:rPr>
              <w:t>五楼接待室：有窗帘盒：2.78*2.8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部位</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材质</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用料米数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窗帘</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面料</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附件</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配件</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轨道</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小钩</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名称</w:t>
            </w:r>
          </w:p>
        </w:tc>
        <w:tc>
          <w:tcPr>
            <w:tcW w:w="7732" w:type="dxa"/>
            <w:gridSpan w:val="2"/>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b/>
                <w:bCs/>
                <w:i w:val="0"/>
                <w:color w:val="000000"/>
                <w:kern w:val="0"/>
                <w:sz w:val="24"/>
                <w:szCs w:val="24"/>
                <w:u w:val="none"/>
                <w:lang w:val="en-US" w:eastAsia="zh-CN" w:bidi="ar"/>
              </w:rPr>
              <w:t>五楼书记办公室：有窗帘盒：3.3*2.8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部位</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材质</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用料米数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窗帘</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面料</w:t>
            </w:r>
          </w:p>
        </w:tc>
        <w:tc>
          <w:tcPr>
            <w:tcW w:w="3813" w:type="dxa"/>
            <w:vAlign w:val="center"/>
          </w:tcPr>
          <w:p>
            <w:pPr>
              <w:keepNext w:val="0"/>
              <w:keepLines w:val="0"/>
              <w:widowControl/>
              <w:suppressLineNumbers w:val="0"/>
              <w:ind w:left="0" w:leftChars="0" w:right="0" w:rightChars="0"/>
              <w:jc w:val="center"/>
              <w:textAlignment w:val="center"/>
              <w:rPr>
                <w:rFonts w:hint="default" w:ascii="华文中宋" w:hAnsi="华文中宋" w:eastAsia="华文中宋" w:cs="华文中宋"/>
                <w:sz w:val="24"/>
                <w:szCs w:val="24"/>
                <w:vertAlign w:val="baseline"/>
                <w:lang w:val="en-US"/>
              </w:rPr>
            </w:pPr>
            <w:r>
              <w:rPr>
                <w:rFonts w:hint="eastAsia" w:ascii="华文中宋" w:hAnsi="华文中宋" w:eastAsia="华文中宋" w:cs="华文中宋"/>
                <w:i w:val="0"/>
                <w:color w:val="000000"/>
                <w:kern w:val="0"/>
                <w:sz w:val="24"/>
                <w:szCs w:val="24"/>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附件</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配件</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轨道</w:t>
            </w:r>
          </w:p>
        </w:tc>
        <w:tc>
          <w:tcPr>
            <w:tcW w:w="3813" w:type="dxa"/>
            <w:vAlign w:val="center"/>
          </w:tcPr>
          <w:p>
            <w:pPr>
              <w:keepNext w:val="0"/>
              <w:keepLines w:val="0"/>
              <w:widowControl/>
              <w:suppressLineNumbers w:val="0"/>
              <w:ind w:left="0" w:leftChars="0" w:right="0" w:rightChars="0"/>
              <w:jc w:val="center"/>
              <w:textAlignment w:val="center"/>
              <w:rPr>
                <w:rFonts w:hint="default" w:ascii="华文中宋" w:hAnsi="华文中宋" w:eastAsia="华文中宋" w:cs="华文中宋"/>
                <w:sz w:val="24"/>
                <w:szCs w:val="24"/>
                <w:vertAlign w:val="baseline"/>
                <w:lang w:val="en-US"/>
              </w:rPr>
            </w:pPr>
            <w:r>
              <w:rPr>
                <w:rFonts w:hint="eastAsia" w:ascii="华文中宋" w:hAnsi="华文中宋" w:eastAsia="华文中宋" w:cs="华文中宋"/>
                <w:i w:val="0"/>
                <w:color w:val="000000"/>
                <w:kern w:val="0"/>
                <w:sz w:val="24"/>
                <w:szCs w:val="24"/>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lang w:val="en-US" w:eastAsia="zh-CN"/>
              </w:rPr>
            </w:pPr>
            <w:r>
              <w:rPr>
                <w:rFonts w:hint="eastAsia" w:ascii="华文中宋" w:hAnsi="华文中宋" w:eastAsia="华文中宋" w:cs="华文中宋"/>
                <w:sz w:val="24"/>
                <w:szCs w:val="24"/>
                <w:vertAlign w:val="baseline"/>
                <w:lang w:val="en-US" w:eastAsia="zh-CN"/>
              </w:rPr>
              <w:t>绑带</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名称</w:t>
            </w:r>
          </w:p>
        </w:tc>
        <w:tc>
          <w:tcPr>
            <w:tcW w:w="7732" w:type="dxa"/>
            <w:gridSpan w:val="2"/>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b/>
                <w:bCs/>
                <w:i w:val="0"/>
                <w:color w:val="000000"/>
                <w:kern w:val="0"/>
                <w:sz w:val="24"/>
                <w:szCs w:val="24"/>
                <w:u w:val="none"/>
                <w:lang w:val="en-US" w:eastAsia="zh-CN" w:bidi="ar"/>
              </w:rPr>
              <w:t>五楼书记办公室：有窗帘盒：3.3*2.8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部位</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材质</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用料米数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窗帘</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面料</w:t>
            </w:r>
          </w:p>
        </w:tc>
        <w:tc>
          <w:tcPr>
            <w:tcW w:w="3813" w:type="dxa"/>
            <w:vAlign w:val="center"/>
          </w:tcPr>
          <w:p>
            <w:pPr>
              <w:keepNext w:val="0"/>
              <w:keepLines w:val="0"/>
              <w:widowControl/>
              <w:suppressLineNumbers w:val="0"/>
              <w:ind w:left="0" w:leftChars="0" w:right="0" w:rightChars="0"/>
              <w:jc w:val="center"/>
              <w:textAlignment w:val="center"/>
              <w:rPr>
                <w:rFonts w:hint="default" w:ascii="华文中宋" w:hAnsi="华文中宋" w:eastAsia="华文中宋" w:cs="华文中宋"/>
                <w:sz w:val="24"/>
                <w:szCs w:val="24"/>
                <w:vertAlign w:val="baseline"/>
                <w:lang w:val="en-US"/>
              </w:rPr>
            </w:pPr>
            <w:r>
              <w:rPr>
                <w:rFonts w:hint="eastAsia" w:ascii="华文中宋" w:hAnsi="华文中宋" w:eastAsia="华文中宋" w:cs="华文中宋"/>
                <w:i w:val="0"/>
                <w:color w:val="000000"/>
                <w:kern w:val="0"/>
                <w:sz w:val="24"/>
                <w:szCs w:val="24"/>
                <w:u w:val="none"/>
                <w:lang w:val="en-US" w:eastAsia="zh-CN" w:bidi="ar"/>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附件</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restart"/>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配件</w:t>
            </w: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轨道</w:t>
            </w:r>
          </w:p>
        </w:tc>
        <w:tc>
          <w:tcPr>
            <w:tcW w:w="3813" w:type="dxa"/>
            <w:vAlign w:val="center"/>
          </w:tcPr>
          <w:p>
            <w:pPr>
              <w:keepNext w:val="0"/>
              <w:keepLines w:val="0"/>
              <w:widowControl/>
              <w:suppressLineNumbers w:val="0"/>
              <w:ind w:left="0" w:leftChars="0" w:right="0" w:rightChars="0"/>
              <w:jc w:val="center"/>
              <w:textAlignment w:val="center"/>
              <w:rPr>
                <w:rFonts w:hint="default" w:ascii="华文中宋" w:hAnsi="华文中宋" w:eastAsia="华文中宋" w:cs="华文中宋"/>
                <w:sz w:val="24"/>
                <w:szCs w:val="24"/>
                <w:vertAlign w:val="baseline"/>
                <w:lang w:val="en-US"/>
              </w:rPr>
            </w:pPr>
            <w:r>
              <w:rPr>
                <w:rFonts w:hint="eastAsia" w:ascii="华文中宋" w:hAnsi="华文中宋" w:eastAsia="华文中宋" w:cs="华文中宋"/>
                <w:i w:val="0"/>
                <w:color w:val="000000"/>
                <w:kern w:val="0"/>
                <w:sz w:val="24"/>
                <w:szCs w:val="24"/>
                <w:u w:val="none"/>
                <w:lang w:val="en-US" w:eastAsia="zh-CN" w:bidi="ar"/>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Merge w:val="continue"/>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p>
        </w:tc>
        <w:tc>
          <w:tcPr>
            <w:tcW w:w="3919"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绑带</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名称</w:t>
            </w:r>
          </w:p>
        </w:tc>
        <w:tc>
          <w:tcPr>
            <w:tcW w:w="7732" w:type="dxa"/>
            <w:gridSpan w:val="2"/>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b/>
                <w:bCs/>
                <w:i w:val="0"/>
                <w:color w:val="000000"/>
                <w:kern w:val="0"/>
                <w:sz w:val="24"/>
                <w:szCs w:val="24"/>
                <w:u w:val="none"/>
                <w:lang w:val="en-US" w:eastAsia="zh-CN" w:bidi="ar"/>
              </w:rPr>
              <w:t>纱窗:1.3㎡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sz w:val="24"/>
                <w:szCs w:val="24"/>
                <w:vertAlign w:val="baseline"/>
              </w:rPr>
            </w:pPr>
            <w:r>
              <w:rPr>
                <w:rFonts w:hint="eastAsia" w:ascii="华文中宋" w:hAnsi="华文中宋" w:eastAsia="华文中宋" w:cs="华文中宋"/>
                <w:i w:val="0"/>
                <w:color w:val="000000"/>
                <w:kern w:val="0"/>
                <w:sz w:val="24"/>
                <w:szCs w:val="24"/>
                <w:u w:val="none"/>
                <w:lang w:val="en-US" w:eastAsia="zh-CN" w:bidi="ar"/>
              </w:rPr>
              <w:t>材质</w:t>
            </w:r>
          </w:p>
        </w:tc>
        <w:tc>
          <w:tcPr>
            <w:tcW w:w="3919" w:type="dxa"/>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数量</w:t>
            </w:r>
          </w:p>
        </w:tc>
        <w:tc>
          <w:tcPr>
            <w:tcW w:w="3813" w:type="dxa"/>
            <w:vAlign w:val="center"/>
          </w:tcPr>
          <w:p>
            <w:pPr>
              <w:keepNext w:val="0"/>
              <w:keepLines w:val="0"/>
              <w:widowControl/>
              <w:suppressLineNumbers w:val="0"/>
              <w:ind w:left="0" w:leftChars="0" w:right="0" w:rightChars="0"/>
              <w:jc w:val="center"/>
              <w:textAlignment w:val="center"/>
              <w:rPr>
                <w:rFonts w:hint="default"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用料平方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588"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窗饰</w:t>
            </w:r>
          </w:p>
        </w:tc>
        <w:tc>
          <w:tcPr>
            <w:tcW w:w="3919" w:type="dxa"/>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55</w:t>
            </w:r>
          </w:p>
        </w:tc>
        <w:tc>
          <w:tcPr>
            <w:tcW w:w="3813" w:type="dxa"/>
            <w:vAlign w:val="center"/>
          </w:tcPr>
          <w:p>
            <w:pPr>
              <w:keepNext w:val="0"/>
              <w:keepLines w:val="0"/>
              <w:widowControl/>
              <w:suppressLineNumbers w:val="0"/>
              <w:ind w:left="0" w:leftChars="0" w:right="0" w:rightChars="0"/>
              <w:jc w:val="center"/>
              <w:textAlignment w:val="center"/>
              <w:rPr>
                <w:rFonts w:hint="eastAsia" w:ascii="华文中宋" w:hAnsi="华文中宋" w:eastAsia="华文中宋" w:cs="华文中宋"/>
                <w:i w:val="0"/>
                <w:color w:val="000000"/>
                <w:kern w:val="0"/>
                <w:sz w:val="24"/>
                <w:szCs w:val="24"/>
                <w:u w:val="none"/>
                <w:lang w:val="en-US" w:eastAsia="zh-CN" w:bidi="ar"/>
              </w:rPr>
            </w:pPr>
            <w:r>
              <w:rPr>
                <w:rFonts w:hint="eastAsia" w:ascii="华文中宋" w:hAnsi="华文中宋" w:eastAsia="华文中宋" w:cs="华文中宋"/>
                <w:i w:val="0"/>
                <w:color w:val="000000"/>
                <w:kern w:val="0"/>
                <w:sz w:val="24"/>
                <w:szCs w:val="24"/>
                <w:u w:val="none"/>
                <w:lang w:val="en-US" w:eastAsia="zh-CN" w:bidi="ar"/>
              </w:rPr>
              <w:t>1.3㎡</w:t>
            </w:r>
          </w:p>
        </w:tc>
      </w:tr>
    </w:tbl>
    <w:p>
      <w:pPr>
        <w:spacing w:before="0" w:line="368" w:lineRule="exact"/>
        <w:ind w:left="294" w:right="0" w:firstLine="0"/>
        <w:jc w:val="left"/>
        <w:rPr>
          <w:rFonts w:hint="eastAsia" w:ascii="华文中宋" w:hAnsi="华文中宋" w:eastAsia="华文中宋" w:cs="华文中宋"/>
          <w:b/>
          <w:sz w:val="24"/>
          <w:szCs w:val="24"/>
        </w:rPr>
      </w:pPr>
      <w:r>
        <w:rPr>
          <w:rFonts w:hint="eastAsia" w:ascii="华文中宋" w:hAnsi="华文中宋" w:eastAsia="华文中宋" w:cs="华文中宋"/>
          <w:b/>
          <w:sz w:val="24"/>
          <w:szCs w:val="24"/>
        </w:rPr>
        <w:t>特别说明：本项目清单中我方提供的仅为</w:t>
      </w:r>
      <w:r>
        <w:rPr>
          <w:rFonts w:hint="eastAsia" w:ascii="华文中宋" w:hAnsi="华文中宋" w:eastAsia="华文中宋" w:cs="华文中宋"/>
          <w:b/>
          <w:sz w:val="24"/>
          <w:szCs w:val="24"/>
          <w:lang w:eastAsia="zh-CN"/>
        </w:rPr>
        <w:t>粗略</w:t>
      </w:r>
      <w:r>
        <w:rPr>
          <w:rFonts w:hint="eastAsia" w:ascii="华文中宋" w:hAnsi="华文中宋" w:eastAsia="华文中宋" w:cs="华文中宋"/>
          <w:b/>
          <w:sz w:val="24"/>
          <w:szCs w:val="24"/>
        </w:rPr>
        <w:t>尺寸</w:t>
      </w:r>
      <w:r>
        <w:rPr>
          <w:rFonts w:hint="eastAsia" w:ascii="华文中宋" w:hAnsi="华文中宋" w:eastAsia="华文中宋" w:cs="华文中宋"/>
          <w:b/>
          <w:sz w:val="24"/>
          <w:szCs w:val="24"/>
          <w:lang w:eastAsia="zh-CN"/>
        </w:rPr>
        <w:t>相差不大</w:t>
      </w:r>
      <w:r>
        <w:rPr>
          <w:rFonts w:hint="eastAsia" w:ascii="华文中宋" w:hAnsi="华文中宋" w:eastAsia="华文中宋" w:cs="华文中宋"/>
          <w:b/>
          <w:sz w:val="24"/>
          <w:szCs w:val="24"/>
        </w:rPr>
        <w:t>，具体制作尺寸以供应商现场勘察数据为准。</w:t>
      </w:r>
    </w:p>
    <w:p>
      <w:pPr>
        <w:spacing w:after="0" w:line="368" w:lineRule="exact"/>
        <w:jc w:val="left"/>
        <w:rPr>
          <w:rFonts w:hint="eastAsia" w:ascii="Microsoft JhengHei" w:eastAsia="Microsoft JhengHei"/>
          <w:sz w:val="24"/>
        </w:rPr>
      </w:pPr>
    </w:p>
    <w:p>
      <w:pPr>
        <w:numPr>
          <w:ilvl w:val="0"/>
          <w:numId w:val="0"/>
        </w:numPr>
        <w:spacing w:after="0" w:line="368" w:lineRule="exact"/>
        <w:ind w:right="0" w:rightChars="0"/>
        <w:jc w:val="left"/>
        <w:rPr>
          <w:rFonts w:hint="eastAsia" w:ascii="Microsoft JhengHei" w:eastAsia="宋体"/>
          <w:b/>
          <w:bCs/>
          <w:sz w:val="24"/>
          <w:lang w:eastAsia="zh-CN"/>
        </w:rPr>
      </w:pPr>
      <w:r>
        <w:rPr>
          <w:rFonts w:hint="eastAsia" w:ascii="Microsoft JhengHei" w:eastAsia="宋体"/>
          <w:b/>
          <w:bCs/>
          <w:sz w:val="24"/>
          <w:lang w:eastAsia="zh-CN"/>
        </w:rPr>
        <w:t>三、技术规格</w:t>
      </w:r>
    </w:p>
    <w:tbl>
      <w:tblPr>
        <w:tblStyle w:val="9"/>
        <w:tblW w:w="10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092"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名称</w:t>
            </w:r>
          </w:p>
        </w:tc>
        <w:tc>
          <w:tcPr>
            <w:tcW w:w="9254" w:type="dxa"/>
            <w:noWrap w:val="0"/>
            <w:vAlign w:val="center"/>
          </w:tcPr>
          <w:p>
            <w:pPr>
              <w:pStyle w:val="7"/>
              <w:widowControl w:val="0"/>
              <w:spacing w:before="0" w:beforeAutospacing="0" w:after="0" w:afterAutospacing="0" w:line="360" w:lineRule="exact"/>
              <w:jc w:val="center"/>
              <w:rPr>
                <w:rFonts w:hint="eastAsia" w:eastAsia="宋体" w:cs="宋体"/>
                <w:b/>
                <w:bCs/>
                <w:i w:val="0"/>
                <w:color w:val="000000"/>
                <w:kern w:val="0"/>
                <w:sz w:val="28"/>
                <w:szCs w:val="28"/>
                <w:u w:val="none"/>
                <w:lang w:val="en-US" w:eastAsia="zh-CN" w:bidi="ar"/>
              </w:rPr>
            </w:pPr>
            <w:r>
              <w:rPr>
                <w:rFonts w:hint="eastAsia" w:eastAsia="宋体" w:cs="宋体"/>
                <w:b/>
                <w:bCs/>
                <w:i w:val="0"/>
                <w:color w:val="000000"/>
                <w:kern w:val="0"/>
                <w:sz w:val="28"/>
                <w:szCs w:val="28"/>
                <w:u w:val="none"/>
                <w:lang w:val="en-US" w:eastAsia="zh-CN" w:bidi="ar"/>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3" w:hRule="atLeast"/>
        </w:trPr>
        <w:tc>
          <w:tcPr>
            <w:tcW w:w="1092" w:type="dxa"/>
            <w:noWrap w:val="0"/>
            <w:vAlign w:val="center"/>
          </w:tcPr>
          <w:p>
            <w:pPr>
              <w:keepNext w:val="0"/>
              <w:keepLines w:val="0"/>
              <w:widowControl/>
              <w:suppressLineNumbers w:val="0"/>
              <w:jc w:val="center"/>
              <w:textAlignment w:val="center"/>
              <w:rPr>
                <w:rFonts w:hint="eastAsia"/>
                <w:b w:val="0"/>
                <w:bCs w:val="0"/>
                <w:sz w:val="21"/>
                <w:szCs w:val="21"/>
              </w:rPr>
            </w:pPr>
            <w:r>
              <w:rPr>
                <w:rFonts w:hint="eastAsia" w:ascii="宋体" w:hAnsi="宋体" w:eastAsia="宋体" w:cs="宋体"/>
                <w:i w:val="0"/>
                <w:color w:val="000000"/>
                <w:kern w:val="0"/>
                <w:sz w:val="21"/>
                <w:szCs w:val="21"/>
                <w:u w:val="none"/>
                <w:lang w:val="en-US" w:eastAsia="zh-CN" w:bidi="ar"/>
              </w:rPr>
              <w:t>窗帘</w:t>
            </w:r>
            <w:r>
              <w:rPr>
                <w:rFonts w:hint="eastAsia" w:ascii="宋体" w:hAnsi="宋体" w:eastAsia="宋体" w:cs="宋体"/>
                <w:i w:val="0"/>
                <w:color w:val="000000"/>
                <w:kern w:val="0"/>
                <w:sz w:val="21"/>
                <w:szCs w:val="21"/>
                <w:u w:val="none"/>
                <w:lang w:val="en-US" w:eastAsia="zh-CN" w:bidi="ar"/>
              </w:rPr>
              <w:br w:type="textWrapping"/>
            </w:r>
          </w:p>
        </w:tc>
        <w:tc>
          <w:tcPr>
            <w:tcW w:w="9254" w:type="dxa"/>
            <w:noWrap w:val="0"/>
            <w:vAlign w:val="center"/>
          </w:tcPr>
          <w:p>
            <w:pPr>
              <w:pStyle w:val="7"/>
              <w:widowControl w:val="0"/>
              <w:numPr>
                <w:ilvl w:val="0"/>
                <w:numId w:val="1"/>
              </w:numPr>
              <w:spacing w:before="0" w:beforeAutospacing="0" w:after="0" w:afterAutospacing="0" w:line="360" w:lineRule="exact"/>
              <w:jc w:val="left"/>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成分：克重：≥240g/㎡，甲醛含量：≤300mg/kg；</w:t>
            </w:r>
          </w:p>
          <w:p>
            <w:pPr>
              <w:pStyle w:val="7"/>
              <w:widowControl w:val="0"/>
              <w:numPr>
                <w:ilvl w:val="0"/>
                <w:numId w:val="0"/>
              </w:numPr>
              <w:spacing w:before="0" w:beforeAutospacing="0" w:after="0" w:afterAutospacing="0" w:line="360" w:lineRule="exact"/>
              <w:jc w:val="left"/>
              <w:rPr>
                <w:b w:val="0"/>
                <w:bCs w:val="0"/>
                <w:sz w:val="21"/>
                <w:szCs w:val="21"/>
              </w:rPr>
            </w:pPr>
            <w:r>
              <w:rPr>
                <w:rFonts w:hint="eastAsia" w:eastAsia="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 xml:space="preserve">、面料标准：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（1）安全技术环保标准：符合 GB18401-2010《国家纺织产品基本技术规范》C 类（非直接接触皮肤的产品）规定的全部技术要求；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（2）阻燃标准：符合 GB20286-2006 阻燃 1 级（耐水洗 50 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（3）重金属标准：符合 GB/T18885-2009 生态纺织品的技术要求（非直接接触皮肤用品）；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（4）防霉标准：符合 GB/T24346—2009 纺织品防霉性能的评价；</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（5）节能遮光率：符合 FZ/T 01009—2008 的标准，遮光率≥98%；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109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纱帘</w:t>
            </w:r>
          </w:p>
        </w:tc>
        <w:tc>
          <w:tcPr>
            <w:tcW w:w="9254"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边框采用铝合金材料，尺寸6cm*2cm,厚1MM,纱网0.6毫米不锈钢网，产品甲醛含量≤300mg/kg、性能必须符合国家标准；   </w:t>
            </w:r>
          </w:p>
        </w:tc>
      </w:tr>
    </w:tbl>
    <w:p>
      <w:pPr>
        <w:widowControl w:val="0"/>
        <w:numPr>
          <w:ilvl w:val="0"/>
          <w:numId w:val="0"/>
        </w:numPr>
        <w:autoSpaceDE w:val="0"/>
        <w:autoSpaceDN w:val="0"/>
        <w:spacing w:before="0" w:after="0" w:line="368" w:lineRule="exact"/>
        <w:ind w:right="0" w:rightChars="0"/>
        <w:jc w:val="left"/>
        <w:rPr>
          <w:rFonts w:hint="eastAsia" w:ascii="Microsoft JhengHei" w:eastAsia="宋体"/>
          <w:sz w:val="24"/>
          <w:lang w:eastAsia="zh-CN"/>
        </w:rPr>
        <w:sectPr>
          <w:headerReference r:id="rId5" w:type="default"/>
          <w:footerReference r:id="rId6" w:type="default"/>
          <w:pgSz w:w="11910" w:h="16840"/>
          <w:pgMar w:top="560" w:right="780" w:bottom="840" w:left="900" w:header="717" w:footer="598" w:gutter="0"/>
        </w:sectPr>
      </w:pPr>
    </w:p>
    <w:p>
      <w:pPr>
        <w:pStyle w:val="5"/>
        <w:spacing w:before="9"/>
        <w:rPr>
          <w:rFonts w:ascii="Microsoft JhengHei"/>
          <w:b/>
          <w:sz w:val="6"/>
        </w:rPr>
      </w:pPr>
    </w:p>
    <w:p>
      <w:pPr>
        <w:pStyle w:val="5"/>
        <w:spacing w:before="10"/>
        <w:rPr>
          <w:sz w:val="37"/>
        </w:rPr>
      </w:pPr>
    </w:p>
    <w:p>
      <w:pPr>
        <w:pStyle w:val="4"/>
        <w:spacing w:before="1"/>
      </w:pPr>
      <w:r>
        <w:rPr>
          <w:rFonts w:hint="eastAsia" w:eastAsia="宋体"/>
          <w:lang w:eastAsia="zh-CN"/>
        </w:rPr>
        <w:t>三</w:t>
      </w:r>
      <w:r>
        <w:t>、规范要求</w:t>
      </w:r>
    </w:p>
    <w:p>
      <w:pPr>
        <w:pStyle w:val="5"/>
        <w:spacing w:before="78" w:line="302" w:lineRule="auto"/>
        <w:ind w:left="138" w:right="128" w:firstLine="480"/>
      </w:pPr>
      <w:r>
        <w:rPr>
          <w:rFonts w:ascii="Times New Roman" w:eastAsia="Times New Roman"/>
        </w:rPr>
        <w:t>1</w:t>
      </w:r>
      <w:r>
        <w:rPr>
          <w:spacing w:val="-9"/>
        </w:rPr>
        <w:t>、鼓励提供高配置产品，技术参数性能为最低要求须满足。技术参数性能实质性响应高于谈判文件要求的，需在谈判响应文件中作出详细说明。</w:t>
      </w:r>
    </w:p>
    <w:p>
      <w:pPr>
        <w:pStyle w:val="5"/>
        <w:spacing w:before="43" w:line="302" w:lineRule="auto"/>
        <w:ind w:left="138" w:right="128" w:firstLine="480"/>
        <w:rPr>
          <w:rFonts w:ascii="Times New Roman" w:eastAsia="Times New Roman"/>
        </w:rPr>
      </w:pPr>
      <w:r>
        <w:rPr>
          <w:rFonts w:hint="eastAsia" w:ascii="Times New Roman" w:eastAsia="宋体"/>
          <w:lang w:val="en-US" w:eastAsia="zh-CN"/>
        </w:rPr>
        <w:t>2</w:t>
      </w:r>
      <w:r>
        <w:rPr>
          <w:rFonts w:ascii="Times New Roman" w:eastAsia="Times New Roman"/>
        </w:rPr>
        <w:t>、供应商需按照上述列表中所有产品清单数量严谨报价，不得缺项、漏项，凡缺项、</w:t>
      </w:r>
      <w:r>
        <w:rPr>
          <w:rFonts w:hint="eastAsia" w:ascii="Times New Roman" w:eastAsia="Times New Roman"/>
          <w:lang w:eastAsia="zh-CN"/>
        </w:rPr>
        <w:t>漏</w:t>
      </w:r>
      <w:r>
        <w:rPr>
          <w:rFonts w:ascii="Times New Roman" w:eastAsia="Times New Roman"/>
        </w:rPr>
        <w:t>项的视作赠送。</w:t>
      </w:r>
    </w:p>
    <w:p>
      <w:pPr>
        <w:pStyle w:val="5"/>
        <w:spacing w:before="106"/>
        <w:ind w:left="618"/>
        <w:rPr>
          <w:rFonts w:hint="eastAsia" w:ascii="黑体" w:eastAsia="黑体"/>
        </w:rPr>
      </w:pPr>
      <w:r>
        <w:rPr>
          <w:rFonts w:ascii="Times New Roman" w:eastAsia="Times New Roman"/>
        </w:rPr>
        <w:t>4</w:t>
      </w:r>
      <w:r>
        <w:t>、</w:t>
      </w:r>
      <w:r>
        <w:rPr>
          <w:rFonts w:hint="eastAsia" w:ascii="黑体" w:eastAsia="黑体"/>
          <w:u w:val="thick" w:color="FF0000"/>
        </w:rPr>
        <w:t>成交供应商须完成所供产品的运输配送，相关运费、税金等包含在总报价之中。</w:t>
      </w:r>
    </w:p>
    <w:p>
      <w:pPr>
        <w:pStyle w:val="4"/>
        <w:spacing w:before="11"/>
      </w:pPr>
      <w:r>
        <w:rPr>
          <w:rFonts w:hint="eastAsia" w:eastAsia="宋体"/>
          <w:lang w:eastAsia="zh-CN"/>
        </w:rPr>
        <w:t>四</w:t>
      </w:r>
      <w:r>
        <w:t>、质量要求</w:t>
      </w:r>
    </w:p>
    <w:p>
      <w:pPr>
        <w:pStyle w:val="5"/>
        <w:spacing w:before="78" w:line="302" w:lineRule="auto"/>
        <w:ind w:left="138" w:right="228" w:firstLine="480"/>
      </w:pPr>
      <w:r>
        <w:rPr>
          <w:rFonts w:ascii="Times New Roman" w:eastAsia="Times New Roman"/>
        </w:rPr>
        <w:t>1</w:t>
      </w:r>
      <w:r>
        <w:rPr>
          <w:spacing w:val="-9"/>
        </w:rPr>
        <w:t>、成交人应保证货物是全新、未使用过的原装合格正品，并完全符合谈判文件及本项目合同规定的质量、规格和性能的要求。</w:t>
      </w:r>
    </w:p>
    <w:p>
      <w:pPr>
        <w:pStyle w:val="5"/>
        <w:spacing w:before="43" w:line="312" w:lineRule="auto"/>
        <w:ind w:left="138" w:right="110" w:firstLine="480"/>
      </w:pPr>
      <w:r>
        <w:rPr>
          <w:rFonts w:ascii="Times New Roman" w:eastAsia="Times New Roman"/>
        </w:rPr>
        <w:t>2</w:t>
      </w:r>
      <w:r>
        <w:rPr>
          <w:spacing w:val="-8"/>
        </w:rPr>
        <w:t>、成交产品的技术标准按国家标准执行，无国家标准的，按行业标准执行，无国家和行</w:t>
      </w:r>
      <w:r>
        <w:rPr>
          <w:spacing w:val="-13"/>
        </w:rPr>
        <w:t>业标准的，按企业标准执行；但在谈判文件中有特别要求的，按谈判文件中规定的要求执行， 并且符合相关法律、法规规定的要求。</w:t>
      </w:r>
    </w:p>
    <w:p>
      <w:pPr>
        <w:pStyle w:val="5"/>
        <w:spacing w:before="33"/>
        <w:ind w:left="618"/>
      </w:pPr>
      <w:r>
        <w:rPr>
          <w:rFonts w:ascii="Times New Roman" w:eastAsia="Times New Roman"/>
        </w:rPr>
        <w:t>3</w:t>
      </w:r>
      <w:r>
        <w:t>、产品的包装，国家或行业主管部门有规定的，按规定执行。</w:t>
      </w:r>
    </w:p>
    <w:p>
      <w:pPr>
        <w:pStyle w:val="5"/>
        <w:spacing w:before="87" w:line="302" w:lineRule="auto"/>
        <w:ind w:left="138" w:right="108" w:firstLine="480"/>
      </w:pPr>
      <w:r>
        <w:rPr>
          <w:rFonts w:ascii="Times New Roman" w:eastAsia="Times New Roman"/>
        </w:rPr>
        <w:t>4</w:t>
      </w:r>
      <w:r>
        <w:rPr>
          <w:spacing w:val="-14"/>
        </w:rPr>
        <w:t>、成交供应商应保证提供的产品不得侵犯第三方专利权、商标权和工业设计权、版权等。否则，成交供应商应负全部责任，并承担由此引起的一切后果。</w:t>
      </w:r>
    </w:p>
    <w:p>
      <w:pPr>
        <w:pStyle w:val="5"/>
        <w:spacing w:before="43" w:line="302" w:lineRule="auto"/>
        <w:ind w:left="138" w:right="228" w:firstLine="480"/>
      </w:pPr>
      <w:r>
        <w:rPr>
          <w:rFonts w:ascii="Times New Roman" w:eastAsia="Times New Roman"/>
        </w:rPr>
        <w:t>5</w:t>
      </w:r>
      <w:r>
        <w:rPr>
          <w:spacing w:val="-9"/>
        </w:rPr>
        <w:t>、成交供应商应保证其货物在正确安装、正常使用和保养条件下，在其使用寿命期内应具有满意的性能。</w:t>
      </w:r>
    </w:p>
    <w:p>
      <w:pPr>
        <w:pStyle w:val="5"/>
        <w:spacing w:before="43" w:line="302" w:lineRule="auto"/>
        <w:ind w:left="138" w:right="230" w:firstLine="480"/>
      </w:pPr>
      <w:r>
        <w:rPr>
          <w:rFonts w:ascii="Times New Roman" w:eastAsia="Times New Roman"/>
        </w:rPr>
        <w:t>6</w:t>
      </w:r>
      <w:r>
        <w:rPr>
          <w:spacing w:val="-9"/>
        </w:rPr>
        <w:t>、成交供应商应采取必要的安全措施保证货物的运输及配送的安全，并承担货物的运输及配送过程中产生的风险。</w:t>
      </w:r>
    </w:p>
    <w:p>
      <w:pPr>
        <w:pStyle w:val="5"/>
        <w:spacing w:before="43" w:line="302" w:lineRule="auto"/>
        <w:ind w:left="138" w:right="228" w:firstLine="480"/>
      </w:pPr>
      <w:r>
        <w:rPr>
          <w:rFonts w:ascii="Times New Roman" w:eastAsia="Times New Roman"/>
        </w:rPr>
        <w:t>7</w:t>
      </w:r>
      <w:r>
        <w:rPr>
          <w:spacing w:val="-9"/>
        </w:rPr>
        <w:t>、成交供应商所供货物最终验收后，成交供应商应对由于设计、工艺或材料的缺陷而发生的任何不足或缺陷负责，并承担由此引起的一切后果。</w:t>
      </w:r>
    </w:p>
    <w:p>
      <w:pPr>
        <w:pStyle w:val="4"/>
        <w:spacing w:line="385" w:lineRule="exact"/>
      </w:pPr>
      <w:r>
        <w:rPr>
          <w:rFonts w:hint="eastAsia" w:eastAsia="宋体"/>
          <w:lang w:eastAsia="zh-CN"/>
        </w:rPr>
        <w:t>五</w:t>
      </w:r>
      <w:r>
        <w:t>、交货及安装时间</w:t>
      </w:r>
    </w:p>
    <w:p>
      <w:pPr>
        <w:pStyle w:val="5"/>
        <w:spacing w:before="79"/>
        <w:ind w:left="618"/>
      </w:pPr>
      <w:r>
        <w:rPr>
          <w:rFonts w:ascii="Times New Roman" w:eastAsia="Times New Roman"/>
        </w:rPr>
        <w:t>1</w:t>
      </w:r>
      <w:r>
        <w:t>、货物交付：</w:t>
      </w:r>
    </w:p>
    <w:p>
      <w:pPr>
        <w:pStyle w:val="5"/>
        <w:spacing w:before="87" w:line="302" w:lineRule="auto"/>
        <w:ind w:left="138" w:right="230" w:firstLine="480"/>
      </w:pPr>
      <w:r>
        <w:t>（</w:t>
      </w:r>
      <w:r>
        <w:rPr>
          <w:rFonts w:ascii="Times New Roman" w:eastAsia="Times New Roman"/>
        </w:rPr>
        <w:t>1</w:t>
      </w:r>
      <w:r>
        <w:t>）</w:t>
      </w:r>
      <w:r>
        <w:rPr>
          <w:spacing w:val="-10"/>
        </w:rPr>
        <w:t>交货地点：</w:t>
      </w:r>
      <w:r>
        <w:rPr>
          <w:rFonts w:hint="eastAsia"/>
          <w:spacing w:val="-10"/>
          <w:lang w:eastAsia="zh-CN"/>
        </w:rPr>
        <w:t>狼山镇街道办事处</w:t>
      </w:r>
      <w:r>
        <w:rPr>
          <w:spacing w:val="-10"/>
        </w:rPr>
        <w:t>，具体以采购人指定地点为准。</w:t>
      </w:r>
    </w:p>
    <w:p>
      <w:pPr>
        <w:pStyle w:val="5"/>
        <w:spacing w:before="42" w:line="302" w:lineRule="auto"/>
        <w:ind w:left="138" w:right="149" w:firstLine="480"/>
      </w:pPr>
      <w:r>
        <w:t>（</w:t>
      </w:r>
      <w:r>
        <w:rPr>
          <w:rFonts w:ascii="Times New Roman" w:eastAsia="Times New Roman"/>
        </w:rPr>
        <w:t>2</w:t>
      </w:r>
      <w:r>
        <w:t>）货物装卸、运输（随同的配件、工具等必备品随货同行）涉及到的保险，其费用包含在合同总价中。</w:t>
      </w:r>
    </w:p>
    <w:p>
      <w:pPr>
        <w:pStyle w:val="5"/>
        <w:spacing w:before="42"/>
        <w:ind w:left="618"/>
      </w:pPr>
      <w:r>
        <w:rPr>
          <w:rFonts w:ascii="Times New Roman" w:eastAsia="Times New Roman"/>
        </w:rPr>
        <w:t>2</w:t>
      </w:r>
      <w:r>
        <w:t>、项目交付安装时间：自合同签定之日起</w:t>
      </w:r>
      <w:r>
        <w:rPr>
          <w:highlight w:val="yellow"/>
        </w:rPr>
        <w:t xml:space="preserve"> </w:t>
      </w:r>
      <w:r>
        <w:rPr>
          <w:rFonts w:hint="eastAsia" w:ascii="Times New Roman" w:eastAsia="宋体"/>
          <w:highlight w:val="yellow"/>
          <w:lang w:val="en-US" w:eastAsia="zh-CN"/>
        </w:rPr>
        <w:t>10</w:t>
      </w:r>
      <w:r>
        <w:rPr>
          <w:highlight w:val="yellow"/>
        </w:rPr>
        <w:t>天内</w:t>
      </w:r>
      <w:r>
        <w:t>交货并安装调试结束。</w:t>
      </w:r>
    </w:p>
    <w:p>
      <w:pPr>
        <w:pStyle w:val="5"/>
        <w:spacing w:before="87"/>
        <w:ind w:left="618"/>
      </w:pPr>
      <w:r>
        <w:rPr>
          <w:rFonts w:ascii="Times New Roman" w:eastAsia="Times New Roman"/>
        </w:rPr>
        <w:t>3</w:t>
      </w:r>
      <w:r>
        <w:t>、发货到采购人指定地点时应先用函、电通告采购人。</w:t>
      </w:r>
    </w:p>
    <w:p>
      <w:pPr>
        <w:pStyle w:val="5"/>
        <w:spacing w:before="87" w:line="302" w:lineRule="auto"/>
        <w:ind w:left="138" w:right="230" w:firstLine="480"/>
      </w:pPr>
      <w:r>
        <w:rPr>
          <w:rFonts w:ascii="Times New Roman" w:eastAsia="Times New Roman"/>
        </w:rPr>
        <w:t>4</w:t>
      </w:r>
      <w:r>
        <w:rPr>
          <w:spacing w:val="-10"/>
        </w:rPr>
        <w:t>、产品的外观、包装、运输应按国家规定或部颁标准执行，如因成交人包装不当以及其它原因造成损坏或丢失，应由成交人一切责任。</w:t>
      </w:r>
    </w:p>
    <w:p>
      <w:pPr>
        <w:pStyle w:val="5"/>
        <w:spacing w:before="42"/>
        <w:ind w:left="618"/>
      </w:pPr>
      <w:r>
        <w:rPr>
          <w:rFonts w:ascii="Times New Roman" w:eastAsia="Times New Roman"/>
        </w:rPr>
        <w:t>5</w:t>
      </w:r>
      <w:r>
        <w:t>、合同项目涉及到的产品货物交货时，外包装应完整无破损。</w:t>
      </w:r>
    </w:p>
    <w:p>
      <w:pPr>
        <w:pStyle w:val="4"/>
        <w:spacing w:before="10"/>
        <w:ind w:left="598"/>
      </w:pPr>
      <w:r>
        <w:rPr>
          <w:rFonts w:hint="eastAsia" w:eastAsia="宋体"/>
          <w:lang w:eastAsia="zh-CN"/>
        </w:rPr>
        <w:t>六</w:t>
      </w:r>
      <w:r>
        <w:t>、验收</w:t>
      </w:r>
    </w:p>
    <w:p>
      <w:pPr>
        <w:pStyle w:val="5"/>
        <w:spacing w:before="78"/>
        <w:ind w:left="632"/>
      </w:pPr>
      <w:r>
        <w:rPr>
          <w:rFonts w:ascii="Times New Roman" w:eastAsia="Times New Roman"/>
        </w:rPr>
        <w:t>1</w:t>
      </w:r>
      <w:r>
        <w:t>、项目涉及到的产品由采购人或有关部门组织验收：随机抽取检验；</w:t>
      </w:r>
    </w:p>
    <w:p>
      <w:pPr>
        <w:pStyle w:val="5"/>
        <w:spacing w:before="87" w:line="302" w:lineRule="auto"/>
        <w:ind w:left="138" w:right="230" w:firstLine="494"/>
      </w:pPr>
      <w:r>
        <w:rPr>
          <w:rFonts w:ascii="Times New Roman" w:eastAsia="Times New Roman"/>
        </w:rPr>
        <w:t>2</w:t>
      </w:r>
      <w:r>
        <w:rPr>
          <w:spacing w:val="-9"/>
        </w:rPr>
        <w:t>、</w:t>
      </w:r>
      <w:r>
        <w:t>验收合格后，成交人须向采购人提供整套产品质保书、保修证明等材料。</w:t>
      </w:r>
    </w:p>
    <w:p>
      <w:pPr>
        <w:pStyle w:val="4"/>
        <w:spacing w:before="33"/>
      </w:pPr>
      <w:r>
        <w:rPr>
          <w:rFonts w:hint="eastAsia" w:eastAsia="宋体"/>
          <w:lang w:eastAsia="zh-CN"/>
        </w:rPr>
        <w:t>七</w:t>
      </w:r>
      <w:r>
        <w:t>、质保及售后服务要求</w:t>
      </w:r>
    </w:p>
    <w:p>
      <w:pPr>
        <w:pStyle w:val="5"/>
        <w:spacing w:before="78"/>
        <w:ind w:left="618"/>
      </w:pPr>
      <w:r>
        <w:rPr>
          <w:spacing w:val="-6"/>
        </w:rPr>
        <w:t xml:space="preserve">本次采购项目涉及到的所有产品，其质保期 </w:t>
      </w:r>
      <w:r>
        <w:rPr>
          <w:rFonts w:ascii="Times New Roman" w:eastAsia="Times New Roman"/>
        </w:rPr>
        <w:t xml:space="preserve">1 </w:t>
      </w:r>
      <w:r>
        <w:rPr>
          <w:spacing w:val="-7"/>
        </w:rPr>
        <w:t>年，从项目产品验收通过之日起开始计算。</w:t>
      </w:r>
    </w:p>
    <w:p>
      <w:pPr>
        <w:spacing w:after="0"/>
        <w:sectPr>
          <w:headerReference r:id="rId7" w:type="default"/>
          <w:footerReference r:id="rId8" w:type="default"/>
          <w:pgSz w:w="11910" w:h="16840"/>
          <w:pgMar w:top="940" w:right="620" w:bottom="780" w:left="1280" w:header="737" w:footer="598" w:gutter="0"/>
        </w:sectPr>
      </w:pPr>
    </w:p>
    <w:p>
      <w:pPr>
        <w:pStyle w:val="5"/>
        <w:spacing w:before="11"/>
        <w:rPr>
          <w:sz w:val="18"/>
        </w:rPr>
      </w:pPr>
    </w:p>
    <w:p>
      <w:pPr>
        <w:spacing w:after="0"/>
        <w:rPr>
          <w:sz w:val="18"/>
        </w:rPr>
        <w:sectPr>
          <w:pgSz w:w="11910" w:h="16840"/>
          <w:pgMar w:top="940" w:right="620" w:bottom="780" w:left="1280" w:header="737" w:footer="598" w:gutter="0"/>
        </w:sectPr>
      </w:pPr>
    </w:p>
    <w:p>
      <w:pPr>
        <w:pStyle w:val="5"/>
      </w:pPr>
    </w:p>
    <w:p>
      <w:pPr>
        <w:pStyle w:val="4"/>
        <w:spacing w:before="195"/>
      </w:pPr>
      <w:r>
        <w:t>一、代理机构组织谈判</w:t>
      </w:r>
    </w:p>
    <w:p>
      <w:pPr>
        <w:tabs>
          <w:tab w:val="left" w:pos="1455"/>
        </w:tabs>
        <w:spacing w:before="0" w:line="502" w:lineRule="exact"/>
        <w:ind w:left="300" w:right="0" w:firstLine="0"/>
        <w:jc w:val="left"/>
        <w:rPr>
          <w:rFonts w:hint="eastAsia" w:ascii="Microsoft JhengHei" w:eastAsia="Microsoft JhengHei"/>
          <w:b/>
          <w:sz w:val="36"/>
        </w:rPr>
      </w:pPr>
      <w:r>
        <w:br w:type="column"/>
      </w:r>
      <w:r>
        <w:rPr>
          <w:rFonts w:hint="eastAsia" w:ascii="Microsoft JhengHei" w:eastAsia="Microsoft JhengHei"/>
          <w:b/>
          <w:w w:val="90"/>
          <w:sz w:val="36"/>
        </w:rPr>
        <w:t>第四章</w:t>
      </w:r>
      <w:r>
        <w:rPr>
          <w:rFonts w:hint="eastAsia" w:ascii="Microsoft JhengHei" w:eastAsia="Microsoft JhengHei"/>
          <w:b/>
          <w:w w:val="90"/>
          <w:sz w:val="36"/>
        </w:rPr>
        <w:tab/>
      </w:r>
      <w:r>
        <w:rPr>
          <w:rFonts w:hint="eastAsia" w:ascii="Microsoft JhengHei" w:eastAsia="Microsoft JhengHei"/>
          <w:b/>
          <w:w w:val="80"/>
          <w:sz w:val="36"/>
        </w:rPr>
        <w:t>评审方法和程序</w:t>
      </w:r>
    </w:p>
    <w:p>
      <w:pPr>
        <w:spacing w:after="0" w:line="502" w:lineRule="exact"/>
        <w:jc w:val="left"/>
        <w:rPr>
          <w:rFonts w:hint="eastAsia" w:ascii="Microsoft JhengHei" w:eastAsia="Microsoft JhengHei"/>
          <w:sz w:val="36"/>
        </w:rPr>
        <w:sectPr>
          <w:type w:val="continuous"/>
          <w:pgSz w:w="11910" w:h="16840"/>
          <w:pgMar w:top="940" w:right="620" w:bottom="780" w:left="1280" w:header="720" w:footer="720" w:gutter="0"/>
          <w:cols w:equalWidth="0" w:num="2">
            <w:col w:w="3027" w:space="40"/>
            <w:col w:w="6943"/>
          </w:cols>
        </w:sectPr>
      </w:pPr>
    </w:p>
    <w:p>
      <w:pPr>
        <w:pStyle w:val="5"/>
        <w:spacing w:before="78" w:line="302" w:lineRule="auto"/>
        <w:ind w:left="138" w:right="229" w:firstLine="480"/>
        <w:jc w:val="both"/>
      </w:pPr>
      <w:r>
        <w:rPr>
          <w:rFonts w:ascii="Times New Roman" w:eastAsia="Times New Roman"/>
        </w:rPr>
        <w:t>1.</w:t>
      </w:r>
      <w:r>
        <w:rPr>
          <w:spacing w:val="-12"/>
        </w:rPr>
        <w:t>本项目谈判依《中华人民共和国政府采购法》、《政府采购非招标采购方式管理办法》</w:t>
      </w:r>
      <w:r>
        <w:rPr>
          <w:spacing w:val="-14"/>
        </w:rPr>
        <w:t xml:space="preserve">及有关法律法规成立谈判小组。谈判小组由采购人代表和评审专家共 </w:t>
      </w:r>
      <w:r>
        <w:rPr>
          <w:rFonts w:ascii="Times New Roman" w:eastAsia="Times New Roman"/>
        </w:rPr>
        <w:t xml:space="preserve">3 </w:t>
      </w:r>
      <w:r>
        <w:t xml:space="preserve">人或以上单数组成， </w:t>
      </w:r>
      <w:r>
        <w:rPr>
          <w:spacing w:val="-3"/>
        </w:rPr>
        <w:t xml:space="preserve">其中评审专家人数不得少于谈判小组成员总数的 </w:t>
      </w:r>
      <w:r>
        <w:rPr>
          <w:rFonts w:ascii="Times New Roman" w:eastAsia="Times New Roman"/>
        </w:rPr>
        <w:t>2/3</w:t>
      </w:r>
      <w:r>
        <w:t>。</w:t>
      </w:r>
    </w:p>
    <w:p>
      <w:pPr>
        <w:pStyle w:val="5"/>
        <w:spacing w:before="18" w:line="302" w:lineRule="auto"/>
        <w:ind w:left="138" w:right="229" w:firstLine="480"/>
        <w:jc w:val="both"/>
      </w:pPr>
      <w:r>
        <w:rPr>
          <w:rFonts w:ascii="Times New Roman" w:eastAsia="Times New Roman"/>
        </w:rPr>
        <w:t>2.</w:t>
      </w:r>
      <w:r>
        <w:t xml:space="preserve">达到公开招标数额标准的货物或者服务采购项目，或者达到招标规模标准的政府采购工程，谈判小组应当由 </w:t>
      </w:r>
      <w:r>
        <w:rPr>
          <w:rFonts w:ascii="Times New Roman" w:eastAsia="Times New Roman"/>
        </w:rPr>
        <w:t xml:space="preserve">5 </w:t>
      </w:r>
      <w:r>
        <w:t>人以上单数组成。</w:t>
      </w:r>
    </w:p>
    <w:p>
      <w:pPr>
        <w:pStyle w:val="5"/>
        <w:spacing w:before="18" w:line="312" w:lineRule="auto"/>
        <w:ind w:left="138" w:right="229" w:firstLine="480"/>
        <w:jc w:val="both"/>
      </w:pPr>
      <w:r>
        <w:rPr>
          <w:rFonts w:ascii="Times New Roman" w:eastAsia="Times New Roman"/>
        </w:rPr>
        <w:t>3.</w:t>
      </w:r>
      <w:r>
        <w:t>采用竞争性谈判的政府采购项目，评审专家应当从政府采购评审专家库内相关专业的专家名单中随机抽取。技术复杂、专业性强的竞争性谈判采购项目，通过随机方式难以确定合适的评审专家的，经主管预算单位同意，可以自行选定评审专家。</w:t>
      </w:r>
    </w:p>
    <w:p>
      <w:pPr>
        <w:pStyle w:val="5"/>
        <w:spacing w:before="33"/>
        <w:ind w:left="618"/>
      </w:pPr>
      <w:r>
        <w:rPr>
          <w:rFonts w:ascii="Times New Roman" w:eastAsia="Times New Roman"/>
        </w:rPr>
        <w:t>4.</w:t>
      </w:r>
      <w:r>
        <w:t>谈判小组的职责：</w:t>
      </w:r>
    </w:p>
    <w:p>
      <w:pPr>
        <w:pStyle w:val="5"/>
        <w:spacing w:before="87" w:line="321" w:lineRule="auto"/>
        <w:ind w:left="138" w:right="229" w:firstLine="480"/>
        <w:jc w:val="both"/>
      </w:pPr>
      <w:r>
        <w:t>审查谈判供应商的响应文件并作出评价；要求谈判供应商解释或者澄清其响应文件；编写评审报告；告知采购人在评审过程中发现的谈判供应商的违法违规行为。</w:t>
      </w:r>
    </w:p>
    <w:p>
      <w:pPr>
        <w:pStyle w:val="5"/>
        <w:spacing w:before="24"/>
        <w:ind w:left="618"/>
      </w:pPr>
      <w:r>
        <w:rPr>
          <w:rFonts w:ascii="Times New Roman" w:eastAsia="Times New Roman"/>
        </w:rPr>
        <w:t>5.</w:t>
      </w:r>
      <w:r>
        <w:t>谈判小组成员的义务：</w:t>
      </w:r>
    </w:p>
    <w:p>
      <w:pPr>
        <w:pStyle w:val="5"/>
        <w:spacing w:before="87" w:line="321" w:lineRule="auto"/>
        <w:ind w:left="138" w:right="229" w:firstLine="480"/>
        <w:jc w:val="both"/>
      </w:pPr>
      <w:r>
        <w:t>遵纪守法，客观、公正、廉洁地履行职责；根据采购文件的规定独立进行评审，对个人的评审意见承担法律责任；参与评审报告的起草；配合采购人答复谈判供应商提出的质疑， 配合财政部门的投诉处理和监督检查工作。</w:t>
      </w:r>
    </w:p>
    <w:p>
      <w:pPr>
        <w:pStyle w:val="5"/>
        <w:spacing w:before="23"/>
        <w:ind w:left="618"/>
      </w:pPr>
      <w:r>
        <w:rPr>
          <w:rFonts w:ascii="Times New Roman" w:eastAsia="Times New Roman"/>
        </w:rPr>
        <w:t>6.</w:t>
      </w:r>
      <w:r>
        <w:t>评审有关记录由谈判小组成员签名，存档备查。</w:t>
      </w:r>
    </w:p>
    <w:p>
      <w:pPr>
        <w:pStyle w:val="5"/>
        <w:spacing w:before="87"/>
        <w:ind w:left="618"/>
      </w:pPr>
      <w:r>
        <w:rPr>
          <w:rFonts w:ascii="Times New Roman" w:eastAsia="Times New Roman"/>
        </w:rPr>
        <w:t>7.</w:t>
      </w:r>
      <w:r>
        <w:t>谈判供应商的法定代表人或被委托授权人须持身份证准时参加谈判评审会。</w:t>
      </w:r>
    </w:p>
    <w:p>
      <w:pPr>
        <w:pStyle w:val="4"/>
        <w:spacing w:before="11"/>
      </w:pPr>
      <w:r>
        <w:t>二、评审原则</w:t>
      </w:r>
    </w:p>
    <w:p>
      <w:pPr>
        <w:pStyle w:val="5"/>
        <w:spacing w:before="78" w:line="312" w:lineRule="auto"/>
        <w:ind w:left="138" w:right="229" w:firstLine="480"/>
        <w:jc w:val="both"/>
      </w:pPr>
      <w:r>
        <w:rPr>
          <w:rFonts w:ascii="Times New Roman" w:hAnsi="Times New Roman" w:eastAsia="Times New Roman"/>
        </w:rPr>
        <w:t>1.</w:t>
      </w:r>
      <w:r>
        <w:rPr>
          <w:spacing w:val="-10"/>
        </w:rPr>
        <w:t>评审基本原则：谈判小组依据《中华人民共和国政府采购法》、《政府采购非招标采购方式管理办法》以及有关政府采购的相关法规，遵循“公开、公平、公正、择优、信用”的原则进行谈判评审。</w:t>
      </w:r>
    </w:p>
    <w:p>
      <w:pPr>
        <w:pStyle w:val="5"/>
        <w:spacing w:before="33" w:line="302" w:lineRule="auto"/>
        <w:ind w:left="138" w:right="229" w:firstLine="480"/>
        <w:jc w:val="both"/>
      </w:pPr>
      <w:r>
        <w:rPr>
          <w:rFonts w:ascii="Times New Roman" w:eastAsia="Times New Roman"/>
        </w:rPr>
        <w:t>2.</w:t>
      </w:r>
      <w:r>
        <w:t>谈判小组将按照规定只对通过资格审查合格的谈判供应商的谈判响应文件进行评审和比较。</w:t>
      </w:r>
    </w:p>
    <w:p>
      <w:pPr>
        <w:pStyle w:val="5"/>
        <w:spacing w:before="43" w:line="312" w:lineRule="auto"/>
        <w:ind w:left="138" w:right="229" w:firstLine="480"/>
        <w:jc w:val="both"/>
      </w:pPr>
      <w:r>
        <w:rPr>
          <w:rFonts w:ascii="Times New Roman" w:eastAsia="Times New Roman"/>
        </w:rPr>
        <w:t>3.</w:t>
      </w:r>
      <w:r>
        <w:t>谈判小组根据谈判文件规定的程序、评定成交的标准等事项与实质性响应谈判文件要求的谈判供应商进行谈判。未实质性响应谈判文件要求的谈判响应文件按无效处理，谈判小组应当告知有关谈判供应商。</w:t>
      </w:r>
    </w:p>
    <w:p>
      <w:pPr>
        <w:pStyle w:val="5"/>
        <w:spacing w:before="34" w:line="302" w:lineRule="auto"/>
        <w:ind w:left="138" w:right="229" w:firstLine="480"/>
        <w:jc w:val="both"/>
      </w:pPr>
      <w:r>
        <w:rPr>
          <w:rFonts w:ascii="Times New Roman" w:eastAsia="Times New Roman"/>
        </w:rPr>
        <w:t>4.</w:t>
      </w:r>
      <w:r>
        <w:t>谈判小组所有成员应当集中与每个谈判供应商分别进行谈判，给予所有谈判供应商平等的谈判机会。</w:t>
      </w:r>
    </w:p>
    <w:p>
      <w:pPr>
        <w:pStyle w:val="5"/>
        <w:spacing w:before="43" w:line="312" w:lineRule="auto"/>
        <w:ind w:left="138" w:right="30" w:firstLine="480"/>
      </w:pPr>
      <w:r>
        <w:rPr>
          <w:rFonts w:ascii="Times New Roman" w:eastAsia="Times New Roman"/>
        </w:rPr>
        <w:t>5.</w:t>
      </w:r>
      <w:r>
        <w:t>在谈判过程中，谈判小组可以根据谈判文件和谈判情况实质性变动采购需求中的技术、服务要求以及合同草案条款，但不得变动谈判文件中的其他内容。实质性变动的内容，须经采购人代表确认。</w:t>
      </w:r>
    </w:p>
    <w:p>
      <w:pPr>
        <w:pStyle w:val="5"/>
        <w:spacing w:before="33"/>
        <w:ind w:left="618"/>
      </w:pPr>
      <w:r>
        <w:rPr>
          <w:rFonts w:ascii="Times New Roman" w:eastAsia="Times New Roman"/>
        </w:rPr>
        <w:t>6.</w:t>
      </w:r>
      <w:r>
        <w:t>对谈判文件作出的实质性变动是谈判文件的有效组成部分，谈判小组应当及时以书面</w:t>
      </w:r>
    </w:p>
    <w:p>
      <w:pPr>
        <w:spacing w:after="0"/>
        <w:sectPr>
          <w:type w:val="continuous"/>
          <w:pgSz w:w="11910" w:h="16840"/>
          <w:pgMar w:top="940" w:right="620" w:bottom="780" w:left="1280" w:header="720" w:footer="720" w:gutter="0"/>
        </w:sectPr>
      </w:pPr>
    </w:p>
    <w:p>
      <w:pPr>
        <w:pStyle w:val="5"/>
        <w:spacing w:before="10"/>
        <w:rPr>
          <w:sz w:val="15"/>
        </w:rPr>
      </w:pPr>
    </w:p>
    <w:p>
      <w:pPr>
        <w:pStyle w:val="5"/>
        <w:spacing w:before="26"/>
        <w:ind w:left="138"/>
      </w:pPr>
      <w:r>
        <w:t>形式同时通知所有谈判供应商。</w:t>
      </w:r>
    </w:p>
    <w:p>
      <w:pPr>
        <w:pStyle w:val="5"/>
        <w:spacing w:before="106" w:line="312" w:lineRule="auto"/>
        <w:ind w:left="138" w:right="249" w:firstLine="480"/>
        <w:jc w:val="both"/>
      </w:pPr>
      <w:r>
        <w:rPr>
          <w:rFonts w:ascii="Times New Roman" w:eastAsia="Times New Roman"/>
        </w:rPr>
        <w:t>7.</w:t>
      </w:r>
      <w:r>
        <w:t>谈判供应商应当按照谈判文件的变动情况和谈判小组的要求重新提交响应文件，并由其法定代表人或被委托授权人签字或者加盖公章。由被委托授权人签字的，应当附法定代表人授权书。谈判供应商为自然人的，应当由本人签字并附身份证明。</w:t>
      </w:r>
    </w:p>
    <w:p>
      <w:pPr>
        <w:pStyle w:val="5"/>
        <w:spacing w:before="34" w:line="312" w:lineRule="auto"/>
        <w:ind w:left="138" w:right="249" w:firstLine="480"/>
        <w:jc w:val="both"/>
      </w:pPr>
      <w:r>
        <w:rPr>
          <w:rFonts w:ascii="Times New Roman" w:eastAsia="Times New Roman"/>
        </w:rPr>
        <w:t>8.</w:t>
      </w:r>
      <w:r>
        <w:t xml:space="preserve">谈判文件能够详细列明采购标的的技术、服务要求的，谈判结束后，谈判小组应当要求所有继续参加谈判的谈判供应商在规定时间内提交最后报价，提交最后报价的谈判供应商不得少于 </w:t>
      </w:r>
      <w:r>
        <w:rPr>
          <w:rFonts w:ascii="Times New Roman" w:eastAsia="Times New Roman"/>
        </w:rPr>
        <w:t xml:space="preserve">3 </w:t>
      </w:r>
      <w:r>
        <w:t>家。</w:t>
      </w:r>
    </w:p>
    <w:p>
      <w:pPr>
        <w:pStyle w:val="5"/>
        <w:spacing w:before="8" w:line="302" w:lineRule="auto"/>
        <w:ind w:left="138" w:right="249" w:firstLine="480"/>
        <w:jc w:val="both"/>
      </w:pPr>
      <w:r>
        <w:rPr>
          <w:rFonts w:ascii="Times New Roman" w:eastAsia="Times New Roman"/>
        </w:rPr>
        <w:t>9.</w:t>
      </w:r>
      <w:r>
        <w:t>谈判文件不能详细列明采购标的技术、服务要求，需经谈判由谈判供应商提供最终设</w:t>
      </w:r>
      <w:r>
        <w:rPr>
          <w:spacing w:val="-2"/>
        </w:rPr>
        <w:t xml:space="preserve">计方案或解决方案的，谈判结束后，谈判小组应当按照少数服从多数的原则投票推荐 </w:t>
      </w:r>
      <w:r>
        <w:rPr>
          <w:rFonts w:ascii="Times New Roman" w:eastAsia="Times New Roman"/>
        </w:rPr>
        <w:t xml:space="preserve">3 </w:t>
      </w:r>
      <w:r>
        <w:t>家以上谈判供应商的设计方案或者解决方案，并要求其在规定时间内提交最后报价。</w:t>
      </w:r>
    </w:p>
    <w:p>
      <w:pPr>
        <w:pStyle w:val="5"/>
        <w:spacing w:before="43" w:line="312" w:lineRule="auto"/>
        <w:ind w:left="138" w:right="250" w:firstLine="480"/>
        <w:jc w:val="both"/>
      </w:pPr>
      <w:r>
        <w:rPr>
          <w:rFonts w:ascii="Times New Roman" w:eastAsia="Times New Roman"/>
        </w:rPr>
        <w:t>10.</w:t>
      </w:r>
      <w:r>
        <w:rPr>
          <w:spacing w:val="-3"/>
        </w:rPr>
        <w:t>公开招标的货物、服务采购项目，因招标过程中提交投标文件或者经评审实质性响应招标文件要求的供应商只有两家，而报经本级财政部门批准后改为与该两家供应商进行竞争</w:t>
      </w:r>
      <w:r>
        <w:rPr>
          <w:spacing w:val="-6"/>
        </w:rPr>
        <w:t xml:space="preserve">性谈判采购的，提交最后报价的谈判供应商可以是 </w:t>
      </w:r>
      <w:r>
        <w:rPr>
          <w:rFonts w:ascii="Times New Roman" w:eastAsia="Times New Roman"/>
        </w:rPr>
        <w:t xml:space="preserve">2 </w:t>
      </w:r>
      <w:r>
        <w:t>家。</w:t>
      </w:r>
    </w:p>
    <w:p>
      <w:pPr>
        <w:pStyle w:val="5"/>
        <w:spacing w:before="7"/>
        <w:ind w:left="618"/>
      </w:pPr>
      <w:r>
        <w:rPr>
          <w:rFonts w:ascii="Times New Roman" w:eastAsia="Times New Roman"/>
        </w:rPr>
        <w:t>11.</w:t>
      </w:r>
      <w:r>
        <w:t>最终（二次）报价是谈判供应商响应文件的有效组成部分。</w:t>
      </w:r>
    </w:p>
    <w:p>
      <w:pPr>
        <w:pStyle w:val="5"/>
        <w:spacing w:before="87"/>
        <w:ind w:left="618"/>
      </w:pPr>
      <w:r>
        <w:rPr>
          <w:rFonts w:ascii="Times New Roman" w:eastAsia="Times New Roman"/>
        </w:rPr>
        <w:t>12.</w:t>
      </w:r>
      <w:r>
        <w:t>已提交响应文件的谈判供应商，在提交最终报价之前，可以根据谈判情况退出谈判。</w:t>
      </w:r>
    </w:p>
    <w:p>
      <w:pPr>
        <w:pStyle w:val="5"/>
        <w:spacing w:before="87" w:line="302" w:lineRule="auto"/>
        <w:ind w:left="138" w:right="200" w:firstLine="480"/>
      </w:pPr>
      <w:r>
        <w:rPr>
          <w:rFonts w:ascii="Times New Roman" w:eastAsia="Times New Roman"/>
        </w:rPr>
        <w:t>13.</w:t>
      </w:r>
      <w:r>
        <w:t>在谈判中，谈判的任何一方不得透露与谈判有关的其他谈判供应商的技术资料、价格和其他信息。</w:t>
      </w:r>
    </w:p>
    <w:p>
      <w:pPr>
        <w:pStyle w:val="5"/>
        <w:spacing w:before="43" w:line="302" w:lineRule="auto"/>
        <w:ind w:left="138" w:right="108" w:firstLine="480"/>
      </w:pPr>
      <w:r>
        <w:rPr>
          <w:rFonts w:ascii="Times New Roman" w:eastAsia="Times New Roman"/>
        </w:rPr>
        <w:t>14.</w:t>
      </w:r>
      <w:r>
        <w:rPr>
          <w:spacing w:val="-5"/>
        </w:rPr>
        <w:t>除非在谈判中谈判小组对用户需求内容作了调整增加，或对采购内容作了实质性变更， 否则采购人不接受高于首次谈判报价的最终报价。</w:t>
      </w:r>
    </w:p>
    <w:p>
      <w:pPr>
        <w:pStyle w:val="5"/>
        <w:spacing w:before="43" w:line="302" w:lineRule="auto"/>
        <w:ind w:left="138" w:right="200" w:firstLine="480"/>
      </w:pPr>
      <w:r>
        <w:rPr>
          <w:rFonts w:ascii="Times New Roman" w:eastAsia="Times New Roman"/>
        </w:rPr>
        <w:t>15.</w:t>
      </w:r>
      <w:r>
        <w:t>凡两家或以上公司同一法人代表或其中一家公司为另一家公司单一最大股东的，不能同时参与同一采购项目相同标段的谈判活动，一经发现，将视同串标处理。</w:t>
      </w:r>
    </w:p>
    <w:p>
      <w:pPr>
        <w:pStyle w:val="5"/>
        <w:spacing w:before="43" w:line="314" w:lineRule="auto"/>
        <w:ind w:left="138" w:right="130" w:firstLine="480"/>
        <w:jc w:val="both"/>
      </w:pPr>
      <w:r>
        <w:rPr>
          <w:rFonts w:ascii="Times New Roman" w:eastAsia="Times New Roman"/>
        </w:rPr>
        <w:t>16.</w:t>
      </w:r>
      <w:r>
        <w:rPr>
          <w:spacing w:val="-3"/>
        </w:rPr>
        <w:t>在评审过程中，谈判小组发现谈判供应商的报价明显低于其他谈判供应商的报价，使得其报价可能低于该谈判供应商的个别成本的，谈判小组有权要求其作出书面说明并提供相关证明材料，该谈判供应商不能合理说明或者不能提供相关证明材料的，由谈判小组认定该</w:t>
      </w:r>
      <w:r>
        <w:rPr>
          <w:spacing w:val="-9"/>
        </w:rPr>
        <w:t>谈判供应商以低于成本报价竞标，对被认定为低于成本报价竞标的谈判报价以无效报价处理。</w:t>
      </w:r>
    </w:p>
    <w:p>
      <w:pPr>
        <w:pStyle w:val="4"/>
        <w:spacing w:line="373" w:lineRule="exact"/>
      </w:pPr>
      <w:r>
        <w:t>三、评定方法</w:t>
      </w:r>
    </w:p>
    <w:p>
      <w:pPr>
        <w:pStyle w:val="5"/>
        <w:spacing w:before="78" w:line="321" w:lineRule="auto"/>
        <w:ind w:left="138" w:right="249" w:firstLine="480"/>
      </w:pPr>
      <w:r>
        <w:rPr>
          <w:rFonts w:hint="eastAsia" w:ascii="黑体" w:eastAsia="黑体"/>
          <w:u w:val="thick" w:color="FF0000"/>
        </w:rPr>
        <w:t>谈判小组在提交最终报价的各标段谈判供应商中，根据质量和服务均能满足采购文件实</w:t>
      </w:r>
      <w:r>
        <w:rPr>
          <w:rFonts w:hint="eastAsia" w:ascii="黑体" w:eastAsia="黑体"/>
          <w:spacing w:val="-219"/>
          <w:u w:val="thick" w:color="FF0000"/>
        </w:rPr>
        <w:t>质</w:t>
      </w:r>
      <w:r>
        <w:rPr>
          <w:rFonts w:hint="eastAsia" w:ascii="黑体" w:eastAsia="黑体"/>
          <w:u w:val="thick" w:color="FF0000"/>
        </w:rPr>
        <w:t>性响应要求且最终报价最低的原则确定各标段成交人，并编写评审报告</w:t>
      </w:r>
      <w:r>
        <w:t>。</w:t>
      </w:r>
    </w:p>
    <w:p>
      <w:pPr>
        <w:pStyle w:val="4"/>
        <w:spacing w:line="366" w:lineRule="exact"/>
      </w:pPr>
      <w:r>
        <w:t>四、评审步骤</w:t>
      </w:r>
    </w:p>
    <w:p>
      <w:pPr>
        <w:pStyle w:val="5"/>
        <w:spacing w:before="79"/>
        <w:ind w:left="618"/>
      </w:pPr>
      <w:r>
        <w:rPr>
          <w:rFonts w:ascii="Times New Roman" w:eastAsia="Times New Roman"/>
        </w:rPr>
        <w:t>1.</w:t>
      </w:r>
      <w:r>
        <w:t>评审步骤规定：</w:t>
      </w:r>
    </w:p>
    <w:p>
      <w:pPr>
        <w:pStyle w:val="5"/>
        <w:spacing w:before="11"/>
        <w:ind w:left="704"/>
      </w:pPr>
      <w:r>
        <w:rPr>
          <w:rFonts w:hint="eastAsia" w:ascii="Microsoft JhengHei" w:eastAsia="Microsoft JhengHei"/>
          <w:b/>
        </w:rPr>
        <w:t>第一阶段：</w:t>
      </w:r>
      <w:r>
        <w:t>谈判小组对每个响应谈判的供应商的谈判资格进行审查。</w:t>
      </w:r>
    </w:p>
    <w:p>
      <w:pPr>
        <w:pStyle w:val="5"/>
        <w:spacing w:before="22" w:line="420" w:lineRule="exact"/>
        <w:ind w:left="75" w:right="250" w:firstLine="566"/>
        <w:jc w:val="right"/>
      </w:pPr>
      <w:r>
        <w:rPr>
          <w:rFonts w:hint="eastAsia" w:ascii="Microsoft JhengHei" w:eastAsia="Microsoft JhengHei"/>
          <w:b/>
        </w:rPr>
        <w:t>第二阶段：</w:t>
      </w:r>
      <w:r>
        <w:t>谈判小组集中与每个标段的谈判供应商分别进行谈判：内容主要是对谈判响应文件中的项目方案的澄清、修正、补充、确认以及价格调整等。报价文件中的报价作为第一轮谈判报价。谈判文件有实质性变动的，谈判小组应当以书面形式通知所有谈判供应商。</w:t>
      </w:r>
      <w:r>
        <w:rPr>
          <w:rFonts w:hint="eastAsia" w:ascii="Microsoft JhengHei" w:eastAsia="Microsoft JhengHei"/>
          <w:b/>
        </w:rPr>
        <w:t>第三阶段：</w:t>
      </w:r>
      <w:r>
        <w:t>谈判结束后，谈判小组要求所有作出有效的实质性响应的各标段谈判供应商</w:t>
      </w:r>
    </w:p>
    <w:p>
      <w:pPr>
        <w:spacing w:after="0" w:line="420" w:lineRule="exact"/>
        <w:jc w:val="right"/>
        <w:sectPr>
          <w:pgSz w:w="11910" w:h="16840"/>
          <w:pgMar w:top="940" w:right="600" w:bottom="780" w:left="1280" w:header="737" w:footer="598" w:gutter="0"/>
        </w:sectPr>
      </w:pPr>
    </w:p>
    <w:p>
      <w:pPr>
        <w:pStyle w:val="5"/>
        <w:spacing w:before="10"/>
        <w:rPr>
          <w:sz w:val="15"/>
        </w:rPr>
      </w:pPr>
    </w:p>
    <w:p>
      <w:pPr>
        <w:pStyle w:val="5"/>
        <w:spacing w:before="26"/>
        <w:ind w:left="138"/>
      </w:pPr>
      <w:r>
        <w:t>在规定的时间内提出每个标段的最终报价，包括但不限于如最终澄清方案、有关承诺等。</w:t>
      </w:r>
    </w:p>
    <w:p>
      <w:pPr>
        <w:pStyle w:val="5"/>
        <w:spacing w:before="29" w:line="307" w:lineRule="auto"/>
        <w:ind w:left="138" w:right="129" w:firstLine="480"/>
        <w:jc w:val="both"/>
      </w:pPr>
      <w:r>
        <w:rPr>
          <w:rFonts w:hint="eastAsia" w:ascii="Microsoft JhengHei" w:eastAsia="Microsoft JhengHei"/>
          <w:b/>
        </w:rPr>
        <w:t>第四段：</w:t>
      </w:r>
      <w:r>
        <w:t>谈判小组对各标段谈判供应商的最终报价进行评议和比较，在实质性响应谈判文件，技术和商务部分均满足谈判文件的前提下，谈判小组将校核后的谈判供应商的报价从低到高排序。报价相同时，由谈判小组根据谈判供应商的技术、商务综合实力，决定排序先后，并根据评定方法推荐成交人。具体价格评审涉及如下：</w:t>
      </w:r>
    </w:p>
    <w:p>
      <w:pPr>
        <w:pStyle w:val="5"/>
        <w:tabs>
          <w:tab w:val="left" w:pos="4310"/>
        </w:tabs>
        <w:spacing w:before="38" w:line="302" w:lineRule="auto"/>
        <w:ind w:left="138" w:right="128" w:firstLine="480"/>
        <w:rPr>
          <w:rFonts w:hint="eastAsia" w:ascii="黑体" w:hAnsi="黑体" w:eastAsia="黑体"/>
        </w:rPr>
      </w:pPr>
      <w:r>
        <w:rPr>
          <w:rFonts w:hint="eastAsia" w:ascii="黑体" w:hAnsi="黑体" w:eastAsia="黑体"/>
          <w:spacing w:val="-10"/>
        </w:rPr>
        <w:t>（</w:t>
      </w:r>
      <w:r>
        <w:rPr>
          <w:rFonts w:ascii="Times New Roman" w:hAnsi="Times New Roman" w:eastAsia="Times New Roman"/>
          <w:spacing w:val="-10"/>
        </w:rPr>
        <w:t>1</w:t>
      </w:r>
      <w:r>
        <w:rPr>
          <w:rFonts w:hint="eastAsia" w:ascii="黑体" w:hAnsi="黑体" w:eastAsia="黑体"/>
          <w:spacing w:val="-10"/>
        </w:rPr>
        <w:t>）</w:t>
      </w:r>
      <w:r>
        <w:rPr>
          <w:rFonts w:hint="eastAsia" w:ascii="黑体" w:hAnsi="黑体" w:eastAsia="黑体"/>
        </w:rPr>
        <w:t>本项目采用</w:t>
      </w:r>
      <w:r>
        <w:rPr>
          <w:rFonts w:hint="eastAsia" w:ascii="黑体" w:hAnsi="黑体" w:eastAsia="黑体"/>
          <w:u w:val="single"/>
        </w:rPr>
        <w:t xml:space="preserve"> </w:t>
      </w:r>
      <w:r>
        <w:rPr>
          <w:rFonts w:hint="eastAsia" w:ascii="黑体" w:hAnsi="黑体" w:eastAsia="黑体"/>
          <w:spacing w:val="0"/>
          <w:u w:val="single"/>
        </w:rPr>
        <w:t xml:space="preserve"> </w:t>
      </w:r>
      <w:r>
        <w:rPr>
          <w:rFonts w:hint="eastAsia" w:ascii="黑体" w:hAnsi="黑体" w:eastAsia="黑体"/>
          <w:u w:val="single"/>
        </w:rPr>
        <w:t>最低评标价法</w:t>
      </w:r>
      <w:r>
        <w:rPr>
          <w:rFonts w:hint="eastAsia" w:ascii="黑体" w:hAnsi="黑体" w:eastAsia="黑体"/>
          <w:u w:val="single"/>
        </w:rPr>
        <w:tab/>
      </w:r>
      <w:r>
        <w:rPr>
          <w:rFonts w:hint="eastAsia" w:ascii="黑体" w:hAnsi="黑体" w:eastAsia="黑体"/>
          <w:spacing w:val="-28"/>
        </w:rPr>
        <w:t>。</w:t>
      </w:r>
      <w:r>
        <w:rPr>
          <w:rFonts w:hint="eastAsia" w:ascii="黑体" w:hAnsi="黑体" w:eastAsia="黑体"/>
        </w:rPr>
        <w:t>即指以价格为主要因素确定成交人的评标方法</w:t>
      </w:r>
      <w:r>
        <w:rPr>
          <w:rFonts w:hint="eastAsia" w:ascii="黑体" w:hAnsi="黑体" w:eastAsia="黑体"/>
          <w:spacing w:val="-28"/>
        </w:rPr>
        <w:t>。</w:t>
      </w:r>
      <w:r>
        <w:rPr>
          <w:rFonts w:hint="eastAsia" w:ascii="黑体" w:hAnsi="黑体" w:eastAsia="黑体"/>
        </w:rPr>
        <w:t>原则即为：在全部满足谈判文件实质性要求前提下，本着“公平、公正、诚信”的原则：依据</w:t>
      </w:r>
    </w:p>
    <w:p>
      <w:pPr>
        <w:pStyle w:val="5"/>
        <w:spacing w:before="43" w:line="321" w:lineRule="auto"/>
        <w:ind w:left="138" w:right="129"/>
        <w:rPr>
          <w:rFonts w:hint="eastAsia" w:ascii="黑体" w:hAnsi="黑体" w:eastAsia="黑体"/>
        </w:rPr>
      </w:pPr>
      <w:r>
        <w:rPr>
          <w:rFonts w:hint="eastAsia" w:ascii="黑体" w:hAnsi="黑体" w:eastAsia="黑体"/>
        </w:rPr>
        <w:t>《中华人民共和国政府采购法》第三十八条第五款内“符合采购需求、质量和服务相等且报价最低的原则”，确定成交人；当报价相同时，有评审小组抽签决定成交人。</w:t>
      </w:r>
    </w:p>
    <w:p>
      <w:pPr>
        <w:pStyle w:val="5"/>
        <w:spacing w:before="24"/>
        <w:ind w:left="618"/>
        <w:rPr>
          <w:rFonts w:hint="eastAsia" w:ascii="黑体" w:eastAsia="黑体"/>
        </w:rPr>
      </w:pPr>
      <w:r>
        <w:rPr>
          <w:rFonts w:hint="eastAsia" w:ascii="黑体" w:eastAsia="黑体"/>
        </w:rPr>
        <w:t>（</w:t>
      </w:r>
      <w:r>
        <w:rPr>
          <w:rFonts w:ascii="Times New Roman" w:eastAsia="Times New Roman"/>
        </w:rPr>
        <w:t>2</w:t>
      </w:r>
      <w:r>
        <w:rPr>
          <w:rFonts w:hint="eastAsia" w:ascii="黑体" w:eastAsia="黑体"/>
        </w:rPr>
        <w:t>）</w:t>
      </w:r>
      <w:r>
        <w:rPr>
          <w:rFonts w:hint="eastAsia" w:ascii="黑体" w:eastAsia="黑体"/>
          <w:u w:val="thick" w:color="FF0000"/>
        </w:rPr>
        <w:t>本项目最高限价为</w:t>
      </w:r>
      <w:r>
        <w:rPr>
          <w:rFonts w:hint="eastAsia" w:ascii="黑体" w:eastAsia="黑体"/>
          <w:u w:val="thick" w:color="FF0000"/>
          <w:lang w:eastAsia="zh-CN"/>
        </w:rPr>
        <w:t>19000</w:t>
      </w:r>
      <w:r>
        <w:rPr>
          <w:rFonts w:hint="eastAsia" w:ascii="黑体" w:eastAsia="黑体"/>
          <w:u w:val="thick" w:color="FF0000"/>
        </w:rPr>
        <w:t>元。</w:t>
      </w:r>
    </w:p>
    <w:p>
      <w:pPr>
        <w:pStyle w:val="5"/>
        <w:spacing w:before="88" w:line="312" w:lineRule="auto"/>
        <w:ind w:left="138" w:right="128" w:firstLine="484"/>
        <w:jc w:val="both"/>
        <w:rPr>
          <w:rFonts w:hint="eastAsia" w:ascii="黑体" w:eastAsia="黑体"/>
        </w:rPr>
      </w:pPr>
      <w:r>
        <w:rPr>
          <w:rFonts w:hint="eastAsia" w:ascii="黑体" w:eastAsia="黑体"/>
          <w:spacing w:val="-10"/>
        </w:rPr>
        <w:t>（</w:t>
      </w:r>
      <w:r>
        <w:rPr>
          <w:rFonts w:ascii="Times New Roman" w:eastAsia="Times New Roman"/>
          <w:spacing w:val="-10"/>
        </w:rPr>
        <w:t>3</w:t>
      </w:r>
      <w:r>
        <w:rPr>
          <w:rFonts w:hint="eastAsia" w:ascii="黑体" w:eastAsia="黑体"/>
          <w:spacing w:val="-10"/>
        </w:rPr>
        <w:t>）</w:t>
      </w:r>
      <w:r>
        <w:rPr>
          <w:rFonts w:hint="eastAsia" w:ascii="黑体" w:eastAsia="黑体"/>
          <w:spacing w:val="-3"/>
        </w:rPr>
        <w:t>价格评审内容包括分析项目需求各产品单价是否合理，价格所含范围是否完整，有无重大错漏项。如果供应商的响应产品清单中有漏项并构成未实质性响应竞争性谈判文件要求的，按无效谈判处理。</w:t>
      </w:r>
    </w:p>
    <w:p>
      <w:pPr>
        <w:pStyle w:val="5"/>
        <w:spacing w:before="34" w:line="314" w:lineRule="auto"/>
        <w:ind w:left="138" w:right="130" w:firstLine="484"/>
        <w:jc w:val="both"/>
        <w:rPr>
          <w:rFonts w:hint="eastAsia" w:ascii="黑体" w:hAnsi="黑体" w:eastAsia="黑体"/>
        </w:rPr>
      </w:pPr>
      <w:r>
        <w:rPr>
          <w:spacing w:val="-15"/>
        </w:rPr>
        <w:t>（</w:t>
      </w:r>
      <w:r>
        <w:rPr>
          <w:rFonts w:ascii="Times New Roman" w:hAnsi="Times New Roman" w:eastAsia="Times New Roman"/>
          <w:spacing w:val="-15"/>
        </w:rPr>
        <w:t>4</w:t>
      </w:r>
      <w:r>
        <w:rPr>
          <w:spacing w:val="-15"/>
        </w:rPr>
        <w:t>）</w:t>
      </w:r>
      <w:r>
        <w:rPr>
          <w:rFonts w:hint="eastAsia" w:ascii="黑体" w:hAnsi="黑体" w:eastAsia="黑体"/>
          <w:spacing w:val="-2"/>
          <w:u w:val="thick" w:color="FF0000"/>
        </w:rPr>
        <w:t>谈判小组认为供应商报价明显低于其他供应商的报价，有可能影响产品或服务的质</w:t>
      </w:r>
      <w:r>
        <w:rPr>
          <w:rFonts w:hint="eastAsia" w:ascii="黑体" w:hAnsi="黑体" w:eastAsia="黑体"/>
          <w:spacing w:val="-240"/>
          <w:u w:val="thick" w:color="FF0000"/>
        </w:rPr>
        <w:t>量</w:t>
      </w:r>
      <w:r>
        <w:rPr>
          <w:rFonts w:hint="eastAsia" w:ascii="黑体" w:hAnsi="黑体" w:eastAsia="黑体"/>
          <w:u w:val="thick" w:color="FF0000"/>
        </w:rPr>
        <w:t>或者不能诚信履约的，应当要求其“在评标现场”合理的时间内提供“书面”说明，必要时提交“相关证明”材料；被要求的供应商不能证明其“报价合理性”的，谈判小组应当将其</w:t>
      </w:r>
      <w:r>
        <w:rPr>
          <w:rFonts w:hint="eastAsia" w:ascii="黑体" w:hAnsi="黑体" w:eastAsia="黑体"/>
          <w:spacing w:val="-211"/>
          <w:u w:val="thick" w:color="FF0000"/>
        </w:rPr>
        <w:t>作</w:t>
      </w:r>
      <w:r>
        <w:rPr>
          <w:rFonts w:hint="eastAsia" w:ascii="黑体" w:hAnsi="黑体" w:eastAsia="黑体"/>
          <w:u w:val="thick" w:color="FF0000"/>
        </w:rPr>
        <w:t>为该标段的无效谈判处理。</w:t>
      </w:r>
    </w:p>
    <w:p>
      <w:pPr>
        <w:pStyle w:val="5"/>
        <w:spacing w:before="31" w:line="302" w:lineRule="auto"/>
        <w:ind w:left="138" w:right="129" w:firstLine="480"/>
      </w:pPr>
      <w:r>
        <w:rPr>
          <w:rFonts w:ascii="Times New Roman" w:eastAsia="Times New Roman"/>
        </w:rPr>
        <w:t>2.</w:t>
      </w:r>
      <w:r>
        <w:t>在谈判过程中，谈判供应商提交的澄清文件和最终报价文件，由谈判供应商的法人代表或被委托授权人签署后生效，谈判供应商受其约束。</w:t>
      </w:r>
    </w:p>
    <w:p>
      <w:pPr>
        <w:pStyle w:val="4"/>
        <w:spacing w:line="385" w:lineRule="exact"/>
      </w:pPr>
      <w:r>
        <w:t>五、出现下列情形之一的，作无效谈判处理</w:t>
      </w:r>
    </w:p>
    <w:p>
      <w:pPr>
        <w:pStyle w:val="5"/>
        <w:spacing w:before="79"/>
        <w:ind w:left="618"/>
      </w:pPr>
      <w:r>
        <w:rPr>
          <w:rFonts w:ascii="Times New Roman" w:eastAsia="Times New Roman"/>
        </w:rPr>
        <w:t>1.</w:t>
      </w:r>
      <w:r>
        <w:t>未按时交纳谈判保证金或金额不足的；</w:t>
      </w:r>
    </w:p>
    <w:p>
      <w:pPr>
        <w:pStyle w:val="5"/>
        <w:spacing w:before="87"/>
        <w:ind w:left="618"/>
      </w:pPr>
      <w:r>
        <w:rPr>
          <w:rFonts w:ascii="Times New Roman" w:eastAsia="Times New Roman"/>
        </w:rPr>
        <w:t>2.</w:t>
      </w:r>
      <w:r>
        <w:t>谈判响应文件未按规定要求装订、密封、签署、盖章及主要资料不齐全的；</w:t>
      </w:r>
    </w:p>
    <w:p>
      <w:pPr>
        <w:pStyle w:val="5"/>
        <w:spacing w:before="87"/>
        <w:ind w:left="618"/>
      </w:pPr>
      <w:r>
        <w:rPr>
          <w:rFonts w:ascii="Times New Roman" w:eastAsia="Times New Roman"/>
        </w:rPr>
        <w:t>3.</w:t>
      </w:r>
      <w:r>
        <w:t>谈判响应文件的资料有虚报或者谎报的；</w:t>
      </w:r>
    </w:p>
    <w:p>
      <w:pPr>
        <w:pStyle w:val="5"/>
        <w:spacing w:before="87"/>
        <w:ind w:left="618"/>
      </w:pPr>
      <w:r>
        <w:rPr>
          <w:rFonts w:ascii="Times New Roman" w:eastAsia="Times New Roman"/>
        </w:rPr>
        <w:t>4.</w:t>
      </w:r>
      <w:r>
        <w:t>谈判响应文件技术部分出现谈判报价内容的；</w:t>
      </w:r>
    </w:p>
    <w:p>
      <w:pPr>
        <w:pStyle w:val="5"/>
        <w:spacing w:before="87"/>
        <w:ind w:left="618"/>
      </w:pPr>
      <w:r>
        <w:rPr>
          <w:rFonts w:ascii="Times New Roman" w:eastAsia="Times New Roman"/>
        </w:rPr>
        <w:t>5.</w:t>
      </w:r>
      <w:r>
        <w:t>不具备谈判文件规定的资格要求的；</w:t>
      </w:r>
    </w:p>
    <w:p>
      <w:pPr>
        <w:pStyle w:val="4"/>
        <w:spacing w:before="11"/>
      </w:pPr>
      <w:r>
        <w:rPr>
          <w:rFonts w:ascii="Times New Roman" w:eastAsia="Times New Roman"/>
          <w:b w:val="0"/>
        </w:rPr>
        <w:t>6.</w:t>
      </w:r>
      <w:r>
        <w:rPr>
          <w:u w:val="single"/>
        </w:rPr>
        <w:t>谈判响应文件有重大漏项或重大不合理的；</w:t>
      </w:r>
    </w:p>
    <w:p>
      <w:pPr>
        <w:pStyle w:val="5"/>
        <w:spacing w:before="78"/>
        <w:ind w:left="618"/>
      </w:pPr>
      <w:r>
        <w:rPr>
          <w:rFonts w:ascii="Times New Roman" w:eastAsia="Times New Roman"/>
        </w:rPr>
        <w:t>7.</w:t>
      </w:r>
      <w:r>
        <w:t>项目技术、方案不满足采购人需求中的要求，有重大偏离或保留的；</w:t>
      </w:r>
    </w:p>
    <w:p>
      <w:pPr>
        <w:pStyle w:val="5"/>
        <w:spacing w:before="87"/>
        <w:ind w:left="618"/>
      </w:pPr>
      <w:r>
        <w:rPr>
          <w:rFonts w:ascii="Times New Roman" w:eastAsia="Times New Roman"/>
        </w:rPr>
        <w:t>8.</w:t>
      </w:r>
      <w:r>
        <w:t>谈判响应报价超出项目预算单价的；</w:t>
      </w:r>
    </w:p>
    <w:p>
      <w:pPr>
        <w:pStyle w:val="5"/>
        <w:spacing w:before="87"/>
        <w:ind w:left="618"/>
      </w:pPr>
      <w:r>
        <w:rPr>
          <w:rFonts w:ascii="Times New Roman" w:eastAsia="Times New Roman"/>
        </w:rPr>
        <w:t>9.</w:t>
      </w:r>
      <w:r>
        <w:t>被认定为低于成本报价竞标的；</w:t>
      </w:r>
    </w:p>
    <w:p>
      <w:pPr>
        <w:pStyle w:val="5"/>
        <w:spacing w:before="87"/>
        <w:ind w:left="618"/>
      </w:pPr>
      <w:r>
        <w:rPr>
          <w:rFonts w:ascii="Times New Roman" w:eastAsia="Times New Roman"/>
        </w:rPr>
        <w:t>10.</w:t>
      </w:r>
      <w:r>
        <w:t>不符合法律、法规和谈判文件中规定的其他实质性响应要求的；</w:t>
      </w:r>
    </w:p>
    <w:p>
      <w:pPr>
        <w:pStyle w:val="5"/>
        <w:spacing w:before="87"/>
        <w:ind w:left="618"/>
      </w:pPr>
      <w:r>
        <w:rPr>
          <w:rFonts w:ascii="Times New Roman" w:eastAsia="Times New Roman"/>
        </w:rPr>
        <w:t>11.</w:t>
      </w:r>
      <w:r>
        <w:t>评审小组可以认定为其他构成未实质性响应谈判文件要求的。</w:t>
      </w:r>
    </w:p>
    <w:p>
      <w:pPr>
        <w:pStyle w:val="4"/>
        <w:spacing w:before="11"/>
      </w:pPr>
      <w:r>
        <w:t>六、有下列情形之一的，视为谈判供应商串通竞标，其谈判无效</w:t>
      </w:r>
    </w:p>
    <w:p>
      <w:pPr>
        <w:pStyle w:val="5"/>
        <w:spacing w:before="78"/>
        <w:ind w:left="622"/>
      </w:pPr>
      <w:r>
        <w:rPr>
          <w:rFonts w:ascii="Times New Roman" w:eastAsia="Times New Roman"/>
        </w:rPr>
        <w:t>1.</w:t>
      </w:r>
      <w:r>
        <w:t>不同谈判供应商的谈判响应文件由同一单位或者个人编制；</w:t>
      </w:r>
    </w:p>
    <w:p>
      <w:pPr>
        <w:pStyle w:val="5"/>
        <w:spacing w:before="87"/>
        <w:ind w:left="622"/>
      </w:pPr>
      <w:r>
        <w:rPr>
          <w:rFonts w:ascii="Times New Roman" w:eastAsia="Times New Roman"/>
        </w:rPr>
        <w:t>2.</w:t>
      </w:r>
      <w:r>
        <w:t>不同谈判供应商委托同一单位或者个人办理谈判竞标事宜；</w:t>
      </w:r>
    </w:p>
    <w:p>
      <w:pPr>
        <w:pStyle w:val="5"/>
        <w:spacing w:before="87"/>
        <w:ind w:left="622"/>
      </w:pPr>
      <w:r>
        <w:rPr>
          <w:rFonts w:ascii="Times New Roman" w:eastAsia="Times New Roman"/>
        </w:rPr>
        <w:t>3.</w:t>
      </w:r>
      <w:r>
        <w:t>不同谈判供应商的谈判响应文件载明的项目管理成员或者联系人员为同一人；</w:t>
      </w:r>
    </w:p>
    <w:p>
      <w:pPr>
        <w:spacing w:after="0"/>
        <w:sectPr>
          <w:pgSz w:w="11910" w:h="16840"/>
          <w:pgMar w:top="940" w:right="720" w:bottom="780" w:left="1280" w:header="737" w:footer="598" w:gutter="0"/>
        </w:sectPr>
      </w:pPr>
    </w:p>
    <w:p>
      <w:pPr>
        <w:pStyle w:val="5"/>
        <w:spacing w:before="2"/>
        <w:rPr>
          <w:sz w:val="15"/>
        </w:rPr>
      </w:pPr>
    </w:p>
    <w:p>
      <w:pPr>
        <w:pStyle w:val="5"/>
        <w:spacing w:before="34"/>
        <w:ind w:left="622"/>
      </w:pPr>
      <w:r>
        <w:rPr>
          <w:rFonts w:ascii="Times New Roman" w:eastAsia="Times New Roman"/>
        </w:rPr>
        <w:t>4.</w:t>
      </w:r>
      <w:r>
        <w:t>不同谈判供应商的谈判响应文件异常一致或者报价呈规律性差异；</w:t>
      </w:r>
    </w:p>
    <w:p>
      <w:pPr>
        <w:pStyle w:val="5"/>
        <w:spacing w:before="88"/>
        <w:ind w:left="622"/>
      </w:pPr>
      <w:r>
        <w:rPr>
          <w:rFonts w:ascii="Times New Roman" w:eastAsia="Times New Roman"/>
        </w:rPr>
        <w:t>5.</w:t>
      </w:r>
      <w:r>
        <w:t>不同谈判供应商的谈判响应文件相互混装；</w:t>
      </w:r>
    </w:p>
    <w:p>
      <w:pPr>
        <w:pStyle w:val="5"/>
        <w:spacing w:before="88"/>
        <w:ind w:left="618"/>
      </w:pPr>
      <w:r>
        <w:rPr>
          <w:rFonts w:ascii="Times New Roman" w:eastAsia="Times New Roman"/>
        </w:rPr>
        <w:t>6.</w:t>
      </w:r>
      <w:r>
        <w:t>不同谈判供应商的谈判保证金从同一单位或者个人的账户转出。</w:t>
      </w:r>
    </w:p>
    <w:p>
      <w:pPr>
        <w:pStyle w:val="4"/>
        <w:spacing w:before="11" w:line="242" w:lineRule="auto"/>
        <w:ind w:left="138" w:right="130" w:firstLine="480"/>
      </w:pPr>
      <w:r>
        <w:t>七、出现下列情形之一的，当次竞争性谈判采购活动终止，发布项目中止公告并说明原因，重新开展采购活动：</w:t>
      </w:r>
    </w:p>
    <w:p>
      <w:pPr>
        <w:pStyle w:val="5"/>
        <w:spacing w:before="75"/>
        <w:ind w:left="618"/>
      </w:pPr>
      <w:r>
        <w:rPr>
          <w:rFonts w:ascii="Times New Roman" w:eastAsia="Times New Roman"/>
        </w:rPr>
        <w:t>1.</w:t>
      </w:r>
      <w:r>
        <w:t>因情况变化，不再符合规定的竞争性谈判采购方式适用情形的；</w:t>
      </w:r>
    </w:p>
    <w:p>
      <w:pPr>
        <w:pStyle w:val="5"/>
        <w:spacing w:before="87"/>
        <w:ind w:left="618"/>
      </w:pPr>
      <w:r>
        <w:rPr>
          <w:rFonts w:ascii="Times New Roman" w:eastAsia="Times New Roman"/>
        </w:rPr>
        <w:t>2.</w:t>
      </w:r>
      <w:r>
        <w:t>出现影响采购公正的违法、违规行为的；</w:t>
      </w:r>
    </w:p>
    <w:p>
      <w:pPr>
        <w:pStyle w:val="5"/>
        <w:spacing w:before="87" w:line="314" w:lineRule="auto"/>
        <w:ind w:left="138" w:right="129" w:firstLine="480"/>
        <w:jc w:val="both"/>
      </w:pPr>
      <w:r>
        <w:rPr>
          <w:rFonts w:ascii="Times New Roman" w:eastAsia="Times New Roman"/>
        </w:rPr>
        <w:t>3.</w:t>
      </w:r>
      <w:r>
        <w:t xml:space="preserve">在采购项目谈判评审过程中，实质性响应谈判文件要求的谈判供应商不足 </w:t>
      </w:r>
      <w:r>
        <w:rPr>
          <w:rFonts w:ascii="Times New Roman" w:eastAsia="Times New Roman"/>
        </w:rPr>
        <w:t xml:space="preserve">3 </w:t>
      </w:r>
      <w:r>
        <w:t>家的。公开招标的货物、服务采购项目，招标过程中提交投标文件或者经评审实质性响应招标文件要求的供应商只有两家，采购人按照规定报经本级财政部门批准后改为与该两家供应商进行竞争性谈判采购的情形除外。</w:t>
      </w:r>
    </w:p>
    <w:p>
      <w:pPr>
        <w:pStyle w:val="4"/>
        <w:spacing w:line="373" w:lineRule="exact"/>
      </w:pPr>
      <w:r>
        <w:t>八、成交通知</w:t>
      </w:r>
    </w:p>
    <w:p>
      <w:pPr>
        <w:pStyle w:val="5"/>
        <w:spacing w:before="78" w:line="302" w:lineRule="auto"/>
        <w:ind w:left="138" w:right="129" w:firstLine="484"/>
      </w:pPr>
      <w:r>
        <w:t xml:space="preserve">谈判结束后，成交结果将在指定媒体上公告 </w:t>
      </w:r>
      <w:r>
        <w:rPr>
          <w:rFonts w:ascii="Times New Roman" w:eastAsia="Times New Roman"/>
        </w:rPr>
        <w:t xml:space="preserve">3 </w:t>
      </w:r>
      <w:r>
        <w:t>个工作日，并向成交人发出《成交通知书》。《成交通知书》一经发出，即具有法律效力。采购人、成交人依法承担法律责任。</w:t>
      </w:r>
    </w:p>
    <w:p>
      <w:pPr>
        <w:spacing w:after="0" w:line="302" w:lineRule="auto"/>
        <w:sectPr>
          <w:pgSz w:w="11910" w:h="16840"/>
          <w:pgMar w:top="940" w:right="720" w:bottom="780" w:left="1280" w:header="737" w:footer="598" w:gutter="0"/>
        </w:sectPr>
      </w:pPr>
    </w:p>
    <w:p>
      <w:pPr>
        <w:pStyle w:val="5"/>
        <w:rPr>
          <w:sz w:val="20"/>
        </w:rPr>
      </w:pPr>
    </w:p>
    <w:p>
      <w:pPr>
        <w:pStyle w:val="5"/>
        <w:spacing w:before="3"/>
        <w:rPr>
          <w:sz w:val="17"/>
        </w:rPr>
      </w:pPr>
    </w:p>
    <w:p>
      <w:pPr>
        <w:pStyle w:val="2"/>
        <w:tabs>
          <w:tab w:val="left" w:pos="1155"/>
        </w:tabs>
        <w:ind w:right="92"/>
        <w:jc w:val="center"/>
      </w:pPr>
      <w:r>
        <w:rPr>
          <w:w w:val="90"/>
        </w:rPr>
        <w:t>第五章</w:t>
      </w:r>
      <w:r>
        <w:rPr>
          <w:w w:val="90"/>
        </w:rPr>
        <w:tab/>
      </w:r>
      <w:r>
        <w:rPr>
          <w:w w:val="80"/>
        </w:rPr>
        <w:t>合同授予</w:t>
      </w:r>
    </w:p>
    <w:p>
      <w:pPr>
        <w:pStyle w:val="5"/>
        <w:spacing w:before="84" w:line="316" w:lineRule="auto"/>
        <w:ind w:left="138" w:right="108" w:firstLine="484"/>
      </w:pPr>
      <w:r>
        <w:rPr>
          <w:spacing w:val="-11"/>
        </w:rPr>
        <w:t xml:space="preserve">一、成交人在接到代理机构发出送达的《成交通知书》后 </w:t>
      </w:r>
      <w:r>
        <w:rPr>
          <w:rFonts w:ascii="Times New Roman" w:eastAsia="Times New Roman"/>
        </w:rPr>
        <w:t xml:space="preserve">30 </w:t>
      </w:r>
      <w:r>
        <w:t>日内与采购人签订政府采购合同（</w:t>
      </w:r>
      <w:r>
        <w:rPr>
          <w:rFonts w:hint="eastAsia" w:ascii="黑体" w:eastAsia="黑体"/>
        </w:rPr>
        <w:t>一式陆份，采购人、成交人各执叁份</w:t>
      </w:r>
      <w:r>
        <w:t>），所签合同条款不得对竞争性谈判文件作实质</w:t>
      </w:r>
      <w:r>
        <w:rPr>
          <w:spacing w:val="-8"/>
        </w:rPr>
        <w:t>性改变，否则谈判保证金将不予退还，由此给采购人造成损失的，成交人还应承担赔偿责任。采购人不得向成交人提出不合理的要求作为签订合同的条件，不得与成交人私下订立背离谈判文件实质性内容的协议。</w:t>
      </w:r>
    </w:p>
    <w:p>
      <w:pPr>
        <w:pStyle w:val="5"/>
        <w:spacing w:before="29" w:line="321" w:lineRule="auto"/>
        <w:ind w:left="138" w:right="229" w:firstLine="484"/>
      </w:pPr>
      <w:r>
        <w:t>二、竞争性谈判文件、成交人的谈判响应文件及评审、谈判过程中有关书面澄清、承诺等均应当作为合同附件，具有同等的法律效力。</w:t>
      </w:r>
    </w:p>
    <w:p>
      <w:pPr>
        <w:pStyle w:val="5"/>
        <w:spacing w:before="24" w:line="321" w:lineRule="auto"/>
        <w:ind w:left="138" w:right="229" w:firstLine="484"/>
      </w:pPr>
      <w:r>
        <w:t>三、成交人不得采用转包、分包的形式履行合同，否则，采购人有权终止合同，造成采购人损失的，成交人应承担相应赔偿责任。</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5"/>
        <w:rPr>
          <w:sz w:val="20"/>
        </w:rPr>
      </w:pPr>
    </w:p>
    <w:p>
      <w:pPr>
        <w:pStyle w:val="2"/>
        <w:tabs>
          <w:tab w:val="left" w:pos="1155"/>
        </w:tabs>
        <w:spacing w:line="240" w:lineRule="auto"/>
        <w:ind w:right="92"/>
        <w:jc w:val="center"/>
      </w:pPr>
      <w:r>
        <w:rPr>
          <w:w w:val="90"/>
        </w:rPr>
        <w:t>第六章</w:t>
      </w:r>
      <w:r>
        <w:rPr>
          <w:w w:val="90"/>
        </w:rPr>
        <w:tab/>
      </w:r>
      <w:r>
        <w:rPr>
          <w:w w:val="80"/>
        </w:rPr>
        <w:t>履约验收及付款</w:t>
      </w:r>
    </w:p>
    <w:p>
      <w:pPr>
        <w:pStyle w:val="5"/>
        <w:spacing w:before="84" w:line="321" w:lineRule="auto"/>
        <w:ind w:left="138" w:right="228" w:firstLine="573"/>
      </w:pPr>
      <w:r>
        <w:rPr>
          <w:spacing w:val="-7"/>
        </w:rPr>
        <w:t>一、采购人和成交人应相互配合，按采购合同约定积极组织本项目的实施，确保按时交货及按时验收。</w:t>
      </w:r>
    </w:p>
    <w:p>
      <w:pPr>
        <w:pStyle w:val="5"/>
        <w:spacing w:before="24"/>
        <w:ind w:left="711"/>
      </w:pPr>
      <w:r>
        <w:t>二、交货完成后，成交人应以书面形式向采购人提出验收申请，同时配合采购人进行验</w:t>
      </w:r>
    </w:p>
    <w:p>
      <w:pPr>
        <w:pStyle w:val="5"/>
        <w:spacing w:before="105"/>
        <w:ind w:left="138"/>
      </w:pPr>
      <w:r>
        <w:t>收。</w:t>
      </w:r>
    </w:p>
    <w:p>
      <w:pPr>
        <w:pStyle w:val="5"/>
        <w:spacing w:before="105"/>
        <w:ind w:left="711"/>
      </w:pPr>
      <w:r>
        <w:t>三、采购人、成交人不按采购合同规定履约，出现违约情形，应当及时纠正或补偿，造</w:t>
      </w:r>
    </w:p>
    <w:p>
      <w:pPr>
        <w:pStyle w:val="5"/>
        <w:spacing w:before="105" w:line="321" w:lineRule="auto"/>
        <w:ind w:left="138" w:right="229"/>
      </w:pPr>
      <w:r>
        <w:t>成损失的，按合同约定追究违约责任；履约中发现有假冒、伪劣、走私产品、商业贿赂等违法情形的，应由采购人移交工商、质监、公安等行政执法部门依法查处。</w:t>
      </w:r>
    </w:p>
    <w:p>
      <w:pPr>
        <w:pStyle w:val="5"/>
        <w:spacing w:before="23"/>
        <w:ind w:left="711"/>
      </w:pPr>
      <w:r>
        <w:t>四、按采购合同约定的方式，支付合同货款。</w:t>
      </w:r>
    </w:p>
    <w:p>
      <w:pPr>
        <w:spacing w:after="0"/>
        <w:sectPr>
          <w:pgSz w:w="11910" w:h="16840"/>
          <w:pgMar w:top="940" w:right="620" w:bottom="780" w:left="1280" w:header="737" w:footer="598" w:gutter="0"/>
        </w:sectPr>
      </w:pPr>
    </w:p>
    <w:p>
      <w:pPr>
        <w:pStyle w:val="5"/>
        <w:spacing w:before="11"/>
        <w:rPr>
          <w:sz w:val="18"/>
        </w:rPr>
      </w:pPr>
    </w:p>
    <w:p>
      <w:pPr>
        <w:spacing w:after="0"/>
        <w:rPr>
          <w:sz w:val="18"/>
        </w:rPr>
        <w:sectPr>
          <w:pgSz w:w="11910" w:h="16840"/>
          <w:pgMar w:top="940" w:right="720" w:bottom="780" w:left="1280" w:header="737" w:footer="598" w:gutter="0"/>
        </w:sectPr>
      </w:pPr>
    </w:p>
    <w:p>
      <w:pPr>
        <w:pStyle w:val="5"/>
      </w:pPr>
    </w:p>
    <w:p>
      <w:pPr>
        <w:pStyle w:val="4"/>
        <w:spacing w:before="195"/>
      </w:pPr>
      <w:r>
        <w:t>一、质疑的提出</w:t>
      </w:r>
    </w:p>
    <w:p>
      <w:pPr>
        <w:tabs>
          <w:tab w:val="left" w:pos="1773"/>
        </w:tabs>
        <w:spacing w:before="0" w:line="502" w:lineRule="exact"/>
        <w:ind w:left="618" w:right="0" w:firstLine="0"/>
        <w:jc w:val="left"/>
        <w:rPr>
          <w:rFonts w:hint="eastAsia" w:ascii="Microsoft JhengHei" w:eastAsia="Microsoft JhengHei"/>
          <w:b/>
          <w:sz w:val="36"/>
        </w:rPr>
      </w:pPr>
      <w:r>
        <w:br w:type="column"/>
      </w:r>
      <w:r>
        <w:rPr>
          <w:rFonts w:hint="eastAsia" w:ascii="Microsoft JhengHei" w:eastAsia="Microsoft JhengHei"/>
          <w:b/>
          <w:w w:val="90"/>
          <w:sz w:val="36"/>
        </w:rPr>
        <w:t>第七章</w:t>
      </w:r>
      <w:r>
        <w:rPr>
          <w:rFonts w:hint="eastAsia" w:ascii="Microsoft JhengHei" w:eastAsia="Microsoft JhengHei"/>
          <w:b/>
          <w:w w:val="90"/>
          <w:sz w:val="36"/>
        </w:rPr>
        <w:tab/>
      </w:r>
      <w:r>
        <w:rPr>
          <w:rFonts w:hint="eastAsia" w:ascii="Microsoft JhengHei" w:eastAsia="Microsoft JhengHei"/>
          <w:b/>
          <w:w w:val="80"/>
          <w:sz w:val="36"/>
        </w:rPr>
        <w:t>质疑与投诉</w:t>
      </w:r>
    </w:p>
    <w:p>
      <w:pPr>
        <w:spacing w:after="0" w:line="502" w:lineRule="exact"/>
        <w:jc w:val="left"/>
        <w:rPr>
          <w:rFonts w:hint="eastAsia" w:ascii="Microsoft JhengHei" w:eastAsia="Microsoft JhengHei"/>
          <w:sz w:val="36"/>
        </w:rPr>
        <w:sectPr>
          <w:type w:val="continuous"/>
          <w:pgSz w:w="11910" w:h="16840"/>
          <w:pgMar w:top="940" w:right="720" w:bottom="780" w:left="1280" w:header="720" w:footer="720" w:gutter="0"/>
          <w:cols w:equalWidth="0" w:num="2">
            <w:col w:w="2304" w:space="734"/>
            <w:col w:w="6872"/>
          </w:cols>
        </w:sectPr>
      </w:pPr>
    </w:p>
    <w:p>
      <w:pPr>
        <w:pStyle w:val="5"/>
        <w:spacing w:before="78"/>
        <w:ind w:left="618"/>
      </w:pPr>
      <w:r>
        <w:rPr>
          <w:rFonts w:ascii="Times New Roman" w:eastAsia="Times New Roman"/>
        </w:rPr>
        <w:t>1</w:t>
      </w:r>
      <w:r>
        <w:t>、质疑必须是直接参加本次项目竞争性谈判活动的当事人（以下称质疑人）。</w:t>
      </w:r>
    </w:p>
    <w:p>
      <w:pPr>
        <w:pStyle w:val="5"/>
        <w:spacing w:before="87" w:line="309" w:lineRule="auto"/>
        <w:ind w:left="138" w:right="130" w:firstLine="480"/>
        <w:jc w:val="both"/>
      </w:pPr>
      <w:r>
        <w:rPr>
          <w:rFonts w:ascii="Times New Roman" w:hAnsi="Times New Roman" w:eastAsia="Times New Roman"/>
        </w:rPr>
        <w:t>2</w:t>
      </w:r>
      <w:r>
        <w:t>、取得谈判文件的供应商应根据竞争性谈判文件第二章 “谈判供应商须知”中“第一</w:t>
      </w:r>
      <w:r>
        <w:rPr>
          <w:spacing w:val="-20"/>
        </w:rPr>
        <w:t xml:space="preserve">条第 </w:t>
      </w:r>
      <w:r>
        <w:rPr>
          <w:rFonts w:ascii="Times New Roman" w:hAnsi="Times New Roman" w:eastAsia="Times New Roman"/>
        </w:rPr>
        <w:t xml:space="preserve">4 </w:t>
      </w:r>
      <w:r>
        <w:t>款”的约定提出质疑，谈判响应文件接收截止后未进行谈判登记的供应商，不能就响应文件接收截止后的谈判过程、成交结果提出质疑；在谈判过程中，凡主持人或评标小组明确提出须由谈判供应商确认的事项，谈判供应商当场无异议的，事后不得提出质疑、投诉。</w:t>
      </w:r>
    </w:p>
    <w:p>
      <w:pPr>
        <w:pStyle w:val="5"/>
        <w:spacing w:before="36" w:line="314" w:lineRule="auto"/>
        <w:ind w:left="138" w:right="128" w:firstLine="480"/>
        <w:jc w:val="both"/>
      </w:pPr>
      <w:r>
        <w:rPr>
          <w:rFonts w:ascii="Times New Roman" w:hAnsi="Times New Roman" w:eastAsia="Times New Roman"/>
        </w:rPr>
        <w:t>3</w:t>
      </w:r>
      <w:r>
        <w:rPr>
          <w:spacing w:val="-6"/>
        </w:rPr>
        <w:t>、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pPr>
        <w:pStyle w:val="5"/>
        <w:spacing w:before="31" w:line="302" w:lineRule="auto"/>
        <w:ind w:left="138" w:right="130" w:firstLine="480"/>
        <w:jc w:val="both"/>
      </w:pPr>
      <w:r>
        <w:rPr>
          <w:rFonts w:ascii="Times New Roman" w:eastAsia="Times New Roman"/>
        </w:rPr>
        <w:t>4</w:t>
      </w:r>
      <w:r>
        <w:rPr>
          <w:spacing w:val="-8"/>
        </w:rPr>
        <w:t>、对本次项目竞争性谈判活动有质疑的，须实名制以书面形式提出，不得进行匿名、虚假、恶意质疑。</w:t>
      </w:r>
    </w:p>
    <w:p>
      <w:pPr>
        <w:pStyle w:val="5"/>
        <w:spacing w:before="43" w:line="321" w:lineRule="auto"/>
        <w:ind w:left="138" w:right="129" w:firstLine="480"/>
        <w:jc w:val="both"/>
      </w:pPr>
      <w:r>
        <w:t>质疑人应在质疑有效期内以书面形式提出《质疑函》（向代理公司索取），内容应包括质疑事项、主要内容、事实依据、适应法规条款、佐证材料等。同时，质疑人应保证其提出的质疑内容及相关佐证材料的真实性及来源的合法性，并承担相应的法律责任。</w:t>
      </w:r>
    </w:p>
    <w:p>
      <w:pPr>
        <w:pStyle w:val="5"/>
        <w:spacing w:before="24" w:line="321" w:lineRule="auto"/>
        <w:ind w:left="138" w:right="129" w:firstLine="480"/>
        <w:jc w:val="both"/>
      </w:pPr>
      <w:r>
        <w:t>对不能提供相关佐证材料的、涉及商业秘密的、非书面形式的、非送达的、匿名的《质疑函》作无效质疑处理，将不予受理。</w:t>
      </w:r>
    </w:p>
    <w:p>
      <w:pPr>
        <w:pStyle w:val="5"/>
        <w:spacing w:before="24" w:line="321" w:lineRule="auto"/>
        <w:ind w:left="138" w:right="129" w:firstLine="480"/>
        <w:jc w:val="both"/>
      </w:pPr>
      <w:r>
        <w:t>相关佐证材料要具备客观性、关联性、合法性，无法查实的（如宣传册、媒体报道、猜测、推理等）不能作为佐证材料。</w:t>
      </w:r>
    </w:p>
    <w:p>
      <w:pPr>
        <w:pStyle w:val="5"/>
        <w:spacing w:before="24"/>
        <w:ind w:left="618"/>
      </w:pPr>
      <w:r>
        <w:t>招标人、采购单位不负责搜集相关佐证材料等工作。</w:t>
      </w:r>
    </w:p>
    <w:p>
      <w:pPr>
        <w:pStyle w:val="4"/>
        <w:spacing w:before="29"/>
      </w:pPr>
      <w:r>
        <w:t>二、《质疑函》的受理和回复</w:t>
      </w:r>
    </w:p>
    <w:p>
      <w:pPr>
        <w:pStyle w:val="5"/>
        <w:spacing w:before="78" w:line="302" w:lineRule="auto"/>
        <w:ind w:left="138" w:right="130" w:firstLine="480"/>
        <w:jc w:val="both"/>
      </w:pPr>
      <w:r>
        <w:rPr>
          <w:rFonts w:ascii="Times New Roman" w:eastAsia="Times New Roman"/>
        </w:rPr>
        <w:t>1</w:t>
      </w:r>
      <w:r>
        <w:rPr>
          <w:spacing w:val="-10"/>
        </w:rPr>
        <w:t>、《质疑函》须由质疑人的法定代表人或参加本次谈判项目被委托授权人送达采购单位和招标人。</w:t>
      </w:r>
    </w:p>
    <w:p>
      <w:pPr>
        <w:pStyle w:val="5"/>
        <w:spacing w:before="43" w:line="314" w:lineRule="auto"/>
        <w:ind w:left="138" w:right="130" w:firstLine="480"/>
        <w:jc w:val="both"/>
      </w:pPr>
      <w:r>
        <w:rPr>
          <w:rFonts w:ascii="Times New Roman" w:eastAsia="Times New Roman"/>
        </w:rPr>
        <w:t>2</w:t>
      </w:r>
      <w:r>
        <w:rPr>
          <w:spacing w:val="-11"/>
        </w:rPr>
        <w:t xml:space="preserve">、对符合提出质疑要求的，招标人签收并出具《质疑受理通知书》并在 </w:t>
      </w:r>
      <w:r>
        <w:rPr>
          <w:rFonts w:ascii="Times New Roman" w:eastAsia="Times New Roman"/>
        </w:rPr>
        <w:t xml:space="preserve">7 </w:t>
      </w:r>
      <w:r>
        <w:t>个工作日内以书面形式答复质疑人。在处理过程中，发现需要质疑人进一步补充相关佐证材料的，请质疑人在规定的时间内提供，质疑答复时间相应顺延。质疑人不能按时提供相关佐证材料的，视同放弃质疑。</w:t>
      </w:r>
    </w:p>
    <w:p>
      <w:pPr>
        <w:pStyle w:val="5"/>
        <w:spacing w:before="31" w:line="302" w:lineRule="auto"/>
        <w:ind w:left="138" w:right="130" w:firstLine="480"/>
        <w:jc w:val="both"/>
      </w:pPr>
      <w:r>
        <w:rPr>
          <w:rFonts w:ascii="Times New Roman" w:eastAsia="Times New Roman"/>
        </w:rPr>
        <w:t>3</w:t>
      </w:r>
      <w:r>
        <w:rPr>
          <w:spacing w:val="-7"/>
        </w:rPr>
        <w:t>、对不符合提出质疑要求的《质疑函》，出具《质疑退回通知书》并提出相关补充材料要求，质疑人未在规定时间内提供补充佐证材料的，视同放弃质疑。</w:t>
      </w:r>
    </w:p>
    <w:p>
      <w:pPr>
        <w:pStyle w:val="5"/>
        <w:spacing w:before="43" w:line="302" w:lineRule="auto"/>
        <w:ind w:left="138" w:right="130" w:firstLine="480"/>
        <w:jc w:val="both"/>
      </w:pPr>
      <w:r>
        <w:rPr>
          <w:rFonts w:ascii="Times New Roman" w:eastAsia="Times New Roman"/>
        </w:rPr>
        <w:t>4</w:t>
      </w:r>
      <w:r>
        <w:rPr>
          <w:spacing w:val="-8"/>
        </w:rPr>
        <w:t>、招标人负责将质疑人提交的质疑相关材料提供给相关专家或评标小组审核，并将审核意见回复质疑人。</w:t>
      </w:r>
    </w:p>
    <w:p>
      <w:pPr>
        <w:pStyle w:val="5"/>
        <w:spacing w:before="43" w:line="321" w:lineRule="auto"/>
        <w:ind w:left="138" w:right="129" w:firstLine="480"/>
        <w:jc w:val="both"/>
      </w:pPr>
      <w:r>
        <w:t>必要时，可向被质疑供应商（以下称被质疑人）转发《质疑函》及相关佐证材料。被质疑人应当在要求的时间日期内，以书面形式作出说明回复，并提交相关证据。被质疑人在规</w:t>
      </w:r>
    </w:p>
    <w:p>
      <w:pPr>
        <w:spacing w:after="0" w:line="321" w:lineRule="auto"/>
        <w:jc w:val="both"/>
        <w:sectPr>
          <w:type w:val="continuous"/>
          <w:pgSz w:w="11910" w:h="16840"/>
          <w:pgMar w:top="940" w:right="720" w:bottom="780" w:left="1280" w:header="720" w:footer="720" w:gutter="0"/>
        </w:sectPr>
      </w:pPr>
    </w:p>
    <w:p>
      <w:pPr>
        <w:pStyle w:val="5"/>
        <w:spacing w:before="10"/>
        <w:rPr>
          <w:sz w:val="15"/>
        </w:rPr>
      </w:pPr>
    </w:p>
    <w:p>
      <w:pPr>
        <w:pStyle w:val="5"/>
        <w:spacing w:before="26"/>
        <w:ind w:left="138"/>
      </w:pPr>
      <w:r>
        <w:t>定时间内，无正当理由未提交相关证据的，视同放弃说明权利，认可被质疑事项。</w:t>
      </w:r>
    </w:p>
    <w:p>
      <w:pPr>
        <w:pStyle w:val="5"/>
        <w:spacing w:before="106" w:line="302" w:lineRule="auto"/>
        <w:ind w:left="138" w:right="230" w:firstLine="480"/>
      </w:pPr>
      <w:r>
        <w:rPr>
          <w:rFonts w:ascii="Times New Roman" w:eastAsia="Times New Roman"/>
        </w:rPr>
        <w:t>5</w:t>
      </w:r>
      <w:r>
        <w:rPr>
          <w:spacing w:val="-9"/>
        </w:rPr>
        <w:t>、因质疑情况复杂，组织论证或审查时间较长的，招标人以书面形式通知质疑人，可适当延长质疑回复处理时间。</w:t>
      </w:r>
    </w:p>
    <w:p>
      <w:pPr>
        <w:pStyle w:val="4"/>
        <w:spacing w:line="385" w:lineRule="exact"/>
      </w:pPr>
      <w:r>
        <w:t>三、质疑处理</w:t>
      </w:r>
    </w:p>
    <w:p>
      <w:pPr>
        <w:pStyle w:val="5"/>
        <w:spacing w:before="78"/>
        <w:ind w:left="618"/>
      </w:pPr>
      <w:r>
        <w:rPr>
          <w:rFonts w:ascii="Times New Roman" w:eastAsia="Times New Roman"/>
        </w:rPr>
        <w:t>1</w:t>
      </w:r>
      <w:r>
        <w:t>、质疑成立的处理。招标人终止采购，并建议有关部门给相关当事人予以处理。</w:t>
      </w:r>
    </w:p>
    <w:p>
      <w:pPr>
        <w:pStyle w:val="5"/>
        <w:spacing w:before="87"/>
        <w:ind w:left="618"/>
      </w:pPr>
      <w:r>
        <w:rPr>
          <w:rFonts w:ascii="Times New Roman" w:eastAsia="Times New Roman"/>
        </w:rPr>
        <w:t>2</w:t>
      </w:r>
      <w:r>
        <w:t>、质疑不成立的处理：</w:t>
      </w:r>
    </w:p>
    <w:p>
      <w:pPr>
        <w:pStyle w:val="5"/>
        <w:spacing w:before="87"/>
        <w:ind w:left="618"/>
      </w:pPr>
      <w:r>
        <w:t>（</w:t>
      </w:r>
      <w:r>
        <w:rPr>
          <w:rFonts w:ascii="Times New Roman" w:eastAsia="Times New Roman"/>
        </w:rPr>
        <w:t>1</w:t>
      </w:r>
      <w:r>
        <w:t>）质疑人书面《申请撤回质疑函》。</w:t>
      </w:r>
    </w:p>
    <w:p>
      <w:pPr>
        <w:pStyle w:val="5"/>
        <w:spacing w:before="87"/>
        <w:ind w:left="618"/>
      </w:pPr>
      <w:r>
        <w:t>（</w:t>
      </w:r>
      <w:r>
        <w:rPr>
          <w:rFonts w:ascii="Times New Roman" w:eastAsia="Times New Roman"/>
        </w:rPr>
        <w:t>2</w:t>
      </w:r>
      <w:r>
        <w:t>）质疑人在规定的时间内不配合进行质疑调查处理的，按自动撤回《质疑函》处理。</w:t>
      </w:r>
    </w:p>
    <w:p>
      <w:pPr>
        <w:pStyle w:val="5"/>
        <w:spacing w:before="87"/>
        <w:ind w:left="618"/>
      </w:pPr>
      <w:r>
        <w:t>（</w:t>
      </w:r>
      <w:r>
        <w:rPr>
          <w:rFonts w:ascii="Times New Roman" w:eastAsia="Times New Roman"/>
        </w:rPr>
        <w:t>3</w:t>
      </w:r>
      <w:r>
        <w:t>）质疑人不按《质疑函》格式就提出质疑的，视情列入不良供应商名单。</w:t>
      </w:r>
    </w:p>
    <w:p>
      <w:pPr>
        <w:pStyle w:val="5"/>
        <w:spacing w:before="87" w:line="312" w:lineRule="auto"/>
        <w:ind w:left="138" w:right="110" w:firstLine="480"/>
      </w:pPr>
      <w:r>
        <w:rPr>
          <w:spacing w:val="-7"/>
        </w:rPr>
        <w:t>（</w:t>
      </w:r>
      <w:r>
        <w:rPr>
          <w:rFonts w:ascii="Times New Roman" w:eastAsia="Times New Roman"/>
          <w:spacing w:val="-7"/>
        </w:rPr>
        <w:t>4</w:t>
      </w:r>
      <w:r>
        <w:rPr>
          <w:spacing w:val="-7"/>
        </w:rPr>
        <w:t>）</w:t>
      </w:r>
      <w:r>
        <w:rPr>
          <w:spacing w:val="-4"/>
        </w:rPr>
        <w:t>质疑人不能提供相关佐证材料的，招标人已指出，质疑人仍然坚持提出质疑的，质</w:t>
      </w:r>
      <w:r>
        <w:rPr>
          <w:spacing w:val="-9"/>
        </w:rPr>
        <w:t>疑人虽提供了相关佐证材料，但不能证明其质疑成立的，招标人请质疑人补充相关佐证材料， 仍不能证明其质疑成立的，列入不良供应商名单。</w:t>
      </w:r>
    </w:p>
    <w:p>
      <w:pPr>
        <w:pStyle w:val="5"/>
        <w:spacing w:before="33" w:line="309" w:lineRule="auto"/>
        <w:ind w:left="138" w:right="228" w:firstLine="480"/>
        <w:jc w:val="both"/>
      </w:pPr>
      <w:r>
        <w:rPr>
          <w:spacing w:val="-10"/>
        </w:rPr>
        <w:t>（</w:t>
      </w:r>
      <w:r>
        <w:rPr>
          <w:rFonts w:ascii="Times New Roman" w:eastAsia="Times New Roman"/>
          <w:spacing w:val="-10"/>
        </w:rPr>
        <w:t>5</w:t>
      </w:r>
      <w:r>
        <w:rPr>
          <w:spacing w:val="-10"/>
        </w:rPr>
        <w:t>）</w:t>
      </w:r>
      <w:r>
        <w:rPr>
          <w:spacing w:val="-4"/>
        </w:rPr>
        <w:t>对明显有违背事实的、经相关专家或评委认定无依据的、经其他投标人举证无依据</w:t>
      </w:r>
      <w:r>
        <w:rPr>
          <w:spacing w:val="-6"/>
        </w:rPr>
        <w:t xml:space="preserve">的质疑，列入不良供应商名单；同时，对其中每一项不成立的质疑给予质疑人 </w:t>
      </w:r>
      <w:r>
        <w:rPr>
          <w:rFonts w:ascii="Times New Roman" w:eastAsia="Times New Roman"/>
        </w:rPr>
        <w:t xml:space="preserve">1 </w:t>
      </w:r>
      <w:r>
        <w:t>年内禁入崇川区政府采购活动的处理，依次类推；视情在中国崇川网、南通政府采购网、省、国家级相关媒体予以披露。</w:t>
      </w:r>
    </w:p>
    <w:p>
      <w:pPr>
        <w:pStyle w:val="5"/>
        <w:spacing w:before="35"/>
        <w:ind w:left="618"/>
      </w:pPr>
      <w:r>
        <w:t>（</w:t>
      </w:r>
      <w:r>
        <w:rPr>
          <w:rFonts w:ascii="Times New Roman" w:eastAsia="Times New Roman"/>
        </w:rPr>
        <w:t>6</w:t>
      </w:r>
      <w:r>
        <w:t>）质疑人承担使用虚假材料或恶意方式质疑的法律责任。</w:t>
      </w:r>
    </w:p>
    <w:p>
      <w:pPr>
        <w:pStyle w:val="4"/>
        <w:spacing w:before="11"/>
      </w:pPr>
      <w:r>
        <w:t>四、无佐证材料的举报作违约处理</w:t>
      </w:r>
    </w:p>
    <w:p>
      <w:pPr>
        <w:pStyle w:val="5"/>
        <w:spacing w:before="78" w:line="321" w:lineRule="auto"/>
        <w:ind w:left="138" w:right="30" w:firstLine="480"/>
      </w:pPr>
      <w:r>
        <w:t xml:space="preserve">质疑人不得以不提供相关佐证材料（含无法查实的如宣传册、媒体报道、猜测、推理等） 而向有关部门举报，否则会带来在 </w:t>
      </w:r>
      <w:r>
        <w:rPr>
          <w:rFonts w:ascii="Times New Roman" w:eastAsia="Times New Roman"/>
        </w:rPr>
        <w:t xml:space="preserve">1 </w:t>
      </w:r>
      <w:r>
        <w:t xml:space="preserve">至 </w:t>
      </w:r>
      <w:r>
        <w:rPr>
          <w:rFonts w:ascii="Times New Roman" w:eastAsia="Times New Roman"/>
        </w:rPr>
        <w:t xml:space="preserve">3 </w:t>
      </w:r>
      <w:r>
        <w:t>年内禁入崇川区政府采购活动的后果。</w:t>
      </w:r>
    </w:p>
    <w:p>
      <w:pPr>
        <w:pStyle w:val="4"/>
        <w:spacing w:line="339" w:lineRule="exact"/>
      </w:pPr>
      <w:r>
        <w:t>五、投诉的提出</w:t>
      </w:r>
    </w:p>
    <w:p>
      <w:pPr>
        <w:pStyle w:val="5"/>
        <w:spacing w:before="79" w:line="312" w:lineRule="auto"/>
        <w:ind w:left="138" w:right="229" w:firstLine="480"/>
        <w:jc w:val="both"/>
      </w:pPr>
      <w:r>
        <w:t xml:space="preserve">质疑人对招标人的答复不满意或者招标人未在规定的时间内作出答复的，可以在答复期满后 </w:t>
      </w:r>
      <w:r>
        <w:rPr>
          <w:rFonts w:ascii="Times New Roman" w:eastAsia="Times New Roman"/>
        </w:rPr>
        <w:t xml:space="preserve">15 </w:t>
      </w:r>
      <w:r>
        <w:t xml:space="preserve">个工作日内向南通市崇川区财政局综合科（ 政府采购科） 投诉， 联系电话： </w:t>
      </w:r>
      <w:r>
        <w:rPr>
          <w:rFonts w:ascii="Times New Roman" w:eastAsia="Times New Roman"/>
        </w:rPr>
        <w:t>0513-85062064</w:t>
      </w:r>
      <w:r>
        <w:t>。</w:t>
      </w:r>
    </w:p>
    <w:p>
      <w:pPr>
        <w:pStyle w:val="4"/>
        <w:spacing w:line="349" w:lineRule="exact"/>
      </w:pPr>
      <w:r>
        <w:t>六、投诉不成立的作违约处理</w:t>
      </w:r>
    </w:p>
    <w:p>
      <w:pPr>
        <w:pStyle w:val="5"/>
        <w:spacing w:before="79"/>
        <w:ind w:left="618"/>
      </w:pPr>
      <w:r>
        <w:t>质疑人进行质疑后，招标人回复质疑事项不成立仍进行投诉，但最终投诉不成立的，在</w:t>
      </w:r>
    </w:p>
    <w:p>
      <w:pPr>
        <w:pStyle w:val="5"/>
        <w:spacing w:before="106"/>
        <w:ind w:left="138"/>
      </w:pPr>
      <w:r>
        <w:rPr>
          <w:rFonts w:ascii="Times New Roman" w:eastAsia="Times New Roman"/>
        </w:rPr>
        <w:t xml:space="preserve">1 </w:t>
      </w:r>
      <w:r>
        <w:t xml:space="preserve">至 </w:t>
      </w:r>
      <w:r>
        <w:rPr>
          <w:rFonts w:ascii="Times New Roman" w:eastAsia="Times New Roman"/>
        </w:rPr>
        <w:t xml:space="preserve">3 </w:t>
      </w:r>
      <w:r>
        <w:t>年内禁入崇川区政府采购活动。</w:t>
      </w:r>
    </w:p>
    <w:p>
      <w:pPr>
        <w:pStyle w:val="4"/>
        <w:spacing w:before="11"/>
      </w:pPr>
      <w:r>
        <w:t>七、质疑、举报、投诉不成立的等相关情况</w:t>
      </w:r>
    </w:p>
    <w:p>
      <w:pPr>
        <w:pStyle w:val="5"/>
        <w:spacing w:before="78" w:line="321" w:lineRule="auto"/>
        <w:ind w:left="138" w:right="229" w:firstLine="484"/>
        <w:jc w:val="both"/>
      </w:pPr>
      <w:r>
        <w:t xml:space="preserve">《质疑函》、《质疑回复函》，质疑、投诉、举报不成立等相关情况，视情在南通市崇川区人民政府网、南通政府采购网、省、国家级等相关媒体予以披露。同时建议相关政府采购机构对该质疑人同步实施 </w:t>
      </w:r>
      <w:r>
        <w:rPr>
          <w:rFonts w:ascii="Times New Roman" w:eastAsia="Times New Roman"/>
        </w:rPr>
        <w:t xml:space="preserve">1 </w:t>
      </w:r>
      <w:r>
        <w:t xml:space="preserve">至 </w:t>
      </w:r>
      <w:r>
        <w:rPr>
          <w:rFonts w:ascii="Times New Roman" w:eastAsia="Times New Roman"/>
        </w:rPr>
        <w:t xml:space="preserve">3 </w:t>
      </w:r>
      <w:r>
        <w:t>年内禁止参与政府采购活动。</w:t>
      </w:r>
    </w:p>
    <w:p>
      <w:pPr>
        <w:spacing w:after="0" w:line="321" w:lineRule="auto"/>
        <w:jc w:val="both"/>
        <w:sectPr>
          <w:pgSz w:w="11910" w:h="16840"/>
          <w:pgMar w:top="940" w:right="620" w:bottom="780" w:left="1280" w:header="737" w:footer="598" w:gutter="0"/>
        </w:sectPr>
      </w:pPr>
    </w:p>
    <w:p>
      <w:pPr>
        <w:pStyle w:val="5"/>
        <w:spacing w:before="11"/>
        <w:rPr>
          <w:sz w:val="18"/>
        </w:rPr>
      </w:pPr>
    </w:p>
    <w:p>
      <w:pPr>
        <w:spacing w:after="0"/>
        <w:rPr>
          <w:sz w:val="18"/>
        </w:rPr>
        <w:sectPr>
          <w:pgSz w:w="11910" w:h="16840"/>
          <w:pgMar w:top="940" w:right="720" w:bottom="780" w:left="1280" w:header="737" w:footer="598" w:gutter="0"/>
        </w:sectPr>
      </w:pPr>
    </w:p>
    <w:p>
      <w:pPr>
        <w:pStyle w:val="5"/>
      </w:pPr>
    </w:p>
    <w:p>
      <w:pPr>
        <w:pStyle w:val="4"/>
        <w:spacing w:before="195"/>
        <w:ind w:left="622"/>
      </w:pPr>
      <w:r>
        <w:t>一、谈判响应文件目录</w:t>
      </w:r>
    </w:p>
    <w:p>
      <w:pPr>
        <w:tabs>
          <w:tab w:val="left" w:pos="1306"/>
        </w:tabs>
        <w:spacing w:before="0" w:line="502" w:lineRule="exact"/>
        <w:ind w:left="151" w:right="0" w:firstLine="0"/>
        <w:jc w:val="left"/>
        <w:rPr>
          <w:rFonts w:hint="eastAsia" w:ascii="Microsoft JhengHei" w:eastAsia="Microsoft JhengHei"/>
          <w:b/>
          <w:sz w:val="36"/>
        </w:rPr>
      </w:pPr>
      <w:r>
        <w:br w:type="column"/>
      </w:r>
      <w:r>
        <w:rPr>
          <w:rFonts w:hint="eastAsia" w:ascii="Microsoft JhengHei" w:eastAsia="Microsoft JhengHei"/>
          <w:b/>
          <w:w w:val="90"/>
          <w:sz w:val="36"/>
        </w:rPr>
        <w:t>第八章</w:t>
      </w:r>
      <w:r>
        <w:rPr>
          <w:rFonts w:hint="eastAsia" w:ascii="Microsoft JhengHei" w:eastAsia="Microsoft JhengHei"/>
          <w:b/>
          <w:w w:val="90"/>
          <w:sz w:val="36"/>
        </w:rPr>
        <w:tab/>
      </w:r>
      <w:r>
        <w:rPr>
          <w:rFonts w:hint="eastAsia" w:ascii="Microsoft JhengHei" w:eastAsia="Microsoft JhengHei"/>
          <w:b/>
          <w:w w:val="80"/>
          <w:sz w:val="36"/>
        </w:rPr>
        <w:t>谈判响应文件格式</w:t>
      </w:r>
    </w:p>
    <w:p>
      <w:pPr>
        <w:spacing w:after="0" w:line="502" w:lineRule="exact"/>
        <w:jc w:val="left"/>
        <w:rPr>
          <w:rFonts w:hint="eastAsia" w:ascii="Microsoft JhengHei" w:eastAsia="Microsoft JhengHei"/>
          <w:sz w:val="36"/>
        </w:rPr>
        <w:sectPr>
          <w:type w:val="continuous"/>
          <w:pgSz w:w="11910" w:h="16840"/>
          <w:pgMar w:top="940" w:right="720" w:bottom="780" w:left="1280" w:header="720" w:footer="720" w:gutter="0"/>
          <w:cols w:equalWidth="0" w:num="2">
            <w:col w:w="3032" w:space="40"/>
            <w:col w:w="6838"/>
          </w:cols>
        </w:sectPr>
      </w:pPr>
    </w:p>
    <w:p>
      <w:pPr>
        <w:pStyle w:val="5"/>
        <w:spacing w:before="78"/>
        <w:ind w:left="618"/>
        <w:rPr>
          <w:rFonts w:hint="eastAsia" w:ascii="黑体" w:eastAsia="黑体"/>
        </w:rPr>
      </w:pPr>
      <w:r>
        <w:rPr>
          <w:rFonts w:ascii="Times New Roman" w:eastAsia="Times New Roman"/>
        </w:rPr>
        <w:t>1.</w:t>
      </w:r>
      <w:r>
        <w:t>资格后审资料文件</w:t>
      </w:r>
      <w:r>
        <w:rPr>
          <w:rFonts w:hint="eastAsia" w:ascii="黑体" w:eastAsia="黑体"/>
        </w:rPr>
        <w:t>（一个密封包，含一正</w:t>
      </w:r>
      <w:r>
        <w:rPr>
          <w:rFonts w:hint="eastAsia" w:ascii="黑体" w:eastAsia="黑体"/>
          <w:lang w:eastAsia="zh-CN"/>
        </w:rPr>
        <w:t>两</w:t>
      </w:r>
      <w:r>
        <w:rPr>
          <w:rFonts w:hint="eastAsia" w:ascii="黑体" w:eastAsia="黑体"/>
        </w:rPr>
        <w:t>副文件）</w:t>
      </w:r>
    </w:p>
    <w:p>
      <w:pPr>
        <w:pStyle w:val="5"/>
        <w:spacing w:before="87"/>
        <w:ind w:left="618"/>
      </w:pPr>
      <w:r>
        <w:rPr>
          <w:rFonts w:ascii="Times New Roman" w:eastAsia="Times New Roman"/>
        </w:rPr>
        <w:t xml:space="preserve">2 </w:t>
      </w:r>
      <w:r>
        <w:t>商务报价谈判响应文件（</w:t>
      </w:r>
      <w:r>
        <w:rPr>
          <w:rFonts w:hint="eastAsia" w:ascii="黑体" w:eastAsia="黑体"/>
        </w:rPr>
        <w:t>一个密封包，内含一正</w:t>
      </w:r>
      <w:r>
        <w:rPr>
          <w:rFonts w:hint="eastAsia" w:ascii="黑体" w:eastAsia="黑体"/>
          <w:lang w:eastAsia="zh-CN"/>
        </w:rPr>
        <w:t>两</w:t>
      </w:r>
      <w:r>
        <w:rPr>
          <w:rFonts w:hint="eastAsia" w:ascii="黑体" w:eastAsia="黑体"/>
        </w:rPr>
        <w:t>副文件</w:t>
      </w:r>
      <w:r>
        <w:t>）</w:t>
      </w:r>
    </w:p>
    <w:p>
      <w:pPr>
        <w:pStyle w:val="4"/>
        <w:spacing w:before="11"/>
        <w:ind w:left="622"/>
      </w:pPr>
      <w:r>
        <w:t>二、谈判响应文件封面范例</w:t>
      </w:r>
    </w:p>
    <w:p>
      <w:pPr>
        <w:pStyle w:val="5"/>
        <w:spacing w:before="12"/>
        <w:jc w:val="center"/>
        <w:rPr>
          <w:sz w:val="28"/>
          <w:szCs w:val="48"/>
        </w:rPr>
      </w:pPr>
      <w:r>
        <w:rPr>
          <w:rFonts w:hint="eastAsia" w:ascii="Microsoft JhengHei"/>
          <w:b/>
          <w:sz w:val="32"/>
          <w:szCs w:val="48"/>
          <w:lang w:eastAsia="zh-CN"/>
        </w:rPr>
        <w:t>南通市崇川区狼山镇街道办事处纱窗制作安装项目</w:t>
      </w:r>
    </w:p>
    <w:p>
      <w:pPr>
        <w:spacing w:before="0"/>
        <w:ind w:left="2604" w:right="2597" w:firstLine="0"/>
        <w:jc w:val="center"/>
        <w:rPr>
          <w:sz w:val="32"/>
        </w:rPr>
      </w:pPr>
      <w:r>
        <w:rPr>
          <w:sz w:val="32"/>
        </w:rPr>
        <w:t>竞争性谈判响应文件</w:t>
      </w:r>
    </w:p>
    <w:p>
      <w:pPr>
        <w:pStyle w:val="5"/>
        <w:rPr>
          <w:sz w:val="32"/>
        </w:rPr>
      </w:pPr>
    </w:p>
    <w:p>
      <w:pPr>
        <w:pStyle w:val="5"/>
        <w:spacing w:before="4"/>
        <w:rPr>
          <w:sz w:val="25"/>
        </w:rPr>
      </w:pPr>
    </w:p>
    <w:p>
      <w:pPr>
        <w:pStyle w:val="5"/>
        <w:ind w:left="3114"/>
      </w:pPr>
      <w:r>
        <w:t>对应填写：资格后审资料文件</w:t>
      </w:r>
    </w:p>
    <w:p>
      <w:pPr>
        <w:pStyle w:val="5"/>
        <w:spacing w:before="106"/>
        <w:ind w:left="2519" w:right="2597"/>
        <w:jc w:val="center"/>
      </w:pPr>
      <w:r>
        <w:t>对应填写：商务报价谈判响应文件</w:t>
      </w:r>
    </w:p>
    <w:p>
      <w:pPr>
        <w:pStyle w:val="5"/>
        <w:spacing w:before="106"/>
        <w:ind w:left="2604" w:right="2597"/>
        <w:jc w:val="center"/>
      </w:pPr>
      <w:r>
        <w:t>（资格后审）</w:t>
      </w: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pacing w:before="4"/>
        <w:rPr>
          <w:sz w:val="17"/>
        </w:rPr>
      </w:pPr>
    </w:p>
    <w:p>
      <w:pPr>
        <w:pStyle w:val="5"/>
        <w:tabs>
          <w:tab w:val="left" w:pos="5196"/>
          <w:tab w:val="left" w:pos="6036"/>
        </w:tabs>
        <w:spacing w:line="321" w:lineRule="auto"/>
        <w:ind w:left="3396" w:right="3389"/>
        <w:jc w:val="center"/>
      </w:pPr>
      <w:r>
        <w:t>谈判供应商：供应商单位全称二○一九年</w:t>
      </w:r>
      <w:r>
        <w:tab/>
      </w:r>
      <w:r>
        <w:t>月</w:t>
      </w:r>
      <w:r>
        <w:tab/>
      </w:r>
      <w:r>
        <w:t>日</w:t>
      </w:r>
    </w:p>
    <w:p>
      <w:pPr>
        <w:spacing w:after="0" w:line="321" w:lineRule="auto"/>
        <w:jc w:val="center"/>
        <w:sectPr>
          <w:type w:val="continuous"/>
          <w:pgSz w:w="11910" w:h="16840"/>
          <w:pgMar w:top="940" w:right="720" w:bottom="780" w:left="1280" w:header="720" w:footer="720" w:gutter="0"/>
        </w:sectPr>
      </w:pPr>
    </w:p>
    <w:p>
      <w:pPr>
        <w:pStyle w:val="5"/>
        <w:spacing w:before="10"/>
        <w:rPr>
          <w:sz w:val="15"/>
        </w:rPr>
      </w:pPr>
    </w:p>
    <w:p>
      <w:pPr>
        <w:pStyle w:val="4"/>
        <w:spacing w:line="367" w:lineRule="exact"/>
        <w:ind w:left="622"/>
      </w:pPr>
      <w:r>
        <w:t>三、谈判响应文件</w:t>
      </w:r>
    </w:p>
    <w:p>
      <w:pPr>
        <w:spacing w:before="2"/>
        <w:ind w:left="622" w:right="0" w:firstLine="0"/>
        <w:jc w:val="left"/>
        <w:rPr>
          <w:sz w:val="24"/>
        </w:rPr>
      </w:pPr>
      <w:r>
        <w:rPr>
          <w:rFonts w:ascii="Times New Roman" w:eastAsia="Times New Roman"/>
          <w:b/>
          <w:sz w:val="24"/>
        </w:rPr>
        <w:t>A</w:t>
      </w:r>
      <w:r>
        <w:rPr>
          <w:rFonts w:hint="eastAsia" w:ascii="Microsoft JhengHei" w:eastAsia="Microsoft JhengHei"/>
          <w:b/>
          <w:sz w:val="24"/>
        </w:rPr>
        <w:t>、资格后审材料文件</w:t>
      </w:r>
      <w:r>
        <w:rPr>
          <w:sz w:val="24"/>
        </w:rPr>
        <w:t>（</w:t>
      </w:r>
      <w:r>
        <w:rPr>
          <w:rFonts w:hint="eastAsia" w:ascii="黑体" w:eastAsia="黑体"/>
          <w:sz w:val="24"/>
        </w:rPr>
        <w:t>一个密封包，含一正一副文件</w:t>
      </w:r>
      <w:r>
        <w:rPr>
          <w:sz w:val="24"/>
        </w:rPr>
        <w:t>）</w:t>
      </w:r>
    </w:p>
    <w:p>
      <w:pPr>
        <w:pStyle w:val="4"/>
        <w:spacing w:before="2" w:after="23"/>
        <w:ind w:left="622"/>
      </w:pPr>
      <w:r>
        <w:rPr>
          <w:rFonts w:ascii="Times New Roman" w:eastAsia="Times New Roman"/>
        </w:rPr>
        <w:t>A.1</w:t>
      </w:r>
      <w:r>
        <w:t>、目录</w:t>
      </w:r>
    </w:p>
    <w:tbl>
      <w:tblPr>
        <w:tblStyle w:val="9"/>
        <w:tblW w:w="9639"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7655"/>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0" w:hRule="atLeast"/>
        </w:trPr>
        <w:tc>
          <w:tcPr>
            <w:tcW w:w="709" w:type="dxa"/>
          </w:tcPr>
          <w:p>
            <w:pPr>
              <w:pStyle w:val="13"/>
              <w:spacing w:before="5" w:line="240" w:lineRule="auto"/>
              <w:jc w:val="left"/>
              <w:rPr>
                <w:rFonts w:ascii="Microsoft JhengHei"/>
                <w:b/>
                <w:sz w:val="27"/>
              </w:rPr>
            </w:pPr>
          </w:p>
          <w:p>
            <w:pPr>
              <w:pStyle w:val="13"/>
              <w:spacing w:line="240" w:lineRule="auto"/>
              <w:ind w:left="94" w:right="84"/>
              <w:rPr>
                <w:rFonts w:hint="eastAsia" w:ascii="黑体" w:eastAsia="黑体"/>
                <w:sz w:val="24"/>
              </w:rPr>
            </w:pPr>
            <w:r>
              <w:rPr>
                <w:rFonts w:hint="eastAsia" w:ascii="黑体" w:eastAsia="黑体"/>
                <w:sz w:val="24"/>
              </w:rPr>
              <w:t>序号</w:t>
            </w:r>
          </w:p>
        </w:tc>
        <w:tc>
          <w:tcPr>
            <w:tcW w:w="7655" w:type="dxa"/>
          </w:tcPr>
          <w:p>
            <w:pPr>
              <w:pStyle w:val="13"/>
              <w:spacing w:before="5" w:line="240" w:lineRule="auto"/>
              <w:jc w:val="left"/>
              <w:rPr>
                <w:rFonts w:ascii="Microsoft JhengHei"/>
                <w:b/>
                <w:sz w:val="27"/>
              </w:rPr>
            </w:pPr>
          </w:p>
          <w:p>
            <w:pPr>
              <w:pStyle w:val="13"/>
              <w:spacing w:line="240" w:lineRule="auto"/>
              <w:ind w:left="2547" w:right="2537"/>
              <w:rPr>
                <w:rFonts w:hint="eastAsia" w:ascii="黑体" w:eastAsia="黑体"/>
                <w:sz w:val="24"/>
              </w:rPr>
            </w:pPr>
            <w:r>
              <w:rPr>
                <w:rFonts w:hint="eastAsia" w:ascii="黑体" w:eastAsia="黑体"/>
                <w:sz w:val="24"/>
              </w:rPr>
              <w:t>资格后审资料文件 清单</w:t>
            </w:r>
          </w:p>
        </w:tc>
        <w:tc>
          <w:tcPr>
            <w:tcW w:w="1275" w:type="dxa"/>
          </w:tcPr>
          <w:p>
            <w:pPr>
              <w:pStyle w:val="13"/>
              <w:spacing w:before="55" w:line="321" w:lineRule="auto"/>
              <w:ind w:left="157" w:right="145"/>
              <w:rPr>
                <w:rFonts w:hint="eastAsia" w:ascii="黑体" w:eastAsia="黑体"/>
                <w:sz w:val="24"/>
              </w:rPr>
            </w:pPr>
            <w:r>
              <w:rPr>
                <w:rFonts w:hint="eastAsia" w:ascii="黑体" w:eastAsia="黑体"/>
                <w:sz w:val="24"/>
              </w:rPr>
              <w:t>自行判断有否提供</w:t>
            </w:r>
          </w:p>
          <w:p>
            <w:pPr>
              <w:pStyle w:val="13"/>
              <w:spacing w:before="23" w:line="240" w:lineRule="auto"/>
              <w:ind w:left="155" w:right="145"/>
              <w:rPr>
                <w:rFonts w:hint="eastAsia" w:ascii="黑体" w:hAnsi="黑体" w:eastAsia="黑体"/>
                <w:sz w:val="24"/>
              </w:rPr>
            </w:pPr>
            <w:r>
              <w:rPr>
                <w:rFonts w:hint="eastAsia" w:ascii="黑体" w:hAnsi="黑体" w:eastAsia="黑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6" w:hRule="atLeast"/>
        </w:trPr>
        <w:tc>
          <w:tcPr>
            <w:tcW w:w="709" w:type="dxa"/>
          </w:tcPr>
          <w:p>
            <w:pPr>
              <w:pStyle w:val="13"/>
              <w:spacing w:before="17" w:line="240" w:lineRule="auto"/>
              <w:jc w:val="left"/>
              <w:rPr>
                <w:rFonts w:ascii="Microsoft JhengHei"/>
                <w:b/>
                <w:sz w:val="18"/>
              </w:rPr>
            </w:pPr>
          </w:p>
          <w:p>
            <w:pPr>
              <w:pStyle w:val="13"/>
              <w:spacing w:line="240" w:lineRule="auto"/>
              <w:ind w:left="10"/>
              <w:rPr>
                <w:rFonts w:ascii="Times New Roman"/>
                <w:sz w:val="24"/>
              </w:rPr>
            </w:pPr>
            <w:r>
              <w:rPr>
                <w:rFonts w:ascii="Times New Roman"/>
                <w:sz w:val="24"/>
              </w:rPr>
              <w:t>1</w:t>
            </w:r>
          </w:p>
        </w:tc>
        <w:tc>
          <w:tcPr>
            <w:tcW w:w="7655" w:type="dxa"/>
          </w:tcPr>
          <w:p>
            <w:pPr>
              <w:pStyle w:val="13"/>
              <w:spacing w:before="8" w:line="420" w:lineRule="exact"/>
              <w:ind w:left="108" w:right="56"/>
              <w:jc w:val="left"/>
              <w:rPr>
                <w:sz w:val="24"/>
              </w:rPr>
            </w:pPr>
            <w:r>
              <w:rPr>
                <w:sz w:val="24"/>
              </w:rPr>
              <w:t>具有独立承担民事责任能力和履行合同的能力，经营范围中具有从事纱窗制作等相关内容的个体或企业均可。（提供营业执照复印件并盖章）</w:t>
            </w:r>
          </w:p>
        </w:tc>
        <w:tc>
          <w:tcPr>
            <w:tcW w:w="1275" w:type="dxa"/>
          </w:tcPr>
          <w:p>
            <w:pPr>
              <w:pStyle w:val="13"/>
              <w:spacing w:line="240" w:lineRule="auto"/>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80" w:hRule="atLeast"/>
        </w:trPr>
        <w:tc>
          <w:tcPr>
            <w:tcW w:w="709" w:type="dxa"/>
          </w:tcPr>
          <w:p>
            <w:pPr>
              <w:pStyle w:val="13"/>
              <w:spacing w:line="240" w:lineRule="auto"/>
              <w:jc w:val="left"/>
              <w:rPr>
                <w:rFonts w:ascii="Microsoft JhengHei"/>
                <w:b/>
                <w:sz w:val="26"/>
              </w:rPr>
            </w:pPr>
          </w:p>
          <w:p>
            <w:pPr>
              <w:pStyle w:val="13"/>
              <w:spacing w:before="10" w:line="240" w:lineRule="auto"/>
              <w:jc w:val="left"/>
              <w:rPr>
                <w:rFonts w:ascii="Microsoft JhengHei"/>
                <w:b/>
                <w:sz w:val="16"/>
              </w:rPr>
            </w:pPr>
          </w:p>
          <w:p>
            <w:pPr>
              <w:pStyle w:val="13"/>
              <w:spacing w:before="1" w:line="240" w:lineRule="auto"/>
              <w:ind w:left="10"/>
              <w:rPr>
                <w:rFonts w:ascii="Times New Roman"/>
                <w:sz w:val="24"/>
              </w:rPr>
            </w:pPr>
            <w:r>
              <w:rPr>
                <w:rFonts w:ascii="Times New Roman"/>
                <w:sz w:val="24"/>
              </w:rPr>
              <w:t>2</w:t>
            </w:r>
          </w:p>
        </w:tc>
        <w:tc>
          <w:tcPr>
            <w:tcW w:w="7655" w:type="dxa"/>
          </w:tcPr>
          <w:p>
            <w:pPr>
              <w:pStyle w:val="13"/>
              <w:spacing w:before="4" w:line="240" w:lineRule="auto"/>
              <w:jc w:val="left"/>
              <w:rPr>
                <w:rFonts w:ascii="Microsoft JhengHei"/>
                <w:b/>
                <w:sz w:val="15"/>
              </w:rPr>
            </w:pPr>
          </w:p>
          <w:p>
            <w:pPr>
              <w:pStyle w:val="13"/>
              <w:spacing w:line="321" w:lineRule="auto"/>
              <w:ind w:left="108" w:right="97"/>
              <w:jc w:val="both"/>
              <w:rPr>
                <w:sz w:val="24"/>
              </w:rPr>
            </w:pPr>
            <w:r>
              <w:rPr>
                <w:spacing w:val="-1"/>
                <w:sz w:val="24"/>
              </w:rPr>
              <w:t>法定代表人参加谈判的，必须提供本人身份证原件的复印件</w:t>
            </w:r>
            <w:r>
              <w:rPr>
                <w:sz w:val="24"/>
              </w:rPr>
              <w:t>（须加盖公</w:t>
            </w:r>
            <w:r>
              <w:rPr>
                <w:spacing w:val="2"/>
                <w:sz w:val="24"/>
              </w:rPr>
              <w:t>章</w:t>
            </w:r>
            <w:r>
              <w:rPr>
                <w:spacing w:val="-117"/>
                <w:sz w:val="24"/>
              </w:rPr>
              <w:t>）</w:t>
            </w:r>
            <w:r>
              <w:rPr>
                <w:sz w:val="24"/>
              </w:rPr>
              <w:t>；非法定代表人参加的，必须提供法定代表人签名或盖章的授权委托书、被委托授权人身份证这两项原件的复印件（须加盖公章）</w:t>
            </w:r>
          </w:p>
        </w:tc>
        <w:tc>
          <w:tcPr>
            <w:tcW w:w="1275" w:type="dxa"/>
          </w:tcPr>
          <w:p>
            <w:pPr>
              <w:pStyle w:val="13"/>
              <w:spacing w:line="240" w:lineRule="auto"/>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0" w:hRule="atLeast"/>
        </w:trPr>
        <w:tc>
          <w:tcPr>
            <w:tcW w:w="709" w:type="dxa"/>
          </w:tcPr>
          <w:p>
            <w:pPr>
              <w:pStyle w:val="13"/>
              <w:spacing w:before="9" w:line="240" w:lineRule="auto"/>
              <w:jc w:val="left"/>
              <w:rPr>
                <w:rFonts w:ascii="Microsoft JhengHei"/>
                <w:b/>
                <w:sz w:val="30"/>
              </w:rPr>
            </w:pPr>
          </w:p>
          <w:p>
            <w:pPr>
              <w:pStyle w:val="13"/>
              <w:spacing w:line="240" w:lineRule="auto"/>
              <w:ind w:left="10"/>
              <w:rPr>
                <w:rFonts w:ascii="Times New Roman"/>
                <w:sz w:val="24"/>
              </w:rPr>
            </w:pPr>
            <w:r>
              <w:rPr>
                <w:rFonts w:ascii="Times New Roman"/>
                <w:sz w:val="24"/>
              </w:rPr>
              <w:t>3</w:t>
            </w:r>
          </w:p>
        </w:tc>
        <w:tc>
          <w:tcPr>
            <w:tcW w:w="7655" w:type="dxa"/>
          </w:tcPr>
          <w:p>
            <w:pPr>
              <w:pStyle w:val="13"/>
              <w:spacing w:before="55" w:line="240" w:lineRule="auto"/>
              <w:ind w:left="108"/>
              <w:jc w:val="left"/>
              <w:rPr>
                <w:sz w:val="24"/>
              </w:rPr>
            </w:pPr>
            <w:r>
              <w:rPr>
                <w:sz w:val="24"/>
              </w:rPr>
              <w:t>谈判供应商还须提供谈判文件第八章谈判响应文件格式内“三、</w:t>
            </w:r>
            <w:r>
              <w:rPr>
                <w:rFonts w:ascii="Times New Roman" w:hAnsi="Times New Roman" w:eastAsia="Times New Roman"/>
                <w:sz w:val="24"/>
              </w:rPr>
              <w:t>A</w:t>
            </w:r>
            <w:r>
              <w:rPr>
                <w:sz w:val="24"/>
              </w:rPr>
              <w:t>、</w:t>
            </w:r>
          </w:p>
          <w:p>
            <w:pPr>
              <w:pStyle w:val="13"/>
              <w:spacing w:before="19" w:line="400" w:lineRule="atLeast"/>
              <w:ind w:left="108" w:right="96"/>
              <w:jc w:val="left"/>
              <w:rPr>
                <w:sz w:val="24"/>
              </w:rPr>
            </w:pPr>
            <w:r>
              <w:rPr>
                <w:rFonts w:ascii="Times New Roman" w:hAnsi="Times New Roman" w:eastAsia="Times New Roman"/>
                <w:sz w:val="24"/>
              </w:rPr>
              <w:t>A.2</w:t>
            </w:r>
            <w:r>
              <w:rPr>
                <w:spacing w:val="-12"/>
                <w:sz w:val="24"/>
              </w:rPr>
              <w:t>、”中的“谈判响应相关格式文件”内的：关于资格文件的声明函、无重大违法记录声明</w:t>
            </w:r>
          </w:p>
        </w:tc>
        <w:tc>
          <w:tcPr>
            <w:tcW w:w="1275" w:type="dxa"/>
          </w:tcPr>
          <w:p>
            <w:pPr>
              <w:pStyle w:val="13"/>
              <w:spacing w:line="240" w:lineRule="auto"/>
              <w:jc w:val="left"/>
              <w:rPr>
                <w:rFonts w:ascii="Times New Roman"/>
                <w:sz w:val="22"/>
              </w:rPr>
            </w:pPr>
          </w:p>
        </w:tc>
      </w:tr>
    </w:tbl>
    <w:p>
      <w:pPr>
        <w:pStyle w:val="5"/>
        <w:spacing w:before="55"/>
        <w:ind w:left="138"/>
      </w:pPr>
      <w:r>
        <w:t>谈判供应商：</w:t>
      </w:r>
    </w:p>
    <w:p>
      <w:pPr>
        <w:pStyle w:val="5"/>
        <w:spacing w:before="105"/>
        <w:ind w:left="138"/>
      </w:pPr>
      <w:r>
        <w:t>（加盖单位公章）</w:t>
      </w:r>
    </w:p>
    <w:p>
      <w:pPr>
        <w:pStyle w:val="5"/>
        <w:spacing w:before="105" w:line="321" w:lineRule="auto"/>
        <w:ind w:left="138" w:right="6268"/>
      </w:pPr>
      <w:r>
        <w:t>法定代表人或被委托授权人签字： 日期：</w:t>
      </w:r>
    </w:p>
    <w:p>
      <w:pPr>
        <w:pStyle w:val="5"/>
        <w:spacing w:before="11"/>
        <w:rPr>
          <w:sz w:val="33"/>
        </w:rPr>
      </w:pPr>
    </w:p>
    <w:p>
      <w:pPr>
        <w:pStyle w:val="5"/>
        <w:spacing w:before="1"/>
        <w:ind w:left="704"/>
        <w:rPr>
          <w:rFonts w:hint="eastAsia" w:ascii="黑体" w:eastAsia="黑体"/>
        </w:rPr>
      </w:pPr>
      <w:r>
        <w:rPr>
          <w:rFonts w:hint="eastAsia" w:ascii="黑体" w:eastAsia="黑体"/>
        </w:rPr>
        <w:t>注：</w:t>
      </w:r>
    </w:p>
    <w:p>
      <w:pPr>
        <w:pStyle w:val="5"/>
        <w:spacing w:before="106"/>
        <w:ind w:left="704"/>
        <w:rPr>
          <w:rFonts w:hint="eastAsia" w:ascii="黑体" w:eastAsia="黑体"/>
        </w:rPr>
      </w:pPr>
      <w:r>
        <w:rPr>
          <w:rFonts w:hint="eastAsia" w:ascii="黑体" w:eastAsia="黑体"/>
        </w:rPr>
        <w:t>（1）以上由谈判供应商填写，仅作为提供的资格后审资料文件内的资料首页清单目录。</w:t>
      </w:r>
    </w:p>
    <w:p>
      <w:pPr>
        <w:pStyle w:val="5"/>
        <w:spacing w:before="106" w:line="321" w:lineRule="auto"/>
        <w:ind w:left="138" w:right="229" w:firstLine="566"/>
        <w:rPr>
          <w:rFonts w:hint="eastAsia" w:ascii="黑体" w:eastAsia="黑体"/>
        </w:rPr>
      </w:pPr>
      <w:r>
        <w:rPr>
          <w:rFonts w:hint="eastAsia" w:ascii="黑体" w:eastAsia="黑体"/>
        </w:rPr>
        <w:t xml:space="preserve">（2）所有资格证明复印件、相关的格式文件、表格的复印件，须加盖公章装订成册， 正本 1 份，副本 </w:t>
      </w:r>
      <w:r>
        <w:rPr>
          <w:rFonts w:hint="eastAsia" w:ascii="黑体" w:eastAsia="黑体"/>
          <w:lang w:val="en-US" w:eastAsia="zh-CN"/>
        </w:rPr>
        <w:t>2</w:t>
      </w:r>
      <w:r>
        <w:rPr>
          <w:rFonts w:hint="eastAsia" w:ascii="黑体" w:eastAsia="黑体"/>
        </w:rPr>
        <w:t xml:space="preserve"> 份，供审查及留存！</w:t>
      </w:r>
    </w:p>
    <w:p>
      <w:pPr>
        <w:spacing w:after="0" w:line="321" w:lineRule="auto"/>
        <w:rPr>
          <w:rFonts w:hint="eastAsia" w:ascii="黑体" w:eastAsia="黑体"/>
        </w:rPr>
        <w:sectPr>
          <w:pgSz w:w="11910" w:h="16840"/>
          <w:pgMar w:top="940" w:right="620" w:bottom="780" w:left="1280" w:header="737" w:footer="598" w:gutter="0"/>
        </w:sectPr>
      </w:pPr>
    </w:p>
    <w:p>
      <w:pPr>
        <w:pStyle w:val="5"/>
        <w:spacing w:before="2"/>
        <w:rPr>
          <w:rFonts w:ascii="黑体"/>
          <w:sz w:val="15"/>
        </w:rPr>
      </w:pPr>
    </w:p>
    <w:p>
      <w:pPr>
        <w:pStyle w:val="4"/>
        <w:spacing w:line="375" w:lineRule="exact"/>
        <w:ind w:left="622"/>
        <w:rPr>
          <w:rFonts w:hint="eastAsia" w:asciiTheme="majorEastAsia" w:hAnsiTheme="majorEastAsia" w:eastAsiaTheme="majorEastAsia" w:cstheme="majorEastAsia"/>
          <w:sz w:val="24"/>
          <w:szCs w:val="24"/>
        </w:rPr>
      </w:pPr>
      <w:r>
        <w:rPr>
          <w:rFonts w:hint="eastAsia" w:ascii="华文中宋" w:hAnsi="华文中宋" w:eastAsia="华文中宋" w:cs="华文中宋"/>
          <w:sz w:val="24"/>
          <w:szCs w:val="24"/>
        </w:rPr>
        <w:t>A.2、</w:t>
      </w:r>
      <w:r>
        <w:rPr>
          <w:rFonts w:hint="eastAsia" w:asciiTheme="majorEastAsia" w:hAnsiTheme="majorEastAsia" w:eastAsiaTheme="majorEastAsia" w:cstheme="majorEastAsia"/>
          <w:sz w:val="24"/>
          <w:szCs w:val="24"/>
        </w:rPr>
        <w:t>谈判响应相关格式文件</w:t>
      </w:r>
    </w:p>
    <w:p>
      <w:pPr>
        <w:spacing w:before="2"/>
        <w:ind w:left="3649" w:right="3760" w:firstLine="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1.法定代表人身份证明</w:t>
      </w:r>
    </w:p>
    <w:p>
      <w:pPr>
        <w:pStyle w:val="5"/>
        <w:spacing w:before="78"/>
        <w:ind w:left="258"/>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江苏宏信工程咨询有限公司</w:t>
      </w:r>
      <w:r>
        <w:rPr>
          <w:rFonts w:hint="eastAsia" w:asciiTheme="majorEastAsia" w:hAnsiTheme="majorEastAsia" w:eastAsiaTheme="majorEastAsia" w:cstheme="majorEastAsia"/>
          <w:sz w:val="24"/>
          <w:szCs w:val="24"/>
        </w:rPr>
        <w:t>：</w:t>
      </w:r>
    </w:p>
    <w:p>
      <w:pPr>
        <w:pStyle w:val="5"/>
        <w:tabs>
          <w:tab w:val="left" w:pos="1596"/>
          <w:tab w:val="left" w:pos="5916"/>
          <w:tab w:val="left" w:pos="7272"/>
        </w:tabs>
        <w:spacing w:before="105" w:line="321" w:lineRule="auto"/>
        <w:ind w:left="138" w:right="509" w:firstLine="25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rPr>
        <w:tab/>
      </w:r>
      <w:r>
        <w:rPr>
          <w:rFonts w:hint="eastAsia" w:asciiTheme="majorEastAsia" w:hAnsiTheme="majorEastAsia" w:eastAsiaTheme="majorEastAsia" w:cstheme="majorEastAsia"/>
          <w:sz w:val="24"/>
          <w:szCs w:val="24"/>
          <w:u w:val="single"/>
        </w:rPr>
        <w:t>先生／女士：</w:t>
      </w:r>
      <w:r>
        <w:rPr>
          <w:rFonts w:hint="eastAsia" w:asciiTheme="majorEastAsia" w:hAnsiTheme="majorEastAsia" w:eastAsiaTheme="majorEastAsia" w:cstheme="majorEastAsia"/>
          <w:sz w:val="24"/>
          <w:szCs w:val="24"/>
        </w:rPr>
        <w:t>现任我单位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rPr>
        <w:tab/>
      </w:r>
      <w:r>
        <w:rPr>
          <w:rFonts w:hint="eastAsia" w:asciiTheme="majorEastAsia" w:hAnsiTheme="majorEastAsia" w:eastAsiaTheme="majorEastAsia" w:cstheme="majorEastAsia"/>
          <w:sz w:val="24"/>
          <w:szCs w:val="24"/>
        </w:rPr>
        <w:t>职务，为法定代表人，特此证明。身份证号码：</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rPr>
        <w:tab/>
      </w:r>
      <w:r>
        <w:rPr>
          <w:rFonts w:hint="eastAsia" w:asciiTheme="majorEastAsia" w:hAnsiTheme="majorEastAsia" w:eastAsiaTheme="majorEastAsia" w:cstheme="majorEastAsia"/>
          <w:sz w:val="24"/>
          <w:szCs w:val="24"/>
          <w:u w:val="single"/>
        </w:rPr>
        <w:tab/>
      </w:r>
    </w:p>
    <w:p>
      <w:pPr>
        <w:pStyle w:val="5"/>
        <w:spacing w:before="106" w:line="321" w:lineRule="auto"/>
        <w:ind w:left="138" w:right="229" w:firstLine="566"/>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谈判供应商（盖章）</w:t>
      </w:r>
    </w:p>
    <w:p>
      <w:pPr>
        <w:pStyle w:val="5"/>
        <w:spacing w:before="106" w:line="321" w:lineRule="auto"/>
        <w:ind w:left="138" w:right="229" w:firstLine="566"/>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日</w:t>
      </w:r>
    </w:p>
    <w:p>
      <w:pPr>
        <w:pStyle w:val="5"/>
        <w:rPr>
          <w:rFonts w:hint="eastAsia" w:asciiTheme="majorEastAsia" w:hAnsiTheme="majorEastAsia" w:eastAsiaTheme="majorEastAsia" w:cstheme="majorEastAsia"/>
          <w:sz w:val="24"/>
          <w:szCs w:val="24"/>
        </w:rPr>
      </w:pPr>
    </w:p>
    <w:p>
      <w:pPr>
        <w:pStyle w:val="5"/>
        <w:spacing w:before="182"/>
        <w:ind w:left="2436"/>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注：提供法定代表人的身份证复印件并加盖公章</w:t>
      </w:r>
    </w:p>
    <w:p>
      <w:pPr>
        <w:pStyle w:val="5"/>
        <w:spacing w:before="4"/>
        <w:rPr>
          <w:rFonts w:hint="eastAsia" w:ascii="华文中宋" w:hAnsi="华文中宋" w:eastAsia="华文中宋" w:cs="华文中宋"/>
          <w:sz w:val="24"/>
          <w:szCs w:val="24"/>
        </w:rPr>
      </w:pPr>
    </w:p>
    <w:p>
      <w:pPr>
        <w:pStyle w:val="4"/>
        <w:ind w:left="3649" w:right="3760"/>
        <w:jc w:val="center"/>
        <w:rPr>
          <w:rFonts w:hint="eastAsia" w:asciiTheme="minorEastAsia" w:hAnsiTheme="minorEastAsia" w:eastAsiaTheme="minorEastAsia" w:cstheme="minorEastAsia"/>
        </w:rPr>
      </w:pPr>
      <w:r>
        <w:rPr>
          <w:rFonts w:ascii="Times New Roman" w:eastAsia="Times New Roman"/>
        </w:rPr>
        <w:t>2.</w:t>
      </w:r>
      <w:r>
        <w:rPr>
          <w:rFonts w:hint="eastAsia" w:asciiTheme="minorEastAsia" w:hAnsiTheme="minorEastAsia" w:eastAsiaTheme="minorEastAsia" w:cstheme="minorEastAsia"/>
        </w:rPr>
        <w:t>法定代表人授权委托书</w:t>
      </w:r>
    </w:p>
    <w:p>
      <w:pPr>
        <w:pStyle w:val="5"/>
        <w:spacing w:before="78"/>
        <w:ind w:left="138"/>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江苏宏信工程咨询有限公司</w:t>
      </w:r>
      <w:r>
        <w:rPr>
          <w:rFonts w:hint="eastAsia" w:asciiTheme="minorEastAsia" w:hAnsiTheme="minorEastAsia" w:eastAsiaTheme="minorEastAsia" w:cstheme="minorEastAsia"/>
        </w:rPr>
        <w:t>：</w:t>
      </w:r>
    </w:p>
    <w:p>
      <w:pPr>
        <w:pStyle w:val="5"/>
        <w:tabs>
          <w:tab w:val="left" w:pos="1937"/>
          <w:tab w:val="left" w:pos="4015"/>
          <w:tab w:val="left" w:pos="6175"/>
        </w:tabs>
        <w:spacing w:before="106" w:line="321" w:lineRule="auto"/>
        <w:ind w:left="138" w:right="248" w:firstLine="484"/>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本授权委托书声</w:t>
      </w:r>
      <w:r>
        <w:rPr>
          <w:rFonts w:hint="eastAsia" w:asciiTheme="minorEastAsia" w:hAnsiTheme="minorEastAsia" w:eastAsiaTheme="minorEastAsia" w:cstheme="minorEastAsia"/>
          <w:spacing w:val="-44"/>
        </w:rPr>
        <w:t>明：</w:t>
      </w:r>
      <w:r>
        <w:rPr>
          <w:rFonts w:hint="eastAsia" w:asciiTheme="minorEastAsia" w:hAnsiTheme="minorEastAsia" w:eastAsiaTheme="minorEastAsia" w:cstheme="minorEastAsia"/>
        </w:rPr>
        <w:t>我</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（姓名）系</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（供应商名称）的法定代表人，现授权委托</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ab/>
      </w:r>
      <w:r>
        <w:rPr>
          <w:rFonts w:hint="eastAsia" w:asciiTheme="minorEastAsia" w:hAnsiTheme="minorEastAsia" w:eastAsiaTheme="minorEastAsia" w:cstheme="minorEastAsia"/>
        </w:rPr>
        <w:t>（姓名</w:t>
      </w:r>
      <w:r>
        <w:rPr>
          <w:rFonts w:hint="eastAsia" w:asciiTheme="minorEastAsia" w:hAnsiTheme="minorEastAsia" w:eastAsiaTheme="minorEastAsia" w:cstheme="minorEastAsia"/>
          <w:spacing w:val="-28"/>
        </w:rPr>
        <w:t>）</w:t>
      </w:r>
      <w:r>
        <w:rPr>
          <w:rFonts w:hint="eastAsia" w:asciiTheme="minorEastAsia" w:hAnsiTheme="minorEastAsia" w:eastAsiaTheme="minorEastAsia" w:cstheme="minorEastAsia"/>
        </w:rPr>
        <w:t>为我公司代理人</w:t>
      </w:r>
      <w:r>
        <w:rPr>
          <w:rFonts w:hint="eastAsia" w:asciiTheme="minorEastAsia" w:hAnsiTheme="minorEastAsia" w:eastAsiaTheme="minorEastAsia" w:cstheme="minorEastAsia"/>
          <w:spacing w:val="-28"/>
        </w:rPr>
        <w:t>，</w:t>
      </w:r>
      <w:r>
        <w:rPr>
          <w:rFonts w:hint="eastAsia" w:asciiTheme="minorEastAsia" w:hAnsiTheme="minorEastAsia" w:eastAsiaTheme="minorEastAsia" w:cstheme="minorEastAsia"/>
        </w:rPr>
        <w:t>以本公司的名义参加本项目的谈判响应活动</w:t>
      </w:r>
      <w:r>
        <w:rPr>
          <w:rFonts w:hint="eastAsia" w:asciiTheme="minorEastAsia" w:hAnsiTheme="minorEastAsia" w:eastAsiaTheme="minorEastAsia" w:cstheme="minorEastAsia"/>
          <w:spacing w:val="-28"/>
        </w:rPr>
        <w:t>。</w:t>
      </w:r>
      <w:r>
        <w:rPr>
          <w:rFonts w:hint="eastAsia" w:asciiTheme="minorEastAsia" w:hAnsiTheme="minorEastAsia" w:eastAsiaTheme="minorEastAsia" w:cstheme="minorEastAsia"/>
        </w:rPr>
        <w:t>代理人在开标、评标、合同谈判过程中所签署的一切文件和处理与之有关的一切事务，我均予以承认。</w:t>
      </w:r>
    </w:p>
    <w:p>
      <w:pPr>
        <w:pStyle w:val="5"/>
        <w:spacing w:before="24"/>
        <w:ind w:left="622"/>
        <w:rPr>
          <w:rFonts w:hint="eastAsia" w:asciiTheme="minorEastAsia" w:hAnsiTheme="minorEastAsia" w:eastAsiaTheme="minorEastAsia" w:cstheme="minorEastAsia"/>
        </w:rPr>
      </w:pPr>
      <w:r>
        <w:rPr>
          <w:rFonts w:hint="eastAsia" w:asciiTheme="minorEastAsia" w:hAnsiTheme="minorEastAsia" w:eastAsiaTheme="minorEastAsia" w:cstheme="minorEastAsia"/>
        </w:rPr>
        <w:t>被委托授权人无转委权。特此委托。</w:t>
      </w:r>
    </w:p>
    <w:p>
      <w:pPr>
        <w:pStyle w:val="5"/>
        <w:rPr>
          <w:rFonts w:hint="eastAsia" w:asciiTheme="minorEastAsia" w:hAnsiTheme="minorEastAsia" w:eastAsiaTheme="minorEastAsia" w:cstheme="minorEastAsia"/>
        </w:rPr>
      </w:pPr>
    </w:p>
    <w:p>
      <w:pPr>
        <w:pStyle w:val="5"/>
        <w:spacing w:before="106" w:line="321" w:lineRule="auto"/>
        <w:ind w:left="138" w:right="229" w:firstLine="566"/>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被委托授权人身份证号： </w:t>
      </w:r>
    </w:p>
    <w:p>
      <w:pPr>
        <w:pStyle w:val="5"/>
        <w:spacing w:before="106" w:line="321" w:lineRule="auto"/>
        <w:ind w:left="138" w:right="229" w:firstLine="566"/>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法定代表人签字：</w:t>
      </w:r>
    </w:p>
    <w:p>
      <w:pPr>
        <w:pStyle w:val="5"/>
        <w:spacing w:before="106" w:line="321" w:lineRule="auto"/>
        <w:ind w:left="138" w:right="229" w:firstLine="566"/>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被委托授权人签字：</w:t>
      </w:r>
    </w:p>
    <w:p>
      <w:pPr>
        <w:pStyle w:val="5"/>
        <w:rPr>
          <w:rFonts w:hint="eastAsia" w:asciiTheme="minorEastAsia" w:hAnsiTheme="minorEastAsia" w:eastAsiaTheme="minorEastAsia" w:cstheme="minorEastAsia"/>
        </w:rPr>
      </w:pPr>
    </w:p>
    <w:p>
      <w:pPr>
        <w:pStyle w:val="5"/>
        <w:spacing w:before="106" w:line="321" w:lineRule="auto"/>
        <w:ind w:left="138" w:right="229" w:firstLine="566"/>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谈判供应商（盖章）</w:t>
      </w:r>
    </w:p>
    <w:p>
      <w:pPr>
        <w:pStyle w:val="5"/>
        <w:spacing w:before="106" w:line="321" w:lineRule="auto"/>
        <w:ind w:left="138" w:right="229" w:firstLine="566"/>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日</w:t>
      </w:r>
    </w:p>
    <w:p>
      <w:pPr>
        <w:pStyle w:val="5"/>
        <w:spacing w:before="24"/>
        <w:ind w:left="917"/>
        <w:rPr>
          <w:rFonts w:hint="eastAsia" w:ascii="华文中宋" w:hAnsi="华文中宋" w:eastAsia="华文中宋" w:cs="华文中宋"/>
        </w:rPr>
      </w:pPr>
      <w:r>
        <w:rPr>
          <w:rFonts w:hint="eastAsia" w:asciiTheme="minorEastAsia" w:hAnsiTheme="minorEastAsia" w:eastAsiaTheme="minorEastAsia" w:cstheme="minorEastAsia"/>
        </w:rPr>
        <w:t>注：提供被委托授权人的身份证复印件盖公章，将身份证原件带至开标现场备查</w:t>
      </w:r>
    </w:p>
    <w:p>
      <w:pPr>
        <w:pStyle w:val="5"/>
        <w:spacing w:before="4"/>
        <w:rPr>
          <w:rFonts w:ascii="黑体"/>
          <w:sz w:val="34"/>
        </w:rPr>
      </w:pPr>
    </w:p>
    <w:p>
      <w:pPr>
        <w:pStyle w:val="4"/>
        <w:ind w:left="3649" w:right="3760"/>
        <w:jc w:val="center"/>
        <w:rPr>
          <w:rFonts w:ascii="Times New Roman" w:eastAsia="Times New Roman"/>
        </w:rPr>
      </w:pPr>
    </w:p>
    <w:p>
      <w:pPr>
        <w:pStyle w:val="4"/>
        <w:ind w:left="3649" w:right="3760"/>
        <w:jc w:val="center"/>
        <w:rPr>
          <w:rFonts w:ascii="Times New Roman" w:eastAsia="Times New Roman"/>
        </w:rPr>
      </w:pPr>
    </w:p>
    <w:p>
      <w:pPr>
        <w:pStyle w:val="4"/>
        <w:ind w:left="3649" w:right="3760"/>
        <w:jc w:val="center"/>
        <w:rPr>
          <w:rFonts w:ascii="Times New Roman" w:eastAsia="Times New Roman"/>
        </w:rPr>
      </w:pPr>
    </w:p>
    <w:p>
      <w:pPr>
        <w:pStyle w:val="4"/>
        <w:ind w:left="3649" w:right="3760"/>
        <w:jc w:val="center"/>
        <w:rPr>
          <w:rFonts w:ascii="Times New Roman" w:eastAsia="Times New Roman"/>
        </w:rPr>
      </w:pPr>
    </w:p>
    <w:p>
      <w:pPr>
        <w:pStyle w:val="4"/>
        <w:ind w:left="3649" w:right="3760"/>
        <w:jc w:val="center"/>
        <w:rPr>
          <w:rFonts w:ascii="Times New Roman" w:eastAsia="Times New Roman"/>
        </w:rPr>
      </w:pPr>
    </w:p>
    <w:p>
      <w:pPr>
        <w:pStyle w:val="4"/>
        <w:ind w:left="3649" w:right="3760"/>
        <w:jc w:val="center"/>
        <w:rPr>
          <w:rFonts w:ascii="Times New Roman" w:eastAsia="Times New Roman"/>
        </w:rPr>
      </w:pPr>
    </w:p>
    <w:p/>
    <w:p>
      <w:pPr>
        <w:pStyle w:val="4"/>
        <w:ind w:left="3649" w:right="3760"/>
        <w:jc w:val="center"/>
        <w:rPr>
          <w:rFonts w:hint="eastAsia" w:asciiTheme="minorEastAsia" w:hAnsiTheme="minorEastAsia" w:eastAsiaTheme="minorEastAsia" w:cstheme="minorEastAsia"/>
          <w:sz w:val="24"/>
          <w:szCs w:val="24"/>
        </w:rPr>
      </w:pPr>
      <w:r>
        <w:rPr>
          <w:rFonts w:ascii="Times New Roman" w:eastAsia="Times New Roman"/>
        </w:rPr>
        <w:t>3</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szCs w:val="24"/>
        </w:rPr>
        <w:t>关于资格文件的声明函</w:t>
      </w:r>
    </w:p>
    <w:p>
      <w:pPr>
        <w:pStyle w:val="5"/>
        <w:spacing w:before="78"/>
        <w:ind w:left="1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江苏宏信工程咨询有限公司</w:t>
      </w:r>
      <w:r>
        <w:rPr>
          <w:rFonts w:hint="eastAsia" w:asciiTheme="minorEastAsia" w:hAnsiTheme="minorEastAsia" w:eastAsiaTheme="minorEastAsia" w:cstheme="minorEastAsia"/>
          <w:sz w:val="24"/>
          <w:szCs w:val="24"/>
        </w:rPr>
        <w:t>：</w:t>
      </w:r>
    </w:p>
    <w:p>
      <w:pPr>
        <w:pStyle w:val="5"/>
        <w:tabs>
          <w:tab w:val="left" w:pos="6557"/>
        </w:tabs>
        <w:spacing w:before="105" w:line="321" w:lineRule="auto"/>
        <w:ind w:left="138" w:right="108" w:firstLine="66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本公司愿就由贵公司组织实施的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项目的招标活动进行谈判响应。本公司所提交的谈判响应文件中所有关于资格的文件、证明和陈述均是真实的、准确的。若与真实情况不符，本公司愿意承担由此而产生的一切后果。</w:t>
      </w:r>
    </w:p>
    <w:p>
      <w:pPr>
        <w:pStyle w:val="5"/>
        <w:spacing w:before="11"/>
        <w:rPr>
          <w:rFonts w:hint="eastAsia" w:asciiTheme="minorEastAsia" w:hAnsiTheme="minorEastAsia" w:eastAsiaTheme="minorEastAsia" w:cstheme="minorEastAsia"/>
          <w:sz w:val="24"/>
          <w:szCs w:val="24"/>
        </w:rPr>
      </w:pPr>
    </w:p>
    <w:p>
      <w:pPr>
        <w:pStyle w:val="5"/>
        <w:ind w:right="2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法定代表人或被委托授权人（签字或盖章）：</w:t>
      </w:r>
    </w:p>
    <w:p>
      <w:pPr>
        <w:pStyle w:val="5"/>
        <w:spacing w:before="105"/>
        <w:ind w:right="563"/>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（谈判供应商）公章：</w:t>
      </w:r>
    </w:p>
    <w:p>
      <w:pPr>
        <w:pStyle w:val="5"/>
        <w:tabs>
          <w:tab w:val="left" w:pos="547"/>
          <w:tab w:val="left" w:pos="1515"/>
        </w:tabs>
        <w:spacing w:before="105"/>
        <w:ind w:right="2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p>
    <w:p>
      <w:pPr>
        <w:spacing w:after="0"/>
        <w:jc w:val="right"/>
        <w:sectPr>
          <w:pgSz w:w="11910" w:h="16840"/>
          <w:pgMar w:top="1440" w:right="1080" w:bottom="1440" w:left="1080" w:header="737" w:footer="598" w:gutter="0"/>
        </w:sectPr>
      </w:pPr>
    </w:p>
    <w:p>
      <w:pPr>
        <w:pStyle w:val="5"/>
        <w:spacing w:before="2"/>
        <w:rPr>
          <w:sz w:val="15"/>
        </w:rPr>
      </w:pPr>
    </w:p>
    <w:p>
      <w:pPr>
        <w:pStyle w:val="4"/>
        <w:numPr>
          <w:ilvl w:val="0"/>
          <w:numId w:val="2"/>
        </w:numPr>
        <w:spacing w:line="375" w:lineRule="exact"/>
        <w:ind w:left="4"/>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无重大违法记录声明</w:t>
      </w:r>
    </w:p>
    <w:p>
      <w:pPr>
        <w:pStyle w:val="5"/>
        <w:spacing w:before="9"/>
        <w:rPr>
          <w:sz w:val="34"/>
        </w:rPr>
      </w:pPr>
    </w:p>
    <w:p>
      <w:pPr>
        <w:pStyle w:val="5"/>
        <w:ind w:left="138"/>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江苏宏信工程咨询有限公司</w:t>
      </w:r>
      <w:r>
        <w:rPr>
          <w:rFonts w:hint="eastAsia" w:asciiTheme="majorEastAsia" w:hAnsiTheme="majorEastAsia" w:eastAsiaTheme="majorEastAsia" w:cstheme="majorEastAsia"/>
        </w:rPr>
        <w:t>：</w:t>
      </w:r>
    </w:p>
    <w:p>
      <w:pPr>
        <w:numPr>
          <w:ilvl w:val="0"/>
          <w:numId w:val="0"/>
        </w:numPr>
        <w:ind w:right="0" w:rightChars="0"/>
        <w:rPr>
          <w:rFonts w:hint="eastAsia"/>
        </w:rPr>
      </w:pPr>
    </w:p>
    <w:p>
      <w:pPr>
        <w:pStyle w:val="5"/>
        <w:tabs>
          <w:tab w:val="left" w:pos="6017"/>
        </w:tabs>
        <w:spacing w:before="106"/>
        <w:ind w:left="618"/>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我单位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rPr>
        <w:tab/>
      </w:r>
      <w:r>
        <w:rPr>
          <w:rFonts w:hint="eastAsia" w:asciiTheme="majorEastAsia" w:hAnsiTheme="majorEastAsia" w:eastAsiaTheme="majorEastAsia" w:cstheme="majorEastAsia"/>
          <w:sz w:val="24"/>
          <w:szCs w:val="24"/>
        </w:rPr>
        <w:t>（供应商名称）郑重声明：</w:t>
      </w:r>
    </w:p>
    <w:p>
      <w:pPr>
        <w:pStyle w:val="5"/>
        <w:tabs>
          <w:tab w:val="left" w:pos="5921"/>
        </w:tabs>
        <w:spacing w:before="106" w:line="321" w:lineRule="auto"/>
        <w:ind w:left="138" w:right="129"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参加政府采购活动前</w:t>
      </w:r>
      <w:r>
        <w:rPr>
          <w:rFonts w:hint="eastAsia" w:asciiTheme="majorEastAsia" w:hAnsiTheme="majorEastAsia" w:eastAsiaTheme="majorEastAsia" w:cstheme="majorEastAsia"/>
          <w:spacing w:val="-60"/>
          <w:sz w:val="24"/>
          <w:szCs w:val="24"/>
        </w:rPr>
        <w:t xml:space="preserve"> </w:t>
      </w: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pacing w:val="-60"/>
          <w:sz w:val="24"/>
          <w:szCs w:val="24"/>
        </w:rPr>
        <w:t xml:space="preserve"> </w:t>
      </w:r>
      <w:r>
        <w:rPr>
          <w:rFonts w:hint="eastAsia" w:asciiTheme="majorEastAsia" w:hAnsiTheme="majorEastAsia" w:eastAsiaTheme="majorEastAsia" w:cstheme="majorEastAsia"/>
          <w:sz w:val="24"/>
          <w:szCs w:val="24"/>
        </w:rPr>
        <w:t>年内在经营活动中</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rPr>
        <w:tab/>
      </w:r>
      <w:r>
        <w:rPr>
          <w:rFonts w:hint="eastAsia" w:asciiTheme="majorEastAsia" w:hAnsiTheme="majorEastAsia" w:eastAsiaTheme="majorEastAsia" w:cstheme="majorEastAsia"/>
          <w:sz w:val="24"/>
          <w:szCs w:val="24"/>
        </w:rPr>
        <w:t>（在下划线上如实填写：有或没有）重大违法记录。</w:t>
      </w:r>
    </w:p>
    <w:p>
      <w:pPr>
        <w:pStyle w:val="5"/>
        <w:spacing w:before="24" w:line="321" w:lineRule="auto"/>
        <w:ind w:left="138" w:right="129"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（说明：政府采购法第二十二条第一款第五项所称重大违法记录，是指供应商因违法经营受到刑事处罚或者责令停产停业、吊销许可证或者执照、较大数额罚款等行政处罚。）</w:t>
      </w:r>
    </w:p>
    <w:p>
      <w:pPr>
        <w:pStyle w:val="5"/>
        <w:spacing w:before="24"/>
        <w:ind w:right="1128"/>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声明人：（公章）</w:t>
      </w:r>
    </w:p>
    <w:p>
      <w:pPr>
        <w:pStyle w:val="5"/>
        <w:tabs>
          <w:tab w:val="left" w:pos="839"/>
          <w:tab w:val="left" w:pos="1559"/>
        </w:tabs>
        <w:spacing w:before="106"/>
        <w:ind w:right="130"/>
        <w:jc w:val="right"/>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rPr>
        <w:tab/>
      </w:r>
      <w:r>
        <w:rPr>
          <w:rFonts w:hint="eastAsia" w:asciiTheme="majorEastAsia" w:hAnsiTheme="majorEastAsia" w:eastAsiaTheme="majorEastAsia" w:cstheme="majorEastAsia"/>
          <w:sz w:val="24"/>
          <w:szCs w:val="24"/>
        </w:rPr>
        <w:t>日</w:t>
      </w:r>
    </w:p>
    <w:p>
      <w:pPr>
        <w:spacing w:after="0"/>
        <w:jc w:val="right"/>
        <w:sectPr>
          <w:type w:val="continuous"/>
          <w:pgSz w:w="11910" w:h="16840"/>
          <w:pgMar w:top="1080" w:right="1440" w:bottom="1080" w:left="1440" w:header="720" w:footer="720" w:gutter="0"/>
        </w:sectPr>
      </w:pPr>
    </w:p>
    <w:p>
      <w:pPr>
        <w:pStyle w:val="5"/>
        <w:spacing w:before="2"/>
        <w:rPr>
          <w:sz w:val="15"/>
        </w:rPr>
      </w:pPr>
    </w:p>
    <w:p>
      <w:pPr>
        <w:spacing w:before="0" w:line="375" w:lineRule="exact"/>
        <w:ind w:left="138" w:right="0" w:firstLine="0"/>
        <w:jc w:val="left"/>
        <w:rPr>
          <w:sz w:val="24"/>
        </w:rPr>
      </w:pPr>
      <w:r>
        <w:rPr>
          <w:rFonts w:ascii="Times New Roman" w:eastAsia="Times New Roman"/>
          <w:b/>
          <w:sz w:val="24"/>
        </w:rPr>
        <w:t>B</w:t>
      </w:r>
      <w:r>
        <w:rPr>
          <w:rFonts w:hint="eastAsia" w:ascii="Microsoft JhengHei" w:eastAsia="Microsoft JhengHei"/>
          <w:b/>
          <w:sz w:val="24"/>
        </w:rPr>
        <w:t>、 商务报价谈判响应文件</w:t>
      </w:r>
      <w:r>
        <w:rPr>
          <w:sz w:val="24"/>
        </w:rPr>
        <w:t>（</w:t>
      </w:r>
      <w:r>
        <w:rPr>
          <w:rFonts w:hint="eastAsia" w:ascii="黑体" w:eastAsia="黑体"/>
          <w:sz w:val="24"/>
        </w:rPr>
        <w:t>一个密封包，内含一正</w:t>
      </w:r>
      <w:r>
        <w:rPr>
          <w:rFonts w:hint="eastAsia" w:ascii="黑体" w:eastAsia="黑体"/>
          <w:sz w:val="24"/>
          <w:lang w:eastAsia="zh-CN"/>
        </w:rPr>
        <w:t>两</w:t>
      </w:r>
      <w:r>
        <w:rPr>
          <w:rFonts w:hint="eastAsia" w:ascii="黑体" w:eastAsia="黑体"/>
          <w:sz w:val="24"/>
        </w:rPr>
        <w:t>副文件</w:t>
      </w:r>
      <w:r>
        <w:rPr>
          <w:sz w:val="24"/>
        </w:rPr>
        <w:t>）</w:t>
      </w:r>
    </w:p>
    <w:p>
      <w:pPr>
        <w:pStyle w:val="5"/>
        <w:spacing w:before="78" w:line="321" w:lineRule="auto"/>
        <w:ind w:left="138" w:right="210" w:firstLine="484"/>
        <w:jc w:val="both"/>
        <w:rPr>
          <w:rFonts w:hint="eastAsia" w:ascii="黑体" w:hAnsi="黑体" w:eastAsia="黑体"/>
        </w:rPr>
      </w:pPr>
      <w:r>
        <w:rPr>
          <w:rFonts w:hint="eastAsia" w:ascii="黑体" w:hAnsi="黑体" w:eastAsia="黑体"/>
          <w:spacing w:val="-2"/>
        </w:rPr>
        <w:t xml:space="preserve">【特别提醒 </w:t>
      </w:r>
      <w:r>
        <w:rPr>
          <w:rFonts w:hint="eastAsia" w:ascii="黑体" w:hAnsi="黑体" w:eastAsia="黑体"/>
        </w:rPr>
        <w:t>1】商务报价文件中的报价，包括本谈判文件规定涵盖的所有招标范围及相应说明的全部内容涉及到的费用。本次谈判项目的商务付款方式要求，必须完全响应不得有任何负偏离，且不接受任何意在更改的说明，否则作无效谈判处理。谈判供应商成交后（以</w:t>
      </w:r>
      <w:r>
        <w:rPr>
          <w:rFonts w:hint="eastAsia" w:ascii="黑体" w:hAnsi="黑体" w:eastAsia="黑体"/>
          <w:spacing w:val="-22"/>
        </w:rPr>
        <w:t>下称“成交人”</w:t>
      </w:r>
      <w:r>
        <w:rPr>
          <w:rFonts w:hint="eastAsia" w:ascii="黑体" w:hAnsi="黑体" w:eastAsia="黑体"/>
          <w:spacing w:val="-21"/>
        </w:rPr>
        <w:t>）</w:t>
      </w:r>
      <w:r>
        <w:rPr>
          <w:rFonts w:hint="eastAsia" w:ascii="黑体" w:hAnsi="黑体" w:eastAsia="黑体"/>
          <w:spacing w:val="-4"/>
        </w:rPr>
        <w:t>如据此提出疑义，不履行签订合同等下一步工作，采购人有权没收其全额投标保证金并取消其成交资格。</w:t>
      </w:r>
    </w:p>
    <w:p>
      <w:pPr>
        <w:pStyle w:val="4"/>
        <w:spacing w:before="187"/>
        <w:ind w:left="3421"/>
        <w:rPr>
          <w:rFonts w:hint="eastAsia" w:asciiTheme="minorEastAsia" w:hAnsiTheme="minorEastAsia" w:eastAsiaTheme="minorEastAsia" w:cstheme="minorEastAsia"/>
          <w:sz w:val="24"/>
          <w:szCs w:val="24"/>
          <w:lang w:eastAsia="zh-CN"/>
        </w:rPr>
      </w:pPr>
      <w:r>
        <w:rPr>
          <w:rFonts w:ascii="Times New Roman" w:eastAsia="Times New Roman"/>
        </w:rPr>
        <w:t>1.</w:t>
      </w:r>
      <w:r>
        <w:rPr>
          <w:rFonts w:hint="eastAsia" w:asciiTheme="minorEastAsia" w:hAnsiTheme="minorEastAsia" w:eastAsiaTheme="minorEastAsia" w:cstheme="minorEastAsia"/>
          <w:sz w:val="24"/>
          <w:szCs w:val="24"/>
        </w:rPr>
        <w:t>谈判响应报价（首次）</w:t>
      </w:r>
      <w:r>
        <w:rPr>
          <w:rFonts w:hint="eastAsia" w:asciiTheme="minorEastAsia" w:hAnsiTheme="minorEastAsia" w:eastAsiaTheme="minorEastAsia" w:cstheme="minorEastAsia"/>
          <w:sz w:val="24"/>
          <w:szCs w:val="24"/>
          <w:lang w:eastAsia="zh-CN"/>
        </w:rPr>
        <w:t>总表</w:t>
      </w:r>
    </w:p>
    <w:p>
      <w:pPr>
        <w:pStyle w:val="5"/>
        <w:spacing w:before="78" w:after="50"/>
        <w:ind w:left="1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南通市崇川区狼山镇街道办事处</w:t>
      </w:r>
      <w:r>
        <w:rPr>
          <w:rFonts w:hint="eastAsia" w:asciiTheme="minorEastAsia" w:hAnsiTheme="minorEastAsia" w:eastAsiaTheme="minorEastAsia" w:cstheme="minorEastAsia"/>
          <w:sz w:val="24"/>
          <w:szCs w:val="24"/>
        </w:rPr>
        <w:t>纱窗制作安装项目</w:t>
      </w:r>
    </w:p>
    <w:tbl>
      <w:tblPr>
        <w:tblStyle w:val="9"/>
        <w:tblW w:w="9639"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3925"/>
        <w:gridCol w:w="1665"/>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2410"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7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3925"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8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谈判响应报价（元）</w:t>
            </w:r>
          </w:p>
        </w:tc>
        <w:tc>
          <w:tcPr>
            <w:tcW w:w="1665"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11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项目完成时间</w:t>
            </w:r>
          </w:p>
        </w:tc>
        <w:tc>
          <w:tcPr>
            <w:tcW w:w="1639" w:type="dxa"/>
          </w:tcPr>
          <w:p>
            <w:pPr>
              <w:pStyle w:val="13"/>
              <w:spacing w:before="25" w:line="420" w:lineRule="exact"/>
              <w:ind w:left="459" w:right="49" w:hanging="35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技术、商务付款条件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7" w:hRule="atLeast"/>
        </w:trPr>
        <w:tc>
          <w:tcPr>
            <w:tcW w:w="2410" w:type="dxa"/>
          </w:tcPr>
          <w:p>
            <w:pPr>
              <w:pStyle w:val="13"/>
              <w:spacing w:before="3" w:line="240" w:lineRule="auto"/>
              <w:jc w:val="left"/>
              <w:rPr>
                <w:rFonts w:hint="eastAsia" w:asciiTheme="minorEastAsia" w:hAnsiTheme="minorEastAsia" w:eastAsiaTheme="minorEastAsia" w:cstheme="minorEastAsia"/>
                <w:sz w:val="24"/>
                <w:szCs w:val="24"/>
              </w:rPr>
            </w:pPr>
          </w:p>
          <w:p>
            <w:pPr>
              <w:pStyle w:val="13"/>
              <w:spacing w:line="321" w:lineRule="auto"/>
              <w:ind w:left="108" w:right="9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南通市崇川区狼山镇街道办事处</w:t>
            </w:r>
            <w:r>
              <w:rPr>
                <w:rFonts w:hint="eastAsia" w:asciiTheme="minorEastAsia" w:hAnsiTheme="minorEastAsia" w:eastAsiaTheme="minorEastAsia" w:cstheme="minorEastAsia"/>
                <w:sz w:val="24"/>
                <w:szCs w:val="24"/>
              </w:rPr>
              <w:t>纱窗制作安装项目</w:t>
            </w:r>
          </w:p>
        </w:tc>
        <w:tc>
          <w:tcPr>
            <w:tcW w:w="3925"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6" w:line="240" w:lineRule="auto"/>
              <w:jc w:val="left"/>
              <w:rPr>
                <w:rFonts w:hint="eastAsia" w:asciiTheme="minorEastAsia" w:hAnsiTheme="minorEastAsia" w:eastAsiaTheme="minorEastAsia" w:cstheme="minorEastAsia"/>
                <w:sz w:val="24"/>
                <w:szCs w:val="24"/>
              </w:rPr>
            </w:pPr>
          </w:p>
          <w:p>
            <w:pPr>
              <w:pStyle w:val="13"/>
              <w:spacing w:line="242" w:lineRule="auto"/>
              <w:ind w:left="108" w:right="3083"/>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大写： 小写：</w:t>
            </w:r>
          </w:p>
        </w:tc>
        <w:tc>
          <w:tcPr>
            <w:tcW w:w="1665"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4" w:line="240" w:lineRule="auto"/>
              <w:jc w:val="left"/>
              <w:rPr>
                <w:rFonts w:hint="eastAsia" w:asciiTheme="minorEastAsia" w:hAnsiTheme="minorEastAsia" w:eastAsiaTheme="minorEastAsia" w:cstheme="minorEastAsia"/>
                <w:sz w:val="24"/>
                <w:szCs w:val="24"/>
              </w:rPr>
            </w:pPr>
          </w:p>
          <w:p>
            <w:pPr>
              <w:pStyle w:val="13"/>
              <w:spacing w:line="321" w:lineRule="auto"/>
              <w:ind w:left="108" w:right="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完全响应谈判文件要求</w:t>
            </w:r>
          </w:p>
        </w:tc>
        <w:tc>
          <w:tcPr>
            <w:tcW w:w="1639"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4" w:line="240" w:lineRule="auto"/>
              <w:jc w:val="left"/>
              <w:rPr>
                <w:rFonts w:hint="eastAsia" w:asciiTheme="minorEastAsia" w:hAnsiTheme="minorEastAsia" w:eastAsiaTheme="minorEastAsia" w:cstheme="minorEastAsia"/>
                <w:sz w:val="24"/>
                <w:szCs w:val="24"/>
              </w:rPr>
            </w:pPr>
          </w:p>
          <w:p>
            <w:pPr>
              <w:pStyle w:val="13"/>
              <w:spacing w:line="321" w:lineRule="auto"/>
              <w:ind w:left="108" w:right="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2"/>
                <w:sz w:val="24"/>
                <w:szCs w:val="24"/>
              </w:rPr>
              <w:t>完 全 响 应 谈判文件要求</w:t>
            </w:r>
          </w:p>
        </w:tc>
      </w:tr>
    </w:tbl>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谈判供应商：（盖章）</w:t>
      </w:r>
    </w:p>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法定代表人或被委托授权人（签字）： </w:t>
      </w:r>
    </w:p>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5"/>
        <w:spacing w:before="24"/>
        <w:ind w:left="632"/>
        <w:rPr>
          <w:rFonts w:hint="eastAsia" w:ascii="黑体" w:eastAsia="黑体"/>
        </w:rPr>
      </w:pPr>
      <w:r>
        <w:rPr>
          <w:rFonts w:hint="eastAsia" w:ascii="黑体" w:eastAsia="黑体"/>
        </w:rPr>
        <w:t>注：</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rPr>
      </w:pPr>
      <w:r>
        <w:rPr>
          <w:rFonts w:hint="eastAsia" w:ascii="黑体" w:eastAsia="黑体"/>
        </w:rPr>
        <w:t>（1）本表为格式表，不得自行改动，必须提供，否则视为未实质性响应采购文件。</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rPr>
      </w:pPr>
      <w:r>
        <w:rPr>
          <w:rFonts w:hint="eastAsia" w:ascii="黑体" w:eastAsia="黑体"/>
        </w:rPr>
        <w:t>（2）报价总价包括：所有产品、材料费、运输到指定地点的装运费用（含装卸力资）、制作、安装及调试费、相关辅助材料费、税费等所有费用，即项目履行到项目执行结束的过程中所发</w:t>
      </w:r>
      <w:r>
        <w:rPr>
          <w:rFonts w:hint="eastAsia" w:ascii="黑体" w:eastAsia="黑体"/>
          <w:lang w:eastAsia="zh-CN"/>
        </w:rPr>
        <w:t>生</w:t>
      </w:r>
      <w:r>
        <w:rPr>
          <w:rFonts w:hint="eastAsia" w:ascii="黑体" w:eastAsia="黑体"/>
        </w:rPr>
        <w:t>的一切费用及响应本次竞争性谈判文件要求的所有费用。</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rPr>
      </w:pPr>
      <w:r>
        <w:rPr>
          <w:rFonts w:hint="eastAsia" w:ascii="黑体" w:eastAsia="黑体"/>
        </w:rPr>
        <w:t>（3）第二次报价将开标现场填写，响应文件密封提交时只需填写谈判响应报价总表（首次）</w:t>
      </w:r>
      <w:r>
        <w:rPr>
          <w:rFonts w:hint="eastAsia" w:ascii="黑体" w:eastAsia="黑体"/>
        </w:rPr>
        <w:t>。</w:t>
      </w: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spacing w:after="0" w:line="321" w:lineRule="auto"/>
        <w:jc w:val="both"/>
        <w:rPr>
          <w:rFonts w:hint="eastAsia" w:ascii="黑体" w:eastAsia="黑体"/>
        </w:rPr>
      </w:pPr>
    </w:p>
    <w:p>
      <w:pPr>
        <w:pStyle w:val="4"/>
        <w:spacing w:before="187"/>
        <w:ind w:left="342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谈判响应报价</w:t>
      </w:r>
      <w:r>
        <w:rPr>
          <w:rFonts w:hint="eastAsia" w:asciiTheme="minorEastAsia" w:hAnsiTheme="minorEastAsia" w:eastAsiaTheme="minorEastAsia" w:cstheme="minorEastAsia"/>
          <w:sz w:val="24"/>
          <w:szCs w:val="24"/>
          <w:lang w:eastAsia="zh-CN"/>
        </w:rPr>
        <w:t>现场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第二次）总表</w:t>
      </w:r>
    </w:p>
    <w:p>
      <w:pPr>
        <w:pStyle w:val="5"/>
        <w:spacing w:before="78" w:after="50"/>
        <w:ind w:left="1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南通市崇川区狼山镇街道办事处</w:t>
      </w:r>
      <w:r>
        <w:rPr>
          <w:rFonts w:hint="eastAsia" w:asciiTheme="minorEastAsia" w:hAnsiTheme="minorEastAsia" w:eastAsiaTheme="minorEastAsia" w:cstheme="minorEastAsia"/>
          <w:sz w:val="24"/>
          <w:szCs w:val="24"/>
        </w:rPr>
        <w:t>纱窗制作安装项目</w:t>
      </w:r>
    </w:p>
    <w:tbl>
      <w:tblPr>
        <w:tblStyle w:val="9"/>
        <w:tblW w:w="9639" w:type="dxa"/>
        <w:tblInd w:w="1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0"/>
        <w:gridCol w:w="3925"/>
        <w:gridCol w:w="1665"/>
        <w:gridCol w:w="1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trPr>
        <w:tc>
          <w:tcPr>
            <w:tcW w:w="2410"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7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3925"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88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谈判响应报价（元）</w:t>
            </w:r>
          </w:p>
        </w:tc>
        <w:tc>
          <w:tcPr>
            <w:tcW w:w="1665" w:type="dxa"/>
          </w:tcPr>
          <w:p>
            <w:pPr>
              <w:pStyle w:val="13"/>
              <w:spacing w:before="2" w:line="240" w:lineRule="auto"/>
              <w:jc w:val="left"/>
              <w:rPr>
                <w:rFonts w:hint="eastAsia" w:asciiTheme="minorEastAsia" w:hAnsiTheme="minorEastAsia" w:eastAsiaTheme="minorEastAsia" w:cstheme="minorEastAsia"/>
                <w:sz w:val="24"/>
                <w:szCs w:val="24"/>
              </w:rPr>
            </w:pPr>
          </w:p>
          <w:p>
            <w:pPr>
              <w:pStyle w:val="13"/>
              <w:spacing w:line="240" w:lineRule="auto"/>
              <w:ind w:left="11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项目完成时间</w:t>
            </w:r>
          </w:p>
        </w:tc>
        <w:tc>
          <w:tcPr>
            <w:tcW w:w="1639" w:type="dxa"/>
          </w:tcPr>
          <w:p>
            <w:pPr>
              <w:pStyle w:val="13"/>
              <w:spacing w:before="25" w:line="420" w:lineRule="exact"/>
              <w:ind w:left="459" w:right="49" w:hanging="35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技术、商务付款条件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67" w:hRule="atLeast"/>
        </w:trPr>
        <w:tc>
          <w:tcPr>
            <w:tcW w:w="2410" w:type="dxa"/>
          </w:tcPr>
          <w:p>
            <w:pPr>
              <w:pStyle w:val="13"/>
              <w:spacing w:before="3" w:line="240" w:lineRule="auto"/>
              <w:jc w:val="left"/>
              <w:rPr>
                <w:rFonts w:hint="eastAsia" w:asciiTheme="minorEastAsia" w:hAnsiTheme="minorEastAsia" w:eastAsiaTheme="minorEastAsia" w:cstheme="minorEastAsia"/>
                <w:sz w:val="24"/>
                <w:szCs w:val="24"/>
              </w:rPr>
            </w:pPr>
          </w:p>
          <w:p>
            <w:pPr>
              <w:pStyle w:val="13"/>
              <w:spacing w:line="321" w:lineRule="auto"/>
              <w:ind w:left="108" w:right="96"/>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南通市崇川区狼山镇街道办事处</w:t>
            </w:r>
            <w:r>
              <w:rPr>
                <w:rFonts w:hint="eastAsia" w:asciiTheme="minorEastAsia" w:hAnsiTheme="minorEastAsia" w:eastAsiaTheme="minorEastAsia" w:cstheme="minorEastAsia"/>
                <w:sz w:val="24"/>
                <w:szCs w:val="24"/>
              </w:rPr>
              <w:t>纱窗制作安装项目</w:t>
            </w:r>
          </w:p>
        </w:tc>
        <w:tc>
          <w:tcPr>
            <w:tcW w:w="3925"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6" w:line="240" w:lineRule="auto"/>
              <w:jc w:val="left"/>
              <w:rPr>
                <w:rFonts w:hint="eastAsia" w:asciiTheme="minorEastAsia" w:hAnsiTheme="minorEastAsia" w:eastAsiaTheme="minorEastAsia" w:cstheme="minorEastAsia"/>
                <w:sz w:val="24"/>
                <w:szCs w:val="24"/>
              </w:rPr>
            </w:pPr>
          </w:p>
          <w:p>
            <w:pPr>
              <w:pStyle w:val="13"/>
              <w:spacing w:line="242" w:lineRule="auto"/>
              <w:ind w:left="108" w:right="3083"/>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大写： 小写：</w:t>
            </w:r>
          </w:p>
        </w:tc>
        <w:tc>
          <w:tcPr>
            <w:tcW w:w="1665"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4" w:line="240" w:lineRule="auto"/>
              <w:jc w:val="left"/>
              <w:rPr>
                <w:rFonts w:hint="eastAsia" w:asciiTheme="minorEastAsia" w:hAnsiTheme="minorEastAsia" w:eastAsiaTheme="minorEastAsia" w:cstheme="minorEastAsia"/>
                <w:sz w:val="24"/>
                <w:szCs w:val="24"/>
              </w:rPr>
            </w:pPr>
          </w:p>
          <w:p>
            <w:pPr>
              <w:pStyle w:val="13"/>
              <w:spacing w:line="321" w:lineRule="auto"/>
              <w:ind w:left="108" w:right="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完全响应谈判文件要求</w:t>
            </w:r>
          </w:p>
        </w:tc>
        <w:tc>
          <w:tcPr>
            <w:tcW w:w="1639" w:type="dxa"/>
          </w:tcPr>
          <w:p>
            <w:pPr>
              <w:pStyle w:val="13"/>
              <w:spacing w:line="240" w:lineRule="auto"/>
              <w:jc w:val="left"/>
              <w:rPr>
                <w:rFonts w:hint="eastAsia" w:asciiTheme="minorEastAsia" w:hAnsiTheme="minorEastAsia" w:eastAsiaTheme="minorEastAsia" w:cstheme="minorEastAsia"/>
                <w:sz w:val="24"/>
                <w:szCs w:val="24"/>
              </w:rPr>
            </w:pPr>
          </w:p>
          <w:p>
            <w:pPr>
              <w:pStyle w:val="13"/>
              <w:spacing w:before="4" w:line="240" w:lineRule="auto"/>
              <w:jc w:val="left"/>
              <w:rPr>
                <w:rFonts w:hint="eastAsia" w:asciiTheme="minorEastAsia" w:hAnsiTheme="minorEastAsia" w:eastAsiaTheme="minorEastAsia" w:cstheme="minorEastAsia"/>
                <w:sz w:val="24"/>
                <w:szCs w:val="24"/>
              </w:rPr>
            </w:pPr>
          </w:p>
          <w:p>
            <w:pPr>
              <w:pStyle w:val="13"/>
              <w:spacing w:line="321" w:lineRule="auto"/>
              <w:ind w:left="108" w:right="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2"/>
                <w:sz w:val="24"/>
                <w:szCs w:val="24"/>
              </w:rPr>
              <w:t>完 全 响 应 谈判文件要求</w:t>
            </w:r>
          </w:p>
        </w:tc>
      </w:tr>
    </w:tbl>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谈判供应商：（盖章）</w:t>
      </w:r>
    </w:p>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法定代表人或被委托授权人（签字）： </w:t>
      </w:r>
    </w:p>
    <w:p>
      <w:pPr>
        <w:pStyle w:val="5"/>
        <w:keepNext w:val="0"/>
        <w:keepLines w:val="0"/>
        <w:pageBreakBefore w:val="0"/>
        <w:widowControl w:val="0"/>
        <w:kinsoku/>
        <w:wordWrap/>
        <w:overflowPunct/>
        <w:topLinePunct w:val="0"/>
        <w:autoSpaceDE w:val="0"/>
        <w:autoSpaceDN w:val="0"/>
        <w:bidi w:val="0"/>
        <w:adjustRightInd/>
        <w:snapToGrid/>
        <w:spacing w:line="480" w:lineRule="auto"/>
        <w:ind w:right="249"/>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5"/>
        <w:spacing w:before="24"/>
        <w:ind w:left="632"/>
        <w:rPr>
          <w:rFonts w:hint="eastAsia" w:ascii="黑体" w:eastAsia="黑体"/>
        </w:rPr>
      </w:pPr>
      <w:r>
        <w:rPr>
          <w:rFonts w:hint="eastAsia" w:ascii="黑体" w:eastAsia="黑体"/>
        </w:rPr>
        <w:t>注：</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rPr>
      </w:pPr>
      <w:r>
        <w:rPr>
          <w:rFonts w:hint="eastAsia" w:ascii="黑体" w:eastAsia="黑体"/>
        </w:rPr>
        <w:t>（1）本表为格式表，不得自行改动，必须提供，否则视为未实质性响应采购文件。</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rPr>
      </w:pPr>
      <w:r>
        <w:rPr>
          <w:rFonts w:hint="eastAsia" w:ascii="黑体" w:eastAsia="黑体"/>
        </w:rPr>
        <w:t>（2）报价总价包括：所有产品、材料费、运输到指定地点的装运费用（含装卸力资）、制作、安装及调试费、相关辅助材料费、税费等所有费用，即项目履行到项目执行结束的过程中所发</w:t>
      </w:r>
      <w:r>
        <w:rPr>
          <w:rFonts w:hint="eastAsia" w:ascii="黑体" w:eastAsia="黑体"/>
          <w:lang w:eastAsia="zh-CN"/>
        </w:rPr>
        <w:t>生</w:t>
      </w:r>
      <w:r>
        <w:rPr>
          <w:rFonts w:hint="eastAsia" w:ascii="黑体" w:eastAsia="黑体"/>
        </w:rPr>
        <w:t>的一切费用及响应本次竞争性谈判文件要求的所有费用。</w:t>
      </w:r>
    </w:p>
    <w:p>
      <w:pPr>
        <w:pStyle w:val="5"/>
        <w:keepNext w:val="0"/>
        <w:keepLines w:val="0"/>
        <w:pageBreakBefore w:val="0"/>
        <w:widowControl w:val="0"/>
        <w:kinsoku/>
        <w:wordWrap/>
        <w:overflowPunct/>
        <w:topLinePunct w:val="0"/>
        <w:autoSpaceDE w:val="0"/>
        <w:autoSpaceDN w:val="0"/>
        <w:bidi w:val="0"/>
        <w:adjustRightInd/>
        <w:snapToGrid/>
        <w:spacing w:before="24" w:line="360" w:lineRule="auto"/>
        <w:ind w:left="629" w:firstLine="480" w:firstLineChars="200"/>
        <w:textAlignment w:val="auto"/>
        <w:outlineLvl w:val="9"/>
        <w:rPr>
          <w:rFonts w:hint="eastAsia" w:ascii="黑体" w:eastAsia="黑体"/>
          <w:lang w:eastAsia="zh-CN"/>
        </w:rPr>
        <w:sectPr>
          <w:pgSz w:w="11910" w:h="16840"/>
          <w:pgMar w:top="1440" w:right="1080" w:bottom="1440" w:left="1080" w:header="737" w:footer="598" w:gutter="0"/>
        </w:sectPr>
      </w:pPr>
      <w:r>
        <w:rPr>
          <w:rFonts w:hint="eastAsia" w:ascii="黑体" w:eastAsia="黑体"/>
        </w:rPr>
        <w:t>（3）</w:t>
      </w:r>
      <w:r>
        <w:rPr>
          <w:rFonts w:hint="eastAsia" w:ascii="黑体" w:eastAsia="黑体"/>
          <w:lang w:eastAsia="zh-CN"/>
        </w:rPr>
        <w:t>请各供应商自备加盖公章的本表一张，以备现场填写。</w:t>
      </w:r>
    </w:p>
    <w:p>
      <w:pPr>
        <w:pStyle w:val="5"/>
        <w:rPr>
          <w:rFonts w:ascii="黑体"/>
          <w:sz w:val="2"/>
        </w:rPr>
      </w:pPr>
    </w:p>
    <w:p>
      <w:pPr>
        <w:pStyle w:val="5"/>
        <w:spacing w:line="20" w:lineRule="exact"/>
        <w:ind w:left="497"/>
        <w:rPr>
          <w:rFonts w:ascii="黑体"/>
          <w:sz w:val="2"/>
        </w:rPr>
      </w:pPr>
      <w:r>
        <w:rPr>
          <w:rFonts w:ascii="Times New Roman"/>
          <w:spacing w:val="5"/>
          <w:sz w:val="2"/>
        </w:rPr>
        <w:t xml:space="preserve"> </w:t>
      </w:r>
      <w:r>
        <w:rPr>
          <w:rFonts w:ascii="黑体"/>
          <w:spacing w:val="5"/>
          <w:sz w:val="2"/>
        </w:rPr>
        <mc:AlternateContent>
          <mc:Choice Requires="wpg">
            <w:drawing>
              <wp:inline distT="0" distB="0" distL="114300" distR="114300">
                <wp:extent cx="9469755" cy="9525"/>
                <wp:effectExtent l="0" t="0" r="0" b="0"/>
                <wp:docPr id="9" name="组合 5"/>
                <wp:cNvGraphicFramePr/>
                <a:graphic xmlns:a="http://schemas.openxmlformats.org/drawingml/2006/main">
                  <a:graphicData uri="http://schemas.microsoft.com/office/word/2010/wordprocessingGroup">
                    <wpg:wgp>
                      <wpg:cNvGrpSpPr/>
                      <wpg:grpSpPr>
                        <a:xfrm>
                          <a:off x="0" y="0"/>
                          <a:ext cx="9469755" cy="9525"/>
                          <a:chOff x="0" y="0"/>
                          <a:chExt cx="14913" cy="15"/>
                        </a:xfrm>
                      </wpg:grpSpPr>
                      <wps:wsp>
                        <wps:cNvPr id="8" name="直线 6"/>
                        <wps:cNvCnPr/>
                        <wps:spPr>
                          <a:xfrm>
                            <a:off x="0" y="8"/>
                            <a:ext cx="14913"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0.75pt;width:745.65pt;" coordsize="14913,15" o:gfxdata="UEsDBAoAAAAAAIdO4kAAAAAAAAAAAAAAAAAEAAAAZHJzL1BLAwQUAAAACACHTuJAdvEnf9UAAAAE&#10;AQAADwAAAGRycy9kb3ducmV2LnhtbE2PQWvCQBCF7wX/wzKF3upma5WaZiMibU9SqArF25gdk2B2&#10;NmTXRP99117ay/CGN7z3Tba42Eb01PnasQY1TkAQF87UXGrYbd8fX0D4gGywcUwaruRhkY/uMkyN&#10;G/iL+k0oRQxhn6KGKoQ2ldIXFVn0Y9cSR+/oOoshrl0pTYdDDLeNfEqSmbRYc2yosKVVRcVpc7Ya&#10;PgYclhP11q9Px9V1v51+fq8Vaf1wr5JXEIEu4e8YbvgRHfLIdHBnNl40GuIj4XfevOe5moA4RDUF&#10;mWfyP3z+A1BLAwQUAAAACACHTuJA0UmrIzMCAACyBAAADgAAAGRycy9lMm9Eb2MueG1spZTNbhMx&#10;EMfvSLyD5TvZbGhCs8qmh6bNBUGlwgNMvN5dS/6S7WSTOweO3HkNTnDgaVBfg7F3k5ZWSKjk4Phj&#10;Zvyf33h2cbFXkuy488LokuajMSVcM1MJ3ZT044frV+eU+AC6Amk0L+mBe3qxfPli0dmCT0xrZMUd&#10;wSDaF50taRuCLbLMs5Yr8CNjucbD2jgFAZeuySoHHUZXMpuMx7OsM66yzjDuPe6u+kO6TPHrmrPw&#10;vq49D0SWFLWFNLo0buKYLRdQNA5sK9ggA56hQoHQeOkp1AoCkK0TT0IpwZzxpg4jZlRm6lownnLA&#10;bPLxo2zWzmxtyqUpusaeMCHaR5yeHZa92904IqqSzinRoLBEdz8+/frymUwjm842BZqsnb21N27Y&#10;aPpVTHdfOxX/MRGyT1QPJ6p8HwjDzfnZbP5mOqWE4dl8OkmBoWAtVuaJE2uvBrf8bJ6/7p3y5JId&#10;r8uiqpOIzuLL8fdw/P/BuW3B8sTcx8wHOPiKBzhfv919/0lmPZxkcqkHMr7wCOmvWM77x3bE8iC/&#10;9AxP6UFhnQ9rbhSJk5JKoaMiKGD31gcsApoeTeK21KQbyBIG2ES1hIDklMWyet0kX2+kqK6FlNHD&#10;u2ZzKR3ZQWyL9IviMO4fZvGSFfi2t0tHfQ4th+pKVyQcLD4YjZ1NowTFK0okxw9BnGFAKAII+S+W&#10;eLXUqCBWs6cYZxtTHbACW+tE0yKJPKkcKp6sU2Mk5UMTx857uE5W95+a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28Sd/1QAAAAQBAAAPAAAAAAAAAAEAIAAAACIAAABkcnMvZG93bnJldi54bWxQ&#10;SwECFAAUAAAACACHTuJA0UmrIzMCAACyBAAADgAAAAAAAAABACAAAAAkAQAAZHJzL2Uyb0RvYy54&#10;bWxQSwUGAAAAAAYABgBZAQAAyQUAAAAA&#10;">
                <o:lock v:ext="edit" aspectratio="f"/>
                <v:line id="直线 6" o:spid="_x0000_s1026" o:spt="20" style="position:absolute;left:0;top:8;height:0;width:14913;"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w10:wrap type="none"/>
                <w10:anchorlock/>
              </v:group>
            </w:pict>
          </mc:Fallback>
        </mc:AlternateContent>
      </w:r>
    </w:p>
    <w:p>
      <w:pPr>
        <w:pStyle w:val="5"/>
        <w:spacing w:before="7"/>
        <w:rPr>
          <w:rFonts w:ascii="黑体"/>
          <w:sz w:val="19"/>
        </w:rPr>
      </w:pPr>
    </w:p>
    <w:p>
      <w:pPr>
        <w:pStyle w:val="4"/>
        <w:spacing w:before="187"/>
        <w:ind w:left="3421" w:firstLine="2409" w:firstLineChars="1000"/>
        <w:jc w:val="both"/>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2.谈判响应报价明细表</w:t>
      </w:r>
    </w:p>
    <w:p>
      <w:pPr>
        <w:pStyle w:val="5"/>
        <w:ind w:left="533"/>
      </w:pPr>
      <w:r>
        <w:t>项目名称：</w:t>
      </w:r>
      <w:r>
        <w:rPr>
          <w:rFonts w:hint="eastAsia"/>
          <w:lang w:eastAsia="zh-CN"/>
        </w:rPr>
        <w:t>南通市崇川区狼山镇街道办事处</w:t>
      </w:r>
      <w:r>
        <w:t>纱窗制作安装项目</w:t>
      </w:r>
    </w:p>
    <w:p>
      <w:pPr>
        <w:pStyle w:val="5"/>
        <w:spacing w:before="15"/>
        <w:rPr>
          <w:rFonts w:ascii="Microsoft JhengHei"/>
          <w:b/>
          <w:sz w:val="2"/>
        </w:rPr>
      </w:pPr>
    </w:p>
    <w:tbl>
      <w:tblPr>
        <w:tblStyle w:val="10"/>
        <w:tblW w:w="15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3465"/>
        <w:gridCol w:w="3675"/>
        <w:gridCol w:w="271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5533" w:type="dxa"/>
            <w:gridSpan w:val="5"/>
            <w:vAlign w:val="center"/>
          </w:tcPr>
          <w:p>
            <w:pPr>
              <w:spacing w:after="0" w:line="368" w:lineRule="exact"/>
              <w:jc w:val="center"/>
              <w:rPr>
                <w:rFonts w:hint="eastAsia"/>
                <w:sz w:val="32"/>
                <w:szCs w:val="32"/>
                <w:lang w:eastAsia="zh-CN"/>
              </w:rPr>
            </w:pPr>
            <w:r>
              <w:rPr>
                <w:rFonts w:hint="eastAsia" w:ascii="宋体" w:hAnsi="宋体" w:eastAsia="宋体" w:cs="宋体"/>
                <w:b/>
                <w:bCs/>
                <w:i w:val="0"/>
                <w:color w:val="000000"/>
                <w:kern w:val="0"/>
                <w:sz w:val="24"/>
                <w:szCs w:val="24"/>
                <w:u w:val="none"/>
                <w:lang w:val="en-US" w:eastAsia="zh-CN" w:bidi="ar"/>
              </w:rPr>
              <w:t>南通市崇川区狼山镇街道办事处纱窗制作安装参数需求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名称</w:t>
            </w:r>
          </w:p>
        </w:tc>
        <w:tc>
          <w:tcPr>
            <w:tcW w:w="13365" w:type="dxa"/>
            <w:gridSpan w:val="4"/>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五楼接待室：有窗帘盒：2.78*2.8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部位</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材质</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用料米数</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单价</w:t>
            </w: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窗帘</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面料</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6.1</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附件</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5.6</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配件</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轨道</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2.8</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绑带</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1</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名称</w:t>
            </w:r>
          </w:p>
        </w:tc>
        <w:tc>
          <w:tcPr>
            <w:tcW w:w="13365" w:type="dxa"/>
            <w:gridSpan w:val="4"/>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bookmarkStart w:id="0" w:name="_GoBack"/>
            <w:r>
              <w:rPr>
                <w:rFonts w:hint="eastAsia" w:ascii="宋体" w:hAnsi="宋体" w:eastAsia="宋体" w:cs="宋体"/>
                <w:b/>
                <w:bCs/>
                <w:i w:val="0"/>
                <w:color w:val="000000"/>
                <w:kern w:val="0"/>
                <w:sz w:val="24"/>
                <w:szCs w:val="24"/>
                <w:u w:val="none"/>
                <w:lang w:val="en-US" w:eastAsia="zh-CN" w:bidi="ar"/>
              </w:rPr>
              <w:t>五楼书记办公室：有窗帘盒：3.3*2.8</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部位</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材质</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用料米数</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单价</w:t>
            </w: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窗帘</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面料</w:t>
            </w:r>
          </w:p>
        </w:tc>
        <w:tc>
          <w:tcPr>
            <w:tcW w:w="367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7.7</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附件</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7</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配件</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轨道</w:t>
            </w:r>
          </w:p>
        </w:tc>
        <w:tc>
          <w:tcPr>
            <w:tcW w:w="367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3.3</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绑带</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1</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名称</w:t>
            </w:r>
          </w:p>
        </w:tc>
        <w:tc>
          <w:tcPr>
            <w:tcW w:w="13365" w:type="dxa"/>
            <w:gridSpan w:val="4"/>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五楼书记办公室：有窗帘盒：3.3*2.8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部位</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材质</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用料米数</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单价</w:t>
            </w: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窗帘</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面料</w:t>
            </w:r>
          </w:p>
        </w:tc>
        <w:tc>
          <w:tcPr>
            <w:tcW w:w="367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7.7</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附件</w:t>
            </w:r>
          </w:p>
        </w:tc>
        <w:tc>
          <w:tcPr>
            <w:tcW w:w="367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7</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restart"/>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配件</w:t>
            </w: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轨道</w:t>
            </w:r>
          </w:p>
        </w:tc>
        <w:tc>
          <w:tcPr>
            <w:tcW w:w="3675" w:type="dxa"/>
            <w:vAlign w:val="center"/>
          </w:tcPr>
          <w:p>
            <w:pPr>
              <w:keepNext w:val="0"/>
              <w:keepLines w:val="0"/>
              <w:widowControl/>
              <w:suppressLineNumbers w:val="0"/>
              <w:ind w:left="0" w:leftChars="0" w:right="0" w:rightChars="0"/>
              <w:jc w:val="center"/>
              <w:textAlignment w:val="center"/>
              <w:rPr>
                <w:rFonts w:hint="default" w:ascii="Microsoft JhengHei" w:eastAsia="Microsoft JhengHei"/>
                <w:sz w:val="36"/>
                <w:szCs w:val="32"/>
                <w:vertAlign w:val="baseline"/>
                <w:lang w:val="en-US"/>
              </w:rPr>
            </w:pPr>
            <w:r>
              <w:rPr>
                <w:rFonts w:hint="eastAsia" w:ascii="宋体" w:hAnsi="宋体" w:eastAsia="宋体" w:cs="宋体"/>
                <w:i w:val="0"/>
                <w:color w:val="000000"/>
                <w:kern w:val="0"/>
                <w:sz w:val="24"/>
                <w:szCs w:val="24"/>
                <w:u w:val="none"/>
                <w:lang w:val="en-US" w:eastAsia="zh-CN" w:bidi="ar"/>
              </w:rPr>
              <w:t>3.3</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Merge w:val="continue"/>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46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绑带</w:t>
            </w:r>
          </w:p>
        </w:tc>
        <w:tc>
          <w:tcPr>
            <w:tcW w:w="3675"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1</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名称</w:t>
            </w:r>
          </w:p>
        </w:tc>
        <w:tc>
          <w:tcPr>
            <w:tcW w:w="13365" w:type="dxa"/>
            <w:gridSpan w:val="4"/>
            <w:vAlign w:val="center"/>
          </w:tcPr>
          <w:p>
            <w:pPr>
              <w:keepNext w:val="0"/>
              <w:keepLines w:val="0"/>
              <w:widowControl/>
              <w:suppressLineNumbers w:val="0"/>
              <w:ind w:left="0" w:leftChars="0" w:right="0" w:rightChars="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纱窗:1.3㎡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Microsoft JhengHei" w:eastAsia="Microsoft JhengHei"/>
                <w:sz w:val="36"/>
                <w:szCs w:val="32"/>
                <w:vertAlign w:val="baseline"/>
              </w:rPr>
            </w:pPr>
            <w:r>
              <w:rPr>
                <w:rFonts w:hint="eastAsia" w:ascii="宋体" w:hAnsi="宋体" w:eastAsia="宋体" w:cs="宋体"/>
                <w:i w:val="0"/>
                <w:color w:val="000000"/>
                <w:kern w:val="0"/>
                <w:sz w:val="24"/>
                <w:szCs w:val="24"/>
                <w:u w:val="none"/>
                <w:lang w:val="en-US" w:eastAsia="zh-CN" w:bidi="ar"/>
              </w:rPr>
              <w:t>材质</w:t>
            </w:r>
          </w:p>
        </w:tc>
        <w:tc>
          <w:tcPr>
            <w:tcW w:w="34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用料平方</w:t>
            </w:r>
          </w:p>
        </w:tc>
        <w:tc>
          <w:tcPr>
            <w:tcW w:w="367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数量</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单价</w:t>
            </w: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窗饰</w:t>
            </w:r>
          </w:p>
        </w:tc>
        <w:tc>
          <w:tcPr>
            <w:tcW w:w="346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367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2715"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c>
          <w:tcPr>
            <w:tcW w:w="3510"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2168" w:type="dxa"/>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合计</w:t>
            </w:r>
          </w:p>
        </w:tc>
        <w:tc>
          <w:tcPr>
            <w:tcW w:w="13365" w:type="dxa"/>
            <w:gridSpan w:val="4"/>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小写：</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大写：</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bl>
    <w:p>
      <w:pPr>
        <w:pStyle w:val="5"/>
        <w:spacing w:before="41"/>
      </w:pPr>
    </w:p>
    <w:p>
      <w:pPr>
        <w:pStyle w:val="5"/>
        <w:spacing w:before="41"/>
        <w:ind w:left="534"/>
        <w:rPr>
          <w:rFonts w:hint="eastAsia" w:asciiTheme="minorEastAsia" w:hAnsiTheme="minorEastAsia" w:eastAsiaTheme="minorEastAsia" w:cstheme="minorEastAsia"/>
        </w:rPr>
      </w:pPr>
      <w:r>
        <w:rPr>
          <w:rFonts w:hint="eastAsia" w:asciiTheme="minorEastAsia" w:hAnsiTheme="minorEastAsia" w:eastAsiaTheme="minorEastAsia" w:cstheme="minorEastAsia"/>
        </w:rPr>
        <w:t>谈判供应商：（盖公章）</w:t>
      </w:r>
    </w:p>
    <w:p>
      <w:pPr>
        <w:pStyle w:val="5"/>
        <w:spacing w:before="105" w:line="321" w:lineRule="auto"/>
        <w:ind w:left="534" w:right="11325"/>
        <w:rPr>
          <w:rFonts w:hint="eastAsia" w:asciiTheme="minorEastAsia" w:hAnsiTheme="minorEastAsia" w:eastAsiaTheme="minorEastAsia" w:cstheme="minorEastAsia"/>
        </w:rPr>
      </w:pPr>
      <w:r>
        <w:rPr>
          <w:rFonts w:hint="eastAsia" w:asciiTheme="minorEastAsia" w:hAnsiTheme="minorEastAsia" w:eastAsiaTheme="minorEastAsia" w:cstheme="minorEastAsia"/>
        </w:rPr>
        <w:t>法定代表人或被委托授权人（签字）：日期：</w:t>
      </w:r>
    </w:p>
    <w:p>
      <w:pPr>
        <w:pStyle w:val="5"/>
        <w:spacing w:line="366" w:lineRule="exact"/>
        <w:ind w:left="1182"/>
        <w:rPr>
          <w:rFonts w:hint="eastAsia" w:ascii="黑体" w:eastAsia="黑体"/>
        </w:rPr>
      </w:pPr>
      <w:r>
        <w:rPr>
          <w:rFonts w:hint="eastAsia" w:ascii="Microsoft JhengHei" w:eastAsia="Microsoft JhengHei"/>
          <w:b/>
        </w:rPr>
        <w:t>注：</w:t>
      </w:r>
      <w:r>
        <w:rPr>
          <w:rFonts w:hint="eastAsia" w:ascii="黑体" w:eastAsia="黑体"/>
        </w:rPr>
        <w:t>（1）本表式可根据需要自行添加。（2）如果不提供详细分项报价将视为未实质性响应谈判文件要求。（3）如果按综合单价计算的结</w:t>
      </w:r>
    </w:p>
    <w:p>
      <w:pPr>
        <w:pStyle w:val="5"/>
        <w:spacing w:before="79"/>
        <w:ind w:left="534"/>
        <w:rPr>
          <w:rFonts w:hint="eastAsia" w:ascii="黑体" w:eastAsia="黑体"/>
        </w:rPr>
      </w:pPr>
      <w:r>
        <w:rPr>
          <w:rFonts w:hint="eastAsia" w:ascii="黑体" w:eastAsia="黑体"/>
        </w:rPr>
        <w:t>果与总价不一致，以综合单价为准，修正总价。（4）第二次及之后报价时，谈判响应报价明细表按同比例下浮。</w:t>
      </w: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p>
      <w:pPr>
        <w:pStyle w:val="5"/>
        <w:spacing w:before="79"/>
        <w:ind w:left="534"/>
        <w:rPr>
          <w:rFonts w:hint="eastAsia" w:ascii="黑体" w:eastAsia="黑体"/>
        </w:rPr>
      </w:pPr>
    </w:p>
    <w:sectPr>
      <w:headerReference r:id="rId9" w:type="default"/>
      <w:footerReference r:id="rId10" w:type="default"/>
      <w:pgSz w:w="16840" w:h="11910" w:orient="landscape"/>
      <w:pgMar w:top="900" w:right="300" w:bottom="780" w:left="600" w:header="717" w:footer="59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2417445</wp:posOffset>
              </wp:positionH>
              <wp:positionV relativeFrom="page">
                <wp:posOffset>10177145</wp:posOffset>
              </wp:positionV>
              <wp:extent cx="2425700" cy="1397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2425700" cy="139700"/>
                      </a:xfrm>
                      <a:prstGeom prst="rect">
                        <a:avLst/>
                      </a:prstGeom>
                      <a:noFill/>
                      <a:ln>
                        <a:noFill/>
                      </a:ln>
                    </wps:spPr>
                    <wps:txbx>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wps:txbx>
                    <wps:bodyPr lIns="0" tIns="0" rIns="0" bIns="0" upright="1"/>
                  </wps:wsp>
                </a:graphicData>
              </a:graphic>
            </wp:anchor>
          </w:drawing>
        </mc:Choice>
        <mc:Fallback>
          <w:pict>
            <v:shape id="文本框 3" o:spid="_x0000_s1026" o:spt="202" type="#_x0000_t202" style="position:absolute;left:0pt;margin-left:190.35pt;margin-top:801.35pt;height:11pt;width:191pt;mso-position-horizontal-relative:page;mso-position-vertical-relative:page;z-index:-72704;mso-width-relative:page;mso-height-relative:page;" filled="f" stroked="f" coordsize="21600,21600" o:gfxdata="UEsDBAoAAAAAAIdO4kAAAAAAAAAAAAAAAAAEAAAAZHJzL1BLAwQUAAAACACHTuJA+aRQwNkAAAAN&#10;AQAADwAAAGRycy9kb3ducmV2LnhtbE2PzU7DMBCE70i8g7WVuFG7ASUljVMhBCckRBoOHJ3YTazG&#10;6xC7P7w9m1O5ze6MZr8tthc3sJOZgvUoYbUUwAy2XlvsJHzVb/drYCEq1GrwaCT8mgDb8vamULn2&#10;Z6zMaRc7RiUYciWhj3HMOQ9tb5wKSz8aJG/vJ6cijVPH9aTOVO4GngiRcqcs0oVejealN+1hd3QS&#10;nr+xerU/H81nta9sXT8JfE8PUt4tVmIDLJpLvIZhxid0KImp8UfUgQ0SHtYioygZqUhIUSRLZ9HM&#10;q+QxA14W/P8X5R9QSwMEFAAAAAgAh07iQJtKLN2eAQAAJQMAAA4AAABkcnMvZTJvRG9jLnhtbK1S&#10;S27bMBDdF+gdCO5rykqbtoLlAEWQIECRFEh7AJoiLQL8YchY8gXaG2SVTfY9l8+RIW05SbsruhkN&#10;Z0aP773h4my0hmwkRO1dS+ezihLphO+0W7f0x/eLd58oiYm7jhvvZEu3MtKz5ds3iyE0sva9N50E&#10;giAuNkNoaZ9SaBiLopeWx5kP0mFTebA84RHWrAM+ILo1rK6qUzZ46AJ4IWPE6vm+SZcFXykp0o1S&#10;USZiWorcUolQ4ipHtlzwZg089FocaPB/YGG5dnjpEeqcJ07uQP8FZbUAH71KM+Et80ppIYsGVDOv&#10;/lBz2/MgixY0J4ajTfH/wYrrzTcgusPd1ZQ4bnFHu/tfu4ffu8ef5CT7M4TY4NhtwME0fvEjzk71&#10;iMUse1Rg8xcFEeyj09uju3JMRGCxfl9/+FhhS2BvfvI55wjPnv8OENOl9JbkpKWA2yum8s3XmPaj&#10;00i+zPkLbUzZoHGvCoiZKyxT31PMWRpX40HPyndblGOuHHqZ38WUwJSspuQugF73SKeILpC4i8L7&#10;8G7ysl+ey8XPr3v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mkUMDZAAAADQEAAA8AAAAAAAAA&#10;AQAgAAAAIgAAAGRycy9kb3ducmV2LnhtbFBLAQIUABQAAAAIAIdO4kCbSizdngEAACUDAAAOAAAA&#10;AAAAAAEAIAAAACgBAABkcnMvZTJvRG9jLnhtbFBLBQYAAAAABgAGAFkBAAA4BQAAAAA=&#10;">
              <v:fill on="f" focussize="0,0"/>
              <v:stroke on="f"/>
              <v:imagedata o:title=""/>
              <o:lock v:ext="edit" aspectratio="f"/>
              <v:textbox inset="0mm,0mm,0mm,0mm">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v:textbox>
            </v:shape>
          </w:pict>
        </mc:Fallback>
      </mc:AlternateContent>
    </w:r>
    <w:r>
      <mc:AlternateContent>
        <mc:Choice Requires="wps">
          <w:drawing>
            <wp:anchor distT="0" distB="0" distL="114300" distR="114300" simplePos="0" relativeHeight="503243776" behindDoc="1" locked="0" layoutInCell="1" allowOverlap="1">
              <wp:simplePos x="0" y="0"/>
              <wp:positionH relativeFrom="page">
                <wp:posOffset>5147945</wp:posOffset>
              </wp:positionH>
              <wp:positionV relativeFrom="page">
                <wp:posOffset>10173335</wp:posOffset>
              </wp:positionV>
              <wp:extent cx="356235" cy="1524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wps:txbx>
                    <wps:bodyPr lIns="0" tIns="0" rIns="0" bIns="0" upright="1"/>
                  </wps:wsp>
                </a:graphicData>
              </a:graphic>
            </wp:anchor>
          </w:drawing>
        </mc:Choice>
        <mc:Fallback>
          <w:pict>
            <v:shape id="文本框 4" o:spid="_x0000_s1026" o:spt="202" type="#_x0000_t202" style="position:absolute;left:0pt;margin-left:405.35pt;margin-top:801.05pt;height:12pt;width:28.05pt;mso-position-horizontal-relative:page;mso-position-vertical-relative:page;z-index:-72704;mso-width-relative:page;mso-height-relative:page;" filled="f" stroked="f" coordsize="21600,21600" o:gfxdata="UEsDBAoAAAAAAIdO4kAAAAAAAAAAAAAAAAAEAAAAZHJzL1BLAwQUAAAACACHTuJAgO3F5tkAAAAN&#10;AQAADwAAAGRycy9kb3ducmV2LnhtbE2PzU7DMBCE70i8g7WVuFE7OZgQ4lQVghMSIg0Hjk7sJlbj&#10;dYjdH96e7QmOO/NpdqbaXPzETnaJLqCCbC2AWeyDcTgo+Gxf7wtgMWk0egpoFfzYCJv69qbSpQln&#10;bOxplwZGIRhLrWBMaS45j/1ovY7rMFskbx8WrxOdy8DNos8U7ieeCyG51w7pw6hn+zza/rA7egXb&#10;L2xe3Pd799HsG9e2jwLf5EGpu1UmnoAle0l/MFzrU3WoqVMXjmgimxQUmXgglAwp8gwYIYWUtKa7&#10;SrnMgNcV/7+i/gVQSwMEFAAAAAgAh07iQAf64H6gAQAAJAMAAA4AAABkcnMvZTJvRG9jLnhtbK1S&#10;S27bMBDdF+gdCO5rynYcFILlAEWQokCRFEhzAJoiLQIkhyAZS75AcoOsuum+5/I5OmQs57cLshkN&#10;Z0aP773h8mywhmxliBpcQ6eTihLpBLTabRp68/viy1dKYuKu5QacbOhORnq2+vxp2ftazqAD08pA&#10;EMTFuvcN7VLyNWNRdNLyOAEvHTYVBMsTHsOGtYH3iG4Nm1XVKeshtD6AkDFi9fyxSVcFXykp0pVS&#10;USZiGorcUomhxHWObLXk9SZw32lxoMHfwcJy7fDSI9Q5T5zcBv0GymoRIIJKEwGWgVJayKIB1Uyr&#10;V2quO+5l0YLmRH+0KX4crLjc/gpEt7i7OSWOW9zR/uF+/+ff/u8dOcn+9D7WOHbtcTAN32DA2bEe&#10;sZhlDyrY/EVBBPvo9O7orhwSEVicL05n8wUlAlvTxeykKu6zp599iOm7BEty0tCAyyue8u3PmJAI&#10;jo4j+S4HF9qYskDjXhRwMFdYZv7IMGdpWA8HOWtod6jG/HBoZX4WYxLGZD0mtz7oTYd0iuYCiaso&#10;ZA7PJu/6+blc/PS4V/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O3F5tkAAAANAQAADwAAAAAA&#10;AAABACAAAAAiAAAAZHJzL2Rvd25yZXYueG1sUEsBAhQAFAAAAAgAh07iQAf64H6gAQAAJAMAAA4A&#10;AAAAAAAAAQAgAAAAKA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10</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00" w:lineRule="exact"/>
      <w:ind w:left="20" w:right="0" w:firstLine="0"/>
      <w:jc w:val="center"/>
      <w:rPr>
        <w:rFonts w:hint="eastAsia" w:eastAsia="仿宋"/>
        <w:sz w:val="18"/>
        <w:lang w:eastAsia="zh-CN"/>
      </w:rPr>
    </w:pPr>
    <w:r>
      <w:rPr>
        <w:sz w:val="18"/>
      </w:rPr>
      <w:t>采购代理机构：</w:t>
    </w:r>
    <w:r>
      <w:rPr>
        <w:rFonts w:hint="eastAsia"/>
        <w:sz w:val="18"/>
        <w:lang w:eastAsia="zh-CN"/>
      </w:rPr>
      <w:t>江苏宏信工程咨询有限公司</w:t>
    </w:r>
  </w:p>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6623685</wp:posOffset>
              </wp:positionH>
              <wp:positionV relativeFrom="page">
                <wp:posOffset>7040880</wp:posOffset>
              </wp:positionV>
              <wp:extent cx="356235" cy="152400"/>
              <wp:effectExtent l="0" t="0" r="0" b="0"/>
              <wp:wrapNone/>
              <wp:docPr id="16" name="文本框 7"/>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12</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wps:txbx>
                    <wps:bodyPr lIns="0" tIns="0" rIns="0" bIns="0" upright="1"/>
                  </wps:wsp>
                </a:graphicData>
              </a:graphic>
            </wp:anchor>
          </w:drawing>
        </mc:Choice>
        <mc:Fallback>
          <w:pict>
            <v:shape id="文本框 7" o:spid="_x0000_s1026" o:spt="202" type="#_x0000_t202" style="position:absolute;left:0pt;margin-left:521.55pt;margin-top:554.4pt;height:12pt;width:28.05pt;mso-position-horizontal-relative:page;mso-position-vertical-relative:page;z-index:-72704;mso-width-relative:page;mso-height-relative:page;" filled="f" stroked="f" coordsize="21600,21600" o:gfxdata="UEsDBAoAAAAAAIdO4kAAAAAAAAAAAAAAAAAEAAAAZHJzL1BLAwQUAAAACACHTuJABTb0zNsAAAAP&#10;AQAADwAAAGRycy9kb3ducmV2LnhtbE2PzU7DMBCE70i8g7VI3KidFFVJiFMhBCckRBoOHJ3YTazG&#10;6xC7P7w9mxO97eyOZr8ptxc3spOZg/UoIVkJYAY7ry32Er6at4cMWIgKtRo9Ggm/JsC2ur0pVaH9&#10;GWtz2sWeUQiGQkkYYpwKzkM3GKfCyk8G6bb3s1OR5NxzPaszhbuRp0JsuFMW6cOgJvMymO6wOzoJ&#10;z99Yv9qfj/az3te2aXKB75uDlPd3iXgCFs0l/pthwSd0qIip9UfUgY2kxeM6IS9NicioxeIReZ4C&#10;a5fdOs2AVyW/7lH9AVBLAwQUAAAACACHTuJAwHZwCKABAAAkAwAADgAAAGRycy9lMm9Eb2MueG1s&#10;rVJLbtswEN0XyB0I7mPKTu0WguUAQZCgQNAUSHsAmiItAvxhyFjyBdIbdJVN9jmXz9EhYzn97IJs&#10;RsOZ0eN7b7g8H6whWwlRe9fQ6aSiRDrhW+02Df3x/er0MyUxcddy451s6E5Ger46+bDsQy1nvvOm&#10;lUAQxMW6Dw3tUgo1Y1F00vI48UE6bCoPlic8woa1wHtEt4bNqmrBeg9tAC9kjFi9fGnSVcFXSop0&#10;q1SUiZiGIrdUIpS4zpGtlrzeAA+dFgca/A0sLNcOLz1CXfLEyT3o/6CsFuCjV2kivGVeKS1k0YBq&#10;ptU/au46HmTRgubEcLQpvh+s+Lr9BkS3uLsFJY5b3NH+18/94/P+6YF8yv70IdY4dhdwMA0XfsDZ&#10;sR6xmGUPCmz+oiCCfXR6d3RXDokILJ7NF7OzOSUCW9P57GNV3GevPweI6Vp6S3LSUMDlFU/59iYm&#10;JIKj40i+y/krbUxZoHF/FXAwV1hm/sIwZ2lYDwc5a9/uUI354tDK/CzGBMZkPSb3AfSmQzpFc4HE&#10;VRQyh2eTd/3nuVz8+rh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FNvTM2wAAAA8BAAAPAAAA&#10;AAAAAAEAIAAAACIAAABkcnMvZG93bnJldi54bWxQSwECFAAUAAAACACHTuJAwHZwCKABAAAkAwAA&#10;DgAAAAAAAAABACAAAAAqAQAAZHJzL2Uyb0RvYy54bWxQSwUGAAAAAAYABgBZAQAAPA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12</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2417445</wp:posOffset>
              </wp:positionH>
              <wp:positionV relativeFrom="page">
                <wp:posOffset>10177145</wp:posOffset>
              </wp:positionV>
              <wp:extent cx="2425700" cy="139700"/>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2425700" cy="139700"/>
                      </a:xfrm>
                      <a:prstGeom prst="rect">
                        <a:avLst/>
                      </a:prstGeom>
                      <a:noFill/>
                      <a:ln>
                        <a:noFill/>
                      </a:ln>
                    </wps:spPr>
                    <wps:txbx>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wps:txbx>
                    <wps:bodyPr lIns="0" tIns="0" rIns="0" bIns="0" upright="1"/>
                  </wps:wsp>
                </a:graphicData>
              </a:graphic>
            </wp:anchor>
          </w:drawing>
        </mc:Choice>
        <mc:Fallback>
          <w:pict>
            <v:shape id="文本框 10" o:spid="_x0000_s1026" o:spt="202" type="#_x0000_t202" style="position:absolute;left:0pt;margin-left:190.35pt;margin-top:801.35pt;height:11pt;width:191pt;mso-position-horizontal-relative:page;mso-position-vertical-relative:page;z-index:-72704;mso-width-relative:page;mso-height-relative:page;" filled="f" stroked="f" coordsize="21600,21600" o:gfxdata="UEsDBAoAAAAAAIdO4kAAAAAAAAAAAAAAAAAEAAAAZHJzL1BLAwQUAAAACACHTuJA+aRQwNkAAAAN&#10;AQAADwAAAGRycy9kb3ducmV2LnhtbE2PzU7DMBCE70i8g7WVuFG7ASUljVMhBCckRBoOHJ3YTazG&#10;6xC7P7w9m1O5ze6MZr8tthc3sJOZgvUoYbUUwAy2XlvsJHzVb/drYCEq1GrwaCT8mgDb8vamULn2&#10;Z6zMaRc7RiUYciWhj3HMOQ9tb5wKSz8aJG/vJ6cijVPH9aTOVO4GngiRcqcs0oVejealN+1hd3QS&#10;nr+xerU/H81nta9sXT8JfE8PUt4tVmIDLJpLvIZhxid0KImp8UfUgQ0SHtYioygZqUhIUSRLZ9HM&#10;q+QxA14W/P8X5R9QSwMEFAAAAAgAh07iQNEuCR+dAQAAJgMAAA4AAABkcnMvZTJvRG9jLnhtbK1S&#10;S44TMRDdI3EHy3viTvhOK52R0GgQEgKkgQM4bjttyXZZZU+6cwG4ASs27DlXzjFlTz7MsENsqstV&#10;1c/vvfLycvKObTUmC6Hj81nDmQ4Kehs2Hf/65frZG85SlqGXDoLu+E4nfrl6+mQ5xlYvYADXa2QE&#10;ElI7xo4POcdWiKQG7WWaQdSBmgbQy0xH3Ige5Ujo3olF07wSI2AfEZROiapX902+qvjGaJU/GZN0&#10;Zq7jxC3XiDWuSxSrpWw3KONg1YGG/AcWXtpAl56grmSW7BbtX1DeKoQEJs8UeAHGWKWrBlIzbx6p&#10;uRlk1FULmZPiyab0/2DVx+1nZLan3V1wFqSnHe1/fN///L3/9Y3Nq0FjTC3N3USazNNbmGi4GFfq&#10;iYpF92TQly8pYtQnq3cne/WUmaLi4sXi5euGWop68+cXJScYcf47YsrvNHhWko4jra+6KrcfUr4f&#10;PY6UywJcW+fqCl14UCDMUhFniiXL03o68F5DvyM57n0gM8vDOCZ4TNbH5Dai3QxEp4qukLSMyvvw&#10;cMq2/zzXi8/Pe3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RQwNkAAAANAQAADwAAAAAAAAAB&#10;ACAAAAAiAAAAZHJzL2Rvd25yZXYueG1sUEsBAhQAFAAAAAgAh07iQNEuCR+dAQAAJgMAAA4AAAAA&#10;AAAAAQAgAAAAKAEAAGRycy9lMm9Eb2MueG1sUEsFBgAAAAAGAAYAWQEAADcFAAAAAA==&#10;">
              <v:fill on="f" focussize="0,0"/>
              <v:stroke on="f"/>
              <v:imagedata o:title=""/>
              <o:lock v:ext="edit" aspectratio="f"/>
              <v:textbox inset="0mm,0mm,0mm,0mm">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v:textbox>
            </v:shape>
          </w:pict>
        </mc:Fallback>
      </mc:AlternateContent>
    </w:r>
    <w:r>
      <mc:AlternateContent>
        <mc:Choice Requires="wps">
          <w:drawing>
            <wp:anchor distT="0" distB="0" distL="114300" distR="114300" simplePos="0" relativeHeight="503243776" behindDoc="1" locked="0" layoutInCell="1" allowOverlap="1">
              <wp:simplePos x="0" y="0"/>
              <wp:positionH relativeFrom="page">
                <wp:posOffset>5147945</wp:posOffset>
              </wp:positionH>
              <wp:positionV relativeFrom="page">
                <wp:posOffset>10173335</wp:posOffset>
              </wp:positionV>
              <wp:extent cx="356235" cy="152400"/>
              <wp:effectExtent l="0" t="0" r="0" b="0"/>
              <wp:wrapNone/>
              <wp:docPr id="20" name="文本框 11"/>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14</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wps:txbx>
                    <wps:bodyPr lIns="0" tIns="0" rIns="0" bIns="0" upright="1"/>
                  </wps:wsp>
                </a:graphicData>
              </a:graphic>
            </wp:anchor>
          </w:drawing>
        </mc:Choice>
        <mc:Fallback>
          <w:pict>
            <v:shape id="文本框 11" o:spid="_x0000_s1026" o:spt="202" type="#_x0000_t202" style="position:absolute;left:0pt;margin-left:405.35pt;margin-top:801.05pt;height:12pt;width:28.05pt;mso-position-horizontal-relative:page;mso-position-vertical-relative:page;z-index:-72704;mso-width-relative:page;mso-height-relative:page;" filled="f" stroked="f" coordsize="21600,21600" o:gfxdata="UEsDBAoAAAAAAIdO4kAAAAAAAAAAAAAAAAAEAAAAZHJzL1BLAwQUAAAACACHTuJAgO3F5tkAAAAN&#10;AQAADwAAAGRycy9kb3ducmV2LnhtbE2PzU7DMBCE70i8g7WVuFE7OZgQ4lQVghMSIg0Hjk7sJlbj&#10;dYjdH96e7QmOO/NpdqbaXPzETnaJLqCCbC2AWeyDcTgo+Gxf7wtgMWk0egpoFfzYCJv69qbSpQln&#10;bOxplwZGIRhLrWBMaS45j/1ovY7rMFskbx8WrxOdy8DNos8U7ieeCyG51w7pw6hn+zza/rA7egXb&#10;L2xe3Pd799HsG9e2jwLf5EGpu1UmnoAle0l/MFzrU3WoqVMXjmgimxQUmXgglAwp8gwYIYWUtKa7&#10;SrnMgNcV/7+i/gVQSwMEFAAAAAgAh07iQC/fTmOgAQAAJQMAAA4AAABkcnMvZTJvRG9jLnhtbK1S&#10;S27bMBDdF+gdCO5rSkodFILlAEWQIEDRFkhzAJoiLQL8YchY8gXaG3TVTfc9l8/RIWM5abILuhkN&#10;Z0aP773h6mKyhuwkRO1dR+tFRYl0wvfabTt69+3q3QdKYuKu58Y72dG9jPRi/fbNagytbPzgTS+B&#10;IIiL7Rg6OqQUWsaiGKTlceGDdNhUHixPeIQt64GPiG4Na6rqnI0e+gBeyBixevnQpOuCr5QU6YtS&#10;USZiOorcUolQ4iZHtl7xdgs8DFocafBXsLBcO7z0BHXJEyf3oF9AWS3AR6/SQnjLvFJayKIB1dTV&#10;MzW3Aw+yaEFzYjjZFP8frPi8+wpE9x1t0B7HLe7o8PPH4defw+/vpK6zQWOILc7dBpxM00c/4aLn&#10;esRi1j0psPmLigj2EWt/sldOiQgsni3Pm7MlJQJb9bJ5XxX72ePPAWK6lt6SnHQUcHvFVL77FBMS&#10;wdF5JN/l/JU2pmzQuH8KOJgrLDN/YJizNG2mo5yN7/eoxtw49DK/izmBOdnMyX0AvR2QTtFcIHEX&#10;hczx3eRlPz2Xix9f9/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O3F5tkAAAANAQAADwAAAAAA&#10;AAABACAAAAAiAAAAZHJzL2Rvd25yZXYueG1sUEsBAhQAFAAAAAgAh07iQC/fTmOgAQAAJQMAAA4A&#10;AAAAAAAAAQAgAAAAKAEAAGRycy9lMm9Eb2MueG1sUEsFBgAAAAAGAAYAWQEAADoFA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14</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3893185</wp:posOffset>
              </wp:positionH>
              <wp:positionV relativeFrom="page">
                <wp:posOffset>7044690</wp:posOffset>
              </wp:positionV>
              <wp:extent cx="2425700" cy="139700"/>
              <wp:effectExtent l="0" t="0" r="0" b="0"/>
              <wp:wrapNone/>
              <wp:docPr id="22" name="文本框 13"/>
              <wp:cNvGraphicFramePr/>
              <a:graphic xmlns:a="http://schemas.openxmlformats.org/drawingml/2006/main">
                <a:graphicData uri="http://schemas.microsoft.com/office/word/2010/wordprocessingShape">
                  <wps:wsp>
                    <wps:cNvSpPr txBox="1"/>
                    <wps:spPr>
                      <a:xfrm>
                        <a:off x="0" y="0"/>
                        <a:ext cx="2425700" cy="139700"/>
                      </a:xfrm>
                      <a:prstGeom prst="rect">
                        <a:avLst/>
                      </a:prstGeom>
                      <a:noFill/>
                      <a:ln>
                        <a:noFill/>
                      </a:ln>
                    </wps:spPr>
                    <wps:txbx>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wps:txbx>
                    <wps:bodyPr lIns="0" tIns="0" rIns="0" bIns="0" upright="1"/>
                  </wps:wsp>
                </a:graphicData>
              </a:graphic>
            </wp:anchor>
          </w:drawing>
        </mc:Choice>
        <mc:Fallback>
          <w:pict>
            <v:shape id="文本框 13" o:spid="_x0000_s1026" o:spt="202" type="#_x0000_t202" style="position:absolute;left:0pt;margin-left:306.55pt;margin-top:554.7pt;height:11pt;width:191pt;mso-position-horizontal-relative:page;mso-position-vertical-relative:page;z-index:-72704;mso-width-relative:page;mso-height-relative:page;" filled="f" stroked="f" coordsize="21600,21600" o:gfxdata="UEsDBAoAAAAAAIdO4kAAAAAAAAAAAAAAAAAEAAAAZHJzL1BLAwQUAAAACACHTuJASZTH/NkAAAAN&#10;AQAADwAAAGRycy9kb3ducmV2LnhtbE2PzU7DMBCE70i8g7VI3KhtWiIS4lQIwQkJkYYDRyd2E6vx&#10;OsTuD2/P9lSOO/NpdqZcn/zIDnaOLqACuRDALHbBOOwVfDVvd4/AYtJo9BjQKvi1EdbV9VWpCxOO&#10;WNvDJvWMQjAWWsGQ0lRwHrvBeh0XYbJI3jbMXic6556bWR8p3I/8XoiMe+2QPgx6si+D7XabvVfw&#10;/I31q/v5aD/rbe2aJhf4nu2Uur2R4glYsqd0geFcn6pDRZ3asEcT2aggk0tJKBlS5CtghOT5A0nt&#10;WVrKFfCq5P9XVH9QSwMEFAAAAAgAh07iQBYsHWKfAQAAJgMAAA4AAABkcnMvZTJvRG9jLnhtbK1S&#10;S27bMBDdF+gdCO5rykqbtoLlAEWQIECRFEh7AJoiLQL8YchY8gXaG2SVTfY9l8+RIW05SbsruhkN&#10;Z0aP773h4my0hmwkRO1dS+ezihLphO+0W7f0x/eLd58oiYm7jhvvZEu3MtKz5ds3iyE0sva9N50E&#10;giAuNkNoaZ9SaBiLopeWx5kP0mFTebA84RHWrAM+ILo1rK6qUzZ46AJ4IWPE6vm+SZcFXykp0o1S&#10;USZiWorcUolQ4ipHtlzwZg089FocaPB/YGG5dnjpEeqcJ07uQP8FZbUAH71KM+Et80ppIYsGVDOv&#10;/lBz2/MgixY0J4ajTfH/wYrrzTcgumtpXVPiuMUd7e5/7R5+7x5/kvlJNmgIscG524CTafziR1z0&#10;VI9YzLpHBTZ/URHBPlq9Pdorx0QEFuv39YePFbYE9uYnn3OO8Oz57wAxXUpvSU5aCri+4irffI1p&#10;PzqN5Mucv9DGlBUa96qAmLnCMvU9xZylcTUe9Kx8t0U55sqhmflhTAlMyWpK7gLodY90iugCicso&#10;vA8PJ2/75blc/Py8l0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JlMf82QAAAA0BAAAPAAAAAAAA&#10;AAEAIAAAACIAAABkcnMvZG93bnJldi54bWxQSwECFAAUAAAACACHTuJAFiwdYp8BAAAmAwAADgAA&#10;AAAAAAABACAAAAAoAQAAZHJzL2Uyb0RvYy54bWxQSwUGAAAAAAYABgBZAQAAOQUAAAAA&#10;">
              <v:fill on="f" focussize="0,0"/>
              <v:stroke on="f"/>
              <v:imagedata o:title=""/>
              <o:lock v:ext="edit" aspectratio="f"/>
              <v:textbox inset="0mm,0mm,0mm,0mm">
                <w:txbxContent>
                  <w:p>
                    <w:pPr>
                      <w:spacing w:before="0" w:line="200" w:lineRule="exact"/>
                      <w:ind w:left="20" w:right="0" w:firstLine="0"/>
                      <w:jc w:val="left"/>
                      <w:rPr>
                        <w:rFonts w:hint="eastAsia" w:eastAsia="仿宋"/>
                        <w:sz w:val="18"/>
                        <w:lang w:eastAsia="zh-CN"/>
                      </w:rPr>
                    </w:pPr>
                    <w:r>
                      <w:rPr>
                        <w:sz w:val="18"/>
                      </w:rPr>
                      <w:t>采购代理机构：</w:t>
                    </w:r>
                    <w:r>
                      <w:rPr>
                        <w:rFonts w:hint="eastAsia"/>
                        <w:sz w:val="18"/>
                        <w:lang w:eastAsia="zh-CN"/>
                      </w:rPr>
                      <w:t>江苏宏信工程咨询有限公司</w:t>
                    </w:r>
                  </w:p>
                </w:txbxContent>
              </v:textbox>
            </v:shape>
          </w:pict>
        </mc:Fallback>
      </mc:AlternateContent>
    </w:r>
    <w:r>
      <mc:AlternateContent>
        <mc:Choice Requires="wps">
          <w:drawing>
            <wp:anchor distT="0" distB="0" distL="114300" distR="114300" simplePos="0" relativeHeight="503243776" behindDoc="1" locked="0" layoutInCell="1" allowOverlap="1">
              <wp:simplePos x="0" y="0"/>
              <wp:positionH relativeFrom="page">
                <wp:posOffset>6623685</wp:posOffset>
              </wp:positionH>
              <wp:positionV relativeFrom="page">
                <wp:posOffset>7040880</wp:posOffset>
              </wp:positionV>
              <wp:extent cx="356235" cy="152400"/>
              <wp:effectExtent l="0" t="0" r="0" b="0"/>
              <wp:wrapNone/>
              <wp:docPr id="23" name="文本框 14"/>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29</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wps:txbx>
                    <wps:bodyPr lIns="0" tIns="0" rIns="0" bIns="0" upright="1"/>
                  </wps:wsp>
                </a:graphicData>
              </a:graphic>
            </wp:anchor>
          </w:drawing>
        </mc:Choice>
        <mc:Fallback>
          <w:pict>
            <v:shape id="文本框 14" o:spid="_x0000_s1026" o:spt="202" type="#_x0000_t202" style="position:absolute;left:0pt;margin-left:521.55pt;margin-top:554.4pt;height:12pt;width:28.05pt;mso-position-horizontal-relative:page;mso-position-vertical-relative:page;z-index:-72704;mso-width-relative:page;mso-height-relative:page;" filled="f" stroked="f" coordsize="21600,21600" o:gfxdata="UEsDBAoAAAAAAIdO4kAAAAAAAAAAAAAAAAAEAAAAZHJzL1BLAwQUAAAACACHTuJABTb0zNsAAAAP&#10;AQAADwAAAGRycy9kb3ducmV2LnhtbE2PzU7DMBCE70i8g7VI3KidFFVJiFMhBCckRBoOHJ3YTazG&#10;6xC7P7w9mxO97eyOZr8ptxc3spOZg/UoIVkJYAY7ry32Er6at4cMWIgKtRo9Ggm/JsC2ur0pVaH9&#10;GWtz2sWeUQiGQkkYYpwKzkM3GKfCyk8G6bb3s1OR5NxzPaszhbuRp0JsuFMW6cOgJvMymO6wOzoJ&#10;z99Yv9qfj/az3te2aXKB75uDlPd3iXgCFs0l/pthwSd0qIip9UfUgY2kxeM6IS9NicioxeIReZ4C&#10;a5fdOs2AVyW/7lH9AVBLAwQUAAAACACHTuJABOzw5KEBAAAlAwAADgAAAGRycy9lMm9Eb2MueG1s&#10;rVJLbtswEN0XyB0I7mPKchwUguUAQZCgQNEWSHsAmiItAvxhyFjyBdobdNVN9z2Xz9EhYzltsguy&#10;GQ1nRo/vveHqarSG7CRE7V1L57OKEumE77TbtvTb19vz95TExF3HjXeypXsZ6dX67N1qCI2sfe9N&#10;J4EgiIvNEFrapxQaxqLopeVx5oN02FQeLE94hC3rgA+Ibg2rq+qSDR66AF7IGLF689ik64KvlBTp&#10;s1JRJmJaitxSiVDiJke2XvFmCzz0Whxp8FewsFw7vPQEdcMTJw+gX0BZLcBHr9JMeMu8UlrIogHV&#10;zKtnau57HmTRgubEcLIpvh2s+LT7AkR3La0XlDhucUeHnz8Ov/4cfn8n84ts0BBig3P3ASfTeO1H&#10;XPRUj1jMukcFNn9REcE+Wr0/2SvHRAQWF8vLerGkRGBrvqwvqmI/e/o5QEx30luSk5YCbq+Yyncf&#10;Y0IiODqN5Lucv9XGlA0a918BB3OFZeaPDHOWxs14lLPx3R7VmA8OvczvYkpgSjZT8hBAb3ukUzQX&#10;SNxFIXN8N3nZ/57LxU+ve/0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Tb0zNsAAAAPAQAADwAA&#10;AAAAAAABACAAAAAiAAAAZHJzL2Rvd25yZXYueG1sUEsBAhQAFAAAAAgAh07iQATs8OShAQAAJQMA&#10;AA4AAAAAAAAAAQAgAAAAKgEAAGRycy9lMm9Eb2MueG1sUEsFBgAAAAAGAAYAWQEAAD0FA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29</w:t>
                    </w:r>
                    <w:r>
                      <w:fldChar w:fldCharType="end"/>
                    </w:r>
                    <w:r>
                      <w:rPr>
                        <w:rFonts w:ascii="Times New Roman"/>
                        <w:b/>
                        <w:sz w:val="18"/>
                      </w:rPr>
                      <w:t xml:space="preserve"> </w:t>
                    </w:r>
                    <w:r>
                      <w:rPr>
                        <w:rFonts w:ascii="Times New Roman"/>
                        <w:sz w:val="18"/>
                      </w:rPr>
                      <w:t xml:space="preserve">/ </w:t>
                    </w:r>
                    <w:r>
                      <w:rPr>
                        <w:rFonts w:ascii="Times New Roman"/>
                        <w:b/>
                        <w:sz w:val="18"/>
                      </w:rPr>
                      <w:t>30</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42752" behindDoc="1" locked="0" layoutInCell="1" allowOverlap="1">
              <wp:simplePos x="0" y="0"/>
              <wp:positionH relativeFrom="page">
                <wp:posOffset>882015</wp:posOffset>
              </wp:positionH>
              <wp:positionV relativeFrom="page">
                <wp:posOffset>602615</wp:posOffset>
              </wp:positionV>
              <wp:extent cx="6156325" cy="0"/>
              <wp:effectExtent l="0" t="0" r="0" b="0"/>
              <wp:wrapNone/>
              <wp:docPr id="10" name="直线 1"/>
              <wp:cNvGraphicFramePr/>
              <a:graphic xmlns:a="http://schemas.openxmlformats.org/drawingml/2006/main">
                <a:graphicData uri="http://schemas.microsoft.com/office/word/2010/wordprocessingShape">
                  <wps:wsp>
                    <wps:cNvCnPr/>
                    <wps:spPr>
                      <a:xfrm>
                        <a:off x="0" y="0"/>
                        <a:ext cx="61563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69.45pt;margin-top:47.45pt;height:0pt;width:484.75pt;mso-position-horizontal-relative:page;mso-position-vertical-relative:page;z-index:-73728;mso-width-relative:page;mso-height-relative:page;" filled="f" stroked="t" coordsize="21600,21600" o:gfxdata="UEsDBAoAAAAAAIdO4kAAAAAAAAAAAAAAAAAEAAAAZHJzL1BLAwQUAAAACACHTuJAWPG8c9cAAAAK&#10;AQAADwAAAGRycy9kb3ducmV2LnhtbE2PzU7DQAyE70i8w8pIXCq6m7ZCaZpND0BuXCggrm7iJhFZ&#10;b5rd/sDT44oDnKyxR+Nv8vXZ9epIY+g8W0imBhRx5euOGwtvr+VdCipE5Bp7z2ThiwKsi+urHLPa&#10;n/iFjpvYKAnhkKGFNsYh0zpULTkMUz8Qy23nR4dR5NjoesSThLtez4y51w47lg8tDvTQUvW5OTgL&#10;oXynffk9qSbmY954mu0fn5/Q2tubxKxARTrHPzNc8AUdCmHa+gPXQfWi5+lSrBaWC5kXQ2LSBajt&#10;70YXuf5fofgBUEsDBBQAAAAIAIdO4kCQl+gQzAEAAI4DAAAOAAAAZHJzL2Uyb0RvYy54bWytUztu&#10;GzEQ7QP4DgR7ayUFEpKFVi6s2I2RCEhygBE/uwT4A4fWSmfJNVKlyXF8jQwpWc6nCYKooEjO8M17&#10;b2ZXNwdn2V4lNMF3fDaZcqa8CNL4vuOfP91dv+EMM3gJNnjV8aNCfrO+erUaY6vmYQhWqsQIxGM7&#10;xo4POce2aVAMygFOQlSegjokB5mOqW9kgpHQnW3m0+myGUOSMQWhEOl2cwrydcXXWon8QWtUmdmO&#10;E7dc11TXXVmb9QraPkEcjDjTgH9g4cB4KnqB2kAG9pjMH1DOiBQw6DwRwTVBayNU1UBqZtPf1Hwc&#10;IKqqhczBeLEJ/x+seL/fJmYk9Y7s8eCoR09fvj59+85mxZwxYks5t36bzieM21SUHnRy5Z80sEM1&#10;9HgxVB0yE3S5nC2Wr+cLzsRzrHl5GBPmexUcK5uOW+OLVmhh/4CZilHqc0q5tp6NHX+7qHBAo6It&#10;ZEJ2kcij7+tbDNbIO2NteYGp393axPZQml9/RRLh/pJWimwAh1NeDZ3GYlAg33nJ8jGSK57mlxcK&#10;TknOrKJxLzsChDaDsX+TSaWtJwbF1ZOPZbcL8khNeIzJ9AM5UY2vOdT0yvc8oGWqfj5XpJfPa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PG8c9cAAAAKAQAADwAAAAAAAAABACAAAAAiAAAAZHJz&#10;L2Rvd25yZXYueG1sUEsBAhQAFAAAAAgAh07iQJCX6BDMAQAAjgMAAA4AAAAAAAAAAQAgAAAAJg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503243776" behindDoc="1" locked="0" layoutInCell="1" allowOverlap="1">
              <wp:simplePos x="0" y="0"/>
              <wp:positionH relativeFrom="page">
                <wp:posOffset>887730</wp:posOffset>
              </wp:positionH>
              <wp:positionV relativeFrom="page">
                <wp:posOffset>455295</wp:posOffset>
              </wp:positionV>
              <wp:extent cx="2197100" cy="1397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00" w:lineRule="exact"/>
                            <w:ind w:right="0"/>
                            <w:jc w:val="left"/>
                            <w:rPr>
                              <w:sz w:val="18"/>
                            </w:rPr>
                          </w:pPr>
                        </w:p>
                      </w:txbxContent>
                    </wps:txbx>
                    <wps:bodyPr lIns="0" tIns="0" rIns="0" bIns="0" upright="1"/>
                  </wps:wsp>
                </a:graphicData>
              </a:graphic>
            </wp:anchor>
          </w:drawing>
        </mc:Choice>
        <mc:Fallback>
          <w:pict>
            <v:shape id="文本框 2" o:spid="_x0000_s1026" o:spt="202" type="#_x0000_t202" style="position:absolute;left:0pt;margin-left:69.9pt;margin-top:35.85pt;height:11pt;width:173pt;mso-position-horizontal-relative:page;mso-position-vertical-relative:page;z-index:-72704;mso-width-relative:page;mso-height-relative:page;" filled="f" stroked="f" coordsize="21600,21600" o:gfxdata="UEsDBAoAAAAAAIdO4kAAAAAAAAAAAAAAAAAEAAAAZHJzL1BLAwQUAAAACACHTuJAzb4Mg9gAAAAJ&#10;AQAADwAAAGRycy9kb3ducmV2LnhtbE2PzU7DMBCE70i8g7VI3KgdCk0T4lQIwQkJkYYDRyfeJlHj&#10;dYjdH96e5QTH2RnNfFtszm4UR5zD4ElDslAgkFpvB+o0fNQvN2sQIRqyZvSEGr4xwKa8vChMbv2J&#10;KjxuYye4hEJuNPQxTrmUoe3RmbDwExJ7Oz87E1nOnbSzOXG5G+WtUivpzEC80JsJn3ps99uD0/D4&#10;SdXz8PXWvFe7aqjrTNHraq/19VWiHkBEPMe/MPziMzqUzNT4A9kgRtbLjNGjhjRJQXDgbn3Ph0ZD&#10;tkxBloX8/0H5A1BLAwQUAAAACACHTuJAZBfrpZ4BAAAlAwAADgAAAGRycy9lMm9Eb2MueG1srVJL&#10;btswEN0H6B0I7mtKLtA0guUARZAgQJEWSHoAmiItAvxhyFjyBZIbZNVN9z2Xz9EhbTltsguyGQ1n&#10;Ro/vveHifLSGbCRE7V1L61lFiXTCd9qtW/rz7vLjF0pi4q7jxjvZ0q2M9Hz54WQxhEbOfe9NJ4Eg&#10;iIvNEFrapxQaxqLopeVx5oN02FQeLE94hDXrgA+Ibg2bV9VnNnjoAnghY8Tqxb5JlwVfKSnSd6Wi&#10;TMS0FLmlEqHEVY5sueDNGnjotTjQ4G9gYbl2eOkR6oInTu5Bv4KyWoCPXqWZ8JZ5pbSQRQOqqasX&#10;am57HmTRgubEcLQpvh+suNn8AKI73F1NieMWd7R7etz9+rP7/UDm2Z8hxAbHbgMOpvGrH3F2qkcs&#10;ZtmjApu/KIhgH53eHt2VYyICi/P67LSusCWwV386O8Uc4dnz3wFiupLekpy0FHB7xVS++RbTfnQa&#10;yZc5f6mNKRs07r8CYuYKy9T3FHOWxtV40LPy3RblmGuHXuZ3MSUwJaspuQ+g1z3SKaILJO6i8D68&#10;m7zsf8/l4ufXvfw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b4Mg9gAAAAJAQAADwAAAAAAAAAB&#10;ACAAAAAiAAAAZHJzL2Rvd25yZXYueG1sUEsBAhQAFAAAAAgAh07iQGQX66WeAQAAJQMAAA4AAAAA&#10;AAAAAQAgAAAAJwEAAGRycy9lMm9Eb2MueG1sUEsFBgAAAAAGAAYAWQEAADcFAAAAAA==&#10;">
              <v:fill on="f" focussize="0,0"/>
              <v:stroke on="f"/>
              <v:imagedata o:title=""/>
              <o:lock v:ext="edit" aspectratio="f"/>
              <v:textbox inset="0mm,0mm,0mm,0mm">
                <w:txbxContent>
                  <w:p>
                    <w:pPr>
                      <w:spacing w:before="0" w:line="200" w:lineRule="exact"/>
                      <w:ind w:right="0"/>
                      <w:jc w:val="left"/>
                      <w:rPr>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707390</wp:posOffset>
              </wp:positionH>
              <wp:positionV relativeFrom="page">
                <wp:posOffset>455295</wp:posOffset>
              </wp:positionV>
              <wp:extent cx="2197100" cy="139700"/>
              <wp:effectExtent l="0" t="0" r="0" b="0"/>
              <wp:wrapNone/>
              <wp:docPr id="14" name="文本框 5"/>
              <wp:cNvGraphicFramePr/>
              <a:graphic xmlns:a="http://schemas.openxmlformats.org/drawingml/2006/main">
                <a:graphicData uri="http://schemas.microsoft.com/office/word/2010/wordprocessingShape">
                  <wps:wsp>
                    <wps:cNvSpPr txBox="1"/>
                    <wps:spPr>
                      <a:xfrm>
                        <a:off x="0" y="0"/>
                        <a:ext cx="2197100" cy="139700"/>
                      </a:xfrm>
                      <a:prstGeom prst="rect">
                        <a:avLst/>
                      </a:prstGeom>
                      <a:noFill/>
                      <a:ln>
                        <a:noFill/>
                      </a:ln>
                    </wps:spPr>
                    <wps:txbx>
                      <w:txbxContent>
                        <w:p>
                          <w:pPr>
                            <w:spacing w:before="0" w:line="200" w:lineRule="exact"/>
                            <w:ind w:left="20" w:right="0" w:firstLine="0"/>
                            <w:jc w:val="left"/>
                            <w:rPr>
                              <w:sz w:val="18"/>
                            </w:rPr>
                          </w:pPr>
                          <w:r>
                            <w:rPr>
                              <w:rFonts w:hint="eastAsia"/>
                              <w:sz w:val="18"/>
                              <w:lang w:eastAsia="zh-CN"/>
                            </w:rPr>
                            <w:t>南</w:t>
                          </w:r>
                        </w:p>
                      </w:txbxContent>
                    </wps:txbx>
                    <wps:bodyPr lIns="0" tIns="0" rIns="0" bIns="0" upright="1"/>
                  </wps:wsp>
                </a:graphicData>
              </a:graphic>
            </wp:anchor>
          </w:drawing>
        </mc:Choice>
        <mc:Fallback>
          <w:pict>
            <v:shape id="文本框 5" o:spid="_x0000_s1026" o:spt="202" type="#_x0000_t202" style="position:absolute;left:0pt;margin-left:55.7pt;margin-top:35.85pt;height:11pt;width:173pt;mso-position-horizontal-relative:page;mso-position-vertical-relative:page;z-index:-72704;mso-width-relative:page;mso-height-relative:page;" filled="f" stroked="f" coordsize="21600,21600" o:gfxdata="UEsDBAoAAAAAAIdO4kAAAAAAAAAAAAAAAAAEAAAAZHJzL1BLAwQUAAAACACHTuJAN8X0eNgAAAAJ&#10;AQAADwAAAGRycy9kb3ducmV2LnhtbE2Py07DMBBF90j8gzVI7KhtKE2bxqkQghUSIg0Llk7sJlbj&#10;cYjdB3/PsCrLO3N050yxOfuBHe0UXUAFciaAWWyDcdgp+Kxf75bAYtJo9BDQKvixETbl9VWhcxNO&#10;WNnjNnWMSjDmWkGf0phzHtveeh1nYbRIu12YvE4Up46bSZ+o3A/8XogF99ohXej1aJ972+63B6/g&#10;6QurF/f93nxUu8rV9Urg22Kv1O2NFGtgyZ7TBYY/fVKHkpyacEAT2UBZyjmhCjKZASNg/pjRoFGw&#10;esiAlwX//0H5C1BLAwQUAAAACACHTuJAnkNtZJ4BAAAlAwAADgAAAGRycy9lMm9Eb2MueG1srVJL&#10;btswEN0X6B0I7mtK7ieJYDlAEaQoELQFkhyApkiLAH8YMpZ8gfQGXXXTfc/lc2RIW85vV3QzGs6M&#10;Ht97w8X5aA3ZSIjau5bWs4oS6YTvtFu39Pbm8t0pJTFx13HjnWzpVkZ6vnz7ZjGERs59700ngSCI&#10;i80QWtqnFBrGouil5XHmg3TYVB4sT3iENeuAD4huDZtX1Sc2eOgCeCFjxOrFvkmXBV8pKdJ3paJM&#10;xLQUuaUSocRVjmy54M0aeOi1ONDg/8DCcu3w0iPUBU+c3IF+BWW1AB+9SjPhLfNKaSGLBlRTVy/U&#10;XPc8yKIFzYnhaFP8f7Di2+YHEN3h7j5Q4rjFHe1+/dz9/rv7c08+Zn+GEBscuw44mMbPfsTZqR6x&#10;mGWPCmz+oiCCfXR6e3RXjokILM7rs5O6wpbAXv3+7ARzhGePfweI6Yv0luSkpYDbK6byzVVM+9Fp&#10;JF/m/KU2pmzQuGcFxMwVlqnvKeYsjavxoGfluy3KMV8depnfxZTAlKym5C6AXvdIp4gukLiLwvvw&#10;bvKyn57LxY+ve/k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8X0eNgAAAAJAQAADwAAAAAAAAAB&#10;ACAAAAAiAAAAZHJzL2Rvd25yZXYueG1sUEsBAhQAFAAAAAgAh07iQJ5DbWSeAQAAJQMAAA4AAAAA&#10;AAAAAQAgAAAAJwEAAGRycy9lMm9Eb2MueG1sUEsFBgAAAAAGAAYAWQEAADcFAAAAAA==&#10;">
              <v:fill on="f" focussize="0,0"/>
              <v:stroke on="f"/>
              <v:imagedata o:title=""/>
              <o:lock v:ext="edit" aspectratio="f"/>
              <v:textbox inset="0mm,0mm,0mm,0mm">
                <w:txbxContent>
                  <w:p>
                    <w:pPr>
                      <w:spacing w:before="0" w:line="200" w:lineRule="exact"/>
                      <w:ind w:left="20" w:right="0" w:firstLine="0"/>
                      <w:jc w:val="left"/>
                      <w:rPr>
                        <w:sz w:val="18"/>
                      </w:rPr>
                    </w:pPr>
                    <w:r>
                      <w:rPr>
                        <w:rFonts w:hint="eastAsia"/>
                        <w:sz w:val="18"/>
                        <w:lang w:eastAsia="zh-CN"/>
                      </w:rPr>
                      <w:t>南</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503243776" behindDoc="1" locked="0" layoutInCell="1" allowOverlap="1">
              <wp:simplePos x="0" y="0"/>
              <wp:positionH relativeFrom="page">
                <wp:posOffset>882015</wp:posOffset>
              </wp:positionH>
              <wp:positionV relativeFrom="page">
                <wp:posOffset>602615</wp:posOffset>
              </wp:positionV>
              <wp:extent cx="6156325" cy="0"/>
              <wp:effectExtent l="0" t="0" r="0" b="0"/>
              <wp:wrapNone/>
              <wp:docPr id="17" name="直线 8"/>
              <wp:cNvGraphicFramePr/>
              <a:graphic xmlns:a="http://schemas.openxmlformats.org/drawingml/2006/main">
                <a:graphicData uri="http://schemas.microsoft.com/office/word/2010/wordprocessingShape">
                  <wps:wsp>
                    <wps:cNvCnPr/>
                    <wps:spPr>
                      <a:xfrm>
                        <a:off x="0" y="0"/>
                        <a:ext cx="61563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69.45pt;margin-top:47.45pt;height:0pt;width:484.75pt;mso-position-horizontal-relative:page;mso-position-vertical-relative:page;z-index:-72704;mso-width-relative:page;mso-height-relative:page;" filled="f" stroked="t" coordsize="21600,21600" o:gfxdata="UEsDBAoAAAAAAIdO4kAAAAAAAAAAAAAAAAAEAAAAZHJzL1BLAwQUAAAACACHTuJAWPG8c9cAAAAK&#10;AQAADwAAAGRycy9kb3ducmV2LnhtbE2PzU7DQAyE70i8w8pIXCq6m7ZCaZpND0BuXCggrm7iJhFZ&#10;b5rd/sDT44oDnKyxR+Nv8vXZ9epIY+g8W0imBhRx5euOGwtvr+VdCipE5Bp7z2ThiwKsi+urHLPa&#10;n/iFjpvYKAnhkKGFNsYh0zpULTkMUz8Qy23nR4dR5NjoesSThLtez4y51w47lg8tDvTQUvW5OTgL&#10;oXynffk9qSbmY954mu0fn5/Q2tubxKxARTrHPzNc8AUdCmHa+gPXQfWi5+lSrBaWC5kXQ2LSBajt&#10;70YXuf5fofgBUEsDBBQAAAAIAIdO4kAaEoRYzQEAAI4DAAAOAAAAZHJzL2Uyb0RvYy54bWytU0uO&#10;EzEQ3SNxB8t70klQwtBKZxYThg2CSMABKv50W/JPLk86OQvXYMWG48w1KDuZDJ/NaEQWju0qv3rv&#10;VfXq+uAs26uEJviOzyZTzpQXQRrfd/zrl9tXV5xhBi/BBq86flTIr9cvX6zG2Kp5GIKVKjEC8diO&#10;seNDzrFtGhSDcoCTEJWnoA7JQaZj6huZYCR0Z5v5dLpsxpBkTEEoRLrdnIJ8XfG1ViJ/0hpVZrbj&#10;xC3XNdV1V9ZmvYK2TxAHI8404BksHBhPRS9QG8jA7pL5B8oZkQIGnSciuCZobYSqGkjNbPqXms8D&#10;RFW1kDkYLzbh/4MVH/fbxIyk3r3hzIOjHt1/+37/4ye7KuaMEVvKufHbdD5h3Kai9KCTK/+kgR2q&#10;oceLoeqQmaDL5WyxfD1fcCYeYs3jw5gwv1fBsbLpuDW+aIUW9h8wUzFKfUgp19azseNvFxUOaFS0&#10;hUzILhJ59H19i8EaeWusLS8w9bsbm9geSvPrr0gi3D/SSpEN4HDKq6HTWAwK5DsvWT5GcsXT/PJC&#10;wSnJmVU07mVHgNBmMPYpmVTaemJQXD35WHa7II/UhLuYTD+QE7PKskSo6ZXveUDLVP1+rkiPn9H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jxvHPXAAAACgEAAA8AAAAAAAAAAQAgAAAAIgAAAGRy&#10;cy9kb3ducmV2LnhtbFBLAQIUABQAAAAIAIdO4kAaEoRYzQEAAI4DAAAOAAAAAAAAAAEAIAAAACYB&#10;AABkcnMvZTJvRG9jLnhtbFBLBQYAAAAABgAGAFkBAABlBQAAAAA=&#10;">
              <v:fill on="f" focussize="0,0"/>
              <v:stroke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5CACB6"/>
    <w:multiLevelType w:val="singleLevel"/>
    <w:tmpl w:val="AD5CACB6"/>
    <w:lvl w:ilvl="0" w:tentative="0">
      <w:start w:val="1"/>
      <w:numFmt w:val="decimal"/>
      <w:suff w:val="nothing"/>
      <w:lvlText w:val="%1、"/>
      <w:lvlJc w:val="left"/>
    </w:lvl>
  </w:abstractNum>
  <w:abstractNum w:abstractNumId="1">
    <w:nsid w:val="3D2AEDEF"/>
    <w:multiLevelType w:val="singleLevel"/>
    <w:tmpl w:val="3D2AEDEF"/>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603A5"/>
    <w:rsid w:val="0E2C01D4"/>
    <w:rsid w:val="0EEE2075"/>
    <w:rsid w:val="21CB2680"/>
    <w:rsid w:val="25B5526C"/>
    <w:rsid w:val="34B17A7C"/>
    <w:rsid w:val="3C304FCA"/>
    <w:rsid w:val="3CAC4970"/>
    <w:rsid w:val="563935E2"/>
    <w:rsid w:val="5AE565DA"/>
    <w:rsid w:val="5D5156E6"/>
    <w:rsid w:val="61724FE1"/>
    <w:rsid w:val="6A4B6CF3"/>
    <w:rsid w:val="6DED3960"/>
    <w:rsid w:val="743C5EFF"/>
    <w:rsid w:val="76D9719F"/>
    <w:rsid w:val="7DD07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spacing w:line="501" w:lineRule="exact"/>
      <w:outlineLvl w:val="1"/>
    </w:pPr>
    <w:rPr>
      <w:rFonts w:ascii="Microsoft JhengHei" w:hAnsi="Microsoft JhengHei" w:eastAsia="Microsoft JhengHei" w:cs="Microsoft JhengHei"/>
      <w:b/>
      <w:bCs/>
      <w:sz w:val="36"/>
      <w:szCs w:val="36"/>
    </w:rPr>
  </w:style>
  <w:style w:type="paragraph" w:styleId="3">
    <w:name w:val="heading 2"/>
    <w:basedOn w:val="1"/>
    <w:next w:val="1"/>
    <w:qFormat/>
    <w:uiPriority w:val="1"/>
    <w:pPr>
      <w:ind w:left="3254"/>
      <w:outlineLvl w:val="2"/>
    </w:pPr>
    <w:rPr>
      <w:rFonts w:ascii="仿宋" w:hAnsi="仿宋" w:eastAsia="仿宋" w:cs="仿宋"/>
      <w:sz w:val="28"/>
      <w:szCs w:val="28"/>
    </w:rPr>
  </w:style>
  <w:style w:type="paragraph" w:styleId="4">
    <w:name w:val="heading 3"/>
    <w:basedOn w:val="1"/>
    <w:next w:val="1"/>
    <w:qFormat/>
    <w:uiPriority w:val="1"/>
    <w:pPr>
      <w:ind w:left="618"/>
      <w:outlineLvl w:val="3"/>
    </w:pPr>
    <w:rPr>
      <w:rFonts w:ascii="Microsoft JhengHei" w:hAnsi="Microsoft JhengHei" w:eastAsia="Microsoft JhengHei" w:cs="Microsoft JhengHei"/>
      <w:b/>
      <w:bCs/>
      <w:sz w:val="24"/>
      <w:szCs w:val="24"/>
    </w:rPr>
  </w:style>
  <w:style w:type="character" w:default="1" w:styleId="8">
    <w:name w:val="Default Paragraph Font"/>
    <w:semiHidden/>
    <w:unhideWhenUsed/>
    <w:qFormat/>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24"/>
      <w:szCs w:val="24"/>
    </w:rPr>
  </w:style>
  <w:style w:type="paragraph" w:styleId="6">
    <w:name w:val="Plain Text"/>
    <w:basedOn w:val="1"/>
    <w:qFormat/>
    <w:uiPriority w:val="0"/>
    <w:rPr>
      <w:rFonts w:ascii="宋体" w:hAnsi="Courier New"/>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pPr>
      <w:spacing w:line="324" w:lineRule="exact"/>
      <w:jc w:val="center"/>
    </w:pPr>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相邻">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2019-08-07T15:05:00Z</dcterms:created>
  <dc:creator>三师南通-戴健秋</dc:creator>
  <cp:lastModifiedBy>绮罗生</cp:lastModifiedBy>
  <cp:lastPrinted>2019-08-09T04:00:00Z</cp:lastPrinted>
  <dcterms:modified xsi:type="dcterms:W3CDTF">2019-08-20T05:49:19Z</dcterms:modified>
  <dc:title>崇川政府采购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Aspose Ltd.</vt:lpwstr>
  </property>
  <property fmtid="{D5CDD505-2E9C-101B-9397-08002B2CF9AE}" pid="4" name="LastSaved">
    <vt:filetime>2019-08-07T00:00:00Z</vt:filetime>
  </property>
  <property fmtid="{D5CDD505-2E9C-101B-9397-08002B2CF9AE}" pid="5" name="KSOProductBuildVer">
    <vt:lpwstr>2052-10.1.0.7670</vt:lpwstr>
  </property>
</Properties>
</file>