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kinsoku/>
        <w:wordWrap/>
        <w:overflowPunct/>
        <w:topLinePunct w:val="0"/>
        <w:autoSpaceDE/>
        <w:autoSpaceDN/>
        <w:bidi w:val="0"/>
        <w:spacing w:before="312" w:after="312" w:line="360" w:lineRule="auto"/>
        <w:rPr>
          <w:rFonts w:ascii="宋体" w:eastAsia="宋体"/>
          <w:color w:val="auto"/>
          <w:sz w:val="36"/>
          <w:szCs w:val="36"/>
          <w:u w:val="none"/>
        </w:rPr>
      </w:pPr>
      <w:r>
        <w:rPr>
          <w:rFonts w:hint="eastAsia" w:ascii="宋体" w:eastAsia="宋体"/>
          <w:color w:val="auto"/>
          <w:sz w:val="36"/>
          <w:szCs w:val="36"/>
          <w:u w:val="none"/>
        </w:rPr>
        <w:t>残疾人消防主题公园改造项目（一期）</w:t>
      </w:r>
      <w:r>
        <w:rPr>
          <w:rFonts w:hint="eastAsia" w:ascii="宋体" w:eastAsia="宋体"/>
          <w:color w:val="auto"/>
          <w:sz w:val="36"/>
          <w:szCs w:val="36"/>
          <w:u w:val="none"/>
          <w:lang w:val="en-US" w:eastAsia="zh-CN"/>
        </w:rPr>
        <w:t xml:space="preserve"> </w:t>
      </w:r>
      <w:bookmarkStart w:id="0" w:name="_GoBack"/>
      <w:bookmarkEnd w:id="0"/>
      <w:r>
        <w:rPr>
          <w:rFonts w:hint="eastAsia" w:ascii="宋体" w:eastAsia="宋体"/>
          <w:color w:val="auto"/>
          <w:sz w:val="36"/>
          <w:szCs w:val="36"/>
          <w:u w:val="none"/>
        </w:rPr>
        <w:t>项目需求</w:t>
      </w:r>
    </w:p>
    <w:p>
      <w:pPr>
        <w:pageBreakBefore w:val="0"/>
        <w:kinsoku/>
        <w:wordWrap/>
        <w:overflowPunct/>
        <w:topLinePunct w:val="0"/>
        <w:autoSpaceDE/>
        <w:autoSpaceDN/>
        <w:bidi w:val="0"/>
        <w:spacing w:line="360" w:lineRule="auto"/>
        <w:rPr>
          <w:rFonts w:ascii="宋体" w:hAnsi="宋体" w:cs="宋体"/>
          <w:b/>
          <w:bCs/>
          <w:color w:val="auto"/>
          <w:sz w:val="24"/>
          <w:szCs w:val="24"/>
          <w:u w:val="none"/>
        </w:rPr>
      </w:pPr>
      <w:r>
        <w:rPr>
          <w:rFonts w:hint="eastAsia" w:ascii="宋体" w:hAnsi="宋体" w:cs="宋体"/>
          <w:b/>
          <w:bCs/>
          <w:color w:val="auto"/>
          <w:sz w:val="24"/>
          <w:szCs w:val="24"/>
          <w:u w:val="none"/>
        </w:rPr>
        <w:t>一、项目概况</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sz w:val="24"/>
          <w:szCs w:val="24"/>
          <w:u w:val="none"/>
        </w:rPr>
      </w:pPr>
      <w:r>
        <w:rPr>
          <w:rFonts w:hint="eastAsia" w:ascii="宋体" w:hAnsi="宋体" w:cs="宋体"/>
          <w:color w:val="auto"/>
          <w:sz w:val="24"/>
          <w:szCs w:val="24"/>
          <w:u w:val="none"/>
        </w:rPr>
        <w:t>1、项目地点：</w:t>
      </w:r>
      <w:r>
        <w:rPr>
          <w:rFonts w:hint="eastAsia" w:ascii="宋体" w:hAnsi="宋体" w:cs="宋体"/>
          <w:color w:val="auto"/>
          <w:sz w:val="24"/>
          <w:szCs w:val="24"/>
          <w:u w:val="none"/>
          <w:lang w:val="en-US" w:eastAsia="zh-CN"/>
        </w:rPr>
        <w:t>南通市崇川区青龙桥党群服务中心（青龙桥社区西50米）</w:t>
      </w:r>
    </w:p>
    <w:p>
      <w:pPr>
        <w:pageBreakBefore w:val="0"/>
        <w:kinsoku/>
        <w:wordWrap/>
        <w:overflowPunct/>
        <w:topLinePunct w:val="0"/>
        <w:autoSpaceDE/>
        <w:autoSpaceDN/>
        <w:bidi w:val="0"/>
        <w:spacing w:line="360" w:lineRule="auto"/>
        <w:ind w:firstLine="480" w:firstLineChars="200"/>
        <w:rPr>
          <w:rFonts w:ascii="宋体" w:hAnsi="宋体" w:cs="宋体"/>
          <w:color w:val="auto"/>
          <w:sz w:val="24"/>
          <w:szCs w:val="24"/>
          <w:u w:val="none"/>
        </w:rPr>
      </w:pPr>
      <w:r>
        <w:rPr>
          <w:rFonts w:hint="eastAsia" w:ascii="宋体" w:hAnsi="宋体" w:cs="宋体"/>
          <w:color w:val="auto"/>
          <w:sz w:val="24"/>
          <w:szCs w:val="24"/>
          <w:u w:val="none"/>
        </w:rPr>
        <w:t>2、承包方式：</w:t>
      </w:r>
      <w:r>
        <w:rPr>
          <w:rFonts w:hint="eastAsia" w:ascii="宋体" w:hAnsi="宋体" w:cs="宋体"/>
          <w:color w:val="auto"/>
          <w:kern w:val="0"/>
          <w:sz w:val="24"/>
          <w:szCs w:val="24"/>
          <w:u w:val="none"/>
        </w:rPr>
        <w:t>包</w:t>
      </w:r>
      <w:r>
        <w:rPr>
          <w:rFonts w:hint="eastAsia" w:ascii="宋体" w:hAnsi="宋体" w:cs="宋体"/>
          <w:color w:val="auto"/>
          <w:kern w:val="0"/>
          <w:sz w:val="24"/>
          <w:szCs w:val="24"/>
          <w:u w:val="none"/>
          <w:lang w:val="en-US" w:eastAsia="zh-CN"/>
        </w:rPr>
        <w:t>深化</w:t>
      </w:r>
      <w:r>
        <w:rPr>
          <w:rFonts w:hint="eastAsia" w:ascii="宋体" w:hAnsi="宋体" w:cs="宋体"/>
          <w:color w:val="auto"/>
          <w:kern w:val="0"/>
          <w:sz w:val="24"/>
          <w:szCs w:val="24"/>
          <w:u w:val="none"/>
        </w:rPr>
        <w:t>设计、包施工、包工包料</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sz w:val="24"/>
          <w:szCs w:val="24"/>
          <w:u w:val="none"/>
          <w:lang w:val="en-US" w:eastAsia="zh-CN"/>
        </w:rPr>
      </w:pPr>
      <w:r>
        <w:rPr>
          <w:rFonts w:hint="eastAsia" w:ascii="宋体" w:hAnsi="宋体" w:cs="宋体"/>
          <w:color w:val="auto"/>
          <w:kern w:val="0"/>
          <w:sz w:val="24"/>
          <w:szCs w:val="24"/>
          <w:u w:val="none"/>
        </w:rPr>
        <w:t>3、</w:t>
      </w:r>
      <w:r>
        <w:rPr>
          <w:rFonts w:hint="eastAsia" w:ascii="宋体" w:hAnsi="宋体" w:cs="宋体"/>
          <w:color w:val="auto"/>
          <w:sz w:val="24"/>
          <w:szCs w:val="24"/>
          <w:u w:val="none"/>
          <w:lang w:val="en-US" w:eastAsia="zh-CN"/>
        </w:rPr>
        <w:t>工期：改造工期40日历天(含深化设计期和施工期)，自签订合同之日算起。</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sz w:val="24"/>
          <w:szCs w:val="24"/>
          <w:u w:val="none"/>
        </w:rPr>
      </w:pPr>
      <w:r>
        <w:rPr>
          <w:rFonts w:hint="eastAsia" w:ascii="宋体" w:hAnsi="宋体" w:cs="宋体"/>
          <w:color w:val="auto"/>
          <w:sz w:val="24"/>
          <w:szCs w:val="24"/>
          <w:u w:val="none"/>
          <w:lang w:val="en-US" w:eastAsia="zh-CN"/>
        </w:rPr>
        <w:t>4、</w:t>
      </w:r>
      <w:r>
        <w:rPr>
          <w:rFonts w:hint="eastAsia" w:ascii="宋体" w:hAnsi="宋体" w:cs="宋体"/>
          <w:color w:val="auto"/>
          <w:sz w:val="24"/>
          <w:szCs w:val="24"/>
          <w:u w:val="none"/>
        </w:rPr>
        <w:t>质量标准：合格</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5、基本情况：残疾人消防主题公园位于南通市崇川区青龙桥党群服务中心。残疾人消防主题公园改造项目（一期），主要包括残疾人消防主题公园道路改造、绿化、水电、伸缩门、主题形象、园内小品、VR消防智能化设备设施等。采购人向投标单位提供的资料和数据，仅供投标时参考，投标单位须自行全面细致地考察施工现场情况，对本项目进行深化设计，充分了解任何可能会影响到投标价格的事项，并在投标中给予充分考虑。</w:t>
      </w:r>
    </w:p>
    <w:p>
      <w:pPr>
        <w:pageBreakBefore w:val="0"/>
        <w:kinsoku/>
        <w:wordWrap/>
        <w:overflowPunct/>
        <w:topLinePunct w:val="0"/>
        <w:autoSpaceDE/>
        <w:autoSpaceDN/>
        <w:bidi w:val="0"/>
        <w:spacing w:line="360" w:lineRule="auto"/>
        <w:ind w:firstLine="480" w:firstLineChars="200"/>
        <w:rPr>
          <w:rFonts w:hint="default" w:ascii="宋体" w:hAnsi="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 xml:space="preserve"> 6、园内不可增设固定建筑，所有建筑均须为安全、可移动设施。</w:t>
      </w:r>
    </w:p>
    <w:p>
      <w:pPr>
        <w:pageBreakBefore w:val="0"/>
        <w:kinsoku/>
        <w:wordWrap/>
        <w:overflowPunct/>
        <w:topLinePunct w:val="0"/>
        <w:autoSpaceDE/>
        <w:autoSpaceDN/>
        <w:bidi w:val="0"/>
        <w:spacing w:line="360" w:lineRule="auto"/>
        <w:rPr>
          <w:rFonts w:hint="eastAsia" w:ascii="宋体" w:hAnsi="宋体" w:cs="宋体"/>
          <w:b/>
          <w:bCs/>
          <w:color w:val="auto"/>
          <w:sz w:val="24"/>
          <w:szCs w:val="24"/>
          <w:u w:val="none"/>
          <w:lang w:val="en-US" w:eastAsia="zh-CN"/>
        </w:rPr>
      </w:pPr>
    </w:p>
    <w:p>
      <w:pPr>
        <w:pageBreakBefore w:val="0"/>
        <w:kinsoku/>
        <w:wordWrap/>
        <w:overflowPunct/>
        <w:topLinePunct w:val="0"/>
        <w:autoSpaceDE/>
        <w:autoSpaceDN/>
        <w:bidi w:val="0"/>
        <w:spacing w:line="360" w:lineRule="auto"/>
        <w:rPr>
          <w:rFonts w:hint="eastAsia" w:ascii="宋体" w:hAnsi="宋体" w:cs="宋体"/>
          <w:b/>
          <w:bCs/>
          <w:color w:val="auto"/>
          <w:sz w:val="24"/>
          <w:szCs w:val="24"/>
          <w:u w:val="none"/>
          <w:lang w:val="en-US" w:eastAsia="zh-CN"/>
        </w:rPr>
      </w:pPr>
      <w:r>
        <w:rPr>
          <w:rFonts w:hint="eastAsia" w:ascii="宋体" w:hAnsi="宋体" w:cs="宋体"/>
          <w:b/>
          <w:bCs/>
          <w:color w:val="auto"/>
          <w:sz w:val="24"/>
          <w:szCs w:val="24"/>
          <w:u w:val="none"/>
          <w:lang w:val="en-US" w:eastAsia="zh-CN"/>
        </w:rPr>
        <w:t>二、改造内容</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（一）公园道路改造、绿化、水电</w:t>
      </w:r>
    </w:p>
    <w:p>
      <w:pPr>
        <w:pageBreakBefore w:val="0"/>
        <w:kinsoku/>
        <w:wordWrap/>
        <w:overflowPunct/>
        <w:topLinePunct w:val="0"/>
        <w:autoSpaceDE/>
        <w:autoSpaceDN/>
        <w:bidi w:val="0"/>
        <w:spacing w:line="360" w:lineRule="auto"/>
        <w:ind w:firstLine="720" w:firstLineChars="300"/>
        <w:rPr>
          <w:rFonts w:hint="default"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1、清单</w:t>
      </w:r>
    </w:p>
    <w:tbl>
      <w:tblPr>
        <w:tblStyle w:val="8"/>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1633"/>
        <w:gridCol w:w="3967"/>
        <w:gridCol w:w="113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exact"/>
          <w:jc w:val="center"/>
        </w:trPr>
        <w:tc>
          <w:tcPr>
            <w:tcW w:w="660" w:type="dxa"/>
            <w:vMerge w:val="restart"/>
            <w:shd w:val="clear" w:color="auto" w:fill="FFFFFF"/>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序号</w:t>
            </w:r>
          </w:p>
        </w:tc>
        <w:tc>
          <w:tcPr>
            <w:tcW w:w="1633" w:type="dxa"/>
            <w:vMerge w:val="restart"/>
            <w:shd w:val="clear" w:color="auto" w:fill="FFFFFF"/>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项目名称</w:t>
            </w:r>
          </w:p>
        </w:tc>
        <w:tc>
          <w:tcPr>
            <w:tcW w:w="3967" w:type="dxa"/>
            <w:vMerge w:val="restart"/>
            <w:shd w:val="clear" w:color="auto" w:fill="FFFFFF"/>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项目特征描述</w:t>
            </w:r>
          </w:p>
        </w:tc>
        <w:tc>
          <w:tcPr>
            <w:tcW w:w="1130" w:type="dxa"/>
            <w:vMerge w:val="restart"/>
            <w:shd w:val="clear" w:color="auto" w:fill="FFFFFF"/>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计量单位</w:t>
            </w:r>
          </w:p>
        </w:tc>
        <w:tc>
          <w:tcPr>
            <w:tcW w:w="818" w:type="dxa"/>
            <w:vMerge w:val="restart"/>
            <w:shd w:val="clear" w:color="auto" w:fill="FFFFFF"/>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exact"/>
          <w:jc w:val="center"/>
        </w:trPr>
        <w:tc>
          <w:tcPr>
            <w:tcW w:w="660"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shd w:val="clear" w:color="auto" w:fill="FFFFFF"/>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shd w:val="clear" w:color="auto" w:fill="FFFFFF"/>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shd w:val="clear" w:color="auto" w:fill="FFFFFF"/>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5600" w:type="dxa"/>
            <w:gridSpan w:val="2"/>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园路</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彩色透水混凝土</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1、素土夯实</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2、15cm碎石垫层</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3、10cmC30商品混凝土基层</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4、透水混凝土</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5、罩光剂</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m2</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hint="default" w:ascii="宋体" w:hAnsi="宋体" w:eastAsia="宋体" w:cs="宋体"/>
                <w:color w:val="auto"/>
                <w:spacing w:val="-2"/>
                <w:sz w:val="21"/>
                <w:szCs w:val="21"/>
                <w:u w:val="none"/>
                <w:lang w:val="en-US" w:eastAsia="zh-CN"/>
              </w:rPr>
            </w:pPr>
            <w:r>
              <w:rPr>
                <w:rFonts w:ascii="宋体" w:hAnsi="宋体" w:eastAsia="宋体" w:cs="宋体"/>
                <w:color w:val="auto"/>
                <w:spacing w:val="-2"/>
                <w:sz w:val="21"/>
                <w:szCs w:val="21"/>
                <w:u w:val="none"/>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1"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hint="eastAsia" w:ascii="宋体" w:hAnsi="宋体" w:cs="宋体"/>
                <w:color w:val="auto"/>
                <w:spacing w:val="-2"/>
              </w:rPr>
              <w:t>储水区</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1、土方开挖</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2、素土夯实</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3、15cm碎石垫层</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4、10cmC30商品混凝土基层</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5、透水混凝土</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6、罩光剂</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7、排水管也含在综合单价内</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m2</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hint="default" w:ascii="宋体" w:hAnsi="宋体" w:eastAsia="宋体" w:cs="宋体"/>
                <w:color w:val="auto"/>
                <w:spacing w:val="-2"/>
                <w:sz w:val="21"/>
                <w:szCs w:val="21"/>
                <w:u w:val="none"/>
                <w:lang w:val="en-US" w:eastAsia="zh-CN"/>
              </w:rPr>
            </w:pPr>
            <w:r>
              <w:rPr>
                <w:rFonts w:ascii="宋体" w:hAnsi="宋体" w:eastAsia="宋体" w:cs="宋体"/>
                <w:color w:val="auto"/>
                <w:spacing w:val="-2"/>
                <w:sz w:val="21"/>
                <w:szCs w:val="21"/>
                <w:u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0"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石材收边</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1、600*150*30芝麻灰石材收边</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2、30厚1:3水泥砂浆结合层</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m</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hint="default" w:ascii="宋体" w:hAnsi="宋体" w:eastAsia="宋体" w:cs="宋体"/>
                <w:color w:val="auto"/>
                <w:spacing w:val="-2"/>
                <w:sz w:val="21"/>
                <w:szCs w:val="21"/>
                <w:u w:val="none"/>
                <w:lang w:val="en-US" w:eastAsia="zh-CN"/>
              </w:rPr>
            </w:pPr>
            <w:r>
              <w:rPr>
                <w:rFonts w:ascii="宋体" w:hAnsi="宋体" w:eastAsia="宋体" w:cs="宋体"/>
                <w:color w:val="auto"/>
                <w:spacing w:val="-2"/>
                <w:sz w:val="21"/>
                <w:szCs w:val="21"/>
                <w:u w:val="none"/>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背景墙</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hint="default" w:ascii="宋体" w:hAnsi="宋体" w:eastAsia="宋体" w:cs="宋体"/>
                <w:color w:val="auto"/>
                <w:spacing w:val="-2"/>
                <w:szCs w:val="21"/>
              </w:rPr>
              <w:t>现场需要设置背景墙的部位</w:t>
            </w:r>
            <w:r>
              <w:rPr>
                <w:rFonts w:ascii="宋体" w:hAnsi="宋体" w:eastAsia="宋体" w:cs="宋体"/>
                <w:color w:val="auto"/>
                <w:spacing w:val="-2"/>
                <w:szCs w:val="21"/>
              </w:rPr>
              <w:t>。</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5600" w:type="dxa"/>
            <w:gridSpan w:val="2"/>
            <w:noWrap w:val="0"/>
            <w:tcMar>
              <w:top w:w="29" w:type="dxa"/>
              <w:left w:w="29" w:type="dxa"/>
              <w:right w:w="29" w:type="dxa"/>
            </w:tcMar>
            <w:vAlign w:val="center"/>
          </w:tcPr>
          <w:p>
            <w:pPr>
              <w:pageBreakBefore w:val="0"/>
              <w:kinsoku/>
              <w:wordWrap/>
              <w:overflowPunct/>
              <w:topLinePunct w:val="0"/>
              <w:autoSpaceDE/>
              <w:autoSpaceDN/>
              <w:bidi w:val="0"/>
              <w:spacing w:line="360" w:lineRule="auto"/>
              <w:jc w:val="left"/>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零星项目</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3"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零星砌筑</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hint="default" w:ascii="宋体" w:hAnsi="宋体" w:eastAsia="宋体" w:cs="宋体"/>
                <w:color w:val="auto"/>
                <w:spacing w:val="-2"/>
                <w:szCs w:val="21"/>
              </w:rPr>
              <w:t>现场需零星砌筑的部位</w:t>
            </w:r>
            <w:r>
              <w:rPr>
                <w:rFonts w:ascii="宋体" w:hAnsi="宋体" w:eastAsia="宋体" w:cs="宋体"/>
                <w:color w:val="auto"/>
                <w:spacing w:val="-2"/>
                <w:szCs w:val="21"/>
              </w:rPr>
              <w:t>。</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6</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水泥混凝土路面及残疾人停车位</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hint="default" w:ascii="宋体" w:hAnsi="宋体" w:eastAsia="宋体" w:cs="宋体"/>
                <w:color w:val="auto"/>
                <w:spacing w:val="-2"/>
                <w:szCs w:val="21"/>
              </w:rPr>
              <w:t>南门出入口拓宽，并合理设置停车位。</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7</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排水</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现有东侧路北重做排水沟,砂垫层,采用PVC-U双壁波纹管DN400</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m</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5600" w:type="dxa"/>
            <w:gridSpan w:val="2"/>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绿化</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8</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1、种类:桃树</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2、胸径或干径:D=7-8cm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9</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1、种类:金桂A</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2、株高、冠径:H=180-250cm;P=150cm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10</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1、种类:金桂B</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2、株高、冠径:H&gt;300cm;P&gt;300cm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11</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1、种类:香樟A</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2、胸径或干径:φ=15cm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12</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1、种类:香樟B</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2、胸径或干径:φ=18-20cm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13</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1、种类:榉树</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2、胸径或干径:φ=22-25cm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14</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1、种类:红枫</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2、胸径或干径:D=7-8cm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15</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栽植棕榈类</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1、种类:棕榈</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2、株高、地径:H&gt;300cm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16</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1、种类:红叶石楠球</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2、株高、冠径:P=50-60CM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17</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1、种类:红叶石楠球</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2、株高、冠径:P&gt;100CM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18</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1、种类:苏铁</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2、株高、冠径:H=40-50cm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0"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19</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1、种类:实生银杏</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2、胸径或干径:φ=15cm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20</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1、种类:香橼</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2、胸径或干径:φ=15cm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21</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1、种类:红花檵木球</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2、株高、冠径:P=60CM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22</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1、种类:女贞球</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2、株高、冠径:P=80CM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23</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栽植灌木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1、种类:海桐球</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2、株高、冠径:P=100CM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24</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1、种类:广玉兰</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2、胸径或干径:φ=18-20cm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25</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1、种类:柿子树</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2、胸径或干径:φ=9cm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26</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1、种类:茶花</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2、株高、冠径:P=150cm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7"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27</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栽植乔木</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1、种类:垂丝海棠</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2、胸径或干径:D7-8cm</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株</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28</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铺种草皮</w:t>
            </w:r>
          </w:p>
        </w:tc>
        <w:tc>
          <w:tcPr>
            <w:tcW w:w="3967" w:type="dxa"/>
            <w:noWrap w:val="0"/>
            <w:tcMar>
              <w:top w:w="29" w:type="dxa"/>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1、草皮种类:矮生百慕大+黑麦草混播</w:t>
            </w:r>
          </w:p>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2、养护期:</w:t>
            </w:r>
            <w:r>
              <w:rPr>
                <w:rFonts w:hint="eastAsia" w:ascii="宋体" w:hAnsi="宋体" w:eastAsia="宋体" w:cs="宋体"/>
                <w:color w:val="auto"/>
                <w:spacing w:val="-2"/>
                <w:sz w:val="21"/>
                <w:szCs w:val="21"/>
                <w:u w:val="none"/>
                <w:lang w:val="en-US" w:eastAsia="zh-CN"/>
              </w:rPr>
              <w:t>二</w:t>
            </w:r>
            <w:r>
              <w:rPr>
                <w:rFonts w:ascii="宋体" w:hAnsi="宋体" w:eastAsia="宋体" w:cs="宋体"/>
                <w:color w:val="auto"/>
                <w:spacing w:val="-2"/>
                <w:sz w:val="21"/>
                <w:szCs w:val="21"/>
                <w:u w:val="none"/>
              </w:rPr>
              <w:t>年二级养护</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m2</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2146.64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29</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both"/>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回填方</w:t>
            </w:r>
          </w:p>
        </w:tc>
        <w:tc>
          <w:tcPr>
            <w:tcW w:w="3967"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hint="eastAsia" w:ascii="宋体" w:hAnsi="宋体" w:cs="宋体"/>
                <w:color w:val="auto"/>
                <w:spacing w:val="-2"/>
              </w:rPr>
              <w:t>现场土方平衡</w:t>
            </w:r>
            <w:r>
              <w:rPr>
                <w:rFonts w:ascii="宋体" w:hAnsi="宋体" w:cs="宋体"/>
                <w:color w:val="auto"/>
                <w:spacing w:val="-2"/>
              </w:rPr>
              <w:t>，此费结算时不做调整。</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5600" w:type="dxa"/>
            <w:gridSpan w:val="2"/>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强弱电及给水</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30</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强电</w:t>
            </w:r>
          </w:p>
        </w:tc>
        <w:tc>
          <w:tcPr>
            <w:tcW w:w="3967" w:type="dxa"/>
            <w:vMerge w:val="restart"/>
            <w:noWrap w:val="0"/>
            <w:tcMar>
              <w:left w:w="29" w:type="dxa"/>
              <w:right w:w="29" w:type="dxa"/>
            </w:tcMar>
            <w:vAlign w:val="center"/>
          </w:tcPr>
          <w:p>
            <w:pPr>
              <w:spacing w:line="232" w:lineRule="auto"/>
              <w:rPr>
                <w:rFonts w:ascii="宋体" w:hAnsi="宋体" w:eastAsia="宋体" w:cs="宋体"/>
                <w:color w:val="auto"/>
                <w:spacing w:val="-2"/>
                <w:sz w:val="21"/>
                <w:szCs w:val="21"/>
                <w:u w:val="none"/>
              </w:rPr>
            </w:pPr>
            <w:r>
              <w:rPr>
                <w:rFonts w:hint="eastAsia" w:ascii="宋体" w:hAnsi="宋体" w:cs="宋体"/>
                <w:color w:val="auto"/>
                <w:spacing w:val="-2"/>
              </w:rPr>
              <w:t>给定到设计图纸相关点</w:t>
            </w:r>
            <w:r>
              <w:rPr>
                <w:rFonts w:hint="eastAsia" w:ascii="宋体" w:hAnsi="宋体" w:cs="宋体"/>
                <w:color w:val="auto"/>
                <w:spacing w:val="-2"/>
                <w:highlight w:val="none"/>
              </w:rPr>
              <w:t>位并综合考虑现场照明布置</w:t>
            </w:r>
            <w:r>
              <w:rPr>
                <w:rFonts w:ascii="宋体" w:hAnsi="宋体" w:cs="宋体"/>
                <w:color w:val="auto"/>
                <w:spacing w:val="-2"/>
                <w:highlight w:val="none"/>
              </w:rPr>
              <w:t>，此费结算时不</w:t>
            </w:r>
            <w:r>
              <w:rPr>
                <w:rFonts w:ascii="宋体" w:hAnsi="宋体" w:cs="宋体"/>
                <w:color w:val="auto"/>
                <w:spacing w:val="-2"/>
              </w:rPr>
              <w:t>做调整。</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exact"/>
          <w:jc w:val="center"/>
        </w:trPr>
        <w:tc>
          <w:tcPr>
            <w:tcW w:w="66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31</w:t>
            </w:r>
          </w:p>
        </w:tc>
        <w:tc>
          <w:tcPr>
            <w:tcW w:w="1633"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left"/>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弱电</w:t>
            </w:r>
          </w:p>
        </w:tc>
        <w:tc>
          <w:tcPr>
            <w:tcW w:w="3967" w:type="dxa"/>
            <w:vMerge w:val="restart"/>
            <w:noWrap w:val="0"/>
            <w:tcMar>
              <w:left w:w="29" w:type="dxa"/>
              <w:right w:w="29" w:type="dxa"/>
            </w:tcMar>
            <w:vAlign w:val="center"/>
          </w:tcPr>
          <w:p>
            <w:pPr>
              <w:spacing w:line="232" w:lineRule="auto"/>
              <w:jc w:val="center"/>
              <w:rPr>
                <w:rFonts w:ascii="宋体" w:hAnsi="宋体" w:eastAsia="宋体" w:cs="宋体"/>
                <w:color w:val="auto"/>
                <w:spacing w:val="-2"/>
                <w:sz w:val="21"/>
                <w:szCs w:val="21"/>
                <w:u w:val="none"/>
              </w:rPr>
            </w:pPr>
            <w:r>
              <w:rPr>
                <w:rFonts w:hint="eastAsia" w:ascii="宋体" w:hAnsi="宋体" w:cs="宋体"/>
                <w:color w:val="auto"/>
                <w:spacing w:val="-2"/>
              </w:rPr>
              <w:t>给定到设计图纸相关点位</w:t>
            </w:r>
            <w:r>
              <w:rPr>
                <w:rFonts w:ascii="宋体" w:hAnsi="宋体" w:cs="宋体"/>
                <w:color w:val="auto"/>
                <w:spacing w:val="-2"/>
              </w:rPr>
              <w:t>，此费结算时不做调整。</w:t>
            </w:r>
          </w:p>
        </w:tc>
        <w:tc>
          <w:tcPr>
            <w:tcW w:w="1130"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vMerge w:val="restart"/>
            <w:noWrap w:val="0"/>
            <w:tcMar>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exact"/>
          <w:jc w:val="center"/>
        </w:trPr>
        <w:tc>
          <w:tcPr>
            <w:tcW w:w="660"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c>
          <w:tcPr>
            <w:tcW w:w="1633" w:type="dxa"/>
            <w:vMerge w:val="continue"/>
            <w:noWrap w:val="0"/>
            <w:vAlign w:val="center"/>
          </w:tcPr>
          <w:p>
            <w:pPr>
              <w:pageBreakBefore w:val="0"/>
              <w:kinsoku/>
              <w:wordWrap/>
              <w:overflowPunct/>
              <w:topLinePunct w:val="0"/>
              <w:autoSpaceDE/>
              <w:autoSpaceDN/>
              <w:bidi w:val="0"/>
              <w:spacing w:line="360" w:lineRule="auto"/>
              <w:jc w:val="left"/>
              <w:rPr>
                <w:color w:val="auto"/>
                <w:sz w:val="21"/>
                <w:szCs w:val="21"/>
                <w:u w:val="none"/>
              </w:rPr>
            </w:pPr>
          </w:p>
        </w:tc>
        <w:tc>
          <w:tcPr>
            <w:tcW w:w="3967"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c>
          <w:tcPr>
            <w:tcW w:w="1130"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c>
          <w:tcPr>
            <w:tcW w:w="818" w:type="dxa"/>
            <w:vMerge w:val="continue"/>
            <w:noWrap w:val="0"/>
            <w:vAlign w:val="center"/>
          </w:tcPr>
          <w:p>
            <w:pPr>
              <w:pageBreakBefore w:val="0"/>
              <w:kinsoku/>
              <w:wordWrap/>
              <w:overflowPunct/>
              <w:topLinePunct w:val="0"/>
              <w:autoSpaceDE/>
              <w:autoSpaceDN/>
              <w:bidi w:val="0"/>
              <w:spacing w:line="360" w:lineRule="auto"/>
              <w:jc w:val="center"/>
              <w:rPr>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exact"/>
          <w:jc w:val="center"/>
        </w:trPr>
        <w:tc>
          <w:tcPr>
            <w:tcW w:w="66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32</w:t>
            </w:r>
          </w:p>
        </w:tc>
        <w:tc>
          <w:tcPr>
            <w:tcW w:w="1633"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left"/>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给水</w:t>
            </w:r>
          </w:p>
        </w:tc>
        <w:tc>
          <w:tcPr>
            <w:tcW w:w="3967" w:type="dxa"/>
            <w:noWrap w:val="0"/>
            <w:tcMar>
              <w:top w:w="29" w:type="dxa"/>
              <w:left w:w="29" w:type="dxa"/>
              <w:right w:w="29" w:type="dxa"/>
            </w:tcMar>
            <w:vAlign w:val="center"/>
          </w:tcPr>
          <w:p>
            <w:pPr>
              <w:spacing w:line="232" w:lineRule="auto"/>
              <w:jc w:val="center"/>
              <w:rPr>
                <w:rFonts w:ascii="宋体" w:hAnsi="宋体" w:eastAsia="宋体" w:cs="宋体"/>
                <w:color w:val="auto"/>
                <w:spacing w:val="-2"/>
                <w:sz w:val="21"/>
                <w:szCs w:val="21"/>
                <w:u w:val="none"/>
              </w:rPr>
            </w:pPr>
            <w:r>
              <w:rPr>
                <w:rFonts w:hint="eastAsia" w:ascii="宋体" w:hAnsi="宋体" w:cs="宋体"/>
                <w:color w:val="auto"/>
                <w:spacing w:val="-2"/>
              </w:rPr>
              <w:t>给定到设计图纸相关点位</w:t>
            </w:r>
            <w:r>
              <w:rPr>
                <w:rFonts w:ascii="宋体" w:hAnsi="宋体" w:cs="宋体"/>
                <w:color w:val="auto"/>
                <w:spacing w:val="-2"/>
              </w:rPr>
              <w:t>，此费结算时不做调整。</w:t>
            </w:r>
          </w:p>
        </w:tc>
        <w:tc>
          <w:tcPr>
            <w:tcW w:w="1130"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项</w:t>
            </w:r>
          </w:p>
        </w:tc>
        <w:tc>
          <w:tcPr>
            <w:tcW w:w="818" w:type="dxa"/>
            <w:noWrap w:val="0"/>
            <w:tcMar>
              <w:top w:w="29" w:type="dxa"/>
              <w:left w:w="29" w:type="dxa"/>
              <w:right w:w="29" w:type="dxa"/>
            </w:tcMar>
            <w:vAlign w:val="center"/>
          </w:tcPr>
          <w:p>
            <w:pPr>
              <w:pageBreakBefore w:val="0"/>
              <w:kinsoku/>
              <w:wordWrap/>
              <w:overflowPunct/>
              <w:topLinePunct w:val="0"/>
              <w:autoSpaceDE/>
              <w:autoSpaceDN/>
              <w:bidi w:val="0"/>
              <w:spacing w:line="360" w:lineRule="auto"/>
              <w:jc w:val="center"/>
              <w:rPr>
                <w:rFonts w:ascii="宋体" w:hAnsi="宋体" w:eastAsia="宋体" w:cs="宋体"/>
                <w:color w:val="auto"/>
                <w:spacing w:val="-2"/>
                <w:sz w:val="21"/>
                <w:szCs w:val="21"/>
                <w:u w:val="none"/>
              </w:rPr>
            </w:pPr>
            <w:r>
              <w:rPr>
                <w:rFonts w:ascii="宋体" w:hAnsi="宋体" w:eastAsia="宋体" w:cs="宋体"/>
                <w:color w:val="auto"/>
                <w:spacing w:val="-2"/>
                <w:sz w:val="21"/>
                <w:szCs w:val="21"/>
                <w:u w:val="none"/>
              </w:rPr>
              <w:t>1</w:t>
            </w:r>
          </w:p>
        </w:tc>
      </w:tr>
    </w:tbl>
    <w:p>
      <w:pPr>
        <w:pStyle w:val="2"/>
        <w:pageBreakBefore w:val="0"/>
        <w:numPr>
          <w:ilvl w:val="0"/>
          <w:numId w:val="0"/>
        </w:numPr>
        <w:kinsoku/>
        <w:wordWrap/>
        <w:overflowPunct/>
        <w:topLinePunct w:val="0"/>
        <w:autoSpaceDE/>
        <w:autoSpaceDN/>
        <w:bidi w:val="0"/>
        <w:spacing w:line="360" w:lineRule="auto"/>
        <w:jc w:val="left"/>
        <w:rPr>
          <w:rFonts w:hint="eastAsia" w:ascii="宋体" w:hAnsi="宋体" w:cs="宋体"/>
          <w:color w:val="auto"/>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2、公园道路改造、绿化、水电清单说明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（1）投标单位须自行全面细致地考察施工现场情况，对园路、绿化、水电</w:t>
      </w:r>
      <w:r>
        <w:rPr>
          <w:rFonts w:hint="eastAsia" w:ascii="宋体" w:hAnsi="宋体"/>
          <w:color w:val="auto"/>
          <w:sz w:val="24"/>
          <w:szCs w:val="24"/>
          <w:u w:val="none"/>
          <w:lang w:val="en-US" w:eastAsia="zh-CN"/>
        </w:rPr>
        <w:t>进行</w:t>
      </w:r>
      <w:r>
        <w:rPr>
          <w:rFonts w:hint="eastAsia" w:ascii="宋体" w:hAnsi="宋体"/>
          <w:color w:val="auto"/>
          <w:sz w:val="24"/>
          <w:szCs w:val="24"/>
          <w:u w:val="none"/>
        </w:rPr>
        <w:t>深化设计</w:t>
      </w:r>
      <w:r>
        <w:rPr>
          <w:rFonts w:hint="eastAsia" w:ascii="宋体" w:hAnsi="宋体"/>
          <w:color w:val="auto"/>
          <w:sz w:val="24"/>
          <w:szCs w:val="24"/>
          <w:u w:val="none"/>
          <w:lang w:val="en-US" w:eastAsia="zh-CN"/>
        </w:rPr>
        <w:t>及</w:t>
      </w:r>
      <w:r>
        <w:rPr>
          <w:rFonts w:hint="eastAsia" w:ascii="宋体" w:hAnsi="宋体"/>
          <w:color w:val="auto"/>
          <w:sz w:val="24"/>
          <w:szCs w:val="24"/>
          <w:u w:val="none"/>
        </w:rPr>
        <w:t>施工图设计</w:t>
      </w:r>
      <w:r>
        <w:rPr>
          <w:rFonts w:hint="eastAsia" w:ascii="宋体" w:hAnsi="宋体" w:cs="宋体"/>
          <w:color w:val="auto"/>
          <w:kern w:val="0"/>
          <w:sz w:val="24"/>
          <w:szCs w:val="24"/>
          <w:u w:val="none"/>
        </w:rPr>
        <w:t>（含工程量清单及施工图预算编制）</w:t>
      </w:r>
      <w:r>
        <w:rPr>
          <w:rFonts w:hint="eastAsia" w:ascii="宋体" w:hAnsi="宋体" w:cs="宋体"/>
          <w:color w:val="auto"/>
          <w:sz w:val="24"/>
          <w:szCs w:val="24"/>
          <w:u w:val="none"/>
          <w:lang w:val="en-US" w:eastAsia="zh-CN"/>
        </w:rPr>
        <w:t>，投标文件须标明各项详细的</w:t>
      </w:r>
      <w:r>
        <w:rPr>
          <w:rFonts w:hint="eastAsia" w:ascii="宋体" w:hAnsi="宋体" w:cs="宋体"/>
          <w:color w:val="auto"/>
          <w:sz w:val="24"/>
        </w:rPr>
        <w:t>做法</w:t>
      </w:r>
      <w:r>
        <w:rPr>
          <w:rFonts w:hint="eastAsia" w:ascii="宋体" w:hAnsi="宋体" w:cs="宋体"/>
          <w:color w:val="auto"/>
          <w:sz w:val="24"/>
          <w:szCs w:val="24"/>
          <w:u w:val="none"/>
          <w:lang w:val="en-US" w:eastAsia="zh-CN"/>
        </w:rPr>
        <w:t>以便最终结算审计。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（2）招标文件中清单中的工程量为最低要求，深化设计后的清单工</w:t>
      </w:r>
      <w:r>
        <w:rPr>
          <w:rFonts w:hint="eastAsia" w:ascii="宋体" w:hAnsi="宋体" w:cs="宋体"/>
          <w:color w:val="auto"/>
          <w:sz w:val="24"/>
          <w:szCs w:val="24"/>
          <w:highlight w:val="none"/>
          <w:u w:val="none"/>
          <w:lang w:val="en-US" w:eastAsia="zh-CN"/>
        </w:rPr>
        <w:t>程量不得低于招</w:t>
      </w:r>
      <w:r>
        <w:rPr>
          <w:rFonts w:hint="eastAsia" w:ascii="宋体" w:hAnsi="宋体" w:cs="宋体"/>
          <w:color w:val="auto"/>
          <w:sz w:val="24"/>
          <w:szCs w:val="24"/>
          <w:u w:val="none"/>
          <w:lang w:val="en-US" w:eastAsia="zh-CN"/>
        </w:rPr>
        <w:t>标文件中的工程量。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（二）伸缩门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u w:val="none"/>
          <w:lang w:val="en-US" w:eastAsia="zh-CN"/>
        </w:rPr>
      </w:pPr>
      <w:r>
        <w:rPr>
          <w:rFonts w:hint="eastAsia" w:ascii="宋体" w:hAnsi="宋体" w:cs="宋体"/>
          <w:color w:val="auto"/>
          <w:sz w:val="24"/>
          <w:szCs w:val="24"/>
          <w:u w:val="none"/>
          <w:lang w:val="en-US" w:eastAsia="zh-CN"/>
        </w:rPr>
        <w:t>在园</w:t>
      </w:r>
      <w:r>
        <w:rPr>
          <w:rFonts w:hint="eastAsia" w:ascii="宋体" w:hAnsi="宋体" w:cs="宋体"/>
          <w:color w:val="auto"/>
          <w:sz w:val="24"/>
          <w:szCs w:val="24"/>
          <w:highlight w:val="none"/>
          <w:u w:val="none"/>
          <w:lang w:val="en-US" w:eastAsia="zh-CN"/>
        </w:rPr>
        <w:t>区入口处配</w:t>
      </w:r>
      <w:r>
        <w:rPr>
          <w:rFonts w:hint="eastAsia" w:ascii="宋体" w:hAnsi="宋体" w:cs="宋体"/>
          <w:color w:val="auto"/>
          <w:sz w:val="24"/>
          <w:szCs w:val="24"/>
          <w:u w:val="none"/>
          <w:lang w:val="en-US" w:eastAsia="zh-CN"/>
        </w:rPr>
        <w:t>置伸缩门，行程10m，无轨牵引马达。材质为铝合金。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（三）主题形象、园内小品</w:t>
      </w:r>
    </w:p>
    <w:p>
      <w:pPr>
        <w:pStyle w:val="2"/>
        <w:spacing w:line="360" w:lineRule="auto"/>
        <w:ind w:left="0" w:leftChars="0" w:firstLine="480"/>
        <w:rPr>
          <w:rFonts w:ascii="宋体" w:hAnsi="宋体" w:cs="宋体"/>
          <w:color w:val="auto"/>
          <w:sz w:val="24"/>
          <w:highlight w:val="none"/>
          <w:u w:val="none"/>
        </w:rPr>
      </w:pPr>
      <w:r>
        <w:rPr>
          <w:rFonts w:hint="eastAsia" w:ascii="宋体" w:hAnsi="宋体" w:cs="宋体"/>
          <w:color w:val="auto"/>
          <w:sz w:val="24"/>
          <w:highlight w:val="none"/>
          <w:u w:val="none"/>
        </w:rPr>
        <w:t>1、采用小品、花池、造型、 导视牌、指示牌、主题墙、形象墙、主题造型健身器材、与消防主题相关的设施、户外长条椅、广告画、装饰字等进行园区主题形象设计。</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color w:val="auto"/>
          <w:sz w:val="24"/>
          <w:highlight w:val="none"/>
          <w:u w:val="none"/>
        </w:rPr>
        <w:t>2、形象设计须贴合消防主题，与现场道路、绿化相呼应。其中</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导视牌</w:t>
      </w:r>
      <w:r>
        <w:rPr>
          <w:rFonts w:hint="eastAsia" w:ascii="宋体" w:hAnsi="宋体" w:cs="宋体"/>
          <w:color w:val="auto"/>
          <w:sz w:val="24"/>
          <w:highlight w:val="none"/>
          <w:u w:val="none"/>
        </w:rPr>
        <w:t>高度不低于1.4米，长度不少于2.8米，数量为2组；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形象墙</w:t>
      </w:r>
      <w:r>
        <w:rPr>
          <w:rFonts w:hint="eastAsia" w:ascii="宋体" w:hAnsi="宋体" w:cs="宋体"/>
          <w:color w:val="auto"/>
          <w:sz w:val="24"/>
          <w:highlight w:val="none"/>
          <w:u w:val="none"/>
        </w:rPr>
        <w:t>高度不低于3米，长度不低于12米，宽度（进深）不低于0.8米，数量为1组；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小主题墙</w:t>
      </w:r>
      <w:r>
        <w:rPr>
          <w:rFonts w:hint="eastAsia" w:ascii="宋体" w:hAnsi="宋体" w:cs="宋体"/>
          <w:color w:val="auto"/>
          <w:sz w:val="24"/>
          <w:highlight w:val="none"/>
          <w:u w:val="none"/>
        </w:rPr>
        <w:t>高度不低于2米，长度不低于3.6米，数量不少于3组；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大主题墙</w:t>
      </w:r>
      <w:r>
        <w:rPr>
          <w:rFonts w:hint="eastAsia" w:ascii="宋体" w:hAnsi="宋体" w:cs="宋体"/>
          <w:color w:val="auto"/>
          <w:sz w:val="24"/>
          <w:highlight w:val="none"/>
          <w:u w:val="none"/>
        </w:rPr>
        <w:t>高度不低于2.4米，长度不低于6米，宽度（进深）不低于1.4米，数量不少于1组；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主题造型健身器材</w:t>
      </w:r>
      <w:r>
        <w:rPr>
          <w:rFonts w:hint="eastAsia" w:ascii="宋体" w:hAnsi="宋体" w:cs="宋体"/>
          <w:color w:val="auto"/>
          <w:sz w:val="24"/>
          <w:highlight w:val="none"/>
          <w:u w:val="none"/>
        </w:rPr>
        <w:t>高度不低于2.2米，长度不低于5米，宽度（进深）不低于0.3米，数量不少于1组；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主题造型健身器材</w:t>
      </w:r>
      <w:r>
        <w:rPr>
          <w:rFonts w:hint="eastAsia" w:ascii="宋体" w:hAnsi="宋体" w:cs="宋体"/>
          <w:color w:val="auto"/>
          <w:sz w:val="24"/>
          <w:highlight w:val="none"/>
          <w:u w:val="none"/>
        </w:rPr>
        <w:t>高度不低于2.2米，长度不低于1.8米，宽度（进深）不低于0.1米，数量不少于1组；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小品造型</w:t>
      </w:r>
      <w:r>
        <w:rPr>
          <w:rFonts w:hint="eastAsia" w:ascii="宋体" w:hAnsi="宋体" w:cs="宋体"/>
          <w:color w:val="auto"/>
          <w:sz w:val="24"/>
          <w:highlight w:val="none"/>
          <w:u w:val="none"/>
        </w:rPr>
        <w:t>高度不低于1米，长度不低于2.5米，宽度（进深）不低于0.3米，数量</w:t>
      </w:r>
      <w:r>
        <w:rPr>
          <w:rFonts w:hint="eastAsia" w:ascii="宋体" w:hAnsi="宋体" w:cs="宋体"/>
          <w:color w:val="auto"/>
          <w:sz w:val="24"/>
          <w:highlight w:val="none"/>
          <w:u w:val="none"/>
          <w:lang w:val="en-US" w:eastAsia="zh-CN"/>
        </w:rPr>
        <w:t>不少于</w:t>
      </w:r>
      <w:r>
        <w:rPr>
          <w:rFonts w:hint="eastAsia" w:ascii="宋体" w:hAnsi="宋体" w:cs="宋体"/>
          <w:color w:val="auto"/>
          <w:sz w:val="24"/>
          <w:highlight w:val="none"/>
          <w:u w:val="none"/>
        </w:rPr>
        <w:t>3组；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台阶型展台</w:t>
      </w:r>
      <w:r>
        <w:rPr>
          <w:rFonts w:hint="eastAsia" w:ascii="宋体" w:hAnsi="宋体" w:cs="宋体"/>
          <w:color w:val="auto"/>
          <w:sz w:val="24"/>
          <w:highlight w:val="none"/>
          <w:u w:val="none"/>
        </w:rPr>
        <w:t>台阶数不少于2层，总高度不低于0.6米，底层长度不低于6米，底层宽度（进深）不低于3米，数量不少于1组；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圆形钢管道</w:t>
      </w:r>
      <w:r>
        <w:rPr>
          <w:rFonts w:hint="eastAsia" w:ascii="宋体" w:hAnsi="宋体" w:cs="宋体"/>
          <w:color w:val="auto"/>
          <w:sz w:val="24"/>
          <w:highlight w:val="none"/>
          <w:u w:val="none"/>
        </w:rPr>
        <w:t>长度不小于3.6米，直径不小于0.8米，数量不少于3组；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其他小品</w:t>
      </w:r>
      <w:r>
        <w:rPr>
          <w:rFonts w:hint="eastAsia" w:ascii="宋体" w:hAnsi="宋体" w:cs="宋体"/>
          <w:color w:val="auto"/>
          <w:sz w:val="24"/>
          <w:highlight w:val="none"/>
          <w:u w:val="none"/>
        </w:rPr>
        <w:t>高度不低于0.6米，长度不低于0.6米，宽度（进深）不低于0.3米，数量不少于10组；</w:t>
      </w:r>
    </w:p>
    <w:p>
      <w:pPr>
        <w:pStyle w:val="2"/>
        <w:spacing w:line="360" w:lineRule="auto"/>
        <w:ind w:left="0" w:leftChars="0" w:firstLine="480"/>
        <w:rPr>
          <w:rFonts w:hint="eastAsia" w:ascii="宋体" w:hAnsi="宋体" w:cs="宋体"/>
          <w:color w:val="auto"/>
          <w:sz w:val="24"/>
          <w:highlight w:val="none"/>
          <w:u w:val="none"/>
        </w:rPr>
      </w:pPr>
      <w:r>
        <w:rPr>
          <w:rFonts w:hint="eastAsia" w:ascii="宋体" w:hAnsi="宋体" w:cs="宋体"/>
          <w:b/>
          <w:color w:val="auto"/>
          <w:sz w:val="24"/>
          <w:highlight w:val="none"/>
          <w:u w:val="none"/>
        </w:rPr>
        <w:t>室外用长条椅</w:t>
      </w:r>
      <w:r>
        <w:rPr>
          <w:rFonts w:hint="eastAsia" w:ascii="宋体" w:hAnsi="宋体" w:cs="宋体"/>
          <w:color w:val="auto"/>
          <w:sz w:val="24"/>
          <w:highlight w:val="none"/>
          <w:u w:val="none"/>
        </w:rPr>
        <w:t>高度不低于0.4米，长度不小于1.3m，宽度（进深）不低于0.35米，数量不少于3组。</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所有室外造型主体采用金属制品及烤漆(或静电喷塑)工艺，</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搭配混凝土基层或混凝土结构（混凝土面做色可采用彩色水泥路面做法或喷涂真石漆），制作加工安装，或不低于此标准；样式由投标人进行设计，所有设计样式要结合消防知识宣传特色进行构思考虑。</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3、所有景观小品中涉及的文字、图片需由投标人进行设计，投标单位中标后需要提交详细文字、图片设计方案由采购人审核，并按采购人修改意见进行修改调整，直至采购人满意确认后方可施工。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（四）VR消防智能化设备设施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1、VR消防体验点建筑不少于两组，建筑须为安全、可移动设施。单组长度不低于6米，高度不低于3米。外观须与园区主体呼应，基础牢固安全。</w:t>
      </w:r>
      <w:r>
        <w:rPr>
          <w:rFonts w:hint="eastAsia" w:ascii="宋体" w:hAnsi="宋体" w:cs="宋体"/>
          <w:color w:val="auto"/>
          <w:sz w:val="24"/>
          <w:highlight w:val="none"/>
        </w:rPr>
        <w:t>两组建筑内部分别安装不小于1.5P的挂壁空调一台，</w:t>
      </w:r>
      <w:r>
        <w:rPr>
          <w:rFonts w:hint="eastAsia" w:ascii="宋体" w:hAnsi="宋体" w:cs="宋体"/>
          <w:color w:val="auto"/>
          <w:sz w:val="24"/>
          <w:szCs w:val="24"/>
          <w:highlight w:val="none"/>
          <w:u w:val="none"/>
          <w:lang w:val="en-US" w:eastAsia="zh-CN"/>
        </w:rPr>
        <w:t>体验点入口处设置遮阳棚。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2、VR消防体验点建筑含内部装修。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3、在其中一组体验点内，做常见火灾模拟演示（含装修及场景实景）。在另一组体验点内，做板式家具电视柜一组，电视不含。</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4、智能化设备清单</w:t>
      </w:r>
    </w:p>
    <w:tbl>
      <w:tblPr>
        <w:tblStyle w:val="8"/>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1633"/>
        <w:gridCol w:w="3967"/>
        <w:gridCol w:w="77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660" w:type="dxa"/>
            <w:noWrap w:val="0"/>
            <w:tcMar>
              <w:top w:w="29" w:type="dxa"/>
              <w:left w:w="29" w:type="dxa"/>
              <w:right w:w="29" w:type="dxa"/>
            </w:tcMar>
            <w:vAlign w:val="center"/>
          </w:tcPr>
          <w:p>
            <w:pPr>
              <w:spacing w:line="232" w:lineRule="auto"/>
              <w:jc w:val="center"/>
              <w:rPr>
                <w:rFonts w:hint="eastAsia" w:ascii="宋体" w:hAnsi="宋体" w:eastAsia="宋体" w:cs="宋体"/>
                <w:b w:val="0"/>
                <w:bCs/>
                <w:color w:val="auto"/>
                <w:spacing w:val="-2"/>
                <w:highlight w:val="none"/>
              </w:rPr>
            </w:pPr>
            <w:r>
              <w:rPr>
                <w:rFonts w:hint="eastAsia" w:ascii="宋体" w:hAnsi="宋体" w:eastAsia="宋体" w:cs="宋体"/>
                <w:b w:val="0"/>
                <w:bCs/>
                <w:color w:val="auto"/>
                <w:spacing w:val="-2"/>
                <w:highlight w:val="none"/>
              </w:rPr>
              <w:t>序号</w:t>
            </w:r>
          </w:p>
        </w:tc>
        <w:tc>
          <w:tcPr>
            <w:tcW w:w="1633" w:type="dxa"/>
            <w:noWrap w:val="0"/>
            <w:tcMar>
              <w:top w:w="29" w:type="dxa"/>
              <w:left w:w="29" w:type="dxa"/>
              <w:right w:w="29" w:type="dxa"/>
            </w:tcMar>
            <w:vAlign w:val="center"/>
          </w:tcPr>
          <w:p>
            <w:pPr>
              <w:spacing w:line="232" w:lineRule="auto"/>
              <w:jc w:val="center"/>
              <w:rPr>
                <w:rFonts w:hint="eastAsia" w:ascii="宋体" w:hAnsi="宋体" w:eastAsia="宋体" w:cs="宋体"/>
                <w:b w:val="0"/>
                <w:bCs/>
                <w:color w:val="auto"/>
                <w:spacing w:val="-2"/>
                <w:highlight w:val="none"/>
              </w:rPr>
            </w:pPr>
            <w:r>
              <w:rPr>
                <w:rFonts w:hint="eastAsia" w:ascii="宋体" w:hAnsi="宋体" w:eastAsia="宋体" w:cs="宋体"/>
                <w:b w:val="0"/>
                <w:bCs/>
                <w:color w:val="auto"/>
                <w:spacing w:val="-2"/>
                <w:highlight w:val="none"/>
              </w:rPr>
              <w:t>项目名称</w:t>
            </w:r>
          </w:p>
        </w:tc>
        <w:tc>
          <w:tcPr>
            <w:tcW w:w="3967" w:type="dxa"/>
            <w:noWrap w:val="0"/>
            <w:tcMar>
              <w:top w:w="29" w:type="dxa"/>
              <w:left w:w="29" w:type="dxa"/>
              <w:right w:w="29" w:type="dxa"/>
            </w:tcMar>
            <w:vAlign w:val="center"/>
          </w:tcPr>
          <w:p>
            <w:pPr>
              <w:spacing w:line="232" w:lineRule="auto"/>
              <w:jc w:val="center"/>
              <w:rPr>
                <w:rFonts w:hint="eastAsia" w:ascii="宋体" w:hAnsi="宋体" w:eastAsia="宋体" w:cs="宋体"/>
                <w:b w:val="0"/>
                <w:bCs/>
                <w:color w:val="auto"/>
                <w:spacing w:val="-2"/>
                <w:highlight w:val="none"/>
              </w:rPr>
            </w:pPr>
            <w:r>
              <w:rPr>
                <w:rFonts w:hint="eastAsia" w:ascii="宋体" w:hAnsi="宋体" w:eastAsia="宋体" w:cs="宋体"/>
                <w:b w:val="0"/>
                <w:bCs/>
                <w:color w:val="auto"/>
                <w:spacing w:val="-2"/>
                <w:highlight w:val="none"/>
              </w:rPr>
              <w:t>项目特征描述</w:t>
            </w:r>
          </w:p>
        </w:tc>
        <w:tc>
          <w:tcPr>
            <w:tcW w:w="775" w:type="dxa"/>
            <w:noWrap w:val="0"/>
            <w:tcMar>
              <w:top w:w="29" w:type="dxa"/>
              <w:left w:w="29" w:type="dxa"/>
              <w:right w:w="29" w:type="dxa"/>
            </w:tcMar>
            <w:vAlign w:val="center"/>
          </w:tcPr>
          <w:p>
            <w:pPr>
              <w:spacing w:line="232" w:lineRule="auto"/>
              <w:jc w:val="center"/>
              <w:rPr>
                <w:rFonts w:hint="eastAsia" w:ascii="宋体" w:hAnsi="宋体" w:eastAsia="宋体" w:cs="宋体"/>
                <w:b w:val="0"/>
                <w:bCs/>
                <w:color w:val="auto"/>
                <w:spacing w:val="-2"/>
                <w:highlight w:val="none"/>
              </w:rPr>
            </w:pPr>
            <w:r>
              <w:rPr>
                <w:rFonts w:hint="eastAsia" w:ascii="宋体" w:hAnsi="宋体" w:eastAsia="宋体" w:cs="宋体"/>
                <w:b w:val="0"/>
                <w:bCs/>
                <w:color w:val="auto"/>
                <w:spacing w:val="-2"/>
                <w:highlight w:val="none"/>
              </w:rPr>
              <w:t>计量</w:t>
            </w:r>
          </w:p>
          <w:p>
            <w:pPr>
              <w:spacing w:line="232" w:lineRule="auto"/>
              <w:jc w:val="center"/>
              <w:rPr>
                <w:rFonts w:hint="eastAsia" w:ascii="宋体" w:hAnsi="宋体" w:eastAsia="宋体" w:cs="宋体"/>
                <w:b w:val="0"/>
                <w:bCs/>
                <w:color w:val="auto"/>
                <w:spacing w:val="-2"/>
                <w:highlight w:val="none"/>
              </w:rPr>
            </w:pPr>
            <w:r>
              <w:rPr>
                <w:rFonts w:hint="eastAsia" w:ascii="宋体" w:hAnsi="宋体" w:eastAsia="宋体" w:cs="宋体"/>
                <w:b w:val="0"/>
                <w:bCs/>
                <w:color w:val="auto"/>
                <w:spacing w:val="-2"/>
                <w:highlight w:val="none"/>
              </w:rPr>
              <w:t>单位</w:t>
            </w:r>
          </w:p>
        </w:tc>
        <w:tc>
          <w:tcPr>
            <w:tcW w:w="1173" w:type="dxa"/>
            <w:noWrap w:val="0"/>
            <w:tcMar>
              <w:top w:w="29" w:type="dxa"/>
              <w:left w:w="29" w:type="dxa"/>
              <w:right w:w="29" w:type="dxa"/>
            </w:tcMar>
            <w:vAlign w:val="center"/>
          </w:tcPr>
          <w:p>
            <w:pPr>
              <w:spacing w:line="232" w:lineRule="auto"/>
              <w:jc w:val="center"/>
              <w:rPr>
                <w:rFonts w:hint="eastAsia" w:ascii="宋体" w:hAnsi="宋体" w:eastAsia="宋体" w:cs="宋体"/>
                <w:b w:val="0"/>
                <w:bCs/>
                <w:color w:val="auto"/>
                <w:spacing w:val="-2"/>
                <w:highlight w:val="none"/>
                <w:lang w:val="en-US" w:eastAsia="zh-CN"/>
              </w:rPr>
            </w:pPr>
            <w:r>
              <w:rPr>
                <w:rFonts w:hint="eastAsia" w:ascii="宋体" w:hAnsi="宋体" w:eastAsia="宋体" w:cs="宋体"/>
                <w:b w:val="0"/>
                <w:bCs/>
                <w:color w:val="auto"/>
                <w:spacing w:val="-2"/>
                <w:sz w:val="21"/>
                <w:szCs w:val="21"/>
                <w:u w:val="none"/>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p>
        </w:tc>
        <w:tc>
          <w:tcPr>
            <w:tcW w:w="5600" w:type="dxa"/>
            <w:gridSpan w:val="2"/>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智能化</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1</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w:t>
            </w:r>
            <w:r>
              <w:rPr>
                <w:rFonts w:hint="eastAsia" w:ascii="宋体" w:hAnsi="宋体" w:cs="宋体"/>
                <w:color w:val="auto"/>
                <w:spacing w:val="-2"/>
                <w:highlight w:val="none"/>
              </w:rPr>
              <w:t>0</w:t>
            </w:r>
            <w:r>
              <w:rPr>
                <w:rFonts w:ascii="宋体" w:hAnsi="宋体" w:cs="宋体"/>
                <w:color w:val="auto"/>
                <w:spacing w:val="-2"/>
                <w:highlight w:val="none"/>
              </w:rPr>
              <w:t>0寸幕布（硬幕）</w:t>
            </w:r>
          </w:p>
        </w:tc>
        <w:tc>
          <w:tcPr>
            <w:tcW w:w="3967"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1、1</w:t>
            </w:r>
            <w:r>
              <w:rPr>
                <w:rFonts w:hint="eastAsia" w:ascii="宋体" w:hAnsi="宋体" w:cs="宋体"/>
                <w:color w:val="auto"/>
                <w:spacing w:val="-2"/>
                <w:highlight w:val="none"/>
              </w:rPr>
              <w:t>0</w:t>
            </w:r>
            <w:r>
              <w:rPr>
                <w:rFonts w:ascii="宋体" w:hAnsi="宋体" w:cs="宋体"/>
                <w:color w:val="auto"/>
                <w:spacing w:val="-2"/>
                <w:highlight w:val="none"/>
              </w:rPr>
              <w:t>0寸画框幕布</w:t>
            </w:r>
          </w:p>
          <w:p>
            <w:pPr>
              <w:spacing w:line="232" w:lineRule="auto"/>
              <w:rPr>
                <w:rFonts w:ascii="宋体" w:hAnsi="宋体" w:cs="宋体"/>
                <w:color w:val="auto"/>
                <w:spacing w:val="-2"/>
                <w:highlight w:val="none"/>
              </w:rPr>
            </w:pPr>
            <w:r>
              <w:rPr>
                <w:rFonts w:ascii="宋体" w:hAnsi="宋体" w:cs="宋体"/>
                <w:color w:val="auto"/>
                <w:spacing w:val="-2"/>
                <w:highlight w:val="none"/>
              </w:rPr>
              <w:t>2、高清4K抗光</w:t>
            </w:r>
          </w:p>
          <w:p>
            <w:pPr>
              <w:spacing w:line="232" w:lineRule="auto"/>
              <w:rPr>
                <w:rFonts w:ascii="宋体" w:hAnsi="宋体" w:cs="宋体"/>
                <w:color w:val="auto"/>
                <w:spacing w:val="-2"/>
                <w:highlight w:val="none"/>
              </w:rPr>
            </w:pPr>
            <w:r>
              <w:rPr>
                <w:rFonts w:ascii="宋体" w:hAnsi="宋体" w:cs="宋体"/>
                <w:color w:val="auto"/>
                <w:spacing w:val="-2"/>
                <w:highlight w:val="none"/>
              </w:rPr>
              <w:t>3、金属边框</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组</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5"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2</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超短焦激光投影仪</w:t>
            </w:r>
          </w:p>
        </w:tc>
        <w:tc>
          <w:tcPr>
            <w:tcW w:w="3967"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1、对比度2500000:1</w:t>
            </w:r>
          </w:p>
          <w:p>
            <w:pPr>
              <w:spacing w:line="232" w:lineRule="auto"/>
              <w:rPr>
                <w:rFonts w:ascii="宋体" w:hAnsi="宋体" w:cs="宋体"/>
                <w:color w:val="auto"/>
                <w:spacing w:val="-2"/>
                <w:highlight w:val="none"/>
              </w:rPr>
            </w:pPr>
            <w:r>
              <w:rPr>
                <w:rFonts w:ascii="宋体" w:hAnsi="宋体" w:cs="宋体"/>
                <w:color w:val="auto"/>
                <w:spacing w:val="-2"/>
                <w:highlight w:val="none"/>
              </w:rPr>
              <w:t>2、4000ANSI流明</w:t>
            </w:r>
          </w:p>
          <w:p>
            <w:pPr>
              <w:shd w:val="clear" w:color="auto" w:fill="FFFFFF"/>
              <w:jc w:val="right"/>
              <w:rPr>
                <w:rFonts w:ascii="宋体" w:hAnsi="宋体" w:cs="宋体"/>
                <w:color w:val="auto"/>
                <w:spacing w:val="-2"/>
                <w:highlight w:val="none"/>
              </w:rPr>
            </w:pPr>
            <w:r>
              <w:rPr>
                <w:rFonts w:ascii="宋体" w:hAnsi="宋体" w:cs="宋体"/>
                <w:color w:val="auto"/>
                <w:spacing w:val="-2"/>
                <w:highlight w:val="none"/>
              </w:rPr>
              <w:t>3、超短焦</w:t>
            </w:r>
            <w:r>
              <w:rPr>
                <w:rFonts w:hint="eastAsia" w:ascii="宋体" w:hAnsi="宋体" w:cs="宋体"/>
                <w:color w:val="auto"/>
                <w:spacing w:val="-2"/>
                <w:highlight w:val="none"/>
              </w:rPr>
              <w:t>,</w:t>
            </w:r>
            <w:r>
              <w:rPr>
                <w:rFonts w:ascii="宋体" w:hAnsi="宋体" w:cs="宋体"/>
                <w:color w:val="auto"/>
                <w:spacing w:val="-2"/>
                <w:highlight w:val="none"/>
              </w:rPr>
              <w:t xml:space="preserve"> 变焦比例</w:t>
            </w:r>
            <w:r>
              <w:rPr>
                <w:rFonts w:hint="eastAsia" w:ascii="宋体" w:hAnsi="宋体" w:cs="宋体"/>
                <w:color w:val="auto"/>
                <w:spacing w:val="-2"/>
                <w:highlight w:val="none"/>
              </w:rPr>
              <w:t>:</w:t>
            </w:r>
            <w:r>
              <w:rPr>
                <w:rFonts w:ascii="宋体" w:hAnsi="宋体" w:cs="宋体"/>
                <w:color w:val="auto"/>
                <w:spacing w:val="-2"/>
                <w:highlight w:val="none"/>
              </w:rPr>
              <w:t>1 - 1.35</w:t>
            </w:r>
            <w:r>
              <w:rPr>
                <w:rFonts w:hint="eastAsia" w:ascii="宋体" w:hAnsi="宋体" w:cs="宋体"/>
                <w:color w:val="auto"/>
                <w:spacing w:val="-2"/>
                <w:highlight w:val="none"/>
              </w:rPr>
              <w:t>,</w:t>
            </w:r>
            <w:r>
              <w:rPr>
                <w:rFonts w:ascii="Tahoma" w:hAnsi="Tahoma" w:cs="Tahoma"/>
                <w:color w:val="auto"/>
                <w:sz w:val="16"/>
                <w:szCs w:val="16"/>
                <w:highlight w:val="none"/>
              </w:rPr>
              <w:t xml:space="preserve"> </w:t>
            </w:r>
            <w:r>
              <w:rPr>
                <w:rFonts w:ascii="宋体" w:hAnsi="宋体" w:cs="宋体"/>
                <w:color w:val="auto"/>
                <w:spacing w:val="-2"/>
                <w:highlight w:val="none"/>
              </w:rPr>
              <w:t>镜头材质</w:t>
            </w:r>
          </w:p>
          <w:p>
            <w:pPr>
              <w:widowControl/>
              <w:shd w:val="clear" w:color="auto" w:fill="FFFFFF"/>
              <w:jc w:val="left"/>
              <w:rPr>
                <w:rFonts w:ascii="宋体" w:hAnsi="宋体" w:cs="宋体"/>
                <w:color w:val="auto"/>
                <w:spacing w:val="-2"/>
                <w:highlight w:val="none"/>
              </w:rPr>
            </w:pPr>
            <w:r>
              <w:rPr>
                <w:rFonts w:ascii="宋体" w:hAnsi="宋体" w:cs="宋体"/>
                <w:color w:val="auto"/>
                <w:spacing w:val="-2"/>
                <w:highlight w:val="none"/>
              </w:rPr>
              <w:t>玻璃+树脂</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4、连接类型：</w:t>
            </w:r>
            <w:r>
              <w:rPr>
                <w:rFonts w:ascii="宋体" w:hAnsi="宋体" w:cs="宋体"/>
                <w:color w:val="auto"/>
                <w:spacing w:val="-2"/>
                <w:highlight w:val="none"/>
              </w:rPr>
              <w:t>USB接口</w:t>
            </w:r>
            <w:r>
              <w:rPr>
                <w:rFonts w:hint="eastAsia" w:ascii="宋体" w:hAnsi="宋体" w:cs="宋体"/>
                <w:color w:val="auto"/>
                <w:spacing w:val="-2"/>
                <w:highlight w:val="none"/>
              </w:rPr>
              <w:t>、</w:t>
            </w:r>
            <w:r>
              <w:rPr>
                <w:rFonts w:ascii="宋体" w:hAnsi="宋体" w:cs="宋体"/>
                <w:color w:val="auto"/>
                <w:spacing w:val="-2"/>
                <w:highlight w:val="none"/>
              </w:rPr>
              <w:t>HDMI接口</w:t>
            </w:r>
            <w:r>
              <w:rPr>
                <w:rFonts w:hint="eastAsia" w:ascii="宋体" w:hAnsi="宋体" w:cs="宋体"/>
                <w:color w:val="auto"/>
                <w:spacing w:val="-2"/>
                <w:highlight w:val="none"/>
              </w:rPr>
              <w:t>，</w:t>
            </w:r>
            <w:r>
              <w:rPr>
                <w:rFonts w:ascii="宋体" w:hAnsi="宋体" w:cs="宋体"/>
                <w:color w:val="auto"/>
                <w:spacing w:val="-2"/>
                <w:highlight w:val="none"/>
              </w:rPr>
              <w:t>支持无线</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5、分辨率：不小于</w:t>
            </w:r>
            <w:r>
              <w:rPr>
                <w:rFonts w:ascii="宋体" w:hAnsi="宋体" w:cs="宋体"/>
                <w:color w:val="auto"/>
                <w:spacing w:val="-2"/>
                <w:highlight w:val="none"/>
              </w:rPr>
              <w:t>3840x2160dpi</w:t>
            </w:r>
          </w:p>
          <w:p>
            <w:pPr>
              <w:shd w:val="clear" w:color="auto" w:fill="FFFFFF"/>
              <w:ind w:right="412"/>
              <w:rPr>
                <w:rFonts w:ascii="宋体" w:hAnsi="宋体" w:cs="宋体"/>
                <w:color w:val="auto"/>
                <w:spacing w:val="-2"/>
                <w:highlight w:val="none"/>
              </w:rPr>
            </w:pPr>
            <w:r>
              <w:rPr>
                <w:rFonts w:hint="eastAsia" w:ascii="宋体" w:hAnsi="宋体" w:cs="宋体"/>
                <w:color w:val="auto"/>
                <w:spacing w:val="-2"/>
                <w:highlight w:val="none"/>
              </w:rPr>
              <w:t>6、</w:t>
            </w:r>
            <w:r>
              <w:rPr>
                <w:rFonts w:ascii="宋体" w:hAnsi="宋体" w:cs="宋体"/>
                <w:color w:val="auto"/>
                <w:spacing w:val="-2"/>
                <w:highlight w:val="none"/>
              </w:rPr>
              <w:t>投影光源</w:t>
            </w:r>
            <w:r>
              <w:rPr>
                <w:rFonts w:hint="eastAsia" w:ascii="宋体" w:hAnsi="宋体" w:cs="宋体"/>
                <w:color w:val="auto"/>
                <w:spacing w:val="-2"/>
                <w:highlight w:val="none"/>
              </w:rPr>
              <w:t>:</w:t>
            </w:r>
            <w:r>
              <w:rPr>
                <w:rFonts w:ascii="宋体" w:hAnsi="宋体" w:cs="宋体"/>
                <w:color w:val="auto"/>
                <w:spacing w:val="-2"/>
                <w:highlight w:val="none"/>
              </w:rPr>
              <w:t>激光</w:t>
            </w:r>
          </w:p>
          <w:p>
            <w:pPr>
              <w:shd w:val="clear" w:color="auto" w:fill="FFFFFF"/>
              <w:ind w:right="412"/>
              <w:rPr>
                <w:rFonts w:ascii="宋体" w:hAnsi="宋体" w:cs="宋体"/>
                <w:color w:val="auto"/>
                <w:spacing w:val="-2"/>
                <w:highlight w:val="none"/>
              </w:rPr>
            </w:pPr>
            <w:r>
              <w:rPr>
                <w:rFonts w:hint="eastAsia" w:ascii="宋体" w:hAnsi="宋体" w:cs="宋体"/>
                <w:color w:val="auto"/>
                <w:spacing w:val="-2"/>
                <w:highlight w:val="none"/>
              </w:rPr>
              <w:t>7、</w:t>
            </w:r>
            <w:r>
              <w:rPr>
                <w:rFonts w:ascii="宋体" w:hAnsi="宋体" w:cs="宋体"/>
                <w:color w:val="auto"/>
                <w:spacing w:val="-2"/>
                <w:highlight w:val="none"/>
              </w:rPr>
              <w:t>支持3D格式</w:t>
            </w:r>
          </w:p>
          <w:p>
            <w:pPr>
              <w:widowControl/>
              <w:shd w:val="clear" w:color="auto" w:fill="FFFFFF"/>
              <w:ind w:right="515"/>
              <w:rPr>
                <w:rFonts w:ascii="宋体" w:hAnsi="宋体" w:cs="宋体"/>
                <w:color w:val="auto"/>
                <w:spacing w:val="-2"/>
                <w:highlight w:val="none"/>
              </w:rPr>
            </w:pPr>
            <w:r>
              <w:rPr>
                <w:rFonts w:hint="eastAsia" w:ascii="宋体" w:hAnsi="宋体" w:cs="宋体"/>
                <w:color w:val="auto"/>
                <w:spacing w:val="-2"/>
                <w:highlight w:val="none"/>
              </w:rPr>
              <w:t>8、</w:t>
            </w:r>
            <w:r>
              <w:rPr>
                <w:rFonts w:ascii="宋体" w:hAnsi="宋体" w:cs="宋体"/>
                <w:color w:val="auto"/>
                <w:spacing w:val="-2"/>
                <w:highlight w:val="none"/>
              </w:rPr>
              <w:t>显示技术</w:t>
            </w:r>
            <w:r>
              <w:rPr>
                <w:rFonts w:hint="eastAsia" w:ascii="宋体" w:hAnsi="宋体" w:cs="宋体"/>
                <w:color w:val="auto"/>
                <w:spacing w:val="-2"/>
                <w:highlight w:val="none"/>
              </w:rPr>
              <w:t>:</w:t>
            </w:r>
            <w:r>
              <w:rPr>
                <w:rFonts w:ascii="宋体" w:hAnsi="宋体" w:cs="宋体"/>
                <w:color w:val="auto"/>
                <w:spacing w:val="-2"/>
                <w:highlight w:val="none"/>
              </w:rPr>
              <w:t>3LCD</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台</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0"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3</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电脑主机（配合投影</w:t>
            </w:r>
            <w:r>
              <w:rPr>
                <w:rFonts w:hint="eastAsia" w:ascii="宋体" w:hAnsi="宋体" w:cs="宋体"/>
                <w:color w:val="auto"/>
                <w:spacing w:val="-2"/>
                <w:highlight w:val="none"/>
              </w:rPr>
              <w:t>或</w:t>
            </w:r>
            <w:r>
              <w:rPr>
                <w:rFonts w:ascii="宋体" w:hAnsi="宋体" w:cs="宋体"/>
                <w:color w:val="auto"/>
                <w:spacing w:val="-2"/>
                <w:highlight w:val="none"/>
              </w:rPr>
              <w:t>VR演示用）</w:t>
            </w:r>
          </w:p>
        </w:tc>
        <w:tc>
          <w:tcPr>
            <w:tcW w:w="3967"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hint="eastAsia" w:ascii="宋体" w:hAnsi="宋体" w:cs="宋体"/>
                <w:color w:val="auto"/>
                <w:spacing w:val="-2"/>
                <w:highlight w:val="none"/>
              </w:rPr>
              <w:t>1、机箱符合规范要求。硬件配置：CPU: i7；内存：8G DDR4；机械硬盘:1T硬盘；SSD：128G ；图形卡：GTX1050  2G及以上，支持Nvidia 3D vision；英特尔芯片主板；</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2、预装win7或其他操作系统统软件，可接入中控系统。</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台</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1"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4</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VR智能头盔及配套</w:t>
            </w:r>
          </w:p>
        </w:tc>
        <w:tc>
          <w:tcPr>
            <w:tcW w:w="3967" w:type="dxa"/>
            <w:noWrap w:val="0"/>
            <w:tcMar>
              <w:top w:w="29" w:type="dxa"/>
              <w:left w:w="29" w:type="dxa"/>
              <w:right w:w="29" w:type="dxa"/>
            </w:tcMar>
            <w:vAlign w:val="center"/>
          </w:tcPr>
          <w:p>
            <w:pPr>
              <w:pStyle w:val="11"/>
              <w:numPr>
                <w:ilvl w:val="0"/>
                <w:numId w:val="1"/>
              </w:numPr>
              <w:spacing w:line="232" w:lineRule="auto"/>
              <w:ind w:firstLineChars="0"/>
              <w:rPr>
                <w:rFonts w:ascii="宋体" w:hAnsi="宋体" w:cs="宋体"/>
                <w:color w:val="auto"/>
                <w:spacing w:val="-2"/>
                <w:highlight w:val="none"/>
              </w:rPr>
            </w:pPr>
            <w:r>
              <w:rPr>
                <w:rFonts w:ascii="宋体" w:hAnsi="宋体" w:cs="宋体"/>
                <w:color w:val="auto"/>
                <w:spacing w:val="-2"/>
                <w:highlight w:val="none"/>
              </w:rPr>
              <w:t>虚拟头盔</w:t>
            </w:r>
            <w:r>
              <w:rPr>
                <w:rFonts w:hint="eastAsia" w:ascii="宋体" w:hAnsi="宋体" w:cs="宋体"/>
                <w:color w:val="auto"/>
                <w:spacing w:val="-2"/>
                <w:highlight w:val="none"/>
              </w:rPr>
              <w:t>/</w:t>
            </w:r>
          </w:p>
          <w:p>
            <w:pPr>
              <w:pStyle w:val="11"/>
              <w:spacing w:line="232" w:lineRule="auto"/>
              <w:ind w:left="360" w:firstLine="0" w:firstLineChars="0"/>
              <w:rPr>
                <w:rFonts w:ascii="宋体" w:hAnsi="宋体" w:cs="宋体"/>
                <w:color w:val="auto"/>
                <w:spacing w:val="-2"/>
                <w:highlight w:val="none"/>
              </w:rPr>
            </w:pPr>
            <w:r>
              <w:rPr>
                <w:rFonts w:hint="eastAsia" w:ascii="宋体" w:hAnsi="宋体" w:cs="宋体"/>
                <w:color w:val="auto"/>
                <w:spacing w:val="-2"/>
                <w:highlight w:val="none"/>
              </w:rPr>
              <w:t>处理器：高通骁龙835 八核2.45GHz，64位，Kryo280 CPU；Adreno 540 GPU；Hexagon 682 DSP；屏幕：3840x2160 5.5寸显示屏； 75Hz刷新率，Fast-Switch快速响应技术；镜片：</w:t>
            </w:r>
            <w:r>
              <w:rPr>
                <w:rFonts w:hint="eastAsia" w:ascii="宋体" w:hAnsi="宋体" w:cs="宋体"/>
                <w:color w:val="auto"/>
                <w:spacing w:val="-2"/>
                <w:highlight w:val="none"/>
                <w:lang w:val="en-US" w:eastAsia="zh-CN"/>
              </w:rPr>
              <w:t>专业</w:t>
            </w:r>
            <w:r>
              <w:rPr>
                <w:rFonts w:hint="eastAsia" w:ascii="宋体" w:hAnsi="宋体" w:cs="宋体"/>
                <w:color w:val="auto"/>
                <w:spacing w:val="-2"/>
                <w:highlight w:val="none"/>
              </w:rPr>
              <w:t>镜片；视场角：101°；存储：内存： 4GB LPDDR4X 1866MHz；闪存：32GB UFS2.1；最高支持256GB Micro-SD卡扩展；机身传感器：高精度九轴传感器；距离传感器。</w:t>
            </w:r>
          </w:p>
          <w:p>
            <w:pPr>
              <w:spacing w:line="232" w:lineRule="auto"/>
              <w:rPr>
                <w:rFonts w:ascii="宋体" w:hAnsi="宋体" w:cs="宋体"/>
                <w:color w:val="auto"/>
                <w:spacing w:val="-2"/>
                <w:highlight w:val="none"/>
              </w:rPr>
            </w:pPr>
            <w:r>
              <w:rPr>
                <w:rFonts w:ascii="宋体" w:hAnsi="宋体" w:cs="宋体"/>
                <w:color w:val="auto"/>
                <w:spacing w:val="-2"/>
                <w:highlight w:val="none"/>
              </w:rPr>
              <w:t>2、虚拟手柄</w:t>
            </w:r>
          </w:p>
          <w:p>
            <w:pPr>
              <w:spacing w:line="232" w:lineRule="auto"/>
              <w:rPr>
                <w:rFonts w:ascii="宋体" w:hAnsi="宋体" w:cs="宋体"/>
                <w:color w:val="auto"/>
                <w:spacing w:val="-2"/>
                <w:highlight w:val="none"/>
              </w:rPr>
            </w:pPr>
            <w:r>
              <w:rPr>
                <w:rFonts w:ascii="宋体" w:hAnsi="宋体" w:cs="宋体"/>
                <w:color w:val="auto"/>
                <w:spacing w:val="-2"/>
                <w:highlight w:val="none"/>
              </w:rPr>
              <w:t>3、定位感应器</w:t>
            </w:r>
          </w:p>
          <w:p>
            <w:pPr>
              <w:spacing w:line="232" w:lineRule="auto"/>
              <w:rPr>
                <w:rFonts w:ascii="宋体" w:hAnsi="宋体" w:cs="宋体"/>
                <w:color w:val="auto"/>
                <w:spacing w:val="-2"/>
                <w:highlight w:val="none"/>
              </w:rPr>
            </w:pPr>
            <w:r>
              <w:rPr>
                <w:rFonts w:ascii="宋体" w:hAnsi="宋体" w:cs="宋体"/>
                <w:color w:val="auto"/>
                <w:spacing w:val="-2"/>
                <w:highlight w:val="none"/>
              </w:rPr>
              <w:t xml:space="preserve">4、高清数据线  </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台</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0"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5</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42寸触摸屏</w:t>
            </w:r>
          </w:p>
        </w:tc>
        <w:tc>
          <w:tcPr>
            <w:tcW w:w="3967"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hint="eastAsia" w:ascii="宋体" w:hAnsi="宋体" w:cs="宋体"/>
                <w:color w:val="auto"/>
                <w:spacing w:val="-2"/>
                <w:highlight w:val="none"/>
              </w:rPr>
              <w:t>1、液晶显示播放一体机，符合规范要求，厚度满足图纸安装要求(整体尺寸允许有适量偏差)。硬件配置：CPU: i5；内存：8G DDR4；图形卡：支持Nvidia 3D vision；SSD：128G ；</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2、42-45寸液晶显示面板，LED背光技术，满足节能要求，分辨率1920*1080；亮度400cd/m2；对比度 2500:1；</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3、预装win7或其他操作系统统软件，可接入中控系统。</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台</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6</w:t>
            </w:r>
          </w:p>
        </w:tc>
        <w:tc>
          <w:tcPr>
            <w:tcW w:w="1633"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 xml:space="preserve"> 实景</w:t>
            </w:r>
            <w:r>
              <w:rPr>
                <w:rFonts w:hint="eastAsia" w:ascii="宋体" w:hAnsi="宋体" w:cs="宋体"/>
                <w:color w:val="auto"/>
                <w:spacing w:val="-2"/>
                <w:highlight w:val="none"/>
                <w:lang w:val="en-US" w:eastAsia="zh-CN"/>
              </w:rPr>
              <w:t>常见</w:t>
            </w:r>
            <w:r>
              <w:rPr>
                <w:rFonts w:ascii="宋体" w:hAnsi="宋体" w:cs="宋体"/>
                <w:color w:val="auto"/>
                <w:spacing w:val="-2"/>
                <w:highlight w:val="none"/>
              </w:rPr>
              <w:t>火灾隐患找找看软件</w:t>
            </w:r>
            <w:r>
              <w:rPr>
                <w:rFonts w:hint="eastAsia" w:ascii="宋体" w:hAnsi="宋体" w:cs="宋体"/>
                <w:color w:val="auto"/>
                <w:spacing w:val="-2"/>
                <w:highlight w:val="none"/>
              </w:rPr>
              <w:t>(含改造后的配套软件使用的厨房电器、厨房用品)</w:t>
            </w:r>
          </w:p>
        </w:tc>
        <w:tc>
          <w:tcPr>
            <w:tcW w:w="3967"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 xml:space="preserve">1、传感信息采集系统、无线通讯系统、改装的电子器具、道具、系统控制器、软件加密狗 </w:t>
            </w:r>
          </w:p>
          <w:p>
            <w:pPr>
              <w:spacing w:line="232" w:lineRule="auto"/>
              <w:rPr>
                <w:rFonts w:ascii="宋体" w:hAnsi="宋体" w:cs="宋体"/>
                <w:color w:val="auto"/>
                <w:spacing w:val="-2"/>
                <w:highlight w:val="none"/>
              </w:rPr>
            </w:pPr>
            <w:r>
              <w:rPr>
                <w:rFonts w:ascii="宋体" w:hAnsi="宋体" w:cs="宋体"/>
                <w:color w:val="auto"/>
                <w:spacing w:val="-2"/>
                <w:highlight w:val="none"/>
              </w:rPr>
              <w:t>2、实景</w:t>
            </w:r>
            <w:r>
              <w:rPr>
                <w:rFonts w:hint="eastAsia" w:ascii="宋体" w:hAnsi="宋体" w:cs="宋体"/>
                <w:color w:val="auto"/>
                <w:spacing w:val="-2"/>
                <w:highlight w:val="none"/>
                <w:lang w:val="en-US" w:eastAsia="zh-CN"/>
              </w:rPr>
              <w:t>常见</w:t>
            </w:r>
            <w:r>
              <w:rPr>
                <w:rFonts w:ascii="宋体" w:hAnsi="宋体" w:cs="宋体"/>
                <w:color w:val="auto"/>
                <w:spacing w:val="-2"/>
                <w:highlight w:val="none"/>
              </w:rPr>
              <w:t>灭火系统充分利用虚实结合的特点，通过对改造的</w:t>
            </w:r>
            <w:r>
              <w:rPr>
                <w:rFonts w:hint="eastAsia" w:ascii="宋体" w:hAnsi="宋体" w:cs="宋体"/>
                <w:color w:val="auto"/>
                <w:spacing w:val="-2"/>
                <w:highlight w:val="none"/>
                <w:lang w:val="en-US" w:eastAsia="zh-CN"/>
              </w:rPr>
              <w:t>实景道具</w:t>
            </w:r>
            <w:r>
              <w:rPr>
                <w:rFonts w:ascii="宋体" w:hAnsi="宋体" w:cs="宋体"/>
                <w:color w:val="auto"/>
                <w:spacing w:val="-2"/>
                <w:highlight w:val="none"/>
              </w:rPr>
              <w:t>等实际体验，由无线传感器发送数据到处理器上，然后软件准确、快速地响应并执行相应的操作，将实际的操作真实地体现在显示器上。设备能有效地教育参观者安全使用</w:t>
            </w:r>
            <w:r>
              <w:rPr>
                <w:rFonts w:hint="eastAsia" w:ascii="宋体" w:hAnsi="宋体" w:cs="宋体"/>
                <w:color w:val="auto"/>
                <w:spacing w:val="-2"/>
                <w:highlight w:val="none"/>
                <w:lang w:eastAsia="zh-CN"/>
              </w:rPr>
              <w:t>，</w:t>
            </w:r>
            <w:r>
              <w:rPr>
                <w:rFonts w:ascii="宋体" w:hAnsi="宋体" w:cs="宋体"/>
                <w:color w:val="auto"/>
                <w:spacing w:val="-2"/>
                <w:highlight w:val="none"/>
              </w:rPr>
              <w:t>应对特殊险情的措施。</w:t>
            </w:r>
          </w:p>
        </w:tc>
        <w:tc>
          <w:tcPr>
            <w:tcW w:w="775"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项</w:t>
            </w:r>
          </w:p>
        </w:tc>
        <w:tc>
          <w:tcPr>
            <w:tcW w:w="1173"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7</w:t>
            </w:r>
          </w:p>
        </w:tc>
        <w:tc>
          <w:tcPr>
            <w:tcW w:w="1633"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虚拟灾隐患找找看软件</w:t>
            </w:r>
          </w:p>
        </w:tc>
        <w:tc>
          <w:tcPr>
            <w:tcW w:w="3967"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1、视频素材编辑、控制程序、软件加密狗</w:t>
            </w:r>
          </w:p>
          <w:p>
            <w:pPr>
              <w:spacing w:line="232" w:lineRule="auto"/>
              <w:rPr>
                <w:rFonts w:ascii="宋体" w:hAnsi="宋体" w:cs="宋体"/>
                <w:color w:val="auto"/>
                <w:spacing w:val="-2"/>
                <w:highlight w:val="none"/>
              </w:rPr>
            </w:pPr>
            <w:r>
              <w:rPr>
                <w:rFonts w:ascii="宋体" w:hAnsi="宋体" w:cs="宋体"/>
                <w:color w:val="auto"/>
                <w:spacing w:val="-2"/>
                <w:highlight w:val="none"/>
              </w:rPr>
              <w:t>2、通过实景与软件相结合，设置</w:t>
            </w:r>
            <w:r>
              <w:rPr>
                <w:rFonts w:hint="eastAsia" w:ascii="宋体" w:hAnsi="宋体" w:cs="宋体"/>
                <w:color w:val="auto"/>
                <w:spacing w:val="-2"/>
                <w:highlight w:val="none"/>
                <w:lang w:val="en-US" w:eastAsia="zh-CN"/>
              </w:rPr>
              <w:t>至少</w:t>
            </w:r>
            <w:r>
              <w:rPr>
                <w:rFonts w:ascii="宋体" w:hAnsi="宋体" w:cs="宋体"/>
                <w:color w:val="auto"/>
                <w:spacing w:val="-2"/>
                <w:highlight w:val="none"/>
              </w:rPr>
              <w:t>25处隐患点，在触摸一体机上进行选隐患排查，使用虚拟仿真技术，将现实中存在的火灾安全隐患罗列并体现在虚拟场景中，通过拖拽场景视角并点击，查找出火灾隐患。</w:t>
            </w:r>
          </w:p>
        </w:tc>
        <w:tc>
          <w:tcPr>
            <w:tcW w:w="775"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项</w:t>
            </w:r>
          </w:p>
        </w:tc>
        <w:tc>
          <w:tcPr>
            <w:tcW w:w="1173"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8</w:t>
            </w:r>
          </w:p>
        </w:tc>
        <w:tc>
          <w:tcPr>
            <w:tcW w:w="1633"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虚拟救火逃生游戏软件</w:t>
            </w:r>
          </w:p>
        </w:tc>
        <w:tc>
          <w:tcPr>
            <w:tcW w:w="3967"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w:t>
            </w:r>
            <w:r>
              <w:rPr>
                <w:rFonts w:hint="eastAsia" w:ascii="宋体" w:hAnsi="宋体" w:cs="宋体"/>
                <w:color w:val="auto"/>
                <w:spacing w:val="-2"/>
                <w:highlight w:val="none"/>
              </w:rPr>
              <w:t>3</w:t>
            </w:r>
            <w:r>
              <w:rPr>
                <w:rFonts w:ascii="宋体" w:hAnsi="宋体" w:cs="宋体"/>
                <w:color w:val="auto"/>
                <w:spacing w:val="-2"/>
                <w:highlight w:val="none"/>
              </w:rPr>
              <w:t>D虚拟场景环境、软件加密狗</w:t>
            </w:r>
          </w:p>
          <w:p>
            <w:pPr>
              <w:spacing w:line="232" w:lineRule="auto"/>
              <w:rPr>
                <w:rFonts w:ascii="宋体" w:hAnsi="宋体" w:cs="宋体"/>
                <w:color w:val="auto"/>
                <w:spacing w:val="-2"/>
                <w:highlight w:val="none"/>
              </w:rPr>
            </w:pPr>
            <w:r>
              <w:rPr>
                <w:rFonts w:ascii="宋体" w:hAnsi="宋体" w:cs="宋体"/>
                <w:color w:val="auto"/>
                <w:spacing w:val="-2"/>
                <w:highlight w:val="none"/>
              </w:rPr>
              <w:t>2、软件主要通过</w:t>
            </w:r>
            <w:r>
              <w:rPr>
                <w:rFonts w:hint="eastAsia" w:ascii="宋体" w:hAnsi="宋体" w:cs="宋体"/>
                <w:color w:val="auto"/>
                <w:spacing w:val="-2"/>
                <w:highlight w:val="none"/>
              </w:rPr>
              <w:t>VR头盔及配套虚拟手柄来使用，让参观者感受体验</w:t>
            </w:r>
            <w:r>
              <w:rPr>
                <w:rFonts w:ascii="宋体" w:hAnsi="宋体" w:cs="宋体"/>
                <w:color w:val="auto"/>
                <w:spacing w:val="-2"/>
                <w:highlight w:val="none"/>
              </w:rPr>
              <w:t>家庭火场逃生等灾害逃生环节</w:t>
            </w:r>
            <w:r>
              <w:rPr>
                <w:rFonts w:hint="eastAsia" w:ascii="宋体" w:hAnsi="宋体" w:cs="宋体"/>
                <w:color w:val="auto"/>
                <w:spacing w:val="-2"/>
                <w:highlight w:val="none"/>
              </w:rPr>
              <w:t>。</w:t>
            </w:r>
          </w:p>
        </w:tc>
        <w:tc>
          <w:tcPr>
            <w:tcW w:w="775"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项</w:t>
            </w:r>
          </w:p>
        </w:tc>
        <w:tc>
          <w:tcPr>
            <w:tcW w:w="1173"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9</w:t>
            </w:r>
          </w:p>
        </w:tc>
        <w:tc>
          <w:tcPr>
            <w:tcW w:w="1633" w:type="dxa"/>
            <w:vMerge w:val="restart"/>
            <w:noWrap w:val="0"/>
            <w:tcMar>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虚拟报火警软件（含改造后的电话机）</w:t>
            </w:r>
          </w:p>
        </w:tc>
        <w:tc>
          <w:tcPr>
            <w:tcW w:w="3967" w:type="dxa"/>
            <w:vMerge w:val="restart"/>
            <w:noWrap w:val="0"/>
            <w:tcMar>
              <w:left w:w="29" w:type="dxa"/>
              <w:right w:w="29" w:type="dxa"/>
            </w:tcMar>
            <w:vAlign w:val="center"/>
          </w:tcPr>
          <w:p>
            <w:pPr>
              <w:pStyle w:val="11"/>
              <w:numPr>
                <w:ilvl w:val="0"/>
                <w:numId w:val="2"/>
              </w:numPr>
              <w:spacing w:line="232" w:lineRule="auto"/>
              <w:ind w:firstLineChars="0"/>
              <w:rPr>
                <w:rFonts w:ascii="宋体" w:hAnsi="宋体" w:cs="宋体"/>
                <w:color w:val="auto"/>
                <w:spacing w:val="-2"/>
                <w:highlight w:val="none"/>
              </w:rPr>
            </w:pPr>
            <w:r>
              <w:rPr>
                <w:rFonts w:ascii="宋体" w:hAnsi="宋体" w:cs="宋体"/>
                <w:color w:val="auto"/>
                <w:spacing w:val="-2"/>
                <w:highlight w:val="none"/>
              </w:rPr>
              <w:t>控制程序</w:t>
            </w:r>
          </w:p>
          <w:p>
            <w:pPr>
              <w:pStyle w:val="11"/>
              <w:numPr>
                <w:ilvl w:val="0"/>
                <w:numId w:val="2"/>
              </w:numPr>
              <w:spacing w:line="232" w:lineRule="auto"/>
              <w:ind w:firstLineChars="0"/>
              <w:rPr>
                <w:rFonts w:ascii="宋体" w:hAnsi="宋体" w:cs="宋体"/>
                <w:color w:val="auto"/>
                <w:spacing w:val="-2"/>
                <w:highlight w:val="none"/>
              </w:rPr>
            </w:pPr>
            <w:r>
              <w:rPr>
                <w:rFonts w:ascii="宋体" w:hAnsi="宋体" w:cs="宋体"/>
                <w:color w:val="auto"/>
                <w:spacing w:val="-2"/>
                <w:highlight w:val="none"/>
              </w:rPr>
              <w:t xml:space="preserve">语音识别模块定制      </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3</w:t>
            </w:r>
            <w:r>
              <w:rPr>
                <w:rFonts w:ascii="宋体" w:hAnsi="宋体" w:cs="宋体"/>
                <w:color w:val="auto"/>
                <w:spacing w:val="-2"/>
                <w:highlight w:val="none"/>
              </w:rPr>
              <w:t xml:space="preserve">、模拟电话改装         </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4</w:t>
            </w:r>
            <w:r>
              <w:rPr>
                <w:rFonts w:ascii="宋体" w:hAnsi="宋体" w:cs="宋体"/>
                <w:color w:val="auto"/>
                <w:spacing w:val="-2"/>
                <w:highlight w:val="none"/>
              </w:rPr>
              <w:t xml:space="preserve">、软件加密狗 </w:t>
            </w:r>
          </w:p>
          <w:p>
            <w:pPr>
              <w:spacing w:line="232" w:lineRule="auto"/>
              <w:rPr>
                <w:rFonts w:ascii="宋体" w:hAnsi="宋体" w:cs="宋体"/>
                <w:color w:val="auto"/>
                <w:spacing w:val="-2"/>
                <w:highlight w:val="none"/>
              </w:rPr>
            </w:pPr>
            <w:r>
              <w:rPr>
                <w:rFonts w:hint="eastAsia" w:ascii="宋体" w:hAnsi="宋体" w:cs="宋体"/>
                <w:color w:val="auto"/>
                <w:spacing w:val="-2"/>
                <w:highlight w:val="none"/>
              </w:rPr>
              <w:t>5</w:t>
            </w:r>
            <w:r>
              <w:rPr>
                <w:rFonts w:ascii="宋体" w:hAnsi="宋体" w:cs="宋体"/>
                <w:color w:val="auto"/>
                <w:spacing w:val="-2"/>
                <w:highlight w:val="none"/>
              </w:rPr>
              <w:t>、模拟真实报警场景，内含语音识别技术判断报警是否成功，需使用普通话进行报警方可报警成功，报警成功模拟真实消防车出警，内含一段趣味性视频，增加体验者了解正确报火警的重要性。</w:t>
            </w:r>
          </w:p>
        </w:tc>
        <w:tc>
          <w:tcPr>
            <w:tcW w:w="775"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项</w:t>
            </w:r>
          </w:p>
        </w:tc>
        <w:tc>
          <w:tcPr>
            <w:tcW w:w="1173" w:type="dxa"/>
            <w:vMerge w:val="restart"/>
            <w:noWrap w:val="0"/>
            <w:tcMar>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 w:hRule="exact"/>
          <w:jc w:val="center"/>
        </w:trPr>
        <w:tc>
          <w:tcPr>
            <w:tcW w:w="660" w:type="dxa"/>
            <w:vMerge w:val="continue"/>
            <w:noWrap w:val="0"/>
            <w:vAlign w:val="center"/>
          </w:tcPr>
          <w:p>
            <w:pPr>
              <w:rPr>
                <w:color w:val="auto"/>
                <w:highlight w:val="none"/>
              </w:rPr>
            </w:pPr>
          </w:p>
        </w:tc>
        <w:tc>
          <w:tcPr>
            <w:tcW w:w="1633" w:type="dxa"/>
            <w:vMerge w:val="continue"/>
            <w:noWrap w:val="0"/>
            <w:vAlign w:val="center"/>
          </w:tcPr>
          <w:p>
            <w:pPr>
              <w:rPr>
                <w:color w:val="auto"/>
                <w:highlight w:val="none"/>
              </w:rPr>
            </w:pPr>
          </w:p>
        </w:tc>
        <w:tc>
          <w:tcPr>
            <w:tcW w:w="3967" w:type="dxa"/>
            <w:vMerge w:val="continue"/>
            <w:noWrap w:val="0"/>
            <w:vAlign w:val="center"/>
          </w:tcPr>
          <w:p>
            <w:pPr>
              <w:rPr>
                <w:color w:val="auto"/>
                <w:highlight w:val="none"/>
              </w:rPr>
            </w:pPr>
          </w:p>
        </w:tc>
        <w:tc>
          <w:tcPr>
            <w:tcW w:w="775" w:type="dxa"/>
            <w:vMerge w:val="continue"/>
            <w:noWrap w:val="0"/>
            <w:vAlign w:val="center"/>
          </w:tcPr>
          <w:p>
            <w:pPr>
              <w:rPr>
                <w:color w:val="auto"/>
                <w:highlight w:val="none"/>
              </w:rPr>
            </w:pPr>
          </w:p>
        </w:tc>
        <w:tc>
          <w:tcPr>
            <w:tcW w:w="1173" w:type="dxa"/>
            <w:vMerge w:val="continue"/>
            <w:noWrap w:val="0"/>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660"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hint="eastAsia" w:ascii="宋体" w:hAnsi="宋体" w:cs="宋体"/>
                <w:color w:val="auto"/>
                <w:spacing w:val="-2"/>
                <w:highlight w:val="none"/>
              </w:rPr>
              <w:t>10</w:t>
            </w:r>
          </w:p>
        </w:tc>
        <w:tc>
          <w:tcPr>
            <w:tcW w:w="1633"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软件安装调试费</w:t>
            </w:r>
          </w:p>
        </w:tc>
        <w:tc>
          <w:tcPr>
            <w:tcW w:w="3967" w:type="dxa"/>
            <w:noWrap w:val="0"/>
            <w:tcMar>
              <w:top w:w="29" w:type="dxa"/>
              <w:left w:w="29" w:type="dxa"/>
              <w:right w:w="29" w:type="dxa"/>
            </w:tcMar>
            <w:vAlign w:val="center"/>
          </w:tcPr>
          <w:p>
            <w:pPr>
              <w:spacing w:line="232" w:lineRule="auto"/>
              <w:rPr>
                <w:rFonts w:ascii="宋体" w:hAnsi="宋体" w:cs="宋体"/>
                <w:color w:val="auto"/>
                <w:spacing w:val="-2"/>
                <w:highlight w:val="none"/>
              </w:rPr>
            </w:pPr>
            <w:r>
              <w:rPr>
                <w:rFonts w:ascii="宋体" w:hAnsi="宋体" w:cs="宋体"/>
                <w:color w:val="auto"/>
                <w:spacing w:val="-2"/>
                <w:highlight w:val="none"/>
              </w:rPr>
              <w:t>1、软件安装调试</w:t>
            </w:r>
          </w:p>
          <w:p>
            <w:pPr>
              <w:spacing w:line="232" w:lineRule="auto"/>
              <w:rPr>
                <w:rFonts w:ascii="宋体" w:hAnsi="宋体" w:cs="宋体"/>
                <w:color w:val="auto"/>
                <w:spacing w:val="-2"/>
                <w:highlight w:val="none"/>
              </w:rPr>
            </w:pPr>
            <w:r>
              <w:rPr>
                <w:rFonts w:ascii="宋体" w:hAnsi="宋体" w:cs="宋体"/>
                <w:color w:val="auto"/>
                <w:spacing w:val="-2"/>
                <w:highlight w:val="none"/>
              </w:rPr>
              <w:t>2、软件使用培训</w:t>
            </w:r>
          </w:p>
          <w:p>
            <w:pPr>
              <w:spacing w:line="232" w:lineRule="auto"/>
              <w:rPr>
                <w:rFonts w:ascii="宋体" w:hAnsi="宋体" w:cs="宋体"/>
                <w:color w:val="auto"/>
                <w:spacing w:val="-2"/>
                <w:highlight w:val="none"/>
              </w:rPr>
            </w:pPr>
            <w:r>
              <w:rPr>
                <w:rFonts w:ascii="宋体" w:hAnsi="宋体" w:cs="宋体"/>
                <w:color w:val="auto"/>
                <w:spacing w:val="-2"/>
                <w:highlight w:val="none"/>
              </w:rPr>
              <w:t xml:space="preserve">3、软件硬件协调 </w:t>
            </w:r>
          </w:p>
        </w:tc>
        <w:tc>
          <w:tcPr>
            <w:tcW w:w="775"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项</w:t>
            </w:r>
          </w:p>
        </w:tc>
        <w:tc>
          <w:tcPr>
            <w:tcW w:w="1173" w:type="dxa"/>
            <w:noWrap w:val="0"/>
            <w:tcMar>
              <w:top w:w="29" w:type="dxa"/>
              <w:left w:w="29" w:type="dxa"/>
              <w:right w:w="29" w:type="dxa"/>
            </w:tcMar>
            <w:vAlign w:val="center"/>
          </w:tcPr>
          <w:p>
            <w:pPr>
              <w:spacing w:line="232" w:lineRule="auto"/>
              <w:jc w:val="center"/>
              <w:rPr>
                <w:rFonts w:ascii="宋体" w:hAnsi="宋体" w:cs="宋体"/>
                <w:color w:val="auto"/>
                <w:spacing w:val="-2"/>
                <w:highlight w:val="none"/>
              </w:rPr>
            </w:pPr>
            <w:r>
              <w:rPr>
                <w:rFonts w:ascii="宋体" w:hAnsi="宋体" w:cs="宋体"/>
                <w:color w:val="auto"/>
                <w:spacing w:val="-2"/>
                <w:highlight w:val="none"/>
              </w:rPr>
              <w:t>1</w:t>
            </w:r>
          </w:p>
        </w:tc>
      </w:tr>
    </w:tbl>
    <w:p>
      <w:pPr>
        <w:pStyle w:val="2"/>
        <w:spacing w:line="360" w:lineRule="auto"/>
        <w:ind w:left="0" w:leftChars="0" w:firstLine="480"/>
        <w:rPr>
          <w:rFonts w:ascii="宋体" w:hAnsi="宋体" w:cs="宋体"/>
          <w:color w:val="auto"/>
          <w:sz w:val="24"/>
        </w:rPr>
      </w:pPr>
      <w:r>
        <w:rPr>
          <w:rFonts w:hint="eastAsia" w:ascii="宋体" w:hAnsi="宋体" w:cs="宋体"/>
          <w:color w:val="auto"/>
          <w:sz w:val="24"/>
        </w:rPr>
        <w:t>5、投标单位对VR消防体验点建筑进行深化设计及施工图设计（含工程量清单及施工图预算编制），投标文件须标明体验点建筑物的具体做法及智能化设备的详细配置清单及品牌型号以便最终结算审计。</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cs="宋体"/>
          <w:color w:val="auto"/>
          <w:sz w:val="24"/>
          <w:szCs w:val="24"/>
          <w:u w:val="none"/>
          <w:lang w:val="en-US" w:eastAsia="zh-CN"/>
        </w:rPr>
      </w:pPr>
    </w:p>
    <w:p>
      <w:pPr>
        <w:pageBreakBefore w:val="0"/>
        <w:kinsoku/>
        <w:wordWrap/>
        <w:overflowPunct/>
        <w:topLinePunct w:val="0"/>
        <w:autoSpaceDE/>
        <w:autoSpaceDN/>
        <w:bidi w:val="0"/>
        <w:spacing w:line="360" w:lineRule="auto"/>
        <w:rPr>
          <w:rFonts w:hint="eastAsia" w:ascii="宋体" w:hAnsi="宋体" w:cs="宋体"/>
          <w:b/>
          <w:bCs/>
          <w:color w:val="auto"/>
          <w:sz w:val="24"/>
          <w:szCs w:val="24"/>
          <w:u w:val="none"/>
          <w:lang w:val="en-US" w:eastAsia="zh-CN"/>
        </w:rPr>
      </w:pPr>
      <w:r>
        <w:rPr>
          <w:rFonts w:hint="eastAsia" w:ascii="宋体" w:hAnsi="宋体" w:cs="宋体"/>
          <w:b/>
          <w:bCs/>
          <w:color w:val="auto"/>
          <w:sz w:val="24"/>
          <w:szCs w:val="24"/>
          <w:u w:val="none"/>
          <w:lang w:val="en-US" w:eastAsia="zh-CN"/>
        </w:rPr>
        <w:t>三、报价</w:t>
      </w:r>
    </w:p>
    <w:p>
      <w:pPr>
        <w:pageBreakBefore w:val="0"/>
        <w:kinsoku/>
        <w:wordWrap/>
        <w:overflowPunct/>
        <w:topLinePunct w:val="0"/>
        <w:autoSpaceDE/>
        <w:autoSpaceDN/>
        <w:bidi w:val="0"/>
        <w:spacing w:line="360" w:lineRule="auto"/>
        <w:ind w:firstLine="480" w:firstLineChars="200"/>
        <w:rPr>
          <w:rFonts w:hint="eastAsia" w:ascii="宋体" w:hAnsi="宋体" w:cs="宋体"/>
          <w:color w:val="auto"/>
          <w:kern w:val="0"/>
          <w:sz w:val="24"/>
          <w:szCs w:val="24"/>
          <w:u w:val="none"/>
        </w:rPr>
      </w:pPr>
      <w:r>
        <w:rPr>
          <w:rFonts w:hint="eastAsia" w:ascii="宋体" w:hAnsi="宋体"/>
          <w:color w:val="auto"/>
          <w:sz w:val="24"/>
          <w:szCs w:val="24"/>
          <w:u w:val="none"/>
          <w:lang w:val="en-US" w:eastAsia="zh-CN"/>
        </w:rPr>
        <w:t>1、</w:t>
      </w:r>
      <w:r>
        <w:rPr>
          <w:rFonts w:hint="eastAsia" w:ascii="宋体" w:hAnsi="宋体"/>
          <w:color w:val="auto"/>
          <w:sz w:val="24"/>
          <w:szCs w:val="24"/>
          <w:u w:val="none"/>
        </w:rPr>
        <w:t>投标报价应包括但不限于完成该项目的方案深化设计费、施工图设计费</w:t>
      </w:r>
      <w:r>
        <w:rPr>
          <w:rFonts w:hint="eastAsia" w:ascii="宋体" w:hAnsi="宋体" w:cs="宋体"/>
          <w:color w:val="auto"/>
          <w:kern w:val="0"/>
          <w:sz w:val="24"/>
          <w:szCs w:val="24"/>
          <w:u w:val="none"/>
        </w:rPr>
        <w:t>（含工程量清单及施工图预算编制）</w:t>
      </w:r>
      <w:r>
        <w:rPr>
          <w:rFonts w:hint="eastAsia" w:ascii="宋体" w:hAnsi="宋体"/>
          <w:color w:val="auto"/>
          <w:sz w:val="24"/>
          <w:szCs w:val="24"/>
          <w:u w:val="none"/>
        </w:rPr>
        <w:t>、施工图对应的所有施工费、</w:t>
      </w:r>
      <w:r>
        <w:rPr>
          <w:rFonts w:hint="eastAsia" w:ascii="宋体" w:hAnsi="宋体"/>
          <w:color w:val="auto"/>
          <w:sz w:val="24"/>
          <w:szCs w:val="24"/>
          <w:u w:val="none"/>
          <w:lang w:val="en-US" w:eastAsia="zh-CN"/>
        </w:rPr>
        <w:t>标识标牌小品等制作及安装、智能化设备采购及安装、所有施工</w:t>
      </w:r>
      <w:r>
        <w:rPr>
          <w:rFonts w:hint="eastAsia" w:ascii="宋体" w:hAnsi="宋体"/>
          <w:color w:val="auto"/>
          <w:sz w:val="24"/>
          <w:szCs w:val="24"/>
          <w:u w:val="none"/>
        </w:rPr>
        <w:t>配合费等全部内容，包括为完成上述内容所必须的包装、运输、附属工程、临时工程、开办费、技术措施费、施工过程现场服务咨询费、资料增加成本费、风险费（含设计变更）、材料、劳务、机械设备、安装、维护、</w:t>
      </w:r>
      <w:r>
        <w:rPr>
          <w:rFonts w:hint="eastAsia" w:ascii="宋体" w:hAnsi="宋体"/>
          <w:color w:val="auto"/>
          <w:sz w:val="24"/>
          <w:szCs w:val="24"/>
          <w:u w:val="none"/>
          <w:lang w:val="en-US" w:eastAsia="zh-CN"/>
        </w:rPr>
        <w:t>道路绿化的养护、设备设施的售后服务、</w:t>
      </w:r>
      <w:r>
        <w:rPr>
          <w:rFonts w:hint="eastAsia" w:ascii="宋体" w:hAnsi="宋体"/>
          <w:color w:val="auto"/>
          <w:sz w:val="24"/>
          <w:szCs w:val="24"/>
          <w:u w:val="none"/>
        </w:rPr>
        <w:t>利润、税金、市场服务费用及政策性文件规定的费用等所有费用，并应充分考虑各种风险因素确定风险系数计入报价。即完成</w:t>
      </w:r>
      <w:r>
        <w:rPr>
          <w:rFonts w:hint="eastAsia" w:ascii="宋体" w:hAnsi="宋体" w:cs="宋体"/>
          <w:color w:val="auto"/>
          <w:kern w:val="0"/>
          <w:sz w:val="24"/>
          <w:szCs w:val="24"/>
          <w:u w:val="none"/>
        </w:rPr>
        <w:t>本项目招标范围内所有工作内容的所发生的一切费用以及应承担的义务和风险。</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2、</w:t>
      </w:r>
      <w:r>
        <w:rPr>
          <w:rFonts w:hint="eastAsia" w:ascii="宋体" w:hAnsi="宋体"/>
          <w:color w:val="auto"/>
          <w:sz w:val="24"/>
          <w:szCs w:val="24"/>
          <w:u w:val="none"/>
        </w:rPr>
        <w:t>投标人应对施工现场进行详细的踏勘，了解</w:t>
      </w:r>
      <w:r>
        <w:rPr>
          <w:rFonts w:hint="eastAsia" w:ascii="宋体" w:hAnsi="宋体"/>
          <w:color w:val="auto"/>
          <w:sz w:val="24"/>
          <w:szCs w:val="24"/>
          <w:u w:val="none"/>
          <w:lang w:val="en-US" w:eastAsia="zh-CN"/>
        </w:rPr>
        <w:t>项目</w:t>
      </w:r>
      <w:r>
        <w:rPr>
          <w:rFonts w:hint="eastAsia" w:ascii="宋体" w:hAnsi="宋体"/>
          <w:color w:val="auto"/>
          <w:sz w:val="24"/>
          <w:szCs w:val="24"/>
          <w:u w:val="none"/>
        </w:rPr>
        <w:t>的具体位置，</w:t>
      </w:r>
      <w:r>
        <w:rPr>
          <w:rFonts w:hint="eastAsia" w:ascii="宋体" w:hAnsi="宋体"/>
          <w:color w:val="auto"/>
          <w:sz w:val="24"/>
          <w:szCs w:val="24"/>
          <w:u w:val="none"/>
          <w:lang w:val="en-US" w:eastAsia="zh-CN"/>
        </w:rPr>
        <w:t>项目</w:t>
      </w:r>
      <w:r>
        <w:rPr>
          <w:rFonts w:hint="eastAsia" w:ascii="宋体" w:hAnsi="宋体"/>
          <w:color w:val="auto"/>
          <w:sz w:val="24"/>
          <w:szCs w:val="24"/>
          <w:u w:val="none"/>
        </w:rPr>
        <w:t>施工的具体范围、施工车辆的行进路线、施工便道、运输、储存空间、装卸限制、垃圾清理外运及一切可能影响到正常施工的因素。</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3、</w:t>
      </w:r>
      <w:r>
        <w:rPr>
          <w:rFonts w:hint="eastAsia" w:ascii="宋体" w:hAnsi="宋体"/>
          <w:color w:val="auto"/>
          <w:sz w:val="24"/>
          <w:szCs w:val="24"/>
          <w:u w:val="none"/>
        </w:rPr>
        <w:t>投标报价要求</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3.1</w:t>
      </w:r>
      <w:r>
        <w:rPr>
          <w:rFonts w:hint="eastAsia" w:ascii="宋体" w:hAnsi="宋体"/>
          <w:color w:val="auto"/>
          <w:sz w:val="24"/>
          <w:szCs w:val="24"/>
          <w:u w:val="none"/>
        </w:rPr>
        <w:t>中标人须向</w:t>
      </w:r>
      <w:r>
        <w:rPr>
          <w:rFonts w:hint="eastAsia" w:ascii="宋体" w:hAnsi="宋体"/>
          <w:color w:val="auto"/>
          <w:sz w:val="24"/>
          <w:szCs w:val="24"/>
          <w:u w:val="none"/>
          <w:lang w:eastAsia="zh-CN"/>
        </w:rPr>
        <w:t>采购人</w:t>
      </w:r>
      <w:r>
        <w:rPr>
          <w:rFonts w:hint="eastAsia" w:ascii="宋体" w:hAnsi="宋体"/>
          <w:color w:val="auto"/>
          <w:sz w:val="24"/>
          <w:szCs w:val="24"/>
          <w:u w:val="none"/>
        </w:rPr>
        <w:t>无偿提供施工图纸不少于</w:t>
      </w:r>
      <w:r>
        <w:rPr>
          <w:rFonts w:hint="eastAsia" w:ascii="宋体" w:hAnsi="宋体"/>
          <w:color w:val="auto"/>
          <w:sz w:val="24"/>
          <w:szCs w:val="24"/>
          <w:u w:val="none"/>
          <w:lang w:val="en-US" w:eastAsia="zh-CN"/>
        </w:rPr>
        <w:t>四</w:t>
      </w:r>
      <w:r>
        <w:rPr>
          <w:rFonts w:hint="eastAsia" w:ascii="宋体" w:hAnsi="宋体"/>
          <w:color w:val="auto"/>
          <w:sz w:val="24"/>
          <w:szCs w:val="24"/>
          <w:u w:val="none"/>
        </w:rPr>
        <w:t>套、施工图电子文本二套、其他设计文件不少于三套。</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3.2</w:t>
      </w:r>
      <w:r>
        <w:rPr>
          <w:rFonts w:hint="eastAsia" w:ascii="宋体" w:hAnsi="宋体"/>
          <w:color w:val="auto"/>
          <w:sz w:val="24"/>
          <w:szCs w:val="24"/>
          <w:u w:val="none"/>
        </w:rPr>
        <w:t>提交的设计文件应符合国家、省、市有关行业主管部门制定的设计标准、规范、规程、规定，其费用应包括在投标报价中。</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3.3</w:t>
      </w:r>
      <w:r>
        <w:rPr>
          <w:rFonts w:hint="eastAsia" w:ascii="宋体" w:hAnsi="宋体"/>
          <w:color w:val="auto"/>
          <w:sz w:val="24"/>
          <w:szCs w:val="24"/>
          <w:u w:val="none"/>
        </w:rPr>
        <w:t>若</w:t>
      </w:r>
      <w:r>
        <w:rPr>
          <w:rFonts w:hint="eastAsia" w:ascii="宋体" w:hAnsi="宋体"/>
          <w:color w:val="auto"/>
          <w:sz w:val="24"/>
          <w:szCs w:val="24"/>
          <w:u w:val="none"/>
          <w:lang w:eastAsia="zh-CN"/>
        </w:rPr>
        <w:t>采购人</w:t>
      </w:r>
      <w:r>
        <w:rPr>
          <w:rFonts w:hint="eastAsia" w:ascii="宋体" w:hAnsi="宋体"/>
          <w:color w:val="auto"/>
          <w:sz w:val="24"/>
          <w:szCs w:val="24"/>
          <w:u w:val="none"/>
        </w:rPr>
        <w:t>认为中标人所提交的设计图需要进一步完善，则中标人应无条件执行；其费用应包括在投标报价中。</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5.2.4项目</w:t>
      </w:r>
      <w:r>
        <w:rPr>
          <w:rFonts w:hint="eastAsia" w:ascii="宋体" w:hAnsi="宋体"/>
          <w:color w:val="auto"/>
          <w:sz w:val="24"/>
          <w:szCs w:val="24"/>
          <w:u w:val="none"/>
        </w:rPr>
        <w:t>施工时，中标人必须</w:t>
      </w:r>
      <w:r>
        <w:rPr>
          <w:rFonts w:hint="eastAsia" w:ascii="宋体" w:hAnsi="宋体"/>
          <w:color w:val="auto"/>
          <w:sz w:val="24"/>
          <w:szCs w:val="24"/>
          <w:highlight w:val="none"/>
          <w:lang w:val="en-US" w:eastAsia="zh-CN"/>
        </w:rPr>
        <w:t>施工全过程</w:t>
      </w:r>
      <w:r>
        <w:rPr>
          <w:rFonts w:hint="eastAsia" w:ascii="宋体" w:hAnsi="宋体"/>
          <w:color w:val="auto"/>
          <w:sz w:val="24"/>
          <w:szCs w:val="24"/>
          <w:u w:val="none"/>
        </w:rPr>
        <w:t>派驻现场设计代表，协助解决施工与设计问题，包括修改、完善设计或局部变更设计；同时，按规定参加工程质量及竣工验收工作；其所有费用包括在投标报价中。</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3.5项目</w:t>
      </w:r>
      <w:r>
        <w:rPr>
          <w:rFonts w:ascii="宋体" w:hAnsi="宋体"/>
          <w:color w:val="auto"/>
          <w:sz w:val="24"/>
          <w:szCs w:val="24"/>
          <w:u w:val="none"/>
        </w:rPr>
        <w:t>施工期间涉及排污、环保、市容、消防、治安、城市卫生、市政、居委会、派出所等相关部门收取的费用，以及夜间文明施工、保护周边地下管线和架空线的安全的费用等，投标人应综合考虑在投标报价中，竣工结算时不再调整。</w:t>
      </w:r>
    </w:p>
    <w:p>
      <w:pPr>
        <w:pageBreakBefore w:val="0"/>
        <w:widowControl/>
        <w:kinsoku/>
        <w:wordWrap/>
        <w:overflowPunct/>
        <w:topLinePunct w:val="0"/>
        <w:autoSpaceDE/>
        <w:autoSpaceDN/>
        <w:bidi w:val="0"/>
        <w:snapToGrid w:val="0"/>
        <w:spacing w:line="360" w:lineRule="auto"/>
        <w:ind w:firstLine="480" w:firstLineChars="200"/>
        <w:rPr>
          <w:rFonts w:ascii="宋体" w:hAnsi="宋体"/>
          <w:color w:val="auto"/>
          <w:sz w:val="24"/>
          <w:szCs w:val="24"/>
          <w:u w:val="none"/>
        </w:rPr>
      </w:pPr>
      <w:r>
        <w:rPr>
          <w:rFonts w:hint="eastAsia" w:ascii="宋体" w:hAnsi="宋体"/>
          <w:color w:val="auto"/>
          <w:sz w:val="24"/>
          <w:szCs w:val="24"/>
          <w:u w:val="none"/>
          <w:lang w:val="en-US" w:eastAsia="zh-CN"/>
        </w:rPr>
        <w:t>3.6</w:t>
      </w:r>
      <w:r>
        <w:rPr>
          <w:rFonts w:ascii="宋体" w:hAnsi="宋体"/>
          <w:color w:val="auto"/>
          <w:sz w:val="24"/>
          <w:szCs w:val="24"/>
          <w:u w:val="none"/>
        </w:rPr>
        <w:t>投标人应自行踏勘现场，对现场施工环境、工作面仔细考察，实际施工中不得因施工场地狭小等原因提出二次搬运等额外费用，该费用视为各投标人已考虑在投标报价中。</w:t>
      </w:r>
    </w:p>
    <w:p>
      <w:pPr>
        <w:pageBreakBefore w:val="0"/>
        <w:widowControl/>
        <w:kinsoku/>
        <w:wordWrap/>
        <w:overflowPunct/>
        <w:topLinePunct w:val="0"/>
        <w:autoSpaceDE/>
        <w:autoSpaceDN/>
        <w:bidi w:val="0"/>
        <w:snapToGrid w:val="0"/>
        <w:spacing w:line="360" w:lineRule="auto"/>
        <w:ind w:firstLine="480" w:firstLineChars="200"/>
        <w:rPr>
          <w:rFonts w:ascii="宋体" w:hAnsi="宋体"/>
          <w:color w:val="auto"/>
          <w:sz w:val="24"/>
          <w:szCs w:val="24"/>
          <w:u w:val="none"/>
        </w:rPr>
      </w:pPr>
      <w:r>
        <w:rPr>
          <w:rFonts w:hint="eastAsia" w:ascii="宋体" w:hAnsi="宋体"/>
          <w:color w:val="auto"/>
          <w:sz w:val="24"/>
          <w:szCs w:val="24"/>
          <w:u w:val="none"/>
          <w:lang w:val="en-US" w:eastAsia="zh-CN"/>
        </w:rPr>
        <w:t>3.7</w:t>
      </w:r>
      <w:r>
        <w:rPr>
          <w:rFonts w:hint="eastAsia" w:ascii="宋体" w:hAnsi="宋体"/>
          <w:color w:val="auto"/>
          <w:sz w:val="24"/>
          <w:szCs w:val="24"/>
          <w:u w:val="none"/>
          <w:lang w:eastAsia="zh-CN"/>
        </w:rPr>
        <w:t>本项目</w:t>
      </w:r>
      <w:r>
        <w:rPr>
          <w:rFonts w:ascii="宋体" w:hAnsi="宋体"/>
          <w:color w:val="auto"/>
          <w:sz w:val="24"/>
          <w:szCs w:val="24"/>
          <w:u w:val="none"/>
        </w:rPr>
        <w:t>在施工过程中应采取措施注意对已完工程的保护，防止对周边已完工程的损坏，一旦发生，损坏事故，该责任由</w:t>
      </w:r>
      <w:r>
        <w:rPr>
          <w:rFonts w:hint="eastAsia" w:ascii="宋体" w:hAnsi="宋体"/>
          <w:color w:val="auto"/>
          <w:sz w:val="24"/>
          <w:szCs w:val="24"/>
          <w:u w:val="none"/>
          <w:lang w:val="en-US" w:eastAsia="zh-CN"/>
        </w:rPr>
        <w:t>中标人</w:t>
      </w:r>
      <w:r>
        <w:rPr>
          <w:rFonts w:ascii="宋体" w:hAnsi="宋体"/>
          <w:color w:val="auto"/>
          <w:sz w:val="24"/>
          <w:szCs w:val="24"/>
          <w:u w:val="none"/>
        </w:rPr>
        <w:t>承担，该费用已包含在投标</w:t>
      </w:r>
      <w:r>
        <w:rPr>
          <w:rFonts w:hint="eastAsia" w:ascii="宋体" w:hAnsi="宋体"/>
          <w:color w:val="auto"/>
          <w:sz w:val="24"/>
          <w:szCs w:val="24"/>
          <w:u w:val="none"/>
        </w:rPr>
        <w:t>报价</w:t>
      </w:r>
      <w:r>
        <w:rPr>
          <w:rFonts w:ascii="宋体" w:hAnsi="宋体"/>
          <w:color w:val="auto"/>
          <w:sz w:val="24"/>
          <w:szCs w:val="24"/>
          <w:u w:val="none"/>
        </w:rPr>
        <w:t>中。</w:t>
      </w:r>
    </w:p>
    <w:p>
      <w:pPr>
        <w:pageBreakBefore w:val="0"/>
        <w:widowControl/>
        <w:kinsoku/>
        <w:wordWrap/>
        <w:overflowPunct/>
        <w:topLinePunct w:val="0"/>
        <w:autoSpaceDE/>
        <w:autoSpaceDN/>
        <w:bidi w:val="0"/>
        <w:snapToGrid w:val="0"/>
        <w:spacing w:line="360" w:lineRule="auto"/>
        <w:ind w:firstLine="480" w:firstLineChars="200"/>
        <w:rPr>
          <w:rFonts w:hint="eastAsia" w:ascii="宋体" w:hAnsi="宋体"/>
          <w:color w:val="auto"/>
          <w:sz w:val="24"/>
          <w:szCs w:val="24"/>
          <w:u w:val="none"/>
        </w:rPr>
      </w:pPr>
      <w:r>
        <w:rPr>
          <w:rFonts w:hint="eastAsia" w:ascii="宋体" w:hAnsi="宋体"/>
          <w:color w:val="auto"/>
          <w:sz w:val="24"/>
          <w:szCs w:val="24"/>
          <w:u w:val="none"/>
          <w:lang w:val="en-US" w:eastAsia="zh-CN"/>
        </w:rPr>
        <w:t>4、本项目道路、绿化、广告、设备设施施工</w:t>
      </w:r>
      <w:r>
        <w:rPr>
          <w:rFonts w:hint="eastAsia" w:ascii="宋体" w:hAnsi="宋体"/>
          <w:color w:val="auto"/>
          <w:sz w:val="24"/>
          <w:szCs w:val="24"/>
          <w:u w:val="none"/>
        </w:rPr>
        <w:t>的协调、配合，由中标人自行解决，确保各分项工程满足设计图纸、验收规范等要求，发生的一切费用由中标人自行承担，并相互做好成品保护工作，中标人应确保各分项工程满足设计图纸、验收规范等要求，减少工序交叉施工的影响，</w:t>
      </w:r>
      <w:r>
        <w:rPr>
          <w:rFonts w:hint="eastAsia" w:ascii="宋体" w:hAnsi="宋体"/>
          <w:color w:val="auto"/>
          <w:sz w:val="24"/>
          <w:szCs w:val="24"/>
          <w:u w:val="none"/>
          <w:lang w:val="en-US" w:eastAsia="zh-CN"/>
        </w:rPr>
        <w:t>采购人</w:t>
      </w:r>
      <w:r>
        <w:rPr>
          <w:rFonts w:hint="eastAsia" w:ascii="宋体" w:hAnsi="宋体"/>
          <w:color w:val="auto"/>
          <w:sz w:val="24"/>
          <w:szCs w:val="24"/>
          <w:u w:val="none"/>
        </w:rPr>
        <w:t>不再另行支付任何涉及工序交叉影响的一切费用。</w:t>
      </w:r>
    </w:p>
    <w:p>
      <w:pPr>
        <w:pageBreakBefore w:val="0"/>
        <w:kinsoku/>
        <w:wordWrap/>
        <w:overflowPunct/>
        <w:topLinePunct w:val="0"/>
        <w:autoSpaceDE/>
        <w:autoSpaceDN/>
        <w:bidi w:val="0"/>
        <w:spacing w:line="360" w:lineRule="auto"/>
        <w:ind w:firstLine="480" w:firstLineChars="200"/>
        <w:rPr>
          <w:rFonts w:hint="eastAsia" w:ascii="宋体" w:hAnsi="宋体"/>
          <w:b w:val="0"/>
          <w:bCs/>
          <w:color w:val="auto"/>
          <w:sz w:val="24"/>
          <w:szCs w:val="24"/>
          <w:u w:val="none"/>
        </w:rPr>
      </w:pPr>
      <w:r>
        <w:rPr>
          <w:rFonts w:hint="eastAsia" w:ascii="宋体" w:hAnsi="宋体"/>
          <w:b w:val="0"/>
          <w:bCs/>
          <w:color w:val="auto"/>
          <w:sz w:val="24"/>
          <w:szCs w:val="24"/>
          <w:u w:val="none"/>
          <w:lang w:val="en-US" w:eastAsia="zh-CN"/>
        </w:rPr>
        <w:t>5、</w:t>
      </w:r>
      <w:r>
        <w:rPr>
          <w:rFonts w:hint="eastAsia" w:ascii="宋体" w:hAnsi="宋体"/>
          <w:b w:val="0"/>
          <w:bCs/>
          <w:color w:val="auto"/>
          <w:sz w:val="24"/>
          <w:szCs w:val="24"/>
          <w:u w:val="none"/>
        </w:rPr>
        <w:t>方案深化、施工图定稿并经</w:t>
      </w:r>
      <w:r>
        <w:rPr>
          <w:rFonts w:hint="eastAsia" w:ascii="宋体" w:hAnsi="宋体"/>
          <w:b w:val="0"/>
          <w:bCs/>
          <w:color w:val="auto"/>
          <w:sz w:val="24"/>
          <w:szCs w:val="24"/>
          <w:u w:val="none"/>
          <w:lang w:val="en-US" w:eastAsia="zh-CN"/>
        </w:rPr>
        <w:t>采购人</w:t>
      </w:r>
      <w:r>
        <w:rPr>
          <w:rFonts w:hint="eastAsia" w:ascii="宋体" w:hAnsi="宋体"/>
          <w:b w:val="0"/>
          <w:bCs/>
          <w:color w:val="auto"/>
          <w:sz w:val="24"/>
          <w:szCs w:val="24"/>
          <w:u w:val="none"/>
        </w:rPr>
        <w:t>认可后</w:t>
      </w:r>
      <w:r>
        <w:rPr>
          <w:rFonts w:hint="eastAsia" w:ascii="宋体" w:hAnsi="宋体"/>
          <w:b w:val="0"/>
          <w:bCs/>
          <w:color w:val="auto"/>
          <w:sz w:val="24"/>
          <w:szCs w:val="24"/>
          <w:u w:val="none"/>
          <w:lang w:val="en-US" w:eastAsia="zh-CN"/>
        </w:rPr>
        <w:t>中标人</w:t>
      </w:r>
      <w:r>
        <w:rPr>
          <w:rFonts w:hint="eastAsia" w:ascii="宋体" w:hAnsi="宋体"/>
          <w:b w:val="0"/>
          <w:bCs/>
          <w:color w:val="auto"/>
          <w:sz w:val="24"/>
          <w:szCs w:val="24"/>
          <w:u w:val="none"/>
        </w:rPr>
        <w:t>不得随意调整。</w:t>
      </w:r>
      <w:r>
        <w:rPr>
          <w:rFonts w:hint="eastAsia" w:ascii="宋体" w:hAnsi="宋体"/>
          <w:b w:val="0"/>
          <w:bCs/>
          <w:color w:val="auto"/>
          <w:spacing w:val="-2"/>
          <w:sz w:val="24"/>
          <w:szCs w:val="24"/>
          <w:u w:val="none"/>
          <w:lang w:val="en-US" w:eastAsia="zh-CN"/>
        </w:rPr>
        <w:t>项目</w:t>
      </w:r>
      <w:r>
        <w:rPr>
          <w:rFonts w:hint="eastAsia" w:ascii="宋体" w:hAnsi="宋体"/>
          <w:b w:val="0"/>
          <w:bCs/>
          <w:color w:val="auto"/>
          <w:sz w:val="24"/>
          <w:szCs w:val="24"/>
          <w:u w:val="none"/>
        </w:rPr>
        <w:t>最终确认深化图纸后的总价</w:t>
      </w:r>
      <w:r>
        <w:rPr>
          <w:rFonts w:hint="eastAsia" w:ascii="宋体" w:hAnsi="宋体"/>
          <w:b w:val="0"/>
          <w:bCs/>
          <w:color w:val="auto"/>
          <w:spacing w:val="-2"/>
          <w:sz w:val="24"/>
          <w:szCs w:val="24"/>
          <w:u w:val="none"/>
        </w:rPr>
        <w:t>不得超过投标报价，否则，由此产生的后果和损失均由中标人自行承担。</w:t>
      </w:r>
      <w:r>
        <w:rPr>
          <w:rFonts w:hint="eastAsia" w:ascii="宋体" w:hAnsi="宋体"/>
          <w:b w:val="0"/>
          <w:bCs/>
          <w:color w:val="auto"/>
          <w:sz w:val="24"/>
          <w:szCs w:val="24"/>
          <w:u w:val="none"/>
        </w:rPr>
        <w:t>施工阶段，因</w:t>
      </w:r>
      <w:r>
        <w:rPr>
          <w:rFonts w:hint="eastAsia" w:ascii="宋体" w:hAnsi="宋体"/>
          <w:b w:val="0"/>
          <w:bCs/>
          <w:color w:val="auto"/>
          <w:sz w:val="24"/>
          <w:szCs w:val="24"/>
          <w:u w:val="none"/>
          <w:lang w:val="en-US" w:eastAsia="zh-CN"/>
        </w:rPr>
        <w:t>采购人</w:t>
      </w:r>
      <w:r>
        <w:rPr>
          <w:rFonts w:hint="eastAsia" w:ascii="宋体" w:hAnsi="宋体"/>
          <w:b w:val="0"/>
          <w:bCs/>
          <w:color w:val="auto"/>
          <w:sz w:val="24"/>
          <w:szCs w:val="24"/>
          <w:u w:val="none"/>
        </w:rPr>
        <w:t>原因导致重大</w:t>
      </w:r>
      <w:r>
        <w:rPr>
          <w:rFonts w:ascii="宋体" w:hAnsi="宋体"/>
          <w:b w:val="0"/>
          <w:bCs/>
          <w:color w:val="auto"/>
          <w:sz w:val="24"/>
          <w:szCs w:val="24"/>
          <w:u w:val="none"/>
        </w:rPr>
        <w:t>调整的，其单价</w:t>
      </w:r>
      <w:r>
        <w:rPr>
          <w:rFonts w:hint="eastAsia" w:ascii="宋体" w:hAnsi="宋体"/>
          <w:b w:val="0"/>
          <w:bCs/>
          <w:color w:val="auto"/>
          <w:sz w:val="24"/>
          <w:szCs w:val="24"/>
          <w:u w:val="none"/>
        </w:rPr>
        <w:t>以投标文件中</w:t>
      </w:r>
      <w:r>
        <w:rPr>
          <w:rFonts w:ascii="宋体" w:hAnsi="宋体"/>
          <w:b w:val="0"/>
          <w:bCs/>
          <w:color w:val="auto"/>
          <w:sz w:val="24"/>
          <w:szCs w:val="24"/>
          <w:u w:val="none"/>
        </w:rPr>
        <w:t>单价为准，</w:t>
      </w:r>
      <w:r>
        <w:rPr>
          <w:rFonts w:hint="eastAsia" w:ascii="宋体" w:hAnsi="宋体"/>
          <w:b w:val="0"/>
          <w:bCs/>
          <w:color w:val="auto"/>
          <w:sz w:val="24"/>
          <w:szCs w:val="24"/>
          <w:u w:val="none"/>
        </w:rPr>
        <w:t>数量按实结算</w:t>
      </w:r>
      <w:r>
        <w:rPr>
          <w:rFonts w:hint="eastAsia" w:ascii="宋体" w:hAnsi="宋体"/>
          <w:b w:val="0"/>
          <w:bCs/>
          <w:color w:val="auto"/>
          <w:sz w:val="24"/>
          <w:szCs w:val="24"/>
          <w:u w:val="none"/>
          <w:lang w:eastAsia="zh-CN"/>
        </w:rPr>
        <w:t>；</w:t>
      </w:r>
      <w:r>
        <w:rPr>
          <w:rFonts w:hint="eastAsia" w:ascii="宋体" w:hAnsi="宋体"/>
          <w:b w:val="0"/>
          <w:bCs/>
          <w:color w:val="auto"/>
          <w:sz w:val="24"/>
          <w:szCs w:val="24"/>
          <w:u w:val="none"/>
        </w:rPr>
        <w:t>其他变更所涉及的费用均不作调整。最终实施总价以经审计后审定的金额为准。</w:t>
      </w:r>
      <w:r>
        <w:rPr>
          <w:rFonts w:hint="eastAsia" w:ascii="宋体" w:hAnsi="宋体"/>
          <w:b w:val="0"/>
          <w:bCs/>
          <w:color w:val="auto"/>
          <w:sz w:val="24"/>
          <w:szCs w:val="24"/>
          <w:u w:val="none"/>
          <w:lang w:val="en-US" w:eastAsia="zh-CN"/>
        </w:rPr>
        <w:t>中标人</w:t>
      </w:r>
      <w:r>
        <w:rPr>
          <w:rFonts w:hint="eastAsia" w:ascii="宋体" w:hAnsi="宋体"/>
          <w:b w:val="0"/>
          <w:bCs/>
          <w:color w:val="auto"/>
          <w:sz w:val="24"/>
          <w:szCs w:val="24"/>
          <w:u w:val="none"/>
        </w:rPr>
        <w:t>不得随意更改设计，因</w:t>
      </w:r>
      <w:r>
        <w:rPr>
          <w:rFonts w:hint="eastAsia" w:ascii="宋体" w:hAnsi="宋体"/>
          <w:b w:val="0"/>
          <w:bCs/>
          <w:color w:val="auto"/>
          <w:sz w:val="24"/>
          <w:szCs w:val="24"/>
          <w:u w:val="none"/>
          <w:lang w:val="en-US" w:eastAsia="zh-CN"/>
        </w:rPr>
        <w:t>中标人</w:t>
      </w:r>
      <w:r>
        <w:rPr>
          <w:rFonts w:hint="eastAsia" w:ascii="宋体" w:hAnsi="宋体"/>
          <w:b w:val="0"/>
          <w:bCs/>
          <w:color w:val="auto"/>
          <w:sz w:val="24"/>
          <w:szCs w:val="24"/>
          <w:u w:val="none"/>
        </w:rPr>
        <w:t>自身原因导致的工程变更，</w:t>
      </w:r>
      <w:r>
        <w:rPr>
          <w:rFonts w:hint="eastAsia" w:ascii="宋体" w:hAnsi="宋体"/>
          <w:b w:val="0"/>
          <w:bCs/>
          <w:color w:val="auto"/>
          <w:sz w:val="24"/>
          <w:szCs w:val="24"/>
          <w:u w:val="none"/>
          <w:lang w:val="en-US" w:eastAsia="zh-CN"/>
        </w:rPr>
        <w:t>中标人</w:t>
      </w:r>
      <w:r>
        <w:rPr>
          <w:rFonts w:hint="eastAsia" w:ascii="宋体" w:hAnsi="宋体"/>
          <w:b w:val="0"/>
          <w:bCs/>
          <w:color w:val="auto"/>
          <w:sz w:val="24"/>
          <w:szCs w:val="24"/>
          <w:u w:val="none"/>
        </w:rPr>
        <w:t>无权要求追加合同价款。</w:t>
      </w:r>
    </w:p>
    <w:p>
      <w:pPr>
        <w:pageBreakBefore w:val="0"/>
        <w:kinsoku/>
        <w:wordWrap/>
        <w:overflowPunct/>
        <w:topLinePunct w:val="0"/>
        <w:autoSpaceDE/>
        <w:autoSpaceDN/>
        <w:bidi w:val="0"/>
        <w:spacing w:line="360" w:lineRule="auto"/>
        <w:ind w:firstLine="480" w:firstLineChars="200"/>
        <w:rPr>
          <w:rFonts w:hint="eastAsia" w:ascii="宋体" w:hAnsi="宋体"/>
          <w:b w:val="0"/>
          <w:bCs/>
          <w:color w:val="auto"/>
          <w:sz w:val="24"/>
          <w:szCs w:val="24"/>
          <w:u w:val="none"/>
        </w:rPr>
      </w:pPr>
      <w:r>
        <w:rPr>
          <w:rFonts w:hint="eastAsia" w:ascii="宋体" w:hAnsi="宋体"/>
          <w:b w:val="0"/>
          <w:bCs/>
          <w:color w:val="auto"/>
          <w:sz w:val="24"/>
          <w:szCs w:val="24"/>
          <w:u w:val="none"/>
          <w:lang w:val="en-US" w:eastAsia="zh-CN"/>
        </w:rPr>
        <w:t>6、中标通知书发出后</w:t>
      </w:r>
      <w:r>
        <w:rPr>
          <w:rFonts w:hint="eastAsia" w:ascii="宋体" w:hAnsi="宋体"/>
          <w:b w:val="0"/>
          <w:bCs/>
          <w:color w:val="auto"/>
          <w:sz w:val="24"/>
          <w:szCs w:val="24"/>
          <w:u w:val="none"/>
        </w:rPr>
        <w:t>，</w:t>
      </w:r>
      <w:r>
        <w:rPr>
          <w:rFonts w:hint="eastAsia" w:ascii="宋体" w:hAnsi="宋体"/>
          <w:b w:val="0"/>
          <w:bCs/>
          <w:color w:val="auto"/>
          <w:sz w:val="24"/>
          <w:szCs w:val="24"/>
          <w:u w:val="none"/>
          <w:lang w:val="en-US" w:eastAsia="zh-CN"/>
        </w:rPr>
        <w:t>中标人</w:t>
      </w:r>
      <w:r>
        <w:rPr>
          <w:rFonts w:hint="eastAsia" w:ascii="宋体" w:hAnsi="宋体"/>
          <w:b w:val="0"/>
          <w:bCs/>
          <w:color w:val="auto"/>
          <w:sz w:val="24"/>
          <w:szCs w:val="24"/>
          <w:u w:val="none"/>
        </w:rPr>
        <w:t>应按</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要求在</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规定的时间内进行图纸的深化设计，直至达到</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要求的深度和通过为止。如经多轮修改仍达不到</w:t>
      </w:r>
      <w:r>
        <w:rPr>
          <w:rFonts w:hint="eastAsia" w:ascii="宋体" w:hAnsi="宋体"/>
          <w:b w:val="0"/>
          <w:bCs/>
          <w:color w:val="auto"/>
          <w:sz w:val="24"/>
          <w:szCs w:val="24"/>
          <w:u w:val="none"/>
          <w:lang w:val="en-US" w:eastAsia="zh-CN"/>
        </w:rPr>
        <w:t>采购人</w:t>
      </w:r>
      <w:r>
        <w:rPr>
          <w:rFonts w:hint="eastAsia" w:ascii="宋体" w:hAnsi="宋体"/>
          <w:b w:val="0"/>
          <w:bCs/>
          <w:color w:val="auto"/>
          <w:sz w:val="24"/>
          <w:szCs w:val="24"/>
          <w:u w:val="none"/>
        </w:rPr>
        <w:t>的要求（以</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的公函为准，收到</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三次公函后即认为通不过），</w:t>
      </w:r>
      <w:r>
        <w:rPr>
          <w:rFonts w:hint="eastAsia" w:ascii="宋体" w:hAnsi="宋体"/>
          <w:b w:val="0"/>
          <w:bCs/>
          <w:color w:val="auto"/>
          <w:sz w:val="24"/>
          <w:szCs w:val="24"/>
          <w:u w:val="none"/>
          <w:lang w:eastAsia="zh-CN"/>
        </w:rPr>
        <w:t>采购人</w:t>
      </w:r>
      <w:r>
        <w:rPr>
          <w:rFonts w:hint="eastAsia" w:ascii="宋体" w:hAnsi="宋体"/>
          <w:b w:val="0"/>
          <w:bCs/>
          <w:color w:val="auto"/>
          <w:sz w:val="24"/>
          <w:szCs w:val="24"/>
          <w:u w:val="none"/>
        </w:rPr>
        <w:t>有权取消</w:t>
      </w:r>
      <w:r>
        <w:rPr>
          <w:rFonts w:hint="eastAsia" w:ascii="宋体" w:hAnsi="宋体"/>
          <w:b w:val="0"/>
          <w:bCs/>
          <w:color w:val="auto"/>
          <w:sz w:val="24"/>
          <w:szCs w:val="24"/>
          <w:u w:val="none"/>
          <w:lang w:val="en-US" w:eastAsia="zh-CN"/>
        </w:rPr>
        <w:t>中标</w:t>
      </w:r>
      <w:r>
        <w:rPr>
          <w:rFonts w:hint="eastAsia" w:ascii="宋体" w:hAnsi="宋体"/>
          <w:b w:val="0"/>
          <w:bCs/>
          <w:color w:val="auto"/>
          <w:sz w:val="24"/>
          <w:szCs w:val="24"/>
          <w:u w:val="none"/>
        </w:rPr>
        <w:t>人的中标资格，按顺序由下一排名者作为第一中标候选人，依次类推。</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cs="宋体"/>
          <w:b/>
          <w:bCs/>
          <w:color w:val="auto"/>
          <w:kern w:val="0"/>
          <w:sz w:val="24"/>
          <w:szCs w:val="24"/>
          <w:highlight w:val="none"/>
          <w:u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b/>
          <w:bCs/>
          <w:color w:val="auto"/>
          <w:kern w:val="0"/>
          <w:sz w:val="24"/>
          <w:szCs w:val="24"/>
          <w:highlight w:val="none"/>
          <w:u w:val="none"/>
          <w:shd w:val="clear" w:color="auto" w:fill="FFFFFF"/>
          <w:lang w:val="en-US" w:eastAsia="zh-CN" w:bidi="ar"/>
        </w:rPr>
      </w:pPr>
      <w:r>
        <w:rPr>
          <w:rFonts w:hint="eastAsia" w:ascii="宋体" w:hAnsi="宋体" w:cs="宋体"/>
          <w:b/>
          <w:bCs/>
          <w:color w:val="auto"/>
          <w:kern w:val="0"/>
          <w:sz w:val="24"/>
          <w:szCs w:val="24"/>
          <w:highlight w:val="none"/>
          <w:u w:val="none"/>
          <w:shd w:val="clear" w:color="auto" w:fill="FFFFFF"/>
          <w:lang w:val="en-US" w:eastAsia="zh-CN" w:bidi="ar"/>
        </w:rPr>
        <w:t>四、</w:t>
      </w:r>
      <w:r>
        <w:rPr>
          <w:rFonts w:hint="eastAsia" w:ascii="宋体" w:hAnsi="宋体" w:eastAsia="宋体" w:cs="宋体"/>
          <w:b/>
          <w:bCs/>
          <w:color w:val="auto"/>
          <w:kern w:val="0"/>
          <w:sz w:val="24"/>
          <w:szCs w:val="24"/>
          <w:highlight w:val="none"/>
          <w:u w:val="none"/>
          <w:shd w:val="clear" w:color="auto" w:fill="FFFFFF"/>
          <w:lang w:val="en-US" w:eastAsia="zh-CN" w:bidi="ar"/>
        </w:rPr>
        <w:t>质量要求</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1、质量必须达到国家施工质量验收规范合格标准。</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2、隐蔽工程检查</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default" w:ascii="宋体" w:hAnsi="宋体" w:eastAsia="宋体" w:cs="宋体"/>
          <w:color w:val="auto"/>
          <w:kern w:val="0"/>
          <w:sz w:val="24"/>
          <w:szCs w:val="24"/>
          <w:highlight w:val="none"/>
          <w:u w:val="none"/>
          <w:shd w:val="clear" w:color="auto" w:fill="FFFFFF"/>
          <w:lang w:val="en-US" w:eastAsia="zh-CN" w:bidi="ar"/>
        </w:rPr>
      </w:pP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提前通知采购人代表隐蔽工程检查的期限的约定：共同检查前</w:t>
      </w:r>
      <w:r>
        <w:rPr>
          <w:rFonts w:hint="eastAsia" w:ascii="宋体" w:hAnsi="宋体" w:cs="宋体"/>
          <w:color w:val="auto"/>
          <w:kern w:val="0"/>
          <w:sz w:val="24"/>
          <w:szCs w:val="24"/>
          <w:highlight w:val="none"/>
          <w:u w:val="none"/>
          <w:shd w:val="clear" w:color="auto" w:fill="FFFFFF"/>
          <w:lang w:val="en-US" w:eastAsia="zh-CN" w:bidi="ar"/>
        </w:rPr>
        <w:t>24</w:t>
      </w:r>
      <w:r>
        <w:rPr>
          <w:rFonts w:hint="eastAsia" w:ascii="宋体" w:hAnsi="宋体" w:eastAsia="宋体" w:cs="宋体"/>
          <w:color w:val="auto"/>
          <w:kern w:val="0"/>
          <w:sz w:val="24"/>
          <w:szCs w:val="24"/>
          <w:highlight w:val="none"/>
          <w:u w:val="none"/>
          <w:shd w:val="clear" w:color="auto" w:fill="FFFFFF"/>
          <w:lang w:val="en-US" w:eastAsia="zh-CN" w:bidi="ar"/>
        </w:rPr>
        <w:t>小时书面通知采购人代表。</w:t>
      </w:r>
      <w:r>
        <w:rPr>
          <w:rFonts w:hint="eastAsia" w:ascii="宋体" w:hAnsi="宋体" w:cs="宋体"/>
          <w:color w:val="auto"/>
          <w:kern w:val="0"/>
          <w:sz w:val="24"/>
          <w:szCs w:val="24"/>
          <w:highlight w:val="none"/>
          <w:u w:val="none"/>
          <w:shd w:val="clear" w:color="auto" w:fill="FFFFFF"/>
          <w:lang w:val="en-US" w:eastAsia="zh-CN" w:bidi="ar"/>
        </w:rPr>
        <w:t>并做好</w:t>
      </w:r>
      <w:r>
        <w:rPr>
          <w:rFonts w:hint="eastAsia" w:ascii="宋体" w:hAnsi="宋体" w:eastAsia="宋体" w:cs="宋体"/>
          <w:color w:val="auto"/>
          <w:kern w:val="0"/>
          <w:sz w:val="24"/>
          <w:szCs w:val="24"/>
          <w:highlight w:val="none"/>
          <w:u w:val="none"/>
          <w:shd w:val="clear" w:color="auto" w:fill="FFFFFF"/>
          <w:lang w:val="en-US" w:eastAsia="zh-CN" w:bidi="ar"/>
        </w:rPr>
        <w:t>隐蔽工程</w:t>
      </w:r>
      <w:r>
        <w:rPr>
          <w:rFonts w:hint="eastAsia" w:ascii="宋体" w:hAnsi="宋体" w:cs="宋体"/>
          <w:color w:val="auto"/>
          <w:kern w:val="0"/>
          <w:sz w:val="24"/>
          <w:szCs w:val="24"/>
          <w:highlight w:val="none"/>
          <w:u w:val="none"/>
          <w:shd w:val="clear" w:color="auto" w:fill="FFFFFF"/>
          <w:lang w:val="en-US" w:eastAsia="zh-CN" w:bidi="ar"/>
        </w:rPr>
        <w:t>拍摄存档工作</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cs="宋体"/>
          <w:b/>
          <w:bCs/>
          <w:color w:val="auto"/>
          <w:kern w:val="0"/>
          <w:sz w:val="24"/>
          <w:szCs w:val="24"/>
          <w:highlight w:val="none"/>
          <w:u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b/>
          <w:bCs/>
          <w:color w:val="auto"/>
          <w:kern w:val="0"/>
          <w:sz w:val="24"/>
          <w:szCs w:val="24"/>
          <w:highlight w:val="none"/>
          <w:u w:val="none"/>
          <w:shd w:val="clear" w:color="auto" w:fill="FFFFFF"/>
          <w:lang w:val="en-US" w:eastAsia="zh-CN" w:bidi="ar"/>
        </w:rPr>
      </w:pPr>
      <w:r>
        <w:rPr>
          <w:rFonts w:hint="eastAsia" w:ascii="宋体" w:hAnsi="宋体" w:cs="宋体"/>
          <w:b/>
          <w:bCs/>
          <w:color w:val="auto"/>
          <w:kern w:val="0"/>
          <w:sz w:val="24"/>
          <w:szCs w:val="24"/>
          <w:highlight w:val="none"/>
          <w:u w:val="none"/>
          <w:shd w:val="clear" w:color="auto" w:fill="FFFFFF"/>
          <w:lang w:val="en-US" w:eastAsia="zh-CN" w:bidi="ar"/>
        </w:rPr>
        <w:t>五</w:t>
      </w:r>
      <w:r>
        <w:rPr>
          <w:rFonts w:hint="eastAsia" w:ascii="宋体" w:hAnsi="宋体" w:eastAsia="宋体" w:cs="宋体"/>
          <w:b/>
          <w:bCs/>
          <w:color w:val="auto"/>
          <w:kern w:val="0"/>
          <w:sz w:val="24"/>
          <w:szCs w:val="24"/>
          <w:highlight w:val="none"/>
          <w:u w:val="none"/>
          <w:shd w:val="clear" w:color="auto" w:fill="FFFFFF"/>
          <w:lang w:val="en-US" w:eastAsia="zh-CN" w:bidi="ar"/>
        </w:rPr>
        <w:t>、材料的质量保证</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1、在</w:t>
      </w:r>
      <w:r>
        <w:rPr>
          <w:rFonts w:hint="eastAsia" w:ascii="宋体" w:hAnsi="宋体" w:cs="宋体"/>
          <w:color w:val="auto"/>
          <w:kern w:val="0"/>
          <w:sz w:val="24"/>
          <w:szCs w:val="24"/>
          <w:highlight w:val="none"/>
          <w:u w:val="none"/>
          <w:shd w:val="clear" w:color="auto" w:fill="FFFFFF"/>
          <w:lang w:val="en-US" w:eastAsia="zh-CN" w:bidi="ar"/>
        </w:rPr>
        <w:t>质保期内</w:t>
      </w:r>
      <w:r>
        <w:rPr>
          <w:rFonts w:hint="eastAsia" w:ascii="宋体" w:hAnsi="宋体" w:eastAsia="宋体" w:cs="宋体"/>
          <w:color w:val="auto"/>
          <w:kern w:val="0"/>
          <w:sz w:val="24"/>
          <w:szCs w:val="24"/>
          <w:highlight w:val="none"/>
          <w:u w:val="none"/>
          <w:shd w:val="clear" w:color="auto" w:fill="FFFFFF"/>
          <w:lang w:val="en-US" w:eastAsia="zh-CN" w:bidi="ar"/>
        </w:rPr>
        <w:t>，</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对有缺陷的部位必须无偿地给予修理与更换，并承担一切由此引起的对采购人或第三者的直接损失，除非该缺陷是由于人为破坏或合同规定的不可抗因素造成的损坏。</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2、</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必须对</w:t>
      </w:r>
      <w:r>
        <w:rPr>
          <w:rFonts w:hint="eastAsia" w:ascii="宋体" w:hAnsi="宋体" w:cs="宋体"/>
          <w:color w:val="auto"/>
          <w:kern w:val="0"/>
          <w:sz w:val="24"/>
          <w:szCs w:val="24"/>
          <w:highlight w:val="none"/>
          <w:u w:val="none"/>
          <w:shd w:val="clear" w:color="auto" w:fill="FFFFFF"/>
          <w:lang w:val="en-US" w:eastAsia="zh-CN" w:bidi="ar"/>
        </w:rPr>
        <w:t>本项目整体</w:t>
      </w:r>
      <w:r>
        <w:rPr>
          <w:rFonts w:hint="eastAsia" w:ascii="宋体" w:hAnsi="宋体" w:eastAsia="宋体" w:cs="宋体"/>
          <w:color w:val="auto"/>
          <w:kern w:val="0"/>
          <w:sz w:val="24"/>
          <w:szCs w:val="24"/>
          <w:highlight w:val="none"/>
          <w:u w:val="none"/>
          <w:shd w:val="clear" w:color="auto" w:fill="FFFFFF"/>
          <w:lang w:val="en-US" w:eastAsia="zh-CN" w:bidi="ar"/>
        </w:rPr>
        <w:t>质量负全部责任，其责任不因其他材料生产商提供的保证书而减轻或更改。</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3、施工中使用的关键性原材料，原则上应一次性进场，统一封存，采购人有权委托有资质的权威检测部门对理、化和环保等指标进行随机抽检。抽检不合格禁止使用。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0" w:right="0" w:rightChars="0"/>
        <w:jc w:val="both"/>
        <w:textAlignment w:val="bottom"/>
        <w:rPr>
          <w:rFonts w:hint="eastAsia" w:ascii="宋体" w:hAnsi="宋体" w:cs="宋体"/>
          <w:b/>
          <w:bCs/>
          <w:color w:val="auto"/>
          <w:kern w:val="0"/>
          <w:sz w:val="24"/>
          <w:szCs w:val="24"/>
          <w:highlight w:val="none"/>
          <w:u w:val="none"/>
          <w:shd w:val="clear" w:color="auto"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0" w:right="0" w:rightChars="0"/>
        <w:jc w:val="both"/>
        <w:textAlignment w:val="bottom"/>
        <w:rPr>
          <w:rFonts w:hint="eastAsia" w:ascii="宋体" w:hAnsi="宋体" w:eastAsia="宋体" w:cs="宋体"/>
          <w:b/>
          <w:bCs/>
          <w:color w:val="auto"/>
          <w:kern w:val="0"/>
          <w:sz w:val="24"/>
          <w:szCs w:val="24"/>
          <w:highlight w:val="none"/>
          <w:u w:val="none"/>
          <w:shd w:val="clear" w:color="auto" w:fill="FFFFFF"/>
          <w:lang w:val="en-US" w:eastAsia="zh-CN" w:bidi="ar"/>
        </w:rPr>
      </w:pPr>
      <w:r>
        <w:rPr>
          <w:rFonts w:hint="eastAsia" w:ascii="宋体" w:hAnsi="宋体" w:cs="宋体"/>
          <w:b/>
          <w:bCs/>
          <w:color w:val="auto"/>
          <w:kern w:val="0"/>
          <w:sz w:val="24"/>
          <w:szCs w:val="24"/>
          <w:highlight w:val="none"/>
          <w:u w:val="none"/>
          <w:shd w:val="clear" w:color="auto" w:fill="FFFFFF"/>
          <w:lang w:val="en-US" w:eastAsia="zh-CN" w:bidi="ar"/>
        </w:rPr>
        <w:t>六、项目</w:t>
      </w:r>
      <w:r>
        <w:rPr>
          <w:rFonts w:hint="eastAsia" w:ascii="宋体" w:hAnsi="宋体" w:eastAsia="宋体" w:cs="宋体"/>
          <w:b/>
          <w:bCs/>
          <w:color w:val="auto"/>
          <w:kern w:val="0"/>
          <w:sz w:val="24"/>
          <w:szCs w:val="24"/>
          <w:highlight w:val="none"/>
          <w:u w:val="none"/>
          <w:shd w:val="clear" w:color="auto" w:fill="FFFFFF"/>
          <w:lang w:val="en-US" w:eastAsia="zh-CN" w:bidi="ar"/>
        </w:rPr>
        <w:t>管理的要求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0" w:right="0" w:rightChars="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（1）</w:t>
      </w:r>
      <w:r>
        <w:rPr>
          <w:rFonts w:hint="eastAsia" w:ascii="宋体" w:hAnsi="宋体" w:cs="宋体"/>
          <w:color w:val="auto"/>
          <w:kern w:val="0"/>
          <w:sz w:val="24"/>
          <w:szCs w:val="24"/>
          <w:highlight w:val="none"/>
          <w:u w:val="none"/>
          <w:shd w:val="clear" w:color="auto" w:fill="FFFFFF"/>
          <w:lang w:val="en-US" w:eastAsia="zh-CN" w:bidi="ar"/>
        </w:rPr>
        <w:t>本项目</w:t>
      </w:r>
      <w:r>
        <w:rPr>
          <w:rFonts w:hint="eastAsia" w:ascii="宋体" w:hAnsi="宋体" w:eastAsia="宋体" w:cs="宋体"/>
          <w:color w:val="auto"/>
          <w:kern w:val="0"/>
          <w:sz w:val="24"/>
          <w:szCs w:val="24"/>
          <w:highlight w:val="none"/>
          <w:u w:val="none"/>
          <w:shd w:val="clear" w:color="auto" w:fill="FFFFFF"/>
          <w:lang w:val="en-US" w:eastAsia="zh-CN" w:bidi="ar"/>
        </w:rPr>
        <w:t>未经采购人同意一律不得分包。一经发现立即取消</w:t>
      </w:r>
      <w:r>
        <w:rPr>
          <w:rFonts w:hint="eastAsia" w:ascii="宋体" w:hAnsi="宋体" w:cs="宋体"/>
          <w:color w:val="auto"/>
          <w:kern w:val="0"/>
          <w:sz w:val="24"/>
          <w:szCs w:val="24"/>
          <w:highlight w:val="none"/>
          <w:u w:val="none"/>
          <w:shd w:val="clear" w:color="auto" w:fill="FFFFFF"/>
          <w:lang w:val="en-US" w:eastAsia="zh-CN" w:bidi="ar"/>
        </w:rPr>
        <w:t>中标</w:t>
      </w:r>
      <w:r>
        <w:rPr>
          <w:rFonts w:hint="eastAsia" w:ascii="宋体" w:hAnsi="宋体" w:eastAsia="宋体" w:cs="宋体"/>
          <w:color w:val="auto"/>
          <w:kern w:val="0"/>
          <w:sz w:val="24"/>
          <w:szCs w:val="24"/>
          <w:highlight w:val="none"/>
          <w:u w:val="none"/>
          <w:shd w:val="clear" w:color="auto" w:fill="FFFFFF"/>
          <w:lang w:val="en-US" w:eastAsia="zh-CN" w:bidi="ar"/>
        </w:rPr>
        <w:t>资格，作违约处理，并承担由此引起的一切经济损失。</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（2）</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应严格按已确认施工技术方案组织施工，并无条件地接受采购人代表对施工质量的监督和管理。</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（3）</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在施工全过程中要认真做好成品保护。因失窃或失火造成的损失均由</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负责，凡由此而损及采购人利益时，采购人将向</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索赔。</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（4）投标人在投标文件中的承诺的</w:t>
      </w:r>
      <w:r>
        <w:rPr>
          <w:rFonts w:hint="eastAsia" w:ascii="宋体" w:hAnsi="宋体" w:cs="宋体"/>
          <w:color w:val="auto"/>
          <w:kern w:val="0"/>
          <w:sz w:val="24"/>
          <w:szCs w:val="24"/>
          <w:highlight w:val="none"/>
          <w:u w:val="none"/>
          <w:shd w:val="clear" w:color="auto" w:fill="FFFFFF"/>
          <w:lang w:val="en-US" w:eastAsia="zh-CN" w:bidi="ar"/>
        </w:rPr>
        <w:t>项目负责人</w:t>
      </w:r>
      <w:r>
        <w:rPr>
          <w:rFonts w:hint="eastAsia" w:ascii="宋体" w:hAnsi="宋体" w:eastAsia="宋体" w:cs="宋体"/>
          <w:color w:val="auto"/>
          <w:kern w:val="0"/>
          <w:sz w:val="24"/>
          <w:szCs w:val="24"/>
          <w:highlight w:val="none"/>
          <w:u w:val="none"/>
          <w:shd w:val="clear" w:color="auto" w:fill="FFFFFF"/>
          <w:lang w:val="en-US" w:eastAsia="zh-CN" w:bidi="ar"/>
        </w:rPr>
        <w:t>未经采购人同意，</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不得调换和撤离，并按</w:t>
      </w:r>
      <w:r>
        <w:rPr>
          <w:rFonts w:hint="eastAsia" w:ascii="宋体" w:hAnsi="宋体" w:cs="宋体"/>
          <w:color w:val="auto"/>
          <w:kern w:val="0"/>
          <w:sz w:val="24"/>
          <w:szCs w:val="24"/>
          <w:highlight w:val="none"/>
          <w:u w:val="none"/>
          <w:shd w:val="clear" w:color="auto" w:fill="FFFFFF"/>
          <w:lang w:val="en-US" w:eastAsia="zh-CN" w:bidi="ar"/>
        </w:rPr>
        <w:t>项目实施</w:t>
      </w:r>
      <w:r>
        <w:rPr>
          <w:rFonts w:hint="eastAsia" w:ascii="宋体" w:hAnsi="宋体" w:eastAsia="宋体" w:cs="宋体"/>
          <w:color w:val="auto"/>
          <w:kern w:val="0"/>
          <w:sz w:val="24"/>
          <w:szCs w:val="24"/>
          <w:highlight w:val="none"/>
          <w:u w:val="none"/>
          <w:shd w:val="clear" w:color="auto" w:fill="FFFFFF"/>
          <w:lang w:val="en-US" w:eastAsia="zh-CN" w:bidi="ar"/>
        </w:rPr>
        <w:t>进度及时到位。采购人有权要求</w:t>
      </w:r>
      <w:r>
        <w:rPr>
          <w:rFonts w:hint="eastAsia" w:ascii="宋体" w:hAnsi="宋体" w:cs="宋体"/>
          <w:color w:val="auto"/>
          <w:kern w:val="0"/>
          <w:sz w:val="24"/>
          <w:szCs w:val="24"/>
          <w:highlight w:val="none"/>
          <w:u w:val="none"/>
          <w:shd w:val="clear" w:color="auto" w:fill="FFFFFF"/>
          <w:lang w:val="en-US" w:eastAsia="zh-CN" w:bidi="ar"/>
        </w:rPr>
        <w:t>中标人</w:t>
      </w:r>
      <w:r>
        <w:rPr>
          <w:rFonts w:hint="eastAsia" w:ascii="宋体" w:hAnsi="宋体" w:eastAsia="宋体" w:cs="宋体"/>
          <w:color w:val="auto"/>
          <w:kern w:val="0"/>
          <w:sz w:val="24"/>
          <w:szCs w:val="24"/>
          <w:highlight w:val="none"/>
          <w:u w:val="none"/>
          <w:shd w:val="clear" w:color="auto" w:fill="FFFFFF"/>
          <w:lang w:val="en-US" w:eastAsia="zh-CN" w:bidi="ar"/>
        </w:rPr>
        <w:t>撤换工作不负责任、管理不力、贻误工期和造成严重的安全事故和工程质量事故、违法乱纪的专业技术、管理人员直至技术负责人，直至采购人满意为止。如相应资质的专业技术人员未按要求到位，视作违约，采购人有权单方面终止合同。</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highlight w:val="none"/>
          <w:u w:val="none"/>
          <w:shd w:val="clear" w:color="auto" w:fill="FFFFFF"/>
          <w:lang w:val="en-US" w:eastAsia="zh-CN" w:bidi="ar"/>
        </w:rPr>
      </w:pPr>
      <w:r>
        <w:rPr>
          <w:rFonts w:hint="eastAsia" w:ascii="宋体" w:hAnsi="宋体" w:eastAsia="宋体" w:cs="宋体"/>
          <w:color w:val="auto"/>
          <w:kern w:val="0"/>
          <w:sz w:val="24"/>
          <w:szCs w:val="24"/>
          <w:highlight w:val="none"/>
          <w:u w:val="none"/>
          <w:shd w:val="clear" w:color="auto" w:fill="FFFFFF"/>
          <w:lang w:val="en-US" w:eastAsia="zh-CN" w:bidi="ar"/>
        </w:rPr>
        <w:t>（5）项目经理到位率应在85％以上，其它管理人员到位率应在100％。</w:t>
      </w:r>
    </w:p>
    <w:p>
      <w:pPr>
        <w:pStyle w:val="6"/>
        <w:pageBreakBefore w:val="0"/>
        <w:kinsoku/>
        <w:wordWrap/>
        <w:overflowPunct/>
        <w:topLinePunct w:val="0"/>
        <w:autoSpaceDE/>
        <w:autoSpaceDN/>
        <w:bidi w:val="0"/>
        <w:spacing w:before="0" w:after="0" w:line="360" w:lineRule="auto"/>
        <w:rPr>
          <w:rFonts w:hint="eastAsia" w:ascii="宋体" w:hAnsi="宋体" w:eastAsia="宋体" w:cs="宋体"/>
          <w:b/>
          <w:bCs/>
          <w:color w:val="auto"/>
          <w:kern w:val="0"/>
          <w:sz w:val="24"/>
          <w:szCs w:val="24"/>
          <w:u w:val="none"/>
          <w:shd w:val="clear" w:color="auto" w:fill="FFFFFF"/>
          <w:lang w:val="en-US" w:eastAsia="zh-CN" w:bidi="ar"/>
        </w:rPr>
      </w:pPr>
    </w:p>
    <w:p>
      <w:pPr>
        <w:pStyle w:val="6"/>
        <w:pageBreakBefore w:val="0"/>
        <w:kinsoku/>
        <w:wordWrap/>
        <w:overflowPunct/>
        <w:topLinePunct w:val="0"/>
        <w:autoSpaceDE/>
        <w:autoSpaceDN/>
        <w:bidi w:val="0"/>
        <w:spacing w:before="0" w:after="0" w:line="360" w:lineRule="auto"/>
        <w:rPr>
          <w:rFonts w:hint="eastAsia" w:ascii="宋体" w:hAnsi="宋体" w:eastAsia="宋体" w:cs="宋体"/>
          <w:b/>
          <w:bCs/>
          <w:color w:val="auto"/>
          <w:kern w:val="0"/>
          <w:sz w:val="24"/>
          <w:szCs w:val="24"/>
          <w:u w:val="none"/>
          <w:shd w:val="clear" w:color="auto" w:fill="FFFFFF"/>
          <w:lang w:val="en-US" w:eastAsia="zh-CN" w:bidi="ar"/>
        </w:rPr>
      </w:pPr>
      <w:r>
        <w:rPr>
          <w:rFonts w:hint="eastAsia" w:ascii="宋体" w:hAnsi="宋体" w:eastAsia="宋体" w:cs="宋体"/>
          <w:b/>
          <w:bCs/>
          <w:color w:val="auto"/>
          <w:kern w:val="0"/>
          <w:sz w:val="24"/>
          <w:szCs w:val="24"/>
          <w:u w:val="none"/>
          <w:shd w:val="clear" w:color="auto" w:fill="FFFFFF"/>
          <w:lang w:val="en-US" w:eastAsia="zh-CN" w:bidi="ar"/>
        </w:rPr>
        <w:t>七、安全文明施工与环境保护</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lang w:val="en-US" w:eastAsia="zh-CN"/>
        </w:rPr>
        <w:t>1、</w:t>
      </w:r>
      <w:r>
        <w:rPr>
          <w:rFonts w:hint="eastAsia" w:ascii="宋体" w:hAnsi="宋体" w:eastAsia="宋体" w:cs="宋体"/>
          <w:b w:val="0"/>
          <w:bCs w:val="0"/>
          <w:color w:val="auto"/>
          <w:sz w:val="24"/>
          <w:szCs w:val="24"/>
          <w:u w:val="none"/>
        </w:rPr>
        <w:t>项目安全生产的达标目标及相应事项的约定：</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须对本合同范围内所有施工范围和施工人员负全部安全施工责任。</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应严格按《建设工程安全生产管理条例》等法律、工程建设安全生产地有关管理规定，采取安全措施组织施工。若发生安全事故，一切责任由承包方承担。</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对施工现场安全生产负总责，现场必须按要求配备安全员，安全员及特种作业人员应持证上岗，如</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检查到</w:t>
      </w:r>
      <w:r>
        <w:rPr>
          <w:rFonts w:hint="eastAsia" w:ascii="宋体" w:hAnsi="宋体" w:cs="宋体"/>
          <w:b w:val="0"/>
          <w:bCs w:val="0"/>
          <w:color w:val="auto"/>
          <w:sz w:val="24"/>
          <w:szCs w:val="24"/>
          <w:u w:val="none"/>
          <w:lang w:val="en-US" w:eastAsia="zh-CN"/>
        </w:rPr>
        <w:t>中标单位</w:t>
      </w:r>
      <w:r>
        <w:rPr>
          <w:rFonts w:hint="eastAsia" w:ascii="宋体" w:hAnsi="宋体" w:eastAsia="宋体" w:cs="宋体"/>
          <w:b w:val="0"/>
          <w:bCs w:val="0"/>
          <w:color w:val="auto"/>
          <w:sz w:val="24"/>
          <w:szCs w:val="24"/>
          <w:u w:val="none"/>
          <w:lang w:val="en-US" w:eastAsia="zh-CN"/>
        </w:rPr>
        <w:t>人员不到位的，则</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有权收取违约金。</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（3）</w:t>
      </w:r>
      <w:r>
        <w:rPr>
          <w:rFonts w:hint="eastAsia" w:ascii="宋体" w:hAnsi="宋体" w:cs="宋体"/>
          <w:b w:val="0"/>
          <w:bCs w:val="0"/>
          <w:color w:val="auto"/>
          <w:sz w:val="24"/>
          <w:szCs w:val="24"/>
          <w:u w:val="none"/>
          <w:lang w:val="en-US" w:eastAsia="zh-CN"/>
        </w:rPr>
        <w:t>项目</w:t>
      </w:r>
      <w:r>
        <w:rPr>
          <w:rFonts w:hint="eastAsia" w:ascii="宋体" w:hAnsi="宋体" w:eastAsia="宋体" w:cs="宋体"/>
          <w:b w:val="0"/>
          <w:bCs w:val="0"/>
          <w:color w:val="auto"/>
          <w:sz w:val="24"/>
          <w:szCs w:val="24"/>
          <w:u w:val="none"/>
          <w:lang w:val="en-US" w:eastAsia="zh-CN"/>
        </w:rPr>
        <w:t>施工前和施工中，</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项目经理或技术负责人应当对有关安全施工技术进行交底；</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必须编制安全施工措施和施工现场临时用电、施工现场周边及主要通道的安全防护措施及其它有关法规要求的专项施工方案，专项施工方案必须经本单位技术负责人批准后，报</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代表和现场监理批准后实施。</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项目</w:t>
      </w:r>
      <w:r>
        <w:rPr>
          <w:rFonts w:hint="eastAsia" w:ascii="宋体" w:hAnsi="宋体" w:eastAsia="宋体" w:cs="宋体"/>
          <w:b w:val="0"/>
          <w:bCs w:val="0"/>
          <w:color w:val="auto"/>
          <w:sz w:val="24"/>
          <w:szCs w:val="24"/>
          <w:u w:val="none"/>
          <w:lang w:val="en-US" w:eastAsia="zh-CN"/>
        </w:rPr>
        <w:t>施工前，</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应根据法律、法规、规范、标准等要求，制定安全施工标准及要求，负责向施工作业班组、作业人员作出详细的说明，并由双方签字确认。</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项目</w:t>
      </w:r>
      <w:r>
        <w:rPr>
          <w:rFonts w:hint="eastAsia" w:ascii="宋体" w:hAnsi="宋体" w:eastAsia="宋体" w:cs="宋体"/>
          <w:b w:val="0"/>
          <w:bCs w:val="0"/>
          <w:color w:val="auto"/>
          <w:sz w:val="24"/>
          <w:szCs w:val="24"/>
          <w:u w:val="none"/>
          <w:lang w:val="en-US" w:eastAsia="zh-CN"/>
        </w:rPr>
        <w:t>施工前，</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使用的安全防护用具、机械设备、施工机具及配件，应当具有生产（制造）许可证、产品合格证，并在进入施工现场前进行查验，经采购人代表签字确认后方可使用。</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特种作业人员，必须按照国家有关规定经过专门的安全作业培训，并取得特种作业操作资格证书后，方可上岗作业。</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（4）</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应严格按《建设工程安全生产管理条例》等法律、法规采取安全措施、组织施工，如发生事故，所造成的一切责任与后果均由</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承担。</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（5）未能达到上述（1）-（3）条要求，</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有权扣除</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履约保证金。</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6）建立安全制度、安全检查制度、安全教育制度、工地班前活动制度、文明施工检查制度。满足江苏省、南通市等安监部门安全文明生产的要求，做好安全技术教育及交底，落实所有安全技术措施和人身防护用品。</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（7）凡在施工期间，由于</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原因造成的事故，除根据事故的严重程度或等级扣除20%的履约保证金金额外，还需承担全部责任及由此引起的一切费用，</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不承担任何责任，并视情节严重收取承包方违约金。</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2、关于治安保卫的特别约定：提供和维修非夜间施工使用的照明、围栏设施，并负责安全保卫。施工期间</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按</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要求做好成品保护工作；未竣工或已竣工工程未交付之前，由</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负责已完成工程的保护工作，所需费用含在报价内。对需要保护的产品和材料须保护期内发生损坏由</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无条件、自费、限期予以修补。竣工合格交付后由</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负责保护，如</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有特殊要求的可另行补充协议加以约定。</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3、文明施工</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做好场地清理及相关工作。上述费用包含在合同价中。未能达到上述要求</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有权扣除</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履约保证金。若</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现场施工作业面、办公区、生活区内清洁卫生满足不了文明施工要求，</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有权安排其它单位或个人打扫，按具体发生的费用2倍及以上从进度款中扣除。</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必须服从</w:t>
      </w:r>
      <w:r>
        <w:rPr>
          <w:rFonts w:hint="eastAsia" w:ascii="宋体" w:hAnsi="宋体" w:cs="宋体"/>
          <w:b w:val="0"/>
          <w:bCs w:val="0"/>
          <w:color w:val="auto"/>
          <w:sz w:val="24"/>
          <w:szCs w:val="24"/>
          <w:u w:val="none"/>
          <w:lang w:val="en-US" w:eastAsia="zh-CN"/>
        </w:rPr>
        <w:t>采购人</w:t>
      </w:r>
      <w:r>
        <w:rPr>
          <w:rFonts w:hint="eastAsia" w:ascii="宋体" w:hAnsi="宋体" w:eastAsia="宋体" w:cs="宋体"/>
          <w:b w:val="0"/>
          <w:bCs w:val="0"/>
          <w:color w:val="auto"/>
          <w:sz w:val="24"/>
          <w:szCs w:val="24"/>
          <w:u w:val="none"/>
          <w:lang w:val="en-US" w:eastAsia="zh-CN"/>
        </w:rPr>
        <w:t>现场的统一管理和协调，做到文明施工。施工现场要设立标语、标牌，做到文明施工，树立企业形象，主动接受社会监督和有关部门的管理。</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4、安全生产责任</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应严格按《建设工程安全生产管理条例》等法律、法规采取安全措施、组织施工，</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须对本合同范围内所有施工范围和施工人员负全部安全施工责任。</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应严格按工程建设安全生产地有关管理规定，采取安全措施组织施工。若发生安全事故，一切责任由承包方承担。</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对因施工可能造成损害的毗邻建筑物、构筑物和地下管线等，应当采取专项防护措施。</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应当遵守有关环境保护法律、法规的规定，在施工现场采取措施，防止或减少粉尘、废气、废水、固体废物、噪声、振动和施工照明对人和环境的危害和污染。若因</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原因产生不良后果的，由</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承担一切责任。</w:t>
      </w:r>
    </w:p>
    <w:p>
      <w:pPr>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必须建立完善的消防管理制度，并有专人负责现场的消防管理，施工现场须配备足够的消防器材，满足消防要求。</w:t>
      </w:r>
      <w:r>
        <w:rPr>
          <w:rFonts w:hint="eastAsia" w:ascii="宋体" w:hAnsi="宋体" w:cs="宋体"/>
          <w:b w:val="0"/>
          <w:bCs w:val="0"/>
          <w:color w:val="auto"/>
          <w:sz w:val="24"/>
          <w:szCs w:val="24"/>
          <w:u w:val="none"/>
          <w:lang w:val="en-US" w:eastAsia="zh-CN"/>
        </w:rPr>
        <w:t>中标人</w:t>
      </w:r>
      <w:r>
        <w:rPr>
          <w:rFonts w:hint="eastAsia" w:ascii="宋体" w:hAnsi="宋体" w:eastAsia="宋体" w:cs="宋体"/>
          <w:b w:val="0"/>
          <w:bCs w:val="0"/>
          <w:color w:val="auto"/>
          <w:sz w:val="24"/>
          <w:szCs w:val="24"/>
          <w:u w:val="none"/>
          <w:lang w:val="en-US" w:eastAsia="zh-CN"/>
        </w:rPr>
        <w:t>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b/>
          <w:bCs/>
          <w:color w:val="auto"/>
          <w:kern w:val="0"/>
          <w:sz w:val="24"/>
          <w:szCs w:val="24"/>
          <w:u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b/>
          <w:bCs/>
          <w:color w:val="auto"/>
          <w:kern w:val="0"/>
          <w:sz w:val="24"/>
          <w:szCs w:val="24"/>
          <w:highlight w:val="none"/>
          <w:u w:val="none"/>
          <w:shd w:val="clear" w:color="auto" w:fill="FFFFFF"/>
          <w:lang w:val="en-US" w:eastAsia="zh-CN" w:bidi="ar"/>
        </w:rPr>
      </w:pPr>
      <w:r>
        <w:rPr>
          <w:rFonts w:hint="eastAsia" w:ascii="宋体" w:hAnsi="宋体" w:cs="宋体"/>
          <w:b/>
          <w:bCs/>
          <w:color w:val="auto"/>
          <w:kern w:val="0"/>
          <w:sz w:val="24"/>
          <w:szCs w:val="24"/>
          <w:highlight w:val="none"/>
          <w:u w:val="none"/>
          <w:shd w:val="clear" w:color="auto" w:fill="FFFFFF"/>
          <w:lang w:val="en-US" w:eastAsia="zh-CN" w:bidi="ar"/>
        </w:rPr>
        <w:t>八</w:t>
      </w:r>
      <w:r>
        <w:rPr>
          <w:rFonts w:hint="eastAsia" w:ascii="宋体" w:hAnsi="宋体" w:eastAsia="宋体" w:cs="宋体"/>
          <w:b/>
          <w:bCs/>
          <w:color w:val="auto"/>
          <w:kern w:val="0"/>
          <w:sz w:val="24"/>
          <w:szCs w:val="24"/>
          <w:highlight w:val="none"/>
          <w:u w:val="none"/>
          <w:shd w:val="clear" w:color="auto" w:fill="FFFFFF"/>
          <w:lang w:val="en-US" w:eastAsia="zh-CN" w:bidi="ar"/>
        </w:rPr>
        <w:t>、质保期</w:t>
      </w:r>
    </w:p>
    <w:p>
      <w:pPr>
        <w:pageBreakBefore w:val="0"/>
        <w:widowControl/>
        <w:shd w:val="clear" w:color="auto" w:fill="FFFFFF"/>
        <w:kinsoku/>
        <w:wordWrap/>
        <w:overflowPunct/>
        <w:topLinePunct w:val="0"/>
        <w:autoSpaceDE/>
        <w:autoSpaceDN/>
        <w:bidi w:val="0"/>
        <w:snapToGrid w:val="0"/>
        <w:spacing w:line="360" w:lineRule="auto"/>
        <w:ind w:firstLine="464" w:firstLineChars="200"/>
        <w:jc w:val="left"/>
        <w:rPr>
          <w:rFonts w:hint="eastAsia" w:ascii="宋体" w:hAnsi="宋体" w:eastAsia="宋体" w:cs="宋体"/>
          <w:b w:val="0"/>
          <w:bCs w:val="0"/>
          <w:color w:val="auto"/>
          <w:spacing w:val="-4"/>
          <w:sz w:val="24"/>
          <w:szCs w:val="24"/>
          <w:highlight w:val="none"/>
          <w:u w:val="none"/>
        </w:rPr>
      </w:pPr>
      <w:r>
        <w:rPr>
          <w:rFonts w:hint="eastAsia" w:ascii="宋体" w:hAnsi="宋体" w:eastAsia="宋体" w:cs="宋体"/>
          <w:b w:val="0"/>
          <w:bCs w:val="0"/>
          <w:color w:val="auto"/>
          <w:spacing w:val="-4"/>
          <w:sz w:val="24"/>
          <w:szCs w:val="24"/>
          <w:highlight w:val="none"/>
          <w:u w:val="none"/>
          <w:lang w:val="en-US" w:eastAsia="zh-CN"/>
        </w:rPr>
        <w:t>1、</w:t>
      </w:r>
      <w:r>
        <w:rPr>
          <w:rFonts w:hint="eastAsia" w:ascii="宋体" w:hAnsi="宋体" w:eastAsia="宋体" w:cs="宋体"/>
          <w:b w:val="0"/>
          <w:bCs w:val="0"/>
          <w:color w:val="auto"/>
          <w:spacing w:val="-4"/>
          <w:sz w:val="24"/>
          <w:szCs w:val="24"/>
          <w:highlight w:val="none"/>
          <w:u w:val="none"/>
        </w:rPr>
        <w:t>从竣工验收合格之日计算，</w:t>
      </w:r>
      <w:r>
        <w:rPr>
          <w:rFonts w:hint="eastAsia" w:ascii="宋体" w:hAnsi="宋体" w:eastAsia="宋体" w:cs="宋体"/>
          <w:b w:val="0"/>
          <w:bCs w:val="0"/>
          <w:color w:val="auto"/>
          <w:spacing w:val="-4"/>
          <w:sz w:val="24"/>
          <w:szCs w:val="24"/>
          <w:highlight w:val="none"/>
          <w:u w:val="none"/>
          <w:lang w:val="en-US" w:eastAsia="zh-CN"/>
        </w:rPr>
        <w:t>质保期至少两</w:t>
      </w:r>
      <w:r>
        <w:rPr>
          <w:rFonts w:hint="eastAsia" w:ascii="宋体" w:hAnsi="宋体" w:eastAsia="宋体" w:cs="宋体"/>
          <w:b w:val="0"/>
          <w:bCs w:val="0"/>
          <w:color w:val="auto"/>
          <w:spacing w:val="-4"/>
          <w:sz w:val="24"/>
          <w:szCs w:val="24"/>
          <w:highlight w:val="none"/>
          <w:u w:val="none"/>
        </w:rPr>
        <w:t>年。</w:t>
      </w:r>
      <w:r>
        <w:rPr>
          <w:rFonts w:hint="eastAsia" w:ascii="宋体" w:hAnsi="宋体" w:eastAsia="宋体" w:cs="宋体"/>
          <w:b w:val="0"/>
          <w:bCs w:val="0"/>
          <w:color w:val="auto"/>
          <w:spacing w:val="-4"/>
          <w:sz w:val="24"/>
          <w:szCs w:val="24"/>
          <w:highlight w:val="none"/>
          <w:u w:val="none"/>
          <w:lang w:val="en-US" w:eastAsia="zh-CN"/>
        </w:rPr>
        <w:t>质保期</w:t>
      </w:r>
      <w:r>
        <w:rPr>
          <w:rFonts w:hint="eastAsia" w:ascii="宋体" w:hAnsi="宋体" w:eastAsia="宋体" w:cs="宋体"/>
          <w:b w:val="0"/>
          <w:bCs w:val="0"/>
          <w:color w:val="auto"/>
          <w:spacing w:val="-4"/>
          <w:sz w:val="24"/>
          <w:szCs w:val="24"/>
          <w:highlight w:val="none"/>
          <w:u w:val="none"/>
        </w:rPr>
        <w:t>自</w:t>
      </w:r>
      <w:r>
        <w:rPr>
          <w:rFonts w:hint="eastAsia" w:ascii="宋体" w:hAnsi="宋体" w:cs="宋体"/>
          <w:b w:val="0"/>
          <w:bCs w:val="0"/>
          <w:color w:val="auto"/>
          <w:spacing w:val="-4"/>
          <w:sz w:val="24"/>
          <w:szCs w:val="24"/>
          <w:highlight w:val="none"/>
          <w:u w:val="none"/>
          <w:lang w:val="en-US" w:eastAsia="zh-CN"/>
        </w:rPr>
        <w:t>项目整体</w:t>
      </w:r>
      <w:r>
        <w:rPr>
          <w:rFonts w:hint="eastAsia" w:ascii="宋体" w:hAnsi="宋体" w:eastAsia="宋体" w:cs="宋体"/>
          <w:b w:val="0"/>
          <w:bCs w:val="0"/>
          <w:color w:val="auto"/>
          <w:spacing w:val="-4"/>
          <w:sz w:val="24"/>
          <w:szCs w:val="24"/>
          <w:highlight w:val="none"/>
          <w:u w:val="none"/>
        </w:rPr>
        <w:t>竣工验收合格之日起计算。</w:t>
      </w:r>
      <w:r>
        <w:rPr>
          <w:rFonts w:hint="eastAsia" w:ascii="宋体" w:hAnsi="宋体" w:eastAsia="宋体" w:cs="宋体"/>
          <w:b w:val="0"/>
          <w:bCs w:val="0"/>
          <w:color w:val="auto"/>
          <w:spacing w:val="-4"/>
          <w:sz w:val="24"/>
          <w:szCs w:val="24"/>
          <w:highlight w:val="none"/>
          <w:u w:val="none"/>
          <w:lang w:val="en-US" w:eastAsia="zh-CN"/>
        </w:rPr>
        <w:t>质保期</w:t>
      </w:r>
      <w:r>
        <w:rPr>
          <w:rFonts w:hint="eastAsia" w:ascii="宋体" w:hAnsi="宋体" w:eastAsia="宋体" w:cs="宋体"/>
          <w:b w:val="0"/>
          <w:bCs w:val="0"/>
          <w:color w:val="auto"/>
          <w:spacing w:val="-4"/>
          <w:sz w:val="24"/>
          <w:szCs w:val="24"/>
          <w:highlight w:val="none"/>
          <w:u w:val="none"/>
        </w:rPr>
        <w:t>内，如</w:t>
      </w:r>
      <w:r>
        <w:rPr>
          <w:rFonts w:hint="eastAsia" w:ascii="宋体" w:hAnsi="宋体" w:cs="宋体"/>
          <w:b w:val="0"/>
          <w:bCs w:val="0"/>
          <w:color w:val="auto"/>
          <w:spacing w:val="-4"/>
          <w:sz w:val="24"/>
          <w:szCs w:val="24"/>
          <w:highlight w:val="none"/>
          <w:u w:val="none"/>
          <w:lang w:val="en-US" w:eastAsia="zh-CN"/>
        </w:rPr>
        <w:t>项目</w:t>
      </w:r>
      <w:r>
        <w:rPr>
          <w:rFonts w:hint="eastAsia" w:ascii="宋体" w:hAnsi="宋体" w:eastAsia="宋体" w:cs="宋体"/>
          <w:b w:val="0"/>
          <w:bCs w:val="0"/>
          <w:color w:val="auto"/>
          <w:spacing w:val="-4"/>
          <w:sz w:val="24"/>
          <w:szCs w:val="24"/>
          <w:highlight w:val="none"/>
          <w:u w:val="none"/>
        </w:rPr>
        <w:t>出现质量问题，</w:t>
      </w:r>
      <w:r>
        <w:rPr>
          <w:rFonts w:hint="eastAsia" w:ascii="宋体" w:hAnsi="宋体" w:cs="宋体"/>
          <w:b w:val="0"/>
          <w:bCs w:val="0"/>
          <w:color w:val="auto"/>
          <w:spacing w:val="-4"/>
          <w:sz w:val="24"/>
          <w:szCs w:val="24"/>
          <w:highlight w:val="none"/>
          <w:u w:val="none"/>
          <w:lang w:val="en-US" w:eastAsia="zh-CN"/>
        </w:rPr>
        <w:t>中标人</w:t>
      </w:r>
      <w:r>
        <w:rPr>
          <w:rFonts w:hint="eastAsia" w:ascii="宋体" w:hAnsi="宋体" w:eastAsia="宋体" w:cs="宋体"/>
          <w:b w:val="0"/>
          <w:bCs w:val="0"/>
          <w:color w:val="auto"/>
          <w:spacing w:val="-4"/>
          <w:sz w:val="24"/>
          <w:szCs w:val="24"/>
          <w:highlight w:val="none"/>
          <w:u w:val="none"/>
        </w:rPr>
        <w:t>应保证接到</w:t>
      </w:r>
      <w:r>
        <w:rPr>
          <w:rFonts w:hint="eastAsia" w:ascii="宋体" w:hAnsi="宋体" w:eastAsia="宋体" w:cs="宋体"/>
          <w:b w:val="0"/>
          <w:bCs w:val="0"/>
          <w:color w:val="auto"/>
          <w:spacing w:val="-4"/>
          <w:sz w:val="24"/>
          <w:szCs w:val="24"/>
          <w:highlight w:val="none"/>
          <w:u w:val="none"/>
          <w:lang w:val="en-US" w:eastAsia="zh-CN"/>
        </w:rPr>
        <w:t>采购人</w:t>
      </w:r>
      <w:r>
        <w:rPr>
          <w:rFonts w:hint="eastAsia" w:ascii="宋体" w:hAnsi="宋体" w:eastAsia="宋体" w:cs="宋体"/>
          <w:b w:val="0"/>
          <w:bCs w:val="0"/>
          <w:color w:val="auto"/>
          <w:spacing w:val="-4"/>
          <w:sz w:val="24"/>
          <w:szCs w:val="24"/>
          <w:highlight w:val="none"/>
          <w:u w:val="none"/>
        </w:rPr>
        <w:t>通知后</w:t>
      </w:r>
      <w:r>
        <w:rPr>
          <w:rFonts w:hint="eastAsia" w:ascii="宋体" w:hAnsi="宋体" w:cs="宋体"/>
          <w:b w:val="0"/>
          <w:bCs w:val="0"/>
          <w:color w:val="auto"/>
          <w:spacing w:val="-4"/>
          <w:sz w:val="24"/>
          <w:szCs w:val="24"/>
          <w:highlight w:val="none"/>
          <w:u w:val="none"/>
          <w:lang w:val="en-US" w:eastAsia="zh-CN"/>
        </w:rPr>
        <w:t>2</w:t>
      </w:r>
      <w:r>
        <w:rPr>
          <w:rFonts w:hint="eastAsia" w:ascii="宋体" w:hAnsi="宋体" w:eastAsia="宋体" w:cs="宋体"/>
          <w:b w:val="0"/>
          <w:bCs w:val="0"/>
          <w:color w:val="auto"/>
          <w:spacing w:val="-4"/>
          <w:sz w:val="24"/>
          <w:szCs w:val="24"/>
          <w:highlight w:val="none"/>
          <w:u w:val="none"/>
        </w:rPr>
        <w:t>小时内派人进行检查及维修，并应在</w:t>
      </w:r>
      <w:r>
        <w:rPr>
          <w:rFonts w:hint="eastAsia" w:ascii="宋体" w:hAnsi="宋体" w:eastAsia="宋体" w:cs="宋体"/>
          <w:b w:val="0"/>
          <w:bCs w:val="0"/>
          <w:color w:val="auto"/>
          <w:spacing w:val="-4"/>
          <w:sz w:val="24"/>
          <w:szCs w:val="24"/>
          <w:highlight w:val="none"/>
          <w:u w:val="none"/>
          <w:lang w:val="en-US" w:eastAsia="zh-CN"/>
        </w:rPr>
        <w:t>采购人</w:t>
      </w:r>
      <w:r>
        <w:rPr>
          <w:rFonts w:hint="eastAsia" w:ascii="宋体" w:hAnsi="宋体" w:eastAsia="宋体" w:cs="宋体"/>
          <w:b w:val="0"/>
          <w:bCs w:val="0"/>
          <w:color w:val="auto"/>
          <w:spacing w:val="-4"/>
          <w:sz w:val="24"/>
          <w:szCs w:val="24"/>
          <w:highlight w:val="none"/>
          <w:u w:val="none"/>
        </w:rPr>
        <w:t>确定的合理期限内修复完毕，如</w:t>
      </w:r>
      <w:r>
        <w:rPr>
          <w:rFonts w:hint="eastAsia" w:ascii="宋体" w:hAnsi="宋体" w:cs="宋体"/>
          <w:b w:val="0"/>
          <w:bCs w:val="0"/>
          <w:color w:val="auto"/>
          <w:spacing w:val="-4"/>
          <w:sz w:val="24"/>
          <w:szCs w:val="24"/>
          <w:highlight w:val="none"/>
          <w:u w:val="none"/>
          <w:lang w:val="en-US" w:eastAsia="zh-CN"/>
        </w:rPr>
        <w:t>中标人</w:t>
      </w:r>
      <w:r>
        <w:rPr>
          <w:rFonts w:hint="eastAsia" w:ascii="宋体" w:hAnsi="宋体" w:eastAsia="宋体" w:cs="宋体"/>
          <w:b w:val="0"/>
          <w:bCs w:val="0"/>
          <w:color w:val="auto"/>
          <w:spacing w:val="-4"/>
          <w:sz w:val="24"/>
          <w:szCs w:val="24"/>
          <w:highlight w:val="none"/>
          <w:u w:val="none"/>
        </w:rPr>
        <w:t>逾期未派人修复或二次维修后仍出现问题的，</w:t>
      </w:r>
      <w:r>
        <w:rPr>
          <w:rFonts w:hint="eastAsia" w:ascii="宋体" w:hAnsi="宋体" w:eastAsia="宋体" w:cs="宋体"/>
          <w:b w:val="0"/>
          <w:bCs w:val="0"/>
          <w:color w:val="auto"/>
          <w:spacing w:val="-4"/>
          <w:sz w:val="24"/>
          <w:szCs w:val="24"/>
          <w:highlight w:val="none"/>
          <w:u w:val="none"/>
          <w:lang w:val="en-US" w:eastAsia="zh-CN"/>
        </w:rPr>
        <w:t>采购人</w:t>
      </w:r>
      <w:r>
        <w:rPr>
          <w:rFonts w:hint="eastAsia" w:ascii="宋体" w:hAnsi="宋体" w:eastAsia="宋体" w:cs="宋体"/>
          <w:b w:val="0"/>
          <w:bCs w:val="0"/>
          <w:color w:val="auto"/>
          <w:spacing w:val="-4"/>
          <w:sz w:val="24"/>
          <w:szCs w:val="24"/>
          <w:highlight w:val="none"/>
          <w:u w:val="none"/>
        </w:rPr>
        <w:t>有权另行委托他人维修，所需费用和</w:t>
      </w:r>
      <w:r>
        <w:rPr>
          <w:rFonts w:hint="eastAsia" w:ascii="宋体" w:hAnsi="宋体" w:eastAsia="宋体" w:cs="宋体"/>
          <w:b w:val="0"/>
          <w:bCs w:val="0"/>
          <w:color w:val="auto"/>
          <w:spacing w:val="-4"/>
          <w:sz w:val="24"/>
          <w:szCs w:val="24"/>
          <w:highlight w:val="none"/>
          <w:u w:val="none"/>
          <w:lang w:val="en-US" w:eastAsia="zh-CN"/>
        </w:rPr>
        <w:t>采购人</w:t>
      </w:r>
      <w:r>
        <w:rPr>
          <w:rFonts w:hint="eastAsia" w:ascii="宋体" w:hAnsi="宋体" w:eastAsia="宋体" w:cs="宋体"/>
          <w:b w:val="0"/>
          <w:bCs w:val="0"/>
          <w:color w:val="auto"/>
          <w:spacing w:val="-4"/>
          <w:sz w:val="24"/>
          <w:szCs w:val="24"/>
          <w:highlight w:val="none"/>
          <w:u w:val="none"/>
        </w:rPr>
        <w:t>因此受到的损失均由</w:t>
      </w:r>
      <w:r>
        <w:rPr>
          <w:rFonts w:hint="eastAsia" w:ascii="宋体" w:hAnsi="宋体" w:cs="宋体"/>
          <w:b w:val="0"/>
          <w:bCs w:val="0"/>
          <w:color w:val="auto"/>
          <w:spacing w:val="-4"/>
          <w:sz w:val="24"/>
          <w:szCs w:val="24"/>
          <w:highlight w:val="none"/>
          <w:u w:val="none"/>
          <w:lang w:val="en-US" w:eastAsia="zh-CN"/>
        </w:rPr>
        <w:t>中标人</w:t>
      </w:r>
      <w:r>
        <w:rPr>
          <w:rFonts w:hint="eastAsia" w:ascii="宋体" w:hAnsi="宋体" w:eastAsia="宋体" w:cs="宋体"/>
          <w:b w:val="0"/>
          <w:bCs w:val="0"/>
          <w:color w:val="auto"/>
          <w:spacing w:val="-4"/>
          <w:sz w:val="24"/>
          <w:szCs w:val="24"/>
          <w:highlight w:val="none"/>
          <w:u w:val="none"/>
        </w:rPr>
        <w:t>承担。</w:t>
      </w:r>
    </w:p>
    <w:p>
      <w:pPr>
        <w:pageBreakBefore w:val="0"/>
        <w:widowControl/>
        <w:shd w:val="clear" w:color="auto" w:fill="FFFFFF"/>
        <w:kinsoku/>
        <w:wordWrap/>
        <w:overflowPunct/>
        <w:topLinePunct w:val="0"/>
        <w:autoSpaceDE/>
        <w:autoSpaceDN/>
        <w:bidi w:val="0"/>
        <w:snapToGrid w:val="0"/>
        <w:spacing w:line="360" w:lineRule="auto"/>
        <w:ind w:firstLine="480" w:firstLineChars="200"/>
        <w:jc w:val="left"/>
        <w:rPr>
          <w:rFonts w:hint="eastAsia" w:ascii="宋体" w:hAnsi="宋体" w:eastAsia="宋体" w:cs="宋体"/>
          <w:b w:val="0"/>
          <w:bCs w:val="0"/>
          <w:color w:val="auto"/>
          <w:kern w:val="0"/>
          <w:sz w:val="24"/>
          <w:szCs w:val="24"/>
          <w:highlight w:val="none"/>
          <w:u w:val="none"/>
          <w:shd w:val="clear" w:color="auto" w:fill="FFFFFF"/>
          <w:lang w:val="en-US" w:eastAsia="zh-CN" w:bidi="ar"/>
        </w:rPr>
      </w:pP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kern w:val="0"/>
          <w:sz w:val="24"/>
          <w:szCs w:val="24"/>
          <w:highlight w:val="none"/>
          <w:u w:val="none"/>
          <w:shd w:val="clear" w:color="auto" w:fill="FFFFFF"/>
          <w:lang w:val="en-US" w:eastAsia="zh-CN" w:bidi="ar"/>
        </w:rPr>
        <w:t>在免费保修期内，</w:t>
      </w:r>
      <w:r>
        <w:rPr>
          <w:rFonts w:hint="eastAsia" w:ascii="宋体" w:hAnsi="宋体" w:cs="宋体"/>
          <w:b w:val="0"/>
          <w:bCs w:val="0"/>
          <w:color w:val="auto"/>
          <w:spacing w:val="-4"/>
          <w:sz w:val="24"/>
          <w:szCs w:val="24"/>
          <w:highlight w:val="none"/>
          <w:u w:val="none"/>
          <w:lang w:val="en-US" w:eastAsia="zh-CN"/>
        </w:rPr>
        <w:t>中标人</w:t>
      </w:r>
      <w:r>
        <w:rPr>
          <w:rFonts w:hint="eastAsia" w:ascii="宋体" w:hAnsi="宋体" w:eastAsia="宋体" w:cs="宋体"/>
          <w:b w:val="0"/>
          <w:bCs w:val="0"/>
          <w:color w:val="auto"/>
          <w:kern w:val="0"/>
          <w:sz w:val="24"/>
          <w:szCs w:val="24"/>
          <w:highlight w:val="none"/>
          <w:u w:val="none"/>
          <w:shd w:val="clear" w:color="auto" w:fill="FFFFFF"/>
          <w:lang w:val="en-US" w:eastAsia="zh-CN" w:bidi="ar"/>
        </w:rPr>
        <w:t>对有缺陷的部位必须无偿地给予修理与更换，并承担一切由此引起的对</w:t>
      </w:r>
      <w:r>
        <w:rPr>
          <w:rFonts w:hint="eastAsia" w:ascii="宋体" w:hAnsi="宋体" w:eastAsia="宋体" w:cs="宋体"/>
          <w:b w:val="0"/>
          <w:bCs w:val="0"/>
          <w:color w:val="auto"/>
          <w:spacing w:val="-4"/>
          <w:sz w:val="24"/>
          <w:szCs w:val="24"/>
          <w:highlight w:val="none"/>
          <w:u w:val="none"/>
          <w:lang w:val="en-US" w:eastAsia="zh-CN"/>
        </w:rPr>
        <w:t>采购人</w:t>
      </w:r>
      <w:r>
        <w:rPr>
          <w:rFonts w:hint="eastAsia" w:ascii="宋体" w:hAnsi="宋体" w:eastAsia="宋体" w:cs="宋体"/>
          <w:b w:val="0"/>
          <w:bCs w:val="0"/>
          <w:color w:val="auto"/>
          <w:kern w:val="0"/>
          <w:sz w:val="24"/>
          <w:szCs w:val="24"/>
          <w:highlight w:val="none"/>
          <w:u w:val="none"/>
          <w:shd w:val="clear" w:color="auto" w:fill="FFFFFF"/>
          <w:lang w:val="en-US" w:eastAsia="zh-CN" w:bidi="ar"/>
        </w:rPr>
        <w:t>或第三者的直接损失，除非该缺陷是由于人为破坏或合同规定的不可抗因素造成的损坏。</w:t>
      </w:r>
    </w:p>
    <w:p>
      <w:pPr>
        <w:pageBreakBefore w:val="0"/>
        <w:widowControl/>
        <w:shd w:val="clear" w:color="auto" w:fill="FFFFFF"/>
        <w:kinsoku/>
        <w:wordWrap/>
        <w:overflowPunct/>
        <w:topLinePunct w:val="0"/>
        <w:autoSpaceDE/>
        <w:autoSpaceDN/>
        <w:bidi w:val="0"/>
        <w:snapToGrid w:val="0"/>
        <w:spacing w:line="360" w:lineRule="auto"/>
        <w:ind w:firstLine="480" w:firstLineChars="200"/>
        <w:jc w:val="left"/>
        <w:rPr>
          <w:rFonts w:hint="eastAsia" w:ascii="宋体" w:hAnsi="宋体" w:eastAsia="宋体" w:cs="宋体"/>
          <w:b w:val="0"/>
          <w:bCs w:val="0"/>
          <w:color w:val="auto"/>
          <w:kern w:val="0"/>
          <w:sz w:val="24"/>
          <w:szCs w:val="24"/>
          <w:highlight w:val="none"/>
          <w:u w:val="none"/>
          <w:shd w:val="clear" w:color="auto" w:fill="FFFFFF"/>
          <w:lang w:val="en-US" w:eastAsia="zh-CN" w:bidi="ar"/>
        </w:rPr>
      </w:pPr>
      <w:r>
        <w:rPr>
          <w:rFonts w:hint="eastAsia" w:ascii="宋体" w:hAnsi="宋体" w:eastAsia="宋体" w:cs="宋体"/>
          <w:b w:val="0"/>
          <w:bCs w:val="0"/>
          <w:color w:val="auto"/>
          <w:kern w:val="0"/>
          <w:sz w:val="24"/>
          <w:szCs w:val="24"/>
          <w:highlight w:val="none"/>
          <w:u w:val="none"/>
          <w:shd w:val="clear" w:color="auto" w:fill="FFFFFF"/>
          <w:lang w:val="en-US" w:eastAsia="zh-CN" w:bidi="ar"/>
        </w:rPr>
        <w:t xml:space="preserve">3、绿化养护等级：二级 </w:t>
      </w:r>
    </w:p>
    <w:p>
      <w:pPr>
        <w:pageBreakBefore w:val="0"/>
        <w:widowControl/>
        <w:shd w:val="clear" w:color="auto" w:fill="FFFFFF"/>
        <w:kinsoku/>
        <w:wordWrap/>
        <w:overflowPunct/>
        <w:topLinePunct w:val="0"/>
        <w:autoSpaceDE/>
        <w:autoSpaceDN/>
        <w:bidi w:val="0"/>
        <w:snapToGrid w:val="0"/>
        <w:spacing w:line="360" w:lineRule="auto"/>
        <w:ind w:firstLine="480" w:firstLineChars="200"/>
        <w:jc w:val="left"/>
        <w:rPr>
          <w:rFonts w:hint="eastAsia" w:ascii="宋体" w:hAnsi="宋体" w:eastAsia="宋体" w:cs="宋体"/>
          <w:b w:val="0"/>
          <w:bCs w:val="0"/>
          <w:color w:val="auto"/>
          <w:kern w:val="0"/>
          <w:sz w:val="24"/>
          <w:szCs w:val="24"/>
          <w:highlight w:val="none"/>
          <w:u w:val="none"/>
          <w:shd w:val="clear" w:color="auto" w:fill="FFFFFF"/>
          <w:lang w:val="en-US" w:eastAsia="zh-CN" w:bidi="ar"/>
        </w:rPr>
      </w:pPr>
      <w:r>
        <w:rPr>
          <w:rFonts w:hint="eastAsia" w:ascii="宋体" w:hAnsi="宋体" w:eastAsia="宋体" w:cs="宋体"/>
          <w:b w:val="0"/>
          <w:bCs w:val="0"/>
          <w:color w:val="auto"/>
          <w:kern w:val="0"/>
          <w:sz w:val="24"/>
          <w:szCs w:val="24"/>
          <w:highlight w:val="none"/>
          <w:u w:val="none"/>
          <w:shd w:val="clear" w:color="auto" w:fill="FFFFFF"/>
          <w:lang w:val="en-US" w:eastAsia="zh-CN" w:bidi="ar"/>
        </w:rPr>
        <w:t>4、质保期满后，中标人须承诺提供终身维修服务，保证零配件供应，维修费用按照材料成本收取。</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color w:val="auto"/>
          <w:kern w:val="0"/>
          <w:sz w:val="24"/>
          <w:szCs w:val="24"/>
          <w:u w:val="none"/>
          <w:shd w:val="clear" w:color="auto" w:fill="FFFFFF"/>
          <w:lang w:val="en-US" w:eastAsia="zh-CN" w:bidi="ar"/>
        </w:rPr>
      </w:pPr>
    </w:p>
    <w:p>
      <w:pPr>
        <w:pageBreakBefore w:val="0"/>
        <w:kinsoku/>
        <w:wordWrap/>
        <w:overflowPunct/>
        <w:topLinePunct w:val="0"/>
        <w:autoSpaceDE/>
        <w:autoSpaceDN/>
        <w:bidi w:val="0"/>
        <w:spacing w:line="360" w:lineRule="auto"/>
        <w:rPr>
          <w:rFonts w:hint="eastAsia" w:ascii="宋体" w:hAnsi="宋体" w:eastAsia="宋体" w:cs="宋体"/>
          <w:b/>
          <w:bCs/>
          <w:color w:val="auto"/>
          <w:kern w:val="0"/>
          <w:sz w:val="24"/>
          <w:szCs w:val="24"/>
          <w:u w:val="none"/>
          <w:shd w:val="clear" w:color="auto" w:fill="FFFFFF"/>
          <w:lang w:val="en-US" w:eastAsia="zh-CN" w:bidi="ar"/>
        </w:rPr>
      </w:pPr>
      <w:r>
        <w:rPr>
          <w:rFonts w:hint="eastAsia" w:ascii="宋体" w:hAnsi="宋体" w:cs="宋体"/>
          <w:b/>
          <w:bCs/>
          <w:color w:val="auto"/>
          <w:kern w:val="0"/>
          <w:sz w:val="24"/>
          <w:szCs w:val="24"/>
          <w:u w:val="none"/>
          <w:shd w:val="clear" w:color="auto" w:fill="FFFFFF"/>
          <w:lang w:val="en-US" w:eastAsia="zh-CN" w:bidi="ar"/>
        </w:rPr>
        <w:t>九</w:t>
      </w:r>
      <w:r>
        <w:rPr>
          <w:rFonts w:hint="eastAsia" w:ascii="宋体" w:hAnsi="宋体" w:eastAsia="宋体" w:cs="宋体"/>
          <w:b/>
          <w:bCs/>
          <w:color w:val="auto"/>
          <w:kern w:val="0"/>
          <w:sz w:val="24"/>
          <w:szCs w:val="24"/>
          <w:u w:val="none"/>
          <w:shd w:val="clear" w:color="auto" w:fill="FFFFFF"/>
          <w:lang w:val="en-US" w:eastAsia="zh-CN" w:bidi="ar"/>
        </w:rPr>
        <w:t>、验收要求</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color w:val="auto"/>
          <w:kern w:val="0"/>
          <w:sz w:val="24"/>
          <w:szCs w:val="24"/>
          <w:u w:val="none"/>
          <w:shd w:val="clear" w:color="auto" w:fill="FFFFFF"/>
          <w:lang w:val="en-US" w:eastAsia="zh-CN" w:bidi="ar"/>
        </w:rPr>
      </w:pPr>
      <w:r>
        <w:rPr>
          <w:rFonts w:hint="eastAsia" w:ascii="宋体" w:hAnsi="宋体" w:eastAsia="宋体" w:cs="宋体"/>
          <w:color w:val="auto"/>
          <w:kern w:val="0"/>
          <w:sz w:val="24"/>
          <w:szCs w:val="24"/>
          <w:u w:val="none"/>
          <w:shd w:val="clear" w:color="auto" w:fill="FFFFFF"/>
          <w:lang w:val="en-US" w:eastAsia="zh-CN" w:bidi="ar"/>
        </w:rPr>
        <w:t xml:space="preserve"> （一）投标供应商须提供详细的验收方案，该方案须符合国家相关行业标准和验收标准。</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color w:val="auto"/>
          <w:kern w:val="0"/>
          <w:sz w:val="24"/>
          <w:szCs w:val="24"/>
          <w:u w:val="none"/>
          <w:shd w:val="clear" w:color="auto" w:fill="FFFFFF"/>
          <w:lang w:val="en-US" w:eastAsia="zh-CN" w:bidi="ar"/>
        </w:rPr>
      </w:pPr>
      <w:r>
        <w:rPr>
          <w:rFonts w:hint="eastAsia" w:ascii="宋体" w:hAnsi="宋体" w:eastAsia="宋体" w:cs="宋体"/>
          <w:color w:val="auto"/>
          <w:kern w:val="0"/>
          <w:sz w:val="24"/>
          <w:szCs w:val="24"/>
          <w:u w:val="none"/>
          <w:shd w:val="clear" w:color="auto" w:fill="FFFFFF"/>
          <w:lang w:val="en-US" w:eastAsia="zh-CN" w:bidi="ar"/>
        </w:rPr>
        <w:t>（二）采购人在接到供应商以书面形式提出验收申请后，及时组织相关专业技术人员，必要时邀请质检等部门共同参与验收，并出具验收报告，作为支付货款的依据。</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color w:val="auto"/>
          <w:kern w:val="0"/>
          <w:sz w:val="24"/>
          <w:szCs w:val="24"/>
          <w:u w:val="none"/>
          <w:shd w:val="clear" w:color="auto" w:fill="FFFFFF"/>
          <w:lang w:val="en-US" w:eastAsia="zh-CN" w:bidi="ar"/>
        </w:rPr>
      </w:pPr>
      <w:r>
        <w:rPr>
          <w:rFonts w:hint="eastAsia" w:ascii="宋体" w:hAnsi="宋体" w:eastAsia="宋体" w:cs="宋体"/>
          <w:color w:val="auto"/>
          <w:kern w:val="0"/>
          <w:sz w:val="24"/>
          <w:szCs w:val="24"/>
          <w:u w:val="none"/>
          <w:shd w:val="clear" w:color="auto" w:fill="FFFFFF"/>
          <w:lang w:val="en-US" w:eastAsia="zh-CN" w:bidi="ar"/>
        </w:rPr>
        <w:t>（三）</w:t>
      </w:r>
      <w:r>
        <w:rPr>
          <w:rFonts w:hint="eastAsia" w:ascii="宋体" w:hAnsi="宋体" w:cs="宋体"/>
          <w:color w:val="auto"/>
          <w:kern w:val="0"/>
          <w:sz w:val="24"/>
          <w:szCs w:val="24"/>
          <w:u w:val="none"/>
          <w:shd w:val="clear" w:color="auto" w:fill="FFFFFF"/>
          <w:lang w:val="en-US" w:eastAsia="zh-CN" w:bidi="ar"/>
        </w:rPr>
        <w:t>中标人</w:t>
      </w:r>
      <w:r>
        <w:rPr>
          <w:rFonts w:hint="eastAsia" w:ascii="宋体" w:hAnsi="宋体" w:eastAsia="宋体" w:cs="宋体"/>
          <w:color w:val="auto"/>
          <w:kern w:val="0"/>
          <w:sz w:val="24"/>
          <w:szCs w:val="24"/>
          <w:u w:val="none"/>
          <w:shd w:val="clear" w:color="auto" w:fill="FFFFFF"/>
          <w:lang w:val="en-US" w:eastAsia="zh-CN" w:bidi="ar"/>
        </w:rPr>
        <w:t>在完成项目后，若经采购人验收不合格，</w:t>
      </w:r>
      <w:r>
        <w:rPr>
          <w:rFonts w:hint="eastAsia" w:ascii="宋体" w:hAnsi="宋体" w:cs="宋体"/>
          <w:color w:val="auto"/>
          <w:kern w:val="0"/>
          <w:sz w:val="24"/>
          <w:szCs w:val="24"/>
          <w:u w:val="none"/>
          <w:shd w:val="clear" w:color="auto" w:fill="FFFFFF"/>
          <w:lang w:val="en-US" w:eastAsia="zh-CN" w:bidi="ar"/>
        </w:rPr>
        <w:t>中标人</w:t>
      </w:r>
      <w:r>
        <w:rPr>
          <w:rFonts w:hint="eastAsia" w:ascii="宋体" w:hAnsi="宋体" w:eastAsia="宋体" w:cs="宋体"/>
          <w:color w:val="auto"/>
          <w:kern w:val="0"/>
          <w:sz w:val="24"/>
          <w:szCs w:val="24"/>
          <w:u w:val="none"/>
          <w:shd w:val="clear" w:color="auto" w:fill="FFFFFF"/>
          <w:lang w:val="en-US" w:eastAsia="zh-CN" w:bidi="ar"/>
        </w:rPr>
        <w:t>承担所有责任</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color w:val="auto"/>
          <w:kern w:val="0"/>
          <w:sz w:val="24"/>
          <w:szCs w:val="24"/>
          <w:u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0" w:firstLineChars="0"/>
        <w:jc w:val="both"/>
        <w:textAlignment w:val="bottom"/>
        <w:rPr>
          <w:rFonts w:hint="eastAsia" w:ascii="宋体" w:hAnsi="宋体" w:eastAsia="宋体" w:cs="宋体"/>
          <w:b/>
          <w:bCs/>
          <w:color w:val="auto"/>
          <w:kern w:val="0"/>
          <w:sz w:val="24"/>
          <w:szCs w:val="24"/>
          <w:u w:val="none"/>
          <w:shd w:val="clear" w:color="auto" w:fill="FFFFFF"/>
          <w:lang w:val="en-US" w:eastAsia="zh-CN" w:bidi="ar"/>
        </w:rPr>
      </w:pPr>
      <w:r>
        <w:rPr>
          <w:rFonts w:hint="eastAsia" w:ascii="宋体" w:hAnsi="宋体" w:eastAsia="宋体" w:cs="宋体"/>
          <w:b/>
          <w:bCs/>
          <w:color w:val="auto"/>
          <w:kern w:val="0"/>
          <w:sz w:val="24"/>
          <w:szCs w:val="24"/>
          <w:u w:val="none"/>
          <w:shd w:val="clear" w:color="auto" w:fill="FFFFFF"/>
          <w:lang w:val="en-US" w:eastAsia="zh-CN" w:bidi="ar"/>
        </w:rPr>
        <w:t>十、付款方式</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right="0" w:firstLine="480" w:firstLineChars="200"/>
        <w:jc w:val="both"/>
        <w:textAlignment w:val="bottom"/>
        <w:rPr>
          <w:rFonts w:hint="eastAsia" w:ascii="宋体" w:hAnsi="宋体" w:eastAsia="宋体" w:cs="宋体"/>
          <w:color w:val="auto"/>
          <w:kern w:val="0"/>
          <w:sz w:val="24"/>
          <w:szCs w:val="24"/>
          <w:u w:val="none"/>
          <w:shd w:val="clear" w:color="auto" w:fill="FFFFFF"/>
          <w:lang w:val="en-US" w:eastAsia="zh-CN" w:bidi="ar"/>
        </w:rPr>
      </w:pPr>
      <w:r>
        <w:rPr>
          <w:rFonts w:hint="eastAsia" w:ascii="宋体" w:hAnsi="宋体" w:eastAsia="宋体" w:cs="宋体"/>
          <w:color w:val="auto"/>
          <w:kern w:val="0"/>
          <w:sz w:val="24"/>
          <w:szCs w:val="24"/>
          <w:u w:val="none"/>
          <w:shd w:val="clear" w:color="auto" w:fill="FFFFFF"/>
          <w:lang w:val="en-US" w:eastAsia="zh-CN" w:bidi="ar"/>
        </w:rPr>
        <w:t>中标人交纳履约保证金且施工合同签订后，支付合同价的30%；所有工作量均施工结束并验收合格后付至合同价的80%；经采购人委托的有资质的审计单位审计结束后付至审定价的95%，余审定价的5%作为质量保修金，质量保修金待保修期满无质量问题无息返还。（本项目质保期两年，自验收合格之日起计）每次支付前，必须出具相应金额发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915"/>
    <w:multiLevelType w:val="multilevel"/>
    <w:tmpl w:val="1A4749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1B1CE4"/>
    <w:multiLevelType w:val="multilevel"/>
    <w:tmpl w:val="7B1B1C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703FB"/>
    <w:rsid w:val="03B63A09"/>
    <w:rsid w:val="25B703FB"/>
    <w:rsid w:val="54C0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jc w:val="center"/>
      <w:outlineLvl w:val="0"/>
    </w:pPr>
    <w:rPr>
      <w:rFonts w:eastAsia="仿宋_GB2312"/>
      <w:sz w:val="28"/>
    </w:rPr>
  </w:style>
  <w:style w:type="paragraph" w:styleId="6">
    <w:name w:val="heading 4"/>
    <w:basedOn w:val="1"/>
    <w:next w:val="1"/>
    <w:qFormat/>
    <w:uiPriority w:val="0"/>
    <w:pPr>
      <w:keepNext/>
      <w:keepLines/>
      <w:adjustRightInd w:val="0"/>
      <w:spacing w:before="280" w:after="290" w:line="376" w:lineRule="atLeast"/>
      <w:textAlignment w:val="baseline"/>
      <w:outlineLvl w:val="3"/>
    </w:pPr>
    <w:rPr>
      <w:rFonts w:ascii="Arial" w:hAnsi="Arial" w:eastAsia="黑体"/>
      <w:b/>
      <w:sz w:val="28"/>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footer"/>
    <w:basedOn w:val="1"/>
    <w:uiPriority w:val="0"/>
    <w:pPr>
      <w:tabs>
        <w:tab w:val="center" w:pos="4153"/>
        <w:tab w:val="right" w:pos="8306"/>
      </w:tabs>
      <w:snapToGrid w:val="0"/>
      <w:jc w:val="left"/>
    </w:pPr>
    <w:rPr>
      <w:sz w:val="18"/>
    </w:rPr>
  </w:style>
  <w:style w:type="paragraph" w:customStyle="1" w:styleId="10">
    <w:name w:val="样式 标题 1 + 宋体 段前: 0 磅 段后: 0 磅 行距: 单倍行距"/>
    <w:basedOn w:val="5"/>
    <w:next w:val="1"/>
    <w:uiPriority w:val="0"/>
    <w:pPr>
      <w:keepLines/>
      <w:spacing w:beforeLines="100" w:afterLines="100"/>
    </w:pPr>
    <w:rPr>
      <w:rFonts w:ascii="仿宋_GB2312" w:hAnsi="宋体" w:cs="宋体"/>
      <w:b/>
      <w:bCs/>
      <w:kern w:val="44"/>
      <w:sz w:val="44"/>
      <w:szCs w:val="4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2021-03-03T02:17:00Z</dcterms:created>
  <dc:creator>Administrator</dc:creator>
  <cp:lastModifiedBy>Administrator</cp:lastModifiedBy>
  <dcterms:modified xsi:type="dcterms:W3CDTF">2021-03-03T02:21:42Z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