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color w:val="auto"/>
          <w:sz w:val="44"/>
          <w:szCs w:val="44"/>
          <w:highlight w:val="none"/>
          <w:lang w:eastAsia="zh-CN"/>
        </w:rPr>
      </w:pPr>
      <w:bookmarkStart w:id="7" w:name="_GoBack"/>
      <w:bookmarkEnd w:id="7"/>
      <w:r>
        <w:rPr>
          <w:rFonts w:hint="eastAsia" w:ascii="仿宋" w:hAnsi="仿宋" w:eastAsia="仿宋" w:cs="仿宋"/>
          <w:b/>
          <w:color w:val="auto"/>
          <w:sz w:val="44"/>
          <w:szCs w:val="44"/>
          <w:highlight w:val="none"/>
          <w:lang w:val="en-US" w:eastAsia="zh-CN"/>
        </w:rPr>
        <w:t>崇川区市场监督管理局电梯维保质量抽查服务</w:t>
      </w:r>
      <w:r>
        <w:rPr>
          <w:rFonts w:hint="eastAsia" w:ascii="仿宋" w:hAnsi="仿宋" w:eastAsia="仿宋" w:cs="仿宋"/>
          <w:b/>
          <w:color w:val="auto"/>
          <w:sz w:val="44"/>
          <w:szCs w:val="44"/>
          <w:highlight w:val="none"/>
          <w:lang w:eastAsia="zh-CN"/>
        </w:rPr>
        <w:t>项目</w:t>
      </w:r>
    </w:p>
    <w:p>
      <w:pPr>
        <w:autoSpaceDE w:val="0"/>
        <w:autoSpaceDN w:val="0"/>
        <w:adjustRightInd w:val="0"/>
        <w:jc w:val="center"/>
        <w:rPr>
          <w:rFonts w:hint="eastAsia" w:ascii="仿宋" w:hAnsi="仿宋" w:eastAsia="仿宋" w:cs="仿宋"/>
          <w:color w:val="auto"/>
          <w:szCs w:val="21"/>
          <w:highlight w:val="none"/>
        </w:rPr>
      </w:pPr>
    </w:p>
    <w:p>
      <w:pPr>
        <w:autoSpaceDE w:val="0"/>
        <w:autoSpaceDN w:val="0"/>
        <w:adjustRightInd w:val="0"/>
        <w:spacing w:line="1000" w:lineRule="exact"/>
        <w:jc w:val="both"/>
        <w:rPr>
          <w:rFonts w:hint="eastAsia" w:ascii="仿宋" w:hAnsi="仿宋" w:eastAsia="仿宋" w:cs="仿宋"/>
          <w:b/>
          <w:bCs/>
          <w:color w:val="auto"/>
          <w:sz w:val="100"/>
          <w:szCs w:val="100"/>
          <w:highlight w:val="none"/>
          <w:lang w:val="zh-CN"/>
        </w:rPr>
      </w:pPr>
    </w:p>
    <w:p>
      <w:pPr>
        <w:autoSpaceDE w:val="0"/>
        <w:autoSpaceDN w:val="0"/>
        <w:adjustRightInd w:val="0"/>
        <w:spacing w:line="1000" w:lineRule="exact"/>
        <w:jc w:val="center"/>
        <w:rPr>
          <w:rFonts w:hint="eastAsia" w:ascii="仿宋" w:hAnsi="仿宋" w:eastAsia="仿宋" w:cs="仿宋"/>
          <w:b/>
          <w:bCs/>
          <w:color w:val="auto"/>
          <w:sz w:val="56"/>
          <w:szCs w:val="56"/>
          <w:highlight w:val="none"/>
          <w:lang w:val="en-US" w:eastAsia="zh-CN"/>
        </w:rPr>
      </w:pPr>
      <w:r>
        <w:rPr>
          <w:rFonts w:hint="eastAsia" w:ascii="仿宋" w:hAnsi="仿宋" w:eastAsia="仿宋" w:cs="仿宋"/>
          <w:b/>
          <w:bCs/>
          <w:color w:val="auto"/>
          <w:sz w:val="56"/>
          <w:szCs w:val="56"/>
          <w:highlight w:val="none"/>
          <w:lang w:val="zh-CN"/>
        </w:rPr>
        <w:t>竞争性磋商文件（</w:t>
      </w:r>
      <w:r>
        <w:rPr>
          <w:rFonts w:hint="eastAsia" w:ascii="仿宋" w:hAnsi="仿宋" w:eastAsia="仿宋" w:cs="仿宋"/>
          <w:b/>
          <w:bCs/>
          <w:color w:val="auto"/>
          <w:sz w:val="56"/>
          <w:szCs w:val="56"/>
          <w:highlight w:val="none"/>
          <w:lang w:val="en-US" w:eastAsia="zh-CN"/>
        </w:rPr>
        <w:t>第二次</w:t>
      </w:r>
      <w:r>
        <w:rPr>
          <w:rFonts w:hint="eastAsia" w:ascii="仿宋" w:hAnsi="仿宋" w:eastAsia="仿宋" w:cs="仿宋"/>
          <w:b/>
          <w:bCs/>
          <w:color w:val="auto"/>
          <w:sz w:val="56"/>
          <w:szCs w:val="56"/>
          <w:highlight w:val="none"/>
          <w:lang w:val="zh-CN"/>
        </w:rPr>
        <w:t>）</w:t>
      </w:r>
    </w:p>
    <w:p>
      <w:pPr>
        <w:widowControl/>
        <w:shd w:val="clear" w:color="auto" w:fill="FFFFFF"/>
        <w:spacing w:line="300" w:lineRule="auto"/>
        <w:ind w:firstLine="503"/>
        <w:jc w:val="center"/>
        <w:rPr>
          <w:rFonts w:hint="eastAsia" w:ascii="仿宋" w:hAnsi="仿宋" w:eastAsia="仿宋" w:cs="仿宋"/>
          <w:b/>
          <w:color w:val="auto"/>
          <w:sz w:val="40"/>
          <w:szCs w:val="40"/>
          <w:highlight w:val="none"/>
          <w:lang w:val="en-US" w:eastAsia="zh-CN"/>
        </w:rPr>
      </w:pPr>
    </w:p>
    <w:p>
      <w:pPr>
        <w:widowControl/>
        <w:shd w:val="clear" w:color="auto" w:fill="FFFFFF"/>
        <w:spacing w:line="300" w:lineRule="auto"/>
        <w:ind w:firstLine="503"/>
        <w:jc w:val="center"/>
        <w:rPr>
          <w:rFonts w:hint="eastAsia" w:ascii="仿宋" w:hAnsi="仿宋" w:eastAsia="仿宋" w:cs="仿宋"/>
          <w:b/>
          <w:color w:val="auto"/>
          <w:sz w:val="40"/>
          <w:szCs w:val="40"/>
          <w:highlight w:val="none"/>
          <w:lang w:val="en-US" w:eastAsia="zh-CN"/>
        </w:rPr>
      </w:pPr>
      <w:r>
        <w:rPr>
          <w:rFonts w:hint="eastAsia" w:ascii="仿宋" w:hAnsi="仿宋" w:eastAsia="仿宋" w:cs="仿宋"/>
          <w:b/>
          <w:color w:val="auto"/>
          <w:sz w:val="40"/>
          <w:szCs w:val="40"/>
          <w:highlight w:val="none"/>
          <w:lang w:val="en-US" w:eastAsia="zh-CN"/>
        </w:rPr>
        <w:t>采购编号：ZRNT20220073</w:t>
      </w:r>
    </w:p>
    <w:p>
      <w:pPr>
        <w:autoSpaceDE w:val="0"/>
        <w:autoSpaceDN w:val="0"/>
        <w:adjustRightInd w:val="0"/>
        <w:spacing w:line="360" w:lineRule="auto"/>
        <w:ind w:firstLine="420"/>
        <w:jc w:val="center"/>
        <w:rPr>
          <w:rFonts w:hint="eastAsia" w:ascii="仿宋" w:hAnsi="仿宋" w:eastAsia="仿宋" w:cs="仿宋"/>
          <w:color w:val="auto"/>
          <w:szCs w:val="21"/>
          <w:highlight w:val="none"/>
        </w:rPr>
      </w:pPr>
    </w:p>
    <w:p>
      <w:pPr>
        <w:autoSpaceDE w:val="0"/>
        <w:autoSpaceDN w:val="0"/>
        <w:adjustRightInd w:val="0"/>
        <w:spacing w:line="360" w:lineRule="auto"/>
        <w:ind w:firstLine="420"/>
        <w:jc w:val="center"/>
        <w:rPr>
          <w:rFonts w:hint="eastAsia" w:ascii="仿宋" w:hAnsi="仿宋" w:eastAsia="仿宋" w:cs="仿宋"/>
          <w:color w:val="auto"/>
          <w:szCs w:val="21"/>
          <w:highlight w:val="none"/>
        </w:rPr>
      </w:pPr>
    </w:p>
    <w:p>
      <w:pPr>
        <w:autoSpaceDE w:val="0"/>
        <w:autoSpaceDN w:val="0"/>
        <w:adjustRightInd w:val="0"/>
        <w:spacing w:line="360" w:lineRule="auto"/>
        <w:ind w:firstLine="420"/>
        <w:jc w:val="center"/>
        <w:rPr>
          <w:rFonts w:hint="eastAsia" w:ascii="仿宋" w:hAnsi="仿宋" w:eastAsia="仿宋" w:cs="仿宋"/>
          <w:color w:val="auto"/>
          <w:szCs w:val="21"/>
          <w:highlight w:val="none"/>
        </w:rPr>
      </w:pPr>
    </w:p>
    <w:p>
      <w:pPr>
        <w:autoSpaceDE w:val="0"/>
        <w:autoSpaceDN w:val="0"/>
        <w:adjustRightInd w:val="0"/>
        <w:spacing w:line="360" w:lineRule="auto"/>
        <w:ind w:firstLine="420"/>
        <w:jc w:val="center"/>
        <w:rPr>
          <w:rFonts w:hint="eastAsia" w:ascii="仿宋" w:hAnsi="仿宋" w:eastAsia="仿宋" w:cs="仿宋"/>
          <w:color w:val="auto"/>
          <w:szCs w:val="21"/>
          <w:highlight w:val="none"/>
        </w:rPr>
      </w:pPr>
    </w:p>
    <w:p>
      <w:pPr>
        <w:autoSpaceDE w:val="0"/>
        <w:autoSpaceDN w:val="0"/>
        <w:adjustRightInd w:val="0"/>
        <w:spacing w:line="360" w:lineRule="auto"/>
        <w:ind w:firstLine="420"/>
        <w:jc w:val="center"/>
        <w:rPr>
          <w:rFonts w:hint="eastAsia" w:ascii="仿宋" w:hAnsi="仿宋" w:eastAsia="仿宋" w:cs="仿宋"/>
          <w:color w:val="auto"/>
          <w:szCs w:val="21"/>
          <w:highlight w:val="none"/>
        </w:rPr>
      </w:pPr>
    </w:p>
    <w:p>
      <w:pPr>
        <w:autoSpaceDE w:val="0"/>
        <w:autoSpaceDN w:val="0"/>
        <w:adjustRightInd w:val="0"/>
        <w:jc w:val="center"/>
        <w:rPr>
          <w:rFonts w:hint="eastAsia" w:ascii="仿宋" w:hAnsi="仿宋" w:eastAsia="仿宋" w:cs="仿宋"/>
          <w:color w:val="auto"/>
          <w:szCs w:val="21"/>
          <w:highlight w:val="none"/>
        </w:rPr>
      </w:pPr>
    </w:p>
    <w:p>
      <w:pPr>
        <w:pStyle w:val="2"/>
        <w:rPr>
          <w:rFonts w:hint="eastAsia" w:ascii="仿宋" w:hAnsi="仿宋" w:eastAsia="仿宋" w:cs="仿宋"/>
          <w:color w:val="auto"/>
          <w:szCs w:val="21"/>
          <w:highlight w:val="none"/>
        </w:rPr>
      </w:pPr>
    </w:p>
    <w:p>
      <w:pPr>
        <w:pStyle w:val="2"/>
        <w:rPr>
          <w:rFonts w:hint="eastAsia" w:ascii="仿宋" w:hAnsi="仿宋" w:eastAsia="仿宋" w:cs="仿宋"/>
          <w:color w:val="auto"/>
          <w:szCs w:val="21"/>
          <w:highlight w:val="none"/>
        </w:rPr>
      </w:pPr>
    </w:p>
    <w:p>
      <w:pPr>
        <w:pStyle w:val="2"/>
        <w:rPr>
          <w:rFonts w:hint="eastAsia" w:ascii="仿宋" w:hAnsi="仿宋" w:eastAsia="仿宋" w:cs="仿宋"/>
          <w:color w:val="auto"/>
          <w:szCs w:val="21"/>
          <w:highlight w:val="none"/>
        </w:rPr>
      </w:pPr>
    </w:p>
    <w:p>
      <w:pPr>
        <w:pStyle w:val="2"/>
        <w:rPr>
          <w:rFonts w:hint="eastAsia" w:ascii="仿宋" w:hAnsi="仿宋" w:eastAsia="仿宋" w:cs="仿宋"/>
          <w:color w:val="auto"/>
          <w:szCs w:val="21"/>
          <w:highlight w:val="none"/>
        </w:rPr>
      </w:pPr>
    </w:p>
    <w:p>
      <w:pPr>
        <w:pStyle w:val="2"/>
        <w:rPr>
          <w:rFonts w:hint="eastAsia" w:ascii="仿宋" w:hAnsi="仿宋" w:eastAsia="仿宋" w:cs="仿宋"/>
          <w:color w:val="auto"/>
          <w:szCs w:val="21"/>
          <w:highlight w:val="none"/>
        </w:rPr>
      </w:pPr>
    </w:p>
    <w:p>
      <w:pPr>
        <w:pStyle w:val="2"/>
        <w:rPr>
          <w:rFonts w:hint="eastAsia" w:ascii="仿宋" w:hAnsi="仿宋" w:eastAsia="仿宋" w:cs="仿宋"/>
          <w:color w:val="auto"/>
          <w:szCs w:val="21"/>
          <w:highlight w:val="none"/>
        </w:rPr>
      </w:pPr>
    </w:p>
    <w:p>
      <w:pPr>
        <w:pStyle w:val="2"/>
        <w:rPr>
          <w:rFonts w:hint="eastAsia" w:ascii="仿宋" w:hAnsi="仿宋" w:eastAsia="仿宋" w:cs="仿宋"/>
          <w:color w:val="auto"/>
          <w:szCs w:val="21"/>
          <w:highlight w:val="none"/>
        </w:rPr>
      </w:pPr>
    </w:p>
    <w:p>
      <w:pPr>
        <w:autoSpaceDE w:val="0"/>
        <w:autoSpaceDN w:val="0"/>
        <w:adjustRightInd w:val="0"/>
        <w:spacing w:line="360" w:lineRule="auto"/>
        <w:ind w:firstLine="420"/>
        <w:jc w:val="center"/>
        <w:rPr>
          <w:rFonts w:hint="eastAsia" w:ascii="仿宋" w:hAnsi="仿宋" w:eastAsia="仿宋" w:cs="仿宋"/>
          <w:color w:val="auto"/>
          <w:szCs w:val="21"/>
          <w:highlight w:val="none"/>
        </w:rPr>
      </w:pPr>
    </w:p>
    <w:p>
      <w:pPr>
        <w:autoSpaceDE w:val="0"/>
        <w:autoSpaceDN w:val="0"/>
        <w:adjustRightInd w:val="0"/>
        <w:spacing w:line="360" w:lineRule="auto"/>
        <w:ind w:firstLine="420"/>
        <w:jc w:val="center"/>
        <w:rPr>
          <w:rFonts w:hint="eastAsia" w:ascii="仿宋" w:hAnsi="仿宋" w:eastAsia="仿宋" w:cs="仿宋"/>
          <w:color w:val="auto"/>
          <w:szCs w:val="21"/>
          <w:highlight w:val="none"/>
        </w:rPr>
      </w:pPr>
    </w:p>
    <w:p>
      <w:pPr>
        <w:autoSpaceDE w:val="0"/>
        <w:autoSpaceDN w:val="0"/>
        <w:adjustRightInd w:val="0"/>
        <w:spacing w:line="360" w:lineRule="auto"/>
        <w:ind w:firstLine="420"/>
        <w:jc w:val="center"/>
        <w:rPr>
          <w:rFonts w:hint="eastAsia" w:ascii="仿宋" w:hAnsi="仿宋" w:eastAsia="仿宋" w:cs="仿宋"/>
          <w:color w:val="auto"/>
          <w:szCs w:val="21"/>
          <w:highlight w:val="none"/>
        </w:rPr>
      </w:pPr>
    </w:p>
    <w:p>
      <w:pPr>
        <w:autoSpaceDE w:val="0"/>
        <w:autoSpaceDN w:val="0"/>
        <w:adjustRightInd w:val="0"/>
        <w:spacing w:line="360" w:lineRule="auto"/>
        <w:ind w:firstLine="420"/>
        <w:jc w:val="center"/>
        <w:rPr>
          <w:rFonts w:hint="eastAsia" w:ascii="仿宋" w:hAnsi="仿宋" w:eastAsia="仿宋" w:cs="仿宋"/>
          <w:color w:val="auto"/>
          <w:szCs w:val="21"/>
          <w:highlight w:val="none"/>
        </w:rPr>
      </w:pPr>
    </w:p>
    <w:p>
      <w:pPr>
        <w:autoSpaceDE w:val="0"/>
        <w:autoSpaceDN w:val="0"/>
        <w:adjustRightInd w:val="0"/>
        <w:spacing w:line="360" w:lineRule="auto"/>
        <w:ind w:firstLine="420"/>
        <w:jc w:val="center"/>
        <w:rPr>
          <w:rFonts w:hint="eastAsia" w:ascii="仿宋" w:hAnsi="仿宋" w:eastAsia="仿宋" w:cs="仿宋"/>
          <w:color w:val="auto"/>
          <w:szCs w:val="21"/>
          <w:highlight w:val="none"/>
        </w:rPr>
      </w:pPr>
    </w:p>
    <w:p>
      <w:pPr>
        <w:autoSpaceDE w:val="0"/>
        <w:autoSpaceDN w:val="0"/>
        <w:adjustRightInd w:val="0"/>
        <w:spacing w:line="360" w:lineRule="auto"/>
        <w:ind w:firstLine="420"/>
        <w:jc w:val="center"/>
        <w:rPr>
          <w:rFonts w:hint="eastAsia" w:ascii="仿宋" w:hAnsi="仿宋" w:eastAsia="仿宋" w:cs="仿宋"/>
          <w:color w:val="auto"/>
          <w:szCs w:val="21"/>
          <w:highlight w:val="none"/>
        </w:rPr>
      </w:pPr>
    </w:p>
    <w:p>
      <w:pPr>
        <w:pStyle w:val="2"/>
        <w:rPr>
          <w:rFonts w:hint="eastAsia" w:ascii="仿宋" w:hAnsi="仿宋" w:eastAsia="仿宋" w:cs="仿宋"/>
          <w:color w:val="auto"/>
          <w:szCs w:val="21"/>
          <w:highlight w:val="none"/>
        </w:rPr>
      </w:pPr>
    </w:p>
    <w:p>
      <w:pPr>
        <w:pStyle w:val="2"/>
        <w:rPr>
          <w:rFonts w:hint="eastAsia" w:ascii="仿宋" w:hAnsi="仿宋" w:eastAsia="仿宋" w:cs="仿宋"/>
          <w:color w:val="auto"/>
          <w:szCs w:val="21"/>
          <w:highlight w:val="none"/>
        </w:rPr>
      </w:pPr>
    </w:p>
    <w:p>
      <w:pPr>
        <w:adjustRightInd w:val="0"/>
        <w:snapToGrid w:val="0"/>
        <w:ind w:left="-158" w:leftChars="-75"/>
        <w:jc w:val="center"/>
        <w:rPr>
          <w:rFonts w:hint="eastAsia" w:ascii="仿宋" w:hAnsi="仿宋" w:eastAsia="仿宋" w:cs="仿宋"/>
          <w:b/>
          <w:color w:val="auto"/>
          <w:spacing w:val="20"/>
          <w:sz w:val="44"/>
          <w:highlight w:val="none"/>
          <w:lang w:val="en-US" w:eastAsia="zh-CN"/>
        </w:rPr>
      </w:pPr>
      <w:r>
        <w:rPr>
          <w:rFonts w:hint="eastAsia" w:ascii="仿宋" w:hAnsi="仿宋" w:eastAsia="仿宋" w:cs="仿宋"/>
          <w:b/>
          <w:color w:val="auto"/>
          <w:spacing w:val="20"/>
          <w:sz w:val="44"/>
          <w:highlight w:val="none"/>
          <w:lang w:val="en-US" w:eastAsia="zh-CN"/>
        </w:rPr>
        <w:t>江苏中润工程建设咨询有限公司</w:t>
      </w:r>
    </w:p>
    <w:p>
      <w:pPr>
        <w:keepNext w:val="0"/>
        <w:keepLines w:val="0"/>
        <w:pageBreakBefore w:val="0"/>
        <w:widowControl w:val="0"/>
        <w:kinsoku/>
        <w:wordWrap/>
        <w:overflowPunct/>
        <w:topLinePunct w:val="0"/>
        <w:autoSpaceDE/>
        <w:autoSpaceDN/>
        <w:bidi w:val="0"/>
        <w:adjustRightInd w:val="0"/>
        <w:snapToGrid w:val="0"/>
        <w:spacing w:line="240" w:lineRule="atLeast"/>
        <w:ind w:left="-158" w:leftChars="-75"/>
        <w:textAlignment w:val="auto"/>
        <w:rPr>
          <w:rFonts w:hint="eastAsia" w:ascii="仿宋" w:hAnsi="仿宋" w:eastAsia="仿宋" w:cs="仿宋"/>
          <w:b/>
          <w:snapToGrid w:val="0"/>
          <w:color w:val="auto"/>
          <w:sz w:val="26"/>
          <w:szCs w:val="28"/>
          <w:highlight w:val="none"/>
          <w:u w:val="single"/>
        </w:rPr>
      </w:pPr>
      <w:r>
        <w:rPr>
          <w:rFonts w:hint="eastAsia" w:ascii="仿宋" w:hAnsi="仿宋" w:eastAsia="仿宋" w:cs="仿宋"/>
          <w:b/>
          <w:snapToGrid w:val="0"/>
          <w:color w:val="auto"/>
          <w:sz w:val="26"/>
          <w:szCs w:val="28"/>
          <w:highlight w:val="none"/>
          <w:u w:val="single"/>
        </w:rPr>
        <w:t xml:space="preserve">                                                                   </w:t>
      </w:r>
    </w:p>
    <w:p>
      <w:pPr>
        <w:adjustRightInd w:val="0"/>
        <w:snapToGrid w:val="0"/>
        <w:ind w:left="-158" w:leftChars="-75"/>
        <w:rPr>
          <w:rFonts w:hint="eastAsia" w:ascii="仿宋" w:hAnsi="仿宋" w:eastAsia="仿宋" w:cs="仿宋"/>
          <w:snapToGrid w:val="0"/>
          <w:color w:val="auto"/>
          <w:sz w:val="30"/>
          <w:szCs w:val="30"/>
          <w:highlight w:val="none"/>
        </w:rPr>
      </w:pPr>
      <w:r>
        <w:rPr>
          <w:rFonts w:hint="eastAsia" w:ascii="仿宋" w:hAnsi="仿宋" w:eastAsia="仿宋" w:cs="仿宋"/>
          <w:b/>
          <w:snapToGrid w:val="0"/>
          <w:color w:val="auto"/>
          <w:sz w:val="30"/>
          <w:szCs w:val="30"/>
          <w:highlight w:val="none"/>
        </w:rPr>
        <w:t>地址:南通市</w:t>
      </w:r>
      <w:r>
        <w:rPr>
          <w:rFonts w:hint="eastAsia" w:ascii="仿宋" w:hAnsi="仿宋" w:eastAsia="仿宋" w:cs="仿宋"/>
          <w:b/>
          <w:snapToGrid w:val="0"/>
          <w:color w:val="auto"/>
          <w:sz w:val="30"/>
          <w:szCs w:val="30"/>
          <w:highlight w:val="none"/>
          <w:lang w:val="en-US" w:eastAsia="zh-CN"/>
        </w:rPr>
        <w:t>崇川</w:t>
      </w:r>
      <w:r>
        <w:rPr>
          <w:rFonts w:hint="eastAsia" w:ascii="仿宋" w:hAnsi="仿宋" w:eastAsia="仿宋" w:cs="仿宋"/>
          <w:b/>
          <w:snapToGrid w:val="0"/>
          <w:color w:val="auto"/>
          <w:sz w:val="30"/>
          <w:szCs w:val="30"/>
          <w:highlight w:val="none"/>
        </w:rPr>
        <w:t>路</w:t>
      </w:r>
      <w:r>
        <w:rPr>
          <w:rFonts w:hint="eastAsia" w:ascii="仿宋" w:hAnsi="仿宋" w:eastAsia="仿宋" w:cs="仿宋"/>
          <w:b/>
          <w:snapToGrid w:val="0"/>
          <w:color w:val="auto"/>
          <w:sz w:val="30"/>
          <w:szCs w:val="30"/>
          <w:highlight w:val="none"/>
          <w:lang w:val="en-US" w:eastAsia="zh-CN"/>
        </w:rPr>
        <w:t>58</w:t>
      </w:r>
      <w:r>
        <w:rPr>
          <w:rFonts w:hint="eastAsia" w:ascii="仿宋" w:hAnsi="仿宋" w:eastAsia="仿宋" w:cs="仿宋"/>
          <w:b/>
          <w:snapToGrid w:val="0"/>
          <w:color w:val="auto"/>
          <w:sz w:val="30"/>
          <w:szCs w:val="30"/>
          <w:highlight w:val="none"/>
        </w:rPr>
        <w:t>号</w:t>
      </w:r>
      <w:r>
        <w:rPr>
          <w:rFonts w:hint="eastAsia" w:ascii="仿宋" w:hAnsi="仿宋" w:eastAsia="仿宋" w:cs="仿宋"/>
          <w:snapToGrid w:val="0"/>
          <w:color w:val="auto"/>
          <w:sz w:val="30"/>
          <w:szCs w:val="30"/>
          <w:highlight w:val="none"/>
        </w:rPr>
        <w:t xml:space="preserve">               </w:t>
      </w:r>
      <w:r>
        <w:rPr>
          <w:rFonts w:hint="eastAsia" w:ascii="仿宋" w:hAnsi="仿宋" w:eastAsia="仿宋" w:cs="仿宋"/>
          <w:b/>
          <w:snapToGrid w:val="0"/>
          <w:color w:val="auto"/>
          <w:sz w:val="30"/>
          <w:szCs w:val="30"/>
          <w:highlight w:val="none"/>
        </w:rPr>
        <w:t>邮政编码：226007</w:t>
      </w:r>
      <w:r>
        <w:rPr>
          <w:rFonts w:hint="eastAsia" w:ascii="仿宋" w:hAnsi="仿宋" w:eastAsia="仿宋" w:cs="仿宋"/>
          <w:snapToGrid w:val="0"/>
          <w:color w:val="auto"/>
          <w:sz w:val="30"/>
          <w:szCs w:val="30"/>
          <w:highlight w:val="none"/>
        </w:rPr>
        <w:t xml:space="preserve">          </w:t>
      </w:r>
    </w:p>
    <w:p>
      <w:pPr>
        <w:adjustRightInd w:val="0"/>
        <w:snapToGrid w:val="0"/>
        <w:ind w:left="-158" w:leftChars="-75" w:right="-601" w:rightChars="-286"/>
        <w:rPr>
          <w:rFonts w:hint="eastAsia" w:ascii="仿宋" w:hAnsi="仿宋" w:eastAsia="仿宋" w:cs="仿宋"/>
          <w:b/>
          <w:snapToGrid w:val="0"/>
          <w:color w:val="auto"/>
          <w:sz w:val="26"/>
          <w:szCs w:val="28"/>
          <w:highlight w:val="none"/>
        </w:rPr>
      </w:pPr>
      <w:r>
        <w:rPr>
          <w:rFonts w:hint="eastAsia" w:ascii="仿宋" w:hAnsi="仿宋" w:eastAsia="仿宋" w:cs="仿宋"/>
          <w:b/>
          <w:snapToGrid w:val="0"/>
          <w:color w:val="auto"/>
          <w:sz w:val="26"/>
          <w:szCs w:val="28"/>
          <w:highlight w:val="none"/>
        </w:rPr>
        <w:t xml:space="preserve">                                                                      </w:t>
      </w:r>
    </w:p>
    <w:p>
      <w:pPr>
        <w:autoSpaceDE w:val="0"/>
        <w:autoSpaceDN w:val="0"/>
        <w:adjustRightInd w:val="0"/>
        <w:spacing w:line="360" w:lineRule="auto"/>
        <w:jc w:val="center"/>
        <w:outlineLvl w:val="0"/>
        <w:rPr>
          <w:rFonts w:hint="eastAsia" w:ascii="仿宋" w:hAnsi="仿宋" w:eastAsia="仿宋" w:cs="仿宋"/>
          <w:b/>
          <w:bCs/>
          <w:color w:val="auto"/>
          <w:sz w:val="44"/>
          <w:szCs w:val="44"/>
          <w:highlight w:val="none"/>
        </w:rPr>
      </w:pPr>
    </w:p>
    <w:p>
      <w:pPr>
        <w:pStyle w:val="2"/>
        <w:rPr>
          <w:rFonts w:hint="eastAsia" w:ascii="仿宋" w:hAnsi="仿宋" w:eastAsia="仿宋" w:cs="仿宋"/>
          <w:color w:val="auto"/>
          <w:highlight w:val="none"/>
        </w:rPr>
      </w:pPr>
    </w:p>
    <w:p>
      <w:pPr>
        <w:autoSpaceDE w:val="0"/>
        <w:autoSpaceDN w:val="0"/>
        <w:adjustRightInd w:val="0"/>
        <w:spacing w:line="360" w:lineRule="auto"/>
        <w:jc w:val="center"/>
        <w:outlineLvl w:val="0"/>
        <w:rPr>
          <w:rFonts w:hint="eastAsia" w:ascii="仿宋" w:hAnsi="仿宋" w:eastAsia="仿宋" w:cs="仿宋"/>
          <w:b/>
          <w:bCs/>
          <w:color w:val="auto"/>
          <w:sz w:val="44"/>
          <w:szCs w:val="44"/>
          <w:highlight w:val="none"/>
          <w:lang w:val="zh-CN"/>
        </w:rPr>
      </w:pPr>
      <w:r>
        <w:rPr>
          <w:rFonts w:hint="eastAsia" w:ascii="仿宋" w:hAnsi="仿宋" w:eastAsia="仿宋" w:cs="仿宋"/>
          <w:b/>
          <w:bCs/>
          <w:color w:val="auto"/>
          <w:sz w:val="44"/>
          <w:szCs w:val="44"/>
          <w:highlight w:val="none"/>
          <w:lang w:val="zh-CN"/>
        </w:rPr>
        <w:t>目   录</w:t>
      </w:r>
    </w:p>
    <w:p>
      <w:pPr>
        <w:autoSpaceDE w:val="0"/>
        <w:autoSpaceDN w:val="0"/>
        <w:adjustRightInd w:val="0"/>
        <w:spacing w:line="480" w:lineRule="auto"/>
        <w:ind w:firstLine="556"/>
        <w:rPr>
          <w:rFonts w:hint="eastAsia" w:ascii="仿宋" w:hAnsi="仿宋" w:eastAsia="仿宋" w:cs="仿宋"/>
          <w:b/>
          <w:bCs/>
          <w:color w:val="auto"/>
          <w:sz w:val="32"/>
          <w:szCs w:val="32"/>
          <w:highlight w:val="none"/>
        </w:rPr>
      </w:pPr>
    </w:p>
    <w:p>
      <w:pPr>
        <w:autoSpaceDE w:val="0"/>
        <w:autoSpaceDN w:val="0"/>
        <w:adjustRightInd w:val="0"/>
        <w:spacing w:line="480" w:lineRule="auto"/>
        <w:ind w:firstLine="556"/>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rPr>
        <w:t>第一部分  竞争性磋商</w:t>
      </w:r>
      <w:r>
        <w:rPr>
          <w:rFonts w:hint="eastAsia" w:ascii="仿宋" w:hAnsi="仿宋" w:eastAsia="仿宋" w:cs="仿宋"/>
          <w:b/>
          <w:bCs/>
          <w:color w:val="auto"/>
          <w:sz w:val="32"/>
          <w:szCs w:val="32"/>
          <w:highlight w:val="none"/>
          <w:lang w:val="zh-CN"/>
        </w:rPr>
        <w:t>公告</w:t>
      </w:r>
    </w:p>
    <w:p>
      <w:pPr>
        <w:autoSpaceDE w:val="0"/>
        <w:autoSpaceDN w:val="0"/>
        <w:adjustRightInd w:val="0"/>
        <w:spacing w:line="480" w:lineRule="auto"/>
        <w:ind w:firstLine="556"/>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rPr>
        <w:t>第二部分  磋商</w:t>
      </w:r>
      <w:r>
        <w:rPr>
          <w:rFonts w:hint="eastAsia" w:ascii="仿宋" w:hAnsi="仿宋" w:eastAsia="仿宋" w:cs="仿宋"/>
          <w:b/>
          <w:bCs/>
          <w:color w:val="auto"/>
          <w:sz w:val="32"/>
          <w:szCs w:val="32"/>
          <w:highlight w:val="none"/>
          <w:lang w:val="zh-CN"/>
        </w:rPr>
        <w:t>须知</w:t>
      </w:r>
    </w:p>
    <w:p>
      <w:pPr>
        <w:autoSpaceDE w:val="0"/>
        <w:autoSpaceDN w:val="0"/>
        <w:adjustRightInd w:val="0"/>
        <w:spacing w:line="480" w:lineRule="auto"/>
        <w:ind w:firstLine="556"/>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rPr>
        <w:t xml:space="preserve">第三部分  </w:t>
      </w:r>
      <w:r>
        <w:rPr>
          <w:rFonts w:hint="eastAsia" w:ascii="仿宋" w:hAnsi="仿宋" w:eastAsia="仿宋" w:cs="仿宋"/>
          <w:b/>
          <w:bCs/>
          <w:color w:val="auto"/>
          <w:sz w:val="32"/>
          <w:szCs w:val="32"/>
          <w:highlight w:val="none"/>
          <w:lang w:val="zh-CN"/>
        </w:rPr>
        <w:t>项目需求</w:t>
      </w:r>
    </w:p>
    <w:p>
      <w:pPr>
        <w:autoSpaceDE w:val="0"/>
        <w:autoSpaceDN w:val="0"/>
        <w:adjustRightInd w:val="0"/>
        <w:spacing w:line="480" w:lineRule="auto"/>
        <w:ind w:firstLine="556"/>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rPr>
        <w:t>第四部分  磋商</w:t>
      </w:r>
      <w:r>
        <w:rPr>
          <w:rFonts w:hint="eastAsia" w:ascii="仿宋" w:hAnsi="仿宋" w:eastAsia="仿宋" w:cs="仿宋"/>
          <w:b/>
          <w:bCs/>
          <w:color w:val="auto"/>
          <w:sz w:val="32"/>
          <w:szCs w:val="32"/>
          <w:highlight w:val="none"/>
          <w:lang w:val="zh-CN"/>
        </w:rPr>
        <w:t>程序和内容</w:t>
      </w:r>
    </w:p>
    <w:p>
      <w:pPr>
        <w:autoSpaceDE w:val="0"/>
        <w:autoSpaceDN w:val="0"/>
        <w:adjustRightInd w:val="0"/>
        <w:spacing w:line="480" w:lineRule="auto"/>
        <w:ind w:firstLine="556"/>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第五部分  合同签订与验收付款</w:t>
      </w:r>
    </w:p>
    <w:p>
      <w:pPr>
        <w:autoSpaceDE w:val="0"/>
        <w:autoSpaceDN w:val="0"/>
        <w:adjustRightInd w:val="0"/>
        <w:spacing w:line="480" w:lineRule="auto"/>
        <w:ind w:firstLine="556"/>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第六部分  质疑提出和处理</w:t>
      </w:r>
    </w:p>
    <w:p>
      <w:pPr>
        <w:autoSpaceDE w:val="0"/>
        <w:autoSpaceDN w:val="0"/>
        <w:adjustRightInd w:val="0"/>
        <w:spacing w:line="480" w:lineRule="auto"/>
        <w:ind w:firstLine="556"/>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第七部分  响应</w:t>
      </w:r>
      <w:r>
        <w:rPr>
          <w:rFonts w:hint="eastAsia" w:ascii="仿宋" w:hAnsi="仿宋" w:eastAsia="仿宋" w:cs="仿宋"/>
          <w:b/>
          <w:bCs/>
          <w:color w:val="auto"/>
          <w:sz w:val="32"/>
          <w:szCs w:val="32"/>
          <w:highlight w:val="none"/>
          <w:lang w:val="zh-CN"/>
        </w:rPr>
        <w:t>文件</w:t>
      </w:r>
      <w:r>
        <w:rPr>
          <w:rFonts w:hint="eastAsia" w:ascii="仿宋" w:hAnsi="仿宋" w:eastAsia="仿宋" w:cs="仿宋"/>
          <w:b/>
          <w:bCs/>
          <w:color w:val="auto"/>
          <w:sz w:val="32"/>
          <w:szCs w:val="32"/>
          <w:highlight w:val="none"/>
        </w:rPr>
        <w:t>组成</w:t>
      </w:r>
    </w:p>
    <w:p>
      <w:pPr>
        <w:tabs>
          <w:tab w:val="left" w:pos="7740"/>
        </w:tabs>
        <w:spacing w:line="500" w:lineRule="exact"/>
        <w:rPr>
          <w:rFonts w:hint="eastAsia" w:ascii="仿宋" w:hAnsi="仿宋" w:eastAsia="仿宋" w:cs="仿宋"/>
          <w:b/>
          <w:color w:val="auto"/>
          <w:spacing w:val="2"/>
          <w:sz w:val="32"/>
          <w:szCs w:val="32"/>
          <w:highlight w:val="none"/>
        </w:rPr>
      </w:pPr>
    </w:p>
    <w:p>
      <w:pPr>
        <w:autoSpaceDE w:val="0"/>
        <w:autoSpaceDN w:val="0"/>
        <w:adjustRightInd w:val="0"/>
        <w:spacing w:line="540" w:lineRule="exact"/>
        <w:jc w:val="center"/>
        <w:rPr>
          <w:rFonts w:hint="eastAsia" w:ascii="仿宋" w:hAnsi="仿宋" w:eastAsia="仿宋" w:cs="仿宋"/>
          <w:b/>
          <w:bCs/>
          <w:color w:val="auto"/>
          <w:sz w:val="36"/>
          <w:szCs w:val="36"/>
          <w:highlight w:val="none"/>
          <w:lang w:val="zh-CN"/>
        </w:rPr>
      </w:pPr>
    </w:p>
    <w:p>
      <w:pPr>
        <w:autoSpaceDE w:val="0"/>
        <w:autoSpaceDN w:val="0"/>
        <w:adjustRightInd w:val="0"/>
        <w:spacing w:line="540" w:lineRule="exact"/>
        <w:rPr>
          <w:rFonts w:hint="eastAsia" w:ascii="仿宋" w:hAnsi="仿宋" w:eastAsia="仿宋" w:cs="仿宋"/>
          <w:b/>
          <w:bCs/>
          <w:color w:val="auto"/>
          <w:sz w:val="36"/>
          <w:szCs w:val="36"/>
          <w:highlight w:val="none"/>
          <w:lang w:val="zh-CN"/>
        </w:rPr>
      </w:pPr>
    </w:p>
    <w:p>
      <w:pPr>
        <w:autoSpaceDE w:val="0"/>
        <w:autoSpaceDN w:val="0"/>
        <w:adjustRightInd w:val="0"/>
        <w:spacing w:line="540" w:lineRule="exact"/>
        <w:jc w:val="center"/>
        <w:rPr>
          <w:rFonts w:hint="eastAsia" w:ascii="仿宋" w:hAnsi="仿宋" w:eastAsia="仿宋" w:cs="仿宋"/>
          <w:b/>
          <w:bCs/>
          <w:color w:val="auto"/>
          <w:sz w:val="36"/>
          <w:szCs w:val="36"/>
          <w:highlight w:val="none"/>
          <w:lang w:val="zh-CN"/>
        </w:rPr>
      </w:pPr>
    </w:p>
    <w:p>
      <w:pPr>
        <w:autoSpaceDE w:val="0"/>
        <w:autoSpaceDN w:val="0"/>
        <w:adjustRightInd w:val="0"/>
        <w:spacing w:line="540" w:lineRule="exact"/>
        <w:jc w:val="center"/>
        <w:rPr>
          <w:rFonts w:hint="eastAsia" w:ascii="仿宋" w:hAnsi="仿宋" w:eastAsia="仿宋" w:cs="仿宋"/>
          <w:b/>
          <w:bCs/>
          <w:color w:val="auto"/>
          <w:sz w:val="36"/>
          <w:szCs w:val="36"/>
          <w:highlight w:val="none"/>
          <w:lang w:val="zh-CN"/>
        </w:rPr>
      </w:pPr>
    </w:p>
    <w:p>
      <w:pPr>
        <w:autoSpaceDE w:val="0"/>
        <w:autoSpaceDN w:val="0"/>
        <w:adjustRightInd w:val="0"/>
        <w:spacing w:line="540" w:lineRule="exact"/>
        <w:jc w:val="center"/>
        <w:rPr>
          <w:rFonts w:hint="eastAsia" w:ascii="仿宋" w:hAnsi="仿宋" w:eastAsia="仿宋" w:cs="仿宋"/>
          <w:b/>
          <w:bCs/>
          <w:color w:val="auto"/>
          <w:sz w:val="36"/>
          <w:szCs w:val="36"/>
          <w:highlight w:val="none"/>
          <w:lang w:val="zh-CN"/>
        </w:rPr>
      </w:pPr>
    </w:p>
    <w:p>
      <w:pPr>
        <w:autoSpaceDE w:val="0"/>
        <w:autoSpaceDN w:val="0"/>
        <w:adjustRightInd w:val="0"/>
        <w:spacing w:line="540" w:lineRule="exact"/>
        <w:jc w:val="center"/>
        <w:rPr>
          <w:rFonts w:hint="eastAsia" w:ascii="仿宋" w:hAnsi="仿宋" w:eastAsia="仿宋" w:cs="仿宋"/>
          <w:b/>
          <w:bCs/>
          <w:color w:val="auto"/>
          <w:sz w:val="36"/>
          <w:szCs w:val="36"/>
          <w:highlight w:val="none"/>
          <w:lang w:val="zh-CN"/>
        </w:rPr>
      </w:pPr>
    </w:p>
    <w:p>
      <w:pPr>
        <w:autoSpaceDE w:val="0"/>
        <w:autoSpaceDN w:val="0"/>
        <w:adjustRightInd w:val="0"/>
        <w:spacing w:line="540" w:lineRule="exact"/>
        <w:jc w:val="center"/>
        <w:rPr>
          <w:rFonts w:hint="eastAsia" w:ascii="仿宋" w:hAnsi="仿宋" w:eastAsia="仿宋" w:cs="仿宋"/>
          <w:b/>
          <w:bCs/>
          <w:color w:val="auto"/>
          <w:sz w:val="36"/>
          <w:szCs w:val="36"/>
          <w:highlight w:val="none"/>
          <w:lang w:val="zh-CN"/>
        </w:rPr>
      </w:pPr>
    </w:p>
    <w:p>
      <w:pPr>
        <w:pStyle w:val="4"/>
        <w:rPr>
          <w:rFonts w:hint="eastAsia" w:ascii="仿宋" w:hAnsi="仿宋" w:eastAsia="仿宋" w:cs="仿宋"/>
          <w:b w:val="0"/>
          <w:bCs w:val="0"/>
          <w:color w:val="auto"/>
          <w:sz w:val="36"/>
          <w:szCs w:val="36"/>
          <w:highlight w:val="none"/>
          <w:lang w:val="zh-CN"/>
        </w:rPr>
      </w:pPr>
    </w:p>
    <w:p>
      <w:pPr>
        <w:rPr>
          <w:rFonts w:hint="eastAsia" w:ascii="仿宋" w:hAnsi="仿宋" w:eastAsia="仿宋" w:cs="仿宋"/>
          <w:b/>
          <w:bCs/>
          <w:color w:val="auto"/>
          <w:sz w:val="36"/>
          <w:szCs w:val="36"/>
          <w:highlight w:val="none"/>
          <w:lang w:val="zh-CN"/>
        </w:rPr>
      </w:pPr>
    </w:p>
    <w:p>
      <w:pPr>
        <w:pageBreakBefore w:val="0"/>
        <w:kinsoku/>
        <w:wordWrap/>
        <w:overflowPunct/>
        <w:topLinePunct w:val="0"/>
        <w:autoSpaceDE w:val="0"/>
        <w:autoSpaceDN w:val="0"/>
        <w:bidi w:val="0"/>
        <w:adjustRightInd w:val="0"/>
        <w:snapToGrid w:val="0"/>
        <w:spacing w:line="460" w:lineRule="exact"/>
        <w:jc w:val="both"/>
        <w:textAlignment w:val="auto"/>
        <w:outlineLvl w:val="0"/>
        <w:rPr>
          <w:rFonts w:hint="eastAsia" w:ascii="仿宋" w:hAnsi="仿宋" w:eastAsia="仿宋" w:cs="仿宋"/>
          <w:b/>
          <w:bCs/>
          <w:color w:val="auto"/>
          <w:sz w:val="36"/>
          <w:szCs w:val="36"/>
          <w:highlight w:val="none"/>
          <w:lang w:val="zh-CN"/>
        </w:rPr>
      </w:pPr>
    </w:p>
    <w:p>
      <w:pPr>
        <w:pStyle w:val="2"/>
        <w:rPr>
          <w:rFonts w:hint="eastAsia" w:ascii="仿宋" w:hAnsi="仿宋" w:eastAsia="仿宋" w:cs="仿宋"/>
          <w:b/>
          <w:bCs/>
          <w:color w:val="auto"/>
          <w:sz w:val="36"/>
          <w:szCs w:val="36"/>
          <w:highlight w:val="none"/>
          <w:lang w:val="zh-CN"/>
        </w:rPr>
      </w:pPr>
    </w:p>
    <w:p>
      <w:pPr>
        <w:pageBreakBefore w:val="0"/>
        <w:kinsoku/>
        <w:wordWrap/>
        <w:overflowPunct/>
        <w:topLinePunct w:val="0"/>
        <w:autoSpaceDE w:val="0"/>
        <w:autoSpaceDN w:val="0"/>
        <w:bidi w:val="0"/>
        <w:adjustRightInd w:val="0"/>
        <w:snapToGrid w:val="0"/>
        <w:spacing w:line="460" w:lineRule="exact"/>
        <w:jc w:val="both"/>
        <w:textAlignment w:val="auto"/>
        <w:outlineLvl w:val="0"/>
        <w:rPr>
          <w:rFonts w:hint="eastAsia" w:ascii="仿宋" w:hAnsi="仿宋" w:eastAsia="仿宋" w:cs="仿宋"/>
          <w:b/>
          <w:bCs/>
          <w:color w:val="auto"/>
          <w:sz w:val="36"/>
          <w:szCs w:val="36"/>
          <w:highlight w:val="none"/>
          <w:lang w:val="zh-CN"/>
        </w:rPr>
      </w:pPr>
    </w:p>
    <w:p>
      <w:pPr>
        <w:pageBreakBefore w:val="0"/>
        <w:kinsoku/>
        <w:wordWrap/>
        <w:overflowPunct/>
        <w:topLinePunct w:val="0"/>
        <w:autoSpaceDE w:val="0"/>
        <w:autoSpaceDN w:val="0"/>
        <w:bidi w:val="0"/>
        <w:adjustRightInd w:val="0"/>
        <w:snapToGrid w:val="0"/>
        <w:spacing w:line="460" w:lineRule="exact"/>
        <w:jc w:val="center"/>
        <w:textAlignment w:val="auto"/>
        <w:outlineLvl w:val="0"/>
        <w:rPr>
          <w:rFonts w:hint="eastAsia" w:ascii="仿宋" w:hAnsi="仿宋" w:eastAsia="仿宋" w:cs="仿宋"/>
          <w:color w:val="auto"/>
          <w:spacing w:val="7"/>
          <w:kern w:val="0"/>
          <w:sz w:val="23"/>
          <w:szCs w:val="23"/>
          <w:highlight w:val="none"/>
        </w:rPr>
      </w:pPr>
      <w:r>
        <w:rPr>
          <w:rFonts w:hint="eastAsia" w:ascii="仿宋" w:hAnsi="仿宋" w:eastAsia="仿宋" w:cs="仿宋"/>
          <w:b/>
          <w:bCs/>
          <w:color w:val="auto"/>
          <w:sz w:val="36"/>
          <w:szCs w:val="36"/>
          <w:highlight w:val="none"/>
          <w:lang w:val="zh-CN"/>
        </w:rPr>
        <w:t xml:space="preserve">第一部分  </w:t>
      </w:r>
      <w:bookmarkStart w:id="0" w:name="OLE_LINK1"/>
      <w:r>
        <w:rPr>
          <w:rFonts w:hint="eastAsia" w:ascii="仿宋" w:hAnsi="仿宋" w:eastAsia="仿宋" w:cs="仿宋"/>
          <w:b/>
          <w:bCs/>
          <w:color w:val="auto"/>
          <w:sz w:val="36"/>
          <w:szCs w:val="36"/>
          <w:highlight w:val="none"/>
          <w:lang w:val="zh-CN"/>
        </w:rPr>
        <w:t>竞争性磋商公告（</w:t>
      </w:r>
      <w:r>
        <w:rPr>
          <w:rFonts w:hint="eastAsia" w:ascii="仿宋" w:hAnsi="仿宋" w:eastAsia="仿宋" w:cs="仿宋"/>
          <w:b/>
          <w:bCs/>
          <w:color w:val="auto"/>
          <w:sz w:val="36"/>
          <w:szCs w:val="36"/>
          <w:highlight w:val="none"/>
          <w:lang w:val="en-US" w:eastAsia="zh-CN"/>
        </w:rPr>
        <w:t>第二次</w:t>
      </w:r>
      <w:r>
        <w:rPr>
          <w:rFonts w:hint="eastAsia" w:ascii="仿宋" w:hAnsi="仿宋" w:eastAsia="仿宋" w:cs="仿宋"/>
          <w:b/>
          <w:bCs/>
          <w:color w:val="auto"/>
          <w:sz w:val="36"/>
          <w:szCs w:val="36"/>
          <w:highlight w:val="none"/>
          <w:lang w:val="zh-CN"/>
        </w:rPr>
        <w:t>）</w:t>
      </w:r>
    </w:p>
    <w:p>
      <w:pPr>
        <w:pageBreakBefore w:val="0"/>
        <w:widowControl/>
        <w:shd w:val="clear" w:color="auto" w:fill="FFFFFF"/>
        <w:kinsoku/>
        <w:wordWrap/>
        <w:overflowPunct/>
        <w:topLinePunct w:val="0"/>
        <w:bidi w:val="0"/>
        <w:spacing w:line="460" w:lineRule="exact"/>
        <w:ind w:firstLine="505"/>
        <w:textAlignment w:val="auto"/>
        <w:rPr>
          <w:rFonts w:hint="eastAsia" w:ascii="仿宋" w:hAnsi="仿宋" w:eastAsia="仿宋" w:cs="仿宋"/>
          <w:b/>
          <w:color w:val="auto"/>
          <w:spacing w:val="7"/>
          <w:kern w:val="0"/>
          <w:sz w:val="28"/>
          <w:szCs w:val="23"/>
          <w:highlight w:val="none"/>
        </w:rPr>
      </w:pPr>
      <w:r>
        <w:rPr>
          <w:rFonts w:hint="eastAsia" w:ascii="仿宋" w:hAnsi="仿宋" w:eastAsia="仿宋" w:cs="仿宋"/>
          <w:b/>
          <w:color w:val="auto"/>
          <w:spacing w:val="7"/>
          <w:kern w:val="0"/>
          <w:sz w:val="28"/>
          <w:szCs w:val="22"/>
          <w:highlight w:val="none"/>
        </w:rPr>
        <w:t>项目概况</w:t>
      </w:r>
    </w:p>
    <w:p>
      <w:pPr>
        <w:pageBreakBefore w:val="0"/>
        <w:widowControl/>
        <w:shd w:val="clear" w:color="auto" w:fill="FFFFFF"/>
        <w:kinsoku/>
        <w:wordWrap/>
        <w:overflowPunct/>
        <w:topLinePunct w:val="0"/>
        <w:bidi w:val="0"/>
        <w:spacing w:line="460" w:lineRule="exact"/>
        <w:ind w:firstLine="503"/>
        <w:textAlignment w:val="auto"/>
        <w:rPr>
          <w:rFonts w:hint="eastAsia" w:ascii="仿宋" w:hAnsi="仿宋" w:eastAsia="仿宋" w:cs="仿宋"/>
          <w:color w:val="auto"/>
          <w:spacing w:val="7"/>
          <w:kern w:val="0"/>
          <w:sz w:val="28"/>
          <w:szCs w:val="22"/>
          <w:highlight w:val="none"/>
          <w:u w:val="single"/>
        </w:rPr>
      </w:pPr>
      <w:r>
        <w:rPr>
          <w:rFonts w:hint="eastAsia" w:ascii="仿宋" w:hAnsi="仿宋" w:eastAsia="仿宋" w:cs="仿宋"/>
          <w:color w:val="auto"/>
          <w:spacing w:val="7"/>
          <w:kern w:val="0"/>
          <w:sz w:val="28"/>
          <w:szCs w:val="22"/>
          <w:highlight w:val="none"/>
          <w:u w:val="single"/>
          <w:lang w:eastAsia="zh-CN"/>
        </w:rPr>
        <w:t>崇川区市场监督管理局电梯维保质量抽查服务项目</w:t>
      </w:r>
      <w:r>
        <w:rPr>
          <w:rFonts w:hint="eastAsia" w:ascii="仿宋" w:hAnsi="仿宋" w:eastAsia="仿宋" w:cs="仿宋"/>
          <w:color w:val="auto"/>
          <w:spacing w:val="7"/>
          <w:kern w:val="0"/>
          <w:sz w:val="28"/>
          <w:szCs w:val="22"/>
          <w:highlight w:val="none"/>
        </w:rPr>
        <w:t>的潜在供应商应在</w:t>
      </w:r>
      <w:r>
        <w:rPr>
          <w:rFonts w:hint="eastAsia" w:ascii="仿宋" w:hAnsi="仿宋" w:eastAsia="仿宋" w:cs="仿宋"/>
          <w:color w:val="auto"/>
          <w:spacing w:val="7"/>
          <w:kern w:val="0"/>
          <w:sz w:val="28"/>
          <w:szCs w:val="22"/>
          <w:highlight w:val="none"/>
          <w:lang w:val="en-US" w:eastAsia="zh-CN"/>
        </w:rPr>
        <w:t>南通市崇川区人民政府网站</w:t>
      </w:r>
      <w:r>
        <w:rPr>
          <w:rFonts w:hint="eastAsia" w:ascii="仿宋" w:hAnsi="仿宋" w:eastAsia="仿宋" w:cs="仿宋"/>
          <w:color w:val="auto"/>
          <w:spacing w:val="7"/>
          <w:kern w:val="0"/>
          <w:sz w:val="28"/>
          <w:szCs w:val="22"/>
          <w:highlight w:val="none"/>
        </w:rPr>
        <w:t>获取采购文件，并于</w:t>
      </w:r>
      <w:r>
        <w:rPr>
          <w:rFonts w:hint="eastAsia" w:ascii="仿宋" w:hAnsi="仿宋" w:eastAsia="仿宋" w:cs="仿宋"/>
          <w:color w:val="auto"/>
          <w:spacing w:val="7"/>
          <w:kern w:val="0"/>
          <w:sz w:val="28"/>
          <w:szCs w:val="22"/>
          <w:highlight w:val="none"/>
          <w:u w:val="single"/>
        </w:rPr>
        <w:t>202</w:t>
      </w:r>
      <w:r>
        <w:rPr>
          <w:rFonts w:hint="eastAsia" w:ascii="仿宋" w:hAnsi="仿宋" w:eastAsia="仿宋" w:cs="仿宋"/>
          <w:color w:val="auto"/>
          <w:spacing w:val="7"/>
          <w:kern w:val="0"/>
          <w:sz w:val="28"/>
          <w:szCs w:val="22"/>
          <w:highlight w:val="none"/>
          <w:u w:val="single"/>
          <w:lang w:val="en-US" w:eastAsia="zh-CN"/>
        </w:rPr>
        <w:t>2</w:t>
      </w:r>
      <w:r>
        <w:rPr>
          <w:rFonts w:hint="eastAsia" w:ascii="仿宋" w:hAnsi="仿宋" w:eastAsia="仿宋" w:cs="仿宋"/>
          <w:color w:val="auto"/>
          <w:spacing w:val="7"/>
          <w:kern w:val="0"/>
          <w:sz w:val="28"/>
          <w:szCs w:val="22"/>
          <w:highlight w:val="none"/>
          <w:u w:val="single"/>
        </w:rPr>
        <w:t>年</w:t>
      </w:r>
      <w:r>
        <w:rPr>
          <w:rFonts w:hint="eastAsia" w:ascii="仿宋" w:hAnsi="仿宋" w:eastAsia="仿宋" w:cs="仿宋"/>
          <w:color w:val="auto"/>
          <w:sz w:val="28"/>
          <w:szCs w:val="28"/>
          <w:highlight w:val="none"/>
          <w:u w:val="single"/>
          <w:lang w:val="en-US" w:eastAsia="zh-CN"/>
        </w:rPr>
        <w:t>06</w:t>
      </w:r>
      <w:r>
        <w:rPr>
          <w:rFonts w:hint="eastAsia" w:ascii="仿宋" w:hAnsi="仿宋" w:eastAsia="仿宋" w:cs="仿宋"/>
          <w:color w:val="auto"/>
          <w:spacing w:val="7"/>
          <w:kern w:val="0"/>
          <w:sz w:val="28"/>
          <w:szCs w:val="22"/>
          <w:highlight w:val="none"/>
          <w:u w:val="single"/>
        </w:rPr>
        <w:t>月</w:t>
      </w:r>
      <w:r>
        <w:rPr>
          <w:rFonts w:hint="eastAsia" w:ascii="仿宋" w:hAnsi="仿宋" w:eastAsia="仿宋" w:cs="仿宋"/>
          <w:color w:val="auto"/>
          <w:spacing w:val="7"/>
          <w:kern w:val="0"/>
          <w:sz w:val="28"/>
          <w:szCs w:val="22"/>
          <w:highlight w:val="none"/>
          <w:u w:val="single"/>
          <w:lang w:val="en-US" w:eastAsia="zh-CN"/>
        </w:rPr>
        <w:t>02日</w:t>
      </w:r>
      <w:r>
        <w:rPr>
          <w:rFonts w:hint="eastAsia" w:ascii="仿宋" w:hAnsi="仿宋" w:eastAsia="仿宋" w:cs="仿宋"/>
          <w:color w:val="auto"/>
          <w:sz w:val="28"/>
          <w:szCs w:val="28"/>
          <w:highlight w:val="none"/>
          <w:u w:val="single"/>
          <w:lang w:val="en-US" w:eastAsia="zh-CN"/>
        </w:rPr>
        <w:t>14:00</w:t>
      </w:r>
      <w:r>
        <w:rPr>
          <w:rFonts w:hint="eastAsia" w:ascii="仿宋" w:hAnsi="仿宋" w:eastAsia="仿宋" w:cs="仿宋"/>
          <w:color w:val="auto"/>
          <w:spacing w:val="7"/>
          <w:kern w:val="0"/>
          <w:sz w:val="28"/>
          <w:szCs w:val="22"/>
          <w:highlight w:val="none"/>
        </w:rPr>
        <w:t>（北京时间）前提交响应文件。</w:t>
      </w:r>
    </w:p>
    <w:p>
      <w:pPr>
        <w:pageBreakBefore w:val="0"/>
        <w:widowControl/>
        <w:shd w:val="clear" w:color="auto" w:fill="FFFFFF"/>
        <w:kinsoku/>
        <w:wordWrap/>
        <w:overflowPunct/>
        <w:topLinePunct w:val="0"/>
        <w:bidi w:val="0"/>
        <w:spacing w:line="460" w:lineRule="exact"/>
        <w:textAlignment w:val="auto"/>
        <w:rPr>
          <w:rFonts w:hint="eastAsia" w:ascii="仿宋" w:hAnsi="仿宋" w:eastAsia="仿宋" w:cs="仿宋"/>
          <w:b/>
          <w:color w:val="auto"/>
          <w:spacing w:val="7"/>
          <w:kern w:val="0"/>
          <w:sz w:val="28"/>
          <w:szCs w:val="22"/>
          <w:highlight w:val="none"/>
        </w:rPr>
      </w:pPr>
      <w:r>
        <w:rPr>
          <w:rFonts w:hint="eastAsia" w:ascii="仿宋" w:hAnsi="仿宋" w:eastAsia="仿宋" w:cs="仿宋"/>
          <w:color w:val="auto"/>
          <w:spacing w:val="7"/>
          <w:kern w:val="0"/>
          <w:sz w:val="22"/>
          <w:szCs w:val="22"/>
          <w:highlight w:val="none"/>
        </w:rPr>
        <w:t> </w:t>
      </w:r>
      <w:r>
        <w:rPr>
          <w:rFonts w:hint="eastAsia" w:ascii="仿宋" w:hAnsi="仿宋" w:eastAsia="仿宋" w:cs="仿宋"/>
          <w:color w:val="auto"/>
          <w:spacing w:val="7"/>
          <w:kern w:val="0"/>
          <w:sz w:val="22"/>
          <w:szCs w:val="22"/>
          <w:highlight w:val="none"/>
          <w:lang w:val="en-US" w:eastAsia="zh-CN"/>
        </w:rPr>
        <w:t xml:space="preserve">    </w:t>
      </w:r>
      <w:r>
        <w:rPr>
          <w:rFonts w:hint="eastAsia" w:ascii="仿宋" w:hAnsi="仿宋" w:eastAsia="仿宋" w:cs="仿宋"/>
          <w:b/>
          <w:color w:val="auto"/>
          <w:spacing w:val="7"/>
          <w:kern w:val="0"/>
          <w:sz w:val="28"/>
          <w:szCs w:val="22"/>
          <w:highlight w:val="none"/>
        </w:rPr>
        <w:t>一、项目基本情况</w:t>
      </w:r>
    </w:p>
    <w:p>
      <w:pPr>
        <w:pageBreakBefore w:val="0"/>
        <w:widowControl/>
        <w:shd w:val="clear" w:color="auto" w:fill="FFFFFF"/>
        <w:kinsoku/>
        <w:wordWrap/>
        <w:overflowPunct/>
        <w:topLinePunct w:val="0"/>
        <w:bidi w:val="0"/>
        <w:spacing w:line="460" w:lineRule="exact"/>
        <w:ind w:firstLine="503"/>
        <w:textAlignment w:val="auto"/>
        <w:rPr>
          <w:rFonts w:hint="eastAsia" w:ascii="仿宋" w:hAnsi="仿宋" w:eastAsia="仿宋" w:cs="仿宋"/>
          <w:color w:val="auto"/>
          <w:spacing w:val="7"/>
          <w:kern w:val="0"/>
          <w:sz w:val="28"/>
          <w:szCs w:val="22"/>
          <w:highlight w:val="none"/>
          <w:lang w:val="en-US" w:eastAsia="zh-CN"/>
        </w:rPr>
      </w:pPr>
      <w:r>
        <w:rPr>
          <w:rFonts w:hint="eastAsia" w:ascii="仿宋" w:hAnsi="仿宋" w:eastAsia="仿宋" w:cs="仿宋"/>
          <w:color w:val="auto"/>
          <w:spacing w:val="7"/>
          <w:kern w:val="0"/>
          <w:sz w:val="28"/>
          <w:szCs w:val="22"/>
          <w:highlight w:val="none"/>
        </w:rPr>
        <w:t>项目</w:t>
      </w:r>
      <w:r>
        <w:rPr>
          <w:rFonts w:hint="eastAsia" w:ascii="仿宋" w:hAnsi="仿宋" w:eastAsia="仿宋" w:cs="仿宋"/>
          <w:color w:val="auto"/>
          <w:spacing w:val="7"/>
          <w:kern w:val="0"/>
          <w:sz w:val="28"/>
          <w:szCs w:val="22"/>
          <w:highlight w:val="none"/>
          <w:lang w:val="zh-CN"/>
        </w:rPr>
        <w:t>编号：</w:t>
      </w:r>
      <w:r>
        <w:rPr>
          <w:rFonts w:hint="eastAsia" w:ascii="仿宋" w:hAnsi="仿宋" w:eastAsia="仿宋" w:cs="仿宋"/>
          <w:color w:val="auto"/>
          <w:spacing w:val="7"/>
          <w:kern w:val="0"/>
          <w:sz w:val="28"/>
          <w:szCs w:val="22"/>
          <w:highlight w:val="none"/>
          <w:lang w:val="en-US" w:eastAsia="zh-CN"/>
        </w:rPr>
        <w:t>ZRNT20220073</w:t>
      </w:r>
    </w:p>
    <w:p>
      <w:pPr>
        <w:pageBreakBefore w:val="0"/>
        <w:widowControl/>
        <w:shd w:val="clear" w:color="auto" w:fill="FFFFFF"/>
        <w:kinsoku/>
        <w:wordWrap/>
        <w:overflowPunct/>
        <w:topLinePunct w:val="0"/>
        <w:bidi w:val="0"/>
        <w:spacing w:line="460" w:lineRule="exact"/>
        <w:ind w:firstLine="503"/>
        <w:textAlignment w:val="auto"/>
        <w:rPr>
          <w:rFonts w:hint="eastAsia" w:ascii="仿宋" w:hAnsi="仿宋" w:eastAsia="仿宋" w:cs="仿宋"/>
          <w:color w:val="auto"/>
          <w:spacing w:val="7"/>
          <w:kern w:val="0"/>
          <w:sz w:val="28"/>
          <w:szCs w:val="22"/>
          <w:highlight w:val="none"/>
          <w:lang w:val="en-US"/>
        </w:rPr>
      </w:pPr>
      <w:r>
        <w:rPr>
          <w:rFonts w:hint="eastAsia" w:ascii="仿宋" w:hAnsi="仿宋" w:eastAsia="仿宋" w:cs="仿宋"/>
          <w:color w:val="auto"/>
          <w:spacing w:val="7"/>
          <w:kern w:val="0"/>
          <w:sz w:val="28"/>
          <w:szCs w:val="22"/>
          <w:highlight w:val="none"/>
        </w:rPr>
        <w:t>项目名称：</w:t>
      </w:r>
      <w:r>
        <w:rPr>
          <w:rFonts w:hint="eastAsia" w:ascii="仿宋" w:hAnsi="仿宋" w:eastAsia="仿宋" w:cs="仿宋"/>
          <w:color w:val="auto"/>
          <w:spacing w:val="7"/>
          <w:kern w:val="0"/>
          <w:sz w:val="28"/>
          <w:szCs w:val="22"/>
          <w:highlight w:val="none"/>
          <w:lang w:eastAsia="zh-CN"/>
        </w:rPr>
        <w:t>崇川区市场监督管理局电梯维保质量抽查服务项目</w:t>
      </w:r>
    </w:p>
    <w:p>
      <w:pPr>
        <w:pageBreakBefore w:val="0"/>
        <w:widowControl/>
        <w:shd w:val="clear" w:color="auto" w:fill="FFFFFF"/>
        <w:kinsoku/>
        <w:wordWrap/>
        <w:overflowPunct/>
        <w:topLinePunct w:val="0"/>
        <w:bidi w:val="0"/>
        <w:spacing w:line="460" w:lineRule="exact"/>
        <w:ind w:firstLine="503"/>
        <w:textAlignment w:val="auto"/>
        <w:rPr>
          <w:rFonts w:hint="eastAsia" w:ascii="仿宋" w:hAnsi="仿宋" w:eastAsia="仿宋" w:cs="仿宋"/>
          <w:color w:val="auto"/>
          <w:spacing w:val="7"/>
          <w:kern w:val="0"/>
          <w:sz w:val="28"/>
          <w:szCs w:val="22"/>
          <w:highlight w:val="none"/>
        </w:rPr>
      </w:pPr>
      <w:r>
        <w:rPr>
          <w:rFonts w:hint="eastAsia" w:ascii="仿宋" w:hAnsi="仿宋" w:eastAsia="仿宋" w:cs="仿宋"/>
          <w:color w:val="auto"/>
          <w:spacing w:val="7"/>
          <w:kern w:val="0"/>
          <w:sz w:val="28"/>
          <w:szCs w:val="22"/>
          <w:highlight w:val="none"/>
        </w:rPr>
        <w:t>预算金额：</w:t>
      </w:r>
      <w:r>
        <w:rPr>
          <w:rFonts w:hint="eastAsia" w:ascii="仿宋" w:hAnsi="仿宋" w:eastAsia="仿宋" w:cs="仿宋"/>
          <w:color w:val="auto"/>
          <w:spacing w:val="7"/>
          <w:kern w:val="0"/>
          <w:sz w:val="28"/>
          <w:szCs w:val="22"/>
          <w:highlight w:val="none"/>
          <w:lang w:val="en-US" w:eastAsia="zh-CN"/>
        </w:rPr>
        <w:t>16万元</w:t>
      </w:r>
      <w:r>
        <w:rPr>
          <w:rFonts w:hint="eastAsia" w:ascii="仿宋" w:hAnsi="仿宋" w:eastAsia="仿宋" w:cs="仿宋"/>
          <w:color w:val="auto"/>
          <w:spacing w:val="7"/>
          <w:kern w:val="0"/>
          <w:sz w:val="28"/>
          <w:szCs w:val="22"/>
          <w:highlight w:val="none"/>
        </w:rPr>
        <w:t>，最终报价超过采购预算的为无效响应文件。</w:t>
      </w:r>
    </w:p>
    <w:p>
      <w:pPr>
        <w:pageBreakBefore w:val="0"/>
        <w:widowControl/>
        <w:shd w:val="clear" w:color="auto" w:fill="FFFFFF"/>
        <w:kinsoku/>
        <w:wordWrap/>
        <w:overflowPunct/>
        <w:topLinePunct w:val="0"/>
        <w:bidi w:val="0"/>
        <w:spacing w:line="460" w:lineRule="exact"/>
        <w:ind w:firstLine="503"/>
        <w:textAlignment w:val="auto"/>
        <w:rPr>
          <w:rFonts w:hint="eastAsia" w:ascii="仿宋" w:hAnsi="仿宋" w:eastAsia="仿宋" w:cs="仿宋"/>
          <w:color w:val="auto"/>
          <w:spacing w:val="7"/>
          <w:kern w:val="0"/>
          <w:sz w:val="28"/>
          <w:szCs w:val="22"/>
          <w:highlight w:val="none"/>
        </w:rPr>
      </w:pPr>
      <w:r>
        <w:rPr>
          <w:rFonts w:hint="eastAsia" w:ascii="仿宋" w:hAnsi="仿宋" w:eastAsia="仿宋" w:cs="仿宋"/>
          <w:color w:val="auto"/>
          <w:spacing w:val="7"/>
          <w:kern w:val="0"/>
          <w:sz w:val="28"/>
          <w:szCs w:val="22"/>
          <w:highlight w:val="none"/>
        </w:rPr>
        <w:t>采购需求：详见</w:t>
      </w:r>
      <w:r>
        <w:rPr>
          <w:rFonts w:hint="eastAsia" w:ascii="仿宋" w:hAnsi="仿宋" w:eastAsia="仿宋" w:cs="仿宋"/>
          <w:color w:val="auto"/>
          <w:spacing w:val="7"/>
          <w:kern w:val="0"/>
          <w:sz w:val="28"/>
          <w:szCs w:val="22"/>
          <w:highlight w:val="none"/>
          <w:lang w:val="en-US" w:eastAsia="zh-CN"/>
        </w:rPr>
        <w:t>项目需求</w:t>
      </w:r>
      <w:r>
        <w:rPr>
          <w:rFonts w:hint="eastAsia" w:ascii="仿宋" w:hAnsi="仿宋" w:eastAsia="仿宋" w:cs="仿宋"/>
          <w:color w:val="auto"/>
          <w:spacing w:val="7"/>
          <w:kern w:val="0"/>
          <w:sz w:val="28"/>
          <w:szCs w:val="22"/>
          <w:highlight w:val="none"/>
        </w:rPr>
        <w:t>，请仔细研究。</w:t>
      </w:r>
    </w:p>
    <w:p>
      <w:pPr>
        <w:pageBreakBefore w:val="0"/>
        <w:widowControl/>
        <w:shd w:val="clear" w:color="auto" w:fill="FFFFFF"/>
        <w:kinsoku/>
        <w:wordWrap/>
        <w:overflowPunct/>
        <w:topLinePunct w:val="0"/>
        <w:bidi w:val="0"/>
        <w:spacing w:line="460" w:lineRule="exact"/>
        <w:ind w:firstLine="503"/>
        <w:textAlignment w:val="auto"/>
        <w:rPr>
          <w:rFonts w:hint="default" w:ascii="仿宋" w:hAnsi="仿宋" w:eastAsia="仿宋" w:cs="仿宋"/>
          <w:color w:val="auto"/>
          <w:spacing w:val="7"/>
          <w:kern w:val="0"/>
          <w:sz w:val="28"/>
          <w:szCs w:val="22"/>
          <w:highlight w:val="none"/>
          <w:lang w:val="en-US" w:eastAsia="zh-CN"/>
        </w:rPr>
      </w:pPr>
      <w:r>
        <w:rPr>
          <w:rFonts w:hint="eastAsia" w:ascii="仿宋" w:hAnsi="仿宋" w:eastAsia="仿宋" w:cs="仿宋"/>
          <w:color w:val="auto"/>
          <w:spacing w:val="7"/>
          <w:kern w:val="0"/>
          <w:sz w:val="28"/>
          <w:szCs w:val="22"/>
          <w:highlight w:val="none"/>
        </w:rPr>
        <w:t>合同履行期限：合同</w:t>
      </w:r>
      <w:r>
        <w:rPr>
          <w:rFonts w:hint="eastAsia" w:ascii="仿宋" w:hAnsi="仿宋" w:eastAsia="仿宋" w:cs="仿宋"/>
          <w:color w:val="auto"/>
          <w:spacing w:val="7"/>
          <w:kern w:val="0"/>
          <w:sz w:val="28"/>
          <w:szCs w:val="22"/>
          <w:highlight w:val="none"/>
          <w:lang w:val="en-US" w:eastAsia="zh-CN"/>
        </w:rPr>
        <w:t>签订日起至</w:t>
      </w:r>
      <w:r>
        <w:rPr>
          <w:rFonts w:hint="eastAsia" w:ascii="仿宋" w:hAnsi="仿宋" w:eastAsia="仿宋" w:cs="仿宋"/>
          <w:color w:val="auto"/>
          <w:spacing w:val="7"/>
          <w:kern w:val="0"/>
          <w:sz w:val="28"/>
          <w:szCs w:val="22"/>
          <w:highlight w:val="none"/>
        </w:rPr>
        <w:t>2022年11月30日。</w:t>
      </w:r>
    </w:p>
    <w:p>
      <w:pPr>
        <w:pageBreakBefore w:val="0"/>
        <w:widowControl/>
        <w:shd w:val="clear" w:color="auto" w:fill="FFFFFF"/>
        <w:kinsoku/>
        <w:wordWrap/>
        <w:overflowPunct/>
        <w:topLinePunct w:val="0"/>
        <w:bidi w:val="0"/>
        <w:spacing w:line="460" w:lineRule="exact"/>
        <w:ind w:firstLine="503"/>
        <w:textAlignment w:val="auto"/>
        <w:rPr>
          <w:rFonts w:hint="eastAsia" w:ascii="仿宋" w:hAnsi="仿宋" w:eastAsia="仿宋" w:cs="仿宋"/>
          <w:color w:val="auto"/>
          <w:spacing w:val="7"/>
          <w:kern w:val="0"/>
          <w:sz w:val="28"/>
          <w:szCs w:val="23"/>
          <w:highlight w:val="none"/>
        </w:rPr>
      </w:pPr>
      <w:r>
        <w:rPr>
          <w:rFonts w:hint="eastAsia" w:ascii="仿宋" w:hAnsi="仿宋" w:eastAsia="仿宋" w:cs="仿宋"/>
          <w:color w:val="auto"/>
          <w:spacing w:val="7"/>
          <w:kern w:val="0"/>
          <w:sz w:val="28"/>
          <w:szCs w:val="22"/>
          <w:highlight w:val="none"/>
        </w:rPr>
        <w:t>本项目（</w:t>
      </w:r>
      <w:r>
        <w:rPr>
          <w:rFonts w:hint="eastAsia" w:ascii="仿宋" w:hAnsi="仿宋" w:eastAsia="仿宋" w:cs="仿宋"/>
          <w:i/>
          <w:iCs/>
          <w:color w:val="auto"/>
          <w:spacing w:val="7"/>
          <w:kern w:val="0"/>
          <w:sz w:val="28"/>
          <w:szCs w:val="22"/>
          <w:highlight w:val="none"/>
        </w:rPr>
        <w:t>不</w:t>
      </w:r>
      <w:r>
        <w:rPr>
          <w:rFonts w:hint="eastAsia" w:ascii="仿宋" w:hAnsi="仿宋" w:eastAsia="仿宋" w:cs="仿宋"/>
          <w:color w:val="auto"/>
          <w:spacing w:val="7"/>
          <w:kern w:val="0"/>
          <w:sz w:val="28"/>
          <w:szCs w:val="22"/>
          <w:highlight w:val="none"/>
        </w:rPr>
        <w:t>）接受联合体。</w:t>
      </w:r>
    </w:p>
    <w:p>
      <w:pPr>
        <w:pageBreakBefore w:val="0"/>
        <w:widowControl/>
        <w:shd w:val="clear" w:color="auto" w:fill="FFFFFF"/>
        <w:kinsoku/>
        <w:wordWrap/>
        <w:overflowPunct/>
        <w:topLinePunct w:val="0"/>
        <w:bidi w:val="0"/>
        <w:spacing w:line="460" w:lineRule="exact"/>
        <w:ind w:firstLine="575" w:firstLineChars="195"/>
        <w:textAlignment w:val="auto"/>
        <w:rPr>
          <w:rFonts w:hint="eastAsia" w:ascii="仿宋" w:hAnsi="仿宋" w:eastAsia="仿宋" w:cs="仿宋"/>
          <w:b/>
          <w:color w:val="auto"/>
          <w:spacing w:val="7"/>
          <w:kern w:val="0"/>
          <w:sz w:val="28"/>
          <w:szCs w:val="22"/>
          <w:highlight w:val="none"/>
        </w:rPr>
      </w:pPr>
      <w:r>
        <w:rPr>
          <w:rFonts w:hint="eastAsia" w:ascii="仿宋" w:hAnsi="仿宋" w:eastAsia="仿宋" w:cs="仿宋"/>
          <w:b/>
          <w:color w:val="auto"/>
          <w:spacing w:val="7"/>
          <w:kern w:val="0"/>
          <w:sz w:val="28"/>
          <w:szCs w:val="22"/>
          <w:highlight w:val="none"/>
        </w:rPr>
        <w:t>二、申请人的资格要求：</w:t>
      </w:r>
    </w:p>
    <w:p>
      <w:pPr>
        <w:pageBreakBefore w:val="0"/>
        <w:widowControl/>
        <w:shd w:val="clear" w:color="auto" w:fill="FFFFFF"/>
        <w:kinsoku/>
        <w:wordWrap/>
        <w:overflowPunct/>
        <w:topLinePunct w:val="0"/>
        <w:bidi w:val="0"/>
        <w:spacing w:line="460" w:lineRule="exact"/>
        <w:ind w:firstLine="502" w:firstLineChars="171"/>
        <w:textAlignment w:val="auto"/>
        <w:rPr>
          <w:rFonts w:hint="eastAsia" w:ascii="仿宋" w:hAnsi="仿宋" w:eastAsia="仿宋" w:cs="仿宋"/>
          <w:color w:val="auto"/>
          <w:spacing w:val="7"/>
          <w:kern w:val="0"/>
          <w:sz w:val="28"/>
          <w:szCs w:val="22"/>
          <w:highlight w:val="none"/>
        </w:rPr>
      </w:pPr>
      <w:r>
        <w:rPr>
          <w:rFonts w:hint="eastAsia" w:ascii="仿宋" w:hAnsi="仿宋" w:eastAsia="仿宋" w:cs="仿宋"/>
          <w:color w:val="auto"/>
          <w:spacing w:val="7"/>
          <w:kern w:val="0"/>
          <w:sz w:val="28"/>
          <w:szCs w:val="22"/>
          <w:highlight w:val="none"/>
        </w:rPr>
        <w:t>1.满足《中华人民共和国政府采购法》第二十二条规定；</w:t>
      </w:r>
    </w:p>
    <w:p>
      <w:pPr>
        <w:pageBreakBefore w:val="0"/>
        <w:widowControl/>
        <w:shd w:val="clear" w:color="auto" w:fill="FFFFFF"/>
        <w:kinsoku/>
        <w:wordWrap/>
        <w:overflowPunct/>
        <w:topLinePunct w:val="0"/>
        <w:bidi w:val="0"/>
        <w:spacing w:line="460" w:lineRule="exact"/>
        <w:ind w:firstLine="502" w:firstLineChars="171"/>
        <w:textAlignment w:val="auto"/>
        <w:rPr>
          <w:rFonts w:hint="default" w:ascii="仿宋" w:hAnsi="仿宋" w:eastAsia="仿宋" w:cs="仿宋"/>
          <w:color w:val="auto"/>
          <w:spacing w:val="7"/>
          <w:kern w:val="0"/>
          <w:sz w:val="28"/>
          <w:szCs w:val="22"/>
          <w:highlight w:val="none"/>
          <w:lang w:val="en-US" w:eastAsia="zh-CN"/>
        </w:rPr>
      </w:pPr>
      <w:r>
        <w:rPr>
          <w:rFonts w:hint="eastAsia" w:ascii="仿宋" w:hAnsi="仿宋" w:eastAsia="仿宋" w:cs="仿宋"/>
          <w:color w:val="auto"/>
          <w:spacing w:val="7"/>
          <w:kern w:val="0"/>
          <w:sz w:val="28"/>
          <w:szCs w:val="22"/>
          <w:highlight w:val="none"/>
        </w:rPr>
        <w:t>2.</w:t>
      </w:r>
      <w:r>
        <w:rPr>
          <w:rFonts w:hint="eastAsia" w:ascii="仿宋" w:hAnsi="仿宋" w:eastAsia="仿宋" w:cs="仿宋"/>
          <w:color w:val="auto"/>
          <w:spacing w:val="7"/>
          <w:kern w:val="0"/>
          <w:sz w:val="28"/>
          <w:szCs w:val="22"/>
          <w:highlight w:val="none"/>
          <w:lang w:val="en-US" w:eastAsia="zh-CN"/>
        </w:rPr>
        <w:t>具有独立法人资格，提供有效的营业执照副本复印件；</w:t>
      </w:r>
    </w:p>
    <w:p>
      <w:pPr>
        <w:pageBreakBefore w:val="0"/>
        <w:widowControl/>
        <w:shd w:val="clear" w:color="auto" w:fill="FFFFFF"/>
        <w:kinsoku/>
        <w:wordWrap/>
        <w:overflowPunct/>
        <w:topLinePunct w:val="0"/>
        <w:bidi w:val="0"/>
        <w:spacing w:line="460" w:lineRule="exact"/>
        <w:ind w:firstLine="502" w:firstLineChars="171"/>
        <w:textAlignment w:val="auto"/>
        <w:rPr>
          <w:rFonts w:hint="eastAsia" w:ascii="仿宋" w:hAnsi="仿宋" w:eastAsia="仿宋" w:cs="仿宋"/>
          <w:color w:val="auto"/>
          <w:spacing w:val="7"/>
          <w:kern w:val="0"/>
          <w:sz w:val="28"/>
          <w:szCs w:val="22"/>
          <w:highlight w:val="none"/>
        </w:rPr>
      </w:pPr>
      <w:r>
        <w:rPr>
          <w:rFonts w:hint="eastAsia" w:ascii="仿宋" w:hAnsi="仿宋" w:eastAsia="仿宋" w:cs="仿宋"/>
          <w:color w:val="auto"/>
          <w:spacing w:val="7"/>
          <w:kern w:val="0"/>
          <w:sz w:val="28"/>
          <w:szCs w:val="22"/>
          <w:highlight w:val="none"/>
          <w:lang w:val="en-US" w:eastAsia="zh-CN"/>
        </w:rPr>
        <w:t>3.</w:t>
      </w:r>
      <w:r>
        <w:rPr>
          <w:rFonts w:hint="eastAsia" w:ascii="仿宋" w:hAnsi="仿宋" w:eastAsia="仿宋" w:cs="仿宋"/>
          <w:color w:val="auto"/>
          <w:spacing w:val="7"/>
          <w:kern w:val="0"/>
          <w:sz w:val="28"/>
          <w:szCs w:val="22"/>
          <w:highlight w:val="none"/>
        </w:rPr>
        <w:t>未被“信用中国”网站（www.creditchina.gov.cn）列入失信被执行人、重大税收违法案件当事人名单、政府采购严重失信行为记录名单；</w:t>
      </w:r>
    </w:p>
    <w:p>
      <w:pPr>
        <w:pageBreakBefore w:val="0"/>
        <w:widowControl/>
        <w:shd w:val="clear" w:color="auto" w:fill="FFFFFF"/>
        <w:kinsoku/>
        <w:wordWrap/>
        <w:overflowPunct/>
        <w:topLinePunct w:val="0"/>
        <w:bidi w:val="0"/>
        <w:spacing w:line="460" w:lineRule="exact"/>
        <w:ind w:firstLine="503"/>
        <w:textAlignment w:val="auto"/>
        <w:rPr>
          <w:rFonts w:hint="default" w:ascii="仿宋" w:hAnsi="仿宋" w:eastAsia="仿宋" w:cs="仿宋"/>
          <w:color w:val="auto"/>
          <w:spacing w:val="7"/>
          <w:kern w:val="0"/>
          <w:sz w:val="28"/>
          <w:szCs w:val="22"/>
          <w:highlight w:val="none"/>
          <w:lang w:val="en-US" w:eastAsia="zh-CN"/>
        </w:rPr>
      </w:pPr>
      <w:r>
        <w:rPr>
          <w:rFonts w:hint="eastAsia" w:ascii="仿宋" w:hAnsi="仿宋" w:eastAsia="仿宋" w:cs="仿宋"/>
          <w:color w:val="auto"/>
          <w:spacing w:val="7"/>
          <w:kern w:val="0"/>
          <w:sz w:val="28"/>
          <w:szCs w:val="22"/>
          <w:highlight w:val="none"/>
          <w:lang w:val="en-US" w:eastAsia="zh-CN"/>
        </w:rPr>
        <w:t>4</w:t>
      </w:r>
      <w:r>
        <w:rPr>
          <w:rFonts w:hint="eastAsia" w:ascii="仿宋" w:hAnsi="仿宋" w:eastAsia="仿宋" w:cs="仿宋"/>
          <w:color w:val="auto"/>
          <w:spacing w:val="7"/>
          <w:kern w:val="0"/>
          <w:sz w:val="28"/>
          <w:szCs w:val="22"/>
          <w:highlight w:val="none"/>
        </w:rPr>
        <w:t>.</w:t>
      </w:r>
      <w:r>
        <w:rPr>
          <w:rFonts w:hint="eastAsia" w:ascii="仿宋" w:hAnsi="仿宋" w:eastAsia="仿宋" w:cs="仿宋"/>
          <w:color w:val="auto"/>
          <w:spacing w:val="7"/>
          <w:kern w:val="0"/>
          <w:sz w:val="28"/>
          <w:szCs w:val="22"/>
          <w:highlight w:val="none"/>
          <w:lang w:val="en-US" w:eastAsia="zh-CN"/>
        </w:rPr>
        <w:t>提供在有效期内</w:t>
      </w:r>
      <w:r>
        <w:rPr>
          <w:rFonts w:hint="eastAsia" w:ascii="仿宋" w:hAnsi="仿宋" w:eastAsia="仿宋" w:cs="仿宋"/>
          <w:color w:val="auto"/>
          <w:spacing w:val="7"/>
          <w:kern w:val="0"/>
          <w:sz w:val="28"/>
          <w:szCs w:val="22"/>
          <w:highlight w:val="none"/>
        </w:rPr>
        <w:t>的《特种设备检验检测机构核准证》</w:t>
      </w:r>
      <w:r>
        <w:rPr>
          <w:rFonts w:hint="eastAsia" w:ascii="仿宋" w:hAnsi="仿宋" w:eastAsia="仿宋" w:cs="仿宋"/>
          <w:color w:val="auto"/>
          <w:spacing w:val="7"/>
          <w:kern w:val="0"/>
          <w:sz w:val="28"/>
          <w:szCs w:val="22"/>
          <w:highlight w:val="none"/>
          <w:lang w:eastAsia="zh-CN"/>
        </w:rPr>
        <w:t>，</w:t>
      </w:r>
      <w:r>
        <w:rPr>
          <w:rFonts w:hint="eastAsia" w:ascii="仿宋" w:hAnsi="仿宋" w:eastAsia="仿宋" w:cs="仿宋"/>
          <w:color w:val="auto"/>
          <w:spacing w:val="7"/>
          <w:kern w:val="0"/>
          <w:sz w:val="28"/>
          <w:szCs w:val="22"/>
          <w:highlight w:val="none"/>
          <w:lang w:val="en-US" w:eastAsia="zh-CN"/>
        </w:rPr>
        <w:t>复印件并加盖公章；</w:t>
      </w:r>
    </w:p>
    <w:p>
      <w:pPr>
        <w:pageBreakBefore w:val="0"/>
        <w:widowControl/>
        <w:shd w:val="clear" w:color="auto" w:fill="FFFFFF"/>
        <w:kinsoku/>
        <w:wordWrap/>
        <w:overflowPunct/>
        <w:topLinePunct w:val="0"/>
        <w:bidi w:val="0"/>
        <w:spacing w:line="460" w:lineRule="exact"/>
        <w:ind w:firstLine="503"/>
        <w:textAlignment w:val="auto"/>
        <w:rPr>
          <w:rFonts w:hint="eastAsia" w:ascii="仿宋" w:hAnsi="仿宋" w:eastAsia="仿宋" w:cs="仿宋"/>
          <w:i/>
          <w:color w:val="auto"/>
          <w:spacing w:val="7"/>
          <w:kern w:val="0"/>
          <w:sz w:val="28"/>
          <w:szCs w:val="22"/>
          <w:highlight w:val="yellow"/>
          <w:u w:val="single"/>
          <w:lang w:val="en-US" w:eastAsia="zh-CN"/>
        </w:rPr>
      </w:pPr>
      <w:r>
        <w:rPr>
          <w:rFonts w:hint="eastAsia" w:ascii="仿宋" w:hAnsi="仿宋" w:eastAsia="仿宋" w:cs="仿宋"/>
          <w:color w:val="auto"/>
          <w:spacing w:val="7"/>
          <w:kern w:val="0"/>
          <w:sz w:val="28"/>
          <w:szCs w:val="22"/>
          <w:highlight w:val="none"/>
          <w:lang w:val="en-US" w:eastAsia="zh-CN"/>
        </w:rPr>
        <w:t>5.</w:t>
      </w:r>
      <w:r>
        <w:rPr>
          <w:rFonts w:hint="eastAsia" w:ascii="仿宋" w:hAnsi="仿宋" w:eastAsia="仿宋" w:cs="仿宋"/>
          <w:color w:val="auto"/>
          <w:spacing w:val="7"/>
          <w:kern w:val="0"/>
          <w:sz w:val="28"/>
          <w:szCs w:val="22"/>
          <w:highlight w:val="none"/>
        </w:rPr>
        <w:t>本项目的特定资格要求：</w:t>
      </w:r>
      <w:r>
        <w:rPr>
          <w:rFonts w:hint="eastAsia" w:ascii="仿宋" w:hAnsi="仿宋" w:eastAsia="仿宋" w:cs="仿宋"/>
          <w:i/>
          <w:color w:val="auto"/>
          <w:spacing w:val="7"/>
          <w:kern w:val="0"/>
          <w:sz w:val="28"/>
          <w:szCs w:val="22"/>
          <w:highlight w:val="none"/>
          <w:u w:val="single"/>
          <w:lang w:val="en-US" w:eastAsia="zh-CN"/>
        </w:rPr>
        <w:t>无。</w:t>
      </w:r>
    </w:p>
    <w:p>
      <w:pPr>
        <w:pageBreakBefore w:val="0"/>
        <w:widowControl/>
        <w:shd w:val="clear" w:color="auto" w:fill="FFFFFF"/>
        <w:kinsoku/>
        <w:wordWrap/>
        <w:overflowPunct/>
        <w:topLinePunct w:val="0"/>
        <w:bidi w:val="0"/>
        <w:spacing w:line="460" w:lineRule="exact"/>
        <w:ind w:firstLine="503"/>
        <w:textAlignment w:val="auto"/>
        <w:rPr>
          <w:rFonts w:hint="eastAsia" w:ascii="仿宋" w:hAnsi="仿宋" w:eastAsia="仿宋" w:cs="仿宋"/>
          <w:i/>
          <w:color w:val="auto"/>
          <w:spacing w:val="7"/>
          <w:kern w:val="0"/>
          <w:sz w:val="28"/>
          <w:szCs w:val="23"/>
          <w:highlight w:val="none"/>
        </w:rPr>
      </w:pPr>
      <w:r>
        <w:rPr>
          <w:rFonts w:hint="eastAsia" w:ascii="仿宋" w:hAnsi="仿宋" w:eastAsia="仿宋" w:cs="仿宋"/>
          <w:color w:val="auto"/>
          <w:spacing w:val="7"/>
          <w:kern w:val="0"/>
          <w:sz w:val="28"/>
          <w:szCs w:val="22"/>
          <w:highlight w:val="none"/>
          <w:lang w:val="en-US" w:eastAsia="zh-CN"/>
        </w:rPr>
        <w:t>6.</w:t>
      </w:r>
      <w:r>
        <w:rPr>
          <w:rFonts w:hint="eastAsia" w:ascii="仿宋" w:hAnsi="仿宋" w:eastAsia="仿宋" w:cs="仿宋"/>
          <w:color w:val="auto"/>
          <w:spacing w:val="7"/>
          <w:kern w:val="0"/>
          <w:sz w:val="28"/>
          <w:szCs w:val="22"/>
          <w:highlight w:val="none"/>
        </w:rPr>
        <w:t>落实政府采购政策需满足的资格要求：</w:t>
      </w:r>
      <w:r>
        <w:rPr>
          <w:rFonts w:hint="eastAsia" w:ascii="仿宋" w:hAnsi="仿宋" w:eastAsia="仿宋" w:cs="仿宋"/>
          <w:i/>
          <w:color w:val="auto"/>
          <w:spacing w:val="7"/>
          <w:kern w:val="0"/>
          <w:sz w:val="28"/>
          <w:szCs w:val="22"/>
          <w:highlight w:val="none"/>
          <w:u w:val="single"/>
        </w:rPr>
        <w:t>无。</w:t>
      </w:r>
    </w:p>
    <w:p>
      <w:pPr>
        <w:pageBreakBefore w:val="0"/>
        <w:widowControl/>
        <w:shd w:val="clear" w:color="auto" w:fill="FFFFFF"/>
        <w:kinsoku/>
        <w:wordWrap/>
        <w:overflowPunct/>
        <w:topLinePunct w:val="0"/>
        <w:bidi w:val="0"/>
        <w:spacing w:line="460" w:lineRule="exact"/>
        <w:ind w:firstLine="575" w:firstLineChars="195"/>
        <w:textAlignment w:val="auto"/>
        <w:rPr>
          <w:rFonts w:hint="eastAsia" w:ascii="仿宋" w:hAnsi="仿宋" w:eastAsia="仿宋" w:cs="仿宋"/>
          <w:b/>
          <w:color w:val="auto"/>
          <w:spacing w:val="7"/>
          <w:kern w:val="0"/>
          <w:sz w:val="28"/>
          <w:szCs w:val="22"/>
          <w:highlight w:val="none"/>
        </w:rPr>
      </w:pPr>
      <w:r>
        <w:rPr>
          <w:rFonts w:hint="eastAsia" w:ascii="仿宋" w:hAnsi="仿宋" w:eastAsia="仿宋" w:cs="仿宋"/>
          <w:b/>
          <w:color w:val="auto"/>
          <w:spacing w:val="7"/>
          <w:kern w:val="0"/>
          <w:sz w:val="28"/>
          <w:szCs w:val="22"/>
          <w:highlight w:val="none"/>
        </w:rPr>
        <w:t>三、获取采购文件</w:t>
      </w:r>
    </w:p>
    <w:p>
      <w:pPr>
        <w:pageBreakBefore w:val="0"/>
        <w:widowControl/>
        <w:shd w:val="clear" w:color="auto" w:fill="FFFFFF"/>
        <w:kinsoku/>
        <w:wordWrap/>
        <w:overflowPunct/>
        <w:topLinePunct w:val="0"/>
        <w:bidi w:val="0"/>
        <w:spacing w:line="460" w:lineRule="exact"/>
        <w:ind w:firstLine="488"/>
        <w:textAlignment w:val="auto"/>
        <w:rPr>
          <w:rFonts w:hint="eastAsia" w:ascii="仿宋" w:hAnsi="仿宋" w:eastAsia="仿宋" w:cs="仿宋"/>
          <w:color w:val="auto"/>
          <w:spacing w:val="7"/>
          <w:kern w:val="0"/>
          <w:sz w:val="28"/>
          <w:szCs w:val="23"/>
          <w:highlight w:val="yellow"/>
        </w:rPr>
      </w:pPr>
      <w:r>
        <w:rPr>
          <w:rFonts w:hint="eastAsia" w:ascii="仿宋" w:hAnsi="仿宋" w:eastAsia="仿宋" w:cs="仿宋"/>
          <w:color w:val="auto"/>
          <w:spacing w:val="7"/>
          <w:kern w:val="0"/>
          <w:sz w:val="28"/>
          <w:szCs w:val="22"/>
          <w:highlight w:val="none"/>
        </w:rPr>
        <w:t>时间：202</w:t>
      </w:r>
      <w:r>
        <w:rPr>
          <w:rFonts w:hint="eastAsia" w:ascii="仿宋" w:hAnsi="仿宋" w:eastAsia="仿宋" w:cs="仿宋"/>
          <w:color w:val="auto"/>
          <w:spacing w:val="7"/>
          <w:kern w:val="0"/>
          <w:sz w:val="28"/>
          <w:szCs w:val="22"/>
          <w:highlight w:val="none"/>
          <w:lang w:val="en-US" w:eastAsia="zh-CN"/>
        </w:rPr>
        <w:t>2</w:t>
      </w:r>
      <w:r>
        <w:rPr>
          <w:rFonts w:hint="eastAsia" w:ascii="仿宋" w:hAnsi="仿宋" w:eastAsia="仿宋" w:cs="仿宋"/>
          <w:color w:val="auto"/>
          <w:spacing w:val="7"/>
          <w:kern w:val="0"/>
          <w:sz w:val="28"/>
          <w:szCs w:val="22"/>
          <w:highlight w:val="none"/>
        </w:rPr>
        <w:t>年</w:t>
      </w:r>
      <w:r>
        <w:rPr>
          <w:rFonts w:hint="eastAsia" w:ascii="仿宋" w:hAnsi="仿宋" w:eastAsia="仿宋" w:cs="仿宋"/>
          <w:color w:val="auto"/>
          <w:spacing w:val="7"/>
          <w:kern w:val="0"/>
          <w:sz w:val="28"/>
          <w:szCs w:val="22"/>
          <w:highlight w:val="none"/>
          <w:lang w:val="en-US" w:eastAsia="zh-CN"/>
        </w:rPr>
        <w:t>05</w:t>
      </w:r>
      <w:r>
        <w:rPr>
          <w:rFonts w:hint="eastAsia" w:ascii="仿宋" w:hAnsi="仿宋" w:eastAsia="仿宋" w:cs="仿宋"/>
          <w:color w:val="auto"/>
          <w:spacing w:val="7"/>
          <w:kern w:val="0"/>
          <w:sz w:val="28"/>
          <w:szCs w:val="22"/>
          <w:highlight w:val="none"/>
        </w:rPr>
        <w:t>月</w:t>
      </w:r>
      <w:r>
        <w:rPr>
          <w:rFonts w:hint="eastAsia" w:ascii="仿宋" w:hAnsi="仿宋" w:eastAsia="仿宋" w:cs="仿宋"/>
          <w:color w:val="auto"/>
          <w:spacing w:val="7"/>
          <w:kern w:val="0"/>
          <w:sz w:val="28"/>
          <w:szCs w:val="22"/>
          <w:highlight w:val="none"/>
          <w:lang w:val="en-US" w:eastAsia="zh-CN"/>
        </w:rPr>
        <w:t>23</w:t>
      </w:r>
      <w:r>
        <w:rPr>
          <w:rFonts w:hint="eastAsia" w:ascii="仿宋" w:hAnsi="仿宋" w:eastAsia="仿宋" w:cs="仿宋"/>
          <w:color w:val="auto"/>
          <w:spacing w:val="7"/>
          <w:kern w:val="0"/>
          <w:sz w:val="28"/>
          <w:szCs w:val="22"/>
          <w:highlight w:val="none"/>
        </w:rPr>
        <w:t>日至202</w:t>
      </w:r>
      <w:r>
        <w:rPr>
          <w:rFonts w:hint="eastAsia" w:ascii="仿宋" w:hAnsi="仿宋" w:eastAsia="仿宋" w:cs="仿宋"/>
          <w:color w:val="auto"/>
          <w:spacing w:val="7"/>
          <w:kern w:val="0"/>
          <w:sz w:val="28"/>
          <w:szCs w:val="22"/>
          <w:highlight w:val="none"/>
          <w:lang w:val="en-US" w:eastAsia="zh-CN"/>
        </w:rPr>
        <w:t>2</w:t>
      </w:r>
      <w:r>
        <w:rPr>
          <w:rFonts w:hint="eastAsia" w:ascii="仿宋" w:hAnsi="仿宋" w:eastAsia="仿宋" w:cs="仿宋"/>
          <w:color w:val="auto"/>
          <w:spacing w:val="7"/>
          <w:kern w:val="0"/>
          <w:sz w:val="28"/>
          <w:szCs w:val="22"/>
          <w:highlight w:val="none"/>
        </w:rPr>
        <w:t>年</w:t>
      </w:r>
      <w:r>
        <w:rPr>
          <w:rFonts w:hint="eastAsia" w:ascii="仿宋" w:hAnsi="仿宋" w:eastAsia="仿宋" w:cs="仿宋"/>
          <w:color w:val="auto"/>
          <w:sz w:val="28"/>
          <w:szCs w:val="28"/>
          <w:highlight w:val="none"/>
          <w:lang w:val="en-US" w:eastAsia="zh-CN"/>
        </w:rPr>
        <w:t>06</w:t>
      </w:r>
      <w:r>
        <w:rPr>
          <w:rFonts w:hint="eastAsia" w:ascii="仿宋" w:hAnsi="仿宋" w:eastAsia="仿宋" w:cs="仿宋"/>
          <w:color w:val="auto"/>
          <w:spacing w:val="7"/>
          <w:kern w:val="0"/>
          <w:sz w:val="28"/>
          <w:szCs w:val="22"/>
          <w:highlight w:val="none"/>
        </w:rPr>
        <w:t>月</w:t>
      </w:r>
      <w:r>
        <w:rPr>
          <w:rFonts w:hint="eastAsia" w:ascii="仿宋" w:hAnsi="仿宋" w:eastAsia="仿宋" w:cs="仿宋"/>
          <w:color w:val="auto"/>
          <w:sz w:val="28"/>
          <w:szCs w:val="28"/>
          <w:highlight w:val="none"/>
          <w:lang w:val="en-US" w:eastAsia="zh-CN"/>
        </w:rPr>
        <w:t>02</w:t>
      </w:r>
      <w:r>
        <w:rPr>
          <w:rFonts w:hint="eastAsia" w:ascii="仿宋" w:hAnsi="仿宋" w:eastAsia="仿宋" w:cs="仿宋"/>
          <w:color w:val="auto"/>
          <w:spacing w:val="7"/>
          <w:kern w:val="0"/>
          <w:sz w:val="28"/>
          <w:szCs w:val="22"/>
          <w:highlight w:val="none"/>
        </w:rPr>
        <w:t>日</w:t>
      </w:r>
    </w:p>
    <w:p>
      <w:pPr>
        <w:pageBreakBefore w:val="0"/>
        <w:widowControl/>
        <w:shd w:val="clear" w:color="auto" w:fill="FFFFFF"/>
        <w:kinsoku/>
        <w:wordWrap/>
        <w:overflowPunct/>
        <w:topLinePunct w:val="0"/>
        <w:bidi w:val="0"/>
        <w:spacing w:line="460" w:lineRule="exact"/>
        <w:ind w:firstLine="488"/>
        <w:textAlignment w:val="auto"/>
        <w:rPr>
          <w:rFonts w:hint="eastAsia" w:ascii="仿宋" w:hAnsi="仿宋" w:eastAsia="仿宋" w:cs="仿宋"/>
          <w:color w:val="auto"/>
          <w:spacing w:val="7"/>
          <w:kern w:val="0"/>
          <w:sz w:val="28"/>
          <w:szCs w:val="23"/>
          <w:highlight w:val="none"/>
          <w:lang w:eastAsia="zh-CN"/>
        </w:rPr>
      </w:pPr>
      <w:r>
        <w:rPr>
          <w:rFonts w:hint="eastAsia" w:ascii="仿宋" w:hAnsi="仿宋" w:eastAsia="仿宋" w:cs="仿宋"/>
          <w:color w:val="auto"/>
          <w:spacing w:val="7"/>
          <w:kern w:val="0"/>
          <w:sz w:val="28"/>
          <w:szCs w:val="22"/>
          <w:highlight w:val="none"/>
        </w:rPr>
        <w:t>地点：</w:t>
      </w:r>
      <w:r>
        <w:rPr>
          <w:rFonts w:hint="eastAsia" w:ascii="仿宋" w:hAnsi="仿宋" w:eastAsia="仿宋" w:cs="仿宋"/>
          <w:color w:val="auto"/>
          <w:spacing w:val="7"/>
          <w:kern w:val="0"/>
          <w:sz w:val="28"/>
          <w:szCs w:val="22"/>
          <w:highlight w:val="none"/>
          <w:lang w:eastAsia="zh-CN"/>
        </w:rPr>
        <w:t>南通市崇川</w:t>
      </w:r>
      <w:r>
        <w:rPr>
          <w:rFonts w:hint="eastAsia" w:ascii="仿宋" w:hAnsi="仿宋" w:eastAsia="仿宋" w:cs="仿宋"/>
          <w:color w:val="auto"/>
          <w:spacing w:val="7"/>
          <w:kern w:val="0"/>
          <w:sz w:val="28"/>
          <w:szCs w:val="22"/>
          <w:highlight w:val="none"/>
          <w:lang w:val="en-US" w:eastAsia="zh-CN"/>
        </w:rPr>
        <w:t>人民政府</w:t>
      </w:r>
      <w:r>
        <w:rPr>
          <w:rFonts w:hint="eastAsia" w:ascii="仿宋" w:hAnsi="仿宋" w:eastAsia="仿宋" w:cs="仿宋"/>
          <w:color w:val="auto"/>
          <w:spacing w:val="7"/>
          <w:kern w:val="0"/>
          <w:sz w:val="28"/>
          <w:szCs w:val="22"/>
          <w:highlight w:val="none"/>
          <w:lang w:eastAsia="zh-CN"/>
        </w:rPr>
        <w:t>网站</w:t>
      </w:r>
    </w:p>
    <w:p>
      <w:pPr>
        <w:pageBreakBefore w:val="0"/>
        <w:widowControl/>
        <w:shd w:val="clear" w:color="auto" w:fill="FFFFFF"/>
        <w:kinsoku/>
        <w:wordWrap/>
        <w:overflowPunct/>
        <w:topLinePunct w:val="0"/>
        <w:bidi w:val="0"/>
        <w:spacing w:line="460" w:lineRule="exact"/>
        <w:ind w:firstLine="488"/>
        <w:textAlignment w:val="auto"/>
        <w:rPr>
          <w:rFonts w:hint="default" w:ascii="仿宋" w:hAnsi="仿宋" w:eastAsia="仿宋" w:cs="仿宋"/>
          <w:color w:val="auto"/>
          <w:spacing w:val="7"/>
          <w:kern w:val="0"/>
          <w:sz w:val="28"/>
          <w:szCs w:val="23"/>
          <w:highlight w:val="none"/>
          <w:lang w:val="en-US" w:eastAsia="zh-CN"/>
        </w:rPr>
      </w:pPr>
      <w:r>
        <w:rPr>
          <w:rFonts w:hint="eastAsia" w:ascii="仿宋" w:hAnsi="仿宋" w:eastAsia="仿宋" w:cs="仿宋"/>
          <w:color w:val="auto"/>
          <w:spacing w:val="7"/>
          <w:kern w:val="0"/>
          <w:sz w:val="28"/>
          <w:szCs w:val="22"/>
          <w:highlight w:val="none"/>
        </w:rPr>
        <w:t>方式：自行下载</w:t>
      </w:r>
      <w:r>
        <w:rPr>
          <w:rFonts w:hint="eastAsia" w:ascii="仿宋" w:hAnsi="仿宋" w:eastAsia="仿宋" w:cs="仿宋"/>
          <w:color w:val="auto"/>
          <w:spacing w:val="7"/>
          <w:kern w:val="0"/>
          <w:sz w:val="28"/>
          <w:szCs w:val="22"/>
          <w:highlight w:val="none"/>
          <w:lang w:eastAsia="zh-CN"/>
        </w:rPr>
        <w:t>，</w:t>
      </w:r>
      <w:r>
        <w:rPr>
          <w:rFonts w:hint="eastAsia" w:ascii="仿宋" w:hAnsi="仿宋" w:eastAsia="仿宋" w:cs="仿宋"/>
          <w:color w:val="auto"/>
          <w:spacing w:val="7"/>
          <w:kern w:val="0"/>
          <w:sz w:val="28"/>
          <w:szCs w:val="22"/>
          <w:highlight w:val="none"/>
          <w:lang w:val="en-US" w:eastAsia="zh-CN"/>
        </w:rPr>
        <w:t>无需报名</w:t>
      </w:r>
    </w:p>
    <w:p>
      <w:pPr>
        <w:pageBreakBefore w:val="0"/>
        <w:widowControl/>
        <w:shd w:val="clear" w:color="auto" w:fill="FFFFFF"/>
        <w:kinsoku/>
        <w:wordWrap/>
        <w:overflowPunct/>
        <w:topLinePunct w:val="0"/>
        <w:bidi w:val="0"/>
        <w:spacing w:line="460" w:lineRule="exact"/>
        <w:ind w:firstLine="488"/>
        <w:textAlignment w:val="auto"/>
        <w:rPr>
          <w:rFonts w:hint="default" w:ascii="仿宋" w:hAnsi="仿宋" w:eastAsia="仿宋" w:cs="仿宋"/>
          <w:color w:val="auto"/>
          <w:spacing w:val="7"/>
          <w:kern w:val="0"/>
          <w:sz w:val="28"/>
          <w:szCs w:val="22"/>
          <w:highlight w:val="none"/>
          <w:lang w:val="en-US" w:eastAsia="zh-CN"/>
        </w:rPr>
      </w:pPr>
      <w:r>
        <w:rPr>
          <w:rFonts w:hint="eastAsia" w:ascii="仿宋" w:hAnsi="仿宋" w:eastAsia="仿宋" w:cs="仿宋"/>
          <w:color w:val="auto"/>
          <w:spacing w:val="7"/>
          <w:kern w:val="0"/>
          <w:sz w:val="28"/>
          <w:szCs w:val="22"/>
          <w:highlight w:val="none"/>
          <w:lang w:val="en-US" w:eastAsia="zh-CN"/>
        </w:rPr>
        <w:t>售价：300元/份，开标时递交给代理机构，无论中标不予退还。</w:t>
      </w:r>
    </w:p>
    <w:p>
      <w:pPr>
        <w:pageBreakBefore w:val="0"/>
        <w:widowControl/>
        <w:shd w:val="clear" w:color="auto" w:fill="FFFFFF"/>
        <w:kinsoku/>
        <w:wordWrap/>
        <w:overflowPunct/>
        <w:topLinePunct w:val="0"/>
        <w:bidi w:val="0"/>
        <w:spacing w:line="460" w:lineRule="exact"/>
        <w:ind w:firstLine="575" w:firstLineChars="195"/>
        <w:textAlignment w:val="auto"/>
        <w:rPr>
          <w:rFonts w:hint="eastAsia" w:ascii="仿宋" w:hAnsi="仿宋" w:eastAsia="仿宋" w:cs="仿宋"/>
          <w:b/>
          <w:color w:val="auto"/>
          <w:spacing w:val="7"/>
          <w:kern w:val="0"/>
          <w:sz w:val="28"/>
          <w:szCs w:val="22"/>
          <w:highlight w:val="none"/>
        </w:rPr>
      </w:pPr>
      <w:r>
        <w:rPr>
          <w:rFonts w:hint="eastAsia" w:ascii="仿宋" w:hAnsi="仿宋" w:eastAsia="仿宋" w:cs="仿宋"/>
          <w:b/>
          <w:color w:val="auto"/>
          <w:spacing w:val="7"/>
          <w:kern w:val="0"/>
          <w:sz w:val="28"/>
          <w:szCs w:val="22"/>
          <w:highlight w:val="none"/>
        </w:rPr>
        <w:t>四、响应文件提交</w:t>
      </w:r>
    </w:p>
    <w:p>
      <w:pPr>
        <w:pageBreakBefore w:val="0"/>
        <w:widowControl/>
        <w:shd w:val="clear" w:color="auto" w:fill="FFFFFF"/>
        <w:kinsoku/>
        <w:wordWrap/>
        <w:overflowPunct/>
        <w:topLinePunct w:val="0"/>
        <w:bidi w:val="0"/>
        <w:spacing w:line="460" w:lineRule="exact"/>
        <w:ind w:firstLine="503"/>
        <w:textAlignment w:val="auto"/>
        <w:rPr>
          <w:rFonts w:hint="eastAsia" w:ascii="仿宋" w:hAnsi="仿宋" w:eastAsia="仿宋" w:cs="仿宋"/>
          <w:color w:val="auto"/>
          <w:spacing w:val="7"/>
          <w:kern w:val="0"/>
          <w:sz w:val="28"/>
          <w:szCs w:val="22"/>
          <w:highlight w:val="none"/>
        </w:rPr>
      </w:pPr>
      <w:r>
        <w:rPr>
          <w:rFonts w:hint="eastAsia" w:ascii="仿宋" w:hAnsi="仿宋" w:eastAsia="仿宋" w:cs="仿宋"/>
          <w:color w:val="auto"/>
          <w:spacing w:val="7"/>
          <w:kern w:val="0"/>
          <w:sz w:val="28"/>
          <w:szCs w:val="22"/>
          <w:highlight w:val="none"/>
        </w:rPr>
        <w:t>截止时间：</w:t>
      </w:r>
      <w:r>
        <w:rPr>
          <w:rFonts w:hint="eastAsia" w:ascii="仿宋" w:hAnsi="仿宋" w:eastAsia="仿宋" w:cs="仿宋"/>
          <w:b/>
          <w:bCs/>
          <w:color w:val="auto"/>
          <w:spacing w:val="7"/>
          <w:kern w:val="0"/>
          <w:sz w:val="28"/>
          <w:szCs w:val="22"/>
          <w:highlight w:val="none"/>
          <w:u w:val="single"/>
        </w:rPr>
        <w:t>202</w:t>
      </w:r>
      <w:r>
        <w:rPr>
          <w:rFonts w:hint="eastAsia" w:ascii="仿宋" w:hAnsi="仿宋" w:eastAsia="仿宋" w:cs="仿宋"/>
          <w:b/>
          <w:bCs/>
          <w:color w:val="auto"/>
          <w:spacing w:val="7"/>
          <w:kern w:val="0"/>
          <w:sz w:val="28"/>
          <w:szCs w:val="22"/>
          <w:highlight w:val="none"/>
          <w:u w:val="single"/>
          <w:lang w:val="en-US" w:eastAsia="zh-CN"/>
        </w:rPr>
        <w:t>2</w:t>
      </w:r>
      <w:r>
        <w:rPr>
          <w:rFonts w:hint="eastAsia" w:ascii="仿宋" w:hAnsi="仿宋" w:eastAsia="仿宋" w:cs="仿宋"/>
          <w:b/>
          <w:bCs/>
          <w:color w:val="auto"/>
          <w:spacing w:val="7"/>
          <w:kern w:val="0"/>
          <w:sz w:val="28"/>
          <w:szCs w:val="22"/>
          <w:highlight w:val="none"/>
          <w:u w:val="single"/>
        </w:rPr>
        <w:t>年</w:t>
      </w:r>
      <w:r>
        <w:rPr>
          <w:rFonts w:hint="eastAsia" w:ascii="仿宋" w:hAnsi="仿宋" w:eastAsia="仿宋" w:cs="仿宋"/>
          <w:b/>
          <w:bCs/>
          <w:color w:val="auto"/>
          <w:spacing w:val="7"/>
          <w:kern w:val="0"/>
          <w:sz w:val="28"/>
          <w:szCs w:val="22"/>
          <w:highlight w:val="none"/>
          <w:u w:val="single"/>
          <w:lang w:val="en-US" w:eastAsia="zh-CN"/>
        </w:rPr>
        <w:t>06</w:t>
      </w:r>
      <w:r>
        <w:rPr>
          <w:rFonts w:hint="eastAsia" w:ascii="仿宋" w:hAnsi="仿宋" w:eastAsia="仿宋" w:cs="仿宋"/>
          <w:b/>
          <w:bCs/>
          <w:color w:val="auto"/>
          <w:spacing w:val="7"/>
          <w:kern w:val="0"/>
          <w:sz w:val="28"/>
          <w:szCs w:val="22"/>
          <w:highlight w:val="none"/>
          <w:u w:val="single"/>
        </w:rPr>
        <w:t>月</w:t>
      </w:r>
      <w:r>
        <w:rPr>
          <w:rFonts w:hint="eastAsia" w:ascii="仿宋" w:hAnsi="仿宋" w:eastAsia="仿宋" w:cs="仿宋"/>
          <w:b/>
          <w:bCs/>
          <w:color w:val="auto"/>
          <w:spacing w:val="7"/>
          <w:kern w:val="0"/>
          <w:sz w:val="28"/>
          <w:szCs w:val="22"/>
          <w:highlight w:val="none"/>
          <w:u w:val="single"/>
          <w:lang w:val="en-US" w:eastAsia="zh-CN"/>
        </w:rPr>
        <w:t>02日14时00分</w:t>
      </w:r>
      <w:r>
        <w:rPr>
          <w:rFonts w:hint="eastAsia" w:ascii="仿宋" w:hAnsi="仿宋" w:eastAsia="仿宋" w:cs="仿宋"/>
          <w:b/>
          <w:bCs/>
          <w:color w:val="auto"/>
          <w:spacing w:val="7"/>
          <w:kern w:val="0"/>
          <w:sz w:val="28"/>
          <w:szCs w:val="22"/>
          <w:highlight w:val="none"/>
          <w:u w:val="single"/>
        </w:rPr>
        <w:t>（北京时间）</w:t>
      </w:r>
      <w:r>
        <w:rPr>
          <w:rFonts w:hint="eastAsia" w:ascii="仿宋" w:hAnsi="仿宋" w:eastAsia="仿宋" w:cs="仿宋"/>
          <w:color w:val="auto"/>
          <w:spacing w:val="7"/>
          <w:kern w:val="0"/>
          <w:sz w:val="28"/>
          <w:szCs w:val="22"/>
          <w:highlight w:val="none"/>
          <w:lang w:eastAsia="zh-CN"/>
        </w:rPr>
        <w:t>，</w:t>
      </w:r>
      <w:r>
        <w:rPr>
          <w:rFonts w:hint="eastAsia" w:ascii="仿宋" w:hAnsi="仿宋" w:eastAsia="仿宋" w:cs="仿宋"/>
          <w:color w:val="auto"/>
          <w:spacing w:val="7"/>
          <w:kern w:val="0"/>
          <w:sz w:val="28"/>
          <w:szCs w:val="22"/>
          <w:highlight w:val="none"/>
        </w:rPr>
        <w:t>逾时，</w:t>
      </w:r>
      <w:r>
        <w:rPr>
          <w:rFonts w:hint="eastAsia" w:ascii="仿宋" w:hAnsi="仿宋" w:eastAsia="仿宋" w:cs="仿宋"/>
          <w:color w:val="auto"/>
          <w:spacing w:val="7"/>
          <w:kern w:val="0"/>
          <w:sz w:val="28"/>
          <w:szCs w:val="22"/>
          <w:highlight w:val="none"/>
          <w:lang w:val="en-US" w:eastAsia="zh-CN"/>
        </w:rPr>
        <w:t>采购人</w:t>
      </w:r>
      <w:r>
        <w:rPr>
          <w:rFonts w:hint="eastAsia" w:ascii="仿宋" w:hAnsi="仿宋" w:eastAsia="仿宋" w:cs="仿宋"/>
          <w:color w:val="auto"/>
          <w:spacing w:val="7"/>
          <w:kern w:val="0"/>
          <w:sz w:val="28"/>
          <w:szCs w:val="22"/>
          <w:highlight w:val="none"/>
        </w:rPr>
        <w:t>将拒绝接受</w:t>
      </w:r>
      <w:r>
        <w:rPr>
          <w:rFonts w:hint="eastAsia" w:ascii="仿宋" w:hAnsi="仿宋" w:eastAsia="仿宋" w:cs="仿宋"/>
          <w:color w:val="auto"/>
          <w:spacing w:val="7"/>
          <w:kern w:val="0"/>
          <w:sz w:val="28"/>
          <w:szCs w:val="22"/>
          <w:highlight w:val="none"/>
          <w:lang w:val="en-US" w:eastAsia="zh-CN"/>
        </w:rPr>
        <w:t>磋商</w:t>
      </w:r>
      <w:r>
        <w:rPr>
          <w:rFonts w:hint="eastAsia" w:ascii="仿宋" w:hAnsi="仿宋" w:eastAsia="仿宋" w:cs="仿宋"/>
          <w:color w:val="auto"/>
          <w:spacing w:val="7"/>
          <w:kern w:val="0"/>
          <w:sz w:val="28"/>
          <w:szCs w:val="22"/>
          <w:highlight w:val="none"/>
        </w:rPr>
        <w:t>响应文件。</w:t>
      </w:r>
    </w:p>
    <w:p>
      <w:pPr>
        <w:pageBreakBefore w:val="0"/>
        <w:widowControl/>
        <w:shd w:val="clear" w:color="auto" w:fill="FFFFFF"/>
        <w:kinsoku/>
        <w:wordWrap/>
        <w:overflowPunct/>
        <w:topLinePunct w:val="0"/>
        <w:bidi w:val="0"/>
        <w:spacing w:line="460" w:lineRule="exact"/>
        <w:ind w:firstLine="503"/>
        <w:textAlignment w:val="auto"/>
        <w:rPr>
          <w:rFonts w:hint="eastAsia" w:ascii="仿宋" w:hAnsi="仿宋" w:eastAsia="仿宋" w:cs="仿宋"/>
          <w:b/>
          <w:bCs/>
          <w:color w:val="auto"/>
          <w:spacing w:val="7"/>
          <w:kern w:val="0"/>
          <w:sz w:val="28"/>
          <w:szCs w:val="22"/>
          <w:highlight w:val="none"/>
          <w:u w:val="single"/>
          <w:lang w:val="en-US" w:eastAsia="zh-CN"/>
        </w:rPr>
      </w:pPr>
      <w:r>
        <w:rPr>
          <w:rFonts w:hint="eastAsia" w:ascii="仿宋" w:hAnsi="仿宋" w:eastAsia="仿宋" w:cs="仿宋"/>
          <w:color w:val="auto"/>
          <w:spacing w:val="7"/>
          <w:kern w:val="0"/>
          <w:sz w:val="28"/>
          <w:szCs w:val="22"/>
          <w:highlight w:val="none"/>
        </w:rPr>
        <w:t>地点：</w:t>
      </w:r>
      <w:r>
        <w:rPr>
          <w:rFonts w:hint="eastAsia" w:ascii="仿宋" w:hAnsi="仿宋" w:eastAsia="仿宋" w:cs="仿宋"/>
          <w:b/>
          <w:bCs/>
          <w:color w:val="auto"/>
          <w:spacing w:val="7"/>
          <w:kern w:val="0"/>
          <w:sz w:val="28"/>
          <w:szCs w:val="22"/>
          <w:highlight w:val="none"/>
          <w:u w:val="single"/>
          <w:lang w:val="en-US" w:eastAsia="zh-CN"/>
        </w:rPr>
        <w:t>崇川区崇川路58号，南通产业技术研究院有限公司九号楼十楼A1003，江苏中润工程建设咨询有限公司开标室，如有变动另行通知。</w:t>
      </w:r>
    </w:p>
    <w:p>
      <w:pPr>
        <w:pageBreakBefore w:val="0"/>
        <w:widowControl/>
        <w:shd w:val="clear" w:color="auto" w:fill="FFFFFF"/>
        <w:kinsoku/>
        <w:wordWrap/>
        <w:overflowPunct/>
        <w:topLinePunct w:val="0"/>
        <w:bidi w:val="0"/>
        <w:spacing w:line="460" w:lineRule="exact"/>
        <w:ind w:firstLine="503"/>
        <w:textAlignment w:val="auto"/>
        <w:rPr>
          <w:rFonts w:hint="default" w:ascii="仿宋" w:hAnsi="仿宋" w:eastAsia="仿宋" w:cs="仿宋"/>
          <w:color w:val="auto"/>
          <w:spacing w:val="7"/>
          <w:kern w:val="0"/>
          <w:sz w:val="28"/>
          <w:szCs w:val="22"/>
          <w:highlight w:val="none"/>
          <w:lang w:val="en-US" w:eastAsia="zh-CN"/>
        </w:rPr>
      </w:pPr>
    </w:p>
    <w:p>
      <w:pPr>
        <w:pageBreakBefore w:val="0"/>
        <w:widowControl/>
        <w:shd w:val="clear" w:color="auto" w:fill="FFFFFF"/>
        <w:kinsoku/>
        <w:wordWrap/>
        <w:overflowPunct/>
        <w:topLinePunct w:val="0"/>
        <w:bidi w:val="0"/>
        <w:spacing w:line="460" w:lineRule="exact"/>
        <w:ind w:firstLine="575" w:firstLineChars="195"/>
        <w:textAlignment w:val="auto"/>
        <w:rPr>
          <w:rFonts w:hint="eastAsia" w:ascii="仿宋" w:hAnsi="仿宋" w:eastAsia="仿宋" w:cs="仿宋"/>
          <w:b/>
          <w:color w:val="auto"/>
          <w:spacing w:val="7"/>
          <w:kern w:val="0"/>
          <w:sz w:val="28"/>
          <w:szCs w:val="22"/>
          <w:highlight w:val="none"/>
        </w:rPr>
      </w:pPr>
      <w:r>
        <w:rPr>
          <w:rFonts w:hint="eastAsia" w:ascii="仿宋" w:hAnsi="仿宋" w:eastAsia="仿宋" w:cs="仿宋"/>
          <w:b/>
          <w:color w:val="auto"/>
          <w:spacing w:val="7"/>
          <w:kern w:val="0"/>
          <w:sz w:val="28"/>
          <w:szCs w:val="22"/>
          <w:highlight w:val="none"/>
        </w:rPr>
        <w:t>五、开启</w:t>
      </w:r>
    </w:p>
    <w:p>
      <w:pPr>
        <w:pageBreakBefore w:val="0"/>
        <w:widowControl/>
        <w:shd w:val="clear" w:color="auto" w:fill="FFFFFF"/>
        <w:kinsoku/>
        <w:wordWrap/>
        <w:overflowPunct/>
        <w:topLinePunct w:val="0"/>
        <w:bidi w:val="0"/>
        <w:spacing w:line="460" w:lineRule="exact"/>
        <w:ind w:firstLine="588" w:firstLineChars="200"/>
        <w:textAlignment w:val="auto"/>
        <w:rPr>
          <w:rFonts w:hint="eastAsia" w:ascii="仿宋" w:hAnsi="仿宋" w:eastAsia="仿宋" w:cs="仿宋"/>
          <w:color w:val="auto"/>
          <w:spacing w:val="7"/>
          <w:kern w:val="0"/>
          <w:sz w:val="28"/>
          <w:szCs w:val="23"/>
          <w:highlight w:val="none"/>
        </w:rPr>
      </w:pPr>
      <w:r>
        <w:rPr>
          <w:rFonts w:hint="eastAsia" w:ascii="仿宋" w:hAnsi="仿宋" w:eastAsia="仿宋" w:cs="仿宋"/>
          <w:color w:val="auto"/>
          <w:spacing w:val="7"/>
          <w:kern w:val="0"/>
          <w:sz w:val="28"/>
          <w:szCs w:val="22"/>
          <w:highlight w:val="none"/>
        </w:rPr>
        <w:t>时间：202</w:t>
      </w:r>
      <w:r>
        <w:rPr>
          <w:rFonts w:hint="eastAsia" w:ascii="仿宋" w:hAnsi="仿宋" w:eastAsia="仿宋" w:cs="仿宋"/>
          <w:color w:val="auto"/>
          <w:spacing w:val="7"/>
          <w:kern w:val="0"/>
          <w:sz w:val="28"/>
          <w:szCs w:val="22"/>
          <w:highlight w:val="none"/>
          <w:lang w:val="en-US" w:eastAsia="zh-CN"/>
        </w:rPr>
        <w:t>2</w:t>
      </w:r>
      <w:r>
        <w:rPr>
          <w:rFonts w:hint="eastAsia" w:ascii="仿宋" w:hAnsi="仿宋" w:eastAsia="仿宋" w:cs="仿宋"/>
          <w:color w:val="auto"/>
          <w:spacing w:val="7"/>
          <w:kern w:val="0"/>
          <w:sz w:val="28"/>
          <w:szCs w:val="22"/>
          <w:highlight w:val="none"/>
        </w:rPr>
        <w:t>年</w:t>
      </w:r>
      <w:r>
        <w:rPr>
          <w:rFonts w:hint="eastAsia" w:ascii="仿宋" w:hAnsi="仿宋" w:eastAsia="仿宋" w:cs="仿宋"/>
          <w:color w:val="auto"/>
          <w:spacing w:val="7"/>
          <w:kern w:val="0"/>
          <w:sz w:val="28"/>
          <w:szCs w:val="22"/>
          <w:highlight w:val="none"/>
          <w:lang w:val="en-US" w:eastAsia="zh-CN"/>
        </w:rPr>
        <w:t>06</w:t>
      </w:r>
      <w:r>
        <w:rPr>
          <w:rFonts w:hint="eastAsia" w:ascii="仿宋" w:hAnsi="仿宋" w:eastAsia="仿宋" w:cs="仿宋"/>
          <w:color w:val="auto"/>
          <w:spacing w:val="7"/>
          <w:kern w:val="0"/>
          <w:sz w:val="28"/>
          <w:szCs w:val="22"/>
          <w:highlight w:val="none"/>
        </w:rPr>
        <w:t>月</w:t>
      </w:r>
      <w:r>
        <w:rPr>
          <w:rFonts w:hint="eastAsia" w:ascii="仿宋" w:hAnsi="仿宋" w:eastAsia="仿宋" w:cs="仿宋"/>
          <w:color w:val="auto"/>
          <w:spacing w:val="7"/>
          <w:kern w:val="0"/>
          <w:sz w:val="28"/>
          <w:szCs w:val="22"/>
          <w:highlight w:val="none"/>
          <w:lang w:val="en-US" w:eastAsia="zh-CN"/>
        </w:rPr>
        <w:t>02日14时00分</w:t>
      </w:r>
      <w:r>
        <w:rPr>
          <w:rFonts w:hint="eastAsia" w:ascii="仿宋" w:hAnsi="仿宋" w:eastAsia="仿宋" w:cs="仿宋"/>
          <w:color w:val="auto"/>
          <w:spacing w:val="7"/>
          <w:kern w:val="0"/>
          <w:sz w:val="28"/>
          <w:szCs w:val="22"/>
          <w:highlight w:val="none"/>
        </w:rPr>
        <w:t>（北京时间）</w:t>
      </w:r>
    </w:p>
    <w:p>
      <w:pPr>
        <w:pageBreakBefore w:val="0"/>
        <w:kinsoku/>
        <w:wordWrap/>
        <w:overflowPunct/>
        <w:topLinePunct w:val="0"/>
        <w:bidi w:val="0"/>
        <w:snapToGrid w:val="0"/>
        <w:spacing w:line="460" w:lineRule="exact"/>
        <w:ind w:firstLine="588" w:firstLineChars="200"/>
        <w:contextualSpacing/>
        <w:textAlignment w:val="auto"/>
        <w:rPr>
          <w:rFonts w:hint="eastAsia" w:ascii="仿宋" w:hAnsi="仿宋" w:eastAsia="仿宋" w:cs="仿宋"/>
          <w:color w:val="auto"/>
          <w:spacing w:val="7"/>
          <w:kern w:val="0"/>
          <w:sz w:val="28"/>
          <w:szCs w:val="22"/>
          <w:highlight w:val="none"/>
        </w:rPr>
      </w:pPr>
      <w:r>
        <w:rPr>
          <w:rFonts w:hint="eastAsia" w:ascii="仿宋" w:hAnsi="仿宋" w:eastAsia="仿宋" w:cs="仿宋"/>
          <w:color w:val="auto"/>
          <w:spacing w:val="7"/>
          <w:kern w:val="0"/>
          <w:sz w:val="28"/>
          <w:szCs w:val="22"/>
          <w:highlight w:val="none"/>
        </w:rPr>
        <w:t>地点：</w:t>
      </w:r>
      <w:r>
        <w:rPr>
          <w:rFonts w:hint="eastAsia" w:ascii="仿宋" w:hAnsi="仿宋" w:eastAsia="仿宋" w:cs="仿宋"/>
          <w:b/>
          <w:bCs/>
          <w:color w:val="auto"/>
          <w:spacing w:val="7"/>
          <w:kern w:val="0"/>
          <w:sz w:val="28"/>
          <w:szCs w:val="22"/>
          <w:highlight w:val="none"/>
          <w:u w:val="single"/>
          <w:lang w:val="en-US" w:eastAsia="zh-CN"/>
        </w:rPr>
        <w:t>崇川区崇川路58号，南通产业技术研究院有限公司九号楼十楼A1003，江苏中润工程建设咨询有限公司开标室，如有变动另行通知。</w:t>
      </w:r>
    </w:p>
    <w:p>
      <w:pPr>
        <w:pageBreakBefore w:val="0"/>
        <w:kinsoku/>
        <w:wordWrap/>
        <w:overflowPunct/>
        <w:topLinePunct w:val="0"/>
        <w:bidi w:val="0"/>
        <w:snapToGrid w:val="0"/>
        <w:spacing w:line="460" w:lineRule="exact"/>
        <w:ind w:firstLine="590" w:firstLineChars="200"/>
        <w:contextualSpacing/>
        <w:textAlignment w:val="auto"/>
        <w:rPr>
          <w:rFonts w:hint="eastAsia" w:ascii="仿宋" w:hAnsi="仿宋" w:eastAsia="仿宋" w:cs="仿宋"/>
          <w:b/>
          <w:color w:val="auto"/>
          <w:spacing w:val="7"/>
          <w:kern w:val="0"/>
          <w:sz w:val="28"/>
          <w:szCs w:val="22"/>
          <w:highlight w:val="none"/>
        </w:rPr>
      </w:pPr>
      <w:r>
        <w:rPr>
          <w:rFonts w:hint="eastAsia" w:ascii="仿宋" w:hAnsi="仿宋" w:eastAsia="仿宋" w:cs="仿宋"/>
          <w:b/>
          <w:color w:val="auto"/>
          <w:spacing w:val="7"/>
          <w:kern w:val="0"/>
          <w:sz w:val="28"/>
          <w:szCs w:val="22"/>
          <w:highlight w:val="none"/>
        </w:rPr>
        <w:t>六、公告期限</w:t>
      </w:r>
    </w:p>
    <w:p>
      <w:pPr>
        <w:pageBreakBefore w:val="0"/>
        <w:widowControl/>
        <w:shd w:val="clear" w:color="auto" w:fill="FFFFFF"/>
        <w:kinsoku/>
        <w:wordWrap/>
        <w:overflowPunct/>
        <w:topLinePunct w:val="0"/>
        <w:bidi w:val="0"/>
        <w:spacing w:line="460" w:lineRule="exact"/>
        <w:ind w:firstLine="505"/>
        <w:textAlignment w:val="auto"/>
        <w:rPr>
          <w:rFonts w:hint="eastAsia" w:ascii="仿宋" w:hAnsi="仿宋" w:eastAsia="仿宋" w:cs="仿宋"/>
          <w:color w:val="auto"/>
          <w:spacing w:val="7"/>
          <w:kern w:val="0"/>
          <w:sz w:val="28"/>
          <w:szCs w:val="28"/>
          <w:highlight w:val="none"/>
        </w:rPr>
      </w:pPr>
      <w:r>
        <w:rPr>
          <w:rFonts w:hint="eastAsia" w:ascii="仿宋" w:hAnsi="仿宋" w:eastAsia="仿宋" w:cs="仿宋"/>
          <w:color w:val="auto"/>
          <w:spacing w:val="7"/>
          <w:kern w:val="0"/>
          <w:sz w:val="28"/>
          <w:szCs w:val="28"/>
          <w:highlight w:val="none"/>
        </w:rPr>
        <w:t>自本公告发布之日起3个工作日。</w:t>
      </w:r>
    </w:p>
    <w:p>
      <w:pPr>
        <w:pageBreakBefore w:val="0"/>
        <w:widowControl/>
        <w:shd w:val="clear" w:color="auto" w:fill="FFFFFF"/>
        <w:kinsoku/>
        <w:wordWrap/>
        <w:overflowPunct/>
        <w:topLinePunct w:val="0"/>
        <w:bidi w:val="0"/>
        <w:spacing w:line="460" w:lineRule="exact"/>
        <w:ind w:firstLine="575" w:firstLineChars="195"/>
        <w:textAlignment w:val="auto"/>
        <w:rPr>
          <w:rFonts w:hint="eastAsia" w:ascii="仿宋" w:hAnsi="仿宋" w:eastAsia="仿宋" w:cs="仿宋"/>
          <w:b/>
          <w:color w:val="auto"/>
          <w:spacing w:val="7"/>
          <w:kern w:val="0"/>
          <w:sz w:val="28"/>
          <w:szCs w:val="22"/>
          <w:highlight w:val="none"/>
        </w:rPr>
      </w:pPr>
      <w:r>
        <w:rPr>
          <w:rFonts w:hint="eastAsia" w:ascii="仿宋" w:hAnsi="仿宋" w:eastAsia="仿宋" w:cs="仿宋"/>
          <w:b/>
          <w:color w:val="auto"/>
          <w:spacing w:val="7"/>
          <w:kern w:val="0"/>
          <w:sz w:val="28"/>
          <w:szCs w:val="22"/>
          <w:highlight w:val="none"/>
        </w:rPr>
        <w:t>七、其他补充事宜</w:t>
      </w:r>
    </w:p>
    <w:p>
      <w:pPr>
        <w:pageBreakBefore w:val="0"/>
        <w:widowControl/>
        <w:shd w:val="clear" w:color="auto" w:fill="FFFFFF"/>
        <w:kinsoku/>
        <w:wordWrap/>
        <w:overflowPunct/>
        <w:topLinePunct w:val="0"/>
        <w:bidi w:val="0"/>
        <w:spacing w:line="460" w:lineRule="exact"/>
        <w:ind w:firstLine="573" w:firstLineChars="195"/>
        <w:textAlignment w:val="auto"/>
        <w:rPr>
          <w:rFonts w:hint="eastAsia" w:ascii="仿宋" w:hAnsi="仿宋" w:eastAsia="仿宋" w:cs="仿宋"/>
          <w:color w:val="auto"/>
          <w:spacing w:val="7"/>
          <w:kern w:val="0"/>
          <w:sz w:val="28"/>
          <w:szCs w:val="22"/>
          <w:highlight w:val="none"/>
        </w:rPr>
      </w:pPr>
      <w:r>
        <w:rPr>
          <w:rFonts w:hint="eastAsia" w:ascii="仿宋" w:hAnsi="仿宋" w:eastAsia="仿宋" w:cs="仿宋"/>
          <w:color w:val="auto"/>
          <w:spacing w:val="7"/>
          <w:kern w:val="0"/>
          <w:sz w:val="28"/>
          <w:szCs w:val="22"/>
          <w:highlight w:val="none"/>
        </w:rPr>
        <w:t>1</w:t>
      </w:r>
      <w:r>
        <w:rPr>
          <w:rFonts w:hint="eastAsia" w:ascii="仿宋" w:hAnsi="仿宋" w:eastAsia="仿宋" w:cs="仿宋"/>
          <w:color w:val="auto"/>
          <w:spacing w:val="7"/>
          <w:kern w:val="0"/>
          <w:sz w:val="28"/>
          <w:szCs w:val="22"/>
          <w:highlight w:val="none"/>
          <w:lang w:eastAsia="zh-CN"/>
        </w:rPr>
        <w:t>.</w:t>
      </w:r>
      <w:r>
        <w:rPr>
          <w:rFonts w:hint="eastAsia" w:ascii="仿宋" w:hAnsi="仿宋" w:eastAsia="仿宋" w:cs="仿宋"/>
          <w:color w:val="auto"/>
          <w:spacing w:val="7"/>
          <w:kern w:val="0"/>
          <w:sz w:val="28"/>
          <w:szCs w:val="22"/>
          <w:highlight w:val="none"/>
        </w:rPr>
        <w:t>保证金：免收</w:t>
      </w:r>
    </w:p>
    <w:p>
      <w:pPr>
        <w:pageBreakBefore w:val="0"/>
        <w:widowControl/>
        <w:shd w:val="clear" w:color="auto" w:fill="FFFFFF"/>
        <w:kinsoku/>
        <w:wordWrap/>
        <w:overflowPunct/>
        <w:topLinePunct w:val="0"/>
        <w:bidi w:val="0"/>
        <w:spacing w:line="460" w:lineRule="exact"/>
        <w:ind w:firstLine="573" w:firstLineChars="195"/>
        <w:textAlignment w:val="auto"/>
        <w:rPr>
          <w:rFonts w:hint="eastAsia" w:ascii="仿宋" w:hAnsi="仿宋" w:eastAsia="仿宋" w:cs="仿宋"/>
          <w:color w:val="auto"/>
          <w:spacing w:val="7"/>
          <w:kern w:val="0"/>
          <w:sz w:val="28"/>
          <w:szCs w:val="22"/>
          <w:highlight w:val="none"/>
        </w:rPr>
      </w:pPr>
      <w:r>
        <w:rPr>
          <w:rFonts w:hint="eastAsia" w:ascii="仿宋" w:hAnsi="仿宋" w:eastAsia="仿宋" w:cs="仿宋"/>
          <w:color w:val="auto"/>
          <w:spacing w:val="7"/>
          <w:kern w:val="0"/>
          <w:sz w:val="28"/>
          <w:szCs w:val="22"/>
          <w:highlight w:val="none"/>
        </w:rPr>
        <w:t>2</w:t>
      </w:r>
      <w:r>
        <w:rPr>
          <w:rFonts w:hint="eastAsia" w:ascii="仿宋" w:hAnsi="仿宋" w:eastAsia="仿宋" w:cs="仿宋"/>
          <w:color w:val="auto"/>
          <w:spacing w:val="7"/>
          <w:kern w:val="0"/>
          <w:sz w:val="28"/>
          <w:szCs w:val="22"/>
          <w:highlight w:val="none"/>
          <w:lang w:eastAsia="zh-CN"/>
        </w:rPr>
        <w:t>.</w:t>
      </w:r>
      <w:r>
        <w:rPr>
          <w:rFonts w:hint="eastAsia" w:ascii="仿宋" w:hAnsi="仿宋" w:eastAsia="仿宋" w:cs="仿宋"/>
          <w:color w:val="auto"/>
          <w:spacing w:val="7"/>
          <w:kern w:val="0"/>
          <w:sz w:val="28"/>
          <w:szCs w:val="22"/>
          <w:highlight w:val="none"/>
        </w:rPr>
        <w:t>项目磋商活动模式</w:t>
      </w:r>
    </w:p>
    <w:p>
      <w:pPr>
        <w:pageBreakBefore w:val="0"/>
        <w:kinsoku/>
        <w:wordWrap/>
        <w:overflowPunct/>
        <w:topLinePunct w:val="0"/>
        <w:bidi w:val="0"/>
        <w:snapToGrid w:val="0"/>
        <w:spacing w:line="460" w:lineRule="exact"/>
        <w:ind w:firstLine="588" w:firstLineChars="200"/>
        <w:contextualSpacing/>
        <w:textAlignment w:val="auto"/>
        <w:rPr>
          <w:rFonts w:hint="eastAsia" w:ascii="仿宋" w:hAnsi="仿宋" w:eastAsia="仿宋" w:cs="仿宋"/>
          <w:i/>
          <w:color w:val="auto"/>
          <w:spacing w:val="7"/>
          <w:kern w:val="0"/>
          <w:sz w:val="28"/>
          <w:szCs w:val="22"/>
          <w:highlight w:val="none"/>
        </w:rPr>
      </w:pPr>
      <w:r>
        <w:rPr>
          <w:rFonts w:hint="eastAsia" w:ascii="仿宋" w:hAnsi="仿宋" w:eastAsia="仿宋" w:cs="仿宋"/>
          <w:color w:val="auto"/>
          <w:spacing w:val="7"/>
          <w:kern w:val="0"/>
          <w:sz w:val="28"/>
          <w:szCs w:val="22"/>
          <w:highlight w:val="none"/>
        </w:rPr>
        <w:t>本项目采用</w:t>
      </w:r>
      <w:r>
        <w:rPr>
          <w:rFonts w:hint="eastAsia" w:ascii="仿宋" w:hAnsi="仿宋" w:eastAsia="仿宋" w:cs="仿宋"/>
          <w:i/>
          <w:color w:val="auto"/>
          <w:spacing w:val="7"/>
          <w:kern w:val="0"/>
          <w:sz w:val="28"/>
          <w:szCs w:val="22"/>
          <w:highlight w:val="none"/>
        </w:rPr>
        <w:t>见面磋商模式，操作办法详见磋商文件第二章。</w:t>
      </w:r>
    </w:p>
    <w:p>
      <w:pPr>
        <w:pageBreakBefore w:val="0"/>
        <w:kinsoku/>
        <w:wordWrap/>
        <w:overflowPunct/>
        <w:topLinePunct w:val="0"/>
        <w:bidi w:val="0"/>
        <w:snapToGrid w:val="0"/>
        <w:spacing w:line="460" w:lineRule="exact"/>
        <w:ind w:firstLine="588" w:firstLineChars="200"/>
        <w:contextualSpacing/>
        <w:textAlignment w:val="auto"/>
        <w:rPr>
          <w:rFonts w:hint="eastAsia" w:ascii="仿宋" w:hAnsi="仿宋" w:eastAsia="仿宋" w:cs="仿宋"/>
          <w:color w:val="auto"/>
          <w:spacing w:val="7"/>
          <w:kern w:val="0"/>
          <w:sz w:val="28"/>
          <w:szCs w:val="22"/>
          <w:highlight w:val="none"/>
        </w:rPr>
      </w:pPr>
      <w:r>
        <w:rPr>
          <w:rFonts w:hint="eastAsia" w:ascii="仿宋" w:hAnsi="仿宋" w:eastAsia="仿宋" w:cs="仿宋"/>
          <w:color w:val="auto"/>
          <w:spacing w:val="7"/>
          <w:kern w:val="0"/>
          <w:sz w:val="28"/>
          <w:szCs w:val="22"/>
          <w:highlight w:val="none"/>
        </w:rPr>
        <w:t>3</w:t>
      </w:r>
      <w:r>
        <w:rPr>
          <w:rFonts w:hint="eastAsia" w:ascii="仿宋" w:hAnsi="仿宋" w:eastAsia="仿宋" w:cs="仿宋"/>
          <w:color w:val="auto"/>
          <w:spacing w:val="7"/>
          <w:kern w:val="0"/>
          <w:sz w:val="28"/>
          <w:szCs w:val="22"/>
          <w:highlight w:val="none"/>
          <w:lang w:eastAsia="zh-CN"/>
        </w:rPr>
        <w:t>.</w:t>
      </w:r>
      <w:r>
        <w:rPr>
          <w:rFonts w:hint="eastAsia" w:ascii="仿宋" w:hAnsi="仿宋" w:eastAsia="仿宋" w:cs="仿宋"/>
          <w:color w:val="auto"/>
          <w:spacing w:val="7"/>
          <w:kern w:val="0"/>
          <w:sz w:val="28"/>
          <w:szCs w:val="22"/>
          <w:highlight w:val="none"/>
        </w:rPr>
        <w:t>对项目需求部分（供应商其他资格要求、项目需求、评分标准）的询问、质疑请向采购人提出，由采购人负责答复；对项目磋商文件其它部分的询问请向磋商文件制作人提出。</w:t>
      </w:r>
    </w:p>
    <w:p>
      <w:pPr>
        <w:pageBreakBefore w:val="0"/>
        <w:widowControl/>
        <w:shd w:val="clear" w:color="auto" w:fill="FFFFFF"/>
        <w:kinsoku/>
        <w:wordWrap/>
        <w:overflowPunct/>
        <w:topLinePunct w:val="0"/>
        <w:bidi w:val="0"/>
        <w:spacing w:line="460" w:lineRule="exact"/>
        <w:ind w:firstLine="575" w:firstLineChars="195"/>
        <w:textAlignment w:val="auto"/>
        <w:rPr>
          <w:rFonts w:hint="eastAsia" w:ascii="仿宋" w:hAnsi="仿宋" w:eastAsia="仿宋" w:cs="仿宋"/>
          <w:b/>
          <w:color w:val="auto"/>
          <w:spacing w:val="7"/>
          <w:kern w:val="0"/>
          <w:sz w:val="28"/>
          <w:szCs w:val="22"/>
          <w:highlight w:val="none"/>
        </w:rPr>
      </w:pPr>
      <w:r>
        <w:rPr>
          <w:rFonts w:hint="eastAsia" w:ascii="仿宋" w:hAnsi="仿宋" w:eastAsia="仿宋" w:cs="仿宋"/>
          <w:b/>
          <w:color w:val="auto"/>
          <w:spacing w:val="7"/>
          <w:kern w:val="0"/>
          <w:sz w:val="28"/>
          <w:szCs w:val="22"/>
          <w:highlight w:val="none"/>
        </w:rPr>
        <w:t>八、凡对本次采购提出询问，请按以下方式联系</w:t>
      </w:r>
    </w:p>
    <w:p>
      <w:pPr>
        <w:pageBreakBefore w:val="0"/>
        <w:widowControl/>
        <w:shd w:val="clear" w:color="auto" w:fill="FFFFFF"/>
        <w:kinsoku/>
        <w:wordWrap/>
        <w:overflowPunct/>
        <w:topLinePunct w:val="0"/>
        <w:bidi w:val="0"/>
        <w:spacing w:line="460" w:lineRule="exact"/>
        <w:ind w:firstLine="761"/>
        <w:textAlignment w:val="auto"/>
        <w:outlineLvl w:val="1"/>
        <w:rPr>
          <w:rFonts w:hint="eastAsia" w:ascii="仿宋" w:hAnsi="仿宋" w:eastAsia="仿宋" w:cs="仿宋"/>
          <w:color w:val="auto"/>
          <w:spacing w:val="7"/>
          <w:kern w:val="0"/>
          <w:sz w:val="28"/>
          <w:szCs w:val="22"/>
          <w:highlight w:val="none"/>
        </w:rPr>
      </w:pPr>
      <w:r>
        <w:rPr>
          <w:rFonts w:hint="eastAsia" w:ascii="仿宋" w:hAnsi="仿宋" w:eastAsia="仿宋" w:cs="仿宋"/>
          <w:color w:val="auto"/>
          <w:spacing w:val="7"/>
          <w:kern w:val="0"/>
          <w:sz w:val="28"/>
          <w:szCs w:val="22"/>
          <w:highlight w:val="none"/>
        </w:rPr>
        <w:t>1.采购人信息</w:t>
      </w:r>
    </w:p>
    <w:p>
      <w:pPr>
        <w:pageBreakBefore w:val="0"/>
        <w:widowControl/>
        <w:shd w:val="clear" w:color="auto" w:fill="FFFFFF"/>
        <w:kinsoku/>
        <w:wordWrap/>
        <w:overflowPunct/>
        <w:topLinePunct w:val="0"/>
        <w:bidi w:val="0"/>
        <w:spacing w:line="460" w:lineRule="exact"/>
        <w:ind w:left="1019"/>
        <w:jc w:val="left"/>
        <w:textAlignment w:val="auto"/>
        <w:rPr>
          <w:rFonts w:hint="eastAsia" w:ascii="仿宋" w:hAnsi="仿宋" w:eastAsia="仿宋" w:cs="仿宋"/>
          <w:color w:val="auto"/>
          <w:spacing w:val="7"/>
          <w:kern w:val="0"/>
          <w:sz w:val="28"/>
          <w:szCs w:val="22"/>
          <w:highlight w:val="none"/>
          <w:lang w:eastAsia="zh-CN"/>
        </w:rPr>
      </w:pPr>
      <w:r>
        <w:rPr>
          <w:rFonts w:hint="eastAsia" w:ascii="仿宋" w:hAnsi="仿宋" w:eastAsia="仿宋" w:cs="仿宋"/>
          <w:color w:val="auto"/>
          <w:spacing w:val="7"/>
          <w:kern w:val="0"/>
          <w:sz w:val="28"/>
          <w:szCs w:val="22"/>
          <w:highlight w:val="none"/>
        </w:rPr>
        <w:t>名    称：</w:t>
      </w:r>
      <w:r>
        <w:rPr>
          <w:rFonts w:hint="eastAsia" w:ascii="仿宋" w:hAnsi="仿宋" w:eastAsia="仿宋" w:cs="仿宋"/>
          <w:color w:val="auto"/>
          <w:spacing w:val="7"/>
          <w:kern w:val="0"/>
          <w:sz w:val="28"/>
          <w:szCs w:val="22"/>
          <w:highlight w:val="none"/>
          <w:lang w:eastAsia="zh-CN"/>
        </w:rPr>
        <w:t>崇川区市场监督管理局</w:t>
      </w:r>
    </w:p>
    <w:p>
      <w:pPr>
        <w:pageBreakBefore w:val="0"/>
        <w:widowControl/>
        <w:shd w:val="clear" w:color="auto" w:fill="FFFFFF"/>
        <w:kinsoku/>
        <w:wordWrap/>
        <w:overflowPunct/>
        <w:topLinePunct w:val="0"/>
        <w:bidi w:val="0"/>
        <w:spacing w:line="460" w:lineRule="exact"/>
        <w:ind w:left="1019"/>
        <w:jc w:val="left"/>
        <w:textAlignment w:val="auto"/>
        <w:rPr>
          <w:rFonts w:hint="eastAsia" w:ascii="仿宋" w:hAnsi="仿宋" w:eastAsia="仿宋" w:cs="仿宋"/>
          <w:color w:val="auto"/>
          <w:spacing w:val="7"/>
          <w:kern w:val="0"/>
          <w:sz w:val="28"/>
          <w:szCs w:val="22"/>
          <w:highlight w:val="none"/>
          <w:lang w:eastAsia="zh-CN"/>
        </w:rPr>
      </w:pPr>
      <w:r>
        <w:rPr>
          <w:rFonts w:hint="eastAsia" w:ascii="仿宋" w:hAnsi="仿宋" w:eastAsia="仿宋" w:cs="仿宋"/>
          <w:color w:val="auto"/>
          <w:spacing w:val="7"/>
          <w:kern w:val="0"/>
          <w:sz w:val="28"/>
          <w:szCs w:val="22"/>
          <w:highlight w:val="none"/>
        </w:rPr>
        <w:t>地    址：南通市青年西路123号</w:t>
      </w:r>
    </w:p>
    <w:p>
      <w:pPr>
        <w:pageBreakBefore w:val="0"/>
        <w:widowControl/>
        <w:shd w:val="clear" w:color="auto" w:fill="FFFFFF"/>
        <w:kinsoku/>
        <w:wordWrap/>
        <w:overflowPunct/>
        <w:topLinePunct w:val="0"/>
        <w:bidi w:val="0"/>
        <w:adjustRightInd w:val="0"/>
        <w:snapToGrid w:val="0"/>
        <w:spacing w:line="460" w:lineRule="exact"/>
        <w:ind w:left="1019"/>
        <w:jc w:val="left"/>
        <w:textAlignment w:val="auto"/>
        <w:rPr>
          <w:rFonts w:hint="eastAsia" w:ascii="仿宋" w:hAnsi="仿宋" w:eastAsia="仿宋" w:cs="仿宋"/>
          <w:color w:val="auto"/>
          <w:spacing w:val="7"/>
          <w:kern w:val="0"/>
          <w:sz w:val="28"/>
          <w:szCs w:val="22"/>
          <w:highlight w:val="none"/>
        </w:rPr>
      </w:pPr>
      <w:r>
        <w:rPr>
          <w:rFonts w:hint="eastAsia" w:ascii="仿宋" w:hAnsi="仿宋" w:eastAsia="仿宋" w:cs="仿宋"/>
          <w:color w:val="auto"/>
          <w:spacing w:val="7"/>
          <w:kern w:val="0"/>
          <w:sz w:val="28"/>
          <w:szCs w:val="22"/>
          <w:highlight w:val="none"/>
        </w:rPr>
        <w:t>联系方式：</w:t>
      </w:r>
      <w:r>
        <w:rPr>
          <w:rFonts w:hint="eastAsia" w:ascii="仿宋" w:hAnsi="仿宋" w:eastAsia="仿宋" w:cs="仿宋"/>
          <w:color w:val="auto"/>
          <w:spacing w:val="7"/>
          <w:kern w:val="0"/>
          <w:sz w:val="28"/>
          <w:szCs w:val="22"/>
          <w:highlight w:val="none"/>
          <w:lang w:val="en-US" w:eastAsia="zh-CN"/>
        </w:rPr>
        <w:t xml:space="preserve">赵女士  </w:t>
      </w:r>
      <w:r>
        <w:rPr>
          <w:rFonts w:hint="eastAsia" w:ascii="仿宋" w:hAnsi="仿宋" w:eastAsia="仿宋" w:cs="仿宋"/>
          <w:color w:val="auto"/>
          <w:sz w:val="28"/>
          <w:szCs w:val="28"/>
          <w:highlight w:val="none"/>
        </w:rPr>
        <w:t>18019663131</w:t>
      </w:r>
    </w:p>
    <w:p>
      <w:pPr>
        <w:pageBreakBefore w:val="0"/>
        <w:widowControl/>
        <w:shd w:val="clear" w:color="auto" w:fill="FFFFFF"/>
        <w:kinsoku/>
        <w:wordWrap/>
        <w:overflowPunct/>
        <w:topLinePunct w:val="0"/>
        <w:bidi w:val="0"/>
        <w:adjustRightInd w:val="0"/>
        <w:snapToGrid w:val="0"/>
        <w:spacing w:line="460" w:lineRule="exact"/>
        <w:ind w:firstLine="761"/>
        <w:textAlignment w:val="auto"/>
        <w:outlineLvl w:val="1"/>
        <w:rPr>
          <w:rFonts w:hint="eastAsia" w:ascii="仿宋" w:hAnsi="仿宋" w:eastAsia="仿宋" w:cs="仿宋"/>
          <w:color w:val="auto"/>
          <w:spacing w:val="7"/>
          <w:kern w:val="0"/>
          <w:sz w:val="28"/>
          <w:szCs w:val="22"/>
          <w:highlight w:val="none"/>
        </w:rPr>
      </w:pPr>
      <w:r>
        <w:rPr>
          <w:rFonts w:hint="eastAsia" w:ascii="仿宋" w:hAnsi="仿宋" w:eastAsia="仿宋" w:cs="仿宋"/>
          <w:color w:val="auto"/>
          <w:spacing w:val="7"/>
          <w:kern w:val="0"/>
          <w:sz w:val="28"/>
          <w:szCs w:val="22"/>
          <w:highlight w:val="none"/>
        </w:rPr>
        <w:t>2.采购代理机构信息</w:t>
      </w:r>
    </w:p>
    <w:p>
      <w:pPr>
        <w:pageBreakBefore w:val="0"/>
        <w:widowControl/>
        <w:shd w:val="clear" w:color="auto" w:fill="FFFFFF"/>
        <w:kinsoku/>
        <w:wordWrap/>
        <w:overflowPunct/>
        <w:topLinePunct w:val="0"/>
        <w:bidi w:val="0"/>
        <w:adjustRightInd w:val="0"/>
        <w:snapToGrid w:val="0"/>
        <w:spacing w:line="460" w:lineRule="exact"/>
        <w:ind w:left="1019"/>
        <w:jc w:val="left"/>
        <w:textAlignment w:val="auto"/>
        <w:rPr>
          <w:rFonts w:hint="eastAsia" w:ascii="仿宋" w:hAnsi="仿宋" w:eastAsia="仿宋" w:cs="仿宋"/>
          <w:color w:val="auto"/>
          <w:spacing w:val="7"/>
          <w:kern w:val="0"/>
          <w:sz w:val="28"/>
          <w:szCs w:val="22"/>
          <w:highlight w:val="none"/>
          <w:lang w:val="en-US" w:eastAsia="zh-CN"/>
        </w:rPr>
      </w:pPr>
      <w:r>
        <w:rPr>
          <w:rFonts w:hint="eastAsia" w:ascii="仿宋" w:hAnsi="仿宋" w:eastAsia="仿宋" w:cs="仿宋"/>
          <w:color w:val="auto"/>
          <w:spacing w:val="7"/>
          <w:kern w:val="0"/>
          <w:sz w:val="28"/>
          <w:szCs w:val="22"/>
          <w:highlight w:val="none"/>
        </w:rPr>
        <w:t>名 称：</w:t>
      </w:r>
      <w:r>
        <w:rPr>
          <w:rFonts w:hint="eastAsia" w:ascii="仿宋" w:hAnsi="仿宋" w:eastAsia="仿宋" w:cs="仿宋"/>
          <w:color w:val="auto"/>
          <w:spacing w:val="7"/>
          <w:kern w:val="0"/>
          <w:sz w:val="28"/>
          <w:szCs w:val="22"/>
          <w:highlight w:val="none"/>
          <w:lang w:val="en-US" w:eastAsia="zh-CN"/>
        </w:rPr>
        <w:t>江苏中润工程建设咨询有限公司</w:t>
      </w:r>
    </w:p>
    <w:p>
      <w:pPr>
        <w:pageBreakBefore w:val="0"/>
        <w:widowControl/>
        <w:shd w:val="clear" w:color="auto" w:fill="FFFFFF"/>
        <w:kinsoku/>
        <w:wordWrap/>
        <w:overflowPunct/>
        <w:topLinePunct w:val="0"/>
        <w:bidi w:val="0"/>
        <w:adjustRightInd w:val="0"/>
        <w:snapToGrid w:val="0"/>
        <w:spacing w:line="460" w:lineRule="exact"/>
        <w:ind w:left="1019"/>
        <w:jc w:val="left"/>
        <w:textAlignment w:val="auto"/>
        <w:rPr>
          <w:rFonts w:hint="eastAsia" w:ascii="仿宋" w:hAnsi="仿宋" w:eastAsia="仿宋" w:cs="仿宋"/>
          <w:color w:val="auto"/>
          <w:spacing w:val="7"/>
          <w:kern w:val="0"/>
          <w:sz w:val="28"/>
          <w:szCs w:val="22"/>
          <w:highlight w:val="none"/>
          <w:lang w:val="en-US" w:eastAsia="zh-CN"/>
        </w:rPr>
      </w:pPr>
      <w:r>
        <w:rPr>
          <w:rFonts w:hint="eastAsia" w:ascii="仿宋" w:hAnsi="仿宋" w:eastAsia="仿宋" w:cs="仿宋"/>
          <w:color w:val="auto"/>
          <w:spacing w:val="7"/>
          <w:kern w:val="0"/>
          <w:sz w:val="28"/>
          <w:szCs w:val="22"/>
          <w:highlight w:val="none"/>
        </w:rPr>
        <w:t>地</w:t>
      </w:r>
      <w:r>
        <w:rPr>
          <w:rFonts w:hint="eastAsia" w:ascii="仿宋" w:hAnsi="仿宋" w:eastAsia="仿宋" w:cs="仿宋"/>
          <w:color w:val="auto"/>
          <w:spacing w:val="7"/>
          <w:kern w:val="0"/>
          <w:sz w:val="28"/>
          <w:szCs w:val="22"/>
          <w:highlight w:val="none"/>
          <w:lang w:val="en-US" w:eastAsia="zh-CN"/>
        </w:rPr>
        <w:t xml:space="preserve"> </w:t>
      </w:r>
      <w:r>
        <w:rPr>
          <w:rFonts w:hint="eastAsia" w:ascii="仿宋" w:hAnsi="仿宋" w:eastAsia="仿宋" w:cs="仿宋"/>
          <w:color w:val="auto"/>
          <w:spacing w:val="7"/>
          <w:kern w:val="0"/>
          <w:sz w:val="28"/>
          <w:szCs w:val="22"/>
          <w:highlight w:val="none"/>
        </w:rPr>
        <w:t>址：南通市</w:t>
      </w:r>
      <w:r>
        <w:rPr>
          <w:rFonts w:hint="eastAsia" w:ascii="仿宋" w:hAnsi="仿宋" w:eastAsia="仿宋" w:cs="仿宋"/>
          <w:color w:val="auto"/>
          <w:spacing w:val="7"/>
          <w:kern w:val="0"/>
          <w:sz w:val="28"/>
          <w:szCs w:val="22"/>
          <w:highlight w:val="none"/>
          <w:lang w:val="en-US" w:eastAsia="zh-CN"/>
        </w:rPr>
        <w:t>崇川区崇川路58号</w:t>
      </w:r>
    </w:p>
    <w:p>
      <w:pPr>
        <w:pageBreakBefore w:val="0"/>
        <w:widowControl/>
        <w:shd w:val="clear" w:color="auto" w:fill="FFFFFF"/>
        <w:kinsoku/>
        <w:wordWrap/>
        <w:overflowPunct/>
        <w:topLinePunct w:val="0"/>
        <w:bidi w:val="0"/>
        <w:adjustRightInd w:val="0"/>
        <w:snapToGrid w:val="0"/>
        <w:spacing w:line="460" w:lineRule="exact"/>
        <w:ind w:left="1019"/>
        <w:jc w:val="left"/>
        <w:textAlignment w:val="auto"/>
        <w:rPr>
          <w:rFonts w:hint="default" w:ascii="仿宋" w:hAnsi="仿宋" w:eastAsia="仿宋" w:cs="仿宋"/>
          <w:color w:val="auto"/>
          <w:spacing w:val="7"/>
          <w:kern w:val="0"/>
          <w:sz w:val="28"/>
          <w:szCs w:val="22"/>
          <w:highlight w:val="none"/>
          <w:lang w:val="en-US" w:eastAsia="zh-CN"/>
        </w:rPr>
      </w:pPr>
      <w:r>
        <w:rPr>
          <w:rFonts w:hint="eastAsia" w:ascii="仿宋" w:hAnsi="仿宋" w:eastAsia="仿宋" w:cs="仿宋"/>
          <w:color w:val="auto"/>
          <w:spacing w:val="7"/>
          <w:kern w:val="0"/>
          <w:sz w:val="28"/>
          <w:szCs w:val="22"/>
          <w:highlight w:val="none"/>
        </w:rPr>
        <w:t>联系方式：</w:t>
      </w:r>
      <w:r>
        <w:rPr>
          <w:rFonts w:hint="eastAsia" w:ascii="仿宋" w:hAnsi="仿宋" w:eastAsia="仿宋" w:cs="仿宋"/>
          <w:color w:val="auto"/>
          <w:spacing w:val="7"/>
          <w:kern w:val="0"/>
          <w:sz w:val="28"/>
          <w:szCs w:val="22"/>
          <w:highlight w:val="none"/>
          <w:lang w:val="en-US" w:eastAsia="zh-CN"/>
        </w:rPr>
        <w:t>0513-55887688</w:t>
      </w:r>
    </w:p>
    <w:p>
      <w:pPr>
        <w:pageBreakBefore w:val="0"/>
        <w:widowControl/>
        <w:shd w:val="clear" w:color="auto" w:fill="FFFFFF"/>
        <w:kinsoku/>
        <w:wordWrap/>
        <w:overflowPunct/>
        <w:topLinePunct w:val="0"/>
        <w:bidi w:val="0"/>
        <w:spacing w:line="460" w:lineRule="exact"/>
        <w:ind w:firstLine="761"/>
        <w:textAlignment w:val="auto"/>
        <w:outlineLvl w:val="1"/>
        <w:rPr>
          <w:rFonts w:hint="eastAsia" w:ascii="仿宋" w:hAnsi="仿宋" w:eastAsia="仿宋" w:cs="仿宋"/>
          <w:color w:val="auto"/>
          <w:spacing w:val="7"/>
          <w:kern w:val="0"/>
          <w:sz w:val="28"/>
          <w:szCs w:val="22"/>
          <w:highlight w:val="none"/>
        </w:rPr>
      </w:pPr>
      <w:r>
        <w:rPr>
          <w:rFonts w:hint="eastAsia" w:ascii="仿宋" w:hAnsi="仿宋" w:eastAsia="仿宋" w:cs="仿宋"/>
          <w:color w:val="auto"/>
          <w:spacing w:val="7"/>
          <w:kern w:val="0"/>
          <w:sz w:val="28"/>
          <w:szCs w:val="22"/>
          <w:highlight w:val="none"/>
        </w:rPr>
        <w:t>3.项目联系方式</w:t>
      </w:r>
    </w:p>
    <w:p>
      <w:pPr>
        <w:pageBreakBefore w:val="0"/>
        <w:widowControl/>
        <w:shd w:val="clear" w:color="auto" w:fill="FFFFFF"/>
        <w:kinsoku/>
        <w:wordWrap/>
        <w:overflowPunct/>
        <w:topLinePunct w:val="0"/>
        <w:bidi w:val="0"/>
        <w:adjustRightInd w:val="0"/>
        <w:snapToGrid w:val="0"/>
        <w:spacing w:line="460" w:lineRule="exact"/>
        <w:ind w:left="1019"/>
        <w:jc w:val="left"/>
        <w:textAlignment w:val="auto"/>
        <w:rPr>
          <w:rFonts w:hint="eastAsia" w:ascii="仿宋" w:hAnsi="仿宋" w:eastAsia="仿宋" w:cs="仿宋"/>
          <w:color w:val="auto"/>
          <w:spacing w:val="7"/>
          <w:kern w:val="0"/>
          <w:sz w:val="28"/>
          <w:szCs w:val="22"/>
          <w:highlight w:val="none"/>
          <w:lang w:val="en-US" w:eastAsia="zh-CN"/>
        </w:rPr>
      </w:pPr>
      <w:r>
        <w:rPr>
          <w:rFonts w:hint="eastAsia" w:ascii="仿宋" w:hAnsi="仿宋" w:eastAsia="仿宋" w:cs="仿宋"/>
          <w:color w:val="auto"/>
          <w:spacing w:val="7"/>
          <w:kern w:val="0"/>
          <w:sz w:val="28"/>
          <w:szCs w:val="22"/>
          <w:highlight w:val="none"/>
          <w:lang w:val="en-US" w:eastAsia="zh-CN"/>
        </w:rPr>
        <w:t>项目联系人：王先生</w:t>
      </w:r>
    </w:p>
    <w:p>
      <w:pPr>
        <w:pageBreakBefore w:val="0"/>
        <w:widowControl/>
        <w:shd w:val="clear" w:color="auto" w:fill="FFFFFF"/>
        <w:kinsoku/>
        <w:wordWrap/>
        <w:overflowPunct/>
        <w:topLinePunct w:val="0"/>
        <w:bidi w:val="0"/>
        <w:adjustRightInd w:val="0"/>
        <w:snapToGrid w:val="0"/>
        <w:spacing w:line="460" w:lineRule="exact"/>
        <w:ind w:left="1019"/>
        <w:jc w:val="left"/>
        <w:textAlignment w:val="auto"/>
        <w:rPr>
          <w:rFonts w:hint="eastAsia" w:ascii="仿宋" w:hAnsi="仿宋" w:eastAsia="仿宋" w:cs="仿宋"/>
          <w:color w:val="auto"/>
          <w:spacing w:val="7"/>
          <w:kern w:val="0"/>
          <w:sz w:val="28"/>
          <w:szCs w:val="22"/>
          <w:highlight w:val="none"/>
        </w:rPr>
      </w:pPr>
      <w:r>
        <w:rPr>
          <w:rFonts w:hint="eastAsia" w:ascii="仿宋" w:hAnsi="仿宋" w:eastAsia="仿宋" w:cs="仿宋"/>
          <w:color w:val="auto"/>
          <w:spacing w:val="7"/>
          <w:kern w:val="0"/>
          <w:sz w:val="28"/>
          <w:szCs w:val="22"/>
          <w:highlight w:val="none"/>
          <w:lang w:val="en-US" w:eastAsia="zh-CN"/>
        </w:rPr>
        <w:t>电话：</w:t>
      </w:r>
      <w:bookmarkEnd w:id="0"/>
      <w:r>
        <w:rPr>
          <w:rFonts w:hint="eastAsia" w:ascii="仿宋" w:hAnsi="仿宋" w:eastAsia="仿宋" w:cs="仿宋"/>
          <w:color w:val="auto"/>
          <w:spacing w:val="7"/>
          <w:kern w:val="0"/>
          <w:sz w:val="28"/>
          <w:szCs w:val="22"/>
          <w:highlight w:val="none"/>
          <w:lang w:val="en-US" w:eastAsia="zh-CN"/>
        </w:rPr>
        <w:t>0513-55887688</w:t>
      </w:r>
    </w:p>
    <w:p>
      <w:pPr>
        <w:snapToGrid w:val="0"/>
        <w:spacing w:line="300" w:lineRule="auto"/>
        <w:ind w:firstLine="5292" w:firstLineChars="1800"/>
        <w:rPr>
          <w:rFonts w:hint="eastAsia" w:ascii="仿宋" w:hAnsi="仿宋" w:eastAsia="仿宋" w:cs="仿宋"/>
          <w:color w:val="auto"/>
          <w:spacing w:val="7"/>
          <w:kern w:val="0"/>
          <w:sz w:val="28"/>
          <w:szCs w:val="22"/>
          <w:highlight w:val="none"/>
          <w:lang w:eastAsia="zh-CN"/>
        </w:rPr>
      </w:pPr>
    </w:p>
    <w:p>
      <w:pPr>
        <w:snapToGrid w:val="0"/>
        <w:spacing w:line="300" w:lineRule="auto"/>
        <w:ind w:firstLine="5292" w:firstLineChars="1800"/>
        <w:rPr>
          <w:rFonts w:hint="eastAsia" w:ascii="仿宋" w:hAnsi="仿宋" w:eastAsia="仿宋" w:cs="仿宋"/>
          <w:color w:val="auto"/>
          <w:spacing w:val="7"/>
          <w:kern w:val="0"/>
          <w:sz w:val="28"/>
          <w:szCs w:val="22"/>
          <w:highlight w:val="none"/>
          <w:lang w:eastAsia="zh-CN"/>
        </w:rPr>
      </w:pPr>
    </w:p>
    <w:p>
      <w:pPr>
        <w:snapToGrid w:val="0"/>
        <w:spacing w:line="300" w:lineRule="auto"/>
        <w:ind w:firstLine="5292" w:firstLineChars="1800"/>
        <w:rPr>
          <w:rFonts w:hint="eastAsia" w:ascii="仿宋" w:hAnsi="仿宋" w:eastAsia="仿宋" w:cs="仿宋"/>
          <w:color w:val="auto"/>
          <w:spacing w:val="7"/>
          <w:kern w:val="0"/>
          <w:sz w:val="28"/>
          <w:szCs w:val="22"/>
          <w:highlight w:val="none"/>
          <w:lang w:eastAsia="zh-CN"/>
        </w:rPr>
      </w:pPr>
    </w:p>
    <w:p>
      <w:pPr>
        <w:snapToGrid w:val="0"/>
        <w:spacing w:line="300" w:lineRule="auto"/>
        <w:rPr>
          <w:rFonts w:hint="eastAsia" w:ascii="仿宋" w:hAnsi="仿宋" w:eastAsia="仿宋" w:cs="仿宋"/>
          <w:bCs/>
          <w:color w:val="auto"/>
          <w:sz w:val="28"/>
          <w:szCs w:val="28"/>
          <w:highlight w:val="none"/>
        </w:rPr>
      </w:pPr>
    </w:p>
    <w:p>
      <w:pPr>
        <w:autoSpaceDE w:val="0"/>
        <w:autoSpaceDN w:val="0"/>
        <w:adjustRightInd w:val="0"/>
        <w:snapToGrid w:val="0"/>
        <w:spacing w:line="300" w:lineRule="auto"/>
        <w:contextualSpacing/>
        <w:jc w:val="center"/>
        <w:rPr>
          <w:rFonts w:hint="eastAsia" w:ascii="仿宋" w:hAnsi="仿宋" w:eastAsia="仿宋" w:cs="仿宋"/>
          <w:b/>
          <w:bCs/>
          <w:color w:val="auto"/>
          <w:sz w:val="36"/>
          <w:szCs w:val="36"/>
          <w:highlight w:val="none"/>
          <w:lang w:val="zh-CN"/>
        </w:rPr>
      </w:pPr>
    </w:p>
    <w:p>
      <w:pPr>
        <w:pStyle w:val="2"/>
        <w:rPr>
          <w:rFonts w:hint="eastAsia" w:ascii="仿宋" w:hAnsi="仿宋" w:eastAsia="仿宋" w:cs="仿宋"/>
          <w:color w:val="auto"/>
          <w:lang w:val="zh-CN"/>
        </w:rPr>
      </w:pPr>
    </w:p>
    <w:p>
      <w:pPr>
        <w:autoSpaceDE w:val="0"/>
        <w:autoSpaceDN w:val="0"/>
        <w:adjustRightInd w:val="0"/>
        <w:snapToGrid w:val="0"/>
        <w:spacing w:line="300" w:lineRule="auto"/>
        <w:contextualSpacing/>
        <w:jc w:val="center"/>
        <w:rPr>
          <w:rFonts w:hint="eastAsia" w:ascii="仿宋" w:hAnsi="仿宋" w:eastAsia="仿宋" w:cs="仿宋"/>
          <w:b/>
          <w:bCs/>
          <w:color w:val="auto"/>
          <w:sz w:val="36"/>
          <w:szCs w:val="36"/>
          <w:highlight w:val="none"/>
          <w:lang w:val="zh-CN"/>
        </w:rPr>
      </w:pPr>
      <w:r>
        <w:rPr>
          <w:rFonts w:hint="eastAsia" w:ascii="仿宋" w:hAnsi="仿宋" w:eastAsia="仿宋" w:cs="仿宋"/>
          <w:b/>
          <w:bCs/>
          <w:color w:val="auto"/>
          <w:sz w:val="36"/>
          <w:szCs w:val="36"/>
          <w:highlight w:val="none"/>
          <w:lang w:val="zh-CN"/>
        </w:rPr>
        <w:t>第二部分 磋商须知</w:t>
      </w:r>
    </w:p>
    <w:p>
      <w:pPr>
        <w:keepNext w:val="0"/>
        <w:keepLines w:val="0"/>
        <w:pageBreakBefore w:val="0"/>
        <w:widowControl w:val="0"/>
        <w:kinsoku/>
        <w:wordWrap/>
        <w:overflowPunct/>
        <w:topLinePunct w:val="0"/>
        <w:autoSpaceDE w:val="0"/>
        <w:autoSpaceDN w:val="0"/>
        <w:bidi w:val="0"/>
        <w:adjustRightInd w:val="0"/>
        <w:snapToGrid w:val="0"/>
        <w:spacing w:line="460" w:lineRule="exact"/>
        <w:contextualSpacing/>
        <w:textAlignment w:val="auto"/>
        <w:rPr>
          <w:rFonts w:hint="eastAsia" w:ascii="仿宋" w:hAnsi="仿宋" w:eastAsia="仿宋" w:cs="仿宋"/>
          <w:b/>
          <w:bCs/>
          <w:color w:val="auto"/>
          <w:sz w:val="28"/>
          <w:szCs w:val="28"/>
          <w:highlight w:val="none"/>
          <w:lang w:val="zh-CN"/>
        </w:rPr>
      </w:pPr>
    </w:p>
    <w:p>
      <w:pPr>
        <w:keepNext w:val="0"/>
        <w:keepLines w:val="0"/>
        <w:pageBreakBefore w:val="0"/>
        <w:widowControl w:val="0"/>
        <w:kinsoku/>
        <w:wordWrap/>
        <w:overflowPunct/>
        <w:topLinePunct w:val="0"/>
        <w:bidi w:val="0"/>
        <w:snapToGrid w:val="0"/>
        <w:spacing w:line="460" w:lineRule="exact"/>
        <w:ind w:firstLine="562" w:firstLineChars="200"/>
        <w:contextualSpacing/>
        <w:textAlignment w:val="auto"/>
        <w:outlineLvl w:val="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一、本磋商文件由</w:t>
      </w:r>
      <w:r>
        <w:rPr>
          <w:rFonts w:hint="eastAsia" w:ascii="仿宋" w:hAnsi="仿宋" w:eastAsia="仿宋" w:cs="仿宋"/>
          <w:b/>
          <w:color w:val="auto"/>
          <w:sz w:val="28"/>
          <w:szCs w:val="28"/>
          <w:highlight w:val="none"/>
          <w:lang w:eastAsia="zh-CN"/>
        </w:rPr>
        <w:t>采购代理机构</w:t>
      </w:r>
      <w:r>
        <w:rPr>
          <w:rFonts w:hint="eastAsia" w:ascii="仿宋" w:hAnsi="仿宋" w:eastAsia="仿宋" w:cs="仿宋"/>
          <w:b/>
          <w:color w:val="auto"/>
          <w:sz w:val="28"/>
          <w:szCs w:val="28"/>
          <w:highlight w:val="none"/>
        </w:rPr>
        <w:t>解释</w:t>
      </w:r>
    </w:p>
    <w:p>
      <w:pPr>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供应商在网上下载磋商文件后，应仔细检查磋商文件的所有内容，如对政府采购活动事项有疑问的，应向采购人或</w:t>
      </w:r>
      <w:r>
        <w:rPr>
          <w:rFonts w:hint="eastAsia" w:ascii="仿宋" w:hAnsi="仿宋" w:eastAsia="仿宋" w:cs="仿宋"/>
          <w:color w:val="auto"/>
          <w:sz w:val="28"/>
          <w:szCs w:val="28"/>
          <w:highlight w:val="none"/>
          <w:lang w:eastAsia="zh-CN"/>
        </w:rPr>
        <w:t>采购代理机构</w:t>
      </w:r>
      <w:r>
        <w:rPr>
          <w:rFonts w:hint="eastAsia" w:ascii="仿宋" w:hAnsi="仿宋" w:eastAsia="仿宋" w:cs="仿宋"/>
          <w:color w:val="auto"/>
          <w:sz w:val="28"/>
          <w:szCs w:val="28"/>
          <w:highlight w:val="none"/>
        </w:rPr>
        <w:t>以书面形式提出，否则视同供应商理解并接受本磋商文件所有内容，并由此引起的损失自负。供应商不得在磋商结束后针对磋商文件所有内容提出质疑事项。</w:t>
      </w:r>
    </w:p>
    <w:p>
      <w:pPr>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供应商应认真审阅磋商文件中所有的事项、格式、条款和规范要求等，如果供应商没有按照磋商文件要求提交响应文件，或者响应文件没有对磋商文件做出实质性响应，将被拒绝参与磋商。</w:t>
      </w:r>
    </w:p>
    <w:p>
      <w:pPr>
        <w:keepNext w:val="0"/>
        <w:keepLines w:val="0"/>
        <w:pageBreakBefore w:val="0"/>
        <w:widowControl w:val="0"/>
        <w:kinsoku/>
        <w:wordWrap/>
        <w:overflowPunct/>
        <w:topLinePunct w:val="0"/>
        <w:bidi w:val="0"/>
        <w:snapToGrid w:val="0"/>
        <w:spacing w:line="460" w:lineRule="exact"/>
        <w:ind w:firstLine="562" w:firstLineChars="200"/>
        <w:contextualSpacing/>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二、磋商文件的澄清、修改、答疑</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采购代理机构</w:t>
      </w:r>
      <w:r>
        <w:rPr>
          <w:rFonts w:hint="eastAsia" w:ascii="仿宋" w:hAnsi="仿宋" w:eastAsia="仿宋" w:cs="仿宋"/>
          <w:color w:val="auto"/>
          <w:sz w:val="28"/>
          <w:szCs w:val="28"/>
          <w:highlight w:val="none"/>
        </w:rPr>
        <w:t>可以对已发出的磋商文件进行必要的澄清或者修改，澄清或者修改的内容作为磋商文件的组成部分。澄清或者修改的内容可能影响响应文件编制的，</w:t>
      </w:r>
      <w:r>
        <w:rPr>
          <w:rFonts w:hint="eastAsia" w:ascii="仿宋" w:hAnsi="仿宋" w:eastAsia="仿宋" w:cs="仿宋"/>
          <w:color w:val="auto"/>
          <w:sz w:val="28"/>
          <w:szCs w:val="28"/>
          <w:highlight w:val="none"/>
          <w:lang w:eastAsia="zh-CN"/>
        </w:rPr>
        <w:t>采购代理机构将</w:t>
      </w:r>
      <w:r>
        <w:rPr>
          <w:rFonts w:hint="eastAsia" w:ascii="仿宋" w:hAnsi="仿宋" w:eastAsia="仿宋" w:cs="仿宋"/>
          <w:color w:val="auto"/>
          <w:sz w:val="28"/>
          <w:szCs w:val="28"/>
          <w:highlight w:val="none"/>
        </w:rPr>
        <w:t>在提交首次响应文件截止之日</w:t>
      </w:r>
      <w:r>
        <w:rPr>
          <w:rFonts w:hint="eastAsia" w:ascii="仿宋" w:hAnsi="仿宋" w:eastAsia="仿宋" w:cs="仿宋"/>
          <w:color w:val="auto"/>
          <w:sz w:val="28"/>
          <w:szCs w:val="28"/>
          <w:highlight w:val="none"/>
          <w:lang w:eastAsia="zh-CN"/>
        </w:rPr>
        <w:t>5</w:t>
      </w:r>
      <w:r>
        <w:rPr>
          <w:rFonts w:hint="eastAsia" w:ascii="仿宋" w:hAnsi="仿宋" w:eastAsia="仿宋" w:cs="仿宋"/>
          <w:color w:val="auto"/>
          <w:sz w:val="28"/>
          <w:szCs w:val="28"/>
          <w:highlight w:val="none"/>
        </w:rPr>
        <w:t>日前，以</w:t>
      </w:r>
      <w:r>
        <w:rPr>
          <w:rFonts w:hint="eastAsia" w:ascii="仿宋" w:hAnsi="仿宋" w:eastAsia="仿宋" w:cs="仿宋"/>
          <w:color w:val="auto"/>
          <w:sz w:val="28"/>
          <w:szCs w:val="28"/>
          <w:highlight w:val="none"/>
          <w:lang w:eastAsia="zh-CN"/>
        </w:rPr>
        <w:t>网上公告</w:t>
      </w:r>
      <w:r>
        <w:rPr>
          <w:rFonts w:hint="eastAsia" w:ascii="仿宋" w:hAnsi="仿宋" w:eastAsia="仿宋" w:cs="仿宋"/>
          <w:color w:val="auto"/>
          <w:sz w:val="28"/>
          <w:szCs w:val="28"/>
          <w:highlight w:val="none"/>
        </w:rPr>
        <w:t>书面形式通知所有接收磋商文件的供应商，不足</w:t>
      </w:r>
      <w:r>
        <w:rPr>
          <w:rFonts w:hint="eastAsia" w:ascii="仿宋" w:hAnsi="仿宋" w:eastAsia="仿宋" w:cs="仿宋"/>
          <w:color w:val="auto"/>
          <w:sz w:val="28"/>
          <w:szCs w:val="28"/>
          <w:highlight w:val="none"/>
          <w:lang w:eastAsia="zh-CN"/>
        </w:rPr>
        <w:t>5</w:t>
      </w:r>
      <w:r>
        <w:rPr>
          <w:rFonts w:hint="eastAsia" w:ascii="仿宋" w:hAnsi="仿宋" w:eastAsia="仿宋" w:cs="仿宋"/>
          <w:color w:val="auto"/>
          <w:sz w:val="28"/>
          <w:szCs w:val="28"/>
          <w:highlight w:val="none"/>
        </w:rPr>
        <w:t>日的，应当顺延提交首次响应文件截止之日。</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eastAsia="zh-CN"/>
        </w:rPr>
      </w:pPr>
      <w:r>
        <w:rPr>
          <w:rFonts w:hint="eastAsia" w:ascii="仿宋" w:hAnsi="仿宋" w:eastAsia="仿宋" w:cs="仿宋"/>
          <w:color w:val="auto"/>
          <w:sz w:val="28"/>
          <w:szCs w:val="28"/>
          <w:highlight w:val="none"/>
        </w:rPr>
        <w:t>供应商由于对磋商文件的任何推论和误解以及</w:t>
      </w:r>
      <w:r>
        <w:rPr>
          <w:rFonts w:hint="eastAsia" w:ascii="仿宋" w:hAnsi="仿宋" w:eastAsia="仿宋" w:cs="仿宋"/>
          <w:color w:val="auto"/>
          <w:sz w:val="28"/>
          <w:szCs w:val="28"/>
          <w:highlight w:val="none"/>
          <w:lang w:eastAsia="zh-CN"/>
        </w:rPr>
        <w:t>采购代理机构</w:t>
      </w:r>
      <w:r>
        <w:rPr>
          <w:rFonts w:hint="eastAsia" w:ascii="仿宋" w:hAnsi="仿宋" w:eastAsia="仿宋" w:cs="仿宋"/>
          <w:color w:val="auto"/>
          <w:sz w:val="28"/>
          <w:szCs w:val="28"/>
          <w:highlight w:val="none"/>
        </w:rPr>
        <w:t>对有</w:t>
      </w:r>
      <w:r>
        <w:rPr>
          <w:rFonts w:hint="eastAsia" w:ascii="仿宋" w:hAnsi="仿宋" w:eastAsia="仿宋" w:cs="仿宋"/>
          <w:color w:val="auto"/>
          <w:sz w:val="28"/>
          <w:szCs w:val="28"/>
          <w:highlight w:val="none"/>
          <w:lang w:val="zh-CN"/>
        </w:rPr>
        <w:t>关问题的口头解释所造成的后果，均由供应商自负。</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zh-CN" w:eastAsia="zh-CN"/>
        </w:rPr>
        <w:t>采购代理机构</w:t>
      </w:r>
      <w:r>
        <w:rPr>
          <w:rFonts w:hint="eastAsia" w:ascii="仿宋" w:hAnsi="仿宋" w:eastAsia="仿宋" w:cs="仿宋"/>
          <w:color w:val="auto"/>
          <w:sz w:val="28"/>
          <w:szCs w:val="28"/>
          <w:highlight w:val="none"/>
          <w:lang w:val="zh-CN"/>
        </w:rPr>
        <w:t>或采购单位</w:t>
      </w:r>
      <w:r>
        <w:rPr>
          <w:rFonts w:hint="eastAsia" w:ascii="仿宋" w:hAnsi="仿宋" w:eastAsia="仿宋" w:cs="仿宋"/>
          <w:color w:val="auto"/>
          <w:sz w:val="28"/>
          <w:szCs w:val="28"/>
          <w:highlight w:val="none"/>
          <w:lang w:val="zh-CN" w:eastAsia="zh-CN"/>
        </w:rPr>
        <w:t>可</w:t>
      </w:r>
      <w:r>
        <w:rPr>
          <w:rFonts w:hint="eastAsia" w:ascii="仿宋" w:hAnsi="仿宋" w:eastAsia="仿宋" w:cs="仿宋"/>
          <w:color w:val="auto"/>
          <w:sz w:val="28"/>
          <w:szCs w:val="28"/>
          <w:highlight w:val="none"/>
          <w:lang w:val="zh-CN"/>
        </w:rPr>
        <w:t>视情组织答疑会。</w:t>
      </w:r>
    </w:p>
    <w:p>
      <w:pPr>
        <w:keepNext w:val="0"/>
        <w:keepLines w:val="0"/>
        <w:pageBreakBefore w:val="0"/>
        <w:widowControl w:val="0"/>
        <w:kinsoku/>
        <w:wordWrap/>
        <w:overflowPunct/>
        <w:topLinePunct w:val="0"/>
        <w:autoSpaceDE w:val="0"/>
        <w:autoSpaceDN w:val="0"/>
        <w:bidi w:val="0"/>
        <w:adjustRightInd w:val="0"/>
        <w:snapToGrid w:val="0"/>
        <w:spacing w:after="120" w:line="460" w:lineRule="exact"/>
        <w:ind w:firstLine="562"/>
        <w:contextualSpacing/>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zh-CN"/>
        </w:rPr>
        <w:t>三、响应文件的编写、递交</w:t>
      </w:r>
    </w:p>
    <w:p>
      <w:pPr>
        <w:keepNext w:val="0"/>
        <w:keepLines w:val="0"/>
        <w:pageBreakBefore w:val="0"/>
        <w:kinsoku/>
        <w:wordWrap/>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zh-CN"/>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磋商响应供应商按采购文件要求编写响应文件，并牢固装订成册。磋商响应文件均需采用A4纸（图纸等除外）；按照采购文件所规定的内容顺序，统一编制目录，逐页编码，由于编排混乱导致协议文件被误读或查找不到，其责任应当由供应商承担；不允许使用活页夹、拉杆夹、文件夹、塑料方便式书脊（插入式或穿孔式）装订。响应文件不得行间插字、涂改、增删，如修改错漏处，须经竞磋供应商法定代表人或其委托的代理人（以下称被委托授权人）签字（或盖章）并加盖红章。</w:t>
      </w:r>
    </w:p>
    <w:p>
      <w:pPr>
        <w:keepNext w:val="0"/>
        <w:keepLines w:val="0"/>
        <w:pageBreakBefore w:val="0"/>
        <w:kinsoku/>
        <w:wordWrap/>
        <w:overflowPunct/>
        <w:topLinePunct w:val="0"/>
        <w:bidi w:val="0"/>
        <w:adjustRightInd/>
        <w:snapToGrid w:val="0"/>
        <w:spacing w:line="4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磋商响应文件</w:t>
      </w:r>
      <w:r>
        <w:rPr>
          <w:rFonts w:hint="eastAsia" w:ascii="仿宋" w:hAnsi="仿宋" w:eastAsia="仿宋" w:cs="仿宋"/>
          <w:color w:val="auto"/>
          <w:sz w:val="28"/>
          <w:szCs w:val="28"/>
          <w:highlight w:val="none"/>
          <w:lang w:val="en-US" w:eastAsia="zh-CN"/>
        </w:rPr>
        <w:t>由</w:t>
      </w:r>
      <w:r>
        <w:rPr>
          <w:rFonts w:hint="eastAsia" w:ascii="仿宋" w:hAnsi="仿宋" w:eastAsia="仿宋" w:cs="仿宋"/>
          <w:b/>
          <w:bCs/>
          <w:color w:val="auto"/>
          <w:sz w:val="28"/>
          <w:szCs w:val="28"/>
          <w:highlight w:val="none"/>
        </w:rPr>
        <w:t>资格审查文件</w:t>
      </w: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rPr>
        <w:t>商务技术文件</w:t>
      </w: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rPr>
        <w:t>价格响应文件</w:t>
      </w:r>
      <w:r>
        <w:rPr>
          <w:rFonts w:hint="eastAsia" w:ascii="仿宋" w:hAnsi="仿宋" w:eastAsia="仿宋" w:cs="仿宋"/>
          <w:color w:val="auto"/>
          <w:sz w:val="28"/>
          <w:szCs w:val="28"/>
          <w:highlight w:val="none"/>
          <w:lang w:val="en-US" w:eastAsia="zh-CN"/>
        </w:rPr>
        <w:t>三部分组成，</w:t>
      </w:r>
      <w:r>
        <w:rPr>
          <w:rFonts w:hint="eastAsia" w:ascii="仿宋" w:hAnsi="仿宋" w:eastAsia="仿宋" w:cs="仿宋"/>
          <w:color w:val="auto"/>
          <w:sz w:val="28"/>
          <w:szCs w:val="28"/>
          <w:highlight w:val="none"/>
        </w:rPr>
        <w:t>正本</w:t>
      </w:r>
      <w:r>
        <w:rPr>
          <w:rFonts w:hint="eastAsia" w:ascii="仿宋" w:hAnsi="仿宋" w:eastAsia="仿宋" w:cs="仿宋"/>
          <w:color w:val="auto"/>
          <w:sz w:val="28"/>
          <w:szCs w:val="28"/>
          <w:highlight w:val="none"/>
          <w:lang w:val="en-US" w:eastAsia="zh-CN"/>
        </w:rPr>
        <w:t>一份</w:t>
      </w:r>
      <w:r>
        <w:rPr>
          <w:rFonts w:hint="eastAsia" w:ascii="仿宋" w:hAnsi="仿宋" w:eastAsia="仿宋" w:cs="仿宋"/>
          <w:color w:val="auto"/>
          <w:sz w:val="28"/>
          <w:szCs w:val="28"/>
          <w:highlight w:val="none"/>
        </w:rPr>
        <w:t>、副本</w:t>
      </w:r>
      <w:r>
        <w:rPr>
          <w:rFonts w:hint="eastAsia" w:ascii="仿宋" w:hAnsi="仿宋" w:eastAsia="仿宋" w:cs="仿宋"/>
          <w:color w:val="auto"/>
          <w:sz w:val="28"/>
          <w:szCs w:val="28"/>
          <w:highlight w:val="none"/>
          <w:lang w:val="en-US" w:eastAsia="zh-CN"/>
        </w:rPr>
        <w:t>三份。</w:t>
      </w:r>
      <w:r>
        <w:rPr>
          <w:rFonts w:hint="eastAsia" w:ascii="仿宋" w:hAnsi="仿宋" w:eastAsia="仿宋" w:cs="仿宋"/>
          <w:b/>
          <w:bCs/>
          <w:color w:val="auto"/>
          <w:sz w:val="28"/>
          <w:szCs w:val="28"/>
          <w:highlight w:val="none"/>
          <w:lang w:val="en-US" w:eastAsia="zh-CN"/>
        </w:rPr>
        <w:t>三部分文件应分别密封提交。</w:t>
      </w:r>
      <w:r>
        <w:rPr>
          <w:rFonts w:hint="eastAsia" w:ascii="仿宋" w:hAnsi="仿宋" w:eastAsia="仿宋" w:cs="仿宋"/>
          <w:color w:val="auto"/>
          <w:sz w:val="28"/>
          <w:szCs w:val="28"/>
          <w:highlight w:val="none"/>
        </w:rPr>
        <w:t>正本须打印并由法定代表人或授权</w:t>
      </w:r>
      <w:r>
        <w:rPr>
          <w:rFonts w:hint="eastAsia" w:ascii="仿宋" w:hAnsi="仿宋" w:eastAsia="仿宋" w:cs="仿宋"/>
          <w:color w:val="auto"/>
          <w:sz w:val="28"/>
          <w:szCs w:val="28"/>
          <w:highlight w:val="none"/>
          <w:lang w:val="en-US" w:eastAsia="zh-CN"/>
        </w:rPr>
        <w:t>委托</w:t>
      </w:r>
      <w:r>
        <w:rPr>
          <w:rFonts w:hint="eastAsia" w:ascii="仿宋" w:hAnsi="仿宋" w:eastAsia="仿宋" w:cs="仿宋"/>
          <w:color w:val="auto"/>
          <w:sz w:val="28"/>
          <w:szCs w:val="28"/>
          <w:highlight w:val="none"/>
        </w:rPr>
        <w:t>人签字并加盖单位印章。副本可复印，但须加盖单位印章。</w:t>
      </w:r>
    </w:p>
    <w:p>
      <w:pPr>
        <w:keepNext w:val="0"/>
        <w:keepLines w:val="0"/>
        <w:pageBreakBefore w:val="0"/>
        <w:kinsoku/>
        <w:wordWrap/>
        <w:overflowPunct/>
        <w:topLinePunct w:val="0"/>
        <w:bidi w:val="0"/>
        <w:adjustRightInd/>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w:t>
      </w:r>
      <w:r>
        <w:rPr>
          <w:rFonts w:hint="eastAsia" w:ascii="仿宋" w:hAnsi="仿宋" w:eastAsia="仿宋" w:cs="仿宋"/>
          <w:b/>
          <w:color w:val="auto"/>
          <w:sz w:val="28"/>
          <w:szCs w:val="28"/>
          <w:highlight w:val="none"/>
        </w:rPr>
        <w:t>采购代理机构将拒绝接收未按照磋商文件要求密封的响应文件。</w:t>
      </w:r>
    </w:p>
    <w:p>
      <w:pPr>
        <w:keepNext w:val="0"/>
        <w:keepLines w:val="0"/>
        <w:pageBreakBefore w:val="0"/>
        <w:kinsoku/>
        <w:wordWrap/>
        <w:overflowPunct/>
        <w:topLinePunct w:val="0"/>
        <w:bidi w:val="0"/>
        <w:adjustRightInd/>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资格审查文件应将正本、副本合并密封，统一装在一个密封袋或密封箱内。</w:t>
      </w:r>
    </w:p>
    <w:p>
      <w:pPr>
        <w:keepNext w:val="0"/>
        <w:keepLines w:val="0"/>
        <w:pageBreakBefore w:val="0"/>
        <w:kinsoku/>
        <w:wordWrap/>
        <w:overflowPunct/>
        <w:topLinePunct w:val="0"/>
        <w:bidi w:val="0"/>
        <w:adjustRightInd/>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应将正本、副本及图纸类等（如需提供图纸等其它资料的话）合并密封，统一装在一个密封袋或密封箱内（如有A3大小的图纸类，可单独密封）。</w:t>
      </w:r>
    </w:p>
    <w:p>
      <w:pPr>
        <w:keepNext w:val="0"/>
        <w:keepLines w:val="0"/>
        <w:pageBreakBefore w:val="0"/>
        <w:kinsoku/>
        <w:wordWrap/>
        <w:overflowPunct/>
        <w:topLinePunct w:val="0"/>
        <w:bidi w:val="0"/>
        <w:adjustRightInd/>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b/>
          <w:color w:val="auto"/>
          <w:sz w:val="28"/>
          <w:szCs w:val="28"/>
          <w:highlight w:val="none"/>
        </w:rPr>
        <w:t>价格响应文件须单独密封</w:t>
      </w:r>
      <w:r>
        <w:rPr>
          <w:rFonts w:hint="eastAsia" w:ascii="仿宋" w:hAnsi="仿宋" w:eastAsia="仿宋" w:cs="仿宋"/>
          <w:color w:val="auto"/>
          <w:sz w:val="28"/>
          <w:szCs w:val="28"/>
          <w:highlight w:val="none"/>
        </w:rPr>
        <w:t>，统一装在一个密封袋</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不得出现于其他磋商响应文件中。</w:t>
      </w:r>
    </w:p>
    <w:p>
      <w:pPr>
        <w:keepNext w:val="0"/>
        <w:keepLines w:val="0"/>
        <w:pageBreakBefore w:val="0"/>
        <w:kinsoku/>
        <w:wordWrap/>
        <w:overflowPunct/>
        <w:topLinePunct w:val="0"/>
        <w:bidi w:val="0"/>
        <w:adjustRightInd/>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密封后应标明响应文件项目名称、项目编号、边缝处加盖单位骑缝章或骑缝签字，并注明于磋商前不得启封。</w:t>
      </w:r>
    </w:p>
    <w:p>
      <w:pPr>
        <w:keepNext w:val="0"/>
        <w:keepLines w:val="0"/>
        <w:pageBreakBefore w:val="0"/>
        <w:widowControl w:val="0"/>
        <w:kinsoku/>
        <w:wordWrap/>
        <w:overflowPunct/>
        <w:topLinePunct w:val="0"/>
        <w:autoSpaceDE w:val="0"/>
        <w:autoSpaceDN w:val="0"/>
        <w:bidi w:val="0"/>
        <w:adjustRightInd w:val="0"/>
        <w:snapToGrid w:val="0"/>
        <w:spacing w:after="120" w:line="460" w:lineRule="exact"/>
        <w:ind w:firstLine="562"/>
        <w:contextualSpacing/>
        <w:textAlignment w:val="auto"/>
        <w:rPr>
          <w:rFonts w:hint="eastAsia" w:ascii="仿宋" w:hAnsi="仿宋" w:eastAsia="仿宋" w:cs="仿宋"/>
          <w:b/>
          <w:bCs/>
          <w:color w:val="auto"/>
          <w:sz w:val="28"/>
          <w:szCs w:val="28"/>
          <w:highlight w:val="none"/>
          <w:lang w:val="zh-CN"/>
        </w:rPr>
      </w:pPr>
      <w:r>
        <w:rPr>
          <w:rFonts w:hint="eastAsia" w:ascii="仿宋" w:hAnsi="仿宋" w:eastAsia="仿宋" w:cs="仿宋"/>
          <w:b/>
          <w:bCs/>
          <w:color w:val="auto"/>
          <w:sz w:val="28"/>
          <w:szCs w:val="28"/>
          <w:highlight w:val="none"/>
          <w:lang w:val="zh-CN"/>
        </w:rPr>
        <w:t>四、报价准备</w:t>
      </w:r>
    </w:p>
    <w:p>
      <w:pPr>
        <w:pStyle w:val="26"/>
        <w:keepNext w:val="0"/>
        <w:keepLines w:val="0"/>
        <w:pageBreakBefore w:val="0"/>
        <w:widowControl w:val="0"/>
        <w:kinsoku/>
        <w:wordWrap/>
        <w:overflowPunct/>
        <w:topLinePunct w:val="0"/>
        <w:bidi w:val="0"/>
        <w:snapToGrid w:val="0"/>
        <w:spacing w:line="460" w:lineRule="exact"/>
        <w:ind w:firstLine="577"/>
        <w:contextualSpacing/>
        <w:textAlignment w:val="auto"/>
        <w:rPr>
          <w:rFonts w:hint="eastAsia" w:ascii="仿宋" w:hAnsi="仿宋" w:eastAsia="仿宋" w:cs="仿宋"/>
          <w:color w:val="auto"/>
          <w:sz w:val="28"/>
          <w:highlight w:val="none"/>
        </w:rPr>
      </w:pPr>
      <w:r>
        <w:rPr>
          <w:rFonts w:hint="eastAsia" w:ascii="仿宋" w:hAnsi="仿宋" w:eastAsia="仿宋" w:cs="仿宋"/>
          <w:color w:val="auto"/>
          <w:sz w:val="28"/>
          <w:highlight w:val="none"/>
        </w:rPr>
        <w:t>1</w:t>
      </w:r>
      <w:r>
        <w:rPr>
          <w:rFonts w:hint="eastAsia" w:ascii="仿宋" w:hAnsi="仿宋" w:eastAsia="仿宋" w:cs="仿宋"/>
          <w:color w:val="auto"/>
          <w:sz w:val="28"/>
          <w:highlight w:val="none"/>
          <w:lang w:val="en-US" w:eastAsia="zh-CN"/>
        </w:rPr>
        <w:t>.</w:t>
      </w:r>
      <w:r>
        <w:rPr>
          <w:rFonts w:hint="eastAsia" w:ascii="仿宋" w:hAnsi="仿宋" w:eastAsia="仿宋" w:cs="仿宋"/>
          <w:color w:val="auto"/>
          <w:sz w:val="28"/>
          <w:highlight w:val="none"/>
        </w:rPr>
        <w:t>磋商</w:t>
      </w:r>
      <w:r>
        <w:rPr>
          <w:rFonts w:hint="eastAsia" w:ascii="仿宋" w:hAnsi="仿宋" w:eastAsia="仿宋" w:cs="仿宋"/>
          <w:color w:val="auto"/>
          <w:sz w:val="28"/>
          <w:highlight w:val="none"/>
          <w:lang w:eastAsia="zh-CN"/>
        </w:rPr>
        <w:t>结束后</w:t>
      </w:r>
      <w:r>
        <w:rPr>
          <w:rFonts w:hint="eastAsia" w:ascii="仿宋" w:hAnsi="仿宋" w:eastAsia="仿宋" w:cs="仿宋"/>
          <w:color w:val="auto"/>
          <w:sz w:val="28"/>
          <w:highlight w:val="none"/>
        </w:rPr>
        <w:t>，供应商就所有内容进行</w:t>
      </w:r>
      <w:r>
        <w:rPr>
          <w:rFonts w:hint="eastAsia" w:ascii="仿宋" w:hAnsi="仿宋" w:eastAsia="仿宋" w:cs="仿宋"/>
          <w:color w:val="auto"/>
          <w:sz w:val="28"/>
          <w:highlight w:val="none"/>
          <w:lang w:eastAsia="zh-CN"/>
        </w:rPr>
        <w:t>最后</w:t>
      </w:r>
      <w:r>
        <w:rPr>
          <w:rFonts w:hint="eastAsia" w:ascii="仿宋" w:hAnsi="仿宋" w:eastAsia="仿宋" w:cs="仿宋"/>
          <w:color w:val="auto"/>
          <w:sz w:val="28"/>
          <w:highlight w:val="none"/>
        </w:rPr>
        <w:t>报价，少报无效。</w:t>
      </w:r>
    </w:p>
    <w:p>
      <w:pPr>
        <w:pStyle w:val="26"/>
        <w:keepNext w:val="0"/>
        <w:keepLines w:val="0"/>
        <w:pageBreakBefore w:val="0"/>
        <w:widowControl w:val="0"/>
        <w:kinsoku/>
        <w:wordWrap/>
        <w:overflowPunct/>
        <w:topLinePunct w:val="0"/>
        <w:bidi w:val="0"/>
        <w:snapToGrid w:val="0"/>
        <w:spacing w:line="460" w:lineRule="exact"/>
        <w:ind w:firstLine="577"/>
        <w:contextualSpacing/>
        <w:textAlignment w:val="auto"/>
        <w:rPr>
          <w:rFonts w:hint="eastAsia" w:ascii="仿宋" w:hAnsi="仿宋" w:eastAsia="仿宋" w:cs="仿宋"/>
          <w:color w:val="auto"/>
          <w:sz w:val="28"/>
          <w:highlight w:val="none"/>
        </w:rPr>
      </w:pPr>
      <w:r>
        <w:rPr>
          <w:rFonts w:hint="eastAsia" w:ascii="仿宋" w:hAnsi="仿宋" w:eastAsia="仿宋" w:cs="仿宋"/>
          <w:color w:val="auto"/>
          <w:sz w:val="28"/>
          <w:highlight w:val="none"/>
        </w:rPr>
        <w:t>2</w:t>
      </w:r>
      <w:r>
        <w:rPr>
          <w:rFonts w:hint="eastAsia" w:ascii="仿宋" w:hAnsi="仿宋" w:eastAsia="仿宋" w:cs="仿宋"/>
          <w:color w:val="auto"/>
          <w:sz w:val="28"/>
          <w:highlight w:val="none"/>
          <w:lang w:val="en-US" w:eastAsia="zh-CN"/>
        </w:rPr>
        <w:t>.</w:t>
      </w:r>
      <w:r>
        <w:rPr>
          <w:rFonts w:hint="eastAsia" w:ascii="仿宋" w:hAnsi="仿宋" w:eastAsia="仿宋" w:cs="仿宋"/>
          <w:color w:val="auto"/>
          <w:sz w:val="28"/>
          <w:highlight w:val="none"/>
          <w:lang w:eastAsia="zh-CN"/>
        </w:rPr>
        <w:t>最后</w:t>
      </w:r>
      <w:r>
        <w:rPr>
          <w:rFonts w:hint="eastAsia" w:ascii="仿宋" w:hAnsi="仿宋" w:eastAsia="仿宋" w:cs="仿宋"/>
          <w:color w:val="auto"/>
          <w:sz w:val="28"/>
          <w:highlight w:val="none"/>
        </w:rPr>
        <w:t>报价应包括本项目的全部费用(含一切必须的辅助材料费用)及相关服务费等。</w:t>
      </w:r>
    </w:p>
    <w:p>
      <w:pPr>
        <w:pStyle w:val="26"/>
        <w:keepNext w:val="0"/>
        <w:keepLines w:val="0"/>
        <w:pageBreakBefore w:val="0"/>
        <w:widowControl w:val="0"/>
        <w:kinsoku/>
        <w:wordWrap/>
        <w:overflowPunct/>
        <w:topLinePunct w:val="0"/>
        <w:bidi w:val="0"/>
        <w:snapToGrid w:val="0"/>
        <w:spacing w:line="460" w:lineRule="exact"/>
        <w:ind w:firstLine="577"/>
        <w:contextualSpacing/>
        <w:textAlignment w:val="auto"/>
        <w:rPr>
          <w:rFonts w:hint="eastAsia" w:ascii="仿宋" w:hAnsi="仿宋" w:eastAsia="仿宋" w:cs="仿宋"/>
          <w:color w:val="auto"/>
          <w:sz w:val="28"/>
          <w:highlight w:val="none"/>
          <w:lang w:eastAsia="zh-CN"/>
        </w:rPr>
      </w:pPr>
      <w:r>
        <w:rPr>
          <w:rFonts w:hint="eastAsia" w:ascii="仿宋" w:hAnsi="仿宋" w:eastAsia="仿宋" w:cs="仿宋"/>
          <w:color w:val="auto"/>
          <w:sz w:val="28"/>
          <w:highlight w:val="none"/>
        </w:rPr>
        <w:t>3</w:t>
      </w:r>
      <w:r>
        <w:rPr>
          <w:rFonts w:hint="eastAsia" w:ascii="仿宋" w:hAnsi="仿宋" w:eastAsia="仿宋" w:cs="仿宋"/>
          <w:color w:val="auto"/>
          <w:sz w:val="28"/>
          <w:highlight w:val="none"/>
          <w:lang w:val="en-US" w:eastAsia="zh-CN"/>
        </w:rPr>
        <w:t>.</w:t>
      </w:r>
      <w:r>
        <w:rPr>
          <w:rFonts w:hint="eastAsia" w:ascii="仿宋" w:hAnsi="仿宋" w:eastAsia="仿宋" w:cs="仿宋"/>
          <w:color w:val="auto"/>
          <w:sz w:val="28"/>
          <w:highlight w:val="none"/>
        </w:rPr>
        <w:t>最</w:t>
      </w:r>
      <w:r>
        <w:rPr>
          <w:rFonts w:hint="eastAsia" w:ascii="仿宋" w:hAnsi="仿宋" w:eastAsia="仿宋" w:cs="仿宋"/>
          <w:color w:val="auto"/>
          <w:sz w:val="28"/>
          <w:highlight w:val="none"/>
          <w:lang w:eastAsia="zh-CN"/>
        </w:rPr>
        <w:t>后</w:t>
      </w:r>
      <w:r>
        <w:rPr>
          <w:rFonts w:hint="eastAsia" w:ascii="仿宋" w:hAnsi="仿宋" w:eastAsia="仿宋" w:cs="仿宋"/>
          <w:color w:val="auto"/>
          <w:sz w:val="28"/>
          <w:highlight w:val="none"/>
        </w:rPr>
        <w:t>报价</w:t>
      </w:r>
      <w:r>
        <w:rPr>
          <w:rFonts w:hint="eastAsia" w:ascii="仿宋" w:hAnsi="仿宋" w:eastAsia="仿宋" w:cs="仿宋"/>
          <w:color w:val="auto"/>
          <w:sz w:val="28"/>
          <w:highlight w:val="none"/>
          <w:lang w:eastAsia="zh-CN"/>
        </w:rPr>
        <w:t>将作为磋商小组评定成交供应商的组成依据。</w:t>
      </w:r>
    </w:p>
    <w:p>
      <w:pPr>
        <w:keepNext w:val="0"/>
        <w:keepLines w:val="0"/>
        <w:pageBreakBefore w:val="0"/>
        <w:widowControl w:val="0"/>
        <w:kinsoku/>
        <w:wordWrap/>
        <w:overflowPunct/>
        <w:topLinePunct w:val="0"/>
        <w:bidi w:val="0"/>
        <w:snapToGrid w:val="0"/>
        <w:spacing w:line="460" w:lineRule="exact"/>
        <w:ind w:firstLine="562" w:firstLineChars="200"/>
        <w:textAlignment w:val="auto"/>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lang w:val="zh-CN"/>
        </w:rPr>
        <w:t>五、</w:t>
      </w:r>
      <w:r>
        <w:rPr>
          <w:rFonts w:hint="eastAsia" w:ascii="仿宋" w:hAnsi="仿宋" w:eastAsia="仿宋" w:cs="仿宋"/>
          <w:b/>
          <w:bCs/>
          <w:color w:val="auto"/>
          <w:sz w:val="28"/>
          <w:szCs w:val="28"/>
          <w:highlight w:val="none"/>
        </w:rPr>
        <w:t>相关费用</w:t>
      </w:r>
    </w:p>
    <w:p>
      <w:pPr>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供应商承担参与磋商可能发生的全部费用，</w:t>
      </w:r>
      <w:r>
        <w:rPr>
          <w:rFonts w:hint="eastAsia" w:ascii="仿宋" w:hAnsi="仿宋" w:eastAsia="仿宋" w:cs="仿宋"/>
          <w:color w:val="auto"/>
          <w:sz w:val="28"/>
          <w:szCs w:val="28"/>
          <w:highlight w:val="none"/>
          <w:lang w:eastAsia="zh-CN"/>
        </w:rPr>
        <w:t>采购代理机构</w:t>
      </w:r>
      <w:r>
        <w:rPr>
          <w:rFonts w:hint="eastAsia" w:ascii="仿宋" w:hAnsi="仿宋" w:eastAsia="仿宋" w:cs="仿宋"/>
          <w:color w:val="auto"/>
          <w:sz w:val="28"/>
          <w:szCs w:val="28"/>
          <w:highlight w:val="none"/>
        </w:rPr>
        <w:t>在任何情况下均无义务和责任承担这些费用。</w:t>
      </w:r>
    </w:p>
    <w:p>
      <w:pPr>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2.本项目招标代理费按照发改价格[2002]1980号文标准计收，不足1500元的按1500元收取；评委费按南通市财政局通财购[2018]18号文标准，按实收取。由成交供应商支付。供应商须综合考虑在磋商响应报价内，不单列。</w:t>
      </w:r>
    </w:p>
    <w:p>
      <w:pPr>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3.代理费、评委费定标后由中标候选人在开标现场支付给代理公司。</w:t>
      </w:r>
    </w:p>
    <w:p>
      <w:pPr>
        <w:keepNext w:val="0"/>
        <w:keepLines w:val="0"/>
        <w:pageBreakBefore w:val="0"/>
        <w:widowControl w:val="0"/>
        <w:kinsoku/>
        <w:wordWrap/>
        <w:overflowPunct/>
        <w:topLinePunct w:val="0"/>
        <w:bidi w:val="0"/>
        <w:snapToGrid w:val="0"/>
        <w:spacing w:line="460" w:lineRule="exact"/>
        <w:ind w:firstLine="562" w:firstLineChars="200"/>
        <w:contextualSpacing/>
        <w:textAlignment w:val="auto"/>
        <w:rPr>
          <w:rFonts w:hint="eastAsia" w:ascii="仿宋" w:hAnsi="仿宋" w:eastAsia="仿宋" w:cs="仿宋"/>
          <w:b/>
          <w:color w:val="auto"/>
          <w:sz w:val="28"/>
          <w:szCs w:val="28"/>
          <w:highlight w:val="none"/>
        </w:rPr>
      </w:pPr>
      <w:r>
        <w:rPr>
          <w:rFonts w:hint="eastAsia" w:ascii="仿宋" w:hAnsi="仿宋" w:eastAsia="仿宋" w:cs="仿宋"/>
          <w:b/>
          <w:bCs/>
          <w:color w:val="auto"/>
          <w:sz w:val="28"/>
          <w:szCs w:val="28"/>
          <w:highlight w:val="none"/>
        </w:rPr>
        <w:t>六、</w:t>
      </w:r>
      <w:r>
        <w:rPr>
          <w:rFonts w:hint="eastAsia" w:ascii="仿宋" w:hAnsi="仿宋" w:eastAsia="仿宋" w:cs="仿宋"/>
          <w:b/>
          <w:color w:val="auto"/>
          <w:sz w:val="28"/>
          <w:szCs w:val="28"/>
          <w:highlight w:val="none"/>
        </w:rPr>
        <w:t>竞争性磋商程序简介</w:t>
      </w:r>
    </w:p>
    <w:p>
      <w:pPr>
        <w:keepNext w:val="0"/>
        <w:keepLines w:val="0"/>
        <w:pageBreakBefore w:val="0"/>
        <w:widowControl w:val="0"/>
        <w:kinsoku/>
        <w:wordWrap/>
        <w:overflowPunct/>
        <w:topLinePunct w:val="0"/>
        <w:bidi w:val="0"/>
        <w:snapToGrid w:val="0"/>
        <w:spacing w:line="460" w:lineRule="exact"/>
        <w:ind w:firstLine="562" w:firstLineChars="200"/>
        <w:contextualSpacing/>
        <w:textAlignment w:val="auto"/>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rPr>
        <w:t>供应商先对响应文件进行</w:t>
      </w:r>
      <w:r>
        <w:rPr>
          <w:rFonts w:hint="eastAsia" w:ascii="仿宋" w:hAnsi="仿宋" w:eastAsia="仿宋" w:cs="仿宋"/>
          <w:b/>
          <w:color w:val="auto"/>
          <w:sz w:val="28"/>
          <w:szCs w:val="28"/>
          <w:highlight w:val="none"/>
          <w:lang w:val="en-US" w:eastAsia="zh-CN"/>
        </w:rPr>
        <w:t>密封性检查</w:t>
      </w:r>
      <w:r>
        <w:rPr>
          <w:rFonts w:hint="eastAsia" w:ascii="仿宋" w:hAnsi="仿宋" w:eastAsia="仿宋" w:cs="仿宋"/>
          <w:b/>
          <w:color w:val="auto"/>
          <w:sz w:val="28"/>
          <w:szCs w:val="28"/>
          <w:highlight w:val="none"/>
        </w:rPr>
        <w:t>，磋商小组审查响应供应商资格</w:t>
      </w:r>
      <w:r>
        <w:rPr>
          <w:rFonts w:hint="eastAsia" w:ascii="仿宋" w:hAnsi="仿宋" w:eastAsia="仿宋" w:cs="仿宋"/>
          <w:b/>
          <w:color w:val="auto"/>
          <w:sz w:val="28"/>
          <w:szCs w:val="28"/>
          <w:highlight w:val="none"/>
          <w:lang w:eastAsia="zh-CN"/>
        </w:rPr>
        <w:t>，</w:t>
      </w:r>
      <w:r>
        <w:rPr>
          <w:rFonts w:hint="eastAsia" w:ascii="仿宋" w:hAnsi="仿宋" w:eastAsia="仿宋" w:cs="仿宋"/>
          <w:color w:val="auto"/>
          <w:sz w:val="28"/>
          <w:szCs w:val="28"/>
          <w:highlight w:val="none"/>
        </w:rPr>
        <w:t>符合资格的供应商接受磋商小组的各轮磋商。磋商结束后要求所有实质性响应的供应商在规定时间内提交最后报价（提交最后报价的供应商不得少于3家；只有符合“市场竞争不充分的科研项目，以及需要扶持的科技成果转化项目”条件的，提交最后报价的供应商可以为2家），磋商小组采用综合评分法对提交最后报价的供应商的响应文件和最后报价进行综合评分，响应文件满足磋商文件全部实质性要求且按评审因素的量化指标评审得分最高者，为成交供应商。</w:t>
      </w:r>
    </w:p>
    <w:p>
      <w:pPr>
        <w:keepNext w:val="0"/>
        <w:keepLines w:val="0"/>
        <w:pageBreakBefore w:val="0"/>
        <w:widowControl w:val="0"/>
        <w:kinsoku/>
        <w:wordWrap/>
        <w:overflowPunct/>
        <w:topLinePunct w:val="0"/>
        <w:autoSpaceDE w:val="0"/>
        <w:autoSpaceDN w:val="0"/>
        <w:bidi w:val="0"/>
        <w:adjustRightInd w:val="0"/>
        <w:snapToGrid w:val="0"/>
        <w:spacing w:line="460" w:lineRule="exact"/>
        <w:ind w:right="210" w:firstLine="560"/>
        <w:contextualSpacing/>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七、相关提示</w:t>
      </w:r>
    </w:p>
    <w:p>
      <w:pPr>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b/>
          <w:color w:val="auto"/>
          <w:sz w:val="28"/>
          <w:szCs w:val="28"/>
          <w:highlight w:val="none"/>
        </w:rPr>
        <w:t>商务技术部分评审结束后进入最后报价环节，最后报价将作为评审价。</w:t>
      </w:r>
      <w:r>
        <w:rPr>
          <w:rFonts w:hint="eastAsia" w:ascii="仿宋" w:hAnsi="仿宋" w:eastAsia="仿宋" w:cs="仿宋"/>
          <w:b/>
          <w:color w:val="auto"/>
          <w:sz w:val="28"/>
          <w:szCs w:val="28"/>
          <w:highlight w:val="none"/>
          <w:lang w:val="en-US" w:eastAsia="zh-CN"/>
        </w:rPr>
        <w:t>代理机构</w:t>
      </w:r>
      <w:r>
        <w:rPr>
          <w:rFonts w:hint="eastAsia" w:ascii="仿宋" w:hAnsi="仿宋" w:eastAsia="仿宋" w:cs="仿宋"/>
          <w:b/>
          <w:color w:val="auto"/>
          <w:sz w:val="28"/>
          <w:szCs w:val="28"/>
          <w:highlight w:val="none"/>
        </w:rPr>
        <w:t>发</w:t>
      </w:r>
      <w:r>
        <w:rPr>
          <w:rFonts w:hint="eastAsia" w:ascii="仿宋" w:hAnsi="仿宋" w:eastAsia="仿宋" w:cs="仿宋"/>
          <w:b/>
          <w:color w:val="auto"/>
          <w:sz w:val="28"/>
          <w:szCs w:val="28"/>
          <w:highlight w:val="none"/>
          <w:lang w:val="en-US" w:eastAsia="zh-CN"/>
        </w:rPr>
        <w:t>出</w:t>
      </w:r>
      <w:r>
        <w:rPr>
          <w:rFonts w:hint="eastAsia" w:ascii="仿宋" w:hAnsi="仿宋" w:eastAsia="仿宋" w:cs="仿宋"/>
          <w:b/>
          <w:color w:val="auto"/>
          <w:sz w:val="28"/>
          <w:szCs w:val="28"/>
          <w:highlight w:val="none"/>
        </w:rPr>
        <w:t>最后报价填报通知后，所有的响应供应商须在15分钟内填写并提交最后报价，未在规定时间内提交最后报价的，视作无效响应处理。</w:t>
      </w:r>
    </w:p>
    <w:p>
      <w:pPr>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通知书发放条件和途径：成交结果公告公示期结束后，供应商可至</w:t>
      </w:r>
      <w:r>
        <w:rPr>
          <w:rFonts w:hint="eastAsia" w:ascii="仿宋" w:hAnsi="仿宋" w:eastAsia="仿宋" w:cs="仿宋"/>
          <w:color w:val="auto"/>
          <w:sz w:val="28"/>
          <w:szCs w:val="28"/>
          <w:highlight w:val="none"/>
          <w:lang w:eastAsia="zh-CN"/>
        </w:rPr>
        <w:t>采购代理机构</w:t>
      </w:r>
      <w:r>
        <w:rPr>
          <w:rFonts w:hint="eastAsia" w:ascii="仿宋" w:hAnsi="仿宋" w:eastAsia="仿宋" w:cs="仿宋"/>
          <w:color w:val="auto"/>
          <w:sz w:val="28"/>
          <w:szCs w:val="28"/>
          <w:highlight w:val="none"/>
        </w:rPr>
        <w:t>领取成交通知书。领取地址：</w:t>
      </w:r>
      <w:r>
        <w:rPr>
          <w:rFonts w:hint="eastAsia" w:ascii="仿宋" w:hAnsi="仿宋" w:eastAsia="仿宋" w:cs="仿宋"/>
          <w:color w:val="auto"/>
          <w:spacing w:val="7"/>
          <w:kern w:val="0"/>
          <w:sz w:val="28"/>
          <w:szCs w:val="22"/>
          <w:highlight w:val="none"/>
          <w:lang w:val="en-US" w:eastAsia="zh-CN"/>
        </w:rPr>
        <w:t>崇川区崇川路58号，南通产业技术研究院⑨号楼1004</w:t>
      </w:r>
      <w:r>
        <w:rPr>
          <w:rFonts w:hint="eastAsia" w:ascii="仿宋" w:hAnsi="仿宋" w:eastAsia="仿宋" w:cs="仿宋"/>
          <w:color w:val="auto"/>
          <w:sz w:val="28"/>
          <w:szCs w:val="28"/>
          <w:highlight w:val="none"/>
        </w:rPr>
        <w:t>，电话：</w:t>
      </w:r>
      <w:r>
        <w:rPr>
          <w:rFonts w:hint="eastAsia" w:ascii="仿宋" w:hAnsi="仿宋" w:eastAsia="仿宋" w:cs="仿宋"/>
          <w:color w:val="auto"/>
          <w:sz w:val="28"/>
          <w:szCs w:val="28"/>
          <w:highlight w:val="none"/>
          <w:lang w:val="en-US" w:eastAsia="zh-CN"/>
        </w:rPr>
        <w:t>0513-55887688</w:t>
      </w:r>
      <w:r>
        <w:rPr>
          <w:rFonts w:hint="eastAsia" w:ascii="仿宋" w:hAnsi="仿宋" w:eastAsia="仿宋" w:cs="仿宋"/>
          <w:color w:val="auto"/>
          <w:sz w:val="28"/>
          <w:szCs w:val="28"/>
          <w:highlight w:val="none"/>
        </w:rPr>
        <w:t>。</w:t>
      </w:r>
    </w:p>
    <w:p>
      <w:pPr>
        <w:autoSpaceDE w:val="0"/>
        <w:autoSpaceDN w:val="0"/>
        <w:adjustRightInd w:val="0"/>
        <w:snapToGrid w:val="0"/>
        <w:spacing w:line="300" w:lineRule="auto"/>
        <w:jc w:val="center"/>
        <w:outlineLvl w:val="0"/>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jc w:val="center"/>
        <w:outlineLvl w:val="0"/>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jc w:val="center"/>
        <w:outlineLvl w:val="0"/>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jc w:val="center"/>
        <w:outlineLvl w:val="0"/>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jc w:val="center"/>
        <w:outlineLvl w:val="0"/>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jc w:val="center"/>
        <w:outlineLvl w:val="0"/>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jc w:val="center"/>
        <w:outlineLvl w:val="0"/>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jc w:val="center"/>
        <w:outlineLvl w:val="0"/>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jc w:val="center"/>
        <w:outlineLvl w:val="0"/>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jc w:val="center"/>
        <w:outlineLvl w:val="0"/>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jc w:val="center"/>
        <w:outlineLvl w:val="0"/>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jc w:val="center"/>
        <w:outlineLvl w:val="0"/>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jc w:val="center"/>
        <w:outlineLvl w:val="0"/>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jc w:val="center"/>
        <w:outlineLvl w:val="0"/>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jc w:val="center"/>
        <w:outlineLvl w:val="0"/>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jc w:val="center"/>
        <w:outlineLvl w:val="0"/>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jc w:val="center"/>
        <w:outlineLvl w:val="0"/>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jc w:val="center"/>
        <w:outlineLvl w:val="0"/>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jc w:val="center"/>
        <w:outlineLvl w:val="0"/>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jc w:val="center"/>
        <w:outlineLvl w:val="0"/>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jc w:val="center"/>
        <w:outlineLvl w:val="0"/>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jc w:val="both"/>
        <w:outlineLvl w:val="0"/>
        <w:rPr>
          <w:rFonts w:hint="eastAsia" w:ascii="仿宋" w:hAnsi="仿宋" w:eastAsia="仿宋" w:cs="仿宋"/>
          <w:b/>
          <w:bCs/>
          <w:color w:val="auto"/>
          <w:sz w:val="36"/>
          <w:szCs w:val="36"/>
          <w:highlight w:val="none"/>
          <w:lang w:val="zh-CN"/>
        </w:rPr>
      </w:pPr>
    </w:p>
    <w:p>
      <w:pPr>
        <w:pStyle w:val="2"/>
        <w:rPr>
          <w:rFonts w:hint="eastAsia"/>
          <w:lang w:val="zh-CN"/>
        </w:rPr>
      </w:pPr>
    </w:p>
    <w:p>
      <w:pPr>
        <w:autoSpaceDE w:val="0"/>
        <w:autoSpaceDN w:val="0"/>
        <w:adjustRightInd w:val="0"/>
        <w:snapToGrid w:val="0"/>
        <w:spacing w:line="300" w:lineRule="auto"/>
        <w:jc w:val="center"/>
        <w:outlineLvl w:val="0"/>
        <w:rPr>
          <w:rFonts w:hint="eastAsia" w:ascii="仿宋" w:hAnsi="仿宋" w:eastAsia="仿宋" w:cs="仿宋"/>
          <w:b/>
          <w:color w:val="auto"/>
          <w:sz w:val="28"/>
          <w:szCs w:val="28"/>
          <w:highlight w:val="none"/>
        </w:rPr>
      </w:pPr>
      <w:r>
        <w:rPr>
          <w:rFonts w:hint="eastAsia" w:ascii="仿宋" w:hAnsi="仿宋" w:eastAsia="仿宋" w:cs="仿宋"/>
          <w:b/>
          <w:bCs/>
          <w:color w:val="auto"/>
          <w:sz w:val="36"/>
          <w:szCs w:val="36"/>
          <w:highlight w:val="none"/>
          <w:lang w:val="zh-CN"/>
        </w:rPr>
        <w:t>第三部分 项目需求</w:t>
      </w:r>
    </w:p>
    <w:p>
      <w:pPr>
        <w:pStyle w:val="26"/>
        <w:pageBreakBefore w:val="0"/>
        <w:kinsoku/>
        <w:wordWrap/>
        <w:overflowPunct/>
        <w:topLinePunct w:val="0"/>
        <w:autoSpaceDE/>
        <w:autoSpaceDN/>
        <w:bidi w:val="0"/>
        <w:snapToGrid w:val="0"/>
        <w:spacing w:line="460" w:lineRule="exact"/>
        <w:ind w:firstLine="562" w:firstLineChars="200"/>
        <w:textAlignment w:val="auto"/>
        <w:rPr>
          <w:rFonts w:hint="eastAsia" w:ascii="仿宋" w:hAnsi="仿宋" w:eastAsia="仿宋" w:cs="仿宋"/>
          <w:color w:val="auto"/>
          <w:sz w:val="28"/>
          <w:highlight w:val="none"/>
        </w:rPr>
      </w:pPr>
      <w:r>
        <w:rPr>
          <w:rFonts w:hint="eastAsia" w:ascii="仿宋" w:hAnsi="仿宋" w:eastAsia="仿宋" w:cs="仿宋"/>
          <w:b/>
          <w:color w:val="auto"/>
          <w:kern w:val="0"/>
          <w:sz w:val="28"/>
          <w:highlight w:val="none"/>
          <w:lang w:val="zh-CN"/>
        </w:rPr>
        <w:t>请</w:t>
      </w:r>
      <w:r>
        <w:rPr>
          <w:rFonts w:hint="eastAsia" w:ascii="仿宋" w:hAnsi="仿宋" w:eastAsia="仿宋" w:cs="仿宋"/>
          <w:b/>
          <w:color w:val="auto"/>
          <w:kern w:val="0"/>
          <w:sz w:val="28"/>
          <w:highlight w:val="none"/>
          <w:lang w:val="zh-CN" w:eastAsia="zh-CN"/>
        </w:rPr>
        <w:t>供应商</w:t>
      </w:r>
      <w:r>
        <w:rPr>
          <w:rFonts w:hint="eastAsia" w:ascii="仿宋" w:hAnsi="仿宋" w:eastAsia="仿宋" w:cs="仿宋"/>
          <w:b/>
          <w:color w:val="auto"/>
          <w:kern w:val="0"/>
          <w:sz w:val="28"/>
          <w:highlight w:val="none"/>
          <w:lang w:val="zh-CN"/>
        </w:rPr>
        <w:t>在制作</w:t>
      </w:r>
      <w:r>
        <w:rPr>
          <w:rFonts w:hint="eastAsia" w:ascii="仿宋" w:hAnsi="仿宋" w:eastAsia="仿宋" w:cs="仿宋"/>
          <w:b/>
          <w:color w:val="auto"/>
          <w:kern w:val="0"/>
          <w:sz w:val="28"/>
          <w:highlight w:val="none"/>
          <w:lang w:val="zh-CN" w:eastAsia="zh-CN"/>
        </w:rPr>
        <w:t>响应</w:t>
      </w:r>
      <w:r>
        <w:rPr>
          <w:rFonts w:hint="eastAsia" w:ascii="仿宋" w:hAnsi="仿宋" w:eastAsia="仿宋" w:cs="仿宋"/>
          <w:b/>
          <w:color w:val="auto"/>
          <w:kern w:val="0"/>
          <w:sz w:val="28"/>
          <w:highlight w:val="none"/>
          <w:lang w:val="zh-CN"/>
        </w:rPr>
        <w:t>文件时仔细研究项目需求说明。</w:t>
      </w:r>
      <w:r>
        <w:rPr>
          <w:rFonts w:hint="eastAsia" w:ascii="仿宋" w:hAnsi="仿宋" w:eastAsia="仿宋" w:cs="仿宋"/>
          <w:color w:val="auto"/>
          <w:kern w:val="0"/>
          <w:sz w:val="28"/>
          <w:highlight w:val="none"/>
          <w:lang w:val="zh-CN" w:eastAsia="zh-CN"/>
        </w:rPr>
        <w:t>供应商</w:t>
      </w:r>
      <w:r>
        <w:rPr>
          <w:rFonts w:hint="eastAsia" w:ascii="仿宋" w:hAnsi="仿宋" w:eastAsia="仿宋" w:cs="仿宋"/>
          <w:color w:val="auto"/>
          <w:kern w:val="0"/>
          <w:sz w:val="28"/>
          <w:highlight w:val="none"/>
          <w:lang w:val="zh-CN"/>
        </w:rPr>
        <w:t>不能简单照搬照抄采购单位项目需求说明中的技术、商务要求，必须作实事求是的响应。如照搬照抄项目需求说明中的技术、商务要求的，</w:t>
      </w:r>
      <w:r>
        <w:rPr>
          <w:rFonts w:hint="eastAsia" w:ascii="仿宋" w:hAnsi="仿宋" w:eastAsia="仿宋" w:cs="仿宋"/>
          <w:color w:val="auto"/>
          <w:kern w:val="0"/>
          <w:sz w:val="28"/>
          <w:highlight w:val="none"/>
          <w:lang w:val="zh-CN" w:eastAsia="zh-CN"/>
        </w:rPr>
        <w:t>成交</w:t>
      </w:r>
      <w:r>
        <w:rPr>
          <w:rFonts w:hint="eastAsia" w:ascii="仿宋" w:hAnsi="仿宋" w:eastAsia="仿宋" w:cs="仿宋"/>
          <w:color w:val="auto"/>
          <w:kern w:val="0"/>
          <w:sz w:val="28"/>
          <w:highlight w:val="none"/>
          <w:lang w:val="zh-CN"/>
        </w:rPr>
        <w:t>后供应商在同采购单位签订合同和履约环节中不得提出异议，一切后果和损失由</w:t>
      </w:r>
      <w:r>
        <w:rPr>
          <w:rFonts w:hint="eastAsia" w:ascii="仿宋" w:hAnsi="仿宋" w:eastAsia="仿宋" w:cs="仿宋"/>
          <w:color w:val="auto"/>
          <w:kern w:val="0"/>
          <w:sz w:val="28"/>
          <w:highlight w:val="none"/>
          <w:lang w:val="zh-CN" w:eastAsia="zh-CN"/>
        </w:rPr>
        <w:t>成交</w:t>
      </w:r>
      <w:r>
        <w:rPr>
          <w:rFonts w:hint="eastAsia" w:ascii="仿宋" w:hAnsi="仿宋" w:eastAsia="仿宋" w:cs="仿宋"/>
          <w:color w:val="auto"/>
          <w:kern w:val="0"/>
          <w:sz w:val="28"/>
          <w:highlight w:val="none"/>
          <w:lang w:val="zh-CN"/>
        </w:rPr>
        <w:t>供应商承担。如</w:t>
      </w:r>
      <w:r>
        <w:rPr>
          <w:rFonts w:hint="eastAsia" w:ascii="仿宋" w:hAnsi="仿宋" w:eastAsia="仿宋" w:cs="仿宋"/>
          <w:color w:val="auto"/>
          <w:kern w:val="0"/>
          <w:sz w:val="28"/>
          <w:highlight w:val="none"/>
          <w:lang w:val="zh-CN" w:eastAsia="zh-CN"/>
        </w:rPr>
        <w:t>供应商</w:t>
      </w:r>
      <w:r>
        <w:rPr>
          <w:rFonts w:hint="eastAsia" w:ascii="仿宋" w:hAnsi="仿宋" w:eastAsia="仿宋" w:cs="仿宋"/>
          <w:color w:val="auto"/>
          <w:kern w:val="0"/>
          <w:sz w:val="28"/>
          <w:highlight w:val="none"/>
          <w:lang w:val="zh-CN"/>
        </w:rPr>
        <w:t>提供的货物和服务同采购单位提出的项目需求说明中的技术、商务要求不同的，必须在《商</w:t>
      </w:r>
      <w:r>
        <w:rPr>
          <w:rFonts w:hint="eastAsia" w:ascii="仿宋" w:hAnsi="仿宋" w:eastAsia="仿宋" w:cs="仿宋"/>
          <w:color w:val="auto"/>
          <w:sz w:val="28"/>
          <w:highlight w:val="none"/>
        </w:rPr>
        <w:t>务部分正负偏离表》和《技术部分正负偏离表》上明示，如不明示的视同完全响应</w:t>
      </w:r>
      <w:r>
        <w:rPr>
          <w:rFonts w:hint="eastAsia" w:ascii="仿宋" w:hAnsi="仿宋" w:eastAsia="仿宋" w:cs="仿宋"/>
          <w:color w:val="auto"/>
          <w:kern w:val="0"/>
          <w:sz w:val="28"/>
          <w:highlight w:val="none"/>
          <w:lang w:val="zh-CN"/>
        </w:rPr>
        <w:t>。</w:t>
      </w:r>
    </w:p>
    <w:p>
      <w:pPr>
        <w:pageBreakBefore w:val="0"/>
        <w:kinsoku/>
        <w:wordWrap/>
        <w:overflowPunct/>
        <w:topLinePunct w:val="0"/>
        <w:autoSpaceDE/>
        <w:autoSpaceDN/>
        <w:bidi w:val="0"/>
        <w:snapToGrid w:val="0"/>
        <w:spacing w:line="460" w:lineRule="exact"/>
        <w:ind w:firstLine="562" w:firstLineChars="200"/>
        <w:textAlignment w:val="auto"/>
        <w:rPr>
          <w:rFonts w:hint="eastAsia" w:ascii="仿宋" w:hAnsi="仿宋" w:eastAsia="仿宋" w:cs="仿宋"/>
          <w:b/>
          <w:color w:val="auto"/>
          <w:sz w:val="28"/>
          <w:szCs w:val="28"/>
          <w:highlight w:val="none"/>
        </w:rPr>
      </w:pPr>
    </w:p>
    <w:p>
      <w:pPr>
        <w:pageBreakBefore w:val="0"/>
        <w:kinsoku/>
        <w:wordWrap/>
        <w:overflowPunct/>
        <w:topLinePunct w:val="0"/>
        <w:autoSpaceDE/>
        <w:autoSpaceDN/>
        <w:bidi w:val="0"/>
        <w:snapToGrid w:val="0"/>
        <w:spacing w:line="460" w:lineRule="exact"/>
        <w:textAlignment w:val="auto"/>
        <w:rPr>
          <w:rFonts w:hint="default" w:ascii="仿宋" w:hAnsi="仿宋" w:eastAsia="仿宋" w:cs="仿宋"/>
          <w:b/>
          <w:color w:val="auto"/>
          <w:sz w:val="28"/>
          <w:szCs w:val="28"/>
          <w:highlight w:val="none"/>
          <w:lang w:val="en-US" w:eastAsia="zh-CN"/>
        </w:rPr>
      </w:pPr>
      <w:r>
        <w:rPr>
          <w:rFonts w:hint="eastAsia" w:ascii="仿宋" w:hAnsi="仿宋" w:eastAsia="仿宋" w:cs="仿宋"/>
          <w:b/>
          <w:color w:val="auto"/>
          <w:sz w:val="28"/>
          <w:szCs w:val="28"/>
          <w:highlight w:val="none"/>
        </w:rPr>
        <w:t>一、</w:t>
      </w:r>
      <w:r>
        <w:rPr>
          <w:rFonts w:hint="eastAsia" w:ascii="仿宋" w:hAnsi="仿宋" w:eastAsia="仿宋" w:cs="仿宋"/>
          <w:b/>
          <w:color w:val="auto"/>
          <w:sz w:val="28"/>
          <w:szCs w:val="28"/>
          <w:highlight w:val="none"/>
          <w:lang w:val="en-US" w:eastAsia="zh-CN"/>
        </w:rPr>
        <w:t>项目概况</w:t>
      </w:r>
    </w:p>
    <w:p>
      <w:pPr>
        <w:pageBreakBefore w:val="0"/>
        <w:tabs>
          <w:tab w:val="left" w:pos="1710"/>
        </w:tabs>
        <w:kinsoku/>
        <w:wordWrap/>
        <w:overflowPunct/>
        <w:topLinePunct w:val="0"/>
        <w:autoSpaceDE/>
        <w:autoSpaceDN/>
        <w:bidi w:val="0"/>
        <w:snapToGrid w:val="0"/>
        <w:spacing w:line="460" w:lineRule="exact"/>
        <w:ind w:firstLine="554" w:firstLineChars="197"/>
        <w:textAlignment w:val="auto"/>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val="en-US" w:eastAsia="zh-CN"/>
        </w:rPr>
        <w:t>1.南通市崇川市场监督管理局将对</w:t>
      </w:r>
      <w:r>
        <w:rPr>
          <w:rFonts w:hint="eastAsia" w:ascii="仿宋" w:hAnsi="仿宋" w:eastAsia="仿宋" w:cs="仿宋"/>
          <w:b/>
          <w:color w:val="auto"/>
          <w:sz w:val="28"/>
          <w:szCs w:val="28"/>
          <w:highlight w:val="none"/>
        </w:rPr>
        <w:t>崇川区范围内电梯维护保养单位施行抽查</w:t>
      </w:r>
      <w:r>
        <w:rPr>
          <w:rFonts w:hint="eastAsia" w:ascii="仿宋" w:hAnsi="仿宋" w:eastAsia="仿宋" w:cs="仿宋"/>
          <w:b/>
          <w:color w:val="auto"/>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b/>
          <w:bCs/>
          <w:color w:val="auto"/>
          <w:kern w:val="0"/>
          <w:sz w:val="28"/>
          <w:szCs w:val="28"/>
          <w:highlight w:val="none"/>
          <w:lang w:val="en-US" w:eastAsia="zh-CN" w:bidi="ar-SA"/>
        </w:rPr>
      </w:pPr>
      <w:r>
        <w:rPr>
          <w:rFonts w:hint="eastAsia" w:ascii="仿宋" w:hAnsi="仿宋" w:eastAsia="仿宋" w:cs="仿宋"/>
          <w:b/>
          <w:bCs/>
          <w:color w:val="auto"/>
          <w:kern w:val="0"/>
          <w:sz w:val="28"/>
          <w:szCs w:val="28"/>
          <w:highlight w:val="none"/>
          <w:lang w:val="en-US" w:eastAsia="zh-CN" w:bidi="ar-SA"/>
        </w:rPr>
        <w:t>二、检测依据与主要仪器设备</w:t>
      </w:r>
      <w:bookmarkStart w:id="1" w:name="_Toc445147992"/>
      <w:bookmarkStart w:id="2" w:name="_Toc5946"/>
      <w:bookmarkStart w:id="3" w:name="_Toc484728306"/>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bCs/>
          <w:color w:val="auto"/>
          <w:kern w:val="0"/>
          <w:sz w:val="28"/>
          <w:szCs w:val="28"/>
          <w:highlight w:val="none"/>
          <w:lang w:val="zh-CN" w:eastAsia="zh-CN" w:bidi="ar-SA"/>
        </w:rPr>
      </w:pPr>
      <w:r>
        <w:rPr>
          <w:rFonts w:hint="eastAsia" w:ascii="仿宋" w:hAnsi="仿宋" w:eastAsia="仿宋" w:cs="仿宋"/>
          <w:b/>
          <w:bCs/>
          <w:color w:val="auto"/>
          <w:kern w:val="0"/>
          <w:sz w:val="28"/>
          <w:szCs w:val="28"/>
          <w:highlight w:val="none"/>
          <w:lang w:val="en-US" w:eastAsia="zh-CN" w:bidi="ar-SA"/>
        </w:rPr>
        <w:t>1.</w:t>
      </w:r>
      <w:r>
        <w:rPr>
          <w:rFonts w:hint="eastAsia" w:ascii="仿宋" w:hAnsi="仿宋" w:eastAsia="仿宋" w:cs="仿宋"/>
          <w:b/>
          <w:bCs/>
          <w:color w:val="auto"/>
          <w:kern w:val="0"/>
          <w:sz w:val="28"/>
          <w:szCs w:val="28"/>
          <w:highlight w:val="none"/>
          <w:lang w:val="zh-CN" w:eastAsia="zh-CN" w:bidi="ar-SA"/>
        </w:rPr>
        <w:t>检测依据</w:t>
      </w:r>
      <w:bookmarkEnd w:id="1"/>
      <w:bookmarkEnd w:id="2"/>
      <w:bookmarkEnd w:id="3"/>
    </w:p>
    <w:p>
      <w:pPr>
        <w:ind w:firstLine="480"/>
        <w:rPr>
          <w:rFonts w:hint="eastAsia" w:ascii="仿宋" w:hAnsi="仿宋" w:eastAsia="仿宋" w:cs="仿宋"/>
          <w:color w:val="auto"/>
          <w:kern w:val="0"/>
          <w:sz w:val="28"/>
          <w:szCs w:val="28"/>
          <w:highlight w:val="none"/>
          <w:lang w:val="zh-CN" w:eastAsia="zh-CN" w:bidi="ar-SA"/>
        </w:rPr>
      </w:pPr>
      <w:r>
        <w:rPr>
          <w:rFonts w:hint="eastAsia" w:ascii="仿宋" w:hAnsi="仿宋" w:eastAsia="仿宋" w:cs="仿宋"/>
          <w:color w:val="auto"/>
          <w:kern w:val="0"/>
          <w:sz w:val="28"/>
          <w:szCs w:val="28"/>
          <w:highlight w:val="none"/>
          <w:lang w:val="zh-CN" w:eastAsia="zh-CN" w:bidi="ar-SA"/>
        </w:rPr>
        <w:t>《电梯维护保养规则》（TSG T5002-2017）</w:t>
      </w:r>
    </w:p>
    <w:p>
      <w:pPr>
        <w:ind w:firstLine="480"/>
        <w:rPr>
          <w:rFonts w:hint="eastAsia" w:ascii="仿宋" w:hAnsi="仿宋" w:eastAsia="仿宋" w:cs="仿宋"/>
          <w:color w:val="auto"/>
          <w:kern w:val="0"/>
          <w:sz w:val="28"/>
          <w:szCs w:val="28"/>
          <w:highlight w:val="none"/>
          <w:lang w:val="zh-CN" w:eastAsia="zh-CN" w:bidi="ar-SA"/>
        </w:rPr>
      </w:pPr>
      <w:r>
        <w:rPr>
          <w:rFonts w:hint="eastAsia" w:ascii="仿宋" w:hAnsi="仿宋" w:eastAsia="仿宋" w:cs="仿宋"/>
          <w:color w:val="auto"/>
          <w:kern w:val="0"/>
          <w:sz w:val="28"/>
          <w:szCs w:val="28"/>
          <w:highlight w:val="none"/>
          <w:lang w:val="zh-CN" w:eastAsia="zh-CN" w:bidi="ar-SA"/>
        </w:rPr>
        <w:t>《电梯监督检验和定期检验规则——曳引与强制驱动电梯》（TSG T7001－2009）</w:t>
      </w:r>
    </w:p>
    <w:p>
      <w:pPr>
        <w:ind w:firstLine="480"/>
        <w:rPr>
          <w:rFonts w:hint="eastAsia" w:ascii="仿宋" w:hAnsi="仿宋" w:eastAsia="仿宋" w:cs="仿宋"/>
          <w:color w:val="auto"/>
          <w:kern w:val="0"/>
          <w:sz w:val="28"/>
          <w:szCs w:val="28"/>
          <w:highlight w:val="none"/>
          <w:lang w:val="zh-CN" w:eastAsia="zh-CN" w:bidi="ar-SA"/>
        </w:rPr>
      </w:pPr>
      <w:r>
        <w:rPr>
          <w:rFonts w:hint="eastAsia" w:ascii="仿宋" w:hAnsi="仿宋" w:eastAsia="仿宋" w:cs="仿宋"/>
          <w:color w:val="auto"/>
          <w:kern w:val="0"/>
          <w:sz w:val="28"/>
          <w:szCs w:val="28"/>
          <w:highlight w:val="none"/>
          <w:lang w:val="zh-CN" w:eastAsia="zh-CN" w:bidi="ar-SA"/>
        </w:rPr>
        <w:t>《电梯监督检验和定期检验规则——自动扶梯与自动人行道》（TSG T7005－2009）</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bCs/>
          <w:color w:val="auto"/>
          <w:kern w:val="0"/>
          <w:sz w:val="28"/>
          <w:szCs w:val="28"/>
          <w:highlight w:val="none"/>
          <w:lang w:val="zh-CN" w:eastAsia="zh-CN" w:bidi="ar-SA"/>
        </w:rPr>
      </w:pPr>
      <w:bookmarkStart w:id="4" w:name="_Toc3053"/>
      <w:bookmarkStart w:id="5" w:name="_Toc445147993"/>
      <w:bookmarkStart w:id="6" w:name="_Toc484728307"/>
      <w:r>
        <w:rPr>
          <w:rFonts w:hint="eastAsia" w:ascii="仿宋" w:hAnsi="仿宋" w:eastAsia="仿宋" w:cs="仿宋"/>
          <w:b/>
          <w:bCs/>
          <w:color w:val="auto"/>
          <w:kern w:val="0"/>
          <w:sz w:val="28"/>
          <w:szCs w:val="28"/>
          <w:highlight w:val="none"/>
          <w:lang w:val="en-US" w:eastAsia="zh-CN" w:bidi="ar-SA"/>
        </w:rPr>
        <w:t>2.</w:t>
      </w:r>
      <w:r>
        <w:rPr>
          <w:rFonts w:hint="eastAsia" w:ascii="仿宋" w:hAnsi="仿宋" w:eastAsia="仿宋" w:cs="仿宋"/>
          <w:b/>
          <w:bCs/>
          <w:color w:val="auto"/>
          <w:kern w:val="0"/>
          <w:sz w:val="28"/>
          <w:szCs w:val="28"/>
          <w:highlight w:val="none"/>
          <w:lang w:val="zh-CN" w:eastAsia="zh-CN" w:bidi="ar-SA"/>
        </w:rPr>
        <w:t>检测主要仪器设备</w:t>
      </w:r>
      <w:bookmarkEnd w:id="4"/>
      <w:bookmarkEnd w:id="5"/>
      <w:bookmarkEnd w:id="6"/>
    </w:p>
    <w:p>
      <w:pPr>
        <w:ind w:firstLine="480"/>
        <w:rPr>
          <w:rFonts w:hint="eastAsia" w:ascii="仿宋" w:hAnsi="仿宋" w:eastAsia="仿宋" w:cs="仿宋"/>
          <w:color w:val="auto"/>
          <w:kern w:val="0"/>
          <w:sz w:val="28"/>
          <w:szCs w:val="28"/>
          <w:highlight w:val="none"/>
          <w:lang w:val="zh-CN" w:eastAsia="zh-CN" w:bidi="ar-SA"/>
        </w:rPr>
      </w:pPr>
      <w:r>
        <w:rPr>
          <w:rFonts w:hint="eastAsia" w:ascii="仿宋" w:hAnsi="仿宋" w:eastAsia="仿宋" w:cs="仿宋"/>
          <w:color w:val="auto"/>
          <w:kern w:val="0"/>
          <w:sz w:val="28"/>
          <w:szCs w:val="28"/>
          <w:highlight w:val="none"/>
          <w:lang w:val="zh-CN" w:eastAsia="zh-CN" w:bidi="ar-SA"/>
        </w:rPr>
        <w:t>（1）万用表</w:t>
      </w:r>
    </w:p>
    <w:p>
      <w:pPr>
        <w:ind w:firstLine="480"/>
        <w:rPr>
          <w:rFonts w:hint="eastAsia" w:ascii="仿宋" w:hAnsi="仿宋" w:eastAsia="仿宋" w:cs="仿宋"/>
          <w:color w:val="auto"/>
          <w:kern w:val="0"/>
          <w:sz w:val="28"/>
          <w:szCs w:val="28"/>
          <w:highlight w:val="none"/>
          <w:lang w:val="zh-CN" w:eastAsia="zh-CN" w:bidi="ar-SA"/>
        </w:rPr>
      </w:pPr>
      <w:r>
        <w:rPr>
          <w:rFonts w:hint="eastAsia" w:ascii="仿宋" w:hAnsi="仿宋" w:eastAsia="仿宋" w:cs="仿宋"/>
          <w:color w:val="auto"/>
          <w:kern w:val="0"/>
          <w:sz w:val="28"/>
          <w:szCs w:val="28"/>
          <w:highlight w:val="none"/>
          <w:lang w:val="zh-CN" w:eastAsia="zh-CN" w:bidi="ar-SA"/>
        </w:rPr>
        <w:t>（2）钳形电流表</w:t>
      </w:r>
    </w:p>
    <w:p>
      <w:pPr>
        <w:ind w:firstLine="480"/>
        <w:rPr>
          <w:rFonts w:hint="eastAsia" w:ascii="仿宋" w:hAnsi="仿宋" w:eastAsia="仿宋" w:cs="仿宋"/>
          <w:color w:val="auto"/>
          <w:kern w:val="0"/>
          <w:sz w:val="28"/>
          <w:szCs w:val="28"/>
          <w:highlight w:val="none"/>
          <w:lang w:val="zh-CN" w:eastAsia="zh-CN" w:bidi="ar-SA"/>
        </w:rPr>
      </w:pPr>
      <w:r>
        <w:rPr>
          <w:rFonts w:hint="eastAsia" w:ascii="仿宋" w:hAnsi="仿宋" w:eastAsia="仿宋" w:cs="仿宋"/>
          <w:color w:val="auto"/>
          <w:kern w:val="0"/>
          <w:sz w:val="28"/>
          <w:szCs w:val="28"/>
          <w:highlight w:val="none"/>
          <w:lang w:val="zh-CN" w:eastAsia="zh-CN" w:bidi="ar-SA"/>
        </w:rPr>
        <w:t>（3）绝缘电阻仪</w:t>
      </w:r>
    </w:p>
    <w:p>
      <w:pPr>
        <w:ind w:firstLine="480"/>
        <w:rPr>
          <w:rFonts w:hint="eastAsia" w:ascii="仿宋" w:hAnsi="仿宋" w:eastAsia="仿宋" w:cs="仿宋"/>
          <w:color w:val="auto"/>
          <w:kern w:val="0"/>
          <w:sz w:val="28"/>
          <w:szCs w:val="28"/>
          <w:highlight w:val="none"/>
          <w:lang w:val="zh-CN" w:eastAsia="zh-CN" w:bidi="ar-SA"/>
        </w:rPr>
      </w:pPr>
      <w:r>
        <w:rPr>
          <w:rFonts w:hint="eastAsia" w:ascii="仿宋" w:hAnsi="仿宋" w:eastAsia="仿宋" w:cs="仿宋"/>
          <w:color w:val="auto"/>
          <w:kern w:val="0"/>
          <w:sz w:val="28"/>
          <w:szCs w:val="28"/>
          <w:highlight w:val="none"/>
          <w:lang w:val="zh-CN" w:eastAsia="zh-CN" w:bidi="ar-SA"/>
        </w:rPr>
        <w:t>（4）钢丝绳探伤仪</w:t>
      </w:r>
    </w:p>
    <w:p>
      <w:pPr>
        <w:ind w:firstLine="480"/>
        <w:rPr>
          <w:rFonts w:hint="eastAsia" w:ascii="仿宋" w:hAnsi="仿宋" w:eastAsia="仿宋" w:cs="仿宋"/>
          <w:color w:val="auto"/>
          <w:kern w:val="0"/>
          <w:sz w:val="28"/>
          <w:szCs w:val="28"/>
          <w:highlight w:val="none"/>
          <w:lang w:val="zh-CN" w:eastAsia="zh-CN" w:bidi="ar-SA"/>
        </w:rPr>
      </w:pPr>
      <w:r>
        <w:rPr>
          <w:rFonts w:hint="eastAsia" w:ascii="仿宋" w:hAnsi="仿宋" w:eastAsia="仿宋" w:cs="仿宋"/>
          <w:color w:val="auto"/>
          <w:kern w:val="0"/>
          <w:sz w:val="28"/>
          <w:szCs w:val="28"/>
          <w:highlight w:val="none"/>
          <w:lang w:val="zh-CN" w:eastAsia="zh-CN" w:bidi="ar-SA"/>
        </w:rPr>
        <w:t>（5）游标卡尺</w:t>
      </w:r>
    </w:p>
    <w:p>
      <w:pPr>
        <w:ind w:firstLine="480"/>
        <w:rPr>
          <w:rFonts w:hint="eastAsia" w:ascii="仿宋" w:hAnsi="仿宋" w:eastAsia="仿宋" w:cs="仿宋"/>
          <w:color w:val="auto"/>
          <w:kern w:val="0"/>
          <w:sz w:val="28"/>
          <w:szCs w:val="28"/>
          <w:highlight w:val="none"/>
          <w:lang w:val="zh-CN" w:eastAsia="zh-CN" w:bidi="ar-SA"/>
        </w:rPr>
      </w:pPr>
      <w:r>
        <w:rPr>
          <w:rFonts w:hint="eastAsia" w:ascii="仿宋" w:hAnsi="仿宋" w:eastAsia="仿宋" w:cs="仿宋"/>
          <w:color w:val="auto"/>
          <w:kern w:val="0"/>
          <w:sz w:val="28"/>
          <w:szCs w:val="28"/>
          <w:highlight w:val="none"/>
          <w:lang w:val="zh-CN" w:eastAsia="zh-CN" w:bidi="ar-SA"/>
        </w:rPr>
        <w:t>（6）照度计</w:t>
      </w:r>
    </w:p>
    <w:p>
      <w:pPr>
        <w:ind w:firstLine="480"/>
        <w:rPr>
          <w:rFonts w:hint="eastAsia" w:ascii="仿宋" w:hAnsi="仿宋" w:eastAsia="仿宋" w:cs="仿宋"/>
          <w:color w:val="auto"/>
          <w:kern w:val="0"/>
          <w:sz w:val="28"/>
          <w:szCs w:val="28"/>
          <w:highlight w:val="none"/>
          <w:lang w:val="zh-CN" w:eastAsia="zh-CN" w:bidi="ar-SA"/>
        </w:rPr>
      </w:pPr>
      <w:r>
        <w:rPr>
          <w:rFonts w:hint="eastAsia" w:ascii="仿宋" w:hAnsi="仿宋" w:eastAsia="仿宋" w:cs="仿宋"/>
          <w:color w:val="auto"/>
          <w:kern w:val="0"/>
          <w:sz w:val="28"/>
          <w:szCs w:val="28"/>
          <w:highlight w:val="none"/>
          <w:lang w:val="zh-CN" w:eastAsia="zh-CN" w:bidi="ar-SA"/>
        </w:rPr>
        <w:t>（7）声级计</w:t>
      </w:r>
    </w:p>
    <w:p>
      <w:pPr>
        <w:ind w:firstLine="480"/>
        <w:rPr>
          <w:rFonts w:hint="eastAsia" w:ascii="仿宋" w:hAnsi="仿宋" w:eastAsia="仿宋" w:cs="仿宋"/>
          <w:color w:val="auto"/>
          <w:kern w:val="0"/>
          <w:sz w:val="28"/>
          <w:szCs w:val="28"/>
          <w:highlight w:val="none"/>
          <w:lang w:val="zh-CN" w:eastAsia="zh-CN" w:bidi="ar-SA"/>
        </w:rPr>
      </w:pPr>
      <w:r>
        <w:rPr>
          <w:rFonts w:hint="eastAsia" w:ascii="仿宋" w:hAnsi="仿宋" w:eastAsia="仿宋" w:cs="仿宋"/>
          <w:color w:val="auto"/>
          <w:kern w:val="0"/>
          <w:sz w:val="28"/>
          <w:szCs w:val="28"/>
          <w:highlight w:val="none"/>
          <w:lang w:val="zh-CN" w:eastAsia="zh-CN" w:bidi="ar-SA"/>
        </w:rPr>
        <w:t>（8）温湿度计</w:t>
      </w:r>
    </w:p>
    <w:p>
      <w:pPr>
        <w:ind w:firstLine="480"/>
        <w:rPr>
          <w:rFonts w:hint="eastAsia" w:ascii="仿宋" w:hAnsi="仿宋" w:eastAsia="仿宋" w:cs="仿宋"/>
          <w:color w:val="auto"/>
          <w:kern w:val="0"/>
          <w:sz w:val="28"/>
          <w:szCs w:val="28"/>
          <w:highlight w:val="none"/>
          <w:lang w:val="zh-CN" w:eastAsia="zh-CN" w:bidi="ar-SA"/>
        </w:rPr>
      </w:pPr>
      <w:r>
        <w:rPr>
          <w:rFonts w:hint="eastAsia" w:ascii="仿宋" w:hAnsi="仿宋" w:eastAsia="仿宋" w:cs="仿宋"/>
          <w:color w:val="auto"/>
          <w:kern w:val="0"/>
          <w:sz w:val="28"/>
          <w:szCs w:val="28"/>
          <w:highlight w:val="none"/>
          <w:lang w:val="zh-CN" w:eastAsia="zh-CN" w:bidi="ar-SA"/>
        </w:rPr>
        <w:t>（9）计时器</w:t>
      </w:r>
    </w:p>
    <w:p>
      <w:pPr>
        <w:ind w:firstLine="480"/>
        <w:rPr>
          <w:rFonts w:hint="eastAsia" w:ascii="仿宋" w:hAnsi="仿宋" w:eastAsia="仿宋" w:cs="仿宋"/>
          <w:color w:val="auto"/>
          <w:kern w:val="0"/>
          <w:sz w:val="28"/>
          <w:szCs w:val="28"/>
          <w:highlight w:val="none"/>
          <w:lang w:val="zh-CN" w:eastAsia="zh-CN" w:bidi="ar-SA"/>
        </w:rPr>
      </w:pPr>
      <w:r>
        <w:rPr>
          <w:rFonts w:hint="eastAsia" w:ascii="仿宋" w:hAnsi="仿宋" w:eastAsia="仿宋" w:cs="仿宋"/>
          <w:color w:val="auto"/>
          <w:kern w:val="0"/>
          <w:sz w:val="28"/>
          <w:szCs w:val="28"/>
          <w:highlight w:val="none"/>
          <w:lang w:val="zh-CN" w:eastAsia="zh-CN" w:bidi="ar-SA"/>
        </w:rPr>
        <w:t>（10）塞尺</w:t>
      </w:r>
    </w:p>
    <w:p>
      <w:pPr>
        <w:ind w:firstLine="480"/>
        <w:rPr>
          <w:rFonts w:hint="eastAsia" w:ascii="仿宋" w:hAnsi="仿宋" w:eastAsia="仿宋" w:cs="仿宋"/>
          <w:color w:val="auto"/>
          <w:kern w:val="0"/>
          <w:sz w:val="28"/>
          <w:szCs w:val="28"/>
          <w:highlight w:val="none"/>
          <w:lang w:val="zh-CN" w:eastAsia="zh-CN" w:bidi="ar-SA"/>
        </w:rPr>
      </w:pPr>
      <w:r>
        <w:rPr>
          <w:rFonts w:hint="eastAsia" w:ascii="仿宋" w:hAnsi="仿宋" w:eastAsia="仿宋" w:cs="仿宋"/>
          <w:color w:val="auto"/>
          <w:kern w:val="0"/>
          <w:sz w:val="28"/>
          <w:szCs w:val="28"/>
          <w:highlight w:val="none"/>
          <w:lang w:val="zh-CN" w:eastAsia="zh-CN" w:bidi="ar-SA"/>
        </w:rPr>
        <w:t>（11）卷尺</w:t>
      </w:r>
    </w:p>
    <w:p>
      <w:pPr>
        <w:ind w:firstLine="480"/>
        <w:rPr>
          <w:rFonts w:hint="eastAsia" w:ascii="仿宋" w:hAnsi="仿宋" w:eastAsia="仿宋" w:cs="仿宋"/>
          <w:color w:val="auto"/>
          <w:kern w:val="0"/>
          <w:sz w:val="28"/>
          <w:szCs w:val="28"/>
          <w:highlight w:val="none"/>
          <w:lang w:val="zh-CN" w:eastAsia="zh-CN" w:bidi="ar-SA"/>
        </w:rPr>
      </w:pPr>
      <w:r>
        <w:rPr>
          <w:rFonts w:hint="eastAsia" w:ascii="仿宋" w:hAnsi="仿宋" w:eastAsia="仿宋" w:cs="仿宋"/>
          <w:color w:val="auto"/>
          <w:kern w:val="0"/>
          <w:sz w:val="28"/>
          <w:szCs w:val="28"/>
          <w:highlight w:val="none"/>
          <w:lang w:val="zh-CN" w:eastAsia="zh-CN" w:bidi="ar-SA"/>
        </w:rPr>
        <w:t>（12）钢直尺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b/>
          <w:bCs/>
          <w:color w:val="auto"/>
          <w:kern w:val="0"/>
          <w:sz w:val="28"/>
          <w:szCs w:val="28"/>
          <w:highlight w:val="none"/>
          <w:lang w:val="en-US" w:eastAsia="zh-CN" w:bidi="ar-SA"/>
        </w:rPr>
      </w:pPr>
      <w:r>
        <w:rPr>
          <w:rFonts w:hint="eastAsia" w:ascii="仿宋" w:hAnsi="仿宋" w:eastAsia="仿宋" w:cs="仿宋"/>
          <w:b/>
          <w:bCs/>
          <w:color w:val="auto"/>
          <w:kern w:val="0"/>
          <w:sz w:val="28"/>
          <w:szCs w:val="28"/>
          <w:highlight w:val="none"/>
          <w:lang w:val="en-US" w:eastAsia="zh-CN" w:bidi="ar-SA"/>
        </w:rPr>
        <w:t>三、检测内容与要求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bCs/>
          <w:color w:val="auto"/>
          <w:kern w:val="0"/>
          <w:sz w:val="28"/>
          <w:szCs w:val="28"/>
          <w:highlight w:val="none"/>
          <w:lang w:val="en-US" w:eastAsia="zh-CN" w:bidi="ar-SA"/>
        </w:rPr>
      </w:pPr>
      <w:r>
        <w:rPr>
          <w:rFonts w:hint="eastAsia" w:ascii="仿宋" w:hAnsi="仿宋" w:eastAsia="仿宋" w:cs="仿宋"/>
          <w:b/>
          <w:bCs/>
          <w:color w:val="auto"/>
          <w:kern w:val="0"/>
          <w:sz w:val="28"/>
          <w:szCs w:val="28"/>
          <w:highlight w:val="none"/>
          <w:lang w:val="en-US" w:eastAsia="zh-CN" w:bidi="ar-SA"/>
        </w:rPr>
        <w:t>1.曳引与强制驱动电梯</w:t>
      </w:r>
    </w:p>
    <w:tbl>
      <w:tblPr>
        <w:tblStyle w:val="21"/>
        <w:tblW w:w="8928" w:type="dxa"/>
        <w:jc w:val="center"/>
        <w:shd w:val="clear" w:color="auto" w:fill="FFFFFF"/>
        <w:tblLayout w:type="fixed"/>
        <w:tblCellMar>
          <w:top w:w="0" w:type="dxa"/>
          <w:left w:w="0" w:type="dxa"/>
          <w:bottom w:w="0" w:type="dxa"/>
          <w:right w:w="0" w:type="dxa"/>
        </w:tblCellMar>
      </w:tblPr>
      <w:tblGrid>
        <w:gridCol w:w="1031"/>
        <w:gridCol w:w="3285"/>
        <w:gridCol w:w="4612"/>
      </w:tblGrid>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序号</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维护保养项目(内容)</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维护保养基本要求</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1</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机房、滑轮间环境</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清洁，门窗完好，照明正常</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2</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手动紧急操作装置</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齐全，在指定位置</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3</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驱动主机</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运行时无异常振动和异常声响</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4</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制动器各销轴部位</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动作灵活</w:t>
            </w:r>
          </w:p>
        </w:tc>
      </w:tr>
      <w:tr>
        <w:tblPrEx>
          <w:shd w:val="clear" w:color="auto" w:fill="FFFFFF"/>
          <w:tblCellMar>
            <w:top w:w="0" w:type="dxa"/>
            <w:left w:w="0" w:type="dxa"/>
            <w:bottom w:w="0" w:type="dxa"/>
            <w:right w:w="0" w:type="dxa"/>
          </w:tblCellMar>
        </w:tblPrEx>
        <w:trPr>
          <w:trHeight w:val="685"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5</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制动器间隙</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打开时制动衬与制动轮不应发生摩擦，间隙</w:t>
            </w:r>
          </w:p>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值符合制造单位要求</w:t>
            </w:r>
          </w:p>
        </w:tc>
      </w:tr>
      <w:tr>
        <w:tblPrEx>
          <w:shd w:val="clear" w:color="auto" w:fill="FFFFFF"/>
          <w:tblCellMar>
            <w:top w:w="0" w:type="dxa"/>
            <w:left w:w="0" w:type="dxa"/>
            <w:bottom w:w="0" w:type="dxa"/>
            <w:right w:w="0" w:type="dxa"/>
          </w:tblCellMar>
        </w:tblPrEx>
        <w:trPr>
          <w:trHeight w:val="759"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6</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制动器作为轿厢意外移动保护</w:t>
            </w:r>
          </w:p>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装置制停子系统时的自监测</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制动力人工方式检测符合使用维护说明书要</w:t>
            </w:r>
          </w:p>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求；制动力自监测系统有记录</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7</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编码器</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清洁，安装牢固</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8</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限速器各销轴部位</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润滑，转动灵活；电气开关正常</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9</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层门和轿门旁路装置</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工作正常</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10</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紧急电动运行</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工作正常</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11</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轿顶</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清洁，防护栏安全可靠</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12</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轿顶检修开关、停止装置</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工作正常</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13</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导靴上油杯</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吸油毛毡齐全，油量适宜，油杯无泄漏</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14</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对重/平衡重块及其压板</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对重/平衡重块无松动，压板紧固</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15</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井道照明</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齐全，正常</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16</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轿厢照明、风扇、应急照明</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工作正常</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17</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轿厢检修开关、停止装置</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工作正常</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18</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轿内报警装置、对讲系统</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工作正常</w:t>
            </w:r>
          </w:p>
        </w:tc>
      </w:tr>
      <w:tr>
        <w:tblPrEx>
          <w:shd w:val="clear" w:color="auto" w:fill="FFFFFF"/>
          <w:tblCellMar>
            <w:top w:w="0" w:type="dxa"/>
            <w:left w:w="0" w:type="dxa"/>
            <w:bottom w:w="0" w:type="dxa"/>
            <w:right w:w="0" w:type="dxa"/>
          </w:tblCellMar>
        </w:tblPrEx>
        <w:trPr>
          <w:trHeight w:val="60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19</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轿内显示、指令按钮、IC 卡系统</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齐全，有效</w:t>
            </w:r>
          </w:p>
        </w:tc>
      </w:tr>
      <w:tr>
        <w:tblPrEx>
          <w:shd w:val="clear" w:color="auto" w:fill="FFFFFF"/>
          <w:tblCellMar>
            <w:top w:w="0" w:type="dxa"/>
            <w:left w:w="0" w:type="dxa"/>
            <w:bottom w:w="0" w:type="dxa"/>
            <w:right w:w="0" w:type="dxa"/>
          </w:tblCellMar>
        </w:tblPrEx>
        <w:trPr>
          <w:trHeight w:val="935"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20</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 xml:space="preserve">轿门防撞击保护装置( 安全触 </w:t>
            </w:r>
          </w:p>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板，光幕、光电等)</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功能有效</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21</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轿门门锁电气触点</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清洁，触点接触良好，接线可靠</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22</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轿门运行</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开启和关闭工作正常</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23</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轿厢平层准确度</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符合标准值</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24</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层站召唤、层楼显示</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齐全，有效</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25</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层门地坎</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清洁</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26</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层门自动关门装置</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正常</w:t>
            </w:r>
          </w:p>
        </w:tc>
      </w:tr>
      <w:tr>
        <w:tblPrEx>
          <w:shd w:val="clear" w:color="auto" w:fill="FFFFFF"/>
          <w:tblCellMar>
            <w:top w:w="0" w:type="dxa"/>
            <w:left w:w="0" w:type="dxa"/>
            <w:bottom w:w="0" w:type="dxa"/>
            <w:right w:w="0" w:type="dxa"/>
          </w:tblCellMar>
        </w:tblPrEx>
        <w:trPr>
          <w:trHeight w:val="920"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27</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层门门锁自动复位</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用层门钥匙打开手动开锁装置释放后，层门门 锁能自动复位</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28</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层门门锁电气触点</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清洁，触点接触良好，接线可靠</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29</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层门锁紧元件啮合长度</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不小于 7mm</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30</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底坑环境</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清洁，无渗水、积水，照明正常</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31</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底坑停止装置</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工作正常</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32</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减速机润滑油</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油量适宜，除蜗杆伸出端外均无渗漏</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33</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制动衬</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清洁，磨损量不超过制造单位要求</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34</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编码器</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工作正常</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35</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选层器动静触点</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清洁，无烧蚀</w:t>
            </w:r>
          </w:p>
        </w:tc>
      </w:tr>
      <w:tr>
        <w:tblPrEx>
          <w:shd w:val="clear" w:color="auto" w:fill="FFFFFF"/>
          <w:tblCellMar>
            <w:top w:w="0" w:type="dxa"/>
            <w:left w:w="0" w:type="dxa"/>
            <w:bottom w:w="0" w:type="dxa"/>
            <w:right w:w="0" w:type="dxa"/>
          </w:tblCellMar>
        </w:tblPrEx>
        <w:trPr>
          <w:trHeight w:val="830"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36</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曳引轮槽、悬挂装置</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清洁，钢丝绳无严重油腻，张力均匀，符合</w:t>
            </w:r>
          </w:p>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制造单位要求</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37</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限速器轮槽、限速器钢丝绳</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清洁，无严重油腻</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38</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靴衬、滚轮</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清洁，磨损量不超过制造单位要求</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39</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验证轿门关闭的电气安全装置</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工作正常</w:t>
            </w:r>
          </w:p>
        </w:tc>
      </w:tr>
      <w:tr>
        <w:tblPrEx>
          <w:shd w:val="clear" w:color="auto" w:fill="FFFFFF"/>
          <w:tblCellMar>
            <w:top w:w="0" w:type="dxa"/>
            <w:left w:w="0" w:type="dxa"/>
            <w:bottom w:w="0" w:type="dxa"/>
            <w:right w:w="0" w:type="dxa"/>
          </w:tblCellMar>
        </w:tblPrEx>
        <w:trPr>
          <w:trHeight w:val="1049"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40</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层门、轿门系统中传动钢丝绳、</w:t>
            </w:r>
          </w:p>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链条、传动带</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按照制造单位要求进行清洁、调整</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41</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层门门导靴</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磨损量不超过制造单位要求</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42</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消防开关</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工作正常，功能有效</w:t>
            </w:r>
          </w:p>
        </w:tc>
      </w:tr>
      <w:tr>
        <w:tblPrEx>
          <w:shd w:val="clear" w:color="auto" w:fill="FFFFFF"/>
          <w:tblCellMar>
            <w:top w:w="0" w:type="dxa"/>
            <w:left w:w="0" w:type="dxa"/>
            <w:bottom w:w="0" w:type="dxa"/>
            <w:right w:w="0" w:type="dxa"/>
          </w:tblCellMar>
        </w:tblPrEx>
        <w:trPr>
          <w:trHeight w:val="1061"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43</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耗能缓冲器</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电气安全装置功能有效，油量适宜，柱塞无</w:t>
            </w:r>
          </w:p>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锈蚀</w:t>
            </w:r>
          </w:p>
        </w:tc>
      </w:tr>
      <w:tr>
        <w:tblPrEx>
          <w:shd w:val="clear" w:color="auto" w:fill="FFFFFF"/>
          <w:tblCellMar>
            <w:top w:w="0" w:type="dxa"/>
            <w:left w:w="0" w:type="dxa"/>
            <w:bottom w:w="0" w:type="dxa"/>
            <w:right w:w="0" w:type="dxa"/>
          </w:tblCellMar>
        </w:tblPrEx>
        <w:trPr>
          <w:trHeight w:val="953"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44</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限速器张紧轮装置和电气安全</w:t>
            </w:r>
          </w:p>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装置</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工作正常</w:t>
            </w:r>
          </w:p>
        </w:tc>
      </w:tr>
      <w:tr>
        <w:tblPrEx>
          <w:shd w:val="clear" w:color="auto" w:fill="FFFFFF"/>
          <w:tblCellMar>
            <w:top w:w="0" w:type="dxa"/>
            <w:left w:w="0" w:type="dxa"/>
            <w:bottom w:w="0" w:type="dxa"/>
            <w:right w:w="0" w:type="dxa"/>
          </w:tblCellMar>
        </w:tblPrEx>
        <w:trPr>
          <w:trHeight w:val="869"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45</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电动机与减速机联轴器</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连接无松动，弹性元件外观良好，无老化等现象</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46</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驱动轮、导向轮轴承部</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无异常声响，无振动，润滑良好</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47</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曳引轮槽</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磨损量不超过制造单位要求</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48</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制动器动作状态监测装置</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工作正常，制动器动作可靠</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49</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控制柜内各接线端子</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各接线紧固、整齐，线号齐全清晰</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50</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控制柜各仪表</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显示正常</w:t>
            </w:r>
          </w:p>
        </w:tc>
      </w:tr>
      <w:tr>
        <w:tblPrEx>
          <w:shd w:val="clear" w:color="auto" w:fill="FFFFFF"/>
          <w:tblCellMar>
            <w:top w:w="0" w:type="dxa"/>
            <w:left w:w="0" w:type="dxa"/>
            <w:bottom w:w="0" w:type="dxa"/>
            <w:right w:w="0" w:type="dxa"/>
          </w:tblCellMar>
        </w:tblPrEx>
        <w:trPr>
          <w:trHeight w:val="893"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51</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井道、对重、轿顶各反绳轮</w:t>
            </w:r>
          </w:p>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轴承部</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无异常声响，无振动，润滑良好</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52</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悬挂装置、补偿绳</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磨损量、断丝数不超过要求</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53</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绳头组合</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螺母无松动</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54</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限速器钢丝绳</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磨损量、断丝数不超过制造单位要求</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55</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层门、轿门门扇</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门扇各相关间隙符合标准值</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56</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轿门开门限制装置</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工作正常</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57</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对重缓冲距离</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符合标准值</w:t>
            </w:r>
          </w:p>
        </w:tc>
      </w:tr>
      <w:tr>
        <w:tblPrEx>
          <w:shd w:val="clear" w:color="auto" w:fill="FFFFFF"/>
          <w:tblCellMar>
            <w:top w:w="0" w:type="dxa"/>
            <w:left w:w="0" w:type="dxa"/>
            <w:bottom w:w="0" w:type="dxa"/>
            <w:right w:w="0" w:type="dxa"/>
          </w:tblCellMar>
        </w:tblPrEx>
        <w:trPr>
          <w:trHeight w:val="911"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58</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补偿链(绳)与轿厢、对重接</w:t>
            </w:r>
          </w:p>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合处</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固定，无松动</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59</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上、下极限开关</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工作正常</w:t>
            </w:r>
          </w:p>
        </w:tc>
      </w:tr>
      <w:tr>
        <w:tblPrEx>
          <w:shd w:val="clear" w:color="auto" w:fill="FFFFFF"/>
          <w:tblCellMar>
            <w:top w:w="0" w:type="dxa"/>
            <w:left w:w="0" w:type="dxa"/>
            <w:bottom w:w="0" w:type="dxa"/>
            <w:right w:w="0" w:type="dxa"/>
          </w:tblCellMar>
        </w:tblPrEx>
        <w:trPr>
          <w:trHeight w:val="1049"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60</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减速机润滑油</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按照制造单位要求适时更换，保证油质符合</w:t>
            </w:r>
          </w:p>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要求</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61</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控制柜接触器、继电器触点</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接触良好</w:t>
            </w:r>
          </w:p>
        </w:tc>
      </w:tr>
      <w:tr>
        <w:tblPrEx>
          <w:shd w:val="clear" w:color="auto" w:fill="FFFFFF"/>
          <w:tblCellMar>
            <w:top w:w="0" w:type="dxa"/>
            <w:left w:w="0" w:type="dxa"/>
            <w:bottom w:w="0" w:type="dxa"/>
            <w:right w:w="0" w:type="dxa"/>
          </w:tblCellMar>
        </w:tblPrEx>
        <w:trPr>
          <w:trHeight w:val="875"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62</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制动器铁芯(柱塞)</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进行清洁、润滑、检查，磨损量不超过制造</w:t>
            </w:r>
          </w:p>
          <w:p>
            <w:pPr>
              <w:pStyle w:val="41"/>
              <w:spacing w:line="300" w:lineRule="exact"/>
              <w:ind w:firstLine="420"/>
              <w:jc w:val="center"/>
              <w:rPr>
                <w:rFonts w:hint="eastAsia" w:ascii="仿宋" w:hAnsi="仿宋" w:eastAsia="仿宋" w:cs="仿宋"/>
                <w:sz w:val="21"/>
                <w:szCs w:val="21"/>
              </w:rPr>
            </w:pPr>
            <w:r>
              <w:rPr>
                <w:rFonts w:hint="eastAsia" w:ascii="仿宋" w:hAnsi="仿宋" w:eastAsia="仿宋" w:cs="仿宋"/>
                <w:sz w:val="21"/>
                <w:szCs w:val="21"/>
              </w:rPr>
              <w:t>单位要求</w:t>
            </w:r>
          </w:p>
        </w:tc>
      </w:tr>
      <w:tr>
        <w:tblPrEx>
          <w:shd w:val="clear" w:color="auto" w:fill="FFFFFF"/>
          <w:tblCellMar>
            <w:top w:w="0" w:type="dxa"/>
            <w:left w:w="0" w:type="dxa"/>
            <w:bottom w:w="0" w:type="dxa"/>
            <w:right w:w="0" w:type="dxa"/>
          </w:tblCellMar>
        </w:tblPrEx>
        <w:trPr>
          <w:trHeight w:val="1169"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63</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制动器制动能力</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符合制造单位要求，保持有足够的制动力，</w:t>
            </w:r>
          </w:p>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必要时进行轿厢装载 125%额定载重量的制 动试验</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64</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导电回路绝缘性能测试</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符合标准</w:t>
            </w:r>
          </w:p>
        </w:tc>
      </w:tr>
      <w:tr>
        <w:tblPrEx>
          <w:shd w:val="clear" w:color="auto" w:fill="FFFFFF"/>
          <w:tblCellMar>
            <w:top w:w="0" w:type="dxa"/>
            <w:left w:w="0" w:type="dxa"/>
            <w:bottom w:w="0" w:type="dxa"/>
            <w:right w:w="0" w:type="dxa"/>
          </w:tblCellMar>
        </w:tblPrEx>
        <w:trPr>
          <w:trHeight w:val="2555"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lang w:eastAsia="zh-CN"/>
              </w:rPr>
              <w:t>65</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限速器安全钳联动试验(对于使 用年限不超过 15 年的限速器，每</w:t>
            </w:r>
          </w:p>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2  年进行一次限速器动作速度校</w:t>
            </w:r>
          </w:p>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验；对于使用年限超过 15 年的限 速器，每年进行一次限速器动作 速度校验)</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有效期内校验报告，工作正常</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66</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上行超速保护装置动作试验</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工作正常</w:t>
            </w:r>
          </w:p>
        </w:tc>
      </w:tr>
      <w:tr>
        <w:tblPrEx>
          <w:shd w:val="clear" w:color="auto" w:fill="FFFFFF"/>
          <w:tblCellMar>
            <w:top w:w="0" w:type="dxa"/>
            <w:left w:w="0" w:type="dxa"/>
            <w:bottom w:w="0" w:type="dxa"/>
            <w:right w:w="0" w:type="dxa"/>
          </w:tblCellMar>
        </w:tblPrEx>
        <w:trPr>
          <w:trHeight w:val="887"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67</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轿厢意外移动保护装置动作试验</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工作正常</w:t>
            </w:r>
          </w:p>
        </w:tc>
      </w:tr>
      <w:tr>
        <w:tblPrEx>
          <w:shd w:val="clear" w:color="auto" w:fill="FFFFFF"/>
          <w:tblCellMar>
            <w:top w:w="0" w:type="dxa"/>
            <w:left w:w="0" w:type="dxa"/>
            <w:bottom w:w="0" w:type="dxa"/>
            <w:right w:w="0" w:type="dxa"/>
          </w:tblCellMar>
        </w:tblPrEx>
        <w:trPr>
          <w:trHeight w:val="785"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68</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轿顶、轿厢架、轿门及其附件安</w:t>
            </w:r>
          </w:p>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装螺栓</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紧固</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69</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轿厢和对重/平衡重的导轨支架</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固定，无松动</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70</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轿厢和对重/平衡重的导轨</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清洁，压板牢固</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71</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随行电缆</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无损伤</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72</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层门装置和地坎</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无影响正常使用的变形，各安装螺栓紧固</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73</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轿厢称重装置</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准确有效</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74</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安全钳钳座</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固定，无松动</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75</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轿底各安装螺栓</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紧固</w:t>
            </w:r>
          </w:p>
        </w:tc>
      </w:tr>
      <w:tr>
        <w:tblPrEx>
          <w:shd w:val="clear" w:color="auto" w:fill="FFFFFF"/>
          <w:tblCellMar>
            <w:top w:w="0" w:type="dxa"/>
            <w:left w:w="0" w:type="dxa"/>
            <w:bottom w:w="0" w:type="dxa"/>
            <w:right w:w="0" w:type="dxa"/>
          </w:tblCellMar>
        </w:tblPrEx>
        <w:trPr>
          <w:trHeight w:val="476" w:hRule="exact"/>
          <w:jc w:val="center"/>
        </w:trPr>
        <w:tc>
          <w:tcPr>
            <w:tcW w:w="1031" w:type="dxa"/>
            <w:tcBorders>
              <w:top w:val="single" w:color="000000" w:sz="8" w:space="0"/>
              <w:left w:val="single" w:color="000000" w:sz="8" w:space="0"/>
              <w:bottom w:val="single" w:color="000000" w:sz="6" w:space="0"/>
              <w:right w:val="single" w:color="000000" w:sz="6" w:space="0"/>
            </w:tcBorders>
            <w:shd w:val="clear" w:color="auto" w:fill="FFFFFF"/>
            <w:vAlign w:val="center"/>
          </w:tcPr>
          <w:p>
            <w:pPr>
              <w:pStyle w:val="41"/>
              <w:spacing w:line="300" w:lineRule="exact"/>
              <w:ind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76</w:t>
            </w:r>
          </w:p>
        </w:tc>
        <w:tc>
          <w:tcPr>
            <w:tcW w:w="3285" w:type="dxa"/>
            <w:tcBorders>
              <w:top w:val="single" w:color="000000" w:sz="8" w:space="0"/>
              <w:left w:val="single" w:color="000000" w:sz="6" w:space="0"/>
              <w:bottom w:val="single" w:color="000000" w:sz="6" w:space="0"/>
              <w:right w:val="single" w:color="000000" w:sz="6"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缓冲器</w:t>
            </w:r>
          </w:p>
        </w:tc>
        <w:tc>
          <w:tcPr>
            <w:tcW w:w="4612" w:type="dxa"/>
            <w:tcBorders>
              <w:top w:val="single" w:color="000000" w:sz="8" w:space="0"/>
              <w:left w:val="single" w:color="000000" w:sz="6" w:space="0"/>
              <w:bottom w:val="single" w:color="000000" w:sz="6" w:space="0"/>
              <w:right w:val="single" w:color="000000" w:sz="8" w:space="0"/>
            </w:tcBorders>
            <w:shd w:val="clear" w:color="auto" w:fill="FFFFFF"/>
            <w:vAlign w:val="center"/>
          </w:tcPr>
          <w:p>
            <w:pPr>
              <w:pStyle w:val="41"/>
              <w:spacing w:line="300" w:lineRule="exact"/>
              <w:ind w:firstLine="42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固定，无松动</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bCs/>
          <w:color w:val="auto"/>
          <w:kern w:val="0"/>
          <w:sz w:val="28"/>
          <w:szCs w:val="28"/>
          <w:highlight w:val="none"/>
          <w:lang w:val="en-US" w:eastAsia="zh-CN" w:bidi="ar-SA"/>
        </w:rPr>
      </w:pPr>
      <w:r>
        <w:rPr>
          <w:rFonts w:hint="eastAsia" w:ascii="仿宋" w:hAnsi="仿宋" w:eastAsia="仿宋" w:cs="仿宋"/>
          <w:b/>
          <w:bCs/>
          <w:color w:val="auto"/>
          <w:kern w:val="0"/>
          <w:sz w:val="28"/>
          <w:szCs w:val="28"/>
          <w:highlight w:val="none"/>
          <w:lang w:val="en-US" w:eastAsia="zh-CN" w:bidi="ar-SA"/>
        </w:rPr>
        <w:t>2.自动扶梯与自动人行道维护保养项目(内容)和要求</w:t>
      </w:r>
    </w:p>
    <w:tbl>
      <w:tblPr>
        <w:tblStyle w:val="21"/>
        <w:tblpPr w:leftFromText="180" w:rightFromText="180" w:vertAnchor="text" w:horzAnchor="page" w:tblpXSpec="center" w:tblpY="314"/>
        <w:tblW w:w="9121" w:type="dxa"/>
        <w:jc w:val="center"/>
        <w:tblLayout w:type="fixed"/>
        <w:tblCellMar>
          <w:top w:w="0" w:type="dxa"/>
          <w:left w:w="108" w:type="dxa"/>
          <w:bottom w:w="0" w:type="dxa"/>
          <w:right w:w="108" w:type="dxa"/>
        </w:tblCellMar>
      </w:tblPr>
      <w:tblGrid>
        <w:gridCol w:w="1035"/>
        <w:gridCol w:w="3285"/>
        <w:gridCol w:w="4801"/>
      </w:tblGrid>
      <w:tr>
        <w:tblPrEx>
          <w:tblCellMar>
            <w:top w:w="0" w:type="dxa"/>
            <w:left w:w="108" w:type="dxa"/>
            <w:bottom w:w="0" w:type="dxa"/>
            <w:right w:w="108" w:type="dxa"/>
          </w:tblCellMar>
        </w:tblPrEx>
        <w:trPr>
          <w:trHeight w:val="467"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序号</w:t>
            </w:r>
          </w:p>
        </w:tc>
        <w:tc>
          <w:tcPr>
            <w:tcW w:w="328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维护保养项目(内容)</w:t>
            </w:r>
          </w:p>
        </w:tc>
        <w:tc>
          <w:tcPr>
            <w:tcW w:w="4801"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维护保养基本要求</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电器部件</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清洁，接线紧固</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故障显示板</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信号功能正常</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设备运行状况</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正常，没有异常声响和抖动</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主驱动链</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运转正常，电气安全保护装置动作有效</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制动器机械装置</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清洁，动作正常</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制动器状态监测开关</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工作正常</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7</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减速机润滑油</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油量适宜，无渗油</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电机通风口</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清洁</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9</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检修控制装置</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工作正常</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10</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自动润滑油罐油位</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油位正常，润滑系统工作正常</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11</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梳齿板开关</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工作正常</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12</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梳齿板照明</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照明正常</w:t>
            </w:r>
          </w:p>
        </w:tc>
      </w:tr>
      <w:tr>
        <w:tblPrEx>
          <w:tblCellMar>
            <w:top w:w="0" w:type="dxa"/>
            <w:left w:w="108" w:type="dxa"/>
            <w:bottom w:w="0" w:type="dxa"/>
            <w:right w:w="108" w:type="dxa"/>
          </w:tblCellMar>
        </w:tblPrEx>
        <w:trPr>
          <w:trHeight w:val="633"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13</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梳齿板梳齿与踏板面齿槽、导向胶带</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梳齿板完好无损，梳齿板梳齿与踏板面齿槽、导向胶带啮合正常</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14</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梯级或者踏板下陷开关</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工作正常</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15</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梯级或者踏板缺失监测装置</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工作正常</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16</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超速或非操纵逆转监测装置</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工作正常</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17</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检修盖板和楼层板</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防倾覆或者翻转措施和监控装置有效、可靠</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18</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梯级链张紧开关</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位置正确，动作正常</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19</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防护挡板</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有效，无破损</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20</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梯级滚轮和梯级导轨</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工作正常</w:t>
            </w:r>
          </w:p>
        </w:tc>
      </w:tr>
      <w:tr>
        <w:tblPrEx>
          <w:tblCellMar>
            <w:top w:w="0" w:type="dxa"/>
            <w:left w:w="108" w:type="dxa"/>
            <w:bottom w:w="0" w:type="dxa"/>
            <w:right w:w="108" w:type="dxa"/>
          </w:tblCellMar>
        </w:tblPrEx>
        <w:trPr>
          <w:trHeight w:val="633"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21</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梯级、踏板与围裙板之间的间隙</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任何一侧的水平间隙及两侧间隙之和符合 标准值</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22</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运行方向显示</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工作正常</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23</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扶手带入口处保护开关</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动作灵活可靠，清除入口处垃圾</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24</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扶手带</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表面无毛刺，无机械损伤，运行无摩擦</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25</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扶手带运行</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速度正常</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26</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扶手护壁板</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牢固可靠</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27</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上下出入口处的照明</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工作正常</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28</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上下出入口和扶梯之间保护栏杆</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牢固可靠</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29</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出入口安全警示标志</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齐全，醒目</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30</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分离机房、各驱动和转向站</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清洁，无杂物</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31</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自动运行功能</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工作正常</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32</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紧急停止开关</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工作正常</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33</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驱动主机的固定</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牢固可靠</w:t>
            </w:r>
          </w:p>
        </w:tc>
      </w:tr>
      <w:tr>
        <w:tblPrEx>
          <w:tblCellMar>
            <w:top w:w="0" w:type="dxa"/>
            <w:left w:w="108" w:type="dxa"/>
            <w:bottom w:w="0" w:type="dxa"/>
            <w:right w:w="108" w:type="dxa"/>
          </w:tblCellMar>
        </w:tblPrEx>
        <w:trPr>
          <w:trHeight w:val="633"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34</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扶手带的运行速度</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相对于梯级、踏板或者胶带的速度允差为 0～＋2％</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35</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梯级链张紧装置</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工作正常</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36</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梯级轴衬</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润滑有效</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37</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梯级链润滑</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运行工况正常</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38</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防灌水保护装置</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动作可靠(雨季到来之前必须完成)</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39</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制动衬厚度</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不小于制造单位要求</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40</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主驱动链</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清理表面油污，润滑</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41</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主驱动链链条滑块</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清洁，厚度符合制造单位要求</w:t>
            </w:r>
          </w:p>
        </w:tc>
      </w:tr>
      <w:tr>
        <w:tblPrEx>
          <w:tblCellMar>
            <w:top w:w="0" w:type="dxa"/>
            <w:left w:w="108" w:type="dxa"/>
            <w:bottom w:w="0" w:type="dxa"/>
            <w:right w:w="108" w:type="dxa"/>
          </w:tblCellMar>
        </w:tblPrEx>
        <w:trPr>
          <w:trHeight w:val="579"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42</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电动机与减速机联轴器</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连接无松动，弹性元件外观良好，无老化 等现象</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43</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空载向下运行制动距离</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符合标准值</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44</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制动器机械装置</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润滑，工作有效</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45</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附加制动器</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清洁和润滑，功能可靠</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46</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减速机润滑油</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按照制造单位的要求进行检查、更换</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47</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调整梳齿板梳齿与踏板面齿槽啮</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符合标准值</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48</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合深度和间隙</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49</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扶手带张紧度张紧弹簧负荷长度</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符合制造单位要求</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50</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扶手带速度监控系统</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工作正常</w:t>
            </w:r>
          </w:p>
        </w:tc>
      </w:tr>
      <w:tr>
        <w:tblPrEx>
          <w:tblCellMar>
            <w:top w:w="0" w:type="dxa"/>
            <w:left w:w="108" w:type="dxa"/>
            <w:bottom w:w="0" w:type="dxa"/>
            <w:right w:w="108" w:type="dxa"/>
          </w:tblCellMar>
        </w:tblPrEx>
        <w:trPr>
          <w:trHeight w:val="633"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51</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梯级踏板加热装置</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功能正常，温度感应器接线牢固(冬季到来之前必须完成)</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52</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主接触器</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工作可靠</w:t>
            </w:r>
          </w:p>
        </w:tc>
      </w:tr>
      <w:tr>
        <w:tblPrEx>
          <w:tblCellMar>
            <w:top w:w="0" w:type="dxa"/>
            <w:left w:w="108" w:type="dxa"/>
            <w:bottom w:w="0" w:type="dxa"/>
            <w:right w:w="108" w:type="dxa"/>
          </w:tblCellMar>
        </w:tblPrEx>
        <w:trPr>
          <w:trHeight w:val="633"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53</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主机速度检测功能</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功能可靠，清洁感应面、感应间隙符合制造单位要求</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54</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电缆</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无破损，固定牢固</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55</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扶手带托轮、滑轮群、</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清洁，无损伤，托轮转动平滑</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56</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防静电轮</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57</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扶手带内侧凸缘处</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无损伤，清洁扶手导轨滑动面</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58</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扶手带断带保护开关</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功能正常</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59</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扶手带导向块和导向轮</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清洁，工作正常</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60</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进入梳齿板处的梯级与</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符合制造单位要求</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61</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导轮的轴向窜动量</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633"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62</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内外盖板连接</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紧密牢固，连接处的凸台、缝隙符合制造单位要求</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63</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围裙板安全开关</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测试有效</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64</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围裙板对接处</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紧密平滑</w:t>
            </w:r>
          </w:p>
        </w:tc>
      </w:tr>
      <w:tr>
        <w:tblPrEx>
          <w:tblCellMar>
            <w:top w:w="0" w:type="dxa"/>
            <w:left w:w="108" w:type="dxa"/>
            <w:bottom w:w="0" w:type="dxa"/>
            <w:right w:w="108" w:type="dxa"/>
          </w:tblCellMar>
        </w:tblPrEx>
        <w:trPr>
          <w:trHeight w:val="321"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65</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电气安全装置</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动作可靠</w:t>
            </w:r>
          </w:p>
        </w:tc>
      </w:tr>
      <w:tr>
        <w:tblPrEx>
          <w:tblCellMar>
            <w:top w:w="0" w:type="dxa"/>
            <w:left w:w="108" w:type="dxa"/>
            <w:bottom w:w="0" w:type="dxa"/>
            <w:right w:w="108" w:type="dxa"/>
          </w:tblCellMar>
        </w:tblPrEx>
        <w:trPr>
          <w:trHeight w:val="589" w:hRule="atLeast"/>
          <w:jc w:val="center"/>
        </w:trPr>
        <w:tc>
          <w:tcPr>
            <w:tcW w:w="103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66</w:t>
            </w:r>
          </w:p>
        </w:tc>
        <w:tc>
          <w:tcPr>
            <w:tcW w:w="328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设备运行状况</w:t>
            </w:r>
          </w:p>
        </w:tc>
        <w:tc>
          <w:tcPr>
            <w:tcW w:w="480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ascii="仿宋" w:hAnsi="仿宋" w:eastAsia="仿宋" w:cs="仿宋"/>
                <w:kern w:val="0"/>
                <w:sz w:val="21"/>
                <w:szCs w:val="21"/>
              </w:rPr>
            </w:pPr>
            <w:r>
              <w:rPr>
                <w:rFonts w:hint="eastAsia" w:ascii="仿宋" w:hAnsi="仿宋" w:eastAsia="仿宋" w:cs="仿宋"/>
                <w:kern w:val="0"/>
                <w:sz w:val="21"/>
                <w:szCs w:val="21"/>
              </w:rPr>
              <w:t>正常，梯级运行平稳，无异常抖动，无异常声响</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color w:val="auto"/>
          <w:kern w:val="0"/>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color w:val="auto"/>
          <w:kern w:val="0"/>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color w:val="auto"/>
          <w:kern w:val="0"/>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color w:val="auto"/>
          <w:kern w:val="0"/>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color w:val="auto"/>
          <w:kern w:val="0"/>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color w:val="auto"/>
          <w:kern w:val="0"/>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color w:val="auto"/>
          <w:kern w:val="0"/>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仿宋" w:hAnsi="仿宋" w:eastAsia="仿宋" w:cs="仿宋"/>
          <w:b/>
          <w:bCs/>
          <w:color w:val="auto"/>
          <w:kern w:val="0"/>
          <w:sz w:val="28"/>
          <w:szCs w:val="28"/>
          <w:highlight w:val="none"/>
          <w:lang w:val="en-US" w:eastAsia="zh-CN" w:bidi="ar-SA"/>
        </w:rPr>
      </w:pPr>
      <w:r>
        <w:rPr>
          <w:rFonts w:hint="eastAsia" w:ascii="仿宋" w:hAnsi="仿宋" w:eastAsia="仿宋" w:cs="仿宋"/>
          <w:b/>
          <w:bCs/>
          <w:color w:val="auto"/>
          <w:kern w:val="0"/>
          <w:sz w:val="28"/>
          <w:szCs w:val="28"/>
          <w:highlight w:val="none"/>
          <w:lang w:val="en-US" w:eastAsia="zh-CN" w:bidi="ar-SA"/>
        </w:rPr>
        <w:t>四、其他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每次维保质量检查从以上项目中抽选若干作为必查项目，法规标准要求的其他内容作为选查项目。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default"/>
          <w:color w:val="auto"/>
          <w:lang w:val="en-US" w:eastAsia="zh-CN"/>
        </w:rPr>
      </w:pPr>
      <w:r>
        <w:rPr>
          <w:rFonts w:hint="eastAsia" w:ascii="仿宋" w:hAnsi="仿宋" w:eastAsia="仿宋" w:cs="仿宋"/>
          <w:color w:val="auto"/>
          <w:kern w:val="0"/>
          <w:sz w:val="28"/>
          <w:szCs w:val="28"/>
          <w:highlight w:val="none"/>
          <w:lang w:val="en-US" w:eastAsia="zh-CN" w:bidi="ar-SA"/>
        </w:rPr>
        <w:t>每次维保质量检查由采购人每月不定期发起，供应商应在1个工作日内完成检查,3个工作日提供抽检报告。</w:t>
      </w:r>
    </w:p>
    <w:p>
      <w:pPr>
        <w:pageBreakBefore w:val="0"/>
        <w:widowControl/>
        <w:shd w:val="clear" w:color="auto" w:fill="FFFFFF"/>
        <w:kinsoku/>
        <w:wordWrap/>
        <w:overflowPunct/>
        <w:topLinePunct w:val="0"/>
        <w:bidi w:val="0"/>
        <w:spacing w:line="460" w:lineRule="exact"/>
        <w:textAlignment w:val="auto"/>
        <w:rPr>
          <w:rFonts w:hint="eastAsia" w:ascii="仿宋" w:hAnsi="仿宋" w:eastAsia="仿宋" w:cs="仿宋"/>
          <w:b/>
          <w:bCs/>
          <w:color w:val="auto"/>
          <w:spacing w:val="7"/>
          <w:kern w:val="0"/>
          <w:sz w:val="28"/>
          <w:szCs w:val="22"/>
          <w:highlight w:val="none"/>
          <w:lang w:val="en-US" w:eastAsia="zh-CN"/>
        </w:rPr>
      </w:pPr>
      <w:r>
        <w:rPr>
          <w:rFonts w:hint="eastAsia" w:ascii="仿宋" w:hAnsi="仿宋" w:eastAsia="仿宋" w:cs="仿宋"/>
          <w:b/>
          <w:bCs/>
          <w:color w:val="auto"/>
          <w:spacing w:val="7"/>
          <w:kern w:val="0"/>
          <w:sz w:val="28"/>
          <w:szCs w:val="22"/>
          <w:highlight w:val="none"/>
          <w:lang w:val="en-US" w:eastAsia="zh-CN"/>
        </w:rPr>
        <w:t>五、</w:t>
      </w:r>
      <w:r>
        <w:rPr>
          <w:rFonts w:hint="eastAsia" w:ascii="仿宋" w:hAnsi="仿宋" w:eastAsia="仿宋" w:cs="仿宋"/>
          <w:b/>
          <w:bCs/>
          <w:color w:val="auto"/>
          <w:spacing w:val="7"/>
          <w:kern w:val="0"/>
          <w:sz w:val="28"/>
          <w:szCs w:val="22"/>
          <w:highlight w:val="none"/>
        </w:rPr>
        <w:t>合同履行期限：</w:t>
      </w:r>
      <w:r>
        <w:rPr>
          <w:rFonts w:hint="eastAsia" w:ascii="仿宋" w:hAnsi="仿宋" w:eastAsia="仿宋" w:cs="仿宋"/>
          <w:b/>
          <w:bCs/>
          <w:color w:val="auto"/>
          <w:spacing w:val="7"/>
          <w:kern w:val="0"/>
          <w:sz w:val="28"/>
          <w:szCs w:val="22"/>
          <w:highlight w:val="none"/>
          <w:lang w:val="en-US" w:eastAsia="zh-CN"/>
        </w:rPr>
        <w:t>合同签订日起至2022年11月30日。</w:t>
      </w:r>
    </w:p>
    <w:p>
      <w:pPr>
        <w:pageBreakBefore w:val="0"/>
        <w:widowControl/>
        <w:shd w:val="clear" w:color="auto" w:fill="FFFFFF"/>
        <w:kinsoku/>
        <w:wordWrap/>
        <w:overflowPunct/>
        <w:topLinePunct w:val="0"/>
        <w:bidi w:val="0"/>
        <w:spacing w:line="460" w:lineRule="exact"/>
        <w:textAlignment w:val="auto"/>
        <w:rPr>
          <w:rFonts w:hint="eastAsia" w:ascii="仿宋" w:hAnsi="仿宋" w:eastAsia="仿宋" w:cs="仿宋"/>
          <w:b/>
          <w:bCs/>
          <w:color w:val="auto"/>
          <w:kern w:val="0"/>
          <w:sz w:val="28"/>
          <w:szCs w:val="28"/>
          <w:highlight w:val="none"/>
          <w:lang w:val="zh-CN" w:eastAsia="zh-CN" w:bidi="ar-SA"/>
        </w:rPr>
      </w:pPr>
      <w:r>
        <w:rPr>
          <w:rFonts w:hint="eastAsia" w:ascii="仿宋" w:hAnsi="仿宋" w:eastAsia="仿宋" w:cs="仿宋"/>
          <w:b/>
          <w:bCs/>
          <w:color w:val="auto"/>
          <w:kern w:val="0"/>
          <w:sz w:val="28"/>
          <w:szCs w:val="28"/>
          <w:highlight w:val="none"/>
          <w:lang w:val="en-US" w:eastAsia="zh-CN" w:bidi="ar-SA"/>
        </w:rPr>
        <w:t>六</w:t>
      </w:r>
      <w:r>
        <w:rPr>
          <w:rFonts w:hint="eastAsia" w:ascii="仿宋" w:hAnsi="仿宋" w:eastAsia="仿宋" w:cs="仿宋"/>
          <w:b/>
          <w:bCs/>
          <w:color w:val="auto"/>
          <w:kern w:val="0"/>
          <w:sz w:val="28"/>
          <w:szCs w:val="28"/>
          <w:highlight w:val="none"/>
          <w:lang w:val="zh-CN" w:eastAsia="zh-CN" w:bidi="ar-SA"/>
        </w:rPr>
        <w:t>、付款方式：</w:t>
      </w:r>
      <w:r>
        <w:rPr>
          <w:rFonts w:hint="eastAsia" w:ascii="仿宋" w:hAnsi="仿宋" w:eastAsia="仿宋" w:cs="仿宋"/>
          <w:b/>
          <w:bCs/>
          <w:color w:val="auto"/>
          <w:kern w:val="0"/>
          <w:sz w:val="28"/>
          <w:szCs w:val="28"/>
          <w:highlight w:val="none"/>
          <w:lang w:val="en-US" w:eastAsia="zh-CN" w:bidi="ar-SA"/>
        </w:rPr>
        <w:t>按采购人要求提供不少于</w:t>
      </w:r>
      <w:r>
        <w:rPr>
          <w:rFonts w:hint="eastAsia" w:ascii="仿宋" w:hAnsi="仿宋" w:eastAsia="仿宋" w:cs="仿宋"/>
          <w:b/>
          <w:bCs/>
          <w:color w:val="auto"/>
          <w:kern w:val="0"/>
          <w:sz w:val="28"/>
          <w:szCs w:val="28"/>
          <w:highlight w:val="none"/>
          <w:lang w:val="zh-CN" w:eastAsia="zh-CN" w:bidi="ar-SA"/>
        </w:rPr>
        <w:t>100台电梯抽检报告后一次性付清。</w:t>
      </w:r>
    </w:p>
    <w:p>
      <w:pPr>
        <w:pStyle w:val="2"/>
        <w:rPr>
          <w:rFonts w:hint="eastAsia" w:ascii="仿宋" w:hAnsi="仿宋" w:eastAsia="仿宋" w:cs="仿宋"/>
          <w:b/>
          <w:bCs/>
          <w:color w:val="auto"/>
          <w:kern w:val="0"/>
          <w:sz w:val="28"/>
          <w:szCs w:val="28"/>
          <w:highlight w:val="yellow"/>
          <w:lang w:val="zh-CN" w:eastAsia="zh-CN" w:bidi="ar-SA"/>
        </w:rPr>
      </w:pPr>
    </w:p>
    <w:p>
      <w:pPr>
        <w:pStyle w:val="2"/>
        <w:rPr>
          <w:rFonts w:hint="eastAsia" w:ascii="仿宋" w:hAnsi="仿宋" w:eastAsia="仿宋" w:cs="仿宋"/>
          <w:b/>
          <w:bCs/>
          <w:color w:val="auto"/>
          <w:kern w:val="0"/>
          <w:sz w:val="28"/>
          <w:szCs w:val="28"/>
          <w:highlight w:val="yellow"/>
          <w:lang w:val="zh-CN" w:eastAsia="zh-CN" w:bidi="ar-SA"/>
        </w:rPr>
      </w:pPr>
    </w:p>
    <w:p>
      <w:pPr>
        <w:pStyle w:val="2"/>
        <w:rPr>
          <w:rFonts w:hint="eastAsia" w:ascii="仿宋" w:hAnsi="仿宋" w:eastAsia="仿宋" w:cs="仿宋"/>
          <w:b/>
          <w:bCs/>
          <w:color w:val="auto"/>
          <w:kern w:val="0"/>
          <w:sz w:val="28"/>
          <w:szCs w:val="28"/>
          <w:highlight w:val="yellow"/>
          <w:lang w:val="zh-CN" w:eastAsia="zh-CN" w:bidi="ar-SA"/>
        </w:rPr>
      </w:pPr>
    </w:p>
    <w:p>
      <w:pPr>
        <w:pStyle w:val="2"/>
        <w:rPr>
          <w:rFonts w:hint="eastAsia" w:ascii="仿宋" w:hAnsi="仿宋" w:eastAsia="仿宋" w:cs="仿宋"/>
          <w:b/>
          <w:bCs/>
          <w:color w:val="auto"/>
          <w:kern w:val="0"/>
          <w:sz w:val="28"/>
          <w:szCs w:val="28"/>
          <w:highlight w:val="yellow"/>
          <w:lang w:val="zh-CN" w:eastAsia="zh-CN" w:bidi="ar-SA"/>
        </w:rPr>
      </w:pPr>
    </w:p>
    <w:p>
      <w:pPr>
        <w:pStyle w:val="2"/>
        <w:rPr>
          <w:rFonts w:hint="eastAsia" w:ascii="仿宋" w:hAnsi="仿宋" w:eastAsia="仿宋" w:cs="仿宋"/>
          <w:b/>
          <w:bCs/>
          <w:color w:val="auto"/>
          <w:kern w:val="0"/>
          <w:sz w:val="28"/>
          <w:szCs w:val="28"/>
          <w:highlight w:val="yellow"/>
          <w:lang w:val="zh-CN" w:eastAsia="zh-CN" w:bidi="ar-SA"/>
        </w:rPr>
      </w:pPr>
    </w:p>
    <w:p>
      <w:pPr>
        <w:pStyle w:val="2"/>
        <w:rPr>
          <w:rFonts w:hint="eastAsia" w:ascii="仿宋" w:hAnsi="仿宋" w:eastAsia="仿宋" w:cs="仿宋"/>
          <w:b/>
          <w:bCs/>
          <w:color w:val="auto"/>
          <w:kern w:val="0"/>
          <w:sz w:val="28"/>
          <w:szCs w:val="28"/>
          <w:highlight w:val="yellow"/>
          <w:lang w:val="zh-CN" w:eastAsia="zh-CN" w:bidi="ar-SA"/>
        </w:rPr>
      </w:pPr>
    </w:p>
    <w:p>
      <w:pPr>
        <w:pStyle w:val="2"/>
        <w:rPr>
          <w:rFonts w:hint="eastAsia" w:ascii="仿宋" w:hAnsi="仿宋" w:eastAsia="仿宋" w:cs="仿宋"/>
          <w:b/>
          <w:bCs/>
          <w:color w:val="auto"/>
          <w:kern w:val="0"/>
          <w:sz w:val="28"/>
          <w:szCs w:val="28"/>
          <w:highlight w:val="yellow"/>
          <w:lang w:val="zh-CN" w:eastAsia="zh-CN" w:bidi="ar-SA"/>
        </w:rPr>
      </w:pPr>
    </w:p>
    <w:p>
      <w:pPr>
        <w:pStyle w:val="2"/>
        <w:rPr>
          <w:rFonts w:hint="eastAsia" w:ascii="仿宋" w:hAnsi="仿宋" w:eastAsia="仿宋" w:cs="仿宋"/>
          <w:b/>
          <w:bCs/>
          <w:color w:val="auto"/>
          <w:kern w:val="0"/>
          <w:sz w:val="28"/>
          <w:szCs w:val="28"/>
          <w:highlight w:val="yellow"/>
          <w:lang w:val="zh-CN" w:eastAsia="zh-CN" w:bidi="ar-SA"/>
        </w:rPr>
      </w:pPr>
    </w:p>
    <w:p>
      <w:pPr>
        <w:pStyle w:val="2"/>
        <w:rPr>
          <w:rFonts w:hint="eastAsia" w:ascii="仿宋" w:hAnsi="仿宋" w:eastAsia="仿宋" w:cs="仿宋"/>
          <w:b/>
          <w:bCs/>
          <w:color w:val="auto"/>
          <w:kern w:val="0"/>
          <w:sz w:val="28"/>
          <w:szCs w:val="28"/>
          <w:highlight w:val="yellow"/>
          <w:lang w:val="zh-CN" w:eastAsia="zh-CN" w:bidi="ar-SA"/>
        </w:rPr>
      </w:pPr>
    </w:p>
    <w:p>
      <w:pPr>
        <w:pStyle w:val="2"/>
        <w:rPr>
          <w:rFonts w:hint="eastAsia" w:ascii="仿宋" w:hAnsi="仿宋" w:eastAsia="仿宋" w:cs="仿宋"/>
          <w:b/>
          <w:bCs/>
          <w:color w:val="auto"/>
          <w:kern w:val="0"/>
          <w:sz w:val="28"/>
          <w:szCs w:val="28"/>
          <w:highlight w:val="yellow"/>
          <w:lang w:val="zh-CN" w:eastAsia="zh-CN" w:bidi="ar-SA"/>
        </w:rPr>
      </w:pPr>
    </w:p>
    <w:p>
      <w:pPr>
        <w:pStyle w:val="2"/>
        <w:rPr>
          <w:rFonts w:hint="eastAsia" w:ascii="仿宋" w:hAnsi="仿宋" w:eastAsia="仿宋" w:cs="仿宋"/>
          <w:b/>
          <w:bCs/>
          <w:color w:val="auto"/>
          <w:kern w:val="0"/>
          <w:sz w:val="28"/>
          <w:szCs w:val="28"/>
          <w:highlight w:val="yellow"/>
          <w:lang w:val="zh-CN" w:eastAsia="zh-CN" w:bidi="ar-SA"/>
        </w:rPr>
      </w:pPr>
    </w:p>
    <w:p>
      <w:pPr>
        <w:pStyle w:val="2"/>
        <w:rPr>
          <w:rFonts w:hint="eastAsia" w:ascii="仿宋" w:hAnsi="仿宋" w:eastAsia="仿宋" w:cs="仿宋"/>
          <w:b/>
          <w:bCs/>
          <w:color w:val="auto"/>
          <w:kern w:val="0"/>
          <w:sz w:val="28"/>
          <w:szCs w:val="28"/>
          <w:highlight w:val="yellow"/>
          <w:lang w:val="zh-CN" w:eastAsia="zh-CN" w:bidi="ar-SA"/>
        </w:rPr>
      </w:pPr>
    </w:p>
    <w:p>
      <w:pPr>
        <w:autoSpaceDE w:val="0"/>
        <w:autoSpaceDN w:val="0"/>
        <w:adjustRightInd w:val="0"/>
        <w:snapToGrid w:val="0"/>
        <w:spacing w:line="300" w:lineRule="auto"/>
        <w:jc w:val="center"/>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jc w:val="center"/>
        <w:rPr>
          <w:rFonts w:hint="eastAsia" w:ascii="仿宋" w:hAnsi="仿宋" w:eastAsia="仿宋" w:cs="仿宋"/>
          <w:b/>
          <w:bCs/>
          <w:color w:val="auto"/>
          <w:sz w:val="36"/>
          <w:szCs w:val="36"/>
          <w:highlight w:val="none"/>
          <w:lang w:val="zh-CN"/>
        </w:rPr>
      </w:pPr>
      <w:r>
        <w:rPr>
          <w:rFonts w:hint="eastAsia" w:ascii="仿宋" w:hAnsi="仿宋" w:eastAsia="仿宋" w:cs="仿宋"/>
          <w:b/>
          <w:bCs/>
          <w:color w:val="auto"/>
          <w:sz w:val="36"/>
          <w:szCs w:val="36"/>
          <w:highlight w:val="none"/>
          <w:lang w:val="zh-CN"/>
        </w:rPr>
        <w:t>第四部分  评审程序和内容</w:t>
      </w:r>
    </w:p>
    <w:p>
      <w:pPr>
        <w:keepNext w:val="0"/>
        <w:keepLines w:val="0"/>
        <w:pageBreakBefore w:val="0"/>
        <w:widowControl w:val="0"/>
        <w:kinsoku/>
        <w:wordWrap/>
        <w:overflowPunct/>
        <w:topLinePunct w:val="0"/>
        <w:autoSpaceDE w:val="0"/>
        <w:autoSpaceDN w:val="0"/>
        <w:bidi w:val="0"/>
        <w:adjustRightInd w:val="0"/>
        <w:snapToGrid w:val="0"/>
        <w:spacing w:line="460" w:lineRule="exact"/>
        <w:ind w:right="210"/>
        <w:jc w:val="center"/>
        <w:textAlignment w:val="auto"/>
        <w:outlineLvl w:val="0"/>
        <w:rPr>
          <w:rFonts w:hint="eastAsia" w:ascii="仿宋" w:hAnsi="仿宋" w:eastAsia="仿宋" w:cs="仿宋"/>
          <w:b/>
          <w:bCs/>
          <w:color w:val="auto"/>
          <w:sz w:val="36"/>
          <w:szCs w:val="36"/>
          <w:highlight w:val="none"/>
        </w:rPr>
      </w:pPr>
    </w:p>
    <w:p>
      <w:pPr>
        <w:keepNext w:val="0"/>
        <w:keepLines w:val="0"/>
        <w:pageBreakBefore w:val="0"/>
        <w:widowControl w:val="0"/>
        <w:kinsoku/>
        <w:wordWrap/>
        <w:overflowPunct/>
        <w:topLinePunct w:val="0"/>
        <w:autoSpaceDE w:val="0"/>
        <w:autoSpaceDN w:val="0"/>
        <w:bidi w:val="0"/>
        <w:adjustRightInd w:val="0"/>
        <w:snapToGrid w:val="0"/>
        <w:spacing w:line="460" w:lineRule="exact"/>
        <w:ind w:right="210" w:firstLine="560"/>
        <w:textAlignment w:val="auto"/>
        <w:rPr>
          <w:rFonts w:hint="eastAsia" w:ascii="仿宋" w:hAnsi="仿宋" w:eastAsia="仿宋" w:cs="仿宋"/>
          <w:b/>
          <w:color w:val="auto"/>
          <w:sz w:val="28"/>
          <w:szCs w:val="28"/>
          <w:highlight w:val="none"/>
          <w:lang w:val="zh-CN"/>
        </w:rPr>
      </w:pPr>
      <w:r>
        <w:rPr>
          <w:rFonts w:hint="eastAsia" w:ascii="仿宋" w:hAnsi="仿宋" w:eastAsia="仿宋" w:cs="仿宋"/>
          <w:b/>
          <w:color w:val="auto"/>
          <w:sz w:val="28"/>
          <w:szCs w:val="28"/>
          <w:highlight w:val="none"/>
          <w:lang w:val="zh-CN"/>
        </w:rPr>
        <w:t>一、采购代理机构组织磋商活动</w:t>
      </w:r>
    </w:p>
    <w:p>
      <w:pPr>
        <w:pStyle w:val="26"/>
        <w:keepNext w:val="0"/>
        <w:keepLines w:val="0"/>
        <w:pageBreakBefore w:val="0"/>
        <w:widowControl w:val="0"/>
        <w:kinsoku/>
        <w:wordWrap/>
        <w:overflowPunct/>
        <w:topLinePunct w:val="0"/>
        <w:bidi w:val="0"/>
        <w:snapToGrid w:val="0"/>
        <w:spacing w:line="460" w:lineRule="exact"/>
        <w:ind w:firstLine="562" w:firstLineChars="200"/>
        <w:contextualSpacing/>
        <w:textAlignment w:val="auto"/>
        <w:rPr>
          <w:rFonts w:hint="eastAsia" w:ascii="仿宋" w:hAnsi="仿宋" w:eastAsia="仿宋" w:cs="仿宋"/>
          <w:color w:val="auto"/>
          <w:kern w:val="0"/>
          <w:sz w:val="28"/>
          <w:highlight w:val="none"/>
          <w:lang w:val="zh-CN"/>
        </w:rPr>
      </w:pPr>
      <w:r>
        <w:rPr>
          <w:rFonts w:hint="eastAsia" w:ascii="仿宋" w:hAnsi="仿宋" w:eastAsia="仿宋" w:cs="仿宋"/>
          <w:b/>
          <w:color w:val="auto"/>
          <w:kern w:val="0"/>
          <w:sz w:val="28"/>
          <w:highlight w:val="none"/>
          <w:lang w:val="zh-CN"/>
        </w:rPr>
        <w:t>1</w:t>
      </w:r>
      <w:r>
        <w:rPr>
          <w:rFonts w:hint="eastAsia" w:ascii="仿宋" w:hAnsi="仿宋" w:eastAsia="仿宋" w:cs="仿宋"/>
          <w:b/>
          <w:color w:val="auto"/>
          <w:kern w:val="0"/>
          <w:sz w:val="28"/>
          <w:highlight w:val="none"/>
          <w:lang w:val="en-US" w:eastAsia="zh-CN"/>
        </w:rPr>
        <w:t>.</w:t>
      </w:r>
      <w:r>
        <w:rPr>
          <w:rFonts w:hint="eastAsia" w:ascii="仿宋" w:hAnsi="仿宋" w:eastAsia="仿宋" w:cs="仿宋"/>
          <w:b/>
          <w:color w:val="auto"/>
          <w:kern w:val="0"/>
          <w:sz w:val="28"/>
          <w:highlight w:val="none"/>
          <w:lang w:val="zh-CN"/>
        </w:rPr>
        <w:t>成立</w:t>
      </w:r>
      <w:r>
        <w:rPr>
          <w:rFonts w:hint="eastAsia" w:ascii="仿宋" w:hAnsi="仿宋" w:eastAsia="仿宋" w:cs="仿宋"/>
          <w:b/>
          <w:color w:val="auto"/>
          <w:kern w:val="0"/>
          <w:sz w:val="28"/>
          <w:highlight w:val="none"/>
          <w:lang w:val="zh-CN" w:eastAsia="zh-CN"/>
        </w:rPr>
        <w:t>竞争性</w:t>
      </w:r>
      <w:r>
        <w:rPr>
          <w:rFonts w:hint="eastAsia" w:ascii="仿宋" w:hAnsi="仿宋" w:eastAsia="仿宋" w:cs="仿宋"/>
          <w:b/>
          <w:color w:val="auto"/>
          <w:kern w:val="0"/>
          <w:sz w:val="28"/>
          <w:highlight w:val="none"/>
          <w:lang w:val="zh-CN"/>
        </w:rPr>
        <w:t>磋商小组。</w:t>
      </w:r>
      <w:r>
        <w:rPr>
          <w:rFonts w:hint="eastAsia" w:ascii="仿宋" w:hAnsi="仿宋" w:eastAsia="仿宋" w:cs="仿宋"/>
          <w:color w:val="auto"/>
          <w:kern w:val="0"/>
          <w:sz w:val="28"/>
          <w:highlight w:val="none"/>
          <w:lang w:val="zh-CN"/>
        </w:rPr>
        <w:t>竞争性磋商小组由采购人代表和评审专家共3人以上单数组成，其中评审专家人数不得少于竞争性磋商小组成员总数的2/3。采购人不得以评审专家身份参加本部门或本单位采购项目的评审。</w:t>
      </w:r>
      <w:r>
        <w:rPr>
          <w:rFonts w:hint="eastAsia" w:ascii="仿宋" w:hAnsi="仿宋" w:eastAsia="仿宋" w:cs="仿宋"/>
          <w:color w:val="auto"/>
          <w:kern w:val="0"/>
          <w:sz w:val="28"/>
          <w:highlight w:val="none"/>
          <w:lang w:val="zh-CN" w:eastAsia="zh-CN"/>
        </w:rPr>
        <w:t>采购代理机构</w:t>
      </w:r>
      <w:r>
        <w:rPr>
          <w:rFonts w:hint="eastAsia" w:ascii="仿宋" w:hAnsi="仿宋" w:eastAsia="仿宋" w:cs="仿宋"/>
          <w:color w:val="auto"/>
          <w:kern w:val="0"/>
          <w:sz w:val="28"/>
          <w:highlight w:val="none"/>
          <w:lang w:val="zh-CN"/>
        </w:rPr>
        <w:t>人员不得参加本机构代理的采购项目的评审。</w:t>
      </w:r>
    </w:p>
    <w:p>
      <w:pPr>
        <w:pStyle w:val="26"/>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kern w:val="0"/>
          <w:sz w:val="28"/>
          <w:highlight w:val="none"/>
          <w:lang w:val="zh-CN"/>
        </w:rPr>
      </w:pPr>
      <w:r>
        <w:rPr>
          <w:rFonts w:hint="eastAsia" w:ascii="仿宋" w:hAnsi="仿宋" w:eastAsia="仿宋" w:cs="仿宋"/>
          <w:color w:val="auto"/>
          <w:kern w:val="0"/>
          <w:sz w:val="28"/>
          <w:highlight w:val="none"/>
          <w:lang w:val="zh-CN" w:eastAsia="zh-CN"/>
        </w:rPr>
        <w:t>超过</w:t>
      </w:r>
      <w:r>
        <w:rPr>
          <w:rFonts w:hint="eastAsia" w:ascii="仿宋" w:hAnsi="仿宋" w:eastAsia="仿宋" w:cs="仿宋"/>
          <w:color w:val="auto"/>
          <w:kern w:val="0"/>
          <w:sz w:val="28"/>
          <w:highlight w:val="none"/>
          <w:lang w:val="zh-CN"/>
        </w:rPr>
        <w:t>公开磋商</w:t>
      </w:r>
      <w:r>
        <w:rPr>
          <w:rFonts w:hint="eastAsia" w:ascii="仿宋" w:hAnsi="仿宋" w:eastAsia="仿宋" w:cs="仿宋"/>
          <w:color w:val="auto"/>
          <w:kern w:val="0"/>
          <w:sz w:val="28"/>
          <w:highlight w:val="none"/>
          <w:lang w:val="zh-CN" w:eastAsia="zh-CN"/>
        </w:rPr>
        <w:t>限额</w:t>
      </w:r>
      <w:r>
        <w:rPr>
          <w:rFonts w:hint="eastAsia" w:ascii="仿宋" w:hAnsi="仿宋" w:eastAsia="仿宋" w:cs="仿宋"/>
          <w:color w:val="auto"/>
          <w:kern w:val="0"/>
          <w:sz w:val="28"/>
          <w:highlight w:val="none"/>
          <w:lang w:val="zh-CN"/>
        </w:rPr>
        <w:t>额标准</w:t>
      </w:r>
      <w:r>
        <w:rPr>
          <w:rFonts w:hint="eastAsia" w:ascii="仿宋" w:hAnsi="仿宋" w:eastAsia="仿宋" w:cs="仿宋"/>
          <w:color w:val="auto"/>
          <w:kern w:val="0"/>
          <w:sz w:val="28"/>
          <w:highlight w:val="none"/>
          <w:lang w:val="zh-CN" w:eastAsia="zh-CN"/>
        </w:rPr>
        <w:t>的项目</w:t>
      </w:r>
      <w:r>
        <w:rPr>
          <w:rFonts w:hint="eastAsia" w:ascii="仿宋" w:hAnsi="仿宋" w:eastAsia="仿宋" w:cs="仿宋"/>
          <w:color w:val="auto"/>
          <w:kern w:val="0"/>
          <w:sz w:val="28"/>
          <w:highlight w:val="none"/>
          <w:lang w:val="zh-CN"/>
        </w:rPr>
        <w:t>，竞争性磋商小组应当由5人以上单数组成。</w:t>
      </w:r>
    </w:p>
    <w:p>
      <w:pPr>
        <w:pStyle w:val="26"/>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kern w:val="0"/>
          <w:sz w:val="28"/>
          <w:highlight w:val="none"/>
          <w:lang w:val="zh-CN" w:eastAsia="zh-CN"/>
        </w:rPr>
      </w:pPr>
      <w:r>
        <w:rPr>
          <w:rFonts w:hint="eastAsia" w:ascii="仿宋" w:hAnsi="仿宋" w:eastAsia="仿宋" w:cs="仿宋"/>
          <w:color w:val="auto"/>
          <w:kern w:val="0"/>
          <w:sz w:val="28"/>
          <w:highlight w:val="none"/>
          <w:lang w:val="zh-CN"/>
        </w:rPr>
        <w:t>采用竞争性磋商的政府采购项目，评审专家应当从政府采购评审专家库内相关专业的专家名单中随机抽取。技术复杂、专业性强的竞争性磋商采购项目，通过随机方式难以确定合适的评审专家的，经主管预算单位同意，可以自行选定评审专家。技术复杂、专业性强的竞争性磋商采购项目，评审专家中应当包含1名法律专家。</w:t>
      </w:r>
    </w:p>
    <w:p>
      <w:pPr>
        <w:keepNext w:val="0"/>
        <w:keepLines w:val="0"/>
        <w:pageBreakBefore w:val="0"/>
        <w:widowControl w:val="0"/>
        <w:kinsoku/>
        <w:wordWrap/>
        <w:overflowPunct/>
        <w:topLinePunct w:val="0"/>
        <w:bidi w:val="0"/>
        <w:spacing w:line="460" w:lineRule="exact"/>
        <w:ind w:firstLine="562" w:firstLineChars="200"/>
        <w:textAlignment w:val="auto"/>
        <w:rPr>
          <w:rFonts w:hint="eastAsia" w:ascii="仿宋" w:hAnsi="仿宋" w:eastAsia="仿宋" w:cs="仿宋"/>
          <w:b/>
          <w:color w:val="auto"/>
          <w:kern w:val="0"/>
          <w:sz w:val="28"/>
          <w:szCs w:val="28"/>
          <w:highlight w:val="none"/>
          <w:lang w:val="zh-CN"/>
        </w:rPr>
      </w:pPr>
      <w:r>
        <w:rPr>
          <w:rFonts w:hint="eastAsia" w:ascii="仿宋" w:hAnsi="仿宋" w:eastAsia="仿宋" w:cs="仿宋"/>
          <w:b/>
          <w:color w:val="auto"/>
          <w:kern w:val="0"/>
          <w:sz w:val="28"/>
          <w:szCs w:val="28"/>
          <w:highlight w:val="none"/>
          <w:lang w:val="zh-CN"/>
        </w:rPr>
        <w:t>2</w:t>
      </w:r>
      <w:r>
        <w:rPr>
          <w:rFonts w:hint="eastAsia" w:ascii="仿宋" w:hAnsi="仿宋" w:eastAsia="仿宋" w:cs="仿宋"/>
          <w:b/>
          <w:color w:val="auto"/>
          <w:kern w:val="0"/>
          <w:sz w:val="28"/>
          <w:szCs w:val="28"/>
          <w:highlight w:val="none"/>
          <w:lang w:val="en-US" w:eastAsia="zh-CN"/>
        </w:rPr>
        <w:t>.</w:t>
      </w:r>
      <w:r>
        <w:rPr>
          <w:rFonts w:hint="eastAsia" w:ascii="仿宋" w:hAnsi="仿宋" w:eastAsia="仿宋" w:cs="仿宋"/>
          <w:b/>
          <w:color w:val="auto"/>
          <w:kern w:val="0"/>
          <w:sz w:val="28"/>
          <w:szCs w:val="28"/>
          <w:highlight w:val="none"/>
          <w:lang w:val="zh-CN"/>
        </w:rPr>
        <w:t>竞争性磋商小组的职责：</w:t>
      </w:r>
    </w:p>
    <w:p>
      <w:pPr>
        <w:pStyle w:val="26"/>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kern w:val="0"/>
          <w:sz w:val="28"/>
          <w:highlight w:val="none"/>
          <w:lang w:val="zh-CN"/>
        </w:rPr>
      </w:pPr>
      <w:r>
        <w:rPr>
          <w:rFonts w:hint="eastAsia" w:ascii="仿宋" w:hAnsi="仿宋" w:eastAsia="仿宋" w:cs="仿宋"/>
          <w:color w:val="auto"/>
          <w:kern w:val="0"/>
          <w:sz w:val="28"/>
          <w:highlight w:val="none"/>
          <w:lang w:val="zh-CN"/>
        </w:rPr>
        <w:t>评审专家应当遵守评审工作纪律，不得泄露评审情况和评审中获悉的商业秘密。</w:t>
      </w:r>
    </w:p>
    <w:p>
      <w:pPr>
        <w:pStyle w:val="26"/>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kern w:val="0"/>
          <w:sz w:val="28"/>
          <w:highlight w:val="none"/>
          <w:lang w:val="zh-CN"/>
        </w:rPr>
      </w:pPr>
      <w:r>
        <w:rPr>
          <w:rFonts w:hint="eastAsia" w:ascii="仿宋" w:hAnsi="仿宋" w:eastAsia="仿宋" w:cs="仿宋"/>
          <w:color w:val="auto"/>
          <w:kern w:val="0"/>
          <w:sz w:val="28"/>
          <w:highlight w:val="none"/>
          <w:lang w:val="zh-CN"/>
        </w:rPr>
        <w:t>磋商小组在评审过程中发现供应商有行贿、提供虚假材料或者串通等违法行为的，应当及时向财政部门报告。</w:t>
      </w:r>
    </w:p>
    <w:p>
      <w:pPr>
        <w:pStyle w:val="26"/>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kern w:val="0"/>
          <w:sz w:val="28"/>
          <w:highlight w:val="none"/>
          <w:lang w:eastAsia="zh-CN"/>
        </w:rPr>
      </w:pPr>
      <w:r>
        <w:rPr>
          <w:rFonts w:hint="eastAsia" w:ascii="仿宋" w:hAnsi="仿宋" w:eastAsia="仿宋" w:cs="仿宋"/>
          <w:color w:val="auto"/>
          <w:kern w:val="0"/>
          <w:sz w:val="28"/>
          <w:highlight w:val="none"/>
          <w:lang w:val="zh-CN"/>
        </w:rPr>
        <w:t>评审专家在评审过程中受到非法干涉的，应当及时向财政、监察等部门举报。</w:t>
      </w:r>
    </w:p>
    <w:p>
      <w:pPr>
        <w:pStyle w:val="26"/>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kern w:val="0"/>
          <w:sz w:val="28"/>
          <w:highlight w:val="none"/>
          <w:lang w:val="zh-CN" w:eastAsia="zh-CN"/>
        </w:rPr>
      </w:pPr>
      <w:r>
        <w:rPr>
          <w:rFonts w:hint="eastAsia" w:ascii="仿宋" w:hAnsi="仿宋" w:eastAsia="仿宋" w:cs="仿宋"/>
          <w:color w:val="auto"/>
          <w:kern w:val="0"/>
          <w:sz w:val="28"/>
          <w:highlight w:val="none"/>
          <w:lang w:val="zh-CN"/>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26"/>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kern w:val="0"/>
          <w:sz w:val="28"/>
          <w:highlight w:val="none"/>
          <w:lang w:val="zh-CN"/>
        </w:rPr>
      </w:pPr>
      <w:r>
        <w:rPr>
          <w:rFonts w:hint="eastAsia" w:ascii="仿宋" w:hAnsi="仿宋" w:eastAsia="仿宋" w:cs="仿宋"/>
          <w:color w:val="auto"/>
          <w:kern w:val="0"/>
          <w:sz w:val="28"/>
          <w:highlight w:val="none"/>
          <w:lang w:val="zh-CN"/>
        </w:rPr>
        <w:t>磋商文件内容违反国家有关强制性规定的，磋商小组应当停止评审并向采购人或者采购代理机构说明情况。</w:t>
      </w:r>
    </w:p>
    <w:p>
      <w:pPr>
        <w:pStyle w:val="26"/>
        <w:keepNext w:val="0"/>
        <w:keepLines w:val="0"/>
        <w:pageBreakBefore w:val="0"/>
        <w:widowControl w:val="0"/>
        <w:kinsoku/>
        <w:wordWrap/>
        <w:overflowPunct/>
        <w:topLinePunct w:val="0"/>
        <w:bidi w:val="0"/>
        <w:snapToGrid w:val="0"/>
        <w:spacing w:line="460" w:lineRule="exact"/>
        <w:ind w:firstLine="562" w:firstLineChars="200"/>
        <w:contextualSpacing/>
        <w:textAlignment w:val="auto"/>
        <w:rPr>
          <w:rFonts w:hint="eastAsia" w:ascii="仿宋" w:hAnsi="仿宋" w:eastAsia="仿宋" w:cs="仿宋"/>
          <w:b/>
          <w:color w:val="auto"/>
          <w:kern w:val="0"/>
          <w:sz w:val="28"/>
          <w:highlight w:val="none"/>
          <w:lang w:val="zh-CN"/>
        </w:rPr>
      </w:pPr>
      <w:r>
        <w:rPr>
          <w:rFonts w:hint="eastAsia" w:ascii="仿宋" w:hAnsi="仿宋" w:eastAsia="仿宋" w:cs="仿宋"/>
          <w:b/>
          <w:color w:val="auto"/>
          <w:kern w:val="0"/>
          <w:sz w:val="28"/>
          <w:highlight w:val="none"/>
          <w:lang w:val="zh-CN" w:eastAsia="zh-CN"/>
        </w:rPr>
        <w:t>3</w:t>
      </w:r>
      <w:r>
        <w:rPr>
          <w:rFonts w:hint="eastAsia" w:ascii="仿宋" w:hAnsi="仿宋" w:eastAsia="仿宋" w:cs="仿宋"/>
          <w:b/>
          <w:color w:val="auto"/>
          <w:kern w:val="0"/>
          <w:sz w:val="28"/>
          <w:highlight w:val="none"/>
          <w:lang w:val="en-US" w:eastAsia="zh-CN"/>
        </w:rPr>
        <w:t>.</w:t>
      </w:r>
      <w:r>
        <w:rPr>
          <w:rFonts w:hint="eastAsia" w:ascii="仿宋" w:hAnsi="仿宋" w:eastAsia="仿宋" w:cs="仿宋"/>
          <w:b/>
          <w:color w:val="auto"/>
          <w:kern w:val="0"/>
          <w:sz w:val="28"/>
          <w:highlight w:val="none"/>
          <w:lang w:val="zh-CN"/>
        </w:rPr>
        <w:t>竞争性磋商小组</w:t>
      </w:r>
      <w:r>
        <w:rPr>
          <w:rFonts w:hint="eastAsia" w:ascii="仿宋" w:hAnsi="仿宋" w:eastAsia="仿宋" w:cs="仿宋"/>
          <w:b/>
          <w:color w:val="auto"/>
          <w:kern w:val="0"/>
          <w:sz w:val="28"/>
          <w:highlight w:val="none"/>
          <w:lang w:val="zh-CN" w:eastAsia="zh-CN"/>
        </w:rPr>
        <w:t>成员的义务</w:t>
      </w:r>
      <w:r>
        <w:rPr>
          <w:rFonts w:hint="eastAsia" w:ascii="仿宋" w:hAnsi="仿宋" w:eastAsia="仿宋" w:cs="仿宋"/>
          <w:b/>
          <w:color w:val="auto"/>
          <w:kern w:val="0"/>
          <w:sz w:val="28"/>
          <w:highlight w:val="none"/>
          <w:lang w:val="zh-CN"/>
        </w:rPr>
        <w:t>：</w:t>
      </w:r>
    </w:p>
    <w:p>
      <w:pPr>
        <w:pStyle w:val="26"/>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kern w:val="0"/>
          <w:sz w:val="28"/>
          <w:highlight w:val="none"/>
          <w:lang w:val="zh-CN"/>
        </w:rPr>
      </w:pPr>
      <w:r>
        <w:rPr>
          <w:rFonts w:hint="eastAsia" w:ascii="仿宋" w:hAnsi="仿宋" w:eastAsia="仿宋" w:cs="仿宋"/>
          <w:color w:val="auto"/>
          <w:kern w:val="0"/>
          <w:sz w:val="28"/>
          <w:highlight w:val="none"/>
          <w:lang w:val="zh-CN"/>
        </w:rPr>
        <w:t>遵纪守法，客观、公正、廉洁地履行职责；根据采购文件的规定独立进行评审，对个人的评审意见承担法律责任；参与评审报告的起草；配合采购人、招标人答复供应商提出的质疑；配合财政部门的投诉处理和监督检查工作。</w:t>
      </w:r>
    </w:p>
    <w:p>
      <w:pPr>
        <w:pStyle w:val="26"/>
        <w:keepNext w:val="0"/>
        <w:keepLines w:val="0"/>
        <w:pageBreakBefore w:val="0"/>
        <w:widowControl w:val="0"/>
        <w:kinsoku/>
        <w:wordWrap/>
        <w:overflowPunct/>
        <w:topLinePunct w:val="0"/>
        <w:bidi w:val="0"/>
        <w:snapToGrid w:val="0"/>
        <w:spacing w:line="460" w:lineRule="exact"/>
        <w:ind w:firstLine="562" w:firstLineChars="200"/>
        <w:contextualSpacing/>
        <w:textAlignment w:val="auto"/>
        <w:rPr>
          <w:rFonts w:hint="eastAsia" w:ascii="仿宋" w:hAnsi="仿宋" w:eastAsia="仿宋" w:cs="仿宋"/>
          <w:b/>
          <w:color w:val="auto"/>
          <w:kern w:val="0"/>
          <w:sz w:val="28"/>
          <w:highlight w:val="none"/>
          <w:lang w:val="zh-CN"/>
        </w:rPr>
      </w:pPr>
      <w:r>
        <w:rPr>
          <w:rFonts w:hint="eastAsia" w:ascii="仿宋" w:hAnsi="仿宋" w:eastAsia="仿宋" w:cs="仿宋"/>
          <w:b/>
          <w:color w:val="auto"/>
          <w:kern w:val="0"/>
          <w:sz w:val="28"/>
          <w:highlight w:val="none"/>
          <w:lang w:val="zh-CN"/>
        </w:rPr>
        <w:t>二、供应商参加磋商活动。</w:t>
      </w:r>
    </w:p>
    <w:p>
      <w:pPr>
        <w:keepNext w:val="0"/>
        <w:keepLines w:val="0"/>
        <w:pageBreakBefore w:val="0"/>
        <w:widowControl w:val="0"/>
        <w:kinsoku/>
        <w:wordWrap/>
        <w:overflowPunct/>
        <w:topLinePunct w:val="0"/>
        <w:autoSpaceDE w:val="0"/>
        <w:autoSpaceDN w:val="0"/>
        <w:bidi w:val="0"/>
        <w:adjustRightInd w:val="0"/>
        <w:snapToGrid w:val="0"/>
        <w:spacing w:line="460" w:lineRule="exact"/>
        <w:ind w:right="210"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三、评审程序、内容</w:t>
      </w:r>
    </w:p>
    <w:p>
      <w:pPr>
        <w:pStyle w:val="26"/>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kern w:val="0"/>
          <w:sz w:val="28"/>
          <w:highlight w:val="none"/>
          <w:lang w:val="zh-CN" w:eastAsia="zh-CN"/>
        </w:rPr>
      </w:pPr>
      <w:r>
        <w:rPr>
          <w:rFonts w:hint="eastAsia" w:ascii="仿宋" w:hAnsi="仿宋" w:eastAsia="仿宋" w:cs="仿宋"/>
          <w:color w:val="auto"/>
          <w:kern w:val="0"/>
          <w:sz w:val="28"/>
          <w:highlight w:val="none"/>
          <w:lang w:val="zh-CN"/>
        </w:rPr>
        <w:t>1</w:t>
      </w:r>
      <w:r>
        <w:rPr>
          <w:rFonts w:hint="eastAsia" w:ascii="仿宋" w:hAnsi="仿宋" w:eastAsia="仿宋" w:cs="仿宋"/>
          <w:color w:val="auto"/>
          <w:kern w:val="0"/>
          <w:sz w:val="28"/>
          <w:highlight w:val="none"/>
          <w:lang w:val="en-US" w:eastAsia="zh-CN"/>
        </w:rPr>
        <w:t>.</w:t>
      </w:r>
      <w:r>
        <w:rPr>
          <w:rFonts w:hint="eastAsia" w:ascii="仿宋" w:hAnsi="仿宋" w:eastAsia="仿宋" w:cs="仿宋"/>
          <w:color w:val="auto"/>
          <w:kern w:val="0"/>
          <w:sz w:val="28"/>
          <w:highlight w:val="none"/>
          <w:lang w:val="zh-CN"/>
        </w:rPr>
        <w:t>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pPr>
        <w:pStyle w:val="26"/>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kern w:val="0"/>
          <w:sz w:val="28"/>
          <w:highlight w:val="none"/>
          <w:lang w:val="zh-CN" w:eastAsia="zh-CN"/>
        </w:rPr>
      </w:pPr>
      <w:r>
        <w:rPr>
          <w:rFonts w:hint="eastAsia" w:ascii="仿宋" w:hAnsi="仿宋" w:eastAsia="仿宋" w:cs="仿宋"/>
          <w:color w:val="auto"/>
          <w:kern w:val="0"/>
          <w:sz w:val="28"/>
          <w:highlight w:val="none"/>
          <w:lang w:val="zh-CN"/>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26"/>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kern w:val="0"/>
          <w:sz w:val="28"/>
          <w:highlight w:val="none"/>
          <w:lang w:val="zh-CN"/>
        </w:rPr>
      </w:pPr>
      <w:r>
        <w:rPr>
          <w:rFonts w:hint="eastAsia" w:ascii="仿宋" w:hAnsi="仿宋" w:eastAsia="仿宋" w:cs="仿宋"/>
          <w:color w:val="auto"/>
          <w:kern w:val="0"/>
          <w:sz w:val="28"/>
          <w:highlight w:val="none"/>
          <w:lang w:val="zh-CN"/>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26"/>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kern w:val="0"/>
          <w:sz w:val="28"/>
          <w:highlight w:val="none"/>
          <w:lang w:val="zh-CN"/>
        </w:rPr>
      </w:pPr>
      <w:r>
        <w:rPr>
          <w:rFonts w:hint="eastAsia" w:ascii="仿宋" w:hAnsi="仿宋" w:eastAsia="仿宋" w:cs="仿宋"/>
          <w:color w:val="auto"/>
          <w:kern w:val="0"/>
          <w:sz w:val="28"/>
          <w:highlight w:val="none"/>
          <w:lang w:val="zh-CN"/>
        </w:rPr>
        <w:t>2</w:t>
      </w:r>
      <w:r>
        <w:rPr>
          <w:rFonts w:hint="eastAsia" w:ascii="仿宋" w:hAnsi="仿宋" w:eastAsia="仿宋" w:cs="仿宋"/>
          <w:color w:val="auto"/>
          <w:kern w:val="0"/>
          <w:sz w:val="28"/>
          <w:highlight w:val="none"/>
          <w:lang w:val="en-US" w:eastAsia="zh-CN"/>
        </w:rPr>
        <w:t>.</w:t>
      </w:r>
      <w:r>
        <w:rPr>
          <w:rFonts w:hint="eastAsia" w:ascii="仿宋" w:hAnsi="仿宋" w:eastAsia="仿宋" w:cs="仿宋"/>
          <w:color w:val="auto"/>
          <w:kern w:val="0"/>
          <w:sz w:val="28"/>
          <w:highlight w:val="none"/>
          <w:lang w:val="zh-CN"/>
        </w:rPr>
        <w:t>磋商小组所有成员应当集中与单一供应商分别进行磋商，并给予所有参加磋商的供应商平等的磋商机会。</w:t>
      </w:r>
    </w:p>
    <w:p>
      <w:pPr>
        <w:pStyle w:val="26"/>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kern w:val="0"/>
          <w:sz w:val="28"/>
          <w:highlight w:val="none"/>
          <w:lang w:val="zh-CN"/>
        </w:rPr>
      </w:pPr>
      <w:r>
        <w:rPr>
          <w:rFonts w:hint="eastAsia" w:ascii="仿宋" w:hAnsi="仿宋" w:eastAsia="仿宋" w:cs="仿宋"/>
          <w:color w:val="auto"/>
          <w:kern w:val="0"/>
          <w:sz w:val="28"/>
          <w:highlight w:val="none"/>
          <w:lang w:val="zh-CN"/>
        </w:rPr>
        <w:t>3</w:t>
      </w:r>
      <w:r>
        <w:rPr>
          <w:rFonts w:hint="eastAsia" w:ascii="仿宋" w:hAnsi="仿宋" w:eastAsia="仿宋" w:cs="仿宋"/>
          <w:color w:val="auto"/>
          <w:kern w:val="0"/>
          <w:sz w:val="28"/>
          <w:highlight w:val="none"/>
          <w:lang w:val="en-US" w:eastAsia="zh-CN"/>
        </w:rPr>
        <w:t>.</w:t>
      </w:r>
      <w:r>
        <w:rPr>
          <w:rFonts w:hint="eastAsia" w:ascii="仿宋" w:hAnsi="仿宋" w:eastAsia="仿宋" w:cs="仿宋"/>
          <w:color w:val="auto"/>
          <w:kern w:val="0"/>
          <w:sz w:val="28"/>
          <w:highlight w:val="none"/>
          <w:lang w:val="zh-CN"/>
        </w:rPr>
        <w:t>在磋商过程中，磋商小组可以根据磋商文件和磋商情况实质性变动采购需求中的技术、服务要求以及合同草案条款，但不得变动磋商文件中的其他内容。实质性变动的内容，须经采购人代表确认。</w:t>
      </w:r>
    </w:p>
    <w:p>
      <w:pPr>
        <w:pStyle w:val="26"/>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kern w:val="0"/>
          <w:sz w:val="28"/>
          <w:highlight w:val="none"/>
          <w:lang w:val="zh-CN"/>
        </w:rPr>
      </w:pPr>
      <w:r>
        <w:rPr>
          <w:rFonts w:hint="eastAsia" w:ascii="仿宋" w:hAnsi="仿宋" w:eastAsia="仿宋" w:cs="仿宋"/>
          <w:color w:val="auto"/>
          <w:kern w:val="0"/>
          <w:sz w:val="28"/>
          <w:highlight w:val="none"/>
          <w:lang w:val="zh-CN"/>
        </w:rPr>
        <w:t>对磋商文件作出的实质性变动是磋商文件的有效组成部分，磋商小组应当及时以书面形式同时通知所有参加磋商的供应商。</w:t>
      </w:r>
    </w:p>
    <w:p>
      <w:pPr>
        <w:pStyle w:val="26"/>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kern w:val="0"/>
          <w:sz w:val="28"/>
          <w:highlight w:val="none"/>
          <w:lang w:val="zh-CN"/>
        </w:rPr>
      </w:pPr>
      <w:r>
        <w:rPr>
          <w:rFonts w:hint="eastAsia" w:ascii="仿宋" w:hAnsi="仿宋" w:eastAsia="仿宋" w:cs="仿宋"/>
          <w:color w:val="auto"/>
          <w:kern w:val="0"/>
          <w:sz w:val="28"/>
          <w:highlight w:val="none"/>
          <w:lang w:val="zh-CN"/>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26"/>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kern w:val="0"/>
          <w:sz w:val="28"/>
          <w:highlight w:val="none"/>
          <w:lang w:val="zh-CN"/>
        </w:rPr>
      </w:pPr>
      <w:r>
        <w:rPr>
          <w:rFonts w:hint="eastAsia" w:ascii="仿宋" w:hAnsi="仿宋" w:eastAsia="仿宋" w:cs="仿宋"/>
          <w:color w:val="auto"/>
          <w:kern w:val="0"/>
          <w:sz w:val="28"/>
          <w:highlight w:val="none"/>
          <w:lang w:val="zh-CN"/>
        </w:rPr>
        <w:t>4</w:t>
      </w:r>
      <w:r>
        <w:rPr>
          <w:rFonts w:hint="eastAsia" w:ascii="仿宋" w:hAnsi="仿宋" w:eastAsia="仿宋" w:cs="仿宋"/>
          <w:color w:val="auto"/>
          <w:kern w:val="0"/>
          <w:sz w:val="28"/>
          <w:highlight w:val="none"/>
          <w:lang w:val="en-US" w:eastAsia="zh-CN"/>
        </w:rPr>
        <w:t>.</w:t>
      </w:r>
      <w:r>
        <w:rPr>
          <w:rFonts w:hint="eastAsia" w:ascii="仿宋" w:hAnsi="仿宋" w:eastAsia="仿宋" w:cs="仿宋"/>
          <w:color w:val="auto"/>
          <w:kern w:val="0"/>
          <w:sz w:val="28"/>
          <w:highlight w:val="none"/>
          <w:lang w:val="zh-CN"/>
        </w:rPr>
        <w:t>磋商文件能够详细列明采购标的的技术、服务要求的，磋商结束后，磋商小组应当要求所有</w:t>
      </w:r>
      <w:r>
        <w:rPr>
          <w:rFonts w:hint="eastAsia" w:ascii="仿宋" w:hAnsi="仿宋" w:eastAsia="仿宋" w:cs="仿宋"/>
          <w:color w:val="auto"/>
          <w:kern w:val="0"/>
          <w:sz w:val="28"/>
          <w:highlight w:val="none"/>
          <w:lang w:val="zh-CN" w:eastAsia="zh-CN"/>
        </w:rPr>
        <w:t>实质性响应</w:t>
      </w:r>
      <w:r>
        <w:rPr>
          <w:rFonts w:hint="eastAsia" w:ascii="仿宋" w:hAnsi="仿宋" w:eastAsia="仿宋" w:cs="仿宋"/>
          <w:color w:val="auto"/>
          <w:kern w:val="0"/>
          <w:sz w:val="28"/>
          <w:highlight w:val="none"/>
          <w:lang w:val="zh-CN"/>
        </w:rPr>
        <w:t>的供应商在规定时间内提交最后报价，提交最后报价的供应商不得少于3家。</w:t>
      </w:r>
    </w:p>
    <w:p>
      <w:pPr>
        <w:pStyle w:val="26"/>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kern w:val="0"/>
          <w:sz w:val="28"/>
          <w:highlight w:val="none"/>
          <w:lang w:val="zh-CN" w:eastAsia="zh-CN"/>
        </w:rPr>
      </w:pPr>
      <w:r>
        <w:rPr>
          <w:rFonts w:hint="eastAsia" w:ascii="仿宋" w:hAnsi="仿宋" w:eastAsia="仿宋" w:cs="仿宋"/>
          <w:color w:val="auto"/>
          <w:kern w:val="0"/>
          <w:sz w:val="28"/>
          <w:highlight w:val="none"/>
          <w:lang w:val="zh-CN"/>
        </w:rPr>
        <w:t>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pStyle w:val="26"/>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kern w:val="0"/>
          <w:sz w:val="28"/>
          <w:highlight w:val="none"/>
          <w:lang w:val="zh-CN"/>
        </w:rPr>
      </w:pPr>
      <w:r>
        <w:rPr>
          <w:rFonts w:hint="eastAsia" w:ascii="仿宋" w:hAnsi="仿宋" w:eastAsia="仿宋" w:cs="仿宋"/>
          <w:color w:val="auto"/>
          <w:kern w:val="0"/>
          <w:sz w:val="28"/>
          <w:highlight w:val="none"/>
          <w:lang w:val="zh-CN"/>
        </w:rPr>
        <w:t>市场竞争不充分的科研项目，以及需要扶持的科技成果转化项目，提交最后报价的供应商可以是2家。</w:t>
      </w:r>
    </w:p>
    <w:p>
      <w:pPr>
        <w:pStyle w:val="26"/>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kern w:val="0"/>
          <w:sz w:val="28"/>
          <w:highlight w:val="none"/>
          <w:lang w:val="zh-CN"/>
        </w:rPr>
      </w:pPr>
      <w:r>
        <w:rPr>
          <w:rFonts w:hint="eastAsia" w:ascii="仿宋" w:hAnsi="仿宋" w:eastAsia="仿宋" w:cs="仿宋"/>
          <w:color w:val="auto"/>
          <w:kern w:val="0"/>
          <w:sz w:val="28"/>
          <w:highlight w:val="none"/>
          <w:lang w:val="zh-CN" w:eastAsia="zh-CN"/>
        </w:rPr>
        <w:t>5</w:t>
      </w:r>
      <w:r>
        <w:rPr>
          <w:rFonts w:hint="eastAsia" w:ascii="仿宋" w:hAnsi="仿宋" w:eastAsia="仿宋" w:cs="仿宋"/>
          <w:color w:val="auto"/>
          <w:kern w:val="0"/>
          <w:sz w:val="28"/>
          <w:highlight w:val="none"/>
          <w:lang w:val="en-US" w:eastAsia="zh-CN"/>
        </w:rPr>
        <w:t>.</w:t>
      </w:r>
      <w:r>
        <w:rPr>
          <w:rFonts w:hint="eastAsia" w:ascii="仿宋" w:hAnsi="仿宋" w:eastAsia="仿宋" w:cs="仿宋"/>
          <w:color w:val="auto"/>
          <w:kern w:val="0"/>
          <w:sz w:val="28"/>
          <w:highlight w:val="none"/>
          <w:lang w:val="zh-CN"/>
        </w:rPr>
        <w:t>最后报价是供应商响应文件的有效组成部分。</w:t>
      </w:r>
    </w:p>
    <w:p>
      <w:pPr>
        <w:pStyle w:val="26"/>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kern w:val="0"/>
          <w:sz w:val="28"/>
          <w:highlight w:val="none"/>
          <w:lang w:val="zh-CN"/>
        </w:rPr>
      </w:pPr>
      <w:r>
        <w:rPr>
          <w:rFonts w:hint="eastAsia" w:ascii="仿宋" w:hAnsi="仿宋" w:eastAsia="仿宋" w:cs="仿宋"/>
          <w:color w:val="auto"/>
          <w:kern w:val="0"/>
          <w:sz w:val="28"/>
          <w:highlight w:val="none"/>
          <w:lang w:val="zh-CN" w:eastAsia="zh-CN"/>
        </w:rPr>
        <w:t>6</w:t>
      </w:r>
      <w:r>
        <w:rPr>
          <w:rFonts w:hint="eastAsia" w:ascii="仿宋" w:hAnsi="仿宋" w:eastAsia="仿宋" w:cs="仿宋"/>
          <w:color w:val="auto"/>
          <w:kern w:val="0"/>
          <w:sz w:val="28"/>
          <w:highlight w:val="none"/>
          <w:lang w:val="en-US" w:eastAsia="zh-CN"/>
        </w:rPr>
        <w:t>.</w:t>
      </w:r>
      <w:r>
        <w:rPr>
          <w:rFonts w:hint="eastAsia" w:ascii="仿宋" w:hAnsi="仿宋" w:eastAsia="仿宋" w:cs="仿宋"/>
          <w:color w:val="auto"/>
          <w:kern w:val="0"/>
          <w:sz w:val="28"/>
          <w:highlight w:val="none"/>
          <w:lang w:val="zh-CN"/>
        </w:rPr>
        <w:t>已提交响应文件的供应商，在提交最后报价之前，可以根据磋商情况退出磋商。</w:t>
      </w:r>
    </w:p>
    <w:p>
      <w:pPr>
        <w:pStyle w:val="26"/>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color w:val="auto"/>
          <w:kern w:val="0"/>
          <w:sz w:val="28"/>
          <w:highlight w:val="none"/>
          <w:lang w:val="zh-CN"/>
        </w:rPr>
      </w:pPr>
      <w:r>
        <w:rPr>
          <w:rFonts w:hint="eastAsia" w:ascii="仿宋" w:hAnsi="仿宋" w:eastAsia="仿宋" w:cs="仿宋"/>
          <w:color w:val="auto"/>
          <w:kern w:val="0"/>
          <w:sz w:val="28"/>
          <w:highlight w:val="none"/>
          <w:lang w:val="zh-CN"/>
        </w:rPr>
        <w:t>磋商时间由磋商小组掌握。</w:t>
      </w:r>
    </w:p>
    <w:p>
      <w:pPr>
        <w:pStyle w:val="26"/>
        <w:keepNext w:val="0"/>
        <w:keepLines w:val="0"/>
        <w:pageBreakBefore w:val="0"/>
        <w:widowControl w:val="0"/>
        <w:kinsoku/>
        <w:wordWrap/>
        <w:overflowPunct/>
        <w:topLinePunct w:val="0"/>
        <w:bidi w:val="0"/>
        <w:snapToGrid w:val="0"/>
        <w:spacing w:line="460" w:lineRule="exact"/>
        <w:ind w:firstLine="579"/>
        <w:contextualSpacing/>
        <w:textAlignment w:val="auto"/>
        <w:rPr>
          <w:rFonts w:hint="eastAsia" w:ascii="仿宋" w:hAnsi="仿宋" w:eastAsia="仿宋" w:cs="仿宋"/>
          <w:b/>
          <w:color w:val="auto"/>
          <w:sz w:val="28"/>
          <w:highlight w:val="none"/>
          <w:lang w:eastAsia="zh-CN"/>
        </w:rPr>
      </w:pPr>
      <w:r>
        <w:rPr>
          <w:rFonts w:hint="eastAsia" w:ascii="仿宋" w:hAnsi="仿宋" w:eastAsia="仿宋" w:cs="仿宋"/>
          <w:b/>
          <w:color w:val="auto"/>
          <w:sz w:val="28"/>
          <w:highlight w:val="none"/>
          <w:lang w:eastAsia="zh-CN"/>
        </w:rPr>
        <w:t>四、评审方法-</w:t>
      </w:r>
      <w:r>
        <w:rPr>
          <w:rFonts w:hint="eastAsia" w:ascii="仿宋" w:hAnsi="仿宋" w:eastAsia="仿宋" w:cs="仿宋"/>
          <w:b/>
          <w:color w:val="auto"/>
          <w:sz w:val="28"/>
          <w:highlight w:val="none"/>
        </w:rPr>
        <w:t>综合评分法</w:t>
      </w:r>
    </w:p>
    <w:p>
      <w:pPr>
        <w:pStyle w:val="26"/>
        <w:keepNext w:val="0"/>
        <w:keepLines w:val="0"/>
        <w:pageBreakBefore w:val="0"/>
        <w:widowControl w:val="0"/>
        <w:kinsoku/>
        <w:wordWrap/>
        <w:overflowPunct/>
        <w:topLinePunct w:val="0"/>
        <w:bidi w:val="0"/>
        <w:snapToGrid w:val="0"/>
        <w:spacing w:line="460" w:lineRule="exact"/>
        <w:ind w:firstLine="577"/>
        <w:contextualSpacing/>
        <w:textAlignment w:val="auto"/>
        <w:rPr>
          <w:rFonts w:hint="eastAsia" w:ascii="仿宋" w:hAnsi="仿宋" w:eastAsia="仿宋" w:cs="仿宋"/>
          <w:color w:val="auto"/>
          <w:sz w:val="28"/>
          <w:highlight w:val="none"/>
        </w:rPr>
      </w:pPr>
      <w:r>
        <w:rPr>
          <w:rFonts w:hint="eastAsia" w:ascii="仿宋" w:hAnsi="仿宋" w:eastAsia="仿宋" w:cs="仿宋"/>
          <w:color w:val="auto"/>
          <w:sz w:val="28"/>
          <w:highlight w:val="none"/>
        </w:rPr>
        <w:t>经磋商确定最终采购需求和提交最后报价的供应商后，由磋商小组采用综合评分法对提交最后报价的供应商的响应文件和最后报价进行综合评分。</w:t>
      </w:r>
    </w:p>
    <w:p>
      <w:pPr>
        <w:pStyle w:val="26"/>
        <w:keepNext w:val="0"/>
        <w:keepLines w:val="0"/>
        <w:pageBreakBefore w:val="0"/>
        <w:widowControl w:val="0"/>
        <w:kinsoku/>
        <w:wordWrap/>
        <w:overflowPunct/>
        <w:topLinePunct w:val="0"/>
        <w:bidi w:val="0"/>
        <w:snapToGrid w:val="0"/>
        <w:spacing w:line="460" w:lineRule="exact"/>
        <w:ind w:firstLine="577"/>
        <w:contextualSpacing/>
        <w:textAlignment w:val="auto"/>
        <w:rPr>
          <w:rFonts w:hint="eastAsia" w:ascii="仿宋" w:hAnsi="仿宋" w:eastAsia="仿宋" w:cs="仿宋"/>
          <w:color w:val="auto"/>
          <w:sz w:val="28"/>
          <w:highlight w:val="none"/>
        </w:rPr>
      </w:pPr>
      <w:r>
        <w:rPr>
          <w:rFonts w:hint="eastAsia" w:ascii="仿宋" w:hAnsi="仿宋" w:eastAsia="仿宋" w:cs="仿宋"/>
          <w:color w:val="auto"/>
          <w:sz w:val="28"/>
          <w:highlight w:val="none"/>
        </w:rPr>
        <w:t>综合评分法，是指响应文件满足磋商文件全部实质性要求且按评审因素的量化指标评审得分最高的供应商为成交候选供应商的评审方法。</w:t>
      </w:r>
    </w:p>
    <w:p>
      <w:pPr>
        <w:pStyle w:val="26"/>
        <w:keepNext w:val="0"/>
        <w:keepLines w:val="0"/>
        <w:pageBreakBefore w:val="0"/>
        <w:widowControl w:val="0"/>
        <w:kinsoku/>
        <w:wordWrap/>
        <w:overflowPunct/>
        <w:topLinePunct w:val="0"/>
        <w:bidi w:val="0"/>
        <w:snapToGrid w:val="0"/>
        <w:spacing w:line="460" w:lineRule="exact"/>
        <w:ind w:firstLine="577"/>
        <w:contextualSpacing/>
        <w:textAlignment w:val="auto"/>
        <w:rPr>
          <w:rFonts w:hint="eastAsia" w:ascii="仿宋" w:hAnsi="仿宋" w:eastAsia="仿宋" w:cs="仿宋"/>
          <w:color w:val="auto"/>
          <w:sz w:val="28"/>
          <w:highlight w:val="none"/>
        </w:rPr>
      </w:pPr>
      <w:r>
        <w:rPr>
          <w:rFonts w:hint="eastAsia" w:ascii="仿宋" w:hAnsi="仿宋" w:eastAsia="仿宋" w:cs="仿宋"/>
          <w:color w:val="auto"/>
          <w:sz w:val="28"/>
          <w:highlight w:val="none"/>
        </w:rPr>
        <w:t>评审时，磋商小组各成员应当独立对每个有效响应的文件进行评价、打分，然后汇总每个供应商每项评分因素的得分。</w:t>
      </w:r>
    </w:p>
    <w:p>
      <w:pPr>
        <w:keepNext w:val="0"/>
        <w:keepLines w:val="0"/>
        <w:pageBreakBefore w:val="0"/>
        <w:widowControl w:val="0"/>
        <w:kinsoku/>
        <w:wordWrap/>
        <w:overflowPunct/>
        <w:topLinePunct w:val="0"/>
        <w:bidi w:val="0"/>
        <w:snapToGrid w:val="0"/>
        <w:spacing w:line="460" w:lineRule="exact"/>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（一）审查响应文件的有效性、完整性、响应程度</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b/>
          <w:color w:val="auto"/>
          <w:sz w:val="28"/>
          <w:szCs w:val="28"/>
          <w:highlight w:val="none"/>
        </w:rPr>
        <w:t>供应商资格是否符合;</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响应文件是否完整；</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响应文件是否恰当地签署；</w:t>
      </w:r>
    </w:p>
    <w:p>
      <w:pPr>
        <w:keepNext w:val="0"/>
        <w:keepLines w:val="0"/>
        <w:pageBreakBefore w:val="0"/>
        <w:widowControl w:val="0"/>
        <w:kinsoku/>
        <w:wordWrap/>
        <w:overflowPunct/>
        <w:topLinePunct w:val="0"/>
        <w:bidi w:val="0"/>
        <w:snapToGrid w:val="0"/>
        <w:spacing w:line="460" w:lineRule="exact"/>
        <w:ind w:firstLine="540"/>
        <w:textAlignment w:val="auto"/>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是否作出实质性响应（</w:t>
      </w:r>
      <w:r>
        <w:rPr>
          <w:rFonts w:hint="eastAsia" w:ascii="仿宋" w:hAnsi="仿宋" w:eastAsia="仿宋" w:cs="仿宋"/>
          <w:b/>
          <w:color w:val="auto"/>
          <w:sz w:val="28"/>
          <w:szCs w:val="28"/>
          <w:highlight w:val="none"/>
        </w:rPr>
        <w:t>是否有实质性响应，只根据响应文件本身，而不寻求外部证据）；</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是否有计算错误。</w:t>
      </w:r>
    </w:p>
    <w:p>
      <w:pPr>
        <w:keepNext w:val="0"/>
        <w:keepLines w:val="0"/>
        <w:pageBreakBefore w:val="0"/>
        <w:widowControl w:val="0"/>
        <w:kinsoku/>
        <w:wordWrap/>
        <w:overflowPunct/>
        <w:topLinePunct w:val="0"/>
        <w:bidi w:val="0"/>
        <w:snapToGrid w:val="0"/>
        <w:spacing w:line="460" w:lineRule="exact"/>
        <w:ind w:firstLine="562"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（二）误差纠正</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bCs/>
          <w:color w:val="auto"/>
          <w:sz w:val="28"/>
          <w:szCs w:val="28"/>
          <w:highlight w:val="none"/>
        </w:rPr>
        <w:t>1</w:t>
      </w:r>
      <w:r>
        <w:rPr>
          <w:rFonts w:hint="eastAsia" w:ascii="仿宋" w:hAnsi="仿宋" w:eastAsia="仿宋" w:cs="仿宋"/>
          <w:bCs/>
          <w:color w:val="auto"/>
          <w:sz w:val="28"/>
          <w:szCs w:val="28"/>
          <w:highlight w:val="none"/>
          <w:lang w:val="en-US" w:eastAsia="zh-CN"/>
        </w:rPr>
        <w:t>.</w:t>
      </w:r>
      <w:r>
        <w:rPr>
          <w:rFonts w:hint="eastAsia" w:ascii="仿宋" w:hAnsi="仿宋" w:eastAsia="仿宋" w:cs="仿宋"/>
          <w:color w:val="auto"/>
          <w:sz w:val="28"/>
          <w:szCs w:val="28"/>
          <w:highlight w:val="none"/>
        </w:rPr>
        <w:t>如果单价汇总金额与总价金额有出入，以单价金额计算结果为准；</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单价金额小数点有明显错位的，应以总价为准；</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正本与副本有矛盾的，以正本为准；</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若文件大写表示的数据与数字表示的有差别，以大写表示的数据为准。</w:t>
      </w:r>
    </w:p>
    <w:p>
      <w:pPr>
        <w:keepNext w:val="0"/>
        <w:keepLines w:val="0"/>
        <w:pageBreakBefore w:val="0"/>
        <w:widowControl w:val="0"/>
        <w:tabs>
          <w:tab w:val="left" w:pos="6555"/>
          <w:tab w:val="right" w:pos="8306"/>
        </w:tabs>
        <w:kinsoku/>
        <w:wordWrap/>
        <w:overflowPunct/>
        <w:topLinePunct w:val="0"/>
        <w:bidi w:val="0"/>
        <w:snapToGrid w:val="0"/>
        <w:spacing w:line="460" w:lineRule="exact"/>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（三）出现下列情形之一的，作无效响应处理</w:t>
      </w:r>
      <w:r>
        <w:rPr>
          <w:rFonts w:hint="eastAsia" w:ascii="仿宋" w:hAnsi="仿宋" w:eastAsia="仿宋" w:cs="仿宋"/>
          <w:b/>
          <w:color w:val="auto"/>
          <w:sz w:val="28"/>
          <w:szCs w:val="28"/>
          <w:highlight w:val="none"/>
        </w:rPr>
        <w:tab/>
      </w:r>
      <w:r>
        <w:rPr>
          <w:rFonts w:hint="eastAsia" w:ascii="仿宋" w:hAnsi="仿宋" w:eastAsia="仿宋" w:cs="仿宋"/>
          <w:b/>
          <w:color w:val="auto"/>
          <w:sz w:val="28"/>
          <w:szCs w:val="28"/>
          <w:highlight w:val="none"/>
        </w:rPr>
        <w:tab/>
      </w:r>
      <w:r>
        <w:rPr>
          <w:rFonts w:hint="eastAsia" w:ascii="仿宋" w:hAnsi="仿宋" w:eastAsia="仿宋" w:cs="仿宋"/>
          <w:b/>
          <w:color w:val="auto"/>
          <w:sz w:val="28"/>
          <w:szCs w:val="28"/>
          <w:highlight w:val="none"/>
        </w:rPr>
        <w:t>;</w:t>
      </w:r>
    </w:p>
    <w:p>
      <w:pPr>
        <w:keepNext w:val="0"/>
        <w:keepLines w:val="0"/>
        <w:pageBreakBefore w:val="0"/>
        <w:widowControl w:val="0"/>
        <w:kinsoku/>
        <w:wordWrap/>
        <w:overflowPunct/>
        <w:topLinePunct w:val="0"/>
        <w:bidi w:val="0"/>
        <w:snapToGrid w:val="0"/>
        <w:spacing w:line="460" w:lineRule="exact"/>
        <w:ind w:firstLine="57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未按照磋商文件规定要求签署、盖章的；</w:t>
      </w:r>
    </w:p>
    <w:p>
      <w:pPr>
        <w:keepNext w:val="0"/>
        <w:keepLines w:val="0"/>
        <w:pageBreakBefore w:val="0"/>
        <w:widowControl w:val="0"/>
        <w:kinsoku/>
        <w:wordWrap/>
        <w:overflowPunct/>
        <w:topLinePunct w:val="0"/>
        <w:bidi w:val="0"/>
        <w:snapToGrid w:val="0"/>
        <w:spacing w:line="460" w:lineRule="exact"/>
        <w:ind w:firstLine="57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不具备磋商文件中规定的资格要求的；</w:t>
      </w:r>
    </w:p>
    <w:p>
      <w:pPr>
        <w:keepNext w:val="0"/>
        <w:keepLines w:val="0"/>
        <w:pageBreakBefore w:val="0"/>
        <w:widowControl w:val="0"/>
        <w:kinsoku/>
        <w:wordWrap/>
        <w:overflowPunct/>
        <w:topLinePunct w:val="0"/>
        <w:bidi w:val="0"/>
        <w:snapToGrid w:val="0"/>
        <w:spacing w:line="460" w:lineRule="exact"/>
        <w:ind w:firstLine="57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响应报价超出预算的；</w:t>
      </w:r>
    </w:p>
    <w:p>
      <w:pPr>
        <w:keepNext w:val="0"/>
        <w:keepLines w:val="0"/>
        <w:pageBreakBefore w:val="0"/>
        <w:widowControl w:val="0"/>
        <w:kinsoku/>
        <w:wordWrap/>
        <w:overflowPunct/>
        <w:topLinePunct w:val="0"/>
        <w:bidi w:val="0"/>
        <w:snapToGrid w:val="0"/>
        <w:spacing w:line="460" w:lineRule="exact"/>
        <w:ind w:firstLine="57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不符合法律、法规和磋商文件中规定的其他实质性要求的。</w:t>
      </w:r>
    </w:p>
    <w:p>
      <w:pPr>
        <w:keepNext w:val="0"/>
        <w:keepLines w:val="0"/>
        <w:pageBreakBefore w:val="0"/>
        <w:widowControl w:val="0"/>
        <w:kinsoku/>
        <w:wordWrap/>
        <w:overflowPunct/>
        <w:topLinePunct w:val="0"/>
        <w:bidi w:val="0"/>
        <w:snapToGrid w:val="0"/>
        <w:spacing w:line="460" w:lineRule="exact"/>
        <w:ind w:firstLine="57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（四）出现下列情形之一的，磋商失败</w:t>
      </w:r>
    </w:p>
    <w:p>
      <w:pPr>
        <w:keepNext w:val="0"/>
        <w:keepLines w:val="0"/>
        <w:pageBreakBefore w:val="0"/>
        <w:widowControl w:val="0"/>
        <w:kinsoku/>
        <w:wordWrap/>
        <w:overflowPunct/>
        <w:topLinePunct w:val="0"/>
        <w:bidi w:val="0"/>
        <w:snapToGrid w:val="0"/>
        <w:spacing w:line="460" w:lineRule="exact"/>
        <w:ind w:firstLine="57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符合条件的供应商或者对磋商文件作实质响应的供应商不足3家的（市场竞争不充分的科研项目，以及需要扶持的科技成果转化项目可以是2家）；</w:t>
      </w:r>
    </w:p>
    <w:p>
      <w:pPr>
        <w:keepNext w:val="0"/>
        <w:keepLines w:val="0"/>
        <w:pageBreakBefore w:val="0"/>
        <w:widowControl w:val="0"/>
        <w:kinsoku/>
        <w:wordWrap/>
        <w:overflowPunct/>
        <w:topLinePunct w:val="0"/>
        <w:bidi w:val="0"/>
        <w:snapToGrid w:val="0"/>
        <w:spacing w:line="460" w:lineRule="exact"/>
        <w:ind w:firstLine="555"/>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出现影响采购公正的违法违规行为的；</w:t>
      </w:r>
    </w:p>
    <w:p>
      <w:pPr>
        <w:keepNext w:val="0"/>
        <w:keepLines w:val="0"/>
        <w:pageBreakBefore w:val="0"/>
        <w:widowControl w:val="0"/>
        <w:kinsoku/>
        <w:wordWrap/>
        <w:overflowPunct/>
        <w:topLinePunct w:val="0"/>
        <w:bidi w:val="0"/>
        <w:snapToGrid w:val="0"/>
        <w:spacing w:line="460" w:lineRule="exact"/>
        <w:ind w:firstLine="555"/>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供应商的最后报价均超过了采购预算，采购人不能支付的；</w:t>
      </w:r>
    </w:p>
    <w:p>
      <w:pPr>
        <w:keepNext w:val="0"/>
        <w:keepLines w:val="0"/>
        <w:pageBreakBefore w:val="0"/>
        <w:widowControl w:val="0"/>
        <w:kinsoku/>
        <w:wordWrap/>
        <w:overflowPunct/>
        <w:topLinePunct w:val="0"/>
        <w:bidi w:val="0"/>
        <w:snapToGrid w:val="0"/>
        <w:spacing w:line="460" w:lineRule="exact"/>
        <w:ind w:firstLine="555"/>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因重大变故，采购任务取消的。</w:t>
      </w:r>
    </w:p>
    <w:p>
      <w:pPr>
        <w:keepNext w:val="0"/>
        <w:keepLines w:val="0"/>
        <w:pageBreakBefore w:val="0"/>
        <w:widowControl w:val="0"/>
        <w:kinsoku/>
        <w:wordWrap/>
        <w:overflowPunct/>
        <w:topLinePunct w:val="0"/>
        <w:bidi w:val="0"/>
        <w:snapToGrid w:val="0"/>
        <w:spacing w:line="460" w:lineRule="exact"/>
        <w:ind w:firstLine="555"/>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除资格性检查认定错误、分值汇总计算错误、分项评分超出评分标准范围、客观分评分不一致、经磋商小组一致认定评分畸高、畸低的情形外，采购人、采购代理机构不以任何理由组织重新评审。采购人、采购代理机构发现磋商小组未按照磋商文件规定的评审标准进行评审的，重新开展采购活动，并同时书面报告本级财政部门。</w:t>
      </w:r>
    </w:p>
    <w:p>
      <w:pPr>
        <w:pStyle w:val="26"/>
        <w:keepNext w:val="0"/>
        <w:keepLines w:val="0"/>
        <w:pageBreakBefore w:val="0"/>
        <w:widowControl w:val="0"/>
        <w:kinsoku/>
        <w:wordWrap/>
        <w:overflowPunct/>
        <w:topLinePunct w:val="0"/>
        <w:bidi w:val="0"/>
        <w:snapToGrid w:val="0"/>
        <w:spacing w:line="460" w:lineRule="exact"/>
        <w:ind w:firstLine="579"/>
        <w:contextualSpacing/>
        <w:textAlignment w:val="auto"/>
        <w:rPr>
          <w:rFonts w:hint="eastAsia" w:ascii="仿宋" w:hAnsi="仿宋" w:eastAsia="仿宋" w:cs="仿宋"/>
          <w:b/>
          <w:color w:val="auto"/>
          <w:sz w:val="28"/>
          <w:highlight w:val="none"/>
          <w:lang w:eastAsia="zh-CN"/>
        </w:rPr>
      </w:pPr>
      <w:r>
        <w:rPr>
          <w:rFonts w:hint="eastAsia" w:ascii="仿宋" w:hAnsi="仿宋" w:eastAsia="仿宋" w:cs="仿宋"/>
          <w:b/>
          <w:color w:val="auto"/>
          <w:sz w:val="28"/>
          <w:highlight w:val="none"/>
          <w:lang w:eastAsia="zh-CN"/>
        </w:rPr>
        <w:t>五</w:t>
      </w:r>
      <w:r>
        <w:rPr>
          <w:rFonts w:hint="eastAsia" w:ascii="仿宋" w:hAnsi="仿宋" w:eastAsia="仿宋" w:cs="仿宋"/>
          <w:b/>
          <w:color w:val="auto"/>
          <w:sz w:val="28"/>
          <w:highlight w:val="none"/>
        </w:rPr>
        <w:t>、评</w:t>
      </w:r>
      <w:r>
        <w:rPr>
          <w:rFonts w:hint="eastAsia" w:ascii="仿宋" w:hAnsi="仿宋" w:eastAsia="仿宋" w:cs="仿宋"/>
          <w:b/>
          <w:color w:val="auto"/>
          <w:sz w:val="28"/>
          <w:highlight w:val="none"/>
          <w:lang w:eastAsia="zh-CN"/>
        </w:rPr>
        <w:t>审标准</w:t>
      </w:r>
    </w:p>
    <w:p>
      <w:pPr>
        <w:keepNext w:val="0"/>
        <w:keepLines w:val="0"/>
        <w:pageBreakBefore w:val="0"/>
        <w:widowControl w:val="0"/>
        <w:kinsoku/>
        <w:wordWrap/>
        <w:overflowPunct/>
        <w:topLinePunct w:val="0"/>
        <w:bidi w:val="0"/>
        <w:snapToGrid w:val="0"/>
        <w:spacing w:line="460" w:lineRule="exact"/>
        <w:ind w:firstLine="555"/>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商务技术部分评审结束后，再开启最后报价计算分值。总分值为100分，加分和减分因素除外。</w:t>
      </w:r>
    </w:p>
    <w:p>
      <w:pPr>
        <w:keepNext w:val="0"/>
        <w:keepLines w:val="0"/>
        <w:pageBreakBefore w:val="0"/>
        <w:widowControl w:val="0"/>
        <w:kinsoku/>
        <w:wordWrap/>
        <w:overflowPunct/>
        <w:topLinePunct w:val="0"/>
        <w:bidi w:val="0"/>
        <w:snapToGrid w:val="0"/>
        <w:spacing w:line="460" w:lineRule="exact"/>
        <w:ind w:left="568"/>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（一）</w:t>
      </w:r>
      <w:r>
        <w:rPr>
          <w:rFonts w:hint="eastAsia" w:ascii="仿宋" w:hAnsi="仿宋" w:eastAsia="仿宋" w:cs="仿宋"/>
          <w:b/>
          <w:color w:val="auto"/>
          <w:sz w:val="28"/>
          <w:szCs w:val="28"/>
          <w:highlight w:val="none"/>
          <w:lang w:val="zh-CN"/>
        </w:rPr>
        <w:t>商务技术分</w:t>
      </w:r>
      <w:r>
        <w:rPr>
          <w:rFonts w:hint="eastAsia" w:ascii="仿宋" w:hAnsi="仿宋" w:eastAsia="仿宋" w:cs="仿宋"/>
          <w:color w:val="auto"/>
          <w:sz w:val="28"/>
          <w:szCs w:val="28"/>
          <w:highlight w:val="none"/>
          <w:lang w:val="zh-CN"/>
        </w:rPr>
        <w:t>：</w:t>
      </w:r>
      <w:r>
        <w:rPr>
          <w:rFonts w:hint="eastAsia" w:ascii="仿宋" w:hAnsi="仿宋" w:eastAsia="仿宋" w:cs="仿宋"/>
          <w:b/>
          <w:color w:val="auto"/>
          <w:sz w:val="28"/>
          <w:szCs w:val="28"/>
          <w:highlight w:val="none"/>
        </w:rPr>
        <w:t>70分</w:t>
      </w:r>
    </w:p>
    <w:p>
      <w:pPr>
        <w:keepNext w:val="0"/>
        <w:keepLines w:val="0"/>
        <w:pageBreakBefore w:val="0"/>
        <w:widowControl w:val="0"/>
        <w:kinsoku/>
        <w:wordWrap/>
        <w:overflowPunct/>
        <w:topLinePunct w:val="0"/>
        <w:bidi w:val="0"/>
        <w:snapToGrid w:val="0"/>
        <w:spacing w:line="460" w:lineRule="exact"/>
        <w:contextualSpacing/>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供应商得分为磋商小组成员评分的算术平均分,分值保留小数点后两位。以下所设分值均为各条评分最大得分值，请评委根据各条评分内容在0~所设分值之间酌情打分。</w:t>
      </w:r>
    </w:p>
    <w:tbl>
      <w:tblPr>
        <w:tblStyle w:val="21"/>
        <w:tblW w:w="9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218"/>
        <w:gridCol w:w="1253"/>
        <w:gridCol w:w="6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tabs>
                <w:tab w:val="left" w:pos="2610"/>
              </w:tabs>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218" w:type="dxa"/>
            <w:vAlign w:val="center"/>
          </w:tcPr>
          <w:p>
            <w:pPr>
              <w:tabs>
                <w:tab w:val="left" w:pos="2610"/>
              </w:tabs>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评审项目</w:t>
            </w:r>
          </w:p>
        </w:tc>
        <w:tc>
          <w:tcPr>
            <w:tcW w:w="1253" w:type="dxa"/>
            <w:vAlign w:val="center"/>
          </w:tcPr>
          <w:p>
            <w:pPr>
              <w:tabs>
                <w:tab w:val="left" w:pos="2610"/>
              </w:tabs>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最高得分</w:t>
            </w:r>
          </w:p>
        </w:tc>
        <w:tc>
          <w:tcPr>
            <w:tcW w:w="6534" w:type="dxa"/>
            <w:vAlign w:val="center"/>
          </w:tcPr>
          <w:p>
            <w:pPr>
              <w:tabs>
                <w:tab w:val="left" w:pos="2610"/>
              </w:tabs>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技术评审因素及评分规定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tabs>
                <w:tab w:val="left" w:pos="2610"/>
              </w:tabs>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w:t>
            </w:r>
          </w:p>
        </w:tc>
        <w:tc>
          <w:tcPr>
            <w:tcW w:w="1218" w:type="dxa"/>
            <w:vAlign w:val="center"/>
          </w:tcPr>
          <w:p>
            <w:pPr>
              <w:tabs>
                <w:tab w:val="left" w:pos="2610"/>
              </w:tabs>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体系认证</w:t>
            </w:r>
          </w:p>
        </w:tc>
        <w:tc>
          <w:tcPr>
            <w:tcW w:w="1253" w:type="dxa"/>
            <w:vAlign w:val="center"/>
          </w:tcPr>
          <w:p>
            <w:pPr>
              <w:tabs>
                <w:tab w:val="left" w:pos="2610"/>
              </w:tabs>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6534" w:type="dxa"/>
            <w:vAlign w:val="top"/>
          </w:tcPr>
          <w:p>
            <w:pPr>
              <w:widowControl/>
              <w:jc w:val="left"/>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000000" w:themeColor="text1"/>
                <w:kern w:val="0"/>
                <w:sz w:val="24"/>
                <w:szCs w:val="24"/>
                <w:highlight w:val="none"/>
                <w14:textFill>
                  <w14:solidFill>
                    <w14:schemeClr w14:val="tx1"/>
                  </w14:solidFill>
                </w14:textFill>
              </w:rPr>
              <w:t>提供环境管理体系ISO14001认证得</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2</w:t>
            </w:r>
            <w:r>
              <w:rPr>
                <w:rFonts w:hint="eastAsia" w:ascii="仿宋" w:hAnsi="仿宋" w:eastAsia="仿宋" w:cs="仿宋"/>
                <w:color w:val="000000" w:themeColor="text1"/>
                <w:kern w:val="0"/>
                <w:sz w:val="24"/>
                <w:szCs w:val="24"/>
                <w:highlight w:val="none"/>
                <w14:textFill>
                  <w14:solidFill>
                    <w14:schemeClr w14:val="tx1"/>
                  </w14:solidFill>
                </w14:textFill>
              </w:rPr>
              <w:t>分；提供职业健康安全管理体系ISO45001认证得</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2</w:t>
            </w:r>
            <w:r>
              <w:rPr>
                <w:rFonts w:hint="eastAsia" w:ascii="仿宋" w:hAnsi="仿宋" w:eastAsia="仿宋" w:cs="仿宋"/>
                <w:color w:val="000000" w:themeColor="text1"/>
                <w:kern w:val="0"/>
                <w:sz w:val="24"/>
                <w:szCs w:val="24"/>
                <w:highlight w:val="none"/>
                <w14:textFill>
                  <w14:solidFill>
                    <w14:schemeClr w14:val="tx1"/>
                  </w14:solidFill>
                </w14:textFill>
              </w:rPr>
              <w:t>分</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;提供的《</w:t>
            </w:r>
            <w:r>
              <w:rPr>
                <w:rFonts w:hint="eastAsia" w:ascii="仿宋" w:hAnsi="仿宋" w:eastAsia="仿宋" w:cs="仿宋"/>
                <w:color w:val="000000" w:themeColor="text1"/>
                <w:kern w:val="0"/>
                <w:sz w:val="24"/>
                <w:szCs w:val="24"/>
                <w:highlight w:val="none"/>
                <w14:textFill>
                  <w14:solidFill>
                    <w14:schemeClr w14:val="tx1"/>
                  </w14:solidFill>
                </w14:textFill>
              </w:rPr>
              <w:t>特种设备检验检测机构核准证</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》其中综合检验机构甲类得2分，其余得1分；提供CNAS证书检验机构认可证书得2分，实验室认可证书得2分；</w:t>
            </w:r>
            <w:r>
              <w:rPr>
                <w:rFonts w:hint="eastAsia" w:ascii="仿宋" w:hAnsi="仿宋" w:eastAsia="仿宋" w:cs="仿宋"/>
                <w:color w:val="000000" w:themeColor="text1"/>
                <w:kern w:val="0"/>
                <w:sz w:val="24"/>
                <w:szCs w:val="24"/>
                <w:highlight w:val="none"/>
                <w14:textFill>
                  <w14:solidFill>
                    <w14:schemeClr w14:val="tx1"/>
                  </w14:solidFill>
                </w14:textFill>
              </w:rPr>
              <w:t>没有的不得分</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auto"/>
                <w:kern w:val="0"/>
                <w:sz w:val="24"/>
                <w:szCs w:val="24"/>
                <w:highlight w:val="none"/>
                <w:lang w:val="en-US" w:eastAsia="zh-CN"/>
              </w:rPr>
              <w:t>提供的证书均在有效期内，原件备查。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645" w:type="dxa"/>
            <w:vAlign w:val="center"/>
          </w:tcPr>
          <w:p>
            <w:pPr>
              <w:tabs>
                <w:tab w:val="left" w:pos="2610"/>
              </w:tabs>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218" w:type="dxa"/>
            <w:vAlign w:val="center"/>
          </w:tcPr>
          <w:p>
            <w:pPr>
              <w:tabs>
                <w:tab w:val="left" w:pos="2610"/>
              </w:tabs>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技术力量</w:t>
            </w:r>
          </w:p>
        </w:tc>
        <w:tc>
          <w:tcPr>
            <w:tcW w:w="1253" w:type="dxa"/>
            <w:vAlign w:val="center"/>
          </w:tcPr>
          <w:p>
            <w:pPr>
              <w:tabs>
                <w:tab w:val="left" w:pos="2610"/>
              </w:tabs>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6534" w:type="dxa"/>
            <w:vAlign w:val="top"/>
          </w:tcPr>
          <w:p>
            <w:pPr>
              <w:widowControl/>
              <w:jc w:val="left"/>
              <w:rPr>
                <w:rFonts w:hint="default" w:ascii="仿宋" w:hAnsi="仿宋" w:eastAsia="仿宋" w:cs="仿宋"/>
                <w:color w:val="FF0000"/>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单位拥有国家级检测中心每个得4分，拥有省级检测中心每个得1分，本项最高得12分。</w:t>
            </w:r>
            <w:r>
              <w:rPr>
                <w:rFonts w:hint="eastAsia" w:ascii="仿宋" w:hAnsi="仿宋" w:eastAsia="仿宋" w:cs="仿宋"/>
                <w:color w:val="auto"/>
                <w:kern w:val="0"/>
                <w:sz w:val="24"/>
                <w:szCs w:val="24"/>
                <w:highlight w:val="none"/>
              </w:rPr>
              <w:t>没有的不得分</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提供的证书均在有效期内，原件备查。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tabs>
                <w:tab w:val="left" w:pos="2610"/>
              </w:tabs>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p>
        </w:tc>
        <w:tc>
          <w:tcPr>
            <w:tcW w:w="1218" w:type="dxa"/>
            <w:vAlign w:val="center"/>
          </w:tcPr>
          <w:p>
            <w:pPr>
              <w:tabs>
                <w:tab w:val="left" w:pos="2610"/>
              </w:tabs>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人员配置</w:t>
            </w:r>
          </w:p>
        </w:tc>
        <w:tc>
          <w:tcPr>
            <w:tcW w:w="1253" w:type="dxa"/>
            <w:vAlign w:val="center"/>
          </w:tcPr>
          <w:p>
            <w:pPr>
              <w:tabs>
                <w:tab w:val="left" w:pos="2610"/>
              </w:tabs>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6534" w:type="dxa"/>
            <w:vAlign w:val="top"/>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为本</w:t>
            </w:r>
            <w:r>
              <w:rPr>
                <w:rFonts w:hint="eastAsia" w:ascii="仿宋" w:hAnsi="仿宋" w:eastAsia="仿宋" w:cs="仿宋"/>
                <w:color w:val="auto"/>
                <w:kern w:val="0"/>
                <w:sz w:val="24"/>
                <w:szCs w:val="24"/>
                <w:highlight w:val="none"/>
                <w:lang w:val="en-US" w:eastAsia="zh-CN"/>
              </w:rPr>
              <w:t>项目</w:t>
            </w:r>
            <w:r>
              <w:rPr>
                <w:rFonts w:hint="eastAsia" w:ascii="仿宋" w:hAnsi="仿宋" w:eastAsia="仿宋" w:cs="仿宋"/>
                <w:color w:val="auto"/>
                <w:kern w:val="0"/>
                <w:sz w:val="24"/>
                <w:szCs w:val="24"/>
                <w:highlight w:val="none"/>
              </w:rPr>
              <w:t>服务配备的巡查团队：</w:t>
            </w:r>
          </w:p>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（1）具备机电类相关专业本科及以上学历且具有1年及以上从事电梯检验检测工作经历</w:t>
            </w:r>
            <w:r>
              <w:rPr>
                <w:rFonts w:hint="eastAsia" w:ascii="仿宋" w:hAnsi="仿宋" w:eastAsia="仿宋" w:cs="仿宋"/>
                <w:color w:val="auto"/>
                <w:kern w:val="0"/>
                <w:sz w:val="24"/>
                <w:szCs w:val="24"/>
                <w:highlight w:val="none"/>
                <w:lang w:val="en-US" w:eastAsia="zh-CN"/>
              </w:rPr>
              <w:t>,持有电梯检验员证</w:t>
            </w:r>
            <w:r>
              <w:rPr>
                <w:rFonts w:hint="eastAsia" w:ascii="仿宋" w:hAnsi="仿宋" w:eastAsia="仿宋" w:cs="仿宋"/>
                <w:color w:val="auto"/>
                <w:kern w:val="0"/>
                <w:sz w:val="24"/>
                <w:szCs w:val="24"/>
                <w:highlight w:val="none"/>
              </w:rPr>
              <w:t>；</w:t>
            </w:r>
          </w:p>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（2）具备其他专业本科及以上学历且具有2年及以上从事电梯检验检测工作经历</w:t>
            </w:r>
            <w:r>
              <w:rPr>
                <w:rFonts w:hint="eastAsia" w:ascii="仿宋" w:hAnsi="仿宋" w:eastAsia="仿宋" w:cs="仿宋"/>
                <w:color w:val="auto"/>
                <w:kern w:val="0"/>
                <w:sz w:val="24"/>
                <w:szCs w:val="24"/>
                <w:highlight w:val="none"/>
                <w:lang w:eastAsia="zh-CN"/>
              </w:rPr>
              <w:t>，持有电梯检验员证</w:t>
            </w:r>
            <w:r>
              <w:rPr>
                <w:rFonts w:hint="eastAsia" w:ascii="仿宋" w:hAnsi="仿宋" w:eastAsia="仿宋" w:cs="仿宋"/>
                <w:color w:val="auto"/>
                <w:kern w:val="0"/>
                <w:sz w:val="24"/>
                <w:szCs w:val="24"/>
                <w:highlight w:val="none"/>
              </w:rPr>
              <w:t>；</w:t>
            </w:r>
          </w:p>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每提供1名满足上述条件之一的巡查人员得</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分，满分</w:t>
            </w:r>
            <w:r>
              <w:rPr>
                <w:rFonts w:hint="eastAsia" w:ascii="仿宋" w:hAnsi="仿宋" w:eastAsia="仿宋" w:cs="仿宋"/>
                <w:color w:val="auto"/>
                <w:kern w:val="0"/>
                <w:sz w:val="24"/>
                <w:szCs w:val="24"/>
                <w:highlight w:val="none"/>
                <w:lang w:val="en-US" w:eastAsia="zh-CN"/>
              </w:rPr>
              <w:t>12</w:t>
            </w:r>
            <w:r>
              <w:rPr>
                <w:rFonts w:hint="eastAsia" w:ascii="仿宋" w:hAnsi="仿宋" w:eastAsia="仿宋" w:cs="仿宋"/>
                <w:color w:val="auto"/>
                <w:kern w:val="0"/>
                <w:sz w:val="24"/>
                <w:szCs w:val="24"/>
                <w:highlight w:val="none"/>
              </w:rPr>
              <w:t>分。响应文件中需提供巡查人员的工作证明（由以前或现在工作单位开具）、毕业证书（或学位证书）、聘用合同（或协议）扫描件</w:t>
            </w:r>
            <w:r>
              <w:rPr>
                <w:rFonts w:hint="eastAsia" w:ascii="仿宋" w:hAnsi="仿宋" w:eastAsia="仿宋" w:cs="仿宋"/>
                <w:color w:val="auto"/>
                <w:kern w:val="0"/>
                <w:sz w:val="24"/>
                <w:szCs w:val="24"/>
                <w:highlight w:val="none"/>
                <w:lang w:eastAsia="zh-CN"/>
              </w:rPr>
              <w:t>（复印件并加盖公章，原件备查）</w:t>
            </w:r>
            <w:r>
              <w:rPr>
                <w:rFonts w:hint="eastAsia" w:ascii="仿宋" w:hAnsi="仿宋" w:eastAsia="仿宋" w:cs="仿宋"/>
                <w:color w:val="auto"/>
                <w:kern w:val="0"/>
                <w:sz w:val="24"/>
                <w:szCs w:val="24"/>
                <w:highlight w:val="none"/>
              </w:rPr>
              <w:t>。</w:t>
            </w:r>
          </w:p>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履约期间</w:t>
            </w:r>
            <w:r>
              <w:rPr>
                <w:rFonts w:hint="eastAsia" w:ascii="仿宋" w:hAnsi="仿宋" w:eastAsia="仿宋" w:cs="仿宋"/>
                <w:color w:val="auto"/>
                <w:kern w:val="0"/>
                <w:sz w:val="24"/>
                <w:szCs w:val="24"/>
                <w:highlight w:val="none"/>
                <w:lang w:val="en-US" w:eastAsia="zh-CN"/>
              </w:rPr>
              <w:t>,每次维保抽查采购人将随机抽取名单中人员，</w:t>
            </w:r>
            <w:r>
              <w:rPr>
                <w:rFonts w:hint="eastAsia" w:ascii="仿宋" w:hAnsi="仿宋" w:eastAsia="仿宋" w:cs="仿宋"/>
                <w:color w:val="auto"/>
                <w:kern w:val="0"/>
                <w:sz w:val="24"/>
                <w:szCs w:val="24"/>
                <w:highlight w:val="none"/>
              </w:rPr>
              <w:t>如发现虚假响应，采购人有权终止合同，并报政府采购监管部门处理。</w:t>
            </w:r>
          </w:p>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注：配备的服务人员成员与项目实际</w:t>
            </w:r>
            <w:r>
              <w:rPr>
                <w:rFonts w:hint="eastAsia" w:ascii="仿宋" w:hAnsi="仿宋" w:eastAsia="仿宋" w:cs="仿宋"/>
                <w:color w:val="auto"/>
                <w:kern w:val="0"/>
                <w:sz w:val="24"/>
                <w:szCs w:val="24"/>
                <w:highlight w:val="none"/>
                <w:lang w:val="en-US" w:eastAsia="zh-CN"/>
              </w:rPr>
              <w:t>服务</w:t>
            </w:r>
            <w:r>
              <w:rPr>
                <w:rFonts w:hint="eastAsia" w:ascii="仿宋" w:hAnsi="仿宋" w:eastAsia="仿宋" w:cs="仿宋"/>
                <w:color w:val="auto"/>
                <w:kern w:val="0"/>
                <w:sz w:val="24"/>
                <w:szCs w:val="24"/>
                <w:highlight w:val="none"/>
              </w:rPr>
              <w:t>人员需一致。机电类相关专业包括：数控技术、机电一体化、电气自动化、</w:t>
            </w:r>
            <w:r>
              <w:rPr>
                <w:rFonts w:hint="eastAsia" w:ascii="仿宋" w:hAnsi="仿宋" w:eastAsia="仿宋" w:cs="仿宋"/>
                <w:color w:val="auto"/>
                <w:kern w:val="0"/>
                <w:sz w:val="24"/>
                <w:szCs w:val="24"/>
                <w:highlight w:val="none"/>
                <w:lang w:eastAsia="zh-CN"/>
              </w:rPr>
              <w:t>机械自动化</w:t>
            </w: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tabs>
                <w:tab w:val="left" w:pos="2610"/>
              </w:tabs>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p>
        </w:tc>
        <w:tc>
          <w:tcPr>
            <w:tcW w:w="1218" w:type="dxa"/>
            <w:vAlign w:val="center"/>
          </w:tcPr>
          <w:p>
            <w:pPr>
              <w:tabs>
                <w:tab w:val="left" w:pos="2610"/>
              </w:tabs>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方案措施</w:t>
            </w:r>
          </w:p>
          <w:p>
            <w:pPr>
              <w:tabs>
                <w:tab w:val="left" w:pos="2610"/>
              </w:tabs>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及管理制度</w:t>
            </w:r>
          </w:p>
        </w:tc>
        <w:tc>
          <w:tcPr>
            <w:tcW w:w="1253" w:type="dxa"/>
            <w:vAlign w:val="center"/>
          </w:tcPr>
          <w:p>
            <w:pPr>
              <w:tabs>
                <w:tab w:val="left" w:pos="2610"/>
              </w:tabs>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6534" w:type="dxa"/>
            <w:vAlign w:val="top"/>
          </w:tcPr>
          <w:p>
            <w:pPr>
              <w:widowControl/>
              <w:jc w:val="left"/>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项目实施方案体现人员安排、评估依据、评估方式、评估目标、评估输入、评估输出、评估细则等内容，实施方案思路清晰，主要内容客观全面，部署安排科学合理</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 xml:space="preserve">方案完整性、科学性、合理性、可行性等方面优秀的得 </w:t>
            </w:r>
            <w:r>
              <w:rPr>
                <w:rFonts w:hint="eastAsia" w:ascii="仿宋" w:hAnsi="仿宋" w:eastAsia="仿宋" w:cs="仿宋"/>
                <w:color w:val="auto"/>
                <w:kern w:val="0"/>
                <w:sz w:val="24"/>
                <w:szCs w:val="24"/>
                <w:highlight w:val="none"/>
                <w:lang w:val="en-US" w:eastAsia="zh-CN"/>
              </w:rPr>
              <w:t>10-12</w:t>
            </w:r>
            <w:r>
              <w:rPr>
                <w:rFonts w:hint="eastAsia" w:ascii="仿宋" w:hAnsi="仿宋" w:eastAsia="仿宋" w:cs="仿宋"/>
                <w:color w:val="FF0000"/>
                <w:kern w:val="0"/>
                <w:sz w:val="24"/>
                <w:szCs w:val="24"/>
                <w:highlight w:val="none"/>
              </w:rPr>
              <w:t xml:space="preserve"> </w:t>
            </w:r>
            <w:r>
              <w:rPr>
                <w:rFonts w:hint="eastAsia" w:ascii="仿宋" w:hAnsi="仿宋" w:eastAsia="仿宋" w:cs="仿宋"/>
                <w:color w:val="auto"/>
                <w:kern w:val="0"/>
                <w:sz w:val="24"/>
                <w:szCs w:val="24"/>
                <w:highlight w:val="none"/>
              </w:rPr>
              <w:t>分；方案完整性、科学性、合理性、可行性等方面良好的得</w:t>
            </w:r>
            <w:r>
              <w:rPr>
                <w:rFonts w:hint="eastAsia" w:ascii="仿宋" w:hAnsi="仿宋" w:eastAsia="仿宋" w:cs="仿宋"/>
                <w:color w:val="auto"/>
                <w:kern w:val="0"/>
                <w:sz w:val="24"/>
                <w:szCs w:val="24"/>
                <w:highlight w:val="none"/>
                <w:lang w:val="en-US" w:eastAsia="zh-CN"/>
              </w:rPr>
              <w:t>5-9</w:t>
            </w:r>
            <w:r>
              <w:rPr>
                <w:rFonts w:hint="eastAsia" w:ascii="仿宋" w:hAnsi="仿宋" w:eastAsia="仿宋" w:cs="仿宋"/>
                <w:color w:val="auto"/>
                <w:kern w:val="0"/>
                <w:sz w:val="24"/>
                <w:szCs w:val="24"/>
                <w:highlight w:val="none"/>
              </w:rPr>
              <w:t xml:space="preserve"> 分；方案完整性、科学性、合理性、可行性等方面一般的得</w:t>
            </w:r>
            <w:r>
              <w:rPr>
                <w:rFonts w:hint="eastAsia" w:ascii="仿宋" w:hAnsi="仿宋" w:eastAsia="仿宋" w:cs="仿宋"/>
                <w:color w:val="auto"/>
                <w:kern w:val="0"/>
                <w:sz w:val="24"/>
                <w:szCs w:val="24"/>
                <w:highlight w:val="none"/>
                <w:lang w:val="en-US" w:eastAsia="zh-CN"/>
              </w:rPr>
              <w:t>0-4</w:t>
            </w:r>
            <w:r>
              <w:rPr>
                <w:rFonts w:hint="eastAsia" w:ascii="仿宋" w:hAnsi="仿宋" w:eastAsia="仿宋" w:cs="仿宋"/>
                <w:color w:val="auto"/>
                <w:kern w:val="0"/>
                <w:sz w:val="24"/>
                <w:szCs w:val="24"/>
                <w:highlight w:val="none"/>
              </w:rPr>
              <w:t xml:space="preserve"> 分。差或者不提供的不得分。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tabs>
                <w:tab w:val="left" w:pos="2610"/>
              </w:tabs>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218" w:type="dxa"/>
            <w:vAlign w:val="center"/>
          </w:tcPr>
          <w:p>
            <w:pPr>
              <w:tabs>
                <w:tab w:val="left" w:pos="2610"/>
              </w:tabs>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服务承诺</w:t>
            </w:r>
          </w:p>
        </w:tc>
        <w:tc>
          <w:tcPr>
            <w:tcW w:w="1253" w:type="dxa"/>
            <w:vAlign w:val="center"/>
          </w:tcPr>
          <w:p>
            <w:pPr>
              <w:tabs>
                <w:tab w:val="left" w:pos="2610"/>
              </w:tabs>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w:t>
            </w:r>
          </w:p>
        </w:tc>
        <w:tc>
          <w:tcPr>
            <w:tcW w:w="6534" w:type="dxa"/>
            <w:vAlign w:val="top"/>
          </w:tcPr>
          <w:p>
            <w:pPr>
              <w:widowControl/>
              <w:jc w:val="left"/>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lang w:eastAsia="zh-CN"/>
              </w:rPr>
              <w:t>供应商应承诺中标后在南通市区设立工作站，以便及时响应采购人随时提出的维保质量抽查，并应作出时间保证。</w:t>
            </w:r>
            <w:r>
              <w:rPr>
                <w:rFonts w:hint="eastAsia" w:ascii="仿宋" w:hAnsi="仿宋" w:eastAsia="仿宋" w:cs="仿宋"/>
                <w:color w:val="auto"/>
                <w:kern w:val="0"/>
                <w:sz w:val="24"/>
                <w:szCs w:val="24"/>
                <w:highlight w:val="none"/>
                <w:lang w:val="en-US" w:eastAsia="zh-CN"/>
              </w:rPr>
              <w:t>评委横向对比打分，优5-7分，中2-4分，差0-1分。</w:t>
            </w:r>
          </w:p>
          <w:p>
            <w:pPr>
              <w:widowControl/>
              <w:jc w:val="left"/>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供应商提供电梯维保质量监督抽查记录、电梯维护保养质量抽查报告样表，供应商提供记录、报告的科学性、完整性、合理性、可行性等方面，应能响应采购人提出的超过预期数量的电梯抽查。评委横向对比打分，优5-7分，中2-4分，差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tabs>
                <w:tab w:val="left" w:pos="2610"/>
              </w:tabs>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1218" w:type="dxa"/>
            <w:vAlign w:val="center"/>
          </w:tcPr>
          <w:p>
            <w:pPr>
              <w:tabs>
                <w:tab w:val="left" w:pos="2610"/>
              </w:tabs>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类似</w:t>
            </w:r>
            <w:r>
              <w:rPr>
                <w:rFonts w:hint="eastAsia" w:ascii="仿宋" w:hAnsi="仿宋" w:eastAsia="仿宋" w:cs="仿宋"/>
                <w:color w:val="auto"/>
                <w:sz w:val="24"/>
                <w:szCs w:val="24"/>
                <w:highlight w:val="none"/>
              </w:rPr>
              <w:t>业绩</w:t>
            </w:r>
          </w:p>
        </w:tc>
        <w:tc>
          <w:tcPr>
            <w:tcW w:w="1253" w:type="dxa"/>
            <w:vAlign w:val="center"/>
          </w:tcPr>
          <w:p>
            <w:pPr>
              <w:tabs>
                <w:tab w:val="left" w:pos="2610"/>
              </w:tabs>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0</w:t>
            </w:r>
          </w:p>
        </w:tc>
        <w:tc>
          <w:tcPr>
            <w:tcW w:w="6534" w:type="dxa"/>
            <w:vAlign w:val="top"/>
          </w:tcPr>
          <w:p>
            <w:pPr>
              <w:widowControl/>
              <w:jc w:val="left"/>
              <w:rPr>
                <w:rFonts w:hint="default"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rPr>
              <w:t>提供2018年1月1日至今供应商具有电梯维保抽查等类似的项目业绩，每个项目的2分，本项目最高的10分（提供合同复印件并加盖公章，原件备查）。</w:t>
            </w:r>
          </w:p>
        </w:tc>
      </w:tr>
    </w:tbl>
    <w:p>
      <w:pPr>
        <w:keepNext w:val="0"/>
        <w:keepLines w:val="0"/>
        <w:pageBreakBefore w:val="0"/>
        <w:widowControl w:val="0"/>
        <w:kinsoku/>
        <w:wordWrap/>
        <w:overflowPunct/>
        <w:topLinePunct w:val="0"/>
        <w:autoSpaceDE w:val="0"/>
        <w:autoSpaceDN w:val="0"/>
        <w:bidi w:val="0"/>
        <w:adjustRightInd w:val="0"/>
        <w:snapToGrid w:val="0"/>
        <w:spacing w:line="460" w:lineRule="exact"/>
        <w:ind w:firstLine="56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 (二）价格分：30分</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56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综合评分法中的价格分统一采用低价优先法计算，即满足磋商文件要求且最后报价最低的供应商的价格为磋商基准价，其价格分为满分。其他供应商的价格分统一按照下列公式计算：</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56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磋商报价得分=（磋商基准价/最后磋商报价）×价格权值×100</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56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项目评审过程中，不得去掉最后报价中的最高报价和最低报价。</w:t>
      </w:r>
    </w:p>
    <w:p>
      <w:pPr>
        <w:pStyle w:val="28"/>
        <w:keepNext w:val="0"/>
        <w:keepLines w:val="0"/>
        <w:pageBreakBefore w:val="0"/>
        <w:widowControl w:val="0"/>
        <w:kinsoku/>
        <w:wordWrap/>
        <w:overflowPunct/>
        <w:topLinePunct w:val="0"/>
        <w:bidi w:val="0"/>
        <w:spacing w:line="460" w:lineRule="exact"/>
        <w:ind w:firstLine="562" w:firstLineChars="200"/>
        <w:jc w:val="both"/>
        <w:rPr>
          <w:rFonts w:hint="eastAsia" w:ascii="仿宋" w:hAnsi="仿宋" w:eastAsia="仿宋" w:cs="仿宋"/>
          <w:b/>
          <w:color w:val="auto"/>
          <w:kern w:val="2"/>
          <w:sz w:val="28"/>
          <w:szCs w:val="28"/>
          <w:highlight w:val="none"/>
        </w:rPr>
      </w:pPr>
      <w:r>
        <w:rPr>
          <w:rFonts w:hint="eastAsia" w:ascii="仿宋" w:hAnsi="仿宋" w:eastAsia="仿宋" w:cs="仿宋"/>
          <w:b/>
          <w:color w:val="auto"/>
          <w:sz w:val="28"/>
          <w:szCs w:val="28"/>
          <w:highlight w:val="none"/>
        </w:rPr>
        <w:t>六</w:t>
      </w:r>
      <w:r>
        <w:rPr>
          <w:rFonts w:hint="eastAsia" w:ascii="仿宋" w:hAnsi="仿宋" w:eastAsia="仿宋" w:cs="仿宋"/>
          <w:color w:val="auto"/>
          <w:sz w:val="28"/>
          <w:szCs w:val="28"/>
          <w:highlight w:val="none"/>
        </w:rPr>
        <w:t>、</w:t>
      </w:r>
      <w:r>
        <w:rPr>
          <w:rFonts w:hint="eastAsia" w:ascii="仿宋" w:hAnsi="仿宋" w:eastAsia="仿宋" w:cs="仿宋"/>
          <w:b/>
          <w:color w:val="auto"/>
          <w:kern w:val="2"/>
          <w:sz w:val="28"/>
          <w:szCs w:val="28"/>
          <w:highlight w:val="none"/>
        </w:rPr>
        <w:t>政府采购政策功能落实</w:t>
      </w:r>
    </w:p>
    <w:p>
      <w:pPr>
        <w:keepNext w:val="0"/>
        <w:keepLines w:val="0"/>
        <w:pageBreakBefore w:val="0"/>
        <w:widowControl w:val="0"/>
        <w:kinsoku/>
        <w:wordWrap/>
        <w:overflowPunct/>
        <w:topLinePunct w:val="0"/>
        <w:bidi w:val="0"/>
        <w:snapToGrid w:val="0"/>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小微型企业价格扣除</w:t>
      </w:r>
    </w:p>
    <w:p>
      <w:pPr>
        <w:keepNext w:val="0"/>
        <w:keepLines w:val="0"/>
        <w:pageBreakBefore w:val="0"/>
        <w:widowControl w:val="0"/>
        <w:kinsoku/>
        <w:wordWrap/>
        <w:overflowPunct/>
        <w:topLinePunct w:val="0"/>
        <w:bidi w:val="0"/>
        <w:snapToGrid w:val="0"/>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（1）本项目对小型和微型企业</w:t>
      </w:r>
      <w:r>
        <w:rPr>
          <w:rFonts w:hint="eastAsia" w:ascii="仿宋" w:hAnsi="仿宋" w:eastAsia="仿宋" w:cs="仿宋"/>
          <w:color w:val="auto"/>
          <w:sz w:val="28"/>
          <w:szCs w:val="28"/>
          <w:highlight w:val="none"/>
          <w:lang w:val="en-US" w:eastAsia="zh-CN"/>
        </w:rPr>
        <w:t>服务</w:t>
      </w:r>
      <w:r>
        <w:rPr>
          <w:rFonts w:hint="eastAsia" w:ascii="仿宋" w:hAnsi="仿宋" w:eastAsia="仿宋" w:cs="仿宋"/>
          <w:color w:val="auto"/>
          <w:sz w:val="28"/>
          <w:szCs w:val="28"/>
          <w:highlight w:val="none"/>
        </w:rPr>
        <w:t>给予10%的扣除价格，用扣除后的价格参与评审。</w:t>
      </w:r>
    </w:p>
    <w:p>
      <w:pPr>
        <w:keepNext w:val="0"/>
        <w:keepLines w:val="0"/>
        <w:pageBreakBefore w:val="0"/>
        <w:widowControl w:val="0"/>
        <w:kinsoku/>
        <w:wordWrap/>
        <w:overflowPunct/>
        <w:topLinePunct w:val="0"/>
        <w:bidi w:val="0"/>
        <w:snapToGrid w:val="0"/>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（2）供应商需按照采购文件的要求提供相应的《小型、微型企业声明函》。</w:t>
      </w:r>
    </w:p>
    <w:p>
      <w:pPr>
        <w:keepNext w:val="0"/>
        <w:keepLines w:val="0"/>
        <w:pageBreakBefore w:val="0"/>
        <w:widowControl w:val="0"/>
        <w:kinsoku/>
        <w:wordWrap/>
        <w:overflowPunct/>
        <w:topLinePunct w:val="0"/>
        <w:bidi w:val="0"/>
        <w:snapToGrid w:val="0"/>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（3）企业标准请参照《关于印发中小企业划型标准规定的通知》（工信部联企业[2011]300号）文件规定自行填写。</w:t>
      </w:r>
    </w:p>
    <w:p>
      <w:pPr>
        <w:keepNext w:val="0"/>
        <w:keepLines w:val="0"/>
        <w:pageBreakBefore w:val="0"/>
        <w:widowControl w:val="0"/>
        <w:kinsoku/>
        <w:wordWrap/>
        <w:overflowPunct/>
        <w:topLinePunct w:val="0"/>
        <w:bidi w:val="0"/>
        <w:snapToGrid w:val="0"/>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残疾人福利单位价格扣除</w:t>
      </w:r>
    </w:p>
    <w:p>
      <w:pPr>
        <w:keepNext w:val="0"/>
        <w:keepLines w:val="0"/>
        <w:pageBreakBefore w:val="0"/>
        <w:widowControl w:val="0"/>
        <w:kinsoku/>
        <w:wordWrap/>
        <w:overflowPunct/>
        <w:topLinePunct w:val="0"/>
        <w:bidi w:val="0"/>
        <w:snapToGrid w:val="0"/>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（1）本项目对残疾人福利性单位视同小型、微型企业，给予6%的价格扣除，用扣除后的价格参与评审。</w:t>
      </w:r>
    </w:p>
    <w:p>
      <w:pPr>
        <w:keepNext w:val="0"/>
        <w:keepLines w:val="0"/>
        <w:pageBreakBefore w:val="0"/>
        <w:widowControl w:val="0"/>
        <w:kinsoku/>
        <w:wordWrap/>
        <w:overflowPunct/>
        <w:topLinePunct w:val="0"/>
        <w:bidi w:val="0"/>
        <w:snapToGrid w:val="0"/>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（2）残疾人福利单位需按照采购文件的要求提供《残疾人福利性单位声明函》。</w:t>
      </w:r>
    </w:p>
    <w:p>
      <w:pPr>
        <w:keepNext w:val="0"/>
        <w:keepLines w:val="0"/>
        <w:pageBreakBefore w:val="0"/>
        <w:widowControl w:val="0"/>
        <w:kinsoku/>
        <w:wordWrap/>
        <w:overflowPunct/>
        <w:topLinePunct w:val="0"/>
        <w:bidi w:val="0"/>
        <w:snapToGrid w:val="0"/>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（3）残疾人福利单位标准请参照《关于促进残疾人就业政府采购政策的通知》（财库〔2017〕141号）。</w:t>
      </w:r>
    </w:p>
    <w:p>
      <w:pPr>
        <w:keepNext w:val="0"/>
        <w:keepLines w:val="0"/>
        <w:pageBreakBefore w:val="0"/>
        <w:widowControl w:val="0"/>
        <w:kinsoku/>
        <w:wordWrap/>
        <w:overflowPunct/>
        <w:topLinePunct w:val="0"/>
        <w:bidi w:val="0"/>
        <w:snapToGrid w:val="0"/>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监狱和戒毒企业价格扣除</w:t>
      </w:r>
    </w:p>
    <w:p>
      <w:pPr>
        <w:keepNext w:val="0"/>
        <w:keepLines w:val="0"/>
        <w:pageBreakBefore w:val="0"/>
        <w:widowControl w:val="0"/>
        <w:kinsoku/>
        <w:wordWrap/>
        <w:overflowPunct/>
        <w:topLinePunct w:val="0"/>
        <w:bidi w:val="0"/>
        <w:snapToGrid w:val="0"/>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（1）本项目对监狱和戒毒企业（简称监狱企业）视同小型、微型企业，给予6%的价格扣除，用扣除后的价格参与评审。</w:t>
      </w:r>
    </w:p>
    <w:p>
      <w:pPr>
        <w:keepNext w:val="0"/>
        <w:keepLines w:val="0"/>
        <w:pageBreakBefore w:val="0"/>
        <w:widowControl w:val="0"/>
        <w:kinsoku/>
        <w:wordWrap/>
        <w:overflowPunct/>
        <w:topLinePunct w:val="0"/>
        <w:bidi w:val="0"/>
        <w:snapToGrid w:val="0"/>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（2）监狱企业参加政府采购活动时，需提供由省级以上监狱管理局、戒毒管理局(含新疆生产建设兵团)出具的属于监狱企业的证明文件。供应商如不提供上述证明文件，价格将不做相应扣除。</w:t>
      </w:r>
    </w:p>
    <w:p>
      <w:pPr>
        <w:keepNext w:val="0"/>
        <w:keepLines w:val="0"/>
        <w:pageBreakBefore w:val="0"/>
        <w:widowControl w:val="0"/>
        <w:kinsoku/>
        <w:wordWrap/>
        <w:overflowPunct/>
        <w:topLinePunct w:val="0"/>
        <w:bidi w:val="0"/>
        <w:snapToGrid w:val="0"/>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（3）监狱企业标准请参照《关于政府采购支持监狱企业发展有关问题的通知》（财库[2014]68号）。</w:t>
      </w:r>
    </w:p>
    <w:p>
      <w:pPr>
        <w:keepNext w:val="0"/>
        <w:keepLines w:val="0"/>
        <w:pageBreakBefore w:val="0"/>
        <w:widowControl w:val="0"/>
        <w:kinsoku/>
        <w:wordWrap/>
        <w:overflowPunct/>
        <w:topLinePunct w:val="0"/>
        <w:bidi w:val="0"/>
        <w:snapToGrid w:val="0"/>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残疾人福利单位、监狱企业属于小型、微型企业的，不重复享受政策。</w:t>
      </w:r>
    </w:p>
    <w:p>
      <w:pPr>
        <w:keepNext w:val="0"/>
        <w:keepLines w:val="0"/>
        <w:pageBreakBefore w:val="0"/>
        <w:widowControl w:val="0"/>
        <w:kinsoku/>
        <w:wordWrap/>
        <w:overflowPunct/>
        <w:topLinePunct w:val="0"/>
        <w:bidi w:val="0"/>
        <w:snapToGrid w:val="0"/>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 xml:space="preserve">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pPr>
        <w:keepNext w:val="0"/>
        <w:keepLines w:val="0"/>
        <w:pageBreakBefore w:val="0"/>
        <w:widowControl w:val="0"/>
        <w:kinsoku/>
        <w:wordWrap/>
        <w:overflowPunct/>
        <w:topLinePunct w:val="0"/>
        <w:bidi w:val="0"/>
        <w:snapToGrid w:val="0"/>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联合体各方均为小型、微型企业（残疾人福利单位、监狱企业）的，联合体享受6%价格扣除，用扣除后的价格参与评审。</w:t>
      </w:r>
    </w:p>
    <w:p>
      <w:pPr>
        <w:keepNext w:val="0"/>
        <w:keepLines w:val="0"/>
        <w:pageBreakBefore w:val="0"/>
        <w:widowControl w:val="0"/>
        <w:kinsoku/>
        <w:wordWrap/>
        <w:overflowPunct/>
        <w:topLinePunct w:val="0"/>
        <w:bidi w:val="0"/>
        <w:snapToGrid w:val="0"/>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根据《江苏省政府采购信用管理暂行办法》的规定，对有失信行为的供应商将根据信用评价结果按规定予以扣分或价格加成。</w:t>
      </w:r>
    </w:p>
    <w:p>
      <w:pPr>
        <w:keepNext w:val="0"/>
        <w:keepLines w:val="0"/>
        <w:pageBreakBefore w:val="0"/>
        <w:widowControl w:val="0"/>
        <w:kinsoku/>
        <w:wordWrap/>
        <w:overflowPunct/>
        <w:topLinePunct w:val="0"/>
        <w:bidi w:val="0"/>
        <w:snapToGrid w:val="0"/>
        <w:spacing w:line="460" w:lineRule="exact"/>
        <w:ind w:firstLine="555"/>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七、变更为其他方式采购的情形</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rPr>
        <w:t>提交响应文件截止时间时参加磋商的供应商不足3家的，及磋商中出现符合专业条件的供应商或对磋商文件作实质响应的供应商不足3家（规定可以2家的情形除外），除采购任务取消外，磋商人报告市财政局，视情采取其他方式采购。</w:t>
      </w:r>
      <w:r>
        <w:rPr>
          <w:rFonts w:hint="eastAsia" w:ascii="仿宋" w:hAnsi="仿宋" w:eastAsia="仿宋" w:cs="仿宋"/>
          <w:color w:val="auto"/>
          <w:sz w:val="28"/>
          <w:szCs w:val="28"/>
          <w:highlight w:val="none"/>
          <w:lang w:val="zh-CN"/>
        </w:rPr>
        <w:t>磋商文件中对供应商资质、技术等要求，将作为</w:t>
      </w:r>
      <w:r>
        <w:rPr>
          <w:rFonts w:hint="eastAsia" w:ascii="仿宋" w:hAnsi="仿宋" w:eastAsia="仿宋" w:cs="仿宋"/>
          <w:color w:val="auto"/>
          <w:sz w:val="28"/>
          <w:szCs w:val="28"/>
          <w:highlight w:val="none"/>
        </w:rPr>
        <w:t>其他</w:t>
      </w:r>
      <w:r>
        <w:rPr>
          <w:rFonts w:hint="eastAsia" w:ascii="仿宋" w:hAnsi="仿宋" w:eastAsia="仿宋" w:cs="仿宋"/>
          <w:color w:val="auto"/>
          <w:sz w:val="28"/>
          <w:szCs w:val="28"/>
          <w:highlight w:val="none"/>
          <w:lang w:val="zh-CN"/>
        </w:rPr>
        <w:t>方式采购的基本要求和依据。原已经参加磋商并符合要求的供应商，根据自愿原则，参加</w:t>
      </w:r>
      <w:r>
        <w:rPr>
          <w:rFonts w:hint="eastAsia" w:ascii="仿宋" w:hAnsi="仿宋" w:eastAsia="仿宋" w:cs="仿宋"/>
          <w:color w:val="auto"/>
          <w:sz w:val="28"/>
          <w:szCs w:val="28"/>
          <w:highlight w:val="none"/>
        </w:rPr>
        <w:t>其他</w:t>
      </w:r>
      <w:r>
        <w:rPr>
          <w:rFonts w:hint="eastAsia" w:ascii="仿宋" w:hAnsi="仿宋" w:eastAsia="仿宋" w:cs="仿宋"/>
          <w:color w:val="auto"/>
          <w:sz w:val="28"/>
          <w:szCs w:val="28"/>
          <w:highlight w:val="none"/>
          <w:lang w:val="zh-CN"/>
        </w:rPr>
        <w:t>方式采购。</w:t>
      </w:r>
    </w:p>
    <w:p>
      <w:pPr>
        <w:pStyle w:val="26"/>
        <w:keepNext w:val="0"/>
        <w:keepLines w:val="0"/>
        <w:pageBreakBefore w:val="0"/>
        <w:widowControl w:val="0"/>
        <w:kinsoku/>
        <w:wordWrap/>
        <w:overflowPunct/>
        <w:topLinePunct w:val="0"/>
        <w:bidi w:val="0"/>
        <w:snapToGrid w:val="0"/>
        <w:spacing w:line="460" w:lineRule="exact"/>
        <w:ind w:firstLine="579"/>
        <w:contextualSpacing/>
        <w:rPr>
          <w:rFonts w:hint="eastAsia" w:ascii="仿宋" w:hAnsi="仿宋" w:eastAsia="仿宋" w:cs="仿宋"/>
          <w:color w:val="auto"/>
          <w:sz w:val="28"/>
          <w:highlight w:val="none"/>
        </w:rPr>
      </w:pPr>
      <w:r>
        <w:rPr>
          <w:rFonts w:hint="eastAsia" w:ascii="仿宋" w:hAnsi="仿宋" w:eastAsia="仿宋" w:cs="仿宋"/>
          <w:b/>
          <w:color w:val="auto"/>
          <w:sz w:val="28"/>
          <w:highlight w:val="none"/>
          <w:lang w:eastAsia="zh-CN"/>
        </w:rPr>
        <w:t>八</w:t>
      </w:r>
      <w:r>
        <w:rPr>
          <w:rFonts w:hint="eastAsia" w:ascii="仿宋" w:hAnsi="仿宋" w:eastAsia="仿宋" w:cs="仿宋"/>
          <w:b/>
          <w:color w:val="auto"/>
          <w:sz w:val="28"/>
          <w:highlight w:val="none"/>
        </w:rPr>
        <w:t>、</w:t>
      </w:r>
      <w:r>
        <w:rPr>
          <w:rFonts w:hint="eastAsia" w:ascii="仿宋" w:hAnsi="仿宋" w:eastAsia="仿宋" w:cs="仿宋"/>
          <w:color w:val="auto"/>
          <w:sz w:val="28"/>
          <w:highlight w:val="none"/>
        </w:rPr>
        <w:t>出现下列情形之一的，竞争性磋商采购活动终止，发布项目终止公告并说明原因，重新开展采购活动：</w:t>
      </w:r>
    </w:p>
    <w:p>
      <w:pPr>
        <w:pStyle w:val="26"/>
        <w:keepNext w:val="0"/>
        <w:keepLines w:val="0"/>
        <w:pageBreakBefore w:val="0"/>
        <w:widowControl w:val="0"/>
        <w:kinsoku/>
        <w:wordWrap/>
        <w:overflowPunct/>
        <w:topLinePunct w:val="0"/>
        <w:bidi w:val="0"/>
        <w:snapToGrid w:val="0"/>
        <w:spacing w:line="460" w:lineRule="exact"/>
        <w:ind w:firstLine="577"/>
        <w:contextualSpacing/>
        <w:rPr>
          <w:rFonts w:hint="eastAsia" w:ascii="仿宋" w:hAnsi="仿宋" w:eastAsia="仿宋" w:cs="仿宋"/>
          <w:color w:val="auto"/>
          <w:sz w:val="28"/>
          <w:highlight w:val="none"/>
        </w:rPr>
      </w:pPr>
      <w:r>
        <w:rPr>
          <w:rFonts w:hint="eastAsia" w:ascii="仿宋" w:hAnsi="仿宋" w:eastAsia="仿宋" w:cs="仿宋"/>
          <w:color w:val="auto"/>
          <w:sz w:val="28"/>
          <w:highlight w:val="none"/>
        </w:rPr>
        <w:t>（一）因情况变化，不再符合规定的竞争性磋商采购方式适用情形的；</w:t>
      </w:r>
    </w:p>
    <w:p>
      <w:pPr>
        <w:pStyle w:val="26"/>
        <w:keepNext w:val="0"/>
        <w:keepLines w:val="0"/>
        <w:pageBreakBefore w:val="0"/>
        <w:widowControl w:val="0"/>
        <w:kinsoku/>
        <w:wordWrap/>
        <w:overflowPunct/>
        <w:topLinePunct w:val="0"/>
        <w:bidi w:val="0"/>
        <w:snapToGrid w:val="0"/>
        <w:spacing w:line="460" w:lineRule="exact"/>
        <w:ind w:firstLine="577"/>
        <w:contextualSpacing/>
        <w:rPr>
          <w:rFonts w:hint="eastAsia" w:ascii="仿宋" w:hAnsi="仿宋" w:eastAsia="仿宋" w:cs="仿宋"/>
          <w:color w:val="auto"/>
          <w:sz w:val="28"/>
          <w:highlight w:val="none"/>
        </w:rPr>
      </w:pPr>
      <w:r>
        <w:rPr>
          <w:rFonts w:hint="eastAsia" w:ascii="仿宋" w:hAnsi="仿宋" w:eastAsia="仿宋" w:cs="仿宋"/>
          <w:color w:val="auto"/>
          <w:sz w:val="28"/>
          <w:highlight w:val="none"/>
        </w:rPr>
        <w:t>（二）出现影响采购公正的违法、违规行为的；</w:t>
      </w:r>
    </w:p>
    <w:p>
      <w:pPr>
        <w:pStyle w:val="26"/>
        <w:keepNext w:val="0"/>
        <w:keepLines w:val="0"/>
        <w:pageBreakBefore w:val="0"/>
        <w:widowControl w:val="0"/>
        <w:kinsoku/>
        <w:wordWrap/>
        <w:overflowPunct/>
        <w:topLinePunct w:val="0"/>
        <w:bidi w:val="0"/>
        <w:snapToGrid w:val="0"/>
        <w:spacing w:line="460" w:lineRule="exact"/>
        <w:ind w:firstLine="560" w:firstLineChars="200"/>
        <w:contextualSpacing/>
        <w:rPr>
          <w:rFonts w:hint="eastAsia" w:ascii="仿宋" w:hAnsi="仿宋" w:eastAsia="仿宋" w:cs="仿宋"/>
          <w:color w:val="auto"/>
          <w:sz w:val="28"/>
          <w:highlight w:val="none"/>
        </w:rPr>
      </w:pPr>
      <w:r>
        <w:rPr>
          <w:rFonts w:hint="eastAsia" w:ascii="仿宋" w:hAnsi="仿宋" w:eastAsia="仿宋" w:cs="仿宋"/>
          <w:color w:val="auto"/>
          <w:sz w:val="28"/>
          <w:highlight w:val="none"/>
        </w:rPr>
        <w:t>（三）在采购过程中符合要求的供应商或者报价未超过采购预算的供应商不足3家的（市场竞争不充分的科研项目，以及需要扶持的科技成果转化项目</w:t>
      </w:r>
      <w:r>
        <w:rPr>
          <w:rFonts w:hint="eastAsia" w:ascii="仿宋" w:hAnsi="仿宋" w:eastAsia="仿宋" w:cs="仿宋"/>
          <w:color w:val="auto"/>
          <w:sz w:val="28"/>
          <w:highlight w:val="none"/>
          <w:lang w:eastAsia="zh-CN"/>
        </w:rPr>
        <w:t>除外</w:t>
      </w:r>
      <w:r>
        <w:rPr>
          <w:rFonts w:hint="eastAsia" w:ascii="仿宋" w:hAnsi="仿宋" w:eastAsia="仿宋" w:cs="仿宋"/>
          <w:color w:val="auto"/>
          <w:sz w:val="28"/>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178" w:right="210" w:firstLine="636"/>
        <w:rPr>
          <w:rFonts w:hint="eastAsia" w:ascii="仿宋" w:hAnsi="仿宋" w:eastAsia="仿宋" w:cs="仿宋"/>
          <w:b/>
          <w:color w:val="auto"/>
          <w:sz w:val="28"/>
          <w:szCs w:val="28"/>
          <w:highlight w:val="none"/>
          <w:lang w:val="zh-CN"/>
        </w:rPr>
      </w:pPr>
      <w:r>
        <w:rPr>
          <w:rFonts w:hint="eastAsia" w:ascii="仿宋" w:hAnsi="仿宋" w:eastAsia="仿宋" w:cs="仿宋"/>
          <w:b/>
          <w:color w:val="auto"/>
          <w:sz w:val="28"/>
          <w:szCs w:val="28"/>
          <w:highlight w:val="none"/>
          <w:lang w:val="zh-CN"/>
        </w:rPr>
        <w:t>九、成交通知</w:t>
      </w:r>
    </w:p>
    <w:p>
      <w:pPr>
        <w:keepNext w:val="0"/>
        <w:keepLines w:val="0"/>
        <w:pageBreakBefore w:val="0"/>
        <w:widowControl w:val="0"/>
        <w:kinsoku/>
        <w:wordWrap/>
        <w:overflowPunct/>
        <w:topLinePunct w:val="0"/>
        <w:bidi w:val="0"/>
        <w:snapToGrid w:val="0"/>
        <w:spacing w:line="460" w:lineRule="exact"/>
        <w:ind w:firstLine="570"/>
        <w:rPr>
          <w:rFonts w:hint="eastAsia"/>
        </w:rPr>
      </w:pPr>
      <w:r>
        <w:rPr>
          <w:rFonts w:hint="eastAsia" w:ascii="仿宋" w:hAnsi="仿宋" w:eastAsia="仿宋" w:cs="仿宋"/>
          <w:color w:val="auto"/>
          <w:sz w:val="28"/>
          <w:szCs w:val="28"/>
          <w:highlight w:val="none"/>
        </w:rPr>
        <w:t>成交结果在</w:t>
      </w:r>
      <w:r>
        <w:rPr>
          <w:rFonts w:hint="eastAsia" w:ascii="仿宋" w:hAnsi="仿宋" w:eastAsia="仿宋" w:cs="仿宋"/>
          <w:color w:val="auto"/>
          <w:sz w:val="28"/>
          <w:szCs w:val="28"/>
          <w:highlight w:val="none"/>
          <w:lang w:eastAsia="zh-CN"/>
        </w:rPr>
        <w:t>南通市崇川</w:t>
      </w:r>
      <w:r>
        <w:rPr>
          <w:rFonts w:hint="eastAsia" w:ascii="仿宋" w:hAnsi="仿宋" w:eastAsia="仿宋" w:cs="仿宋"/>
          <w:color w:val="auto"/>
          <w:sz w:val="28"/>
          <w:szCs w:val="28"/>
          <w:highlight w:val="none"/>
          <w:lang w:val="en-US" w:eastAsia="zh-CN"/>
        </w:rPr>
        <w:t>区人民政府</w:t>
      </w:r>
      <w:r>
        <w:rPr>
          <w:rFonts w:hint="eastAsia" w:ascii="仿宋" w:hAnsi="仿宋" w:eastAsia="仿宋" w:cs="仿宋"/>
          <w:color w:val="auto"/>
          <w:sz w:val="28"/>
          <w:szCs w:val="28"/>
          <w:highlight w:val="none"/>
          <w:lang w:eastAsia="zh-CN"/>
        </w:rPr>
        <w:t>网站</w:t>
      </w:r>
      <w:r>
        <w:rPr>
          <w:rFonts w:hint="eastAsia" w:ascii="仿宋" w:hAnsi="仿宋" w:eastAsia="仿宋" w:cs="仿宋"/>
          <w:color w:val="auto"/>
          <w:sz w:val="28"/>
          <w:szCs w:val="28"/>
          <w:highlight w:val="none"/>
        </w:rPr>
        <w:t>公告，公告期限为1个工作日。《成交通知书》一经发出，采购人改变成交结果，或者成交供应商放弃成交的，各自承担相应的法律责任。《成交通知书》是采购合同的组成部分。</w:t>
      </w:r>
    </w:p>
    <w:p>
      <w:pPr>
        <w:snapToGrid w:val="0"/>
        <w:spacing w:line="300" w:lineRule="auto"/>
        <w:jc w:val="center"/>
        <w:outlineLvl w:val="0"/>
        <w:rPr>
          <w:rFonts w:hint="eastAsia" w:ascii="仿宋" w:hAnsi="仿宋" w:eastAsia="仿宋" w:cs="仿宋"/>
          <w:color w:val="auto"/>
          <w:sz w:val="28"/>
          <w:szCs w:val="28"/>
          <w:highlight w:val="none"/>
        </w:rPr>
      </w:pPr>
      <w:r>
        <w:rPr>
          <w:rFonts w:hint="eastAsia" w:ascii="仿宋" w:hAnsi="仿宋" w:eastAsia="仿宋" w:cs="仿宋"/>
          <w:b/>
          <w:color w:val="auto"/>
          <w:sz w:val="36"/>
          <w:szCs w:val="36"/>
          <w:highlight w:val="none"/>
        </w:rPr>
        <w:t>第五部分  合同签订与验收付款</w:t>
      </w:r>
    </w:p>
    <w:p>
      <w:pPr>
        <w:keepNext w:val="0"/>
        <w:keepLines w:val="0"/>
        <w:pageBreakBefore w:val="0"/>
        <w:widowControl w:val="0"/>
        <w:wordWrap/>
        <w:overflowPunct/>
        <w:bidi w:val="0"/>
        <w:adjustRightInd/>
        <w:snapToGrid w:val="0"/>
        <w:spacing w:line="460" w:lineRule="exact"/>
        <w:ind w:firstLine="560" w:firstLineChars="200"/>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一、成交供应商和采购单位在接到《成交通知书》后</w:t>
      </w: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lang w:val="zh-CN"/>
        </w:rPr>
        <w:t>日内签订合同。合同签订后成交供应商方可履约，否则引起的一切后果由成交人自行承担。纸质合同一式二份，采购人、供应商各一份；另外根据通财购【</w:t>
      </w:r>
      <w:r>
        <w:rPr>
          <w:rFonts w:hint="eastAsia" w:ascii="仿宋" w:hAnsi="仿宋" w:eastAsia="仿宋" w:cs="仿宋"/>
          <w:color w:val="auto"/>
          <w:sz w:val="28"/>
          <w:szCs w:val="28"/>
          <w:highlight w:val="none"/>
        </w:rPr>
        <w:t>2018</w:t>
      </w:r>
      <w:r>
        <w:rPr>
          <w:rFonts w:hint="eastAsia" w:ascii="仿宋" w:hAnsi="仿宋" w:eastAsia="仿宋" w:cs="仿宋"/>
          <w:color w:val="auto"/>
          <w:sz w:val="28"/>
          <w:szCs w:val="28"/>
          <w:highlight w:val="none"/>
          <w:lang w:val="zh-CN"/>
        </w:rPr>
        <w:t>】</w:t>
      </w:r>
      <w:r>
        <w:rPr>
          <w:rFonts w:hint="eastAsia" w:ascii="仿宋" w:hAnsi="仿宋" w:eastAsia="仿宋" w:cs="仿宋"/>
          <w:color w:val="auto"/>
          <w:sz w:val="28"/>
          <w:szCs w:val="28"/>
          <w:highlight w:val="none"/>
        </w:rPr>
        <w:t>8号文要求</w:t>
      </w:r>
      <w:r>
        <w:rPr>
          <w:rFonts w:hint="eastAsia" w:ascii="仿宋" w:hAnsi="仿宋" w:eastAsia="仿宋" w:cs="仿宋"/>
          <w:color w:val="auto"/>
          <w:sz w:val="28"/>
          <w:szCs w:val="28"/>
          <w:highlight w:val="none"/>
          <w:lang w:val="zh-CN"/>
        </w:rPr>
        <w:t>采购人须对政府采购合同进行网上备案。所签合同不得对采购文件作实质性修改。采购单位不得向成交供应商提出不合理的要求作为签订合同的条件，不得与成交供应商私下订立背离采购文件实质性内容的协议。</w:t>
      </w:r>
    </w:p>
    <w:p>
      <w:pPr>
        <w:keepNext w:val="0"/>
        <w:keepLines w:val="0"/>
        <w:pageBreakBefore w:val="0"/>
        <w:widowControl w:val="0"/>
        <w:wordWrap/>
        <w:overflowPunct/>
        <w:bidi w:val="0"/>
        <w:adjustRightInd/>
        <w:snapToGrid w:val="0"/>
        <w:spacing w:line="460" w:lineRule="exact"/>
        <w:ind w:firstLine="562" w:firstLineChars="200"/>
        <w:textAlignment w:val="auto"/>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rPr>
        <w:t>二</w:t>
      </w:r>
      <w:r>
        <w:rPr>
          <w:rFonts w:hint="eastAsia" w:ascii="仿宋" w:hAnsi="仿宋" w:eastAsia="仿宋" w:cs="仿宋"/>
          <w:color w:val="auto"/>
          <w:sz w:val="28"/>
          <w:szCs w:val="28"/>
          <w:highlight w:val="none"/>
        </w:rPr>
        <w:t>、采购人按合同约定积极配合成交供应商履约，成交供应商履约到位后，请以书面形式向采购单位提出验收申请，采购人接到申请后原则上在5个工作日内及时组织相关专业技术人员，必要时邀请采购中心、质检等部门共同参与验收，并出具验收报告，验收合格的原则上5个工作日内支付相应款项。</w:t>
      </w:r>
    </w:p>
    <w:p>
      <w:pPr>
        <w:keepNext w:val="0"/>
        <w:keepLines w:val="0"/>
        <w:pageBreakBefore w:val="0"/>
        <w:widowControl w:val="0"/>
        <w:wordWrap/>
        <w:overflowPunct/>
        <w:bidi w:val="0"/>
        <w:adjustRightInd/>
        <w:snapToGrid w:val="0"/>
        <w:spacing w:line="460" w:lineRule="exact"/>
        <w:ind w:firstLine="660"/>
        <w:contextualSpacing/>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keepNext w:val="0"/>
        <w:keepLines w:val="0"/>
        <w:pageBreakBefore w:val="0"/>
        <w:widowControl w:val="0"/>
        <w:wordWrap/>
        <w:overflowPunct/>
        <w:bidi w:val="0"/>
        <w:adjustRightInd/>
        <w:snapToGrid w:val="0"/>
        <w:spacing w:line="460" w:lineRule="exact"/>
        <w:ind w:firstLine="660"/>
        <w:contextualSpacing/>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四、成交供应商出现违约情形，应当及时纠正或补偿；造成损失的，按合同约定追究违约责任；发现有假冒、伪劣、走私产品、商业贿赂等违法情形的，应由采购人移交工商、质监、公安等行政执法部门依法查处。</w:t>
      </w:r>
    </w:p>
    <w:p>
      <w:pPr>
        <w:pStyle w:val="7"/>
        <w:keepNext w:val="0"/>
        <w:keepLines w:val="0"/>
        <w:pageBreakBefore w:val="0"/>
        <w:widowControl w:val="0"/>
        <w:kinsoku w:val="0"/>
        <w:wordWrap/>
        <w:overflowPunct/>
        <w:topLinePunct/>
        <w:autoSpaceDE w:val="0"/>
        <w:autoSpaceDN w:val="0"/>
        <w:bidi w:val="0"/>
        <w:adjustRightInd/>
        <w:snapToGrid w:val="0"/>
        <w:spacing w:line="460" w:lineRule="exact"/>
        <w:ind w:right="210" w:firstLine="599" w:firstLineChars="214"/>
        <w:contextualSpacing/>
        <w:textAlignment w:val="auto"/>
        <w:rPr>
          <w:rFonts w:hint="eastAsia" w:ascii="仿宋" w:hAnsi="仿宋" w:eastAsia="仿宋" w:cs="仿宋"/>
          <w:b/>
          <w:color w:val="auto"/>
          <w:sz w:val="28"/>
          <w:szCs w:val="28"/>
          <w:highlight w:val="none"/>
          <w:lang w:eastAsia="zh-CN"/>
        </w:rPr>
      </w:pPr>
      <w:r>
        <w:rPr>
          <w:rFonts w:hint="eastAsia" w:ascii="仿宋" w:hAnsi="仿宋" w:eastAsia="仿宋" w:cs="仿宋"/>
          <w:color w:val="auto"/>
          <w:sz w:val="28"/>
          <w:szCs w:val="28"/>
          <w:highlight w:val="none"/>
          <w:lang w:val="zh-CN"/>
        </w:rPr>
        <w:t>五、</w:t>
      </w:r>
      <w:r>
        <w:rPr>
          <w:rFonts w:hint="eastAsia" w:ascii="仿宋" w:hAnsi="仿宋" w:eastAsia="仿宋" w:cs="仿宋"/>
          <w:b/>
          <w:color w:val="auto"/>
          <w:sz w:val="28"/>
          <w:szCs w:val="28"/>
          <w:highlight w:val="none"/>
        </w:rPr>
        <w:t>不响应付款方式的，视同响应文件无效处理。</w:t>
      </w:r>
    </w:p>
    <w:p>
      <w:pPr>
        <w:pStyle w:val="7"/>
        <w:keepNext w:val="0"/>
        <w:keepLines w:val="0"/>
        <w:pageBreakBefore w:val="0"/>
        <w:widowControl w:val="0"/>
        <w:kinsoku w:val="0"/>
        <w:wordWrap/>
        <w:overflowPunct/>
        <w:topLinePunct/>
        <w:autoSpaceDE w:val="0"/>
        <w:autoSpaceDN w:val="0"/>
        <w:bidi w:val="0"/>
        <w:adjustRightInd/>
        <w:snapToGrid w:val="0"/>
        <w:spacing w:line="460" w:lineRule="exact"/>
        <w:ind w:left="139" w:leftChars="66" w:right="210" w:firstLine="453" w:firstLineChars="162"/>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rPr>
        <w:t>款项由采购</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rPr>
        <w:t>按相关财务支付规定办理支付手续。不得故意拖延支付时间。</w:t>
      </w:r>
    </w:p>
    <w:p>
      <w:pPr>
        <w:snapToGrid w:val="0"/>
        <w:spacing w:line="300" w:lineRule="auto"/>
        <w:outlineLvl w:val="0"/>
        <w:rPr>
          <w:rFonts w:hint="eastAsia" w:ascii="仿宋" w:hAnsi="仿宋" w:eastAsia="仿宋" w:cs="仿宋"/>
          <w:b/>
          <w:color w:val="auto"/>
          <w:sz w:val="36"/>
          <w:szCs w:val="36"/>
          <w:highlight w:val="none"/>
        </w:rPr>
      </w:pPr>
    </w:p>
    <w:p>
      <w:pPr>
        <w:snapToGrid w:val="0"/>
        <w:spacing w:line="400" w:lineRule="atLeast"/>
        <w:ind w:firstLine="723" w:firstLineChars="200"/>
        <w:jc w:val="center"/>
        <w:outlineLvl w:val="0"/>
        <w:rPr>
          <w:rFonts w:hint="eastAsia" w:ascii="仿宋" w:hAnsi="仿宋" w:eastAsia="仿宋" w:cs="仿宋"/>
          <w:b/>
          <w:color w:val="auto"/>
          <w:sz w:val="36"/>
          <w:szCs w:val="36"/>
          <w:highlight w:val="none"/>
        </w:rPr>
      </w:pPr>
    </w:p>
    <w:p>
      <w:pPr>
        <w:snapToGrid w:val="0"/>
        <w:spacing w:line="400" w:lineRule="atLeast"/>
        <w:ind w:firstLine="723" w:firstLineChars="200"/>
        <w:jc w:val="center"/>
        <w:outlineLvl w:val="0"/>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snapToGrid w:val="0"/>
        <w:spacing w:line="400" w:lineRule="atLeast"/>
        <w:ind w:firstLine="723" w:firstLineChars="200"/>
        <w:jc w:val="center"/>
        <w:outlineLvl w:val="0"/>
        <w:rPr>
          <w:rFonts w:hint="eastAsia" w:ascii="仿宋" w:hAnsi="仿宋" w:eastAsia="仿宋" w:cs="仿宋"/>
          <w:b/>
          <w:color w:val="auto"/>
          <w:sz w:val="36"/>
          <w:szCs w:val="36"/>
          <w:highlight w:val="none"/>
        </w:rPr>
      </w:pPr>
    </w:p>
    <w:p>
      <w:pPr>
        <w:snapToGrid w:val="0"/>
        <w:spacing w:line="400" w:lineRule="atLeast"/>
        <w:ind w:firstLine="723" w:firstLineChars="200"/>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第六部分  质疑提出和处理</w:t>
      </w:r>
    </w:p>
    <w:p>
      <w:pPr>
        <w:pStyle w:val="12"/>
        <w:snapToGrid w:val="0"/>
        <w:spacing w:line="400" w:lineRule="atLeast"/>
        <w:ind w:left="0" w:leftChars="0" w:firstLine="640" w:firstLineChars="200"/>
        <w:contextualSpacing/>
        <w:rPr>
          <w:rFonts w:hint="eastAsia" w:ascii="仿宋" w:hAnsi="仿宋" w:eastAsia="仿宋" w:cs="仿宋"/>
          <w:color w:val="auto"/>
          <w:sz w:val="32"/>
          <w:szCs w:val="32"/>
          <w:highlight w:val="none"/>
        </w:rPr>
      </w:pP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一、质疑的提出</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 xml:space="preserve">(一)质疑人的身份要求      </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1.提出质疑的供应商应当是参与所质疑项目采购活动的供应商。</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4"/>
          <w:highlight w:val="none"/>
        </w:rPr>
      </w:pPr>
      <w:r>
        <w:rPr>
          <w:rFonts w:hint="eastAsia" w:ascii="仿宋" w:hAnsi="仿宋" w:eastAsia="仿宋" w:cs="仿宋"/>
          <w:color w:val="auto"/>
          <w:sz w:val="28"/>
          <w:szCs w:val="28"/>
          <w:highlight w:val="none"/>
          <w:lang w:val="zh-CN"/>
        </w:rPr>
        <w:t>2.潜在供应商已依法获取其可质疑的采购文件的，可以对该文件提出质疑。对采购文件提出质疑的，应当在获取采购文件或者采购文件公告期限届满之日起7个工作日内提出。</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 xml:space="preserve"> (二)质疑提出的格式要求   </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1.质疑必须按《政府采购法》、《政府采购法实施条例》及《江苏省政府采购供应商监督管理暂行办法》的相关规定提交，质疑实行实名制，不得进行虚假、恶意质疑，未按上述要求提交的质疑函，</w:t>
      </w:r>
      <w:r>
        <w:rPr>
          <w:rFonts w:hint="eastAsia" w:ascii="仿宋" w:hAnsi="仿宋" w:eastAsia="仿宋" w:cs="仿宋"/>
          <w:color w:val="auto"/>
          <w:sz w:val="28"/>
          <w:szCs w:val="28"/>
          <w:highlight w:val="none"/>
          <w:lang w:val="en-US" w:eastAsia="zh-CN"/>
        </w:rPr>
        <w:t>采购人</w:t>
      </w:r>
      <w:r>
        <w:rPr>
          <w:rFonts w:hint="eastAsia" w:ascii="仿宋" w:hAnsi="仿宋" w:eastAsia="仿宋" w:cs="仿宋"/>
          <w:color w:val="auto"/>
          <w:sz w:val="28"/>
          <w:szCs w:val="28"/>
          <w:highlight w:val="none"/>
          <w:lang w:val="zh-CN"/>
        </w:rPr>
        <w:t>有权不予受理。</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 xml:space="preserve">2.质疑函应包括：    </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（1）质疑供应商的名称、地址、邮编、联系人及联系电话；</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（2）具体、明确的质疑事项及明确的请求；</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（3）质疑的事实依据和必要的法律依据；</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（4）提起质疑的日期；</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 xml:space="preserve">（5）认为自己合法权益受到损害或可能受到损害的相关证据材料；                            </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6）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w:t>
      </w:r>
      <w:r>
        <w:rPr>
          <w:rFonts w:hint="eastAsia" w:ascii="仿宋" w:hAnsi="仿宋" w:eastAsia="仿宋" w:cs="仿宋"/>
          <w:color w:val="auto"/>
          <w:sz w:val="28"/>
          <w:szCs w:val="28"/>
          <w:highlight w:val="none"/>
          <w:lang w:val="en-US" w:eastAsia="zh-CN"/>
        </w:rPr>
        <w:t>采购人</w:t>
      </w:r>
      <w:r>
        <w:rPr>
          <w:rFonts w:hint="eastAsia" w:ascii="仿宋" w:hAnsi="仿宋" w:eastAsia="仿宋" w:cs="仿宋"/>
          <w:color w:val="auto"/>
          <w:sz w:val="28"/>
          <w:szCs w:val="28"/>
          <w:highlight w:val="none"/>
          <w:lang w:val="zh-CN"/>
        </w:rPr>
        <w:t>将不予受理。质疑人委托代理质疑的，应当向</w:t>
      </w:r>
      <w:r>
        <w:rPr>
          <w:rFonts w:hint="eastAsia" w:ascii="仿宋" w:hAnsi="仿宋" w:eastAsia="仿宋" w:cs="仿宋"/>
          <w:color w:val="auto"/>
          <w:sz w:val="28"/>
          <w:szCs w:val="28"/>
          <w:highlight w:val="none"/>
          <w:lang w:val="en-US" w:eastAsia="zh-CN"/>
        </w:rPr>
        <w:t>采购人</w:t>
      </w:r>
      <w:r>
        <w:rPr>
          <w:rFonts w:hint="eastAsia" w:ascii="仿宋" w:hAnsi="仿宋" w:eastAsia="仿宋" w:cs="仿宋"/>
          <w:color w:val="auto"/>
          <w:sz w:val="28"/>
          <w:szCs w:val="28"/>
          <w:highlight w:val="none"/>
          <w:lang w:val="zh-CN"/>
        </w:rPr>
        <w:t>提交授权委托书，并载明委托代理的具体权限和事项。</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3.质疑函需遵循的原则：</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提出质疑时，必须坚持“谁主张，谁举证”、“实事求是”的原则，不能臆测。属于须由法定部门调查、侦查或先行作出相关认定的事项，质疑人应当依法申请具有法定职权的部门查清、认定，并将相关结果提供给招标人。</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lang w:val="zh-CN"/>
        </w:rPr>
        <w:t>人不具有法定调查、认定权限。</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（三）质疑提出的时效要求</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1.供应商认为采购文件、采购过程和采购结果使自己的权益受到损害的，可以在知道或应知其权益受到损害之日起七个工作日内，以书面形式向</w:t>
      </w:r>
      <w:r>
        <w:rPr>
          <w:rFonts w:hint="eastAsia" w:ascii="仿宋" w:hAnsi="仿宋" w:eastAsia="仿宋" w:cs="仿宋"/>
          <w:color w:val="auto"/>
          <w:sz w:val="28"/>
          <w:szCs w:val="28"/>
          <w:highlight w:val="none"/>
          <w:lang w:val="en-US" w:eastAsia="zh-CN"/>
        </w:rPr>
        <w:t>采购人</w:t>
      </w:r>
      <w:r>
        <w:rPr>
          <w:rFonts w:hint="eastAsia" w:ascii="仿宋" w:hAnsi="仿宋" w:eastAsia="仿宋" w:cs="仿宋"/>
          <w:color w:val="auto"/>
          <w:sz w:val="28"/>
          <w:szCs w:val="28"/>
          <w:highlight w:val="none"/>
          <w:lang w:val="zh-CN"/>
        </w:rPr>
        <w:t xml:space="preserve">或采购人提出质疑。上述应知其权益受到损害之日，是指：                       </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（1）对可以质疑的采购文件提出质疑的，为收到采购文件之日或者采购文件公告期限届满之日；</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（2）对采购过程提出质疑的，为各采购程序环节结束之日；</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 xml:space="preserve">（3）对成交或者成交结果提出质疑的，为成交或者成交结果公告期限届满之日。                 </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供应商认为采购文件使自己的权益受到损害的，可以按照招标公告第八项要求向采购人提出质疑；供应商认为采购过程和采购结果使自己的权益受到损害的，可以以书面形式向</w:t>
      </w:r>
      <w:r>
        <w:rPr>
          <w:rFonts w:hint="eastAsia" w:ascii="仿宋" w:hAnsi="仿宋" w:eastAsia="仿宋" w:cs="仿宋"/>
          <w:color w:val="auto"/>
          <w:sz w:val="28"/>
          <w:szCs w:val="28"/>
          <w:highlight w:val="none"/>
          <w:lang w:val="en-US" w:eastAsia="zh-CN"/>
        </w:rPr>
        <w:t>代理机构</w:t>
      </w:r>
      <w:r>
        <w:rPr>
          <w:rFonts w:hint="eastAsia" w:ascii="仿宋" w:hAnsi="仿宋" w:eastAsia="仿宋" w:cs="仿宋"/>
          <w:color w:val="auto"/>
          <w:sz w:val="28"/>
          <w:szCs w:val="28"/>
          <w:highlight w:val="none"/>
          <w:lang w:val="zh-CN"/>
        </w:rPr>
        <w:t>或采购人提出质疑。</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 xml:space="preserve">2.供应商应在法定质疑期一次性提出针对同一采购程序环节的质疑。                         </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二、《质疑函》的受理和答复</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 xml:space="preserve">1. </w:t>
      </w:r>
      <w:r>
        <w:rPr>
          <w:rFonts w:hint="eastAsia" w:ascii="仿宋" w:hAnsi="仿宋" w:eastAsia="仿宋" w:cs="仿宋"/>
          <w:color w:val="auto"/>
          <w:sz w:val="28"/>
          <w:szCs w:val="28"/>
          <w:highlight w:val="none"/>
          <w:lang w:val="en-US" w:eastAsia="zh-CN"/>
        </w:rPr>
        <w:t>采购人</w:t>
      </w:r>
      <w:r>
        <w:rPr>
          <w:rFonts w:hint="eastAsia" w:ascii="仿宋" w:hAnsi="仿宋" w:eastAsia="仿宋" w:cs="仿宋"/>
          <w:color w:val="auto"/>
          <w:sz w:val="28"/>
          <w:szCs w:val="28"/>
          <w:highlight w:val="none"/>
          <w:lang w:val="zh-CN"/>
        </w:rPr>
        <w:t>收到质疑函后，将对质疑的形式和内容进行审查，如质疑函内容、格式不符合规定，</w:t>
      </w:r>
      <w:r>
        <w:rPr>
          <w:rFonts w:hint="eastAsia" w:ascii="仿宋" w:hAnsi="仿宋" w:eastAsia="仿宋" w:cs="仿宋"/>
          <w:color w:val="auto"/>
          <w:sz w:val="28"/>
          <w:szCs w:val="28"/>
          <w:highlight w:val="none"/>
          <w:lang w:val="en-US" w:eastAsia="zh-CN"/>
        </w:rPr>
        <w:t>采购人</w:t>
      </w:r>
      <w:r>
        <w:rPr>
          <w:rFonts w:hint="eastAsia" w:ascii="仿宋" w:hAnsi="仿宋" w:eastAsia="仿宋" w:cs="仿宋"/>
          <w:color w:val="auto"/>
          <w:sz w:val="28"/>
          <w:szCs w:val="28"/>
          <w:highlight w:val="none"/>
          <w:lang w:val="zh-CN"/>
        </w:rPr>
        <w:t>将告知质疑人进行补正。</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2. 质疑人应当在法定质疑期限内进行补正并重新提交质疑函，拒不补正或者在法定期限内未重新提交质疑函的，为无效质疑，</w:t>
      </w:r>
      <w:r>
        <w:rPr>
          <w:rFonts w:hint="eastAsia" w:ascii="仿宋" w:hAnsi="仿宋" w:eastAsia="仿宋" w:cs="仿宋"/>
          <w:color w:val="auto"/>
          <w:sz w:val="28"/>
          <w:szCs w:val="28"/>
          <w:highlight w:val="none"/>
          <w:lang w:val="en-US" w:eastAsia="zh-CN"/>
        </w:rPr>
        <w:t>采购人</w:t>
      </w:r>
      <w:r>
        <w:rPr>
          <w:rFonts w:hint="eastAsia" w:ascii="仿宋" w:hAnsi="仿宋" w:eastAsia="仿宋" w:cs="仿宋"/>
          <w:color w:val="auto"/>
          <w:sz w:val="28"/>
          <w:szCs w:val="28"/>
          <w:highlight w:val="none"/>
          <w:lang w:val="zh-CN"/>
        </w:rPr>
        <w:t>将不予受理。</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3.采购人或采购代理机构答复供应商质疑应当采用书面方式并依法送达，质疑供应商或其委托代理人拒绝签收的视为已经送达。</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三、质疑处理</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1. 质疑成立的处理</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（1）对于内容、格式符合规定的质疑函，</w:t>
      </w:r>
      <w:r>
        <w:rPr>
          <w:rFonts w:hint="eastAsia" w:ascii="仿宋" w:hAnsi="仿宋" w:eastAsia="仿宋" w:cs="仿宋"/>
          <w:color w:val="auto"/>
          <w:sz w:val="28"/>
          <w:szCs w:val="28"/>
          <w:highlight w:val="none"/>
          <w:lang w:val="en-US" w:eastAsia="zh-CN"/>
        </w:rPr>
        <w:t>采购人</w:t>
      </w:r>
      <w:r>
        <w:rPr>
          <w:rFonts w:hint="eastAsia" w:ascii="仿宋" w:hAnsi="仿宋" w:eastAsia="仿宋" w:cs="仿宋"/>
          <w:color w:val="auto"/>
          <w:sz w:val="28"/>
          <w:szCs w:val="28"/>
          <w:highlight w:val="none"/>
          <w:lang w:val="zh-CN"/>
        </w:rPr>
        <w:t xml:space="preserve">在收到磋商供应商的书面质疑后七个工作日内作出书面答复，但答复的内容不得涉及商业秘密。                       </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（2）对采购文件提出的质疑，依法通过澄清或者修改可以继续开展采购活动的，澄清或者修改采购文件后继续开展采购活动；否则应当修改采购文件后重新开展采购活动。</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（3）对采购过程、成交或者成交结果提出的质疑，合格供应商符合法定数量时，可以从合格的成交候选人中另行确定成交、成交供应商的，应当依法另行确定成交供应商；否则应当重新开展采购活动。</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质疑答复导致成交、成交结果改变的，采购人或者采购代理机构应当将有关情况书面报告本级财政部门。</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2.质疑不成立的处理</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 xml:space="preserve">若质疑不成立，或者成立未对成交、成交结果构成影响的，继续开展采购活动。                  </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 xml:space="preserve">3.虚假质疑的处理          </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（1）供应商提出书面质疑必须有理、有据，不得恶意质疑或提交虚假质疑。否则，一经查实，</w:t>
      </w:r>
      <w:r>
        <w:rPr>
          <w:rFonts w:hint="eastAsia" w:ascii="仿宋" w:hAnsi="仿宋" w:eastAsia="仿宋" w:cs="仿宋"/>
          <w:color w:val="auto"/>
          <w:sz w:val="28"/>
          <w:szCs w:val="28"/>
          <w:highlight w:val="none"/>
          <w:lang w:val="en-US" w:eastAsia="zh-CN"/>
        </w:rPr>
        <w:t>采购人</w:t>
      </w:r>
      <w:r>
        <w:rPr>
          <w:rFonts w:hint="eastAsia" w:ascii="仿宋" w:hAnsi="仿宋" w:eastAsia="仿宋" w:cs="仿宋"/>
          <w:color w:val="auto"/>
          <w:sz w:val="28"/>
          <w:szCs w:val="28"/>
          <w:highlight w:val="none"/>
          <w:lang w:val="zh-CN"/>
        </w:rPr>
        <w:t xml:space="preserve">有权依据政府采购的有关规定，报请政府采购监管部门对该供应商进行相应的行政处罚。                          </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（2）在江苏省范围内一年累计三次以上质疑，均查无实据的供应商将按失信行为记入该注册供应商诚信档案中。</w:t>
      </w:r>
    </w:p>
    <w:p>
      <w:pPr>
        <w:pStyle w:val="12"/>
        <w:keepNext w:val="0"/>
        <w:keepLines w:val="0"/>
        <w:pageBreakBefore w:val="0"/>
        <w:widowControl w:val="0"/>
        <w:kinsoku/>
        <w:wordWrap/>
        <w:overflowPunct/>
        <w:topLinePunct w:val="0"/>
        <w:bidi w:val="0"/>
        <w:snapToGrid w:val="0"/>
        <w:spacing w:line="460" w:lineRule="exact"/>
        <w:ind w:left="0" w:leftChars="0"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（3）受理质疑和答复相关咨询，联系电话：0513-</w:t>
      </w:r>
      <w:r>
        <w:rPr>
          <w:rFonts w:hint="eastAsia" w:ascii="仿宋" w:hAnsi="仿宋" w:eastAsia="仿宋" w:cs="仿宋"/>
          <w:color w:val="auto"/>
          <w:sz w:val="28"/>
          <w:szCs w:val="28"/>
          <w:highlight w:val="none"/>
          <w:lang w:val="en-US" w:eastAsia="zh-CN"/>
        </w:rPr>
        <w:t>55887688</w:t>
      </w:r>
      <w:r>
        <w:rPr>
          <w:rFonts w:hint="eastAsia" w:ascii="仿宋" w:hAnsi="仿宋" w:eastAsia="仿宋" w:cs="仿宋"/>
          <w:color w:val="auto"/>
          <w:sz w:val="28"/>
          <w:szCs w:val="28"/>
          <w:highlight w:val="none"/>
          <w:lang w:val="zh-CN"/>
        </w:rPr>
        <w:t>。</w:t>
      </w:r>
    </w:p>
    <w:p>
      <w:pPr>
        <w:keepNext w:val="0"/>
        <w:keepLines w:val="0"/>
        <w:pageBreakBefore w:val="0"/>
        <w:widowControl w:val="0"/>
        <w:kinsoku/>
        <w:wordWrap/>
        <w:overflowPunct/>
        <w:topLinePunct w:val="0"/>
        <w:autoSpaceDE w:val="0"/>
        <w:autoSpaceDN w:val="0"/>
        <w:bidi w:val="0"/>
        <w:adjustRightInd w:val="0"/>
        <w:snapToGrid w:val="0"/>
        <w:spacing w:line="460" w:lineRule="exact"/>
        <w:contextualSpacing/>
        <w:textAlignment w:val="auto"/>
        <w:rPr>
          <w:rFonts w:hint="eastAsia" w:ascii="仿宋" w:hAnsi="仿宋" w:eastAsia="仿宋" w:cs="仿宋"/>
          <w:color w:val="auto"/>
          <w:sz w:val="28"/>
          <w:szCs w:val="28"/>
          <w:highlight w:val="none"/>
          <w:lang w:val="zh-CN"/>
        </w:rPr>
      </w:pPr>
    </w:p>
    <w:p>
      <w:pPr>
        <w:autoSpaceDE w:val="0"/>
        <w:autoSpaceDN w:val="0"/>
        <w:adjustRightInd w:val="0"/>
        <w:snapToGrid w:val="0"/>
        <w:spacing w:line="300" w:lineRule="auto"/>
        <w:ind w:left="3630" w:right="210" w:hanging="3092"/>
        <w:outlineLvl w:val="0"/>
        <w:rPr>
          <w:rFonts w:hint="eastAsia" w:ascii="仿宋" w:hAnsi="仿宋" w:eastAsia="仿宋" w:cs="仿宋"/>
          <w:color w:val="auto"/>
          <w:sz w:val="28"/>
          <w:szCs w:val="28"/>
          <w:highlight w:val="none"/>
          <w:lang w:val="zh-CN"/>
        </w:rPr>
      </w:pPr>
    </w:p>
    <w:p>
      <w:pPr>
        <w:autoSpaceDE w:val="0"/>
        <w:autoSpaceDN w:val="0"/>
        <w:adjustRightInd w:val="0"/>
        <w:snapToGrid w:val="0"/>
        <w:spacing w:line="300" w:lineRule="auto"/>
        <w:ind w:left="4513" w:right="210" w:hanging="4513"/>
        <w:jc w:val="center"/>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ind w:left="4513" w:right="210" w:hanging="4513"/>
        <w:jc w:val="center"/>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ind w:left="4513" w:right="210" w:hanging="4513"/>
        <w:jc w:val="center"/>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ind w:left="4513" w:right="210" w:hanging="4513"/>
        <w:jc w:val="center"/>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ind w:left="4513" w:right="210" w:hanging="4513"/>
        <w:jc w:val="center"/>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ind w:left="4513" w:right="210" w:hanging="4513"/>
        <w:jc w:val="center"/>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ind w:left="4513" w:right="210" w:hanging="4513"/>
        <w:jc w:val="center"/>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ind w:left="4513" w:right="210" w:hanging="4513"/>
        <w:jc w:val="center"/>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ind w:left="4513" w:right="210" w:hanging="4513"/>
        <w:jc w:val="center"/>
        <w:rPr>
          <w:rFonts w:hint="eastAsia" w:ascii="仿宋" w:hAnsi="仿宋" w:eastAsia="仿宋" w:cs="仿宋"/>
          <w:b/>
          <w:bCs/>
          <w:color w:val="auto"/>
          <w:sz w:val="36"/>
          <w:szCs w:val="36"/>
          <w:highlight w:val="none"/>
          <w:lang w:val="zh-CN"/>
        </w:rPr>
      </w:pPr>
    </w:p>
    <w:p>
      <w:pPr>
        <w:autoSpaceDE w:val="0"/>
        <w:autoSpaceDN w:val="0"/>
        <w:adjustRightInd w:val="0"/>
        <w:snapToGrid w:val="0"/>
        <w:spacing w:line="300" w:lineRule="auto"/>
        <w:ind w:left="4513" w:right="210" w:hanging="4513"/>
        <w:jc w:val="center"/>
        <w:rPr>
          <w:rFonts w:hint="eastAsia" w:ascii="仿宋" w:hAnsi="仿宋" w:eastAsia="仿宋" w:cs="仿宋"/>
          <w:b/>
          <w:bCs/>
          <w:color w:val="auto"/>
          <w:sz w:val="36"/>
          <w:szCs w:val="36"/>
          <w:highlight w:val="none"/>
          <w:lang w:val="zh-CN"/>
        </w:rPr>
      </w:pPr>
    </w:p>
    <w:p>
      <w:pPr>
        <w:pStyle w:val="4"/>
        <w:rPr>
          <w:rFonts w:hint="eastAsia" w:ascii="仿宋" w:hAnsi="仿宋" w:eastAsia="仿宋" w:cs="仿宋"/>
          <w:b w:val="0"/>
          <w:bCs w:val="0"/>
          <w:color w:val="auto"/>
          <w:sz w:val="36"/>
          <w:szCs w:val="36"/>
          <w:highlight w:val="none"/>
          <w:lang w:val="zh-CN"/>
        </w:rPr>
      </w:pPr>
    </w:p>
    <w:p>
      <w:pPr>
        <w:rPr>
          <w:rFonts w:hint="eastAsia" w:ascii="仿宋" w:hAnsi="仿宋" w:eastAsia="仿宋" w:cs="仿宋"/>
          <w:b/>
          <w:bCs/>
          <w:color w:val="auto"/>
          <w:sz w:val="36"/>
          <w:szCs w:val="36"/>
          <w:highlight w:val="none"/>
          <w:lang w:val="zh-CN"/>
        </w:rPr>
      </w:pPr>
    </w:p>
    <w:p>
      <w:pPr>
        <w:pStyle w:val="4"/>
        <w:rPr>
          <w:rFonts w:hint="eastAsia" w:ascii="仿宋" w:hAnsi="仿宋" w:eastAsia="仿宋" w:cs="仿宋"/>
          <w:b w:val="0"/>
          <w:bCs w:val="0"/>
          <w:color w:val="auto"/>
          <w:sz w:val="36"/>
          <w:szCs w:val="36"/>
          <w:highlight w:val="none"/>
          <w:lang w:val="zh-CN"/>
        </w:rPr>
      </w:pPr>
    </w:p>
    <w:p>
      <w:pPr>
        <w:rPr>
          <w:rFonts w:hint="eastAsia" w:ascii="仿宋" w:hAnsi="仿宋" w:eastAsia="仿宋" w:cs="仿宋"/>
          <w:b/>
          <w:bCs/>
          <w:color w:val="auto"/>
          <w:sz w:val="36"/>
          <w:szCs w:val="36"/>
          <w:highlight w:val="none"/>
          <w:lang w:val="zh-CN"/>
        </w:rPr>
      </w:pPr>
    </w:p>
    <w:p>
      <w:pPr>
        <w:pageBreakBefore w:val="0"/>
        <w:kinsoku/>
        <w:wordWrap/>
        <w:overflowPunct/>
        <w:topLinePunct w:val="0"/>
        <w:autoSpaceDE w:val="0"/>
        <w:autoSpaceDN w:val="0"/>
        <w:bidi w:val="0"/>
        <w:adjustRightInd w:val="0"/>
        <w:snapToGrid w:val="0"/>
        <w:spacing w:line="460" w:lineRule="exact"/>
        <w:ind w:left="4513" w:right="210" w:hanging="4513"/>
        <w:jc w:val="center"/>
        <w:textAlignment w:val="auto"/>
        <w:rPr>
          <w:rFonts w:hint="eastAsia" w:ascii="仿宋" w:hAnsi="仿宋" w:eastAsia="仿宋" w:cs="仿宋"/>
          <w:b/>
          <w:bCs/>
          <w:color w:val="auto"/>
          <w:sz w:val="36"/>
          <w:szCs w:val="36"/>
          <w:highlight w:val="none"/>
          <w:lang w:val="zh-CN"/>
        </w:rPr>
      </w:pPr>
    </w:p>
    <w:p>
      <w:pPr>
        <w:pageBreakBefore w:val="0"/>
        <w:kinsoku/>
        <w:wordWrap/>
        <w:overflowPunct/>
        <w:topLinePunct w:val="0"/>
        <w:autoSpaceDE w:val="0"/>
        <w:autoSpaceDN w:val="0"/>
        <w:bidi w:val="0"/>
        <w:adjustRightInd w:val="0"/>
        <w:snapToGrid w:val="0"/>
        <w:spacing w:line="460" w:lineRule="exact"/>
        <w:ind w:left="4513" w:right="210" w:hanging="4513"/>
        <w:jc w:val="center"/>
        <w:textAlignment w:val="auto"/>
        <w:rPr>
          <w:rFonts w:hint="eastAsia" w:ascii="仿宋" w:hAnsi="仿宋" w:eastAsia="仿宋" w:cs="仿宋"/>
          <w:b/>
          <w:bCs/>
          <w:color w:val="auto"/>
          <w:sz w:val="36"/>
          <w:szCs w:val="36"/>
          <w:highlight w:val="none"/>
          <w:lang w:val="zh-CN"/>
        </w:rPr>
      </w:pPr>
      <w:r>
        <w:rPr>
          <w:rFonts w:hint="eastAsia" w:ascii="仿宋" w:hAnsi="仿宋" w:eastAsia="仿宋" w:cs="仿宋"/>
          <w:b/>
          <w:bCs/>
          <w:color w:val="auto"/>
          <w:sz w:val="36"/>
          <w:szCs w:val="36"/>
          <w:highlight w:val="none"/>
          <w:lang w:val="zh-CN"/>
        </w:rPr>
        <w:t>第七部分  响应文件组成</w:t>
      </w:r>
    </w:p>
    <w:p>
      <w:pPr>
        <w:pageBreakBefore w:val="0"/>
        <w:kinsoku/>
        <w:wordWrap/>
        <w:overflowPunct/>
        <w:topLinePunct w:val="0"/>
        <w:bidi w:val="0"/>
        <w:snapToGrid w:val="0"/>
        <w:spacing w:line="460" w:lineRule="exact"/>
        <w:ind w:firstLine="555"/>
        <w:jc w:val="left"/>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响应文件由资格审查证明材料、价格响应文件、商务技术响应文件三部分组成。</w:t>
      </w:r>
    </w:p>
    <w:p>
      <w:pPr>
        <w:pageBreakBefore w:val="0"/>
        <w:kinsoku/>
        <w:wordWrap/>
        <w:overflowPunct/>
        <w:topLinePunct w:val="0"/>
        <w:bidi w:val="0"/>
        <w:snapToGrid w:val="0"/>
        <w:spacing w:line="460" w:lineRule="exact"/>
        <w:ind w:left="549"/>
        <w:contextualSpacing/>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一、资格审查证明材料（不能出现报价、商务技术标）</w:t>
      </w:r>
    </w:p>
    <w:p>
      <w:pPr>
        <w:pageBreakBefore w:val="0"/>
        <w:kinsoku/>
        <w:wordWrap/>
        <w:overflowPunct/>
        <w:topLinePunct w:val="0"/>
        <w:bidi w:val="0"/>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关于资格的声明函；</w:t>
      </w:r>
    </w:p>
    <w:p>
      <w:pPr>
        <w:pStyle w:val="26"/>
        <w:pageBreakBefore w:val="0"/>
        <w:kinsoku/>
        <w:wordWrap/>
        <w:overflowPunct/>
        <w:topLinePunct w:val="0"/>
        <w:bidi w:val="0"/>
        <w:snapToGrid w:val="0"/>
        <w:spacing w:line="460" w:lineRule="exact"/>
        <w:ind w:firstLine="560" w:firstLineChars="200"/>
        <w:textAlignment w:val="auto"/>
        <w:rPr>
          <w:rFonts w:hint="eastAsia" w:ascii="仿宋" w:hAnsi="仿宋" w:eastAsia="仿宋" w:cs="仿宋"/>
          <w:color w:val="auto"/>
          <w:sz w:val="28"/>
          <w:highlight w:val="none"/>
        </w:rPr>
      </w:pPr>
      <w:r>
        <w:rPr>
          <w:rFonts w:hint="eastAsia" w:ascii="仿宋" w:hAnsi="仿宋" w:eastAsia="仿宋" w:cs="仿宋"/>
          <w:color w:val="auto"/>
          <w:sz w:val="28"/>
          <w:highlight w:val="none"/>
        </w:rPr>
        <w:t>2</w:t>
      </w:r>
      <w:r>
        <w:rPr>
          <w:rFonts w:hint="eastAsia" w:ascii="仿宋" w:hAnsi="仿宋" w:eastAsia="仿宋" w:cs="仿宋"/>
          <w:color w:val="auto"/>
          <w:sz w:val="28"/>
          <w:highlight w:val="none"/>
          <w:lang w:eastAsia="zh-CN"/>
        </w:rPr>
        <w:t>.</w:t>
      </w:r>
      <w:r>
        <w:rPr>
          <w:rFonts w:hint="eastAsia" w:ascii="仿宋" w:hAnsi="仿宋" w:eastAsia="仿宋" w:cs="仿宋"/>
          <w:color w:val="auto"/>
          <w:sz w:val="28"/>
          <w:highlight w:val="none"/>
        </w:rPr>
        <w:t>法定代表人身份证明书（提供复印件并加盖公章）;</w:t>
      </w:r>
    </w:p>
    <w:p>
      <w:pPr>
        <w:pageBreakBefore w:val="0"/>
        <w:tabs>
          <w:tab w:val="left" w:pos="3375"/>
        </w:tabs>
        <w:kinsoku/>
        <w:wordWrap/>
        <w:overflowPunct/>
        <w:topLinePunct w:val="0"/>
        <w:autoSpaceDE w:val="0"/>
        <w:autoSpaceDN w:val="0"/>
        <w:bidi w:val="0"/>
        <w:adjustRightInd w:val="0"/>
        <w:snapToGrid w:val="0"/>
        <w:spacing w:line="460" w:lineRule="exact"/>
        <w:ind w:left="1" w:firstLine="538"/>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3.法定代表人授权委托书原件，磋商代表本人身份证复印件（原件随身备查）；</w:t>
      </w:r>
    </w:p>
    <w:p>
      <w:pPr>
        <w:pStyle w:val="26"/>
        <w:pageBreakBefore w:val="0"/>
        <w:kinsoku/>
        <w:wordWrap/>
        <w:overflowPunct/>
        <w:topLinePunct w:val="0"/>
        <w:bidi w:val="0"/>
        <w:snapToGrid w:val="0"/>
        <w:spacing w:line="4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eastAsia="zh-CN"/>
        </w:rPr>
        <w:t>.提供有效的营业执照</w:t>
      </w:r>
      <w:r>
        <w:rPr>
          <w:rFonts w:hint="eastAsia" w:ascii="仿宋" w:hAnsi="仿宋" w:eastAsia="仿宋" w:cs="仿宋"/>
          <w:color w:val="auto"/>
          <w:sz w:val="28"/>
          <w:szCs w:val="28"/>
          <w:highlight w:val="none"/>
          <w:lang w:val="en-US" w:eastAsia="zh-CN"/>
        </w:rPr>
        <w:t>副本</w:t>
      </w:r>
      <w:r>
        <w:rPr>
          <w:rFonts w:hint="eastAsia" w:ascii="仿宋" w:hAnsi="仿宋" w:eastAsia="仿宋" w:cs="仿宋"/>
          <w:color w:val="auto"/>
          <w:sz w:val="28"/>
          <w:szCs w:val="28"/>
          <w:highlight w:val="none"/>
          <w:lang w:eastAsia="zh-CN"/>
        </w:rPr>
        <w:t>复印件，并加盖公章；</w:t>
      </w:r>
    </w:p>
    <w:p>
      <w:pPr>
        <w:pStyle w:val="26"/>
        <w:pageBreakBefore w:val="0"/>
        <w:kinsoku/>
        <w:wordWrap/>
        <w:overflowPunct/>
        <w:topLinePunct w:val="0"/>
        <w:bidi w:val="0"/>
        <w:snapToGrid w:val="0"/>
        <w:spacing w:line="4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5.提供</w:t>
      </w:r>
      <w:r>
        <w:rPr>
          <w:rFonts w:hint="eastAsia" w:ascii="仿宋" w:hAnsi="仿宋" w:eastAsia="仿宋" w:cs="仿宋"/>
          <w:color w:val="auto"/>
          <w:sz w:val="28"/>
          <w:highlight w:val="none"/>
        </w:rPr>
        <w:t>符合政府采购法二十二条的书面声明</w:t>
      </w:r>
      <w:r>
        <w:rPr>
          <w:rFonts w:hint="eastAsia" w:ascii="仿宋" w:hAnsi="仿宋" w:eastAsia="仿宋" w:cs="仿宋"/>
          <w:color w:val="auto"/>
          <w:sz w:val="28"/>
          <w:highlight w:val="none"/>
          <w:lang w:eastAsia="zh-CN"/>
        </w:rPr>
        <w:t>（格式详见附件）</w:t>
      </w:r>
      <w:r>
        <w:rPr>
          <w:rFonts w:hint="eastAsia" w:ascii="仿宋" w:hAnsi="仿宋" w:eastAsia="仿宋" w:cs="仿宋"/>
          <w:color w:val="auto"/>
          <w:sz w:val="28"/>
          <w:szCs w:val="28"/>
          <w:highlight w:val="none"/>
          <w:lang w:eastAsia="zh-CN"/>
        </w:rPr>
        <w:t>；</w:t>
      </w:r>
    </w:p>
    <w:p>
      <w:pPr>
        <w:pStyle w:val="26"/>
        <w:pageBreakBefore w:val="0"/>
        <w:kinsoku/>
        <w:wordWrap/>
        <w:overflowPunct/>
        <w:topLinePunct w:val="0"/>
        <w:bidi w:val="0"/>
        <w:snapToGrid w:val="0"/>
        <w:spacing w:line="460" w:lineRule="exact"/>
        <w:ind w:firstLine="560" w:firstLineChars="200"/>
        <w:textAlignment w:val="auto"/>
        <w:rPr>
          <w:rFonts w:hint="eastAsia" w:ascii="仿宋" w:hAnsi="仿宋" w:eastAsia="仿宋" w:cs="仿宋"/>
          <w:color w:val="auto"/>
          <w:sz w:val="28"/>
          <w:highlight w:val="none"/>
          <w:lang w:eastAsia="zh-CN"/>
        </w:rPr>
      </w:pPr>
      <w:r>
        <w:rPr>
          <w:rFonts w:hint="eastAsia" w:ascii="仿宋" w:hAnsi="仿宋" w:eastAsia="仿宋" w:cs="仿宋"/>
          <w:color w:val="auto"/>
          <w:sz w:val="28"/>
          <w:highlight w:val="none"/>
          <w:lang w:val="en-US" w:eastAsia="zh-CN"/>
        </w:rPr>
        <w:t>6</w:t>
      </w:r>
      <w:r>
        <w:rPr>
          <w:rFonts w:hint="eastAsia" w:ascii="仿宋" w:hAnsi="仿宋" w:eastAsia="仿宋" w:cs="仿宋"/>
          <w:color w:val="auto"/>
          <w:sz w:val="28"/>
          <w:highlight w:val="none"/>
          <w:lang w:eastAsia="zh-CN"/>
        </w:rPr>
        <w:t>.</w:t>
      </w:r>
      <w:r>
        <w:rPr>
          <w:rFonts w:hint="eastAsia" w:ascii="仿宋" w:hAnsi="仿宋" w:eastAsia="仿宋" w:cs="仿宋"/>
          <w:color w:val="auto"/>
          <w:spacing w:val="7"/>
          <w:kern w:val="0"/>
          <w:sz w:val="28"/>
          <w:szCs w:val="22"/>
          <w:highlight w:val="none"/>
          <w:lang w:val="en-US" w:eastAsia="zh-CN"/>
        </w:rPr>
        <w:t>提供在有效期内</w:t>
      </w:r>
      <w:r>
        <w:rPr>
          <w:rFonts w:hint="eastAsia" w:ascii="仿宋" w:hAnsi="仿宋" w:eastAsia="仿宋" w:cs="仿宋"/>
          <w:color w:val="auto"/>
          <w:spacing w:val="7"/>
          <w:kern w:val="0"/>
          <w:sz w:val="28"/>
          <w:szCs w:val="22"/>
          <w:highlight w:val="none"/>
        </w:rPr>
        <w:t>的《特种设备检验检测机构核准证》</w:t>
      </w:r>
      <w:r>
        <w:rPr>
          <w:rFonts w:hint="eastAsia" w:ascii="仿宋" w:hAnsi="仿宋" w:eastAsia="仿宋" w:cs="仿宋"/>
          <w:color w:val="auto"/>
          <w:spacing w:val="7"/>
          <w:kern w:val="0"/>
          <w:sz w:val="28"/>
          <w:szCs w:val="22"/>
          <w:highlight w:val="none"/>
          <w:lang w:eastAsia="zh-CN"/>
        </w:rPr>
        <w:t>，</w:t>
      </w:r>
      <w:r>
        <w:rPr>
          <w:rFonts w:hint="eastAsia" w:ascii="仿宋" w:hAnsi="仿宋" w:eastAsia="仿宋" w:cs="仿宋"/>
          <w:color w:val="auto"/>
          <w:spacing w:val="7"/>
          <w:kern w:val="0"/>
          <w:sz w:val="28"/>
          <w:szCs w:val="22"/>
          <w:highlight w:val="none"/>
          <w:lang w:val="en-US" w:eastAsia="zh-CN"/>
        </w:rPr>
        <w:t>复印件并加盖公章；</w:t>
      </w:r>
    </w:p>
    <w:p>
      <w:pPr>
        <w:pStyle w:val="26"/>
        <w:pageBreakBefore w:val="0"/>
        <w:kinsoku/>
        <w:wordWrap/>
        <w:overflowPunct/>
        <w:topLinePunct w:val="0"/>
        <w:bidi w:val="0"/>
        <w:snapToGrid w:val="0"/>
        <w:spacing w:line="460" w:lineRule="exact"/>
        <w:ind w:left="0" w:leftChars="0" w:firstLine="560" w:firstLineChars="200"/>
        <w:textAlignment w:val="auto"/>
        <w:rPr>
          <w:rFonts w:hint="eastAsia" w:ascii="仿宋" w:hAnsi="仿宋" w:eastAsia="仿宋" w:cs="仿宋"/>
          <w:color w:val="auto"/>
          <w:sz w:val="28"/>
          <w:highlight w:val="none"/>
          <w:lang w:val="en-US" w:eastAsia="zh-CN"/>
        </w:rPr>
      </w:pPr>
      <w:r>
        <w:rPr>
          <w:rFonts w:hint="eastAsia" w:ascii="仿宋" w:hAnsi="仿宋" w:eastAsia="仿宋" w:cs="仿宋"/>
          <w:color w:val="auto"/>
          <w:sz w:val="28"/>
          <w:highlight w:val="none"/>
          <w:lang w:val="en-US" w:eastAsia="zh-CN"/>
        </w:rPr>
        <w:t>7.</w:t>
      </w:r>
      <w:r>
        <w:rPr>
          <w:rFonts w:hint="eastAsia" w:ascii="仿宋" w:hAnsi="仿宋" w:eastAsia="仿宋" w:cs="仿宋"/>
          <w:color w:val="auto"/>
          <w:sz w:val="28"/>
          <w:highlight w:val="none"/>
        </w:rPr>
        <w:t>其它需要提交的资格审查证明材料。</w:t>
      </w:r>
      <w:r>
        <w:rPr>
          <w:rFonts w:hint="eastAsia" w:ascii="仿宋" w:hAnsi="仿宋" w:eastAsia="仿宋" w:cs="仿宋"/>
          <w:color w:val="auto"/>
          <w:sz w:val="28"/>
          <w:highlight w:val="none"/>
          <w:lang w:val="en-US" w:eastAsia="zh-CN"/>
        </w:rPr>
        <w:t>包括：</w:t>
      </w:r>
      <w:r>
        <w:rPr>
          <w:rFonts w:hint="eastAsia" w:ascii="仿宋" w:hAnsi="仿宋" w:eastAsia="仿宋" w:cs="仿宋"/>
          <w:color w:val="auto"/>
          <w:sz w:val="28"/>
          <w:highlight w:val="none"/>
        </w:rPr>
        <w:t>无重大违法记录声明</w:t>
      </w:r>
      <w:r>
        <w:rPr>
          <w:rFonts w:hint="eastAsia" w:ascii="仿宋" w:hAnsi="仿宋" w:eastAsia="仿宋" w:cs="仿宋"/>
          <w:color w:val="auto"/>
          <w:sz w:val="28"/>
          <w:highlight w:val="none"/>
          <w:lang w:eastAsia="zh-CN"/>
        </w:rPr>
        <w:t>。</w:t>
      </w:r>
    </w:p>
    <w:p>
      <w:pPr>
        <w:pStyle w:val="26"/>
        <w:pageBreakBefore w:val="0"/>
        <w:kinsoku/>
        <w:wordWrap/>
        <w:overflowPunct/>
        <w:topLinePunct w:val="0"/>
        <w:bidi w:val="0"/>
        <w:snapToGrid w:val="0"/>
        <w:spacing w:line="460" w:lineRule="exact"/>
        <w:ind w:firstLine="579"/>
        <w:textAlignment w:val="auto"/>
        <w:rPr>
          <w:rFonts w:hint="eastAsia" w:ascii="仿宋" w:hAnsi="仿宋" w:eastAsia="仿宋" w:cs="仿宋"/>
          <w:b/>
          <w:bCs/>
          <w:color w:val="auto"/>
          <w:kern w:val="0"/>
          <w:sz w:val="28"/>
          <w:highlight w:val="none"/>
          <w:lang w:val="zh-CN" w:eastAsia="zh-CN"/>
        </w:rPr>
      </w:pPr>
      <w:r>
        <w:rPr>
          <w:rFonts w:hint="eastAsia" w:ascii="仿宋" w:hAnsi="仿宋" w:eastAsia="仿宋" w:cs="仿宋"/>
          <w:b/>
          <w:color w:val="auto"/>
          <w:sz w:val="28"/>
          <w:highlight w:val="none"/>
          <w:lang w:eastAsia="zh-CN"/>
        </w:rPr>
        <w:t>二</w:t>
      </w:r>
      <w:r>
        <w:rPr>
          <w:rFonts w:hint="eastAsia" w:ascii="仿宋" w:hAnsi="仿宋" w:eastAsia="仿宋" w:cs="仿宋"/>
          <w:b/>
          <w:color w:val="auto"/>
          <w:sz w:val="28"/>
          <w:highlight w:val="none"/>
        </w:rPr>
        <w:t>、商务技术</w:t>
      </w:r>
      <w:r>
        <w:rPr>
          <w:rFonts w:hint="eastAsia" w:ascii="仿宋" w:hAnsi="仿宋" w:eastAsia="仿宋" w:cs="仿宋"/>
          <w:b/>
          <w:color w:val="auto"/>
          <w:sz w:val="28"/>
          <w:highlight w:val="none"/>
          <w:lang w:eastAsia="zh-CN"/>
        </w:rPr>
        <w:t>响应文件</w:t>
      </w:r>
      <w:r>
        <w:rPr>
          <w:rFonts w:hint="eastAsia" w:ascii="仿宋" w:hAnsi="仿宋" w:eastAsia="仿宋" w:cs="仿宋"/>
          <w:b/>
          <w:bCs/>
          <w:color w:val="auto"/>
          <w:kern w:val="0"/>
          <w:sz w:val="28"/>
          <w:highlight w:val="none"/>
          <w:lang w:val="zh-CN"/>
        </w:rPr>
        <w:t>（不能出现报价。</w:t>
      </w:r>
      <w:r>
        <w:rPr>
          <w:rFonts w:hint="eastAsia" w:ascii="仿宋" w:hAnsi="仿宋" w:eastAsia="仿宋" w:cs="仿宋"/>
          <w:b/>
          <w:bCs/>
          <w:color w:val="auto"/>
          <w:kern w:val="0"/>
          <w:sz w:val="28"/>
          <w:highlight w:val="none"/>
          <w:lang w:val="en-US" w:eastAsia="zh-CN"/>
        </w:rPr>
        <w:t>评委仅针对</w:t>
      </w:r>
      <w:r>
        <w:rPr>
          <w:rFonts w:hint="eastAsia" w:ascii="仿宋" w:hAnsi="仿宋" w:eastAsia="仿宋" w:cs="仿宋"/>
          <w:b/>
          <w:color w:val="auto"/>
          <w:sz w:val="28"/>
          <w:highlight w:val="none"/>
        </w:rPr>
        <w:t>商务技术</w:t>
      </w:r>
      <w:r>
        <w:rPr>
          <w:rFonts w:hint="eastAsia" w:ascii="仿宋" w:hAnsi="仿宋" w:eastAsia="仿宋" w:cs="仿宋"/>
          <w:b/>
          <w:color w:val="auto"/>
          <w:sz w:val="28"/>
          <w:highlight w:val="none"/>
          <w:lang w:eastAsia="zh-CN"/>
        </w:rPr>
        <w:t>响应文件</w:t>
      </w:r>
      <w:r>
        <w:rPr>
          <w:rFonts w:hint="eastAsia" w:ascii="仿宋" w:hAnsi="仿宋" w:eastAsia="仿宋" w:cs="仿宋"/>
          <w:b/>
          <w:color w:val="auto"/>
          <w:sz w:val="28"/>
          <w:highlight w:val="none"/>
          <w:lang w:val="en-US" w:eastAsia="zh-CN"/>
        </w:rPr>
        <w:t>评审打分</w:t>
      </w:r>
      <w:r>
        <w:rPr>
          <w:rFonts w:hint="eastAsia" w:ascii="仿宋" w:hAnsi="仿宋" w:eastAsia="仿宋" w:cs="仿宋"/>
          <w:b/>
          <w:bCs/>
          <w:color w:val="auto"/>
          <w:kern w:val="0"/>
          <w:sz w:val="28"/>
          <w:highlight w:val="none"/>
          <w:lang w:val="zh-CN"/>
        </w:rPr>
        <w:t>）</w:t>
      </w:r>
    </w:p>
    <w:p>
      <w:pPr>
        <w:pStyle w:val="26"/>
        <w:pageBreakBefore w:val="0"/>
        <w:kinsoku/>
        <w:wordWrap/>
        <w:overflowPunct/>
        <w:topLinePunct w:val="0"/>
        <w:bidi w:val="0"/>
        <w:snapToGrid w:val="0"/>
        <w:spacing w:line="460" w:lineRule="exact"/>
        <w:ind w:firstLine="577"/>
        <w:textAlignment w:val="auto"/>
        <w:rPr>
          <w:rFonts w:hint="eastAsia" w:ascii="仿宋" w:hAnsi="仿宋" w:eastAsia="仿宋" w:cs="仿宋"/>
          <w:color w:val="auto"/>
          <w:sz w:val="28"/>
          <w:highlight w:val="none"/>
        </w:rPr>
      </w:pPr>
      <w:r>
        <w:rPr>
          <w:rFonts w:hint="eastAsia" w:ascii="仿宋" w:hAnsi="仿宋" w:eastAsia="仿宋" w:cs="仿宋"/>
          <w:color w:val="auto"/>
          <w:sz w:val="28"/>
          <w:highlight w:val="none"/>
        </w:rPr>
        <w:t>1</w:t>
      </w:r>
      <w:r>
        <w:rPr>
          <w:rFonts w:hint="eastAsia" w:ascii="仿宋" w:hAnsi="仿宋" w:eastAsia="仿宋" w:cs="仿宋"/>
          <w:color w:val="auto"/>
          <w:sz w:val="28"/>
          <w:highlight w:val="none"/>
          <w:lang w:eastAsia="zh-CN"/>
        </w:rPr>
        <w:t>.</w:t>
      </w:r>
      <w:r>
        <w:rPr>
          <w:rFonts w:hint="eastAsia" w:ascii="仿宋" w:hAnsi="仿宋" w:eastAsia="仿宋" w:cs="仿宋"/>
          <w:color w:val="auto"/>
          <w:sz w:val="28"/>
          <w:highlight w:val="none"/>
        </w:rPr>
        <w:t>磋商供应商情况一览表</w:t>
      </w:r>
    </w:p>
    <w:p>
      <w:pPr>
        <w:pStyle w:val="26"/>
        <w:pageBreakBefore w:val="0"/>
        <w:kinsoku/>
        <w:wordWrap/>
        <w:overflowPunct/>
        <w:topLinePunct w:val="0"/>
        <w:bidi w:val="0"/>
        <w:snapToGrid w:val="0"/>
        <w:spacing w:line="460" w:lineRule="exact"/>
        <w:ind w:firstLine="560" w:firstLineChars="200"/>
        <w:textAlignment w:val="auto"/>
        <w:rPr>
          <w:rFonts w:hint="eastAsia" w:ascii="仿宋" w:hAnsi="仿宋" w:eastAsia="仿宋" w:cs="仿宋"/>
          <w:color w:val="auto"/>
          <w:sz w:val="28"/>
          <w:highlight w:val="none"/>
        </w:rPr>
      </w:pPr>
      <w:r>
        <w:rPr>
          <w:rFonts w:hint="eastAsia" w:ascii="仿宋" w:hAnsi="仿宋" w:eastAsia="仿宋" w:cs="仿宋"/>
          <w:color w:val="auto"/>
          <w:sz w:val="28"/>
          <w:highlight w:val="none"/>
        </w:rPr>
        <w:t>2</w:t>
      </w:r>
      <w:r>
        <w:rPr>
          <w:rFonts w:hint="eastAsia" w:ascii="仿宋" w:hAnsi="仿宋" w:eastAsia="仿宋" w:cs="仿宋"/>
          <w:color w:val="auto"/>
          <w:sz w:val="28"/>
          <w:highlight w:val="none"/>
          <w:lang w:eastAsia="zh-CN"/>
        </w:rPr>
        <w:t>.</w:t>
      </w:r>
      <w:r>
        <w:rPr>
          <w:rFonts w:hint="eastAsia" w:ascii="仿宋" w:hAnsi="仿宋" w:eastAsia="仿宋" w:cs="仿宋"/>
          <w:color w:val="auto"/>
          <w:sz w:val="28"/>
          <w:highlight w:val="none"/>
        </w:rPr>
        <w:t>商务部分正负偏离表</w:t>
      </w:r>
    </w:p>
    <w:p>
      <w:pPr>
        <w:pStyle w:val="26"/>
        <w:pageBreakBefore w:val="0"/>
        <w:kinsoku/>
        <w:wordWrap/>
        <w:overflowPunct/>
        <w:topLinePunct w:val="0"/>
        <w:bidi w:val="0"/>
        <w:snapToGrid w:val="0"/>
        <w:spacing w:line="460" w:lineRule="exact"/>
        <w:ind w:firstLine="560" w:firstLineChars="200"/>
        <w:textAlignment w:val="auto"/>
        <w:rPr>
          <w:rFonts w:hint="eastAsia" w:ascii="仿宋" w:hAnsi="仿宋" w:eastAsia="仿宋" w:cs="仿宋"/>
          <w:color w:val="auto"/>
          <w:sz w:val="28"/>
          <w:highlight w:val="none"/>
        </w:rPr>
      </w:pPr>
      <w:r>
        <w:rPr>
          <w:rFonts w:hint="eastAsia" w:ascii="仿宋" w:hAnsi="仿宋" w:eastAsia="仿宋" w:cs="仿宋"/>
          <w:color w:val="auto"/>
          <w:sz w:val="28"/>
          <w:highlight w:val="none"/>
        </w:rPr>
        <w:t>3</w:t>
      </w:r>
      <w:r>
        <w:rPr>
          <w:rFonts w:hint="eastAsia" w:ascii="仿宋" w:hAnsi="仿宋" w:eastAsia="仿宋" w:cs="仿宋"/>
          <w:color w:val="auto"/>
          <w:sz w:val="28"/>
          <w:highlight w:val="none"/>
          <w:lang w:eastAsia="zh-CN"/>
        </w:rPr>
        <w:t>.</w:t>
      </w:r>
      <w:r>
        <w:rPr>
          <w:rFonts w:hint="eastAsia" w:ascii="仿宋" w:hAnsi="仿宋" w:eastAsia="仿宋" w:cs="仿宋"/>
          <w:color w:val="auto"/>
          <w:sz w:val="28"/>
          <w:highlight w:val="none"/>
        </w:rPr>
        <w:t>技术部分正负偏离表</w:t>
      </w:r>
    </w:p>
    <w:p>
      <w:pPr>
        <w:pStyle w:val="26"/>
        <w:pageBreakBefore w:val="0"/>
        <w:kinsoku/>
        <w:wordWrap/>
        <w:overflowPunct/>
        <w:topLinePunct w:val="0"/>
        <w:bidi w:val="0"/>
        <w:snapToGrid w:val="0"/>
        <w:spacing w:line="460" w:lineRule="exact"/>
        <w:ind w:firstLine="562" w:firstLineChars="200"/>
        <w:textAlignment w:val="auto"/>
        <w:rPr>
          <w:rFonts w:hint="eastAsia" w:ascii="仿宋" w:hAnsi="仿宋" w:eastAsia="仿宋" w:cs="仿宋"/>
          <w:b/>
          <w:color w:val="auto"/>
          <w:sz w:val="28"/>
          <w:highlight w:val="none"/>
        </w:rPr>
      </w:pPr>
      <w:r>
        <w:rPr>
          <w:rFonts w:hint="eastAsia" w:ascii="仿宋" w:hAnsi="仿宋" w:eastAsia="仿宋" w:cs="仿宋"/>
          <w:b/>
          <w:color w:val="auto"/>
          <w:sz w:val="28"/>
          <w:highlight w:val="none"/>
        </w:rPr>
        <w:t>填制正负偏离表，完全响应的，请以空白表列示。不完全响应的，必须在偏离表中列示；列示不全的，视同故意隐瞒。</w:t>
      </w:r>
    </w:p>
    <w:p>
      <w:pPr>
        <w:pStyle w:val="26"/>
        <w:pageBreakBefore w:val="0"/>
        <w:kinsoku/>
        <w:wordWrap/>
        <w:overflowPunct/>
        <w:topLinePunct w:val="0"/>
        <w:bidi w:val="0"/>
        <w:snapToGrid w:val="0"/>
        <w:spacing w:line="460" w:lineRule="exact"/>
        <w:ind w:firstLine="577"/>
        <w:textAlignment w:val="auto"/>
        <w:rPr>
          <w:rFonts w:hint="eastAsia" w:ascii="仿宋" w:hAnsi="仿宋" w:eastAsia="仿宋" w:cs="仿宋"/>
          <w:color w:val="auto"/>
          <w:sz w:val="28"/>
          <w:highlight w:val="none"/>
          <w:lang w:val="en-US" w:eastAsia="zh-CN"/>
        </w:rPr>
      </w:pPr>
      <w:r>
        <w:rPr>
          <w:rFonts w:hint="eastAsia" w:ascii="仿宋" w:hAnsi="仿宋" w:eastAsia="仿宋" w:cs="仿宋"/>
          <w:color w:val="auto"/>
          <w:sz w:val="28"/>
          <w:highlight w:val="none"/>
        </w:rPr>
        <w:t>4</w:t>
      </w:r>
      <w:r>
        <w:rPr>
          <w:rFonts w:hint="eastAsia" w:ascii="仿宋" w:hAnsi="仿宋" w:eastAsia="仿宋" w:cs="仿宋"/>
          <w:color w:val="auto"/>
          <w:sz w:val="28"/>
          <w:highlight w:val="none"/>
          <w:lang w:eastAsia="zh-CN"/>
        </w:rPr>
        <w:t>.</w:t>
      </w:r>
      <w:r>
        <w:rPr>
          <w:rFonts w:hint="eastAsia" w:ascii="仿宋" w:hAnsi="仿宋" w:eastAsia="仿宋" w:cs="仿宋"/>
          <w:color w:val="auto"/>
          <w:sz w:val="28"/>
          <w:highlight w:val="none"/>
          <w:lang w:val="en-US" w:eastAsia="zh-CN"/>
        </w:rPr>
        <w:t>业绩、</w:t>
      </w:r>
      <w:r>
        <w:rPr>
          <w:rFonts w:hint="eastAsia" w:ascii="仿宋" w:hAnsi="仿宋" w:eastAsia="仿宋" w:cs="仿宋"/>
          <w:color w:val="auto"/>
          <w:sz w:val="28"/>
          <w:highlight w:val="none"/>
          <w:lang w:eastAsia="zh-CN"/>
        </w:rPr>
        <w:t>响应</w:t>
      </w:r>
      <w:r>
        <w:rPr>
          <w:rFonts w:hint="eastAsia" w:ascii="仿宋" w:hAnsi="仿宋" w:eastAsia="仿宋" w:cs="仿宋"/>
          <w:color w:val="auto"/>
          <w:sz w:val="28"/>
          <w:highlight w:val="none"/>
        </w:rPr>
        <w:t>方案</w:t>
      </w:r>
      <w:r>
        <w:rPr>
          <w:rFonts w:hint="eastAsia" w:ascii="仿宋" w:hAnsi="仿宋" w:eastAsia="仿宋" w:cs="仿宋"/>
          <w:color w:val="auto"/>
          <w:sz w:val="28"/>
          <w:highlight w:val="none"/>
          <w:lang w:val="en-US" w:eastAsia="zh-CN"/>
        </w:rPr>
        <w:t>等；</w:t>
      </w:r>
    </w:p>
    <w:p>
      <w:pPr>
        <w:pStyle w:val="26"/>
        <w:pageBreakBefore w:val="0"/>
        <w:kinsoku/>
        <w:wordWrap/>
        <w:overflowPunct/>
        <w:topLinePunct w:val="0"/>
        <w:bidi w:val="0"/>
        <w:snapToGrid w:val="0"/>
        <w:spacing w:line="460" w:lineRule="exact"/>
        <w:ind w:firstLine="577"/>
        <w:textAlignment w:val="auto"/>
        <w:rPr>
          <w:rFonts w:hint="eastAsia" w:ascii="仿宋" w:hAnsi="仿宋" w:eastAsia="仿宋" w:cs="仿宋"/>
          <w:color w:val="auto"/>
          <w:sz w:val="28"/>
          <w:highlight w:val="none"/>
        </w:rPr>
      </w:pPr>
      <w:r>
        <w:rPr>
          <w:rFonts w:hint="eastAsia" w:ascii="仿宋" w:hAnsi="仿宋" w:eastAsia="仿宋" w:cs="仿宋"/>
          <w:color w:val="auto"/>
          <w:sz w:val="28"/>
          <w:highlight w:val="none"/>
          <w:lang w:val="en-US" w:eastAsia="zh-CN"/>
        </w:rPr>
        <w:t>5</w:t>
      </w:r>
      <w:r>
        <w:rPr>
          <w:rFonts w:hint="eastAsia" w:ascii="仿宋" w:hAnsi="仿宋" w:eastAsia="仿宋" w:cs="仿宋"/>
          <w:color w:val="auto"/>
          <w:sz w:val="28"/>
          <w:highlight w:val="none"/>
          <w:lang w:eastAsia="zh-CN"/>
        </w:rPr>
        <w:t>.</w:t>
      </w:r>
      <w:r>
        <w:rPr>
          <w:rFonts w:hint="eastAsia" w:ascii="仿宋" w:hAnsi="仿宋" w:eastAsia="仿宋" w:cs="仿宋"/>
          <w:color w:val="auto"/>
          <w:sz w:val="28"/>
          <w:highlight w:val="none"/>
        </w:rPr>
        <w:t>为方便评委评审，请</w:t>
      </w:r>
      <w:r>
        <w:rPr>
          <w:rFonts w:hint="eastAsia" w:ascii="仿宋" w:hAnsi="仿宋" w:eastAsia="仿宋" w:cs="仿宋"/>
          <w:color w:val="auto"/>
          <w:sz w:val="28"/>
          <w:highlight w:val="none"/>
          <w:lang w:eastAsia="zh-CN"/>
        </w:rPr>
        <w:t>供应商</w:t>
      </w:r>
      <w:r>
        <w:rPr>
          <w:rFonts w:hint="eastAsia" w:ascii="仿宋" w:hAnsi="仿宋" w:eastAsia="仿宋" w:cs="仿宋"/>
          <w:color w:val="auto"/>
          <w:sz w:val="28"/>
          <w:highlight w:val="none"/>
        </w:rPr>
        <w:t>按评</w:t>
      </w:r>
      <w:r>
        <w:rPr>
          <w:rFonts w:hint="eastAsia" w:ascii="仿宋" w:hAnsi="仿宋" w:eastAsia="仿宋" w:cs="仿宋"/>
          <w:color w:val="auto"/>
          <w:sz w:val="28"/>
          <w:highlight w:val="none"/>
          <w:lang w:eastAsia="zh-CN"/>
        </w:rPr>
        <w:t>审</w:t>
      </w:r>
      <w:r>
        <w:rPr>
          <w:rFonts w:hint="eastAsia" w:ascii="仿宋" w:hAnsi="仿宋" w:eastAsia="仿宋" w:cs="仿宋"/>
          <w:color w:val="auto"/>
          <w:sz w:val="28"/>
          <w:highlight w:val="none"/>
        </w:rPr>
        <w:t>办法中所涉及的事项顺序进行编制，可以补充相关材料。</w:t>
      </w:r>
    </w:p>
    <w:p>
      <w:pPr>
        <w:pStyle w:val="26"/>
        <w:pageBreakBefore w:val="0"/>
        <w:kinsoku/>
        <w:wordWrap/>
        <w:overflowPunct/>
        <w:topLinePunct w:val="0"/>
        <w:bidi w:val="0"/>
        <w:snapToGrid w:val="0"/>
        <w:spacing w:line="460" w:lineRule="exact"/>
        <w:ind w:firstLine="577"/>
        <w:textAlignment w:val="auto"/>
        <w:rPr>
          <w:rFonts w:hint="eastAsia" w:ascii="仿宋" w:hAnsi="仿宋" w:eastAsia="仿宋" w:cs="仿宋"/>
          <w:color w:val="auto"/>
          <w:sz w:val="28"/>
          <w:highlight w:val="none"/>
          <w:lang w:eastAsia="zh-CN"/>
        </w:rPr>
      </w:pPr>
      <w:r>
        <w:rPr>
          <w:rFonts w:hint="eastAsia" w:ascii="仿宋" w:hAnsi="仿宋" w:eastAsia="仿宋" w:cs="仿宋"/>
          <w:color w:val="auto"/>
          <w:sz w:val="28"/>
          <w:highlight w:val="none"/>
          <w:lang w:val="en-US" w:eastAsia="zh-CN"/>
        </w:rPr>
        <w:t>6.</w:t>
      </w:r>
      <w:r>
        <w:rPr>
          <w:rFonts w:hint="eastAsia" w:ascii="仿宋" w:hAnsi="仿宋" w:eastAsia="仿宋" w:cs="仿宋"/>
          <w:color w:val="auto"/>
          <w:sz w:val="28"/>
          <w:highlight w:val="none"/>
        </w:rPr>
        <w:t>评</w:t>
      </w:r>
      <w:r>
        <w:rPr>
          <w:rFonts w:hint="eastAsia" w:ascii="仿宋" w:hAnsi="仿宋" w:eastAsia="仿宋" w:cs="仿宋"/>
          <w:color w:val="auto"/>
          <w:sz w:val="28"/>
          <w:highlight w:val="none"/>
          <w:lang w:eastAsia="zh-CN"/>
        </w:rPr>
        <w:t>审</w:t>
      </w:r>
      <w:r>
        <w:rPr>
          <w:rFonts w:hint="eastAsia" w:ascii="仿宋" w:hAnsi="仿宋" w:eastAsia="仿宋" w:cs="仿宋"/>
          <w:color w:val="auto"/>
          <w:sz w:val="28"/>
          <w:highlight w:val="none"/>
        </w:rPr>
        <w:t>办法中未涉及的事项，</w:t>
      </w:r>
      <w:r>
        <w:rPr>
          <w:rFonts w:hint="eastAsia" w:ascii="仿宋" w:hAnsi="仿宋" w:eastAsia="仿宋" w:cs="仿宋"/>
          <w:color w:val="auto"/>
          <w:sz w:val="28"/>
          <w:highlight w:val="none"/>
          <w:lang w:eastAsia="zh-CN"/>
        </w:rPr>
        <w:t>供应商</w:t>
      </w:r>
      <w:r>
        <w:rPr>
          <w:rFonts w:hint="eastAsia" w:ascii="仿宋" w:hAnsi="仿宋" w:eastAsia="仿宋" w:cs="仿宋"/>
          <w:color w:val="auto"/>
          <w:sz w:val="28"/>
          <w:highlight w:val="none"/>
        </w:rPr>
        <w:t>认为需要提交的其他资料。</w:t>
      </w:r>
    </w:p>
    <w:p>
      <w:pPr>
        <w:pStyle w:val="26"/>
        <w:pageBreakBefore w:val="0"/>
        <w:kinsoku/>
        <w:wordWrap/>
        <w:overflowPunct/>
        <w:topLinePunct w:val="0"/>
        <w:bidi w:val="0"/>
        <w:snapToGrid w:val="0"/>
        <w:spacing w:line="460" w:lineRule="exact"/>
        <w:ind w:firstLine="579"/>
        <w:textAlignment w:val="auto"/>
        <w:rPr>
          <w:rFonts w:hint="eastAsia" w:ascii="仿宋" w:hAnsi="仿宋" w:eastAsia="仿宋" w:cs="仿宋"/>
          <w:b/>
          <w:color w:val="auto"/>
          <w:sz w:val="28"/>
          <w:highlight w:val="none"/>
          <w:lang w:eastAsia="zh-CN"/>
        </w:rPr>
      </w:pPr>
      <w:r>
        <w:rPr>
          <w:rFonts w:hint="eastAsia" w:ascii="仿宋" w:hAnsi="仿宋" w:eastAsia="仿宋" w:cs="仿宋"/>
          <w:b/>
          <w:color w:val="auto"/>
          <w:sz w:val="28"/>
          <w:highlight w:val="none"/>
          <w:lang w:eastAsia="zh-CN"/>
        </w:rPr>
        <w:t>三</w:t>
      </w:r>
      <w:r>
        <w:rPr>
          <w:rFonts w:hint="eastAsia" w:ascii="仿宋" w:hAnsi="仿宋" w:eastAsia="仿宋" w:cs="仿宋"/>
          <w:b/>
          <w:color w:val="auto"/>
          <w:sz w:val="28"/>
          <w:highlight w:val="none"/>
        </w:rPr>
        <w:t>、价格</w:t>
      </w:r>
      <w:r>
        <w:rPr>
          <w:rFonts w:hint="eastAsia" w:ascii="仿宋" w:hAnsi="仿宋" w:eastAsia="仿宋" w:cs="仿宋"/>
          <w:b/>
          <w:color w:val="auto"/>
          <w:sz w:val="28"/>
          <w:highlight w:val="none"/>
          <w:lang w:eastAsia="zh-CN"/>
        </w:rPr>
        <w:t>响应文件</w:t>
      </w:r>
    </w:p>
    <w:p>
      <w:pPr>
        <w:pageBreakBefore w:val="0"/>
        <w:tabs>
          <w:tab w:val="left" w:pos="3375"/>
        </w:tabs>
        <w:kinsoku/>
        <w:wordWrap/>
        <w:overflowPunct/>
        <w:topLinePunct w:val="0"/>
        <w:autoSpaceDE w:val="0"/>
        <w:autoSpaceDN w:val="0"/>
        <w:bidi w:val="0"/>
        <w:adjustRightInd w:val="0"/>
        <w:snapToGrid w:val="0"/>
        <w:spacing w:line="460" w:lineRule="exact"/>
        <w:ind w:left="1" w:firstLine="538"/>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磋商报价总表；</w:t>
      </w:r>
    </w:p>
    <w:p>
      <w:pPr>
        <w:pageBreakBefore w:val="0"/>
        <w:tabs>
          <w:tab w:val="left" w:pos="3375"/>
        </w:tabs>
        <w:kinsoku/>
        <w:wordWrap/>
        <w:overflowPunct/>
        <w:topLinePunct w:val="0"/>
        <w:autoSpaceDE w:val="0"/>
        <w:autoSpaceDN w:val="0"/>
        <w:bidi w:val="0"/>
        <w:adjustRightInd w:val="0"/>
        <w:snapToGrid w:val="0"/>
        <w:spacing w:line="460" w:lineRule="exact"/>
        <w:ind w:left="1" w:firstLine="538"/>
        <w:textAlignment w:val="auto"/>
        <w:rPr>
          <w:rFonts w:hint="eastAsia" w:ascii="仿宋" w:hAnsi="仿宋" w:eastAsia="仿宋" w:cs="仿宋"/>
          <w:b/>
          <w:color w:val="auto"/>
          <w:kern w:val="0"/>
          <w:sz w:val="28"/>
          <w:szCs w:val="28"/>
          <w:highlight w:val="none"/>
          <w:lang w:val="en-US" w:eastAsia="zh-CN"/>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w:t>
      </w:r>
      <w:r>
        <w:rPr>
          <w:rFonts w:hint="eastAsia" w:ascii="仿宋" w:hAnsi="仿宋" w:eastAsia="仿宋" w:cs="仿宋"/>
          <w:b/>
          <w:color w:val="auto"/>
          <w:kern w:val="0"/>
          <w:sz w:val="28"/>
          <w:szCs w:val="28"/>
          <w:highlight w:val="none"/>
          <w:lang w:val="en-US" w:eastAsia="zh-CN"/>
        </w:rPr>
        <w:t>小微企业声明（如有）。</w:t>
      </w:r>
    </w:p>
    <w:p>
      <w:pPr>
        <w:pageBreakBefore w:val="0"/>
        <w:kinsoku/>
        <w:wordWrap/>
        <w:overflowPunct/>
        <w:topLinePunct w:val="0"/>
        <w:bidi w:val="0"/>
        <w:snapToGrid w:val="0"/>
        <w:spacing w:line="460" w:lineRule="exact"/>
        <w:ind w:firstLine="540" w:firstLineChars="192"/>
        <w:contextualSpacing/>
        <w:textAlignment w:val="auto"/>
        <w:rPr>
          <w:rFonts w:hint="eastAsia" w:ascii="仿宋" w:hAnsi="仿宋" w:eastAsia="仿宋" w:cs="仿宋"/>
          <w:b/>
          <w:color w:val="auto"/>
          <w:kern w:val="0"/>
          <w:sz w:val="28"/>
          <w:szCs w:val="28"/>
          <w:highlight w:val="none"/>
          <w:lang w:val="zh-CN"/>
        </w:rPr>
      </w:pPr>
    </w:p>
    <w:p>
      <w:pPr>
        <w:pStyle w:val="26"/>
        <w:pageBreakBefore w:val="0"/>
        <w:kinsoku/>
        <w:wordWrap/>
        <w:overflowPunct/>
        <w:topLinePunct w:val="0"/>
        <w:bidi w:val="0"/>
        <w:snapToGrid w:val="0"/>
        <w:spacing w:line="460" w:lineRule="exact"/>
        <w:ind w:firstLine="577"/>
        <w:textAlignment w:val="auto"/>
        <w:rPr>
          <w:rFonts w:hint="eastAsia" w:ascii="仿宋" w:hAnsi="仿宋" w:eastAsia="仿宋" w:cs="仿宋"/>
          <w:color w:val="auto"/>
          <w:sz w:val="28"/>
          <w:highlight w:val="none"/>
          <w:lang w:val="zh-CN"/>
        </w:rPr>
      </w:pPr>
    </w:p>
    <w:p>
      <w:pPr>
        <w:pStyle w:val="26"/>
        <w:pageBreakBefore w:val="0"/>
        <w:kinsoku/>
        <w:wordWrap/>
        <w:overflowPunct/>
        <w:topLinePunct w:val="0"/>
        <w:bidi w:val="0"/>
        <w:snapToGrid w:val="0"/>
        <w:spacing w:line="460" w:lineRule="exact"/>
        <w:ind w:firstLine="577"/>
        <w:textAlignment w:val="auto"/>
        <w:rPr>
          <w:rFonts w:hint="eastAsia" w:ascii="仿宋" w:hAnsi="仿宋" w:eastAsia="仿宋" w:cs="仿宋"/>
          <w:color w:val="auto"/>
          <w:sz w:val="28"/>
          <w:highlight w:val="none"/>
          <w:lang w:val="zh-CN"/>
        </w:rPr>
      </w:pPr>
    </w:p>
    <w:p>
      <w:pPr>
        <w:pStyle w:val="26"/>
        <w:pageBreakBefore w:val="0"/>
        <w:widowControl/>
        <w:kinsoku/>
        <w:wordWrap/>
        <w:overflowPunct/>
        <w:topLinePunct w:val="0"/>
        <w:bidi w:val="0"/>
        <w:snapToGrid w:val="0"/>
        <w:spacing w:line="460" w:lineRule="exact"/>
        <w:ind w:firstLine="0" w:firstLineChars="0"/>
        <w:textAlignment w:val="auto"/>
        <w:rPr>
          <w:rFonts w:hint="eastAsia" w:ascii="仿宋" w:hAnsi="仿宋" w:eastAsia="仿宋" w:cs="仿宋"/>
          <w:b/>
          <w:color w:val="auto"/>
          <w:sz w:val="24"/>
          <w:highlight w:val="none"/>
          <w:lang w:eastAsia="zh-CN"/>
        </w:rPr>
      </w:pPr>
    </w:p>
    <w:p>
      <w:pPr>
        <w:pStyle w:val="26"/>
        <w:widowControl/>
        <w:snapToGrid w:val="0"/>
        <w:spacing w:line="360" w:lineRule="auto"/>
        <w:ind w:firstLine="0" w:firstLineChars="0"/>
        <w:rPr>
          <w:rFonts w:hint="eastAsia" w:ascii="仿宋" w:hAnsi="仿宋" w:eastAsia="仿宋" w:cs="仿宋"/>
          <w:b/>
          <w:color w:val="auto"/>
          <w:sz w:val="24"/>
          <w:highlight w:val="none"/>
          <w:lang w:eastAsia="zh-CN"/>
        </w:rPr>
      </w:pPr>
    </w:p>
    <w:p>
      <w:pPr>
        <w:pStyle w:val="26"/>
        <w:widowControl/>
        <w:snapToGrid w:val="0"/>
        <w:spacing w:line="360" w:lineRule="auto"/>
        <w:ind w:firstLine="0" w:firstLineChars="0"/>
        <w:rPr>
          <w:rFonts w:hint="eastAsia" w:ascii="仿宋" w:hAnsi="仿宋" w:eastAsia="仿宋" w:cs="仿宋"/>
          <w:b/>
          <w:color w:val="auto"/>
          <w:sz w:val="24"/>
          <w:szCs w:val="24"/>
          <w:highlight w:val="none"/>
          <w:lang w:val="en-US"/>
        </w:rPr>
      </w:pPr>
      <w:r>
        <w:rPr>
          <w:rFonts w:hint="eastAsia" w:ascii="仿宋" w:hAnsi="仿宋" w:eastAsia="仿宋" w:cs="仿宋"/>
          <w:b/>
          <w:color w:val="auto"/>
          <w:sz w:val="24"/>
          <w:highlight w:val="none"/>
          <w:lang w:eastAsia="zh-CN"/>
        </w:rPr>
        <w:t>资格审查证明</w:t>
      </w:r>
      <w:r>
        <w:rPr>
          <w:rFonts w:hint="eastAsia" w:ascii="仿宋" w:hAnsi="仿宋" w:eastAsia="仿宋" w:cs="仿宋"/>
          <w:b/>
          <w:color w:val="auto"/>
          <w:sz w:val="24"/>
          <w:highlight w:val="none"/>
          <w:lang w:val="en-US" w:eastAsia="zh-CN"/>
        </w:rPr>
        <w:t>文件</w:t>
      </w:r>
      <w:r>
        <w:rPr>
          <w:rFonts w:hint="eastAsia" w:ascii="仿宋" w:hAnsi="仿宋" w:eastAsia="仿宋" w:cs="仿宋"/>
          <w:b/>
          <w:color w:val="auto"/>
          <w:sz w:val="24"/>
          <w:highlight w:val="none"/>
          <w:lang w:eastAsia="zh-CN"/>
        </w:rPr>
        <w:t>相关格式</w:t>
      </w:r>
    </w:p>
    <w:p>
      <w:pPr>
        <w:spacing w:line="500" w:lineRule="exact"/>
        <w:jc w:val="center"/>
        <w:outlineLvl w:val="2"/>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bidi="ar"/>
        </w:rPr>
        <w:t>1.关于资格的声明函</w:t>
      </w:r>
    </w:p>
    <w:p>
      <w:pPr>
        <w:snapToGrid w:val="0"/>
        <w:spacing w:line="500" w:lineRule="exact"/>
        <w:ind w:firstLine="562" w:firstLineChars="200"/>
        <w:rPr>
          <w:rFonts w:hint="eastAsia" w:ascii="仿宋" w:hAnsi="仿宋" w:eastAsia="仿宋" w:cs="仿宋"/>
          <w:b/>
          <w:color w:val="auto"/>
          <w:sz w:val="28"/>
          <w:szCs w:val="28"/>
          <w:highlight w:val="none"/>
        </w:rPr>
      </w:pPr>
    </w:p>
    <w:p>
      <w:pPr>
        <w:snapToGrid w:val="0"/>
        <w:spacing w:line="500" w:lineRule="exac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bidi="ar"/>
        </w:rPr>
        <w:t>崇川区市场监督管理局</w:t>
      </w:r>
      <w:r>
        <w:rPr>
          <w:rFonts w:hint="eastAsia" w:ascii="仿宋" w:hAnsi="仿宋" w:eastAsia="仿宋" w:cs="仿宋"/>
          <w:bCs/>
          <w:color w:val="auto"/>
          <w:sz w:val="28"/>
          <w:szCs w:val="28"/>
          <w:highlight w:val="none"/>
          <w:lang w:bidi="ar"/>
        </w:rPr>
        <w:t>：</w:t>
      </w:r>
    </w:p>
    <w:p>
      <w:pPr>
        <w:snapToGrid w:val="0"/>
        <w:spacing w:line="50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我公司认真对照磋商公告，符合贵方提出的资格要求，自愿参加磋商响应，并保证提供的资料文件是准确的和真实的。提供虚假材料的愿意承担相应的法律责任。</w:t>
      </w:r>
    </w:p>
    <w:p>
      <w:pPr>
        <w:pStyle w:val="13"/>
        <w:widowControl/>
        <w:snapToGrid w:val="0"/>
        <w:spacing w:line="50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附：公司响应之前3年内有无受各级管理部门的处分或处罚（含其授权服务的子公司、分公司等），如果不主动填报而被事后发现的，将取消其响应资格，并按有关规定从重处理；没有受处罚的响应人，要填写“没有受到任何处罚”，此表不能空白。</w:t>
      </w:r>
    </w:p>
    <w:tbl>
      <w:tblPr>
        <w:tblStyle w:val="21"/>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977"/>
        <w:gridCol w:w="297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pStyle w:val="20"/>
              <w:widowControl w:val="0"/>
              <w:snapToGrid w:val="0"/>
              <w:spacing w:before="0" w:beforeAutospacing="0" w:after="0" w:afterAutospacing="0" w:line="500" w:lineRule="exact"/>
              <w:jc w:val="center"/>
              <w:rPr>
                <w:rFonts w:hint="eastAsia" w:ascii="仿宋" w:hAnsi="仿宋" w:eastAsia="仿宋" w:cs="仿宋"/>
                <w:b/>
                <w:color w:val="auto"/>
                <w:highlight w:val="none"/>
              </w:rPr>
            </w:pPr>
            <w:r>
              <w:rPr>
                <w:rFonts w:hint="eastAsia" w:ascii="仿宋" w:hAnsi="仿宋" w:eastAsia="仿宋" w:cs="仿宋"/>
                <w:b/>
                <w:color w:val="auto"/>
                <w:highlight w:val="none"/>
              </w:rPr>
              <w:t>时 间</w:t>
            </w:r>
          </w:p>
        </w:tc>
        <w:tc>
          <w:tcPr>
            <w:tcW w:w="2977" w:type="dxa"/>
            <w:tcBorders>
              <w:top w:val="single" w:color="auto" w:sz="4" w:space="0"/>
              <w:left w:val="single" w:color="auto" w:sz="4" w:space="0"/>
              <w:bottom w:val="single" w:color="auto" w:sz="4" w:space="0"/>
              <w:right w:val="single" w:color="auto" w:sz="4" w:space="0"/>
            </w:tcBorders>
            <w:vAlign w:val="center"/>
          </w:tcPr>
          <w:p>
            <w:pPr>
              <w:pStyle w:val="20"/>
              <w:widowControl w:val="0"/>
              <w:snapToGrid w:val="0"/>
              <w:spacing w:before="0" w:beforeAutospacing="0" w:after="0" w:afterAutospacing="0" w:line="500" w:lineRule="exact"/>
              <w:jc w:val="center"/>
              <w:rPr>
                <w:rFonts w:hint="eastAsia" w:ascii="仿宋" w:hAnsi="仿宋" w:eastAsia="仿宋" w:cs="仿宋"/>
                <w:b/>
                <w:color w:val="auto"/>
                <w:highlight w:val="none"/>
              </w:rPr>
            </w:pPr>
            <w:r>
              <w:rPr>
                <w:rFonts w:hint="eastAsia" w:ascii="仿宋" w:hAnsi="仿宋" w:eastAsia="仿宋" w:cs="仿宋"/>
                <w:b/>
                <w:color w:val="auto"/>
                <w:highlight w:val="none"/>
              </w:rPr>
              <w:t>受处理的原因</w:t>
            </w:r>
          </w:p>
          <w:p>
            <w:pPr>
              <w:pStyle w:val="20"/>
              <w:widowControl w:val="0"/>
              <w:snapToGrid w:val="0"/>
              <w:spacing w:before="0" w:beforeAutospacing="0" w:after="0" w:afterAutospacing="0"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（如在政府采购活动中受处理的，注明采购项目名称及处理原因）</w:t>
            </w:r>
          </w:p>
        </w:tc>
        <w:tc>
          <w:tcPr>
            <w:tcW w:w="2977" w:type="dxa"/>
            <w:tcBorders>
              <w:top w:val="single" w:color="auto" w:sz="4" w:space="0"/>
              <w:left w:val="single" w:color="auto" w:sz="4" w:space="0"/>
              <w:bottom w:val="single" w:color="auto" w:sz="4" w:space="0"/>
              <w:right w:val="single" w:color="auto" w:sz="4" w:space="0"/>
            </w:tcBorders>
            <w:vAlign w:val="center"/>
          </w:tcPr>
          <w:p>
            <w:pPr>
              <w:pStyle w:val="20"/>
              <w:widowControl w:val="0"/>
              <w:snapToGrid w:val="0"/>
              <w:spacing w:before="0" w:beforeAutospacing="0" w:after="0" w:afterAutospacing="0" w:line="500" w:lineRule="exact"/>
              <w:jc w:val="center"/>
              <w:rPr>
                <w:rFonts w:hint="eastAsia" w:ascii="仿宋" w:hAnsi="仿宋" w:eastAsia="仿宋" w:cs="仿宋"/>
                <w:b/>
                <w:color w:val="auto"/>
                <w:highlight w:val="none"/>
              </w:rPr>
            </w:pPr>
            <w:r>
              <w:rPr>
                <w:rFonts w:hint="eastAsia" w:ascii="仿宋" w:hAnsi="仿宋" w:eastAsia="仿宋" w:cs="仿宋"/>
                <w:b/>
                <w:color w:val="auto"/>
                <w:highlight w:val="none"/>
              </w:rPr>
              <w:t>处理的内容</w:t>
            </w:r>
          </w:p>
          <w:p>
            <w:pPr>
              <w:pStyle w:val="20"/>
              <w:widowControl w:val="0"/>
              <w:snapToGrid w:val="0"/>
              <w:spacing w:before="0" w:beforeAutospacing="0" w:after="0" w:afterAutospacing="0"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（如受到禁止一段时期参加某种项目的政府采购活动的，要说明解禁时间）</w:t>
            </w:r>
          </w:p>
        </w:tc>
        <w:tc>
          <w:tcPr>
            <w:tcW w:w="1276" w:type="dxa"/>
            <w:tcBorders>
              <w:top w:val="single" w:color="auto" w:sz="4" w:space="0"/>
              <w:left w:val="single" w:color="auto" w:sz="4" w:space="0"/>
              <w:bottom w:val="single" w:color="auto" w:sz="4" w:space="0"/>
              <w:right w:val="single" w:color="auto" w:sz="4" w:space="0"/>
            </w:tcBorders>
            <w:vAlign w:val="center"/>
          </w:tcPr>
          <w:p>
            <w:pPr>
              <w:pStyle w:val="20"/>
              <w:widowControl w:val="0"/>
              <w:snapToGrid w:val="0"/>
              <w:spacing w:before="0" w:beforeAutospacing="0" w:after="0" w:afterAutospacing="0" w:line="500" w:lineRule="exact"/>
              <w:jc w:val="center"/>
              <w:rPr>
                <w:rFonts w:hint="eastAsia" w:ascii="仿宋" w:hAnsi="仿宋" w:eastAsia="仿宋" w:cs="仿宋"/>
                <w:b/>
                <w:color w:val="auto"/>
                <w:highlight w:val="none"/>
              </w:rPr>
            </w:pPr>
            <w:r>
              <w:rPr>
                <w:rFonts w:hint="eastAsia" w:ascii="仿宋" w:hAnsi="仿宋" w:eastAsia="仿宋" w:cs="仿宋"/>
                <w:b/>
                <w:color w:val="auto"/>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atLeast"/>
          <w:jc w:val="center"/>
        </w:trPr>
        <w:tc>
          <w:tcPr>
            <w:tcW w:w="1242" w:type="dxa"/>
            <w:tcBorders>
              <w:top w:val="single" w:color="auto" w:sz="4" w:space="0"/>
              <w:left w:val="single" w:color="auto" w:sz="4" w:space="0"/>
              <w:bottom w:val="single" w:color="auto" w:sz="4" w:space="0"/>
              <w:right w:val="single" w:color="auto" w:sz="4" w:space="0"/>
            </w:tcBorders>
            <w:vAlign w:val="top"/>
          </w:tcPr>
          <w:p>
            <w:pPr>
              <w:pStyle w:val="20"/>
              <w:widowControl w:val="0"/>
              <w:snapToGrid w:val="0"/>
              <w:spacing w:before="0" w:beforeAutospacing="0" w:after="0" w:afterAutospacing="0" w:line="500" w:lineRule="exact"/>
              <w:rPr>
                <w:rFonts w:hint="eastAsia" w:ascii="仿宋" w:hAnsi="仿宋" w:eastAsia="仿宋" w:cs="仿宋"/>
                <w:color w:val="auto"/>
                <w:highlight w:val="none"/>
              </w:rPr>
            </w:pPr>
          </w:p>
        </w:tc>
        <w:tc>
          <w:tcPr>
            <w:tcW w:w="2977" w:type="dxa"/>
            <w:tcBorders>
              <w:top w:val="single" w:color="auto" w:sz="4" w:space="0"/>
              <w:left w:val="single" w:color="auto" w:sz="4" w:space="0"/>
              <w:bottom w:val="single" w:color="auto" w:sz="4" w:space="0"/>
              <w:right w:val="single" w:color="auto" w:sz="4" w:space="0"/>
            </w:tcBorders>
            <w:vAlign w:val="top"/>
          </w:tcPr>
          <w:p>
            <w:pPr>
              <w:pStyle w:val="20"/>
              <w:widowControl w:val="0"/>
              <w:snapToGrid w:val="0"/>
              <w:spacing w:before="0" w:beforeAutospacing="0" w:after="0" w:afterAutospacing="0" w:line="500" w:lineRule="exact"/>
              <w:rPr>
                <w:rFonts w:hint="eastAsia" w:ascii="仿宋" w:hAnsi="仿宋" w:eastAsia="仿宋" w:cs="仿宋"/>
                <w:color w:val="auto"/>
                <w:highlight w:val="none"/>
              </w:rPr>
            </w:pPr>
          </w:p>
        </w:tc>
        <w:tc>
          <w:tcPr>
            <w:tcW w:w="2977" w:type="dxa"/>
            <w:tcBorders>
              <w:top w:val="single" w:color="auto" w:sz="4" w:space="0"/>
              <w:left w:val="single" w:color="auto" w:sz="4" w:space="0"/>
              <w:bottom w:val="single" w:color="auto" w:sz="4" w:space="0"/>
              <w:right w:val="single" w:color="auto" w:sz="4" w:space="0"/>
            </w:tcBorders>
            <w:vAlign w:val="top"/>
          </w:tcPr>
          <w:p>
            <w:pPr>
              <w:pStyle w:val="20"/>
              <w:widowControl w:val="0"/>
              <w:snapToGrid w:val="0"/>
              <w:spacing w:before="0" w:beforeAutospacing="0" w:after="0" w:afterAutospacing="0" w:line="500" w:lineRule="exact"/>
              <w:rPr>
                <w:rFonts w:hint="eastAsia" w:ascii="仿宋" w:hAnsi="仿宋" w:eastAsia="仿宋" w:cs="仿宋"/>
                <w:color w:val="auto"/>
                <w:highlight w:val="none"/>
              </w:rPr>
            </w:pPr>
          </w:p>
        </w:tc>
        <w:tc>
          <w:tcPr>
            <w:tcW w:w="1276" w:type="dxa"/>
            <w:tcBorders>
              <w:top w:val="single" w:color="auto" w:sz="4" w:space="0"/>
              <w:left w:val="single" w:color="auto" w:sz="4" w:space="0"/>
              <w:bottom w:val="single" w:color="auto" w:sz="4" w:space="0"/>
              <w:right w:val="single" w:color="auto" w:sz="4" w:space="0"/>
            </w:tcBorders>
            <w:vAlign w:val="top"/>
          </w:tcPr>
          <w:p>
            <w:pPr>
              <w:pStyle w:val="20"/>
              <w:widowControl w:val="0"/>
              <w:snapToGrid w:val="0"/>
              <w:spacing w:before="0" w:beforeAutospacing="0" w:after="0" w:afterAutospacing="0" w:line="500" w:lineRule="exact"/>
              <w:rPr>
                <w:rFonts w:hint="eastAsia" w:ascii="仿宋" w:hAnsi="仿宋" w:eastAsia="仿宋" w:cs="仿宋"/>
                <w:color w:val="auto"/>
                <w:highlight w:val="none"/>
              </w:rPr>
            </w:pPr>
          </w:p>
        </w:tc>
      </w:tr>
    </w:tbl>
    <w:p>
      <w:pPr>
        <w:snapToGrid w:val="0"/>
        <w:spacing w:line="500" w:lineRule="exact"/>
        <w:ind w:firstLine="480" w:firstLineChars="200"/>
        <w:rPr>
          <w:rFonts w:hint="eastAsia" w:ascii="仿宋" w:hAnsi="仿宋" w:eastAsia="仿宋" w:cs="仿宋"/>
          <w:color w:val="auto"/>
          <w:sz w:val="24"/>
          <w:highlight w:val="none"/>
        </w:rPr>
      </w:pPr>
    </w:p>
    <w:p>
      <w:pPr>
        <w:snapToGrid w:val="0"/>
        <w:spacing w:line="500" w:lineRule="exact"/>
        <w:ind w:firstLine="560" w:firstLineChars="20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供应商名称（盖章）：</w:t>
      </w:r>
    </w:p>
    <w:p>
      <w:pPr>
        <w:snapToGrid w:val="0"/>
        <w:spacing w:line="500" w:lineRule="exact"/>
        <w:ind w:firstLine="560" w:firstLineChars="20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bidi="ar"/>
        </w:rPr>
        <w:t>法定代表人</w:t>
      </w:r>
      <w:r>
        <w:rPr>
          <w:rFonts w:hint="eastAsia" w:ascii="仿宋" w:hAnsi="仿宋" w:eastAsia="仿宋" w:cs="仿宋"/>
          <w:color w:val="auto"/>
          <w:sz w:val="28"/>
          <w:szCs w:val="28"/>
          <w:highlight w:val="none"/>
          <w:lang w:bidi="ar"/>
        </w:rPr>
        <w:t>或授权委托人（签字或盖章）：</w:t>
      </w:r>
    </w:p>
    <w:p>
      <w:pPr>
        <w:snapToGrid w:val="0"/>
        <w:spacing w:line="500" w:lineRule="exact"/>
        <w:ind w:firstLine="560" w:firstLineChars="20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日期：</w:t>
      </w:r>
    </w:p>
    <w:p>
      <w:pPr>
        <w:spacing w:line="360" w:lineRule="auto"/>
        <w:ind w:left="-359" w:leftChars="-171" w:right="-512" w:firstLine="716" w:firstLineChars="199"/>
        <w:rPr>
          <w:rStyle w:val="46"/>
          <w:rFonts w:hint="eastAsia" w:ascii="仿宋" w:hAnsi="仿宋" w:eastAsia="仿宋" w:cs="仿宋"/>
          <w:color w:val="auto"/>
          <w:sz w:val="36"/>
          <w:szCs w:val="36"/>
          <w:highlight w:val="none"/>
        </w:rPr>
      </w:pPr>
    </w:p>
    <w:p>
      <w:pPr>
        <w:pStyle w:val="9"/>
        <w:rPr>
          <w:rStyle w:val="46"/>
          <w:rFonts w:hint="eastAsia" w:ascii="仿宋" w:hAnsi="仿宋" w:eastAsia="仿宋" w:cs="仿宋"/>
          <w:color w:val="auto"/>
          <w:sz w:val="36"/>
          <w:szCs w:val="36"/>
          <w:highlight w:val="none"/>
        </w:rPr>
      </w:pPr>
    </w:p>
    <w:p>
      <w:pPr>
        <w:pStyle w:val="9"/>
        <w:rPr>
          <w:rStyle w:val="46"/>
          <w:rFonts w:hint="eastAsia" w:ascii="仿宋" w:hAnsi="仿宋" w:eastAsia="仿宋" w:cs="仿宋"/>
          <w:color w:val="auto"/>
          <w:sz w:val="36"/>
          <w:szCs w:val="36"/>
          <w:highlight w:val="none"/>
        </w:rPr>
      </w:pPr>
    </w:p>
    <w:p>
      <w:pPr>
        <w:spacing w:line="360" w:lineRule="auto"/>
        <w:ind w:left="-359" w:leftChars="-171" w:right="-512" w:firstLine="636" w:firstLineChars="199"/>
        <w:rPr>
          <w:rStyle w:val="46"/>
          <w:rFonts w:hint="eastAsia" w:ascii="仿宋" w:hAnsi="仿宋" w:eastAsia="仿宋" w:cs="仿宋"/>
          <w:color w:val="auto"/>
          <w:sz w:val="32"/>
          <w:szCs w:val="32"/>
          <w:highlight w:val="none"/>
        </w:rPr>
      </w:pPr>
    </w:p>
    <w:p>
      <w:pPr>
        <w:spacing w:line="360" w:lineRule="auto"/>
        <w:jc w:val="center"/>
        <w:outlineLvl w:val="2"/>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bidi="ar"/>
        </w:rPr>
        <w:t>2.法定代表人身份证明</w:t>
      </w:r>
    </w:p>
    <w:p>
      <w:pPr>
        <w:snapToGrid w:val="0"/>
        <w:spacing w:line="360" w:lineRule="auto"/>
        <w:rPr>
          <w:rFonts w:hint="eastAsia" w:ascii="仿宋" w:hAnsi="仿宋" w:eastAsia="仿宋" w:cs="仿宋"/>
          <w:bCs/>
          <w:color w:val="auto"/>
          <w:sz w:val="28"/>
          <w:szCs w:val="28"/>
          <w:highlight w:val="none"/>
          <w:lang w:bidi="ar"/>
        </w:rPr>
      </w:pPr>
    </w:p>
    <w:p>
      <w:pPr>
        <w:snapToGrid w:val="0"/>
        <w:spacing w:line="500" w:lineRule="exac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bidi="ar"/>
        </w:rPr>
        <w:t>崇川区市场监督管理局</w:t>
      </w:r>
      <w:r>
        <w:rPr>
          <w:rFonts w:hint="eastAsia" w:ascii="仿宋" w:hAnsi="仿宋" w:eastAsia="仿宋" w:cs="仿宋"/>
          <w:bCs/>
          <w:color w:val="auto"/>
          <w:sz w:val="28"/>
          <w:szCs w:val="28"/>
          <w:highlight w:val="none"/>
          <w:lang w:bidi="ar"/>
        </w:rPr>
        <w:t>：</w:t>
      </w:r>
    </w:p>
    <w:p>
      <w:pPr>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lang w:bidi="ar"/>
        </w:rPr>
        <w:t>先生/女士： 现任我单位</w:t>
      </w:r>
      <w:r>
        <w:rPr>
          <w:rFonts w:hint="eastAsia" w:ascii="仿宋" w:hAnsi="仿宋" w:eastAsia="仿宋" w:cs="仿宋"/>
          <w:color w:val="auto"/>
          <w:sz w:val="24"/>
          <w:highlight w:val="none"/>
          <w:u w:val="single"/>
          <w:lang w:bidi="ar"/>
        </w:rPr>
        <w:t xml:space="preserve">        </w:t>
      </w:r>
      <w:r>
        <w:rPr>
          <w:rFonts w:hint="eastAsia" w:ascii="仿宋" w:hAnsi="仿宋" w:eastAsia="仿宋" w:cs="仿宋"/>
          <w:color w:val="auto"/>
          <w:sz w:val="24"/>
          <w:highlight w:val="none"/>
          <w:lang w:bidi="ar"/>
        </w:rPr>
        <w:t>职务，为法定代表人，特此证明。</w:t>
      </w:r>
    </w:p>
    <w:p>
      <w:pPr>
        <w:spacing w:line="480" w:lineRule="exact"/>
        <w:ind w:firstLine="48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bidi="ar"/>
        </w:rPr>
        <w:t>身份证号码：</w:t>
      </w:r>
      <w:r>
        <w:rPr>
          <w:rFonts w:hint="eastAsia" w:ascii="仿宋" w:hAnsi="仿宋" w:eastAsia="仿宋" w:cs="仿宋"/>
          <w:color w:val="auto"/>
          <w:sz w:val="24"/>
          <w:highlight w:val="none"/>
          <w:u w:val="single"/>
          <w:lang w:bidi="ar"/>
        </w:rPr>
        <w:t xml:space="preserve">                                               </w:t>
      </w:r>
    </w:p>
    <w:p>
      <w:pPr>
        <w:spacing w:line="480" w:lineRule="exact"/>
        <w:ind w:firstLine="480"/>
        <w:rPr>
          <w:rFonts w:hint="eastAsia"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lang w:val="en-US" w:eastAsia="zh-CN"/>
        </w:rPr>
        <w:t>手机号：</w:t>
      </w:r>
      <w:r>
        <w:rPr>
          <w:rFonts w:hint="eastAsia" w:ascii="仿宋" w:hAnsi="仿宋" w:eastAsia="仿宋" w:cs="仿宋"/>
          <w:color w:val="auto"/>
          <w:sz w:val="24"/>
          <w:highlight w:val="none"/>
          <w:u w:val="single"/>
          <w:lang w:val="en-US" w:eastAsia="zh-CN"/>
        </w:rPr>
        <w:t xml:space="preserve">               </w:t>
      </w:r>
    </w:p>
    <w:p>
      <w:pPr>
        <w:spacing w:line="480" w:lineRule="exact"/>
        <w:ind w:firstLine="480"/>
        <w:rPr>
          <w:rFonts w:hint="default"/>
          <w:u w:val="single"/>
          <w:lang w:val="en-US" w:eastAsia="zh-CN"/>
        </w:rPr>
      </w:pPr>
      <w:r>
        <w:rPr>
          <w:rFonts w:hint="eastAsia" w:ascii="仿宋" w:hAnsi="仿宋" w:eastAsia="仿宋" w:cs="仿宋"/>
          <w:color w:val="auto"/>
          <w:sz w:val="24"/>
          <w:highlight w:val="none"/>
          <w:lang w:val="en-US" w:eastAsia="zh-CN"/>
        </w:rPr>
        <w:t>传真：</w:t>
      </w:r>
      <w:r>
        <w:rPr>
          <w:rFonts w:hint="eastAsia" w:ascii="仿宋" w:hAnsi="仿宋" w:eastAsia="仿宋" w:cs="仿宋"/>
          <w:color w:val="auto"/>
          <w:sz w:val="24"/>
          <w:highlight w:val="none"/>
          <w:u w:val="single"/>
          <w:lang w:val="en-US" w:eastAsia="zh-CN"/>
        </w:rPr>
        <w:t xml:space="preserve">                      </w:t>
      </w:r>
    </w:p>
    <w:p>
      <w:pPr>
        <w:snapToGrid w:val="0"/>
        <w:spacing w:line="500" w:lineRule="exact"/>
        <w:ind w:firstLine="560" w:firstLineChars="200"/>
        <w:rPr>
          <w:rFonts w:hint="eastAsia" w:ascii="仿宋" w:hAnsi="仿宋" w:eastAsia="仿宋" w:cs="仿宋"/>
          <w:color w:val="auto"/>
          <w:sz w:val="28"/>
          <w:szCs w:val="28"/>
          <w:highlight w:val="none"/>
          <w:u w:val="single"/>
        </w:rPr>
      </w:pPr>
    </w:p>
    <w:p>
      <w:pPr>
        <w:snapToGrid w:val="0"/>
        <w:spacing w:line="500" w:lineRule="exact"/>
        <w:ind w:firstLine="560" w:firstLineChars="200"/>
        <w:rPr>
          <w:rFonts w:hint="eastAsia" w:ascii="仿宋" w:hAnsi="仿宋" w:eastAsia="仿宋" w:cs="仿宋"/>
          <w:color w:val="auto"/>
          <w:sz w:val="28"/>
          <w:szCs w:val="28"/>
          <w:highlight w:val="none"/>
        </w:rPr>
      </w:pPr>
    </w:p>
    <w:p>
      <w:pPr>
        <w:snapToGrid w:val="0"/>
        <w:spacing w:line="500" w:lineRule="exact"/>
        <w:ind w:firstLine="560" w:firstLineChars="20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供应商名称（盖章）：</w:t>
      </w:r>
    </w:p>
    <w:p>
      <w:pPr>
        <w:snapToGrid w:val="0"/>
        <w:spacing w:line="500" w:lineRule="exact"/>
        <w:ind w:firstLine="560" w:firstLineChars="20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法定代表人（签字或盖章）：</w:t>
      </w:r>
    </w:p>
    <w:p>
      <w:pPr>
        <w:snapToGrid w:val="0"/>
        <w:spacing w:line="500" w:lineRule="exact"/>
        <w:ind w:firstLine="560" w:firstLineChars="20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日期：</w:t>
      </w:r>
    </w:p>
    <w:p>
      <w:pPr>
        <w:snapToGrid w:val="0"/>
        <w:spacing w:line="500" w:lineRule="exact"/>
        <w:ind w:firstLine="560" w:firstLineChars="200"/>
        <w:rPr>
          <w:rFonts w:hint="eastAsia" w:ascii="仿宋" w:hAnsi="仿宋" w:eastAsia="仿宋" w:cs="仿宋"/>
          <w:color w:val="auto"/>
          <w:sz w:val="28"/>
          <w:szCs w:val="28"/>
          <w:highlight w:val="none"/>
        </w:rPr>
      </w:pPr>
    </w:p>
    <w:p>
      <w:pPr>
        <w:snapToGrid w:val="0"/>
        <w:spacing w:line="50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法定代表人身份证复印件</w:t>
      </w:r>
    </w:p>
    <w:p>
      <w:pPr>
        <w:snapToGrid w:val="0"/>
        <w:spacing w:line="500" w:lineRule="exact"/>
        <w:jc w:val="center"/>
        <w:rPr>
          <w:rFonts w:hint="eastAsia" w:ascii="仿宋" w:hAnsi="仿宋" w:eastAsia="仿宋" w:cs="仿宋"/>
          <w:color w:val="auto"/>
          <w:sz w:val="28"/>
          <w:szCs w:val="28"/>
          <w:highlight w:val="none"/>
        </w:rPr>
      </w:pPr>
    </w:p>
    <w:p>
      <w:pPr>
        <w:snapToGrid w:val="0"/>
        <w:spacing w:line="50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（粘贴此处）</w:t>
      </w:r>
    </w:p>
    <w:p>
      <w:pPr>
        <w:snapToGrid w:val="0"/>
        <w:spacing w:line="500" w:lineRule="exact"/>
        <w:jc w:val="center"/>
        <w:rPr>
          <w:rFonts w:hint="eastAsia" w:ascii="仿宋" w:hAnsi="仿宋" w:eastAsia="仿宋" w:cs="仿宋"/>
          <w:color w:val="auto"/>
          <w:sz w:val="28"/>
          <w:szCs w:val="28"/>
          <w:highlight w:val="none"/>
          <w:lang w:bidi="ar"/>
        </w:rPr>
      </w:pPr>
    </w:p>
    <w:p>
      <w:pPr>
        <w:snapToGrid w:val="0"/>
        <w:spacing w:line="500" w:lineRule="exact"/>
        <w:jc w:val="center"/>
        <w:rPr>
          <w:rFonts w:hint="eastAsia"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lang w:bidi="ar"/>
        </w:rPr>
        <w:t>注:法定代表人参加磋商时将身份证原件带至磋商现场备查。</w:t>
      </w:r>
    </w:p>
    <w:p>
      <w:pPr>
        <w:snapToGrid w:val="0"/>
        <w:spacing w:line="500" w:lineRule="exact"/>
        <w:ind w:firstLine="480" w:firstLineChars="200"/>
        <w:rPr>
          <w:rFonts w:hint="eastAsia" w:ascii="仿宋" w:hAnsi="仿宋" w:eastAsia="仿宋" w:cs="仿宋"/>
          <w:color w:val="auto"/>
          <w:sz w:val="24"/>
          <w:highlight w:val="none"/>
        </w:rPr>
      </w:pPr>
    </w:p>
    <w:p>
      <w:pPr>
        <w:snapToGrid w:val="0"/>
        <w:spacing w:line="500" w:lineRule="exact"/>
        <w:ind w:firstLine="480" w:firstLineChars="200"/>
        <w:rPr>
          <w:rFonts w:hint="eastAsia" w:ascii="仿宋" w:hAnsi="仿宋" w:eastAsia="仿宋" w:cs="仿宋"/>
          <w:color w:val="auto"/>
          <w:sz w:val="24"/>
          <w:highlight w:val="none"/>
        </w:rPr>
      </w:pPr>
    </w:p>
    <w:p>
      <w:pPr>
        <w:spacing w:line="360" w:lineRule="auto"/>
        <w:jc w:val="center"/>
        <w:outlineLvl w:val="2"/>
        <w:rPr>
          <w:rFonts w:hint="eastAsia" w:ascii="仿宋" w:hAnsi="仿宋" w:eastAsia="仿宋" w:cs="仿宋"/>
          <w:b/>
          <w:color w:val="auto"/>
          <w:sz w:val="30"/>
          <w:szCs w:val="30"/>
          <w:highlight w:val="none"/>
        </w:rPr>
      </w:pPr>
      <w:r>
        <w:rPr>
          <w:rFonts w:hint="eastAsia" w:ascii="仿宋" w:hAnsi="仿宋" w:eastAsia="仿宋" w:cs="仿宋"/>
          <w:b/>
          <w:color w:val="auto"/>
          <w:sz w:val="28"/>
          <w:szCs w:val="28"/>
          <w:highlight w:val="none"/>
          <w:lang w:bidi="ar"/>
        </w:rPr>
        <w:br w:type="page"/>
      </w:r>
      <w:r>
        <w:rPr>
          <w:rFonts w:hint="eastAsia" w:ascii="仿宋" w:hAnsi="仿宋" w:eastAsia="仿宋" w:cs="仿宋"/>
          <w:b/>
          <w:bCs/>
          <w:color w:val="auto"/>
          <w:sz w:val="30"/>
          <w:szCs w:val="30"/>
          <w:highlight w:val="none"/>
          <w:lang w:bidi="ar"/>
        </w:rPr>
        <w:t>3.授权委托书（如需）</w:t>
      </w:r>
    </w:p>
    <w:p>
      <w:pPr>
        <w:snapToGrid w:val="0"/>
        <w:spacing w:line="360" w:lineRule="auto"/>
        <w:rPr>
          <w:rFonts w:hint="eastAsia" w:ascii="仿宋" w:hAnsi="仿宋" w:eastAsia="仿宋" w:cs="仿宋"/>
          <w:bCs/>
          <w:color w:val="auto"/>
          <w:sz w:val="28"/>
          <w:szCs w:val="28"/>
          <w:highlight w:val="none"/>
        </w:rPr>
      </w:pPr>
    </w:p>
    <w:p>
      <w:pPr>
        <w:snapToGrid w:val="0"/>
        <w:spacing w:line="500" w:lineRule="exac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bidi="ar"/>
        </w:rPr>
        <w:t>崇川区市场监督管理局</w:t>
      </w:r>
      <w:r>
        <w:rPr>
          <w:rFonts w:hint="eastAsia" w:ascii="仿宋" w:hAnsi="仿宋" w:eastAsia="仿宋" w:cs="仿宋"/>
          <w:bCs/>
          <w:color w:val="auto"/>
          <w:sz w:val="28"/>
          <w:szCs w:val="28"/>
          <w:highlight w:val="none"/>
          <w:lang w:bidi="ar"/>
        </w:rPr>
        <w:t>：</w:t>
      </w:r>
    </w:p>
    <w:p>
      <w:pPr>
        <w:snapToGrid w:val="0"/>
        <w:spacing w:line="50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兹授权</w:t>
      </w:r>
      <w:r>
        <w:rPr>
          <w:rFonts w:hint="eastAsia" w:ascii="仿宋" w:hAnsi="仿宋" w:eastAsia="仿宋" w:cs="仿宋"/>
          <w:color w:val="auto"/>
          <w:sz w:val="28"/>
          <w:szCs w:val="28"/>
          <w:highlight w:val="none"/>
          <w:u w:val="single"/>
          <w:lang w:bidi="ar"/>
        </w:rPr>
        <w:t xml:space="preserve">       </w:t>
      </w:r>
      <w:r>
        <w:rPr>
          <w:rFonts w:hint="eastAsia" w:ascii="仿宋" w:hAnsi="仿宋" w:eastAsia="仿宋" w:cs="仿宋"/>
          <w:color w:val="auto"/>
          <w:sz w:val="28"/>
          <w:szCs w:val="28"/>
          <w:highlight w:val="none"/>
          <w:lang w:bidi="ar"/>
        </w:rPr>
        <w:t>（被授权人的姓名）代表我公司参加</w:t>
      </w:r>
      <w:r>
        <w:rPr>
          <w:rFonts w:hint="eastAsia" w:ascii="仿宋" w:hAnsi="仿宋" w:eastAsia="仿宋" w:cs="仿宋"/>
          <w:color w:val="auto"/>
          <w:sz w:val="28"/>
          <w:szCs w:val="28"/>
          <w:highlight w:val="none"/>
          <w:u w:val="single"/>
          <w:lang w:bidi="ar"/>
        </w:rPr>
        <w:t xml:space="preserve">              </w:t>
      </w:r>
      <w:r>
        <w:rPr>
          <w:rFonts w:hint="eastAsia" w:ascii="仿宋" w:hAnsi="仿宋" w:eastAsia="仿宋" w:cs="仿宋"/>
          <w:color w:val="auto"/>
          <w:sz w:val="28"/>
          <w:szCs w:val="28"/>
          <w:highlight w:val="none"/>
          <w:lang w:bidi="ar"/>
        </w:rPr>
        <w:t xml:space="preserve">（竞争性磋商项目名称)项目的政府采购活动，全权处理一切与该项目招标有关的事务。其在办理上述事宜过程中所签署的所有文件我公司均予以承认。  </w:t>
      </w:r>
    </w:p>
    <w:p>
      <w:pPr>
        <w:snapToGrid w:val="0"/>
        <w:spacing w:line="500" w:lineRule="exact"/>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bidi="ar"/>
        </w:rPr>
        <w:t>被授权人无转委托权，特此委托。</w:t>
      </w:r>
    </w:p>
    <w:p>
      <w:pPr>
        <w:snapToGrid w:val="0"/>
        <w:spacing w:line="500" w:lineRule="exact"/>
        <w:ind w:firstLine="560" w:firstLineChars="200"/>
        <w:rPr>
          <w:rFonts w:hint="eastAsia" w:ascii="仿宋" w:hAnsi="仿宋" w:eastAsia="仿宋" w:cs="仿宋"/>
          <w:color w:val="auto"/>
          <w:kern w:val="0"/>
          <w:sz w:val="28"/>
          <w:szCs w:val="28"/>
          <w:highlight w:val="none"/>
        </w:rPr>
      </w:pPr>
    </w:p>
    <w:p>
      <w:pPr>
        <w:snapToGrid w:val="0"/>
        <w:spacing w:line="50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附：被授权人情况：</w:t>
      </w:r>
    </w:p>
    <w:p>
      <w:pPr>
        <w:snapToGrid w:val="0"/>
        <w:spacing w:line="500" w:lineRule="exact"/>
        <w:ind w:firstLine="560" w:firstLineChars="200"/>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lang w:bidi="ar"/>
        </w:rPr>
        <w:t>姓名：</w:t>
      </w:r>
      <w:r>
        <w:rPr>
          <w:rFonts w:hint="eastAsia" w:ascii="仿宋" w:hAnsi="仿宋" w:eastAsia="仿宋" w:cs="仿宋"/>
          <w:color w:val="auto"/>
          <w:sz w:val="28"/>
          <w:szCs w:val="28"/>
          <w:highlight w:val="none"/>
          <w:u w:val="single"/>
          <w:lang w:bidi="ar"/>
        </w:rPr>
        <w:t xml:space="preserve">         </w:t>
      </w:r>
      <w:r>
        <w:rPr>
          <w:rFonts w:hint="eastAsia" w:ascii="仿宋" w:hAnsi="仿宋" w:eastAsia="仿宋" w:cs="仿宋"/>
          <w:color w:val="auto"/>
          <w:sz w:val="28"/>
          <w:szCs w:val="28"/>
          <w:highlight w:val="none"/>
          <w:lang w:bidi="ar"/>
        </w:rPr>
        <w:t xml:space="preserve"> 性别：</w:t>
      </w:r>
      <w:r>
        <w:rPr>
          <w:rFonts w:hint="eastAsia" w:ascii="仿宋" w:hAnsi="仿宋" w:eastAsia="仿宋" w:cs="仿宋"/>
          <w:color w:val="auto"/>
          <w:sz w:val="28"/>
          <w:szCs w:val="28"/>
          <w:highlight w:val="none"/>
          <w:u w:val="single"/>
          <w:lang w:bidi="ar"/>
        </w:rPr>
        <w:t xml:space="preserve">    </w:t>
      </w:r>
      <w:r>
        <w:rPr>
          <w:rFonts w:hint="eastAsia" w:ascii="仿宋" w:hAnsi="仿宋" w:eastAsia="仿宋" w:cs="仿宋"/>
          <w:color w:val="auto"/>
          <w:sz w:val="28"/>
          <w:szCs w:val="28"/>
          <w:highlight w:val="none"/>
          <w:lang w:bidi="ar"/>
        </w:rPr>
        <w:t>年龄：</w:t>
      </w:r>
      <w:r>
        <w:rPr>
          <w:rFonts w:hint="eastAsia" w:ascii="仿宋" w:hAnsi="仿宋" w:eastAsia="仿宋" w:cs="仿宋"/>
          <w:color w:val="auto"/>
          <w:sz w:val="28"/>
          <w:szCs w:val="28"/>
          <w:highlight w:val="none"/>
          <w:u w:val="single"/>
          <w:lang w:bidi="ar"/>
        </w:rPr>
        <w:t xml:space="preserve">      </w:t>
      </w:r>
      <w:r>
        <w:rPr>
          <w:rFonts w:hint="eastAsia" w:ascii="仿宋" w:hAnsi="仿宋" w:eastAsia="仿宋" w:cs="仿宋"/>
          <w:color w:val="auto"/>
          <w:sz w:val="28"/>
          <w:szCs w:val="28"/>
          <w:highlight w:val="none"/>
          <w:lang w:bidi="ar"/>
        </w:rPr>
        <w:t>职务：</w:t>
      </w:r>
      <w:r>
        <w:rPr>
          <w:rFonts w:hint="eastAsia" w:ascii="仿宋" w:hAnsi="仿宋" w:eastAsia="仿宋" w:cs="仿宋"/>
          <w:color w:val="auto"/>
          <w:sz w:val="28"/>
          <w:szCs w:val="28"/>
          <w:highlight w:val="none"/>
          <w:u w:val="single"/>
          <w:lang w:bidi="ar"/>
        </w:rPr>
        <w:t xml:space="preserve">          </w:t>
      </w:r>
    </w:p>
    <w:p>
      <w:pPr>
        <w:snapToGrid w:val="0"/>
        <w:spacing w:line="50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身份证号码：</w:t>
      </w:r>
      <w:r>
        <w:rPr>
          <w:rFonts w:hint="eastAsia" w:ascii="仿宋" w:hAnsi="仿宋" w:eastAsia="仿宋" w:cs="仿宋"/>
          <w:color w:val="auto"/>
          <w:sz w:val="28"/>
          <w:szCs w:val="28"/>
          <w:highlight w:val="none"/>
          <w:u w:val="single"/>
          <w:lang w:bidi="ar"/>
        </w:rPr>
        <w:t xml:space="preserve">                                          </w:t>
      </w:r>
    </w:p>
    <w:p>
      <w:pPr>
        <w:snapToGrid w:val="0"/>
        <w:spacing w:line="50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手机：</w:t>
      </w:r>
      <w:r>
        <w:rPr>
          <w:rFonts w:hint="eastAsia" w:ascii="仿宋" w:hAnsi="仿宋" w:eastAsia="仿宋" w:cs="仿宋"/>
          <w:color w:val="auto"/>
          <w:sz w:val="28"/>
          <w:szCs w:val="28"/>
          <w:highlight w:val="none"/>
          <w:u w:val="single"/>
          <w:lang w:bidi="ar"/>
        </w:rPr>
        <w:t xml:space="preserve">                 </w:t>
      </w:r>
      <w:r>
        <w:rPr>
          <w:rFonts w:hint="eastAsia" w:ascii="仿宋" w:hAnsi="仿宋" w:eastAsia="仿宋" w:cs="仿宋"/>
          <w:color w:val="auto"/>
          <w:sz w:val="28"/>
          <w:szCs w:val="28"/>
          <w:highlight w:val="none"/>
          <w:lang w:bidi="ar"/>
        </w:rPr>
        <w:t>传真：</w:t>
      </w:r>
      <w:r>
        <w:rPr>
          <w:rFonts w:hint="eastAsia" w:ascii="仿宋" w:hAnsi="仿宋" w:eastAsia="仿宋" w:cs="仿宋"/>
          <w:color w:val="auto"/>
          <w:sz w:val="28"/>
          <w:szCs w:val="28"/>
          <w:highlight w:val="none"/>
          <w:u w:val="single"/>
          <w:lang w:bidi="ar"/>
        </w:rPr>
        <w:t xml:space="preserve">                        </w:t>
      </w:r>
      <w:r>
        <w:rPr>
          <w:rFonts w:hint="eastAsia" w:ascii="仿宋" w:hAnsi="仿宋" w:eastAsia="仿宋" w:cs="仿宋"/>
          <w:color w:val="auto"/>
          <w:sz w:val="28"/>
          <w:szCs w:val="28"/>
          <w:highlight w:val="none"/>
          <w:lang w:bidi="ar"/>
        </w:rPr>
        <w:t xml:space="preserve"> </w:t>
      </w:r>
    </w:p>
    <w:p>
      <w:pPr>
        <w:snapToGrid w:val="0"/>
        <w:spacing w:line="500" w:lineRule="exact"/>
        <w:ind w:firstLine="560" w:firstLineChars="200"/>
        <w:rPr>
          <w:rFonts w:hint="eastAsia" w:ascii="仿宋" w:hAnsi="仿宋" w:eastAsia="仿宋" w:cs="仿宋"/>
          <w:color w:val="auto"/>
          <w:sz w:val="28"/>
          <w:szCs w:val="28"/>
          <w:highlight w:val="none"/>
        </w:rPr>
      </w:pPr>
    </w:p>
    <w:p>
      <w:pPr>
        <w:snapToGrid w:val="0"/>
        <w:spacing w:line="500" w:lineRule="exact"/>
        <w:ind w:firstLine="560" w:firstLineChars="20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供应商名称（盖章）：</w:t>
      </w:r>
    </w:p>
    <w:p>
      <w:pPr>
        <w:snapToGrid w:val="0"/>
        <w:spacing w:line="500" w:lineRule="exact"/>
        <w:ind w:firstLine="560" w:firstLineChars="20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法定代表人（签字或盖章）：</w:t>
      </w:r>
    </w:p>
    <w:p>
      <w:pPr>
        <w:snapToGrid w:val="0"/>
        <w:spacing w:line="500" w:lineRule="exact"/>
        <w:ind w:firstLine="560" w:firstLineChars="20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日期：</w:t>
      </w:r>
    </w:p>
    <w:p>
      <w:pPr>
        <w:snapToGrid w:val="0"/>
        <w:spacing w:line="500" w:lineRule="exact"/>
        <w:ind w:firstLine="560" w:firstLineChars="200"/>
        <w:rPr>
          <w:rFonts w:hint="eastAsia" w:ascii="仿宋" w:hAnsi="仿宋" w:eastAsia="仿宋" w:cs="仿宋"/>
          <w:color w:val="auto"/>
          <w:sz w:val="28"/>
          <w:szCs w:val="28"/>
          <w:highlight w:val="none"/>
        </w:rPr>
      </w:pPr>
    </w:p>
    <w:p>
      <w:pPr>
        <w:snapToGrid w:val="0"/>
        <w:spacing w:line="500" w:lineRule="exact"/>
        <w:jc w:val="center"/>
        <w:rPr>
          <w:rFonts w:hint="eastAsia" w:ascii="仿宋" w:hAnsi="仿宋" w:eastAsia="仿宋" w:cs="仿宋"/>
          <w:color w:val="auto"/>
          <w:sz w:val="28"/>
          <w:szCs w:val="28"/>
          <w:highlight w:val="none"/>
        </w:rPr>
      </w:pPr>
    </w:p>
    <w:p>
      <w:pPr>
        <w:snapToGrid w:val="0"/>
        <w:spacing w:line="50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被授权人身份证复印件</w:t>
      </w:r>
    </w:p>
    <w:p>
      <w:pPr>
        <w:snapToGrid w:val="0"/>
        <w:spacing w:line="500" w:lineRule="exact"/>
        <w:jc w:val="center"/>
        <w:rPr>
          <w:rFonts w:hint="eastAsia" w:ascii="仿宋" w:hAnsi="仿宋" w:eastAsia="仿宋" w:cs="仿宋"/>
          <w:color w:val="auto"/>
          <w:sz w:val="28"/>
          <w:szCs w:val="28"/>
          <w:highlight w:val="none"/>
        </w:rPr>
      </w:pPr>
    </w:p>
    <w:p>
      <w:pPr>
        <w:snapToGrid w:val="0"/>
        <w:spacing w:line="50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（粘贴此处）</w:t>
      </w:r>
    </w:p>
    <w:p>
      <w:pPr>
        <w:snapToGrid w:val="0"/>
        <w:spacing w:line="500" w:lineRule="exact"/>
        <w:jc w:val="center"/>
        <w:rPr>
          <w:rFonts w:hint="eastAsia" w:ascii="仿宋" w:hAnsi="仿宋" w:eastAsia="仿宋" w:cs="仿宋"/>
          <w:color w:val="auto"/>
          <w:sz w:val="28"/>
          <w:szCs w:val="28"/>
          <w:highlight w:val="none"/>
        </w:rPr>
      </w:pPr>
    </w:p>
    <w:p>
      <w:pPr>
        <w:snapToGrid w:val="0"/>
        <w:spacing w:line="500" w:lineRule="exact"/>
        <w:ind w:firstLine="1405" w:firstLineChars="50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bidi="ar"/>
        </w:rPr>
        <w:t>注:被授权人参加磋商时将身份证原件带至现场备查。</w:t>
      </w:r>
    </w:p>
    <w:p>
      <w:pPr>
        <w:snapToGrid w:val="0"/>
        <w:spacing w:line="360" w:lineRule="auto"/>
        <w:ind w:firstLine="480" w:firstLineChars="200"/>
        <w:rPr>
          <w:rFonts w:hint="eastAsia" w:ascii="仿宋" w:hAnsi="仿宋" w:eastAsia="仿宋" w:cs="仿宋"/>
          <w:color w:val="auto"/>
          <w:kern w:val="0"/>
          <w:sz w:val="24"/>
          <w:highlight w:val="none"/>
        </w:rPr>
      </w:pPr>
    </w:p>
    <w:p>
      <w:pPr>
        <w:spacing w:line="360" w:lineRule="auto"/>
        <w:rPr>
          <w:rFonts w:hint="eastAsia" w:ascii="仿宋" w:hAnsi="仿宋" w:eastAsia="仿宋" w:cs="仿宋"/>
          <w:color w:val="auto"/>
          <w:sz w:val="24"/>
          <w:highlight w:val="none"/>
          <w:lang w:bidi="ar"/>
        </w:rPr>
        <w:sectPr>
          <w:pgSz w:w="11905" w:h="16838"/>
          <w:pgMar w:top="1440" w:right="726" w:bottom="873" w:left="1236" w:header="720" w:footer="720" w:gutter="0"/>
          <w:cols w:space="720" w:num="1"/>
          <w:docGrid w:type="lines" w:linePitch="312" w:charSpace="0"/>
        </w:sectPr>
      </w:pPr>
    </w:p>
    <w:p>
      <w:pPr>
        <w:snapToGrid w:val="0"/>
        <w:spacing w:line="420" w:lineRule="exact"/>
        <w:jc w:val="center"/>
        <w:outlineLvl w:val="4"/>
        <w:rPr>
          <w:rFonts w:hint="eastAsia" w:ascii="仿宋" w:hAnsi="仿宋" w:eastAsia="仿宋" w:cs="仿宋"/>
          <w:b/>
          <w:bCs/>
          <w:color w:val="auto"/>
          <w:highlight w:val="none"/>
        </w:rPr>
      </w:pPr>
      <w:r>
        <w:rPr>
          <w:rFonts w:hint="eastAsia" w:ascii="仿宋" w:hAnsi="仿宋" w:eastAsia="仿宋" w:cs="仿宋"/>
          <w:b/>
          <w:bCs/>
          <w:color w:val="auto"/>
          <w:sz w:val="32"/>
          <w:szCs w:val="32"/>
          <w:highlight w:val="none"/>
          <w:lang w:val="en-US" w:eastAsia="zh-CN" w:bidi="ar"/>
        </w:rPr>
        <w:t>4.</w:t>
      </w:r>
      <w:r>
        <w:rPr>
          <w:rFonts w:hint="eastAsia" w:ascii="仿宋" w:hAnsi="仿宋" w:eastAsia="仿宋" w:cs="仿宋"/>
          <w:b/>
          <w:bCs/>
          <w:color w:val="auto"/>
          <w:sz w:val="32"/>
          <w:szCs w:val="32"/>
          <w:highlight w:val="none"/>
          <w:lang w:bidi="ar"/>
        </w:rPr>
        <w:t>符合政府采购法二十二条的书面声明</w:t>
      </w:r>
    </w:p>
    <w:p>
      <w:pPr>
        <w:spacing w:line="420" w:lineRule="exact"/>
        <w:rPr>
          <w:rFonts w:hint="eastAsia" w:ascii="仿宋" w:hAnsi="仿宋" w:eastAsia="仿宋" w:cs="仿宋"/>
          <w:color w:val="auto"/>
          <w:sz w:val="28"/>
          <w:szCs w:val="36"/>
          <w:highlight w:val="none"/>
        </w:rPr>
      </w:pPr>
    </w:p>
    <w:p>
      <w:pPr>
        <w:spacing w:line="420" w:lineRule="exact"/>
        <w:rPr>
          <w:rFonts w:hint="eastAsia" w:ascii="仿宋" w:hAnsi="仿宋" w:eastAsia="仿宋" w:cs="仿宋"/>
          <w:color w:val="auto"/>
          <w:sz w:val="28"/>
          <w:szCs w:val="36"/>
          <w:highlight w:val="none"/>
        </w:rPr>
      </w:pPr>
      <w:r>
        <w:rPr>
          <w:rFonts w:hint="eastAsia" w:ascii="仿宋" w:hAnsi="仿宋" w:eastAsia="仿宋" w:cs="仿宋"/>
          <w:bCs/>
          <w:color w:val="auto"/>
          <w:sz w:val="28"/>
          <w:szCs w:val="28"/>
          <w:highlight w:val="none"/>
          <w:lang w:eastAsia="zh-CN" w:bidi="ar"/>
        </w:rPr>
        <w:t>崇川区市场监督管理局</w:t>
      </w:r>
      <w:r>
        <w:rPr>
          <w:rFonts w:hint="eastAsia" w:ascii="仿宋" w:hAnsi="仿宋" w:eastAsia="仿宋" w:cs="仿宋"/>
          <w:color w:val="auto"/>
          <w:sz w:val="28"/>
          <w:szCs w:val="36"/>
          <w:highlight w:val="none"/>
        </w:rPr>
        <w:t>：</w:t>
      </w:r>
    </w:p>
    <w:p>
      <w:pPr>
        <w:kinsoku w:val="0"/>
        <w:topLinePunct/>
        <w:autoSpaceDE w:val="0"/>
        <w:autoSpaceDN w:val="0"/>
        <w:spacing w:line="500" w:lineRule="atLeast"/>
        <w:ind w:right="210" w:firstLine="523" w:firstLineChars="187"/>
        <w:textAlignment w:val="baseline"/>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我单位</w:t>
      </w:r>
      <w:r>
        <w:rPr>
          <w:rFonts w:hint="eastAsia" w:ascii="仿宋" w:hAnsi="仿宋" w:eastAsia="仿宋" w:cs="仿宋"/>
          <w:color w:val="auto"/>
          <w:sz w:val="28"/>
          <w:szCs w:val="28"/>
          <w:highlight w:val="none"/>
          <w:u w:val="single"/>
          <w:lang w:bidi="ar"/>
        </w:rPr>
        <w:t xml:space="preserve">           （投标单位名称）</w:t>
      </w:r>
      <w:r>
        <w:rPr>
          <w:rFonts w:hint="eastAsia" w:ascii="仿宋" w:hAnsi="仿宋" w:eastAsia="仿宋" w:cs="仿宋"/>
          <w:color w:val="auto"/>
          <w:sz w:val="28"/>
          <w:szCs w:val="28"/>
          <w:highlight w:val="none"/>
          <w:lang w:bidi="ar"/>
        </w:rPr>
        <w:t>郑重承诺：</w:t>
      </w:r>
    </w:p>
    <w:p>
      <w:pPr>
        <w:kinsoku w:val="0"/>
        <w:topLinePunct/>
        <w:autoSpaceDE w:val="0"/>
        <w:autoSpaceDN w:val="0"/>
        <w:spacing w:line="500" w:lineRule="atLeast"/>
        <w:ind w:right="210" w:firstLine="523" w:firstLineChars="187"/>
        <w:textAlignment w:val="baseline"/>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snapToGrid w:val="0"/>
        <w:spacing w:line="500" w:lineRule="exact"/>
        <w:ind w:firstLine="560" w:firstLineChars="20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供应商名称（盖章）：</w:t>
      </w:r>
    </w:p>
    <w:p>
      <w:pPr>
        <w:snapToGrid w:val="0"/>
        <w:spacing w:line="500" w:lineRule="exact"/>
        <w:ind w:firstLine="560" w:firstLineChars="20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法定代表人（签字或盖章）：</w:t>
      </w:r>
    </w:p>
    <w:p>
      <w:pPr>
        <w:snapToGrid w:val="0"/>
        <w:spacing w:line="500" w:lineRule="exact"/>
        <w:ind w:firstLine="560" w:firstLineChars="20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日期：</w:t>
      </w:r>
    </w:p>
    <w:p>
      <w:pPr>
        <w:pStyle w:val="9"/>
        <w:rPr>
          <w:rFonts w:hint="eastAsia" w:ascii="仿宋" w:hAnsi="仿宋" w:eastAsia="仿宋" w:cs="仿宋"/>
          <w:color w:val="auto"/>
          <w:sz w:val="24"/>
          <w:highlight w:val="none"/>
        </w:rPr>
      </w:pPr>
    </w:p>
    <w:p>
      <w:pPr>
        <w:pStyle w:val="9"/>
        <w:rPr>
          <w:rFonts w:hint="eastAsia" w:ascii="仿宋" w:hAnsi="仿宋" w:eastAsia="仿宋" w:cs="仿宋"/>
          <w:color w:val="0000FF"/>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10"/>
        <w:rPr>
          <w:rFonts w:hint="eastAsia" w:ascii="仿宋" w:hAnsi="仿宋" w:eastAsia="仿宋" w:cs="仿宋"/>
          <w:color w:val="auto"/>
          <w:sz w:val="24"/>
          <w:highlight w:val="none"/>
        </w:rPr>
      </w:pPr>
    </w:p>
    <w:p>
      <w:pPr>
        <w:pStyle w:val="11"/>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39"/>
        <w:rPr>
          <w:rFonts w:hint="eastAsia" w:ascii="仿宋" w:hAnsi="仿宋" w:eastAsia="仿宋" w:cs="仿宋"/>
          <w:color w:val="auto"/>
          <w:sz w:val="24"/>
          <w:highlight w:val="none"/>
        </w:rPr>
      </w:pPr>
    </w:p>
    <w:p>
      <w:pPr>
        <w:pStyle w:val="39"/>
        <w:rPr>
          <w:rFonts w:hint="eastAsia" w:ascii="仿宋" w:hAnsi="仿宋" w:eastAsia="仿宋" w:cs="仿宋"/>
          <w:color w:val="auto"/>
          <w:sz w:val="24"/>
          <w:highlight w:val="none"/>
        </w:rPr>
      </w:pPr>
    </w:p>
    <w:p>
      <w:pPr>
        <w:pStyle w:val="3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10"/>
        <w:rPr>
          <w:rFonts w:hint="eastAsia" w:ascii="仿宋" w:hAnsi="仿宋" w:eastAsia="仿宋" w:cs="仿宋"/>
          <w:color w:val="auto"/>
          <w:sz w:val="24"/>
          <w:highlight w:val="none"/>
        </w:rPr>
      </w:pPr>
    </w:p>
    <w:p>
      <w:pPr>
        <w:pStyle w:val="11"/>
        <w:rPr>
          <w:rFonts w:hint="eastAsia" w:ascii="仿宋" w:hAnsi="仿宋" w:eastAsia="仿宋" w:cs="仿宋"/>
          <w:color w:val="auto"/>
          <w:sz w:val="24"/>
          <w:highlight w:val="none"/>
        </w:rPr>
      </w:pPr>
    </w:p>
    <w:p>
      <w:pPr>
        <w:spacing w:line="360" w:lineRule="auto"/>
        <w:jc w:val="center"/>
        <w:outlineLvl w:val="2"/>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bidi="ar"/>
        </w:rPr>
        <w:t>5.无重大违法记录声明</w:t>
      </w:r>
    </w:p>
    <w:p>
      <w:pPr>
        <w:snapToGrid w:val="0"/>
        <w:spacing w:line="500" w:lineRule="exac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bidi="ar"/>
        </w:rPr>
        <w:t>崇川区市场监督管理局</w:t>
      </w:r>
      <w:r>
        <w:rPr>
          <w:rFonts w:hint="eastAsia" w:ascii="仿宋" w:hAnsi="仿宋" w:eastAsia="仿宋" w:cs="仿宋"/>
          <w:bCs/>
          <w:color w:val="auto"/>
          <w:sz w:val="28"/>
          <w:szCs w:val="28"/>
          <w:highlight w:val="none"/>
          <w:lang w:bidi="ar"/>
        </w:rPr>
        <w:t>：</w:t>
      </w:r>
    </w:p>
    <w:p>
      <w:pPr>
        <w:snapToGrid w:val="0"/>
        <w:spacing w:line="50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我公司郑重声明：参加本次政府采购活动前 3 年内，我公司在经营活动中</w:t>
      </w:r>
      <w:r>
        <w:rPr>
          <w:rFonts w:hint="eastAsia" w:ascii="仿宋" w:hAnsi="仿宋" w:eastAsia="仿宋" w:cs="仿宋"/>
          <w:color w:val="auto"/>
          <w:sz w:val="28"/>
          <w:szCs w:val="28"/>
          <w:highlight w:val="none"/>
          <w:u w:val="single"/>
          <w:lang w:bidi="ar"/>
        </w:rPr>
        <w:t>没有</w:t>
      </w:r>
      <w:r>
        <w:rPr>
          <w:rFonts w:hint="eastAsia" w:ascii="仿宋" w:hAnsi="仿宋" w:eastAsia="仿宋" w:cs="仿宋"/>
          <w:color w:val="auto"/>
          <w:sz w:val="28"/>
          <w:szCs w:val="28"/>
          <w:highlight w:val="none"/>
          <w:lang w:bidi="ar"/>
        </w:rPr>
        <w:t>因违法经营受到刑事处罚或者责令停产停业、吊销许可证或者执照、较大数额罚款等行政处罚。</w:t>
      </w:r>
    </w:p>
    <w:p>
      <w:pPr>
        <w:snapToGrid w:val="0"/>
        <w:spacing w:line="50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在投标截止时间节点，没有被“信用中国”（www.creditchina.gov.cn）、“中国政府采购网”（www.ccgp.gov.cn）、“信用江苏”（www.jscredit.cn/index.htm）网站列入失信被执行人、重大税收违法案件当事人名单、政府采购严重违法失信行为记录名单。</w:t>
      </w:r>
    </w:p>
    <w:p>
      <w:pPr>
        <w:snapToGrid w:val="0"/>
        <w:spacing w:line="500" w:lineRule="exact"/>
        <w:ind w:firstLine="200"/>
        <w:rPr>
          <w:rFonts w:hint="eastAsia" w:ascii="仿宋" w:hAnsi="仿宋" w:eastAsia="仿宋" w:cs="仿宋"/>
          <w:color w:val="auto"/>
          <w:sz w:val="28"/>
          <w:szCs w:val="28"/>
          <w:highlight w:val="none"/>
        </w:rPr>
      </w:pPr>
    </w:p>
    <w:p>
      <w:pPr>
        <w:pStyle w:val="20"/>
        <w:widowControl w:val="0"/>
        <w:snapToGrid w:val="0"/>
        <w:spacing w:before="0" w:beforeAutospacing="0" w:after="0" w:afterAutospacing="0" w:line="500" w:lineRule="exact"/>
        <w:ind w:right="720" w:firstLine="560" w:firstLineChars="200"/>
        <w:contextualSpacing/>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法定代表人</w:t>
      </w:r>
      <w:r>
        <w:rPr>
          <w:rFonts w:hint="eastAsia" w:ascii="仿宋" w:hAnsi="仿宋" w:eastAsia="仿宋" w:cs="仿宋"/>
          <w:color w:val="auto"/>
          <w:sz w:val="28"/>
          <w:szCs w:val="28"/>
          <w:highlight w:val="none"/>
        </w:rPr>
        <w:t>或授权委托人签字：</w:t>
      </w:r>
    </w:p>
    <w:p>
      <w:pPr>
        <w:pStyle w:val="20"/>
        <w:widowControl w:val="0"/>
        <w:snapToGrid w:val="0"/>
        <w:spacing w:before="0" w:beforeAutospacing="0" w:after="0" w:afterAutospacing="0" w:line="500" w:lineRule="exact"/>
        <w:ind w:right="720" w:firstLine="560" w:firstLineChars="200"/>
        <w:contextualSpacing/>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供应商名称（盖章）：</w:t>
      </w:r>
    </w:p>
    <w:p>
      <w:pPr>
        <w:snapToGrid w:val="0"/>
        <w:spacing w:line="500" w:lineRule="exact"/>
        <w:ind w:firstLine="560" w:firstLineChars="20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 xml:space="preserve">                  日期：</w:t>
      </w: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10"/>
        <w:rPr>
          <w:rFonts w:hint="eastAsia" w:ascii="仿宋" w:hAnsi="仿宋" w:eastAsia="仿宋" w:cs="仿宋"/>
          <w:color w:val="auto"/>
          <w:highlight w:val="none"/>
        </w:rPr>
      </w:pPr>
    </w:p>
    <w:p>
      <w:pPr>
        <w:pStyle w:val="11"/>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9"/>
        <w:rPr>
          <w:rFonts w:hint="eastAsia" w:ascii="仿宋" w:hAnsi="仿宋" w:eastAsia="仿宋" w:cs="仿宋"/>
          <w:color w:val="auto"/>
          <w:sz w:val="24"/>
          <w:highlight w:val="none"/>
        </w:rPr>
      </w:pPr>
    </w:p>
    <w:p>
      <w:pPr>
        <w:pStyle w:val="10"/>
        <w:rPr>
          <w:rFonts w:hint="eastAsia" w:ascii="仿宋" w:hAnsi="仿宋" w:eastAsia="仿宋" w:cs="仿宋"/>
          <w:color w:val="auto"/>
          <w:highlight w:val="none"/>
        </w:rPr>
      </w:pPr>
    </w:p>
    <w:p>
      <w:pPr>
        <w:pStyle w:val="9"/>
        <w:rPr>
          <w:rFonts w:hint="eastAsia" w:ascii="仿宋" w:hAnsi="仿宋" w:eastAsia="仿宋" w:cs="仿宋"/>
          <w:b/>
          <w:color w:val="auto"/>
          <w:sz w:val="24"/>
          <w:szCs w:val="28"/>
          <w:highlight w:val="none"/>
        </w:rPr>
      </w:pPr>
      <w:r>
        <w:rPr>
          <w:rFonts w:hint="eastAsia" w:ascii="仿宋" w:hAnsi="仿宋" w:eastAsia="仿宋" w:cs="仿宋"/>
          <w:b/>
          <w:color w:val="auto"/>
          <w:sz w:val="24"/>
          <w:szCs w:val="28"/>
          <w:highlight w:val="none"/>
        </w:rPr>
        <w:t>商务技术响应文件相关格式</w:t>
      </w:r>
    </w:p>
    <w:p>
      <w:pPr>
        <w:pStyle w:val="9"/>
        <w:rPr>
          <w:rFonts w:hint="eastAsia" w:ascii="仿宋" w:hAnsi="仿宋" w:eastAsia="仿宋" w:cs="仿宋"/>
          <w:b/>
          <w:color w:val="auto"/>
          <w:szCs w:val="28"/>
          <w:highlight w:val="none"/>
        </w:rPr>
      </w:pPr>
    </w:p>
    <w:p>
      <w:pPr>
        <w:spacing w:line="360" w:lineRule="auto"/>
        <w:jc w:val="center"/>
        <w:outlineLvl w:val="2"/>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bidi="ar"/>
        </w:rPr>
        <w:t>1.竞争性磋商响应函（格式不得变动）</w:t>
      </w:r>
    </w:p>
    <w:p>
      <w:pPr>
        <w:snapToGrid w:val="0"/>
        <w:spacing w:line="360"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bidi="ar"/>
        </w:rPr>
        <w:t>崇川区市场监督管理局</w:t>
      </w:r>
      <w:r>
        <w:rPr>
          <w:rFonts w:hint="eastAsia" w:ascii="仿宋" w:hAnsi="仿宋" w:eastAsia="仿宋" w:cs="仿宋"/>
          <w:bCs/>
          <w:color w:val="auto"/>
          <w:sz w:val="28"/>
          <w:szCs w:val="28"/>
          <w:highlight w:val="none"/>
          <w:lang w:bidi="ar"/>
        </w:rPr>
        <w:t>：</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依据贵单位组织的</w:t>
      </w:r>
      <w:r>
        <w:rPr>
          <w:rFonts w:hint="eastAsia" w:ascii="仿宋" w:hAnsi="仿宋" w:eastAsia="仿宋" w:cs="仿宋"/>
          <w:color w:val="auto"/>
          <w:sz w:val="28"/>
          <w:szCs w:val="28"/>
          <w:highlight w:val="none"/>
          <w:u w:val="single"/>
          <w:lang w:bidi="ar"/>
        </w:rPr>
        <w:t xml:space="preserve">               </w:t>
      </w:r>
      <w:r>
        <w:rPr>
          <w:rFonts w:hint="eastAsia" w:ascii="仿宋" w:hAnsi="仿宋" w:eastAsia="仿宋" w:cs="仿宋"/>
          <w:color w:val="auto"/>
          <w:sz w:val="28"/>
          <w:szCs w:val="28"/>
          <w:highlight w:val="none"/>
          <w:lang w:bidi="ar"/>
        </w:rPr>
        <w:t>（磋商项目名称)项目竞争性磋商的邀请，我方授权</w:t>
      </w:r>
      <w:r>
        <w:rPr>
          <w:rFonts w:hint="eastAsia" w:ascii="仿宋" w:hAnsi="仿宋" w:eastAsia="仿宋" w:cs="仿宋"/>
          <w:color w:val="auto"/>
          <w:sz w:val="28"/>
          <w:szCs w:val="28"/>
          <w:highlight w:val="none"/>
          <w:u w:val="single"/>
          <w:lang w:bidi="ar"/>
        </w:rPr>
        <w:t xml:space="preserve">    </w:t>
      </w:r>
      <w:r>
        <w:rPr>
          <w:rFonts w:hint="eastAsia" w:ascii="仿宋" w:hAnsi="仿宋" w:eastAsia="仿宋" w:cs="仿宋"/>
          <w:color w:val="auto"/>
          <w:sz w:val="28"/>
          <w:szCs w:val="28"/>
          <w:highlight w:val="none"/>
          <w:lang w:bidi="ar"/>
        </w:rPr>
        <w:t>（姓名）</w:t>
      </w:r>
      <w:r>
        <w:rPr>
          <w:rFonts w:hint="eastAsia" w:ascii="仿宋" w:hAnsi="仿宋" w:eastAsia="仿宋" w:cs="仿宋"/>
          <w:color w:val="auto"/>
          <w:sz w:val="28"/>
          <w:szCs w:val="28"/>
          <w:highlight w:val="none"/>
          <w:u w:val="single"/>
          <w:lang w:bidi="ar"/>
        </w:rPr>
        <w:t xml:space="preserve">    </w:t>
      </w:r>
      <w:r>
        <w:rPr>
          <w:rFonts w:hint="eastAsia" w:ascii="仿宋" w:hAnsi="仿宋" w:eastAsia="仿宋" w:cs="仿宋"/>
          <w:color w:val="auto"/>
          <w:sz w:val="28"/>
          <w:szCs w:val="28"/>
          <w:highlight w:val="none"/>
          <w:lang w:bidi="ar"/>
        </w:rPr>
        <w:t>（职务）为全权代表参加该项目的磋商工作，全权处理本次竞争性磋商的有关事宜。同时，我公司声明如下：</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1</w:t>
      </w:r>
      <w:r>
        <w:rPr>
          <w:rFonts w:hint="eastAsia" w:ascii="仿宋" w:hAnsi="仿宋" w:eastAsia="仿宋" w:cs="仿宋"/>
          <w:color w:val="auto"/>
          <w:sz w:val="28"/>
          <w:szCs w:val="28"/>
          <w:highlight w:val="none"/>
          <w:lang w:val="en-US" w:eastAsia="zh-CN" w:bidi="ar"/>
        </w:rPr>
        <w:t>.</w:t>
      </w:r>
      <w:r>
        <w:rPr>
          <w:rFonts w:hint="eastAsia" w:ascii="仿宋" w:hAnsi="仿宋" w:eastAsia="仿宋" w:cs="仿宋"/>
          <w:color w:val="auto"/>
          <w:sz w:val="28"/>
          <w:szCs w:val="28"/>
          <w:highlight w:val="none"/>
          <w:lang w:bidi="ar"/>
        </w:rPr>
        <w:t>同意并接受竞争性磋商文件的各项要求，遵守竞争性磋商文件中的各项规定，按竞争性磋商文件的要求提供报价。</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2</w:t>
      </w:r>
      <w:r>
        <w:rPr>
          <w:rFonts w:hint="eastAsia" w:ascii="仿宋" w:hAnsi="仿宋" w:eastAsia="仿宋" w:cs="仿宋"/>
          <w:color w:val="auto"/>
          <w:sz w:val="28"/>
          <w:szCs w:val="28"/>
          <w:highlight w:val="none"/>
          <w:lang w:val="en-US" w:eastAsia="zh-CN" w:bidi="ar"/>
        </w:rPr>
        <w:t>.</w:t>
      </w:r>
      <w:r>
        <w:rPr>
          <w:rFonts w:hint="eastAsia" w:ascii="仿宋" w:hAnsi="仿宋" w:eastAsia="仿宋" w:cs="仿宋"/>
          <w:color w:val="auto"/>
          <w:sz w:val="28"/>
          <w:szCs w:val="28"/>
          <w:highlight w:val="none"/>
          <w:lang w:bidi="ar"/>
        </w:rPr>
        <w:t>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3</w:t>
      </w:r>
      <w:r>
        <w:rPr>
          <w:rFonts w:hint="eastAsia" w:ascii="仿宋" w:hAnsi="仿宋" w:eastAsia="仿宋" w:cs="仿宋"/>
          <w:color w:val="auto"/>
          <w:sz w:val="28"/>
          <w:szCs w:val="28"/>
          <w:highlight w:val="none"/>
          <w:lang w:val="en-US" w:eastAsia="zh-CN" w:bidi="ar"/>
        </w:rPr>
        <w:t>.</w:t>
      </w:r>
      <w:r>
        <w:rPr>
          <w:rFonts w:hint="eastAsia" w:ascii="仿宋" w:hAnsi="仿宋" w:eastAsia="仿宋" w:cs="仿宋"/>
          <w:color w:val="auto"/>
          <w:sz w:val="28"/>
          <w:szCs w:val="28"/>
          <w:highlight w:val="none"/>
          <w:lang w:bidi="ar"/>
        </w:rPr>
        <w:t>我公司已毫无保留地向贵方提供一切所需的证明材料。</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4</w:t>
      </w:r>
      <w:r>
        <w:rPr>
          <w:rFonts w:hint="eastAsia" w:ascii="仿宋" w:hAnsi="仿宋" w:eastAsia="仿宋" w:cs="仿宋"/>
          <w:color w:val="auto"/>
          <w:sz w:val="28"/>
          <w:szCs w:val="28"/>
          <w:highlight w:val="none"/>
          <w:lang w:val="en-US" w:eastAsia="zh-CN" w:bidi="ar"/>
        </w:rPr>
        <w:t>.</w:t>
      </w:r>
      <w:r>
        <w:rPr>
          <w:rFonts w:hint="eastAsia" w:ascii="仿宋" w:hAnsi="仿宋" w:eastAsia="仿宋" w:cs="仿宋"/>
          <w:color w:val="auto"/>
          <w:sz w:val="28"/>
          <w:szCs w:val="28"/>
          <w:highlight w:val="none"/>
          <w:lang w:bidi="ar"/>
        </w:rPr>
        <w:t>我公司承诺在本次磋商响应中提供的一切文件，无论是原件还是复印件均真实有效，绝无任何虚假、伪造和夸大的成份。否则，愿承担相应的后果和法律责任。</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5</w:t>
      </w:r>
      <w:r>
        <w:rPr>
          <w:rFonts w:hint="eastAsia" w:ascii="仿宋" w:hAnsi="仿宋" w:eastAsia="仿宋" w:cs="仿宋"/>
          <w:color w:val="auto"/>
          <w:sz w:val="28"/>
          <w:szCs w:val="28"/>
          <w:highlight w:val="none"/>
          <w:lang w:val="en-US" w:eastAsia="zh-CN" w:bidi="ar"/>
        </w:rPr>
        <w:t>.</w:t>
      </w:r>
      <w:r>
        <w:rPr>
          <w:rFonts w:hint="eastAsia" w:ascii="仿宋" w:hAnsi="仿宋" w:eastAsia="仿宋" w:cs="仿宋"/>
          <w:b/>
          <w:color w:val="auto"/>
          <w:sz w:val="28"/>
          <w:szCs w:val="28"/>
          <w:highlight w:val="none"/>
          <w:lang w:bidi="ar"/>
        </w:rPr>
        <w:t>我公司尊重磋商小组所作的评定结果，同时清楚理解到报价最低并非意味着必定获得成交资格。</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6</w:t>
      </w:r>
      <w:r>
        <w:rPr>
          <w:rFonts w:hint="eastAsia" w:ascii="仿宋" w:hAnsi="仿宋" w:eastAsia="仿宋" w:cs="仿宋"/>
          <w:color w:val="auto"/>
          <w:sz w:val="28"/>
          <w:szCs w:val="28"/>
          <w:highlight w:val="none"/>
          <w:lang w:val="en-US" w:eastAsia="zh-CN" w:bidi="ar"/>
        </w:rPr>
        <w:t>.</w:t>
      </w:r>
      <w:r>
        <w:rPr>
          <w:rFonts w:hint="eastAsia" w:ascii="仿宋" w:hAnsi="仿宋" w:eastAsia="仿宋" w:cs="仿宋"/>
          <w:b/>
          <w:color w:val="auto"/>
          <w:sz w:val="28"/>
          <w:szCs w:val="28"/>
          <w:highlight w:val="none"/>
          <w:lang w:bidi="ar"/>
        </w:rPr>
        <w:t>一旦成交，我方将根据竞争性磋商文件的规定，严格履行合同规定的责任和义务，并保证在竞争性磋商文件中规定的时间期限内完成合同项目。</w:t>
      </w:r>
    </w:p>
    <w:p>
      <w:pPr>
        <w:snapToGrid w:val="0"/>
        <w:spacing w:line="360" w:lineRule="auto"/>
        <w:ind w:firstLine="560" w:firstLineChars="20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供应商名称（盖章）：</w:t>
      </w:r>
    </w:p>
    <w:p>
      <w:pPr>
        <w:snapToGrid w:val="0"/>
        <w:spacing w:line="360" w:lineRule="auto"/>
        <w:ind w:firstLine="560" w:firstLineChars="20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bidi="ar"/>
        </w:rPr>
        <w:t>法定代表人</w:t>
      </w:r>
      <w:r>
        <w:rPr>
          <w:rFonts w:hint="eastAsia" w:ascii="仿宋" w:hAnsi="仿宋" w:eastAsia="仿宋" w:cs="仿宋"/>
          <w:color w:val="auto"/>
          <w:sz w:val="28"/>
          <w:szCs w:val="28"/>
          <w:highlight w:val="none"/>
          <w:lang w:bidi="ar"/>
        </w:rPr>
        <w:t>或授权委托人（签字或盖章）：</w:t>
      </w:r>
    </w:p>
    <w:p>
      <w:pPr>
        <w:pStyle w:val="9"/>
        <w:ind w:firstLine="7560" w:firstLineChars="2700"/>
        <w:rPr>
          <w:rFonts w:hint="eastAsia" w:ascii="仿宋" w:hAnsi="仿宋" w:eastAsia="仿宋" w:cs="仿宋"/>
          <w:color w:val="auto"/>
          <w:highlight w:val="none"/>
        </w:rPr>
      </w:pPr>
      <w:r>
        <w:rPr>
          <w:rFonts w:hint="eastAsia" w:ascii="仿宋" w:hAnsi="仿宋" w:eastAsia="仿宋" w:cs="仿宋"/>
          <w:color w:val="auto"/>
          <w:szCs w:val="28"/>
          <w:highlight w:val="none"/>
          <w:lang w:bidi="ar"/>
        </w:rPr>
        <w:t>日期：</w:t>
      </w:r>
    </w:p>
    <w:p>
      <w:pPr>
        <w:pStyle w:val="26"/>
        <w:snapToGrid w:val="0"/>
        <w:spacing w:line="300" w:lineRule="auto"/>
        <w:ind w:firstLine="0" w:firstLineChars="0"/>
        <w:contextualSpacing/>
        <w:jc w:val="center"/>
        <w:rPr>
          <w:rFonts w:hint="eastAsia" w:ascii="仿宋" w:hAnsi="仿宋" w:eastAsia="仿宋" w:cs="仿宋"/>
          <w:b/>
          <w:color w:val="auto"/>
          <w:sz w:val="30"/>
          <w:szCs w:val="30"/>
          <w:highlight w:val="none"/>
          <w:lang w:val="en-US" w:eastAsia="zh-CN"/>
        </w:rPr>
      </w:pPr>
    </w:p>
    <w:p>
      <w:pPr>
        <w:pStyle w:val="26"/>
        <w:snapToGrid w:val="0"/>
        <w:spacing w:line="300" w:lineRule="auto"/>
        <w:ind w:firstLine="0" w:firstLineChars="0"/>
        <w:contextualSpacing/>
        <w:jc w:val="center"/>
        <w:rPr>
          <w:rFonts w:hint="eastAsia" w:ascii="仿宋" w:hAnsi="仿宋" w:eastAsia="仿宋" w:cs="仿宋"/>
          <w:b/>
          <w:color w:val="auto"/>
          <w:sz w:val="30"/>
          <w:szCs w:val="30"/>
          <w:highlight w:val="none"/>
          <w:lang w:val="en-US" w:eastAsia="zh-CN"/>
        </w:rPr>
      </w:pPr>
    </w:p>
    <w:p>
      <w:pPr>
        <w:pStyle w:val="26"/>
        <w:snapToGrid w:val="0"/>
        <w:spacing w:line="300" w:lineRule="auto"/>
        <w:ind w:firstLine="0" w:firstLineChars="0"/>
        <w:contextualSpacing/>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val="en-US" w:eastAsia="zh-CN"/>
        </w:rPr>
        <w:t>2.</w:t>
      </w:r>
      <w:r>
        <w:rPr>
          <w:rFonts w:hint="eastAsia" w:ascii="仿宋" w:hAnsi="仿宋" w:eastAsia="仿宋" w:cs="仿宋"/>
          <w:b/>
          <w:color w:val="auto"/>
          <w:sz w:val="30"/>
          <w:szCs w:val="30"/>
          <w:highlight w:val="none"/>
        </w:rPr>
        <w:t>商务部分正负偏离表</w:t>
      </w:r>
    </w:p>
    <w:p>
      <w:pPr>
        <w:ind w:firstLine="560" w:firstLineChars="20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（由响应人据实提交，表格不够自行添加）</w:t>
      </w:r>
    </w:p>
    <w:tbl>
      <w:tblPr>
        <w:tblStyle w:val="21"/>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9"/>
        <w:gridCol w:w="1263"/>
        <w:gridCol w:w="2706"/>
        <w:gridCol w:w="2720"/>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49" w:type="dxa"/>
            <w:tcBorders>
              <w:top w:val="single" w:color="auto" w:sz="12" w:space="0"/>
              <w:left w:val="single" w:color="auto" w:sz="12" w:space="0"/>
              <w:bottom w:val="single" w:color="auto" w:sz="6" w:space="0"/>
              <w:right w:val="single" w:color="auto" w:sz="6" w:space="0"/>
            </w:tcBorders>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263"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货物或服务名称</w:t>
            </w:r>
          </w:p>
        </w:tc>
        <w:tc>
          <w:tcPr>
            <w:tcW w:w="2706"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磋商文件要求</w:t>
            </w:r>
          </w:p>
        </w:tc>
        <w:tc>
          <w:tcPr>
            <w:tcW w:w="2720"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响应文件响应情况</w:t>
            </w:r>
          </w:p>
        </w:tc>
        <w:tc>
          <w:tcPr>
            <w:tcW w:w="1417" w:type="dxa"/>
            <w:tcBorders>
              <w:top w:val="single" w:color="auto" w:sz="12" w:space="0"/>
              <w:left w:val="single" w:color="auto" w:sz="6" w:space="0"/>
              <w:bottom w:val="single" w:color="auto" w:sz="6" w:space="0"/>
              <w:right w:val="single" w:color="auto" w:sz="12" w:space="0"/>
            </w:tcBorders>
            <w:vAlign w:val="top"/>
          </w:tcPr>
          <w:p>
            <w:pPr>
              <w:spacing w:line="340" w:lineRule="exact"/>
              <w:jc w:val="center"/>
              <w:rPr>
                <w:rFonts w:hint="eastAsia" w:ascii="仿宋" w:hAnsi="仿宋" w:eastAsia="仿宋" w:cs="仿宋"/>
                <w:color w:val="auto"/>
                <w:szCs w:val="21"/>
                <w:highlight w:val="none"/>
              </w:rPr>
            </w:pPr>
          </w:p>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Cs w:val="21"/>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649" w:type="dxa"/>
            <w:tcBorders>
              <w:top w:val="single" w:color="auto" w:sz="6" w:space="0"/>
              <w:left w:val="single" w:color="auto" w:sz="12" w:space="0"/>
              <w:bottom w:val="single" w:color="auto" w:sz="6" w:space="0"/>
              <w:right w:val="single" w:color="auto" w:sz="6" w:space="0"/>
            </w:tcBorders>
            <w:vAlign w:val="top"/>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仿宋" w:hAnsi="仿宋" w:eastAsia="仿宋" w:cs="仿宋"/>
                <w:color w:val="auto"/>
                <w:sz w:val="24"/>
                <w:highlight w:val="none"/>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仿宋" w:hAnsi="仿宋" w:eastAsia="仿宋" w:cs="仿宋"/>
                <w:color w:val="auto"/>
                <w:szCs w:val="21"/>
                <w:highlight w:val="none"/>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仿宋" w:hAnsi="仿宋" w:eastAsia="仿宋" w:cs="仿宋"/>
                <w:color w:val="auto"/>
                <w:szCs w:val="21"/>
                <w:highlight w:val="none"/>
              </w:rPr>
            </w:pPr>
          </w:p>
        </w:tc>
        <w:tc>
          <w:tcPr>
            <w:tcW w:w="1417" w:type="dxa"/>
            <w:tcBorders>
              <w:top w:val="single" w:color="auto" w:sz="6" w:space="0"/>
              <w:left w:val="single" w:color="auto" w:sz="6" w:space="0"/>
              <w:bottom w:val="single" w:color="auto" w:sz="6" w:space="0"/>
              <w:right w:val="single" w:color="auto" w:sz="12" w:space="0"/>
            </w:tcBorders>
            <w:vAlign w:val="top"/>
          </w:tcPr>
          <w:p>
            <w:pPr>
              <w:spacing w:line="340" w:lineRule="exact"/>
              <w:rPr>
                <w:rFonts w:hint="eastAsia" w:ascii="仿宋" w:hAnsi="仿宋" w:eastAsia="仿宋" w:cs="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649" w:type="dxa"/>
            <w:tcBorders>
              <w:top w:val="single" w:color="auto" w:sz="6" w:space="0"/>
              <w:left w:val="single" w:color="auto" w:sz="12" w:space="0"/>
              <w:bottom w:val="single" w:color="auto" w:sz="6" w:space="0"/>
              <w:right w:val="single" w:color="auto" w:sz="6" w:space="0"/>
            </w:tcBorders>
            <w:vAlign w:val="top"/>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仿宋" w:hAnsi="仿宋" w:eastAsia="仿宋" w:cs="仿宋"/>
                <w:color w:val="auto"/>
                <w:sz w:val="24"/>
                <w:highlight w:val="none"/>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仿宋" w:hAnsi="仿宋" w:eastAsia="仿宋" w:cs="仿宋"/>
                <w:color w:val="auto"/>
                <w:sz w:val="24"/>
                <w:highlight w:val="none"/>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仿宋" w:hAnsi="仿宋" w:eastAsia="仿宋" w:cs="仿宋"/>
                <w:color w:val="auto"/>
                <w:szCs w:val="21"/>
                <w:highlight w:val="none"/>
              </w:rPr>
            </w:pPr>
          </w:p>
        </w:tc>
        <w:tc>
          <w:tcPr>
            <w:tcW w:w="1417" w:type="dxa"/>
            <w:tcBorders>
              <w:top w:val="single" w:color="auto" w:sz="6" w:space="0"/>
              <w:left w:val="single" w:color="auto" w:sz="6" w:space="0"/>
              <w:bottom w:val="single" w:color="auto" w:sz="6" w:space="0"/>
              <w:right w:val="single" w:color="auto" w:sz="12" w:space="0"/>
            </w:tcBorders>
            <w:vAlign w:val="top"/>
          </w:tcPr>
          <w:p>
            <w:pPr>
              <w:spacing w:line="340" w:lineRule="exact"/>
              <w:rPr>
                <w:rFonts w:hint="eastAsia" w:ascii="仿宋" w:hAnsi="仿宋" w:eastAsia="仿宋" w:cs="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49" w:type="dxa"/>
            <w:tcBorders>
              <w:top w:val="single" w:color="auto" w:sz="6" w:space="0"/>
              <w:left w:val="single" w:color="auto" w:sz="12" w:space="0"/>
              <w:bottom w:val="single" w:color="auto" w:sz="6" w:space="0"/>
              <w:right w:val="single" w:color="auto" w:sz="6" w:space="0"/>
            </w:tcBorders>
            <w:vAlign w:val="top"/>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仿宋" w:hAnsi="仿宋" w:eastAsia="仿宋" w:cs="仿宋"/>
                <w:color w:val="auto"/>
                <w:sz w:val="24"/>
                <w:highlight w:val="none"/>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ind w:firstLine="420" w:firstLineChars="200"/>
              <w:rPr>
                <w:rFonts w:hint="eastAsia" w:ascii="仿宋" w:hAnsi="仿宋" w:eastAsia="仿宋" w:cs="仿宋"/>
                <w:color w:val="auto"/>
                <w:szCs w:val="21"/>
                <w:highlight w:val="none"/>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仿宋" w:hAnsi="仿宋" w:eastAsia="仿宋" w:cs="仿宋"/>
                <w:color w:val="auto"/>
                <w:szCs w:val="21"/>
                <w:highlight w:val="none"/>
              </w:rPr>
            </w:pPr>
          </w:p>
        </w:tc>
        <w:tc>
          <w:tcPr>
            <w:tcW w:w="1417" w:type="dxa"/>
            <w:tcBorders>
              <w:top w:val="single" w:color="auto" w:sz="6" w:space="0"/>
              <w:left w:val="single" w:color="auto" w:sz="6" w:space="0"/>
              <w:bottom w:val="single" w:color="auto" w:sz="6" w:space="0"/>
              <w:right w:val="single" w:color="auto" w:sz="12" w:space="0"/>
            </w:tcBorders>
            <w:vAlign w:val="top"/>
          </w:tcPr>
          <w:p>
            <w:pPr>
              <w:spacing w:line="340" w:lineRule="exact"/>
              <w:rPr>
                <w:rFonts w:hint="eastAsia" w:ascii="仿宋" w:hAnsi="仿宋" w:eastAsia="仿宋" w:cs="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649" w:type="dxa"/>
            <w:tcBorders>
              <w:top w:val="single" w:color="auto" w:sz="6" w:space="0"/>
              <w:left w:val="single" w:color="auto" w:sz="12" w:space="0"/>
              <w:bottom w:val="single" w:color="auto" w:sz="6" w:space="0"/>
              <w:right w:val="single" w:color="auto" w:sz="6" w:space="0"/>
            </w:tcBorders>
            <w:vAlign w:val="top"/>
          </w:tcPr>
          <w:p>
            <w:pPr>
              <w:spacing w:line="340" w:lineRule="exact"/>
              <w:jc w:val="center"/>
              <w:rPr>
                <w:rFonts w:hint="eastAsia" w:ascii="仿宋" w:hAnsi="仿宋" w:eastAsia="仿宋" w:cs="仿宋"/>
                <w:color w:val="auto"/>
                <w:sz w:val="24"/>
                <w:highlight w:val="none"/>
              </w:rPr>
            </w:pP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仿宋" w:hAnsi="仿宋" w:eastAsia="仿宋" w:cs="仿宋"/>
                <w:color w:val="auto"/>
                <w:sz w:val="24"/>
                <w:highlight w:val="none"/>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仿宋" w:hAnsi="仿宋" w:eastAsia="仿宋" w:cs="仿宋"/>
                <w:color w:val="auto"/>
                <w:sz w:val="24"/>
                <w:highlight w:val="none"/>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仿宋" w:hAnsi="仿宋" w:eastAsia="仿宋" w:cs="仿宋"/>
                <w:color w:val="auto"/>
                <w:szCs w:val="21"/>
                <w:highlight w:val="none"/>
              </w:rPr>
            </w:pPr>
          </w:p>
        </w:tc>
        <w:tc>
          <w:tcPr>
            <w:tcW w:w="1417" w:type="dxa"/>
            <w:tcBorders>
              <w:top w:val="single" w:color="auto" w:sz="6" w:space="0"/>
              <w:left w:val="single" w:color="auto" w:sz="6" w:space="0"/>
              <w:bottom w:val="single" w:color="auto" w:sz="6" w:space="0"/>
              <w:right w:val="single" w:color="auto" w:sz="12" w:space="0"/>
            </w:tcBorders>
            <w:vAlign w:val="top"/>
          </w:tcPr>
          <w:p>
            <w:pPr>
              <w:spacing w:line="340" w:lineRule="exact"/>
              <w:rPr>
                <w:rFonts w:hint="eastAsia" w:ascii="仿宋" w:hAnsi="仿宋" w:eastAsia="仿宋" w:cs="仿宋"/>
                <w:color w:val="auto"/>
                <w:szCs w:val="21"/>
                <w:highlight w:val="none"/>
              </w:rPr>
            </w:pPr>
          </w:p>
        </w:tc>
      </w:tr>
    </w:tbl>
    <w:p>
      <w:pPr>
        <w:pStyle w:val="13"/>
        <w:snapToGrid w:val="0"/>
        <w:spacing w:line="300" w:lineRule="auto"/>
        <w:contextualSpacing/>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w:t>
      </w:r>
    </w:p>
    <w:p>
      <w:pPr>
        <w:pStyle w:val="13"/>
        <w:snapToGrid w:val="0"/>
        <w:spacing w:line="300" w:lineRule="auto"/>
        <w:ind w:firstLine="560" w:firstLineChars="200"/>
        <w:contextualSpacing/>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响应人提交的响应文件中与磋商文件第三部分“项目需求说明”中的商务、技术部分的要求有不同时，应逐条填列在偏离表中，否则将认为响应人接受磋商文件的所有要求。完全响应部分不填到。</w:t>
      </w:r>
    </w:p>
    <w:p>
      <w:pPr>
        <w:pStyle w:val="13"/>
        <w:snapToGrid w:val="0"/>
        <w:spacing w:line="300" w:lineRule="auto"/>
        <w:ind w:firstLine="560" w:firstLineChars="200"/>
        <w:contextualSpacing/>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“偏离说明”一栏选择“正偏离”、“负偏离”进行填写。正偏离的确认和负偏离的是否相应磋商文件，经三分之二评委认定。</w:t>
      </w:r>
    </w:p>
    <w:p>
      <w:pPr>
        <w:snapToGrid w:val="0"/>
        <w:spacing w:line="300" w:lineRule="auto"/>
        <w:ind w:firstLine="560" w:firstLineChars="200"/>
        <w:contextualSpacing/>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响应人如果虚假响应，将承担被暂停参加</w:t>
      </w:r>
      <w:r>
        <w:rPr>
          <w:rFonts w:hint="eastAsia" w:ascii="仿宋" w:hAnsi="仿宋" w:eastAsia="仿宋" w:cs="仿宋"/>
          <w:color w:val="auto"/>
          <w:sz w:val="28"/>
          <w:szCs w:val="28"/>
          <w:highlight w:val="none"/>
          <w:lang w:val="en-US" w:eastAsia="zh-CN"/>
        </w:rPr>
        <w:t>采购人</w:t>
      </w:r>
      <w:r>
        <w:rPr>
          <w:rFonts w:hint="eastAsia" w:ascii="仿宋" w:hAnsi="仿宋" w:eastAsia="仿宋" w:cs="仿宋"/>
          <w:color w:val="auto"/>
          <w:sz w:val="28"/>
          <w:szCs w:val="28"/>
          <w:highlight w:val="none"/>
        </w:rPr>
        <w:t>组织政府采购活动的风险。</w:t>
      </w:r>
    </w:p>
    <w:p>
      <w:pPr>
        <w:snapToGrid w:val="0"/>
        <w:spacing w:line="300" w:lineRule="auto"/>
        <w:ind w:firstLine="560" w:firstLineChars="200"/>
        <w:contextualSpacing/>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4</w:t>
      </w:r>
      <w:r>
        <w:rPr>
          <w:rFonts w:hint="eastAsia" w:ascii="仿宋" w:hAnsi="仿宋" w:eastAsia="仿宋" w:cs="仿宋"/>
          <w:bCs/>
          <w:color w:val="auto"/>
          <w:sz w:val="28"/>
          <w:szCs w:val="28"/>
          <w:highlight w:val="none"/>
          <w:lang w:val="en-US" w:eastAsia="zh-CN"/>
        </w:rPr>
        <w:t>.</w:t>
      </w:r>
      <w:r>
        <w:rPr>
          <w:rFonts w:hint="eastAsia" w:ascii="仿宋" w:hAnsi="仿宋" w:eastAsia="仿宋" w:cs="仿宋"/>
          <w:bCs/>
          <w:color w:val="auto"/>
          <w:sz w:val="28"/>
          <w:szCs w:val="28"/>
          <w:highlight w:val="none"/>
        </w:rPr>
        <w:t>供应商若提供其他增值服务，可以在表中自行据实填写。</w:t>
      </w:r>
    </w:p>
    <w:p>
      <w:pPr>
        <w:snapToGrid w:val="0"/>
        <w:spacing w:line="360" w:lineRule="auto"/>
        <w:ind w:firstLine="560" w:firstLineChars="200"/>
        <w:jc w:val="right"/>
        <w:rPr>
          <w:rFonts w:hint="eastAsia" w:ascii="仿宋" w:hAnsi="仿宋" w:eastAsia="仿宋" w:cs="仿宋"/>
          <w:color w:val="auto"/>
          <w:sz w:val="28"/>
          <w:szCs w:val="28"/>
          <w:highlight w:val="none"/>
          <w:lang w:bidi="ar"/>
        </w:rPr>
      </w:pPr>
    </w:p>
    <w:p>
      <w:pPr>
        <w:snapToGrid w:val="0"/>
        <w:spacing w:line="360" w:lineRule="auto"/>
        <w:ind w:firstLine="560" w:firstLineChars="200"/>
        <w:jc w:val="right"/>
        <w:rPr>
          <w:rFonts w:hint="eastAsia" w:ascii="仿宋" w:hAnsi="仿宋" w:eastAsia="仿宋" w:cs="仿宋"/>
          <w:color w:val="auto"/>
          <w:sz w:val="28"/>
          <w:szCs w:val="28"/>
          <w:highlight w:val="none"/>
          <w:lang w:bidi="ar"/>
        </w:rPr>
      </w:pPr>
    </w:p>
    <w:p>
      <w:pPr>
        <w:snapToGrid w:val="0"/>
        <w:spacing w:line="360" w:lineRule="auto"/>
        <w:ind w:firstLine="560" w:firstLineChars="20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供应商名称（盖章）：</w:t>
      </w:r>
    </w:p>
    <w:p>
      <w:pPr>
        <w:snapToGrid w:val="0"/>
        <w:spacing w:line="360" w:lineRule="auto"/>
        <w:ind w:firstLine="560" w:firstLineChars="200"/>
        <w:jc w:val="right"/>
        <w:rPr>
          <w:rFonts w:hint="eastAsia"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lang w:eastAsia="zh-CN" w:bidi="ar"/>
        </w:rPr>
        <w:t>法定代表人</w:t>
      </w:r>
      <w:r>
        <w:rPr>
          <w:rFonts w:hint="eastAsia" w:ascii="仿宋" w:hAnsi="仿宋" w:eastAsia="仿宋" w:cs="仿宋"/>
          <w:color w:val="auto"/>
          <w:sz w:val="28"/>
          <w:szCs w:val="28"/>
          <w:highlight w:val="none"/>
          <w:lang w:bidi="ar"/>
        </w:rPr>
        <w:t>或授权委托人（签字或盖章）：</w:t>
      </w:r>
    </w:p>
    <w:p>
      <w:pPr>
        <w:pStyle w:val="26"/>
        <w:widowControl/>
        <w:snapToGrid w:val="0"/>
        <w:spacing w:line="300" w:lineRule="auto"/>
        <w:ind w:firstLine="0" w:firstLineChars="0"/>
        <w:jc w:val="right"/>
        <w:rPr>
          <w:rFonts w:hint="eastAsia" w:ascii="仿宋" w:hAnsi="仿宋" w:eastAsia="仿宋" w:cs="仿宋"/>
          <w:b/>
          <w:color w:val="auto"/>
          <w:sz w:val="28"/>
          <w:highlight w:val="none"/>
          <w:lang w:eastAsia="zh-CN"/>
        </w:rPr>
      </w:pPr>
      <w:r>
        <w:rPr>
          <w:rFonts w:hint="eastAsia" w:ascii="仿宋" w:hAnsi="仿宋" w:eastAsia="仿宋" w:cs="仿宋"/>
          <w:color w:val="auto"/>
          <w:szCs w:val="28"/>
          <w:highlight w:val="none"/>
          <w:lang w:bidi="ar"/>
        </w:rPr>
        <w:t>日期：</w:t>
      </w:r>
    </w:p>
    <w:p>
      <w:pPr>
        <w:pStyle w:val="26"/>
        <w:widowControl/>
        <w:snapToGrid w:val="0"/>
        <w:spacing w:line="300" w:lineRule="auto"/>
        <w:ind w:firstLine="0" w:firstLineChars="0"/>
        <w:jc w:val="left"/>
        <w:rPr>
          <w:rFonts w:hint="eastAsia" w:ascii="仿宋" w:hAnsi="仿宋" w:eastAsia="仿宋" w:cs="仿宋"/>
          <w:b/>
          <w:color w:val="auto"/>
          <w:sz w:val="28"/>
          <w:highlight w:val="none"/>
          <w:lang w:eastAsia="zh-CN"/>
        </w:rPr>
      </w:pPr>
    </w:p>
    <w:p>
      <w:pPr>
        <w:pStyle w:val="26"/>
        <w:widowControl/>
        <w:snapToGrid w:val="0"/>
        <w:spacing w:line="300" w:lineRule="auto"/>
        <w:ind w:firstLine="0" w:firstLineChars="0"/>
        <w:jc w:val="left"/>
        <w:rPr>
          <w:rFonts w:hint="eastAsia" w:ascii="仿宋" w:hAnsi="仿宋" w:eastAsia="仿宋" w:cs="仿宋"/>
          <w:b/>
          <w:color w:val="auto"/>
          <w:sz w:val="28"/>
          <w:highlight w:val="none"/>
          <w:lang w:eastAsia="zh-CN"/>
        </w:rPr>
      </w:pPr>
    </w:p>
    <w:p>
      <w:pPr>
        <w:pStyle w:val="26"/>
        <w:widowControl/>
        <w:snapToGrid w:val="0"/>
        <w:spacing w:line="300" w:lineRule="auto"/>
        <w:ind w:firstLine="0" w:firstLineChars="0"/>
        <w:jc w:val="left"/>
        <w:rPr>
          <w:rFonts w:hint="eastAsia" w:ascii="仿宋" w:hAnsi="仿宋" w:eastAsia="仿宋" w:cs="仿宋"/>
          <w:b/>
          <w:color w:val="auto"/>
          <w:sz w:val="28"/>
          <w:highlight w:val="none"/>
          <w:lang w:eastAsia="zh-CN"/>
        </w:rPr>
      </w:pPr>
    </w:p>
    <w:p>
      <w:pPr>
        <w:pStyle w:val="26"/>
        <w:widowControl/>
        <w:snapToGrid w:val="0"/>
        <w:spacing w:line="300" w:lineRule="auto"/>
        <w:ind w:firstLine="0" w:firstLineChars="0"/>
        <w:jc w:val="left"/>
        <w:rPr>
          <w:rFonts w:hint="eastAsia" w:ascii="仿宋" w:hAnsi="仿宋" w:eastAsia="仿宋" w:cs="仿宋"/>
          <w:b/>
          <w:color w:val="auto"/>
          <w:sz w:val="28"/>
          <w:highlight w:val="none"/>
          <w:lang w:eastAsia="zh-CN"/>
        </w:rPr>
      </w:pPr>
    </w:p>
    <w:p>
      <w:pPr>
        <w:pStyle w:val="26"/>
        <w:widowControl/>
        <w:snapToGrid w:val="0"/>
        <w:spacing w:line="300" w:lineRule="auto"/>
        <w:ind w:firstLine="0" w:firstLineChars="0"/>
        <w:jc w:val="left"/>
        <w:rPr>
          <w:rFonts w:hint="eastAsia" w:ascii="仿宋" w:hAnsi="仿宋" w:eastAsia="仿宋" w:cs="仿宋"/>
          <w:b/>
          <w:color w:val="auto"/>
          <w:sz w:val="28"/>
          <w:highlight w:val="none"/>
          <w:lang w:eastAsia="zh-CN"/>
        </w:rPr>
      </w:pPr>
    </w:p>
    <w:p>
      <w:pPr>
        <w:pStyle w:val="26"/>
        <w:widowControl/>
        <w:snapToGrid w:val="0"/>
        <w:spacing w:line="300" w:lineRule="auto"/>
        <w:ind w:firstLine="0" w:firstLineChars="0"/>
        <w:jc w:val="left"/>
        <w:rPr>
          <w:rFonts w:hint="eastAsia" w:ascii="仿宋" w:hAnsi="仿宋" w:eastAsia="仿宋" w:cs="仿宋"/>
          <w:b/>
          <w:color w:val="auto"/>
          <w:sz w:val="28"/>
          <w:highlight w:val="none"/>
          <w:lang w:eastAsia="zh-CN"/>
        </w:rPr>
      </w:pPr>
    </w:p>
    <w:p>
      <w:pPr>
        <w:pStyle w:val="26"/>
        <w:widowControl/>
        <w:snapToGrid w:val="0"/>
        <w:spacing w:line="300" w:lineRule="auto"/>
        <w:ind w:firstLine="0" w:firstLineChars="0"/>
        <w:jc w:val="left"/>
        <w:rPr>
          <w:rFonts w:hint="eastAsia" w:ascii="仿宋" w:hAnsi="仿宋" w:eastAsia="仿宋" w:cs="仿宋"/>
          <w:b/>
          <w:color w:val="auto"/>
          <w:sz w:val="28"/>
          <w:highlight w:val="none"/>
          <w:lang w:eastAsia="zh-CN"/>
        </w:rPr>
      </w:pPr>
    </w:p>
    <w:p>
      <w:pPr>
        <w:pStyle w:val="26"/>
        <w:snapToGrid w:val="0"/>
        <w:spacing w:line="300" w:lineRule="auto"/>
        <w:ind w:firstLine="0" w:firstLineChars="0"/>
        <w:contextualSpacing/>
        <w:jc w:val="center"/>
        <w:rPr>
          <w:rFonts w:hint="eastAsia" w:ascii="仿宋" w:hAnsi="仿宋" w:eastAsia="仿宋" w:cs="仿宋"/>
          <w:b/>
          <w:color w:val="auto"/>
          <w:sz w:val="30"/>
          <w:szCs w:val="30"/>
          <w:highlight w:val="none"/>
          <w:lang w:val="en-US" w:eastAsia="zh-CN"/>
        </w:rPr>
      </w:pPr>
    </w:p>
    <w:p>
      <w:pPr>
        <w:pStyle w:val="26"/>
        <w:snapToGrid w:val="0"/>
        <w:spacing w:line="300" w:lineRule="auto"/>
        <w:ind w:firstLine="0" w:firstLineChars="0"/>
        <w:contextualSpacing/>
        <w:jc w:val="center"/>
        <w:rPr>
          <w:rFonts w:hint="eastAsia" w:ascii="仿宋" w:hAnsi="仿宋" w:eastAsia="仿宋" w:cs="仿宋"/>
          <w:b/>
          <w:color w:val="auto"/>
          <w:sz w:val="30"/>
          <w:szCs w:val="30"/>
          <w:highlight w:val="none"/>
          <w:lang w:val="en-US" w:eastAsia="zh-CN"/>
        </w:rPr>
      </w:pPr>
    </w:p>
    <w:p>
      <w:pPr>
        <w:pStyle w:val="26"/>
        <w:snapToGrid w:val="0"/>
        <w:spacing w:line="300" w:lineRule="auto"/>
        <w:ind w:firstLine="0" w:firstLineChars="0"/>
        <w:contextualSpacing/>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val="en-US" w:eastAsia="zh-CN"/>
        </w:rPr>
        <w:t>3.</w:t>
      </w:r>
      <w:r>
        <w:rPr>
          <w:rFonts w:hint="eastAsia" w:ascii="仿宋" w:hAnsi="仿宋" w:eastAsia="仿宋" w:cs="仿宋"/>
          <w:b/>
          <w:color w:val="auto"/>
          <w:sz w:val="30"/>
          <w:szCs w:val="30"/>
          <w:highlight w:val="none"/>
        </w:rPr>
        <w:t>技术部分正负偏离表</w:t>
      </w:r>
    </w:p>
    <w:p>
      <w:pPr>
        <w:ind w:firstLine="560" w:firstLineChars="20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（由响应人据实提交，表格不够自行添加）</w:t>
      </w:r>
    </w:p>
    <w:p>
      <w:pPr>
        <w:pStyle w:val="9"/>
        <w:rPr>
          <w:rFonts w:hint="eastAsia" w:ascii="仿宋" w:hAnsi="仿宋" w:eastAsia="仿宋" w:cs="仿宋"/>
          <w:color w:val="auto"/>
          <w:sz w:val="24"/>
          <w:highlight w:val="none"/>
          <w:u w:val="single"/>
        </w:rPr>
      </w:pPr>
    </w:p>
    <w:tbl>
      <w:tblPr>
        <w:tblStyle w:val="21"/>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9"/>
        <w:gridCol w:w="1263"/>
        <w:gridCol w:w="2706"/>
        <w:gridCol w:w="2720"/>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49" w:type="dxa"/>
            <w:tcBorders>
              <w:top w:val="single" w:color="auto" w:sz="12" w:space="0"/>
              <w:left w:val="single" w:color="auto" w:sz="12" w:space="0"/>
              <w:bottom w:val="single" w:color="auto" w:sz="6" w:space="0"/>
              <w:right w:val="single" w:color="auto" w:sz="6" w:space="0"/>
            </w:tcBorders>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263"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货物或服务名称</w:t>
            </w:r>
          </w:p>
        </w:tc>
        <w:tc>
          <w:tcPr>
            <w:tcW w:w="2706"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磋商文件要求</w:t>
            </w:r>
          </w:p>
        </w:tc>
        <w:tc>
          <w:tcPr>
            <w:tcW w:w="2720"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响应文件响应情况</w:t>
            </w:r>
          </w:p>
        </w:tc>
        <w:tc>
          <w:tcPr>
            <w:tcW w:w="1417" w:type="dxa"/>
            <w:tcBorders>
              <w:top w:val="single" w:color="auto" w:sz="12" w:space="0"/>
              <w:left w:val="single" w:color="auto" w:sz="6" w:space="0"/>
              <w:bottom w:val="single" w:color="auto" w:sz="6" w:space="0"/>
              <w:right w:val="single" w:color="auto" w:sz="12" w:space="0"/>
            </w:tcBorders>
            <w:vAlign w:val="top"/>
          </w:tcPr>
          <w:p>
            <w:pPr>
              <w:spacing w:line="340" w:lineRule="exact"/>
              <w:jc w:val="center"/>
              <w:rPr>
                <w:rFonts w:hint="eastAsia" w:ascii="仿宋" w:hAnsi="仿宋" w:eastAsia="仿宋" w:cs="仿宋"/>
                <w:color w:val="auto"/>
                <w:szCs w:val="21"/>
                <w:highlight w:val="none"/>
              </w:rPr>
            </w:pPr>
          </w:p>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Cs w:val="21"/>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trPr>
        <w:tc>
          <w:tcPr>
            <w:tcW w:w="649" w:type="dxa"/>
            <w:tcBorders>
              <w:top w:val="single" w:color="auto" w:sz="6" w:space="0"/>
              <w:left w:val="single" w:color="auto" w:sz="12" w:space="0"/>
              <w:bottom w:val="single" w:color="auto" w:sz="6" w:space="0"/>
              <w:right w:val="single" w:color="auto" w:sz="6" w:space="0"/>
            </w:tcBorders>
            <w:vAlign w:val="top"/>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仿宋" w:hAnsi="仿宋" w:eastAsia="仿宋" w:cs="仿宋"/>
                <w:color w:val="auto"/>
                <w:sz w:val="24"/>
                <w:highlight w:val="none"/>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仿宋" w:hAnsi="仿宋" w:eastAsia="仿宋" w:cs="仿宋"/>
                <w:color w:val="auto"/>
                <w:szCs w:val="21"/>
                <w:highlight w:val="none"/>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仿宋" w:hAnsi="仿宋" w:eastAsia="仿宋" w:cs="仿宋"/>
                <w:color w:val="auto"/>
                <w:szCs w:val="21"/>
                <w:highlight w:val="none"/>
              </w:rPr>
            </w:pPr>
          </w:p>
        </w:tc>
        <w:tc>
          <w:tcPr>
            <w:tcW w:w="1417" w:type="dxa"/>
            <w:tcBorders>
              <w:top w:val="single" w:color="auto" w:sz="6" w:space="0"/>
              <w:left w:val="single" w:color="auto" w:sz="6" w:space="0"/>
              <w:bottom w:val="single" w:color="auto" w:sz="6" w:space="0"/>
              <w:right w:val="single" w:color="auto" w:sz="12" w:space="0"/>
            </w:tcBorders>
            <w:vAlign w:val="top"/>
          </w:tcPr>
          <w:p>
            <w:pPr>
              <w:spacing w:line="340" w:lineRule="exact"/>
              <w:rPr>
                <w:rFonts w:hint="eastAsia" w:ascii="仿宋" w:hAnsi="仿宋" w:eastAsia="仿宋" w:cs="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649" w:type="dxa"/>
            <w:tcBorders>
              <w:top w:val="single" w:color="auto" w:sz="6" w:space="0"/>
              <w:left w:val="single" w:color="auto" w:sz="12" w:space="0"/>
              <w:bottom w:val="single" w:color="auto" w:sz="6" w:space="0"/>
              <w:right w:val="single" w:color="auto" w:sz="6" w:space="0"/>
            </w:tcBorders>
            <w:vAlign w:val="top"/>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仿宋" w:hAnsi="仿宋" w:eastAsia="仿宋" w:cs="仿宋"/>
                <w:color w:val="auto"/>
                <w:sz w:val="24"/>
                <w:highlight w:val="none"/>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仿宋" w:hAnsi="仿宋" w:eastAsia="仿宋" w:cs="仿宋"/>
                <w:color w:val="auto"/>
                <w:sz w:val="24"/>
                <w:highlight w:val="none"/>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仿宋" w:hAnsi="仿宋" w:eastAsia="仿宋" w:cs="仿宋"/>
                <w:color w:val="auto"/>
                <w:szCs w:val="21"/>
                <w:highlight w:val="none"/>
              </w:rPr>
            </w:pPr>
          </w:p>
        </w:tc>
        <w:tc>
          <w:tcPr>
            <w:tcW w:w="1417" w:type="dxa"/>
            <w:tcBorders>
              <w:top w:val="single" w:color="auto" w:sz="6" w:space="0"/>
              <w:left w:val="single" w:color="auto" w:sz="6" w:space="0"/>
              <w:bottom w:val="single" w:color="auto" w:sz="6" w:space="0"/>
              <w:right w:val="single" w:color="auto" w:sz="12" w:space="0"/>
            </w:tcBorders>
            <w:vAlign w:val="top"/>
          </w:tcPr>
          <w:p>
            <w:pPr>
              <w:spacing w:line="340" w:lineRule="exact"/>
              <w:rPr>
                <w:rFonts w:hint="eastAsia" w:ascii="仿宋" w:hAnsi="仿宋" w:eastAsia="仿宋" w:cs="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649" w:type="dxa"/>
            <w:tcBorders>
              <w:top w:val="single" w:color="auto" w:sz="6" w:space="0"/>
              <w:left w:val="single" w:color="auto" w:sz="12" w:space="0"/>
              <w:bottom w:val="single" w:color="auto" w:sz="6" w:space="0"/>
              <w:right w:val="single" w:color="auto" w:sz="6" w:space="0"/>
            </w:tcBorders>
            <w:vAlign w:val="top"/>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仿宋" w:hAnsi="仿宋" w:eastAsia="仿宋" w:cs="仿宋"/>
                <w:color w:val="auto"/>
                <w:sz w:val="24"/>
                <w:highlight w:val="none"/>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ind w:firstLine="420" w:firstLineChars="200"/>
              <w:rPr>
                <w:rFonts w:hint="eastAsia" w:ascii="仿宋" w:hAnsi="仿宋" w:eastAsia="仿宋" w:cs="仿宋"/>
                <w:color w:val="auto"/>
                <w:szCs w:val="21"/>
                <w:highlight w:val="none"/>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仿宋" w:hAnsi="仿宋" w:eastAsia="仿宋" w:cs="仿宋"/>
                <w:color w:val="auto"/>
                <w:szCs w:val="21"/>
                <w:highlight w:val="none"/>
              </w:rPr>
            </w:pPr>
          </w:p>
        </w:tc>
        <w:tc>
          <w:tcPr>
            <w:tcW w:w="1417" w:type="dxa"/>
            <w:tcBorders>
              <w:top w:val="single" w:color="auto" w:sz="6" w:space="0"/>
              <w:left w:val="single" w:color="auto" w:sz="6" w:space="0"/>
              <w:bottom w:val="single" w:color="auto" w:sz="6" w:space="0"/>
              <w:right w:val="single" w:color="auto" w:sz="12" w:space="0"/>
            </w:tcBorders>
            <w:vAlign w:val="top"/>
          </w:tcPr>
          <w:p>
            <w:pPr>
              <w:spacing w:line="340" w:lineRule="exact"/>
              <w:rPr>
                <w:rFonts w:hint="eastAsia" w:ascii="仿宋" w:hAnsi="仿宋" w:eastAsia="仿宋" w:cs="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649" w:type="dxa"/>
            <w:tcBorders>
              <w:top w:val="single" w:color="auto" w:sz="6" w:space="0"/>
              <w:left w:val="single" w:color="auto" w:sz="12" w:space="0"/>
              <w:bottom w:val="single" w:color="auto" w:sz="6" w:space="0"/>
              <w:right w:val="single" w:color="auto" w:sz="6" w:space="0"/>
            </w:tcBorders>
            <w:vAlign w:val="top"/>
          </w:tcPr>
          <w:p>
            <w:pPr>
              <w:spacing w:line="340" w:lineRule="exact"/>
              <w:jc w:val="center"/>
              <w:rPr>
                <w:rFonts w:hint="eastAsia" w:ascii="仿宋" w:hAnsi="仿宋" w:eastAsia="仿宋" w:cs="仿宋"/>
                <w:color w:val="auto"/>
                <w:sz w:val="24"/>
                <w:highlight w:val="none"/>
              </w:rPr>
            </w:pP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仿宋" w:hAnsi="仿宋" w:eastAsia="仿宋" w:cs="仿宋"/>
                <w:color w:val="auto"/>
                <w:sz w:val="24"/>
                <w:highlight w:val="none"/>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仿宋" w:hAnsi="仿宋" w:eastAsia="仿宋" w:cs="仿宋"/>
                <w:color w:val="auto"/>
                <w:sz w:val="24"/>
                <w:highlight w:val="none"/>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仿宋" w:hAnsi="仿宋" w:eastAsia="仿宋" w:cs="仿宋"/>
                <w:color w:val="auto"/>
                <w:szCs w:val="21"/>
                <w:highlight w:val="none"/>
              </w:rPr>
            </w:pPr>
          </w:p>
        </w:tc>
        <w:tc>
          <w:tcPr>
            <w:tcW w:w="1417" w:type="dxa"/>
            <w:tcBorders>
              <w:top w:val="single" w:color="auto" w:sz="6" w:space="0"/>
              <w:left w:val="single" w:color="auto" w:sz="6" w:space="0"/>
              <w:bottom w:val="single" w:color="auto" w:sz="6" w:space="0"/>
              <w:right w:val="single" w:color="auto" w:sz="12" w:space="0"/>
            </w:tcBorders>
            <w:vAlign w:val="top"/>
          </w:tcPr>
          <w:p>
            <w:pPr>
              <w:spacing w:line="340" w:lineRule="exact"/>
              <w:rPr>
                <w:rFonts w:hint="eastAsia" w:ascii="仿宋" w:hAnsi="仿宋" w:eastAsia="仿宋" w:cs="仿宋"/>
                <w:color w:val="auto"/>
                <w:szCs w:val="21"/>
                <w:highlight w:val="none"/>
              </w:rPr>
            </w:pPr>
          </w:p>
        </w:tc>
      </w:tr>
    </w:tbl>
    <w:p>
      <w:pPr>
        <w:spacing w:line="260" w:lineRule="exact"/>
        <w:rPr>
          <w:rFonts w:hint="eastAsia" w:ascii="仿宋" w:hAnsi="仿宋" w:eastAsia="仿宋" w:cs="仿宋"/>
          <w:color w:val="auto"/>
          <w:sz w:val="24"/>
          <w:highlight w:val="none"/>
          <w:u w:val="single"/>
        </w:rPr>
      </w:pPr>
    </w:p>
    <w:p>
      <w:pPr>
        <w:pStyle w:val="13"/>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w:t>
      </w:r>
    </w:p>
    <w:p>
      <w:pPr>
        <w:pStyle w:val="13"/>
        <w:snapToGrid w:val="0"/>
        <w:spacing w:line="300" w:lineRule="auto"/>
        <w:ind w:firstLine="560" w:firstLineChars="200"/>
        <w:contextualSpacing/>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响应人提交的响应文件中与磋商文件第三部分“项目需求说明”中的商务、技术部分的要求有不同时，应逐条填列在偏离表中，否则将认为响应人接受磋商文件的所有要求。完全响应部分不填到。</w:t>
      </w:r>
    </w:p>
    <w:p>
      <w:pPr>
        <w:pStyle w:val="13"/>
        <w:snapToGrid w:val="0"/>
        <w:spacing w:line="300" w:lineRule="auto"/>
        <w:ind w:firstLine="560" w:firstLineChars="200"/>
        <w:contextualSpacing/>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“偏离说明”一栏选择“正偏离”、“负偏离”进行填写。正偏离的确认和负偏离的是否相应磋商文件，经三分之二评委认定。</w:t>
      </w:r>
    </w:p>
    <w:p>
      <w:pPr>
        <w:snapToGrid w:val="0"/>
        <w:spacing w:line="300" w:lineRule="auto"/>
        <w:ind w:firstLine="560" w:firstLineChars="200"/>
        <w:contextualSpacing/>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响应人如果虚假响应，将承担被暂停参加采购</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组织</w:t>
      </w:r>
      <w:r>
        <w:rPr>
          <w:rFonts w:hint="eastAsia" w:ascii="仿宋" w:hAnsi="仿宋" w:eastAsia="仿宋" w:cs="仿宋"/>
          <w:color w:val="auto"/>
          <w:sz w:val="28"/>
          <w:szCs w:val="28"/>
          <w:highlight w:val="none"/>
          <w:lang w:val="en-US" w:eastAsia="zh-CN"/>
        </w:rPr>
        <w:t>的</w:t>
      </w:r>
      <w:r>
        <w:rPr>
          <w:rFonts w:hint="eastAsia" w:ascii="仿宋" w:hAnsi="仿宋" w:eastAsia="仿宋" w:cs="仿宋"/>
          <w:color w:val="auto"/>
          <w:sz w:val="28"/>
          <w:szCs w:val="28"/>
          <w:highlight w:val="none"/>
        </w:rPr>
        <w:t>政府采购活动的风险。</w:t>
      </w:r>
    </w:p>
    <w:p>
      <w:pPr>
        <w:snapToGrid w:val="0"/>
        <w:spacing w:line="300" w:lineRule="auto"/>
        <w:ind w:firstLine="560" w:firstLineChars="200"/>
        <w:contextualSpacing/>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4</w:t>
      </w:r>
      <w:r>
        <w:rPr>
          <w:rFonts w:hint="eastAsia" w:ascii="仿宋" w:hAnsi="仿宋" w:eastAsia="仿宋" w:cs="仿宋"/>
          <w:bCs/>
          <w:color w:val="auto"/>
          <w:sz w:val="28"/>
          <w:szCs w:val="28"/>
          <w:highlight w:val="none"/>
          <w:lang w:val="en-US" w:eastAsia="zh-CN"/>
        </w:rPr>
        <w:t>.</w:t>
      </w:r>
      <w:r>
        <w:rPr>
          <w:rFonts w:hint="eastAsia" w:ascii="仿宋" w:hAnsi="仿宋" w:eastAsia="仿宋" w:cs="仿宋"/>
          <w:bCs/>
          <w:color w:val="auto"/>
          <w:sz w:val="28"/>
          <w:szCs w:val="28"/>
          <w:highlight w:val="none"/>
        </w:rPr>
        <w:t>供应商若提供其他增值服务，可以在表中自行据实填写。</w:t>
      </w:r>
    </w:p>
    <w:p>
      <w:pPr>
        <w:pStyle w:val="9"/>
        <w:rPr>
          <w:rFonts w:hint="eastAsia" w:ascii="仿宋" w:hAnsi="仿宋" w:eastAsia="仿宋" w:cs="仿宋"/>
          <w:color w:val="auto"/>
          <w:szCs w:val="28"/>
          <w:highlight w:val="none"/>
          <w:lang w:bidi="ar"/>
        </w:rPr>
      </w:pPr>
    </w:p>
    <w:p>
      <w:pPr>
        <w:pStyle w:val="9"/>
        <w:rPr>
          <w:rFonts w:hint="eastAsia" w:ascii="仿宋" w:hAnsi="仿宋" w:eastAsia="仿宋" w:cs="仿宋"/>
          <w:color w:val="auto"/>
          <w:szCs w:val="28"/>
          <w:highlight w:val="none"/>
          <w:lang w:bidi="ar"/>
        </w:rPr>
      </w:pPr>
    </w:p>
    <w:p>
      <w:pPr>
        <w:snapToGrid w:val="0"/>
        <w:spacing w:line="360" w:lineRule="auto"/>
        <w:ind w:firstLine="560" w:firstLineChars="200"/>
        <w:jc w:val="right"/>
        <w:rPr>
          <w:rFonts w:hint="eastAsia" w:ascii="仿宋" w:hAnsi="仿宋" w:eastAsia="仿宋" w:cs="仿宋"/>
          <w:color w:val="auto"/>
          <w:sz w:val="28"/>
          <w:szCs w:val="28"/>
          <w:highlight w:val="none"/>
          <w:lang w:bidi="ar"/>
        </w:rPr>
      </w:pPr>
    </w:p>
    <w:p>
      <w:pPr>
        <w:snapToGrid w:val="0"/>
        <w:spacing w:line="360" w:lineRule="auto"/>
        <w:ind w:firstLine="560" w:firstLineChars="20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供应商名称（盖章）：</w:t>
      </w:r>
    </w:p>
    <w:p>
      <w:pPr>
        <w:snapToGrid w:val="0"/>
        <w:spacing w:line="360" w:lineRule="auto"/>
        <w:ind w:firstLine="560" w:firstLineChars="200"/>
        <w:jc w:val="right"/>
        <w:rPr>
          <w:rFonts w:hint="eastAsia"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lang w:eastAsia="zh-CN" w:bidi="ar"/>
        </w:rPr>
        <w:t>法定代表人</w:t>
      </w:r>
      <w:r>
        <w:rPr>
          <w:rFonts w:hint="eastAsia" w:ascii="仿宋" w:hAnsi="仿宋" w:eastAsia="仿宋" w:cs="仿宋"/>
          <w:color w:val="auto"/>
          <w:sz w:val="28"/>
          <w:szCs w:val="28"/>
          <w:highlight w:val="none"/>
          <w:lang w:bidi="ar"/>
        </w:rPr>
        <w:t>或授权委托人（签字或盖章）：</w:t>
      </w:r>
    </w:p>
    <w:p>
      <w:pPr>
        <w:pStyle w:val="26"/>
        <w:widowControl/>
        <w:snapToGrid w:val="0"/>
        <w:spacing w:line="300" w:lineRule="auto"/>
        <w:ind w:firstLine="0" w:firstLineChars="0"/>
        <w:jc w:val="right"/>
        <w:rPr>
          <w:rFonts w:hint="eastAsia" w:ascii="仿宋" w:hAnsi="仿宋" w:eastAsia="仿宋" w:cs="仿宋"/>
          <w:b/>
          <w:color w:val="auto"/>
          <w:sz w:val="28"/>
          <w:highlight w:val="none"/>
          <w:lang w:eastAsia="zh-CN"/>
        </w:rPr>
      </w:pPr>
      <w:r>
        <w:rPr>
          <w:rFonts w:hint="eastAsia" w:ascii="仿宋" w:hAnsi="仿宋" w:eastAsia="仿宋" w:cs="仿宋"/>
          <w:color w:val="auto"/>
          <w:szCs w:val="28"/>
          <w:highlight w:val="none"/>
          <w:lang w:bidi="ar"/>
        </w:rPr>
        <w:t>日期：</w:t>
      </w:r>
    </w:p>
    <w:p>
      <w:pPr>
        <w:pStyle w:val="26"/>
        <w:widowControl/>
        <w:snapToGrid w:val="0"/>
        <w:spacing w:line="300" w:lineRule="auto"/>
        <w:ind w:firstLine="0" w:firstLineChars="0"/>
        <w:jc w:val="left"/>
        <w:rPr>
          <w:rFonts w:hint="eastAsia" w:ascii="仿宋" w:hAnsi="仿宋" w:eastAsia="仿宋" w:cs="仿宋"/>
          <w:b/>
          <w:color w:val="auto"/>
          <w:sz w:val="28"/>
          <w:highlight w:val="none"/>
          <w:lang w:eastAsia="zh-CN"/>
        </w:rPr>
      </w:pPr>
    </w:p>
    <w:p>
      <w:pPr>
        <w:pStyle w:val="26"/>
        <w:widowControl/>
        <w:snapToGrid w:val="0"/>
        <w:spacing w:line="300" w:lineRule="auto"/>
        <w:ind w:firstLine="0" w:firstLineChars="0"/>
        <w:jc w:val="left"/>
        <w:rPr>
          <w:rFonts w:hint="eastAsia" w:ascii="仿宋" w:hAnsi="仿宋" w:eastAsia="仿宋" w:cs="仿宋"/>
          <w:b/>
          <w:color w:val="auto"/>
          <w:sz w:val="28"/>
          <w:highlight w:val="none"/>
          <w:lang w:eastAsia="zh-CN"/>
        </w:rPr>
      </w:pPr>
    </w:p>
    <w:p>
      <w:pPr>
        <w:pStyle w:val="26"/>
        <w:widowControl/>
        <w:snapToGrid w:val="0"/>
        <w:spacing w:line="300" w:lineRule="auto"/>
        <w:ind w:firstLine="0" w:firstLineChars="0"/>
        <w:jc w:val="left"/>
        <w:rPr>
          <w:rFonts w:hint="eastAsia" w:ascii="仿宋" w:hAnsi="仿宋" w:eastAsia="仿宋" w:cs="仿宋"/>
          <w:b/>
          <w:color w:val="auto"/>
          <w:sz w:val="28"/>
          <w:highlight w:val="none"/>
          <w:lang w:eastAsia="zh-CN"/>
        </w:rPr>
      </w:pPr>
    </w:p>
    <w:p>
      <w:pPr>
        <w:pStyle w:val="26"/>
        <w:widowControl/>
        <w:snapToGrid w:val="0"/>
        <w:spacing w:line="300" w:lineRule="auto"/>
        <w:ind w:firstLine="0" w:firstLineChars="0"/>
        <w:jc w:val="left"/>
        <w:rPr>
          <w:rFonts w:hint="eastAsia" w:ascii="仿宋" w:hAnsi="仿宋" w:eastAsia="仿宋" w:cs="仿宋"/>
          <w:b/>
          <w:color w:val="auto"/>
          <w:sz w:val="28"/>
          <w:highlight w:val="none"/>
          <w:lang w:eastAsia="zh-CN"/>
        </w:rPr>
      </w:pPr>
    </w:p>
    <w:p>
      <w:pPr>
        <w:pStyle w:val="26"/>
        <w:widowControl/>
        <w:snapToGrid w:val="0"/>
        <w:spacing w:line="300" w:lineRule="auto"/>
        <w:ind w:firstLine="0" w:firstLineChars="0"/>
        <w:jc w:val="left"/>
        <w:rPr>
          <w:rFonts w:hint="eastAsia" w:ascii="仿宋" w:hAnsi="仿宋" w:eastAsia="仿宋" w:cs="仿宋"/>
          <w:b/>
          <w:color w:val="auto"/>
          <w:sz w:val="28"/>
          <w:highlight w:val="none"/>
          <w:lang w:val="en-US"/>
        </w:rPr>
      </w:pPr>
      <w:r>
        <w:rPr>
          <w:rFonts w:hint="eastAsia" w:ascii="仿宋" w:hAnsi="仿宋" w:eastAsia="仿宋" w:cs="仿宋"/>
          <w:b/>
          <w:color w:val="auto"/>
          <w:sz w:val="28"/>
          <w:highlight w:val="none"/>
          <w:lang w:eastAsia="zh-CN"/>
        </w:rPr>
        <w:t>价格标响应文件</w:t>
      </w:r>
      <w:r>
        <w:rPr>
          <w:rFonts w:hint="eastAsia" w:ascii="仿宋" w:hAnsi="仿宋" w:eastAsia="仿宋" w:cs="仿宋"/>
          <w:b/>
          <w:color w:val="auto"/>
          <w:sz w:val="28"/>
          <w:highlight w:val="none"/>
          <w:lang w:val="en-US" w:eastAsia="zh-CN"/>
        </w:rPr>
        <w:t>格式</w:t>
      </w:r>
    </w:p>
    <w:p>
      <w:pPr>
        <w:numPr>
          <w:ilvl w:val="0"/>
          <w:numId w:val="0"/>
        </w:numPr>
        <w:snapToGrid w:val="0"/>
        <w:spacing w:line="420" w:lineRule="exact"/>
        <w:jc w:val="center"/>
        <w:outlineLvl w:val="3"/>
        <w:rPr>
          <w:rFonts w:hint="eastAsia" w:ascii="仿宋" w:hAnsi="仿宋" w:eastAsia="仿宋" w:cs="仿宋"/>
          <w:b/>
          <w:color w:val="auto"/>
          <w:sz w:val="28"/>
          <w:szCs w:val="28"/>
          <w:highlight w:val="none"/>
          <w:lang w:bidi="ar"/>
        </w:rPr>
      </w:pPr>
      <w:r>
        <w:rPr>
          <w:rFonts w:hint="eastAsia" w:ascii="仿宋" w:hAnsi="仿宋" w:eastAsia="仿宋" w:cs="仿宋"/>
          <w:b/>
          <w:color w:val="auto"/>
          <w:sz w:val="28"/>
          <w:szCs w:val="28"/>
          <w:highlight w:val="none"/>
          <w:lang w:val="en-US" w:eastAsia="zh-CN" w:bidi="ar"/>
        </w:rPr>
        <w:t>1.</w:t>
      </w:r>
      <w:r>
        <w:rPr>
          <w:rFonts w:hint="eastAsia" w:ascii="仿宋" w:hAnsi="仿宋" w:eastAsia="仿宋" w:cs="仿宋"/>
          <w:b/>
          <w:color w:val="auto"/>
          <w:sz w:val="28"/>
          <w:szCs w:val="28"/>
          <w:highlight w:val="none"/>
          <w:lang w:bidi="ar"/>
        </w:rPr>
        <w:t>磋商响应报价总表（开标一览表）</w:t>
      </w:r>
    </w:p>
    <w:p>
      <w:pPr>
        <w:snapToGrid w:val="0"/>
        <w:spacing w:line="420" w:lineRule="exact"/>
        <w:jc w:val="left"/>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项目名称：</w:t>
      </w:r>
    </w:p>
    <w:tbl>
      <w:tblPr>
        <w:tblStyle w:val="21"/>
        <w:tblW w:w="9958"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2561"/>
        <w:gridCol w:w="3240"/>
        <w:gridCol w:w="1919"/>
        <w:gridCol w:w="223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42" w:hRule="atLeast"/>
          <w:jc w:val="center"/>
        </w:trPr>
        <w:tc>
          <w:tcPr>
            <w:tcW w:w="2561" w:type="dxa"/>
            <w:tcBorders>
              <w:top w:val="single" w:color="auto" w:sz="4" w:space="0"/>
              <w:left w:val="single" w:color="auto" w:sz="4" w:space="0"/>
              <w:bottom w:val="single" w:color="auto" w:sz="4" w:space="0"/>
              <w:right w:val="single" w:color="auto" w:sz="4" w:space="0"/>
            </w:tcBorders>
            <w:vAlign w:val="center"/>
          </w:tcPr>
          <w:p>
            <w:pPr>
              <w:kinsoku w:val="0"/>
              <w:topLinePunct/>
              <w:snapToGrid w:val="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bidi="ar"/>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kinsoku w:val="0"/>
              <w:topLinePunct/>
              <w:snapToGrid w:val="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bidi="ar"/>
              </w:rPr>
              <w:t>报价（元）</w:t>
            </w:r>
          </w:p>
        </w:tc>
        <w:tc>
          <w:tcPr>
            <w:tcW w:w="1919" w:type="dxa"/>
            <w:tcBorders>
              <w:top w:val="single" w:color="auto" w:sz="4" w:space="0"/>
              <w:left w:val="single" w:color="auto" w:sz="4" w:space="0"/>
              <w:bottom w:val="single" w:color="auto" w:sz="4" w:space="0"/>
              <w:right w:val="single" w:color="auto" w:sz="4" w:space="0"/>
            </w:tcBorders>
            <w:vAlign w:val="center"/>
          </w:tcPr>
          <w:p>
            <w:pPr>
              <w:kinsoku w:val="0"/>
              <w:topLinePunct/>
              <w:snapToGrid w:val="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bidi="ar"/>
              </w:rPr>
              <w:t>项目完成时间</w:t>
            </w:r>
          </w:p>
        </w:tc>
        <w:tc>
          <w:tcPr>
            <w:tcW w:w="2238" w:type="dxa"/>
            <w:tcBorders>
              <w:top w:val="single" w:color="auto" w:sz="4" w:space="0"/>
              <w:left w:val="single" w:color="auto" w:sz="4" w:space="0"/>
              <w:bottom w:val="single" w:color="auto" w:sz="4" w:space="0"/>
              <w:right w:val="single" w:color="auto" w:sz="4" w:space="0"/>
            </w:tcBorders>
            <w:vAlign w:val="center"/>
          </w:tcPr>
          <w:p>
            <w:pPr>
              <w:kinsoku w:val="0"/>
              <w:topLinePunct/>
              <w:snapToGrid w:val="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bidi="ar"/>
              </w:rPr>
              <w:t>付款方式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099" w:hRule="atLeast"/>
          <w:jc w:val="center"/>
        </w:trPr>
        <w:tc>
          <w:tcPr>
            <w:tcW w:w="2561" w:type="dxa"/>
            <w:tcBorders>
              <w:top w:val="single" w:color="auto" w:sz="4" w:space="0"/>
              <w:left w:val="single" w:color="auto" w:sz="4" w:space="0"/>
              <w:bottom w:val="single" w:color="auto" w:sz="4" w:space="0"/>
              <w:right w:val="single" w:color="auto" w:sz="4" w:space="0"/>
            </w:tcBorders>
            <w:vAlign w:val="center"/>
          </w:tcPr>
          <w:p>
            <w:pPr>
              <w:kinsoku w:val="0"/>
              <w:topLinePunct/>
              <w:snapToGrid w:val="0"/>
              <w:rPr>
                <w:rFonts w:hint="eastAsia" w:ascii="仿宋" w:hAnsi="仿宋" w:eastAsia="仿宋" w:cs="仿宋"/>
                <w:color w:val="auto"/>
                <w:sz w:val="24"/>
                <w:highlight w:val="none"/>
              </w:rPr>
            </w:pPr>
            <w:r>
              <w:rPr>
                <w:rFonts w:hint="eastAsia" w:ascii="仿宋" w:hAnsi="仿宋" w:eastAsia="仿宋" w:cs="仿宋"/>
                <w:color w:val="auto"/>
                <w:sz w:val="24"/>
                <w:highlight w:val="none"/>
                <w:lang w:bidi="ar"/>
              </w:rPr>
              <w:t xml:space="preserve"> </w:t>
            </w:r>
          </w:p>
        </w:tc>
        <w:tc>
          <w:tcPr>
            <w:tcW w:w="3240" w:type="dxa"/>
            <w:tcBorders>
              <w:top w:val="single" w:color="auto" w:sz="4" w:space="0"/>
              <w:left w:val="single" w:color="auto" w:sz="4" w:space="0"/>
              <w:bottom w:val="single" w:color="auto" w:sz="4" w:space="0"/>
              <w:right w:val="single" w:color="auto" w:sz="4" w:space="0"/>
            </w:tcBorders>
            <w:vAlign w:val="center"/>
          </w:tcPr>
          <w:p>
            <w:pPr>
              <w:kinsoku w:val="0"/>
              <w:topLinePunct/>
              <w:snapToGrid w:val="0"/>
              <w:rPr>
                <w:rFonts w:hint="eastAsia" w:ascii="仿宋" w:hAnsi="仿宋" w:eastAsia="仿宋" w:cs="仿宋"/>
                <w:b/>
                <w:color w:val="auto"/>
                <w:sz w:val="24"/>
                <w:highlight w:val="none"/>
              </w:rPr>
            </w:pPr>
            <w:r>
              <w:rPr>
                <w:rFonts w:hint="eastAsia" w:ascii="仿宋" w:hAnsi="仿宋" w:eastAsia="仿宋" w:cs="仿宋"/>
                <w:b/>
                <w:color w:val="auto"/>
                <w:sz w:val="24"/>
                <w:highlight w:val="none"/>
                <w:lang w:bidi="ar"/>
              </w:rPr>
              <w:t>大写：    元</w:t>
            </w:r>
          </w:p>
          <w:p>
            <w:pPr>
              <w:kinsoku w:val="0"/>
              <w:topLinePunct/>
              <w:snapToGrid w:val="0"/>
              <w:rPr>
                <w:rFonts w:hint="eastAsia" w:ascii="仿宋" w:hAnsi="仿宋" w:eastAsia="仿宋" w:cs="仿宋"/>
                <w:color w:val="auto"/>
                <w:sz w:val="24"/>
                <w:highlight w:val="none"/>
              </w:rPr>
            </w:pPr>
            <w:r>
              <w:rPr>
                <w:rFonts w:hint="eastAsia" w:ascii="仿宋" w:hAnsi="仿宋" w:eastAsia="仿宋" w:cs="仿宋"/>
                <w:b/>
                <w:color w:val="auto"/>
                <w:sz w:val="24"/>
                <w:highlight w:val="none"/>
                <w:lang w:bidi="ar"/>
              </w:rPr>
              <w:t>小写：    元</w:t>
            </w:r>
          </w:p>
        </w:tc>
        <w:tc>
          <w:tcPr>
            <w:tcW w:w="1919" w:type="dxa"/>
            <w:tcBorders>
              <w:top w:val="single" w:color="auto" w:sz="4" w:space="0"/>
              <w:left w:val="single" w:color="auto" w:sz="4" w:space="0"/>
              <w:bottom w:val="single" w:color="auto" w:sz="4" w:space="0"/>
              <w:right w:val="single" w:color="auto" w:sz="4" w:space="0"/>
            </w:tcBorders>
            <w:vAlign w:val="center"/>
          </w:tcPr>
          <w:p>
            <w:pPr>
              <w:kinsoku w:val="0"/>
              <w:topLinePunct/>
              <w:snapToGrid w:val="0"/>
              <w:rPr>
                <w:rFonts w:hint="eastAsia" w:ascii="仿宋" w:hAnsi="仿宋" w:eastAsia="仿宋" w:cs="仿宋"/>
                <w:color w:val="auto"/>
                <w:sz w:val="24"/>
                <w:highlight w:val="none"/>
              </w:rPr>
            </w:pPr>
            <w:r>
              <w:rPr>
                <w:rFonts w:hint="eastAsia" w:ascii="仿宋" w:hAnsi="仿宋" w:eastAsia="仿宋" w:cs="仿宋"/>
                <w:color w:val="auto"/>
                <w:sz w:val="24"/>
                <w:highlight w:val="none"/>
                <w:lang w:bidi="ar"/>
              </w:rPr>
              <w:t>完全响应磋商文件要求</w:t>
            </w:r>
          </w:p>
        </w:tc>
        <w:tc>
          <w:tcPr>
            <w:tcW w:w="2238" w:type="dxa"/>
            <w:tcBorders>
              <w:top w:val="single" w:color="auto" w:sz="4" w:space="0"/>
              <w:left w:val="single" w:color="auto" w:sz="4" w:space="0"/>
              <w:bottom w:val="single" w:color="auto" w:sz="4" w:space="0"/>
              <w:right w:val="single" w:color="auto" w:sz="4" w:space="0"/>
            </w:tcBorders>
            <w:vAlign w:val="top"/>
          </w:tcPr>
          <w:p>
            <w:pPr>
              <w:kinsoku w:val="0"/>
              <w:topLinePunct/>
              <w:snapToGrid w:val="0"/>
              <w:rPr>
                <w:rFonts w:hint="eastAsia" w:ascii="仿宋" w:hAnsi="仿宋" w:eastAsia="仿宋" w:cs="仿宋"/>
                <w:color w:val="auto"/>
                <w:sz w:val="24"/>
                <w:highlight w:val="none"/>
              </w:rPr>
            </w:pPr>
            <w:r>
              <w:rPr>
                <w:rFonts w:hint="eastAsia" w:ascii="仿宋" w:hAnsi="仿宋" w:eastAsia="仿宋" w:cs="仿宋"/>
                <w:color w:val="auto"/>
                <w:sz w:val="24"/>
                <w:highlight w:val="none"/>
                <w:lang w:bidi="ar"/>
              </w:rPr>
              <w:t>完全响应磋商文件要求的付款方式</w:t>
            </w:r>
          </w:p>
        </w:tc>
      </w:tr>
    </w:tbl>
    <w:p>
      <w:pPr>
        <w:snapToGrid w:val="0"/>
        <w:spacing w:line="500" w:lineRule="exact"/>
        <w:ind w:left="1322" w:hanging="1321" w:hangingChars="47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 xml:space="preserve">磋商供应商：（盖章）             </w:t>
      </w:r>
    </w:p>
    <w:p>
      <w:pPr>
        <w:snapToGrid w:val="0"/>
        <w:spacing w:line="500" w:lineRule="exact"/>
        <w:ind w:left="1322" w:hanging="1321" w:hangingChars="47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法定代表人或</w:t>
      </w:r>
      <w:r>
        <w:rPr>
          <w:rFonts w:hint="eastAsia" w:ascii="仿宋" w:hAnsi="仿宋" w:eastAsia="仿宋" w:cs="仿宋"/>
          <w:color w:val="auto"/>
          <w:sz w:val="28"/>
          <w:szCs w:val="28"/>
          <w:highlight w:val="none"/>
          <w:lang w:val="en-US" w:eastAsia="zh-CN" w:bidi="ar"/>
        </w:rPr>
        <w:t>授权</w:t>
      </w:r>
      <w:r>
        <w:rPr>
          <w:rFonts w:hint="eastAsia" w:ascii="仿宋" w:hAnsi="仿宋" w:eastAsia="仿宋" w:cs="仿宋"/>
          <w:color w:val="auto"/>
          <w:sz w:val="28"/>
          <w:szCs w:val="28"/>
          <w:highlight w:val="none"/>
          <w:lang w:bidi="ar"/>
        </w:rPr>
        <w:t>委托人（签字）：</w:t>
      </w:r>
    </w:p>
    <w:p>
      <w:pPr>
        <w:snapToGrid w:val="0"/>
        <w:spacing w:line="500" w:lineRule="exact"/>
        <w:ind w:left="1322" w:hanging="1321" w:hangingChars="47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日期：</w:t>
      </w:r>
    </w:p>
    <w:p>
      <w:pPr>
        <w:snapToGrid w:val="0"/>
        <w:spacing w:line="500" w:lineRule="exact"/>
        <w:ind w:firstLine="660" w:firstLineChars="236"/>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bidi="ar"/>
        </w:rPr>
        <w:t>注：</w:t>
      </w:r>
    </w:p>
    <w:p>
      <w:pPr>
        <w:pStyle w:val="43"/>
        <w:widowControl/>
        <w:snapToGrid w:val="0"/>
        <w:spacing w:line="500" w:lineRule="exact"/>
        <w:ind w:firstLine="560"/>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bidi="ar"/>
        </w:rPr>
        <w:t>（1）本表为格式表，不得自行改动，必须提供，否则视为未实质性响应磋商采购文件。</w:t>
      </w:r>
    </w:p>
    <w:p>
      <w:pPr>
        <w:pStyle w:val="43"/>
        <w:widowControl/>
        <w:snapToGrid w:val="0"/>
        <w:spacing w:line="500" w:lineRule="exact"/>
        <w:ind w:firstLine="560"/>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bidi="ar"/>
        </w:rPr>
        <w:t>（2）说明：本项目最高限价16万元。各供应商的报价不得高于最高限价，超过该限价作无效磋商处理。</w:t>
      </w:r>
    </w:p>
    <w:p>
      <w:pPr>
        <w:pStyle w:val="43"/>
        <w:widowControl/>
        <w:snapToGrid w:val="0"/>
        <w:spacing w:line="500" w:lineRule="exact"/>
        <w:ind w:firstLine="560"/>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bidi="ar"/>
        </w:rPr>
        <w:t>（3）磋商总报价应包括完成本招标内容所需的一切费用。</w:t>
      </w:r>
    </w:p>
    <w:p>
      <w:pPr>
        <w:snapToGrid w:val="0"/>
        <w:spacing w:line="500" w:lineRule="exact"/>
        <w:ind w:firstLine="660" w:firstLineChars="236"/>
        <w:rPr>
          <w:rFonts w:hint="eastAsia" w:ascii="仿宋" w:hAnsi="仿宋" w:eastAsia="仿宋" w:cs="仿宋"/>
          <w:color w:val="auto"/>
          <w:sz w:val="28"/>
          <w:szCs w:val="28"/>
          <w:highlight w:val="none"/>
        </w:rPr>
      </w:pPr>
    </w:p>
    <w:p>
      <w:pPr>
        <w:snapToGrid w:val="0"/>
        <w:spacing w:line="420" w:lineRule="exact"/>
        <w:jc w:val="both"/>
        <w:outlineLvl w:val="3"/>
        <w:rPr>
          <w:rFonts w:hint="eastAsia" w:ascii="仿宋" w:hAnsi="仿宋" w:eastAsia="仿宋" w:cs="仿宋"/>
          <w:b/>
          <w:color w:val="auto"/>
          <w:sz w:val="28"/>
          <w:szCs w:val="28"/>
          <w:highlight w:val="none"/>
        </w:rPr>
      </w:pPr>
    </w:p>
    <w:p>
      <w:pPr>
        <w:snapToGrid w:val="0"/>
        <w:spacing w:line="420" w:lineRule="exact"/>
        <w:ind w:left="420" w:leftChars="200"/>
        <w:jc w:val="center"/>
        <w:outlineLvl w:val="3"/>
        <w:rPr>
          <w:rFonts w:hint="eastAsia" w:ascii="仿宋" w:hAnsi="仿宋" w:eastAsia="仿宋" w:cs="仿宋"/>
          <w:b/>
          <w:color w:val="auto"/>
          <w:sz w:val="28"/>
          <w:szCs w:val="28"/>
          <w:highlight w:val="none"/>
          <w:lang w:bidi="ar"/>
        </w:rPr>
      </w:pPr>
    </w:p>
    <w:p>
      <w:pPr>
        <w:snapToGrid w:val="0"/>
        <w:spacing w:line="420" w:lineRule="exact"/>
        <w:ind w:left="420" w:leftChars="200"/>
        <w:jc w:val="center"/>
        <w:outlineLvl w:val="3"/>
        <w:rPr>
          <w:rFonts w:hint="eastAsia" w:ascii="仿宋" w:hAnsi="仿宋" w:eastAsia="仿宋" w:cs="仿宋"/>
          <w:b/>
          <w:color w:val="auto"/>
          <w:sz w:val="28"/>
          <w:szCs w:val="28"/>
          <w:highlight w:val="none"/>
          <w:lang w:bidi="ar"/>
        </w:rPr>
      </w:pPr>
    </w:p>
    <w:p>
      <w:pPr>
        <w:snapToGrid w:val="0"/>
        <w:spacing w:line="420" w:lineRule="exact"/>
        <w:ind w:left="420" w:leftChars="200"/>
        <w:jc w:val="center"/>
        <w:outlineLvl w:val="3"/>
        <w:rPr>
          <w:rFonts w:hint="eastAsia" w:ascii="仿宋" w:hAnsi="仿宋" w:eastAsia="仿宋" w:cs="仿宋"/>
          <w:b/>
          <w:color w:val="auto"/>
          <w:sz w:val="28"/>
          <w:szCs w:val="28"/>
          <w:highlight w:val="none"/>
          <w:lang w:bidi="ar"/>
        </w:rPr>
      </w:pPr>
    </w:p>
    <w:p>
      <w:pPr>
        <w:snapToGrid w:val="0"/>
        <w:spacing w:line="420" w:lineRule="exact"/>
        <w:ind w:left="420" w:leftChars="200"/>
        <w:jc w:val="center"/>
        <w:outlineLvl w:val="3"/>
        <w:rPr>
          <w:rFonts w:hint="eastAsia" w:ascii="仿宋" w:hAnsi="仿宋" w:eastAsia="仿宋" w:cs="仿宋"/>
          <w:b/>
          <w:color w:val="auto"/>
          <w:sz w:val="28"/>
          <w:szCs w:val="28"/>
          <w:highlight w:val="none"/>
          <w:lang w:bidi="ar"/>
        </w:rPr>
      </w:pPr>
    </w:p>
    <w:p>
      <w:pPr>
        <w:pStyle w:val="2"/>
        <w:rPr>
          <w:rFonts w:hint="eastAsia" w:ascii="仿宋" w:hAnsi="仿宋" w:eastAsia="仿宋" w:cs="仿宋"/>
          <w:b/>
          <w:color w:val="auto"/>
          <w:sz w:val="28"/>
          <w:szCs w:val="28"/>
          <w:highlight w:val="none"/>
          <w:lang w:bidi="ar"/>
        </w:rPr>
      </w:pPr>
    </w:p>
    <w:p>
      <w:pPr>
        <w:pStyle w:val="2"/>
        <w:rPr>
          <w:rFonts w:hint="eastAsia" w:ascii="仿宋" w:hAnsi="仿宋" w:eastAsia="仿宋" w:cs="仿宋"/>
          <w:b/>
          <w:color w:val="auto"/>
          <w:sz w:val="28"/>
          <w:szCs w:val="28"/>
          <w:highlight w:val="none"/>
          <w:lang w:bidi="ar"/>
        </w:rPr>
      </w:pPr>
    </w:p>
    <w:p>
      <w:pPr>
        <w:pStyle w:val="2"/>
        <w:rPr>
          <w:rFonts w:hint="eastAsia" w:ascii="仿宋" w:hAnsi="仿宋" w:eastAsia="仿宋" w:cs="仿宋"/>
          <w:b/>
          <w:color w:val="auto"/>
          <w:sz w:val="28"/>
          <w:szCs w:val="28"/>
          <w:highlight w:val="none"/>
          <w:lang w:bidi="ar"/>
        </w:rPr>
      </w:pPr>
    </w:p>
    <w:p>
      <w:pPr>
        <w:pStyle w:val="2"/>
        <w:rPr>
          <w:rFonts w:hint="eastAsia" w:ascii="仿宋" w:hAnsi="仿宋" w:eastAsia="仿宋" w:cs="仿宋"/>
          <w:b/>
          <w:color w:val="auto"/>
          <w:sz w:val="28"/>
          <w:szCs w:val="28"/>
          <w:highlight w:val="none"/>
          <w:lang w:bidi="ar"/>
        </w:rPr>
      </w:pPr>
    </w:p>
    <w:p>
      <w:pPr>
        <w:pStyle w:val="2"/>
        <w:rPr>
          <w:rFonts w:hint="eastAsia" w:ascii="仿宋" w:hAnsi="仿宋" w:eastAsia="仿宋" w:cs="仿宋"/>
          <w:b/>
          <w:color w:val="auto"/>
          <w:sz w:val="28"/>
          <w:szCs w:val="28"/>
          <w:highlight w:val="none"/>
          <w:lang w:bidi="ar"/>
        </w:rPr>
      </w:pPr>
    </w:p>
    <w:p>
      <w:pPr>
        <w:pStyle w:val="2"/>
        <w:rPr>
          <w:rFonts w:hint="eastAsia" w:ascii="仿宋" w:hAnsi="仿宋" w:eastAsia="仿宋" w:cs="仿宋"/>
          <w:b/>
          <w:color w:val="auto"/>
          <w:sz w:val="28"/>
          <w:szCs w:val="28"/>
          <w:highlight w:val="none"/>
          <w:lang w:bidi="ar"/>
        </w:rPr>
      </w:pPr>
    </w:p>
    <w:p>
      <w:pPr>
        <w:pStyle w:val="2"/>
        <w:rPr>
          <w:rFonts w:hint="eastAsia" w:ascii="仿宋" w:hAnsi="仿宋" w:eastAsia="仿宋" w:cs="仿宋"/>
          <w:b/>
          <w:color w:val="auto"/>
          <w:sz w:val="28"/>
          <w:szCs w:val="28"/>
          <w:highlight w:val="none"/>
          <w:lang w:bidi="ar"/>
        </w:rPr>
      </w:pPr>
    </w:p>
    <w:p>
      <w:pPr>
        <w:pStyle w:val="2"/>
        <w:rPr>
          <w:rFonts w:hint="eastAsia" w:ascii="仿宋" w:hAnsi="仿宋" w:eastAsia="仿宋" w:cs="仿宋"/>
          <w:b/>
          <w:color w:val="auto"/>
          <w:sz w:val="28"/>
          <w:szCs w:val="28"/>
          <w:highlight w:val="none"/>
          <w:lang w:bidi="ar"/>
        </w:rPr>
      </w:pPr>
    </w:p>
    <w:p>
      <w:pPr>
        <w:pStyle w:val="2"/>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widowControl/>
        <w:jc w:val="center"/>
        <w:rPr>
          <w:rFonts w:hint="eastAsia" w:ascii="仿宋" w:hAnsi="仿宋" w:eastAsia="仿宋" w:cs="仿宋"/>
          <w:color w:val="auto"/>
          <w:sz w:val="30"/>
          <w:szCs w:val="30"/>
          <w:highlight w:val="none"/>
        </w:rPr>
      </w:pPr>
      <w:r>
        <w:rPr>
          <w:rFonts w:hint="eastAsia" w:ascii="仿宋" w:hAnsi="仿宋" w:eastAsia="仿宋" w:cs="仿宋"/>
          <w:b/>
          <w:color w:val="auto"/>
          <w:kern w:val="0"/>
          <w:sz w:val="30"/>
          <w:szCs w:val="30"/>
          <w:highlight w:val="none"/>
          <w:lang w:val="en-US" w:eastAsia="zh-CN" w:bidi="ar"/>
        </w:rPr>
        <w:t>2.</w:t>
      </w:r>
      <w:r>
        <w:rPr>
          <w:rFonts w:hint="eastAsia" w:ascii="仿宋" w:hAnsi="仿宋" w:eastAsia="仿宋" w:cs="仿宋"/>
          <w:b/>
          <w:color w:val="auto"/>
          <w:kern w:val="0"/>
          <w:sz w:val="30"/>
          <w:szCs w:val="30"/>
          <w:highlight w:val="none"/>
          <w:lang w:bidi="ar"/>
        </w:rPr>
        <w:t>小、微企业声明函（如有）</w:t>
      </w:r>
    </w:p>
    <w:p>
      <w:pPr>
        <w:widowControl/>
        <w:ind w:firstLine="560" w:firstLineChars="200"/>
        <w:jc w:val="left"/>
        <w:rPr>
          <w:rFonts w:hint="eastAsia" w:ascii="仿宋" w:hAnsi="仿宋" w:eastAsia="仿宋" w:cs="仿宋"/>
          <w:color w:val="auto"/>
          <w:kern w:val="0"/>
          <w:sz w:val="28"/>
          <w:szCs w:val="28"/>
          <w:highlight w:val="none"/>
          <w:lang w:bidi="ar"/>
        </w:rPr>
      </w:pPr>
    </w:p>
    <w:p>
      <w:pPr>
        <w:widowControl/>
        <w:spacing w:line="500" w:lineRule="exact"/>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本公司郑重声明，根据《政府采购促进中小企业发展管理办法》（财库﹝2020﹞46 号）的规定，本公司参加</w:t>
      </w:r>
      <w:r>
        <w:rPr>
          <w:rFonts w:hint="eastAsia" w:ascii="仿宋" w:hAnsi="仿宋" w:eastAsia="仿宋" w:cs="仿宋"/>
          <w:i/>
          <w:color w:val="auto"/>
          <w:kern w:val="0"/>
          <w:sz w:val="28"/>
          <w:szCs w:val="28"/>
          <w:highlight w:val="none"/>
          <w:u w:val="single"/>
          <w:lang w:bidi="ar"/>
        </w:rPr>
        <w:t>（单位名称）</w:t>
      </w:r>
      <w:r>
        <w:rPr>
          <w:rFonts w:hint="eastAsia" w:ascii="仿宋" w:hAnsi="仿宋" w:eastAsia="仿宋" w:cs="仿宋"/>
          <w:color w:val="auto"/>
          <w:kern w:val="0"/>
          <w:sz w:val="28"/>
          <w:szCs w:val="28"/>
          <w:highlight w:val="none"/>
          <w:lang w:bidi="ar"/>
        </w:rPr>
        <w:t>的</w:t>
      </w:r>
      <w:r>
        <w:rPr>
          <w:rFonts w:hint="eastAsia" w:ascii="仿宋" w:hAnsi="仿宋" w:eastAsia="仿宋" w:cs="仿宋"/>
          <w:i/>
          <w:color w:val="auto"/>
          <w:kern w:val="0"/>
          <w:sz w:val="28"/>
          <w:szCs w:val="28"/>
          <w:highlight w:val="none"/>
          <w:u w:val="single"/>
          <w:lang w:bidi="ar"/>
        </w:rPr>
        <w:t>（项目名称）</w:t>
      </w:r>
      <w:r>
        <w:rPr>
          <w:rFonts w:hint="eastAsia" w:ascii="仿宋" w:hAnsi="仿宋" w:eastAsia="仿宋" w:cs="仿宋"/>
          <w:color w:val="auto"/>
          <w:kern w:val="0"/>
          <w:sz w:val="28"/>
          <w:szCs w:val="28"/>
          <w:highlight w:val="none"/>
          <w:lang w:bidi="ar"/>
        </w:rPr>
        <w:t xml:space="preserve">采购活动，提供的服务由符合政策要求的小、微企业提供。具体情况如下： </w:t>
      </w:r>
    </w:p>
    <w:p>
      <w:pPr>
        <w:widowControl/>
        <w:spacing w:line="500" w:lineRule="exact"/>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u w:val="single"/>
          <w:lang w:bidi="ar"/>
        </w:rPr>
        <w:t xml:space="preserve"> </w:t>
      </w:r>
      <w:r>
        <w:rPr>
          <w:rFonts w:hint="eastAsia" w:ascii="仿宋" w:hAnsi="仿宋" w:eastAsia="仿宋" w:cs="仿宋"/>
          <w:i/>
          <w:color w:val="auto"/>
          <w:kern w:val="0"/>
          <w:sz w:val="28"/>
          <w:szCs w:val="28"/>
          <w:highlight w:val="none"/>
          <w:u w:val="single"/>
          <w:lang w:bidi="ar"/>
        </w:rPr>
        <w:t xml:space="preserve">（标的名称） </w:t>
      </w:r>
      <w:r>
        <w:rPr>
          <w:rFonts w:hint="eastAsia" w:ascii="仿宋" w:hAnsi="仿宋" w:eastAsia="仿宋" w:cs="仿宋"/>
          <w:color w:val="auto"/>
          <w:kern w:val="0"/>
          <w:sz w:val="28"/>
          <w:szCs w:val="28"/>
          <w:highlight w:val="none"/>
          <w:lang w:bidi="ar"/>
        </w:rPr>
        <w:t>，属于</w:t>
      </w:r>
      <w:r>
        <w:rPr>
          <w:rFonts w:hint="eastAsia" w:ascii="仿宋" w:hAnsi="仿宋" w:eastAsia="仿宋" w:cs="仿宋"/>
          <w:i/>
          <w:color w:val="auto"/>
          <w:kern w:val="0"/>
          <w:sz w:val="28"/>
          <w:szCs w:val="28"/>
          <w:highlight w:val="none"/>
          <w:u w:val="single"/>
          <w:lang w:bidi="ar"/>
        </w:rPr>
        <w:t>（采购文件中明确的所属行业）</w:t>
      </w:r>
      <w:r>
        <w:rPr>
          <w:rFonts w:hint="eastAsia" w:ascii="仿宋" w:hAnsi="仿宋" w:eastAsia="仿宋" w:cs="仿宋"/>
          <w:i/>
          <w:color w:val="auto"/>
          <w:kern w:val="0"/>
          <w:sz w:val="28"/>
          <w:szCs w:val="28"/>
          <w:highlight w:val="none"/>
          <w:lang w:bidi="ar"/>
        </w:rPr>
        <w:t>行业</w:t>
      </w:r>
      <w:r>
        <w:rPr>
          <w:rFonts w:hint="eastAsia" w:ascii="仿宋" w:hAnsi="仿宋" w:eastAsia="仿宋" w:cs="仿宋"/>
          <w:color w:val="auto"/>
          <w:kern w:val="0"/>
          <w:sz w:val="28"/>
          <w:szCs w:val="28"/>
          <w:highlight w:val="none"/>
          <w:lang w:bidi="ar"/>
        </w:rPr>
        <w:t>；服务商为</w:t>
      </w:r>
      <w:r>
        <w:rPr>
          <w:rFonts w:hint="eastAsia" w:ascii="仿宋" w:hAnsi="仿宋" w:eastAsia="仿宋" w:cs="仿宋"/>
          <w:i/>
          <w:color w:val="auto"/>
          <w:kern w:val="0"/>
          <w:sz w:val="28"/>
          <w:szCs w:val="28"/>
          <w:highlight w:val="none"/>
          <w:u w:val="single"/>
          <w:lang w:bidi="ar"/>
        </w:rPr>
        <w:t>（企业名称）</w:t>
      </w:r>
      <w:r>
        <w:rPr>
          <w:rFonts w:hint="eastAsia" w:ascii="仿宋" w:hAnsi="仿宋" w:eastAsia="仿宋" w:cs="仿宋"/>
          <w:color w:val="auto"/>
          <w:kern w:val="0"/>
          <w:sz w:val="28"/>
          <w:szCs w:val="28"/>
          <w:highlight w:val="none"/>
          <w:lang w:bidi="ar"/>
        </w:rPr>
        <w:t>，从业人员</w:t>
      </w:r>
      <w:r>
        <w:rPr>
          <w:rFonts w:hint="eastAsia" w:ascii="仿宋" w:hAnsi="仿宋" w:eastAsia="仿宋" w:cs="仿宋"/>
          <w:color w:val="auto"/>
          <w:kern w:val="0"/>
          <w:sz w:val="28"/>
          <w:szCs w:val="28"/>
          <w:highlight w:val="none"/>
          <w:u w:val="single"/>
          <w:lang w:bidi="ar"/>
        </w:rPr>
        <w:t xml:space="preserve">    </w:t>
      </w:r>
      <w:r>
        <w:rPr>
          <w:rFonts w:hint="eastAsia" w:ascii="仿宋" w:hAnsi="仿宋" w:eastAsia="仿宋" w:cs="仿宋"/>
          <w:color w:val="auto"/>
          <w:kern w:val="0"/>
          <w:sz w:val="28"/>
          <w:szCs w:val="28"/>
          <w:highlight w:val="none"/>
          <w:lang w:bidi="ar"/>
        </w:rPr>
        <w:t>人，营业收入为</w:t>
      </w:r>
      <w:r>
        <w:rPr>
          <w:rFonts w:hint="eastAsia" w:ascii="仿宋" w:hAnsi="仿宋" w:eastAsia="仿宋" w:cs="仿宋"/>
          <w:color w:val="auto"/>
          <w:kern w:val="0"/>
          <w:sz w:val="28"/>
          <w:szCs w:val="28"/>
          <w:highlight w:val="none"/>
          <w:u w:val="single"/>
          <w:lang w:bidi="ar"/>
        </w:rPr>
        <w:t xml:space="preserve">    </w:t>
      </w:r>
      <w:r>
        <w:rPr>
          <w:rFonts w:hint="eastAsia" w:ascii="仿宋" w:hAnsi="仿宋" w:eastAsia="仿宋" w:cs="仿宋"/>
          <w:color w:val="auto"/>
          <w:kern w:val="0"/>
          <w:sz w:val="28"/>
          <w:szCs w:val="28"/>
          <w:highlight w:val="none"/>
          <w:lang w:bidi="ar"/>
        </w:rPr>
        <w:t>万元，资产总额为</w:t>
      </w:r>
      <w:r>
        <w:rPr>
          <w:rFonts w:hint="eastAsia" w:ascii="仿宋" w:hAnsi="仿宋" w:eastAsia="仿宋" w:cs="仿宋"/>
          <w:color w:val="auto"/>
          <w:kern w:val="0"/>
          <w:sz w:val="28"/>
          <w:szCs w:val="28"/>
          <w:highlight w:val="none"/>
          <w:u w:val="single"/>
          <w:lang w:bidi="ar"/>
        </w:rPr>
        <w:t xml:space="preserve">    </w:t>
      </w:r>
      <w:r>
        <w:rPr>
          <w:rFonts w:hint="eastAsia" w:ascii="仿宋" w:hAnsi="仿宋" w:eastAsia="仿宋" w:cs="仿宋"/>
          <w:color w:val="auto"/>
          <w:kern w:val="0"/>
          <w:sz w:val="28"/>
          <w:szCs w:val="28"/>
          <w:highlight w:val="none"/>
          <w:lang w:bidi="ar"/>
        </w:rPr>
        <w:t>万元</w:t>
      </w:r>
      <w:r>
        <w:rPr>
          <w:rFonts w:hint="eastAsia" w:ascii="仿宋" w:hAnsi="仿宋" w:eastAsia="仿宋" w:cs="仿宋"/>
          <w:color w:val="auto"/>
          <w:kern w:val="0"/>
          <w:sz w:val="32"/>
          <w:szCs w:val="32"/>
          <w:highlight w:val="none"/>
          <w:vertAlign w:val="superscript"/>
          <w:lang w:bidi="ar"/>
        </w:rPr>
        <w:t>1</w:t>
      </w:r>
      <w:r>
        <w:rPr>
          <w:rFonts w:hint="eastAsia" w:ascii="仿宋" w:hAnsi="仿宋" w:eastAsia="仿宋" w:cs="仿宋"/>
          <w:color w:val="auto"/>
          <w:kern w:val="0"/>
          <w:sz w:val="28"/>
          <w:szCs w:val="28"/>
          <w:highlight w:val="none"/>
          <w:lang w:bidi="ar"/>
        </w:rPr>
        <w:t>，属于</w:t>
      </w:r>
      <w:r>
        <w:rPr>
          <w:rFonts w:hint="eastAsia" w:ascii="仿宋" w:hAnsi="仿宋" w:eastAsia="仿宋" w:cs="仿宋"/>
          <w:i/>
          <w:color w:val="auto"/>
          <w:kern w:val="0"/>
          <w:sz w:val="28"/>
          <w:szCs w:val="28"/>
          <w:highlight w:val="none"/>
          <w:u w:val="single"/>
          <w:lang w:bidi="ar"/>
        </w:rPr>
        <w:t>（小型企业、微型企业）</w:t>
      </w:r>
      <w:r>
        <w:rPr>
          <w:rFonts w:hint="eastAsia" w:ascii="仿宋" w:hAnsi="仿宋" w:eastAsia="仿宋" w:cs="仿宋"/>
          <w:color w:val="auto"/>
          <w:kern w:val="0"/>
          <w:sz w:val="28"/>
          <w:szCs w:val="28"/>
          <w:highlight w:val="none"/>
          <w:lang w:bidi="ar"/>
        </w:rPr>
        <w:t xml:space="preserve">； </w:t>
      </w:r>
    </w:p>
    <w:p>
      <w:pPr>
        <w:widowControl/>
        <w:spacing w:line="500" w:lineRule="exact"/>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本企业不属于大企业的分支机构，不存在控股股东为大企业的情形，也不存在与大企业的负责人为同一人的情形。</w:t>
      </w:r>
    </w:p>
    <w:p>
      <w:pPr>
        <w:widowControl/>
        <w:spacing w:line="500" w:lineRule="exact"/>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 xml:space="preserve">本企业对上述声明内容的真实性负责。如有虚假，将依法承担相应责任。 </w:t>
      </w:r>
    </w:p>
    <w:p>
      <w:pPr>
        <w:widowControl/>
        <w:spacing w:line="500" w:lineRule="exact"/>
        <w:jc w:val="left"/>
        <w:rPr>
          <w:rFonts w:hint="eastAsia" w:ascii="仿宋" w:hAnsi="仿宋" w:eastAsia="仿宋" w:cs="仿宋"/>
          <w:color w:val="auto"/>
          <w:kern w:val="0"/>
          <w:sz w:val="28"/>
          <w:szCs w:val="28"/>
          <w:highlight w:val="none"/>
          <w:lang w:bidi="ar"/>
        </w:rPr>
      </w:pPr>
    </w:p>
    <w:p>
      <w:pPr>
        <w:pStyle w:val="38"/>
        <w:spacing w:line="500" w:lineRule="exact"/>
        <w:rPr>
          <w:rFonts w:hint="eastAsia" w:ascii="仿宋" w:hAnsi="仿宋" w:eastAsia="仿宋" w:cs="仿宋"/>
          <w:color w:val="auto"/>
          <w:sz w:val="28"/>
          <w:szCs w:val="28"/>
          <w:highlight w:val="none"/>
          <w:lang w:bidi="ar"/>
        </w:rPr>
      </w:pPr>
    </w:p>
    <w:p>
      <w:pPr>
        <w:pStyle w:val="38"/>
        <w:spacing w:line="500" w:lineRule="exact"/>
        <w:rPr>
          <w:rFonts w:hint="eastAsia" w:ascii="仿宋" w:hAnsi="仿宋" w:eastAsia="仿宋" w:cs="仿宋"/>
          <w:color w:val="auto"/>
          <w:sz w:val="28"/>
          <w:szCs w:val="28"/>
          <w:highlight w:val="none"/>
          <w:lang w:bidi="ar"/>
        </w:rPr>
      </w:pPr>
    </w:p>
    <w:p>
      <w:pPr>
        <w:widowControl/>
        <w:spacing w:line="500" w:lineRule="exact"/>
        <w:ind w:firstLine="5040" w:firstLineChars="1800"/>
        <w:jc w:val="left"/>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 xml:space="preserve">企业名称（盖章）： </w:t>
      </w:r>
    </w:p>
    <w:p>
      <w:pPr>
        <w:widowControl/>
        <w:spacing w:line="500" w:lineRule="exact"/>
        <w:ind w:firstLine="5040" w:firstLineChars="1800"/>
        <w:jc w:val="left"/>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 xml:space="preserve">日 期： </w:t>
      </w:r>
    </w:p>
    <w:p>
      <w:pPr>
        <w:widowControl/>
        <w:spacing w:line="500" w:lineRule="exact"/>
        <w:jc w:val="left"/>
        <w:rPr>
          <w:rFonts w:hint="eastAsia" w:ascii="仿宋" w:hAnsi="仿宋" w:eastAsia="仿宋" w:cs="仿宋"/>
          <w:color w:val="auto"/>
          <w:kern w:val="0"/>
          <w:sz w:val="28"/>
          <w:szCs w:val="28"/>
          <w:highlight w:val="none"/>
          <w:lang w:bidi="ar"/>
        </w:rPr>
      </w:pPr>
    </w:p>
    <w:p>
      <w:pPr>
        <w:widowControl/>
        <w:jc w:val="left"/>
        <w:rPr>
          <w:rFonts w:hint="eastAsia" w:ascii="仿宋" w:hAnsi="仿宋" w:eastAsia="仿宋" w:cs="仿宋"/>
          <w:color w:val="auto"/>
          <w:kern w:val="0"/>
          <w:sz w:val="24"/>
          <w:highlight w:val="none"/>
          <w:lang w:bidi="ar"/>
        </w:rPr>
      </w:pPr>
    </w:p>
    <w:p>
      <w:pPr>
        <w:pStyle w:val="38"/>
        <w:rPr>
          <w:rFonts w:hint="eastAsia" w:ascii="仿宋" w:hAnsi="仿宋" w:eastAsia="仿宋" w:cs="仿宋"/>
          <w:color w:val="auto"/>
          <w:sz w:val="24"/>
          <w:highlight w:val="none"/>
          <w:lang w:bidi="ar"/>
        </w:rPr>
      </w:pPr>
    </w:p>
    <w:p>
      <w:pPr>
        <w:pStyle w:val="38"/>
        <w:rPr>
          <w:rFonts w:hint="eastAsia" w:ascii="仿宋" w:hAnsi="仿宋" w:eastAsia="仿宋" w:cs="仿宋"/>
          <w:color w:val="auto"/>
          <w:sz w:val="24"/>
          <w:highlight w:val="none"/>
          <w:lang w:bidi="ar"/>
        </w:rPr>
      </w:pPr>
    </w:p>
    <w:p>
      <w:pPr>
        <w:pStyle w:val="38"/>
        <w:rPr>
          <w:rFonts w:hint="eastAsia" w:ascii="仿宋" w:hAnsi="仿宋" w:eastAsia="仿宋" w:cs="仿宋"/>
          <w:color w:val="auto"/>
          <w:sz w:val="24"/>
          <w:highlight w:val="none"/>
          <w:lang w:bidi="ar"/>
        </w:rPr>
      </w:pPr>
    </w:p>
    <w:p>
      <w:pPr>
        <w:pStyle w:val="38"/>
        <w:rPr>
          <w:rFonts w:hint="eastAsia" w:ascii="仿宋" w:hAnsi="仿宋" w:eastAsia="仿宋" w:cs="仿宋"/>
          <w:color w:val="auto"/>
          <w:sz w:val="24"/>
          <w:highlight w:val="none"/>
          <w:lang w:bidi="ar"/>
        </w:rPr>
      </w:pPr>
    </w:p>
    <w:p>
      <w:pPr>
        <w:pStyle w:val="38"/>
        <w:rPr>
          <w:rFonts w:hint="eastAsia" w:ascii="仿宋" w:hAnsi="仿宋" w:eastAsia="仿宋" w:cs="仿宋"/>
          <w:color w:val="auto"/>
          <w:sz w:val="24"/>
          <w:highlight w:val="none"/>
          <w:lang w:bidi="ar"/>
        </w:rPr>
      </w:pPr>
    </w:p>
    <w:p>
      <w:pPr>
        <w:pStyle w:val="38"/>
        <w:rPr>
          <w:rFonts w:hint="eastAsia" w:ascii="仿宋" w:hAnsi="仿宋" w:eastAsia="仿宋" w:cs="仿宋"/>
          <w:color w:val="auto"/>
          <w:sz w:val="24"/>
          <w:highlight w:val="none"/>
          <w:lang w:bidi="ar"/>
        </w:rPr>
      </w:pPr>
    </w:p>
    <w:p>
      <w:pPr>
        <w:pStyle w:val="38"/>
        <w:rPr>
          <w:rFonts w:hint="eastAsia" w:ascii="仿宋" w:hAnsi="仿宋" w:eastAsia="仿宋" w:cs="仿宋"/>
          <w:color w:val="auto"/>
          <w:sz w:val="24"/>
          <w:highlight w:val="none"/>
          <w:lang w:bidi="ar"/>
        </w:rPr>
      </w:pPr>
    </w:p>
    <w:p>
      <w:pPr>
        <w:widowControl/>
        <w:jc w:val="left"/>
        <w:rPr>
          <w:rFonts w:hint="eastAsia" w:ascii="仿宋" w:hAnsi="仿宋" w:eastAsia="仿宋" w:cs="仿宋"/>
          <w:color w:val="auto"/>
          <w:kern w:val="0"/>
          <w:sz w:val="24"/>
          <w:highlight w:val="none"/>
          <w:u w:val="single"/>
          <w:lang w:bidi="ar"/>
        </w:rPr>
      </w:pPr>
      <w:r>
        <w:rPr>
          <w:rFonts w:hint="eastAsia" w:ascii="仿宋" w:hAnsi="仿宋" w:eastAsia="仿宋" w:cs="仿宋"/>
          <w:color w:val="auto"/>
          <w:kern w:val="0"/>
          <w:sz w:val="24"/>
          <w:highlight w:val="none"/>
          <w:u w:val="single"/>
          <w:lang w:bidi="ar"/>
        </w:rPr>
        <w:t xml:space="preserve">                                                                                 </w:t>
      </w:r>
    </w:p>
    <w:p>
      <w:pPr>
        <w:widowControl/>
        <w:jc w:val="left"/>
        <w:rPr>
          <w:rFonts w:hint="eastAsia" w:ascii="仿宋" w:hAnsi="仿宋" w:eastAsia="仿宋" w:cs="仿宋"/>
          <w:color w:val="auto"/>
          <w:sz w:val="16"/>
          <w:szCs w:val="20"/>
          <w:highlight w:val="none"/>
        </w:rPr>
      </w:pPr>
      <w:r>
        <w:rPr>
          <w:rFonts w:hint="eastAsia" w:ascii="仿宋" w:hAnsi="仿宋" w:eastAsia="仿宋" w:cs="仿宋"/>
          <w:color w:val="auto"/>
          <w:kern w:val="0"/>
          <w:sz w:val="28"/>
          <w:szCs w:val="28"/>
          <w:highlight w:val="none"/>
          <w:vertAlign w:val="superscript"/>
          <w:lang w:bidi="ar"/>
        </w:rPr>
        <w:t>1</w:t>
      </w:r>
      <w:r>
        <w:rPr>
          <w:rFonts w:hint="eastAsia" w:ascii="仿宋" w:hAnsi="仿宋" w:eastAsia="仿宋" w:cs="仿宋"/>
          <w:color w:val="auto"/>
          <w:kern w:val="0"/>
          <w:sz w:val="20"/>
          <w:szCs w:val="20"/>
          <w:highlight w:val="none"/>
          <w:lang w:bidi="ar"/>
        </w:rPr>
        <w:t>从业人员、营业收入、资产总额填报上一年度数据，无上一年度数据的新成立企业可不填报。</w:t>
      </w:r>
    </w:p>
    <w:p>
      <w:pPr>
        <w:snapToGrid w:val="0"/>
        <w:spacing w:line="300" w:lineRule="auto"/>
        <w:jc w:val="center"/>
        <w:outlineLvl w:val="0"/>
        <w:rPr>
          <w:rFonts w:hint="eastAsia" w:ascii="仿宋" w:hAnsi="仿宋" w:eastAsia="仿宋" w:cs="仿宋"/>
          <w:b/>
          <w:color w:val="auto"/>
          <w:sz w:val="28"/>
          <w:szCs w:val="28"/>
          <w:highlight w:val="none"/>
        </w:rPr>
      </w:pPr>
    </w:p>
    <w:sectPr>
      <w:footerReference r:id="rId3" w:type="default"/>
      <w:pgSz w:w="11907" w:h="16839"/>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3</w:t>
    </w:r>
    <w:r>
      <w:fldChar w:fldCharType="end"/>
    </w:r>
  </w:p>
  <w:p>
    <w:pPr>
      <w:pStyle w:val="1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N2UwNmNjMDJkYTRlMWQ4ZDQ4MDZkYWJkNDA4Y2MifQ=="/>
  </w:docVars>
  <w:rsids>
    <w:rsidRoot w:val="00E1428C"/>
    <w:rsid w:val="00004FB3"/>
    <w:rsid w:val="00006222"/>
    <w:rsid w:val="00006B64"/>
    <w:rsid w:val="00007342"/>
    <w:rsid w:val="00011F29"/>
    <w:rsid w:val="00012F0F"/>
    <w:rsid w:val="00013DC0"/>
    <w:rsid w:val="00027214"/>
    <w:rsid w:val="00033A03"/>
    <w:rsid w:val="00035F29"/>
    <w:rsid w:val="000363E7"/>
    <w:rsid w:val="00040BC7"/>
    <w:rsid w:val="0004687B"/>
    <w:rsid w:val="00046AE8"/>
    <w:rsid w:val="00051C4B"/>
    <w:rsid w:val="0006533C"/>
    <w:rsid w:val="000674BE"/>
    <w:rsid w:val="000707B4"/>
    <w:rsid w:val="000733BC"/>
    <w:rsid w:val="000733D5"/>
    <w:rsid w:val="00077641"/>
    <w:rsid w:val="000811BB"/>
    <w:rsid w:val="0008288C"/>
    <w:rsid w:val="000834D7"/>
    <w:rsid w:val="000860E4"/>
    <w:rsid w:val="00096D7E"/>
    <w:rsid w:val="000C5E05"/>
    <w:rsid w:val="000C6148"/>
    <w:rsid w:val="000C6432"/>
    <w:rsid w:val="000D0543"/>
    <w:rsid w:val="000D3C5A"/>
    <w:rsid w:val="000E2F2C"/>
    <w:rsid w:val="000F23EA"/>
    <w:rsid w:val="000F28DF"/>
    <w:rsid w:val="00104AF2"/>
    <w:rsid w:val="001104D2"/>
    <w:rsid w:val="00116E44"/>
    <w:rsid w:val="001229E4"/>
    <w:rsid w:val="001244CE"/>
    <w:rsid w:val="0012592D"/>
    <w:rsid w:val="0012699C"/>
    <w:rsid w:val="00132D06"/>
    <w:rsid w:val="00137F66"/>
    <w:rsid w:val="001463C7"/>
    <w:rsid w:val="001467F4"/>
    <w:rsid w:val="00150D31"/>
    <w:rsid w:val="00152FED"/>
    <w:rsid w:val="00154178"/>
    <w:rsid w:val="00155581"/>
    <w:rsid w:val="00156591"/>
    <w:rsid w:val="001570D4"/>
    <w:rsid w:val="00160309"/>
    <w:rsid w:val="0016109E"/>
    <w:rsid w:val="001639C2"/>
    <w:rsid w:val="001731C5"/>
    <w:rsid w:val="001739B2"/>
    <w:rsid w:val="00173C44"/>
    <w:rsid w:val="0017626E"/>
    <w:rsid w:val="001869A8"/>
    <w:rsid w:val="00187BE1"/>
    <w:rsid w:val="001903D4"/>
    <w:rsid w:val="0019251D"/>
    <w:rsid w:val="00192DB5"/>
    <w:rsid w:val="001A1AC6"/>
    <w:rsid w:val="001A3E43"/>
    <w:rsid w:val="001A3EDD"/>
    <w:rsid w:val="001A67C9"/>
    <w:rsid w:val="001C6AFF"/>
    <w:rsid w:val="001D0BD3"/>
    <w:rsid w:val="001D279A"/>
    <w:rsid w:val="001D4EC2"/>
    <w:rsid w:val="001D6723"/>
    <w:rsid w:val="001E1433"/>
    <w:rsid w:val="001E53BC"/>
    <w:rsid w:val="001F120D"/>
    <w:rsid w:val="001F3AEC"/>
    <w:rsid w:val="001F4F3E"/>
    <w:rsid w:val="001F7EC5"/>
    <w:rsid w:val="002007BF"/>
    <w:rsid w:val="00204B7C"/>
    <w:rsid w:val="00206590"/>
    <w:rsid w:val="002106EA"/>
    <w:rsid w:val="002131C8"/>
    <w:rsid w:val="00214B6D"/>
    <w:rsid w:val="0021536C"/>
    <w:rsid w:val="00215DD8"/>
    <w:rsid w:val="002166F5"/>
    <w:rsid w:val="002210F5"/>
    <w:rsid w:val="00223407"/>
    <w:rsid w:val="002244DA"/>
    <w:rsid w:val="00227E29"/>
    <w:rsid w:val="002330E2"/>
    <w:rsid w:val="00234DAB"/>
    <w:rsid w:val="00241BB8"/>
    <w:rsid w:val="002468F0"/>
    <w:rsid w:val="00247F1E"/>
    <w:rsid w:val="00250900"/>
    <w:rsid w:val="002602DD"/>
    <w:rsid w:val="00261437"/>
    <w:rsid w:val="0026242C"/>
    <w:rsid w:val="00270410"/>
    <w:rsid w:val="002840DC"/>
    <w:rsid w:val="002871A5"/>
    <w:rsid w:val="00291471"/>
    <w:rsid w:val="00294605"/>
    <w:rsid w:val="002A1054"/>
    <w:rsid w:val="002A7F5E"/>
    <w:rsid w:val="002B1C92"/>
    <w:rsid w:val="002B64B0"/>
    <w:rsid w:val="002C02A7"/>
    <w:rsid w:val="002C221F"/>
    <w:rsid w:val="002C29D9"/>
    <w:rsid w:val="002C4C6D"/>
    <w:rsid w:val="002C550D"/>
    <w:rsid w:val="002C72A6"/>
    <w:rsid w:val="002C7639"/>
    <w:rsid w:val="002C7D3C"/>
    <w:rsid w:val="002E0E57"/>
    <w:rsid w:val="002E1B37"/>
    <w:rsid w:val="002E27F7"/>
    <w:rsid w:val="002E42CD"/>
    <w:rsid w:val="002E56B3"/>
    <w:rsid w:val="002E7263"/>
    <w:rsid w:val="002F0CF8"/>
    <w:rsid w:val="002F4256"/>
    <w:rsid w:val="002F60B7"/>
    <w:rsid w:val="002F6EC6"/>
    <w:rsid w:val="003009D5"/>
    <w:rsid w:val="00300A5F"/>
    <w:rsid w:val="00302E16"/>
    <w:rsid w:val="00310100"/>
    <w:rsid w:val="00314C38"/>
    <w:rsid w:val="00320476"/>
    <w:rsid w:val="00320C34"/>
    <w:rsid w:val="00321CBF"/>
    <w:rsid w:val="00322B57"/>
    <w:rsid w:val="00334C59"/>
    <w:rsid w:val="0035199B"/>
    <w:rsid w:val="00354855"/>
    <w:rsid w:val="00355DE5"/>
    <w:rsid w:val="003602C3"/>
    <w:rsid w:val="00361079"/>
    <w:rsid w:val="00381D8F"/>
    <w:rsid w:val="00385B36"/>
    <w:rsid w:val="0039137F"/>
    <w:rsid w:val="00395FAE"/>
    <w:rsid w:val="003963CE"/>
    <w:rsid w:val="003B1C66"/>
    <w:rsid w:val="003B2836"/>
    <w:rsid w:val="003B5148"/>
    <w:rsid w:val="003D06E5"/>
    <w:rsid w:val="003D199E"/>
    <w:rsid w:val="003D4401"/>
    <w:rsid w:val="003D64B6"/>
    <w:rsid w:val="003F1853"/>
    <w:rsid w:val="003F3E0C"/>
    <w:rsid w:val="003F5D1B"/>
    <w:rsid w:val="003F7843"/>
    <w:rsid w:val="00403B9D"/>
    <w:rsid w:val="00407BFC"/>
    <w:rsid w:val="004101B0"/>
    <w:rsid w:val="00410D0B"/>
    <w:rsid w:val="00417B67"/>
    <w:rsid w:val="00432FD1"/>
    <w:rsid w:val="004358AD"/>
    <w:rsid w:val="00435AA8"/>
    <w:rsid w:val="00443C88"/>
    <w:rsid w:val="0044543D"/>
    <w:rsid w:val="00446291"/>
    <w:rsid w:val="004464E9"/>
    <w:rsid w:val="00452A22"/>
    <w:rsid w:val="00456B89"/>
    <w:rsid w:val="00461B41"/>
    <w:rsid w:val="00462EA0"/>
    <w:rsid w:val="00472FA9"/>
    <w:rsid w:val="00476030"/>
    <w:rsid w:val="0048021C"/>
    <w:rsid w:val="0048023C"/>
    <w:rsid w:val="00480AC6"/>
    <w:rsid w:val="00481750"/>
    <w:rsid w:val="0048181A"/>
    <w:rsid w:val="00482671"/>
    <w:rsid w:val="00483895"/>
    <w:rsid w:val="00495061"/>
    <w:rsid w:val="00495EB8"/>
    <w:rsid w:val="00496FC3"/>
    <w:rsid w:val="00497322"/>
    <w:rsid w:val="004A704F"/>
    <w:rsid w:val="004B4B6D"/>
    <w:rsid w:val="004C1B27"/>
    <w:rsid w:val="004C385B"/>
    <w:rsid w:val="004C65F4"/>
    <w:rsid w:val="004D144D"/>
    <w:rsid w:val="004D1CDD"/>
    <w:rsid w:val="004D21FC"/>
    <w:rsid w:val="004D2202"/>
    <w:rsid w:val="004D2E8C"/>
    <w:rsid w:val="004D3773"/>
    <w:rsid w:val="004D5292"/>
    <w:rsid w:val="004D6D26"/>
    <w:rsid w:val="004E152F"/>
    <w:rsid w:val="004E2A00"/>
    <w:rsid w:val="004E3BF5"/>
    <w:rsid w:val="00503BA7"/>
    <w:rsid w:val="0050700C"/>
    <w:rsid w:val="00513B39"/>
    <w:rsid w:val="00515B97"/>
    <w:rsid w:val="0052071E"/>
    <w:rsid w:val="00521230"/>
    <w:rsid w:val="00530A3C"/>
    <w:rsid w:val="00534F0F"/>
    <w:rsid w:val="00542B48"/>
    <w:rsid w:val="0054329E"/>
    <w:rsid w:val="00551258"/>
    <w:rsid w:val="00554692"/>
    <w:rsid w:val="00556006"/>
    <w:rsid w:val="005569D2"/>
    <w:rsid w:val="00561559"/>
    <w:rsid w:val="00561A91"/>
    <w:rsid w:val="00574BC3"/>
    <w:rsid w:val="00581010"/>
    <w:rsid w:val="00581AA7"/>
    <w:rsid w:val="00585EF4"/>
    <w:rsid w:val="00585FAF"/>
    <w:rsid w:val="00586D80"/>
    <w:rsid w:val="00586E7E"/>
    <w:rsid w:val="00587878"/>
    <w:rsid w:val="005909CE"/>
    <w:rsid w:val="00597BD0"/>
    <w:rsid w:val="005A1415"/>
    <w:rsid w:val="005B02F9"/>
    <w:rsid w:val="005B0E49"/>
    <w:rsid w:val="005B1F16"/>
    <w:rsid w:val="005B5D7D"/>
    <w:rsid w:val="005B71B9"/>
    <w:rsid w:val="005C06AF"/>
    <w:rsid w:val="005C0BF8"/>
    <w:rsid w:val="005C20F7"/>
    <w:rsid w:val="005C2ABD"/>
    <w:rsid w:val="005C38A7"/>
    <w:rsid w:val="005D015B"/>
    <w:rsid w:val="005D0C2B"/>
    <w:rsid w:val="005D2DCB"/>
    <w:rsid w:val="005D324B"/>
    <w:rsid w:val="005F1266"/>
    <w:rsid w:val="005F16EC"/>
    <w:rsid w:val="005F4B25"/>
    <w:rsid w:val="005F4F51"/>
    <w:rsid w:val="005F60A5"/>
    <w:rsid w:val="005F70F9"/>
    <w:rsid w:val="006001DA"/>
    <w:rsid w:val="00603D1A"/>
    <w:rsid w:val="00606BE4"/>
    <w:rsid w:val="006078EC"/>
    <w:rsid w:val="00614C21"/>
    <w:rsid w:val="00615983"/>
    <w:rsid w:val="00615F7F"/>
    <w:rsid w:val="00616192"/>
    <w:rsid w:val="00635ECA"/>
    <w:rsid w:val="00646255"/>
    <w:rsid w:val="00655F61"/>
    <w:rsid w:val="00667586"/>
    <w:rsid w:val="00670CCF"/>
    <w:rsid w:val="00670E4B"/>
    <w:rsid w:val="006746C4"/>
    <w:rsid w:val="006771C9"/>
    <w:rsid w:val="0069299B"/>
    <w:rsid w:val="006A4C2F"/>
    <w:rsid w:val="006A5C54"/>
    <w:rsid w:val="006A5D76"/>
    <w:rsid w:val="006B6DA9"/>
    <w:rsid w:val="006C18DF"/>
    <w:rsid w:val="006C5AA4"/>
    <w:rsid w:val="006D12EF"/>
    <w:rsid w:val="006D6598"/>
    <w:rsid w:val="006D6A87"/>
    <w:rsid w:val="006D6D47"/>
    <w:rsid w:val="006E1C72"/>
    <w:rsid w:val="006E5AD6"/>
    <w:rsid w:val="006F713A"/>
    <w:rsid w:val="007110EF"/>
    <w:rsid w:val="00714C6D"/>
    <w:rsid w:val="007155C8"/>
    <w:rsid w:val="00717570"/>
    <w:rsid w:val="00717CC3"/>
    <w:rsid w:val="00721ACF"/>
    <w:rsid w:val="00726914"/>
    <w:rsid w:val="007300A3"/>
    <w:rsid w:val="007306B8"/>
    <w:rsid w:val="00731236"/>
    <w:rsid w:val="00736791"/>
    <w:rsid w:val="00747E37"/>
    <w:rsid w:val="00750268"/>
    <w:rsid w:val="0075320C"/>
    <w:rsid w:val="007536EF"/>
    <w:rsid w:val="00753BF0"/>
    <w:rsid w:val="00760802"/>
    <w:rsid w:val="00760CB0"/>
    <w:rsid w:val="00760DDB"/>
    <w:rsid w:val="00765BEA"/>
    <w:rsid w:val="007738FD"/>
    <w:rsid w:val="00773A5D"/>
    <w:rsid w:val="00776D95"/>
    <w:rsid w:val="00793250"/>
    <w:rsid w:val="00794B53"/>
    <w:rsid w:val="007975A1"/>
    <w:rsid w:val="007A116D"/>
    <w:rsid w:val="007A29EE"/>
    <w:rsid w:val="007B0654"/>
    <w:rsid w:val="007B10D0"/>
    <w:rsid w:val="007B5B52"/>
    <w:rsid w:val="007B6989"/>
    <w:rsid w:val="007B77F4"/>
    <w:rsid w:val="007C456E"/>
    <w:rsid w:val="007D1696"/>
    <w:rsid w:val="007E04C2"/>
    <w:rsid w:val="007E3A62"/>
    <w:rsid w:val="007E4448"/>
    <w:rsid w:val="007F098A"/>
    <w:rsid w:val="007F1A35"/>
    <w:rsid w:val="007F7F83"/>
    <w:rsid w:val="00800DC9"/>
    <w:rsid w:val="0080270D"/>
    <w:rsid w:val="00803663"/>
    <w:rsid w:val="00811C64"/>
    <w:rsid w:val="0081539D"/>
    <w:rsid w:val="00820BBA"/>
    <w:rsid w:val="00826495"/>
    <w:rsid w:val="00826A8E"/>
    <w:rsid w:val="008276AF"/>
    <w:rsid w:val="00827AB4"/>
    <w:rsid w:val="00834E31"/>
    <w:rsid w:val="00835269"/>
    <w:rsid w:val="00843E6D"/>
    <w:rsid w:val="0084496E"/>
    <w:rsid w:val="00851F7D"/>
    <w:rsid w:val="008535D2"/>
    <w:rsid w:val="008619A1"/>
    <w:rsid w:val="00861D87"/>
    <w:rsid w:val="0086246D"/>
    <w:rsid w:val="00862904"/>
    <w:rsid w:val="008660CD"/>
    <w:rsid w:val="0087299F"/>
    <w:rsid w:val="008858B1"/>
    <w:rsid w:val="00887FD2"/>
    <w:rsid w:val="00895657"/>
    <w:rsid w:val="008966C9"/>
    <w:rsid w:val="00897A59"/>
    <w:rsid w:val="008A2A50"/>
    <w:rsid w:val="008A4BAB"/>
    <w:rsid w:val="008A778E"/>
    <w:rsid w:val="008B7D19"/>
    <w:rsid w:val="008C67B4"/>
    <w:rsid w:val="008D099A"/>
    <w:rsid w:val="008D19E0"/>
    <w:rsid w:val="008D4F1C"/>
    <w:rsid w:val="008E05A2"/>
    <w:rsid w:val="008E0F02"/>
    <w:rsid w:val="008E61F1"/>
    <w:rsid w:val="008F141B"/>
    <w:rsid w:val="008F5E85"/>
    <w:rsid w:val="009015EF"/>
    <w:rsid w:val="00901DB7"/>
    <w:rsid w:val="00904499"/>
    <w:rsid w:val="00904AA6"/>
    <w:rsid w:val="00906B25"/>
    <w:rsid w:val="00906EE0"/>
    <w:rsid w:val="009171A2"/>
    <w:rsid w:val="009209D2"/>
    <w:rsid w:val="009313F0"/>
    <w:rsid w:val="009357B9"/>
    <w:rsid w:val="00937D34"/>
    <w:rsid w:val="00941145"/>
    <w:rsid w:val="00941FC0"/>
    <w:rsid w:val="009501A5"/>
    <w:rsid w:val="0095029E"/>
    <w:rsid w:val="009606F2"/>
    <w:rsid w:val="00961795"/>
    <w:rsid w:val="009666EA"/>
    <w:rsid w:val="00970A22"/>
    <w:rsid w:val="00973D4B"/>
    <w:rsid w:val="00981AB2"/>
    <w:rsid w:val="009835B6"/>
    <w:rsid w:val="0098598E"/>
    <w:rsid w:val="00990E93"/>
    <w:rsid w:val="0099104D"/>
    <w:rsid w:val="009A2102"/>
    <w:rsid w:val="009A376E"/>
    <w:rsid w:val="009A6905"/>
    <w:rsid w:val="009B0D30"/>
    <w:rsid w:val="009B2C76"/>
    <w:rsid w:val="009B4AAA"/>
    <w:rsid w:val="009C1E60"/>
    <w:rsid w:val="009C260F"/>
    <w:rsid w:val="009C2B05"/>
    <w:rsid w:val="009C44F2"/>
    <w:rsid w:val="009C5FA5"/>
    <w:rsid w:val="009C62C2"/>
    <w:rsid w:val="009D3960"/>
    <w:rsid w:val="009D6C42"/>
    <w:rsid w:val="009D76F6"/>
    <w:rsid w:val="009E25F3"/>
    <w:rsid w:val="009E2A30"/>
    <w:rsid w:val="009E33FD"/>
    <w:rsid w:val="00A005C1"/>
    <w:rsid w:val="00A044A5"/>
    <w:rsid w:val="00A062B5"/>
    <w:rsid w:val="00A06A12"/>
    <w:rsid w:val="00A140A1"/>
    <w:rsid w:val="00A21B17"/>
    <w:rsid w:val="00A22E72"/>
    <w:rsid w:val="00A31C8C"/>
    <w:rsid w:val="00A43E5B"/>
    <w:rsid w:val="00A4492E"/>
    <w:rsid w:val="00A45CD1"/>
    <w:rsid w:val="00A56506"/>
    <w:rsid w:val="00A5669E"/>
    <w:rsid w:val="00A57106"/>
    <w:rsid w:val="00A60435"/>
    <w:rsid w:val="00A63925"/>
    <w:rsid w:val="00A63EC2"/>
    <w:rsid w:val="00A70DDB"/>
    <w:rsid w:val="00A769D3"/>
    <w:rsid w:val="00A839D1"/>
    <w:rsid w:val="00A85F9C"/>
    <w:rsid w:val="00A9167C"/>
    <w:rsid w:val="00AA246F"/>
    <w:rsid w:val="00AA2866"/>
    <w:rsid w:val="00AA2A90"/>
    <w:rsid w:val="00AA664D"/>
    <w:rsid w:val="00AB0BBE"/>
    <w:rsid w:val="00AB44AD"/>
    <w:rsid w:val="00AB751F"/>
    <w:rsid w:val="00AC05F9"/>
    <w:rsid w:val="00AC0D38"/>
    <w:rsid w:val="00AC3BE8"/>
    <w:rsid w:val="00AD03F1"/>
    <w:rsid w:val="00AD16CF"/>
    <w:rsid w:val="00AD2CDE"/>
    <w:rsid w:val="00AF0BB1"/>
    <w:rsid w:val="00AF201C"/>
    <w:rsid w:val="00AF3DFF"/>
    <w:rsid w:val="00AF400D"/>
    <w:rsid w:val="00B04FC9"/>
    <w:rsid w:val="00B12DBC"/>
    <w:rsid w:val="00B13F4C"/>
    <w:rsid w:val="00B30803"/>
    <w:rsid w:val="00B31C19"/>
    <w:rsid w:val="00B37478"/>
    <w:rsid w:val="00B46CB3"/>
    <w:rsid w:val="00B65DBF"/>
    <w:rsid w:val="00B70F8B"/>
    <w:rsid w:val="00B7386A"/>
    <w:rsid w:val="00B74502"/>
    <w:rsid w:val="00B76EB7"/>
    <w:rsid w:val="00B771F9"/>
    <w:rsid w:val="00B92EB2"/>
    <w:rsid w:val="00BA4B7B"/>
    <w:rsid w:val="00BB1214"/>
    <w:rsid w:val="00BC3874"/>
    <w:rsid w:val="00BC6CD4"/>
    <w:rsid w:val="00BC7BC3"/>
    <w:rsid w:val="00BD0960"/>
    <w:rsid w:val="00BD3F6A"/>
    <w:rsid w:val="00BD4BED"/>
    <w:rsid w:val="00BD5610"/>
    <w:rsid w:val="00BE40B8"/>
    <w:rsid w:val="00BF185F"/>
    <w:rsid w:val="00BF5FB2"/>
    <w:rsid w:val="00BF7E9A"/>
    <w:rsid w:val="00C00D7C"/>
    <w:rsid w:val="00C0231B"/>
    <w:rsid w:val="00C10771"/>
    <w:rsid w:val="00C13466"/>
    <w:rsid w:val="00C134F4"/>
    <w:rsid w:val="00C14E6E"/>
    <w:rsid w:val="00C261EA"/>
    <w:rsid w:val="00C3671A"/>
    <w:rsid w:val="00C46925"/>
    <w:rsid w:val="00C558CC"/>
    <w:rsid w:val="00C55FAC"/>
    <w:rsid w:val="00C56C38"/>
    <w:rsid w:val="00C6161E"/>
    <w:rsid w:val="00C63986"/>
    <w:rsid w:val="00C66A72"/>
    <w:rsid w:val="00C67D60"/>
    <w:rsid w:val="00C70515"/>
    <w:rsid w:val="00C84D6D"/>
    <w:rsid w:val="00C85E5E"/>
    <w:rsid w:val="00C86F1B"/>
    <w:rsid w:val="00C91BC1"/>
    <w:rsid w:val="00C91ED6"/>
    <w:rsid w:val="00C93767"/>
    <w:rsid w:val="00C95930"/>
    <w:rsid w:val="00C96E7C"/>
    <w:rsid w:val="00C97705"/>
    <w:rsid w:val="00CA1A4C"/>
    <w:rsid w:val="00CA3A76"/>
    <w:rsid w:val="00CB0795"/>
    <w:rsid w:val="00CB6600"/>
    <w:rsid w:val="00CB7762"/>
    <w:rsid w:val="00CC30E1"/>
    <w:rsid w:val="00CD3768"/>
    <w:rsid w:val="00CD5D9B"/>
    <w:rsid w:val="00CD756F"/>
    <w:rsid w:val="00CE3B6F"/>
    <w:rsid w:val="00CF0F55"/>
    <w:rsid w:val="00D016D5"/>
    <w:rsid w:val="00D10242"/>
    <w:rsid w:val="00D11C98"/>
    <w:rsid w:val="00D13E9D"/>
    <w:rsid w:val="00D148F7"/>
    <w:rsid w:val="00D23F94"/>
    <w:rsid w:val="00D246AB"/>
    <w:rsid w:val="00D30EAF"/>
    <w:rsid w:val="00D34759"/>
    <w:rsid w:val="00D41370"/>
    <w:rsid w:val="00D44D88"/>
    <w:rsid w:val="00D505FA"/>
    <w:rsid w:val="00D50A14"/>
    <w:rsid w:val="00D532E1"/>
    <w:rsid w:val="00D65F8D"/>
    <w:rsid w:val="00D67703"/>
    <w:rsid w:val="00D71A37"/>
    <w:rsid w:val="00D808F7"/>
    <w:rsid w:val="00D816AA"/>
    <w:rsid w:val="00D83BDC"/>
    <w:rsid w:val="00D851A1"/>
    <w:rsid w:val="00D92EF6"/>
    <w:rsid w:val="00D96A6E"/>
    <w:rsid w:val="00DA58E4"/>
    <w:rsid w:val="00DB0E66"/>
    <w:rsid w:val="00DB4F16"/>
    <w:rsid w:val="00DC2653"/>
    <w:rsid w:val="00DC4C2A"/>
    <w:rsid w:val="00DC6996"/>
    <w:rsid w:val="00DD426E"/>
    <w:rsid w:val="00DD600D"/>
    <w:rsid w:val="00DD6E72"/>
    <w:rsid w:val="00DE2FA0"/>
    <w:rsid w:val="00DE6465"/>
    <w:rsid w:val="00DE6711"/>
    <w:rsid w:val="00DF3DE4"/>
    <w:rsid w:val="00DF756F"/>
    <w:rsid w:val="00E0036C"/>
    <w:rsid w:val="00E00B2E"/>
    <w:rsid w:val="00E023DF"/>
    <w:rsid w:val="00E05508"/>
    <w:rsid w:val="00E1428C"/>
    <w:rsid w:val="00E1739C"/>
    <w:rsid w:val="00E32B08"/>
    <w:rsid w:val="00E35707"/>
    <w:rsid w:val="00E35DD8"/>
    <w:rsid w:val="00E37623"/>
    <w:rsid w:val="00E60777"/>
    <w:rsid w:val="00E64C57"/>
    <w:rsid w:val="00E7103C"/>
    <w:rsid w:val="00E72DEE"/>
    <w:rsid w:val="00E74F32"/>
    <w:rsid w:val="00E846EF"/>
    <w:rsid w:val="00E84B4C"/>
    <w:rsid w:val="00E86621"/>
    <w:rsid w:val="00E93AC5"/>
    <w:rsid w:val="00E9459D"/>
    <w:rsid w:val="00EA5D83"/>
    <w:rsid w:val="00EB10D2"/>
    <w:rsid w:val="00EB1DC5"/>
    <w:rsid w:val="00EB340B"/>
    <w:rsid w:val="00EB5C12"/>
    <w:rsid w:val="00EC014B"/>
    <w:rsid w:val="00EC280F"/>
    <w:rsid w:val="00EC4DA7"/>
    <w:rsid w:val="00ED2EED"/>
    <w:rsid w:val="00EE0BE9"/>
    <w:rsid w:val="00EE2198"/>
    <w:rsid w:val="00EE3A0B"/>
    <w:rsid w:val="00EE5ADB"/>
    <w:rsid w:val="00EE61B1"/>
    <w:rsid w:val="00EE627E"/>
    <w:rsid w:val="00EF0F24"/>
    <w:rsid w:val="00EF17C7"/>
    <w:rsid w:val="00EF32E8"/>
    <w:rsid w:val="00F11E42"/>
    <w:rsid w:val="00F12347"/>
    <w:rsid w:val="00F16830"/>
    <w:rsid w:val="00F2459E"/>
    <w:rsid w:val="00F24DD9"/>
    <w:rsid w:val="00F2528C"/>
    <w:rsid w:val="00F348A6"/>
    <w:rsid w:val="00F36F9F"/>
    <w:rsid w:val="00F42EF2"/>
    <w:rsid w:val="00F433FF"/>
    <w:rsid w:val="00F4414C"/>
    <w:rsid w:val="00F44F9D"/>
    <w:rsid w:val="00F473B3"/>
    <w:rsid w:val="00F549CF"/>
    <w:rsid w:val="00F63670"/>
    <w:rsid w:val="00F65276"/>
    <w:rsid w:val="00F721D0"/>
    <w:rsid w:val="00F73F1B"/>
    <w:rsid w:val="00F742B5"/>
    <w:rsid w:val="00F80CE5"/>
    <w:rsid w:val="00F82C93"/>
    <w:rsid w:val="00F87624"/>
    <w:rsid w:val="00F9388E"/>
    <w:rsid w:val="00F94A0B"/>
    <w:rsid w:val="00F95688"/>
    <w:rsid w:val="00FA335C"/>
    <w:rsid w:val="00FB157B"/>
    <w:rsid w:val="00FB772E"/>
    <w:rsid w:val="00FC4C5B"/>
    <w:rsid w:val="00FD0A4D"/>
    <w:rsid w:val="00FE1227"/>
    <w:rsid w:val="00FE21A8"/>
    <w:rsid w:val="00FE4859"/>
    <w:rsid w:val="00FE4936"/>
    <w:rsid w:val="00FF3F0A"/>
    <w:rsid w:val="00FF7076"/>
    <w:rsid w:val="012873D3"/>
    <w:rsid w:val="01E971FC"/>
    <w:rsid w:val="02447828"/>
    <w:rsid w:val="02F30FA1"/>
    <w:rsid w:val="038E71AF"/>
    <w:rsid w:val="04F454C4"/>
    <w:rsid w:val="051536FE"/>
    <w:rsid w:val="05AC2AE0"/>
    <w:rsid w:val="05DF6989"/>
    <w:rsid w:val="06C02DFD"/>
    <w:rsid w:val="06F91383"/>
    <w:rsid w:val="077F5449"/>
    <w:rsid w:val="084B43C1"/>
    <w:rsid w:val="092F206A"/>
    <w:rsid w:val="09694699"/>
    <w:rsid w:val="09E8138B"/>
    <w:rsid w:val="0A2570E3"/>
    <w:rsid w:val="0B802457"/>
    <w:rsid w:val="0D57008A"/>
    <w:rsid w:val="0DA56F93"/>
    <w:rsid w:val="0DBE0BE5"/>
    <w:rsid w:val="0E7E1C83"/>
    <w:rsid w:val="0EC341CA"/>
    <w:rsid w:val="0ED168E7"/>
    <w:rsid w:val="0EE849F5"/>
    <w:rsid w:val="0F220C42"/>
    <w:rsid w:val="115E504B"/>
    <w:rsid w:val="11CD7AC2"/>
    <w:rsid w:val="12FA67BA"/>
    <w:rsid w:val="135573AC"/>
    <w:rsid w:val="142011A6"/>
    <w:rsid w:val="16277A0B"/>
    <w:rsid w:val="16591043"/>
    <w:rsid w:val="16852D6C"/>
    <w:rsid w:val="16DB08F5"/>
    <w:rsid w:val="16DD2D29"/>
    <w:rsid w:val="17B24919"/>
    <w:rsid w:val="17B4163D"/>
    <w:rsid w:val="18114AA4"/>
    <w:rsid w:val="18307D10"/>
    <w:rsid w:val="18AF29F3"/>
    <w:rsid w:val="19A52E4A"/>
    <w:rsid w:val="19DD35E1"/>
    <w:rsid w:val="1A5439BC"/>
    <w:rsid w:val="1AB25E21"/>
    <w:rsid w:val="1C27157B"/>
    <w:rsid w:val="1DAC6C6F"/>
    <w:rsid w:val="1E097B16"/>
    <w:rsid w:val="1F021EDA"/>
    <w:rsid w:val="1F2D5E39"/>
    <w:rsid w:val="1F5C2F24"/>
    <w:rsid w:val="205071F0"/>
    <w:rsid w:val="2077429D"/>
    <w:rsid w:val="20EE6FC1"/>
    <w:rsid w:val="21606878"/>
    <w:rsid w:val="21E608AA"/>
    <w:rsid w:val="22027AEB"/>
    <w:rsid w:val="228C0AA6"/>
    <w:rsid w:val="23173CD9"/>
    <w:rsid w:val="23A42D0F"/>
    <w:rsid w:val="24462A2D"/>
    <w:rsid w:val="24E85D7D"/>
    <w:rsid w:val="25797F62"/>
    <w:rsid w:val="25C234E4"/>
    <w:rsid w:val="26B36D0C"/>
    <w:rsid w:val="26C176A6"/>
    <w:rsid w:val="26C70FC3"/>
    <w:rsid w:val="27742260"/>
    <w:rsid w:val="2A2064CA"/>
    <w:rsid w:val="2A2A531B"/>
    <w:rsid w:val="2A4E3D69"/>
    <w:rsid w:val="2B3202B6"/>
    <w:rsid w:val="2BB354F6"/>
    <w:rsid w:val="2C102611"/>
    <w:rsid w:val="2C29369E"/>
    <w:rsid w:val="2C9A1D90"/>
    <w:rsid w:val="2CEC46B5"/>
    <w:rsid w:val="2E4A46A0"/>
    <w:rsid w:val="2EF72DA2"/>
    <w:rsid w:val="2F3515C3"/>
    <w:rsid w:val="317407C0"/>
    <w:rsid w:val="333557A3"/>
    <w:rsid w:val="33F2420D"/>
    <w:rsid w:val="3450214F"/>
    <w:rsid w:val="348D3578"/>
    <w:rsid w:val="34922E6F"/>
    <w:rsid w:val="35A86F0C"/>
    <w:rsid w:val="36364E15"/>
    <w:rsid w:val="36E232E2"/>
    <w:rsid w:val="373A058C"/>
    <w:rsid w:val="385E6EFC"/>
    <w:rsid w:val="398B7F95"/>
    <w:rsid w:val="3A6C6683"/>
    <w:rsid w:val="3A986FED"/>
    <w:rsid w:val="3A990BD3"/>
    <w:rsid w:val="3BB367AF"/>
    <w:rsid w:val="3C024B7D"/>
    <w:rsid w:val="3C292967"/>
    <w:rsid w:val="3C7F4EBC"/>
    <w:rsid w:val="3CA12B7B"/>
    <w:rsid w:val="3D2D735C"/>
    <w:rsid w:val="3D320BC3"/>
    <w:rsid w:val="3DAF6245"/>
    <w:rsid w:val="3E3E3A27"/>
    <w:rsid w:val="3F676452"/>
    <w:rsid w:val="3F894789"/>
    <w:rsid w:val="3F972262"/>
    <w:rsid w:val="40E26775"/>
    <w:rsid w:val="412F71F2"/>
    <w:rsid w:val="41655958"/>
    <w:rsid w:val="420449D8"/>
    <w:rsid w:val="42A30D45"/>
    <w:rsid w:val="435528D9"/>
    <w:rsid w:val="441962C2"/>
    <w:rsid w:val="44EF564B"/>
    <w:rsid w:val="4741387D"/>
    <w:rsid w:val="48374FFD"/>
    <w:rsid w:val="487E1EBD"/>
    <w:rsid w:val="48932843"/>
    <w:rsid w:val="48E86D43"/>
    <w:rsid w:val="49602681"/>
    <w:rsid w:val="4A2A4352"/>
    <w:rsid w:val="4AFA3073"/>
    <w:rsid w:val="4C46012D"/>
    <w:rsid w:val="4D0248E5"/>
    <w:rsid w:val="4DF503F4"/>
    <w:rsid w:val="4EE942B4"/>
    <w:rsid w:val="4F046CD2"/>
    <w:rsid w:val="4F090B41"/>
    <w:rsid w:val="4F7F03E9"/>
    <w:rsid w:val="4FE43A21"/>
    <w:rsid w:val="52B91474"/>
    <w:rsid w:val="538A4EE3"/>
    <w:rsid w:val="539D0113"/>
    <w:rsid w:val="55B14190"/>
    <w:rsid w:val="55CC0993"/>
    <w:rsid w:val="566D206D"/>
    <w:rsid w:val="573D3418"/>
    <w:rsid w:val="57FD3B20"/>
    <w:rsid w:val="597C1F53"/>
    <w:rsid w:val="59D36495"/>
    <w:rsid w:val="5A170196"/>
    <w:rsid w:val="5A1770D1"/>
    <w:rsid w:val="5A8416D8"/>
    <w:rsid w:val="5B557525"/>
    <w:rsid w:val="5BD3724E"/>
    <w:rsid w:val="5BEF76E9"/>
    <w:rsid w:val="5C1A1338"/>
    <w:rsid w:val="5C922E65"/>
    <w:rsid w:val="5CC70097"/>
    <w:rsid w:val="5CE337FB"/>
    <w:rsid w:val="5E451AE4"/>
    <w:rsid w:val="5E4D6133"/>
    <w:rsid w:val="5EDD54CF"/>
    <w:rsid w:val="5EE46308"/>
    <w:rsid w:val="5F1662FE"/>
    <w:rsid w:val="5FC277FD"/>
    <w:rsid w:val="60464B44"/>
    <w:rsid w:val="61256559"/>
    <w:rsid w:val="623141B3"/>
    <w:rsid w:val="637607B4"/>
    <w:rsid w:val="64096C7D"/>
    <w:rsid w:val="64F81942"/>
    <w:rsid w:val="65A05D47"/>
    <w:rsid w:val="66293A88"/>
    <w:rsid w:val="66AB22D9"/>
    <w:rsid w:val="66BB6DD6"/>
    <w:rsid w:val="66D41533"/>
    <w:rsid w:val="681C7CAE"/>
    <w:rsid w:val="68226616"/>
    <w:rsid w:val="68F369E7"/>
    <w:rsid w:val="69005E96"/>
    <w:rsid w:val="691E1F4A"/>
    <w:rsid w:val="6CDA7624"/>
    <w:rsid w:val="6CE81713"/>
    <w:rsid w:val="6D070BEB"/>
    <w:rsid w:val="6D0B6015"/>
    <w:rsid w:val="6D7B76B4"/>
    <w:rsid w:val="6D7D61B4"/>
    <w:rsid w:val="6DB932C1"/>
    <w:rsid w:val="6E1F0847"/>
    <w:rsid w:val="6E3A43BC"/>
    <w:rsid w:val="6E88153F"/>
    <w:rsid w:val="6FC202CE"/>
    <w:rsid w:val="71541EF8"/>
    <w:rsid w:val="71E511AB"/>
    <w:rsid w:val="722A13CE"/>
    <w:rsid w:val="73351CBE"/>
    <w:rsid w:val="73A07A74"/>
    <w:rsid w:val="74DD1DA7"/>
    <w:rsid w:val="75AF7B59"/>
    <w:rsid w:val="76B54F5A"/>
    <w:rsid w:val="76B60277"/>
    <w:rsid w:val="788D4480"/>
    <w:rsid w:val="78A32008"/>
    <w:rsid w:val="7A8F1064"/>
    <w:rsid w:val="7B4004B6"/>
    <w:rsid w:val="7B4A6DD9"/>
    <w:rsid w:val="7D3A560F"/>
    <w:rsid w:val="7E1F194A"/>
    <w:rsid w:val="7E6D464A"/>
    <w:rsid w:val="7FC31E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7"/>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53"/>
    <w:qFormat/>
    <w:uiPriority w:val="0"/>
    <w:pPr>
      <w:keepNext/>
      <w:keepLines/>
      <w:spacing w:before="260" w:after="260" w:line="416" w:lineRule="auto"/>
      <w:outlineLvl w:val="2"/>
    </w:pPr>
    <w:rPr>
      <w:b/>
      <w:bCs/>
      <w:sz w:val="32"/>
      <w:szCs w:val="32"/>
    </w:rPr>
  </w:style>
  <w:style w:type="paragraph" w:styleId="6">
    <w:name w:val="heading 4"/>
    <w:basedOn w:val="1"/>
    <w:next w:val="1"/>
    <w:link w:val="56"/>
    <w:qFormat/>
    <w:uiPriority w:val="0"/>
    <w:pPr>
      <w:keepNext/>
      <w:jc w:val="center"/>
      <w:outlineLvl w:val="3"/>
    </w:pPr>
    <w:rPr>
      <w:rFonts w:eastAsia="新宋体"/>
      <w:sz w:val="30"/>
      <w:szCs w:val="21"/>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customStyle="1" w:styleId="2">
    <w:name w:val="正文1"/>
    <w:qFormat/>
    <w:uiPriority w:val="0"/>
    <w:pPr>
      <w:jc w:val="both"/>
    </w:pPr>
    <w:rPr>
      <w:rFonts w:ascii="Times New Roman" w:hAnsi="Times New Roman" w:eastAsia="宋体" w:cs="Times New Roman"/>
      <w:kern w:val="2"/>
      <w:sz w:val="21"/>
      <w:szCs w:val="21"/>
      <w:lang w:val="en-US" w:eastAsia="zh-CN" w:bidi="ar-SA"/>
    </w:rPr>
  </w:style>
  <w:style w:type="paragraph" w:styleId="7">
    <w:name w:val="Normal Indent"/>
    <w:basedOn w:val="1"/>
    <w:link w:val="51"/>
    <w:qFormat/>
    <w:uiPriority w:val="0"/>
    <w:pPr>
      <w:ind w:firstLine="420"/>
    </w:pPr>
    <w:rPr>
      <w:szCs w:val="20"/>
    </w:rPr>
  </w:style>
  <w:style w:type="paragraph" w:styleId="8">
    <w:name w:val="Document Map"/>
    <w:basedOn w:val="1"/>
    <w:link w:val="58"/>
    <w:semiHidden/>
    <w:qFormat/>
    <w:uiPriority w:val="0"/>
    <w:pPr>
      <w:shd w:val="clear" w:color="auto" w:fill="000080"/>
    </w:pPr>
  </w:style>
  <w:style w:type="paragraph" w:styleId="9">
    <w:name w:val="Body Text"/>
    <w:basedOn w:val="1"/>
    <w:next w:val="10"/>
    <w:qFormat/>
    <w:uiPriority w:val="0"/>
    <w:rPr>
      <w:rFonts w:ascii="楷体_GB2312" w:hAnsi="Arial" w:eastAsia="楷体_GB2312"/>
      <w:sz w:val="28"/>
      <w:szCs w:val="20"/>
    </w:rPr>
  </w:style>
  <w:style w:type="paragraph" w:customStyle="1" w:styleId="10">
    <w:name w:val="style4"/>
    <w:basedOn w:val="1"/>
    <w:next w:val="11"/>
    <w:qFormat/>
    <w:uiPriority w:val="0"/>
    <w:pPr>
      <w:spacing w:before="280" w:after="280"/>
    </w:pPr>
    <w:rPr>
      <w:rFonts w:ascii="宋体"/>
      <w:sz w:val="18"/>
    </w:rPr>
  </w:style>
  <w:style w:type="paragraph" w:customStyle="1" w:styleId="11">
    <w:name w:val="2"/>
    <w:next w:val="1"/>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12">
    <w:name w:val="Body Text Indent"/>
    <w:basedOn w:val="1"/>
    <w:link w:val="49"/>
    <w:qFormat/>
    <w:uiPriority w:val="0"/>
    <w:pPr>
      <w:spacing w:after="120"/>
      <w:ind w:left="420" w:leftChars="200"/>
    </w:pPr>
  </w:style>
  <w:style w:type="paragraph" w:styleId="13">
    <w:name w:val="Plain Text"/>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2"/>
      <w:sz w:val="21"/>
      <w:szCs w:val="20"/>
      <w:lang w:val="en-US" w:eastAsia="zh-CN" w:bidi="ar"/>
    </w:rPr>
  </w:style>
  <w:style w:type="paragraph" w:styleId="14">
    <w:name w:val="Date"/>
    <w:basedOn w:val="1"/>
    <w:next w:val="1"/>
    <w:link w:val="55"/>
    <w:qFormat/>
    <w:uiPriority w:val="0"/>
    <w:pPr>
      <w:ind w:left="100" w:leftChars="2500"/>
    </w:pPr>
  </w:style>
  <w:style w:type="paragraph" w:styleId="15">
    <w:name w:val="Balloon Text"/>
    <w:basedOn w:val="1"/>
    <w:link w:val="52"/>
    <w:semiHidden/>
    <w:qFormat/>
    <w:uiPriority w:val="0"/>
    <w:rPr>
      <w:sz w:val="18"/>
      <w:szCs w:val="18"/>
    </w:rPr>
  </w:style>
  <w:style w:type="paragraph" w:styleId="16">
    <w:name w:val="footer"/>
    <w:basedOn w:val="1"/>
    <w:link w:val="50"/>
    <w:qFormat/>
    <w:uiPriority w:val="99"/>
    <w:pPr>
      <w:tabs>
        <w:tab w:val="center" w:pos="4153"/>
        <w:tab w:val="right" w:pos="8306"/>
      </w:tabs>
      <w:snapToGrid w:val="0"/>
      <w:jc w:val="left"/>
    </w:pPr>
    <w:rPr>
      <w:sz w:val="18"/>
      <w:szCs w:val="18"/>
    </w:rPr>
  </w:style>
  <w:style w:type="paragraph" w:styleId="17">
    <w:name w:val="header"/>
    <w:basedOn w:val="1"/>
    <w:link w:val="54"/>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99"/>
    <w:pPr>
      <w:adjustRightInd w:val="0"/>
      <w:jc w:val="left"/>
      <w:textAlignment w:val="baseline"/>
    </w:pPr>
    <w:rPr>
      <w:rFonts w:eastAsia="楷体_GB2312"/>
    </w:rPr>
  </w:style>
  <w:style w:type="paragraph" w:styleId="19">
    <w:name w:val="Body Text Indent 3"/>
    <w:basedOn w:val="1"/>
    <w:link w:val="48"/>
    <w:qFormat/>
    <w:uiPriority w:val="0"/>
    <w:pPr>
      <w:spacing w:line="520" w:lineRule="exact"/>
      <w:ind w:firstLine="539" w:firstLineChars="184"/>
    </w:pPr>
    <w:rPr>
      <w:rFonts w:ascii="宋体"/>
      <w:b/>
      <w:spacing w:val="6"/>
      <w:sz w:val="28"/>
    </w:rPr>
  </w:style>
  <w:style w:type="paragraph" w:styleId="20">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22"/>
    <w:rPr>
      <w:b/>
      <w:bCs/>
    </w:rPr>
  </w:style>
  <w:style w:type="character" w:styleId="25">
    <w:name w:val="page number"/>
    <w:basedOn w:val="23"/>
    <w:qFormat/>
    <w:uiPriority w:val="0"/>
  </w:style>
  <w:style w:type="paragraph" w:customStyle="1" w:styleId="26">
    <w:name w:val="正文缩进2格"/>
    <w:basedOn w:val="1"/>
    <w:link w:val="47"/>
    <w:qFormat/>
    <w:uiPriority w:val="0"/>
    <w:pPr>
      <w:spacing w:line="600" w:lineRule="exact"/>
      <w:ind w:firstLine="639" w:firstLineChars="206"/>
    </w:pPr>
    <w:rPr>
      <w:rFonts w:ascii="仿宋_GB2312" w:hAnsi="宋体" w:eastAsia="仿宋_GB2312"/>
      <w:sz w:val="31"/>
      <w:szCs w:val="28"/>
    </w:rPr>
  </w:style>
  <w:style w:type="paragraph" w:customStyle="1" w:styleId="27">
    <w:name w:val="标题 3.1"/>
    <w:basedOn w:val="5"/>
    <w:link w:val="60"/>
    <w:qFormat/>
    <w:uiPriority w:val="0"/>
    <w:pPr>
      <w:tabs>
        <w:tab w:val="left" w:pos="1440"/>
        <w:tab w:val="left" w:pos="1620"/>
      </w:tabs>
      <w:spacing w:line="600" w:lineRule="exact"/>
    </w:pPr>
    <w:rPr>
      <w:rFonts w:ascii="宋体" w:hAnsi="宋体"/>
      <w:color w:val="000000"/>
    </w:rPr>
  </w:style>
  <w:style w:type="paragraph" w:customStyle="1" w:styleId="28">
    <w:name w:val="普通正文"/>
    <w:basedOn w:val="1"/>
    <w:link w:val="45"/>
    <w:qFormat/>
    <w:uiPriority w:val="0"/>
    <w:pPr>
      <w:adjustRightInd w:val="0"/>
      <w:spacing w:before="120" w:after="120" w:line="360" w:lineRule="auto"/>
      <w:ind w:left="-2" w:right="120" w:firstLine="480"/>
      <w:jc w:val="center"/>
      <w:textAlignment w:val="baseline"/>
    </w:pPr>
    <w:rPr>
      <w:rFonts w:ascii="Arial" w:hAnsi="Arial"/>
      <w:kern w:val="0"/>
      <w:sz w:val="24"/>
    </w:rPr>
  </w:style>
  <w:style w:type="paragraph" w:customStyle="1" w:styleId="29">
    <w:name w:val=" Char"/>
    <w:basedOn w:val="1"/>
    <w:qFormat/>
    <w:uiPriority w:val="0"/>
    <w:rPr>
      <w:rFonts w:ascii="Tahoma" w:hAnsi="Tahoma"/>
      <w:sz w:val="24"/>
      <w:szCs w:val="20"/>
    </w:rPr>
  </w:style>
  <w:style w:type="paragraph" w:customStyle="1" w:styleId="30">
    <w:name w:val="msonormal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31">
    <w:name w:val="Char"/>
    <w:basedOn w:val="1"/>
    <w:qFormat/>
    <w:uiPriority w:val="0"/>
    <w:rPr>
      <w:rFonts w:ascii="Tahoma" w:hAnsi="Tahoma"/>
      <w:sz w:val="24"/>
      <w:szCs w:val="20"/>
    </w:rPr>
  </w:style>
  <w:style w:type="paragraph" w:customStyle="1" w:styleId="32">
    <w:name w:val="正文缩进4格"/>
    <w:basedOn w:val="26"/>
    <w:qFormat/>
    <w:uiPriority w:val="0"/>
    <w:pPr>
      <w:ind w:left="2" w:firstLine="538" w:firstLineChars="192"/>
    </w:pPr>
    <w:rPr>
      <w:color w:val="000000"/>
      <w:sz w:val="28"/>
    </w:rPr>
  </w:style>
  <w:style w:type="paragraph" w:customStyle="1" w:styleId="33">
    <w:name w:val="Char1"/>
    <w:basedOn w:val="1"/>
    <w:qFormat/>
    <w:uiPriority w:val="0"/>
    <w:pPr>
      <w:tabs>
        <w:tab w:val="left" w:pos="840"/>
      </w:tabs>
      <w:ind w:left="840" w:hanging="420"/>
    </w:pPr>
    <w:rPr>
      <w:sz w:val="24"/>
    </w:rPr>
  </w:style>
  <w:style w:type="paragraph" w:customStyle="1" w:styleId="34">
    <w:name w:val=" Char Char Char Char"/>
    <w:basedOn w:val="1"/>
    <w:qFormat/>
    <w:uiPriority w:val="0"/>
    <w:rPr>
      <w:rFonts w:ascii="Tahoma" w:hAnsi="Tahoma"/>
      <w:sz w:val="24"/>
      <w:szCs w:val="20"/>
    </w:rPr>
  </w:style>
  <w:style w:type="paragraph" w:customStyle="1" w:styleId="35">
    <w:name w:val="para"/>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6">
    <w:name w:val=" 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7">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38">
    <w:name w:val="正文缩进1"/>
    <w:basedOn w:val="1"/>
    <w:qFormat/>
    <w:uiPriority w:val="0"/>
    <w:pPr>
      <w:widowControl/>
      <w:ind w:firstLine="420"/>
      <w:jc w:val="left"/>
    </w:pPr>
    <w:rPr>
      <w:kern w:val="0"/>
    </w:rPr>
  </w:style>
  <w:style w:type="paragraph" w:customStyle="1" w:styleId="39">
    <w:name w:val="无间隔1"/>
    <w:qFormat/>
    <w:uiPriority w:val="0"/>
    <w:rPr>
      <w:rFonts w:ascii="Times New Roman" w:hAnsi="Times New Roman" w:eastAsia="宋体" w:cs="Times New Roman"/>
      <w:sz w:val="22"/>
      <w:szCs w:val="22"/>
      <w:lang w:val="en-US" w:eastAsia="en-US" w:bidi="en-US"/>
    </w:rPr>
  </w:style>
  <w:style w:type="paragraph" w:customStyle="1" w:styleId="40">
    <w:name w:val=" Char Char 字元 字元 字元 Char Char Char Char"/>
    <w:basedOn w:val="1"/>
    <w:qFormat/>
    <w:uiPriority w:val="0"/>
    <w:pPr>
      <w:adjustRightInd w:val="0"/>
      <w:spacing w:line="360" w:lineRule="auto"/>
    </w:pPr>
    <w:rPr>
      <w:kern w:val="0"/>
      <w:sz w:val="24"/>
      <w:szCs w:val="20"/>
    </w:rPr>
  </w:style>
  <w:style w:type="paragraph" w:customStyle="1" w:styleId="41">
    <w:name w:val="Table Paragraph"/>
    <w:basedOn w:val="1"/>
    <w:qFormat/>
    <w:uiPriority w:val="99"/>
    <w:pPr>
      <w:jc w:val="left"/>
    </w:pPr>
    <w:rPr>
      <w:kern w:val="0"/>
      <w:sz w:val="22"/>
      <w:lang w:eastAsia="en-US"/>
    </w:rPr>
  </w:style>
  <w:style w:type="paragraph" w:customStyle="1" w:styleId="42">
    <w:name w:val="TOC Heading1"/>
    <w:next w:val="1"/>
    <w:qFormat/>
    <w:uiPriority w:val="0"/>
    <w:pPr>
      <w:wordWrap w:val="0"/>
    </w:pPr>
    <w:rPr>
      <w:rFonts w:ascii="Times New Roman" w:hAnsi="Times New Roman" w:eastAsia="宋体" w:cs="Times New Roman"/>
      <w:sz w:val="32"/>
      <w:lang w:val="en-US" w:eastAsia="zh-CN" w:bidi="ar-SA"/>
    </w:rPr>
  </w:style>
  <w:style w:type="paragraph" w:customStyle="1" w:styleId="43">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 w:type="character" w:customStyle="1" w:styleId="44">
    <w:name w:val="mini-outputtext1"/>
    <w:basedOn w:val="23"/>
    <w:qFormat/>
    <w:uiPriority w:val="0"/>
  </w:style>
  <w:style w:type="character" w:customStyle="1" w:styleId="45">
    <w:name w:val="普通正文 Char"/>
    <w:basedOn w:val="23"/>
    <w:link w:val="28"/>
    <w:qFormat/>
    <w:uiPriority w:val="0"/>
    <w:rPr>
      <w:rFonts w:ascii="Arial" w:hAnsi="Arial"/>
      <w:sz w:val="24"/>
      <w:szCs w:val="24"/>
    </w:rPr>
  </w:style>
  <w:style w:type="character" w:customStyle="1" w:styleId="46">
    <w:name w:val="NormalCharacter"/>
    <w:qFormat/>
    <w:uiPriority w:val="0"/>
  </w:style>
  <w:style w:type="character" w:customStyle="1" w:styleId="47">
    <w:name w:val="正文缩进2格 Char"/>
    <w:link w:val="26"/>
    <w:qFormat/>
    <w:locked/>
    <w:uiPriority w:val="0"/>
    <w:rPr>
      <w:rFonts w:ascii="仿宋_GB2312" w:hAnsi="宋体" w:eastAsia="仿宋_GB2312"/>
      <w:kern w:val="2"/>
      <w:sz w:val="31"/>
      <w:szCs w:val="28"/>
    </w:rPr>
  </w:style>
  <w:style w:type="character" w:customStyle="1" w:styleId="48">
    <w:name w:val="正文文本缩进 3 Char"/>
    <w:link w:val="19"/>
    <w:qFormat/>
    <w:uiPriority w:val="0"/>
    <w:rPr>
      <w:rFonts w:ascii="宋体"/>
      <w:b/>
      <w:spacing w:val="6"/>
      <w:kern w:val="2"/>
      <w:sz w:val="28"/>
      <w:szCs w:val="24"/>
    </w:rPr>
  </w:style>
  <w:style w:type="character" w:customStyle="1" w:styleId="49">
    <w:name w:val="正文文本缩进 Char"/>
    <w:link w:val="12"/>
    <w:qFormat/>
    <w:uiPriority w:val="0"/>
    <w:rPr>
      <w:kern w:val="2"/>
      <w:sz w:val="21"/>
      <w:szCs w:val="24"/>
    </w:rPr>
  </w:style>
  <w:style w:type="character" w:customStyle="1" w:styleId="50">
    <w:name w:val="页脚 Char"/>
    <w:link w:val="16"/>
    <w:qFormat/>
    <w:uiPriority w:val="99"/>
    <w:rPr>
      <w:kern w:val="2"/>
      <w:sz w:val="18"/>
      <w:szCs w:val="18"/>
    </w:rPr>
  </w:style>
  <w:style w:type="character" w:customStyle="1" w:styleId="51">
    <w:name w:val="正文缩进 Char"/>
    <w:link w:val="7"/>
    <w:qFormat/>
    <w:uiPriority w:val="0"/>
    <w:rPr>
      <w:kern w:val="2"/>
      <w:sz w:val="21"/>
    </w:rPr>
  </w:style>
  <w:style w:type="character" w:customStyle="1" w:styleId="52">
    <w:name w:val="批注框文本 Char"/>
    <w:link w:val="15"/>
    <w:semiHidden/>
    <w:qFormat/>
    <w:uiPriority w:val="0"/>
    <w:rPr>
      <w:kern w:val="2"/>
      <w:sz w:val="18"/>
      <w:szCs w:val="18"/>
    </w:rPr>
  </w:style>
  <w:style w:type="character" w:customStyle="1" w:styleId="53">
    <w:name w:val="标题 3 Char"/>
    <w:link w:val="5"/>
    <w:qFormat/>
    <w:uiPriority w:val="0"/>
    <w:rPr>
      <w:b/>
      <w:bCs/>
      <w:kern w:val="2"/>
      <w:sz w:val="32"/>
      <w:szCs w:val="32"/>
    </w:rPr>
  </w:style>
  <w:style w:type="character" w:customStyle="1" w:styleId="54">
    <w:name w:val="页眉 Char"/>
    <w:link w:val="17"/>
    <w:qFormat/>
    <w:uiPriority w:val="0"/>
    <w:rPr>
      <w:kern w:val="2"/>
      <w:sz w:val="18"/>
      <w:szCs w:val="18"/>
    </w:rPr>
  </w:style>
  <w:style w:type="character" w:customStyle="1" w:styleId="55">
    <w:name w:val="日期 Char"/>
    <w:link w:val="14"/>
    <w:qFormat/>
    <w:uiPriority w:val="0"/>
    <w:rPr>
      <w:kern w:val="2"/>
      <w:sz w:val="21"/>
      <w:szCs w:val="24"/>
    </w:rPr>
  </w:style>
  <w:style w:type="character" w:customStyle="1" w:styleId="56">
    <w:name w:val="标题 4 Char"/>
    <w:link w:val="6"/>
    <w:qFormat/>
    <w:uiPriority w:val="0"/>
    <w:rPr>
      <w:rFonts w:eastAsia="新宋体"/>
      <w:kern w:val="2"/>
      <w:sz w:val="30"/>
      <w:szCs w:val="21"/>
    </w:rPr>
  </w:style>
  <w:style w:type="character" w:customStyle="1" w:styleId="57">
    <w:name w:val="标题 2 Char"/>
    <w:link w:val="4"/>
    <w:qFormat/>
    <w:uiPriority w:val="0"/>
    <w:rPr>
      <w:rFonts w:ascii="Arial" w:hAnsi="Arial" w:eastAsia="黑体"/>
      <w:b/>
      <w:bCs/>
      <w:kern w:val="2"/>
      <w:sz w:val="32"/>
      <w:szCs w:val="32"/>
    </w:rPr>
  </w:style>
  <w:style w:type="character" w:customStyle="1" w:styleId="58">
    <w:name w:val="文档结构图 Char"/>
    <w:link w:val="8"/>
    <w:semiHidden/>
    <w:qFormat/>
    <w:uiPriority w:val="0"/>
    <w:rPr>
      <w:kern w:val="2"/>
      <w:sz w:val="21"/>
      <w:szCs w:val="24"/>
      <w:shd w:val="clear" w:color="auto" w:fill="000080"/>
    </w:rPr>
  </w:style>
  <w:style w:type="character" w:customStyle="1" w:styleId="59">
    <w:name w:val="标题 1 Char"/>
    <w:link w:val="3"/>
    <w:qFormat/>
    <w:uiPriority w:val="0"/>
    <w:rPr>
      <w:b/>
      <w:bCs/>
      <w:kern w:val="44"/>
      <w:sz w:val="44"/>
      <w:szCs w:val="44"/>
    </w:rPr>
  </w:style>
  <w:style w:type="character" w:customStyle="1" w:styleId="60">
    <w:name w:val="标题 3.1 Char"/>
    <w:link w:val="27"/>
    <w:qFormat/>
    <w:locked/>
    <w:uiPriority w:val="0"/>
    <w:rPr>
      <w:rFonts w:ascii="宋体" w:hAnsi="宋体"/>
      <w:b/>
      <w:bCs/>
      <w:color w:val="000000"/>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35</Pages>
  <Words>16499</Words>
  <Characters>17136</Characters>
  <Lines>611</Lines>
  <Paragraphs>816</Paragraphs>
  <TotalTime>7</TotalTime>
  <ScaleCrop>false</ScaleCrop>
  <LinksUpToDate>false</LinksUpToDate>
  <CharactersWithSpaces>17984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2018-03-15T01:23:00Z</dcterms:created>
  <dc:creator>User</dc:creator>
  <cp:lastModifiedBy>ZJL</cp:lastModifiedBy>
  <cp:lastPrinted>2020-04-14T03:11:00Z</cp:lastPrinted>
  <dcterms:modified xsi:type="dcterms:W3CDTF">2022-05-23T08:27:49Z</dcterms:modified>
  <dc:title>南通市环境监测中心站火焰原子吸收光谱仪项目</dc:title>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52F51A74EA4D4B8D826E410EF844FF00</vt:lpwstr>
  </property>
</Properties>
</file>