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sz w:val="48"/>
          <w:szCs w:val="48"/>
          <w:highlight w:val="none"/>
        </w:rPr>
      </w:pP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港韵路体育公园、万豪渝园西侧小游园、胜利路东侧绿化等项目设计</w:t>
      </w:r>
    </w:p>
    <w:p>
      <w:pPr>
        <w:rPr>
          <w:rFonts w:hint="eastAsia" w:ascii="宋体" w:hAnsi="宋体" w:eastAsia="宋体" w:cs="宋体"/>
          <w:color w:val="auto"/>
          <w:sz w:val="36"/>
          <w:szCs w:val="36"/>
          <w:highlight w:val="none"/>
        </w:rPr>
      </w:pPr>
    </w:p>
    <w:p>
      <w:pPr>
        <w:jc w:val="center"/>
        <w:rPr>
          <w:rFonts w:hint="eastAsia" w:ascii="宋体" w:hAnsi="宋体" w:eastAsia="宋体" w:cs="宋体"/>
          <w:color w:val="auto"/>
          <w:sz w:val="84"/>
          <w:szCs w:val="84"/>
          <w:highlight w:val="none"/>
        </w:rPr>
      </w:pPr>
    </w:p>
    <w:p>
      <w:pPr>
        <w:jc w:val="center"/>
        <w:rPr>
          <w:rFonts w:hint="eastAsia" w:ascii="宋体" w:hAnsi="宋体" w:eastAsia="宋体" w:cs="宋体"/>
          <w:color w:val="auto"/>
          <w:sz w:val="84"/>
          <w:szCs w:val="84"/>
          <w:highlight w:val="none"/>
        </w:rPr>
      </w:pPr>
    </w:p>
    <w:p>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招标文件</w:t>
      </w:r>
    </w:p>
    <w:p>
      <w:pPr>
        <w:jc w:val="center"/>
        <w:rPr>
          <w:rFonts w:hint="eastAsia" w:ascii="宋体" w:hAnsi="宋体" w:eastAsia="宋体" w:cs="宋体"/>
          <w:color w:val="auto"/>
          <w:szCs w:val="21"/>
          <w:highlight w:val="none"/>
        </w:rPr>
      </w:pPr>
      <w:r>
        <w:rPr>
          <w:rFonts w:hint="eastAsia" w:ascii="宋体" w:hAnsi="宋体" w:eastAsia="宋体" w:cs="宋体"/>
          <w:color w:val="auto"/>
          <w:sz w:val="36"/>
          <w:szCs w:val="36"/>
          <w:highlight w:val="none"/>
        </w:rPr>
        <w:t>(资格后审)</w:t>
      </w:r>
    </w:p>
    <w:p>
      <w:pPr>
        <w:rPr>
          <w:rFonts w:hint="eastAsia" w:ascii="宋体" w:hAnsi="宋体" w:eastAsia="宋体" w:cs="宋体"/>
          <w:color w:val="auto"/>
          <w:szCs w:val="21"/>
          <w:highlight w:val="none"/>
        </w:rPr>
      </w:pPr>
    </w:p>
    <w:p>
      <w:pPr>
        <w:jc w:val="center"/>
        <w:rPr>
          <w:rFonts w:hint="eastAsia" w:ascii="宋体" w:hAnsi="宋体" w:eastAsia="宋体" w:cs="宋体"/>
          <w:color w:val="auto"/>
          <w:sz w:val="36"/>
          <w:szCs w:val="36"/>
          <w:highlight w:val="none"/>
          <w:lang w:val="en-US" w:eastAsia="zh-CN"/>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spacing w:line="800" w:lineRule="exact"/>
        <w:rPr>
          <w:rFonts w:hint="eastAsia" w:ascii="宋体" w:hAnsi="宋体" w:eastAsia="宋体" w:cs="宋体"/>
          <w:color w:val="auto"/>
          <w:sz w:val="32"/>
          <w:szCs w:val="32"/>
          <w:highlight w:val="none"/>
        </w:rPr>
      </w:pPr>
    </w:p>
    <w:p>
      <w:pPr>
        <w:spacing w:line="800" w:lineRule="exact"/>
        <w:rPr>
          <w:rFonts w:hint="eastAsia" w:ascii="宋体" w:hAnsi="宋体" w:eastAsia="宋体" w:cs="宋体"/>
          <w:color w:val="auto"/>
          <w:sz w:val="32"/>
          <w:szCs w:val="32"/>
          <w:highlight w:val="none"/>
        </w:rPr>
      </w:pPr>
    </w:p>
    <w:p>
      <w:pPr>
        <w:autoSpaceDE w:val="0"/>
        <w:autoSpaceDN w:val="0"/>
        <w:adjustRightInd w:val="0"/>
        <w:spacing w:line="740" w:lineRule="exact"/>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招标人：</w:t>
      </w:r>
      <w:r>
        <w:rPr>
          <w:rFonts w:hint="eastAsia" w:ascii="宋体" w:hAnsi="宋体" w:eastAsia="宋体" w:cs="宋体"/>
          <w:color w:val="auto"/>
          <w:kern w:val="0"/>
          <w:sz w:val="32"/>
          <w:szCs w:val="32"/>
          <w:highlight w:val="none"/>
          <w:u w:val="none"/>
        </w:rPr>
        <w:t>南通市崇川区城市工程建设管理中心</w:t>
      </w:r>
    </w:p>
    <w:p>
      <w:pPr>
        <w:spacing w:line="800" w:lineRule="exact"/>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招标代理：</w:t>
      </w:r>
      <w:r>
        <w:rPr>
          <w:rFonts w:hint="eastAsia" w:ascii="宋体" w:hAnsi="宋体" w:eastAsia="宋体" w:cs="宋体"/>
          <w:color w:val="auto"/>
          <w:sz w:val="32"/>
          <w:szCs w:val="32"/>
          <w:highlight w:val="none"/>
          <w:lang w:eastAsia="zh-CN"/>
        </w:rPr>
        <w:t>江苏建博工程管理咨询有限公司</w:t>
      </w:r>
    </w:p>
    <w:p>
      <w:pPr>
        <w:spacing w:line="8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二〇二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四</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lang w:val="en-US" w:eastAsia="zh-CN"/>
        </w:rPr>
        <w:t>十七</w:t>
      </w:r>
      <w:r>
        <w:rPr>
          <w:rFonts w:hint="eastAsia" w:ascii="宋体" w:hAnsi="宋体" w:eastAsia="宋体" w:cs="宋体"/>
          <w:color w:val="auto"/>
          <w:sz w:val="32"/>
          <w:szCs w:val="32"/>
          <w:highlight w:val="none"/>
        </w:rPr>
        <w:t>日</w:t>
      </w:r>
    </w:p>
    <w:p>
      <w:pPr>
        <w:rPr>
          <w:rFonts w:hint="eastAsia" w:ascii="宋体" w:hAnsi="宋体" w:eastAsia="宋体" w:cs="宋体"/>
          <w:color w:val="auto"/>
          <w:szCs w:val="21"/>
          <w:highlight w:val="none"/>
        </w:rPr>
      </w:pPr>
    </w:p>
    <w:p>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r>
        <w:rPr>
          <w:rFonts w:hint="eastAsia" w:ascii="宋体" w:hAnsi="宋体" w:eastAsia="宋体" w:cs="宋体"/>
          <w:color w:val="auto"/>
          <w:sz w:val="36"/>
          <w:szCs w:val="36"/>
          <w:highlight w:val="none"/>
        </w:rPr>
        <w:t>第一章</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投标</w:t>
      </w:r>
      <w:r>
        <w:rPr>
          <w:rFonts w:hint="eastAsia" w:ascii="宋体" w:hAnsi="宋体" w:eastAsia="宋体" w:cs="宋体"/>
          <w:color w:val="auto"/>
          <w:sz w:val="36"/>
          <w:szCs w:val="36"/>
          <w:highlight w:val="none"/>
          <w:lang w:val="en-US" w:eastAsia="zh-CN"/>
        </w:rPr>
        <w:t>人</w:t>
      </w:r>
      <w:r>
        <w:rPr>
          <w:rFonts w:hint="eastAsia" w:ascii="宋体" w:hAnsi="宋体" w:eastAsia="宋体" w:cs="宋体"/>
          <w:color w:val="auto"/>
          <w:sz w:val="36"/>
          <w:szCs w:val="36"/>
          <w:highlight w:val="none"/>
        </w:rPr>
        <w:t>须知</w:t>
      </w:r>
    </w:p>
    <w:p>
      <w:pPr>
        <w:spacing w:beforeLines="5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一、投标须知前附表</w:t>
      </w:r>
    </w:p>
    <w:tbl>
      <w:tblPr>
        <w:tblStyle w:val="31"/>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0" w:type="dxa"/>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880" w:type="dxa"/>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0" w:hRule="atLeast"/>
          <w:jc w:val="center"/>
        </w:trPr>
        <w:tc>
          <w:tcPr>
            <w:tcW w:w="730" w:type="dxa"/>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80" w:type="dxa"/>
            <w:vAlign w:val="center"/>
          </w:tcPr>
          <w:p>
            <w:pPr>
              <w:keepNext w:val="0"/>
              <w:keepLines w:val="0"/>
              <w:pageBreakBefore w:val="0"/>
              <w:widowControl w:val="0"/>
              <w:kinsoku/>
              <w:wordWrap/>
              <w:overflowPunct/>
              <w:topLinePunct w:val="0"/>
              <w:bidi w:val="0"/>
              <w:snapToGrid/>
              <w:spacing w:line="30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工程名称：</w:t>
            </w:r>
            <w:r>
              <w:rPr>
                <w:rFonts w:hint="eastAsia" w:ascii="宋体" w:hAnsi="宋体" w:eastAsia="宋体" w:cs="宋体"/>
                <w:color w:val="auto"/>
                <w:sz w:val="21"/>
                <w:szCs w:val="21"/>
                <w:highlight w:val="none"/>
                <w:lang w:eastAsia="zh-CN"/>
              </w:rPr>
              <w:t>港韵路体育公园、万豪渝园西侧小游园、胜利路东侧绿化等项目设计</w:t>
            </w:r>
          </w:p>
          <w:p>
            <w:pPr>
              <w:keepNext w:val="0"/>
              <w:keepLines w:val="0"/>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工程地点：崇川区</w:t>
            </w:r>
          </w:p>
          <w:p>
            <w:pPr>
              <w:keepNext w:val="0"/>
              <w:keepLines w:val="0"/>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工程规模：</w:t>
            </w:r>
            <w:r>
              <w:rPr>
                <w:rFonts w:hint="eastAsia" w:ascii="宋体" w:hAnsi="宋体" w:eastAsia="宋体" w:cs="宋体"/>
                <w:color w:val="auto"/>
                <w:sz w:val="21"/>
                <w:szCs w:val="21"/>
                <w:highlight w:val="none"/>
                <w:lang w:eastAsia="zh-CN"/>
              </w:rPr>
              <w:t>港韵路体育公园、万豪渝园西侧小游园、胜利路东侧绿化。</w:t>
            </w:r>
            <w:r>
              <w:rPr>
                <w:rFonts w:hint="eastAsia" w:ascii="宋体" w:hAnsi="宋体" w:eastAsia="宋体" w:cs="宋体"/>
                <w:color w:val="auto"/>
                <w:sz w:val="21"/>
                <w:szCs w:val="21"/>
                <w:highlight w:val="none"/>
              </w:rPr>
              <w:t>工程建设费用</w:t>
            </w:r>
            <w:r>
              <w:rPr>
                <w:rFonts w:hint="eastAsia" w:ascii="宋体" w:hAnsi="宋体" w:eastAsia="宋体" w:cs="宋体"/>
                <w:color w:val="auto"/>
                <w:sz w:val="21"/>
                <w:szCs w:val="21"/>
                <w:highlight w:val="none"/>
                <w:lang w:eastAsia="zh-CN"/>
              </w:rPr>
              <w:t>约为</w:t>
            </w:r>
            <w:r>
              <w:rPr>
                <w:rFonts w:hint="eastAsia" w:ascii="宋体" w:hAnsi="宋体" w:eastAsia="宋体" w:cs="宋体"/>
                <w:color w:val="auto"/>
                <w:sz w:val="21"/>
                <w:szCs w:val="21"/>
                <w:highlight w:val="none"/>
                <w:lang w:val="en-US" w:eastAsia="zh-CN"/>
              </w:rPr>
              <w:t>603</w:t>
            </w:r>
            <w:r>
              <w:rPr>
                <w:rFonts w:hint="eastAsia" w:ascii="宋体" w:hAnsi="宋体" w:eastAsia="宋体" w:cs="宋体"/>
                <w:color w:val="auto"/>
                <w:sz w:val="21"/>
                <w:szCs w:val="21"/>
                <w:highlight w:val="none"/>
                <w:lang w:eastAsia="zh-CN"/>
              </w:rPr>
              <w:t>万元。</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设计服务期限要求：</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50</w:t>
            </w:r>
            <w:r>
              <w:rPr>
                <w:rFonts w:hint="eastAsia" w:ascii="宋体" w:hAnsi="宋体" w:eastAsia="宋体" w:cs="宋体"/>
                <w:color w:val="auto"/>
                <w:kern w:val="0"/>
                <w:sz w:val="21"/>
                <w:szCs w:val="21"/>
                <w:highlight w:val="none"/>
              </w:rPr>
              <w:t>日历天(单个项目)，包括测量、勘探等前期工作，请各投标单位充分考虑工期、人员等安排，提前踏勘现场，做好组织，中标后不得以工期短为理由，要求延长工期或降低设计质量。中标人需按招标人要求控制设计进度，具体如下：</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A、中标后，根据发包人提出的需求开始起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天内完成</w:t>
            </w:r>
            <w:r>
              <w:rPr>
                <w:rFonts w:hint="eastAsia" w:ascii="宋体" w:hAnsi="宋体" w:eastAsia="宋体" w:cs="宋体"/>
                <w:color w:val="auto"/>
                <w:kern w:val="0"/>
                <w:sz w:val="21"/>
                <w:szCs w:val="21"/>
                <w:highlight w:val="none"/>
                <w:lang w:val="en-US" w:eastAsia="zh-CN"/>
              </w:rPr>
              <w:t>设计</w:t>
            </w:r>
            <w:r>
              <w:rPr>
                <w:rFonts w:hint="eastAsia" w:ascii="宋体" w:hAnsi="宋体" w:eastAsia="宋体" w:cs="宋体"/>
                <w:color w:val="auto"/>
                <w:kern w:val="0"/>
                <w:sz w:val="21"/>
                <w:szCs w:val="21"/>
                <w:highlight w:val="none"/>
              </w:rPr>
              <w:t>方案、效果图及相关所需材料，其中包括完成勘察、测量、物探等所需前期工作；</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B、初步设计阶段：</w:t>
            </w:r>
            <w:r>
              <w:rPr>
                <w:rFonts w:hint="eastAsia" w:ascii="宋体" w:hAnsi="宋体" w:eastAsia="宋体" w:cs="宋体"/>
                <w:color w:val="auto"/>
                <w:kern w:val="0"/>
                <w:sz w:val="21"/>
                <w:szCs w:val="21"/>
                <w:highlight w:val="none"/>
                <w:lang w:val="en-US" w:eastAsia="zh-CN"/>
              </w:rPr>
              <w:t>设计</w:t>
            </w:r>
            <w:r>
              <w:rPr>
                <w:rFonts w:hint="eastAsia" w:ascii="宋体" w:hAnsi="宋体" w:eastAsia="宋体" w:cs="宋体"/>
                <w:color w:val="auto"/>
                <w:kern w:val="0"/>
                <w:sz w:val="21"/>
                <w:szCs w:val="21"/>
                <w:highlight w:val="none"/>
              </w:rPr>
              <w:t>方案及前期工作完成后</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天内完成初步设计；</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C、施工图设计阶段：初步设计审查通过后</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天内向发包人提交施工图设计和工程概算等所需材料；</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D、后续服务：施工开始至工程竣工验收止。</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注1：专家及相关部门审查时间另算，评审之后中标人调整时间不得超过3天，对于调整的大方案，调整时间可以另行协商，但不得超工期。</w:t>
            </w:r>
          </w:p>
          <w:p>
            <w:pPr>
              <w:keepNext w:val="0"/>
              <w:keepLines w:val="0"/>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注2：中标人中标后，根据实际情况，项目存在轻重缓急，投标人需充分考虑招标人可能对具体工期及项目安排等更改的风险。</w:t>
            </w:r>
          </w:p>
          <w:p>
            <w:pPr>
              <w:keepNext w:val="0"/>
              <w:keepLines w:val="0"/>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auto"/>
                <w:sz w:val="21"/>
                <w:szCs w:val="21"/>
                <w:highlight w:val="none"/>
              </w:rPr>
              <w:t>质量标准：合格，符合国家及行业现行勘察设计规范要求，设计成果必须通过建设单位或相关部门审查。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30" w:type="dxa"/>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880"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范围：</w:t>
            </w:r>
            <w:r>
              <w:rPr>
                <w:rFonts w:hint="eastAsia" w:ascii="宋体" w:hAnsi="宋体" w:eastAsia="宋体" w:cs="宋体"/>
                <w:color w:val="auto"/>
                <w:sz w:val="21"/>
                <w:szCs w:val="21"/>
                <w:highlight w:val="none"/>
                <w:lang w:eastAsia="zh-CN"/>
              </w:rPr>
              <w:t>港韵路体育公园、万豪渝园西侧小游园、胜利路东侧绿化等项目设计</w:t>
            </w:r>
            <w:r>
              <w:rPr>
                <w:rFonts w:hint="eastAsia" w:ascii="宋体" w:hAnsi="宋体" w:eastAsia="宋体" w:cs="宋体"/>
                <w:color w:val="auto"/>
                <w:sz w:val="21"/>
                <w:szCs w:val="21"/>
                <w:highlight w:val="none"/>
              </w:rPr>
              <w:t>，包括但不限于方案设计、初步设计、概算、项目建议书、涉河建设方案、施工图设计、配合招标人完成施工图审查、现场服务、审计配合等。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880" w:type="dxa"/>
            <w:vAlign w:val="center"/>
          </w:tcPr>
          <w:p>
            <w:pPr>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资金来源：</w:t>
            </w:r>
            <w:r>
              <w:rPr>
                <w:rFonts w:hint="eastAsia" w:ascii="宋体" w:hAnsi="宋体" w:eastAsia="宋体" w:cs="宋体"/>
                <w:color w:val="auto"/>
                <w:sz w:val="21"/>
                <w:szCs w:val="21"/>
                <w:highlight w:val="none"/>
                <w:lang w:val="en-US" w:eastAsia="zh-CN"/>
              </w:rPr>
              <w:t>财政</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招标方式：公开招标、资格后审</w:t>
            </w:r>
          </w:p>
          <w:p>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投标保证金数额：</w:t>
            </w:r>
            <w:r>
              <w:rPr>
                <w:rFonts w:hint="eastAsia" w:ascii="宋体" w:hAnsi="宋体" w:eastAsia="宋体" w:cs="宋体"/>
                <w:color w:val="auto"/>
                <w:sz w:val="21"/>
                <w:szCs w:val="21"/>
                <w:highlight w:val="none"/>
                <w:u w:val="single"/>
                <w:lang w:val="en-US" w:eastAsia="zh-CN"/>
              </w:rPr>
              <w:t xml:space="preserve"> 4500 </w:t>
            </w:r>
            <w:r>
              <w:rPr>
                <w:rFonts w:hint="eastAsia" w:ascii="宋体" w:hAnsi="宋体" w:eastAsia="宋体" w:cs="宋体"/>
                <w:color w:val="auto"/>
                <w:sz w:val="21"/>
                <w:szCs w:val="21"/>
                <w:highlight w:val="none"/>
              </w:rPr>
              <w:t>元人民币(递交方式：</w:t>
            </w:r>
            <w:r>
              <w:rPr>
                <w:rFonts w:hint="eastAsia" w:ascii="宋体" w:hAnsi="宋体" w:eastAsia="宋体" w:cs="宋体"/>
                <w:color w:val="auto"/>
                <w:sz w:val="21"/>
                <w:szCs w:val="21"/>
                <w:highlight w:val="none"/>
                <w:lang w:val="en-US" w:eastAsia="zh-CN"/>
              </w:rPr>
              <w:t>现金或</w:t>
            </w:r>
            <w:r>
              <w:rPr>
                <w:rFonts w:hint="eastAsia" w:ascii="宋体" w:hAnsi="宋体" w:eastAsia="宋体" w:cs="宋体"/>
                <w:color w:val="auto"/>
                <w:sz w:val="21"/>
                <w:szCs w:val="21"/>
                <w:highlight w:val="none"/>
              </w:rPr>
              <w:t>银行汇票或</w:t>
            </w:r>
            <w:r>
              <w:rPr>
                <w:rFonts w:hint="eastAsia" w:ascii="宋体" w:hAnsi="宋体" w:eastAsia="宋体" w:cs="宋体"/>
                <w:color w:val="auto"/>
                <w:sz w:val="21"/>
                <w:szCs w:val="21"/>
                <w:highlight w:val="none"/>
                <w:lang w:val="en-US" w:eastAsia="zh-CN"/>
              </w:rPr>
              <w:t>银行</w:t>
            </w:r>
            <w:r>
              <w:rPr>
                <w:rFonts w:hint="eastAsia" w:ascii="宋体" w:hAnsi="宋体" w:eastAsia="宋体" w:cs="宋体"/>
                <w:color w:val="auto"/>
                <w:sz w:val="21"/>
                <w:szCs w:val="21"/>
                <w:highlight w:val="none"/>
              </w:rPr>
              <w:t>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见索即付）</w:t>
            </w:r>
            <w:r>
              <w:rPr>
                <w:rFonts w:hint="eastAsia" w:ascii="宋体" w:hAnsi="宋体" w:eastAsia="宋体" w:cs="宋体"/>
                <w:color w:val="auto"/>
                <w:sz w:val="21"/>
                <w:szCs w:val="21"/>
                <w:highlight w:val="none"/>
              </w:rPr>
              <w:t>，并非将保证金打入指定账户，在开标时和投标文件同时递交，请勿和投标文件密封)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880" w:type="dxa"/>
            <w:vAlign w:val="center"/>
          </w:tcPr>
          <w:p>
            <w:pPr>
              <w:spacing w:line="364" w:lineRule="exact"/>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报价方式：本项目投标报价采用固定</w:t>
            </w:r>
            <w:r>
              <w:rPr>
                <w:rFonts w:hint="eastAsia" w:ascii="宋体" w:hAnsi="宋体" w:eastAsia="宋体" w:cs="宋体"/>
                <w:color w:val="auto"/>
                <w:sz w:val="21"/>
                <w:szCs w:val="21"/>
                <w:highlight w:val="none"/>
                <w:lang w:val="en-US" w:eastAsia="zh-CN"/>
              </w:rPr>
              <w:t>费率</w:t>
            </w:r>
            <w:r>
              <w:rPr>
                <w:rFonts w:hint="eastAsia" w:ascii="宋体" w:hAnsi="宋体" w:eastAsia="宋体" w:cs="宋体"/>
                <w:color w:val="auto"/>
                <w:sz w:val="21"/>
                <w:szCs w:val="21"/>
                <w:highlight w:val="none"/>
              </w:rPr>
              <w:t>报价。最高限价为</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。投标报价低于或等于最高限价的为有效报价，高于最高限价为无效报价，作废标处理</w:t>
            </w:r>
            <w:r>
              <w:rPr>
                <w:rFonts w:hint="eastAsia" w:ascii="宋体" w:hAnsi="宋体" w:eastAsia="宋体" w:cs="宋体"/>
                <w:b w:val="0"/>
                <w:bCs w:val="0"/>
                <w:color w:val="auto"/>
                <w:sz w:val="21"/>
                <w:szCs w:val="21"/>
                <w:highlight w:val="none"/>
              </w:rPr>
              <w:t>。</w:t>
            </w:r>
          </w:p>
          <w:p>
            <w:pPr>
              <w:spacing w:line="364"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本工程设计费采用固定费率报价，</w:t>
            </w:r>
            <w:r>
              <w:rPr>
                <w:rFonts w:hint="eastAsia" w:ascii="宋体" w:hAnsi="宋体" w:eastAsia="宋体" w:cs="宋体"/>
                <w:color w:val="auto"/>
                <w:sz w:val="21"/>
                <w:szCs w:val="21"/>
                <w:highlight w:val="none"/>
                <w:lang w:val="en-US" w:eastAsia="zh-CN"/>
              </w:rPr>
              <w:t>计算基数如下：</w:t>
            </w:r>
          </w:p>
          <w:p>
            <w:pPr>
              <w:spacing w:line="364"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（1）有标底的项目，按审核后的工程标底价计取，其中</w:t>
            </w:r>
            <w:r>
              <w:rPr>
                <w:rFonts w:hint="eastAsia" w:ascii="宋体" w:hAnsi="宋体" w:eastAsia="宋体" w:cs="宋体"/>
                <w:color w:val="auto"/>
                <w:sz w:val="21"/>
                <w:szCs w:val="21"/>
                <w:highlight w:val="none"/>
              </w:rPr>
              <w:t>审定后的工程标底价不含暂列金、专业工程暂估价及其相应的规费、税金。</w:t>
            </w:r>
          </w:p>
          <w:p>
            <w:pPr>
              <w:spacing w:line="364"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直接委托实施的专业项目（如照明、给水），按区财政审核后概算建安费计取。</w:t>
            </w:r>
          </w:p>
          <w:p>
            <w:pPr>
              <w:spacing w:line="364"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（3）只完成方案评审的项目，按审核后方案估算价×50%计取。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30" w:type="dxa"/>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880"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投标有效期：投标截止日后</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日历天内有效。</w:t>
            </w:r>
          </w:p>
          <w:p>
            <w:pPr>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投标文件份数：</w:t>
            </w:r>
            <w:r>
              <w:rPr>
                <w:rFonts w:hint="eastAsia" w:ascii="宋体" w:hAnsi="宋体" w:eastAsia="宋体" w:cs="宋体"/>
                <w:b/>
                <w:bCs/>
                <w:color w:val="auto"/>
                <w:sz w:val="21"/>
                <w:szCs w:val="21"/>
                <w:highlight w:val="none"/>
                <w:u w:val="single"/>
                <w:lang w:val="en-US" w:eastAsia="zh-CN"/>
              </w:rPr>
              <w:t>肆</w:t>
            </w:r>
            <w:r>
              <w:rPr>
                <w:rFonts w:hint="eastAsia" w:ascii="宋体" w:hAnsi="宋体" w:eastAsia="宋体" w:cs="宋体"/>
                <w:color w:val="auto"/>
                <w:sz w:val="21"/>
                <w:szCs w:val="21"/>
                <w:highlight w:val="none"/>
              </w:rPr>
              <w:t>份，正本</w:t>
            </w:r>
            <w:r>
              <w:rPr>
                <w:rFonts w:hint="eastAsia" w:ascii="宋体" w:hAnsi="宋体" w:eastAsia="宋体" w:cs="宋体"/>
                <w:b/>
                <w:bCs/>
                <w:color w:val="auto"/>
                <w:sz w:val="21"/>
                <w:szCs w:val="21"/>
                <w:highlight w:val="none"/>
                <w:u w:val="single"/>
              </w:rPr>
              <w:t>壹</w:t>
            </w:r>
            <w:r>
              <w:rPr>
                <w:rFonts w:hint="eastAsia" w:ascii="宋体" w:hAnsi="宋体" w:eastAsia="宋体" w:cs="宋体"/>
                <w:color w:val="auto"/>
                <w:sz w:val="21"/>
                <w:szCs w:val="21"/>
                <w:highlight w:val="none"/>
              </w:rPr>
              <w:t>份，副本</w:t>
            </w:r>
            <w:r>
              <w:rPr>
                <w:rFonts w:hint="eastAsia" w:ascii="宋体" w:hAnsi="宋体" w:eastAsia="宋体" w:cs="宋体"/>
                <w:b/>
                <w:bCs/>
                <w:color w:val="auto"/>
                <w:sz w:val="21"/>
                <w:szCs w:val="21"/>
                <w:highlight w:val="none"/>
                <w:u w:val="single"/>
                <w:lang w:val="en-US" w:eastAsia="zh-CN"/>
              </w:rPr>
              <w:t>叁</w:t>
            </w:r>
            <w:r>
              <w:rPr>
                <w:rFonts w:hint="eastAsia" w:ascii="宋体" w:hAnsi="宋体" w:eastAsia="宋体" w:cs="宋体"/>
                <w:color w:val="auto"/>
                <w:sz w:val="21"/>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30" w:type="dxa"/>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880" w:type="dxa"/>
            <w:vAlign w:val="center"/>
          </w:tcPr>
          <w:p>
            <w:pPr>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投标文件递交地点：</w:t>
            </w:r>
            <w:r>
              <w:rPr>
                <w:rFonts w:hint="eastAsia" w:ascii="宋体" w:hAnsi="宋体" w:eastAsia="宋体" w:cs="宋体"/>
                <w:color w:val="auto"/>
                <w:sz w:val="21"/>
                <w:szCs w:val="21"/>
                <w:highlight w:val="none"/>
                <w:u w:val="single"/>
              </w:rPr>
              <w:t>南通市崇川区城市工程建设管理中心404会议室（城港路56号3号楼，从城港路58号大门进）</w:t>
            </w:r>
          </w:p>
          <w:p>
            <w:pPr>
              <w:spacing w:line="440" w:lineRule="exact"/>
              <w:rPr>
                <w:rFonts w:hint="eastAsia" w:ascii="宋体" w:hAnsi="宋体" w:eastAsia="宋体" w:cs="宋体"/>
                <w:b/>
                <w:bCs/>
                <w:color w:val="auto"/>
                <w:kern w:val="0"/>
                <w:sz w:val="21"/>
                <w:szCs w:val="21"/>
                <w:highlight w:val="none"/>
                <w:u w:val="single"/>
              </w:rPr>
            </w:pPr>
            <w:r>
              <w:rPr>
                <w:rFonts w:hint="eastAsia" w:ascii="宋体" w:hAnsi="宋体" w:eastAsia="宋体" w:cs="宋体"/>
                <w:color w:val="auto"/>
                <w:sz w:val="21"/>
                <w:szCs w:val="21"/>
                <w:highlight w:val="none"/>
              </w:rPr>
              <w:t>投标文件递交截止时间：</w:t>
            </w:r>
            <w:r>
              <w:rPr>
                <w:rFonts w:hint="eastAsia" w:ascii="宋体" w:hAnsi="宋体" w:eastAsia="宋体" w:cs="宋体"/>
                <w:b/>
                <w:bCs/>
                <w:color w:val="auto"/>
                <w:sz w:val="21"/>
                <w:szCs w:val="21"/>
                <w:highlight w:val="none"/>
                <w:u w:val="single"/>
              </w:rPr>
              <w:t>202</w:t>
            </w:r>
            <w:r>
              <w:rPr>
                <w:rFonts w:hint="eastAsia" w:ascii="宋体" w:hAnsi="宋体" w:eastAsia="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年</w:t>
            </w:r>
            <w:r>
              <w:rPr>
                <w:rFonts w:hint="eastAsia" w:ascii="宋体" w:hAnsi="宋体" w:eastAsia="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rPr>
              <w:t>月</w:t>
            </w:r>
            <w:r>
              <w:rPr>
                <w:rFonts w:hint="eastAsia" w:ascii="宋体" w:hAnsi="宋体" w:eastAsia="宋体" w:cs="宋体"/>
                <w:b/>
                <w:bCs/>
                <w:color w:val="auto"/>
                <w:sz w:val="21"/>
                <w:szCs w:val="21"/>
                <w:highlight w:val="none"/>
                <w:u w:val="single"/>
                <w:lang w:val="en-US" w:eastAsia="zh-CN"/>
              </w:rPr>
              <w:t>28</w:t>
            </w:r>
            <w:r>
              <w:rPr>
                <w:rFonts w:hint="eastAsia" w:ascii="宋体" w:hAnsi="宋体" w:eastAsia="宋体" w:cs="宋体"/>
                <w:b/>
                <w:bCs/>
                <w:color w:val="auto"/>
                <w:sz w:val="21"/>
                <w:szCs w:val="21"/>
                <w:highlight w:val="none"/>
                <w:u w:val="single"/>
              </w:rPr>
              <w:t>日14时00分</w:t>
            </w:r>
            <w:r>
              <w:rPr>
                <w:rFonts w:hint="eastAsia" w:ascii="宋体" w:hAnsi="宋体" w:eastAsia="宋体" w:cs="宋体"/>
                <w:color w:val="auto"/>
                <w:sz w:val="21"/>
                <w:szCs w:val="21"/>
                <w:highlight w:val="none"/>
                <w:u w:val="single"/>
              </w:rPr>
              <w:t>（以</w:t>
            </w:r>
            <w:r>
              <w:rPr>
                <w:rFonts w:hint="eastAsia" w:ascii="宋体" w:hAnsi="宋体" w:eastAsia="宋体" w:cs="宋体"/>
                <w:color w:val="auto"/>
                <w:sz w:val="21"/>
                <w:szCs w:val="21"/>
                <w:highlight w:val="none"/>
                <w:u w:val="single"/>
                <w:lang w:val="en-US" w:eastAsia="zh-CN"/>
              </w:rPr>
              <w:t>北京</w:t>
            </w:r>
            <w:r>
              <w:rPr>
                <w:rFonts w:hint="eastAsia" w:ascii="宋体" w:hAnsi="宋体" w:eastAsia="宋体" w:cs="宋体"/>
                <w:color w:val="auto"/>
                <w:sz w:val="21"/>
                <w:szCs w:val="21"/>
                <w:highlight w:val="none"/>
                <w:u w:val="single"/>
              </w:rPr>
              <w:t>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30" w:type="dxa"/>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880" w:type="dxa"/>
            <w:vAlign w:val="center"/>
          </w:tcPr>
          <w:p>
            <w:pPr>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开标地点：</w:t>
            </w:r>
            <w:r>
              <w:rPr>
                <w:rFonts w:hint="eastAsia" w:ascii="宋体" w:hAnsi="宋体" w:eastAsia="宋体" w:cs="宋体"/>
                <w:b/>
                <w:bCs/>
                <w:color w:val="auto"/>
                <w:sz w:val="21"/>
                <w:szCs w:val="21"/>
                <w:highlight w:val="none"/>
                <w:u w:val="single"/>
              </w:rPr>
              <w:t>同文件递交地址</w:t>
            </w:r>
          </w:p>
          <w:p>
            <w:pPr>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b/>
                <w:bCs/>
                <w:color w:val="auto"/>
                <w:sz w:val="21"/>
                <w:szCs w:val="21"/>
                <w:highlight w:val="none"/>
                <w:u w:val="single"/>
              </w:rPr>
              <w:t>同文件递交截止时间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30" w:type="dxa"/>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880"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履约保证金</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u w:val="single"/>
                <w:lang w:val="en-US" w:eastAsia="zh-CN"/>
              </w:rPr>
              <w:t xml:space="preserve"> 20000元整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中标通知书签发后30日内缴纳，逾期视作放弃中标。</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、履约保证金形式：</w:t>
            </w:r>
            <w:r>
              <w:rPr>
                <w:rFonts w:hint="eastAsia" w:ascii="宋体" w:hAnsi="宋体" w:eastAsia="宋体" w:cs="宋体"/>
                <w:color w:val="auto"/>
                <w:sz w:val="21"/>
                <w:szCs w:val="21"/>
                <w:highlight w:val="none"/>
                <w:lang w:val="en-US" w:eastAsia="zh-CN"/>
              </w:rPr>
              <w:t>现金或</w:t>
            </w:r>
            <w:r>
              <w:rPr>
                <w:rFonts w:hint="eastAsia" w:ascii="宋体" w:hAnsi="宋体" w:eastAsia="宋体" w:cs="宋体"/>
                <w:color w:val="auto"/>
                <w:sz w:val="21"/>
                <w:szCs w:val="21"/>
                <w:highlight w:val="none"/>
              </w:rPr>
              <w:t>转账或银行保函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见索即付）等形式</w:t>
            </w:r>
            <w:r>
              <w:rPr>
                <w:rFonts w:hint="eastAsia" w:ascii="宋体" w:hAnsi="宋体" w:eastAsia="宋体" w:cs="宋体"/>
                <w:color w:val="auto"/>
                <w:sz w:val="21"/>
                <w:szCs w:val="21"/>
                <w:highlight w:val="none"/>
              </w:rPr>
              <w:t>。</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、招标人账户信息：</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账号：107070010402888820730020000</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户名：南通市崇川区城市工程建设管理中心</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开户行：中国农业银行南通分行营业部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730" w:type="dxa"/>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880" w:type="dxa"/>
            <w:vAlign w:val="center"/>
          </w:tcPr>
          <w:p>
            <w:pPr>
              <w:spacing w:line="44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名称：南通市崇川区城市工程建设管理中心</w:t>
            </w:r>
          </w:p>
          <w:p>
            <w:pPr>
              <w:spacing w:line="44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地址：城港路56号</w:t>
            </w:r>
          </w:p>
          <w:p>
            <w:pPr>
              <w:spacing w:line="44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联系人：石工</w:t>
            </w:r>
          </w:p>
          <w:p>
            <w:pPr>
              <w:spacing w:line="44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电话：0513-89106010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730" w:type="dxa"/>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880" w:type="dxa"/>
            <w:vAlign w:val="center"/>
          </w:tcPr>
          <w:p>
            <w:pPr>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招标代理机构: </w:t>
            </w:r>
            <w:r>
              <w:rPr>
                <w:rFonts w:hint="eastAsia" w:ascii="宋体" w:hAnsi="宋体" w:eastAsia="宋体" w:cs="宋体"/>
                <w:color w:val="auto"/>
                <w:sz w:val="21"/>
                <w:szCs w:val="21"/>
                <w:highlight w:val="none"/>
                <w:lang w:eastAsia="zh-CN"/>
              </w:rPr>
              <w:t>江苏建博工程管理咨询有限公司</w:t>
            </w:r>
          </w:p>
          <w:p>
            <w:pPr>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地址：南通市崇川区新胜路北同济科技园B7座4楼</w:t>
            </w:r>
          </w:p>
          <w:p>
            <w:pPr>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康海铧</w:t>
            </w:r>
          </w:p>
          <w:p>
            <w:pPr>
              <w:spacing w:line="440" w:lineRule="exac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18751368695</w:t>
            </w:r>
          </w:p>
        </w:tc>
      </w:tr>
    </w:tbl>
    <w:p>
      <w:pPr>
        <w:widowControl/>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4"/>
          <w:szCs w:val="24"/>
          <w:highlight w:val="none"/>
        </w:rPr>
        <w:t>二、投标须知</w:t>
      </w:r>
    </w:p>
    <w:p>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1、工程说明</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pacing w:val="-6"/>
          <w:sz w:val="21"/>
          <w:szCs w:val="21"/>
          <w:highlight w:val="none"/>
        </w:rPr>
        <w:t>本招标工程说明详见投标须知前附表（以下简称“前附表”）第1项</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1.2本招标工程项目按照《中华人民共和国招标投标法》等有关法律、行政法规和部门规章以及地方政府部门有关规定。通过</w:t>
      </w:r>
      <w:r>
        <w:rPr>
          <w:rFonts w:hint="eastAsia" w:ascii="宋体" w:hAnsi="宋体" w:eastAsia="宋体" w:cs="宋体"/>
          <w:color w:val="auto"/>
          <w:sz w:val="21"/>
          <w:szCs w:val="21"/>
          <w:highlight w:val="none"/>
          <w:u w:val="single"/>
        </w:rPr>
        <w:t>资格后审、公开招标</w:t>
      </w:r>
      <w:r>
        <w:rPr>
          <w:rFonts w:hint="eastAsia" w:ascii="宋体" w:hAnsi="宋体" w:eastAsia="宋体" w:cs="宋体"/>
          <w:color w:val="auto"/>
          <w:sz w:val="21"/>
          <w:szCs w:val="21"/>
          <w:highlight w:val="none"/>
        </w:rPr>
        <w:t>方式选定勘察设计单位。</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2、招标内容和范围、工期及工作要求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2.1本次招标的内容和范围见前附表第2项；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2.2本工程工期要求见前附表第1项；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2.3本工程工作要求应满足下列要求：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2.3.2提交的设计文件应符合国家、省、市有关行业主管部门制定的设计标准、规范、规程、规定。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2.3.3若建设行政主管部门或招标人认为中标人所提交的方案图需要进一步完善设计、编制相关文件，则中标人应无条件执行；其费用应包括在投标报价中。</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2.3.4施工图设计成果必须通过相关部门审查批准，并须按方案审查部门提出的意见进行必要的调整补充。</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2.3.5其他工作包括：设计必须的现场察看及测量、效果图及方案多媒体汇报材料制作、与各相关部门沟通衔接工作、方案阶段设计成果会审直至审查通过、项目实施全过程现场服务、工程实施过程中招标人的要求。</w:t>
      </w:r>
    </w:p>
    <w:p>
      <w:pPr>
        <w:numPr>
          <w:ilvl w:val="0"/>
          <w:numId w:val="1"/>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资金来源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3.1本工程资金来源见前附表第3项。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4、投标人资格要求</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4.1投标单位</w:t>
      </w:r>
      <w:r>
        <w:rPr>
          <w:rFonts w:hint="eastAsia" w:ascii="宋体" w:hAnsi="宋体" w:eastAsia="宋体" w:cs="宋体"/>
          <w:color w:val="auto"/>
          <w:kern w:val="0"/>
          <w:sz w:val="21"/>
          <w:szCs w:val="21"/>
          <w:highlight w:val="none"/>
          <w:lang w:val="en-US" w:eastAsia="zh-CN"/>
        </w:rPr>
        <w:t>资质要求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u w:val="single"/>
        </w:rPr>
        <w:t>须具有独立法人资格和具有建设行政主管部门核发的①工程设计综合甲级资质或②风景园林工程专项设计乙级及以上资质</w:t>
      </w:r>
      <w:r>
        <w:rPr>
          <w:rFonts w:hint="eastAsia" w:ascii="宋体" w:hAnsi="宋体" w:eastAsia="宋体" w:cs="宋体"/>
          <w:color w:val="auto"/>
          <w:kern w:val="0"/>
          <w:sz w:val="21"/>
          <w:szCs w:val="21"/>
          <w:highlight w:val="none"/>
          <w:u w:val="single"/>
          <w:lang w:eastAsia="zh-CN"/>
        </w:rPr>
        <w:t>。</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lang w:val="en-US" w:eastAsia="zh-CN"/>
        </w:rPr>
        <w:t>4.2投标单位业绩要求：</w:t>
      </w:r>
      <w:r>
        <w:rPr>
          <w:rFonts w:hint="eastAsia" w:ascii="宋体" w:hAnsi="宋体" w:eastAsia="宋体" w:cs="宋体"/>
          <w:color w:val="auto"/>
          <w:kern w:val="0"/>
          <w:sz w:val="21"/>
          <w:szCs w:val="21"/>
          <w:highlight w:val="none"/>
          <w:u w:val="single"/>
          <w:lang w:val="en-US" w:eastAsia="zh-CN"/>
        </w:rPr>
        <w:t>自2022年4月1日（以合同签订时间为准）以来承担过</w:t>
      </w:r>
      <w:r>
        <w:rPr>
          <w:rFonts w:hint="eastAsia" w:ascii="宋体" w:hAnsi="宋体" w:eastAsia="宋体" w:cs="宋体"/>
          <w:color w:val="auto"/>
          <w:sz w:val="21"/>
          <w:szCs w:val="21"/>
          <w:highlight w:val="none"/>
          <w:u w:val="single"/>
          <w:lang w:val="en-US" w:eastAsia="zh-CN"/>
        </w:rPr>
        <w:t>设计费用20万元的园林</w:t>
      </w:r>
      <w:r>
        <w:rPr>
          <w:rFonts w:hint="eastAsia" w:ascii="宋体" w:hAnsi="宋体" w:eastAsia="宋体" w:cs="宋体"/>
          <w:color w:val="auto"/>
          <w:kern w:val="0"/>
          <w:sz w:val="21"/>
          <w:szCs w:val="21"/>
          <w:highlight w:val="none"/>
          <w:u w:val="single"/>
          <w:lang w:val="en-US" w:eastAsia="zh-CN"/>
        </w:rPr>
        <w:t>绿化设计项目（须提供①设计合同、②中标通知书（或直接发包证明材料），二者缺一不可）</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拟派</w:t>
      </w:r>
      <w:r>
        <w:rPr>
          <w:rFonts w:hint="eastAsia" w:ascii="宋体" w:hAnsi="宋体" w:eastAsia="宋体" w:cs="宋体"/>
          <w:color w:val="auto"/>
          <w:kern w:val="0"/>
          <w:sz w:val="21"/>
          <w:szCs w:val="21"/>
          <w:highlight w:val="none"/>
        </w:rPr>
        <w:t>的项目负责人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u w:val="single"/>
        </w:rPr>
        <w:t>须具有园林绿化相关专业</w:t>
      </w:r>
      <w:r>
        <w:rPr>
          <w:rFonts w:hint="eastAsia" w:ascii="宋体" w:hAnsi="宋体" w:eastAsia="宋体" w:cs="宋体"/>
          <w:color w:val="auto"/>
          <w:kern w:val="0"/>
          <w:sz w:val="21"/>
          <w:szCs w:val="21"/>
          <w:highlight w:val="none"/>
          <w:u w:val="single"/>
          <w:lang w:val="en-US" w:eastAsia="zh-CN"/>
        </w:rPr>
        <w:t>高级</w:t>
      </w:r>
      <w:r>
        <w:rPr>
          <w:rFonts w:hint="eastAsia" w:ascii="宋体" w:hAnsi="宋体" w:eastAsia="宋体" w:cs="宋体"/>
          <w:color w:val="auto"/>
          <w:kern w:val="0"/>
          <w:sz w:val="21"/>
          <w:szCs w:val="21"/>
          <w:highlight w:val="none"/>
          <w:u w:val="single"/>
        </w:rPr>
        <w:t>及以上技术职称</w:t>
      </w:r>
      <w:r>
        <w:rPr>
          <w:rFonts w:hint="eastAsia" w:ascii="宋体" w:hAnsi="宋体" w:eastAsia="宋体" w:cs="宋体"/>
          <w:color w:val="auto"/>
          <w:kern w:val="0"/>
          <w:sz w:val="21"/>
          <w:szCs w:val="21"/>
          <w:highlight w:val="none"/>
          <w:u w:val="single"/>
          <w:lang w:val="en-US" w:eastAsia="zh-CN"/>
        </w:rPr>
        <w:t>且为投标单位正式员工（提供职称证书及投标单位与其签订的有效期内的劳动合同）</w:t>
      </w:r>
      <w:r>
        <w:rPr>
          <w:rFonts w:hint="eastAsia" w:ascii="宋体" w:hAnsi="宋体" w:eastAsia="宋体" w:cs="宋体"/>
          <w:color w:val="auto"/>
          <w:kern w:val="0"/>
          <w:sz w:val="21"/>
          <w:szCs w:val="21"/>
          <w:highlight w:val="none"/>
          <w:u w:val="single"/>
        </w:rPr>
        <w:t>。</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4.3</w:t>
      </w:r>
      <w:r>
        <w:rPr>
          <w:rFonts w:hint="eastAsia" w:ascii="宋体" w:hAnsi="宋体" w:eastAsia="宋体" w:cs="宋体"/>
          <w:color w:val="auto"/>
          <w:kern w:val="0"/>
          <w:sz w:val="21"/>
          <w:szCs w:val="21"/>
          <w:highlight w:val="none"/>
        </w:rPr>
        <w:t>拟派专业设计人员：</w:t>
      </w:r>
      <w:r>
        <w:rPr>
          <w:rFonts w:hint="eastAsia" w:ascii="宋体" w:hAnsi="宋体" w:eastAsia="宋体" w:cs="宋体"/>
          <w:color w:val="auto"/>
          <w:kern w:val="0"/>
          <w:sz w:val="21"/>
          <w:szCs w:val="21"/>
          <w:highlight w:val="none"/>
          <w:u w:val="single"/>
        </w:rPr>
        <w:t>不少于2名，须具</w:t>
      </w:r>
      <w:r>
        <w:rPr>
          <w:rFonts w:hint="eastAsia" w:ascii="宋体" w:hAnsi="宋体" w:eastAsia="宋体" w:cs="宋体"/>
          <w:color w:val="auto"/>
          <w:kern w:val="0"/>
          <w:sz w:val="21"/>
          <w:szCs w:val="21"/>
          <w:highlight w:val="none"/>
          <w:u w:val="single"/>
          <w:lang w:val="en-US" w:eastAsia="zh-CN"/>
        </w:rPr>
        <w:t>有</w:t>
      </w:r>
      <w:r>
        <w:rPr>
          <w:rFonts w:hint="eastAsia" w:ascii="宋体" w:hAnsi="宋体" w:eastAsia="宋体" w:cs="宋体"/>
          <w:color w:val="auto"/>
          <w:kern w:val="0"/>
          <w:sz w:val="21"/>
          <w:szCs w:val="21"/>
          <w:highlight w:val="none"/>
          <w:u w:val="single"/>
        </w:rPr>
        <w:t>园林绿化及相关专业</w:t>
      </w:r>
      <w:r>
        <w:rPr>
          <w:rFonts w:hint="eastAsia" w:ascii="宋体" w:hAnsi="宋体" w:eastAsia="宋体" w:cs="宋体"/>
          <w:color w:val="auto"/>
          <w:kern w:val="0"/>
          <w:sz w:val="21"/>
          <w:szCs w:val="21"/>
          <w:highlight w:val="none"/>
          <w:u w:val="single"/>
          <w:lang w:val="en-US" w:eastAsia="zh-CN"/>
        </w:rPr>
        <w:t>中级</w:t>
      </w:r>
      <w:r>
        <w:rPr>
          <w:rFonts w:hint="eastAsia" w:ascii="宋体" w:hAnsi="宋体" w:eastAsia="宋体" w:cs="宋体"/>
          <w:color w:val="auto"/>
          <w:kern w:val="0"/>
          <w:sz w:val="21"/>
          <w:szCs w:val="21"/>
          <w:highlight w:val="none"/>
          <w:u w:val="single"/>
        </w:rPr>
        <w:t>及以上技术职称</w:t>
      </w:r>
      <w:r>
        <w:rPr>
          <w:rFonts w:hint="eastAsia" w:ascii="宋体" w:hAnsi="宋体" w:eastAsia="宋体" w:cs="宋体"/>
          <w:color w:val="auto"/>
          <w:kern w:val="0"/>
          <w:sz w:val="21"/>
          <w:szCs w:val="21"/>
          <w:highlight w:val="none"/>
          <w:u w:val="single"/>
          <w:lang w:val="en-US" w:eastAsia="zh-CN"/>
        </w:rPr>
        <w:t>且为投标单位正式员工（提供职称证书及投标单位与其签订的有效期内的劳动合同）</w:t>
      </w:r>
      <w:r>
        <w:rPr>
          <w:rFonts w:hint="eastAsia" w:ascii="宋体" w:hAnsi="宋体" w:eastAsia="宋体" w:cs="宋体"/>
          <w:color w:val="auto"/>
          <w:kern w:val="0"/>
          <w:sz w:val="21"/>
          <w:szCs w:val="21"/>
          <w:highlight w:val="none"/>
          <w:u w:val="single"/>
        </w:rPr>
        <w:t>。</w:t>
      </w:r>
    </w:p>
    <w:p>
      <w:pPr>
        <w:autoSpaceDE w:val="0"/>
        <w:autoSpaceDN w:val="0"/>
        <w:adjustRightInd w:val="0"/>
        <w:spacing w:line="360" w:lineRule="auto"/>
        <w:ind w:firstLine="422"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u w:val="single"/>
          <w:lang w:val="en-US" w:eastAsia="zh-CN"/>
        </w:rPr>
        <w:t>注：上述</w:t>
      </w:r>
      <w:r>
        <w:rPr>
          <w:rFonts w:hint="eastAsia" w:ascii="宋体" w:hAnsi="宋体" w:eastAsia="宋体" w:cs="宋体"/>
          <w:b/>
          <w:bCs/>
          <w:color w:val="auto"/>
          <w:kern w:val="0"/>
          <w:sz w:val="21"/>
          <w:szCs w:val="21"/>
          <w:highlight w:val="none"/>
          <w:u w:val="single"/>
        </w:rPr>
        <w:t>园林绿化及相关专业：包括园林（含园林规划设计、园林植物、风景园林、园林绿化、园林景观设计等）、园艺、城市规划、景观、植物（含植保、森保等）、风景旅游、环境艺术等专业。</w:t>
      </w:r>
      <w:r>
        <w:rPr>
          <w:rFonts w:hint="eastAsia" w:ascii="宋体" w:hAnsi="宋体" w:eastAsia="宋体" w:cs="宋体"/>
          <w:b/>
          <w:bCs/>
          <w:color w:val="auto"/>
          <w:kern w:val="0"/>
          <w:sz w:val="21"/>
          <w:szCs w:val="21"/>
          <w:highlight w:val="none"/>
          <w:u w:val="single"/>
          <w:lang w:eastAsia="zh-CN"/>
        </w:rPr>
        <w:t>（</w:t>
      </w:r>
      <w:r>
        <w:rPr>
          <w:rFonts w:hint="eastAsia" w:ascii="宋体" w:hAnsi="宋体" w:eastAsia="宋体" w:cs="宋体"/>
          <w:b/>
          <w:bCs/>
          <w:color w:val="auto"/>
          <w:kern w:val="0"/>
          <w:sz w:val="21"/>
          <w:szCs w:val="21"/>
          <w:highlight w:val="none"/>
          <w:u w:val="single"/>
        </w:rPr>
        <w:t>如职称专业不能体现出上述专业的，请提供职称评审材料或毕业证书，以职称评审专业或毕业证书</w:t>
      </w:r>
      <w:r>
        <w:rPr>
          <w:rFonts w:hint="eastAsia" w:ascii="宋体" w:hAnsi="宋体" w:eastAsia="宋体" w:cs="宋体"/>
          <w:b/>
          <w:bCs/>
          <w:color w:val="auto"/>
          <w:kern w:val="0"/>
          <w:sz w:val="21"/>
          <w:szCs w:val="21"/>
          <w:highlight w:val="none"/>
          <w:u w:val="single"/>
          <w:lang w:val="en-US" w:eastAsia="zh-CN"/>
        </w:rPr>
        <w:t>专业</w:t>
      </w:r>
      <w:r>
        <w:rPr>
          <w:rFonts w:hint="eastAsia" w:ascii="宋体" w:hAnsi="宋体" w:eastAsia="宋体" w:cs="宋体"/>
          <w:b/>
          <w:bCs/>
          <w:color w:val="auto"/>
          <w:kern w:val="0"/>
          <w:sz w:val="21"/>
          <w:szCs w:val="21"/>
          <w:highlight w:val="none"/>
          <w:u w:val="single"/>
        </w:rPr>
        <w:t>为准，否则不予认可。</w:t>
      </w:r>
      <w:r>
        <w:rPr>
          <w:rFonts w:hint="eastAsia" w:ascii="宋体" w:hAnsi="宋体" w:eastAsia="宋体" w:cs="宋体"/>
          <w:b/>
          <w:bCs/>
          <w:color w:val="auto"/>
          <w:kern w:val="0"/>
          <w:sz w:val="21"/>
          <w:szCs w:val="21"/>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本次招标</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4.5其他要求：未尽事宜具体详见本招标文件评标办法中的资格审查合格标准。</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招标文件费用人民币300元（现金），无论是否中标，该费用不予退还。评审费由中标单位按实支付，投标人应承担其编制投标文件以及递交投标文件所涉及的一切费用。无论投标、评标结果如何，招标人对上述费用不负任何责任。</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（二）招标文件内容、澄清及修改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6、招标文件的组成</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6.1招标文件包括下列内容：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第一章：投标须知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第二章：评标办法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第三章：合同条款</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第四章：项目需求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第五章：投标文件格式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6.2除上述内容外，招标人以书面形式发出的对招标文件的澄清和修改内容，均作为招标文件的组成部分，对招标人和投标人起约束作用。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6.3投标人应认真审阅招标文件所有的内容，如果投标人的投标文件不能实质性地响应招标文件要求，将作废标处理。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7、招标文件的澄清</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7.1投标人从“南通市崇川区人民政府网（http://www.chongchuan.gov.cn/）-</w:t>
      </w:r>
      <w:r>
        <w:rPr>
          <w:rFonts w:hint="eastAsia" w:ascii="宋体" w:hAnsi="宋体" w:eastAsia="宋体" w:cs="宋体"/>
          <w:color w:val="auto"/>
          <w:sz w:val="21"/>
          <w:szCs w:val="21"/>
          <w:highlight w:val="none"/>
          <w:lang w:val="en-US" w:eastAsia="zh-CN"/>
        </w:rPr>
        <w:t>公示公告</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板块</w:t>
      </w:r>
      <w:r>
        <w:rPr>
          <w:rFonts w:hint="eastAsia" w:ascii="宋体" w:hAnsi="宋体" w:eastAsia="宋体" w:cs="宋体"/>
          <w:color w:val="auto"/>
          <w:sz w:val="21"/>
          <w:szCs w:val="21"/>
          <w:highlight w:val="none"/>
        </w:rPr>
        <w:t>下载招标文件后应仔细阅读和检查招标文件的全部内容。如发现缺页或附件不全，应及时向招标人提出，以便补齐。如有疑问，应在投标人须知前附表规定的时间前要求招标人对招标文件予以澄清。</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7.2招标人不组织集中答疑，投标人如有疑问，应于</w:t>
      </w:r>
      <w:r>
        <w:rPr>
          <w:rFonts w:hint="eastAsia" w:ascii="宋体" w:hAnsi="宋体" w:eastAsia="宋体" w:cs="宋体"/>
          <w:b/>
          <w:bCs/>
          <w:color w:val="auto"/>
          <w:sz w:val="21"/>
          <w:szCs w:val="21"/>
          <w:highlight w:val="none"/>
          <w:u w:val="single"/>
        </w:rPr>
        <w:t>202</w:t>
      </w:r>
      <w:r>
        <w:rPr>
          <w:rFonts w:hint="eastAsia" w:ascii="宋体" w:hAnsi="宋体" w:eastAsia="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年</w:t>
      </w:r>
      <w:r>
        <w:rPr>
          <w:rFonts w:hint="eastAsia" w:ascii="宋体" w:hAnsi="宋体" w:eastAsia="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rPr>
        <w:t>月</w:t>
      </w:r>
      <w:r>
        <w:rPr>
          <w:rFonts w:hint="eastAsia" w:ascii="宋体" w:hAnsi="宋体" w:eastAsia="宋体" w:cs="宋体"/>
          <w:b/>
          <w:bCs/>
          <w:color w:val="auto"/>
          <w:sz w:val="21"/>
          <w:szCs w:val="21"/>
          <w:highlight w:val="none"/>
          <w:u w:val="single"/>
          <w:lang w:val="en-US" w:eastAsia="zh-CN"/>
        </w:rPr>
        <w:t>22</w:t>
      </w:r>
      <w:r>
        <w:rPr>
          <w:rFonts w:hint="eastAsia" w:ascii="宋体" w:hAnsi="宋体" w:eastAsia="宋体" w:cs="宋体"/>
          <w:b/>
          <w:bCs/>
          <w:color w:val="auto"/>
          <w:sz w:val="21"/>
          <w:szCs w:val="21"/>
          <w:highlight w:val="none"/>
          <w:u w:val="single"/>
        </w:rPr>
        <w:t>日17</w:t>
      </w:r>
      <w:r>
        <w:rPr>
          <w:rFonts w:hint="eastAsia" w:ascii="宋体" w:hAnsi="宋体" w:eastAsia="宋体" w:cs="宋体"/>
          <w:b/>
          <w:color w:val="auto"/>
          <w:sz w:val="21"/>
          <w:szCs w:val="21"/>
          <w:highlight w:val="none"/>
          <w:u w:val="single"/>
        </w:rPr>
        <w:t>时</w:t>
      </w:r>
      <w:r>
        <w:rPr>
          <w:rFonts w:hint="eastAsia" w:ascii="宋体" w:hAnsi="宋体" w:eastAsia="宋体" w:cs="宋体"/>
          <w:color w:val="auto"/>
          <w:sz w:val="21"/>
          <w:szCs w:val="21"/>
          <w:highlight w:val="none"/>
        </w:rPr>
        <w:t>前以不署名的形式将质疑材料发送至</w:t>
      </w:r>
      <w:r>
        <w:rPr>
          <w:rFonts w:hint="eastAsia" w:ascii="宋体" w:hAnsi="宋体" w:eastAsia="宋体" w:cs="宋体"/>
          <w:b/>
          <w:color w:val="auto"/>
          <w:sz w:val="21"/>
          <w:szCs w:val="21"/>
          <w:highlight w:val="none"/>
          <w:u w:val="thick"/>
          <w:lang w:val="en-US" w:eastAsia="zh-CN"/>
        </w:rPr>
        <w:t>574492691</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"mailto:1554928213@qq.com"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color w:val="auto"/>
          <w:sz w:val="21"/>
          <w:szCs w:val="21"/>
          <w:highlight w:val="none"/>
          <w:u w:val="thick"/>
        </w:rPr>
        <w:t>@qq.com</w:t>
      </w:r>
      <w:r>
        <w:rPr>
          <w:rFonts w:hint="eastAsia" w:ascii="宋体" w:hAnsi="宋体" w:eastAsia="宋体" w:cs="宋体"/>
          <w:b/>
          <w:color w:val="auto"/>
          <w:sz w:val="21"/>
          <w:szCs w:val="21"/>
          <w:highlight w:val="none"/>
          <w:u w:val="thick"/>
        </w:rPr>
        <w:fldChar w:fldCharType="end"/>
      </w:r>
      <w:r>
        <w:rPr>
          <w:rFonts w:hint="eastAsia" w:ascii="宋体" w:hAnsi="宋体" w:eastAsia="宋体" w:cs="宋体"/>
          <w:color w:val="auto"/>
          <w:sz w:val="21"/>
          <w:szCs w:val="21"/>
          <w:highlight w:val="none"/>
        </w:rPr>
        <w:t>提交招标人予以澄清。招标人在收到疑问材料后于</w:t>
      </w:r>
      <w:r>
        <w:rPr>
          <w:rFonts w:hint="eastAsia" w:ascii="宋体" w:hAnsi="宋体" w:eastAsia="宋体" w:cs="宋体"/>
          <w:b/>
          <w:bCs/>
          <w:color w:val="auto"/>
          <w:sz w:val="21"/>
          <w:szCs w:val="21"/>
          <w:highlight w:val="none"/>
          <w:u w:val="single"/>
        </w:rPr>
        <w:t>202</w:t>
      </w:r>
      <w:r>
        <w:rPr>
          <w:rFonts w:hint="eastAsia" w:ascii="宋体" w:hAnsi="宋体" w:eastAsia="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年</w:t>
      </w:r>
      <w:r>
        <w:rPr>
          <w:rFonts w:hint="eastAsia" w:ascii="宋体" w:hAnsi="宋体" w:eastAsia="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rPr>
        <w:t>月</w:t>
      </w:r>
      <w:r>
        <w:rPr>
          <w:rFonts w:hint="eastAsia" w:ascii="宋体" w:hAnsi="宋体" w:eastAsia="宋体" w:cs="宋体"/>
          <w:b/>
          <w:bCs/>
          <w:color w:val="auto"/>
          <w:sz w:val="21"/>
          <w:szCs w:val="21"/>
          <w:highlight w:val="none"/>
          <w:u w:val="single"/>
          <w:lang w:val="en-US" w:eastAsia="zh-CN"/>
        </w:rPr>
        <w:t>23</w:t>
      </w:r>
      <w:r>
        <w:rPr>
          <w:rFonts w:hint="eastAsia" w:ascii="宋体" w:hAnsi="宋体" w:eastAsia="宋体" w:cs="宋体"/>
          <w:b/>
          <w:bCs/>
          <w:color w:val="auto"/>
          <w:sz w:val="21"/>
          <w:szCs w:val="21"/>
          <w:highlight w:val="none"/>
          <w:u w:val="single"/>
        </w:rPr>
        <w:t>日17</w:t>
      </w:r>
      <w:r>
        <w:rPr>
          <w:rFonts w:hint="eastAsia" w:ascii="宋体" w:hAnsi="宋体" w:eastAsia="宋体" w:cs="宋体"/>
          <w:b/>
          <w:color w:val="auto"/>
          <w:sz w:val="21"/>
          <w:szCs w:val="21"/>
          <w:highlight w:val="none"/>
          <w:u w:val="single"/>
        </w:rPr>
        <w:t>时</w:t>
      </w:r>
      <w:r>
        <w:rPr>
          <w:rFonts w:hint="eastAsia" w:ascii="宋体" w:hAnsi="宋体" w:eastAsia="宋体" w:cs="宋体"/>
          <w:b/>
          <w:color w:val="auto"/>
          <w:sz w:val="21"/>
          <w:szCs w:val="21"/>
          <w:highlight w:val="none"/>
          <w:u w:val="single"/>
          <w:lang w:val="en-US" w:eastAsia="zh-CN"/>
        </w:rPr>
        <w:t>前</w:t>
      </w:r>
      <w:r>
        <w:rPr>
          <w:rFonts w:hint="eastAsia" w:ascii="宋体" w:hAnsi="宋体" w:eastAsia="宋体" w:cs="宋体"/>
          <w:b/>
          <w:bCs/>
          <w:color w:val="auto"/>
          <w:sz w:val="21"/>
          <w:szCs w:val="21"/>
          <w:highlight w:val="none"/>
        </w:rPr>
        <w:t>将</w:t>
      </w:r>
      <w:r>
        <w:rPr>
          <w:rFonts w:hint="eastAsia" w:ascii="宋体" w:hAnsi="宋体" w:eastAsia="宋体" w:cs="宋体"/>
          <w:color w:val="auto"/>
          <w:sz w:val="21"/>
          <w:szCs w:val="21"/>
          <w:highlight w:val="none"/>
        </w:rPr>
        <w:t>解答内容（若有）以电子文档上传至南通市崇川区人民政府网（http://www.chongchuan.gov.cn/）-</w:t>
      </w:r>
      <w:r>
        <w:rPr>
          <w:rFonts w:hint="eastAsia" w:ascii="宋体" w:hAnsi="宋体" w:eastAsia="宋体" w:cs="宋体"/>
          <w:color w:val="auto"/>
          <w:sz w:val="21"/>
          <w:szCs w:val="21"/>
          <w:highlight w:val="none"/>
          <w:lang w:val="en-US" w:eastAsia="zh-CN"/>
        </w:rPr>
        <w:t>公示公告</w:t>
      </w:r>
      <w:r>
        <w:rPr>
          <w:rFonts w:hint="eastAsia" w:ascii="宋体" w:hAnsi="宋体" w:eastAsia="宋体" w:cs="宋体"/>
          <w:color w:val="auto"/>
          <w:sz w:val="21"/>
          <w:szCs w:val="21"/>
          <w:highlight w:val="none"/>
        </w:rPr>
        <w:t>板块，请各潜在投标人在南通市崇川区人民政府网（http://www.chongchuan.gov.cn/）-</w:t>
      </w:r>
      <w:r>
        <w:rPr>
          <w:rFonts w:hint="eastAsia" w:ascii="宋体" w:hAnsi="宋体" w:eastAsia="宋体" w:cs="宋体"/>
          <w:color w:val="auto"/>
          <w:sz w:val="21"/>
          <w:szCs w:val="21"/>
          <w:highlight w:val="none"/>
          <w:lang w:val="en-US" w:eastAsia="zh-CN"/>
        </w:rPr>
        <w:t>公示公告</w:t>
      </w:r>
      <w:r>
        <w:rPr>
          <w:rFonts w:hint="eastAsia" w:ascii="宋体" w:hAnsi="宋体" w:eastAsia="宋体" w:cs="宋体"/>
          <w:color w:val="auto"/>
          <w:sz w:val="21"/>
          <w:szCs w:val="21"/>
          <w:highlight w:val="none"/>
        </w:rPr>
        <w:t>板块自行下载。</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7.3投标人对招标人提供的招标文件所做出的推论、解释和结论，招标人概不负责。投标人由于对招标文件的任何推论和误解以及招标人对有关问题的口头解释所造成的后果，均由投标人自负。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8、招标文件的修改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招标文件发布后，在投标截止期前，确需对招标文件进行修改的，招标人以招标文件澄清、答疑方式，经南通市崇川区人民政府网（http://www.chongchuan.gov.cn/）-</w:t>
      </w:r>
      <w:r>
        <w:rPr>
          <w:rFonts w:hint="eastAsia" w:ascii="宋体" w:hAnsi="宋体" w:eastAsia="宋体" w:cs="宋体"/>
          <w:color w:val="auto"/>
          <w:sz w:val="21"/>
          <w:szCs w:val="21"/>
          <w:highlight w:val="none"/>
          <w:lang w:val="en-US" w:eastAsia="zh-CN"/>
        </w:rPr>
        <w:t>公示公告</w:t>
      </w:r>
      <w:r>
        <w:rPr>
          <w:rFonts w:hint="eastAsia" w:ascii="宋体" w:hAnsi="宋体" w:eastAsia="宋体" w:cs="宋体"/>
          <w:color w:val="auto"/>
          <w:sz w:val="21"/>
          <w:szCs w:val="21"/>
          <w:highlight w:val="none"/>
        </w:rPr>
        <w:t>板块向所有投标人公示，并报招投标监管部门备案。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8.2招标人在投标截止期前对招标文件的所作澄清、答疑、修改作为招标文件的组成部分，对招标人、投标人均具有约束力。如果修改招标文件时间距投标截止时间不足</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天，为保证投标人合理时间编制投标文件，招标人应合理延长递交投标文件的截止日期。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1"/>
          <w:szCs w:val="21"/>
          <w:highlight w:val="none"/>
        </w:rPr>
        <w:t>8.3本工程采用网上答疑，招标人对招标文件的所作澄清、答疑、修改均以“南通市崇川区人民政府网（http://www.chongchuan.gov.cn/）-</w:t>
      </w:r>
      <w:r>
        <w:rPr>
          <w:rFonts w:hint="eastAsia" w:ascii="宋体" w:hAnsi="宋体" w:eastAsia="宋体" w:cs="宋体"/>
          <w:color w:val="auto"/>
          <w:sz w:val="21"/>
          <w:szCs w:val="21"/>
          <w:highlight w:val="none"/>
          <w:lang w:val="en-US" w:eastAsia="zh-CN"/>
        </w:rPr>
        <w:t>公示公告</w:t>
      </w:r>
      <w:r>
        <w:rPr>
          <w:rFonts w:hint="eastAsia" w:ascii="宋体" w:hAnsi="宋体" w:eastAsia="宋体" w:cs="宋体"/>
          <w:color w:val="auto"/>
          <w:sz w:val="21"/>
          <w:szCs w:val="21"/>
          <w:highlight w:val="none"/>
        </w:rPr>
        <w:t>板块上公布的内容为准。当招标文件、招标文件的澄清、修改、补充等在同一内容的表述上不一致时，以最后在网上发布的为准。投标人应密切关注招标人在网上发布的招标文件澄清、修改、补充、答疑等相关信息，招标人不承担因投标人未能全面掌握全部招标信息而产生的所有后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(三)投标报价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人应充分了解该项目的总体情况以及影响投标报价的其他要素。请投标人仔细阅读本招标文件，包括合同、发包人要求等章节，认真测算、综合考虑、审慎报价。投标报价是指招标文件中明确的全部设计工作内容的报酬，本项目</w:t>
      </w:r>
      <w:r>
        <w:rPr>
          <w:rFonts w:hint="eastAsia" w:ascii="宋体" w:hAnsi="宋体" w:eastAsia="宋体" w:cs="宋体"/>
          <w:color w:val="auto"/>
          <w:sz w:val="21"/>
          <w:szCs w:val="21"/>
          <w:highlight w:val="none"/>
          <w:lang w:val="zh-CN"/>
        </w:rPr>
        <w:t>设计费指招标文件及设计合同中明确的全部设计工作内容的报酬，包括前期现状调查、方案设计费用、初步设计费用、施工图设计费、</w:t>
      </w:r>
      <w:r>
        <w:rPr>
          <w:rFonts w:hint="eastAsia" w:ascii="宋体" w:hAnsi="宋体" w:eastAsia="宋体" w:cs="宋体"/>
          <w:color w:val="auto"/>
          <w:sz w:val="21"/>
          <w:szCs w:val="21"/>
          <w:highlight w:val="none"/>
          <w:lang w:val="en-US" w:eastAsia="zh-CN"/>
        </w:rPr>
        <w:t>施工图报批审核费用、</w:t>
      </w:r>
      <w:r>
        <w:rPr>
          <w:rFonts w:hint="eastAsia" w:ascii="宋体" w:hAnsi="宋体" w:eastAsia="宋体" w:cs="宋体"/>
          <w:color w:val="auto"/>
          <w:sz w:val="21"/>
          <w:szCs w:val="21"/>
          <w:highlight w:val="none"/>
          <w:lang w:val="zh-CN"/>
        </w:rPr>
        <w:t>概算、勘察费、测量费、物探费、现场服务咨询费、交通、食宿费用、专家评审费等所有费用。</w:t>
      </w:r>
      <w:r>
        <w:rPr>
          <w:rFonts w:hint="eastAsia" w:ascii="宋体" w:hAnsi="宋体" w:eastAsia="宋体" w:cs="宋体"/>
          <w:color w:val="auto"/>
          <w:sz w:val="21"/>
          <w:szCs w:val="21"/>
          <w:highlight w:val="none"/>
        </w:rPr>
        <w:t>一旦确认成交，设计费率不变，</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不得以任何理由要求</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另行支付任何费用。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9.1</w:t>
      </w:r>
      <w:r>
        <w:rPr>
          <w:rFonts w:hint="eastAsia" w:ascii="宋体" w:hAnsi="宋体" w:eastAsia="宋体" w:cs="宋体"/>
          <w:color w:val="auto"/>
          <w:sz w:val="21"/>
          <w:szCs w:val="21"/>
          <w:highlight w:val="none"/>
        </w:rPr>
        <w:t>本工程设计费采用</w:t>
      </w:r>
      <w:r>
        <w:rPr>
          <w:rFonts w:hint="eastAsia" w:ascii="宋体" w:hAnsi="宋体" w:eastAsia="宋体" w:cs="宋体"/>
          <w:b/>
          <w:bCs/>
          <w:color w:val="auto"/>
          <w:sz w:val="21"/>
          <w:szCs w:val="21"/>
          <w:highlight w:val="none"/>
          <w:u w:val="single"/>
        </w:rPr>
        <w:t>固定费率</w:t>
      </w:r>
      <w:r>
        <w:rPr>
          <w:rFonts w:hint="eastAsia" w:ascii="宋体" w:hAnsi="宋体" w:eastAsia="宋体" w:cs="宋体"/>
          <w:b w:val="0"/>
          <w:bCs w:val="0"/>
          <w:color w:val="auto"/>
          <w:sz w:val="21"/>
          <w:szCs w:val="21"/>
          <w:highlight w:val="none"/>
          <w:u w:val="none"/>
        </w:rPr>
        <w:t>报价</w:t>
      </w:r>
      <w:r>
        <w:rPr>
          <w:rFonts w:hint="eastAsia" w:ascii="宋体" w:hAnsi="宋体" w:eastAsia="宋体" w:cs="宋体"/>
          <w:color w:val="auto"/>
          <w:sz w:val="21"/>
          <w:szCs w:val="21"/>
          <w:highlight w:val="none"/>
        </w:rPr>
        <w:t>，本项目最高限价为</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。投标报价低于或等于最高限价的为有效报价，高于最高限价为无效报价，作废标处理。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中标人必须根据招标人的要求对施工图进行修改，直至招标人满意为止，设计费费率不作调整。并对所承担项目设计的完整性负责。中标单位不履行的，招标人有解除合同、追究违约责任、要求赔偿损失等权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9.3设计费应包括含勘察费、测绘费用及现场服务费等为完成本项目工作及各阶段服务所需的一切费用。</w:t>
      </w:r>
    </w:p>
    <w:p>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（四）投标文件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10、投标文件的组成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本工程投标文件由</w:t>
      </w:r>
      <w:r>
        <w:rPr>
          <w:rFonts w:hint="eastAsia" w:ascii="宋体" w:hAnsi="宋体" w:eastAsia="宋体" w:cs="宋体"/>
          <w:b/>
          <w:bCs/>
          <w:color w:val="auto"/>
          <w:sz w:val="21"/>
          <w:szCs w:val="21"/>
          <w:highlight w:val="none"/>
          <w:u w:val="single"/>
        </w:rPr>
        <w:t>资格审查文件、商务标</w:t>
      </w:r>
      <w:r>
        <w:rPr>
          <w:rFonts w:hint="eastAsia" w:ascii="宋体" w:hAnsi="宋体" w:eastAsia="宋体" w:cs="宋体"/>
          <w:b w:val="0"/>
          <w:bCs w:val="0"/>
          <w:color w:val="auto"/>
          <w:sz w:val="21"/>
          <w:szCs w:val="21"/>
          <w:highlight w:val="none"/>
          <w:u w:val="none"/>
          <w:lang w:val="en-US" w:eastAsia="zh-CN"/>
        </w:rPr>
        <w:t>两</w:t>
      </w:r>
      <w:r>
        <w:rPr>
          <w:rFonts w:hint="eastAsia" w:ascii="宋体" w:hAnsi="宋体" w:eastAsia="宋体" w:cs="宋体"/>
          <w:color w:val="auto"/>
          <w:sz w:val="21"/>
          <w:szCs w:val="21"/>
          <w:highlight w:val="none"/>
        </w:rPr>
        <w:t>个部分组成，具体应包括以下内容：</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资格审查文件</w:t>
      </w:r>
      <w:r>
        <w:rPr>
          <w:rFonts w:hint="eastAsia" w:ascii="宋体" w:hAnsi="宋体" w:eastAsia="宋体" w:cs="宋体"/>
          <w:b/>
          <w:color w:val="auto"/>
          <w:sz w:val="21"/>
          <w:szCs w:val="21"/>
          <w:highlight w:val="none"/>
        </w:rPr>
        <w:t>（单独密封）</w:t>
      </w:r>
      <w:r>
        <w:rPr>
          <w:rFonts w:hint="eastAsia" w:ascii="宋体" w:hAnsi="宋体" w:eastAsia="宋体" w:cs="宋体"/>
          <w:b/>
          <w:bCs/>
          <w:color w:val="auto"/>
          <w:sz w:val="21"/>
          <w:szCs w:val="21"/>
          <w:highlight w:val="none"/>
        </w:rPr>
        <w:t>（正本</w:t>
      </w:r>
      <w:r>
        <w:rPr>
          <w:rFonts w:hint="eastAsia" w:ascii="宋体" w:hAnsi="宋体" w:eastAsia="宋体" w:cs="宋体"/>
          <w:b/>
          <w:bCs/>
          <w:color w:val="auto"/>
          <w:sz w:val="21"/>
          <w:szCs w:val="21"/>
          <w:highlight w:val="none"/>
          <w:lang w:val="en-US" w:eastAsia="zh-CN"/>
        </w:rPr>
        <w:t>壹</w:t>
      </w:r>
      <w:r>
        <w:rPr>
          <w:rFonts w:hint="eastAsia" w:ascii="宋体" w:hAnsi="宋体" w:eastAsia="宋体" w:cs="宋体"/>
          <w:b/>
          <w:bCs/>
          <w:color w:val="auto"/>
          <w:sz w:val="21"/>
          <w:szCs w:val="21"/>
          <w:highlight w:val="none"/>
        </w:rPr>
        <w:t>份，副本</w:t>
      </w:r>
      <w:r>
        <w:rPr>
          <w:rFonts w:hint="eastAsia" w:ascii="宋体" w:hAnsi="宋体" w:eastAsia="宋体" w:cs="宋体"/>
          <w:b/>
          <w:bCs/>
          <w:color w:val="auto"/>
          <w:sz w:val="21"/>
          <w:szCs w:val="21"/>
          <w:highlight w:val="none"/>
          <w:lang w:val="en-US" w:eastAsia="zh-CN"/>
        </w:rPr>
        <w:t>贰</w:t>
      </w:r>
      <w:r>
        <w:rPr>
          <w:rFonts w:hint="eastAsia" w:ascii="宋体" w:hAnsi="宋体" w:eastAsia="宋体" w:cs="宋体"/>
          <w:b/>
          <w:bCs/>
          <w:color w:val="auto"/>
          <w:sz w:val="21"/>
          <w:szCs w:val="21"/>
          <w:highlight w:val="none"/>
        </w:rPr>
        <w:t>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(1)法定代表人身份证明书、授权委托书(如有授权)（格式详见第四章）；</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(2)企业法人营业执照(副本)复印件；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(3)企业资质证书(副本)复印件；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(4)拟派项目设计负责人</w:t>
      </w:r>
      <w:r>
        <w:rPr>
          <w:rFonts w:hint="eastAsia" w:ascii="宋体" w:hAnsi="宋体" w:eastAsia="宋体" w:cs="宋体"/>
          <w:color w:val="auto"/>
          <w:sz w:val="21"/>
          <w:szCs w:val="21"/>
          <w:highlight w:val="none"/>
          <w:lang w:val="en-US" w:eastAsia="zh-CN"/>
        </w:rPr>
        <w:t>与专业设计人的职称</w:t>
      </w:r>
      <w:r>
        <w:rPr>
          <w:rFonts w:hint="eastAsia" w:ascii="宋体" w:hAnsi="宋体" w:eastAsia="宋体" w:cs="宋体"/>
          <w:color w:val="auto"/>
          <w:sz w:val="21"/>
          <w:szCs w:val="21"/>
          <w:highlight w:val="none"/>
          <w:lang w:eastAsia="zh-CN"/>
        </w:rPr>
        <w:t>证书</w:t>
      </w:r>
      <w:r>
        <w:rPr>
          <w:rFonts w:hint="eastAsia" w:ascii="宋体" w:hAnsi="宋体" w:eastAsia="宋体" w:cs="宋体"/>
          <w:color w:val="auto"/>
          <w:sz w:val="21"/>
          <w:szCs w:val="21"/>
          <w:highlight w:val="none"/>
        </w:rPr>
        <w:t>、与投标单位</w:t>
      </w:r>
      <w:r>
        <w:rPr>
          <w:rFonts w:hint="eastAsia" w:ascii="宋体" w:hAnsi="宋体" w:eastAsia="宋体" w:cs="宋体"/>
          <w:color w:val="auto"/>
          <w:sz w:val="21"/>
          <w:szCs w:val="21"/>
          <w:highlight w:val="none"/>
          <w:lang w:val="en-US" w:eastAsia="zh-CN"/>
        </w:rPr>
        <w:t>签订的</w:t>
      </w:r>
      <w:r>
        <w:rPr>
          <w:rFonts w:hint="eastAsia" w:ascii="宋体" w:hAnsi="宋体" w:eastAsia="宋体" w:cs="宋体"/>
          <w:color w:val="auto"/>
          <w:sz w:val="21"/>
          <w:szCs w:val="21"/>
          <w:highlight w:val="none"/>
        </w:rPr>
        <w:t>有效劳动合同；</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rPr>
        <w:t>诚信承诺书。</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商务标</w:t>
      </w:r>
      <w:r>
        <w:rPr>
          <w:rFonts w:hint="eastAsia" w:ascii="宋体" w:hAnsi="宋体" w:eastAsia="宋体" w:cs="宋体"/>
          <w:b/>
          <w:color w:val="auto"/>
          <w:sz w:val="21"/>
          <w:szCs w:val="21"/>
          <w:highlight w:val="none"/>
        </w:rPr>
        <w:t>（单独密封）</w:t>
      </w:r>
      <w:r>
        <w:rPr>
          <w:rFonts w:hint="eastAsia" w:ascii="宋体" w:hAnsi="宋体" w:eastAsia="宋体" w:cs="宋体"/>
          <w:b/>
          <w:bCs/>
          <w:color w:val="auto"/>
          <w:sz w:val="21"/>
          <w:szCs w:val="21"/>
          <w:highlight w:val="none"/>
        </w:rPr>
        <w:t>（正本</w:t>
      </w:r>
      <w:r>
        <w:rPr>
          <w:rFonts w:hint="eastAsia" w:ascii="宋体" w:hAnsi="宋体" w:eastAsia="宋体" w:cs="宋体"/>
          <w:b/>
          <w:bCs/>
          <w:color w:val="auto"/>
          <w:sz w:val="21"/>
          <w:szCs w:val="21"/>
          <w:highlight w:val="none"/>
          <w:lang w:val="en-US" w:eastAsia="zh-CN"/>
        </w:rPr>
        <w:t>壹</w:t>
      </w:r>
      <w:r>
        <w:rPr>
          <w:rFonts w:hint="eastAsia" w:ascii="宋体" w:hAnsi="宋体" w:eastAsia="宋体" w:cs="宋体"/>
          <w:b/>
          <w:bCs/>
          <w:color w:val="auto"/>
          <w:sz w:val="21"/>
          <w:szCs w:val="21"/>
          <w:highlight w:val="none"/>
        </w:rPr>
        <w:t>份，副本</w:t>
      </w:r>
      <w:r>
        <w:rPr>
          <w:rFonts w:hint="eastAsia" w:ascii="宋体" w:hAnsi="宋体" w:eastAsia="宋体" w:cs="宋体"/>
          <w:b/>
          <w:bCs/>
          <w:color w:val="auto"/>
          <w:sz w:val="21"/>
          <w:szCs w:val="21"/>
          <w:highlight w:val="none"/>
          <w:lang w:val="en-US" w:eastAsia="zh-CN"/>
        </w:rPr>
        <w:t>贰</w:t>
      </w:r>
      <w:r>
        <w:rPr>
          <w:rFonts w:hint="eastAsia" w:ascii="宋体" w:hAnsi="宋体" w:eastAsia="宋体" w:cs="宋体"/>
          <w:b/>
          <w:bCs/>
          <w:color w:val="auto"/>
          <w:sz w:val="21"/>
          <w:szCs w:val="21"/>
          <w:highlight w:val="none"/>
        </w:rPr>
        <w:t>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⑴投标函（格</w:t>
      </w:r>
      <w:r>
        <w:rPr>
          <w:rFonts w:hint="eastAsia" w:ascii="宋体" w:hAnsi="宋体" w:eastAsia="宋体" w:cs="宋体"/>
          <w:color w:val="auto"/>
          <w:sz w:val="21"/>
          <w:szCs w:val="21"/>
          <w:highlight w:val="none"/>
        </w:rPr>
        <w:t>式详见第四章）</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11、投标保证金</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投标人必须按照前附表规定于投标文件提交截止时间前递交投标保证金缴纳凭证给招标代理查验；投标保证金缴纳凭证如下：</w:t>
      </w:r>
    </w:p>
    <w:p>
      <w:pPr>
        <w:spacing w:line="360"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1）如投标保证金采用现金形式，须密封并于开标时间截止前与投标文件一同递交至招标人代表。</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如投标保证金采用银行汇票形式，须同时递交投标保证金银行汇票原件（无须密封）和基本账户开户许可证（或基本存款账户信息）复印件（复印件须加盖单位公章，无须密封）供招标人代表查验，否则其投标文件不予接收。</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投标保证金（银行汇票形式）上必须注明收款人：</w:t>
      </w:r>
      <w:r>
        <w:rPr>
          <w:rFonts w:hint="eastAsia" w:ascii="宋体" w:hAnsi="宋体" w:eastAsia="宋体" w:cs="宋体"/>
          <w:b/>
          <w:bCs/>
          <w:color w:val="auto"/>
          <w:sz w:val="21"/>
          <w:szCs w:val="21"/>
          <w:highlight w:val="none"/>
          <w:lang w:eastAsia="zh-CN"/>
        </w:rPr>
        <w:t>南通市崇川区城市工程建设管理中心</w:t>
      </w:r>
      <w:r>
        <w:rPr>
          <w:rFonts w:hint="eastAsia" w:ascii="宋体" w:hAnsi="宋体" w:eastAsia="宋体" w:cs="宋体"/>
          <w:b/>
          <w:bCs/>
          <w:color w:val="auto"/>
          <w:sz w:val="21"/>
          <w:szCs w:val="21"/>
          <w:highlight w:val="none"/>
        </w:rPr>
        <w:t>，用途：投标保证金；汇款人：投标单位名称。（帐户名：</w:t>
      </w:r>
      <w:r>
        <w:rPr>
          <w:rFonts w:hint="eastAsia" w:ascii="宋体" w:hAnsi="宋体" w:eastAsia="宋体" w:cs="宋体"/>
          <w:b/>
          <w:bCs/>
          <w:color w:val="auto"/>
          <w:sz w:val="21"/>
          <w:szCs w:val="21"/>
          <w:highlight w:val="none"/>
          <w:lang w:eastAsia="zh-CN"/>
        </w:rPr>
        <w:t>南通市崇川区城市工程建设管理中心</w:t>
      </w:r>
      <w:r>
        <w:rPr>
          <w:rFonts w:hint="eastAsia" w:ascii="宋体" w:hAnsi="宋体" w:eastAsia="宋体" w:cs="宋体"/>
          <w:b/>
          <w:bCs/>
          <w:color w:val="auto"/>
          <w:sz w:val="21"/>
          <w:szCs w:val="21"/>
          <w:highlight w:val="none"/>
        </w:rPr>
        <w:t>，开户行：</w:t>
      </w:r>
      <w:r>
        <w:rPr>
          <w:rFonts w:hint="eastAsia" w:ascii="宋体" w:hAnsi="宋体" w:eastAsia="宋体" w:cs="宋体"/>
          <w:b/>
          <w:bCs/>
          <w:color w:val="auto"/>
          <w:sz w:val="21"/>
          <w:szCs w:val="21"/>
          <w:highlight w:val="none"/>
          <w:lang w:val="en-US" w:eastAsia="zh-CN"/>
        </w:rPr>
        <w:t>中国农业银行南通分行营业部，</w:t>
      </w:r>
      <w:r>
        <w:rPr>
          <w:rFonts w:hint="eastAsia" w:ascii="宋体" w:hAnsi="宋体" w:eastAsia="宋体" w:cs="宋体"/>
          <w:b/>
          <w:bCs/>
          <w:color w:val="auto"/>
          <w:sz w:val="21"/>
          <w:szCs w:val="21"/>
          <w:highlight w:val="none"/>
        </w:rPr>
        <w:t>账号：</w:t>
      </w:r>
      <w:r>
        <w:rPr>
          <w:rFonts w:hint="eastAsia" w:ascii="宋体" w:hAnsi="宋体" w:eastAsia="宋体" w:cs="宋体"/>
          <w:b/>
          <w:bCs/>
          <w:color w:val="auto"/>
          <w:sz w:val="21"/>
          <w:szCs w:val="21"/>
          <w:highlight w:val="none"/>
          <w:lang w:val="en-US" w:eastAsia="zh-CN"/>
        </w:rPr>
        <w:t>107070010402888820730020000</w:t>
      </w:r>
      <w:r>
        <w:rPr>
          <w:rFonts w:hint="eastAsia" w:ascii="宋体" w:hAnsi="宋体" w:eastAsia="宋体" w:cs="宋体"/>
          <w:b/>
          <w:bCs/>
          <w:color w:val="auto"/>
          <w:sz w:val="21"/>
          <w:szCs w:val="21"/>
          <w:highlight w:val="none"/>
        </w:rPr>
        <w:t>）。</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）如投标保证金采用</w:t>
      </w:r>
      <w:r>
        <w:rPr>
          <w:rFonts w:hint="eastAsia" w:ascii="宋体" w:hAnsi="宋体" w:eastAsia="宋体" w:cs="宋体"/>
          <w:b/>
          <w:bCs/>
          <w:color w:val="auto"/>
          <w:sz w:val="21"/>
          <w:szCs w:val="21"/>
          <w:highlight w:val="none"/>
          <w:lang w:val="en-US" w:eastAsia="zh-CN"/>
        </w:rPr>
        <w:t>银行</w:t>
      </w:r>
      <w:r>
        <w:rPr>
          <w:rFonts w:hint="eastAsia" w:ascii="宋体" w:hAnsi="宋体" w:eastAsia="宋体" w:cs="宋体"/>
          <w:b/>
          <w:bCs/>
          <w:color w:val="auto"/>
          <w:sz w:val="21"/>
          <w:szCs w:val="21"/>
          <w:highlight w:val="none"/>
        </w:rPr>
        <w:t>保函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见索即付）</w:t>
      </w:r>
      <w:r>
        <w:rPr>
          <w:rFonts w:hint="eastAsia" w:ascii="宋体" w:hAnsi="宋体" w:eastAsia="宋体" w:cs="宋体"/>
          <w:b/>
          <w:bCs/>
          <w:color w:val="auto"/>
          <w:sz w:val="21"/>
          <w:szCs w:val="21"/>
          <w:highlight w:val="none"/>
        </w:rPr>
        <w:t>形式，须提供</w:t>
      </w:r>
      <w:r>
        <w:rPr>
          <w:rFonts w:hint="eastAsia" w:ascii="宋体" w:hAnsi="宋体" w:eastAsia="宋体" w:cs="宋体"/>
          <w:b/>
          <w:bCs/>
          <w:color w:val="auto"/>
          <w:sz w:val="21"/>
          <w:szCs w:val="21"/>
          <w:highlight w:val="none"/>
          <w:lang w:val="en-US" w:eastAsia="zh-CN"/>
        </w:rPr>
        <w:t>银行</w:t>
      </w:r>
      <w:r>
        <w:rPr>
          <w:rFonts w:hint="eastAsia" w:ascii="宋体" w:hAnsi="宋体" w:eastAsia="宋体" w:cs="宋体"/>
          <w:b/>
          <w:bCs/>
          <w:color w:val="auto"/>
          <w:sz w:val="21"/>
          <w:szCs w:val="21"/>
          <w:highlight w:val="none"/>
        </w:rPr>
        <w:t>保函原件或复印件供招标人代表查验，否则其投标文件不予接收。投标保证金（</w:t>
      </w:r>
      <w:r>
        <w:rPr>
          <w:rFonts w:hint="eastAsia" w:ascii="宋体" w:hAnsi="宋体" w:eastAsia="宋体" w:cs="宋体"/>
          <w:b/>
          <w:bCs/>
          <w:color w:val="auto"/>
          <w:sz w:val="21"/>
          <w:szCs w:val="21"/>
          <w:highlight w:val="none"/>
          <w:lang w:val="en-US" w:eastAsia="zh-CN"/>
        </w:rPr>
        <w:t>银行</w:t>
      </w:r>
      <w:r>
        <w:rPr>
          <w:rFonts w:hint="eastAsia" w:ascii="宋体" w:hAnsi="宋体" w:eastAsia="宋体" w:cs="宋体"/>
          <w:b/>
          <w:bCs/>
          <w:color w:val="auto"/>
          <w:sz w:val="21"/>
          <w:szCs w:val="21"/>
          <w:highlight w:val="none"/>
        </w:rPr>
        <w:t>保函形式）开具对象为</w:t>
      </w:r>
      <w:r>
        <w:rPr>
          <w:rFonts w:hint="eastAsia" w:ascii="宋体" w:hAnsi="宋体" w:eastAsia="宋体" w:cs="宋体"/>
          <w:b/>
          <w:bCs/>
          <w:color w:val="auto"/>
          <w:sz w:val="21"/>
          <w:szCs w:val="21"/>
          <w:highlight w:val="none"/>
          <w:lang w:eastAsia="zh-CN"/>
        </w:rPr>
        <w:t>南通市崇川区城市工程建设管理中心</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银行</w:t>
      </w:r>
      <w:r>
        <w:rPr>
          <w:rFonts w:hint="eastAsia" w:ascii="宋体" w:hAnsi="宋体" w:eastAsia="宋体" w:cs="宋体"/>
          <w:b/>
          <w:bCs/>
          <w:color w:val="auto"/>
          <w:sz w:val="21"/>
          <w:szCs w:val="21"/>
          <w:highlight w:val="none"/>
        </w:rPr>
        <w:t>保函上投保的投标保证金须在投标有效期内持续有效。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特别提醒：</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（1）本工程投标保证金的形式为</w:t>
      </w:r>
      <w:r>
        <w:rPr>
          <w:rFonts w:hint="eastAsia" w:ascii="宋体" w:hAnsi="宋体" w:eastAsia="宋体" w:cs="宋体"/>
          <w:color w:val="auto"/>
          <w:sz w:val="21"/>
          <w:szCs w:val="21"/>
          <w:highlight w:val="none"/>
          <w:lang w:val="en-US" w:eastAsia="zh-CN"/>
        </w:rPr>
        <w:t>现金或</w:t>
      </w:r>
      <w:r>
        <w:rPr>
          <w:rFonts w:hint="eastAsia" w:ascii="宋体" w:hAnsi="宋体" w:eastAsia="宋体" w:cs="宋体"/>
          <w:color w:val="auto"/>
          <w:sz w:val="21"/>
          <w:szCs w:val="21"/>
          <w:highlight w:val="none"/>
        </w:rPr>
        <w:t>银行汇票或</w:t>
      </w:r>
      <w:r>
        <w:rPr>
          <w:rFonts w:hint="eastAsia" w:ascii="宋体" w:hAnsi="宋体" w:eastAsia="宋体" w:cs="宋体"/>
          <w:color w:val="auto"/>
          <w:sz w:val="21"/>
          <w:szCs w:val="21"/>
          <w:highlight w:val="none"/>
          <w:lang w:val="en-US" w:eastAsia="zh-CN"/>
        </w:rPr>
        <w:t>银行</w:t>
      </w:r>
      <w:r>
        <w:rPr>
          <w:rFonts w:hint="eastAsia" w:ascii="宋体" w:hAnsi="宋体" w:eastAsia="宋体" w:cs="宋体"/>
          <w:color w:val="auto"/>
          <w:sz w:val="21"/>
          <w:szCs w:val="21"/>
          <w:highlight w:val="none"/>
        </w:rPr>
        <w:t>保函形式（并非将保证金款打入指定账户）。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（2）保证金形式，收款人、用途、汇款人、</w:t>
      </w:r>
      <w:r>
        <w:rPr>
          <w:rFonts w:hint="eastAsia" w:ascii="宋体" w:hAnsi="宋体" w:eastAsia="宋体" w:cs="宋体"/>
          <w:color w:val="auto"/>
          <w:sz w:val="21"/>
          <w:szCs w:val="21"/>
          <w:highlight w:val="none"/>
          <w:lang w:val="en-US" w:eastAsia="zh-CN"/>
        </w:rPr>
        <w:t>银行</w:t>
      </w:r>
      <w:r>
        <w:rPr>
          <w:rFonts w:hint="eastAsia" w:ascii="宋体" w:hAnsi="宋体" w:eastAsia="宋体" w:cs="宋体"/>
          <w:color w:val="auto"/>
          <w:sz w:val="21"/>
          <w:szCs w:val="21"/>
          <w:highlight w:val="none"/>
        </w:rPr>
        <w:t>保函开具对象等必须符合招标文件规定，否则其投标文件不予接收。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（3）投标保证金（银行汇票形式）必须由企业法人基本存款账户汇出，否则不予接受。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单位的投标保证金有效期在投标截止日后60天内有效，在缴纳履约保证金前，如投标保证金已失效，中标单位应主动延续投标保证金的有效期，否则招标人有权在保证金失效后取消中标人的中标资格，并自认定之日起一年内不得参与崇川区平台招标活动。</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12、投标保证金退还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12.1未中标单位的投标保证金在定标后予以退还。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12.2中标单位的投标保证金在施工合同生效后一周内予以退还。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12.3投标人出现下列情况，其投标保证金一律不予退还。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12.3.1投标人在投标有效期内撤回其投标文件；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投标人存在《江苏省房屋建筑和市政基础设施工程招标投标中串通投标和弄虚作假行为认定处理办法（试行）》（苏建规字〔2014〕2号）第四条、第五条、第六条、第七条规定的串通投标、弄虚作假等行为的；</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12.4中标通知书发出后，除不可抗力情况外，中标人出现下列情形之一的，招标人必须取消其中标资格，并不予退还其投标保证金：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12.4.1放弃中标项目的；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12.4.2拒不按照招标文件的要求提交履约保证金的；</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12.4.3不与招标人签订合同的，或者在签订合同时向招标人提出附加条件或者更改合同实质性内容的。</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1"/>
          <w:szCs w:val="21"/>
          <w:highlight w:val="none"/>
        </w:rPr>
        <w:t>存在上述12.3--12.4行为的，招标人不退还投标保证金并上交国库，并自认定之日起一年内不得参与崇川区任何招投标活动。参与投标的企业将视为遵守以上处理条款。</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（五）投标文件的递交</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13、投标文件的密封与标志</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13.1本项目投标文件包括资格审查文件、商务标</w:t>
      </w:r>
      <w:r>
        <w:rPr>
          <w:rFonts w:hint="eastAsia" w:ascii="宋体" w:hAnsi="宋体" w:eastAsia="宋体" w:cs="宋体"/>
          <w:b/>
          <w:bCs/>
          <w:color w:val="auto"/>
          <w:sz w:val="21"/>
          <w:szCs w:val="21"/>
          <w:highlight w:val="none"/>
          <w:lang w:val="en-US" w:eastAsia="zh-CN"/>
        </w:rPr>
        <w:t>两</w:t>
      </w:r>
      <w:r>
        <w:rPr>
          <w:rFonts w:hint="eastAsia" w:ascii="宋体" w:hAnsi="宋体" w:eastAsia="宋体" w:cs="宋体"/>
          <w:b/>
          <w:bCs/>
          <w:color w:val="auto"/>
          <w:sz w:val="21"/>
          <w:szCs w:val="21"/>
          <w:highlight w:val="none"/>
        </w:rPr>
        <w:t>部分组成。投标人应将资格审查文件、商务标分别密封在密封袋里，并在密封袋上分别标明：招标人名称、工程名称、投标人名称、项目编号、“资格审查文件”或“商务标”字样。</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13.2资格审查文件原件统一密封于一个密封袋。</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13.3资格审查文件、商务标均壹式</w:t>
      </w:r>
      <w:r>
        <w:rPr>
          <w:rFonts w:hint="eastAsia" w:ascii="宋体" w:hAnsi="宋体" w:eastAsia="宋体" w:cs="宋体"/>
          <w:b/>
          <w:bCs/>
          <w:color w:val="auto"/>
          <w:sz w:val="21"/>
          <w:szCs w:val="21"/>
          <w:highlight w:val="none"/>
          <w:u w:val="single"/>
          <w:lang w:val="en-US" w:eastAsia="zh-CN"/>
        </w:rPr>
        <w:t>肆</w:t>
      </w:r>
      <w:r>
        <w:rPr>
          <w:rFonts w:hint="eastAsia" w:ascii="宋体" w:hAnsi="宋体" w:eastAsia="宋体" w:cs="宋体"/>
          <w:b/>
          <w:bCs/>
          <w:color w:val="auto"/>
          <w:sz w:val="21"/>
          <w:szCs w:val="21"/>
          <w:highlight w:val="none"/>
        </w:rPr>
        <w:t>份，其中正本</w:t>
      </w:r>
      <w:r>
        <w:rPr>
          <w:rFonts w:hint="eastAsia" w:ascii="宋体" w:hAnsi="宋体" w:eastAsia="宋体" w:cs="宋体"/>
          <w:b/>
          <w:bCs/>
          <w:color w:val="auto"/>
          <w:sz w:val="21"/>
          <w:szCs w:val="21"/>
          <w:highlight w:val="none"/>
          <w:u w:val="single"/>
        </w:rPr>
        <w:t>壹</w:t>
      </w:r>
      <w:r>
        <w:rPr>
          <w:rFonts w:hint="eastAsia" w:ascii="宋体" w:hAnsi="宋体" w:eastAsia="宋体" w:cs="宋体"/>
          <w:b/>
          <w:bCs/>
          <w:color w:val="auto"/>
          <w:sz w:val="21"/>
          <w:szCs w:val="21"/>
          <w:highlight w:val="none"/>
        </w:rPr>
        <w:t>份，副本</w:t>
      </w:r>
      <w:r>
        <w:rPr>
          <w:rFonts w:hint="eastAsia" w:ascii="宋体" w:hAnsi="宋体" w:eastAsia="宋体" w:cs="宋体"/>
          <w:b/>
          <w:bCs/>
          <w:color w:val="auto"/>
          <w:sz w:val="21"/>
          <w:szCs w:val="21"/>
          <w:highlight w:val="none"/>
          <w:u w:val="single"/>
          <w:lang w:val="en-US" w:eastAsia="zh-CN"/>
        </w:rPr>
        <w:t>叁</w:t>
      </w:r>
      <w:r>
        <w:rPr>
          <w:rFonts w:hint="eastAsia" w:ascii="宋体" w:hAnsi="宋体" w:eastAsia="宋体" w:cs="宋体"/>
          <w:b/>
          <w:bCs/>
          <w:color w:val="auto"/>
          <w:sz w:val="21"/>
          <w:szCs w:val="21"/>
          <w:highlight w:val="none"/>
        </w:rPr>
        <w:t>份，并分别标明“正本”或“副本”字样，</w:t>
      </w:r>
      <w:r>
        <w:rPr>
          <w:rFonts w:hint="eastAsia" w:ascii="宋体" w:hAnsi="宋体" w:eastAsia="宋体" w:cs="宋体"/>
          <w:b/>
          <w:color w:val="auto"/>
          <w:sz w:val="21"/>
          <w:szCs w:val="21"/>
          <w:highlight w:val="none"/>
        </w:rPr>
        <w:t>投标文件正、副本不一致时，以正本为准。</w:t>
      </w:r>
      <w:r>
        <w:rPr>
          <w:rFonts w:hint="eastAsia" w:ascii="宋体" w:hAnsi="宋体" w:eastAsia="宋体" w:cs="宋体"/>
          <w:b/>
          <w:bCs/>
          <w:color w:val="auto"/>
          <w:sz w:val="21"/>
          <w:szCs w:val="21"/>
          <w:highlight w:val="none"/>
        </w:rPr>
        <w:t>资格审查文件、商务标，正、副本可统一密封于一个密封袋，如正本和副本分别密封的，应在封袋上标明“正、副本字样”。</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13.4所有投标文件的密封袋上均应加盖投标人公章和法定代表人印章。投标人未按上述规定提交投标文件，其投标文件将被拒绝，并退还给投标人。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14、投标截止期</w:t>
      </w:r>
    </w:p>
    <w:p>
      <w:pPr>
        <w:spacing w:line="360" w:lineRule="auto"/>
        <w:ind w:firstLine="420"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rPr>
        <w:t>14.1</w:t>
      </w:r>
      <w:r>
        <w:rPr>
          <w:rFonts w:hint="eastAsia" w:ascii="宋体" w:hAnsi="宋体" w:eastAsia="宋体" w:cs="宋体"/>
          <w:color w:val="auto"/>
          <w:spacing w:val="-8"/>
          <w:sz w:val="21"/>
          <w:szCs w:val="21"/>
          <w:highlight w:val="none"/>
        </w:rPr>
        <w:t>投标人应按投标须知前附表第5项规定的时间和地点将投标文件递交到指定地点。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14.2招标人可以按本须知第8条规定以修改通知的方式，酌情延长递交投标文件的截止日期。在上述情况下，招标人与投标人以前的投标截止期方面的全部权力、责任和义务，将适用于延长后新的投标截止期。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14.3超过投标截止期送达的投标文件将被拒绝并原封退给投标人。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15、投标文件的修改与撤回</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15.1投标人可以在递交投标文件以后，在规定的投标截止期之前，以书面形式向招标人递交修改或撤回其投标文件的通知。在投标截止期以后，不得更改投标文件。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15.2投标人的修改或撤回通知，应按本须知第13条、第14条规定的要求编制、密封、标志和递交（密封袋上应标明“修改”或“撤回”字样）。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15.3投标截止期以后，在投标有效期内，投标人不得撤回其投标文件，否则其投标保证金将被没收。</w:t>
      </w:r>
    </w:p>
    <w:p>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（六）开标、评标、定标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16、开标</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16.1</w:t>
      </w:r>
      <w:r>
        <w:rPr>
          <w:rFonts w:hint="eastAsia" w:ascii="宋体" w:hAnsi="宋体" w:eastAsia="宋体" w:cs="宋体"/>
          <w:b/>
          <w:bCs/>
          <w:color w:val="auto"/>
          <w:sz w:val="21"/>
          <w:szCs w:val="21"/>
          <w:highlight w:val="none"/>
        </w:rPr>
        <w:t>开标由招标人或招标代理机构主持，邀请所有投标人参加。</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开标时，由招标人委托的监督机构或投标人代表检查投标文件的密封情况，经确认无误后，由工作人员当众拆封；由投标人代表宣读投标人名称、项目负责人姓名和其他招标人认为有必要的内容。投标文件未按照招标文件的要求予以密封的，将作为无效投标文件，退回投标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16.3招标人在招标文件要求提交投标文件的截止时间前收到的所有投标文件，开标时都将当众予以拆封、宣读、记录。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w:t>
      </w:r>
      <w:r>
        <w:rPr>
          <w:rFonts w:hint="eastAsia" w:ascii="宋体" w:hAnsi="宋体" w:eastAsia="宋体" w:cs="宋体"/>
          <w:color w:val="auto"/>
          <w:spacing w:val="-2"/>
          <w:sz w:val="21"/>
          <w:szCs w:val="21"/>
          <w:highlight w:val="none"/>
        </w:rPr>
        <w:t>在开标时，投标文件出现下列情况之一的，将作为无效投标文件，不得进入评标：</w:t>
      </w:r>
    </w:p>
    <w:p>
      <w:pPr>
        <w:tabs>
          <w:tab w:val="left" w:pos="1140"/>
        </w:tabs>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（1）投标文件未按照招标文件的要求予以密封和标志的；</w:t>
      </w:r>
    </w:p>
    <w:p>
      <w:pPr>
        <w:tabs>
          <w:tab w:val="left" w:pos="1080"/>
        </w:tabs>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（2）投标文件中的投标函未加盖投标人的企业及企业法定代表人印章的，或者法人委托代理人没有合法、有效的委托书（原件）及委托代理人印章的；</w:t>
      </w:r>
    </w:p>
    <w:p>
      <w:pPr>
        <w:tabs>
          <w:tab w:val="left" w:pos="1080"/>
        </w:tabs>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（3）投标文件的关键内容字迹模糊、无法辨认的；</w:t>
      </w:r>
    </w:p>
    <w:p>
      <w:pPr>
        <w:tabs>
          <w:tab w:val="left" w:pos="1080"/>
        </w:tabs>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（4）投标人未按照招标文件的要求提供投标保证金的；</w:t>
      </w:r>
    </w:p>
    <w:p>
      <w:pPr>
        <w:tabs>
          <w:tab w:val="left" w:pos="1080"/>
        </w:tabs>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（5）在一份投标文件中，对同一招标项目报有两个或多个报价，且未书面声明以哪个报价为准；</w:t>
      </w:r>
    </w:p>
    <w:p>
      <w:pPr>
        <w:tabs>
          <w:tab w:val="left" w:pos="1080"/>
        </w:tabs>
        <w:spacing w:line="360"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（6）联合体投标的，未提供有效联合体协议书的；</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仅适用于联合体招标项目）</w:t>
      </w:r>
    </w:p>
    <w:p>
      <w:pPr>
        <w:tabs>
          <w:tab w:val="left" w:pos="1080"/>
        </w:tabs>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（7）投标函中报价未按招标文件规定格式填写的；</w:t>
      </w:r>
    </w:p>
    <w:p>
      <w:pPr>
        <w:tabs>
          <w:tab w:val="left" w:pos="1080"/>
        </w:tabs>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（8）未按照招标文件要求提供原件的；</w:t>
      </w:r>
    </w:p>
    <w:p>
      <w:pPr>
        <w:tabs>
          <w:tab w:val="left" w:pos="1080"/>
        </w:tabs>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（9）投标文件附有招标人不能接受的条件；</w:t>
      </w:r>
    </w:p>
    <w:p>
      <w:pPr>
        <w:tabs>
          <w:tab w:val="left" w:pos="1080"/>
        </w:tabs>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（10）不满足招标文件其他实质性要求的。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17、评标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17.1评标工作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评标工作由招标人依法组建的评标委员会组织进行。</w:t>
      </w:r>
    </w:p>
    <w:p>
      <w:pPr>
        <w:spacing w:line="360" w:lineRule="auto"/>
        <w:ind w:firstLine="417" w:firstLineChars="1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17.2评标办法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17.2.1本项目采用</w:t>
      </w:r>
      <w:r>
        <w:rPr>
          <w:rFonts w:hint="eastAsia" w:ascii="宋体" w:hAnsi="宋体" w:eastAsia="宋体" w:cs="宋体"/>
          <w:color w:val="auto"/>
          <w:sz w:val="21"/>
          <w:szCs w:val="21"/>
          <w:highlight w:val="none"/>
          <w:lang w:val="en-US" w:eastAsia="zh-CN"/>
        </w:rPr>
        <w:t>价格单因素评标办法</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18、投标文件的澄清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19、在评标过程中，评标委员会若发现投标人以他人的名义投标、串通投标、以行贿手段谋取中标或者以其他弄虚作假方式投标的，该投标人的投标将作废标处理。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pacing w:val="-4"/>
          <w:sz w:val="21"/>
          <w:szCs w:val="21"/>
          <w:highlight w:val="none"/>
        </w:rPr>
        <w:t>投标人资格条件不符合国家有关规定和招标文件要求的，或者拒不按照要求对投标文件进行澄清、说明或者补正的，评标委员会可以否决其投标</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pacing w:val="-6"/>
          <w:sz w:val="21"/>
          <w:szCs w:val="21"/>
          <w:highlight w:val="none"/>
        </w:rPr>
        <w:t>评标委员会将审查每一投标文件是否对招标文件提出的所有实质性要求和条件做出响应。未能在实质上响应招标文件的投标，将作废标处</w:t>
      </w:r>
      <w:r>
        <w:rPr>
          <w:rFonts w:hint="eastAsia" w:ascii="宋体" w:hAnsi="宋体" w:eastAsia="宋体" w:cs="宋体"/>
          <w:color w:val="auto"/>
          <w:sz w:val="21"/>
          <w:szCs w:val="21"/>
          <w:highlight w:val="none"/>
        </w:rPr>
        <w:t>理。</w:t>
      </w:r>
    </w:p>
    <w:p>
      <w:pP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22、投标文件有下述情形之一的，属于重大偏差、视为未能对招标文件做出实质性响应，并按前条规定作废标处理：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22.1投标文件中的投标函未加盖投标人的公章；</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22.2投标文件中的投标函未加盖企业法定代表人(或企业法定代表人委托代理人)印章(或签字)的；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22.3如投标函加盖企业法定代表人委托代理人印章（或签字）的，企业法定代表人委托代理人没有合法、有效的委托书（原件）的；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22.4投标人资格条件不符合国家有关规定或招标文件要求的；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22.5同一投标人提交两个及以上不同的投标文件或者投标报价，但招标文件要求提交备选投标的除外；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22.6投标报价高于招标文件设定的最高投标限价的；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22.7未按招标文件要求提供投标保证金的；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22.8投标文件载明的招标项目完成期限超过招标文件规定的期限的；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22.9明显不符合技术规范、技术标准的要求的；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22.10不同投标人的投标文件以及投标文件制作过程出现了评标委员会认为不应当雷同的情况的；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22.11以他人的名义投标、串通投标、以行贿手段谋取中标或者以其他弄虚作假方式投标的。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评标和定标将在投标有效期结束日30个工作日前完成。不能在投标有效期结束日30个工作日前完成评标和定标的，招标人将通知所有投标人延长投标有效期。拒绝延长投标有效期的投标人有权收回投标保证金。同意延长投标有效期的投标人应当相应延长其投标担保的有效期，但不得修改投标文件的实质性内容。因延长投标有效期造成投标人损失的，招标人将给予补偿，但因不可抗力需延长投标有效期的除外。</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（七）授予合同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24、中标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24.1确定中标人后，招标人向中标人发出中标通知书，并同时将中标结果通知所有未中标的投标人，中标通知书将成为合同的组成部分。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招标人和中标人应当自中标通知书发出之日起30日内，按照本招标文件和中标人的投标文件订立书面合同。中标人不与招标人订立合同的，投标保证金不予退还并取消其中标资格，并且，给招标人造成的损失超过投标保证金数额的，还应当对超过部分予以赔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25、合同签订</w:t>
      </w:r>
    </w:p>
    <w:p>
      <w:pPr>
        <w:spacing w:line="360" w:lineRule="auto"/>
        <w:ind w:firstLine="420" w:firstLineChars="200"/>
        <w:rPr>
          <w:rFonts w:hint="eastAsia" w:ascii="宋体" w:hAnsi="宋体" w:eastAsia="宋体" w:cs="宋体"/>
          <w:b/>
          <w:color w:val="auto"/>
          <w:sz w:val="22"/>
          <w:szCs w:val="20"/>
          <w:highlight w:val="none"/>
        </w:rPr>
      </w:pPr>
      <w:r>
        <w:rPr>
          <w:rFonts w:hint="eastAsia" w:ascii="宋体" w:hAnsi="宋体" w:eastAsia="宋体" w:cs="宋体"/>
          <w:color w:val="auto"/>
          <w:sz w:val="21"/>
          <w:szCs w:val="21"/>
          <w:highlight w:val="none"/>
        </w:rPr>
        <w:t>25.1若中标人不能按时签订合同，招标人将有充分的理由视为中标人放弃中标项目的权利，并没收其投标保证金。该行为给招标人造成损失超过投标保证金数额的，还应当对超过部分予以赔偿。中标人放弃本项目的中标权利时，招标人有权依序从经评标委员会确定的中标候选人中，确定新的中标人。</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0"/>
          <w:sz w:val="36"/>
          <w:szCs w:val="36"/>
          <w:highlight w:val="none"/>
        </w:rPr>
      </w:pPr>
      <w:r>
        <w:rPr>
          <w:rFonts w:hint="eastAsia" w:ascii="宋体" w:hAnsi="宋体" w:eastAsia="宋体" w:cs="宋体"/>
          <w:color w:val="auto"/>
          <w:kern w:val="0"/>
          <w:sz w:val="24"/>
          <w:szCs w:val="20"/>
          <w:highlight w:val="none"/>
        </w:rPr>
        <w:br w:type="page"/>
      </w:r>
      <w:r>
        <w:rPr>
          <w:rFonts w:hint="eastAsia" w:ascii="宋体" w:hAnsi="宋体" w:eastAsia="宋体" w:cs="宋体"/>
          <w:b/>
          <w:bCs/>
          <w:color w:val="auto"/>
          <w:kern w:val="0"/>
          <w:sz w:val="36"/>
          <w:szCs w:val="36"/>
          <w:highlight w:val="none"/>
        </w:rPr>
        <w:t>第二章评标办法</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每个投标人在递交投标文件的同时，由授权委托人当场出示授权委托书原件和本人身份证原件；如为法定代表人参加投标，则须由法定代表人当场出示法定代表人身份证明原件和本人身份证原件，准时参加开标会议，否则，其投标文件不予接受。</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除投标文件的资格审查文件中要求提供法定代表人身份证明（或授权委托书）须按招标文件要求装订并密封。投标人递交投标文件的同时递交的法定代表人身份证明（或授权委托书）由投标人另行单独提供，无须密封。</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一、本项目评分采用</w:t>
      </w:r>
      <w:r>
        <w:rPr>
          <w:rFonts w:hint="eastAsia" w:ascii="宋体" w:hAnsi="宋体" w:eastAsia="宋体" w:cs="宋体"/>
          <w:b/>
          <w:bCs/>
          <w:color w:val="auto"/>
          <w:szCs w:val="21"/>
          <w:highlight w:val="none"/>
          <w:lang w:val="en-US" w:eastAsia="zh-CN"/>
        </w:rPr>
        <w:t>价格单因素</w:t>
      </w:r>
      <w:r>
        <w:rPr>
          <w:rFonts w:hint="eastAsia" w:ascii="宋体" w:hAnsi="宋体" w:eastAsia="宋体" w:cs="宋体"/>
          <w:b/>
          <w:bCs/>
          <w:color w:val="auto"/>
          <w:szCs w:val="21"/>
          <w:highlight w:val="none"/>
        </w:rPr>
        <w:t>，评标委员会将对各投标单位的投标资格进行审查，通过资格审查的投标单位方可进入下一阶段的评审。</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二、评选程序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资格符合性评审→商务标开标、评审→确定中标候选人。</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三、资格审查及办法</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1、本次资格审查采用合格制，各投标人只有满足资格审查必要合格条件后，方可参与商务标的评审。</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2、评标委员会按下表所列的资格审查必要合格条件，对各投标人递交的资格审查文件进行评审，并公布资格审查合格者名单。</w:t>
      </w:r>
    </w:p>
    <w:p>
      <w:pPr>
        <w:keepNext w:val="0"/>
        <w:keepLines w:val="0"/>
        <w:pageBreakBefore w:val="0"/>
        <w:widowControl w:val="0"/>
        <w:kinsoku/>
        <w:wordWrap/>
        <w:overflowPunct/>
        <w:topLinePunct w:val="0"/>
        <w:autoSpaceDE/>
        <w:autoSpaceDN/>
        <w:bidi w:val="0"/>
        <w:adjustRightInd/>
        <w:spacing w:line="360" w:lineRule="auto"/>
        <w:ind w:firstLine="420" w:firstLineChars="20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资格审查必要合格条件标准</w:t>
      </w:r>
    </w:p>
    <w:tbl>
      <w:tblPr>
        <w:tblStyle w:val="31"/>
        <w:tblW w:w="9498"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70"/>
        <w:gridCol w:w="2368"/>
        <w:gridCol w:w="3647"/>
        <w:gridCol w:w="28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vAlign w:val="center"/>
          </w:tcPr>
          <w:p>
            <w:pPr>
              <w:widowControl/>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368" w:type="dxa"/>
            <w:vAlign w:val="center"/>
          </w:tcPr>
          <w:p>
            <w:pPr>
              <w:widowControl/>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3647" w:type="dxa"/>
            <w:vAlign w:val="center"/>
          </w:tcPr>
          <w:p>
            <w:pPr>
              <w:widowControl/>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资格审查必要合格条件</w:t>
            </w:r>
          </w:p>
        </w:tc>
        <w:tc>
          <w:tcPr>
            <w:tcW w:w="2813" w:type="dxa"/>
            <w:vAlign w:val="center"/>
          </w:tcPr>
          <w:p>
            <w:pPr>
              <w:widowControl/>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需提供的证明材料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vAlign w:val="center"/>
          </w:tcPr>
          <w:p>
            <w:pPr>
              <w:widowControl/>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68" w:type="dxa"/>
            <w:vAlign w:val="center"/>
          </w:tcPr>
          <w:p>
            <w:pPr>
              <w:widowControl/>
              <w:spacing w:line="360" w:lineRule="exact"/>
              <w:ind w:left="105" w:lef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法定代表人身份证明书或法人授权委托书</w:t>
            </w:r>
          </w:p>
        </w:tc>
        <w:tc>
          <w:tcPr>
            <w:tcW w:w="3647" w:type="dxa"/>
            <w:vAlign w:val="center"/>
          </w:tcPr>
          <w:p>
            <w:pPr>
              <w:widowControl/>
              <w:spacing w:line="360" w:lineRule="exact"/>
              <w:ind w:left="105" w:lef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法定代表人身份证明书或授权委托书(如有授权) </w:t>
            </w:r>
          </w:p>
        </w:tc>
        <w:tc>
          <w:tcPr>
            <w:tcW w:w="2813" w:type="dxa"/>
            <w:vAlign w:val="center"/>
          </w:tcPr>
          <w:p>
            <w:pPr>
              <w:widowControl/>
              <w:spacing w:line="360" w:lineRule="exact"/>
              <w:ind w:left="105" w:lef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提供有效的法定代表人身份证明书或授权委托书（格式详见第四章投标文件格式）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vAlign w:val="center"/>
          </w:tcPr>
          <w:p>
            <w:pPr>
              <w:widowControl/>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368" w:type="dxa"/>
            <w:vAlign w:val="center"/>
          </w:tcPr>
          <w:p>
            <w:pPr>
              <w:widowControl/>
              <w:spacing w:line="360" w:lineRule="exact"/>
              <w:ind w:left="105" w:lef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企业法人营业执照</w:t>
            </w:r>
          </w:p>
        </w:tc>
        <w:tc>
          <w:tcPr>
            <w:tcW w:w="3647" w:type="dxa"/>
            <w:vAlign w:val="center"/>
          </w:tcPr>
          <w:p>
            <w:pPr>
              <w:widowControl/>
              <w:spacing w:line="360" w:lineRule="exact"/>
              <w:ind w:left="105" w:lef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工商行政管理部门颁发的法人营业执照。</w:t>
            </w:r>
          </w:p>
        </w:tc>
        <w:tc>
          <w:tcPr>
            <w:tcW w:w="2813" w:type="dxa"/>
            <w:vAlign w:val="center"/>
          </w:tcPr>
          <w:p>
            <w:pPr>
              <w:widowControl/>
              <w:spacing w:line="360" w:lineRule="exact"/>
              <w:ind w:left="105" w:lef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有效企业营业执照（副本）复印件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vAlign w:val="center"/>
          </w:tcPr>
          <w:p>
            <w:pPr>
              <w:widowControl/>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368" w:type="dxa"/>
            <w:vAlign w:val="center"/>
          </w:tcPr>
          <w:p>
            <w:pPr>
              <w:widowControl/>
              <w:spacing w:line="360" w:lineRule="exact"/>
              <w:ind w:left="105" w:lef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企业资质类别等级</w:t>
            </w:r>
          </w:p>
        </w:tc>
        <w:tc>
          <w:tcPr>
            <w:tcW w:w="3647" w:type="dxa"/>
            <w:vAlign w:val="center"/>
          </w:tcPr>
          <w:p>
            <w:pPr>
              <w:autoSpaceDE w:val="0"/>
              <w:autoSpaceDN w:val="0"/>
              <w:adjustRightInd w:val="0"/>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建设行政主管部门核发的①工程设计综合甲级资质或②风景园林工程专项设计乙级及以上资质。</w:t>
            </w:r>
          </w:p>
        </w:tc>
        <w:tc>
          <w:tcPr>
            <w:tcW w:w="2813" w:type="dxa"/>
            <w:vAlign w:val="center"/>
          </w:tcPr>
          <w:p>
            <w:pPr>
              <w:widowControl/>
              <w:spacing w:line="360" w:lineRule="exact"/>
              <w:ind w:left="105" w:lef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提供有效企业资质证书（副本）复印件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vAlign w:val="center"/>
          </w:tcPr>
          <w:p>
            <w:pPr>
              <w:widowControl/>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2368" w:type="dxa"/>
            <w:vAlign w:val="center"/>
          </w:tcPr>
          <w:p>
            <w:pPr>
              <w:widowControl/>
              <w:spacing w:line="360" w:lineRule="exact"/>
              <w:ind w:left="105" w:leftChars="5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企业业绩</w:t>
            </w:r>
          </w:p>
        </w:tc>
        <w:tc>
          <w:tcPr>
            <w:tcW w:w="3647"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自2022年4月1日（以合同签订时间为准）以来承担过设计费用20万元的园林绿化设计项目</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kern w:val="0"/>
                <w:sz w:val="21"/>
                <w:szCs w:val="21"/>
                <w:highlight w:val="none"/>
                <w:u w:val="none"/>
                <w:lang w:val="en-US" w:eastAsia="zh-CN"/>
              </w:rPr>
              <w:t>须提供</w:t>
            </w:r>
            <w:r>
              <w:rPr>
                <w:rFonts w:hint="eastAsia" w:ascii="宋体" w:hAnsi="宋体" w:eastAsia="宋体" w:cs="宋体"/>
                <w:color w:val="auto"/>
                <w:szCs w:val="21"/>
                <w:highlight w:val="none"/>
              </w:rPr>
              <w:t>①</w:t>
            </w:r>
            <w:r>
              <w:rPr>
                <w:rFonts w:hint="eastAsia" w:ascii="宋体" w:hAnsi="宋体" w:eastAsia="宋体" w:cs="宋体"/>
                <w:color w:val="auto"/>
                <w:kern w:val="0"/>
                <w:sz w:val="21"/>
                <w:szCs w:val="21"/>
                <w:highlight w:val="none"/>
                <w:u w:val="none"/>
                <w:lang w:val="en-US" w:eastAsia="zh-CN"/>
              </w:rPr>
              <w:t>设计合同、</w:t>
            </w:r>
            <w:r>
              <w:rPr>
                <w:rFonts w:hint="eastAsia" w:ascii="宋体" w:hAnsi="宋体" w:eastAsia="宋体" w:cs="宋体"/>
                <w:color w:val="auto"/>
                <w:szCs w:val="21"/>
                <w:highlight w:val="none"/>
              </w:rPr>
              <w:t>②</w:t>
            </w:r>
            <w:r>
              <w:rPr>
                <w:rFonts w:hint="eastAsia" w:ascii="宋体" w:hAnsi="宋体" w:eastAsia="宋体" w:cs="宋体"/>
                <w:color w:val="auto"/>
                <w:kern w:val="0"/>
                <w:sz w:val="21"/>
                <w:szCs w:val="21"/>
                <w:highlight w:val="none"/>
                <w:u w:val="none"/>
                <w:lang w:val="en-US" w:eastAsia="zh-CN"/>
              </w:rPr>
              <w:t>中标通知书（或直接发包证明材料），二者缺一不可</w:t>
            </w:r>
            <w:r>
              <w:rPr>
                <w:rFonts w:hint="eastAsia" w:ascii="宋体" w:hAnsi="宋体" w:eastAsia="宋体" w:cs="宋体"/>
                <w:color w:val="auto"/>
                <w:szCs w:val="21"/>
                <w:highlight w:val="none"/>
                <w:u w:val="none"/>
                <w:lang w:val="en-US" w:eastAsia="zh-CN"/>
              </w:rPr>
              <w:t>）</w:t>
            </w:r>
          </w:p>
        </w:tc>
        <w:tc>
          <w:tcPr>
            <w:tcW w:w="2813" w:type="dxa"/>
            <w:vAlign w:val="center"/>
          </w:tcPr>
          <w:p>
            <w:pPr>
              <w:widowControl/>
              <w:spacing w:line="360" w:lineRule="exact"/>
              <w:ind w:left="105" w:leftChars="5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提供</w:t>
            </w:r>
            <w:r>
              <w:rPr>
                <w:rFonts w:hint="default" w:ascii="宋体" w:hAnsi="宋体" w:eastAsia="宋体" w:cs="宋体"/>
                <w:color w:val="auto"/>
                <w:szCs w:val="21"/>
                <w:highlight w:val="none"/>
                <w:lang w:val="en-US" w:eastAsia="zh-CN"/>
              </w:rPr>
              <w:fldChar w:fldCharType="begin"/>
            </w:r>
            <w:r>
              <w:rPr>
                <w:rFonts w:hint="default" w:ascii="宋体" w:hAnsi="宋体" w:eastAsia="宋体" w:cs="宋体"/>
                <w:color w:val="auto"/>
                <w:szCs w:val="21"/>
                <w:highlight w:val="none"/>
                <w:lang w:val="en-US" w:eastAsia="zh-CN"/>
              </w:rPr>
              <w:instrText xml:space="preserve"> = 1 \* GB3 \* MERGEFORMAT </w:instrText>
            </w:r>
            <w:r>
              <w:rPr>
                <w:rFonts w:hint="default" w:ascii="宋体" w:hAnsi="宋体" w:eastAsia="宋体" w:cs="宋体"/>
                <w:color w:val="auto"/>
                <w:szCs w:val="21"/>
                <w:highlight w:val="none"/>
                <w:lang w:val="en-US" w:eastAsia="zh-CN"/>
              </w:rPr>
              <w:fldChar w:fldCharType="separate"/>
            </w:r>
            <w:r>
              <w:rPr>
                <w:rFonts w:hint="default" w:ascii="宋体" w:hAnsi="宋体" w:eastAsia="宋体" w:cs="宋体"/>
                <w:color w:val="auto"/>
                <w:szCs w:val="21"/>
                <w:highlight w:val="none"/>
                <w:lang w:val="en-US" w:eastAsia="zh-CN"/>
              </w:rPr>
              <w:t>①</w:t>
            </w:r>
            <w:r>
              <w:rPr>
                <w:rFonts w:hint="default" w:ascii="宋体" w:hAnsi="宋体" w:eastAsia="宋体" w:cs="宋体"/>
                <w:color w:val="auto"/>
                <w:szCs w:val="21"/>
                <w:highlight w:val="none"/>
                <w:lang w:val="en-US" w:eastAsia="zh-CN"/>
              </w:rPr>
              <w:fldChar w:fldCharType="end"/>
            </w:r>
            <w:r>
              <w:rPr>
                <w:rFonts w:hint="default" w:ascii="宋体" w:hAnsi="宋体" w:eastAsia="宋体" w:cs="宋体"/>
                <w:color w:val="auto"/>
                <w:szCs w:val="21"/>
                <w:highlight w:val="none"/>
                <w:lang w:val="en-US" w:eastAsia="zh-CN"/>
              </w:rPr>
              <w:t>设计合同、</w:t>
            </w:r>
            <w:r>
              <w:rPr>
                <w:rFonts w:hint="default" w:ascii="宋体" w:hAnsi="宋体" w:eastAsia="宋体" w:cs="宋体"/>
                <w:color w:val="auto"/>
                <w:szCs w:val="21"/>
                <w:highlight w:val="none"/>
                <w:lang w:val="en-US" w:eastAsia="zh-CN"/>
              </w:rPr>
              <w:fldChar w:fldCharType="begin"/>
            </w:r>
            <w:r>
              <w:rPr>
                <w:rFonts w:hint="default" w:ascii="宋体" w:hAnsi="宋体" w:eastAsia="宋体" w:cs="宋体"/>
                <w:color w:val="auto"/>
                <w:szCs w:val="21"/>
                <w:highlight w:val="none"/>
                <w:lang w:val="en-US" w:eastAsia="zh-CN"/>
              </w:rPr>
              <w:instrText xml:space="preserve"> = 2 \* GB3 \* MERGEFORMAT </w:instrText>
            </w:r>
            <w:r>
              <w:rPr>
                <w:rFonts w:hint="default" w:ascii="宋体" w:hAnsi="宋体" w:eastAsia="宋体" w:cs="宋体"/>
                <w:color w:val="auto"/>
                <w:szCs w:val="21"/>
                <w:highlight w:val="none"/>
                <w:lang w:val="en-US" w:eastAsia="zh-CN"/>
              </w:rPr>
              <w:fldChar w:fldCharType="separate"/>
            </w:r>
            <w:r>
              <w:rPr>
                <w:rFonts w:hint="default" w:ascii="宋体" w:hAnsi="宋体" w:eastAsia="宋体" w:cs="宋体"/>
                <w:color w:val="auto"/>
                <w:szCs w:val="21"/>
                <w:highlight w:val="none"/>
                <w:lang w:val="en-US" w:eastAsia="zh-CN"/>
              </w:rPr>
              <w:t>②</w:t>
            </w:r>
            <w:r>
              <w:rPr>
                <w:rFonts w:hint="default" w:ascii="宋体" w:hAnsi="宋体" w:eastAsia="宋体" w:cs="宋体"/>
                <w:color w:val="auto"/>
                <w:szCs w:val="21"/>
                <w:highlight w:val="none"/>
                <w:lang w:val="en-US" w:eastAsia="zh-CN"/>
              </w:rPr>
              <w:fldChar w:fldCharType="end"/>
            </w:r>
            <w:r>
              <w:rPr>
                <w:rFonts w:hint="default" w:ascii="宋体" w:hAnsi="宋体" w:eastAsia="宋体" w:cs="宋体"/>
                <w:color w:val="auto"/>
                <w:szCs w:val="21"/>
                <w:highlight w:val="none"/>
                <w:lang w:val="en-US" w:eastAsia="zh-CN"/>
              </w:rPr>
              <w:t>中标通知书（或直接发包证明材料），二者缺一不可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vAlign w:val="center"/>
          </w:tcPr>
          <w:p>
            <w:pPr>
              <w:widowControl/>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368" w:type="dxa"/>
            <w:vAlign w:val="center"/>
          </w:tcPr>
          <w:p>
            <w:pPr>
              <w:widowControl/>
              <w:spacing w:line="360" w:lineRule="exact"/>
              <w:ind w:left="105" w:lef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项目负责人资格等级等要求</w:t>
            </w:r>
          </w:p>
        </w:tc>
        <w:tc>
          <w:tcPr>
            <w:tcW w:w="3647" w:type="dxa"/>
            <w:vAlign w:val="center"/>
          </w:tcPr>
          <w:p>
            <w:pPr>
              <w:widowControl/>
              <w:spacing w:line="360" w:lineRule="exact"/>
              <w:ind w:left="105" w:lef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1、拟派项目负责人</w:t>
            </w:r>
            <w:r>
              <w:rPr>
                <w:rFonts w:hint="eastAsia" w:ascii="宋体" w:hAnsi="宋体" w:eastAsia="宋体" w:cs="宋体"/>
                <w:bCs/>
                <w:color w:val="auto"/>
                <w:szCs w:val="21"/>
                <w:highlight w:val="none"/>
              </w:rPr>
              <w:t>具备园林绿化相关专业</w:t>
            </w:r>
            <w:r>
              <w:rPr>
                <w:rFonts w:hint="eastAsia" w:ascii="宋体" w:hAnsi="宋体" w:eastAsia="宋体" w:cs="宋体"/>
                <w:bCs/>
                <w:color w:val="auto"/>
                <w:szCs w:val="21"/>
                <w:highlight w:val="none"/>
                <w:lang w:val="en-US" w:eastAsia="zh-CN"/>
              </w:rPr>
              <w:t>高级</w:t>
            </w:r>
            <w:r>
              <w:rPr>
                <w:rFonts w:hint="eastAsia" w:ascii="宋体" w:hAnsi="宋体" w:eastAsia="宋体" w:cs="宋体"/>
                <w:bCs/>
                <w:color w:val="auto"/>
                <w:szCs w:val="21"/>
                <w:highlight w:val="none"/>
              </w:rPr>
              <w:t>及以上技术职称。</w:t>
            </w:r>
          </w:p>
          <w:p>
            <w:pPr>
              <w:widowControl/>
              <w:spacing w:line="360" w:lineRule="exact"/>
              <w:ind w:left="105" w:lef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2、拟派项目负责人为投标企业正式人员（须提供与投标单位</w:t>
            </w:r>
            <w:r>
              <w:rPr>
                <w:rFonts w:hint="eastAsia" w:ascii="宋体" w:hAnsi="宋体" w:eastAsia="宋体" w:cs="宋体"/>
                <w:color w:val="auto"/>
                <w:szCs w:val="21"/>
                <w:highlight w:val="none"/>
                <w:lang w:val="en-US" w:eastAsia="zh-CN"/>
              </w:rPr>
              <w:t>有效的</w:t>
            </w:r>
            <w:r>
              <w:rPr>
                <w:rFonts w:hint="eastAsia" w:ascii="宋体" w:hAnsi="宋体" w:eastAsia="宋体" w:cs="宋体"/>
                <w:color w:val="auto"/>
                <w:szCs w:val="21"/>
                <w:highlight w:val="none"/>
              </w:rPr>
              <w:t>劳动合同）。</w:t>
            </w:r>
          </w:p>
        </w:tc>
        <w:tc>
          <w:tcPr>
            <w:tcW w:w="2813" w:type="dxa"/>
            <w:vAlign w:val="center"/>
          </w:tcPr>
          <w:p>
            <w:pPr>
              <w:widowControl/>
              <w:spacing w:line="360" w:lineRule="exact"/>
              <w:ind w:left="105" w:lef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1、项目负责人</w:t>
            </w:r>
            <w:r>
              <w:rPr>
                <w:rFonts w:hint="eastAsia" w:ascii="宋体" w:hAnsi="宋体" w:eastAsia="宋体" w:cs="宋体"/>
                <w:color w:val="auto"/>
                <w:szCs w:val="21"/>
                <w:highlight w:val="none"/>
                <w:lang w:val="en-US" w:eastAsia="zh-CN"/>
              </w:rPr>
              <w:t>职称证书</w:t>
            </w:r>
            <w:r>
              <w:rPr>
                <w:rFonts w:hint="eastAsia" w:ascii="宋体" w:hAnsi="宋体" w:eastAsia="宋体" w:cs="宋体"/>
                <w:color w:val="auto"/>
                <w:szCs w:val="21"/>
                <w:highlight w:val="none"/>
              </w:rPr>
              <w:t>；</w:t>
            </w:r>
          </w:p>
          <w:p>
            <w:pPr>
              <w:widowControl/>
              <w:spacing w:line="360" w:lineRule="exact"/>
              <w:ind w:left="105" w:lef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2、提供与投标单位有效</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劳动</w:t>
            </w: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vAlign w:val="center"/>
          </w:tcPr>
          <w:p>
            <w:pPr>
              <w:widowControl/>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2368" w:type="dxa"/>
            <w:vAlign w:val="center"/>
          </w:tcPr>
          <w:p>
            <w:pPr>
              <w:widowControl/>
              <w:spacing w:line="360" w:lineRule="exact"/>
              <w:ind w:left="105" w:lef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专业设计人员</w:t>
            </w:r>
            <w:r>
              <w:rPr>
                <w:rFonts w:hint="eastAsia" w:ascii="宋体" w:hAnsi="宋体" w:eastAsia="宋体" w:cs="宋体"/>
                <w:color w:val="auto"/>
                <w:szCs w:val="21"/>
                <w:highlight w:val="none"/>
              </w:rPr>
              <w:t>资格等级等要求</w:t>
            </w:r>
          </w:p>
        </w:tc>
        <w:tc>
          <w:tcPr>
            <w:tcW w:w="3647" w:type="dxa"/>
            <w:vAlign w:val="center"/>
          </w:tcPr>
          <w:p>
            <w:pPr>
              <w:widowControl/>
              <w:spacing w:line="360" w:lineRule="exact"/>
              <w:ind w:left="105" w:lef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1、拟派项目</w:t>
            </w:r>
            <w:r>
              <w:rPr>
                <w:rFonts w:hint="eastAsia" w:ascii="宋体" w:hAnsi="宋体" w:eastAsia="宋体" w:cs="宋体"/>
                <w:color w:val="auto"/>
                <w:szCs w:val="21"/>
                <w:highlight w:val="none"/>
                <w:lang w:val="en-US" w:eastAsia="zh-CN"/>
              </w:rPr>
              <w:t>专业设计人员</w:t>
            </w:r>
            <w:r>
              <w:rPr>
                <w:rFonts w:hint="eastAsia" w:ascii="宋体" w:hAnsi="宋体" w:eastAsia="宋体" w:cs="宋体"/>
                <w:bCs/>
                <w:color w:val="auto"/>
                <w:szCs w:val="21"/>
                <w:highlight w:val="none"/>
              </w:rPr>
              <w:t>具备园林绿化相关专业</w:t>
            </w:r>
            <w:r>
              <w:rPr>
                <w:rFonts w:hint="eastAsia" w:ascii="宋体" w:hAnsi="宋体" w:eastAsia="宋体" w:cs="宋体"/>
                <w:bCs/>
                <w:color w:val="auto"/>
                <w:szCs w:val="21"/>
                <w:highlight w:val="none"/>
                <w:lang w:val="en-US" w:eastAsia="zh-CN"/>
              </w:rPr>
              <w:t>中级</w:t>
            </w:r>
            <w:r>
              <w:rPr>
                <w:rFonts w:hint="eastAsia" w:ascii="宋体" w:hAnsi="宋体" w:eastAsia="宋体" w:cs="宋体"/>
                <w:bCs/>
                <w:color w:val="auto"/>
                <w:szCs w:val="21"/>
                <w:highlight w:val="none"/>
              </w:rPr>
              <w:t>及以上技术职称。</w:t>
            </w:r>
          </w:p>
          <w:p>
            <w:pPr>
              <w:widowControl/>
              <w:spacing w:line="360" w:lineRule="exact"/>
              <w:ind w:left="105" w:lef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2、拟派项目</w:t>
            </w:r>
            <w:r>
              <w:rPr>
                <w:rFonts w:hint="eastAsia" w:ascii="宋体" w:hAnsi="宋体" w:eastAsia="宋体" w:cs="宋体"/>
                <w:color w:val="auto"/>
                <w:szCs w:val="21"/>
                <w:highlight w:val="none"/>
                <w:lang w:val="en-US" w:eastAsia="zh-CN"/>
              </w:rPr>
              <w:t>专业设计人员</w:t>
            </w:r>
            <w:r>
              <w:rPr>
                <w:rFonts w:hint="eastAsia" w:ascii="宋体" w:hAnsi="宋体" w:eastAsia="宋体" w:cs="宋体"/>
                <w:color w:val="auto"/>
                <w:szCs w:val="21"/>
                <w:highlight w:val="none"/>
              </w:rPr>
              <w:t>为投标企业正式人员（须提供与投标单位</w:t>
            </w:r>
            <w:r>
              <w:rPr>
                <w:rFonts w:hint="eastAsia" w:ascii="宋体" w:hAnsi="宋体" w:eastAsia="宋体" w:cs="宋体"/>
                <w:color w:val="auto"/>
                <w:szCs w:val="21"/>
                <w:highlight w:val="none"/>
                <w:lang w:val="en-US" w:eastAsia="zh-CN"/>
              </w:rPr>
              <w:t>有效的</w:t>
            </w:r>
            <w:r>
              <w:rPr>
                <w:rFonts w:hint="eastAsia" w:ascii="宋体" w:hAnsi="宋体" w:eastAsia="宋体" w:cs="宋体"/>
                <w:color w:val="auto"/>
                <w:szCs w:val="21"/>
                <w:highlight w:val="none"/>
              </w:rPr>
              <w:t>劳动合同）。</w:t>
            </w:r>
          </w:p>
        </w:tc>
        <w:tc>
          <w:tcPr>
            <w:tcW w:w="2813" w:type="dxa"/>
            <w:vAlign w:val="center"/>
          </w:tcPr>
          <w:p>
            <w:pPr>
              <w:widowControl/>
              <w:spacing w:line="360" w:lineRule="exact"/>
              <w:ind w:left="105" w:lef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专业设计人员职称证书</w:t>
            </w:r>
            <w:r>
              <w:rPr>
                <w:rFonts w:hint="eastAsia" w:ascii="宋体" w:hAnsi="宋体" w:eastAsia="宋体" w:cs="宋体"/>
                <w:color w:val="auto"/>
                <w:szCs w:val="21"/>
                <w:highlight w:val="none"/>
              </w:rPr>
              <w:t>；</w:t>
            </w:r>
          </w:p>
          <w:p>
            <w:pPr>
              <w:widowControl/>
              <w:spacing w:line="360" w:lineRule="exact"/>
              <w:ind w:left="105" w:lef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2、提供与投标单位有效</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劳动</w:t>
            </w: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vAlign w:val="center"/>
          </w:tcPr>
          <w:p>
            <w:pPr>
              <w:widowControl/>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2368" w:type="dxa"/>
            <w:vAlign w:val="center"/>
          </w:tcPr>
          <w:p>
            <w:pPr>
              <w:widowControl/>
              <w:spacing w:line="360" w:lineRule="exact"/>
              <w:ind w:left="105" w:leftChars="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诚信承诺书</w:t>
            </w:r>
          </w:p>
        </w:tc>
        <w:tc>
          <w:tcPr>
            <w:tcW w:w="3647" w:type="dxa"/>
            <w:vAlign w:val="center"/>
          </w:tcPr>
          <w:p>
            <w:pPr>
              <w:widowControl/>
              <w:spacing w:line="360" w:lineRule="exact"/>
              <w:ind w:left="105" w:leftChars="5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诚信承诺书</w:t>
            </w:r>
          </w:p>
        </w:tc>
        <w:tc>
          <w:tcPr>
            <w:tcW w:w="2813" w:type="dxa"/>
            <w:vAlign w:val="center"/>
          </w:tcPr>
          <w:p>
            <w:pPr>
              <w:widowControl/>
              <w:spacing w:line="360" w:lineRule="exact"/>
              <w:ind w:left="105" w:leftChars="5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诚信承诺书（格式见第四章）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9498" w:type="dxa"/>
            <w:gridSpan w:val="4"/>
            <w:vAlign w:val="center"/>
          </w:tcPr>
          <w:p>
            <w:pPr>
              <w:widowControl/>
              <w:spacing w:line="360" w:lineRule="exact"/>
              <w:ind w:left="105" w:lef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pPr>
              <w:widowControl/>
              <w:numPr>
                <w:ilvl w:val="0"/>
                <w:numId w:val="2"/>
              </w:num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上述第（1）、（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）项提供有效原件，上述第(2)～(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)项提供有效文件复印件，并在复印件上加盖单位公章。</w:t>
            </w:r>
          </w:p>
          <w:p>
            <w:pPr>
              <w:numPr>
                <w:ilvl w:val="0"/>
                <w:numId w:val="2"/>
              </w:num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上述第(1)～(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)项中任何一条不符合要求，则资格审查不通过。</w:t>
            </w:r>
          </w:p>
          <w:p>
            <w:pPr>
              <w:widowControl/>
              <w:numPr>
                <w:ilvl w:val="0"/>
                <w:numId w:val="2"/>
              </w:num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若在评审过程中，发现提供资格审查文件虚假，则资格审查不通过，同时投标保证金一律没收，记不良行为一次并网上公示。</w:t>
            </w:r>
          </w:p>
        </w:tc>
      </w:tr>
    </w:tbl>
    <w:p>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商务标评分标准（满分</w:t>
      </w:r>
      <w:r>
        <w:rPr>
          <w:rFonts w:hint="eastAsia" w:ascii="宋体" w:hAnsi="宋体" w:eastAsia="宋体" w:cs="宋体"/>
          <w:b/>
          <w:bCs/>
          <w:color w:val="auto"/>
          <w:szCs w:val="21"/>
          <w:highlight w:val="none"/>
          <w:lang w:val="en-US" w:eastAsia="zh-CN"/>
        </w:rPr>
        <w:t>100</w:t>
      </w:r>
      <w:r>
        <w:rPr>
          <w:rFonts w:hint="eastAsia" w:ascii="宋体" w:hAnsi="宋体" w:eastAsia="宋体" w:cs="宋体"/>
          <w:b/>
          <w:bCs/>
          <w:color w:val="auto"/>
          <w:szCs w:val="21"/>
          <w:highlight w:val="none"/>
        </w:rPr>
        <w:t>分）</w:t>
      </w:r>
    </w:p>
    <w:tbl>
      <w:tblPr>
        <w:tblStyle w:val="31"/>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806"/>
        <w:gridCol w:w="6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043" w:type="dxa"/>
            <w:vAlign w:val="center"/>
          </w:tcPr>
          <w:p>
            <w:pPr>
              <w:autoSpaceDE w:val="0"/>
              <w:autoSpaceDN w:val="0"/>
              <w:adjustRightInd w:val="0"/>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1806" w:type="dxa"/>
            <w:vAlign w:val="center"/>
          </w:tcPr>
          <w:p>
            <w:pPr>
              <w:autoSpaceDE w:val="0"/>
              <w:autoSpaceDN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6679" w:type="dxa"/>
          </w:tcPr>
          <w:p>
            <w:pPr>
              <w:autoSpaceDE w:val="0"/>
              <w:autoSpaceDN w:val="0"/>
              <w:adjustRightInd w:val="0"/>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a、确定有效报价</w:t>
            </w:r>
          </w:p>
          <w:p>
            <w:pPr>
              <w:autoSpaceDE w:val="0"/>
              <w:autoSpaceDN w:val="0"/>
              <w:adjustRightInd w:val="0"/>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本项目投标报价采用固定</w:t>
            </w:r>
            <w:r>
              <w:rPr>
                <w:rFonts w:hint="eastAsia" w:ascii="宋体" w:hAnsi="宋体" w:eastAsia="宋体" w:cs="宋体"/>
                <w:color w:val="auto"/>
                <w:sz w:val="21"/>
                <w:szCs w:val="21"/>
                <w:highlight w:val="none"/>
                <w:lang w:val="en-US" w:eastAsia="zh-CN"/>
              </w:rPr>
              <w:t>费率</w:t>
            </w:r>
            <w:r>
              <w:rPr>
                <w:rFonts w:hint="eastAsia" w:ascii="宋体" w:hAnsi="宋体" w:eastAsia="宋体" w:cs="宋体"/>
                <w:color w:val="auto"/>
                <w:sz w:val="21"/>
                <w:szCs w:val="21"/>
                <w:highlight w:val="none"/>
              </w:rPr>
              <w:t>报价。本项目最高限价</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。投标报价低于或等于最高限价的为有效报价，高于最高限价为无效报价，作废标处理。</w:t>
            </w:r>
          </w:p>
          <w:p>
            <w:pPr>
              <w:autoSpaceDE w:val="0"/>
              <w:autoSpaceDN w:val="0"/>
              <w:adjustRightInd w:val="0"/>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val="en-US" w:eastAsia="zh-CN"/>
              </w:rPr>
              <w:t>无效报价、被宣布为废标的投标报价均不参与评标基准价的计算</w:t>
            </w:r>
            <w:r>
              <w:rPr>
                <w:rFonts w:hint="eastAsia" w:ascii="宋体" w:hAnsi="宋体" w:eastAsia="宋体" w:cs="宋体"/>
                <w:color w:val="auto"/>
                <w:sz w:val="21"/>
                <w:szCs w:val="21"/>
                <w:highlight w:val="none"/>
              </w:rPr>
              <w:t>。</w:t>
            </w:r>
          </w:p>
          <w:p>
            <w:pPr>
              <w:autoSpaceDE w:val="0"/>
              <w:autoSpaceDN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C、确定评标基准价：各投标人有效报价的算术平均值（若</w:t>
            </w:r>
            <w:r>
              <w:rPr>
                <w:rFonts w:hint="eastAsia" w:ascii="宋体" w:hAnsi="宋体" w:eastAsia="宋体" w:cs="宋体"/>
                <w:color w:val="auto"/>
                <w:sz w:val="21"/>
                <w:szCs w:val="21"/>
                <w:highlight w:val="none"/>
              </w:rPr>
              <w:t>有效投标文件＜</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取所有投标报价的算术平均值；</w:t>
            </w:r>
            <w:r>
              <w:rPr>
                <w:rFonts w:hint="eastAsia" w:ascii="宋体" w:hAnsi="宋体" w:eastAsia="宋体" w:cs="宋体"/>
                <w:color w:val="auto"/>
                <w:sz w:val="21"/>
                <w:szCs w:val="21"/>
                <w:highlight w:val="none"/>
              </w:rPr>
              <w:t>若有效投标文件≥</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家时，去掉其中的一个最高价和一个最低价后取算术平均值</w:t>
            </w:r>
            <w:r>
              <w:rPr>
                <w:rFonts w:hint="eastAsia" w:ascii="宋体" w:hAnsi="宋体" w:eastAsia="宋体" w:cs="宋体"/>
                <w:color w:val="auto"/>
                <w:sz w:val="21"/>
                <w:szCs w:val="21"/>
                <w:highlight w:val="none"/>
                <w:lang w:val="en-US" w:eastAsia="zh-CN"/>
              </w:rPr>
              <w:t>）。评标基准价一经确定，不再做更改，除计算错误外。</w:t>
            </w:r>
          </w:p>
          <w:p>
            <w:pPr>
              <w:autoSpaceDE w:val="0"/>
              <w:autoSpaceDN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D、计算投标报价得分 </w:t>
            </w:r>
          </w:p>
          <w:p>
            <w:pPr>
              <w:autoSpaceDE w:val="0"/>
              <w:autoSpaceDN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各投标人的合理报价与评标基准价相比较：相同的得100分；每上浮1%扣0.1分，每下浮1%扣0.2分。不足1%的，采用插入法，得分保留小数点后两位。</w:t>
            </w:r>
          </w:p>
        </w:tc>
      </w:tr>
    </w:tbl>
    <w:p>
      <w:pPr>
        <w:numPr>
          <w:ilvl w:val="0"/>
          <w:numId w:val="0"/>
        </w:numPr>
        <w:autoSpaceDE w:val="0"/>
        <w:autoSpaceDN w:val="0"/>
        <w:adjustRightInd w:val="0"/>
        <w:spacing w:line="360" w:lineRule="auto"/>
        <w:ind w:left="472" w:leftChars="0"/>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lang w:val="en-US" w:eastAsia="zh-CN"/>
        </w:rPr>
        <w:t>五、</w:t>
      </w:r>
      <w:r>
        <w:rPr>
          <w:rFonts w:hint="eastAsia" w:ascii="宋体" w:hAnsi="宋体" w:eastAsia="宋体" w:cs="宋体"/>
          <w:b/>
          <w:bCs/>
          <w:color w:val="auto"/>
          <w:kern w:val="0"/>
          <w:sz w:val="22"/>
          <w:highlight w:val="none"/>
        </w:rPr>
        <w:t>定标</w:t>
      </w:r>
    </w:p>
    <w:p>
      <w:pPr>
        <w:pageBreakBefore w:val="0"/>
        <w:numPr>
          <w:ilvl w:val="0"/>
          <w:numId w:val="0"/>
        </w:numPr>
        <w:kinsoku/>
        <w:wordWrap/>
        <w:overflowPunct/>
        <w:topLinePunct w:val="0"/>
        <w:bidi w:val="0"/>
        <w:adjustRightInd w:val="0"/>
        <w:snapToGrid w:val="0"/>
        <w:spacing w:beforeAutospacing="0" w:afterAutospacing="0" w:line="360" w:lineRule="auto"/>
        <w:ind w:firstLine="42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pPr>
        <w:pageBreakBefore w:val="0"/>
        <w:numPr>
          <w:ilvl w:val="0"/>
          <w:numId w:val="0"/>
        </w:numPr>
        <w:kinsoku/>
        <w:wordWrap/>
        <w:overflowPunct/>
        <w:topLinePunct w:val="0"/>
        <w:bidi w:val="0"/>
        <w:adjustRightInd w:val="0"/>
        <w:snapToGrid w:val="0"/>
        <w:spacing w:beforeAutospacing="0" w:afterAutospacing="0" w:line="360" w:lineRule="auto"/>
        <w:ind w:firstLine="420" w:firstLineChars="0"/>
        <w:rPr>
          <w:rFonts w:hint="eastAsia" w:ascii="宋体" w:hAnsi="宋体" w:eastAsia="宋体" w:cs="宋体"/>
          <w:b/>
          <w:bCs/>
          <w:color w:val="auto"/>
          <w:sz w:val="22"/>
          <w:szCs w:val="20"/>
          <w:highlight w:val="none"/>
        </w:rPr>
      </w:pPr>
      <w:r>
        <w:rPr>
          <w:rFonts w:hint="eastAsia" w:ascii="宋体" w:hAnsi="宋体" w:eastAsia="宋体" w:cs="宋体"/>
          <w:color w:val="auto"/>
          <w:kern w:val="0"/>
          <w:szCs w:val="21"/>
          <w:highlight w:val="none"/>
          <w:lang w:val="en-US" w:eastAsia="zh-CN"/>
        </w:rPr>
        <w:t>2、本项目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当出现第一中标候选人被质疑投诉，取消其第一中标候选人资格的情况，招标人可以按照评标委员会提出的中标候选人名单排序依次确定其他中标候选人为中标人，也可以重新招标</w:t>
      </w:r>
      <w:r>
        <w:rPr>
          <w:rFonts w:hint="eastAsia" w:ascii="宋体" w:hAnsi="宋体" w:eastAsia="宋体" w:cs="宋体"/>
          <w:color w:val="auto"/>
          <w:sz w:val="22"/>
          <w:szCs w:val="20"/>
          <w:highlight w:val="none"/>
        </w:rPr>
        <w:t>。</w:t>
      </w:r>
      <w:r>
        <w:rPr>
          <w:rFonts w:hint="eastAsia" w:ascii="宋体" w:hAnsi="宋体" w:eastAsia="宋体" w:cs="宋体"/>
          <w:b/>
          <w:bCs/>
          <w:color w:val="auto"/>
          <w:sz w:val="22"/>
          <w:szCs w:val="20"/>
          <w:highlight w:val="none"/>
        </w:rPr>
        <w:t>本项目有效报价投标人不满足3家的，作流标处理。</w:t>
      </w:r>
    </w:p>
    <w:p>
      <w:pPr>
        <w:pageBreakBefore w:val="0"/>
        <w:numPr>
          <w:ilvl w:val="0"/>
          <w:numId w:val="0"/>
        </w:numPr>
        <w:kinsoku/>
        <w:wordWrap/>
        <w:overflowPunct/>
        <w:topLinePunct w:val="0"/>
        <w:bidi w:val="0"/>
        <w:adjustRightInd w:val="0"/>
        <w:snapToGrid w:val="0"/>
        <w:spacing w:beforeAutospacing="0" w:afterAutospacing="0" w:line="360" w:lineRule="auto"/>
        <w:ind w:firstLine="420" w:firstLineChars="0"/>
        <w:rPr>
          <w:rFonts w:hint="eastAsia" w:eastAsia="宋体"/>
          <w:color w:val="auto"/>
          <w:highlight w:val="none"/>
          <w:u w:val="thick" w:color="FF0000"/>
          <w:lang w:val="en-US" w:eastAsia="zh-CN"/>
        </w:rPr>
      </w:pPr>
      <w:r>
        <w:rPr>
          <w:rFonts w:hint="eastAsia" w:ascii="宋体" w:hAnsi="宋体" w:eastAsia="宋体" w:cs="宋体"/>
          <w:b/>
          <w:bCs/>
          <w:color w:val="auto"/>
          <w:sz w:val="22"/>
          <w:szCs w:val="20"/>
          <w:highlight w:val="none"/>
          <w:u w:val="thick" w:color="FF0000"/>
          <w:lang w:val="en-US" w:eastAsia="zh-CN"/>
        </w:rPr>
        <w:t>注：中标后招标人将核实办公地点，如无法满足招标人要求，视作放弃中标，投标保证金不予退还</w:t>
      </w:r>
    </w:p>
    <w:p>
      <w:pPr>
        <w:pageBreakBefore w:val="0"/>
        <w:numPr>
          <w:ilvl w:val="0"/>
          <w:numId w:val="3"/>
        </w:numPr>
        <w:kinsoku/>
        <w:wordWrap/>
        <w:overflowPunct/>
        <w:topLinePunct w:val="0"/>
        <w:bidi w:val="0"/>
        <w:adjustRightInd w:val="0"/>
        <w:snapToGrid w:val="0"/>
        <w:spacing w:beforeAutospacing="0" w:afterAutospacing="0" w:line="360" w:lineRule="auto"/>
        <w:ind w:firstLine="420" w:firstLineChars="0"/>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评标过程中出现本评标办法未尽事宜，由评标委员会根据有关法律、法规讨论决定，评标办法的解释权属评标委员会。</w:t>
      </w:r>
    </w:p>
    <w:p>
      <w:pPr>
        <w:pStyle w:val="2"/>
        <w:widowControl w:val="0"/>
        <w:numPr>
          <w:ilvl w:val="0"/>
          <w:numId w:val="0"/>
        </w:numPr>
        <w:spacing w:before="0" w:after="120" w:line="240" w:lineRule="auto"/>
        <w:jc w:val="both"/>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ind w:left="0" w:leftChars="0" w:firstLine="0" w:firstLineChars="0"/>
        <w:rPr>
          <w:rFonts w:hint="eastAsia"/>
          <w:color w:val="auto"/>
          <w:highlight w:val="none"/>
        </w:rPr>
      </w:pPr>
    </w:p>
    <w:p>
      <w:pPr>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第三章合同条款</w:t>
      </w:r>
    </w:p>
    <w:p>
      <w:pPr>
        <w:keepNext/>
        <w:keepLines/>
        <w:spacing w:before="340" w:after="330"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kern w:val="44"/>
          <w:sz w:val="72"/>
          <w:szCs w:val="72"/>
          <w:highlight w:val="none"/>
        </w:rPr>
        <w:t>建设工程设计合同</w:t>
      </w: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ind w:firstLine="1260" w:firstLineChars="450"/>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工 程 名 称：</w:t>
      </w:r>
      <w:r>
        <w:rPr>
          <w:rFonts w:hint="eastAsia" w:ascii="宋体" w:hAnsi="宋体" w:eastAsia="宋体" w:cs="宋体"/>
          <w:color w:val="auto"/>
          <w:kern w:val="0"/>
          <w:sz w:val="28"/>
          <w:szCs w:val="28"/>
          <w:highlight w:val="none"/>
          <w:u w:val="single"/>
        </w:rPr>
        <w:t xml:space="preserve">                               </w:t>
      </w:r>
    </w:p>
    <w:p>
      <w:pPr>
        <w:spacing w:line="360" w:lineRule="auto"/>
        <w:ind w:firstLine="1260" w:firstLineChars="4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 程 地 点：</w:t>
      </w:r>
      <w:r>
        <w:rPr>
          <w:rFonts w:hint="eastAsia" w:ascii="宋体" w:hAnsi="宋体" w:eastAsia="宋体" w:cs="宋体"/>
          <w:color w:val="auto"/>
          <w:kern w:val="0"/>
          <w:sz w:val="28"/>
          <w:szCs w:val="28"/>
          <w:highlight w:val="none"/>
          <w:u w:val="single"/>
        </w:rPr>
        <w:t xml:space="preserve">                               </w:t>
      </w:r>
    </w:p>
    <w:p>
      <w:pPr>
        <w:spacing w:before="312" w:beforeLines="100" w:line="360" w:lineRule="auto"/>
        <w:ind w:firstLine="1260" w:firstLineChars="4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 同 编 号：</w:t>
      </w:r>
      <w:r>
        <w:rPr>
          <w:rFonts w:hint="eastAsia" w:ascii="宋体" w:hAnsi="宋体" w:eastAsia="宋体" w:cs="宋体"/>
          <w:color w:val="auto"/>
          <w:kern w:val="0"/>
          <w:sz w:val="28"/>
          <w:szCs w:val="28"/>
          <w:highlight w:val="none"/>
          <w:u w:val="single"/>
        </w:rPr>
        <w:t xml:space="preserve">                               </w:t>
      </w:r>
    </w:p>
    <w:p>
      <w:pPr>
        <w:spacing w:line="360" w:lineRule="auto"/>
        <w:ind w:firstLine="1118" w:firstLineChars="466"/>
        <w:rPr>
          <w:rFonts w:hint="eastAsia" w:ascii="宋体" w:hAnsi="宋体" w:eastAsia="宋体" w:cs="宋体"/>
          <w:color w:val="auto"/>
          <w:spacing w:val="-20"/>
          <w:kern w:val="0"/>
          <w:sz w:val="28"/>
          <w:szCs w:val="28"/>
          <w:highlight w:val="none"/>
        </w:rPr>
      </w:pPr>
      <w:r>
        <w:rPr>
          <w:rFonts w:hint="eastAsia" w:ascii="宋体" w:hAnsi="宋体" w:eastAsia="宋体" w:cs="宋体"/>
          <w:color w:val="auto"/>
          <w:spacing w:val="-20"/>
          <w:kern w:val="0"/>
          <w:sz w:val="28"/>
          <w:szCs w:val="28"/>
          <w:highlight w:val="none"/>
        </w:rPr>
        <w:t>（由承包方编填）</w:t>
      </w:r>
    </w:p>
    <w:p>
      <w:pPr>
        <w:spacing w:line="360" w:lineRule="auto"/>
        <w:ind w:firstLine="1260" w:firstLineChars="4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设计证书等级：</w:t>
      </w:r>
      <w:r>
        <w:rPr>
          <w:rFonts w:hint="eastAsia" w:ascii="宋体" w:hAnsi="宋体" w:eastAsia="宋体" w:cs="宋体"/>
          <w:color w:val="auto"/>
          <w:kern w:val="0"/>
          <w:sz w:val="28"/>
          <w:szCs w:val="28"/>
          <w:highlight w:val="none"/>
          <w:u w:val="single"/>
        </w:rPr>
        <w:t xml:space="preserve">                              </w:t>
      </w:r>
    </w:p>
    <w:p>
      <w:pPr>
        <w:spacing w:line="360" w:lineRule="auto"/>
        <w:ind w:firstLine="1260" w:firstLineChars="4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  包  人：</w:t>
      </w:r>
      <w:r>
        <w:rPr>
          <w:rFonts w:hint="eastAsia" w:ascii="宋体" w:hAnsi="宋体" w:eastAsia="宋体" w:cs="宋体"/>
          <w:color w:val="auto"/>
          <w:kern w:val="0"/>
          <w:sz w:val="28"/>
          <w:szCs w:val="28"/>
          <w:highlight w:val="none"/>
          <w:u w:val="single"/>
        </w:rPr>
        <w:t xml:space="preserve">                                </w:t>
      </w:r>
    </w:p>
    <w:p>
      <w:pPr>
        <w:spacing w:line="360" w:lineRule="auto"/>
        <w:ind w:firstLine="1260" w:firstLineChars="4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设  计  人：</w:t>
      </w:r>
      <w:r>
        <w:rPr>
          <w:rFonts w:hint="eastAsia" w:ascii="宋体" w:hAnsi="宋体" w:eastAsia="宋体" w:cs="宋体"/>
          <w:color w:val="auto"/>
          <w:kern w:val="0"/>
          <w:sz w:val="28"/>
          <w:szCs w:val="28"/>
          <w:highlight w:val="none"/>
          <w:u w:val="single"/>
        </w:rPr>
        <w:t xml:space="preserve">                                </w:t>
      </w:r>
    </w:p>
    <w:p>
      <w:pPr>
        <w:spacing w:line="360" w:lineRule="auto"/>
        <w:ind w:firstLine="1260" w:firstLineChars="450"/>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签 订 日 期：</w:t>
      </w:r>
      <w:r>
        <w:rPr>
          <w:rFonts w:hint="eastAsia" w:ascii="宋体" w:hAnsi="宋体" w:eastAsia="宋体" w:cs="宋体"/>
          <w:color w:val="auto"/>
          <w:kern w:val="0"/>
          <w:sz w:val="28"/>
          <w:szCs w:val="28"/>
          <w:highlight w:val="none"/>
          <w:u w:val="single"/>
        </w:rPr>
        <w:t xml:space="preserve">                               </w:t>
      </w:r>
    </w:p>
    <w:p>
      <w:pPr>
        <w:spacing w:before="100" w:beforeAutospacing="1" w:after="100" w:afterAutospacing="1" w:line="360" w:lineRule="auto"/>
        <w:ind w:firstLine="2309" w:firstLineChars="1283"/>
        <w:rPr>
          <w:rFonts w:hint="eastAsia" w:ascii="宋体" w:hAnsi="宋体" w:eastAsia="宋体" w:cs="宋体"/>
          <w:color w:val="auto"/>
          <w:kern w:val="0"/>
          <w:sz w:val="18"/>
          <w:szCs w:val="18"/>
          <w:highlight w:val="none"/>
        </w:rPr>
      </w:pPr>
    </w:p>
    <w:tbl>
      <w:tblPr>
        <w:tblStyle w:val="31"/>
        <w:tblW w:w="0" w:type="auto"/>
        <w:jc w:val="center"/>
        <w:tblCellSpacing w:w="0" w:type="dxa"/>
        <w:tblLayout w:type="fixed"/>
        <w:tblCellMar>
          <w:top w:w="0" w:type="dxa"/>
          <w:left w:w="0" w:type="dxa"/>
          <w:bottom w:w="0" w:type="dxa"/>
          <w:right w:w="0" w:type="dxa"/>
        </w:tblCellMar>
      </w:tblPr>
      <w:tblGrid>
        <w:gridCol w:w="3004"/>
        <w:gridCol w:w="860"/>
      </w:tblGrid>
      <w:tr>
        <w:tblPrEx>
          <w:tblCellMar>
            <w:top w:w="0" w:type="dxa"/>
            <w:left w:w="0" w:type="dxa"/>
            <w:bottom w:w="0" w:type="dxa"/>
            <w:right w:w="0" w:type="dxa"/>
          </w:tblCellMar>
        </w:tblPrEx>
        <w:trPr>
          <w:trHeight w:val="351" w:hRule="atLeast"/>
          <w:tblCellSpacing w:w="0" w:type="dxa"/>
          <w:jc w:val="center"/>
        </w:trPr>
        <w:tc>
          <w:tcPr>
            <w:tcW w:w="3004" w:type="dxa"/>
            <w:noWrap w:val="0"/>
            <w:vAlign w:val="center"/>
          </w:tcPr>
          <w:p>
            <w:pPr>
              <w:widowControl/>
              <w:spacing w:line="360" w:lineRule="auto"/>
              <w:jc w:val="distribute"/>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中华人民共和国建设部</w:t>
            </w:r>
          </w:p>
        </w:tc>
        <w:tc>
          <w:tcPr>
            <w:tcW w:w="860" w:type="dxa"/>
            <w:vMerge w:val="restart"/>
            <w:noWrap w:val="0"/>
            <w:vAlign w:val="center"/>
          </w:tcPr>
          <w:p>
            <w:pPr>
              <w:widowControl/>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制定</w:t>
            </w:r>
          </w:p>
        </w:tc>
      </w:tr>
      <w:tr>
        <w:tblPrEx>
          <w:tblCellMar>
            <w:top w:w="0" w:type="dxa"/>
            <w:left w:w="0" w:type="dxa"/>
            <w:bottom w:w="0" w:type="dxa"/>
            <w:right w:w="0" w:type="dxa"/>
          </w:tblCellMar>
        </w:tblPrEx>
        <w:trPr>
          <w:trHeight w:val="288" w:hRule="atLeast"/>
          <w:tblCellSpacing w:w="0" w:type="dxa"/>
          <w:jc w:val="center"/>
        </w:trPr>
        <w:tc>
          <w:tcPr>
            <w:tcW w:w="3004" w:type="dxa"/>
            <w:noWrap w:val="0"/>
            <w:vAlign w:val="center"/>
          </w:tcPr>
          <w:p>
            <w:pPr>
              <w:widowControl/>
              <w:spacing w:line="360" w:lineRule="auto"/>
              <w:jc w:val="distribute"/>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国家工商行政管理局</w:t>
            </w:r>
          </w:p>
        </w:tc>
        <w:tc>
          <w:tcPr>
            <w:tcW w:w="860" w:type="dxa"/>
            <w:vMerge w:val="continue"/>
            <w:noWrap w:val="0"/>
            <w:vAlign w:val="center"/>
          </w:tcPr>
          <w:p>
            <w:pPr>
              <w:widowControl/>
              <w:spacing w:line="360" w:lineRule="auto"/>
              <w:jc w:val="left"/>
              <w:rPr>
                <w:rFonts w:hint="eastAsia" w:ascii="宋体" w:hAnsi="宋体" w:eastAsia="宋体" w:cs="宋体"/>
                <w:color w:val="auto"/>
                <w:kern w:val="0"/>
                <w:sz w:val="28"/>
                <w:szCs w:val="28"/>
                <w:highlight w:val="none"/>
              </w:rPr>
            </w:pPr>
          </w:p>
        </w:tc>
      </w:tr>
      <w:tr>
        <w:tblPrEx>
          <w:tblCellMar>
            <w:top w:w="0" w:type="dxa"/>
            <w:left w:w="0" w:type="dxa"/>
            <w:bottom w:w="0" w:type="dxa"/>
            <w:right w:w="0" w:type="dxa"/>
          </w:tblCellMar>
        </w:tblPrEx>
        <w:trPr>
          <w:trHeight w:val="509" w:hRule="atLeast"/>
          <w:tblCellSpacing w:w="0" w:type="dxa"/>
          <w:jc w:val="center"/>
        </w:trPr>
        <w:tc>
          <w:tcPr>
            <w:tcW w:w="3864" w:type="dxa"/>
            <w:gridSpan w:val="2"/>
            <w:noWrap w:val="0"/>
            <w:vAlign w:val="center"/>
          </w:tcPr>
          <w:p>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二〇二</w:t>
            </w:r>
            <w:r>
              <w:rPr>
                <w:rFonts w:hint="eastAsia" w:ascii="宋体" w:hAnsi="宋体" w:eastAsia="宋体" w:cs="宋体"/>
                <w:color w:val="auto"/>
                <w:kern w:val="0"/>
                <w:sz w:val="28"/>
                <w:szCs w:val="28"/>
                <w:highlight w:val="none"/>
                <w:lang w:val="en-US" w:eastAsia="zh-CN"/>
              </w:rPr>
              <w:t>五</w:t>
            </w:r>
            <w:r>
              <w:rPr>
                <w:rFonts w:hint="eastAsia" w:ascii="宋体" w:hAnsi="宋体" w:eastAsia="宋体" w:cs="宋体"/>
                <w:color w:val="auto"/>
                <w:kern w:val="0"/>
                <w:sz w:val="28"/>
                <w:szCs w:val="28"/>
                <w:highlight w:val="none"/>
              </w:rPr>
              <w:t>年</w:t>
            </w:r>
          </w:p>
        </w:tc>
      </w:tr>
    </w:tbl>
    <w:p>
      <w:pPr>
        <w:spacing w:line="360" w:lineRule="auto"/>
        <w:rPr>
          <w:rFonts w:hint="eastAsia" w:ascii="宋体" w:hAnsi="宋体" w:eastAsia="宋体" w:cs="宋体"/>
          <w:color w:val="auto"/>
          <w:highlight w:val="none"/>
        </w:rPr>
        <w:sectPr>
          <w:footerReference r:id="rId4" w:type="first"/>
          <w:footerReference r:id="rId3" w:type="default"/>
          <w:pgSz w:w="11907" w:h="16839"/>
          <w:pgMar w:top="1247" w:right="1247" w:bottom="1247" w:left="1247" w:header="851" w:footer="992" w:gutter="0"/>
          <w:pgNumType w:fmt="decimal" w:start="1"/>
          <w:cols w:space="720" w:num="1"/>
          <w:titlePg/>
          <w:docGrid w:type="lines" w:linePitch="312" w:charSpace="0"/>
        </w:sect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建设工程设计合同</w:t>
      </w:r>
    </w:p>
    <w:p>
      <w:pPr>
        <w:spacing w:line="360" w:lineRule="auto"/>
        <w:ind w:firstLine="422" w:firstLineChars="200"/>
        <w:rPr>
          <w:rFonts w:hint="default"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发包人：</w:t>
      </w:r>
      <w:r>
        <w:rPr>
          <w:rFonts w:hint="eastAsia" w:ascii="宋体" w:hAnsi="宋体" w:eastAsia="宋体" w:cs="宋体"/>
          <w:b/>
          <w:color w:val="auto"/>
          <w:sz w:val="21"/>
          <w:szCs w:val="21"/>
          <w:highlight w:val="none"/>
          <w:u w:val="single"/>
          <w:lang w:val="en-US" w:eastAsia="zh-CN"/>
        </w:rPr>
        <w:t xml:space="preserve">                       </w:t>
      </w:r>
    </w:p>
    <w:p>
      <w:pPr>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设计人：</w:t>
      </w:r>
      <w:r>
        <w:rPr>
          <w:rFonts w:hint="eastAsia" w:ascii="宋体" w:hAnsi="宋体" w:eastAsia="宋体" w:cs="宋体"/>
          <w:b/>
          <w:color w:val="auto"/>
          <w:sz w:val="21"/>
          <w:szCs w:val="21"/>
          <w:highlight w:val="none"/>
          <w:u w:val="single"/>
          <w:lang w:val="en-US" w:eastAsia="zh-CN"/>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发包人委托设计人承担工程设计，经双方协商一致，签订本合同。</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第一条、本合同依据下列文件签订：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《中华人民共和国合同法》、《中华人民共和国建筑法》、《建设工程勘察设计合同条例》、《建筑工程质量管理条例》、《建设工程勘察设计市场管理规定》和《江苏省建设工程勘察设计管理办法》。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国家、江苏省及南通市有关建设工程勘察设计管理法规、规章和规范性文件。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建设工程批准文件。</w:t>
      </w:r>
    </w:p>
    <w:p>
      <w:pPr>
        <w:adjustRightIn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第二条、项目名称、地点、规模、投资、设计内容及标准：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工程项目的名称：</w:t>
      </w:r>
      <w:r>
        <w:rPr>
          <w:rFonts w:hint="eastAsia" w:ascii="宋体" w:hAnsi="宋体" w:eastAsia="宋体" w:cs="宋体"/>
          <w:color w:val="auto"/>
          <w:sz w:val="21"/>
          <w:szCs w:val="21"/>
          <w:highlight w:val="none"/>
          <w:u w:val="singl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工程项目的地点：</w:t>
      </w:r>
      <w:r>
        <w:rPr>
          <w:rFonts w:hint="eastAsia" w:ascii="宋体" w:hAnsi="宋体" w:eastAsia="宋体" w:cs="宋体"/>
          <w:color w:val="auto"/>
          <w:sz w:val="21"/>
          <w:szCs w:val="21"/>
          <w:highlight w:val="none"/>
          <w:u w:val="single"/>
        </w:rPr>
        <w:t xml:space="preserve">南通市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工程项目的规模：</w:t>
      </w:r>
      <w:r>
        <w:rPr>
          <w:rFonts w:hint="eastAsia" w:ascii="宋体" w:hAnsi="宋体" w:eastAsia="宋体" w:cs="宋体"/>
          <w:color w:val="auto"/>
          <w:sz w:val="21"/>
          <w:szCs w:val="21"/>
          <w:highlight w:val="none"/>
          <w:u w:val="single"/>
        </w:rPr>
        <w:t xml:space="preserve">                   </w:t>
      </w:r>
    </w:p>
    <w:p>
      <w:pPr>
        <w:autoSpaceDE w:val="0"/>
        <w:autoSpaceDN w:val="0"/>
        <w:adjustRightInd w:val="0"/>
        <w:spacing w:line="360" w:lineRule="auto"/>
        <w:ind w:firstLine="420" w:firstLineChars="200"/>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2.4 工程项目的</w:t>
      </w:r>
      <w:r>
        <w:rPr>
          <w:rFonts w:hint="eastAsia" w:ascii="宋体" w:hAnsi="宋体" w:eastAsia="宋体" w:cs="宋体"/>
          <w:color w:val="auto"/>
          <w:kern w:val="0"/>
          <w:sz w:val="21"/>
          <w:szCs w:val="21"/>
          <w:highlight w:val="none"/>
          <w:lang w:val="en-US" w:eastAsia="zh-CN"/>
        </w:rPr>
        <w:t>设计费</w:t>
      </w:r>
      <w:r>
        <w:rPr>
          <w:rFonts w:hint="eastAsia" w:ascii="宋体" w:hAnsi="宋体" w:eastAsia="宋体" w:cs="宋体"/>
          <w:color w:val="auto"/>
          <w:kern w:val="0"/>
          <w:sz w:val="21"/>
          <w:szCs w:val="21"/>
          <w:highlight w:val="none"/>
          <w:lang w:val="zh-CN"/>
        </w:rPr>
        <w:t>总额：</w:t>
      </w:r>
      <w:r>
        <w:rPr>
          <w:rFonts w:hint="eastAsia" w:ascii="宋体" w:hAnsi="宋体" w:eastAsia="宋体" w:cs="宋体"/>
          <w:b/>
          <w:color w:val="auto"/>
          <w:kern w:val="0"/>
          <w:sz w:val="21"/>
          <w:szCs w:val="21"/>
          <w:highlight w:val="none"/>
          <w:u w:val="single"/>
          <w:lang w:val="en-US" w:eastAsia="zh-CN"/>
        </w:rPr>
        <w:t>不超过30</w:t>
      </w:r>
      <w:r>
        <w:rPr>
          <w:rFonts w:hint="eastAsia" w:ascii="宋体" w:hAnsi="宋体" w:eastAsia="宋体" w:cs="宋体"/>
          <w:b/>
          <w:color w:val="auto"/>
          <w:kern w:val="0"/>
          <w:sz w:val="21"/>
          <w:szCs w:val="21"/>
          <w:highlight w:val="none"/>
          <w:u w:val="single"/>
          <w:lang w:val="zh-CN"/>
        </w:rPr>
        <w:t>万元</w:t>
      </w:r>
    </w:p>
    <w:p>
      <w:pPr>
        <w:spacing w:before="30" w:line="360" w:lineRule="auto"/>
        <w:ind w:firstLine="420" w:firstLineChars="200"/>
        <w:rPr>
          <w:rFonts w:hint="eastAsia" w:ascii="宋体" w:hAnsi="宋体" w:eastAsia="宋体" w:cs="宋体"/>
          <w:color w:val="auto"/>
          <w:kern w:val="0"/>
          <w:sz w:val="21"/>
          <w:szCs w:val="21"/>
          <w:highlight w:val="none"/>
          <w:u w:val="single"/>
          <w:lang w:val="zh-CN"/>
        </w:rPr>
      </w:pPr>
      <w:r>
        <w:rPr>
          <w:rFonts w:hint="eastAsia" w:ascii="宋体" w:hAnsi="宋体" w:eastAsia="宋体" w:cs="宋体"/>
          <w:color w:val="auto"/>
          <w:kern w:val="0"/>
          <w:sz w:val="21"/>
          <w:szCs w:val="21"/>
          <w:highlight w:val="none"/>
          <w:lang w:val="zh-CN"/>
        </w:rPr>
        <w:t>2.5 工程项目的设计内容：</w:t>
      </w:r>
      <w:r>
        <w:rPr>
          <w:rFonts w:hint="eastAsia" w:ascii="宋体" w:hAnsi="宋体" w:eastAsia="宋体" w:cs="宋体"/>
          <w:b/>
          <w:bCs/>
          <w:color w:val="auto"/>
          <w:kern w:val="0"/>
          <w:sz w:val="21"/>
          <w:szCs w:val="21"/>
          <w:highlight w:val="none"/>
          <w:u w:val="single"/>
          <w:lang w:val="zh-CN"/>
        </w:rPr>
        <w:t xml:space="preserve">               </w:t>
      </w:r>
    </w:p>
    <w:p>
      <w:pPr>
        <w:spacing w:line="360" w:lineRule="auto"/>
        <w:ind w:left="2" w:leftChars="1"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2.6工程项目的设计标准：</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按现行有关专业规范，强制性条文及有关设计批复的文件精神执行。</w:t>
      </w:r>
    </w:p>
    <w:p>
      <w:pPr>
        <w:spacing w:before="120" w:beforeLines="5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第三条、发包人应向设计人提交的有关资料及文件</w:t>
      </w:r>
    </w:p>
    <w:tbl>
      <w:tblPr>
        <w:tblStyle w:val="31"/>
        <w:tblW w:w="918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2"/>
        <w:gridCol w:w="3250"/>
        <w:gridCol w:w="730"/>
        <w:gridCol w:w="1679"/>
        <w:gridCol w:w="27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2"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5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资料及文件名称</w:t>
            </w:r>
          </w:p>
        </w:tc>
        <w:tc>
          <w:tcPr>
            <w:tcW w:w="73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份数</w:t>
            </w:r>
          </w:p>
        </w:tc>
        <w:tc>
          <w:tcPr>
            <w:tcW w:w="1679"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提交日期</w:t>
            </w:r>
          </w:p>
        </w:tc>
        <w:tc>
          <w:tcPr>
            <w:tcW w:w="2799"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有关事宜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22"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研究范围</w:t>
            </w:r>
          </w:p>
        </w:tc>
        <w:tc>
          <w:tcPr>
            <w:tcW w:w="73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79"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按合同约定</w:t>
            </w:r>
          </w:p>
        </w:tc>
        <w:tc>
          <w:tcPr>
            <w:tcW w:w="2799" w:type="dxa"/>
            <w:noWrap w:val="0"/>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22"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各阶段批复</w:t>
            </w:r>
          </w:p>
        </w:tc>
        <w:tc>
          <w:tcPr>
            <w:tcW w:w="73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79"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按合同约定</w:t>
            </w:r>
          </w:p>
        </w:tc>
        <w:tc>
          <w:tcPr>
            <w:tcW w:w="2799" w:type="dxa"/>
            <w:noWrap w:val="0"/>
            <w:vAlign w:val="center"/>
          </w:tcPr>
          <w:p>
            <w:pPr>
              <w:spacing w:line="360" w:lineRule="auto"/>
              <w:rPr>
                <w:rFonts w:hint="eastAsia" w:ascii="宋体" w:hAnsi="宋体" w:eastAsia="宋体" w:cs="宋体"/>
                <w:color w:val="auto"/>
                <w:sz w:val="21"/>
                <w:szCs w:val="21"/>
                <w:highlight w:val="none"/>
              </w:rPr>
            </w:pPr>
          </w:p>
        </w:tc>
      </w:tr>
    </w:tbl>
    <w:p>
      <w:pPr>
        <w:spacing w:before="120" w:beforeLines="5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第四条、根据实际需要提供，设计人应向发包人交付的设计资料及文件，：</w:t>
      </w:r>
    </w:p>
    <w:tbl>
      <w:tblPr>
        <w:tblStyle w:val="31"/>
        <w:tblW w:w="918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3260"/>
        <w:gridCol w:w="740"/>
        <w:gridCol w:w="1672"/>
        <w:gridCol w:w="27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6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资料及文件名称</w:t>
            </w:r>
          </w:p>
        </w:tc>
        <w:tc>
          <w:tcPr>
            <w:tcW w:w="74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份数</w:t>
            </w:r>
          </w:p>
        </w:tc>
        <w:tc>
          <w:tcPr>
            <w:tcW w:w="1672"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提交日期</w:t>
            </w:r>
          </w:p>
        </w:tc>
        <w:tc>
          <w:tcPr>
            <w:tcW w:w="2788"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有关事宜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2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60"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项目建议书</w:t>
            </w:r>
          </w:p>
        </w:tc>
        <w:tc>
          <w:tcPr>
            <w:tcW w:w="740"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2份</w:t>
            </w:r>
          </w:p>
        </w:tc>
        <w:tc>
          <w:tcPr>
            <w:tcW w:w="1672"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按业主要求</w:t>
            </w:r>
          </w:p>
        </w:tc>
        <w:tc>
          <w:tcPr>
            <w:tcW w:w="2788"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20" w:type="dxa"/>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3260"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方案设计文本</w:t>
            </w:r>
          </w:p>
        </w:tc>
        <w:tc>
          <w:tcPr>
            <w:tcW w:w="740" w:type="dxa"/>
            <w:noWrap w:val="0"/>
            <w:vAlign w:val="center"/>
          </w:tcPr>
          <w:p>
            <w:pPr>
              <w:shd w:val="clear" w:color="auto" w:fill="auto"/>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6份</w:t>
            </w:r>
          </w:p>
        </w:tc>
        <w:tc>
          <w:tcPr>
            <w:tcW w:w="1672"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按业主要求</w:t>
            </w:r>
          </w:p>
        </w:tc>
        <w:tc>
          <w:tcPr>
            <w:tcW w:w="2788" w:type="dxa"/>
            <w:noWrap w:val="0"/>
            <w:vAlign w:val="center"/>
          </w:tcPr>
          <w:p>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同步提交电子版PDF及CAD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72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3260"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方案设计效果图</w:t>
            </w:r>
          </w:p>
        </w:tc>
        <w:tc>
          <w:tcPr>
            <w:tcW w:w="740" w:type="dxa"/>
            <w:noWrap w:val="0"/>
            <w:vAlign w:val="center"/>
          </w:tcPr>
          <w:p>
            <w:pPr>
              <w:shd w:val="clear" w:color="auto" w:fill="auto"/>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c>
          <w:tcPr>
            <w:tcW w:w="1672"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按业主要求</w:t>
            </w:r>
          </w:p>
        </w:tc>
        <w:tc>
          <w:tcPr>
            <w:tcW w:w="2788" w:type="dxa"/>
            <w:noWrap w:val="0"/>
            <w:vAlign w:val="center"/>
          </w:tcPr>
          <w:p>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同步提交电子版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2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3260"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初步设计文本、概算</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含软件版本）</w:t>
            </w:r>
          </w:p>
        </w:tc>
        <w:tc>
          <w:tcPr>
            <w:tcW w:w="740" w:type="dxa"/>
            <w:noWrap w:val="0"/>
            <w:vAlign w:val="center"/>
          </w:tcPr>
          <w:p>
            <w:pPr>
              <w:shd w:val="clear" w:color="auto" w:fill="auto"/>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6份</w:t>
            </w:r>
          </w:p>
        </w:tc>
        <w:tc>
          <w:tcPr>
            <w:tcW w:w="1672"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按业主要求</w:t>
            </w:r>
          </w:p>
        </w:tc>
        <w:tc>
          <w:tcPr>
            <w:tcW w:w="2788" w:type="dxa"/>
            <w:noWrap w:val="0"/>
            <w:vAlign w:val="center"/>
          </w:tcPr>
          <w:p>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同步提交电子版PDF及CAD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2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3260"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完整的勘察报告、测量报告及物探报告等资料</w:t>
            </w:r>
          </w:p>
        </w:tc>
        <w:tc>
          <w:tcPr>
            <w:tcW w:w="740" w:type="dxa"/>
            <w:noWrap w:val="0"/>
            <w:vAlign w:val="center"/>
          </w:tcPr>
          <w:p>
            <w:pPr>
              <w:shd w:val="clear" w:color="auto" w:fill="auto"/>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6份</w:t>
            </w:r>
          </w:p>
        </w:tc>
        <w:tc>
          <w:tcPr>
            <w:tcW w:w="1672"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按业主要求</w:t>
            </w:r>
          </w:p>
        </w:tc>
        <w:tc>
          <w:tcPr>
            <w:tcW w:w="2788" w:type="dxa"/>
            <w:noWrap w:val="0"/>
            <w:vAlign w:val="center"/>
          </w:tcPr>
          <w:p>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同步提交电子版PDF及CAD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2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3260"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施工图全套及cad版本（含配套设施）</w:t>
            </w:r>
          </w:p>
        </w:tc>
        <w:tc>
          <w:tcPr>
            <w:tcW w:w="740" w:type="dxa"/>
            <w:noWrap w:val="0"/>
            <w:vAlign w:val="center"/>
          </w:tcPr>
          <w:p>
            <w:pPr>
              <w:shd w:val="clear" w:color="auto" w:fill="auto"/>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12份</w:t>
            </w:r>
          </w:p>
        </w:tc>
        <w:tc>
          <w:tcPr>
            <w:tcW w:w="1672"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按业主要求</w:t>
            </w:r>
          </w:p>
        </w:tc>
        <w:tc>
          <w:tcPr>
            <w:tcW w:w="2788" w:type="dxa"/>
            <w:noWrap w:val="0"/>
            <w:vAlign w:val="center"/>
          </w:tcPr>
          <w:p>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同步提交电子版PDF及CAD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2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3260"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会议纪要（每次会后）</w:t>
            </w:r>
          </w:p>
        </w:tc>
        <w:tc>
          <w:tcPr>
            <w:tcW w:w="740" w:type="dxa"/>
            <w:noWrap w:val="0"/>
            <w:vAlign w:val="center"/>
          </w:tcPr>
          <w:p>
            <w:pPr>
              <w:shd w:val="clear" w:color="auto" w:fill="auto"/>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72"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每次审图后</w:t>
            </w:r>
          </w:p>
        </w:tc>
        <w:tc>
          <w:tcPr>
            <w:tcW w:w="2788" w:type="dxa"/>
            <w:noWrap w:val="0"/>
            <w:vAlign w:val="center"/>
          </w:tcPr>
          <w:p>
            <w:pPr>
              <w:shd w:val="clear" w:color="auto" w:fill="auto"/>
              <w:spacing w:line="360" w:lineRule="auto"/>
              <w:rPr>
                <w:rFonts w:hint="eastAsia" w:ascii="宋体" w:hAnsi="宋体" w:eastAsia="宋体" w:cs="宋体"/>
                <w:color w:val="auto"/>
                <w:sz w:val="21"/>
                <w:szCs w:val="21"/>
                <w:highlight w:val="none"/>
              </w:rPr>
            </w:pPr>
          </w:p>
        </w:tc>
      </w:tr>
    </w:tbl>
    <w:p>
      <w:pPr>
        <w:keepNext w:val="0"/>
        <w:keepLines w:val="0"/>
        <w:pageBreakBefore w:val="0"/>
        <w:kinsoku/>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第五条、设计周期</w:t>
      </w:r>
    </w:p>
    <w:p>
      <w:pPr>
        <w:keepNext w:val="0"/>
        <w:keepLines w:val="0"/>
        <w:pageBreakBefore w:val="0"/>
        <w:widowControl/>
        <w:kinsoku/>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正常设计周期：</w:t>
      </w:r>
      <w:r>
        <w:rPr>
          <w:rFonts w:hint="eastAsia" w:ascii="宋体" w:hAnsi="宋体" w:eastAsia="宋体" w:cs="宋体"/>
          <w:color w:val="auto"/>
          <w:sz w:val="21"/>
          <w:szCs w:val="21"/>
          <w:highlight w:val="none"/>
          <w:u w:val="single"/>
          <w:lang w:val="en-US" w:eastAsia="zh-CN"/>
        </w:rPr>
        <w:t xml:space="preserve"> 50 </w:t>
      </w:r>
      <w:r>
        <w:rPr>
          <w:rFonts w:hint="eastAsia" w:ascii="宋体" w:hAnsi="宋体" w:eastAsia="宋体" w:cs="宋体"/>
          <w:color w:val="auto"/>
          <w:sz w:val="21"/>
          <w:szCs w:val="21"/>
          <w:highlight w:val="none"/>
        </w:rPr>
        <w:t>日历天(单个项目)，包括测量、勘探等前期工作，请各投标单位充分考虑工期、人员等安排，提前踏勘现场，做好组织，中标后不得以工期短为理由，要求延长工期或降低设计质量。中标人需按招标人要求控制设计进度，具体如下：</w:t>
      </w:r>
    </w:p>
    <w:p>
      <w:pPr>
        <w:keepNext w:val="0"/>
        <w:keepLines w:val="0"/>
        <w:pageBreakBefore w:val="0"/>
        <w:widowControl/>
        <w:kinsoku/>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A、中标后，根据发包人提出的方案设计开始起，</w:t>
      </w:r>
      <w:r>
        <w:rPr>
          <w:rFonts w:hint="eastAsia" w:ascii="宋体" w:hAnsi="宋体" w:eastAsia="宋体" w:cs="宋体"/>
          <w:color w:val="auto"/>
          <w:sz w:val="21"/>
          <w:szCs w:val="21"/>
          <w:highlight w:val="none"/>
          <w:u w:val="single"/>
          <w:lang w:val="en-US" w:eastAsia="zh-CN"/>
        </w:rPr>
        <w:t xml:space="preserve">   20 </w:t>
      </w:r>
      <w:r>
        <w:rPr>
          <w:rFonts w:hint="eastAsia" w:ascii="宋体" w:hAnsi="宋体" w:eastAsia="宋体" w:cs="宋体"/>
          <w:color w:val="auto"/>
          <w:sz w:val="21"/>
          <w:szCs w:val="21"/>
          <w:highlight w:val="none"/>
        </w:rPr>
        <w:t>天内完成方案、效果图及相关所需材料，其中包括完成勘察、测量、物探等所需前期工作；</w:t>
      </w:r>
    </w:p>
    <w:p>
      <w:pPr>
        <w:keepNext w:val="0"/>
        <w:keepLines w:val="0"/>
        <w:pageBreakBefore w:val="0"/>
        <w:widowControl/>
        <w:kinsoku/>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B、初步设计阶段：</w:t>
      </w:r>
      <w:r>
        <w:rPr>
          <w:rFonts w:hint="eastAsia" w:ascii="宋体" w:hAnsi="宋体" w:eastAsia="宋体" w:cs="宋体"/>
          <w:color w:val="auto"/>
          <w:kern w:val="0"/>
          <w:sz w:val="21"/>
          <w:szCs w:val="21"/>
          <w:highlight w:val="none"/>
        </w:rPr>
        <w:t>方案及前期工作</w:t>
      </w:r>
      <w:r>
        <w:rPr>
          <w:rFonts w:hint="eastAsia" w:ascii="宋体" w:hAnsi="宋体" w:eastAsia="宋体" w:cs="宋体"/>
          <w:color w:val="auto"/>
          <w:sz w:val="21"/>
          <w:szCs w:val="21"/>
          <w:highlight w:val="none"/>
        </w:rPr>
        <w:t>完成后</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rPr>
        <w:t>天内完成初步设计；</w:t>
      </w:r>
    </w:p>
    <w:p>
      <w:pPr>
        <w:keepNext w:val="0"/>
        <w:keepLines w:val="0"/>
        <w:pageBreakBefore w:val="0"/>
        <w:widowControl/>
        <w:kinsoku/>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C、施工图设计阶段：初步设计审查通过后</w:t>
      </w:r>
      <w:r>
        <w:rPr>
          <w:rFonts w:hint="eastAsia" w:ascii="宋体" w:hAnsi="宋体" w:eastAsia="宋体" w:cs="宋体"/>
          <w:color w:val="auto"/>
          <w:sz w:val="21"/>
          <w:szCs w:val="21"/>
          <w:highlight w:val="none"/>
          <w:u w:val="single"/>
          <w:lang w:val="en-US" w:eastAsia="zh-CN"/>
        </w:rPr>
        <w:t xml:space="preserve">   20 </w:t>
      </w:r>
      <w:r>
        <w:rPr>
          <w:rFonts w:hint="eastAsia" w:ascii="宋体" w:hAnsi="宋体" w:eastAsia="宋体" w:cs="宋体"/>
          <w:color w:val="auto"/>
          <w:sz w:val="21"/>
          <w:szCs w:val="21"/>
          <w:highlight w:val="none"/>
        </w:rPr>
        <w:t>天内向发包人提交施工图设计和工程概算等所需材料；</w:t>
      </w:r>
    </w:p>
    <w:p>
      <w:pPr>
        <w:keepNext w:val="0"/>
        <w:keepLines w:val="0"/>
        <w:pageBreakBefore w:val="0"/>
        <w:widowControl/>
        <w:kinsoku/>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D、后续服务：施工开始至工程竣工验收止。</w:t>
      </w:r>
    </w:p>
    <w:p>
      <w:pPr>
        <w:keepNext w:val="0"/>
        <w:keepLines w:val="0"/>
        <w:pageBreakBefore w:val="0"/>
        <w:widowControl/>
        <w:kinsoku/>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注1：专家及相关部门审查时间另算，评审之后中标人调整时间不得超过3天，对于调整大的方案，调整时间可以另行协商，但不得超工期。</w:t>
      </w:r>
    </w:p>
    <w:p>
      <w:pPr>
        <w:keepNext w:val="0"/>
        <w:keepLines w:val="0"/>
        <w:pageBreakBefore w:val="0"/>
        <w:widowControl/>
        <w:kinsoku/>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注2：中标人中标后，根据实际情况，项目存在轻重缓急，投标人需充分考虑招标人可能对具体工期及项目安排等更改的风险。</w:t>
      </w:r>
    </w:p>
    <w:p>
      <w:pPr>
        <w:keepNext w:val="0"/>
        <w:keepLines w:val="0"/>
        <w:pageBreakBefore w:val="0"/>
        <w:widowControl/>
        <w:kinsoku/>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设计服务期限要求：自招标人与中标人签订合同之日起至本工程完工验收之日止。</w:t>
      </w:r>
    </w:p>
    <w:p>
      <w:pPr>
        <w:keepNext w:val="0"/>
        <w:keepLines w:val="0"/>
        <w:pageBreakBefore w:val="0"/>
        <w:kinsoku/>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第六条、设计费用及支付方法</w:t>
      </w:r>
    </w:p>
    <w:p>
      <w:pPr>
        <w:keepNext w:val="0"/>
        <w:keepLines w:val="0"/>
        <w:pageBreakBefore w:val="0"/>
        <w:kinsoku/>
        <w:overflowPunct/>
        <w:topLinePunct w:val="0"/>
        <w:bidi w:val="0"/>
        <w:snapToGrid/>
        <w:spacing w:line="360"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color w:val="auto"/>
          <w:kern w:val="0"/>
          <w:sz w:val="21"/>
          <w:szCs w:val="21"/>
          <w:highlight w:val="none"/>
        </w:rPr>
        <w:t xml:space="preserve">6.1 </w:t>
      </w:r>
      <w:r>
        <w:rPr>
          <w:rFonts w:hint="eastAsia" w:ascii="宋体" w:hAnsi="宋体" w:eastAsia="宋体" w:cs="宋体"/>
          <w:b/>
          <w:bCs/>
          <w:color w:val="auto"/>
          <w:kern w:val="0"/>
          <w:sz w:val="21"/>
          <w:szCs w:val="21"/>
          <w:highlight w:val="none"/>
        </w:rPr>
        <w:t>设计费计算方法</w:t>
      </w:r>
    </w:p>
    <w:p>
      <w:pPr>
        <w:spacing w:line="364" w:lineRule="exact"/>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本项目合同固定费率为</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，本工程设计费采用固定费率报价，</w:t>
      </w:r>
      <w:r>
        <w:rPr>
          <w:rFonts w:hint="eastAsia" w:ascii="宋体" w:hAnsi="宋体" w:eastAsia="宋体" w:cs="宋体"/>
          <w:color w:val="auto"/>
          <w:sz w:val="21"/>
          <w:szCs w:val="21"/>
          <w:highlight w:val="none"/>
          <w:lang w:val="en-US" w:eastAsia="zh-CN"/>
        </w:rPr>
        <w:t>计算基数如下：</w:t>
      </w:r>
    </w:p>
    <w:p>
      <w:pPr>
        <w:spacing w:line="364"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（1）有标底的项目，按审核后的工程标底价计取，其中</w:t>
      </w:r>
      <w:r>
        <w:rPr>
          <w:rFonts w:hint="eastAsia" w:ascii="宋体" w:hAnsi="宋体" w:eastAsia="宋体" w:cs="宋体"/>
          <w:color w:val="auto"/>
          <w:sz w:val="21"/>
          <w:szCs w:val="21"/>
          <w:highlight w:val="none"/>
        </w:rPr>
        <w:t>审定后的工程标底价不含暂列金、专业工程暂估价及其相应的规费、税金。</w:t>
      </w:r>
    </w:p>
    <w:p>
      <w:pPr>
        <w:spacing w:line="364"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直接委托实施的专业项目（如照明、给水），按区财政审核后概算建安费计取。</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（3）只完成方案评审的项目，按审核后方案估算价×50%计取。</w:t>
      </w:r>
    </w:p>
    <w:p>
      <w:pPr>
        <w:keepNext w:val="0"/>
        <w:keepLines w:val="0"/>
        <w:pageBreakBefore w:val="0"/>
        <w:widowControl/>
        <w:kinsoku/>
        <w:overflowPunct/>
        <w:topLinePunct w:val="0"/>
        <w:bidi w:val="0"/>
        <w:snapToGrid/>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6.2支付方式：</w:t>
      </w:r>
    </w:p>
    <w:p>
      <w:pPr>
        <w:keepNext w:val="0"/>
        <w:keepLines w:val="0"/>
        <w:pageBreakBefore w:val="0"/>
        <w:widowControl/>
        <w:kinsoku/>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按单个项目付款，项目结算审计完成，在</w:t>
      </w:r>
      <w:r>
        <w:rPr>
          <w:rFonts w:hint="eastAsia" w:ascii="宋体" w:hAnsi="宋体" w:eastAsia="宋体" w:cs="宋体"/>
          <w:b/>
          <w:color w:val="auto"/>
          <w:kern w:val="0"/>
          <w:sz w:val="21"/>
          <w:szCs w:val="21"/>
          <w:highlight w:val="none"/>
          <w:lang w:val="zh-CN"/>
        </w:rPr>
        <w:t>审计完成</w:t>
      </w:r>
      <w:r>
        <w:rPr>
          <w:rFonts w:hint="eastAsia" w:ascii="宋体" w:hAnsi="宋体" w:eastAsia="宋体" w:cs="宋体"/>
          <w:color w:val="auto"/>
          <w:kern w:val="0"/>
          <w:sz w:val="21"/>
          <w:szCs w:val="21"/>
          <w:highlight w:val="none"/>
          <w:lang w:val="zh-CN"/>
        </w:rPr>
        <w:t>后</w:t>
      </w:r>
      <w:r>
        <w:rPr>
          <w:rFonts w:hint="eastAsia" w:ascii="宋体" w:hAnsi="宋体" w:eastAsia="宋体" w:cs="宋体"/>
          <w:color w:val="auto"/>
          <w:kern w:val="0"/>
          <w:sz w:val="21"/>
          <w:szCs w:val="21"/>
          <w:highlight w:val="none"/>
        </w:rPr>
        <w:t>30日内</w:t>
      </w:r>
      <w:r>
        <w:rPr>
          <w:rFonts w:hint="eastAsia" w:ascii="宋体" w:hAnsi="宋体" w:eastAsia="宋体" w:cs="宋体"/>
          <w:color w:val="auto"/>
          <w:kern w:val="0"/>
          <w:sz w:val="21"/>
          <w:szCs w:val="21"/>
          <w:highlight w:val="none"/>
          <w:lang w:val="zh-CN"/>
        </w:rPr>
        <w:t>一次性</w:t>
      </w:r>
      <w:r>
        <w:rPr>
          <w:rFonts w:hint="eastAsia" w:ascii="宋体" w:hAnsi="宋体" w:eastAsia="宋体" w:cs="宋体"/>
          <w:color w:val="auto"/>
          <w:kern w:val="0"/>
          <w:sz w:val="21"/>
          <w:szCs w:val="21"/>
          <w:highlight w:val="none"/>
        </w:rPr>
        <w:t>结清(无息)；如单个项目需进行初审和复审的，</w:t>
      </w:r>
      <w:r>
        <w:rPr>
          <w:rFonts w:hint="eastAsia" w:ascii="宋体" w:hAnsi="宋体" w:eastAsia="宋体" w:cs="宋体"/>
          <w:b/>
          <w:color w:val="auto"/>
          <w:kern w:val="0"/>
          <w:sz w:val="21"/>
          <w:szCs w:val="21"/>
          <w:highlight w:val="none"/>
        </w:rPr>
        <w:t>按初审价</w:t>
      </w:r>
      <w:r>
        <w:rPr>
          <w:rFonts w:hint="eastAsia" w:ascii="宋体" w:hAnsi="宋体" w:eastAsia="宋体" w:cs="宋体"/>
          <w:color w:val="auto"/>
          <w:kern w:val="0"/>
          <w:sz w:val="21"/>
          <w:szCs w:val="21"/>
          <w:highlight w:val="none"/>
        </w:rPr>
        <w:t>计算设计费付至90%，</w:t>
      </w:r>
      <w:r>
        <w:rPr>
          <w:rFonts w:hint="eastAsia" w:ascii="宋体" w:hAnsi="宋体" w:eastAsia="宋体" w:cs="宋体"/>
          <w:b/>
          <w:color w:val="auto"/>
          <w:kern w:val="0"/>
          <w:sz w:val="21"/>
          <w:szCs w:val="21"/>
          <w:highlight w:val="none"/>
          <w:lang w:val="zh-CN"/>
        </w:rPr>
        <w:t>最终审计完成</w:t>
      </w:r>
      <w:r>
        <w:rPr>
          <w:rFonts w:hint="eastAsia" w:ascii="宋体" w:hAnsi="宋体" w:eastAsia="宋体" w:cs="宋体"/>
          <w:color w:val="auto"/>
          <w:kern w:val="0"/>
          <w:sz w:val="21"/>
          <w:szCs w:val="21"/>
          <w:highlight w:val="none"/>
          <w:lang w:val="zh-CN"/>
        </w:rPr>
        <w:t>后</w:t>
      </w:r>
      <w:r>
        <w:rPr>
          <w:rFonts w:hint="eastAsia" w:ascii="宋体" w:hAnsi="宋体" w:eastAsia="宋体" w:cs="宋体"/>
          <w:color w:val="auto"/>
          <w:kern w:val="0"/>
          <w:sz w:val="21"/>
          <w:szCs w:val="21"/>
          <w:highlight w:val="none"/>
        </w:rPr>
        <w:t>30日内</w:t>
      </w:r>
      <w:r>
        <w:rPr>
          <w:rFonts w:hint="eastAsia" w:ascii="宋体" w:hAnsi="宋体" w:eastAsia="宋体" w:cs="宋体"/>
          <w:color w:val="auto"/>
          <w:kern w:val="0"/>
          <w:sz w:val="21"/>
          <w:szCs w:val="21"/>
          <w:highlight w:val="none"/>
          <w:lang w:val="zh-CN"/>
        </w:rPr>
        <w:t>一次性</w:t>
      </w:r>
      <w:r>
        <w:rPr>
          <w:rFonts w:hint="eastAsia" w:ascii="宋体" w:hAnsi="宋体" w:eastAsia="宋体" w:cs="宋体"/>
          <w:color w:val="auto"/>
          <w:kern w:val="0"/>
          <w:sz w:val="21"/>
          <w:szCs w:val="21"/>
          <w:highlight w:val="none"/>
        </w:rPr>
        <w:t>结清(无息)。</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每次设计费支付申请前，跨县（市）提供建筑服务的纳税人,需提供崇川区主管税务机关出据的预缴税款完税发票；本县(市)纳税人,应向崇川区主管税务机关进行纳税申报。</w:t>
      </w:r>
    </w:p>
    <w:p>
      <w:pPr>
        <w:keepNext w:val="0"/>
        <w:keepLines w:val="0"/>
        <w:pageBreakBefore w:val="0"/>
        <w:kinsoku/>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rPr>
        <w:t xml:space="preserve">6.3 </w:t>
      </w:r>
      <w:r>
        <w:rPr>
          <w:rFonts w:hint="eastAsia" w:ascii="宋体" w:hAnsi="宋体" w:eastAsia="宋体" w:cs="宋体"/>
          <w:color w:val="auto"/>
          <w:kern w:val="0"/>
          <w:sz w:val="21"/>
          <w:szCs w:val="21"/>
          <w:highlight w:val="none"/>
          <w:lang w:val="zh-CN"/>
        </w:rPr>
        <w:t>收费说明：</w:t>
      </w:r>
    </w:p>
    <w:p>
      <w:pPr>
        <w:keepNext w:val="0"/>
        <w:keepLines w:val="0"/>
        <w:pageBreakBefore w:val="0"/>
        <w:kinsoku/>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rPr>
        <w:t>6.3.1</w:t>
      </w:r>
      <w:r>
        <w:rPr>
          <w:rFonts w:hint="eastAsia" w:ascii="宋体" w:hAnsi="宋体" w:eastAsia="宋体" w:cs="宋体"/>
          <w:color w:val="auto"/>
          <w:kern w:val="0"/>
          <w:sz w:val="21"/>
          <w:szCs w:val="21"/>
          <w:highlight w:val="none"/>
          <w:lang w:val="zh-CN"/>
        </w:rPr>
        <w:t>设计费</w:t>
      </w:r>
      <w:r>
        <w:rPr>
          <w:rFonts w:hint="eastAsia" w:ascii="宋体" w:hAnsi="宋体" w:eastAsia="宋体" w:cs="宋体"/>
          <w:color w:val="auto"/>
          <w:sz w:val="21"/>
          <w:szCs w:val="21"/>
          <w:highlight w:val="none"/>
          <w:lang w:val="zh-CN"/>
        </w:rPr>
        <w:t>指招标文件及设计合同中明确的全部设计工作内容的报酬，包括前期现状调查、方案设计费用、初步设计费用、施工图设计费、</w:t>
      </w:r>
      <w:r>
        <w:rPr>
          <w:rFonts w:hint="eastAsia" w:ascii="宋体" w:hAnsi="宋体" w:eastAsia="宋体" w:cs="宋体"/>
          <w:color w:val="auto"/>
          <w:sz w:val="21"/>
          <w:szCs w:val="21"/>
          <w:highlight w:val="none"/>
          <w:lang w:val="en-US" w:eastAsia="zh-CN"/>
        </w:rPr>
        <w:t>施工图报批审核费用、</w:t>
      </w:r>
      <w:r>
        <w:rPr>
          <w:rFonts w:hint="eastAsia" w:ascii="宋体" w:hAnsi="宋体" w:eastAsia="宋体" w:cs="宋体"/>
          <w:color w:val="auto"/>
          <w:sz w:val="21"/>
          <w:szCs w:val="21"/>
          <w:highlight w:val="none"/>
          <w:lang w:val="zh-CN"/>
        </w:rPr>
        <w:t>概算、勘察费、测量费、物探费、现场服务咨询费、交通、食宿费用、专家评审费等所有费用。</w:t>
      </w:r>
      <w:r>
        <w:rPr>
          <w:rFonts w:hint="eastAsia" w:ascii="宋体" w:hAnsi="宋体" w:eastAsia="宋体" w:cs="宋体"/>
          <w:color w:val="auto"/>
          <w:sz w:val="21"/>
          <w:szCs w:val="21"/>
          <w:highlight w:val="none"/>
        </w:rPr>
        <w:t>一旦确认成交，设计费率不变，</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不得以任何理由要求</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另行支付任何费用。</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6.3.2设计人必须根据发包人的要求对施工图进行修改，直至发包人满意为止，设计费费率不作调整。并对所承担项目设计的完整性负责。设计人不履行的，发包人有解除合同、追究违约责任、要求赔偿损失等权利。</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6.3</w:t>
      </w: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设计费应包括含勘察费、测绘费用及现场服务费等为完成本项目工作及各阶段服务所需的一切费用。</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6.3.4设计人按发包人要求完成下述工作，产生所有费用已包含在总勘察设计费中，发包人不再另行计取。</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（1）编制项目建议书。</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它包括：设计所必需的现场察看、测量工作（包括地形标高、土方测量等）；设计阶段的修改完善；编制符合《市政工程投资估算编制办法》及南通市规定的设计估算。根据需要完成方案公示牌的制作、运输和安装。</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（3）道路、水系（含闸涵）、配套工程需要提供的效果图。</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（4）监控图纸取得交警部门盖章。</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（5）最终设计图纸须根据招标人要求进行深化，直至满足招标人要求。</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（6）提供满足国家规范及设计和岩土工程审查要求的勘察报告。</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编制符合南通市规定的概算，并与相应设计阶段的文件同步提交。工程设计、监理、施工、试验、造价和技术咨询等一切工程费用均列入概算，其中征地、拆迁等前期费用不列入概算。概算材料价格按当期的《南通建设工程造价信息》，缺项价格，市场询价。</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协助建设单位完成监理、施工等与工程有关的招标工作。编制主要材料的技术要求，特殊施工工艺的技术规程与控制点，以及在工程建设中，施工、监理单位需配备的检测仪器、仪表、相关标准、规范、强制性条文等。此外，协助建设单位办理相关行政报批手续。</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（9）中标单位需进行必要的现场察看及测量工作、制作效果图及多媒体汇报材料，主动与各相关部门沟通，做好对接工作，全力配合建设单位进行方案阶段、初步设计阶段、施工图阶段设计成果的会审。</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（10）中标单位须提交相关勘察设计文件及相关的计算书，接受南通市建设工程施工图审查中心的岩土及施工图审查和建设单位组织的抗震专项论证直至审查通过。</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中标单位在设计阶段前应在现场详细调查工程设计范围内的现有道路状况，现有雨、污水、给水及电力、通讯等管线对高架、桥涵、道路施工的影响，以及根据管线综合所作出必要的调整等，对涉及燃气等其它地埋管道及供电架空杆线提出改造方案。</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（12）中标单位在提交初步设计文件时应包含施工过程中的交通组织方案，该方案须结合道路原有交通设施，并提交交警部门讨论通过。</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（13）中标单位应按招标文件、合同等规定，以及在投标文件中所作出的各项服务承诺，实施全过程的现场服务，工程实施过程中按建设单位要求进行增补设计及设计变更等。</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（14）中标单位按照约定对整个岩土勘察、工程设计、项目建议书及可行性研究报告成果等负责。</w:t>
      </w:r>
    </w:p>
    <w:p>
      <w:pPr>
        <w:keepNext w:val="0"/>
        <w:keepLines w:val="0"/>
        <w:pageBreakBefore w:val="0"/>
        <w:widowControl/>
        <w:kinsoku/>
        <w:overflowPunct/>
        <w:topLinePunct w:val="0"/>
        <w:bidi w:val="0"/>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第七条、设计工作要求</w:t>
      </w:r>
    </w:p>
    <w:p>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（1）提交的勘察报告内容深度应满足国家及行业相关规范要求，同时也要满足方案、施工图审查的要求；</w:t>
      </w:r>
    </w:p>
    <w:p>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测量及物探应委托具有相应资质的测量单位实施，成果应包含但不仅限于：现状地形补测修测、红线范围外50米区域地形测绘、管线测量及资料收集（含高程、管径、材质、压力）、河床断面测量、建筑物立面测量等，测量单位对测量成果的真实准确性负责，并出具正式的测量或物探报告。</w:t>
      </w:r>
    </w:p>
    <w:p>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提交的设计文件应符合国家、省、市有关行业主管部门制定的设计标准、规范、规程、规定，并通过建设行政主管部门的施工图审查。在施工审查阶段应派专人配合招标人工作，其费用应包括在投标报价中。</w:t>
      </w:r>
    </w:p>
    <w:p>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（4）提交的设计概算应符合省、市造价管理部门的规定要求，且经区财政评审中心审核后概算与申报概算相比较，</w:t>
      </w:r>
      <w:r>
        <w:rPr>
          <w:rFonts w:hint="eastAsia" w:ascii="宋体" w:hAnsi="宋体" w:eastAsia="宋体" w:cs="宋体"/>
          <w:bCs/>
          <w:color w:val="auto"/>
          <w:sz w:val="21"/>
          <w:szCs w:val="21"/>
          <w:highlight w:val="none"/>
          <w:lang w:val="en-US" w:eastAsia="zh-CN"/>
        </w:rPr>
        <w:t>不得出现重大偏差</w:t>
      </w:r>
      <w:r>
        <w:rPr>
          <w:rFonts w:hint="eastAsia" w:ascii="宋体" w:hAnsi="宋体" w:eastAsia="宋体" w:cs="宋体"/>
          <w:bCs/>
          <w:color w:val="auto"/>
          <w:sz w:val="21"/>
          <w:szCs w:val="21"/>
          <w:highlight w:val="none"/>
        </w:rPr>
        <w:t>。概算编制费应包括在投标报价中。</w:t>
      </w:r>
      <w:bookmarkStart w:id="8" w:name="_GoBack"/>
      <w:bookmarkEnd w:id="8"/>
    </w:p>
    <w:p>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（5）若建设行政主管部门或招标人认为中标人所提交的施工图需要进一步完善设计、编制设计文件及相应修正设计概算，则中标人应无条件执行，其费用应包括在投标报价中。</w:t>
      </w:r>
    </w:p>
    <w:p>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（6）工程施工时，设计人必须派驻现场设计代表，协助解决各种和设计有关的施工与设计问题，包括修改、完善设计或局部变更设计；同时，按规定参加工程质量及竣工验收工作,其费用也包括在投标报价中。</w:t>
      </w:r>
    </w:p>
    <w:p>
      <w:pPr>
        <w:keepNext w:val="0"/>
        <w:keepLines w:val="0"/>
        <w:pageBreakBefore w:val="0"/>
        <w:widowControl/>
        <w:kinsoku/>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其他工作包括：设计必需的现场实地踏勘、效果图及方案多媒体汇报材料制作、与各相关部门沟通衔接工作、施工图阶段设计成果会审直至审查通过、项目实施全过程现场服务、工程实施过程中招标人要求的增补设计及设计变更。</w:t>
      </w:r>
    </w:p>
    <w:p>
      <w:pPr>
        <w:keepNext w:val="0"/>
        <w:keepLines w:val="0"/>
        <w:pageBreakBefore w:val="0"/>
        <w:kinsoku/>
        <w:overflowPunct/>
        <w:topLinePunct w:val="0"/>
        <w:bidi w:val="0"/>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第八条、双方责任</w:t>
      </w:r>
    </w:p>
    <w:p>
      <w:pPr>
        <w:keepNext w:val="0"/>
        <w:keepLines w:val="0"/>
        <w:pageBreakBefore w:val="0"/>
        <w:kinsoku/>
        <w:overflowPunct/>
        <w:topLinePunct w:val="0"/>
        <w:bidi w:val="0"/>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8.1 发包人责任：</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 发包人按本合同第三条规定的内容，在规定的时间内向设计人提交资料及文件，并对其完整性、正确性及时限负责，发包人不得要求设计人违反国家有关标准进行设计。</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发包人提交上述资料及文件超过规定期限15天以内，设计人按合同第四条规定交付设计时间顺延；超过规定期限15天以上时，设计人员有权重新确定提交设计文件的时间。</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 施工图完成并通过审查后，发包人变更委托设计项目、规模、条件超工程造价30%部分，以致造成设计人设计需返工时，超出部分按照中标费率另行计价。</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8.1.3发包人负责将设计人交付的设计文件报项目所在地建设行政主管部门进行审查，审查合格后方可应用。</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8.1.4 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keepNext w:val="0"/>
        <w:keepLines w:val="0"/>
        <w:pageBreakBefore w:val="0"/>
        <w:kinsoku/>
        <w:overflowPunct/>
        <w:topLinePunct w:val="0"/>
        <w:bidi w:val="0"/>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8.2 设计人责任：</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 设计人应按国家技术规范、标准、规程及发包人提出的设计要求，进行工程设计，按合同规定的进度要求提交质量合格的设计资料，并对其负责。</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8.2.2设计人应根据规划部门的方案审批文件进行初步设计，依据相关行政主管部门初步设计审查批复意见进行施工图设计。设计人应使用经前置性审查合格的岩土工程勘察报告。</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8.2.3 设计人按本合同第二条和第四条规定的内容、进度及份数向发包人交付设计文件。由于设计人自身原因，延误了按本合同第四条规定的设计文件交付时间，</w:t>
      </w:r>
      <w:r>
        <w:rPr>
          <w:rFonts w:hint="eastAsia" w:ascii="宋体" w:hAnsi="宋体" w:eastAsia="宋体" w:cs="宋体"/>
          <w:b/>
          <w:bCs/>
          <w:color w:val="auto"/>
          <w:sz w:val="21"/>
          <w:szCs w:val="21"/>
          <w:highlight w:val="none"/>
        </w:rPr>
        <w:t>且每延误一天，减收本合同设计费的千分之五。</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8.2.4设计人交付设计文件后，应参加有关部门组织的设计审查会议。各阶段设计成果经评审或审查需要设计调整的，乙方应在规定时间内完成调整，及时向发包人提交调整后的设计成果，并不再另行收取费用。</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8.2.5设计人对设计文件出现的遗漏或错误负责修改或补充。由于思路设计错误造成工程质量事故损失，设计人除负责采取补救措施外，应免收受损失部分的设计费，损失严重的根据损失的程度和设计人责任大小向发包人支付违约金，违约金由双方按照相关法律执行。</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8.3合同生效后，设计人单方提出解除合同的，履约保证金不予退还，还应按照有关规定赔偿发包人损失。</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 设计人需配合发包人完成施工图审查、建设工程规划许可证等前期相关手续。</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 设计变更需由发包人委托或同意，设计变更文本必须直接交付发包人。</w:t>
      </w:r>
    </w:p>
    <w:p>
      <w:pPr>
        <w:keepNext w:val="0"/>
        <w:keepLines w:val="0"/>
        <w:pageBreakBefore w:val="0"/>
        <w:kinsoku/>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8.6勘察设计合理使用年限为符合国家现行规范规程要求。设计单位需认真调查现场情况，对地质条件进行认真分析，必要时对现场加密勘探。</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8.7设计人员必须全面配合施工阶段要求，同时必须配备一名造价工程师，具有注册造价工程师资格。</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设计人交付设计文件后，按规定参加有关上级的设计审查，并根据审查意见进行调整补充，直至审批通过为止。工程开始实施后，设计人除按合同规定交付施工图纸外，还应负责向发包人及施工单位进行设计交底、处理有关设计问题和参加工程验收。</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8.9设计人交付设计文件后，应参加有关部门组织的设计审查会议及根据审查结论负责不超出原定计划任务书范围内的必要的调整补充。</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8.10设计人不得向第三方扩散、转让发包人提交的产品图纸等技术经济资料，如发生以上情况，发包人有权索赔。</w:t>
      </w:r>
    </w:p>
    <w:p>
      <w:pPr>
        <w:keepNext w:val="0"/>
        <w:keepLines w:val="0"/>
        <w:pageBreakBefore w:val="0"/>
        <w:kinsoku/>
        <w:overflowPunct/>
        <w:topLinePunct w:val="0"/>
        <w:bidi w:val="0"/>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第九条、违约责任：</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在合同履行期间，发包人要求终止或解除合同，设计人未开始设计工作的，发包人不支付费用；已开始设计工作的，发包人应根据设计人已进行的实际工作量，不足一半时，按该阶段设计费的一半支付；超过一半时，按该阶段设计费的全部支付。</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9.2合同生效后，设计人要求终止或解除合同，履约保证金不予退还。</w:t>
      </w:r>
    </w:p>
    <w:p>
      <w:pPr>
        <w:keepNext w:val="0"/>
        <w:keepLines w:val="0"/>
        <w:pageBreakBefore w:val="0"/>
        <w:kinsoku/>
        <w:overflowPunct/>
        <w:topLinePunct w:val="0"/>
        <w:bidi w:val="0"/>
        <w:snapToGrid/>
        <w:spacing w:line="360"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9.3</w:t>
      </w:r>
      <w:r>
        <w:rPr>
          <w:rFonts w:hint="eastAsia" w:ascii="宋体" w:hAnsi="宋体" w:eastAsia="宋体" w:cs="宋体"/>
          <w:b/>
          <w:color w:val="auto"/>
          <w:sz w:val="21"/>
          <w:szCs w:val="21"/>
          <w:highlight w:val="none"/>
        </w:rPr>
        <w:t>设计人应明确项目组人员名单，项目负责人、专业负责人不得更换，若要更换均需取得发包人书面认可，如擅自更换，处以项目负责人2万元/人·次、专业负责人1万元/人·次的违约金（特殊原因除外）。</w:t>
      </w:r>
    </w:p>
    <w:p>
      <w:pPr>
        <w:keepNext w:val="0"/>
        <w:keepLines w:val="0"/>
        <w:pageBreakBefore w:val="0"/>
        <w:kinsoku/>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因中标设计单位造成的设计变更，发包人可要求中标单位支付违约金，金额为该变更相应增加的工程造价对应设计费。</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9.5中标人在设计过程中如有以下情形，发包人可向中标人收取2000元～2万元的违约金，情节严重可扣取相应环节全部设计费（如施工图出现重大失误且情节严重，可扣除设计费*30%）：</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（1）设计单位要做好工程现场的勘察工作，编制方案前须提供详细现场勘察资料：包括地勘报告、照片、视频等，如果出现缺乏相关资料或出现设计与实际情况不吻合；</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（2）勘探、测量不到位的，引起重大设计变更的；</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（3）施工图中出现有违设计标准的；</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（4）概算出现重大失误的；</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（5）服务拖延不到现场的。</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以上情况按项按次收取违约金，每发现一项每发现一次均须支付违约金。</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设计单位该项目负责人必须根据发包人要求参加技术交底、工地例会、设计变更、关键部位及隐蔽工程现场查看、基础验槽、工程验收等活动，项目负责人因特殊情况需要本项目的其他设计人员代为参加的须征得发包人同意，请假次数不得超过两次。每缺席一次活动，扣除履约担保金额500元；同时施工过程中，设计代表每半个月到现场服务不少于一次，且每个月以书面形式报告发包人相关工程实施中存在的问题。若发现未到现场或者每个月未及时汇报情况的，每次扣除履约担保金额500元。</w:t>
      </w:r>
    </w:p>
    <w:p>
      <w:pPr>
        <w:keepNext w:val="0"/>
        <w:keepLines w:val="0"/>
        <w:pageBreakBefore w:val="0"/>
        <w:kinsoku/>
        <w:overflowPunct/>
        <w:topLinePunct w:val="0"/>
        <w:bidi w:val="0"/>
        <w:snapToGrid/>
        <w:spacing w:line="360"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9.7设计人必须对其编制的估算、概算负责。发包人要求设计人提供的初步设计概算必须经南通市区内具有相应资质的造价咨询单位审核，并盖章确认，费用包含在本合同内。</w:t>
      </w:r>
      <w:r>
        <w:rPr>
          <w:rFonts w:hint="eastAsia" w:ascii="宋体" w:hAnsi="宋体" w:eastAsia="宋体" w:cs="宋体"/>
          <w:b/>
          <w:bCs/>
          <w:color w:val="auto"/>
          <w:sz w:val="21"/>
          <w:szCs w:val="21"/>
          <w:highlight w:val="none"/>
        </w:rPr>
        <w:t>设计人应保证初步设计概算的相对准确。</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方案估算、初步设计概算通常在提交相应阶段设计图文件时同时提供，如遇特殊情况在征得发包人同意后在提交相应阶段设计图文件后五日内提交发包人。</w:t>
      </w:r>
    </w:p>
    <w:p>
      <w:pPr>
        <w:keepNext w:val="0"/>
        <w:keepLines w:val="0"/>
        <w:pageBreakBefore w:val="0"/>
        <w:kinsoku/>
        <w:overflowPunct/>
        <w:topLinePunct w:val="0"/>
        <w:bidi w:val="0"/>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第十条、其它</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10.1发包人应按法规规定要求，将设计文件报工程项目所在地建设行政主管部门审查，设计人应配合发包人对审查出的有关问题作出修改，直至满足要求。</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设计人为本合同项目所采用的国家或地方标准图，由发包人自费向有关出版部门购买。本合同第四条规定设计人交付的设计资料及文件份数超过《工程设计收费标准》规定的份数，设计人另收工本费。</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 本工程设计资料及文件中，建筑材料、建筑构配件和设备，应当注明其规格、型号、性能等技术指标，设计人不得指定生产厂、供应商，其设计的设备（规格、型号）须在市场上具有三个以上供货商。发包人需要设计人的设计人员配合加工定货时，所需要费用由发包人承担。</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发包人委托设计人配合引进项目的设计任务，从询价、对外谈判、国内外技术考察直至建成投产的各个阶段，应吸收承担有关设计任务的设计人参加。出国费用，除制装费外，其它费用由发包人支付。</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 发包人委托设计人承担本合同内容之外的工作服务，另行支付费用。</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 由于不可抗力因素致使合同无法履行时，双方应及时协商解决。</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 本合同发生争议，双方当事人应及时协商解决。也可由当地建设行政主管部门调解，调解不成时，可向南通市人民法院起诉。</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10.8其他约定事项：</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10.8.1施工中遇到的需要设计人进行变更或补充设计的，设计人应及时办理有关书面变更或补充设计手续。设计变更或补充设计手续应规范、完整，并符合审图机构的要求。</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审查批准的施工图设计文件一般不得变更。确须变更的，凡涉及《房屋建筑和市政基础设施施工图设计文件审查管理办法》第十一条规定内容及建筑节能设计以及其他相关法律规定的情况，应将修改后的施工图送原审查机构审查。</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10.8.2发包人要求设计人必须承担项目实施阶段的全过程跟踪服务工作，并选派设计代表常驻现场，随时解决出现的设计问题，费用已包含在本合同设计费内。工程完工后，设计人应及时提交工程设计总结、并参加工程预验收、竣工验收。</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 本合同一式</w:t>
      </w:r>
      <w:r>
        <w:rPr>
          <w:rFonts w:hint="eastAsia" w:ascii="宋体" w:hAnsi="宋体" w:eastAsia="宋体" w:cs="宋体"/>
          <w:color w:val="auto"/>
          <w:sz w:val="21"/>
          <w:szCs w:val="21"/>
          <w:highlight w:val="none"/>
          <w:lang w:val="en-US" w:eastAsia="zh-CN"/>
        </w:rPr>
        <w:t>陆</w:t>
      </w:r>
      <w:r>
        <w:rPr>
          <w:rFonts w:hint="eastAsia" w:ascii="宋体" w:hAnsi="宋体" w:eastAsia="宋体" w:cs="宋体"/>
          <w:color w:val="auto"/>
          <w:sz w:val="21"/>
          <w:szCs w:val="21"/>
          <w:highlight w:val="none"/>
        </w:rPr>
        <w:t>份，发包人</w:t>
      </w:r>
      <w:r>
        <w:rPr>
          <w:rFonts w:hint="eastAsia" w:ascii="宋体" w:hAnsi="宋体" w:eastAsia="宋体" w:cs="宋体"/>
          <w:color w:val="auto"/>
          <w:sz w:val="21"/>
          <w:szCs w:val="21"/>
          <w:highlight w:val="none"/>
          <w:lang w:val="en-US" w:eastAsia="zh-CN"/>
        </w:rPr>
        <w:t>叁</w:t>
      </w:r>
      <w:r>
        <w:rPr>
          <w:rFonts w:hint="eastAsia" w:ascii="宋体" w:hAnsi="宋体" w:eastAsia="宋体" w:cs="宋体"/>
          <w:color w:val="auto"/>
          <w:sz w:val="21"/>
          <w:szCs w:val="21"/>
          <w:highlight w:val="none"/>
        </w:rPr>
        <w:t>份，设计人叁份。</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10.10 本合同未尽事宜，双方可签订补充协议，有关协议及双方认可的来往电报、传真、会议纪要等，均为本合同组成部分，与本合同具有同等法律效力。</w:t>
      </w:r>
    </w:p>
    <w:p>
      <w:pPr>
        <w:keepNext w:val="0"/>
        <w:keepLines w:val="0"/>
        <w:pageBreakBefore w:val="0"/>
        <w:kinsoku/>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p>
    <w:p>
      <w:pPr>
        <w:keepNext w:val="0"/>
        <w:keepLines w:val="0"/>
        <w:pageBreakBefore w:val="0"/>
        <w:kinsoku/>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p>
    <w:p>
      <w:pPr>
        <w:keepNext w:val="0"/>
        <w:keepLines w:val="0"/>
        <w:pageBreakBefore w:val="0"/>
        <w:kinsoku/>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发包人名称：</w:t>
      </w:r>
      <w:r>
        <w:rPr>
          <w:rFonts w:hint="eastAsia" w:ascii="宋体" w:hAnsi="宋体" w:eastAsia="宋体" w:cs="宋体"/>
          <w:color w:val="auto"/>
          <w:sz w:val="21"/>
          <w:szCs w:val="21"/>
          <w:highlight w:val="none"/>
          <w:u w:val="single"/>
        </w:rPr>
        <w:t xml:space="preserve">（盖章）           </w:t>
      </w:r>
      <w:r>
        <w:rPr>
          <w:rFonts w:hint="eastAsia" w:ascii="宋体" w:hAnsi="宋体" w:eastAsia="宋体" w:cs="宋体"/>
          <w:color w:val="auto"/>
          <w:sz w:val="21"/>
          <w:szCs w:val="21"/>
          <w:highlight w:val="none"/>
        </w:rPr>
        <w:t xml:space="preserve">    设计人名称：</w:t>
      </w:r>
      <w:r>
        <w:rPr>
          <w:rFonts w:hint="eastAsia" w:ascii="宋体" w:hAnsi="宋体" w:eastAsia="宋体" w:cs="宋体"/>
          <w:color w:val="auto"/>
          <w:sz w:val="21"/>
          <w:szCs w:val="21"/>
          <w:highlight w:val="none"/>
          <w:u w:val="single"/>
        </w:rPr>
        <w:t xml:space="preserve">（盖章）          </w:t>
      </w:r>
    </w:p>
    <w:p>
      <w:pPr>
        <w:keepNext w:val="0"/>
        <w:keepLines w:val="0"/>
        <w:pageBreakBefore w:val="0"/>
        <w:kinsoku/>
        <w:overflowPunct/>
        <w:topLinePunct w:val="0"/>
        <w:bidi w:val="0"/>
        <w:snapToGrid/>
        <w:spacing w:line="360" w:lineRule="auto"/>
        <w:ind w:firstLine="420" w:firstLineChars="200"/>
        <w:jc w:val="left"/>
        <w:textAlignment w:val="auto"/>
        <w:rPr>
          <w:rFonts w:hint="eastAsia" w:ascii="宋体" w:hAnsi="宋体" w:eastAsia="宋体" w:cs="宋体"/>
          <w:color w:val="auto"/>
          <w:spacing w:val="30"/>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（签字）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（签字）          </w:t>
      </w:r>
    </w:p>
    <w:p>
      <w:pPr>
        <w:keepNext w:val="0"/>
        <w:keepLines w:val="0"/>
        <w:pageBreakBefore w:val="0"/>
        <w:kinsoku/>
        <w:overflowPunct/>
        <w:topLinePunct w:val="0"/>
        <w:bidi w:val="0"/>
        <w:snapToGrid/>
        <w:spacing w:line="360" w:lineRule="auto"/>
        <w:ind w:firstLine="54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0"/>
          <w:sz w:val="21"/>
          <w:szCs w:val="21"/>
          <w:highlight w:val="none"/>
        </w:rPr>
        <w:t>授权代表：</w:t>
      </w:r>
      <w:r>
        <w:rPr>
          <w:rFonts w:hint="eastAsia" w:ascii="宋体" w:hAnsi="宋体" w:eastAsia="宋体" w:cs="宋体"/>
          <w:color w:val="auto"/>
          <w:sz w:val="21"/>
          <w:szCs w:val="21"/>
          <w:highlight w:val="none"/>
          <w:u w:val="single"/>
        </w:rPr>
        <w:t xml:space="preserve">（签字）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pacing w:val="30"/>
          <w:sz w:val="21"/>
          <w:szCs w:val="21"/>
          <w:highlight w:val="none"/>
        </w:rPr>
        <w:t>授权代表：</w:t>
      </w:r>
      <w:r>
        <w:rPr>
          <w:rFonts w:hint="eastAsia" w:ascii="宋体" w:hAnsi="宋体" w:eastAsia="宋体" w:cs="宋体"/>
          <w:color w:val="auto"/>
          <w:sz w:val="21"/>
          <w:szCs w:val="21"/>
          <w:highlight w:val="none"/>
          <w:u w:val="single"/>
        </w:rPr>
        <w:t xml:space="preserve">（签字）          </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住所：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住所：</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邮政编码：</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传真：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传真：</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开户银行：</w:t>
      </w:r>
    </w:p>
    <w:p>
      <w:pPr>
        <w:keepNext w:val="0"/>
        <w:keepLines w:val="0"/>
        <w:pageBreakBefore w:val="0"/>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银行账号：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银行账号：</w:t>
      </w:r>
    </w:p>
    <w:p>
      <w:pPr>
        <w:keepNext w:val="0"/>
        <w:keepLines w:val="0"/>
        <w:pageBreakBefore w:val="0"/>
        <w:kinsoku/>
        <w:overflowPunct/>
        <w:topLinePunct w:val="0"/>
        <w:bidi w:val="0"/>
        <w:snapToGrid/>
        <w:spacing w:line="360" w:lineRule="auto"/>
        <w:ind w:firstLine="420" w:firstLineChars="200"/>
        <w:jc w:val="right"/>
        <w:textAlignment w:val="auto"/>
        <w:rPr>
          <w:rFonts w:hint="eastAsia" w:ascii="宋体" w:hAnsi="宋体" w:eastAsia="宋体" w:cs="宋体"/>
          <w:color w:val="auto"/>
          <w:kern w:val="0"/>
          <w:sz w:val="21"/>
          <w:szCs w:val="21"/>
          <w:highlight w:val="none"/>
        </w:rPr>
      </w:pPr>
    </w:p>
    <w:p>
      <w:pPr>
        <w:keepNext w:val="0"/>
        <w:keepLines w:val="0"/>
        <w:pageBreakBefore w:val="0"/>
        <w:kinsoku/>
        <w:wordWrap w:val="0"/>
        <w:overflowPunct/>
        <w:topLinePunct w:val="0"/>
        <w:bidi w:val="0"/>
        <w:snapToGrid/>
        <w:spacing w:line="36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本合同签订于：202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  月  日</w:t>
      </w:r>
    </w:p>
    <w:p>
      <w:pPr>
        <w:jc w:val="center"/>
        <w:rPr>
          <w:rFonts w:hint="eastAsia" w:ascii="宋体" w:hAnsi="宋体" w:eastAsia="宋体" w:cs="宋体"/>
          <w:color w:val="auto"/>
          <w:sz w:val="21"/>
          <w:szCs w:val="21"/>
          <w:highlight w:val="none"/>
        </w:rPr>
      </w:pPr>
    </w:p>
    <w:p>
      <w:pPr>
        <w:spacing w:line="300" w:lineRule="auto"/>
        <w:rPr>
          <w:rFonts w:hint="eastAsia" w:ascii="宋体" w:hAnsi="宋体" w:eastAsia="宋体" w:cs="宋体"/>
          <w:color w:val="auto"/>
          <w:sz w:val="21"/>
          <w:szCs w:val="21"/>
          <w:highlight w:val="none"/>
        </w:rPr>
      </w:pPr>
    </w:p>
    <w:p>
      <w:pPr>
        <w:spacing w:line="300" w:lineRule="auto"/>
        <w:rPr>
          <w:rFonts w:hint="eastAsia" w:ascii="宋体" w:hAnsi="宋体" w:eastAsia="宋体" w:cs="宋体"/>
          <w:color w:val="auto"/>
          <w:sz w:val="21"/>
          <w:szCs w:val="21"/>
          <w:highlight w:val="none"/>
        </w:rPr>
      </w:pPr>
    </w:p>
    <w:p>
      <w:pPr>
        <w:spacing w:line="300" w:lineRule="auto"/>
        <w:rPr>
          <w:rFonts w:hint="eastAsia" w:ascii="宋体" w:hAnsi="宋体" w:eastAsia="宋体" w:cs="宋体"/>
          <w:color w:val="auto"/>
          <w:sz w:val="21"/>
          <w:szCs w:val="21"/>
          <w:highlight w:val="none"/>
        </w:rPr>
      </w:pPr>
    </w:p>
    <w:p>
      <w:pPr>
        <w:spacing w:line="300" w:lineRule="auto"/>
        <w:rPr>
          <w:rFonts w:hint="eastAsia" w:ascii="宋体" w:hAnsi="宋体" w:eastAsia="宋体" w:cs="宋体"/>
          <w:color w:val="auto"/>
          <w:sz w:val="21"/>
          <w:szCs w:val="21"/>
          <w:highlight w:val="none"/>
        </w:rPr>
      </w:pPr>
    </w:p>
    <w:p>
      <w:pPr>
        <w:spacing w:line="30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附件1：</w:t>
      </w:r>
    </w:p>
    <w:p>
      <w:pPr>
        <w:spacing w:line="30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建设工程廉政责任书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设计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一、双方的责任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二、发包人责任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2.1不得向设计人和相关单位索要或接受回扣、礼金、有价证券、贵重物品和好处费、感谢费等。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2.2不得在设计人和相关单位报销任何应由发包人或个人支付的费用。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2.3不得要求、暗示或接受设计人和相关单位为个人装修住房、婚丧嫁娶、配偶子女的工作安排以及出国(境)、旅游等提供方便。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2.4不得参加有可能影响公正执行公务的设计人和相关单位的宴请、健身、娱乐等活动。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2.5不得向设计人和相关单位介绍或为配偶、子女、亲属参与同发包人工程建设管理合同有关的业务活动；不得以任何理由要求设计人和相关单位使用某种产品、材料和设备。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三、设计人责任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4.1发包人工作人员有违反本责任书第一、二条责任行为的，依据有关法律、法规给予处理；涉嫌犯罪的，移交司法机关追究刑事责任；给设计人单位造成经济损失的，应予以赔偿。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4.2设计人工作人员有违反本责任书第一、三条责任行为的，依据有关法律法规处理；涉嫌犯罪的，移交司法机关追究刑事责任；给发包人单位造成经济损失的，应予以赔偿。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五、责任书有效期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六、责任书份数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本责任书一式二份，发包人设计人各执一份，具有同等效力。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设计人：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法定代表人或其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法定代表人或其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p>
    <w:p>
      <w:pPr>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pPr>
        <w:jc w:val="center"/>
        <w:rPr>
          <w:rFonts w:hint="eastAsia" w:ascii="宋体" w:hAnsi="宋体" w:eastAsia="宋体" w:cs="宋体"/>
          <w:color w:val="auto"/>
          <w:sz w:val="21"/>
          <w:szCs w:val="21"/>
          <w:highlight w:val="none"/>
          <w:u w:val="single"/>
        </w:rPr>
      </w:pPr>
    </w:p>
    <w:p>
      <w:pPr>
        <w:jc w:val="center"/>
        <w:rPr>
          <w:rFonts w:hint="eastAsia" w:ascii="宋体" w:hAnsi="宋体" w:eastAsia="宋体" w:cs="宋体"/>
          <w:color w:val="auto"/>
          <w:sz w:val="21"/>
          <w:szCs w:val="21"/>
          <w:highlight w:val="none"/>
          <w:u w:val="single"/>
        </w:rPr>
      </w:pPr>
    </w:p>
    <w:p>
      <w:pPr>
        <w:jc w:val="center"/>
        <w:rPr>
          <w:rFonts w:hint="eastAsia" w:ascii="宋体" w:hAnsi="宋体" w:eastAsia="宋体" w:cs="宋体"/>
          <w:color w:val="auto"/>
          <w:sz w:val="21"/>
          <w:szCs w:val="21"/>
          <w:highlight w:val="none"/>
          <w:u w:val="single"/>
        </w:rPr>
      </w:pPr>
    </w:p>
    <w:p>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第四章</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投标文件格式</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u w:val="single"/>
        </w:rPr>
        <w:t>（项目名称）</w:t>
      </w:r>
    </w:p>
    <w:p>
      <w:pPr>
        <w:spacing w:line="360" w:lineRule="auto"/>
        <w:ind w:firstLine="1234" w:firstLineChars="343"/>
        <w:rPr>
          <w:rFonts w:hint="eastAsia" w:ascii="宋体" w:hAnsi="宋体" w:eastAsia="宋体" w:cs="宋体"/>
          <w:color w:val="auto"/>
          <w:sz w:val="36"/>
          <w:szCs w:val="36"/>
          <w:highlight w:val="none"/>
        </w:rPr>
      </w:pPr>
    </w:p>
    <w:p>
      <w:pPr>
        <w:spacing w:line="360" w:lineRule="auto"/>
        <w:ind w:firstLine="1234" w:firstLineChars="343"/>
        <w:rPr>
          <w:rFonts w:hint="eastAsia" w:ascii="宋体" w:hAnsi="宋体" w:eastAsia="宋体" w:cs="宋体"/>
          <w:color w:val="auto"/>
          <w:sz w:val="36"/>
          <w:szCs w:val="36"/>
          <w:highlight w:val="none"/>
        </w:rPr>
      </w:pPr>
    </w:p>
    <w:p>
      <w:pPr>
        <w:spacing w:line="360" w:lineRule="auto"/>
        <w:ind w:firstLine="1234" w:firstLineChars="343"/>
        <w:rPr>
          <w:rFonts w:hint="eastAsia" w:ascii="宋体" w:hAnsi="宋体" w:eastAsia="宋体" w:cs="宋体"/>
          <w:color w:val="auto"/>
          <w:sz w:val="36"/>
          <w:szCs w:val="36"/>
          <w:highlight w:val="none"/>
        </w:rPr>
      </w:pPr>
    </w:p>
    <w:p>
      <w:pPr>
        <w:jc w:val="center"/>
        <w:rPr>
          <w:rFonts w:hint="eastAsia" w:ascii="宋体" w:hAnsi="宋体" w:eastAsia="宋体" w:cs="宋体"/>
          <w:b/>
          <w:color w:val="auto"/>
          <w:sz w:val="52"/>
          <w:szCs w:val="52"/>
          <w:highlight w:val="none"/>
        </w:rPr>
      </w:pPr>
      <w:bookmarkStart w:id="0" w:name="_Toc288209287"/>
      <w:bookmarkStart w:id="1" w:name="_Toc262456722"/>
      <w:bookmarkStart w:id="2" w:name="_Toc288889656"/>
      <w:r>
        <w:rPr>
          <w:rFonts w:hint="eastAsia" w:ascii="宋体" w:hAnsi="宋体" w:eastAsia="宋体" w:cs="宋体"/>
          <w:b/>
          <w:color w:val="auto"/>
          <w:sz w:val="52"/>
          <w:szCs w:val="52"/>
          <w:highlight w:val="none"/>
        </w:rPr>
        <w:t>资格审查文件</w:t>
      </w:r>
      <w:bookmarkEnd w:id="0"/>
      <w:bookmarkEnd w:id="1"/>
      <w:bookmarkEnd w:id="2"/>
    </w:p>
    <w:p>
      <w:pPr>
        <w:spacing w:line="360" w:lineRule="auto"/>
        <w:ind w:firstLine="1920"/>
        <w:rPr>
          <w:rFonts w:hint="eastAsia" w:ascii="宋体" w:hAnsi="宋体" w:eastAsia="宋体" w:cs="宋体"/>
          <w:color w:val="auto"/>
          <w:sz w:val="32"/>
          <w:szCs w:val="32"/>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10"/>
          <w:szCs w:val="10"/>
          <w:highlight w:val="none"/>
        </w:rPr>
      </w:pPr>
    </w:p>
    <w:p>
      <w:pPr>
        <w:adjustRightInd w:val="0"/>
        <w:snapToGrid w:val="0"/>
        <w:spacing w:line="360" w:lineRule="auto"/>
        <w:jc w:val="center"/>
        <w:rPr>
          <w:rFonts w:hint="eastAsia" w:ascii="宋体" w:hAnsi="宋体" w:eastAsia="宋体" w:cs="宋体"/>
          <w:color w:val="auto"/>
          <w:sz w:val="32"/>
          <w:szCs w:val="32"/>
          <w:highlight w:val="none"/>
        </w:rPr>
      </w:pPr>
    </w:p>
    <w:p>
      <w:pPr>
        <w:adjustRightInd w:val="0"/>
        <w:snapToGrid w:val="0"/>
        <w:spacing w:line="360" w:lineRule="auto"/>
        <w:jc w:val="center"/>
        <w:rPr>
          <w:rFonts w:hint="eastAsia" w:ascii="宋体" w:hAnsi="宋体" w:eastAsia="宋体" w:cs="宋体"/>
          <w:color w:val="auto"/>
          <w:sz w:val="32"/>
          <w:szCs w:val="32"/>
          <w:highlight w:val="none"/>
        </w:rPr>
      </w:pPr>
    </w:p>
    <w:p>
      <w:pPr>
        <w:adjustRightInd w:val="0"/>
        <w:snapToGrid w:val="0"/>
        <w:spacing w:line="360" w:lineRule="auto"/>
        <w:jc w:val="center"/>
        <w:rPr>
          <w:rFonts w:hint="eastAsia" w:ascii="宋体" w:hAnsi="宋体" w:eastAsia="宋体" w:cs="宋体"/>
          <w:color w:val="auto"/>
          <w:sz w:val="32"/>
          <w:szCs w:val="32"/>
          <w:highlight w:val="none"/>
        </w:rPr>
      </w:pPr>
    </w:p>
    <w:p>
      <w:pPr>
        <w:adjustRightInd w:val="0"/>
        <w:snapToGrid w:val="0"/>
        <w:spacing w:line="360" w:lineRule="auto"/>
        <w:ind w:firstLine="964" w:firstLineChars="300"/>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投标人：</w:t>
      </w:r>
      <w:r>
        <w:rPr>
          <w:rFonts w:hint="eastAsia" w:ascii="宋体" w:hAnsi="宋体" w:eastAsia="宋体" w:cs="宋体"/>
          <w:b/>
          <w:bCs/>
          <w:color w:val="auto"/>
          <w:sz w:val="32"/>
          <w:szCs w:val="32"/>
          <w:highlight w:val="none"/>
          <w:u w:val="single"/>
        </w:rPr>
        <w:t xml:space="preserve">                   （盖章）</w:t>
      </w:r>
    </w:p>
    <w:p>
      <w:pPr>
        <w:tabs>
          <w:tab w:val="left" w:pos="3202"/>
        </w:tabs>
        <w:adjustRightInd w:val="0"/>
        <w:snapToGrid w:val="0"/>
        <w:spacing w:line="360" w:lineRule="auto"/>
        <w:ind w:firstLine="168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ab/>
      </w:r>
    </w:p>
    <w:p>
      <w:pPr>
        <w:adjustRightInd w:val="0"/>
        <w:snapToGrid w:val="0"/>
        <w:spacing w:line="360" w:lineRule="auto"/>
        <w:ind w:firstLine="964" w:firstLineChars="300"/>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法定代表人或其委托代理人：</w:t>
      </w:r>
      <w:r>
        <w:rPr>
          <w:rFonts w:hint="eastAsia" w:ascii="宋体" w:hAnsi="宋体" w:eastAsia="宋体" w:cs="宋体"/>
          <w:b/>
          <w:bCs/>
          <w:color w:val="auto"/>
          <w:sz w:val="32"/>
          <w:szCs w:val="32"/>
          <w:highlight w:val="none"/>
          <w:u w:val="single"/>
        </w:rPr>
        <w:t>（签字或盖章）</w:t>
      </w:r>
    </w:p>
    <w:p>
      <w:pPr>
        <w:adjustRightInd w:val="0"/>
        <w:snapToGrid w:val="0"/>
        <w:spacing w:line="360" w:lineRule="auto"/>
        <w:jc w:val="center"/>
        <w:rPr>
          <w:rFonts w:hint="eastAsia" w:ascii="宋体" w:hAnsi="宋体" w:eastAsia="宋体" w:cs="宋体"/>
          <w:b/>
          <w:bCs/>
          <w:color w:val="auto"/>
          <w:sz w:val="18"/>
          <w:szCs w:val="18"/>
          <w:highlight w:val="none"/>
        </w:rPr>
      </w:pPr>
    </w:p>
    <w:p>
      <w:pPr>
        <w:adjustRightInd w:val="0"/>
        <w:snapToGrid w:val="0"/>
        <w:spacing w:line="360" w:lineRule="auto"/>
        <w:ind w:firstLine="948" w:firstLineChars="295"/>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地址：</w:t>
      </w:r>
      <w:r>
        <w:rPr>
          <w:rFonts w:hint="eastAsia" w:ascii="宋体" w:hAnsi="宋体" w:eastAsia="宋体" w:cs="宋体"/>
          <w:b/>
          <w:bCs/>
          <w:color w:val="auto"/>
          <w:sz w:val="32"/>
          <w:szCs w:val="32"/>
          <w:highlight w:val="none"/>
          <w:u w:val="single"/>
        </w:rPr>
        <w:t xml:space="preserve">                                 </w:t>
      </w:r>
    </w:p>
    <w:p>
      <w:pPr>
        <w:spacing w:line="360" w:lineRule="auto"/>
        <w:ind w:firstLine="964" w:firstLineChars="300"/>
        <w:rPr>
          <w:rFonts w:hint="eastAsia" w:ascii="宋体" w:hAnsi="宋体" w:eastAsia="宋体" w:cs="宋体"/>
          <w:b/>
          <w:bCs/>
          <w:color w:val="auto"/>
          <w:sz w:val="36"/>
          <w:szCs w:val="36"/>
          <w:highlight w:val="none"/>
        </w:rPr>
      </w:pPr>
      <w:r>
        <w:rPr>
          <w:rFonts w:hint="eastAsia" w:ascii="宋体" w:hAnsi="宋体" w:eastAsia="宋体" w:cs="宋体"/>
          <w:b/>
          <w:bCs/>
          <w:color w:val="auto"/>
          <w:sz w:val="32"/>
          <w:szCs w:val="32"/>
          <w:highlight w:val="none"/>
        </w:rPr>
        <w:t>日期：</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pPr>
        <w:spacing w:line="360" w:lineRule="auto"/>
        <w:rPr>
          <w:rFonts w:hint="eastAsia" w:ascii="宋体" w:hAnsi="宋体" w:eastAsia="宋体" w:cs="宋体"/>
          <w:b/>
          <w:color w:val="auto"/>
          <w:sz w:val="23"/>
          <w:szCs w:val="23"/>
          <w:highlight w:val="none"/>
        </w:rPr>
      </w:pPr>
    </w:p>
    <w:p>
      <w:pPr>
        <w:spacing w:line="360" w:lineRule="auto"/>
        <w:jc w:val="center"/>
        <w:outlineLvl w:val="1"/>
        <w:rPr>
          <w:rFonts w:hint="eastAsia" w:ascii="宋体" w:hAnsi="宋体" w:eastAsia="宋体" w:cs="宋体"/>
          <w:b/>
          <w:color w:val="auto"/>
          <w:sz w:val="32"/>
          <w:szCs w:val="32"/>
          <w:highlight w:val="none"/>
          <w:lang w:val="en-US" w:eastAsia="zh-CN"/>
        </w:rPr>
      </w:pPr>
      <w:r>
        <w:rPr>
          <w:rFonts w:hint="eastAsia" w:ascii="宋体" w:hAnsi="宋体" w:eastAsia="宋体" w:cs="宋体"/>
          <w:color w:val="auto"/>
          <w:kern w:val="0"/>
          <w:sz w:val="28"/>
          <w:szCs w:val="28"/>
          <w:highlight w:val="none"/>
        </w:rPr>
        <w:br w:type="page"/>
      </w:r>
      <w:r>
        <w:rPr>
          <w:rFonts w:hint="eastAsia" w:ascii="宋体" w:hAnsi="宋体" w:eastAsia="宋体" w:cs="宋体"/>
          <w:b/>
          <w:color w:val="auto"/>
          <w:sz w:val="32"/>
          <w:szCs w:val="32"/>
          <w:highlight w:val="none"/>
          <w:lang w:val="en-US" w:eastAsia="zh-CN"/>
        </w:rPr>
        <w:t>一、法定代表人身份证明</w:t>
      </w:r>
    </w:p>
    <w:p>
      <w:pPr>
        <w:snapToGrid w:val="0"/>
        <w:spacing w:line="440" w:lineRule="exact"/>
        <w:rPr>
          <w:rFonts w:hint="eastAsia" w:ascii="宋体" w:hAnsi="宋体" w:eastAsia="宋体" w:cs="宋体"/>
          <w:color w:val="auto"/>
          <w:kern w:val="0"/>
          <w:sz w:val="30"/>
          <w:szCs w:val="30"/>
          <w:highlight w:val="none"/>
        </w:rPr>
      </w:pPr>
    </w:p>
    <w:p>
      <w:pPr>
        <w:snapToGrid w:val="0"/>
        <w:spacing w:line="44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投标人单位名称：</w:t>
      </w:r>
      <w:r>
        <w:rPr>
          <w:rFonts w:hint="eastAsia" w:ascii="宋体" w:hAnsi="宋体" w:eastAsia="宋体" w:cs="宋体"/>
          <w:color w:val="auto"/>
          <w:kern w:val="0"/>
          <w:sz w:val="21"/>
          <w:szCs w:val="21"/>
          <w:highlight w:val="none"/>
          <w:u w:val="single"/>
        </w:rPr>
        <w:t xml:space="preserve">                            </w:t>
      </w:r>
    </w:p>
    <w:p>
      <w:pPr>
        <w:snapToGrid w:val="0"/>
        <w:spacing w:line="44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投标人单位性质：</w:t>
      </w:r>
      <w:r>
        <w:rPr>
          <w:rFonts w:hint="eastAsia" w:ascii="宋体" w:hAnsi="宋体" w:eastAsia="宋体" w:cs="宋体"/>
          <w:color w:val="auto"/>
          <w:kern w:val="0"/>
          <w:sz w:val="21"/>
          <w:szCs w:val="21"/>
          <w:highlight w:val="none"/>
          <w:u w:val="single"/>
        </w:rPr>
        <w:t xml:space="preserve">                            </w:t>
      </w:r>
    </w:p>
    <w:p>
      <w:pPr>
        <w:snapToGrid w:val="0"/>
        <w:spacing w:line="44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投标人单位地址：</w:t>
      </w:r>
      <w:r>
        <w:rPr>
          <w:rFonts w:hint="eastAsia" w:ascii="宋体" w:hAnsi="宋体" w:eastAsia="宋体" w:cs="宋体"/>
          <w:color w:val="auto"/>
          <w:kern w:val="0"/>
          <w:sz w:val="21"/>
          <w:szCs w:val="21"/>
          <w:highlight w:val="none"/>
          <w:u w:val="single"/>
        </w:rPr>
        <w:t xml:space="preserve">                            </w:t>
      </w:r>
    </w:p>
    <w:p>
      <w:pPr>
        <w:snapToGrid w:val="0"/>
        <w:spacing w:line="44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rPr>
        <w:t xml:space="preserve">    年    月   日  </w:t>
      </w:r>
    </w:p>
    <w:p>
      <w:pPr>
        <w:snapToGrid w:val="0"/>
        <w:spacing w:line="44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经营期限：</w:t>
      </w:r>
      <w:r>
        <w:rPr>
          <w:rFonts w:hint="eastAsia" w:ascii="宋体" w:hAnsi="宋体" w:eastAsia="宋体" w:cs="宋体"/>
          <w:color w:val="auto"/>
          <w:kern w:val="0"/>
          <w:sz w:val="21"/>
          <w:szCs w:val="21"/>
          <w:highlight w:val="none"/>
          <w:u w:val="single"/>
        </w:rPr>
        <w:t xml:space="preserve">                            </w:t>
      </w:r>
    </w:p>
    <w:p>
      <w:pPr>
        <w:snapToGrid w:val="0"/>
        <w:spacing w:line="44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性别：</w:t>
      </w:r>
      <w:r>
        <w:rPr>
          <w:rFonts w:hint="eastAsia" w:ascii="宋体" w:hAnsi="宋体" w:eastAsia="宋体" w:cs="宋体"/>
          <w:color w:val="auto"/>
          <w:kern w:val="0"/>
          <w:sz w:val="21"/>
          <w:szCs w:val="21"/>
          <w:highlight w:val="none"/>
          <w:u w:val="single"/>
        </w:rPr>
        <w:t xml:space="preserve">              </w:t>
      </w:r>
    </w:p>
    <w:p>
      <w:pPr>
        <w:snapToGrid w:val="0"/>
        <w:spacing w:line="44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年龄：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rPr>
        <w:t xml:space="preserve">              </w:t>
      </w:r>
    </w:p>
    <w:p>
      <w:pPr>
        <w:snapToGrid w:val="0"/>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(投标人单位名称)          </w:t>
      </w:r>
      <w:r>
        <w:rPr>
          <w:rFonts w:hint="eastAsia" w:ascii="宋体" w:hAnsi="宋体" w:eastAsia="宋体" w:cs="宋体"/>
          <w:color w:val="auto"/>
          <w:kern w:val="0"/>
          <w:sz w:val="21"/>
          <w:szCs w:val="21"/>
          <w:highlight w:val="none"/>
        </w:rPr>
        <w:t>的法定代表人。</w:t>
      </w:r>
    </w:p>
    <w:p>
      <w:pPr>
        <w:snapToGrid w:val="0"/>
        <w:spacing w:line="44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法定代表人联系电话：</w:t>
      </w:r>
    </w:p>
    <w:p>
      <w:pPr>
        <w:snapToGrid w:val="0"/>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特此证明。</w:t>
      </w:r>
    </w:p>
    <w:p>
      <w:pPr>
        <w:spacing w:line="360" w:lineRule="auto"/>
        <w:rPr>
          <w:rFonts w:hint="eastAsia" w:ascii="宋体" w:hAnsi="宋体" w:eastAsia="宋体" w:cs="宋体"/>
          <w:color w:val="auto"/>
          <w:kern w:val="0"/>
          <w:sz w:val="21"/>
          <w:szCs w:val="21"/>
          <w:highlight w:val="none"/>
        </w:rPr>
      </w:pP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443230</wp:posOffset>
                </wp:positionH>
                <wp:positionV relativeFrom="paragraph">
                  <wp:posOffset>27940</wp:posOffset>
                </wp:positionV>
                <wp:extent cx="5126355" cy="1931670"/>
                <wp:effectExtent l="7620" t="7620" r="17145" b="11430"/>
                <wp:wrapNone/>
                <wp:docPr id="1" name="圆角矩形 2"/>
                <wp:cNvGraphicFramePr/>
                <a:graphic xmlns:a="http://schemas.openxmlformats.org/drawingml/2006/main">
                  <a:graphicData uri="http://schemas.microsoft.com/office/word/2010/wordprocessingShape">
                    <wps:wsp>
                      <wps:cNvSpPr/>
                      <wps:spPr>
                        <a:xfrm>
                          <a:off x="0" y="0"/>
                          <a:ext cx="5126355" cy="1931670"/>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txbxContent>
                      </wps:txbx>
                      <wps:bodyPr upright="1"/>
                    </wps:wsp>
                  </a:graphicData>
                </a:graphic>
              </wp:anchor>
            </w:drawing>
          </mc:Choice>
          <mc:Fallback>
            <w:pict>
              <v:roundrect id="圆角矩形 2" o:spid="_x0000_s1026" o:spt="2" style="position:absolute;left:0pt;margin-left:34.9pt;margin-top:2.2pt;height:152.1pt;width:403.65pt;z-index:251659264;mso-width-relative:page;mso-height-relative:page;" filled="f" stroked="t" coordsize="21600,21600" arcsize="0.166666666666667" o:gfxdata="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w&#10;grI+1wAAAAgBAAAPAAAAAAAAAAEAIAAAACIAAABkcnMvZG93bnJldi54bWxQSwECFAAUAAAACACH&#10;TuJAGwIHqyUCAAA8BAAADgAAAAAAAAABACAAAAAmAQAAZHJzL2Uyb0RvYy54bWxQSwUGAAAAAAYA&#10;BgBZAQAAvQUAAAAA&#10;">
                <v:fill on="f" focussize="0,0"/>
                <v:stroke weight="1.25pt" color="#000000" joinstyle="round" dashstyle="dash"/>
                <v:imagedata o:title=""/>
                <o:lock v:ext="edit" aspectratio="f"/>
                <v:textbox>
                  <w:txbxContent>
                    <w:p/>
                  </w:txbxContent>
                </v:textbox>
              </v:roundrect>
            </w:pict>
          </mc:Fallback>
        </mc:AlternateContent>
      </w:r>
    </w:p>
    <w:p>
      <w:pPr>
        <w:spacing w:line="360" w:lineRule="auto"/>
        <w:ind w:firstLine="3268" w:firstLineChars="1550"/>
        <w:rPr>
          <w:rFonts w:hint="eastAsia" w:ascii="宋体" w:hAnsi="宋体" w:eastAsia="宋体" w:cs="宋体"/>
          <w:b/>
          <w:bCs/>
          <w:color w:val="auto"/>
          <w:kern w:val="0"/>
          <w:sz w:val="21"/>
          <w:szCs w:val="21"/>
          <w:highlight w:val="none"/>
        </w:rPr>
      </w:pPr>
    </w:p>
    <w:p>
      <w:pPr>
        <w:spacing w:line="360" w:lineRule="auto"/>
        <w:ind w:firstLine="367" w:firstLineChars="174"/>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法定代表人身份证复印件贴于此处</w:t>
      </w:r>
    </w:p>
    <w:p>
      <w:pPr>
        <w:spacing w:line="360" w:lineRule="auto"/>
        <w:jc w:val="center"/>
        <w:rPr>
          <w:rFonts w:hint="eastAsia" w:ascii="宋体" w:hAnsi="宋体" w:eastAsia="宋体" w:cs="宋体"/>
          <w:color w:val="auto"/>
          <w:kern w:val="0"/>
          <w:sz w:val="21"/>
          <w:szCs w:val="21"/>
          <w:highlight w:val="none"/>
        </w:rPr>
      </w:pPr>
    </w:p>
    <w:p>
      <w:pPr>
        <w:spacing w:line="360" w:lineRule="auto"/>
        <w:ind w:firstLine="420"/>
        <w:jc w:val="center"/>
        <w:rPr>
          <w:rFonts w:hint="eastAsia" w:ascii="宋体" w:hAnsi="宋体" w:eastAsia="宋体" w:cs="宋体"/>
          <w:color w:val="auto"/>
          <w:kern w:val="0"/>
          <w:sz w:val="21"/>
          <w:szCs w:val="21"/>
          <w:highlight w:val="none"/>
        </w:rPr>
      </w:pPr>
    </w:p>
    <w:p>
      <w:pPr>
        <w:snapToGrid w:val="0"/>
        <w:spacing w:line="440" w:lineRule="exact"/>
        <w:ind w:firstLine="420" w:firstLineChars="200"/>
        <w:rPr>
          <w:rFonts w:hint="eastAsia" w:ascii="宋体" w:hAnsi="宋体" w:eastAsia="宋体" w:cs="宋体"/>
          <w:color w:val="auto"/>
          <w:kern w:val="0"/>
          <w:sz w:val="21"/>
          <w:szCs w:val="21"/>
          <w:highlight w:val="none"/>
        </w:rPr>
      </w:pPr>
    </w:p>
    <w:p>
      <w:pPr>
        <w:snapToGrid w:val="0"/>
        <w:spacing w:line="440" w:lineRule="exact"/>
        <w:ind w:firstLine="420" w:firstLineChars="200"/>
        <w:rPr>
          <w:rFonts w:hint="eastAsia" w:ascii="宋体" w:hAnsi="宋体" w:eastAsia="宋体" w:cs="宋体"/>
          <w:color w:val="auto"/>
          <w:kern w:val="0"/>
          <w:sz w:val="21"/>
          <w:szCs w:val="21"/>
          <w:highlight w:val="none"/>
        </w:rPr>
      </w:pPr>
    </w:p>
    <w:p>
      <w:pPr>
        <w:snapToGrid w:val="0"/>
        <w:spacing w:line="440" w:lineRule="exact"/>
        <w:ind w:firstLine="420" w:firstLineChars="200"/>
        <w:rPr>
          <w:rFonts w:hint="eastAsia" w:ascii="宋体" w:hAnsi="宋体" w:eastAsia="宋体" w:cs="宋体"/>
          <w:color w:val="auto"/>
          <w:kern w:val="0"/>
          <w:sz w:val="21"/>
          <w:szCs w:val="21"/>
          <w:highlight w:val="none"/>
        </w:rPr>
      </w:pPr>
    </w:p>
    <w:p>
      <w:pPr>
        <w:wordWrap w:val="0"/>
        <w:snapToGrid w:val="0"/>
        <w:spacing w:line="440" w:lineRule="exact"/>
        <w:ind w:firstLine="3360" w:firstLineChars="1600"/>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投标人：(盖单位章) </w:t>
      </w:r>
    </w:p>
    <w:p>
      <w:pPr>
        <w:snapToGrid w:val="0"/>
        <w:spacing w:line="440" w:lineRule="exact"/>
        <w:ind w:firstLine="3360" w:firstLineChars="1600"/>
        <w:jc w:val="righ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日期：年月日</w:t>
      </w:r>
    </w:p>
    <w:p>
      <w:pPr>
        <w:spacing w:line="360" w:lineRule="auto"/>
        <w:jc w:val="center"/>
        <w:rPr>
          <w:rFonts w:hint="eastAsia" w:ascii="宋体" w:hAnsi="宋体" w:eastAsia="宋体" w:cs="宋体"/>
          <w:color w:val="auto"/>
          <w:kern w:val="0"/>
          <w:sz w:val="25"/>
          <w:szCs w:val="25"/>
          <w:highlight w:val="none"/>
        </w:rPr>
      </w:pPr>
    </w:p>
    <w:p>
      <w:pPr>
        <w:spacing w:line="360" w:lineRule="auto"/>
        <w:jc w:val="center"/>
        <w:rPr>
          <w:rFonts w:hint="eastAsia" w:ascii="宋体" w:hAnsi="宋体" w:eastAsia="宋体" w:cs="宋体"/>
          <w:color w:val="auto"/>
          <w:kern w:val="0"/>
          <w:sz w:val="24"/>
          <w:szCs w:val="24"/>
          <w:highlight w:val="none"/>
        </w:rPr>
      </w:pPr>
    </w:p>
    <w:p>
      <w:pPr>
        <w:spacing w:line="360" w:lineRule="auto"/>
        <w:jc w:val="center"/>
        <w:rPr>
          <w:rFonts w:hint="eastAsia" w:ascii="宋体" w:hAnsi="宋体" w:eastAsia="宋体" w:cs="宋体"/>
          <w:color w:val="auto"/>
          <w:kern w:val="0"/>
          <w:sz w:val="25"/>
          <w:szCs w:val="25"/>
          <w:highlight w:val="none"/>
        </w:rPr>
      </w:pPr>
    </w:p>
    <w:p>
      <w:pPr>
        <w:snapToGrid w:val="0"/>
        <w:spacing w:line="440" w:lineRule="exact"/>
        <w:jc w:val="center"/>
        <w:outlineLvl w:val="1"/>
        <w:rPr>
          <w:rFonts w:hint="eastAsia" w:ascii="宋体" w:hAnsi="宋体" w:eastAsia="宋体" w:cs="宋体"/>
          <w:b/>
          <w:color w:val="auto"/>
          <w:sz w:val="32"/>
          <w:szCs w:val="32"/>
          <w:highlight w:val="none"/>
          <w:lang w:val="en-US" w:eastAsia="zh-CN"/>
        </w:rPr>
      </w:pPr>
      <w:r>
        <w:rPr>
          <w:rFonts w:hint="eastAsia" w:ascii="宋体" w:hAnsi="宋体" w:eastAsia="宋体" w:cs="宋体"/>
          <w:color w:val="auto"/>
          <w:kern w:val="0"/>
          <w:sz w:val="28"/>
          <w:szCs w:val="28"/>
          <w:highlight w:val="none"/>
        </w:rPr>
        <w:br w:type="page"/>
      </w:r>
      <w:r>
        <w:rPr>
          <w:rFonts w:hint="eastAsia" w:ascii="宋体" w:hAnsi="宋体" w:eastAsia="宋体" w:cs="宋体"/>
          <w:b/>
          <w:color w:val="auto"/>
          <w:sz w:val="32"/>
          <w:szCs w:val="32"/>
          <w:highlight w:val="none"/>
          <w:lang w:val="en-US" w:eastAsia="zh-CN"/>
        </w:rPr>
        <w:t>二、授权委托书</w:t>
      </w:r>
    </w:p>
    <w:p>
      <w:pPr>
        <w:snapToGrid w:val="0"/>
        <w:spacing w:line="440" w:lineRule="exact"/>
        <w:ind w:firstLine="480"/>
        <w:rPr>
          <w:rFonts w:hint="eastAsia" w:ascii="宋体" w:hAnsi="宋体" w:eastAsia="宋体" w:cs="宋体"/>
          <w:color w:val="auto"/>
          <w:kern w:val="0"/>
          <w:sz w:val="20"/>
          <w:szCs w:val="20"/>
          <w:highlight w:val="none"/>
        </w:rPr>
      </w:pPr>
    </w:p>
    <w:p>
      <w:pPr>
        <w:snapToGrid w:val="0"/>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本授权委托书声明：本人</w:t>
      </w:r>
      <w:r>
        <w:rPr>
          <w:rFonts w:hint="eastAsia" w:ascii="宋体" w:hAnsi="宋体" w:eastAsia="宋体" w:cs="宋体"/>
          <w:color w:val="auto"/>
          <w:kern w:val="0"/>
          <w:sz w:val="21"/>
          <w:szCs w:val="21"/>
          <w:highlight w:val="none"/>
          <w:u w:val="single"/>
        </w:rPr>
        <w:t xml:space="preserve">     (姓名)</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(投标人单位名称)</w:t>
      </w:r>
      <w:r>
        <w:rPr>
          <w:rFonts w:hint="eastAsia" w:ascii="宋体" w:hAnsi="宋体" w:eastAsia="宋体" w:cs="宋体"/>
          <w:color w:val="auto"/>
          <w:kern w:val="0"/>
          <w:sz w:val="21"/>
          <w:szCs w:val="21"/>
          <w:highlight w:val="none"/>
        </w:rPr>
        <w:t>的法定代表人，现委托</w:t>
      </w:r>
      <w:r>
        <w:rPr>
          <w:rFonts w:hint="eastAsia" w:ascii="宋体" w:hAnsi="宋体" w:eastAsia="宋体" w:cs="宋体"/>
          <w:color w:val="auto"/>
          <w:kern w:val="0"/>
          <w:sz w:val="21"/>
          <w:szCs w:val="21"/>
          <w:highlight w:val="none"/>
          <w:u w:val="single"/>
        </w:rPr>
        <w:t xml:space="preserve">    (姓名 )  （身份证号：        ）</w:t>
      </w:r>
      <w:r>
        <w:rPr>
          <w:rFonts w:hint="eastAsia" w:ascii="宋体" w:hAnsi="宋体" w:eastAsia="宋体" w:cs="宋体"/>
          <w:color w:val="auto"/>
          <w:kern w:val="0"/>
          <w:sz w:val="21"/>
          <w:szCs w:val="21"/>
          <w:highlight w:val="none"/>
        </w:rPr>
        <w:t xml:space="preserve">为我方代理人。代理人根据授权，以我方名义签署、澄清、说明、补正、递交、撤回、修改 </w:t>
      </w:r>
      <w:r>
        <w:rPr>
          <w:rFonts w:hint="eastAsia" w:ascii="宋体" w:hAnsi="宋体" w:eastAsia="宋体" w:cs="宋体"/>
          <w:color w:val="auto"/>
          <w:kern w:val="0"/>
          <w:sz w:val="21"/>
          <w:szCs w:val="21"/>
          <w:highlight w:val="none"/>
          <w:u w:val="single"/>
        </w:rPr>
        <w:t xml:space="preserve">        （项目名称）</w:t>
      </w:r>
      <w:r>
        <w:rPr>
          <w:rFonts w:hint="eastAsia" w:ascii="宋体" w:hAnsi="宋体" w:eastAsia="宋体" w:cs="宋体"/>
          <w:color w:val="auto"/>
          <w:kern w:val="0"/>
          <w:sz w:val="21"/>
          <w:szCs w:val="21"/>
          <w:highlight w:val="none"/>
        </w:rPr>
        <w:t>投标文件，签订合同和处理有关事宜，其法律后果由我方承担。</w:t>
      </w:r>
    </w:p>
    <w:p>
      <w:pPr>
        <w:snapToGrid w:val="0"/>
        <w:spacing w:line="440" w:lineRule="exact"/>
        <w:ind w:firstLine="48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委托期限：</w:t>
      </w:r>
      <w:r>
        <w:rPr>
          <w:rFonts w:hint="eastAsia" w:ascii="宋体" w:hAnsi="宋体" w:eastAsia="宋体" w:cs="宋体"/>
          <w:color w:val="auto"/>
          <w:kern w:val="0"/>
          <w:sz w:val="21"/>
          <w:szCs w:val="21"/>
          <w:highlight w:val="none"/>
          <w:u w:val="single"/>
        </w:rPr>
        <w:t xml:space="preserve">              。</w:t>
      </w:r>
    </w:p>
    <w:p>
      <w:pPr>
        <w:snapToGrid w:val="0"/>
        <w:spacing w:line="44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授权委托人联系电话：</w:t>
      </w:r>
    </w:p>
    <w:p>
      <w:pPr>
        <w:snapToGrid w:val="0"/>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代理人无转委托权。</w:t>
      </w:r>
    </w:p>
    <w:p>
      <w:pPr>
        <w:snapToGrid w:val="0"/>
        <w:spacing w:line="440" w:lineRule="exact"/>
        <w:rPr>
          <w:rFonts w:hint="eastAsia" w:ascii="宋体" w:hAnsi="宋体" w:eastAsia="宋体" w:cs="宋体"/>
          <w:color w:val="auto"/>
          <w:kern w:val="0"/>
          <w:sz w:val="21"/>
          <w:szCs w:val="21"/>
          <w:highlight w:val="none"/>
        </w:rPr>
      </w:pPr>
    </w:p>
    <w:p>
      <w:pPr>
        <w:snapToGrid w:val="0"/>
        <w:spacing w:line="440" w:lineRule="exac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性别：</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年龄：</w:t>
      </w:r>
      <w:r>
        <w:rPr>
          <w:rFonts w:hint="eastAsia" w:ascii="宋体" w:hAnsi="宋体" w:eastAsia="宋体" w:cs="宋体"/>
          <w:color w:val="auto"/>
          <w:kern w:val="0"/>
          <w:sz w:val="21"/>
          <w:szCs w:val="21"/>
          <w:highlight w:val="none"/>
          <w:u w:val="single"/>
        </w:rPr>
        <w:t xml:space="preserve">            </w:t>
      </w:r>
    </w:p>
    <w:p>
      <w:pPr>
        <w:snapToGrid w:val="0"/>
        <w:spacing w:line="440" w:lineRule="exac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代理人单位：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部门：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rPr>
        <w:t xml:space="preserve">            </w:t>
      </w:r>
    </w:p>
    <w:p>
      <w:pPr>
        <w:snapToGrid w:val="0"/>
        <w:spacing w:line="440" w:lineRule="exact"/>
        <w:rPr>
          <w:rFonts w:hint="eastAsia" w:ascii="宋体" w:hAnsi="宋体" w:eastAsia="宋体" w:cs="宋体"/>
          <w:color w:val="auto"/>
          <w:kern w:val="0"/>
          <w:sz w:val="21"/>
          <w:szCs w:val="21"/>
          <w:highlight w:val="none"/>
        </w:rPr>
      </w:pPr>
    </w:p>
    <w:p>
      <w:pPr>
        <w:snapToGrid w:val="0"/>
        <w:spacing w:line="440" w:lineRule="exact"/>
        <w:rPr>
          <w:rFonts w:hint="eastAsia" w:ascii="宋体" w:hAnsi="宋体" w:eastAsia="宋体" w:cs="宋体"/>
          <w:color w:val="auto"/>
          <w:kern w:val="0"/>
          <w:sz w:val="21"/>
          <w:szCs w:val="21"/>
          <w:highlight w:val="none"/>
        </w:rPr>
      </w:pPr>
    </w:p>
    <w:p>
      <w:pPr>
        <w:snapToGrid w:val="0"/>
        <w:spacing w:line="440" w:lineRule="exac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u w:val="single"/>
        </w:rPr>
        <w:t xml:space="preserve">(盖单位章)                      </w:t>
      </w:r>
    </w:p>
    <w:p>
      <w:pPr>
        <w:snapToGrid w:val="0"/>
        <w:spacing w:line="440" w:lineRule="exact"/>
        <w:rPr>
          <w:rFonts w:hint="eastAsia" w:ascii="宋体" w:hAnsi="宋体" w:eastAsia="宋体" w:cs="宋体"/>
          <w:color w:val="auto"/>
          <w:kern w:val="0"/>
          <w:sz w:val="21"/>
          <w:szCs w:val="21"/>
          <w:highlight w:val="none"/>
        </w:rPr>
      </w:pPr>
    </w:p>
    <w:p>
      <w:pPr>
        <w:snapToGrid w:val="0"/>
        <w:spacing w:line="440" w:lineRule="exac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(签字或印章)                       </w:t>
      </w:r>
    </w:p>
    <w:p>
      <w:pPr>
        <w:snapToGrid w:val="0"/>
        <w:spacing w:line="440" w:lineRule="exact"/>
        <w:rPr>
          <w:rFonts w:hint="eastAsia" w:ascii="宋体" w:hAnsi="宋体" w:eastAsia="宋体" w:cs="宋体"/>
          <w:color w:val="auto"/>
          <w:kern w:val="0"/>
          <w:sz w:val="21"/>
          <w:szCs w:val="21"/>
          <w:highlight w:val="none"/>
        </w:rPr>
      </w:pPr>
    </w:p>
    <w:p>
      <w:pPr>
        <w:ind w:firstLine="420"/>
        <w:jc w:val="left"/>
        <w:rPr>
          <w:rFonts w:hint="eastAsia" w:ascii="宋体" w:hAnsi="宋体" w:eastAsia="宋体" w:cs="宋体"/>
          <w:color w:val="auto"/>
          <w:kern w:val="0"/>
          <w:sz w:val="21"/>
          <w:szCs w:val="21"/>
          <w:highlight w:val="none"/>
        </w:rPr>
      </w:pP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268605</wp:posOffset>
                </wp:positionH>
                <wp:positionV relativeFrom="paragraph">
                  <wp:posOffset>12065</wp:posOffset>
                </wp:positionV>
                <wp:extent cx="5586095" cy="1889125"/>
                <wp:effectExtent l="7620" t="7620" r="14605" b="8255"/>
                <wp:wrapNone/>
                <wp:docPr id="2" name="圆角矩形 1"/>
                <wp:cNvGraphicFramePr/>
                <a:graphic xmlns:a="http://schemas.openxmlformats.org/drawingml/2006/main">
                  <a:graphicData uri="http://schemas.microsoft.com/office/word/2010/wordprocessingShape">
                    <wps:wsp>
                      <wps:cNvSpPr/>
                      <wps:spPr>
                        <a:xfrm>
                          <a:off x="0" y="0"/>
                          <a:ext cx="5586095" cy="1889125"/>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txbxContent>
                      </wps:txbx>
                      <wps:bodyPr upright="1"/>
                    </wps:wsp>
                  </a:graphicData>
                </a:graphic>
              </wp:anchor>
            </w:drawing>
          </mc:Choice>
          <mc:Fallback>
            <w:pict>
              <v:roundrect id="圆角矩形 1" o:spid="_x0000_s1026" o:spt="2" style="position:absolute;left:0pt;margin-left:21.15pt;margin-top:0.95pt;height:148.75pt;width:439.85pt;z-index:251660288;mso-width-relative:page;mso-height-relative:page;" filled="f" stroked="t" coordsize="21600,21600" arcsize="0.166666666666667" o:gfxdata="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uly&#10;uNYAAAAIAQAADwAAAAAAAAABACAAAAAiAAAAZHJzL2Rvd25yZXYueG1sUEsBAhQAFAAAAAgAh07i&#10;QLPoqKkkAgAAPAQAAA4AAAAAAAAAAQAgAAAAJQEAAGRycy9lMm9Eb2MueG1sUEsFBgAAAAAGAAYA&#10;WQEAALsFAAAAAA==&#10;">
                <v:fill on="f" focussize="0,0"/>
                <v:stroke weight="1.25pt" color="#000000" joinstyle="round" dashstyle="dash"/>
                <v:imagedata o:title=""/>
                <o:lock v:ext="edit" aspectratio="f"/>
                <v:textbox>
                  <w:txbxContent>
                    <w:p/>
                  </w:txbxContent>
                </v:textbox>
              </v:roundrect>
            </w:pict>
          </mc:Fallback>
        </mc:AlternateContent>
      </w:r>
    </w:p>
    <w:p>
      <w:pPr>
        <w:spacing w:line="360" w:lineRule="auto"/>
        <w:ind w:firstLine="2152" w:firstLineChars="1025"/>
        <w:rPr>
          <w:rFonts w:hint="eastAsia" w:ascii="宋体" w:hAnsi="宋体" w:eastAsia="宋体" w:cs="宋体"/>
          <w:color w:val="auto"/>
          <w:kern w:val="0"/>
          <w:sz w:val="21"/>
          <w:szCs w:val="21"/>
          <w:highlight w:val="none"/>
        </w:rPr>
      </w:pPr>
    </w:p>
    <w:p>
      <w:pPr>
        <w:spacing w:line="360" w:lineRule="auto"/>
        <w:ind w:firstLine="2152" w:firstLineChars="1025"/>
        <w:rPr>
          <w:rFonts w:hint="eastAsia" w:ascii="宋体" w:hAnsi="宋体" w:eastAsia="宋体" w:cs="宋体"/>
          <w:color w:val="auto"/>
          <w:kern w:val="0"/>
          <w:sz w:val="21"/>
          <w:szCs w:val="21"/>
          <w:highlight w:val="none"/>
        </w:rPr>
      </w:pPr>
    </w:p>
    <w:p>
      <w:pPr>
        <w:spacing w:line="360" w:lineRule="auto"/>
        <w:ind w:firstLine="2152" w:firstLineChars="102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法定代表授权委托人身份证复印件贴于此处</w:t>
      </w:r>
    </w:p>
    <w:p>
      <w:pPr>
        <w:spacing w:line="360" w:lineRule="auto"/>
        <w:jc w:val="center"/>
        <w:rPr>
          <w:rFonts w:hint="eastAsia" w:ascii="宋体" w:hAnsi="宋体" w:eastAsia="宋体" w:cs="宋体"/>
          <w:color w:val="auto"/>
          <w:kern w:val="0"/>
          <w:sz w:val="21"/>
          <w:szCs w:val="21"/>
          <w:highlight w:val="none"/>
        </w:rPr>
      </w:pPr>
    </w:p>
    <w:p>
      <w:pPr>
        <w:snapToGrid w:val="0"/>
        <w:spacing w:line="440" w:lineRule="exact"/>
        <w:rPr>
          <w:rFonts w:hint="eastAsia" w:ascii="宋体" w:hAnsi="宋体" w:eastAsia="宋体" w:cs="宋体"/>
          <w:color w:val="auto"/>
          <w:kern w:val="0"/>
          <w:sz w:val="21"/>
          <w:szCs w:val="21"/>
          <w:highlight w:val="none"/>
        </w:rPr>
      </w:pPr>
    </w:p>
    <w:p>
      <w:pPr>
        <w:snapToGrid w:val="0"/>
        <w:spacing w:line="440" w:lineRule="exact"/>
        <w:jc w:val="right"/>
        <w:rPr>
          <w:rFonts w:hint="eastAsia" w:ascii="宋体" w:hAnsi="宋体" w:eastAsia="宋体" w:cs="宋体"/>
          <w:color w:val="auto"/>
          <w:kern w:val="0"/>
          <w:sz w:val="21"/>
          <w:szCs w:val="21"/>
          <w:highlight w:val="none"/>
        </w:rPr>
      </w:pPr>
    </w:p>
    <w:p>
      <w:pPr>
        <w:snapToGrid w:val="0"/>
        <w:spacing w:line="440" w:lineRule="exact"/>
        <w:jc w:val="right"/>
        <w:rPr>
          <w:rFonts w:hint="eastAsia" w:ascii="宋体" w:hAnsi="宋体" w:eastAsia="宋体" w:cs="宋体"/>
          <w:color w:val="auto"/>
          <w:kern w:val="0"/>
          <w:sz w:val="21"/>
          <w:szCs w:val="21"/>
          <w:highlight w:val="none"/>
        </w:rPr>
      </w:pPr>
    </w:p>
    <w:p>
      <w:pPr>
        <w:snapToGrid w:val="0"/>
        <w:spacing w:line="440" w:lineRule="exact"/>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日期：年月日</w:t>
      </w:r>
    </w:p>
    <w:p>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br w:type="page"/>
      </w:r>
    </w:p>
    <w:p>
      <w:pPr>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三、诚信承诺书</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我方参加你方的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（项目名称）（以下简称“本工程”）的投标，现我方法定代表人向你方慎重承诺：</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企业财务和经营状况良好，具备履行合同能力；未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接受处罚。</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、本单位递交的资格审查文件、投标文件中的所有资料都是真实可信的，没有弄虚作假。</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、不组织、不参与串标围标，没有出借资质等违法违规行为。</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、如果以后涉及招标投标方面的投诉举报，我方将严格按照《工程建设项目招标投标活动投诉处理办法》（七部委第11号令）的规定进行投诉，否则，招标人可以不予受理。</w:t>
      </w:r>
    </w:p>
    <w:p>
      <w:pPr>
        <w:spacing w:line="360" w:lineRule="auto"/>
        <w:ind w:firstLine="409" w:firstLineChars="195"/>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、我方保证：如中标，确保按招标人要求完成设计任务。</w:t>
      </w:r>
    </w:p>
    <w:p>
      <w:pPr>
        <w:spacing w:line="360" w:lineRule="auto"/>
        <w:ind w:firstLine="409" w:firstLineChars="195"/>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6、我方保证：本单位在南通市区范围内办公且能1小时响应招标人。</w:t>
      </w:r>
    </w:p>
    <w:p>
      <w:pPr>
        <w:spacing w:line="360" w:lineRule="auto"/>
        <w:ind w:firstLine="411" w:firstLineChars="195"/>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我方承诺：违反上述任何一条承诺，愿意接受任何处罚，包括同意你方取消我方中标资格，将我方列入黑名单，并上报建设主管部门，我方主动放弃今后二十四个月内参与你方投标或竞价的资格。</w:t>
      </w:r>
    </w:p>
    <w:p>
      <w:pPr>
        <w:widowControl/>
        <w:spacing w:line="360" w:lineRule="auto"/>
        <w:ind w:firstLine="4305" w:firstLineChars="2050"/>
        <w:jc w:val="left"/>
        <w:rPr>
          <w:rFonts w:hint="eastAsia" w:ascii="宋体" w:hAnsi="宋体" w:eastAsia="宋体" w:cs="宋体"/>
          <w:color w:val="auto"/>
          <w:kern w:val="0"/>
          <w:sz w:val="21"/>
          <w:szCs w:val="21"/>
          <w:highlight w:val="none"/>
        </w:rPr>
      </w:pPr>
    </w:p>
    <w:p>
      <w:pPr>
        <w:widowControl/>
        <w:spacing w:line="360" w:lineRule="auto"/>
        <w:ind w:firstLine="4305" w:firstLineChars="20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投标申请人（盖章）：</w:t>
      </w:r>
    </w:p>
    <w:p>
      <w:pPr>
        <w:widowControl/>
        <w:spacing w:line="360" w:lineRule="auto"/>
        <w:ind w:firstLine="4305" w:firstLineChars="20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法定代表人（签字或盖章）：</w:t>
      </w:r>
    </w:p>
    <w:p>
      <w:pPr>
        <w:snapToGrid w:val="0"/>
        <w:spacing w:line="440" w:lineRule="exact"/>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p>
    <w:p>
      <w:pPr>
        <w:spacing w:line="360" w:lineRule="auto"/>
        <w:jc w:val="center"/>
        <w:rPr>
          <w:rFonts w:hint="eastAsia" w:ascii="宋体" w:hAnsi="宋体" w:eastAsia="宋体" w:cs="宋体"/>
          <w:color w:val="auto"/>
          <w:kern w:val="0"/>
          <w:sz w:val="22"/>
          <w:highlight w:val="none"/>
        </w:rPr>
      </w:pPr>
    </w:p>
    <w:p>
      <w:pPr>
        <w:spacing w:line="360" w:lineRule="auto"/>
        <w:jc w:val="left"/>
        <w:rPr>
          <w:rFonts w:hint="eastAsia" w:ascii="宋体" w:hAnsi="宋体" w:eastAsia="宋体" w:cs="宋体"/>
          <w:color w:val="auto"/>
          <w:kern w:val="0"/>
          <w:sz w:val="20"/>
          <w:szCs w:val="20"/>
          <w:highlight w:val="none"/>
        </w:rPr>
      </w:pPr>
    </w:p>
    <w:p>
      <w:pPr>
        <w:tabs>
          <w:tab w:val="left" w:pos="993"/>
        </w:tabs>
        <w:spacing w:line="360" w:lineRule="auto"/>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kern w:val="0"/>
          <w:sz w:val="24"/>
          <w:szCs w:val="22"/>
          <w:highlight w:val="none"/>
          <w:lang w:val="zh-CN" w:bidi="zh-CN"/>
        </w:rPr>
      </w:pPr>
      <w:r>
        <w:rPr>
          <w:rFonts w:hint="eastAsia" w:ascii="宋体" w:hAnsi="宋体" w:eastAsia="宋体" w:cs="宋体"/>
          <w:color w:val="auto"/>
          <w:sz w:val="36"/>
          <w:szCs w:val="36"/>
          <w:highlight w:val="none"/>
          <w:u w:val="single"/>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 xml:space="preserve">、项目负责人基本情况表 </w:t>
      </w:r>
    </w:p>
    <w:tbl>
      <w:tblPr>
        <w:tblStyle w:val="31"/>
        <w:tblW w:w="90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606"/>
        <w:gridCol w:w="739"/>
        <w:gridCol w:w="910"/>
        <w:gridCol w:w="1276"/>
        <w:gridCol w:w="1981"/>
        <w:gridCol w:w="252"/>
        <w:gridCol w:w="1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573" w:type="dxa"/>
            <w:noWrap w:val="0"/>
            <w:vAlign w:val="center"/>
          </w:tcPr>
          <w:p>
            <w:pPr>
              <w:autoSpaceDE w:val="0"/>
              <w:autoSpaceDN w:val="0"/>
              <w:ind w:left="273" w:right="264"/>
              <w:jc w:val="center"/>
              <w:rPr>
                <w:rFonts w:hint="eastAsia" w:ascii="宋体" w:hAnsi="宋体" w:eastAsia="宋体" w:cs="宋体"/>
                <w:color w:val="auto"/>
                <w:kern w:val="0"/>
                <w:sz w:val="22"/>
                <w:szCs w:val="22"/>
                <w:highlight w:val="none"/>
                <w:lang w:val="zh-CN" w:bidi="zh-CN"/>
              </w:rPr>
            </w:pPr>
            <w:r>
              <w:rPr>
                <w:rFonts w:hint="eastAsia" w:ascii="宋体" w:hAnsi="宋体" w:eastAsia="宋体" w:cs="宋体"/>
                <w:color w:val="auto"/>
                <w:kern w:val="0"/>
                <w:sz w:val="22"/>
                <w:szCs w:val="22"/>
                <w:highlight w:val="none"/>
                <w:lang w:val="zh-CN" w:bidi="zh-CN"/>
              </w:rPr>
              <w:t>姓名</w:t>
            </w:r>
          </w:p>
        </w:tc>
        <w:tc>
          <w:tcPr>
            <w:tcW w:w="1345" w:type="dxa"/>
            <w:gridSpan w:val="2"/>
            <w:noWrap w:val="0"/>
            <w:vAlign w:val="center"/>
          </w:tcPr>
          <w:p>
            <w:pPr>
              <w:autoSpaceDE w:val="0"/>
              <w:autoSpaceDN w:val="0"/>
              <w:jc w:val="left"/>
              <w:rPr>
                <w:rFonts w:hint="eastAsia" w:ascii="宋体" w:hAnsi="宋体" w:eastAsia="宋体" w:cs="宋体"/>
                <w:color w:val="auto"/>
                <w:kern w:val="0"/>
                <w:sz w:val="22"/>
                <w:szCs w:val="22"/>
                <w:highlight w:val="none"/>
                <w:lang w:val="zh-CN" w:bidi="zh-CN"/>
              </w:rPr>
            </w:pPr>
          </w:p>
        </w:tc>
        <w:tc>
          <w:tcPr>
            <w:tcW w:w="910" w:type="dxa"/>
            <w:noWrap w:val="0"/>
            <w:vAlign w:val="center"/>
          </w:tcPr>
          <w:p>
            <w:pPr>
              <w:autoSpaceDE w:val="0"/>
              <w:autoSpaceDN w:val="0"/>
              <w:jc w:val="center"/>
              <w:rPr>
                <w:rFonts w:hint="eastAsia" w:ascii="宋体" w:hAnsi="宋体" w:eastAsia="宋体" w:cs="宋体"/>
                <w:color w:val="auto"/>
                <w:kern w:val="0"/>
                <w:sz w:val="22"/>
                <w:szCs w:val="22"/>
                <w:highlight w:val="none"/>
                <w:lang w:val="zh-CN" w:bidi="zh-CN"/>
              </w:rPr>
            </w:pPr>
            <w:r>
              <w:rPr>
                <w:rFonts w:hint="eastAsia" w:ascii="宋体" w:hAnsi="宋体" w:eastAsia="宋体" w:cs="宋体"/>
                <w:color w:val="auto"/>
                <w:kern w:val="0"/>
                <w:sz w:val="22"/>
                <w:szCs w:val="22"/>
                <w:highlight w:val="none"/>
                <w:lang w:val="zh-CN" w:bidi="zh-CN"/>
              </w:rPr>
              <w:t>年龄</w:t>
            </w:r>
          </w:p>
        </w:tc>
        <w:tc>
          <w:tcPr>
            <w:tcW w:w="1276" w:type="dxa"/>
            <w:noWrap w:val="0"/>
            <w:vAlign w:val="center"/>
          </w:tcPr>
          <w:p>
            <w:pPr>
              <w:autoSpaceDE w:val="0"/>
              <w:autoSpaceDN w:val="0"/>
              <w:jc w:val="left"/>
              <w:rPr>
                <w:rFonts w:hint="eastAsia" w:ascii="宋体" w:hAnsi="宋体" w:eastAsia="宋体" w:cs="宋体"/>
                <w:color w:val="auto"/>
                <w:kern w:val="0"/>
                <w:sz w:val="22"/>
                <w:szCs w:val="22"/>
                <w:highlight w:val="none"/>
                <w:lang w:val="zh-CN" w:bidi="zh-CN"/>
              </w:rPr>
            </w:pPr>
          </w:p>
        </w:tc>
        <w:tc>
          <w:tcPr>
            <w:tcW w:w="2233" w:type="dxa"/>
            <w:gridSpan w:val="2"/>
            <w:noWrap w:val="0"/>
            <w:vAlign w:val="center"/>
          </w:tcPr>
          <w:p>
            <w:pPr>
              <w:autoSpaceDE w:val="0"/>
              <w:autoSpaceDN w:val="0"/>
              <w:spacing w:before="99"/>
              <w:ind w:left="153"/>
              <w:jc w:val="left"/>
              <w:rPr>
                <w:rFonts w:hint="eastAsia" w:ascii="宋体" w:hAnsi="宋体" w:eastAsia="宋体" w:cs="宋体"/>
                <w:color w:val="auto"/>
                <w:kern w:val="0"/>
                <w:sz w:val="22"/>
                <w:szCs w:val="22"/>
                <w:highlight w:val="none"/>
                <w:lang w:val="zh-CN" w:bidi="zh-CN"/>
              </w:rPr>
            </w:pPr>
            <w:r>
              <w:rPr>
                <w:rFonts w:hint="eastAsia" w:ascii="宋体" w:hAnsi="宋体" w:eastAsia="宋体" w:cs="宋体"/>
                <w:color w:val="auto"/>
                <w:kern w:val="0"/>
                <w:sz w:val="22"/>
                <w:szCs w:val="22"/>
                <w:highlight w:val="none"/>
                <w:lang w:val="zh-CN" w:bidi="zh-CN"/>
              </w:rPr>
              <w:t>执业资格证书（或</w:t>
            </w:r>
          </w:p>
          <w:p>
            <w:pPr>
              <w:autoSpaceDE w:val="0"/>
              <w:autoSpaceDN w:val="0"/>
              <w:ind w:left="259"/>
              <w:jc w:val="left"/>
              <w:rPr>
                <w:rFonts w:hint="eastAsia" w:ascii="宋体" w:hAnsi="宋体" w:eastAsia="宋体" w:cs="宋体"/>
                <w:color w:val="auto"/>
                <w:kern w:val="0"/>
                <w:sz w:val="22"/>
                <w:szCs w:val="22"/>
                <w:highlight w:val="none"/>
                <w:lang w:val="zh-CN" w:bidi="zh-CN"/>
              </w:rPr>
            </w:pPr>
            <w:r>
              <w:rPr>
                <w:rFonts w:hint="eastAsia" w:ascii="宋体" w:hAnsi="宋体" w:eastAsia="宋体" w:cs="宋体"/>
                <w:color w:val="auto"/>
                <w:kern w:val="0"/>
                <w:sz w:val="22"/>
                <w:szCs w:val="22"/>
                <w:highlight w:val="none"/>
                <w:lang w:val="zh-CN" w:bidi="zh-CN"/>
              </w:rPr>
              <w:t>上岗证书）名称</w:t>
            </w:r>
          </w:p>
        </w:tc>
        <w:tc>
          <w:tcPr>
            <w:tcW w:w="1671" w:type="dxa"/>
            <w:noWrap w:val="0"/>
            <w:vAlign w:val="top"/>
          </w:tcPr>
          <w:p>
            <w:pPr>
              <w:autoSpaceDE w:val="0"/>
              <w:autoSpaceDN w:val="0"/>
              <w:jc w:val="left"/>
              <w:rPr>
                <w:rFonts w:hint="eastAsia" w:ascii="宋体" w:hAnsi="宋体" w:eastAsia="宋体" w:cs="宋体"/>
                <w:color w:val="auto"/>
                <w:kern w:val="0"/>
                <w:sz w:val="22"/>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1573" w:type="dxa"/>
            <w:noWrap w:val="0"/>
            <w:vAlign w:val="center"/>
          </w:tcPr>
          <w:p>
            <w:pPr>
              <w:autoSpaceDE w:val="0"/>
              <w:autoSpaceDN w:val="0"/>
              <w:ind w:left="273" w:right="264"/>
              <w:jc w:val="center"/>
              <w:rPr>
                <w:rFonts w:hint="eastAsia" w:ascii="宋体" w:hAnsi="宋体" w:eastAsia="宋体" w:cs="宋体"/>
                <w:color w:val="auto"/>
                <w:kern w:val="0"/>
                <w:sz w:val="22"/>
                <w:szCs w:val="22"/>
                <w:highlight w:val="none"/>
                <w:lang w:val="zh-CN" w:bidi="zh-CN"/>
              </w:rPr>
            </w:pPr>
            <w:r>
              <w:rPr>
                <w:rFonts w:hint="eastAsia" w:ascii="宋体" w:hAnsi="宋体" w:eastAsia="宋体" w:cs="宋体"/>
                <w:color w:val="auto"/>
                <w:kern w:val="0"/>
                <w:sz w:val="22"/>
                <w:szCs w:val="22"/>
                <w:highlight w:val="none"/>
                <w:lang w:val="zh-CN" w:bidi="zh-CN"/>
              </w:rPr>
              <w:t>职称</w:t>
            </w:r>
          </w:p>
        </w:tc>
        <w:tc>
          <w:tcPr>
            <w:tcW w:w="1345" w:type="dxa"/>
            <w:gridSpan w:val="2"/>
            <w:noWrap w:val="0"/>
            <w:vAlign w:val="center"/>
          </w:tcPr>
          <w:p>
            <w:pPr>
              <w:autoSpaceDE w:val="0"/>
              <w:autoSpaceDN w:val="0"/>
              <w:jc w:val="left"/>
              <w:rPr>
                <w:rFonts w:hint="eastAsia" w:ascii="宋体" w:hAnsi="宋体" w:eastAsia="宋体" w:cs="宋体"/>
                <w:color w:val="auto"/>
                <w:kern w:val="0"/>
                <w:sz w:val="22"/>
                <w:szCs w:val="22"/>
                <w:highlight w:val="none"/>
                <w:lang w:val="zh-CN" w:bidi="zh-CN"/>
              </w:rPr>
            </w:pPr>
          </w:p>
        </w:tc>
        <w:tc>
          <w:tcPr>
            <w:tcW w:w="910" w:type="dxa"/>
            <w:noWrap w:val="0"/>
            <w:vAlign w:val="center"/>
          </w:tcPr>
          <w:p>
            <w:pPr>
              <w:autoSpaceDE w:val="0"/>
              <w:autoSpaceDN w:val="0"/>
              <w:jc w:val="center"/>
              <w:rPr>
                <w:rFonts w:hint="eastAsia" w:ascii="宋体" w:hAnsi="宋体" w:eastAsia="宋体" w:cs="宋体"/>
                <w:color w:val="auto"/>
                <w:kern w:val="0"/>
                <w:sz w:val="22"/>
                <w:szCs w:val="22"/>
                <w:highlight w:val="none"/>
                <w:lang w:val="zh-CN" w:bidi="zh-CN"/>
              </w:rPr>
            </w:pPr>
            <w:r>
              <w:rPr>
                <w:rFonts w:hint="eastAsia" w:ascii="宋体" w:hAnsi="宋体" w:eastAsia="宋体" w:cs="宋体"/>
                <w:color w:val="auto"/>
                <w:kern w:val="0"/>
                <w:sz w:val="22"/>
                <w:szCs w:val="22"/>
                <w:highlight w:val="none"/>
                <w:lang w:val="zh-CN" w:bidi="zh-CN"/>
              </w:rPr>
              <w:t>学历</w:t>
            </w:r>
          </w:p>
        </w:tc>
        <w:tc>
          <w:tcPr>
            <w:tcW w:w="1276" w:type="dxa"/>
            <w:noWrap w:val="0"/>
            <w:vAlign w:val="center"/>
          </w:tcPr>
          <w:p>
            <w:pPr>
              <w:autoSpaceDE w:val="0"/>
              <w:autoSpaceDN w:val="0"/>
              <w:jc w:val="left"/>
              <w:rPr>
                <w:rFonts w:hint="eastAsia" w:ascii="宋体" w:hAnsi="宋体" w:eastAsia="宋体" w:cs="宋体"/>
                <w:color w:val="auto"/>
                <w:kern w:val="0"/>
                <w:sz w:val="22"/>
                <w:szCs w:val="22"/>
                <w:highlight w:val="none"/>
                <w:lang w:val="zh-CN" w:bidi="zh-CN"/>
              </w:rPr>
            </w:pPr>
          </w:p>
        </w:tc>
        <w:tc>
          <w:tcPr>
            <w:tcW w:w="2233" w:type="dxa"/>
            <w:gridSpan w:val="2"/>
            <w:noWrap w:val="0"/>
            <w:vAlign w:val="center"/>
          </w:tcPr>
          <w:p>
            <w:pPr>
              <w:autoSpaceDE w:val="0"/>
              <w:autoSpaceDN w:val="0"/>
              <w:ind w:left="259"/>
              <w:jc w:val="left"/>
              <w:rPr>
                <w:rFonts w:hint="eastAsia" w:ascii="宋体" w:hAnsi="宋体" w:eastAsia="宋体" w:cs="宋体"/>
                <w:color w:val="auto"/>
                <w:kern w:val="0"/>
                <w:sz w:val="22"/>
                <w:szCs w:val="22"/>
                <w:highlight w:val="none"/>
                <w:lang w:val="zh-CN" w:bidi="zh-CN"/>
              </w:rPr>
            </w:pPr>
            <w:r>
              <w:rPr>
                <w:rFonts w:hint="eastAsia" w:ascii="宋体" w:hAnsi="宋体" w:eastAsia="宋体" w:cs="宋体"/>
                <w:color w:val="auto"/>
                <w:kern w:val="0"/>
                <w:sz w:val="22"/>
                <w:szCs w:val="22"/>
                <w:highlight w:val="none"/>
                <w:lang w:val="zh-CN" w:bidi="zh-CN"/>
              </w:rPr>
              <w:t>拟在本合同任职</w:t>
            </w:r>
          </w:p>
        </w:tc>
        <w:tc>
          <w:tcPr>
            <w:tcW w:w="1671" w:type="dxa"/>
            <w:noWrap w:val="0"/>
            <w:vAlign w:val="top"/>
          </w:tcPr>
          <w:p>
            <w:pPr>
              <w:autoSpaceDE w:val="0"/>
              <w:autoSpaceDN w:val="0"/>
              <w:jc w:val="left"/>
              <w:rPr>
                <w:rFonts w:hint="eastAsia" w:ascii="宋体" w:hAnsi="宋体" w:eastAsia="宋体" w:cs="宋体"/>
                <w:color w:val="auto"/>
                <w:kern w:val="0"/>
                <w:sz w:val="22"/>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3828" w:type="dxa"/>
            <w:gridSpan w:val="4"/>
            <w:noWrap w:val="0"/>
            <w:vAlign w:val="center"/>
          </w:tcPr>
          <w:p>
            <w:pPr>
              <w:autoSpaceDE w:val="0"/>
              <w:autoSpaceDN w:val="0"/>
              <w:ind w:left="1456" w:right="1446"/>
              <w:jc w:val="center"/>
              <w:rPr>
                <w:rFonts w:hint="eastAsia" w:ascii="宋体" w:hAnsi="宋体" w:eastAsia="宋体" w:cs="宋体"/>
                <w:color w:val="auto"/>
                <w:kern w:val="0"/>
                <w:sz w:val="22"/>
                <w:szCs w:val="22"/>
                <w:highlight w:val="none"/>
                <w:lang w:val="zh-CN" w:bidi="zh-CN"/>
              </w:rPr>
            </w:pPr>
            <w:r>
              <w:rPr>
                <w:rFonts w:hint="eastAsia" w:ascii="宋体" w:hAnsi="宋体" w:eastAsia="宋体" w:cs="宋体"/>
                <w:color w:val="auto"/>
                <w:kern w:val="0"/>
                <w:sz w:val="22"/>
                <w:szCs w:val="22"/>
                <w:highlight w:val="none"/>
                <w:lang w:val="zh-CN" w:bidi="zh-CN"/>
              </w:rPr>
              <w:t>工作年限</w:t>
            </w:r>
          </w:p>
        </w:tc>
        <w:tc>
          <w:tcPr>
            <w:tcW w:w="1276" w:type="dxa"/>
            <w:noWrap w:val="0"/>
            <w:vAlign w:val="center"/>
          </w:tcPr>
          <w:p>
            <w:pPr>
              <w:autoSpaceDE w:val="0"/>
              <w:autoSpaceDN w:val="0"/>
              <w:jc w:val="left"/>
              <w:rPr>
                <w:rFonts w:hint="eastAsia" w:ascii="宋体" w:hAnsi="宋体" w:eastAsia="宋体" w:cs="宋体"/>
                <w:color w:val="auto"/>
                <w:kern w:val="0"/>
                <w:sz w:val="22"/>
                <w:szCs w:val="22"/>
                <w:highlight w:val="none"/>
                <w:lang w:val="zh-CN" w:bidi="zh-CN"/>
              </w:rPr>
            </w:pPr>
          </w:p>
        </w:tc>
        <w:tc>
          <w:tcPr>
            <w:tcW w:w="2233" w:type="dxa"/>
            <w:gridSpan w:val="2"/>
            <w:noWrap w:val="0"/>
            <w:vAlign w:val="center"/>
          </w:tcPr>
          <w:p>
            <w:pPr>
              <w:autoSpaceDE w:val="0"/>
              <w:autoSpaceDN w:val="0"/>
              <w:ind w:left="153"/>
              <w:jc w:val="left"/>
              <w:rPr>
                <w:rFonts w:hint="eastAsia" w:ascii="宋体" w:hAnsi="宋体" w:eastAsia="宋体" w:cs="宋体"/>
                <w:color w:val="auto"/>
                <w:kern w:val="0"/>
                <w:sz w:val="22"/>
                <w:szCs w:val="22"/>
                <w:highlight w:val="none"/>
                <w:lang w:val="zh-CN" w:bidi="zh-CN"/>
              </w:rPr>
            </w:pPr>
            <w:r>
              <w:rPr>
                <w:rFonts w:hint="eastAsia" w:ascii="宋体" w:hAnsi="宋体" w:eastAsia="宋体" w:cs="宋体"/>
                <w:color w:val="auto"/>
                <w:kern w:val="0"/>
                <w:sz w:val="22"/>
                <w:szCs w:val="22"/>
                <w:highlight w:val="none"/>
                <w:lang w:val="zh-CN" w:bidi="zh-CN"/>
              </w:rPr>
              <w:t>从事勘察工作年限</w:t>
            </w:r>
          </w:p>
        </w:tc>
        <w:tc>
          <w:tcPr>
            <w:tcW w:w="1671" w:type="dxa"/>
            <w:noWrap w:val="0"/>
            <w:vAlign w:val="top"/>
          </w:tcPr>
          <w:p>
            <w:pPr>
              <w:autoSpaceDE w:val="0"/>
              <w:autoSpaceDN w:val="0"/>
              <w:jc w:val="left"/>
              <w:rPr>
                <w:rFonts w:hint="eastAsia" w:ascii="宋体" w:hAnsi="宋体" w:eastAsia="宋体" w:cs="宋体"/>
                <w:color w:val="auto"/>
                <w:kern w:val="0"/>
                <w:sz w:val="22"/>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2179" w:type="dxa"/>
            <w:gridSpan w:val="2"/>
            <w:noWrap w:val="0"/>
            <w:vAlign w:val="top"/>
          </w:tcPr>
          <w:p>
            <w:pPr>
              <w:autoSpaceDE w:val="0"/>
              <w:autoSpaceDN w:val="0"/>
              <w:spacing w:before="173"/>
              <w:ind w:left="393"/>
              <w:jc w:val="left"/>
              <w:rPr>
                <w:rFonts w:hint="eastAsia" w:ascii="宋体" w:hAnsi="宋体" w:eastAsia="宋体" w:cs="宋体"/>
                <w:color w:val="auto"/>
                <w:kern w:val="0"/>
                <w:sz w:val="22"/>
                <w:szCs w:val="22"/>
                <w:highlight w:val="none"/>
                <w:lang w:val="zh-CN" w:bidi="zh-CN"/>
              </w:rPr>
            </w:pPr>
            <w:r>
              <w:rPr>
                <w:rFonts w:hint="eastAsia" w:ascii="宋体" w:hAnsi="宋体" w:eastAsia="宋体" w:cs="宋体"/>
                <w:color w:val="auto"/>
                <w:kern w:val="0"/>
                <w:sz w:val="22"/>
                <w:szCs w:val="22"/>
                <w:highlight w:val="none"/>
                <w:lang w:val="zh-CN" w:bidi="zh-CN"/>
              </w:rPr>
              <w:t>毕业学校</w:t>
            </w:r>
          </w:p>
        </w:tc>
        <w:tc>
          <w:tcPr>
            <w:tcW w:w="6829" w:type="dxa"/>
            <w:gridSpan w:val="6"/>
            <w:noWrap w:val="0"/>
            <w:vAlign w:val="top"/>
          </w:tcPr>
          <w:p>
            <w:pPr>
              <w:autoSpaceDE w:val="0"/>
              <w:autoSpaceDN w:val="0"/>
              <w:spacing w:before="1"/>
              <w:jc w:val="left"/>
              <w:rPr>
                <w:rFonts w:hint="eastAsia" w:ascii="宋体" w:hAnsi="宋体" w:eastAsia="宋体" w:cs="宋体"/>
                <w:color w:val="auto"/>
                <w:kern w:val="0"/>
                <w:sz w:val="14"/>
                <w:szCs w:val="22"/>
                <w:highlight w:val="none"/>
                <w:lang w:val="zh-CN" w:bidi="zh-CN"/>
              </w:rPr>
            </w:pPr>
          </w:p>
          <w:p>
            <w:pPr>
              <w:tabs>
                <w:tab w:val="left" w:pos="4295"/>
                <w:tab w:val="left" w:pos="5344"/>
              </w:tabs>
              <w:autoSpaceDE w:val="0"/>
              <w:autoSpaceDN w:val="0"/>
              <w:ind w:left="2824"/>
              <w:jc w:val="left"/>
              <w:rPr>
                <w:rFonts w:hint="eastAsia" w:ascii="宋体" w:hAnsi="宋体" w:eastAsia="宋体" w:cs="宋体"/>
                <w:color w:val="auto"/>
                <w:kern w:val="0"/>
                <w:sz w:val="22"/>
                <w:szCs w:val="22"/>
                <w:highlight w:val="none"/>
                <w:lang w:val="zh-CN" w:bidi="zh-CN"/>
              </w:rPr>
            </w:pPr>
            <w:r>
              <w:rPr>
                <w:rFonts w:hint="eastAsia" w:ascii="宋体" w:hAnsi="宋体" w:eastAsia="宋体" w:cs="宋体"/>
                <w:color w:val="auto"/>
                <w:kern w:val="0"/>
                <w:sz w:val="22"/>
                <w:szCs w:val="22"/>
                <w:highlight w:val="none"/>
                <w:lang w:val="zh-CN" w:bidi="zh-CN"/>
              </w:rPr>
              <w:t>年毕</w:t>
            </w:r>
            <w:r>
              <w:rPr>
                <w:rFonts w:hint="eastAsia" w:ascii="宋体" w:hAnsi="宋体" w:eastAsia="宋体" w:cs="宋体"/>
                <w:color w:val="auto"/>
                <w:spacing w:val="-3"/>
                <w:kern w:val="0"/>
                <w:sz w:val="22"/>
                <w:szCs w:val="22"/>
                <w:highlight w:val="none"/>
                <w:lang w:val="zh-CN" w:bidi="zh-CN"/>
              </w:rPr>
              <w:t>业</w:t>
            </w:r>
            <w:r>
              <w:rPr>
                <w:rFonts w:hint="eastAsia" w:ascii="宋体" w:hAnsi="宋体" w:eastAsia="宋体" w:cs="宋体"/>
                <w:color w:val="auto"/>
                <w:kern w:val="0"/>
                <w:sz w:val="22"/>
                <w:szCs w:val="22"/>
                <w:highlight w:val="none"/>
                <w:lang w:val="zh-CN" w:bidi="zh-CN"/>
              </w:rPr>
              <w:t>于</w:t>
            </w:r>
            <w:r>
              <w:rPr>
                <w:rFonts w:hint="eastAsia" w:ascii="宋体" w:hAnsi="宋体" w:eastAsia="宋体" w:cs="宋体"/>
                <w:color w:val="auto"/>
                <w:kern w:val="0"/>
                <w:sz w:val="22"/>
                <w:szCs w:val="22"/>
                <w:highlight w:val="none"/>
                <w:lang w:val="zh-CN" w:bidi="zh-CN"/>
              </w:rPr>
              <w:tab/>
            </w:r>
            <w:r>
              <w:rPr>
                <w:rFonts w:hint="eastAsia" w:ascii="宋体" w:hAnsi="宋体" w:eastAsia="宋体" w:cs="宋体"/>
                <w:color w:val="auto"/>
                <w:kern w:val="0"/>
                <w:sz w:val="22"/>
                <w:szCs w:val="22"/>
                <w:highlight w:val="none"/>
                <w:lang w:val="zh-CN" w:bidi="zh-CN"/>
              </w:rPr>
              <w:t>学校</w:t>
            </w:r>
            <w:r>
              <w:rPr>
                <w:rFonts w:hint="eastAsia" w:ascii="宋体" w:hAnsi="宋体" w:eastAsia="宋体" w:cs="宋体"/>
                <w:color w:val="auto"/>
                <w:kern w:val="0"/>
                <w:sz w:val="22"/>
                <w:szCs w:val="22"/>
                <w:highlight w:val="none"/>
                <w:lang w:val="zh-CN" w:bidi="zh-CN"/>
              </w:rPr>
              <w:tab/>
            </w:r>
            <w:r>
              <w:rPr>
                <w:rFonts w:hint="eastAsia" w:ascii="宋体" w:hAnsi="宋体" w:eastAsia="宋体" w:cs="宋体"/>
                <w:color w:val="auto"/>
                <w:kern w:val="0"/>
                <w:sz w:val="22"/>
                <w:szCs w:val="22"/>
                <w:highlight w:val="none"/>
                <w:lang w:val="zh-CN" w:bidi="zh-CN"/>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008" w:type="dxa"/>
            <w:gridSpan w:val="8"/>
            <w:noWrap w:val="0"/>
            <w:vAlign w:val="top"/>
          </w:tcPr>
          <w:p>
            <w:pPr>
              <w:autoSpaceDE w:val="0"/>
              <w:autoSpaceDN w:val="0"/>
              <w:spacing w:before="164"/>
              <w:ind w:right="3981"/>
              <w:jc w:val="center"/>
              <w:rPr>
                <w:rFonts w:hint="eastAsia" w:ascii="宋体" w:hAnsi="宋体" w:eastAsia="宋体" w:cs="宋体"/>
                <w:color w:val="auto"/>
                <w:kern w:val="0"/>
                <w:sz w:val="22"/>
                <w:szCs w:val="22"/>
                <w:highlight w:val="none"/>
                <w:lang w:val="zh-CN" w:bidi="zh-CN"/>
              </w:rPr>
            </w:pPr>
            <w:r>
              <w:rPr>
                <w:rFonts w:hint="eastAsia" w:ascii="宋体" w:hAnsi="宋体" w:eastAsia="宋体" w:cs="宋体"/>
                <w:color w:val="auto"/>
                <w:kern w:val="0"/>
                <w:sz w:val="22"/>
                <w:szCs w:val="22"/>
                <w:highlight w:val="none"/>
                <w:lang w:val="zh-CN" w:bidi="zh-CN"/>
              </w:rPr>
              <w:t xml:space="preserve">                                 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2179" w:type="dxa"/>
            <w:gridSpan w:val="2"/>
            <w:noWrap w:val="0"/>
            <w:vAlign w:val="top"/>
          </w:tcPr>
          <w:p>
            <w:pPr>
              <w:autoSpaceDE w:val="0"/>
              <w:autoSpaceDN w:val="0"/>
              <w:spacing w:before="173"/>
              <w:ind w:left="614" w:right="584"/>
              <w:jc w:val="center"/>
              <w:rPr>
                <w:rFonts w:hint="eastAsia" w:ascii="宋体" w:hAnsi="宋体" w:eastAsia="宋体" w:cs="宋体"/>
                <w:color w:val="auto"/>
                <w:kern w:val="0"/>
                <w:sz w:val="22"/>
                <w:szCs w:val="22"/>
                <w:highlight w:val="none"/>
                <w:lang w:val="zh-CN" w:bidi="zh-CN"/>
              </w:rPr>
            </w:pPr>
            <w:r>
              <w:rPr>
                <w:rFonts w:hint="eastAsia" w:ascii="宋体" w:hAnsi="宋体" w:eastAsia="宋体" w:cs="宋体"/>
                <w:color w:val="auto"/>
                <w:kern w:val="0"/>
                <w:sz w:val="22"/>
                <w:szCs w:val="22"/>
                <w:highlight w:val="none"/>
                <w:lang w:val="zh-CN" w:bidi="zh-CN"/>
              </w:rPr>
              <w:t>时间</w:t>
            </w:r>
          </w:p>
        </w:tc>
        <w:tc>
          <w:tcPr>
            <w:tcW w:w="2925" w:type="dxa"/>
            <w:gridSpan w:val="3"/>
            <w:noWrap w:val="0"/>
            <w:vAlign w:val="top"/>
          </w:tcPr>
          <w:p>
            <w:pPr>
              <w:autoSpaceDE w:val="0"/>
              <w:autoSpaceDN w:val="0"/>
              <w:spacing w:before="173"/>
              <w:jc w:val="center"/>
              <w:rPr>
                <w:rFonts w:hint="eastAsia" w:ascii="宋体" w:hAnsi="宋体" w:eastAsia="宋体" w:cs="宋体"/>
                <w:color w:val="auto"/>
                <w:kern w:val="0"/>
                <w:sz w:val="22"/>
                <w:szCs w:val="22"/>
                <w:highlight w:val="none"/>
                <w:lang w:val="zh-CN" w:bidi="zh-CN"/>
              </w:rPr>
            </w:pPr>
            <w:r>
              <w:rPr>
                <w:rFonts w:hint="eastAsia" w:ascii="宋体" w:hAnsi="宋体" w:eastAsia="宋体" w:cs="宋体"/>
                <w:color w:val="auto"/>
                <w:kern w:val="0"/>
                <w:sz w:val="22"/>
                <w:szCs w:val="22"/>
                <w:highlight w:val="none"/>
                <w:lang w:val="zh-CN" w:bidi="zh-CN"/>
              </w:rPr>
              <w:t>参加过的类似项目</w:t>
            </w:r>
          </w:p>
        </w:tc>
        <w:tc>
          <w:tcPr>
            <w:tcW w:w="1981" w:type="dxa"/>
            <w:noWrap w:val="0"/>
            <w:vAlign w:val="top"/>
          </w:tcPr>
          <w:p>
            <w:pPr>
              <w:autoSpaceDE w:val="0"/>
              <w:autoSpaceDN w:val="0"/>
              <w:spacing w:before="173"/>
              <w:ind w:left="413"/>
              <w:jc w:val="left"/>
              <w:rPr>
                <w:rFonts w:hint="eastAsia" w:ascii="宋体" w:hAnsi="宋体" w:eastAsia="宋体" w:cs="宋体"/>
                <w:color w:val="auto"/>
                <w:kern w:val="0"/>
                <w:sz w:val="22"/>
                <w:szCs w:val="22"/>
                <w:highlight w:val="none"/>
                <w:lang w:val="zh-CN" w:bidi="zh-CN"/>
              </w:rPr>
            </w:pPr>
            <w:r>
              <w:rPr>
                <w:rFonts w:hint="eastAsia" w:ascii="宋体" w:hAnsi="宋体" w:eastAsia="宋体" w:cs="宋体"/>
                <w:color w:val="auto"/>
                <w:kern w:val="0"/>
                <w:sz w:val="22"/>
                <w:szCs w:val="22"/>
                <w:highlight w:val="none"/>
                <w:lang w:val="zh-CN" w:bidi="zh-CN"/>
              </w:rPr>
              <w:t>担任职务</w:t>
            </w:r>
          </w:p>
        </w:tc>
        <w:tc>
          <w:tcPr>
            <w:tcW w:w="1923" w:type="dxa"/>
            <w:gridSpan w:val="2"/>
            <w:noWrap w:val="0"/>
            <w:vAlign w:val="top"/>
          </w:tcPr>
          <w:p>
            <w:pPr>
              <w:autoSpaceDE w:val="0"/>
              <w:autoSpaceDN w:val="0"/>
              <w:spacing w:before="173"/>
              <w:ind w:left="203"/>
              <w:jc w:val="left"/>
              <w:rPr>
                <w:rFonts w:hint="eastAsia" w:ascii="宋体" w:hAnsi="宋体" w:eastAsia="宋体" w:cs="宋体"/>
                <w:color w:val="auto"/>
                <w:kern w:val="0"/>
                <w:sz w:val="22"/>
                <w:szCs w:val="22"/>
                <w:highlight w:val="none"/>
                <w:lang w:val="zh-CN" w:bidi="zh-CN"/>
              </w:rPr>
            </w:pPr>
            <w:r>
              <w:rPr>
                <w:rFonts w:hint="eastAsia" w:ascii="宋体" w:hAnsi="宋体" w:eastAsia="宋体" w:cs="宋体"/>
                <w:color w:val="auto"/>
                <w:kern w:val="0"/>
                <w:sz w:val="22"/>
                <w:szCs w:val="22"/>
                <w:highlight w:val="none"/>
                <w:lang w:val="zh-CN" w:bidi="zh-CN"/>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2179" w:type="dxa"/>
            <w:gridSpan w:val="2"/>
            <w:noWrap w:val="0"/>
            <w:vAlign w:val="top"/>
          </w:tcPr>
          <w:p>
            <w:pPr>
              <w:autoSpaceDE w:val="0"/>
              <w:autoSpaceDN w:val="0"/>
              <w:jc w:val="left"/>
              <w:rPr>
                <w:rFonts w:hint="eastAsia" w:ascii="宋体" w:hAnsi="宋体" w:eastAsia="宋体" w:cs="宋体"/>
                <w:color w:val="auto"/>
                <w:kern w:val="0"/>
                <w:sz w:val="22"/>
                <w:szCs w:val="22"/>
                <w:highlight w:val="none"/>
                <w:lang w:val="zh-CN" w:bidi="zh-CN"/>
              </w:rPr>
            </w:pPr>
          </w:p>
        </w:tc>
        <w:tc>
          <w:tcPr>
            <w:tcW w:w="2925" w:type="dxa"/>
            <w:gridSpan w:val="3"/>
            <w:noWrap w:val="0"/>
            <w:vAlign w:val="top"/>
          </w:tcPr>
          <w:p>
            <w:pPr>
              <w:autoSpaceDE w:val="0"/>
              <w:autoSpaceDN w:val="0"/>
              <w:jc w:val="left"/>
              <w:rPr>
                <w:rFonts w:hint="eastAsia" w:ascii="宋体" w:hAnsi="宋体" w:eastAsia="宋体" w:cs="宋体"/>
                <w:color w:val="auto"/>
                <w:kern w:val="0"/>
                <w:sz w:val="22"/>
                <w:szCs w:val="22"/>
                <w:highlight w:val="none"/>
                <w:lang w:val="zh-CN" w:bidi="zh-CN"/>
              </w:rPr>
            </w:pPr>
          </w:p>
        </w:tc>
        <w:tc>
          <w:tcPr>
            <w:tcW w:w="1981" w:type="dxa"/>
            <w:noWrap w:val="0"/>
            <w:vAlign w:val="top"/>
          </w:tcPr>
          <w:p>
            <w:pPr>
              <w:autoSpaceDE w:val="0"/>
              <w:autoSpaceDN w:val="0"/>
              <w:jc w:val="left"/>
              <w:rPr>
                <w:rFonts w:hint="eastAsia" w:ascii="宋体" w:hAnsi="宋体" w:eastAsia="宋体" w:cs="宋体"/>
                <w:color w:val="auto"/>
                <w:kern w:val="0"/>
                <w:sz w:val="22"/>
                <w:szCs w:val="22"/>
                <w:highlight w:val="none"/>
                <w:lang w:val="zh-CN" w:bidi="zh-CN"/>
              </w:rPr>
            </w:pPr>
          </w:p>
        </w:tc>
        <w:tc>
          <w:tcPr>
            <w:tcW w:w="1923" w:type="dxa"/>
            <w:gridSpan w:val="2"/>
            <w:noWrap w:val="0"/>
            <w:vAlign w:val="top"/>
          </w:tcPr>
          <w:p>
            <w:pPr>
              <w:autoSpaceDE w:val="0"/>
              <w:autoSpaceDN w:val="0"/>
              <w:jc w:val="left"/>
              <w:rPr>
                <w:rFonts w:hint="eastAsia" w:ascii="宋体" w:hAnsi="宋体" w:eastAsia="宋体" w:cs="宋体"/>
                <w:color w:val="auto"/>
                <w:kern w:val="0"/>
                <w:sz w:val="22"/>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2179" w:type="dxa"/>
            <w:gridSpan w:val="2"/>
            <w:noWrap w:val="0"/>
            <w:vAlign w:val="top"/>
          </w:tcPr>
          <w:p>
            <w:pPr>
              <w:autoSpaceDE w:val="0"/>
              <w:autoSpaceDN w:val="0"/>
              <w:jc w:val="left"/>
              <w:rPr>
                <w:rFonts w:hint="eastAsia" w:ascii="宋体" w:hAnsi="宋体" w:eastAsia="宋体" w:cs="宋体"/>
                <w:color w:val="auto"/>
                <w:kern w:val="0"/>
                <w:sz w:val="22"/>
                <w:szCs w:val="22"/>
                <w:highlight w:val="none"/>
                <w:lang w:val="zh-CN" w:bidi="zh-CN"/>
              </w:rPr>
            </w:pPr>
          </w:p>
        </w:tc>
        <w:tc>
          <w:tcPr>
            <w:tcW w:w="2925" w:type="dxa"/>
            <w:gridSpan w:val="3"/>
            <w:noWrap w:val="0"/>
            <w:vAlign w:val="top"/>
          </w:tcPr>
          <w:p>
            <w:pPr>
              <w:autoSpaceDE w:val="0"/>
              <w:autoSpaceDN w:val="0"/>
              <w:jc w:val="left"/>
              <w:rPr>
                <w:rFonts w:hint="eastAsia" w:ascii="宋体" w:hAnsi="宋体" w:eastAsia="宋体" w:cs="宋体"/>
                <w:color w:val="auto"/>
                <w:kern w:val="0"/>
                <w:sz w:val="22"/>
                <w:szCs w:val="22"/>
                <w:highlight w:val="none"/>
                <w:lang w:val="zh-CN" w:bidi="zh-CN"/>
              </w:rPr>
            </w:pPr>
          </w:p>
        </w:tc>
        <w:tc>
          <w:tcPr>
            <w:tcW w:w="1981" w:type="dxa"/>
            <w:noWrap w:val="0"/>
            <w:vAlign w:val="top"/>
          </w:tcPr>
          <w:p>
            <w:pPr>
              <w:autoSpaceDE w:val="0"/>
              <w:autoSpaceDN w:val="0"/>
              <w:jc w:val="left"/>
              <w:rPr>
                <w:rFonts w:hint="eastAsia" w:ascii="宋体" w:hAnsi="宋体" w:eastAsia="宋体" w:cs="宋体"/>
                <w:color w:val="auto"/>
                <w:kern w:val="0"/>
                <w:sz w:val="22"/>
                <w:szCs w:val="22"/>
                <w:highlight w:val="none"/>
                <w:lang w:val="zh-CN" w:bidi="zh-CN"/>
              </w:rPr>
            </w:pPr>
          </w:p>
        </w:tc>
        <w:tc>
          <w:tcPr>
            <w:tcW w:w="1923" w:type="dxa"/>
            <w:gridSpan w:val="2"/>
            <w:noWrap w:val="0"/>
            <w:vAlign w:val="top"/>
          </w:tcPr>
          <w:p>
            <w:pPr>
              <w:autoSpaceDE w:val="0"/>
              <w:autoSpaceDN w:val="0"/>
              <w:jc w:val="left"/>
              <w:rPr>
                <w:rFonts w:hint="eastAsia" w:ascii="宋体" w:hAnsi="宋体" w:eastAsia="宋体" w:cs="宋体"/>
                <w:color w:val="auto"/>
                <w:kern w:val="0"/>
                <w:sz w:val="22"/>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2179" w:type="dxa"/>
            <w:gridSpan w:val="2"/>
            <w:noWrap w:val="0"/>
            <w:vAlign w:val="top"/>
          </w:tcPr>
          <w:p>
            <w:pPr>
              <w:autoSpaceDE w:val="0"/>
              <w:autoSpaceDN w:val="0"/>
              <w:jc w:val="left"/>
              <w:rPr>
                <w:rFonts w:hint="eastAsia" w:ascii="宋体" w:hAnsi="宋体" w:eastAsia="宋体" w:cs="宋体"/>
                <w:color w:val="auto"/>
                <w:kern w:val="0"/>
                <w:sz w:val="22"/>
                <w:szCs w:val="22"/>
                <w:highlight w:val="none"/>
                <w:lang w:val="zh-CN" w:bidi="zh-CN"/>
              </w:rPr>
            </w:pPr>
          </w:p>
        </w:tc>
        <w:tc>
          <w:tcPr>
            <w:tcW w:w="2925" w:type="dxa"/>
            <w:gridSpan w:val="3"/>
            <w:noWrap w:val="0"/>
            <w:vAlign w:val="top"/>
          </w:tcPr>
          <w:p>
            <w:pPr>
              <w:autoSpaceDE w:val="0"/>
              <w:autoSpaceDN w:val="0"/>
              <w:jc w:val="left"/>
              <w:rPr>
                <w:rFonts w:hint="eastAsia" w:ascii="宋体" w:hAnsi="宋体" w:eastAsia="宋体" w:cs="宋体"/>
                <w:color w:val="auto"/>
                <w:kern w:val="0"/>
                <w:sz w:val="22"/>
                <w:szCs w:val="22"/>
                <w:highlight w:val="none"/>
                <w:lang w:val="zh-CN" w:bidi="zh-CN"/>
              </w:rPr>
            </w:pPr>
          </w:p>
        </w:tc>
        <w:tc>
          <w:tcPr>
            <w:tcW w:w="1981" w:type="dxa"/>
            <w:noWrap w:val="0"/>
            <w:vAlign w:val="top"/>
          </w:tcPr>
          <w:p>
            <w:pPr>
              <w:autoSpaceDE w:val="0"/>
              <w:autoSpaceDN w:val="0"/>
              <w:jc w:val="left"/>
              <w:rPr>
                <w:rFonts w:hint="eastAsia" w:ascii="宋体" w:hAnsi="宋体" w:eastAsia="宋体" w:cs="宋体"/>
                <w:color w:val="auto"/>
                <w:kern w:val="0"/>
                <w:sz w:val="22"/>
                <w:szCs w:val="22"/>
                <w:highlight w:val="none"/>
                <w:lang w:val="zh-CN" w:bidi="zh-CN"/>
              </w:rPr>
            </w:pPr>
          </w:p>
        </w:tc>
        <w:tc>
          <w:tcPr>
            <w:tcW w:w="1923" w:type="dxa"/>
            <w:gridSpan w:val="2"/>
            <w:noWrap w:val="0"/>
            <w:vAlign w:val="top"/>
          </w:tcPr>
          <w:p>
            <w:pPr>
              <w:autoSpaceDE w:val="0"/>
              <w:autoSpaceDN w:val="0"/>
              <w:jc w:val="left"/>
              <w:rPr>
                <w:rFonts w:hint="eastAsia" w:ascii="宋体" w:hAnsi="宋体" w:eastAsia="宋体" w:cs="宋体"/>
                <w:color w:val="auto"/>
                <w:kern w:val="0"/>
                <w:sz w:val="22"/>
                <w:szCs w:val="22"/>
                <w:highlight w:val="none"/>
                <w:lang w:val="zh-CN" w:bidi="zh-CN"/>
              </w:rPr>
            </w:pPr>
          </w:p>
        </w:tc>
      </w:tr>
    </w:tbl>
    <w:p>
      <w:pPr>
        <w:spacing w:line="360" w:lineRule="auto"/>
        <w:jc w:val="center"/>
        <w:rPr>
          <w:rFonts w:hint="eastAsia" w:ascii="宋体" w:hAnsi="宋体" w:eastAsia="宋体" w:cs="宋体"/>
          <w:b/>
          <w:color w:val="auto"/>
          <w:sz w:val="32"/>
          <w:szCs w:val="32"/>
          <w:highlight w:val="none"/>
          <w:lang w:val="en-US" w:eastAsia="zh-CN"/>
        </w:rPr>
      </w:pPr>
    </w:p>
    <w:p>
      <w:pPr>
        <w:spacing w:line="360" w:lineRule="auto"/>
        <w:jc w:val="center"/>
        <w:rPr>
          <w:rFonts w:hint="eastAsia" w:ascii="宋体" w:hAnsi="宋体" w:eastAsia="宋体" w:cs="宋体"/>
          <w:b/>
          <w:color w:val="auto"/>
          <w:sz w:val="32"/>
          <w:szCs w:val="32"/>
          <w:highlight w:val="none"/>
          <w:lang w:val="en-US" w:eastAsia="zh-CN"/>
        </w:rPr>
      </w:pPr>
    </w:p>
    <w:p>
      <w:pPr>
        <w:spacing w:line="360" w:lineRule="auto"/>
        <w:jc w:val="center"/>
        <w:rPr>
          <w:rFonts w:hint="eastAsia" w:ascii="宋体" w:hAnsi="宋体" w:eastAsia="宋体" w:cs="宋体"/>
          <w:b/>
          <w:color w:val="auto"/>
          <w:sz w:val="32"/>
          <w:szCs w:val="32"/>
          <w:highlight w:val="none"/>
          <w:lang w:val="en-US" w:eastAsia="zh-CN"/>
        </w:rPr>
      </w:pPr>
    </w:p>
    <w:p>
      <w:pPr>
        <w:spacing w:line="360" w:lineRule="auto"/>
        <w:jc w:val="center"/>
        <w:rPr>
          <w:rFonts w:hint="eastAsia" w:ascii="宋体" w:hAnsi="宋体" w:eastAsia="宋体" w:cs="宋体"/>
          <w:b/>
          <w:color w:val="auto"/>
          <w:sz w:val="32"/>
          <w:szCs w:val="32"/>
          <w:highlight w:val="none"/>
          <w:lang w:val="en-US" w:eastAsia="zh-CN"/>
        </w:rPr>
      </w:pPr>
    </w:p>
    <w:p>
      <w:pPr>
        <w:spacing w:line="360" w:lineRule="auto"/>
        <w:jc w:val="center"/>
        <w:rPr>
          <w:rFonts w:hint="eastAsia" w:ascii="宋体" w:hAnsi="宋体" w:eastAsia="宋体" w:cs="宋体"/>
          <w:b/>
          <w:color w:val="auto"/>
          <w:sz w:val="32"/>
          <w:szCs w:val="32"/>
          <w:highlight w:val="none"/>
          <w:lang w:val="en-US" w:eastAsia="zh-CN"/>
        </w:rPr>
      </w:pPr>
    </w:p>
    <w:p>
      <w:pPr>
        <w:spacing w:line="360" w:lineRule="auto"/>
        <w:jc w:val="center"/>
        <w:rPr>
          <w:rFonts w:hint="eastAsia" w:ascii="宋体" w:hAnsi="宋体" w:eastAsia="宋体" w:cs="宋体"/>
          <w:b/>
          <w:color w:val="auto"/>
          <w:sz w:val="32"/>
          <w:szCs w:val="32"/>
          <w:highlight w:val="none"/>
          <w:lang w:val="en-US" w:eastAsia="zh-CN"/>
        </w:rPr>
      </w:pPr>
    </w:p>
    <w:p>
      <w:pPr>
        <w:spacing w:line="360" w:lineRule="auto"/>
        <w:jc w:val="center"/>
        <w:rPr>
          <w:rFonts w:hint="eastAsia" w:ascii="宋体" w:hAnsi="宋体" w:eastAsia="宋体" w:cs="宋体"/>
          <w:b/>
          <w:color w:val="auto"/>
          <w:sz w:val="32"/>
          <w:szCs w:val="32"/>
          <w:highlight w:val="none"/>
          <w:lang w:val="en-US" w:eastAsia="zh-CN"/>
        </w:rPr>
      </w:pPr>
    </w:p>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拟派人员一览表</w:t>
      </w:r>
    </w:p>
    <w:tbl>
      <w:tblPr>
        <w:tblStyle w:val="3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992"/>
        <w:gridCol w:w="992"/>
        <w:gridCol w:w="992"/>
        <w:gridCol w:w="9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93" w:type="dxa"/>
            <w:tcBorders>
              <w:top w:val="single" w:color="auto" w:sz="12" w:space="0"/>
              <w:bottom w:val="double" w:color="auto" w:sz="4" w:space="0"/>
            </w:tcBorders>
            <w:noWrap w:val="0"/>
            <w:vAlign w:val="center"/>
          </w:tcPr>
          <w:p>
            <w:pPr>
              <w:shd w:val="clear" w:color="auto" w:fill="auto"/>
              <w:jc w:val="center"/>
              <w:rPr>
                <w:rFonts w:ascii="宋体"/>
                <w:color w:val="auto"/>
                <w:sz w:val="24"/>
                <w:highlight w:val="none"/>
              </w:rPr>
            </w:pPr>
            <w:r>
              <w:rPr>
                <w:rFonts w:hint="eastAsia" w:ascii="宋体" w:hAnsi="宋体"/>
                <w:color w:val="auto"/>
                <w:sz w:val="24"/>
                <w:highlight w:val="none"/>
              </w:rPr>
              <w:t>职务</w:t>
            </w:r>
          </w:p>
        </w:tc>
        <w:tc>
          <w:tcPr>
            <w:tcW w:w="1134" w:type="dxa"/>
            <w:tcBorders>
              <w:top w:val="single" w:color="auto" w:sz="12" w:space="0"/>
              <w:bottom w:val="double" w:color="auto" w:sz="4" w:space="0"/>
            </w:tcBorders>
            <w:noWrap w:val="0"/>
            <w:vAlign w:val="center"/>
          </w:tcPr>
          <w:p>
            <w:pPr>
              <w:shd w:val="clear" w:color="auto" w:fill="auto"/>
              <w:jc w:val="center"/>
              <w:rPr>
                <w:rFonts w:ascii="宋体"/>
                <w:color w:val="auto"/>
                <w:sz w:val="24"/>
                <w:highlight w:val="none"/>
              </w:rPr>
            </w:pPr>
            <w:r>
              <w:rPr>
                <w:rFonts w:hint="eastAsia" w:ascii="宋体" w:hAnsi="宋体"/>
                <w:color w:val="auto"/>
                <w:sz w:val="24"/>
                <w:highlight w:val="none"/>
              </w:rPr>
              <w:t>姓名</w:t>
            </w:r>
          </w:p>
        </w:tc>
        <w:tc>
          <w:tcPr>
            <w:tcW w:w="992" w:type="dxa"/>
            <w:tcBorders>
              <w:top w:val="single" w:color="auto" w:sz="12" w:space="0"/>
              <w:bottom w:val="double" w:color="auto" w:sz="4" w:space="0"/>
            </w:tcBorders>
            <w:noWrap w:val="0"/>
            <w:vAlign w:val="center"/>
          </w:tcPr>
          <w:p>
            <w:pPr>
              <w:shd w:val="clear" w:color="auto" w:fill="auto"/>
              <w:jc w:val="center"/>
              <w:rPr>
                <w:rFonts w:ascii="宋体"/>
                <w:color w:val="auto"/>
                <w:sz w:val="24"/>
                <w:highlight w:val="none"/>
              </w:rPr>
            </w:pPr>
            <w:r>
              <w:rPr>
                <w:rFonts w:hint="eastAsia" w:ascii="宋体" w:hAnsi="宋体"/>
                <w:color w:val="auto"/>
                <w:sz w:val="24"/>
                <w:highlight w:val="none"/>
              </w:rPr>
              <w:t>姓别</w:t>
            </w:r>
          </w:p>
        </w:tc>
        <w:tc>
          <w:tcPr>
            <w:tcW w:w="992" w:type="dxa"/>
            <w:tcBorders>
              <w:top w:val="single" w:color="auto" w:sz="12" w:space="0"/>
              <w:bottom w:val="double" w:color="auto" w:sz="4" w:space="0"/>
            </w:tcBorders>
            <w:noWrap w:val="0"/>
            <w:vAlign w:val="center"/>
          </w:tcPr>
          <w:p>
            <w:pPr>
              <w:shd w:val="clear" w:color="auto" w:fill="auto"/>
              <w:jc w:val="center"/>
              <w:rPr>
                <w:rFonts w:ascii="宋体"/>
                <w:color w:val="auto"/>
                <w:sz w:val="24"/>
                <w:highlight w:val="none"/>
              </w:rPr>
            </w:pPr>
            <w:r>
              <w:rPr>
                <w:rFonts w:hint="eastAsia" w:ascii="宋体" w:hAnsi="宋体"/>
                <w:color w:val="auto"/>
                <w:sz w:val="24"/>
                <w:highlight w:val="none"/>
              </w:rPr>
              <w:t>年龄</w:t>
            </w:r>
          </w:p>
        </w:tc>
        <w:tc>
          <w:tcPr>
            <w:tcW w:w="992" w:type="dxa"/>
            <w:tcBorders>
              <w:top w:val="single" w:color="auto" w:sz="12" w:space="0"/>
              <w:bottom w:val="double" w:color="auto" w:sz="4" w:space="0"/>
            </w:tcBorders>
            <w:noWrap w:val="0"/>
            <w:vAlign w:val="center"/>
          </w:tcPr>
          <w:p>
            <w:pPr>
              <w:shd w:val="clear" w:color="auto" w:fill="auto"/>
              <w:jc w:val="center"/>
              <w:rPr>
                <w:rFonts w:ascii="宋体"/>
                <w:color w:val="auto"/>
                <w:sz w:val="24"/>
                <w:highlight w:val="none"/>
              </w:rPr>
            </w:pPr>
            <w:r>
              <w:rPr>
                <w:rFonts w:hint="eastAsia" w:ascii="宋体" w:hAnsi="宋体"/>
                <w:color w:val="auto"/>
                <w:sz w:val="24"/>
                <w:highlight w:val="none"/>
              </w:rPr>
              <w:t>执业资格</w:t>
            </w:r>
          </w:p>
        </w:tc>
        <w:tc>
          <w:tcPr>
            <w:tcW w:w="993" w:type="dxa"/>
            <w:tcBorders>
              <w:top w:val="single" w:color="auto" w:sz="12" w:space="0"/>
              <w:bottom w:val="double" w:color="auto" w:sz="4" w:space="0"/>
            </w:tcBorders>
            <w:noWrap w:val="0"/>
            <w:vAlign w:val="center"/>
          </w:tcPr>
          <w:p>
            <w:pPr>
              <w:shd w:val="clear" w:color="auto" w:fill="auto"/>
              <w:jc w:val="center"/>
              <w:rPr>
                <w:rFonts w:ascii="宋体"/>
                <w:color w:val="auto"/>
                <w:sz w:val="24"/>
                <w:highlight w:val="none"/>
              </w:rPr>
            </w:pPr>
            <w:r>
              <w:rPr>
                <w:rFonts w:hint="eastAsia" w:ascii="宋体" w:hAnsi="宋体"/>
                <w:color w:val="auto"/>
                <w:sz w:val="24"/>
                <w:highlight w:val="none"/>
              </w:rPr>
              <w:t>职称</w:t>
            </w:r>
          </w:p>
        </w:tc>
        <w:tc>
          <w:tcPr>
            <w:tcW w:w="2693" w:type="dxa"/>
            <w:tcBorders>
              <w:top w:val="single" w:color="auto" w:sz="12" w:space="0"/>
              <w:bottom w:val="double" w:color="auto" w:sz="4" w:space="0"/>
              <w:right w:val="single" w:color="auto" w:sz="12" w:space="0"/>
            </w:tcBorders>
            <w:noWrap w:val="0"/>
            <w:vAlign w:val="center"/>
          </w:tcPr>
          <w:p>
            <w:pPr>
              <w:shd w:val="clear" w:color="auto" w:fill="auto"/>
              <w:jc w:val="center"/>
              <w:rPr>
                <w:rFonts w:ascii="宋体"/>
                <w:color w:val="auto"/>
                <w:sz w:val="24"/>
                <w:highlight w:val="none"/>
              </w:rPr>
            </w:pPr>
            <w:r>
              <w:rPr>
                <w:rFonts w:hint="eastAsia" w:ascii="宋体" w:hAnsi="宋体"/>
                <w:color w:val="auto"/>
                <w:sz w:val="24"/>
                <w:highlight w:val="none"/>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93" w:type="dxa"/>
            <w:tcBorders>
              <w:top w:val="double" w:color="auto" w:sz="4" w:space="0"/>
            </w:tcBorders>
            <w:noWrap w:val="0"/>
            <w:vAlign w:val="top"/>
          </w:tcPr>
          <w:p>
            <w:pPr>
              <w:pStyle w:val="79"/>
              <w:shd w:val="clear" w:color="auto" w:fill="auto"/>
              <w:adjustRightInd/>
              <w:spacing w:after="0" w:line="240" w:lineRule="auto"/>
              <w:rPr>
                <w:rFonts w:ascii="宋体"/>
                <w:color w:val="auto"/>
                <w:kern w:val="2"/>
                <w:szCs w:val="24"/>
                <w:highlight w:val="none"/>
              </w:rPr>
            </w:pPr>
          </w:p>
        </w:tc>
        <w:tc>
          <w:tcPr>
            <w:tcW w:w="1134" w:type="dxa"/>
            <w:tcBorders>
              <w:top w:val="double" w:color="auto" w:sz="4"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tcBorders>
              <w:top w:val="double" w:color="auto" w:sz="4"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tcBorders>
              <w:top w:val="double" w:color="auto" w:sz="4"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tcBorders>
              <w:top w:val="double" w:color="auto" w:sz="4"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c>
          <w:tcPr>
            <w:tcW w:w="993" w:type="dxa"/>
            <w:tcBorders>
              <w:top w:val="double" w:color="auto" w:sz="4"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c>
          <w:tcPr>
            <w:tcW w:w="2693" w:type="dxa"/>
            <w:tcBorders>
              <w:top w:val="double" w:color="auto" w:sz="4" w:space="0"/>
              <w:right w:val="single" w:color="auto" w:sz="12"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93" w:type="dxa"/>
            <w:noWrap w:val="0"/>
            <w:vAlign w:val="top"/>
          </w:tcPr>
          <w:p>
            <w:pPr>
              <w:pStyle w:val="79"/>
              <w:shd w:val="clear" w:color="auto" w:fill="auto"/>
              <w:adjustRightInd/>
              <w:spacing w:after="0" w:line="240" w:lineRule="auto"/>
              <w:rPr>
                <w:rFonts w:ascii="宋体"/>
                <w:color w:val="auto"/>
                <w:kern w:val="2"/>
                <w:szCs w:val="24"/>
                <w:highlight w:val="none"/>
              </w:rPr>
            </w:pPr>
          </w:p>
        </w:tc>
        <w:tc>
          <w:tcPr>
            <w:tcW w:w="1134"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3"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2693" w:type="dxa"/>
            <w:tcBorders>
              <w:right w:val="single" w:color="auto" w:sz="12"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93" w:type="dxa"/>
            <w:noWrap w:val="0"/>
            <w:vAlign w:val="top"/>
          </w:tcPr>
          <w:p>
            <w:pPr>
              <w:pStyle w:val="79"/>
              <w:shd w:val="clear" w:color="auto" w:fill="auto"/>
              <w:adjustRightInd/>
              <w:spacing w:after="0" w:line="240" w:lineRule="auto"/>
              <w:rPr>
                <w:rFonts w:ascii="宋体"/>
                <w:color w:val="auto"/>
                <w:kern w:val="2"/>
                <w:szCs w:val="24"/>
                <w:highlight w:val="none"/>
              </w:rPr>
            </w:pPr>
          </w:p>
        </w:tc>
        <w:tc>
          <w:tcPr>
            <w:tcW w:w="1134"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3"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2693" w:type="dxa"/>
            <w:tcBorders>
              <w:right w:val="single" w:color="auto" w:sz="12"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93" w:type="dxa"/>
            <w:noWrap w:val="0"/>
            <w:vAlign w:val="top"/>
          </w:tcPr>
          <w:p>
            <w:pPr>
              <w:pStyle w:val="79"/>
              <w:shd w:val="clear" w:color="auto" w:fill="auto"/>
              <w:adjustRightInd/>
              <w:spacing w:after="0" w:line="240" w:lineRule="auto"/>
              <w:rPr>
                <w:rFonts w:ascii="宋体"/>
                <w:color w:val="auto"/>
                <w:kern w:val="2"/>
                <w:szCs w:val="24"/>
                <w:highlight w:val="none"/>
              </w:rPr>
            </w:pPr>
          </w:p>
        </w:tc>
        <w:tc>
          <w:tcPr>
            <w:tcW w:w="1134"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3"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2693" w:type="dxa"/>
            <w:tcBorders>
              <w:right w:val="single" w:color="auto" w:sz="12"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93" w:type="dxa"/>
            <w:noWrap w:val="0"/>
            <w:vAlign w:val="top"/>
          </w:tcPr>
          <w:p>
            <w:pPr>
              <w:pStyle w:val="79"/>
              <w:shd w:val="clear" w:color="auto" w:fill="auto"/>
              <w:adjustRightInd/>
              <w:spacing w:after="0" w:line="240" w:lineRule="auto"/>
              <w:rPr>
                <w:rFonts w:ascii="宋体"/>
                <w:color w:val="auto"/>
                <w:kern w:val="2"/>
                <w:szCs w:val="24"/>
                <w:highlight w:val="none"/>
              </w:rPr>
            </w:pPr>
          </w:p>
        </w:tc>
        <w:tc>
          <w:tcPr>
            <w:tcW w:w="1134"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3"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2693" w:type="dxa"/>
            <w:tcBorders>
              <w:right w:val="single" w:color="auto" w:sz="12"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93" w:type="dxa"/>
            <w:noWrap w:val="0"/>
            <w:vAlign w:val="top"/>
          </w:tcPr>
          <w:p>
            <w:pPr>
              <w:pStyle w:val="79"/>
              <w:shd w:val="clear" w:color="auto" w:fill="auto"/>
              <w:adjustRightInd/>
              <w:spacing w:after="0" w:line="240" w:lineRule="auto"/>
              <w:rPr>
                <w:rFonts w:ascii="宋体"/>
                <w:color w:val="auto"/>
                <w:kern w:val="2"/>
                <w:szCs w:val="24"/>
                <w:highlight w:val="none"/>
              </w:rPr>
            </w:pPr>
          </w:p>
        </w:tc>
        <w:tc>
          <w:tcPr>
            <w:tcW w:w="1134"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3"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2693" w:type="dxa"/>
            <w:tcBorders>
              <w:right w:val="single" w:color="auto" w:sz="12"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93" w:type="dxa"/>
            <w:noWrap w:val="0"/>
            <w:vAlign w:val="top"/>
          </w:tcPr>
          <w:p>
            <w:pPr>
              <w:pStyle w:val="79"/>
              <w:shd w:val="clear" w:color="auto" w:fill="auto"/>
              <w:adjustRightInd/>
              <w:spacing w:after="0" w:line="240" w:lineRule="auto"/>
              <w:rPr>
                <w:rFonts w:ascii="宋体"/>
                <w:color w:val="auto"/>
                <w:kern w:val="2"/>
                <w:szCs w:val="24"/>
                <w:highlight w:val="none"/>
              </w:rPr>
            </w:pPr>
          </w:p>
        </w:tc>
        <w:tc>
          <w:tcPr>
            <w:tcW w:w="1134"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3"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2693" w:type="dxa"/>
            <w:tcBorders>
              <w:right w:val="single" w:color="auto" w:sz="12"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93" w:type="dxa"/>
            <w:noWrap w:val="0"/>
            <w:vAlign w:val="top"/>
          </w:tcPr>
          <w:p>
            <w:pPr>
              <w:pStyle w:val="79"/>
              <w:shd w:val="clear" w:color="auto" w:fill="auto"/>
              <w:adjustRightInd/>
              <w:spacing w:after="0" w:line="240" w:lineRule="auto"/>
              <w:rPr>
                <w:rFonts w:ascii="宋体"/>
                <w:color w:val="auto"/>
                <w:kern w:val="2"/>
                <w:szCs w:val="24"/>
                <w:highlight w:val="none"/>
              </w:rPr>
            </w:pPr>
          </w:p>
        </w:tc>
        <w:tc>
          <w:tcPr>
            <w:tcW w:w="1134"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3"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2693" w:type="dxa"/>
            <w:tcBorders>
              <w:right w:val="single" w:color="auto" w:sz="12"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93" w:type="dxa"/>
            <w:noWrap w:val="0"/>
            <w:vAlign w:val="top"/>
          </w:tcPr>
          <w:p>
            <w:pPr>
              <w:pStyle w:val="79"/>
              <w:shd w:val="clear" w:color="auto" w:fill="auto"/>
              <w:adjustRightInd/>
              <w:spacing w:after="0" w:line="240" w:lineRule="auto"/>
              <w:rPr>
                <w:rFonts w:ascii="宋体"/>
                <w:color w:val="auto"/>
                <w:kern w:val="2"/>
                <w:szCs w:val="24"/>
                <w:highlight w:val="none"/>
              </w:rPr>
            </w:pPr>
          </w:p>
        </w:tc>
        <w:tc>
          <w:tcPr>
            <w:tcW w:w="1134"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3"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2693" w:type="dxa"/>
            <w:tcBorders>
              <w:right w:val="single" w:color="auto" w:sz="12"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93" w:type="dxa"/>
            <w:noWrap w:val="0"/>
            <w:vAlign w:val="top"/>
          </w:tcPr>
          <w:p>
            <w:pPr>
              <w:pStyle w:val="79"/>
              <w:shd w:val="clear" w:color="auto" w:fill="auto"/>
              <w:adjustRightInd/>
              <w:spacing w:after="0" w:line="240" w:lineRule="auto"/>
              <w:rPr>
                <w:rFonts w:ascii="宋体"/>
                <w:color w:val="auto"/>
                <w:kern w:val="2"/>
                <w:szCs w:val="24"/>
                <w:highlight w:val="none"/>
              </w:rPr>
            </w:pPr>
          </w:p>
        </w:tc>
        <w:tc>
          <w:tcPr>
            <w:tcW w:w="1134"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3"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2693" w:type="dxa"/>
            <w:tcBorders>
              <w:right w:val="single" w:color="auto" w:sz="12"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93" w:type="dxa"/>
            <w:noWrap w:val="0"/>
            <w:vAlign w:val="top"/>
          </w:tcPr>
          <w:p>
            <w:pPr>
              <w:pStyle w:val="79"/>
              <w:shd w:val="clear" w:color="auto" w:fill="auto"/>
              <w:adjustRightInd/>
              <w:spacing w:after="0" w:line="240" w:lineRule="auto"/>
              <w:rPr>
                <w:rFonts w:ascii="宋体"/>
                <w:color w:val="auto"/>
                <w:kern w:val="2"/>
                <w:szCs w:val="24"/>
                <w:highlight w:val="none"/>
              </w:rPr>
            </w:pPr>
          </w:p>
        </w:tc>
        <w:tc>
          <w:tcPr>
            <w:tcW w:w="1134"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3"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2693" w:type="dxa"/>
            <w:tcBorders>
              <w:right w:val="single" w:color="auto" w:sz="12"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93" w:type="dxa"/>
            <w:noWrap w:val="0"/>
            <w:vAlign w:val="top"/>
          </w:tcPr>
          <w:p>
            <w:pPr>
              <w:pStyle w:val="79"/>
              <w:shd w:val="clear" w:color="auto" w:fill="auto"/>
              <w:adjustRightInd/>
              <w:spacing w:after="0" w:line="240" w:lineRule="auto"/>
              <w:rPr>
                <w:rFonts w:ascii="宋体"/>
                <w:color w:val="auto"/>
                <w:kern w:val="2"/>
                <w:szCs w:val="24"/>
                <w:highlight w:val="none"/>
              </w:rPr>
            </w:pPr>
          </w:p>
        </w:tc>
        <w:tc>
          <w:tcPr>
            <w:tcW w:w="1134"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3"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2693" w:type="dxa"/>
            <w:tcBorders>
              <w:right w:val="single" w:color="auto" w:sz="12"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93" w:type="dxa"/>
            <w:noWrap w:val="0"/>
            <w:vAlign w:val="top"/>
          </w:tcPr>
          <w:p>
            <w:pPr>
              <w:pStyle w:val="79"/>
              <w:shd w:val="clear" w:color="auto" w:fill="auto"/>
              <w:adjustRightInd/>
              <w:spacing w:after="0" w:line="240" w:lineRule="auto"/>
              <w:rPr>
                <w:rFonts w:ascii="宋体"/>
                <w:color w:val="auto"/>
                <w:kern w:val="2"/>
                <w:szCs w:val="24"/>
                <w:highlight w:val="none"/>
              </w:rPr>
            </w:pPr>
          </w:p>
        </w:tc>
        <w:tc>
          <w:tcPr>
            <w:tcW w:w="1134"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2"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993" w:type="dxa"/>
            <w:noWrap w:val="0"/>
            <w:vAlign w:val="center"/>
          </w:tcPr>
          <w:p>
            <w:pPr>
              <w:pStyle w:val="79"/>
              <w:shd w:val="clear" w:color="auto" w:fill="auto"/>
              <w:adjustRightInd/>
              <w:spacing w:after="0" w:line="240" w:lineRule="auto"/>
              <w:rPr>
                <w:rFonts w:ascii="宋体"/>
                <w:color w:val="auto"/>
                <w:kern w:val="2"/>
                <w:szCs w:val="24"/>
                <w:highlight w:val="none"/>
              </w:rPr>
            </w:pPr>
          </w:p>
        </w:tc>
        <w:tc>
          <w:tcPr>
            <w:tcW w:w="2693" w:type="dxa"/>
            <w:tcBorders>
              <w:right w:val="single" w:color="auto" w:sz="12" w:space="0"/>
            </w:tcBorders>
            <w:noWrap w:val="0"/>
            <w:vAlign w:val="center"/>
          </w:tcPr>
          <w:p>
            <w:pPr>
              <w:pStyle w:val="79"/>
              <w:shd w:val="clear" w:color="auto" w:fill="auto"/>
              <w:adjustRightInd/>
              <w:spacing w:after="0" w:line="240" w:lineRule="auto"/>
              <w:rPr>
                <w:rFonts w:ascii="宋体"/>
                <w:color w:val="auto"/>
                <w:kern w:val="2"/>
                <w:szCs w:val="24"/>
                <w:highlight w:val="none"/>
              </w:rPr>
            </w:pPr>
          </w:p>
        </w:tc>
      </w:tr>
    </w:tbl>
    <w:p>
      <w:pPr>
        <w:rPr>
          <w:rFonts w:hint="eastAsia" w:ascii="宋体" w:hAnsi="宋体" w:eastAsia="宋体" w:cs="宋体"/>
          <w:color w:val="auto"/>
          <w:sz w:val="24"/>
          <w:highlight w:val="none"/>
        </w:rPr>
      </w:pPr>
    </w:p>
    <w:p>
      <w:pPr>
        <w:rPr>
          <w:rFonts w:hint="eastAsia" w:ascii="宋体" w:hAnsi="宋体" w:eastAsia="宋体" w:cs="宋体"/>
          <w:color w:val="auto"/>
          <w:sz w:val="36"/>
          <w:szCs w:val="36"/>
          <w:highlight w:val="none"/>
          <w:u w:val="single"/>
        </w:rPr>
      </w:pPr>
    </w:p>
    <w:p>
      <w:pPr>
        <w:spacing w:line="360" w:lineRule="auto"/>
        <w:jc w:val="center"/>
        <w:rPr>
          <w:rFonts w:hint="eastAsia" w:ascii="宋体" w:hAnsi="宋体" w:eastAsia="宋体" w:cs="宋体"/>
          <w:color w:val="auto"/>
          <w:sz w:val="36"/>
          <w:szCs w:val="36"/>
          <w:highlight w:val="none"/>
          <w:u w:val="single"/>
        </w:rPr>
      </w:pPr>
    </w:p>
    <w:p>
      <w:pPr>
        <w:spacing w:line="360" w:lineRule="auto"/>
        <w:jc w:val="center"/>
        <w:rPr>
          <w:rFonts w:hint="eastAsia" w:ascii="宋体" w:hAnsi="宋体" w:eastAsia="宋体" w:cs="宋体"/>
          <w:color w:val="auto"/>
          <w:sz w:val="36"/>
          <w:szCs w:val="36"/>
          <w:highlight w:val="none"/>
          <w:u w:val="single"/>
        </w:rPr>
      </w:pPr>
    </w:p>
    <w:p>
      <w:pPr>
        <w:spacing w:line="360" w:lineRule="auto"/>
        <w:jc w:val="center"/>
        <w:rPr>
          <w:rFonts w:hint="eastAsia" w:ascii="宋体" w:hAnsi="宋体" w:eastAsia="宋体" w:cs="宋体"/>
          <w:color w:val="auto"/>
          <w:sz w:val="36"/>
          <w:szCs w:val="36"/>
          <w:highlight w:val="none"/>
          <w:u w:val="single"/>
        </w:rPr>
      </w:pPr>
    </w:p>
    <w:p>
      <w:pPr>
        <w:spacing w:line="360" w:lineRule="auto"/>
        <w:jc w:val="center"/>
        <w:rPr>
          <w:rFonts w:hint="eastAsia" w:ascii="宋体" w:hAnsi="宋体" w:eastAsia="宋体" w:cs="宋体"/>
          <w:color w:val="auto"/>
          <w:sz w:val="36"/>
          <w:szCs w:val="36"/>
          <w:highlight w:val="none"/>
          <w:u w:val="single"/>
        </w:rPr>
      </w:pPr>
    </w:p>
    <w:p>
      <w:pPr>
        <w:spacing w:line="360" w:lineRule="auto"/>
        <w:jc w:val="center"/>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u w:val="single"/>
        </w:rPr>
        <w:t>（项目名称）</w:t>
      </w:r>
    </w:p>
    <w:p>
      <w:pPr>
        <w:spacing w:line="360" w:lineRule="auto"/>
        <w:ind w:firstLine="1234" w:firstLineChars="343"/>
        <w:rPr>
          <w:rFonts w:hint="eastAsia" w:ascii="宋体" w:hAnsi="宋体" w:eastAsia="宋体" w:cs="宋体"/>
          <w:color w:val="auto"/>
          <w:sz w:val="36"/>
          <w:szCs w:val="36"/>
          <w:highlight w:val="none"/>
        </w:rPr>
      </w:pPr>
    </w:p>
    <w:p>
      <w:pPr>
        <w:spacing w:line="360" w:lineRule="auto"/>
        <w:ind w:firstLine="1234" w:firstLineChars="343"/>
        <w:rPr>
          <w:rFonts w:hint="eastAsia" w:ascii="宋体" w:hAnsi="宋体" w:eastAsia="宋体" w:cs="宋体"/>
          <w:color w:val="auto"/>
          <w:sz w:val="36"/>
          <w:szCs w:val="36"/>
          <w:highlight w:val="none"/>
        </w:rPr>
      </w:pPr>
    </w:p>
    <w:p>
      <w:pPr>
        <w:spacing w:line="360" w:lineRule="auto"/>
        <w:ind w:firstLine="1234" w:firstLineChars="343"/>
        <w:rPr>
          <w:rFonts w:hint="eastAsia" w:ascii="宋体" w:hAnsi="宋体" w:eastAsia="宋体" w:cs="宋体"/>
          <w:color w:val="auto"/>
          <w:sz w:val="36"/>
          <w:szCs w:val="36"/>
          <w:highlight w:val="none"/>
        </w:rPr>
      </w:pPr>
    </w:p>
    <w:p>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商务标文件</w:t>
      </w:r>
    </w:p>
    <w:p>
      <w:pPr>
        <w:spacing w:line="360" w:lineRule="auto"/>
        <w:ind w:firstLine="1920"/>
        <w:rPr>
          <w:rFonts w:hint="eastAsia" w:ascii="宋体" w:hAnsi="宋体" w:eastAsia="宋体" w:cs="宋体"/>
          <w:color w:val="auto"/>
          <w:sz w:val="32"/>
          <w:szCs w:val="32"/>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10"/>
          <w:szCs w:val="10"/>
          <w:highlight w:val="none"/>
        </w:rPr>
      </w:pPr>
    </w:p>
    <w:p>
      <w:pPr>
        <w:adjustRightInd w:val="0"/>
        <w:snapToGrid w:val="0"/>
        <w:spacing w:line="360" w:lineRule="auto"/>
        <w:jc w:val="center"/>
        <w:rPr>
          <w:rFonts w:hint="eastAsia" w:ascii="宋体" w:hAnsi="宋体" w:eastAsia="宋体" w:cs="宋体"/>
          <w:color w:val="auto"/>
          <w:sz w:val="32"/>
          <w:szCs w:val="32"/>
          <w:highlight w:val="none"/>
        </w:rPr>
      </w:pPr>
    </w:p>
    <w:p>
      <w:pPr>
        <w:adjustRightInd w:val="0"/>
        <w:snapToGrid w:val="0"/>
        <w:spacing w:line="360" w:lineRule="auto"/>
        <w:jc w:val="center"/>
        <w:rPr>
          <w:rFonts w:hint="eastAsia" w:ascii="宋体" w:hAnsi="宋体" w:eastAsia="宋体" w:cs="宋体"/>
          <w:color w:val="auto"/>
          <w:sz w:val="32"/>
          <w:szCs w:val="32"/>
          <w:highlight w:val="none"/>
        </w:rPr>
      </w:pPr>
    </w:p>
    <w:p>
      <w:pPr>
        <w:adjustRightInd w:val="0"/>
        <w:snapToGrid w:val="0"/>
        <w:spacing w:line="360" w:lineRule="auto"/>
        <w:jc w:val="center"/>
        <w:rPr>
          <w:rFonts w:hint="eastAsia" w:ascii="宋体" w:hAnsi="宋体" w:eastAsia="宋体" w:cs="宋体"/>
          <w:color w:val="auto"/>
          <w:sz w:val="32"/>
          <w:szCs w:val="32"/>
          <w:highlight w:val="none"/>
        </w:rPr>
      </w:pPr>
    </w:p>
    <w:p>
      <w:pPr>
        <w:adjustRightInd w:val="0"/>
        <w:snapToGrid w:val="0"/>
        <w:spacing w:line="360" w:lineRule="auto"/>
        <w:jc w:val="center"/>
        <w:rPr>
          <w:rFonts w:hint="eastAsia" w:ascii="宋体" w:hAnsi="宋体" w:eastAsia="宋体" w:cs="宋体"/>
          <w:b/>
          <w:bCs/>
          <w:color w:val="auto"/>
          <w:sz w:val="32"/>
          <w:szCs w:val="32"/>
          <w:highlight w:val="none"/>
        </w:rPr>
      </w:pPr>
    </w:p>
    <w:p>
      <w:pPr>
        <w:adjustRightInd w:val="0"/>
        <w:snapToGrid w:val="0"/>
        <w:spacing w:line="360" w:lineRule="auto"/>
        <w:ind w:firstLine="964" w:firstLineChars="300"/>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投标人：</w:t>
      </w:r>
      <w:r>
        <w:rPr>
          <w:rFonts w:hint="eastAsia" w:ascii="宋体" w:hAnsi="宋体" w:eastAsia="宋体" w:cs="宋体"/>
          <w:b/>
          <w:bCs/>
          <w:color w:val="auto"/>
          <w:sz w:val="32"/>
          <w:szCs w:val="32"/>
          <w:highlight w:val="none"/>
          <w:u w:val="single"/>
        </w:rPr>
        <w:t xml:space="preserve">                    （盖章）</w:t>
      </w:r>
    </w:p>
    <w:p>
      <w:pPr>
        <w:adjustRightInd w:val="0"/>
        <w:snapToGrid w:val="0"/>
        <w:spacing w:line="360" w:lineRule="auto"/>
        <w:ind w:firstLine="1680"/>
        <w:rPr>
          <w:rFonts w:hint="eastAsia" w:ascii="宋体" w:hAnsi="宋体" w:eastAsia="宋体" w:cs="宋体"/>
          <w:b/>
          <w:bCs/>
          <w:color w:val="auto"/>
          <w:sz w:val="18"/>
          <w:szCs w:val="18"/>
          <w:highlight w:val="none"/>
        </w:rPr>
      </w:pPr>
    </w:p>
    <w:p>
      <w:pPr>
        <w:adjustRightInd w:val="0"/>
        <w:snapToGrid w:val="0"/>
        <w:spacing w:line="360" w:lineRule="auto"/>
        <w:ind w:firstLine="964" w:firstLineChars="300"/>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法定代表人或其委托代理人：</w:t>
      </w:r>
      <w:r>
        <w:rPr>
          <w:rFonts w:hint="eastAsia" w:ascii="宋体" w:hAnsi="宋体" w:eastAsia="宋体" w:cs="宋体"/>
          <w:b/>
          <w:bCs/>
          <w:color w:val="auto"/>
          <w:sz w:val="32"/>
          <w:szCs w:val="32"/>
          <w:highlight w:val="none"/>
          <w:u w:val="single"/>
        </w:rPr>
        <w:t>（签字或盖章）</w:t>
      </w:r>
    </w:p>
    <w:p>
      <w:pPr>
        <w:adjustRightInd w:val="0"/>
        <w:snapToGrid w:val="0"/>
        <w:spacing w:line="360" w:lineRule="auto"/>
        <w:jc w:val="center"/>
        <w:rPr>
          <w:rFonts w:hint="eastAsia" w:ascii="宋体" w:hAnsi="宋体" w:eastAsia="宋体" w:cs="宋体"/>
          <w:b/>
          <w:bCs/>
          <w:color w:val="auto"/>
          <w:sz w:val="18"/>
          <w:szCs w:val="18"/>
          <w:highlight w:val="none"/>
        </w:rPr>
      </w:pPr>
    </w:p>
    <w:p>
      <w:pPr>
        <w:adjustRightInd w:val="0"/>
        <w:snapToGrid w:val="0"/>
        <w:spacing w:line="360" w:lineRule="auto"/>
        <w:ind w:firstLine="948" w:firstLineChars="295"/>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地址：</w:t>
      </w:r>
      <w:r>
        <w:rPr>
          <w:rFonts w:hint="eastAsia" w:ascii="宋体" w:hAnsi="宋体" w:eastAsia="宋体" w:cs="宋体"/>
          <w:b/>
          <w:bCs/>
          <w:color w:val="auto"/>
          <w:sz w:val="32"/>
          <w:szCs w:val="32"/>
          <w:highlight w:val="none"/>
          <w:u w:val="single"/>
        </w:rPr>
        <w:t xml:space="preserve">                               </w:t>
      </w:r>
    </w:p>
    <w:p>
      <w:pPr>
        <w:spacing w:line="360" w:lineRule="auto"/>
        <w:ind w:firstLine="964" w:firstLineChars="300"/>
        <w:rPr>
          <w:rFonts w:hint="eastAsia" w:ascii="宋体" w:hAnsi="宋体" w:eastAsia="宋体" w:cs="宋体"/>
          <w:b/>
          <w:bCs/>
          <w:color w:val="auto"/>
          <w:sz w:val="36"/>
          <w:szCs w:val="36"/>
          <w:highlight w:val="none"/>
        </w:rPr>
      </w:pPr>
      <w:r>
        <w:rPr>
          <w:rFonts w:hint="eastAsia" w:ascii="宋体" w:hAnsi="宋体" w:eastAsia="宋体" w:cs="宋体"/>
          <w:b/>
          <w:bCs/>
          <w:color w:val="auto"/>
          <w:sz w:val="32"/>
          <w:szCs w:val="32"/>
          <w:highlight w:val="none"/>
        </w:rPr>
        <w:t>日期：</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pPr>
        <w:tabs>
          <w:tab w:val="left" w:pos="993"/>
        </w:tabs>
        <w:spacing w:line="360" w:lineRule="auto"/>
        <w:rPr>
          <w:rFonts w:hint="eastAsia" w:ascii="宋体" w:hAnsi="宋体" w:eastAsia="宋体" w:cs="宋体"/>
          <w:color w:val="auto"/>
          <w:szCs w:val="21"/>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color w:val="auto"/>
          <w:sz w:val="32"/>
          <w:szCs w:val="32"/>
          <w:highlight w:val="none"/>
        </w:rPr>
        <w:t>一、投标函</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(招标人名称)</w:t>
      </w:r>
      <w:r>
        <w:rPr>
          <w:rFonts w:hint="eastAsia" w:ascii="宋体" w:hAnsi="宋体" w:eastAsia="宋体" w:cs="宋体"/>
          <w:color w:val="auto"/>
          <w:sz w:val="21"/>
          <w:szCs w:val="21"/>
          <w:highlight w:val="none"/>
        </w:rPr>
        <w:t>：</w:t>
      </w:r>
    </w:p>
    <w:p>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（一）我方已全面阅读和研究了</w:t>
      </w:r>
      <w:r>
        <w:rPr>
          <w:rFonts w:hint="eastAsia" w:ascii="宋体" w:hAnsi="宋体" w:eastAsia="宋体" w:cs="宋体"/>
          <w:color w:val="auto"/>
          <w:sz w:val="21"/>
          <w:szCs w:val="21"/>
          <w:highlight w:val="none"/>
          <w:u w:val="single"/>
        </w:rPr>
        <w:t xml:space="preserve">  (招标工程名称)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标段招标文件和招标补充文件</w:t>
      </w:r>
      <w:r>
        <w:rPr>
          <w:rFonts w:hint="eastAsia" w:ascii="宋体" w:hAnsi="宋体" w:eastAsia="宋体" w:cs="宋体"/>
          <w:color w:val="auto"/>
          <w:sz w:val="21"/>
          <w:szCs w:val="21"/>
          <w:highlight w:val="none"/>
          <w:u w:val="single"/>
        </w:rPr>
        <w:t>（如有）</w:t>
      </w:r>
      <w:r>
        <w:rPr>
          <w:rFonts w:hint="eastAsia" w:ascii="宋体" w:hAnsi="宋体" w:eastAsia="宋体" w:cs="宋体"/>
          <w:color w:val="auto"/>
          <w:sz w:val="21"/>
          <w:szCs w:val="21"/>
          <w:highlight w:val="none"/>
        </w:rPr>
        <w:t>，并经过现场踏勘，澄清疑问，充分理解并掌握本工程招标的全部有关情况。现经我方认真分析研究，同意接受招标文件的全部要约条件，并按此确定本工程设计投标的各项承诺内容，以本投标书向你方招标的</w:t>
      </w:r>
      <w:r>
        <w:rPr>
          <w:rFonts w:hint="eastAsia" w:ascii="宋体" w:hAnsi="宋体" w:eastAsia="宋体" w:cs="宋体"/>
          <w:color w:val="auto"/>
          <w:sz w:val="21"/>
          <w:szCs w:val="21"/>
          <w:highlight w:val="none"/>
          <w:u w:val="single"/>
        </w:rPr>
        <w:t xml:space="preserve">(招标工程名称)             </w:t>
      </w:r>
      <w:r>
        <w:rPr>
          <w:rFonts w:hint="eastAsia" w:ascii="宋体" w:hAnsi="宋体" w:eastAsia="宋体" w:cs="宋体"/>
          <w:color w:val="auto"/>
          <w:sz w:val="21"/>
          <w:szCs w:val="21"/>
          <w:highlight w:val="none"/>
        </w:rPr>
        <w:t>项目全部内容进行设计投标。设计费报价为：设计费率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来</w:t>
      </w:r>
      <w:r>
        <w:rPr>
          <w:rFonts w:hint="eastAsia" w:ascii="宋体" w:hAnsi="宋体" w:eastAsia="宋体" w:cs="宋体"/>
          <w:color w:val="auto"/>
          <w:sz w:val="21"/>
          <w:szCs w:val="21"/>
          <w:highlight w:val="none"/>
        </w:rPr>
        <w:t>承担本工程的全部设计任务以及后期配合服务。</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（二）如我单位中标，我单位保证按投标文件中的报价和招标文件中的时间要求完成施工图设计任务，并按有关程序和规定确保通过有关部门的审查。</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一旦我方中标，我方将按照投标文件中的承诺组建项目设计组，由投标文件所承诺的设计项目负责人和其他主要设计人员完成本项目的全部设计工作，保证在未征得招标人同意的前提下不变更主要设计人员，保证按招标文件规定的设计周期完成设计并提供相应的设计服务。</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（四）我单位保证设计符合国家设计规范要求，并满足招标单位设计要求。同时在施工过程中配合施工中标单位做好施工指导。</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（五）贵单位的招标文件、中标通知书和本投标文件将构成约束我们双方的合同。若本投标文件与贵单位的招标文件有不一致，以贵单位的招标文件为准。</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（六）如果我方中标，我方将按照招标文件规定递交履约保证金。</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投标人：（盖章）</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法定代表或授权代表：（签字）</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联系地址：           邮编：</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             电话：</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年   月   日</w:t>
      </w: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36"/>
          <w:szCs w:val="36"/>
          <w:highlight w:val="none"/>
        </w:rPr>
      </w:pPr>
    </w:p>
    <w:p>
      <w:pPr>
        <w:pStyle w:val="2"/>
        <w:rPr>
          <w:rFonts w:hint="eastAsia" w:ascii="宋体" w:hAnsi="宋体" w:eastAsia="宋体" w:cs="宋体"/>
          <w:color w:val="auto"/>
          <w:sz w:val="36"/>
          <w:szCs w:val="36"/>
          <w:highlight w:val="none"/>
        </w:rPr>
      </w:pPr>
    </w:p>
    <w:p>
      <w:pPr>
        <w:pStyle w:val="5"/>
        <w:rPr>
          <w:rFonts w:hint="eastAsia"/>
          <w:color w:val="auto"/>
          <w:highlight w:val="none"/>
        </w:rPr>
      </w:pPr>
    </w:p>
    <w:p>
      <w:pPr>
        <w:jc w:val="center"/>
        <w:rPr>
          <w:rFonts w:hint="eastAsia" w:ascii="宋体" w:hAnsi="宋体" w:eastAsia="宋体" w:cs="宋体"/>
          <w:color w:val="auto"/>
          <w:szCs w:val="21"/>
          <w:highlight w:val="none"/>
        </w:rPr>
      </w:pPr>
      <w:r>
        <w:rPr>
          <w:rFonts w:hint="eastAsia" w:ascii="宋体" w:hAnsi="宋体" w:eastAsia="宋体" w:cs="宋体"/>
          <w:color w:val="auto"/>
          <w:sz w:val="36"/>
          <w:szCs w:val="36"/>
          <w:highlight w:val="none"/>
        </w:rPr>
        <w:t>第五章</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设计任务书</w:t>
      </w: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b/>
          <w:color w:val="auto"/>
          <w:sz w:val="21"/>
          <w:szCs w:val="21"/>
          <w:highlight w:val="none"/>
        </w:rPr>
      </w:pPr>
      <w:bookmarkStart w:id="3" w:name="_Toc29056"/>
      <w:bookmarkStart w:id="4" w:name="_Toc25004"/>
      <w:r>
        <w:rPr>
          <w:rFonts w:hint="eastAsia" w:ascii="宋体" w:hAnsi="宋体" w:eastAsia="宋体" w:cs="宋体"/>
          <w:b/>
          <w:color w:val="auto"/>
          <w:sz w:val="21"/>
          <w:szCs w:val="21"/>
          <w:highlight w:val="none"/>
        </w:rPr>
        <w:t>一、工程概况</w:t>
      </w:r>
      <w:bookmarkEnd w:id="3"/>
      <w:bookmarkEnd w:id="4"/>
    </w:p>
    <w:p>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1、项目名称：</w:t>
      </w:r>
      <w:r>
        <w:rPr>
          <w:rFonts w:hint="eastAsia" w:ascii="宋体" w:hAnsi="宋体" w:eastAsia="宋体" w:cs="宋体"/>
          <w:color w:val="auto"/>
          <w:sz w:val="21"/>
          <w:szCs w:val="21"/>
          <w:highlight w:val="none"/>
          <w:lang w:eastAsia="zh-CN"/>
        </w:rPr>
        <w:t>港韵路体育公园、万豪渝园西侧小游园、胜利路东侧绿化等项目设计</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2、工程建设地址：南通市</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bookmarkStart w:id="5" w:name="_Toc9401"/>
      <w:bookmarkStart w:id="6" w:name="_Toc32424"/>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工程规模：工程建设费用</w:t>
      </w:r>
      <w:r>
        <w:rPr>
          <w:rFonts w:hint="eastAsia" w:ascii="宋体" w:hAnsi="宋体" w:eastAsia="宋体" w:cs="宋体"/>
          <w:color w:val="auto"/>
          <w:sz w:val="21"/>
          <w:szCs w:val="21"/>
          <w:highlight w:val="none"/>
          <w:lang w:eastAsia="zh-CN"/>
        </w:rPr>
        <w:t>约为</w:t>
      </w:r>
      <w:r>
        <w:rPr>
          <w:rFonts w:hint="eastAsia" w:ascii="宋体" w:hAnsi="宋体" w:eastAsia="宋体" w:cs="宋体"/>
          <w:color w:val="auto"/>
          <w:sz w:val="21"/>
          <w:szCs w:val="21"/>
          <w:highlight w:val="none"/>
          <w:lang w:val="en-US" w:eastAsia="zh-CN"/>
        </w:rPr>
        <w:t>603</w:t>
      </w:r>
      <w:r>
        <w:rPr>
          <w:rFonts w:hint="eastAsia" w:ascii="宋体" w:hAnsi="宋体" w:eastAsia="宋体" w:cs="宋体"/>
          <w:color w:val="auto"/>
          <w:sz w:val="21"/>
          <w:szCs w:val="21"/>
          <w:highlight w:val="none"/>
          <w:lang w:eastAsia="zh-CN"/>
        </w:rPr>
        <w:t>万元</w:t>
      </w:r>
    </w:p>
    <w:p>
      <w:pPr>
        <w:keepNext w:val="0"/>
        <w:keepLines w:val="0"/>
        <w:pageBreakBefore w:val="0"/>
        <w:widowControl/>
        <w:kinsoku/>
        <w:wordWrap/>
        <w:overflowPunct/>
        <w:topLinePunct w:val="0"/>
        <w:bidi w:val="0"/>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二、委托内容</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港韵路体育公园、万豪渝园西侧小游园、胜利路东侧绿化等项目设计</w:t>
      </w:r>
      <w:r>
        <w:rPr>
          <w:rFonts w:hint="eastAsia" w:ascii="宋体" w:hAnsi="宋体" w:eastAsia="宋体" w:cs="宋体"/>
          <w:color w:val="auto"/>
          <w:sz w:val="21"/>
          <w:szCs w:val="21"/>
          <w:highlight w:val="none"/>
        </w:rPr>
        <w:t>，包括但不限于方案设计、初步设计、概算、项目建议书、涉河建设方案、施工图设计、配合招标人完成施工图审查、现场服务、审计配合等。</w:t>
      </w: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三、设计时间要求</w:t>
      </w:r>
      <w:bookmarkEnd w:id="5"/>
      <w:bookmarkEnd w:id="6"/>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50</w:t>
      </w:r>
      <w:r>
        <w:rPr>
          <w:rFonts w:hint="eastAsia" w:ascii="宋体" w:hAnsi="宋体" w:eastAsia="宋体" w:cs="宋体"/>
          <w:color w:val="auto"/>
          <w:kern w:val="0"/>
          <w:sz w:val="21"/>
          <w:szCs w:val="21"/>
          <w:highlight w:val="none"/>
        </w:rPr>
        <w:t>日历天(单个项目)，包括测量、勘探等前期工作，请各投标单位充分考虑工期、人员等安排，提前踏勘现场，做好组织，中标后不得以工期短为理由，要求延长工期或降低设计质量。中标人需按招标人要求控制设计进度，具体如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A、中标后，根据发包人提出的需求开始起，</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天内完成</w:t>
      </w:r>
      <w:r>
        <w:rPr>
          <w:rFonts w:hint="eastAsia" w:ascii="宋体" w:hAnsi="宋体" w:eastAsia="宋体" w:cs="宋体"/>
          <w:color w:val="auto"/>
          <w:kern w:val="0"/>
          <w:sz w:val="21"/>
          <w:szCs w:val="21"/>
          <w:highlight w:val="none"/>
          <w:lang w:val="en-US" w:eastAsia="zh-CN"/>
        </w:rPr>
        <w:t>设计</w:t>
      </w:r>
      <w:r>
        <w:rPr>
          <w:rFonts w:hint="eastAsia" w:ascii="宋体" w:hAnsi="宋体" w:eastAsia="宋体" w:cs="宋体"/>
          <w:color w:val="auto"/>
          <w:kern w:val="0"/>
          <w:sz w:val="21"/>
          <w:szCs w:val="21"/>
          <w:highlight w:val="none"/>
        </w:rPr>
        <w:t>方案、效果图及相关所需材料，其中包括完成勘察、测量、物探等所需前期工作；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B、初步设计阶段：</w:t>
      </w:r>
      <w:r>
        <w:rPr>
          <w:rFonts w:hint="eastAsia" w:ascii="宋体" w:hAnsi="宋体" w:eastAsia="宋体" w:cs="宋体"/>
          <w:color w:val="auto"/>
          <w:kern w:val="0"/>
          <w:sz w:val="21"/>
          <w:szCs w:val="21"/>
          <w:highlight w:val="none"/>
          <w:lang w:val="en-US" w:eastAsia="zh-CN"/>
        </w:rPr>
        <w:t>设计</w:t>
      </w:r>
      <w:r>
        <w:rPr>
          <w:rFonts w:hint="eastAsia" w:ascii="宋体" w:hAnsi="宋体" w:eastAsia="宋体" w:cs="宋体"/>
          <w:color w:val="auto"/>
          <w:kern w:val="0"/>
          <w:sz w:val="21"/>
          <w:szCs w:val="21"/>
          <w:highlight w:val="none"/>
        </w:rPr>
        <w:t>方案及前期工作完成后</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天内完成初步设计；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C、施工图设计阶段：初步设计审查通过后</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天内向发包人提交施工图设计和工程概算等所需材料；</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D、后续服务：施工开始至工程竣工验收止。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注1：专家及相关部门审查时间另算，评审之后中标人调整时间不得超过3天，对于调整的大方案，调整时间可以另行协商，但不得超工期。</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注2：中标人中标后，根据实际情况，项目存在轻重缓急，投标人需充分考虑招标人可能对具体工期及项目安排等更改的风险。</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设计服务期限要求：自招标人与中标人签订合同之日起至本工程完工验收之日止。</w:t>
      </w: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四、设计人按发包人要求完成下述工作，产生所有费用已包含在总勘察设计费中，发包人不再另行计取。</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（1）编制项目建议书。</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它包括：设计所必需的现场察看、测量工作（包括地形标高、土方测量等）；设计阶段的修改完善；编制符合《市政工程投资估算编制办法》及南通市规定的设计估算。根据需要完成方案公示牌的制作、运输和安装。</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（3）道路、水系（含闸涵）、配套工程需要提供的效果图。</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（4）监控图纸取得交警部门盖章。</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（5）最终设计图纸须根据招标人要求进行深化，直至满足招标人要求。</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（6）提供满足国家规范及设计和岩土工程审查要求的勘察报告。</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编制符合南通市规定的概算，并与相应设计阶段的文件同步提交。工程设计、监理、施工、试验、造价和技术咨询等一切工程费用均列入概算，其中征地、拆迁等前期费用不列入概算。概算材料价格按当期的《南通建设工程造价信息》，缺项价格，市场询价。</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协助建设单位完成监理、施工等与工程有关的招标工作。编制主要材料的技术要求，特殊施工工艺的技术规程与控制点，以及在工程建设中，施工、监理单位需配备的检测仪器、仪表、相关标准、规范、强制性条文等。此外，协助建设单位办理相关行政报批手续。</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（9）中标单位需进行必要的现场察看及测量工作、制作效果图及多媒体汇报材料，主动与各相关部门沟通，做好对接工作，全力配合建设单位进行方案阶段、初步设计阶段、施工图阶段设计成果的会审。</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（10）中标单位须提交相关勘察设计文件及相关的计算书，接受南通市建设工程施工图审查中心的岩土及施工图审查和建设单位组织的抗震专项论证直至审查通过。</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中标单位在设计阶段前应在现场详细调查工程设计范围内的现有道路状况，现有雨、污水、给水及电力、通讯等管线对高架、桥涵、道路施工的影响，以及根据管线综合所作出必要的调整等，对涉及燃气等其它地埋管道及供电架空杆线提出改造方案。</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（12）中标单位在提交初步设计文件时应包含施工过程中的交通组织方案，该方案须结合道路原有交通设施，并提交交警部门讨论通过。</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（13）中标单位应按招标文件、合同等规定，以及在投标文件中所作出的各项服务承诺，实施全过程的现场服务，工程实施过程中按建设单位要求进行增补设计及设计变更等。</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（14）中标单位按照约定对整个岩土勘察、工程设计、项目建议书及可行性研究报告成果等负责。</w:t>
      </w:r>
    </w:p>
    <w:p>
      <w:pPr>
        <w:keepNext w:val="0"/>
        <w:keepLines w:val="0"/>
        <w:pageBreakBefore w:val="0"/>
        <w:widowControl/>
        <w:kinsoku/>
        <w:wordWrap/>
        <w:overflowPunct/>
        <w:topLinePunct w:val="0"/>
        <w:bidi w:val="0"/>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五、设计工作要求</w:t>
      </w:r>
    </w:p>
    <w:p>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highlight w:val="none"/>
        </w:rPr>
      </w:pPr>
      <w:bookmarkStart w:id="7" w:name="_Hlk126248284"/>
      <w:r>
        <w:rPr>
          <w:rFonts w:hint="eastAsia" w:ascii="宋体" w:hAnsi="宋体" w:eastAsia="宋体" w:cs="宋体"/>
          <w:bCs/>
          <w:color w:val="auto"/>
          <w:sz w:val="21"/>
          <w:szCs w:val="21"/>
          <w:highlight w:val="none"/>
        </w:rPr>
        <w:t>（1）提交的勘察报告内容深度应满足国家及行业相关规范要求，同时也要满足方案、施工图审查的要求；</w:t>
      </w:r>
    </w:p>
    <w:p>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测量及物探应委托具有相应资质的测量单位实施，成果应包含但不仅限于：现状地形补测修测、红线范围外50米区域地形测绘、管线测量及资料收集（含高程、管径、材质、压力）、河床断面测量、建筑物立面测量等，测量单位对测量成果的真实准确性负责，并出具正式的测量或物探报告。</w:t>
      </w:r>
    </w:p>
    <w:p>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提交的设计文件应符合国家、省、市有关行业主管部门制定的设计标准、规范、规程、规定，并通过建设行政主管部门的施工图审查。在施工审查阶段应派专人配合招标人工作，其费用应包括在投标报价中。</w:t>
      </w:r>
    </w:p>
    <w:p>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（4）提交的设计概算应符合省、市造价管理部门的规定要求，且经区财政评审中心审核后概算与申报概算相比较，核减率不得</w:t>
      </w:r>
      <w:r>
        <w:rPr>
          <w:rFonts w:hint="eastAsia" w:ascii="宋体" w:hAnsi="宋体" w:eastAsia="宋体" w:cs="宋体"/>
          <w:bCs/>
          <w:color w:val="auto"/>
          <w:sz w:val="21"/>
          <w:szCs w:val="21"/>
          <w:highlight w:val="none"/>
          <w:lang w:val="en-US" w:eastAsia="zh-CN"/>
        </w:rPr>
        <w:t>过大</w:t>
      </w:r>
      <w:r>
        <w:rPr>
          <w:rFonts w:hint="eastAsia" w:ascii="宋体" w:hAnsi="宋体" w:eastAsia="宋体" w:cs="宋体"/>
          <w:bCs/>
          <w:color w:val="auto"/>
          <w:sz w:val="21"/>
          <w:szCs w:val="21"/>
          <w:highlight w:val="none"/>
        </w:rPr>
        <w:t>。概算编制费应包括在投标报价中。</w:t>
      </w:r>
    </w:p>
    <w:p>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（5）若建设行政主管部门或招标人认为中标人所提交的施工图需要进一步完善设计、编制设计文件及相应修正设计概算，则中标人应无条件执行，其费用应包括在投标报价中。</w:t>
      </w:r>
    </w:p>
    <w:p>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（6）工程施工时，设计人必须派驻现场设计代表，协助解决各种和设计有关的施工与设计问题，包括修改、完善设计或局部变更设计；同时，按规定参加工程质量及竣工验收工作,其费用也包括在投标报价中。</w:t>
      </w:r>
    </w:p>
    <w:p>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其他工作包括：设计必需的现场实地踏勘、效果图及方案多媒体汇报材料制作、与各相关部门沟通衔接工作、施工图阶段设计成果会审直至审查通过、项目实施全过程现场服务、工程实施过程中招标人要求的增补设计及设计变更。</w:t>
      </w:r>
    </w:p>
    <w:bookmarkEnd w:id="7"/>
    <w:p>
      <w:pPr>
        <w:spacing w:line="360" w:lineRule="auto"/>
        <w:ind w:firstLine="42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1"/>
          <w:szCs w:val="21"/>
          <w:highlight w:val="none"/>
        </w:rPr>
        <w:t>六、未尽事宜按招标文件及有关规定执行。</w:t>
      </w:r>
    </w:p>
    <w:sectPr>
      <w:footerReference r:id="rId5" w:type="default"/>
      <w:pgSz w:w="11906" w:h="16838"/>
      <w:pgMar w:top="1418" w:right="1474"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宋体"/>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p>
  <w:p>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3"/>
      <w:numFmt w:val="decimal"/>
      <w:suff w:val="nothing"/>
      <w:lvlText w:val="%1、"/>
      <w:lvlJc w:val="left"/>
      <w:rPr>
        <w:rFonts w:cs="Times New Roman"/>
      </w:rPr>
    </w:lvl>
  </w:abstractNum>
  <w:abstractNum w:abstractNumId="1">
    <w:nsid w:val="575A605F"/>
    <w:multiLevelType w:val="singleLevel"/>
    <w:tmpl w:val="575A605F"/>
    <w:lvl w:ilvl="0" w:tentative="0">
      <w:start w:val="1"/>
      <w:numFmt w:val="decimalEnclosedCircleChinese"/>
      <w:suff w:val="nothing"/>
      <w:lvlText w:val="%1　"/>
      <w:lvlJc w:val="left"/>
      <w:pPr>
        <w:ind w:firstLine="400"/>
      </w:pPr>
      <w:rPr>
        <w:rFonts w:hint="eastAsia" w:cs="Times New Roman"/>
      </w:rPr>
    </w:lvl>
  </w:abstractNum>
  <w:abstractNum w:abstractNumId="2">
    <w:nsid w:val="5D326546"/>
    <w:multiLevelType w:val="singleLevel"/>
    <w:tmpl w:val="5D326546"/>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SO_WPS_MARK_KEY" w:val="600ffd46-cdb7-4167-9638-c21114386508"/>
  </w:docVars>
  <w:rsids>
    <w:rsidRoot w:val="00777A55"/>
    <w:rsid w:val="001A1FC1"/>
    <w:rsid w:val="00314288"/>
    <w:rsid w:val="00405541"/>
    <w:rsid w:val="00777A55"/>
    <w:rsid w:val="00796BA6"/>
    <w:rsid w:val="008909E5"/>
    <w:rsid w:val="00961E4D"/>
    <w:rsid w:val="00A830A4"/>
    <w:rsid w:val="00C27910"/>
    <w:rsid w:val="00EF1C26"/>
    <w:rsid w:val="00F54060"/>
    <w:rsid w:val="010765AB"/>
    <w:rsid w:val="012A2656"/>
    <w:rsid w:val="022C6982"/>
    <w:rsid w:val="026D749F"/>
    <w:rsid w:val="02C81CC4"/>
    <w:rsid w:val="04255C6D"/>
    <w:rsid w:val="0441780B"/>
    <w:rsid w:val="045F2873"/>
    <w:rsid w:val="04675A50"/>
    <w:rsid w:val="047113BF"/>
    <w:rsid w:val="05A66132"/>
    <w:rsid w:val="05C72FCA"/>
    <w:rsid w:val="061E5788"/>
    <w:rsid w:val="06344699"/>
    <w:rsid w:val="070103DE"/>
    <w:rsid w:val="0AE055D9"/>
    <w:rsid w:val="0D0D391E"/>
    <w:rsid w:val="0D3A1F53"/>
    <w:rsid w:val="0F4A3109"/>
    <w:rsid w:val="0FFC7148"/>
    <w:rsid w:val="116D79B0"/>
    <w:rsid w:val="12690D63"/>
    <w:rsid w:val="13C27961"/>
    <w:rsid w:val="151E3F6D"/>
    <w:rsid w:val="15630439"/>
    <w:rsid w:val="16050D55"/>
    <w:rsid w:val="16070F62"/>
    <w:rsid w:val="161D0664"/>
    <w:rsid w:val="16344AC9"/>
    <w:rsid w:val="16632FF4"/>
    <w:rsid w:val="16D442BA"/>
    <w:rsid w:val="18131D1F"/>
    <w:rsid w:val="189D783A"/>
    <w:rsid w:val="19046D46"/>
    <w:rsid w:val="1ABF6BD0"/>
    <w:rsid w:val="1C887C82"/>
    <w:rsid w:val="1D917D34"/>
    <w:rsid w:val="1E0013AC"/>
    <w:rsid w:val="1EE64132"/>
    <w:rsid w:val="1F5642FC"/>
    <w:rsid w:val="1F861FF1"/>
    <w:rsid w:val="1F9127A9"/>
    <w:rsid w:val="1FAB2B6C"/>
    <w:rsid w:val="20860D26"/>
    <w:rsid w:val="21F31F9E"/>
    <w:rsid w:val="230723D6"/>
    <w:rsid w:val="233770C0"/>
    <w:rsid w:val="236319E4"/>
    <w:rsid w:val="23D8618B"/>
    <w:rsid w:val="24C01A09"/>
    <w:rsid w:val="25972808"/>
    <w:rsid w:val="26070381"/>
    <w:rsid w:val="27B9634F"/>
    <w:rsid w:val="27B96453"/>
    <w:rsid w:val="27F83BAB"/>
    <w:rsid w:val="2912471B"/>
    <w:rsid w:val="29195CAD"/>
    <w:rsid w:val="294137F1"/>
    <w:rsid w:val="2A801813"/>
    <w:rsid w:val="2BB41E31"/>
    <w:rsid w:val="2EC67E4A"/>
    <w:rsid w:val="2ECD65F4"/>
    <w:rsid w:val="2EF20488"/>
    <w:rsid w:val="2F47706D"/>
    <w:rsid w:val="30B22A18"/>
    <w:rsid w:val="30B57959"/>
    <w:rsid w:val="313034EA"/>
    <w:rsid w:val="31C07765"/>
    <w:rsid w:val="323D5EBE"/>
    <w:rsid w:val="323E5D53"/>
    <w:rsid w:val="334B017B"/>
    <w:rsid w:val="33680D19"/>
    <w:rsid w:val="337C585D"/>
    <w:rsid w:val="33806AFE"/>
    <w:rsid w:val="33C817B8"/>
    <w:rsid w:val="343A7D68"/>
    <w:rsid w:val="3479582F"/>
    <w:rsid w:val="34E33507"/>
    <w:rsid w:val="35713F68"/>
    <w:rsid w:val="36DD5FFA"/>
    <w:rsid w:val="37144D14"/>
    <w:rsid w:val="38C05153"/>
    <w:rsid w:val="395125A7"/>
    <w:rsid w:val="39964C0C"/>
    <w:rsid w:val="3A29416B"/>
    <w:rsid w:val="3BB15227"/>
    <w:rsid w:val="3C223F61"/>
    <w:rsid w:val="3D3A7DD7"/>
    <w:rsid w:val="3E55633E"/>
    <w:rsid w:val="41832356"/>
    <w:rsid w:val="42252256"/>
    <w:rsid w:val="42994D53"/>
    <w:rsid w:val="42AC124C"/>
    <w:rsid w:val="44515C5D"/>
    <w:rsid w:val="44830D0F"/>
    <w:rsid w:val="464E573B"/>
    <w:rsid w:val="468A6DA0"/>
    <w:rsid w:val="48A30128"/>
    <w:rsid w:val="48B56357"/>
    <w:rsid w:val="4A0A504C"/>
    <w:rsid w:val="4BB46DD6"/>
    <w:rsid w:val="4C6565BE"/>
    <w:rsid w:val="4C707D35"/>
    <w:rsid w:val="4D507F42"/>
    <w:rsid w:val="4DA348A5"/>
    <w:rsid w:val="4DB766CD"/>
    <w:rsid w:val="4EEF7F95"/>
    <w:rsid w:val="4F654CBF"/>
    <w:rsid w:val="4FB07878"/>
    <w:rsid w:val="4FEC286A"/>
    <w:rsid w:val="51437931"/>
    <w:rsid w:val="5164091A"/>
    <w:rsid w:val="52524C16"/>
    <w:rsid w:val="525E4843"/>
    <w:rsid w:val="53AC2A9D"/>
    <w:rsid w:val="54DB6A5D"/>
    <w:rsid w:val="55962113"/>
    <w:rsid w:val="5ACB734C"/>
    <w:rsid w:val="5B341C7F"/>
    <w:rsid w:val="5B760215"/>
    <w:rsid w:val="5D023FB3"/>
    <w:rsid w:val="5DB53CA4"/>
    <w:rsid w:val="5F9D06BA"/>
    <w:rsid w:val="5FE53B6F"/>
    <w:rsid w:val="608A5D7E"/>
    <w:rsid w:val="61370EF0"/>
    <w:rsid w:val="62DF7033"/>
    <w:rsid w:val="63465EA1"/>
    <w:rsid w:val="63E04E5A"/>
    <w:rsid w:val="65895214"/>
    <w:rsid w:val="66356058"/>
    <w:rsid w:val="668D111C"/>
    <w:rsid w:val="66A8314E"/>
    <w:rsid w:val="67981068"/>
    <w:rsid w:val="683D381B"/>
    <w:rsid w:val="686B1E26"/>
    <w:rsid w:val="68CC5034"/>
    <w:rsid w:val="6A7A48EC"/>
    <w:rsid w:val="6C5F69E1"/>
    <w:rsid w:val="6CE74662"/>
    <w:rsid w:val="6F1570A7"/>
    <w:rsid w:val="6F550741"/>
    <w:rsid w:val="6FB21369"/>
    <w:rsid w:val="705D41CA"/>
    <w:rsid w:val="729310BC"/>
    <w:rsid w:val="73092C77"/>
    <w:rsid w:val="73811540"/>
    <w:rsid w:val="73A20492"/>
    <w:rsid w:val="74640AAD"/>
    <w:rsid w:val="74642D71"/>
    <w:rsid w:val="74A7099A"/>
    <w:rsid w:val="74F60425"/>
    <w:rsid w:val="752C2188"/>
    <w:rsid w:val="755C4E4C"/>
    <w:rsid w:val="75D6735E"/>
    <w:rsid w:val="76AD6454"/>
    <w:rsid w:val="77B043E6"/>
    <w:rsid w:val="77C85CE1"/>
    <w:rsid w:val="77EB4BA3"/>
    <w:rsid w:val="77EC2072"/>
    <w:rsid w:val="7B767889"/>
    <w:rsid w:val="7C7766CB"/>
    <w:rsid w:val="7CD66A2E"/>
    <w:rsid w:val="7EF90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50"/>
    <w:qFormat/>
    <w:uiPriority w:val="99"/>
    <w:pPr>
      <w:keepNext/>
      <w:widowControl/>
      <w:tabs>
        <w:tab w:val="left" w:pos="432"/>
      </w:tabs>
      <w:ind w:left="432" w:hanging="432"/>
      <w:jc w:val="center"/>
      <w:outlineLvl w:val="0"/>
    </w:pPr>
    <w:rPr>
      <w:rFonts w:ascii="黑体" w:hAnsi="Times New Roman" w:eastAsia="黑体" w:cs="Times New Roman"/>
      <w:kern w:val="0"/>
      <w:sz w:val="20"/>
      <w:szCs w:val="20"/>
    </w:rPr>
  </w:style>
  <w:style w:type="paragraph" w:styleId="7">
    <w:name w:val="heading 2"/>
    <w:basedOn w:val="1"/>
    <w:next w:val="1"/>
    <w:link w:val="51"/>
    <w:qFormat/>
    <w:uiPriority w:val="99"/>
    <w:pPr>
      <w:keepNext/>
      <w:keepLines/>
      <w:spacing w:before="260" w:after="260"/>
      <w:jc w:val="center"/>
      <w:outlineLvl w:val="1"/>
    </w:pPr>
    <w:rPr>
      <w:rFonts w:ascii="Arial" w:hAnsi="Arial" w:eastAsia="宋体" w:cs="Times New Roman"/>
      <w:b/>
      <w:bCs/>
      <w:kern w:val="0"/>
      <w:sz w:val="32"/>
      <w:szCs w:val="32"/>
    </w:rPr>
  </w:style>
  <w:style w:type="paragraph" w:styleId="8">
    <w:name w:val="heading 3"/>
    <w:basedOn w:val="1"/>
    <w:next w:val="1"/>
    <w:link w:val="52"/>
    <w:qFormat/>
    <w:uiPriority w:val="99"/>
    <w:pPr>
      <w:keepNext/>
      <w:keepLines/>
      <w:widowControl/>
      <w:tabs>
        <w:tab w:val="left" w:pos="720"/>
      </w:tabs>
      <w:spacing w:before="120" w:after="120" w:line="360" w:lineRule="auto"/>
      <w:ind w:left="720" w:hanging="720"/>
      <w:jc w:val="center"/>
      <w:outlineLvl w:val="2"/>
    </w:pPr>
    <w:rPr>
      <w:rFonts w:ascii="Times New Roman" w:hAnsi="Times New Roman" w:eastAsia="宋体" w:cs="Times New Roman"/>
      <w:b/>
      <w:bCs/>
      <w:kern w:val="0"/>
      <w:sz w:val="20"/>
      <w:szCs w:val="20"/>
    </w:rPr>
  </w:style>
  <w:style w:type="paragraph" w:styleId="9">
    <w:name w:val="heading 4"/>
    <w:basedOn w:val="1"/>
    <w:next w:val="1"/>
    <w:link w:val="53"/>
    <w:qFormat/>
    <w:uiPriority w:val="99"/>
    <w:pPr>
      <w:keepNext/>
      <w:keepLines/>
      <w:widowControl/>
      <w:spacing w:before="120" w:after="120" w:line="360" w:lineRule="auto"/>
      <w:jc w:val="center"/>
      <w:outlineLvl w:val="3"/>
    </w:pPr>
    <w:rPr>
      <w:rFonts w:ascii="Arial" w:hAnsi="Arial" w:eastAsia="黑体" w:cs="Times New Roman"/>
      <w:kern w:val="0"/>
      <w:sz w:val="20"/>
      <w:szCs w:val="20"/>
    </w:rPr>
  </w:style>
  <w:style w:type="paragraph" w:styleId="10">
    <w:name w:val="heading 5"/>
    <w:basedOn w:val="1"/>
    <w:next w:val="1"/>
    <w:link w:val="54"/>
    <w:qFormat/>
    <w:uiPriority w:val="99"/>
    <w:pPr>
      <w:keepNext/>
      <w:keepLines/>
      <w:widowControl/>
      <w:spacing w:before="120" w:after="120" w:line="360" w:lineRule="auto"/>
      <w:ind w:firstLine="499"/>
      <w:jc w:val="left"/>
      <w:outlineLvl w:val="4"/>
    </w:pPr>
    <w:rPr>
      <w:rFonts w:ascii="宋体" w:hAnsi="宋体" w:eastAsia="宋体" w:cs="Times New Roman"/>
      <w:b/>
      <w:bCs/>
      <w:kern w:val="0"/>
      <w:sz w:val="20"/>
      <w:szCs w:val="20"/>
    </w:rPr>
  </w:style>
  <w:style w:type="paragraph" w:styleId="11">
    <w:name w:val="heading 6"/>
    <w:basedOn w:val="1"/>
    <w:next w:val="1"/>
    <w:link w:val="55"/>
    <w:qFormat/>
    <w:uiPriority w:val="99"/>
    <w:pPr>
      <w:keepNext/>
      <w:keepLines/>
      <w:widowControl/>
      <w:tabs>
        <w:tab w:val="left" w:pos="1440"/>
      </w:tabs>
      <w:spacing w:before="240" w:after="64" w:line="317" w:lineRule="auto"/>
      <w:ind w:left="1152" w:hanging="1152"/>
      <w:jc w:val="left"/>
      <w:outlineLvl w:val="5"/>
    </w:pPr>
    <w:rPr>
      <w:rFonts w:ascii="Arial" w:hAnsi="Arial" w:eastAsia="黑体" w:cs="Times New Roman"/>
      <w:b/>
      <w:bCs/>
      <w:kern w:val="0"/>
      <w:sz w:val="20"/>
      <w:szCs w:val="20"/>
    </w:rPr>
  </w:style>
  <w:style w:type="paragraph" w:styleId="12">
    <w:name w:val="heading 7"/>
    <w:basedOn w:val="1"/>
    <w:next w:val="1"/>
    <w:link w:val="56"/>
    <w:qFormat/>
    <w:uiPriority w:val="99"/>
    <w:pPr>
      <w:keepNext/>
      <w:keepLines/>
      <w:widowControl/>
      <w:tabs>
        <w:tab w:val="left" w:pos="2520"/>
      </w:tabs>
      <w:spacing w:before="240" w:after="64" w:line="317" w:lineRule="auto"/>
      <w:ind w:left="1296" w:hanging="1296"/>
      <w:jc w:val="left"/>
      <w:outlineLvl w:val="6"/>
    </w:pPr>
    <w:rPr>
      <w:rFonts w:ascii="Times New Roman" w:hAnsi="Times New Roman" w:eastAsia="宋体" w:cs="Times New Roman"/>
      <w:b/>
      <w:bCs/>
      <w:kern w:val="0"/>
      <w:sz w:val="20"/>
      <w:szCs w:val="20"/>
    </w:rPr>
  </w:style>
  <w:style w:type="paragraph" w:styleId="13">
    <w:name w:val="heading 8"/>
    <w:basedOn w:val="1"/>
    <w:next w:val="1"/>
    <w:link w:val="57"/>
    <w:qFormat/>
    <w:uiPriority w:val="99"/>
    <w:pPr>
      <w:keepNext/>
      <w:keepLines/>
      <w:widowControl/>
      <w:tabs>
        <w:tab w:val="left" w:pos="1440"/>
      </w:tabs>
      <w:spacing w:before="240" w:after="64" w:line="317" w:lineRule="auto"/>
      <w:ind w:left="1440" w:hanging="1440"/>
      <w:jc w:val="left"/>
      <w:outlineLvl w:val="7"/>
    </w:pPr>
    <w:rPr>
      <w:rFonts w:ascii="Arial" w:hAnsi="Arial" w:eastAsia="黑体" w:cs="Times New Roman"/>
      <w:kern w:val="0"/>
      <w:sz w:val="20"/>
      <w:szCs w:val="20"/>
    </w:rPr>
  </w:style>
  <w:style w:type="paragraph" w:styleId="14">
    <w:name w:val="heading 9"/>
    <w:basedOn w:val="1"/>
    <w:next w:val="1"/>
    <w:link w:val="58"/>
    <w:qFormat/>
    <w:uiPriority w:val="99"/>
    <w:pPr>
      <w:keepNext/>
      <w:keepLines/>
      <w:widowControl/>
      <w:tabs>
        <w:tab w:val="left" w:pos="1584"/>
      </w:tabs>
      <w:spacing w:before="240" w:after="64" w:line="317" w:lineRule="auto"/>
      <w:ind w:left="1584" w:hanging="1584"/>
      <w:jc w:val="left"/>
      <w:outlineLvl w:val="8"/>
    </w:pPr>
    <w:rPr>
      <w:rFonts w:ascii="Arial" w:hAnsi="Arial" w:eastAsia="黑体" w:cs="Times New Roman"/>
      <w:kern w:val="0"/>
      <w:sz w:val="20"/>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before="0" w:after="120" w:line="240" w:lineRule="auto"/>
      <w:ind w:left="420" w:leftChars="200" w:firstLine="420" w:firstLineChars="200"/>
    </w:pPr>
    <w:rPr>
      <w:szCs w:val="24"/>
      <w:lang w:val="en-US" w:eastAsia="zh-CN"/>
    </w:rPr>
  </w:style>
  <w:style w:type="paragraph" w:styleId="3">
    <w:name w:val="Body Text Indent"/>
    <w:basedOn w:val="1"/>
    <w:next w:val="4"/>
    <w:link w:val="62"/>
    <w:qFormat/>
    <w:uiPriority w:val="99"/>
    <w:pPr>
      <w:spacing w:line="360" w:lineRule="auto"/>
      <w:ind w:firstLine="425"/>
    </w:pPr>
    <w:rPr>
      <w:rFonts w:ascii="Times New Roman" w:hAnsi="Times New Roman" w:eastAsia="宋体" w:cs="Times New Roman"/>
      <w:kern w:val="0"/>
      <w:sz w:val="20"/>
      <w:szCs w:val="20"/>
    </w:rPr>
  </w:style>
  <w:style w:type="paragraph" w:styleId="4">
    <w:name w:val="envelope return"/>
    <w:basedOn w:val="1"/>
    <w:qFormat/>
    <w:uiPriority w:val="0"/>
    <w:pPr>
      <w:snapToGrid w:val="0"/>
    </w:pPr>
    <w:rPr>
      <w:rFonts w:ascii="Arial" w:hAnsi="Arial" w:cs="Arial"/>
    </w:rPr>
  </w:style>
  <w:style w:type="paragraph" w:styleId="5">
    <w:name w:val="Block Text"/>
    <w:basedOn w:val="1"/>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5">
    <w:name w:val="Normal Indent"/>
    <w:basedOn w:val="1"/>
    <w:link w:val="72"/>
    <w:qFormat/>
    <w:uiPriority w:val="99"/>
    <w:pPr>
      <w:ind w:firstLine="420"/>
    </w:pPr>
    <w:rPr>
      <w:rFonts w:ascii="Times New Roman" w:hAnsi="Times New Roman" w:eastAsia="宋体" w:cs="Times New Roman"/>
      <w:kern w:val="0"/>
      <w:sz w:val="20"/>
      <w:szCs w:val="20"/>
    </w:rPr>
  </w:style>
  <w:style w:type="paragraph" w:styleId="16">
    <w:name w:val="Document Map"/>
    <w:basedOn w:val="1"/>
    <w:link w:val="59"/>
    <w:semiHidden/>
    <w:qFormat/>
    <w:uiPriority w:val="99"/>
    <w:pPr>
      <w:shd w:val="clear" w:color="auto" w:fill="000080"/>
    </w:pPr>
    <w:rPr>
      <w:rFonts w:ascii="Calibri" w:hAnsi="Calibri" w:eastAsia="宋体" w:cs="Calibri"/>
      <w:szCs w:val="21"/>
    </w:rPr>
  </w:style>
  <w:style w:type="paragraph" w:styleId="17">
    <w:name w:val="toa heading"/>
    <w:basedOn w:val="1"/>
    <w:next w:val="1"/>
    <w:semiHidden/>
    <w:qFormat/>
    <w:uiPriority w:val="99"/>
    <w:pPr>
      <w:adjustRightInd w:val="0"/>
      <w:spacing w:line="360" w:lineRule="atLeast"/>
      <w:jc w:val="center"/>
      <w:textAlignment w:val="baseline"/>
    </w:pPr>
    <w:rPr>
      <w:rFonts w:ascii="Arial" w:hAnsi="Arial" w:eastAsia="黑体" w:cs="Arial"/>
      <w:kern w:val="0"/>
      <w:sz w:val="36"/>
      <w:szCs w:val="36"/>
    </w:rPr>
  </w:style>
  <w:style w:type="paragraph" w:styleId="18">
    <w:name w:val="annotation text"/>
    <w:basedOn w:val="1"/>
    <w:link w:val="60"/>
    <w:qFormat/>
    <w:uiPriority w:val="99"/>
    <w:pPr>
      <w:jc w:val="left"/>
    </w:pPr>
    <w:rPr>
      <w:rFonts w:ascii="Calibri" w:hAnsi="Calibri" w:eastAsia="宋体" w:cs="Calibri"/>
      <w:szCs w:val="21"/>
    </w:rPr>
  </w:style>
  <w:style w:type="paragraph" w:styleId="19">
    <w:name w:val="Body Text"/>
    <w:basedOn w:val="1"/>
    <w:link w:val="61"/>
    <w:qFormat/>
    <w:uiPriority w:val="99"/>
    <w:rPr>
      <w:rFonts w:ascii="仿宋_GB2312" w:hAnsi="Times New Roman" w:eastAsia="仿宋_GB2312" w:cs="Times New Roman"/>
      <w:kern w:val="0"/>
      <w:sz w:val="24"/>
      <w:szCs w:val="24"/>
    </w:rPr>
  </w:style>
  <w:style w:type="paragraph" w:styleId="20">
    <w:name w:val="Plain Text"/>
    <w:basedOn w:val="1"/>
    <w:link w:val="73"/>
    <w:qFormat/>
    <w:uiPriority w:val="99"/>
    <w:rPr>
      <w:rFonts w:ascii="宋体" w:hAnsi="Courier New" w:eastAsia="宋体" w:cs="Times New Roman"/>
      <w:kern w:val="0"/>
      <w:sz w:val="24"/>
      <w:szCs w:val="20"/>
    </w:rPr>
  </w:style>
  <w:style w:type="paragraph" w:styleId="21">
    <w:name w:val="Date"/>
    <w:basedOn w:val="1"/>
    <w:next w:val="1"/>
    <w:link w:val="64"/>
    <w:qFormat/>
    <w:uiPriority w:val="99"/>
    <w:rPr>
      <w:rFonts w:ascii="Times New Roman" w:hAnsi="Times New Roman" w:eastAsia="宋体" w:cs="Times New Roman"/>
      <w:kern w:val="0"/>
      <w:sz w:val="20"/>
      <w:szCs w:val="20"/>
    </w:rPr>
  </w:style>
  <w:style w:type="paragraph" w:styleId="22">
    <w:name w:val="Body Text Indent 2"/>
    <w:basedOn w:val="1"/>
    <w:link w:val="65"/>
    <w:qFormat/>
    <w:uiPriority w:val="99"/>
    <w:pPr>
      <w:spacing w:line="420" w:lineRule="exact"/>
      <w:ind w:firstLine="525"/>
    </w:pPr>
    <w:rPr>
      <w:rFonts w:ascii="仿宋_GB2312" w:hAnsi="Times New Roman" w:eastAsia="仿宋_GB2312" w:cs="Times New Roman"/>
      <w:kern w:val="0"/>
      <w:sz w:val="20"/>
      <w:szCs w:val="20"/>
    </w:rPr>
  </w:style>
  <w:style w:type="paragraph" w:styleId="23">
    <w:name w:val="Balloon Text"/>
    <w:basedOn w:val="1"/>
    <w:link w:val="66"/>
    <w:semiHidden/>
    <w:qFormat/>
    <w:uiPriority w:val="99"/>
    <w:rPr>
      <w:rFonts w:ascii="Times New Roman" w:hAnsi="Times New Roman" w:eastAsia="宋体" w:cs="Times New Roman"/>
      <w:kern w:val="0"/>
      <w:sz w:val="18"/>
      <w:szCs w:val="18"/>
    </w:rPr>
  </w:style>
  <w:style w:type="paragraph" w:styleId="24">
    <w:name w:val="footer"/>
    <w:basedOn w:val="1"/>
    <w:link w:val="49"/>
    <w:unhideWhenUsed/>
    <w:qFormat/>
    <w:uiPriority w:val="99"/>
    <w:pPr>
      <w:tabs>
        <w:tab w:val="center" w:pos="4153"/>
        <w:tab w:val="right" w:pos="8306"/>
      </w:tabs>
      <w:snapToGrid w:val="0"/>
      <w:jc w:val="left"/>
    </w:pPr>
    <w:rPr>
      <w:sz w:val="18"/>
      <w:szCs w:val="18"/>
    </w:rPr>
  </w:style>
  <w:style w:type="paragraph" w:styleId="25">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99"/>
    <w:pPr>
      <w:tabs>
        <w:tab w:val="right" w:leader="dot" w:pos="8296"/>
      </w:tabs>
    </w:pPr>
    <w:rPr>
      <w:rFonts w:ascii="宋体" w:hAnsi="Times New Roman" w:eastAsia="楷体_GB2312" w:cs="宋体"/>
      <w:b/>
      <w:bCs/>
      <w:kern w:val="0"/>
      <w:sz w:val="28"/>
      <w:szCs w:val="28"/>
    </w:rPr>
  </w:style>
  <w:style w:type="paragraph" w:styleId="27">
    <w:name w:val="Body Text Indent 3"/>
    <w:basedOn w:val="1"/>
    <w:link w:val="67"/>
    <w:qFormat/>
    <w:uiPriority w:val="99"/>
    <w:pPr>
      <w:widowControl/>
      <w:overflowPunct w:val="0"/>
      <w:autoSpaceDE w:val="0"/>
      <w:autoSpaceDN w:val="0"/>
      <w:adjustRightInd w:val="0"/>
      <w:spacing w:line="360" w:lineRule="auto"/>
      <w:ind w:firstLine="540"/>
      <w:textAlignment w:val="baseline"/>
    </w:pPr>
    <w:rPr>
      <w:rFonts w:ascii="宋体" w:hAnsi="MS Sans Serif" w:eastAsia="宋体" w:cs="Times New Roman"/>
      <w:color w:val="000000"/>
      <w:kern w:val="0"/>
      <w:sz w:val="20"/>
      <w:szCs w:val="20"/>
    </w:rPr>
  </w:style>
  <w:style w:type="paragraph" w:styleId="28">
    <w:name w:val="Body Text 2"/>
    <w:basedOn w:val="1"/>
    <w:link w:val="68"/>
    <w:qFormat/>
    <w:uiPriority w:val="99"/>
    <w:pPr>
      <w:spacing w:after="120" w:line="480" w:lineRule="auto"/>
    </w:pPr>
    <w:rPr>
      <w:rFonts w:ascii="Times New Roman" w:hAnsi="Times New Roman" w:eastAsia="宋体" w:cs="Times New Roman"/>
      <w:kern w:val="0"/>
      <w:sz w:val="20"/>
      <w:szCs w:val="20"/>
    </w:rPr>
  </w:style>
  <w:style w:type="paragraph" w:styleId="29">
    <w:name w:val="Normal (Web)"/>
    <w:basedOn w:val="1"/>
    <w:qFormat/>
    <w:uiPriority w:val="99"/>
    <w:pPr>
      <w:spacing w:before="100" w:beforeAutospacing="1" w:after="100" w:afterAutospacing="1"/>
      <w:jc w:val="left"/>
    </w:pPr>
    <w:rPr>
      <w:rFonts w:ascii="Calibri" w:hAnsi="Calibri" w:eastAsia="宋体" w:cs="Times New Roman"/>
      <w:kern w:val="0"/>
      <w:sz w:val="24"/>
      <w:szCs w:val="21"/>
    </w:rPr>
  </w:style>
  <w:style w:type="paragraph" w:styleId="30">
    <w:name w:val="annotation subject"/>
    <w:basedOn w:val="18"/>
    <w:next w:val="18"/>
    <w:link w:val="69"/>
    <w:semiHidden/>
    <w:qFormat/>
    <w:uiPriority w:val="99"/>
    <w:rPr>
      <w:rFonts w:ascii="Times New Roman" w:hAnsi="Times New Roman" w:cs="Times New Roman"/>
      <w:b/>
      <w:bCs/>
      <w:kern w:val="0"/>
      <w:sz w:val="20"/>
      <w:szCs w:val="20"/>
    </w:rPr>
  </w:style>
  <w:style w:type="table" w:styleId="32">
    <w:name w:val="Table Grid"/>
    <w:basedOn w:val="31"/>
    <w:qFormat/>
    <w:uiPriority w:val="9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99"/>
    <w:rPr>
      <w:rFonts w:cs="Times New Roman"/>
    </w:rPr>
  </w:style>
  <w:style w:type="character" w:styleId="35">
    <w:name w:val="page number"/>
    <w:basedOn w:val="33"/>
    <w:qFormat/>
    <w:uiPriority w:val="99"/>
    <w:rPr>
      <w:rFonts w:cs="Times New Roman"/>
    </w:rPr>
  </w:style>
  <w:style w:type="character" w:styleId="36">
    <w:name w:val="FollowedHyperlink"/>
    <w:basedOn w:val="33"/>
    <w:qFormat/>
    <w:uiPriority w:val="99"/>
    <w:rPr>
      <w:rFonts w:cs="Times New Roman"/>
      <w:color w:val="800080"/>
      <w:u w:val="none"/>
    </w:rPr>
  </w:style>
  <w:style w:type="character" w:styleId="37">
    <w:name w:val="Emphasis"/>
    <w:basedOn w:val="33"/>
    <w:qFormat/>
    <w:uiPriority w:val="99"/>
    <w:rPr>
      <w:rFonts w:cs="Times New Roman"/>
    </w:rPr>
  </w:style>
  <w:style w:type="character" w:styleId="38">
    <w:name w:val="HTML Definition"/>
    <w:basedOn w:val="33"/>
    <w:qFormat/>
    <w:uiPriority w:val="99"/>
    <w:rPr>
      <w:rFonts w:cs="Times New Roman"/>
    </w:rPr>
  </w:style>
  <w:style w:type="character" w:styleId="39">
    <w:name w:val="HTML Typewriter"/>
    <w:basedOn w:val="33"/>
    <w:qFormat/>
    <w:uiPriority w:val="99"/>
    <w:rPr>
      <w:rFonts w:ascii="monospace" w:hAnsi="monospace" w:cs="Times New Roman"/>
      <w:sz w:val="20"/>
    </w:rPr>
  </w:style>
  <w:style w:type="character" w:styleId="40">
    <w:name w:val="HTML Acronym"/>
    <w:basedOn w:val="33"/>
    <w:qFormat/>
    <w:uiPriority w:val="99"/>
    <w:rPr>
      <w:rFonts w:cs="Times New Roman"/>
    </w:rPr>
  </w:style>
  <w:style w:type="character" w:styleId="41">
    <w:name w:val="HTML Variable"/>
    <w:basedOn w:val="33"/>
    <w:qFormat/>
    <w:uiPriority w:val="99"/>
    <w:rPr>
      <w:rFonts w:cs="Times New Roman"/>
    </w:rPr>
  </w:style>
  <w:style w:type="character" w:styleId="42">
    <w:name w:val="Hyperlink"/>
    <w:basedOn w:val="33"/>
    <w:qFormat/>
    <w:uiPriority w:val="99"/>
    <w:rPr>
      <w:rFonts w:cs="Times New Roman"/>
      <w:color w:val="0563C1"/>
      <w:u w:val="single"/>
    </w:rPr>
  </w:style>
  <w:style w:type="character" w:styleId="43">
    <w:name w:val="HTML Code"/>
    <w:basedOn w:val="33"/>
    <w:qFormat/>
    <w:uiPriority w:val="99"/>
    <w:rPr>
      <w:rFonts w:ascii="monospace" w:hAnsi="monospace" w:cs="Times New Roman"/>
      <w:sz w:val="20"/>
    </w:rPr>
  </w:style>
  <w:style w:type="character" w:styleId="44">
    <w:name w:val="annotation reference"/>
    <w:basedOn w:val="33"/>
    <w:semiHidden/>
    <w:qFormat/>
    <w:uiPriority w:val="99"/>
    <w:rPr>
      <w:rFonts w:cs="Times New Roman"/>
      <w:sz w:val="21"/>
    </w:rPr>
  </w:style>
  <w:style w:type="character" w:styleId="45">
    <w:name w:val="HTML Cite"/>
    <w:basedOn w:val="33"/>
    <w:qFormat/>
    <w:uiPriority w:val="99"/>
    <w:rPr>
      <w:rFonts w:cs="Times New Roman"/>
    </w:rPr>
  </w:style>
  <w:style w:type="character" w:styleId="46">
    <w:name w:val="HTML Keyboard"/>
    <w:basedOn w:val="33"/>
    <w:qFormat/>
    <w:uiPriority w:val="99"/>
    <w:rPr>
      <w:rFonts w:ascii="monospace" w:hAnsi="monospace" w:cs="Times New Roman"/>
      <w:sz w:val="20"/>
    </w:rPr>
  </w:style>
  <w:style w:type="character" w:styleId="47">
    <w:name w:val="HTML Sample"/>
    <w:basedOn w:val="33"/>
    <w:qFormat/>
    <w:uiPriority w:val="99"/>
    <w:rPr>
      <w:rFonts w:ascii="monospace" w:hAnsi="monospace" w:cs="Times New Roman"/>
    </w:rPr>
  </w:style>
  <w:style w:type="character" w:customStyle="1" w:styleId="48">
    <w:name w:val="页眉 Char"/>
    <w:basedOn w:val="33"/>
    <w:link w:val="25"/>
    <w:qFormat/>
    <w:uiPriority w:val="99"/>
    <w:rPr>
      <w:sz w:val="18"/>
      <w:szCs w:val="18"/>
    </w:rPr>
  </w:style>
  <w:style w:type="character" w:customStyle="1" w:styleId="49">
    <w:name w:val="页脚 Char"/>
    <w:basedOn w:val="33"/>
    <w:link w:val="24"/>
    <w:qFormat/>
    <w:uiPriority w:val="99"/>
    <w:rPr>
      <w:sz w:val="18"/>
      <w:szCs w:val="18"/>
    </w:rPr>
  </w:style>
  <w:style w:type="character" w:customStyle="1" w:styleId="50">
    <w:name w:val="标题 1 Char"/>
    <w:basedOn w:val="33"/>
    <w:link w:val="6"/>
    <w:qFormat/>
    <w:uiPriority w:val="99"/>
    <w:rPr>
      <w:rFonts w:ascii="黑体" w:hAnsi="Times New Roman" w:eastAsia="黑体" w:cs="Times New Roman"/>
      <w:kern w:val="0"/>
      <w:sz w:val="20"/>
      <w:szCs w:val="20"/>
    </w:rPr>
  </w:style>
  <w:style w:type="character" w:customStyle="1" w:styleId="51">
    <w:name w:val="标题 2 Char"/>
    <w:basedOn w:val="33"/>
    <w:link w:val="7"/>
    <w:qFormat/>
    <w:uiPriority w:val="99"/>
    <w:rPr>
      <w:rFonts w:ascii="Arial" w:hAnsi="Arial" w:eastAsia="宋体" w:cs="Times New Roman"/>
      <w:b/>
      <w:bCs/>
      <w:kern w:val="0"/>
      <w:sz w:val="32"/>
      <w:szCs w:val="32"/>
    </w:rPr>
  </w:style>
  <w:style w:type="character" w:customStyle="1" w:styleId="52">
    <w:name w:val="标题 3 Char"/>
    <w:basedOn w:val="33"/>
    <w:link w:val="8"/>
    <w:qFormat/>
    <w:uiPriority w:val="99"/>
    <w:rPr>
      <w:rFonts w:ascii="Times New Roman" w:hAnsi="Times New Roman" w:eastAsia="宋体" w:cs="Times New Roman"/>
      <w:b/>
      <w:bCs/>
      <w:kern w:val="0"/>
      <w:sz w:val="20"/>
      <w:szCs w:val="20"/>
    </w:rPr>
  </w:style>
  <w:style w:type="character" w:customStyle="1" w:styleId="53">
    <w:name w:val="标题 4 Char"/>
    <w:basedOn w:val="33"/>
    <w:link w:val="9"/>
    <w:qFormat/>
    <w:uiPriority w:val="99"/>
    <w:rPr>
      <w:rFonts w:ascii="Arial" w:hAnsi="Arial" w:eastAsia="黑体" w:cs="Times New Roman"/>
      <w:kern w:val="0"/>
      <w:sz w:val="20"/>
      <w:szCs w:val="20"/>
    </w:rPr>
  </w:style>
  <w:style w:type="character" w:customStyle="1" w:styleId="54">
    <w:name w:val="标题 5 Char"/>
    <w:basedOn w:val="33"/>
    <w:link w:val="10"/>
    <w:qFormat/>
    <w:uiPriority w:val="99"/>
    <w:rPr>
      <w:rFonts w:ascii="宋体" w:hAnsi="宋体" w:eastAsia="宋体" w:cs="Times New Roman"/>
      <w:b/>
      <w:bCs/>
      <w:kern w:val="0"/>
      <w:sz w:val="20"/>
      <w:szCs w:val="20"/>
    </w:rPr>
  </w:style>
  <w:style w:type="character" w:customStyle="1" w:styleId="55">
    <w:name w:val="标题 6 Char"/>
    <w:basedOn w:val="33"/>
    <w:link w:val="11"/>
    <w:qFormat/>
    <w:uiPriority w:val="99"/>
    <w:rPr>
      <w:rFonts w:ascii="Arial" w:hAnsi="Arial" w:eastAsia="黑体" w:cs="Times New Roman"/>
      <w:b/>
      <w:bCs/>
      <w:kern w:val="0"/>
      <w:sz w:val="20"/>
      <w:szCs w:val="20"/>
    </w:rPr>
  </w:style>
  <w:style w:type="character" w:customStyle="1" w:styleId="56">
    <w:name w:val="标题 7 Char"/>
    <w:basedOn w:val="33"/>
    <w:link w:val="12"/>
    <w:qFormat/>
    <w:uiPriority w:val="99"/>
    <w:rPr>
      <w:rFonts w:ascii="Times New Roman" w:hAnsi="Times New Roman" w:eastAsia="宋体" w:cs="Times New Roman"/>
      <w:b/>
      <w:bCs/>
      <w:kern w:val="0"/>
      <w:sz w:val="20"/>
      <w:szCs w:val="20"/>
    </w:rPr>
  </w:style>
  <w:style w:type="character" w:customStyle="1" w:styleId="57">
    <w:name w:val="标题 8 Char"/>
    <w:basedOn w:val="33"/>
    <w:link w:val="13"/>
    <w:qFormat/>
    <w:uiPriority w:val="99"/>
    <w:rPr>
      <w:rFonts w:ascii="Arial" w:hAnsi="Arial" w:eastAsia="黑体" w:cs="Times New Roman"/>
      <w:kern w:val="0"/>
      <w:sz w:val="20"/>
      <w:szCs w:val="20"/>
    </w:rPr>
  </w:style>
  <w:style w:type="character" w:customStyle="1" w:styleId="58">
    <w:name w:val="标题 9 Char"/>
    <w:basedOn w:val="33"/>
    <w:link w:val="14"/>
    <w:qFormat/>
    <w:uiPriority w:val="99"/>
    <w:rPr>
      <w:rFonts w:ascii="Arial" w:hAnsi="Arial" w:eastAsia="黑体" w:cs="Times New Roman"/>
      <w:kern w:val="0"/>
      <w:sz w:val="20"/>
      <w:szCs w:val="20"/>
    </w:rPr>
  </w:style>
  <w:style w:type="character" w:customStyle="1" w:styleId="59">
    <w:name w:val="文档结构图 Char"/>
    <w:basedOn w:val="33"/>
    <w:link w:val="16"/>
    <w:semiHidden/>
    <w:qFormat/>
    <w:uiPriority w:val="99"/>
    <w:rPr>
      <w:rFonts w:ascii="Calibri" w:hAnsi="Calibri" w:eastAsia="宋体" w:cs="Calibri"/>
      <w:szCs w:val="21"/>
      <w:shd w:val="clear" w:color="auto" w:fill="000080"/>
    </w:rPr>
  </w:style>
  <w:style w:type="character" w:customStyle="1" w:styleId="60">
    <w:name w:val="批注文字 Char"/>
    <w:basedOn w:val="33"/>
    <w:link w:val="18"/>
    <w:qFormat/>
    <w:uiPriority w:val="99"/>
    <w:rPr>
      <w:rFonts w:ascii="Calibri" w:hAnsi="Calibri" w:eastAsia="宋体" w:cs="Calibri"/>
      <w:szCs w:val="21"/>
    </w:rPr>
  </w:style>
  <w:style w:type="character" w:customStyle="1" w:styleId="61">
    <w:name w:val="正文文本 Char"/>
    <w:basedOn w:val="33"/>
    <w:link w:val="19"/>
    <w:qFormat/>
    <w:uiPriority w:val="99"/>
    <w:rPr>
      <w:rFonts w:ascii="仿宋_GB2312" w:hAnsi="Times New Roman" w:eastAsia="仿宋_GB2312" w:cs="Times New Roman"/>
      <w:kern w:val="0"/>
      <w:sz w:val="24"/>
      <w:szCs w:val="24"/>
    </w:rPr>
  </w:style>
  <w:style w:type="character" w:customStyle="1" w:styleId="62">
    <w:name w:val="正文文本缩进 Char"/>
    <w:basedOn w:val="33"/>
    <w:link w:val="3"/>
    <w:qFormat/>
    <w:uiPriority w:val="99"/>
    <w:rPr>
      <w:rFonts w:ascii="Times New Roman" w:hAnsi="Times New Roman" w:eastAsia="宋体" w:cs="Times New Roman"/>
      <w:kern w:val="0"/>
      <w:sz w:val="20"/>
      <w:szCs w:val="20"/>
    </w:rPr>
  </w:style>
  <w:style w:type="character" w:customStyle="1" w:styleId="63">
    <w:name w:val="纯文本 Char"/>
    <w:basedOn w:val="33"/>
    <w:link w:val="20"/>
    <w:qFormat/>
    <w:uiPriority w:val="99"/>
    <w:rPr>
      <w:rFonts w:ascii="宋体" w:hAnsi="Courier New" w:eastAsia="宋体" w:cs="Courier New"/>
      <w:szCs w:val="21"/>
    </w:rPr>
  </w:style>
  <w:style w:type="character" w:customStyle="1" w:styleId="64">
    <w:name w:val="日期 Char"/>
    <w:basedOn w:val="33"/>
    <w:link w:val="21"/>
    <w:qFormat/>
    <w:uiPriority w:val="99"/>
    <w:rPr>
      <w:rFonts w:ascii="Times New Roman" w:hAnsi="Times New Roman" w:eastAsia="宋体" w:cs="Times New Roman"/>
      <w:kern w:val="0"/>
      <w:sz w:val="20"/>
      <w:szCs w:val="20"/>
    </w:rPr>
  </w:style>
  <w:style w:type="character" w:customStyle="1" w:styleId="65">
    <w:name w:val="正文文本缩进 2 Char"/>
    <w:basedOn w:val="33"/>
    <w:link w:val="22"/>
    <w:qFormat/>
    <w:uiPriority w:val="99"/>
    <w:rPr>
      <w:rFonts w:ascii="仿宋_GB2312" w:hAnsi="Times New Roman" w:eastAsia="仿宋_GB2312" w:cs="Times New Roman"/>
      <w:kern w:val="0"/>
      <w:sz w:val="20"/>
      <w:szCs w:val="20"/>
    </w:rPr>
  </w:style>
  <w:style w:type="character" w:customStyle="1" w:styleId="66">
    <w:name w:val="批注框文本 Char"/>
    <w:basedOn w:val="33"/>
    <w:link w:val="23"/>
    <w:semiHidden/>
    <w:qFormat/>
    <w:uiPriority w:val="99"/>
    <w:rPr>
      <w:rFonts w:ascii="Times New Roman" w:hAnsi="Times New Roman" w:eastAsia="宋体" w:cs="Times New Roman"/>
      <w:kern w:val="0"/>
      <w:sz w:val="18"/>
      <w:szCs w:val="18"/>
    </w:rPr>
  </w:style>
  <w:style w:type="character" w:customStyle="1" w:styleId="67">
    <w:name w:val="正文文本缩进 3 Char"/>
    <w:basedOn w:val="33"/>
    <w:link w:val="27"/>
    <w:qFormat/>
    <w:uiPriority w:val="99"/>
    <w:rPr>
      <w:rFonts w:ascii="宋体" w:hAnsi="MS Sans Serif" w:eastAsia="宋体" w:cs="Times New Roman"/>
      <w:color w:val="000000"/>
      <w:kern w:val="0"/>
      <w:sz w:val="20"/>
      <w:szCs w:val="20"/>
    </w:rPr>
  </w:style>
  <w:style w:type="character" w:customStyle="1" w:styleId="68">
    <w:name w:val="正文文本 2 Char"/>
    <w:basedOn w:val="33"/>
    <w:link w:val="28"/>
    <w:qFormat/>
    <w:uiPriority w:val="99"/>
    <w:rPr>
      <w:rFonts w:ascii="Times New Roman" w:hAnsi="Times New Roman" w:eastAsia="宋体" w:cs="Times New Roman"/>
      <w:kern w:val="0"/>
      <w:sz w:val="20"/>
      <w:szCs w:val="20"/>
    </w:rPr>
  </w:style>
  <w:style w:type="character" w:customStyle="1" w:styleId="69">
    <w:name w:val="批注主题 Char"/>
    <w:basedOn w:val="60"/>
    <w:link w:val="30"/>
    <w:semiHidden/>
    <w:qFormat/>
    <w:uiPriority w:val="99"/>
    <w:rPr>
      <w:rFonts w:ascii="Times New Roman" w:hAnsi="Times New Roman" w:cs="Times New Roman"/>
      <w:b/>
      <w:bCs/>
      <w:kern w:val="0"/>
      <w:sz w:val="20"/>
      <w:szCs w:val="20"/>
    </w:rPr>
  </w:style>
  <w:style w:type="character" w:customStyle="1" w:styleId="70">
    <w:name w:val="Plain Text Char"/>
    <w:basedOn w:val="33"/>
    <w:qFormat/>
    <w:locked/>
    <w:uiPriority w:val="99"/>
    <w:rPr>
      <w:rFonts w:ascii="宋体" w:hAnsi="Courier New" w:eastAsia="宋体" w:cs="Times New Roman"/>
      <w:sz w:val="21"/>
    </w:rPr>
  </w:style>
  <w:style w:type="character" w:customStyle="1" w:styleId="71">
    <w:name w:val="Variable"/>
    <w:qFormat/>
    <w:uiPriority w:val="99"/>
    <w:rPr>
      <w:i/>
    </w:rPr>
  </w:style>
  <w:style w:type="character" w:customStyle="1" w:styleId="72">
    <w:name w:val="正文缩进 Char"/>
    <w:link w:val="15"/>
    <w:qFormat/>
    <w:locked/>
    <w:uiPriority w:val="99"/>
    <w:rPr>
      <w:rFonts w:ascii="Times New Roman" w:hAnsi="Times New Roman" w:eastAsia="宋体" w:cs="Times New Roman"/>
      <w:kern w:val="0"/>
      <w:sz w:val="20"/>
      <w:szCs w:val="20"/>
    </w:rPr>
  </w:style>
  <w:style w:type="character" w:customStyle="1" w:styleId="73">
    <w:name w:val="纯文本 Char1"/>
    <w:link w:val="20"/>
    <w:qFormat/>
    <w:locked/>
    <w:uiPriority w:val="99"/>
    <w:rPr>
      <w:rFonts w:ascii="宋体" w:hAnsi="Courier New" w:eastAsia="宋体" w:cs="Times New Roman"/>
      <w:kern w:val="0"/>
      <w:sz w:val="24"/>
      <w:szCs w:val="20"/>
    </w:rPr>
  </w:style>
  <w:style w:type="paragraph" w:styleId="74">
    <w:name w:val="List Paragraph"/>
    <w:basedOn w:val="1"/>
    <w:qFormat/>
    <w:uiPriority w:val="99"/>
    <w:pPr>
      <w:ind w:firstLine="420" w:firstLineChars="200"/>
    </w:pPr>
    <w:rPr>
      <w:rFonts w:ascii="Calibri" w:hAnsi="Calibri" w:eastAsia="宋体" w:cs="Calibri"/>
      <w:szCs w:val="21"/>
    </w:rPr>
  </w:style>
  <w:style w:type="paragraph" w:customStyle="1" w:styleId="75">
    <w:name w:val="默认段落字体 Para Char Char Char Char"/>
    <w:basedOn w:val="1"/>
    <w:qFormat/>
    <w:uiPriority w:val="99"/>
    <w:rPr>
      <w:rFonts w:ascii="Times New Roman" w:hAnsi="Times New Roman" w:eastAsia="宋体" w:cs="Times New Roman"/>
      <w:szCs w:val="21"/>
    </w:rPr>
  </w:style>
  <w:style w:type="paragraph" w:customStyle="1" w:styleId="76">
    <w:name w:val="列出段落1"/>
    <w:basedOn w:val="1"/>
    <w:qFormat/>
    <w:uiPriority w:val="99"/>
    <w:pPr>
      <w:ind w:firstLine="420" w:firstLineChars="200"/>
    </w:pPr>
    <w:rPr>
      <w:rFonts w:ascii="Times New Roman" w:hAnsi="Times New Roman" w:eastAsia="宋体" w:cs="Times New Roman"/>
      <w:szCs w:val="21"/>
    </w:rPr>
  </w:style>
  <w:style w:type="paragraph" w:customStyle="1" w:styleId="77">
    <w:name w:val="列出段落11"/>
    <w:basedOn w:val="1"/>
    <w:qFormat/>
    <w:uiPriority w:val="99"/>
    <w:pPr>
      <w:ind w:firstLine="420" w:firstLineChars="200"/>
    </w:pPr>
    <w:rPr>
      <w:rFonts w:ascii="Times New Roman" w:hAnsi="Times New Roman" w:eastAsia="宋体" w:cs="Times New Roman"/>
      <w:szCs w:val="21"/>
    </w:rPr>
  </w:style>
  <w:style w:type="paragraph" w:customStyle="1" w:styleId="78">
    <w:name w:val="Blockquote"/>
    <w:basedOn w:val="1"/>
    <w:qFormat/>
    <w:uiPriority w:val="99"/>
    <w:pPr>
      <w:autoSpaceDE w:val="0"/>
      <w:autoSpaceDN w:val="0"/>
      <w:adjustRightInd w:val="0"/>
      <w:spacing w:before="100" w:after="100"/>
      <w:ind w:left="360" w:right="360"/>
      <w:jc w:val="left"/>
    </w:pPr>
    <w:rPr>
      <w:rFonts w:ascii="Times New Roman" w:hAnsi="Times New Roman" w:eastAsia="宋体" w:cs="Times New Roman"/>
      <w:kern w:val="0"/>
      <w:sz w:val="24"/>
      <w:szCs w:val="24"/>
    </w:rPr>
  </w:style>
  <w:style w:type="paragraph" w:customStyle="1" w:styleId="79">
    <w:name w:val="flType"/>
    <w:basedOn w:val="1"/>
    <w:qFormat/>
    <w:uiPriority w:val="99"/>
    <w:pPr>
      <w:adjustRightInd w:val="0"/>
      <w:spacing w:after="284" w:line="113" w:lineRule="atLeast"/>
      <w:jc w:val="center"/>
      <w:textAlignment w:val="baseline"/>
    </w:pPr>
    <w:rPr>
      <w:rFonts w:ascii="Times New Roman" w:hAnsi="Times New Roman" w:eastAsia="宋体" w:cs="Times New Roman"/>
      <w:kern w:val="0"/>
      <w:sz w:val="24"/>
      <w:szCs w:val="24"/>
    </w:rPr>
  </w:style>
  <w:style w:type="paragraph" w:customStyle="1" w:styleId="80">
    <w:name w:val="Char Char Char Char"/>
    <w:basedOn w:val="1"/>
    <w:qFormat/>
    <w:uiPriority w:val="99"/>
    <w:rPr>
      <w:rFonts w:ascii="Times New Roman" w:hAnsi="Times New Roman" w:eastAsia="宋体" w:cs="Times New Roman"/>
      <w:szCs w:val="21"/>
    </w:rPr>
  </w:style>
  <w:style w:type="paragraph" w:customStyle="1" w:styleId="81">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82">
    <w:name w:val="样式 标题 1 + 宋体 居中 段前: 48 磅 段后: 12 磅 行距: 1.5 倍行距"/>
    <w:basedOn w:val="6"/>
    <w:qFormat/>
    <w:uiPriority w:val="99"/>
    <w:pPr>
      <w:keepNext w:val="0"/>
      <w:widowControl w:val="0"/>
      <w:tabs>
        <w:tab w:val="clear" w:pos="432"/>
      </w:tabs>
      <w:adjustRightInd w:val="0"/>
      <w:spacing w:line="360" w:lineRule="auto"/>
      <w:ind w:left="0" w:firstLine="0"/>
      <w:textAlignment w:val="baseline"/>
    </w:pPr>
    <w:rPr>
      <w:rFonts w:ascii="宋体" w:hAnsi="宋体" w:cs="宋体"/>
      <w:b/>
      <w:bCs/>
      <w:kern w:val="2"/>
      <w:sz w:val="32"/>
      <w:szCs w:val="32"/>
      <w:lang w:val="zh-CN"/>
    </w:rPr>
  </w:style>
  <w:style w:type="character" w:customStyle="1" w:styleId="83">
    <w:name w:val="公告正文 Char Char"/>
    <w:link w:val="84"/>
    <w:qFormat/>
    <w:locked/>
    <w:uiPriority w:val="99"/>
    <w:rPr>
      <w:rFonts w:ascii="宋体"/>
      <w:sz w:val="24"/>
    </w:rPr>
  </w:style>
  <w:style w:type="paragraph" w:customStyle="1" w:styleId="84">
    <w:name w:val="公告正文"/>
    <w:basedOn w:val="1"/>
    <w:link w:val="83"/>
    <w:qFormat/>
    <w:uiPriority w:val="99"/>
    <w:pPr>
      <w:spacing w:line="400" w:lineRule="atLeast"/>
      <w:ind w:firstLine="437"/>
    </w:pPr>
    <w:rPr>
      <w:rFonts w:ascii="宋体"/>
      <w:sz w:val="24"/>
    </w:rPr>
  </w:style>
  <w:style w:type="paragraph" w:customStyle="1" w:styleId="85">
    <w:name w:val="Address"/>
    <w:basedOn w:val="1"/>
    <w:next w:val="1"/>
    <w:qFormat/>
    <w:uiPriority w:val="99"/>
    <w:pPr>
      <w:autoSpaceDE w:val="0"/>
      <w:autoSpaceDN w:val="0"/>
      <w:adjustRightInd w:val="0"/>
      <w:jc w:val="left"/>
    </w:pPr>
    <w:rPr>
      <w:rFonts w:ascii="Calibri" w:hAnsi="Calibri" w:eastAsia="宋体" w:cs="Calibri"/>
      <w:i/>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21524</Words>
  <Characters>22339</Characters>
  <Lines>155</Lines>
  <Paragraphs>43</Paragraphs>
  <TotalTime>0</TotalTime>
  <ScaleCrop>false</ScaleCrop>
  <LinksUpToDate>false</LinksUpToDate>
  <CharactersWithSpaces>24132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2024-05-15T01:47:00Z</dcterms:created>
  <dc:creator>뒴뒴჏჏჏䟸ܒ჏㱸ܕ</dc:creator>
  <cp:lastModifiedBy>K.</cp:lastModifiedBy>
  <dcterms:modified xsi:type="dcterms:W3CDTF">2025-04-17T08:26:52Z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75321966C9864863BB6F1231DD85E237_13</vt:lpwstr>
  </property>
</Properties>
</file>