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8834F">
      <w:pPr>
        <w:spacing w:line="360" w:lineRule="auto"/>
        <w:rPr>
          <w:rFonts w:hint="default" w:ascii="宋体" w:hAnsi="宋体" w:eastAsia="宋体" w:cs="宋体"/>
          <w:b/>
          <w:bCs/>
          <w:color w:val="000000"/>
          <w:sz w:val="28"/>
          <w:szCs w:val="28"/>
          <w:lang w:val="en-US" w:eastAsia="zh-CN"/>
        </w:rPr>
      </w:pPr>
      <w:r>
        <w:rPr>
          <w:rFonts w:hint="eastAsia" w:ascii="宋体" w:hAnsi="宋体" w:cs="宋体"/>
          <w:b w:val="0"/>
          <w:bCs w:val="0"/>
          <w:color w:val="000000"/>
          <w:sz w:val="28"/>
          <w:szCs w:val="28"/>
          <w:lang w:val="en-US" w:eastAsia="zh-CN"/>
        </w:rPr>
        <w:t>附件1：</w:t>
      </w:r>
    </w:p>
    <w:p w14:paraId="58FB4689">
      <w:pPr>
        <w:pStyle w:val="2"/>
        <w:jc w:val="center"/>
        <w:rPr>
          <w:rFonts w:hint="default" w:ascii="宋体" w:hAnsi="宋体" w:cs="宋体"/>
          <w:color w:val="000000"/>
          <w:lang w:val="en-US" w:eastAsia="zh-CN"/>
        </w:rPr>
      </w:pPr>
      <w:bookmarkStart w:id="0" w:name="_Toc165383485"/>
      <w:bookmarkStart w:id="1" w:name="_Toc121235157"/>
      <w:r>
        <w:rPr>
          <w:rFonts w:hint="eastAsia" w:ascii="宋体" w:hAnsi="宋体" w:cs="宋体"/>
          <w:color w:val="000000"/>
          <w:lang w:val="en-US" w:eastAsia="zh-CN"/>
        </w:rPr>
        <w:t>采购需求清单及说明</w:t>
      </w:r>
    </w:p>
    <w:p w14:paraId="45ED8A94">
      <w:pPr>
        <w:pStyle w:val="2"/>
        <w:rPr>
          <w:color w:val="000000"/>
          <w:highlight w:val="none"/>
        </w:rPr>
      </w:pPr>
      <w:r>
        <w:rPr>
          <w:rFonts w:hint="eastAsia"/>
          <w:color w:val="000000"/>
          <w:highlight w:val="none"/>
        </w:rPr>
        <w:t>一、</w:t>
      </w:r>
      <w:r>
        <w:rPr>
          <w:color w:val="000000"/>
          <w:highlight w:val="none"/>
        </w:rPr>
        <w:t>货物需求一览表</w:t>
      </w:r>
      <w:bookmarkEnd w:id="0"/>
      <w:bookmarkEnd w:id="1"/>
    </w:p>
    <w:p w14:paraId="6451EC81">
      <w:pPr>
        <w:rPr>
          <w:color w:val="000000"/>
          <w:highlight w:val="none"/>
        </w:rPr>
      </w:pPr>
    </w:p>
    <w:tbl>
      <w:tblPr>
        <w:tblStyle w:val="5"/>
        <w:tblW w:w="85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
        <w:gridCol w:w="1698"/>
        <w:gridCol w:w="677"/>
        <w:gridCol w:w="677"/>
        <w:gridCol w:w="5441"/>
      </w:tblGrid>
      <w:tr w14:paraId="7C62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23" w:type="dxa"/>
            <w:gridSpan w:val="5"/>
            <w:tcBorders>
              <w:top w:val="nil"/>
              <w:left w:val="single" w:color="000000" w:sz="4" w:space="0"/>
              <w:bottom w:val="nil"/>
              <w:right w:val="nil"/>
            </w:tcBorders>
            <w:noWrap/>
            <w:vAlign w:val="center"/>
          </w:tcPr>
          <w:p w14:paraId="243DDD44">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28"/>
                <w:szCs w:val="28"/>
                <w:u w:val="none"/>
                <w:lang w:val="en-US" w:eastAsia="zh-CN" w:bidi="ar"/>
              </w:rPr>
              <w:t>剑山社区家庭医生工作室文化设计施工一体化项目清单</w:t>
            </w:r>
          </w:p>
        </w:tc>
      </w:tr>
      <w:tr w14:paraId="5307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76D2B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0976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72539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57C190B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单位</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0AC07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设计/施工要求</w:t>
            </w:r>
          </w:p>
        </w:tc>
      </w:tr>
      <w:tr w14:paraId="5B5F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772F5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EB37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475B3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229F6D5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6D8F3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此为可选项。结合设计需要及现场情况，由设计方建议是否拆除并定价。施工前同客户确认。</w:t>
            </w:r>
          </w:p>
        </w:tc>
      </w:tr>
      <w:tr w14:paraId="36BC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03688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802D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垃圾清运</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400B1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1438B0B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51098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此为可选项。结合设计需要及现场情况，由设计方建议是否拆除并定价。施工前同客户确认。</w:t>
            </w:r>
          </w:p>
        </w:tc>
      </w:tr>
      <w:tr w14:paraId="39A8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6165E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597D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户外更换Logo字及底板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842B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6F09588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59810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1、放置于主入口上方，设计形式投标方结合现场确认。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2、设计尺寸不少于490*4700mm，设计方案在材质选择上需采用木塑材料做为设计主材，辅助材料需采用户外专用木塑材料，并且确保其耐用性。设计内容呈现上，需烤漆进口油漆，涂防褪色涂层。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6EF2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69874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374EB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剑山社区家庭医生工作室</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5CD0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4087D87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块</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3FB90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1、放置于户外，设计形式投标方结合现场确认。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2、设计尺寸不少于500*600mm，设计方案在材质选择上需采用SUS304不锈钢（厚度≥1.2mm）做为设计主材，辅助材料需采用户外专用亚克力，并且确保其耐用性。设计内容呈现上，需烤漆进口油漆，涂防褪色涂层。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3A7B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1F250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ADAC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大门氛围玻璃营造</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44E3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2931940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14B8F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1、放置于户外，设计形式投标方结合现场确认。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2、设计尺寸高度不少于100mm，设计方案在材质选择上需采用户外专用耐晒贴膜。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6E37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9"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43F91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63701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公示栏</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571B0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2A4012A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块</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7FBBA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1、用于各类公共内容的呈现，磁性板材，方便更换，设计形式投标方结合现场确认。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少于1000*2300mm，设计方案在材质选择上需采用SUS304不锈钢（厚度≥1.2mm）或铝材做为设计主材，辅助材料需采用户外专用亚克力，并且确保其耐用性。设计内容呈现上，需烤漆进口油漆，涂防褪色涂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2E82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00293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7FCC4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制度牌</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6721B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1C4C9A0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块</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0A80C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1、用于各类公共内容的呈现，</w:t>
            </w:r>
            <w:r>
              <w:rPr>
                <w:rFonts w:hint="eastAsia" w:ascii="宋体" w:hAnsi="宋体" w:cs="宋体"/>
                <w:i w:val="0"/>
                <w:iCs w:val="0"/>
                <w:color w:val="000000"/>
                <w:kern w:val="0"/>
                <w:sz w:val="22"/>
                <w:szCs w:val="22"/>
                <w:u w:val="none"/>
                <w:lang w:val="en-US" w:eastAsia="zh-CN" w:bidi="ar"/>
              </w:rPr>
              <w:t>内容先替用。</w:t>
            </w:r>
            <w:r>
              <w:rPr>
                <w:rFonts w:hint="eastAsia" w:ascii="宋体" w:hAnsi="宋体" w:eastAsia="宋体" w:cs="宋体"/>
                <w:i w:val="0"/>
                <w:iCs w:val="0"/>
                <w:color w:val="000000"/>
                <w:kern w:val="0"/>
                <w:sz w:val="22"/>
                <w:szCs w:val="22"/>
                <w:u w:val="none"/>
                <w:lang w:val="en-US" w:eastAsia="zh-CN" w:bidi="ar"/>
              </w:rPr>
              <w:t>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2、设计尺寸不少于400*600mm，内容可更换，采用优质阳极氧化铝合金或塑木板材，内容部分采用高精度UV喷绘技术。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6FE5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4"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2A4EC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C088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落地电视机架子</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535EF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722E35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07964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1、可移动，用于各类公共内容的呈现，设计形式由投标方结合现场确认。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2、可放置43-75寸电视机，高度不低于1180mm，宽度不低于900mm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6C2E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7"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3CDC6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5F85B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D54A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560869F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6FF2C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1、用于各类健康科普学习或会议等，会议桌风格由投标方结合现场及整体风格来定。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2、长度不低于4000mm，可做14人，需要配套椅子。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6CEC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0"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5574F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5A3AD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会议桌墙面氛围</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1F994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660CFF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5A749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1、用于入口氛围的营造，设计形式等细节投标方结合现场确认。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3、整体设计风格要针对家庭医生工作室场景特性，强化文化元素融合。色彩体系要与周边环境融合及协调.施工前同客户确认。</w:t>
            </w:r>
          </w:p>
        </w:tc>
      </w:tr>
      <w:tr w14:paraId="2BB9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8"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2A631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95CB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资料橱柜</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7F292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1C0803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3F804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1、用于各类健康科普资料放置等，放置位置、颜色及形式由投标方结合现场及整体风格来定。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2、高度不低于1800mm，宽度不低于850mm，深度不低于390mm。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12D8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699BE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7458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花箱</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29D5E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5B125E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0A61C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1、用于环境美化，配套自然真绿植等，风格、色彩等由投标方结合现场及整体风格来定。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2、长度不低于1200mm，高度不低于600mm。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3E95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9"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34E1F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0DFF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科室牌</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864D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6246612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块</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0ABD4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1、用于各类科室内容的呈现</w:t>
            </w:r>
            <w:r>
              <w:rPr>
                <w:rFonts w:hint="eastAsia" w:ascii="宋体" w:hAnsi="宋体" w:cs="宋体"/>
                <w:i w:val="0"/>
                <w:iCs w:val="0"/>
                <w:color w:val="000000"/>
                <w:kern w:val="0"/>
                <w:sz w:val="22"/>
                <w:szCs w:val="22"/>
                <w:u w:val="none"/>
                <w:lang w:val="en-US" w:eastAsia="zh-CN" w:bidi="ar"/>
              </w:rPr>
              <w:t>。内容先替用</w:t>
            </w:r>
            <w:r>
              <w:rPr>
                <w:rFonts w:hint="eastAsia" w:ascii="宋体" w:hAnsi="宋体" w:eastAsia="宋体" w:cs="宋体"/>
                <w:i w:val="0"/>
                <w:iCs w:val="0"/>
                <w:color w:val="000000"/>
                <w:kern w:val="0"/>
                <w:sz w:val="22"/>
                <w:szCs w:val="22"/>
                <w:u w:val="none"/>
                <w:lang w:val="en-US" w:eastAsia="zh-CN" w:bidi="ar"/>
              </w:rPr>
              <w:t>，设计形式投标方结合现场确认。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2、设计尺寸不少于250*250mm，设计方案在材质选择上需采用辅助材料需采用户外专用亚克力及木塑板，并且确保其耐用性。设计内容呈现上，需烤漆进口油漆，涂防褪色涂层。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4EA2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046B6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AE65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室内玻璃氛围营造</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38F5B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73B51CF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4645A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1、用于室内氛围的营造，设计形式投标方结合现场确认。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2、设计尺寸宽度不低于18000mm，高度不低于1000mm，透明膜高精UV。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3988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5"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6E1D6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4EC50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针灸推拿中医风墙面设计</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36845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FFA4A7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6D98D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1、用于室内氛围的营造，设计形式投标方结合现场确认。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2、设计尺寸不氏于4.5m2，透明膜高精UV。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w:t>
            </w:r>
          </w:p>
        </w:tc>
      </w:tr>
      <w:tr w14:paraId="6EDC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1"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40141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48403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针灸推拿内部北面玻璃国风营造(上半部分)</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69D2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079CA5C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6EC09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1、用于室内氛围的营造，设计形式投标方结合现场确认。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2、设计尺寸不氏于5.3m2，透明膜高精UV。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w:t>
            </w:r>
          </w:p>
        </w:tc>
      </w:tr>
      <w:tr w14:paraId="183E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6"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3EFD8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05CA6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针灸推拿内部北面国风营造(下半部分)</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7A262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658697B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7231F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1、用于室内氛围的营造，设计形式投标方结合现场确认。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2、设计尺寸不氏于5.3m2，透明膜高精UV。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r w14:paraId="6FAE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4" w:hRule="atLeast"/>
        </w:trPr>
        <w:tc>
          <w:tcPr>
            <w:tcW w:w="30" w:type="dxa"/>
            <w:tcBorders>
              <w:top w:val="single" w:color="000000" w:sz="4" w:space="0"/>
              <w:left w:val="single" w:color="000000" w:sz="4" w:space="0"/>
              <w:bottom w:val="single" w:color="000000" w:sz="4" w:space="0"/>
              <w:right w:val="single" w:color="000000" w:sz="4" w:space="0"/>
            </w:tcBorders>
            <w:noWrap/>
            <w:vAlign w:val="center"/>
          </w:tcPr>
          <w:p w14:paraId="279A2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71266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针灸推拿内部东面国风营造</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78209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14:paraId="1D11F02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5441" w:type="dxa"/>
            <w:tcBorders>
              <w:top w:val="single" w:color="000000" w:sz="4" w:space="0"/>
              <w:left w:val="single" w:color="000000" w:sz="4" w:space="0"/>
              <w:bottom w:val="single" w:color="000000" w:sz="4" w:space="0"/>
              <w:right w:val="single" w:color="000000" w:sz="4" w:space="0"/>
            </w:tcBorders>
            <w:noWrap/>
            <w:vAlign w:val="center"/>
          </w:tcPr>
          <w:p w14:paraId="59CC2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1、用于室内氛围的营造，设计形式投标方结合现场确认。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2、设计尺寸不氏于9.3m2，透明膜高精UV。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3、设计稿需提供定位点位图及设计效果图。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4、整体设计风格要针对家庭医生工作室场景特性，强化文化元素融合。色彩体系要与周边环境融合及协调.施工前同客户确认。</w:t>
            </w:r>
          </w:p>
        </w:tc>
      </w:tr>
    </w:tbl>
    <w:p w14:paraId="26E54BEF"/>
    <w:p w14:paraId="676A6AED">
      <w:pPr>
        <w:jc w:val="center"/>
        <w:rPr>
          <w:color w:val="000000"/>
        </w:rPr>
      </w:pPr>
    </w:p>
    <w:p w14:paraId="065F9EE3">
      <w:pPr>
        <w:pStyle w:val="4"/>
      </w:pPr>
    </w:p>
    <w:p w14:paraId="7E9BAC60">
      <w:pPr>
        <w:pStyle w:val="4"/>
      </w:pPr>
    </w:p>
    <w:p w14:paraId="5EA22163">
      <w:pPr>
        <w:pStyle w:val="4"/>
      </w:pPr>
    </w:p>
    <w:p w14:paraId="5359FC39">
      <w:pPr>
        <w:pStyle w:val="4"/>
      </w:pPr>
    </w:p>
    <w:p w14:paraId="752B3655">
      <w:pPr>
        <w:pStyle w:val="4"/>
      </w:pPr>
    </w:p>
    <w:p w14:paraId="2FC4DBF0">
      <w:pPr>
        <w:pStyle w:val="4"/>
      </w:pPr>
    </w:p>
    <w:p w14:paraId="437FD096">
      <w:pPr>
        <w:pStyle w:val="4"/>
      </w:pPr>
    </w:p>
    <w:p w14:paraId="3596AEDA">
      <w:pPr>
        <w:pStyle w:val="4"/>
      </w:pPr>
    </w:p>
    <w:p w14:paraId="47719AA2">
      <w:pPr>
        <w:pStyle w:val="4"/>
      </w:pPr>
    </w:p>
    <w:p w14:paraId="662BFE41">
      <w:pPr>
        <w:pStyle w:val="4"/>
      </w:pPr>
    </w:p>
    <w:p w14:paraId="5975C8C4">
      <w:pPr>
        <w:pStyle w:val="4"/>
      </w:pPr>
    </w:p>
    <w:p w14:paraId="58D0AE23">
      <w:pPr>
        <w:pStyle w:val="4"/>
      </w:pPr>
    </w:p>
    <w:p w14:paraId="1452011F">
      <w:pPr>
        <w:pStyle w:val="4"/>
      </w:pPr>
    </w:p>
    <w:p w14:paraId="7D3A8976">
      <w:pPr>
        <w:pStyle w:val="4"/>
      </w:pPr>
    </w:p>
    <w:p w14:paraId="544A8B01">
      <w:pPr>
        <w:pStyle w:val="4"/>
      </w:pPr>
    </w:p>
    <w:p w14:paraId="775EEA57">
      <w:pPr>
        <w:pStyle w:val="4"/>
      </w:pPr>
    </w:p>
    <w:p w14:paraId="5977EE0E">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621BC"/>
    <w:rsid w:val="05E46539"/>
    <w:rsid w:val="09C6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2025-06-06T05:47:00Z</dcterms:created>
  <dc:creator>遥远shimmer</dc:creator>
  <cp:lastModifiedBy>遥远shimmer</cp:lastModifiedBy>
  <dcterms:modified xsi:type="dcterms:W3CDTF">2025-06-06T05:49:49Z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64A0C4E15D4941F39D5C7434C894826B_11</vt:lpwstr>
  </property>
  <property fmtid="{D5CDD505-2E9C-101B-9397-08002B2CF9AE}" pid="4" name="KSOTemplateDocerSaveRecord">
    <vt:lpwstr>eyJoZGlkIjoiNjk0Y2YyY2M1NDE5ODk5MzdjMjkzNTJhMTA1YzRkMDMiLCJ1c2VySWQiOiI1MDE0NzA3ODAifQ==</vt:lpwstr>
  </property>
</Properties>
</file>