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81D1DF">
      <w:pPr>
        <w:tabs>
          <w:tab w:val="left" w:pos="6300"/>
        </w:tabs>
        <w:snapToGrid w:val="0"/>
        <w:spacing w:line="300" w:lineRule="auto"/>
        <w:jc w:val="center"/>
        <w:rPr>
          <w:rFonts w:ascii="宋体" w:hAnsi="宋体" w:eastAsia="宋体" w:cs="宋体"/>
          <w:w w:val="80"/>
          <w:sz w:val="44"/>
          <w:szCs w:val="44"/>
        </w:rPr>
      </w:pPr>
    </w:p>
    <w:p w14:paraId="19D312A6">
      <w:pPr>
        <w:pStyle w:val="80"/>
      </w:pPr>
    </w:p>
    <w:p w14:paraId="404A721C">
      <w:pPr>
        <w:pStyle w:val="64"/>
      </w:pPr>
    </w:p>
    <w:p w14:paraId="02D5BBA3">
      <w:pPr>
        <w:shd w:val="clear" w:color="auto" w:fill="FFFFFF"/>
        <w:spacing w:line="360" w:lineRule="auto"/>
        <w:ind w:right="53" w:rightChars="25"/>
        <w:jc w:val="center"/>
        <w:rPr>
          <w:rFonts w:hint="eastAsia" w:ascii="宋体" w:hAnsi="宋体" w:eastAsia="宋体" w:cs="宋体"/>
          <w:b/>
          <w:bCs/>
          <w:snapToGrid/>
          <w:kern w:val="2"/>
          <w:sz w:val="44"/>
          <w:szCs w:val="44"/>
          <w:lang w:eastAsia="zh-CN"/>
        </w:rPr>
      </w:pPr>
      <w:r>
        <w:rPr>
          <w:rFonts w:hint="eastAsia" w:ascii="宋体" w:hAnsi="宋体" w:eastAsia="宋体" w:cs="宋体"/>
          <w:b/>
          <w:bCs/>
          <w:snapToGrid/>
          <w:kern w:val="2"/>
          <w:sz w:val="44"/>
          <w:szCs w:val="44"/>
          <w:lang w:eastAsia="zh-CN"/>
        </w:rPr>
        <w:t>南通市崇川区狼山镇街道办事处</w:t>
      </w:r>
    </w:p>
    <w:p w14:paraId="4C067A6B">
      <w:pPr>
        <w:shd w:val="clear" w:color="auto" w:fill="FFFFFF"/>
        <w:spacing w:line="360" w:lineRule="auto"/>
        <w:ind w:right="53" w:rightChars="25"/>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4"/>
          <w:szCs w:val="44"/>
          <w:lang w:eastAsia="zh-CN"/>
        </w:rPr>
        <w:t>办公楼物业服务项目</w:t>
      </w:r>
    </w:p>
    <w:p w14:paraId="59FDD15E">
      <w:pPr>
        <w:tabs>
          <w:tab w:val="left" w:pos="6300"/>
        </w:tabs>
        <w:snapToGrid w:val="0"/>
        <w:spacing w:line="300" w:lineRule="auto"/>
        <w:jc w:val="center"/>
        <w:rPr>
          <w:rFonts w:ascii="宋体" w:hAnsi="宋体" w:eastAsia="宋体" w:cs="宋体"/>
          <w:b/>
          <w:w w:val="80"/>
          <w:sz w:val="56"/>
          <w:szCs w:val="56"/>
        </w:rPr>
      </w:pPr>
    </w:p>
    <w:p w14:paraId="1DB8FBEB">
      <w:pPr>
        <w:tabs>
          <w:tab w:val="left" w:pos="6300"/>
        </w:tabs>
        <w:snapToGrid w:val="0"/>
        <w:spacing w:line="300" w:lineRule="auto"/>
        <w:jc w:val="center"/>
        <w:rPr>
          <w:rFonts w:ascii="宋体" w:hAnsi="宋体" w:eastAsia="宋体" w:cs="宋体"/>
          <w:w w:val="80"/>
          <w:sz w:val="84"/>
        </w:rPr>
      </w:pPr>
    </w:p>
    <w:p w14:paraId="4BC22A67">
      <w:pPr>
        <w:pStyle w:val="80"/>
      </w:pPr>
    </w:p>
    <w:p w14:paraId="13E81249">
      <w:pPr>
        <w:shd w:val="clear" w:color="auto" w:fill="FFFFFF"/>
        <w:spacing w:line="360" w:lineRule="auto"/>
        <w:ind w:right="53" w:rightChars="25"/>
        <w:jc w:val="center"/>
        <w:rPr>
          <w:rFonts w:hint="eastAsia" w:ascii="宋体" w:hAnsi="宋体" w:eastAsia="宋体" w:cs="宋体"/>
          <w:b/>
          <w:color w:val="000000"/>
          <w:sz w:val="32"/>
          <w:szCs w:val="32"/>
          <w:lang w:eastAsia="zh-CN"/>
        </w:rPr>
      </w:pPr>
      <w:r>
        <w:rPr>
          <w:rFonts w:hint="eastAsia" w:ascii="宋体" w:hAnsi="宋体" w:eastAsia="宋体" w:cs="宋体"/>
          <w:b/>
          <w:w w:val="80"/>
          <w:sz w:val="72"/>
          <w:szCs w:val="72"/>
        </w:rPr>
        <w:t>竞争性磋商文件</w:t>
      </w:r>
    </w:p>
    <w:p w14:paraId="19288564">
      <w:pPr>
        <w:pStyle w:val="73"/>
        <w:spacing w:line="312" w:lineRule="auto"/>
        <w:jc w:val="center"/>
        <w:rPr>
          <w:rStyle w:val="89"/>
          <w:rFonts w:hint="eastAsia" w:ascii="宋体" w:hAnsi="宋体" w:eastAsia="宋体" w:cs="宋体"/>
          <w:sz w:val="30"/>
          <w:lang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WLDL202507084</w:t>
      </w:r>
    </w:p>
    <w:p w14:paraId="13CC22F4">
      <w:pPr>
        <w:pStyle w:val="73"/>
        <w:spacing w:line="312" w:lineRule="auto"/>
        <w:jc w:val="center"/>
        <w:rPr>
          <w:rStyle w:val="89"/>
          <w:rFonts w:hint="default" w:ascii="宋体" w:hAnsi="宋体" w:eastAsia="宋体" w:cs="宋体"/>
          <w:sz w:val="30"/>
        </w:rPr>
      </w:pPr>
    </w:p>
    <w:p w14:paraId="46364EF6">
      <w:pPr>
        <w:pStyle w:val="73"/>
        <w:spacing w:line="312" w:lineRule="auto"/>
        <w:jc w:val="center"/>
        <w:rPr>
          <w:rStyle w:val="89"/>
          <w:rFonts w:hint="default" w:ascii="宋体" w:hAnsi="宋体" w:eastAsia="宋体" w:cs="宋体"/>
          <w:sz w:val="30"/>
        </w:rPr>
      </w:pPr>
    </w:p>
    <w:p w14:paraId="6826766C"/>
    <w:p w14:paraId="63B05EC0"/>
    <w:p w14:paraId="7E4C67D8"/>
    <w:p w14:paraId="1F2D8940">
      <w:pPr>
        <w:pStyle w:val="73"/>
        <w:spacing w:line="312" w:lineRule="auto"/>
        <w:jc w:val="center"/>
        <w:rPr>
          <w:rStyle w:val="89"/>
          <w:rFonts w:hint="default" w:ascii="宋体" w:hAnsi="宋体" w:eastAsia="宋体" w:cs="宋体"/>
          <w:sz w:val="30"/>
        </w:rPr>
      </w:pPr>
    </w:p>
    <w:p w14:paraId="56377ECB">
      <w:pPr>
        <w:rPr>
          <w:rStyle w:val="89"/>
          <w:rFonts w:ascii="宋体" w:hAnsi="宋体" w:eastAsia="宋体" w:cs="宋体"/>
          <w:sz w:val="30"/>
        </w:rPr>
      </w:pPr>
    </w:p>
    <w:p w14:paraId="049053BF">
      <w:pPr>
        <w:pStyle w:val="79"/>
        <w:rPr>
          <w:rStyle w:val="89"/>
          <w:rFonts w:ascii="宋体" w:hAnsi="宋体" w:eastAsia="宋体" w:cs="宋体"/>
          <w:sz w:val="30"/>
        </w:rPr>
      </w:pPr>
    </w:p>
    <w:p w14:paraId="18277B8E">
      <w:pPr>
        <w:rPr>
          <w:rStyle w:val="89"/>
          <w:rFonts w:ascii="宋体" w:hAnsi="宋体" w:eastAsia="宋体" w:cs="宋体"/>
          <w:sz w:val="30"/>
        </w:rPr>
      </w:pPr>
    </w:p>
    <w:p w14:paraId="523B22CA">
      <w:pPr>
        <w:pStyle w:val="79"/>
        <w:rPr>
          <w:rStyle w:val="89"/>
          <w:rFonts w:ascii="宋体" w:hAnsi="宋体" w:eastAsia="宋体" w:cs="宋体"/>
          <w:sz w:val="30"/>
        </w:rPr>
      </w:pPr>
    </w:p>
    <w:p w14:paraId="6FA89F55">
      <w:pPr>
        <w:spacing w:line="480" w:lineRule="auto"/>
        <w:ind w:firstLine="1400" w:firstLineChars="500"/>
        <w:rPr>
          <w:rStyle w:val="89"/>
          <w:rFonts w:hint="eastAsia" w:ascii="宋体" w:hAnsi="宋体" w:eastAsia="宋体" w:cs="宋体"/>
          <w:sz w:val="28"/>
          <w:lang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南通市崇川区狼山镇街道办事处</w:t>
      </w:r>
    </w:p>
    <w:p w14:paraId="200A176B">
      <w:pPr>
        <w:tabs>
          <w:tab w:val="left" w:pos="1050"/>
          <w:tab w:val="right" w:leader="dot" w:pos="9402"/>
        </w:tabs>
        <w:spacing w:line="480" w:lineRule="auto"/>
        <w:ind w:firstLine="1400" w:firstLineChars="5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609999D0">
      <w:pPr>
        <w:tabs>
          <w:tab w:val="left" w:pos="1050"/>
          <w:tab w:val="right" w:leader="dot" w:pos="9402"/>
        </w:tabs>
        <w:spacing w:line="480" w:lineRule="auto"/>
        <w:ind w:firstLine="1400" w:firstLineChars="500"/>
        <w:rPr>
          <w:rStyle w:val="89"/>
          <w:rFonts w:ascii="宋体" w:hAnsi="宋体" w:eastAsia="宋体" w:cs="宋体"/>
          <w:sz w:val="28"/>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eastAsia="zh-CN"/>
        </w:rPr>
        <w:t>五</w:t>
      </w:r>
      <w:r>
        <w:rPr>
          <w:rStyle w:val="89"/>
          <w:rFonts w:ascii="宋体" w:hAnsi="宋体" w:eastAsia="宋体" w:cs="宋体"/>
          <w:sz w:val="28"/>
        </w:rPr>
        <w:t>年</w:t>
      </w:r>
      <w:r>
        <w:rPr>
          <w:rStyle w:val="89"/>
          <w:rFonts w:hint="eastAsia" w:ascii="宋体" w:hAnsi="宋体" w:eastAsia="宋体" w:cs="宋体"/>
          <w:sz w:val="28"/>
          <w:lang w:val="en-US" w:eastAsia="zh-CN"/>
        </w:rPr>
        <w:t>七</w:t>
      </w:r>
      <w:r>
        <w:rPr>
          <w:rStyle w:val="89"/>
          <w:rFonts w:ascii="宋体" w:hAnsi="宋体" w:eastAsia="宋体" w:cs="宋体"/>
          <w:sz w:val="28"/>
        </w:rPr>
        <w:t>月</w:t>
      </w:r>
    </w:p>
    <w:p w14:paraId="010EEBE8">
      <w:pPr>
        <w:spacing w:line="360" w:lineRule="auto"/>
        <w:jc w:val="center"/>
        <w:rPr>
          <w:rFonts w:ascii="宋体" w:hAnsi="宋体" w:eastAsia="宋体" w:cs="宋体"/>
          <w:b/>
          <w:bCs/>
          <w:sz w:val="32"/>
          <w:szCs w:val="32"/>
        </w:rPr>
      </w:pPr>
    </w:p>
    <w:p w14:paraId="4E3B678B">
      <w:pPr>
        <w:spacing w:line="360" w:lineRule="auto"/>
        <w:jc w:val="center"/>
        <w:rPr>
          <w:rFonts w:ascii="宋体" w:hAnsi="宋体" w:eastAsia="宋体" w:cs="宋体"/>
          <w:b/>
          <w:bCs/>
          <w:sz w:val="40"/>
          <w:szCs w:val="40"/>
        </w:rPr>
      </w:pPr>
    </w:p>
    <w:p w14:paraId="564C79FE">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295FE7A8">
      <w:pPr>
        <w:spacing w:line="360" w:lineRule="auto"/>
        <w:rPr>
          <w:rFonts w:ascii="宋体" w:hAnsi="宋体" w:eastAsia="宋体" w:cs="宋体"/>
          <w:sz w:val="28"/>
        </w:rPr>
      </w:pPr>
    </w:p>
    <w:p w14:paraId="5C7AB2EC">
      <w:pPr>
        <w:spacing w:line="1000" w:lineRule="exact"/>
        <w:rPr>
          <w:rFonts w:ascii="宋体" w:hAnsi="宋体" w:eastAsia="宋体" w:cs="宋体"/>
          <w:sz w:val="32"/>
          <w:szCs w:val="32"/>
        </w:rPr>
      </w:pPr>
      <w:r>
        <w:rPr>
          <w:rFonts w:hint="eastAsia" w:ascii="宋体" w:hAnsi="宋体" w:eastAsia="宋体" w:cs="宋体"/>
          <w:bCs/>
          <w:kern w:val="2"/>
          <w:sz w:val="32"/>
          <w:szCs w:val="32"/>
        </w:rPr>
        <w:t>第一部分  采购邀请</w:t>
      </w:r>
    </w:p>
    <w:p w14:paraId="523D99B6">
      <w:pPr>
        <w:spacing w:line="1000" w:lineRule="exact"/>
        <w:rPr>
          <w:rFonts w:ascii="宋体" w:hAnsi="宋体" w:eastAsia="宋体" w:cs="宋体"/>
          <w:sz w:val="32"/>
          <w:szCs w:val="32"/>
        </w:rPr>
      </w:pPr>
      <w:r>
        <w:rPr>
          <w:rFonts w:hint="eastAsia" w:ascii="宋体" w:hAnsi="宋体" w:eastAsia="宋体" w:cs="宋体"/>
          <w:bCs/>
          <w:kern w:val="2"/>
          <w:sz w:val="32"/>
          <w:szCs w:val="32"/>
        </w:rPr>
        <w:t xml:space="preserve">第二部分  </w:t>
      </w:r>
      <w:r>
        <w:rPr>
          <w:rFonts w:hint="eastAsia" w:ascii="宋体" w:hAnsi="宋体" w:eastAsia="宋体" w:cs="宋体"/>
          <w:kern w:val="2"/>
          <w:sz w:val="32"/>
          <w:szCs w:val="32"/>
        </w:rPr>
        <w:t>磋商须知</w:t>
      </w:r>
    </w:p>
    <w:p w14:paraId="2C2BAA33">
      <w:pPr>
        <w:spacing w:line="1000" w:lineRule="exact"/>
        <w:rPr>
          <w:rFonts w:ascii="宋体" w:hAnsi="宋体" w:eastAsia="宋体" w:cs="宋体"/>
          <w:sz w:val="32"/>
          <w:szCs w:val="32"/>
        </w:rPr>
      </w:pPr>
      <w:r>
        <w:rPr>
          <w:rFonts w:hint="eastAsia" w:ascii="宋体" w:hAnsi="宋体" w:eastAsia="宋体" w:cs="宋体"/>
          <w:bCs/>
          <w:kern w:val="2"/>
          <w:sz w:val="32"/>
          <w:szCs w:val="32"/>
        </w:rPr>
        <w:t>第三部分</w:t>
      </w:r>
      <w:r>
        <w:rPr>
          <w:rFonts w:hint="eastAsia" w:ascii="宋体" w:hAnsi="宋体" w:eastAsia="宋体" w:cs="宋体"/>
          <w:kern w:val="2"/>
          <w:sz w:val="32"/>
          <w:szCs w:val="32"/>
        </w:rPr>
        <w:t xml:space="preserve">  项目需求</w:t>
      </w:r>
    </w:p>
    <w:p w14:paraId="45EE4887">
      <w:pPr>
        <w:spacing w:line="1000" w:lineRule="exact"/>
        <w:rPr>
          <w:rFonts w:ascii="宋体" w:hAnsi="宋体" w:eastAsia="宋体" w:cs="宋体"/>
          <w:sz w:val="32"/>
          <w:szCs w:val="32"/>
        </w:rPr>
      </w:pPr>
      <w:r>
        <w:rPr>
          <w:rFonts w:hint="eastAsia" w:ascii="宋体" w:hAnsi="宋体" w:eastAsia="宋体" w:cs="宋体"/>
          <w:bCs/>
          <w:kern w:val="2"/>
          <w:sz w:val="32"/>
          <w:szCs w:val="32"/>
        </w:rPr>
        <w:t>第四部分</w:t>
      </w:r>
      <w:r>
        <w:rPr>
          <w:rFonts w:hint="eastAsia" w:ascii="宋体" w:hAnsi="宋体" w:eastAsia="宋体" w:cs="宋体"/>
          <w:kern w:val="2"/>
          <w:sz w:val="32"/>
          <w:szCs w:val="32"/>
        </w:rPr>
        <w:t xml:space="preserve">  评审方法和评审标准</w:t>
      </w:r>
    </w:p>
    <w:p w14:paraId="48285349">
      <w:pPr>
        <w:spacing w:line="1000" w:lineRule="exact"/>
        <w:rPr>
          <w:rFonts w:ascii="宋体" w:hAnsi="宋体" w:eastAsia="宋体" w:cs="宋体"/>
          <w:kern w:val="2"/>
          <w:sz w:val="32"/>
          <w:szCs w:val="32"/>
        </w:rPr>
      </w:pPr>
      <w:r>
        <w:rPr>
          <w:rFonts w:hint="eastAsia" w:ascii="宋体" w:hAnsi="宋体" w:eastAsia="宋体" w:cs="宋体"/>
          <w:kern w:val="2"/>
          <w:sz w:val="32"/>
          <w:szCs w:val="32"/>
        </w:rPr>
        <w:t>第五</w:t>
      </w:r>
      <w:r>
        <w:rPr>
          <w:rFonts w:hint="eastAsia" w:ascii="宋体" w:hAnsi="宋体" w:eastAsia="宋体" w:cs="宋体"/>
          <w:bCs/>
          <w:kern w:val="2"/>
          <w:sz w:val="32"/>
          <w:szCs w:val="32"/>
        </w:rPr>
        <w:t>部分</w:t>
      </w:r>
      <w:r>
        <w:rPr>
          <w:rFonts w:hint="eastAsia" w:ascii="宋体" w:hAnsi="宋体" w:eastAsia="宋体" w:cs="宋体"/>
          <w:kern w:val="2"/>
          <w:sz w:val="32"/>
          <w:szCs w:val="32"/>
        </w:rPr>
        <w:t xml:space="preserve">  合同条款</w:t>
      </w:r>
    </w:p>
    <w:p w14:paraId="6EACA136">
      <w:pPr>
        <w:spacing w:line="1000" w:lineRule="exact"/>
        <w:rPr>
          <w:rFonts w:ascii="宋体" w:hAnsi="宋体" w:eastAsia="宋体" w:cs="宋体"/>
          <w:kern w:val="2"/>
          <w:sz w:val="32"/>
          <w:szCs w:val="32"/>
          <w:lang w:val="zh-CN"/>
        </w:rPr>
      </w:pPr>
      <w:r>
        <w:rPr>
          <w:rFonts w:hint="eastAsia" w:ascii="宋体" w:hAnsi="宋体" w:eastAsia="宋体" w:cs="宋体"/>
          <w:kern w:val="2"/>
          <w:sz w:val="32"/>
          <w:szCs w:val="32"/>
        </w:rPr>
        <w:t>第六</w:t>
      </w:r>
      <w:r>
        <w:rPr>
          <w:rFonts w:hint="eastAsia" w:ascii="宋体" w:hAnsi="宋体" w:eastAsia="宋体" w:cs="宋体"/>
          <w:bCs/>
          <w:kern w:val="2"/>
          <w:sz w:val="32"/>
          <w:szCs w:val="32"/>
        </w:rPr>
        <w:t>部分</w:t>
      </w:r>
      <w:r>
        <w:rPr>
          <w:rFonts w:hint="eastAsia" w:ascii="宋体" w:hAnsi="宋体" w:eastAsia="宋体" w:cs="宋体"/>
          <w:bCs/>
          <w:kern w:val="2"/>
          <w:sz w:val="32"/>
          <w:szCs w:val="32"/>
          <w:lang w:val="en-US" w:eastAsia="zh-CN"/>
        </w:rPr>
        <w:t xml:space="preserve">  </w:t>
      </w:r>
      <w:r>
        <w:rPr>
          <w:rFonts w:hint="eastAsia" w:ascii="宋体" w:hAnsi="宋体" w:eastAsia="宋体" w:cs="宋体"/>
          <w:kern w:val="2"/>
          <w:sz w:val="32"/>
          <w:szCs w:val="32"/>
          <w:lang w:val="zh-CN"/>
        </w:rPr>
        <w:t>响应文件组成</w:t>
      </w:r>
    </w:p>
    <w:p w14:paraId="5FEEB903">
      <w:pPr>
        <w:pStyle w:val="64"/>
        <w:rPr>
          <w:sz w:val="18"/>
          <w:szCs w:val="18"/>
          <w:lang w:val="zh-CN"/>
        </w:rPr>
        <w:sectPr>
          <w:headerReference r:id="rId4" w:type="first"/>
          <w:footerReference r:id="rId6" w:type="first"/>
          <w:headerReference r:id="rId3" w:type="default"/>
          <w:footerReference r:id="rId5" w:type="default"/>
          <w:pgSz w:w="11906" w:h="16838"/>
          <w:pgMar w:top="1361" w:right="1416" w:bottom="1361" w:left="1560" w:header="851" w:footer="992" w:gutter="0"/>
          <w:pgNumType w:fmt="numberInDash"/>
          <w:cols w:space="0" w:num="1"/>
          <w:docGrid w:linePitch="312" w:charSpace="0"/>
        </w:sectPr>
      </w:pPr>
    </w:p>
    <w:p w14:paraId="2B145737">
      <w:pPr>
        <w:spacing w:beforeLines="5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7198DD6">
      <w:pPr>
        <w:pStyle w:val="80"/>
        <w:snapToGrid w:val="0"/>
        <w:spacing w:after="0" w:line="360" w:lineRule="auto"/>
        <w:ind w:left="0" w:leftChars="0" w:firstLine="480"/>
        <w:rPr>
          <w:rFonts w:hint="eastAsia" w:ascii="宋体" w:hAnsi="宋体" w:cs="宋体"/>
          <w:sz w:val="24"/>
        </w:rPr>
      </w:pPr>
    </w:p>
    <w:p w14:paraId="03CFFB0C">
      <w:pPr>
        <w:pStyle w:val="80"/>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南通市崇川区狼山镇街道办事处</w:t>
      </w:r>
      <w:r>
        <w:rPr>
          <w:rFonts w:hint="eastAsia" w:ascii="宋体" w:hAnsi="宋体" w:cs="宋体"/>
          <w:sz w:val="24"/>
        </w:rPr>
        <w:t>的委托，南通万隆工程管理有限公司就</w:t>
      </w:r>
      <w:r>
        <w:rPr>
          <w:rFonts w:hint="eastAsia" w:ascii="宋体" w:hAnsi="宋体" w:cs="宋体"/>
          <w:sz w:val="24"/>
          <w:lang w:eastAsia="zh-CN"/>
        </w:rPr>
        <w:t>南通市崇川区狼山镇街道办事处办公楼物业服务项目</w:t>
      </w:r>
      <w:r>
        <w:rPr>
          <w:rFonts w:hint="eastAsia" w:ascii="宋体" w:hAnsi="宋体" w:cs="宋体"/>
          <w:sz w:val="24"/>
        </w:rPr>
        <w:t>（项目编号：</w:t>
      </w:r>
      <w:r>
        <w:rPr>
          <w:rFonts w:hint="eastAsia" w:ascii="宋体" w:hAnsi="宋体" w:cs="宋体"/>
          <w:sz w:val="24"/>
          <w:lang w:eastAsia="zh-CN"/>
        </w:rPr>
        <w:t>WLDL202507084</w:t>
      </w:r>
      <w:r>
        <w:rPr>
          <w:rFonts w:hint="eastAsia" w:ascii="宋体" w:hAnsi="宋体" w:cs="宋体"/>
          <w:sz w:val="24"/>
        </w:rPr>
        <w:t>）进行竞争性磋商采购，欢迎符合条件的供应商参加磋商。</w:t>
      </w:r>
    </w:p>
    <w:tbl>
      <w:tblPr>
        <w:tblStyle w:val="81"/>
        <w:tblW w:w="930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F26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03" w:type="dxa"/>
          </w:tcPr>
          <w:p w14:paraId="5810C8C2">
            <w:pPr>
              <w:snapToGrid w:val="0"/>
              <w:spacing w:line="24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0641B6A9">
            <w:pPr>
              <w:pStyle w:val="4"/>
              <w:snapToGrid w:val="0"/>
              <w:spacing w:before="0" w:after="0" w:line="240" w:lineRule="auto"/>
              <w:ind w:firstLine="480" w:firstLineChars="200"/>
            </w:pPr>
            <w:r>
              <w:rPr>
                <w:rFonts w:hint="eastAsia" w:ascii="宋体" w:hAnsi="宋体" w:eastAsia="宋体" w:cs="宋体"/>
                <w:b w:val="0"/>
                <w:bCs w:val="0"/>
                <w:sz w:val="24"/>
                <w:lang w:eastAsia="zh-CN"/>
              </w:rPr>
              <w:t>南通市崇川区狼山镇街道办事处办公楼物业服务项目</w:t>
            </w:r>
            <w:r>
              <w:rPr>
                <w:rFonts w:hint="eastAsia" w:ascii="宋体" w:hAnsi="宋体" w:eastAsia="宋体" w:cs="宋体"/>
                <w:b w:val="0"/>
                <w:bCs w:val="0"/>
                <w:sz w:val="24"/>
              </w:rPr>
              <w:t>的潜在供应商应在本项目采购邀请中约定的方式获取采购文件，</w:t>
            </w:r>
            <w:r>
              <w:rPr>
                <w:rFonts w:hint="eastAsia" w:ascii="宋体" w:hAnsi="宋体" w:eastAsia="宋体" w:cs="宋体"/>
                <w:b w:val="0"/>
                <w:bCs w:val="0"/>
                <w:sz w:val="24"/>
                <w:highlight w:val="none"/>
              </w:rPr>
              <w:t>并于202</w:t>
            </w:r>
            <w:r>
              <w:rPr>
                <w:rFonts w:hint="eastAsia" w:ascii="宋体" w:hAnsi="宋体" w:eastAsia="宋体" w:cs="宋体"/>
                <w:b w:val="0"/>
                <w:bCs w:val="0"/>
                <w:sz w:val="24"/>
                <w:highlight w:val="none"/>
                <w:lang w:val="en-US" w:eastAsia="zh-CN"/>
              </w:rPr>
              <w:t>5</w:t>
            </w:r>
            <w:r>
              <w:rPr>
                <w:rFonts w:hint="eastAsia" w:ascii="宋体" w:hAnsi="宋体" w:eastAsia="宋体" w:cs="宋体"/>
                <w:b w:val="0"/>
                <w:bCs w:val="0"/>
                <w:sz w:val="24"/>
                <w:highlight w:val="none"/>
              </w:rPr>
              <w:t>年</w:t>
            </w:r>
            <w:r>
              <w:rPr>
                <w:rFonts w:hint="eastAsia" w:ascii="宋体" w:hAnsi="宋体" w:eastAsia="宋体" w:cs="宋体"/>
                <w:b w:val="0"/>
                <w:bCs w:val="0"/>
                <w:sz w:val="24"/>
                <w:highlight w:val="none"/>
                <w:lang w:val="en-US" w:eastAsia="zh-CN"/>
              </w:rPr>
              <w:t>07</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15</w:t>
            </w:r>
            <w:r>
              <w:rPr>
                <w:rFonts w:hint="eastAsia" w:ascii="宋体" w:hAnsi="宋体" w:eastAsia="宋体" w:cs="宋体"/>
                <w:b w:val="0"/>
                <w:bCs w:val="0"/>
                <w:sz w:val="24"/>
                <w:highlight w:val="none"/>
              </w:rPr>
              <w:t>日</w:t>
            </w:r>
            <w:r>
              <w:rPr>
                <w:rFonts w:hint="eastAsia" w:ascii="宋体" w:hAnsi="宋体" w:eastAsia="宋体" w:cs="宋体"/>
                <w:b w:val="0"/>
                <w:bCs w:val="0"/>
                <w:sz w:val="24"/>
                <w:highlight w:val="none"/>
                <w:lang w:val="en-US" w:eastAsia="zh-CN"/>
              </w:rPr>
              <w:t>09</w:t>
            </w:r>
            <w:r>
              <w:rPr>
                <w:rFonts w:hint="eastAsia" w:ascii="宋体" w:hAnsi="宋体" w:eastAsia="宋体" w:cs="宋体"/>
                <w:b w:val="0"/>
                <w:bCs w:val="0"/>
                <w:sz w:val="24"/>
                <w:highlight w:val="none"/>
              </w:rPr>
              <w:t>时</w:t>
            </w:r>
            <w:r>
              <w:rPr>
                <w:rFonts w:hint="eastAsia" w:ascii="宋体" w:hAnsi="宋体" w:eastAsia="宋体" w:cs="宋体"/>
                <w:b w:val="0"/>
                <w:bCs w:val="0"/>
                <w:sz w:val="24"/>
                <w:highlight w:val="none"/>
                <w:lang w:val="en-US" w:eastAsia="zh-CN"/>
              </w:rPr>
              <w:t>30</w:t>
            </w:r>
            <w:r>
              <w:rPr>
                <w:rFonts w:hint="eastAsia" w:ascii="宋体" w:hAnsi="宋体" w:eastAsia="宋体" w:cs="宋体"/>
                <w:b w:val="0"/>
                <w:bCs w:val="0"/>
                <w:sz w:val="24"/>
                <w:highlight w:val="none"/>
              </w:rPr>
              <w:t>分00秒（北京时间）前提交响应文件。</w:t>
            </w:r>
          </w:p>
        </w:tc>
      </w:tr>
    </w:tbl>
    <w:p w14:paraId="78CD92E7"/>
    <w:p w14:paraId="186ADEBA">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62BE6751">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eastAsia="宋体" w:cs="宋体"/>
          <w:sz w:val="24"/>
          <w:lang w:eastAsia="zh-CN"/>
        </w:rPr>
        <w:t>WLDL202507084</w:t>
      </w:r>
    </w:p>
    <w:p w14:paraId="6653376E">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南通市崇川区狼山镇街道办事处办公楼物业服务项目</w:t>
      </w:r>
    </w:p>
    <w:p w14:paraId="70F1986C">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3、项目类型：服务</w:t>
      </w:r>
    </w:p>
    <w:p w14:paraId="2BE63E11">
      <w:pPr>
        <w:pStyle w:val="80"/>
        <w:snapToGrid w:val="0"/>
        <w:spacing w:after="0" w:line="360" w:lineRule="auto"/>
        <w:ind w:left="0" w:leftChars="0" w:firstLine="480"/>
        <w:rPr>
          <w:highlight w:val="none"/>
        </w:rPr>
      </w:pPr>
      <w:r>
        <w:rPr>
          <w:rFonts w:hint="eastAsia" w:ascii="宋体" w:hAnsi="宋体" w:cs="宋体"/>
          <w:sz w:val="24"/>
          <w:highlight w:val="none"/>
        </w:rPr>
        <w:t>4、所属行业：</w:t>
      </w:r>
      <w:r>
        <w:rPr>
          <w:rFonts w:hint="eastAsia" w:ascii="宋体" w:hAnsi="宋体" w:cs="宋体"/>
          <w:sz w:val="24"/>
          <w:szCs w:val="24"/>
        </w:rPr>
        <w:t>物业管理</w:t>
      </w:r>
    </w:p>
    <w:p w14:paraId="5BE9F55F">
      <w:pPr>
        <w:adjustRightInd w:val="0"/>
        <w:snapToGrid w:val="0"/>
        <w:spacing w:line="360" w:lineRule="auto"/>
        <w:ind w:firstLine="480" w:firstLineChars="200"/>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rPr>
        <w:t>5、预算金额：</w:t>
      </w:r>
      <w:r>
        <w:rPr>
          <w:rFonts w:hint="eastAsia" w:ascii="宋体" w:hAnsi="宋体" w:eastAsia="宋体" w:cs="宋体"/>
          <w:sz w:val="24"/>
          <w:highlight w:val="none"/>
          <w:lang w:val="en-US" w:eastAsia="zh-CN"/>
        </w:rPr>
        <w:t>35.00</w:t>
      </w:r>
      <w:r>
        <w:rPr>
          <w:rFonts w:hint="eastAsia" w:ascii="宋体" w:hAnsi="宋体" w:eastAsia="宋体" w:cs="宋体"/>
          <w:sz w:val="24"/>
          <w:highlight w:val="none"/>
        </w:rPr>
        <w:t>万元</w:t>
      </w:r>
      <w:r>
        <w:rPr>
          <w:rFonts w:hint="eastAsia" w:ascii="宋体" w:hAnsi="宋体" w:eastAsia="宋体" w:cs="宋体"/>
          <w:sz w:val="24"/>
          <w:highlight w:val="none"/>
          <w:lang w:val="en-US" w:eastAsia="zh-CN"/>
        </w:rPr>
        <w:t>/年</w:t>
      </w:r>
    </w:p>
    <w:p w14:paraId="4598EDAF">
      <w:pPr>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rPr>
        <w:t>6、最高限价</w:t>
      </w:r>
      <w:r>
        <w:rPr>
          <w:rFonts w:hint="eastAsia" w:ascii="宋体" w:hAnsi="宋体" w:eastAsia="宋体" w:cs="宋体"/>
          <w:sz w:val="24"/>
          <w:lang w:eastAsia="zh-CN"/>
        </w:rPr>
        <w:t>：</w:t>
      </w:r>
      <w:r>
        <w:rPr>
          <w:rFonts w:hint="eastAsia" w:ascii="宋体" w:hAnsi="宋体" w:eastAsia="宋体" w:cs="宋体"/>
          <w:sz w:val="24"/>
          <w:lang w:val="en-US" w:eastAsia="zh-CN"/>
        </w:rPr>
        <w:t>35.00</w:t>
      </w:r>
      <w:r>
        <w:rPr>
          <w:rFonts w:hint="eastAsia" w:ascii="宋体" w:hAnsi="宋体" w:eastAsia="宋体" w:cs="宋体"/>
          <w:sz w:val="24"/>
        </w:rPr>
        <w:t>万元</w:t>
      </w:r>
      <w:r>
        <w:rPr>
          <w:rFonts w:hint="eastAsia" w:ascii="宋体" w:hAnsi="宋体" w:eastAsia="宋体" w:cs="宋体"/>
          <w:sz w:val="24"/>
          <w:lang w:val="en-US" w:eastAsia="zh-CN"/>
        </w:rPr>
        <w:t>/年</w:t>
      </w:r>
    </w:p>
    <w:p w14:paraId="5BAB5BC2">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w:t>
      </w:r>
      <w:r>
        <w:rPr>
          <w:rFonts w:hint="eastAsia" w:ascii="宋体" w:hAnsi="宋体" w:eastAsia="宋体" w:cs="宋体"/>
          <w:bCs/>
          <w:sz w:val="24"/>
          <w:szCs w:val="24"/>
          <w:lang w:val="en-US" w:eastAsia="zh-CN"/>
        </w:rPr>
        <w:t>保洁服务、保安服务、会议服务、水电维修等</w:t>
      </w:r>
      <w:r>
        <w:rPr>
          <w:rFonts w:hint="eastAsia" w:ascii="宋体" w:hAnsi="宋体" w:eastAsia="宋体" w:cs="宋体"/>
          <w:sz w:val="24"/>
        </w:rPr>
        <w:t>，具体详见《第三部分 项目需求》。</w:t>
      </w:r>
    </w:p>
    <w:p w14:paraId="6F8C0434">
      <w:pPr>
        <w:pStyle w:val="33"/>
        <w:snapToGrid w:val="0"/>
        <w:spacing w:line="360" w:lineRule="auto"/>
        <w:ind w:firstLine="480" w:firstLineChars="200"/>
        <w:rPr>
          <w:rFonts w:hint="eastAsia" w:ascii="宋体" w:hAnsi="宋体" w:cs="宋体"/>
          <w:kern w:val="2"/>
          <w:sz w:val="24"/>
          <w:szCs w:val="24"/>
        </w:rPr>
      </w:pPr>
      <w:r>
        <w:rPr>
          <w:rFonts w:hint="eastAsia" w:ascii="宋体" w:hAnsi="宋体" w:eastAsia="宋体" w:cs="宋体"/>
          <w:sz w:val="24"/>
        </w:rPr>
        <w:t>8、服务期限：</w:t>
      </w:r>
      <w:r>
        <w:rPr>
          <w:rFonts w:hint="eastAsia" w:ascii="宋体" w:hAnsi="宋体" w:cs="宋体"/>
          <w:kern w:val="2"/>
          <w:sz w:val="24"/>
          <w:szCs w:val="24"/>
        </w:rPr>
        <w:t>本项目合同服务期暂定</w:t>
      </w:r>
      <w:r>
        <w:rPr>
          <w:rFonts w:hint="eastAsia" w:ascii="宋体" w:hAnsi="宋体" w:cs="宋体"/>
          <w:kern w:val="2"/>
          <w:sz w:val="24"/>
          <w:szCs w:val="24"/>
          <w:lang w:val="en-US" w:eastAsia="zh-CN"/>
        </w:rPr>
        <w:t>一</w:t>
      </w:r>
      <w:r>
        <w:rPr>
          <w:rFonts w:hint="eastAsia" w:ascii="宋体" w:hAnsi="宋体" w:cs="宋体"/>
          <w:kern w:val="2"/>
          <w:sz w:val="24"/>
          <w:szCs w:val="24"/>
        </w:rPr>
        <w:t>年。第一年合同期满，</w:t>
      </w:r>
      <w:r>
        <w:rPr>
          <w:rFonts w:hint="eastAsia" w:ascii="宋体" w:hAnsi="宋体" w:cs="宋体"/>
          <w:kern w:val="2"/>
          <w:sz w:val="24"/>
          <w:szCs w:val="24"/>
          <w:lang w:eastAsia="zh-CN"/>
        </w:rPr>
        <w:t>供应商履约情况良好（</w:t>
      </w:r>
      <w:r>
        <w:rPr>
          <w:rFonts w:hint="eastAsia" w:ascii="宋体" w:hAnsi="宋体" w:eastAsia="宋体" w:cs="Times New Roman"/>
          <w:b w:val="0"/>
          <w:bCs w:val="0"/>
          <w:sz w:val="24"/>
          <w:szCs w:val="24"/>
          <w:highlight w:val="none"/>
          <w:lang w:val="en-US" w:eastAsia="zh-CN"/>
        </w:rPr>
        <w:t>全年月度考核平均分</w:t>
      </w:r>
      <w:r>
        <w:rPr>
          <w:rFonts w:hint="eastAsia" w:ascii="宋体" w:hAnsi="宋体" w:eastAsia="宋体" w:cs="宋体"/>
          <w:b w:val="0"/>
          <w:bCs w:val="0"/>
          <w:sz w:val="24"/>
          <w:szCs w:val="24"/>
          <w:highlight w:val="none"/>
          <w:lang w:val="en-US" w:eastAsia="zh-CN"/>
        </w:rPr>
        <w:t>≧</w:t>
      </w:r>
      <w:r>
        <w:rPr>
          <w:rFonts w:hint="eastAsia" w:ascii="宋体" w:hAnsi="宋体" w:eastAsia="宋体" w:cs="Times New Roman"/>
          <w:b w:val="0"/>
          <w:bCs w:val="0"/>
          <w:sz w:val="24"/>
          <w:szCs w:val="24"/>
          <w:highlight w:val="none"/>
        </w:rPr>
        <w:t>90分</w:t>
      </w:r>
      <w:r>
        <w:rPr>
          <w:rFonts w:hint="eastAsia" w:ascii="宋体" w:hAnsi="宋体" w:cs="宋体"/>
          <w:kern w:val="2"/>
          <w:sz w:val="24"/>
          <w:szCs w:val="24"/>
          <w:lang w:eastAsia="zh-CN"/>
        </w:rPr>
        <w:t>），</w:t>
      </w:r>
      <w:r>
        <w:rPr>
          <w:rFonts w:hint="eastAsia" w:ascii="宋体" w:hAnsi="宋体" w:cs="宋体"/>
          <w:kern w:val="2"/>
          <w:sz w:val="24"/>
          <w:szCs w:val="24"/>
        </w:rPr>
        <w:t>采购单位、成交供应商双方愿意</w:t>
      </w:r>
      <w:r>
        <w:rPr>
          <w:rFonts w:hint="eastAsia" w:ascii="宋体" w:hAnsi="宋体" w:cs="宋体"/>
          <w:kern w:val="2"/>
          <w:sz w:val="24"/>
          <w:szCs w:val="24"/>
          <w:lang w:eastAsia="zh-CN"/>
        </w:rPr>
        <w:t>、项目需求不变</w:t>
      </w:r>
      <w:r>
        <w:rPr>
          <w:rFonts w:hint="eastAsia" w:ascii="宋体" w:hAnsi="宋体" w:cs="宋体"/>
          <w:kern w:val="2"/>
          <w:sz w:val="24"/>
          <w:szCs w:val="24"/>
        </w:rPr>
        <w:t>，</w:t>
      </w:r>
      <w:r>
        <w:rPr>
          <w:rFonts w:hint="eastAsia" w:ascii="宋体" w:hAnsi="宋体" w:cs="宋体"/>
          <w:kern w:val="2"/>
          <w:sz w:val="24"/>
          <w:szCs w:val="24"/>
          <w:lang w:eastAsia="zh-CN"/>
        </w:rPr>
        <w:t>且</w:t>
      </w:r>
      <w:r>
        <w:rPr>
          <w:rFonts w:hint="eastAsia" w:ascii="宋体" w:hAnsi="宋体" w:cs="宋体"/>
          <w:kern w:val="2"/>
          <w:sz w:val="24"/>
          <w:szCs w:val="24"/>
        </w:rPr>
        <w:t>成交供应商承诺不增加服务费用的前提下，双方可续签</w:t>
      </w:r>
      <w:r>
        <w:rPr>
          <w:rFonts w:hint="eastAsia" w:ascii="宋体" w:hAnsi="宋体" w:cs="宋体"/>
          <w:kern w:val="2"/>
          <w:sz w:val="24"/>
          <w:szCs w:val="24"/>
          <w:lang w:val="en-US" w:eastAsia="zh-CN"/>
        </w:rPr>
        <w:t>一年</w:t>
      </w:r>
      <w:r>
        <w:rPr>
          <w:rFonts w:hint="eastAsia" w:ascii="宋体" w:hAnsi="宋体" w:cs="宋体"/>
          <w:kern w:val="2"/>
          <w:sz w:val="24"/>
          <w:szCs w:val="24"/>
        </w:rPr>
        <w:t>合同。</w:t>
      </w:r>
    </w:p>
    <w:p w14:paraId="63F9255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9、本项目是否接受联合体响应：否。</w:t>
      </w:r>
    </w:p>
    <w:p w14:paraId="54E5EC2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2A520AC8">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7BA6CCC9">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CFE9997">
      <w:pPr>
        <w:adjustRightInd w:val="0"/>
        <w:snapToGrid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2、本项目的特定资格要求：</w:t>
      </w:r>
      <w:r>
        <w:rPr>
          <w:rFonts w:hint="eastAsia" w:ascii="宋体" w:hAnsi="宋体" w:eastAsia="宋体" w:cs="宋体"/>
          <w:sz w:val="24"/>
          <w:lang w:eastAsia="zh-CN"/>
        </w:rPr>
        <w:t>无。</w:t>
      </w:r>
    </w:p>
    <w:p w14:paraId="73E7F8A8">
      <w:pPr>
        <w:shd w:val="clear" w:color="auto" w:fill="FFFFFF"/>
        <w:snapToGrid w:val="0"/>
        <w:spacing w:line="360"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highlight w:val="none"/>
        </w:rPr>
        <w:t>3、落实政府采购政策需满足的资格要求：</w:t>
      </w:r>
      <w:r>
        <w:rPr>
          <w:rFonts w:hint="eastAsia" w:ascii="宋体" w:hAnsi="宋体" w:eastAsia="宋体" w:cs="宋体"/>
          <w:b/>
          <w:color w:val="333333"/>
          <w:sz w:val="24"/>
          <w:highlight w:val="none"/>
        </w:rPr>
        <w:t>本项目专门面向中小企业采购，供应商应为中小微企业、监狱企业、残疾人福利性单位</w:t>
      </w:r>
      <w:r>
        <w:rPr>
          <w:rFonts w:hint="eastAsia" w:ascii="宋体" w:hAnsi="宋体" w:eastAsia="宋体" w:cs="宋体"/>
          <w:color w:val="000000"/>
          <w:sz w:val="24"/>
          <w:highlight w:val="none"/>
        </w:rPr>
        <w:t>。</w:t>
      </w:r>
    </w:p>
    <w:p w14:paraId="75A0254D">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28227DA8">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1、获取时间：</w:t>
      </w:r>
      <w:r>
        <w:rPr>
          <w:rFonts w:hint="eastAsia" w:ascii="宋体" w:hAnsi="宋体" w:eastAsia="宋体" w:cs="宋体"/>
          <w:bCs/>
          <w:sz w:val="24"/>
          <w:szCs w:val="24"/>
          <w:u w:val="single"/>
          <w:lang w:eastAsia="zh-CN"/>
        </w:rPr>
        <w:t>自本公告发布之日起</w:t>
      </w:r>
      <w:r>
        <w:rPr>
          <w:rFonts w:hint="eastAsia" w:ascii="宋体" w:hAnsi="宋体" w:eastAsia="宋体" w:cs="宋体"/>
          <w:bCs/>
          <w:sz w:val="24"/>
          <w:szCs w:val="24"/>
          <w:u w:val="single"/>
          <w:lang w:val="en-US" w:eastAsia="zh-CN"/>
        </w:rPr>
        <w:t>5个工作日</w:t>
      </w:r>
      <w:r>
        <w:rPr>
          <w:rFonts w:hint="eastAsia" w:ascii="宋体" w:hAnsi="宋体" w:eastAsia="宋体" w:cs="宋体"/>
          <w:bCs/>
          <w:sz w:val="24"/>
          <w:szCs w:val="24"/>
        </w:rPr>
        <w:t>。</w:t>
      </w:r>
    </w:p>
    <w:p w14:paraId="5EA7CD38">
      <w:pPr>
        <w:spacing w:line="360" w:lineRule="auto"/>
        <w:ind w:firstLine="480"/>
        <w:rPr>
          <w:rFonts w:hint="eastAsia" w:ascii="宋体" w:hAnsi="宋体" w:eastAsia="宋体" w:cs="宋体"/>
          <w:bCs/>
          <w:sz w:val="24"/>
          <w:szCs w:val="24"/>
        </w:rPr>
      </w:pPr>
      <w:r>
        <w:rPr>
          <w:rFonts w:hint="eastAsia" w:ascii="宋体" w:hAnsi="宋体" w:eastAsia="宋体" w:cs="宋体"/>
          <w:sz w:val="24"/>
          <w:szCs w:val="24"/>
        </w:rPr>
        <w:t>2、地点：</w:t>
      </w:r>
      <w:r>
        <w:rPr>
          <w:rFonts w:hint="eastAsia" w:ascii="宋体" w:hAnsi="宋体" w:eastAsia="宋体" w:cs="宋体"/>
          <w:bCs/>
          <w:sz w:val="24"/>
          <w:szCs w:val="24"/>
        </w:rPr>
        <w:t>在南通市</w:t>
      </w:r>
      <w:r>
        <w:rPr>
          <w:rFonts w:hint="eastAsia" w:ascii="宋体" w:hAnsi="宋体" w:eastAsia="宋体" w:cs="宋体"/>
          <w:bCs/>
          <w:sz w:val="24"/>
          <w:szCs w:val="24"/>
          <w:lang w:eastAsia="zh-CN"/>
        </w:rPr>
        <w:t>崇川区人民政府</w:t>
      </w:r>
      <w:r>
        <w:rPr>
          <w:rFonts w:hint="eastAsia" w:ascii="宋体" w:hAnsi="宋体" w:eastAsia="宋体" w:cs="宋体"/>
          <w:bCs/>
          <w:sz w:val="24"/>
          <w:szCs w:val="24"/>
          <w:lang w:val="en-US" w:eastAsia="zh-CN"/>
        </w:rPr>
        <w:t>-</w:t>
      </w:r>
      <w:r>
        <w:rPr>
          <w:rFonts w:hint="eastAsia" w:ascii="宋体" w:hAnsi="宋体" w:eastAsia="宋体" w:cs="宋体"/>
          <w:bCs/>
          <w:sz w:val="24"/>
          <w:szCs w:val="24"/>
        </w:rPr>
        <w:t>公示公告</w:t>
      </w:r>
      <w:r>
        <w:rPr>
          <w:rFonts w:hint="eastAsia" w:ascii="宋体" w:hAnsi="宋体" w:eastAsia="宋体" w:cs="宋体"/>
          <w:bCs/>
          <w:sz w:val="24"/>
          <w:szCs w:val="24"/>
          <w:lang w:eastAsia="zh-CN"/>
        </w:rPr>
        <w:t>栏</w:t>
      </w:r>
      <w:r>
        <w:rPr>
          <w:rFonts w:hint="eastAsia" w:ascii="宋体" w:hAnsi="宋体" w:eastAsia="宋体" w:cs="宋体"/>
          <w:bCs/>
          <w:sz w:val="24"/>
          <w:szCs w:val="24"/>
        </w:rPr>
        <w:t>获知本项目采购信息。</w:t>
      </w:r>
    </w:p>
    <w:p w14:paraId="7E2B4DED">
      <w:pPr>
        <w:spacing w:line="360" w:lineRule="auto"/>
        <w:ind w:firstLine="480"/>
        <w:rPr>
          <w:rFonts w:hint="eastAsia" w:ascii="宋体" w:hAnsi="宋体" w:eastAsia="宋体" w:cs="宋体"/>
          <w:bCs/>
          <w:sz w:val="24"/>
          <w:szCs w:val="24"/>
        </w:rPr>
      </w:pPr>
      <w:r>
        <w:rPr>
          <w:rFonts w:hint="eastAsia" w:ascii="宋体" w:hAnsi="宋体" w:eastAsia="宋体" w:cs="宋体"/>
          <w:sz w:val="24"/>
          <w:szCs w:val="24"/>
        </w:rPr>
        <w:t>3、方式：自行下载</w:t>
      </w:r>
    </w:p>
    <w:p w14:paraId="218587FF">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四、响应文件</w:t>
      </w:r>
      <w:r>
        <w:rPr>
          <w:rFonts w:hint="eastAsia" w:ascii="宋体" w:hAnsi="宋体" w:eastAsia="宋体" w:cs="宋体"/>
          <w:sz w:val="24"/>
          <w:szCs w:val="24"/>
          <w:lang w:eastAsia="zh-CN"/>
        </w:rPr>
        <w:t>的</w:t>
      </w:r>
      <w:r>
        <w:rPr>
          <w:rFonts w:hint="eastAsia" w:ascii="宋体" w:hAnsi="宋体" w:eastAsia="宋体" w:cs="宋体"/>
          <w:sz w:val="24"/>
          <w:szCs w:val="24"/>
        </w:rPr>
        <w:t>提交</w:t>
      </w:r>
    </w:p>
    <w:p w14:paraId="0178E9A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b w:val="0"/>
          <w:bCs w:val="0"/>
          <w:sz w:val="24"/>
          <w:highlight w:val="none"/>
          <w:u w:val="single"/>
        </w:rPr>
        <w:t>202</w:t>
      </w:r>
      <w:r>
        <w:rPr>
          <w:rFonts w:hint="eastAsia" w:ascii="宋体" w:hAnsi="宋体" w:eastAsia="宋体" w:cs="宋体"/>
          <w:b w:val="0"/>
          <w:bCs w:val="0"/>
          <w:sz w:val="24"/>
          <w:highlight w:val="none"/>
          <w:u w:val="single"/>
          <w:lang w:val="en-US" w:eastAsia="zh-CN"/>
        </w:rPr>
        <w:t>5</w:t>
      </w:r>
      <w:r>
        <w:rPr>
          <w:rFonts w:hint="eastAsia" w:ascii="宋体" w:hAnsi="宋体" w:eastAsia="宋体" w:cs="宋体"/>
          <w:b w:val="0"/>
          <w:bCs w:val="0"/>
          <w:sz w:val="24"/>
          <w:highlight w:val="none"/>
          <w:u w:val="single"/>
        </w:rPr>
        <w:t>年</w:t>
      </w:r>
      <w:r>
        <w:rPr>
          <w:rFonts w:hint="eastAsia" w:ascii="宋体" w:hAnsi="宋体" w:eastAsia="宋体" w:cs="宋体"/>
          <w:b w:val="0"/>
          <w:bCs w:val="0"/>
          <w:sz w:val="24"/>
          <w:highlight w:val="none"/>
          <w:u w:val="single"/>
          <w:lang w:val="en-US" w:eastAsia="zh-CN"/>
        </w:rPr>
        <w:t>07</w:t>
      </w:r>
      <w:r>
        <w:rPr>
          <w:rFonts w:hint="eastAsia" w:ascii="宋体" w:hAnsi="宋体" w:eastAsia="宋体" w:cs="宋体"/>
          <w:b w:val="0"/>
          <w:bCs w:val="0"/>
          <w:sz w:val="24"/>
          <w:highlight w:val="none"/>
          <w:u w:val="single"/>
        </w:rPr>
        <w:t>月</w:t>
      </w:r>
      <w:r>
        <w:rPr>
          <w:rFonts w:hint="eastAsia" w:ascii="宋体" w:hAnsi="宋体" w:eastAsia="宋体" w:cs="宋体"/>
          <w:b w:val="0"/>
          <w:bCs w:val="0"/>
          <w:sz w:val="24"/>
          <w:highlight w:val="none"/>
          <w:u w:val="single"/>
          <w:lang w:val="en-US" w:eastAsia="zh-CN"/>
        </w:rPr>
        <w:t>1</w:t>
      </w:r>
      <w:r>
        <w:rPr>
          <w:rFonts w:hint="eastAsia" w:ascii="宋体" w:hAnsi="宋体" w:eastAsia="宋体" w:cs="宋体"/>
          <w:b w:val="0"/>
          <w:bCs w:val="0"/>
          <w:sz w:val="24"/>
          <w:highlight w:val="none"/>
          <w:u w:val="single"/>
          <w:lang w:val="en-US" w:eastAsia="zh-CN"/>
        </w:rPr>
        <w:t>5</w:t>
      </w:r>
      <w:r>
        <w:rPr>
          <w:rFonts w:hint="eastAsia" w:ascii="宋体" w:hAnsi="宋体" w:eastAsia="宋体" w:cs="宋体"/>
          <w:b w:val="0"/>
          <w:bCs w:val="0"/>
          <w:sz w:val="24"/>
          <w:highlight w:val="none"/>
          <w:u w:val="single"/>
        </w:rPr>
        <w:t>日</w:t>
      </w:r>
      <w:r>
        <w:rPr>
          <w:rFonts w:hint="eastAsia" w:ascii="宋体" w:hAnsi="宋体" w:eastAsia="宋体" w:cs="宋体"/>
          <w:b w:val="0"/>
          <w:bCs w:val="0"/>
          <w:sz w:val="24"/>
          <w:highlight w:val="none"/>
          <w:u w:val="single"/>
          <w:lang w:val="en-US" w:eastAsia="zh-CN"/>
        </w:rPr>
        <w:t>09</w:t>
      </w:r>
      <w:r>
        <w:rPr>
          <w:rFonts w:hint="eastAsia" w:ascii="宋体" w:hAnsi="宋体" w:eastAsia="宋体" w:cs="宋体"/>
          <w:b w:val="0"/>
          <w:bCs w:val="0"/>
          <w:sz w:val="24"/>
          <w:highlight w:val="none"/>
          <w:u w:val="single"/>
        </w:rPr>
        <w:t>时</w:t>
      </w:r>
      <w:r>
        <w:rPr>
          <w:rFonts w:hint="eastAsia" w:ascii="宋体" w:hAnsi="宋体" w:eastAsia="宋体" w:cs="宋体"/>
          <w:b w:val="0"/>
          <w:bCs w:val="0"/>
          <w:sz w:val="24"/>
          <w:highlight w:val="none"/>
          <w:u w:val="single"/>
          <w:lang w:val="en-US" w:eastAsia="zh-CN"/>
        </w:rPr>
        <w:t>30</w:t>
      </w:r>
      <w:r>
        <w:rPr>
          <w:rFonts w:hint="eastAsia" w:ascii="宋体" w:hAnsi="宋体" w:eastAsia="宋体" w:cs="宋体"/>
          <w:b w:val="0"/>
          <w:bCs w:val="0"/>
          <w:sz w:val="24"/>
          <w:highlight w:val="none"/>
          <w:u w:val="single"/>
        </w:rPr>
        <w:t>分</w:t>
      </w:r>
      <w:r>
        <w:rPr>
          <w:rFonts w:hint="eastAsia" w:ascii="宋体" w:hAnsi="宋体" w:eastAsia="宋体" w:cs="宋体"/>
          <w:bCs/>
          <w:sz w:val="24"/>
          <w:u w:val="single"/>
        </w:rPr>
        <w:t>00秒</w:t>
      </w:r>
      <w:r>
        <w:rPr>
          <w:rFonts w:hint="eastAsia" w:ascii="宋体" w:hAnsi="宋体" w:eastAsia="宋体" w:cs="宋体"/>
          <w:bCs/>
          <w:sz w:val="24"/>
        </w:rPr>
        <w:t>（北京时间），逾时，采购单位将拒绝接受其响应文件。</w:t>
      </w:r>
    </w:p>
    <w:p w14:paraId="72665C7C">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 xml:space="preserve">地点： </w:t>
      </w:r>
      <w:r>
        <w:rPr>
          <w:rFonts w:hint="eastAsia" w:ascii="宋体" w:hAnsi="宋体" w:eastAsia="宋体" w:cs="宋体"/>
          <w:kern w:val="2"/>
          <w:sz w:val="24"/>
          <w:u w:val="single"/>
        </w:rPr>
        <w:t>南通市</w:t>
      </w:r>
      <w:r>
        <w:rPr>
          <w:rFonts w:hint="eastAsia" w:ascii="宋体" w:hAnsi="宋体" w:eastAsia="宋体" w:cs="宋体"/>
          <w:kern w:val="2"/>
          <w:sz w:val="24"/>
          <w:u w:val="single"/>
          <w:lang w:val="en-US" w:eastAsia="zh-CN"/>
        </w:rPr>
        <w:t>世纪大道401号狼山镇街道办事处212</w:t>
      </w:r>
      <w:r>
        <w:rPr>
          <w:rFonts w:hint="eastAsia" w:ascii="宋体" w:hAnsi="宋体" w:eastAsia="宋体" w:cs="宋体"/>
          <w:kern w:val="2"/>
          <w:sz w:val="24"/>
          <w:u w:val="single"/>
        </w:rPr>
        <w:t>开标室，如有变动另行通知。</w:t>
      </w:r>
    </w:p>
    <w:p w14:paraId="6EF70860">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5C050480">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b w:val="0"/>
          <w:bCs w:val="0"/>
          <w:sz w:val="24"/>
          <w:highlight w:val="none"/>
          <w:u w:val="single"/>
        </w:rPr>
        <w:t>202</w:t>
      </w:r>
      <w:r>
        <w:rPr>
          <w:rFonts w:hint="eastAsia" w:ascii="宋体" w:hAnsi="宋体" w:eastAsia="宋体" w:cs="宋体"/>
          <w:b w:val="0"/>
          <w:bCs w:val="0"/>
          <w:sz w:val="24"/>
          <w:highlight w:val="none"/>
          <w:u w:val="single"/>
          <w:lang w:val="en-US" w:eastAsia="zh-CN"/>
        </w:rPr>
        <w:t>5</w:t>
      </w:r>
      <w:r>
        <w:rPr>
          <w:rFonts w:hint="eastAsia" w:ascii="宋体" w:hAnsi="宋体" w:eastAsia="宋体" w:cs="宋体"/>
          <w:b w:val="0"/>
          <w:bCs w:val="0"/>
          <w:sz w:val="24"/>
          <w:highlight w:val="none"/>
          <w:u w:val="single"/>
        </w:rPr>
        <w:t>年</w:t>
      </w:r>
      <w:r>
        <w:rPr>
          <w:rFonts w:hint="eastAsia" w:ascii="宋体" w:hAnsi="宋体" w:eastAsia="宋体" w:cs="宋体"/>
          <w:b w:val="0"/>
          <w:bCs w:val="0"/>
          <w:sz w:val="24"/>
          <w:highlight w:val="none"/>
          <w:u w:val="single"/>
          <w:lang w:val="en-US" w:eastAsia="zh-CN"/>
        </w:rPr>
        <w:t>07</w:t>
      </w:r>
      <w:r>
        <w:rPr>
          <w:rFonts w:hint="eastAsia" w:ascii="宋体" w:hAnsi="宋体" w:eastAsia="宋体" w:cs="宋体"/>
          <w:b w:val="0"/>
          <w:bCs w:val="0"/>
          <w:sz w:val="24"/>
          <w:highlight w:val="none"/>
          <w:u w:val="single"/>
        </w:rPr>
        <w:t>月</w:t>
      </w:r>
      <w:r>
        <w:rPr>
          <w:rFonts w:hint="eastAsia" w:ascii="宋体" w:hAnsi="宋体" w:eastAsia="宋体" w:cs="宋体"/>
          <w:b w:val="0"/>
          <w:bCs w:val="0"/>
          <w:sz w:val="24"/>
          <w:highlight w:val="none"/>
          <w:u w:val="single"/>
          <w:lang w:val="en-US" w:eastAsia="zh-CN"/>
        </w:rPr>
        <w:t>1</w:t>
      </w:r>
      <w:r>
        <w:rPr>
          <w:rFonts w:hint="eastAsia" w:ascii="宋体" w:hAnsi="宋体" w:eastAsia="宋体" w:cs="宋体"/>
          <w:b w:val="0"/>
          <w:bCs w:val="0"/>
          <w:sz w:val="24"/>
          <w:highlight w:val="none"/>
          <w:u w:val="single"/>
          <w:lang w:val="en-US" w:eastAsia="zh-CN"/>
        </w:rPr>
        <w:t>5</w:t>
      </w:r>
      <w:r>
        <w:rPr>
          <w:rFonts w:hint="eastAsia" w:ascii="宋体" w:hAnsi="宋体" w:eastAsia="宋体" w:cs="宋体"/>
          <w:b w:val="0"/>
          <w:bCs w:val="0"/>
          <w:sz w:val="24"/>
          <w:highlight w:val="none"/>
          <w:u w:val="single"/>
        </w:rPr>
        <w:t>日</w:t>
      </w:r>
      <w:r>
        <w:rPr>
          <w:rFonts w:hint="eastAsia" w:ascii="宋体" w:hAnsi="宋体" w:eastAsia="宋体" w:cs="宋体"/>
          <w:b w:val="0"/>
          <w:bCs w:val="0"/>
          <w:sz w:val="24"/>
          <w:highlight w:val="none"/>
          <w:u w:val="single"/>
          <w:lang w:val="en-US" w:eastAsia="zh-CN"/>
        </w:rPr>
        <w:t>09</w:t>
      </w:r>
      <w:r>
        <w:rPr>
          <w:rFonts w:hint="eastAsia" w:ascii="宋体" w:hAnsi="宋体" w:eastAsia="宋体" w:cs="宋体"/>
          <w:b w:val="0"/>
          <w:bCs w:val="0"/>
          <w:sz w:val="24"/>
          <w:highlight w:val="none"/>
          <w:u w:val="single"/>
        </w:rPr>
        <w:t>时</w:t>
      </w:r>
      <w:r>
        <w:rPr>
          <w:rFonts w:hint="eastAsia" w:ascii="宋体" w:hAnsi="宋体" w:eastAsia="宋体" w:cs="宋体"/>
          <w:b w:val="0"/>
          <w:bCs w:val="0"/>
          <w:sz w:val="24"/>
          <w:highlight w:val="none"/>
          <w:u w:val="single"/>
          <w:lang w:val="en-US" w:eastAsia="zh-CN"/>
        </w:rPr>
        <w:t>30</w:t>
      </w:r>
      <w:r>
        <w:rPr>
          <w:rFonts w:hint="eastAsia" w:ascii="宋体" w:hAnsi="宋体" w:eastAsia="宋体" w:cs="宋体"/>
          <w:b w:val="0"/>
          <w:bCs w:val="0"/>
          <w:sz w:val="24"/>
          <w:highlight w:val="none"/>
          <w:u w:val="single"/>
        </w:rPr>
        <w:t>分</w:t>
      </w:r>
      <w:r>
        <w:rPr>
          <w:rFonts w:hint="eastAsia" w:ascii="宋体" w:hAnsi="宋体" w:eastAsia="宋体" w:cs="宋体"/>
          <w:bCs/>
          <w:sz w:val="24"/>
        </w:rPr>
        <w:t>（北京时间）</w:t>
      </w:r>
    </w:p>
    <w:p w14:paraId="24EA5985">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w:t>
      </w:r>
      <w:r>
        <w:rPr>
          <w:rFonts w:hint="eastAsia" w:ascii="宋体" w:hAnsi="宋体" w:eastAsia="宋体" w:cs="宋体"/>
          <w:b w:val="0"/>
          <w:bCs w:val="0"/>
          <w:sz w:val="24"/>
          <w:szCs w:val="24"/>
          <w:u w:val="single"/>
          <w:lang w:val="en-US" w:eastAsia="zh-CN"/>
        </w:rPr>
        <w:t>世纪大道401号狼山镇街道办事处212</w:t>
      </w:r>
      <w:r>
        <w:rPr>
          <w:rFonts w:hint="eastAsia" w:ascii="宋体" w:hAnsi="宋体" w:eastAsia="宋体" w:cs="宋体"/>
          <w:b w:val="0"/>
          <w:bCs w:val="0"/>
          <w:sz w:val="24"/>
          <w:szCs w:val="24"/>
          <w:u w:val="single"/>
        </w:rPr>
        <w:t>开标室，如有变动另行通知。</w:t>
      </w:r>
    </w:p>
    <w:p w14:paraId="4C6B24A9">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78689209">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14:paraId="75774A49">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0AA07A6B">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365B7282">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6C08796A">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4F049B24">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70B591FD">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2034B0A">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sz w:val="24"/>
        </w:rPr>
      </w:pPr>
      <w:r>
        <w:rPr>
          <w:rFonts w:hint="eastAsia" w:ascii="宋体" w:hAnsi="宋体" w:eastAsia="宋体" w:cs="宋体"/>
          <w:sz w:val="24"/>
          <w:highlight w:val="none"/>
        </w:rPr>
        <w:t>本项目属于非招标方式，</w:t>
      </w:r>
      <w:r>
        <w:rPr>
          <w:rFonts w:hint="eastAsia" w:ascii="宋体" w:hAnsi="宋体" w:eastAsia="宋体" w:cs="宋体"/>
          <w:sz w:val="24"/>
        </w:rPr>
        <w:t>不存在唱标环节。参照政府采购法律制度规定，在磋商中任何一方不得透露与磋商有关的其他供应商的技术资料、价格和其他信息，因此不公开唱标。最终成交供应商名称和成交金额可通过网站发布的成交结果公告获得。</w:t>
      </w:r>
    </w:p>
    <w:p w14:paraId="240FB776">
      <w:pPr>
        <w:numPr>
          <w:ilvl w:val="0"/>
          <w:numId w:val="3"/>
        </w:numPr>
        <w:pBdr>
          <w:top w:val="none" w:color="000000" w:sz="0" w:space="0"/>
          <w:left w:val="none" w:color="000000" w:sz="0" w:space="0"/>
          <w:bottom w:val="none" w:color="000000" w:sz="0" w:space="0"/>
          <w:right w:val="none" w:color="000000" w:sz="0" w:space="0"/>
        </w:pBdr>
        <w:snapToGrid w:val="0"/>
        <w:spacing w:line="360" w:lineRule="auto"/>
        <w:ind w:left="0" w:leftChars="0" w:firstLine="480" w:firstLineChars="0"/>
        <w:rPr>
          <w:rFonts w:hint="eastAsia" w:ascii="宋体" w:hAnsi="宋体" w:eastAsia="宋体" w:cs="宋体"/>
          <w:sz w:val="24"/>
        </w:rPr>
      </w:pPr>
      <w:r>
        <w:rPr>
          <w:rFonts w:hint="eastAsia" w:ascii="宋体" w:hAnsi="宋体" w:eastAsia="宋体" w:cs="宋体"/>
          <w:sz w:val="24"/>
        </w:rPr>
        <w:t>本项目为限额以下项目，相关要求参照政府采购，不执行政府采购法规定的方式和程序。</w:t>
      </w:r>
    </w:p>
    <w:p w14:paraId="202F120C">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7363BE47">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70870D41">
      <w:pPr>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南通市崇川区狼山镇街道办事处</w:t>
      </w:r>
    </w:p>
    <w:p w14:paraId="3F23308F">
      <w:pPr>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lang w:eastAsia="zh-CN"/>
        </w:rPr>
        <w:t>地    址：南通市崇川区世纪大道401号</w:t>
      </w:r>
    </w:p>
    <w:p w14:paraId="7793B721">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b w:val="0"/>
          <w:bCs w:val="0"/>
          <w:sz w:val="24"/>
          <w:highlight w:val="none"/>
        </w:rPr>
        <w:t>联系方式：</w:t>
      </w:r>
      <w:r>
        <w:rPr>
          <w:rFonts w:hint="eastAsia" w:ascii="宋体" w:hAnsi="宋体" w:eastAsia="宋体" w:cs="宋体"/>
          <w:b w:val="0"/>
          <w:bCs w:val="0"/>
          <w:sz w:val="24"/>
          <w:highlight w:val="none"/>
          <w:lang w:val="en-US" w:eastAsia="zh-CN"/>
        </w:rPr>
        <w:t>曹先生         0513-</w:t>
      </w:r>
      <w:r>
        <w:rPr>
          <w:rFonts w:hint="eastAsia" w:ascii="宋体" w:hAnsi="宋体" w:eastAsia="宋体" w:cs="宋体"/>
          <w:sz w:val="24"/>
          <w:lang w:val="en-US" w:eastAsia="zh-CN"/>
        </w:rPr>
        <w:t>85718088</w:t>
      </w:r>
      <w:r>
        <w:rPr>
          <w:rFonts w:hint="eastAsia" w:ascii="宋体" w:hAnsi="宋体" w:eastAsia="宋体" w:cs="宋体"/>
          <w:sz w:val="24"/>
        </w:rPr>
        <w:t xml:space="preserve">       </w:t>
      </w:r>
    </w:p>
    <w:p w14:paraId="0E11E2EF">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730A672D">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315E9849">
      <w:pPr>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5612835C">
      <w:pPr>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 xml:space="preserve">联系方式：陈娟  </w:t>
      </w:r>
      <w:r>
        <w:rPr>
          <w:rFonts w:hint="eastAsia" w:ascii="宋体" w:hAnsi="宋体" w:eastAsia="宋体" w:cs="宋体"/>
          <w:color w:val="333333"/>
          <w:sz w:val="24"/>
          <w:lang w:eastAsia="zh-CN"/>
        </w:rPr>
        <w:t>王蓉</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 xml:space="preserve">     16651792801</w:t>
      </w:r>
    </w:p>
    <w:p w14:paraId="71FADE9A">
      <w:pPr>
        <w:adjustRightInd w:val="0"/>
        <w:snapToGrid w:val="0"/>
        <w:spacing w:line="360" w:lineRule="auto"/>
        <w:ind w:firstLine="420" w:firstLineChars="200"/>
        <w:textAlignment w:val="baseline"/>
        <w:rPr>
          <w:rFonts w:ascii="宋体" w:hAnsi="宋体" w:eastAsia="宋体" w:cs="宋体"/>
        </w:rPr>
      </w:pPr>
    </w:p>
    <w:p w14:paraId="00B2A4D2">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6D0EBDC2">
      <w:pPr>
        <w:adjustRightInd w:val="0"/>
        <w:snapToGrid w:val="0"/>
        <w:spacing w:line="360" w:lineRule="auto"/>
        <w:ind w:firstLine="482" w:firstLineChars="200"/>
        <w:outlineLvl w:val="2"/>
        <w:rPr>
          <w:rFonts w:ascii="宋体" w:hAnsi="宋体" w:eastAsia="宋体" w:cs="宋体"/>
          <w:b/>
          <w:bCs/>
          <w:sz w:val="24"/>
        </w:rPr>
      </w:pPr>
      <w:bookmarkStart w:id="1" w:name="_Toc11554640"/>
      <w:bookmarkStart w:id="2" w:name="_Toc94544745"/>
      <w:bookmarkStart w:id="3" w:name="_Toc11499585"/>
      <w:bookmarkStart w:id="4" w:name="_Toc11500281"/>
      <w:bookmarkStart w:id="5" w:name="_Toc521203419"/>
      <w:bookmarkStart w:id="6" w:name="_Toc94544871"/>
      <w:bookmarkStart w:id="7" w:name="_Toc521201598"/>
      <w:bookmarkStart w:id="8" w:name="_Toc363573855"/>
      <w:bookmarkStart w:id="9" w:name="_Toc8895740"/>
      <w:bookmarkStart w:id="10" w:name="_Toc12670504"/>
      <w:bookmarkStart w:id="11" w:name="_Toc94585341"/>
      <w:r>
        <w:rPr>
          <w:rFonts w:hint="eastAsia" w:ascii="宋体" w:hAnsi="宋体" w:eastAsia="宋体" w:cs="宋体"/>
          <w:b/>
          <w:bCs/>
          <w:sz w:val="24"/>
        </w:rPr>
        <w:t>一、总则</w:t>
      </w:r>
    </w:p>
    <w:p w14:paraId="195D76D8">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10D014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w:t>
      </w:r>
      <w:r>
        <w:rPr>
          <w:rFonts w:ascii="宋体" w:hAnsi="宋体" w:eastAsia="宋体" w:cs="宋体"/>
          <w:sz w:val="24"/>
        </w:rPr>
        <w:t>(以下简称磋商)</w:t>
      </w:r>
      <w:r>
        <w:rPr>
          <w:rFonts w:hint="eastAsia" w:ascii="宋体" w:hAnsi="宋体" w:eastAsia="宋体" w:cs="宋体"/>
          <w:sz w:val="24"/>
        </w:rPr>
        <w:t>方式，本磋商文件仅适用于采购邀请中所述项目。</w:t>
      </w:r>
    </w:p>
    <w:p w14:paraId="562891A9">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20823277"/>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3DECA3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506795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满足本文件实质性要求和条件的规定。</w:t>
      </w:r>
    </w:p>
    <w:p w14:paraId="77C99B88">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20823278"/>
      <w:bookmarkStart w:id="22" w:name="_Toc16938522"/>
      <w:r>
        <w:rPr>
          <w:rFonts w:hint="eastAsia" w:ascii="宋体" w:hAnsi="宋体" w:eastAsia="宋体" w:cs="宋体"/>
          <w:sz w:val="24"/>
        </w:rPr>
        <w:t>3、适用法律</w:t>
      </w:r>
      <w:bookmarkEnd w:id="20"/>
      <w:bookmarkEnd w:id="21"/>
      <w:bookmarkEnd w:id="22"/>
    </w:p>
    <w:p w14:paraId="2EEAFA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2093903B">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20823279"/>
      <w:bookmarkStart w:id="25" w:name="_Toc462564067"/>
      <w:bookmarkStart w:id="26" w:name="_Toc16938523"/>
      <w:r>
        <w:rPr>
          <w:rFonts w:hint="eastAsia" w:ascii="宋体" w:hAnsi="宋体" w:eastAsia="宋体" w:cs="宋体"/>
          <w:sz w:val="24"/>
        </w:rPr>
        <w:t>4、磋商费用</w:t>
      </w:r>
      <w:bookmarkEnd w:id="23"/>
      <w:bookmarkEnd w:id="24"/>
      <w:bookmarkEnd w:id="25"/>
      <w:bookmarkEnd w:id="26"/>
    </w:p>
    <w:p w14:paraId="200D4A8E">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本项目的代理服务费</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2000.00元</w:t>
      </w:r>
      <w:r>
        <w:rPr>
          <w:rFonts w:hint="eastAsia" w:ascii="宋体" w:hAnsi="宋体" w:eastAsia="宋体" w:cs="宋体"/>
          <w:sz w:val="24"/>
        </w:rPr>
        <w:t>由成交供应商承担，且须在领取成交通知书前向代理机构一次性缴清。</w:t>
      </w:r>
    </w:p>
    <w:p w14:paraId="1AE3227E">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供应商应自行承担所有与参加磋商有关的费用，无论磋商过程中的做法和结果如何，采购单位和采购代理机构在任何情况下均无义务和责任承担这些费用，此项费用含在磋商响应报价中，并不单独立项。</w:t>
      </w:r>
    </w:p>
    <w:p w14:paraId="479AFBEB">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4E05F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6FF6299F">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106D67B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2EDD8283">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20823281"/>
      <w:bookmarkStart w:id="29" w:name="_Toc513029209"/>
      <w:bookmarkStart w:id="30" w:name="_Toc120614215"/>
      <w:r>
        <w:rPr>
          <w:rFonts w:hint="eastAsia" w:ascii="宋体" w:hAnsi="宋体" w:eastAsia="宋体" w:cs="宋体"/>
          <w:b/>
          <w:bCs/>
          <w:sz w:val="24"/>
        </w:rPr>
        <w:t>二、磋商文件</w:t>
      </w:r>
      <w:bookmarkEnd w:id="27"/>
      <w:bookmarkEnd w:id="28"/>
      <w:bookmarkEnd w:id="29"/>
      <w:bookmarkEnd w:id="30"/>
    </w:p>
    <w:p w14:paraId="414559ED">
      <w:pPr>
        <w:adjustRightInd w:val="0"/>
        <w:snapToGrid w:val="0"/>
        <w:spacing w:line="360" w:lineRule="auto"/>
        <w:ind w:firstLine="480" w:firstLineChars="200"/>
        <w:outlineLvl w:val="3"/>
        <w:rPr>
          <w:rFonts w:ascii="宋体" w:hAnsi="宋体" w:eastAsia="宋体" w:cs="宋体"/>
          <w:b/>
          <w:bCs/>
          <w:sz w:val="24"/>
        </w:rPr>
      </w:pPr>
      <w:bookmarkStart w:id="31" w:name="_Toc20823282"/>
      <w:bookmarkStart w:id="32" w:name="_Toc513029210"/>
      <w:bookmarkStart w:id="33" w:name="_Toc16938526"/>
      <w:r>
        <w:rPr>
          <w:rFonts w:hint="eastAsia" w:ascii="宋体" w:hAnsi="宋体" w:eastAsia="宋体" w:cs="宋体"/>
          <w:sz w:val="24"/>
        </w:rPr>
        <w:t>1、磋商文件构成</w:t>
      </w:r>
      <w:bookmarkEnd w:id="31"/>
      <w:bookmarkEnd w:id="32"/>
      <w:bookmarkEnd w:id="33"/>
    </w:p>
    <w:p w14:paraId="5E3FAF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5B14FF2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0ADDEE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654551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289C1D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33E6360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14D87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137798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（7）图纸（另附）</w:t>
      </w:r>
    </w:p>
    <w:p w14:paraId="420DD9E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0B528D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29CDF3C">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16938527"/>
      <w:bookmarkStart w:id="36" w:name="_Toc513029211"/>
      <w:bookmarkStart w:id="37" w:name="_Toc20823283"/>
      <w:r>
        <w:rPr>
          <w:rFonts w:hint="eastAsia" w:ascii="宋体" w:hAnsi="宋体" w:eastAsia="宋体" w:cs="宋体"/>
          <w:sz w:val="24"/>
        </w:rPr>
        <w:t>2、磋商文件的澄清</w:t>
      </w:r>
      <w:bookmarkEnd w:id="34"/>
      <w:bookmarkEnd w:id="35"/>
      <w:bookmarkEnd w:id="36"/>
      <w:bookmarkEnd w:id="37"/>
    </w:p>
    <w:p w14:paraId="7DC461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w:t>
      </w:r>
      <w:r>
        <w:rPr>
          <w:rFonts w:hint="eastAsia" w:ascii="宋体" w:hAnsi="宋体" w:eastAsia="宋体" w:cs="宋体"/>
          <w:sz w:val="24"/>
          <w:lang w:eastAsia="zh-CN"/>
        </w:rPr>
        <w:t>送</w:t>
      </w:r>
      <w:r>
        <w:rPr>
          <w:rFonts w:hint="eastAsia" w:ascii="宋体" w:hAnsi="宋体" w:eastAsia="宋体" w:cs="宋体"/>
          <w:sz w:val="24"/>
        </w:rPr>
        <w:t>采购单位指定邮箱（77366378@qq.com）。采购单位有权对发出的磋商文件进行必要的澄清。</w:t>
      </w:r>
    </w:p>
    <w:p w14:paraId="22FD9A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2.2采购单位不组织答疑会。</w:t>
      </w:r>
    </w:p>
    <w:p w14:paraId="7CEEE6AD">
      <w:pPr>
        <w:adjustRightInd w:val="0"/>
        <w:snapToGrid w:val="0"/>
        <w:spacing w:line="360" w:lineRule="auto"/>
        <w:ind w:firstLine="480" w:firstLineChars="200"/>
        <w:outlineLvl w:val="3"/>
        <w:rPr>
          <w:rFonts w:ascii="宋体" w:hAnsi="宋体" w:eastAsia="宋体" w:cs="宋体"/>
          <w:b/>
          <w:bCs/>
          <w:sz w:val="24"/>
        </w:rPr>
      </w:pPr>
      <w:bookmarkStart w:id="38" w:name="_Toc462564071"/>
      <w:bookmarkStart w:id="39" w:name="_Toc20823284"/>
      <w:bookmarkStart w:id="40" w:name="_Toc16938528"/>
      <w:bookmarkStart w:id="41" w:name="_Toc513029212"/>
      <w:r>
        <w:rPr>
          <w:rFonts w:hint="eastAsia" w:ascii="宋体" w:hAnsi="宋体" w:eastAsia="宋体" w:cs="宋体"/>
          <w:sz w:val="24"/>
        </w:rPr>
        <w:t>3、磋商文件的修改</w:t>
      </w:r>
      <w:bookmarkEnd w:id="38"/>
      <w:bookmarkEnd w:id="39"/>
      <w:bookmarkEnd w:id="40"/>
      <w:bookmarkEnd w:id="41"/>
    </w:p>
    <w:p w14:paraId="4AF2BA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FD868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1D70AA6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w:t>
      </w:r>
      <w:r>
        <w:rPr>
          <w:rFonts w:hint="eastAsia" w:ascii="宋体" w:hAnsi="宋体" w:eastAsia="宋体" w:cs="宋体"/>
          <w:sz w:val="24"/>
        </w:rPr>
        <w:t>磋商文件的澄清或修改将在</w:t>
      </w:r>
      <w:r>
        <w:rPr>
          <w:rFonts w:ascii="宋体" w:hAnsi="宋体" w:eastAsia="宋体" w:cs="宋体"/>
          <w:sz w:val="24"/>
        </w:rPr>
        <w:t>“</w:t>
      </w:r>
      <w:r>
        <w:rPr>
          <w:rFonts w:hint="eastAsia" w:ascii="宋体" w:hAnsi="宋体" w:eastAsia="宋体" w:cs="宋体"/>
          <w:sz w:val="24"/>
          <w:lang w:eastAsia="zh-CN"/>
        </w:rPr>
        <w:t>南通市崇川区人民政府</w:t>
      </w:r>
      <w:r>
        <w:rPr>
          <w:rFonts w:hint="eastAsia" w:ascii="宋体" w:hAnsi="宋体" w:eastAsia="宋体" w:cs="宋体"/>
          <w:sz w:val="24"/>
        </w:rPr>
        <w:t>”官网公布，补充文件将作为磋商文件的组成部分，并对供应商具有约束力。</w:t>
      </w:r>
    </w:p>
    <w:p w14:paraId="624617E0">
      <w:pPr>
        <w:snapToGrid w:val="0"/>
        <w:spacing w:line="360" w:lineRule="auto"/>
        <w:ind w:firstLine="482" w:firstLineChars="200"/>
        <w:outlineLvl w:val="1"/>
        <w:rPr>
          <w:rFonts w:ascii="宋体" w:hAnsi="宋体" w:eastAsia="宋体" w:cs="宋体"/>
          <w:b/>
          <w:color w:val="000000"/>
          <w:sz w:val="24"/>
        </w:rPr>
      </w:pPr>
      <w:bookmarkStart w:id="42" w:name="_Toc513029213"/>
      <w:bookmarkStart w:id="43" w:name="_Toc120614216"/>
      <w:bookmarkStart w:id="44" w:name="_Toc462564072"/>
      <w:bookmarkStart w:id="45" w:name="_Toc20823285"/>
      <w:bookmarkStart w:id="46" w:name="_Toc16938529"/>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color w:val="000000"/>
          <w:sz w:val="24"/>
        </w:rPr>
        <w:t>磋商项目涉及到的现场勘察</w:t>
      </w:r>
    </w:p>
    <w:p w14:paraId="49ECC007">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0991185">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2、采购单位向供应商提供的有关现场的资料和数据，是采购单位现有的并认为能使供应商可利用的资料。采购单位对供应商由此而</w:t>
      </w:r>
      <w:r>
        <w:rPr>
          <w:rFonts w:hint="eastAsia" w:ascii="宋体" w:hAnsi="宋体" w:eastAsia="宋体" w:cs="宋体"/>
          <w:sz w:val="24"/>
          <w:lang w:eastAsia="zh-CN"/>
        </w:rPr>
        <w:t>作</w:t>
      </w:r>
      <w:r>
        <w:rPr>
          <w:rFonts w:hint="eastAsia" w:ascii="宋体" w:hAnsi="宋体" w:eastAsia="宋体" w:cs="宋体"/>
          <w:sz w:val="24"/>
        </w:rPr>
        <w:t>出的推论、理解和结论概不负责。</w:t>
      </w:r>
    </w:p>
    <w:p w14:paraId="465C9DA6">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3、经采购单位允许，供应商可为勘察目的进入采购单位的项目现场，但供应商不得因此使采购单位承担有关的责任和蒙受损失。供应商应承担勘察现场的责任和风险。</w:t>
      </w:r>
    </w:p>
    <w:p w14:paraId="438FA6D5">
      <w:pPr>
        <w:snapToGrid w:val="0"/>
        <w:spacing w:line="360" w:lineRule="auto"/>
        <w:ind w:firstLine="484" w:firstLineChars="202"/>
        <w:rPr>
          <w:rFonts w:ascii="宋体" w:hAnsi="宋体" w:eastAsia="宋体" w:cs="宋体"/>
          <w:sz w:val="24"/>
        </w:rPr>
      </w:pPr>
      <w:r>
        <w:rPr>
          <w:rFonts w:hint="eastAsia" w:ascii="宋体" w:hAnsi="宋体" w:eastAsia="宋体" w:cs="宋体"/>
          <w:sz w:val="24"/>
        </w:rPr>
        <w:t>4、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14:paraId="7AC26EBF">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四、响应文件的编制</w:t>
      </w:r>
    </w:p>
    <w:p w14:paraId="6FE9C740">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16938530"/>
      <w:bookmarkStart w:id="49" w:name="_Toc513029214"/>
      <w:bookmarkStart w:id="50" w:name="_Toc462564073"/>
      <w:r>
        <w:rPr>
          <w:rFonts w:hint="eastAsia" w:ascii="宋体" w:hAnsi="宋体" w:eastAsia="宋体" w:cs="宋体"/>
          <w:sz w:val="24"/>
        </w:rPr>
        <w:t>1、响应文件的语言及度量衡单位</w:t>
      </w:r>
      <w:bookmarkEnd w:id="47"/>
      <w:bookmarkEnd w:id="48"/>
      <w:bookmarkEnd w:id="49"/>
      <w:bookmarkEnd w:id="50"/>
    </w:p>
    <w:p w14:paraId="48FA255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5CC91A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462564074"/>
      <w:bookmarkStart w:id="52" w:name="_Toc513029215"/>
      <w:bookmarkStart w:id="53" w:name="_Toc16938531"/>
      <w:bookmarkStart w:id="54" w:name="_Toc20823287"/>
    </w:p>
    <w:p w14:paraId="095F7994">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25F6C0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3E179AF3">
      <w:pPr>
        <w:adjustRightInd w:val="0"/>
        <w:snapToGrid w:val="0"/>
        <w:spacing w:line="360" w:lineRule="auto"/>
        <w:ind w:firstLine="480" w:firstLineChars="200"/>
        <w:outlineLvl w:val="3"/>
        <w:rPr>
          <w:rFonts w:ascii="宋体" w:hAnsi="宋体" w:eastAsia="宋体" w:cs="宋体"/>
          <w:b/>
          <w:bCs/>
          <w:sz w:val="24"/>
        </w:rPr>
      </w:pPr>
      <w:bookmarkStart w:id="55" w:name="_Hlt26668975"/>
      <w:bookmarkEnd w:id="55"/>
      <w:bookmarkStart w:id="56" w:name="_Hlt26954838"/>
      <w:bookmarkEnd w:id="56"/>
      <w:bookmarkStart w:id="57" w:name="_Hlt26670360"/>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2329ED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61E165A7">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4D021056">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61004CE7">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五、响应文件的提交</w:t>
      </w:r>
    </w:p>
    <w:p w14:paraId="3F5838F6">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16938541"/>
      <w:bookmarkStart w:id="62" w:name="_Toc513029225"/>
      <w:bookmarkStart w:id="63" w:name="_Toc462564084"/>
      <w:bookmarkStart w:id="64" w:name="_Toc513029230"/>
      <w:bookmarkStart w:id="65" w:name="_Toc20823302"/>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143F4CD5">
      <w:pPr>
        <w:adjustRightInd w:val="0"/>
        <w:snapToGrid w:val="0"/>
        <w:spacing w:line="360" w:lineRule="auto"/>
        <w:ind w:firstLine="480" w:firstLineChars="200"/>
        <w:rPr>
          <w:rFonts w:ascii="宋体" w:hAnsi="宋体" w:eastAsia="宋体" w:cs="宋体"/>
          <w:bCs/>
          <w:sz w:val="24"/>
        </w:rPr>
      </w:pPr>
      <w:bookmarkStart w:id="67" w:name="_Toc16938542"/>
      <w:bookmarkStart w:id="68" w:name="_Toc513029226"/>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578C57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6DD6EA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531369B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400C7E5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87F01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08627E3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6734C887">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261181C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59F3144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265263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23340563">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16938543"/>
      <w:bookmarkStart w:id="72" w:name="_Toc20823299"/>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1E4E3A8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3640285D">
      <w:pPr>
        <w:adjustRightInd w:val="0"/>
        <w:snapToGrid w:val="0"/>
        <w:spacing w:line="360" w:lineRule="auto"/>
        <w:ind w:firstLine="480" w:firstLineChars="200"/>
        <w:outlineLvl w:val="3"/>
        <w:rPr>
          <w:rFonts w:ascii="宋体" w:hAnsi="宋体" w:eastAsia="宋体" w:cs="宋体"/>
          <w:b/>
          <w:bCs/>
          <w:sz w:val="24"/>
        </w:rPr>
      </w:pPr>
      <w:bookmarkStart w:id="73" w:name="_Toc513029228"/>
      <w:bookmarkStart w:id="74" w:name="_Toc20823300"/>
      <w:bookmarkStart w:id="75" w:name="_Toc16938544"/>
      <w:r>
        <w:rPr>
          <w:rFonts w:hint="eastAsia" w:ascii="宋体" w:hAnsi="宋体" w:eastAsia="宋体" w:cs="宋体"/>
          <w:sz w:val="24"/>
        </w:rPr>
        <w:t>4、响应文件的撤回和修改</w:t>
      </w:r>
      <w:bookmarkEnd w:id="73"/>
      <w:bookmarkEnd w:id="74"/>
      <w:bookmarkEnd w:id="75"/>
    </w:p>
    <w:p w14:paraId="4E57E2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50A2E3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791B64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42D84A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3A07252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28D911D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5716F220">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六、磋商与评审</w:t>
      </w:r>
    </w:p>
    <w:p w14:paraId="483C7F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7202CFF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49A6604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6F88D26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50118B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67E772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3AD41D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29F0EA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w:t>
      </w:r>
      <w:r>
        <w:rPr>
          <w:rFonts w:hint="eastAsia" w:ascii="宋体" w:hAnsi="宋体" w:eastAsia="宋体" w:cs="宋体"/>
          <w:sz w:val="24"/>
          <w:lang w:eastAsia="zh-CN"/>
        </w:rPr>
        <w:t>候选</w:t>
      </w:r>
      <w:r>
        <w:rPr>
          <w:rFonts w:hint="eastAsia" w:ascii="宋体" w:hAnsi="宋体" w:eastAsia="宋体" w:cs="宋体"/>
          <w:sz w:val="24"/>
        </w:rPr>
        <w:t>人。</w:t>
      </w:r>
    </w:p>
    <w:p w14:paraId="696DA9B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34B2978D">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262E966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E54779F">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8A23709">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72FC28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43CB24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44892E8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7163F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03B5FF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w:t>
      </w:r>
      <w:r>
        <w:rPr>
          <w:rFonts w:hint="eastAsia" w:ascii="宋体" w:hAnsi="宋体" w:eastAsia="宋体" w:cs="宋体"/>
          <w:sz w:val="24"/>
          <w:lang w:eastAsia="zh-CN"/>
        </w:rPr>
        <w:t>作</w:t>
      </w:r>
      <w:r>
        <w:rPr>
          <w:rFonts w:hint="eastAsia" w:ascii="宋体" w:hAnsi="宋体" w:eastAsia="宋体" w:cs="宋体"/>
          <w:sz w:val="24"/>
        </w:rPr>
        <w:t>出书面澄清，澄清的内容作为响应文件的补充部分，但实质性的内容不得做任何更改。</w:t>
      </w:r>
    </w:p>
    <w:p w14:paraId="22201D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w:t>
      </w:r>
      <w:r>
        <w:rPr>
          <w:rFonts w:hint="eastAsia" w:ascii="宋体" w:hAnsi="宋体" w:eastAsia="宋体" w:cs="宋体"/>
          <w:sz w:val="24"/>
          <w:lang w:eastAsia="zh-CN"/>
        </w:rPr>
        <w:t>作</w:t>
      </w:r>
      <w:r>
        <w:rPr>
          <w:rFonts w:hint="eastAsia" w:ascii="宋体" w:hAnsi="宋体" w:eastAsia="宋体" w:cs="宋体"/>
          <w:sz w:val="24"/>
        </w:rPr>
        <w:t>出澄清，其风</w:t>
      </w:r>
      <w:r>
        <w:rPr>
          <w:rFonts w:hint="eastAsia" w:ascii="宋体" w:hAnsi="宋体" w:eastAsia="宋体" w:cs="宋体"/>
          <w:bCs/>
          <w:sz w:val="24"/>
        </w:rPr>
        <w:t>险由供应商自行承担。</w:t>
      </w:r>
    </w:p>
    <w:p w14:paraId="3BAF537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592190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0456F0A">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51ED27E2">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8E86616">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联合体成员中任何一方存在不良信用记录的，视同联合体存在不良应用记录。</w:t>
      </w:r>
    </w:p>
    <w:p w14:paraId="6EA3F9EA">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5CA3F9F6">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5.1.3未通过资格审查或符合性审查的供应商，采购代理机构将告知未通过资格审查或符合性审查的原因，评审结束后，采购代理机构将不再告知未通过资格审查或符合性审查的原因</w:t>
      </w:r>
    </w:p>
    <w:p w14:paraId="7E79F590">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4CFD1E3D">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3FF2FA3">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54A518E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557CD29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3D93FF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074969C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488D957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2D01B28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2164BDF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666DB9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C2385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7A6977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w:t>
      </w:r>
      <w:r>
        <w:rPr>
          <w:rFonts w:hint="eastAsia" w:ascii="宋体" w:hAnsi="宋体" w:eastAsia="宋体" w:cs="宋体"/>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Pr>
          <w:rFonts w:hint="eastAsia" w:ascii="宋体" w:hAnsi="宋体" w:eastAsia="宋体" w:cs="宋体"/>
          <w:bCs/>
          <w:sz w:val="24"/>
        </w:rPr>
        <w:t>。</w:t>
      </w:r>
    </w:p>
    <w:p w14:paraId="4BFC0F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7F63C7BE">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25F2CB6D">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 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228F3BF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 磋商响应文件未按磋商文件要求装订、密封、签署、盖章及主要资料不齐全的。</w:t>
      </w:r>
    </w:p>
    <w:p w14:paraId="0DF52DDA">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 xml:space="preserve">6.1.2 </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4AAFFD76">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 磋商响应文件中资格审查文件及商务技术响应文件出现磋商报价的内容。</w:t>
      </w:r>
    </w:p>
    <w:p w14:paraId="441E3D4B">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 未通过符合性检查或不具备磋商文件中规定的资格要求的。</w:t>
      </w:r>
    </w:p>
    <w:p w14:paraId="17DC10D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1893E80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6.1.6 </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03495AE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 同一供应商提交两个（含两个）以上不同的响应报价的。</w:t>
      </w:r>
    </w:p>
    <w:p w14:paraId="06F86C23">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 xml:space="preserve">6.1.8 </w:t>
      </w:r>
      <w:r>
        <w:rPr>
          <w:rFonts w:hint="eastAsia" w:ascii="宋体" w:hAnsi="宋体" w:eastAsia="宋体" w:cs="宋体"/>
          <w:snapToGrid/>
          <w:kern w:val="2"/>
          <w:sz w:val="24"/>
        </w:rPr>
        <w:t>磋商响应报价超出或等于项目预算或最高限价的</w:t>
      </w:r>
      <w:r>
        <w:rPr>
          <w:rFonts w:hint="eastAsia" w:ascii="宋体" w:hAnsi="宋体" w:eastAsia="宋体" w:cs="宋体"/>
          <w:bCs/>
          <w:sz w:val="24"/>
        </w:rPr>
        <w:t>。</w:t>
      </w:r>
    </w:p>
    <w:p w14:paraId="54C1396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 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791358C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 除非在磋商中磋商小组对采购单位需求内容作了调整，或对采购内容作了实质性变更，供应商的磋商报价高于自己前一轮的。</w:t>
      </w:r>
    </w:p>
    <w:p w14:paraId="6DAA5973">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 xml:space="preserve">6.1.11 </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4965D19F">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 响应文件含有采购单位不能接受的附加条件的。</w:t>
      </w:r>
    </w:p>
    <w:p w14:paraId="58D5E3B3">
      <w:pPr>
        <w:snapToGrid w:val="0"/>
        <w:spacing w:line="360" w:lineRule="auto"/>
        <w:ind w:firstLine="482" w:firstLineChars="201"/>
      </w:pPr>
      <w:r>
        <w:rPr>
          <w:rFonts w:hint="eastAsia" w:ascii="宋体" w:hAnsi="宋体" w:eastAsia="宋体" w:cs="宋体"/>
          <w:bCs/>
          <w:sz w:val="24"/>
        </w:rPr>
        <w:t>6.1.13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4339778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6.1.14 </w:t>
      </w:r>
      <w:r>
        <w:rPr>
          <w:rFonts w:hint="eastAsia" w:ascii="宋体" w:hAnsi="宋体" w:eastAsia="宋体" w:cs="宋体"/>
          <w:kern w:val="2"/>
          <w:sz w:val="24"/>
        </w:rPr>
        <w:t>磋商响应文件载明的本项目完成期限超过磋商文件规定的期限的；</w:t>
      </w:r>
    </w:p>
    <w:p w14:paraId="4E2B45D8">
      <w:pPr>
        <w:snapToGrid w:val="0"/>
        <w:spacing w:line="360" w:lineRule="auto"/>
        <w:ind w:firstLine="482" w:firstLineChars="201"/>
        <w:rPr>
          <w:rFonts w:ascii="宋体" w:hAnsi="宋体" w:eastAsia="宋体" w:cs="宋体"/>
          <w:bCs/>
          <w:sz w:val="24"/>
        </w:rPr>
      </w:pPr>
      <w:r>
        <w:rPr>
          <w:rFonts w:hint="eastAsia" w:ascii="宋体" w:hAnsi="宋体" w:eastAsia="宋体" w:cs="宋体"/>
          <w:color w:val="000000"/>
          <w:sz w:val="24"/>
        </w:rPr>
        <w:t xml:space="preserve">6.1.15 </w:t>
      </w:r>
      <w:r>
        <w:rPr>
          <w:rFonts w:ascii="宋体" w:hAnsi="宋体" w:eastAsia="宋体" w:cs="宋体"/>
          <w:color w:val="000000"/>
          <w:sz w:val="24"/>
        </w:rPr>
        <w:t>供应商的商务技术部分得分相差悬殊，</w:t>
      </w:r>
      <w:r>
        <w:rPr>
          <w:rFonts w:hint="eastAsia" w:ascii="宋体" w:hAnsi="宋体" w:eastAsia="宋体" w:cs="宋体"/>
          <w:color w:val="000000"/>
          <w:sz w:val="24"/>
        </w:rPr>
        <w:t>磋商小组</w:t>
      </w:r>
      <w:r>
        <w:rPr>
          <w:rFonts w:ascii="宋体" w:hAnsi="宋体" w:eastAsia="宋体" w:cs="宋体"/>
          <w:color w:val="000000"/>
          <w:sz w:val="24"/>
        </w:rPr>
        <w:t>认为得分畸低者</w:t>
      </w:r>
      <w:r>
        <w:rPr>
          <w:rFonts w:ascii="宋体" w:hAnsi="宋体" w:eastAsia="宋体" w:cs="宋体"/>
          <w:color w:val="000000"/>
          <w:sz w:val="24"/>
          <w:highlight w:val="yellow"/>
        </w:rPr>
        <w:t>(即供应商响应文件商务技术部分得分低于磋商文件商务技术部分总分值50%)</w:t>
      </w:r>
      <w:r>
        <w:rPr>
          <w:rFonts w:hint="eastAsia" w:ascii="宋体" w:hAnsi="宋体" w:eastAsia="宋体" w:cs="宋体"/>
          <w:color w:val="000000"/>
          <w:sz w:val="24"/>
        </w:rPr>
        <w:t>有可能影响产品或服务质量或者不能诚信履约的。</w:t>
      </w:r>
    </w:p>
    <w:p w14:paraId="12550A7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6.1.16 </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61238F35">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6.1.17 </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lang w:val="en-US" w:eastAsia="zh-CN"/>
        </w:rPr>
        <w:t xml:space="preserve">    </w:t>
      </w:r>
      <w:r>
        <w:rPr>
          <w:rFonts w:hint="eastAsia" w:ascii="宋体" w:hAnsi="宋体" w:eastAsia="宋体" w:cs="宋体"/>
          <w:bCs/>
          <w:sz w:val="24"/>
        </w:rPr>
        <w:t xml:space="preserve">6.1.18 </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104B95E9">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6.1.19 </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0949426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 xml:space="preserve">6.1.20 </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45B52E84">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6.1.21 </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3A4235E3">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6.1.22 </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64C7CD9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 出现下列情形之一的，磋商失败：</w:t>
      </w:r>
    </w:p>
    <w:p w14:paraId="4F5A76D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 符合条件的供应商或者对磋商文件作实质响应的供应商不足3家的（市场竞争不充分的科研项目，以及需要扶持的科技成果转化项目可以是2家）；</w:t>
      </w:r>
    </w:p>
    <w:p w14:paraId="0A603C5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 出现影响采购公正的违法违规行为的；</w:t>
      </w:r>
    </w:p>
    <w:p w14:paraId="63EE557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 因重大变故，采购任务取消的。</w:t>
      </w:r>
    </w:p>
    <w:p w14:paraId="7E33844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 磋商小组认定磋商文件存在歧义、重大缺陷导致评审工作无法进行。</w:t>
      </w:r>
    </w:p>
    <w:p w14:paraId="1B2882F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 供应商的报价均超出了采购预算或最高限价，采购单位不能支付的；</w:t>
      </w:r>
    </w:p>
    <w:p w14:paraId="09662F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 因情况变化，不再符合规定的竞争性磋商采购方式所适用情形的；</w:t>
      </w:r>
    </w:p>
    <w:p w14:paraId="732F860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 磋商小组依据法律法规可以认定为废标的其他情况。</w:t>
      </w:r>
    </w:p>
    <w:p w14:paraId="40A1B26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55F7308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w:t>
      </w:r>
      <w:r>
        <w:rPr>
          <w:rFonts w:hint="eastAsia" w:ascii="宋体" w:hAnsi="宋体" w:eastAsia="宋体" w:cs="宋体"/>
          <w:bCs/>
          <w:sz w:val="24"/>
          <w:lang w:eastAsia="zh-CN"/>
        </w:rPr>
        <w:t>作</w:t>
      </w:r>
      <w:r>
        <w:rPr>
          <w:rFonts w:hint="eastAsia" w:ascii="宋体" w:hAnsi="宋体" w:eastAsia="宋体" w:cs="宋体"/>
          <w:bCs/>
          <w:sz w:val="24"/>
        </w:rPr>
        <w:t>出实质响应的供应商不足三家情况，参照政府采购相关规定执行。</w:t>
      </w:r>
    </w:p>
    <w:bookmarkEnd w:id="64"/>
    <w:bookmarkEnd w:id="65"/>
    <w:bookmarkEnd w:id="66"/>
    <w:p w14:paraId="5C73A810">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七、成交</w:t>
      </w:r>
    </w:p>
    <w:p w14:paraId="74276266">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7747334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74B8CA0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1746D72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w:t>
      </w:r>
      <w:r>
        <w:rPr>
          <w:rFonts w:ascii="宋体" w:hAnsi="宋体" w:eastAsia="宋体" w:cs="宋体"/>
          <w:sz w:val="24"/>
        </w:rPr>
        <w:t>“</w:t>
      </w:r>
      <w:r>
        <w:rPr>
          <w:rFonts w:hint="eastAsia" w:ascii="宋体" w:hAnsi="宋体" w:eastAsia="宋体" w:cs="宋体"/>
          <w:sz w:val="24"/>
          <w:lang w:eastAsia="zh-CN"/>
        </w:rPr>
        <w:t>南通市崇川区人民政府</w:t>
      </w:r>
      <w:r>
        <w:rPr>
          <w:rFonts w:hint="eastAsia" w:ascii="宋体" w:hAnsi="宋体" w:eastAsia="宋体" w:cs="宋体"/>
          <w:sz w:val="24"/>
        </w:rPr>
        <w:t>”官网发布成交结果公告，公告期限为1个工作日。</w:t>
      </w:r>
    </w:p>
    <w:p w14:paraId="1FAEA8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5FEB7F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380823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648D1A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7E1365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674EF56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327463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7B761E5D">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136D65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6A1D30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537D7C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49EC66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15EAAF9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628FBB1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210903C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3B1943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5AB2D0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r>
        <w:rPr>
          <w:rFonts w:ascii="宋体" w:hAnsi="宋体" w:eastAsia="宋体" w:cs="宋体"/>
          <w:color w:val="000000"/>
          <w:sz w:val="24"/>
        </w:rPr>
        <w:t>供应商如在法定期限内对同一采购程序环节提出多次质疑的，采购人、采购代理机构将只对供应商第一次质疑作出答复。</w:t>
      </w:r>
    </w:p>
    <w:p w14:paraId="4CBDC6E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1F27A659">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F7DF4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647845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46151F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73FB003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1BDFDF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458E0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5183B238">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189C1196">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22063435">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3.l成交结果确定后，采购单位将向成交供应商发出成交通知书。</w:t>
      </w:r>
    </w:p>
    <w:p w14:paraId="72899263">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48FF5265">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八、授予合同</w:t>
      </w:r>
      <w:bookmarkEnd w:id="79"/>
    </w:p>
    <w:bookmarkEnd w:id="80"/>
    <w:bookmarkEnd w:id="81"/>
    <w:bookmarkEnd w:id="82"/>
    <w:p w14:paraId="0BBE5376">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03D99970">
      <w:pPr>
        <w:adjustRightInd w:val="0"/>
        <w:snapToGrid w:val="0"/>
        <w:spacing w:line="360" w:lineRule="auto"/>
        <w:ind w:firstLine="480" w:firstLineChars="200"/>
        <w:rPr>
          <w:rFonts w:cs="宋体" w:asciiTheme="minorEastAsia" w:hAnsiTheme="minorEastAsia" w:eastAsiaTheme="minorEastAsia"/>
          <w:sz w:val="24"/>
        </w:rPr>
      </w:pPr>
      <w:r>
        <w:rPr>
          <w:rFonts w:hint="eastAsia" w:ascii="宋体" w:hAnsi="宋体" w:eastAsia="宋体" w:cs="宋体"/>
          <w:sz w:val="24"/>
        </w:rPr>
        <w:t>1.1</w:t>
      </w:r>
      <w:r>
        <w:rPr>
          <w:rFonts w:hint="eastAsia" w:cs="宋体" w:asciiTheme="minorEastAsia" w:hAnsiTheme="minorEastAsia" w:eastAsiaTheme="minorEastAsia"/>
          <w:sz w:val="24"/>
        </w:rPr>
        <w:t xml:space="preserve"> 成交供应商应当在成交通知书发出之日起三十日内，按照磋商文件确定的事项与采购单位签订采购合同。</w:t>
      </w:r>
    </w:p>
    <w:p w14:paraId="09F09E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4B08E56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签订合同后，成交供应商不得将合同标的进行转包。未经采购单位书面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25D0F375">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45F3BFE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2D20E6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bookmarkEnd w:id="1"/>
      <w:bookmarkEnd w:id="2"/>
      <w:bookmarkEnd w:id="3"/>
      <w:bookmarkEnd w:id="4"/>
      <w:bookmarkEnd w:id="5"/>
      <w:bookmarkEnd w:id="6"/>
      <w:bookmarkEnd w:id="7"/>
      <w:bookmarkEnd w:id="8"/>
      <w:bookmarkEnd w:id="9"/>
      <w:bookmarkEnd w:id="10"/>
      <w:bookmarkEnd w:id="11"/>
    </w:p>
    <w:p w14:paraId="1810401F">
      <w:pPr>
        <w:widowControl/>
        <w:jc w:val="left"/>
        <w:rPr>
          <w:rFonts w:ascii="宋体" w:hAnsi="宋体" w:eastAsia="宋体" w:cs="宋体"/>
          <w:sz w:val="24"/>
        </w:rPr>
      </w:pPr>
      <w:r>
        <w:rPr>
          <w:rFonts w:ascii="宋体" w:hAnsi="宋体" w:eastAsia="宋体" w:cs="宋体"/>
          <w:sz w:val="24"/>
        </w:rPr>
        <w:br w:type="page"/>
      </w:r>
    </w:p>
    <w:p w14:paraId="06439837">
      <w:pPr>
        <w:snapToGrid w:val="0"/>
        <w:spacing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347AEF63">
      <w:pPr>
        <w:adjustRightInd w:val="0"/>
        <w:snapToGrid w:val="0"/>
        <w:spacing w:line="360" w:lineRule="auto"/>
        <w:ind w:firstLine="480" w:firstLineChars="200"/>
        <w:rPr>
          <w:rFonts w:ascii="宋体" w:hAnsi="宋体" w:eastAsia="宋体" w:cs="宋体"/>
          <w:sz w:val="24"/>
        </w:rPr>
      </w:pPr>
    </w:p>
    <w:p w14:paraId="51B1D5C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725A6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0B6CCE7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rPr>
      </w:pPr>
      <w:r>
        <w:rPr>
          <w:rFonts w:hint="eastAsia" w:ascii="宋体" w:hAnsi="宋体" w:eastAsia="宋体" w:cs="宋体"/>
          <w:b/>
          <w:sz w:val="24"/>
        </w:rPr>
        <w:t>其内容包含：</w:t>
      </w:r>
    </w:p>
    <w:p w14:paraId="4B7E586B">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物业情况</w:t>
      </w:r>
    </w:p>
    <w:p w14:paraId="1CB568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sz w:val="24"/>
          <w:lang w:eastAsia="zh-CN"/>
        </w:rPr>
        <w:t>南通市崇川区狼山镇街道办事处办公楼物业服务项目位于南通</w:t>
      </w:r>
      <w:r>
        <w:rPr>
          <w:rFonts w:hint="eastAsia" w:ascii="宋体" w:hAnsi="宋体" w:eastAsia="宋体" w:cs="宋体"/>
          <w:color w:val="333333"/>
          <w:sz w:val="24"/>
          <w:lang w:eastAsia="zh-CN"/>
        </w:rPr>
        <w:t>市崇川区世纪大道401号。</w:t>
      </w:r>
      <w:r>
        <w:rPr>
          <w:rFonts w:hint="eastAsia" w:ascii="宋体" w:hAnsi="宋体" w:eastAsia="宋体" w:cs="宋体"/>
          <w:bCs/>
          <w:sz w:val="24"/>
          <w:szCs w:val="24"/>
          <w:highlight w:val="yellow"/>
        </w:rPr>
        <w:t>共有一栋六层楼</w:t>
      </w:r>
      <w:r>
        <w:rPr>
          <w:rFonts w:hint="eastAsia" w:ascii="宋体" w:hAnsi="宋体" w:eastAsia="宋体" w:cs="宋体"/>
          <w:bCs/>
          <w:sz w:val="24"/>
          <w:szCs w:val="24"/>
          <w:highlight w:val="yellow"/>
          <w:lang w:val="en-US" w:eastAsia="zh-CN"/>
        </w:rPr>
        <w:t>建筑</w:t>
      </w:r>
      <w:r>
        <w:rPr>
          <w:rFonts w:hint="eastAsia" w:ascii="宋体" w:hAnsi="宋体" w:eastAsia="宋体" w:cs="宋体"/>
          <w:bCs/>
          <w:sz w:val="24"/>
          <w:szCs w:val="24"/>
          <w:highlight w:val="yellow"/>
        </w:rPr>
        <w:t>，建筑面积总计约</w:t>
      </w:r>
      <w:r>
        <w:rPr>
          <w:rFonts w:hint="eastAsia" w:ascii="宋体" w:hAnsi="宋体" w:eastAsia="宋体" w:cs="宋体"/>
          <w:bCs/>
          <w:sz w:val="24"/>
          <w:szCs w:val="24"/>
          <w:highlight w:val="yellow"/>
          <w:lang w:val="en-US" w:eastAsia="zh-CN"/>
        </w:rPr>
        <w:t>4000</w:t>
      </w:r>
      <w:r>
        <w:rPr>
          <w:rFonts w:hint="eastAsia" w:ascii="宋体" w:hAnsi="宋体" w:eastAsia="宋体" w:cs="宋体"/>
          <w:bCs/>
          <w:sz w:val="24"/>
          <w:szCs w:val="24"/>
          <w:highlight w:val="yellow"/>
        </w:rPr>
        <w:t>平方米，户外场地面积约 1500 平方米，绿化面积约300平方米</w:t>
      </w:r>
      <w:r>
        <w:rPr>
          <w:rFonts w:hint="eastAsia" w:ascii="宋体" w:hAnsi="宋体" w:eastAsia="宋体" w:cs="宋体"/>
          <w:bCs/>
          <w:sz w:val="24"/>
          <w:szCs w:val="24"/>
          <w:highlight w:val="yellow"/>
          <w:lang w:eastAsia="zh-CN"/>
        </w:rPr>
        <w:t>，主出入口</w:t>
      </w:r>
      <w:r>
        <w:rPr>
          <w:rFonts w:hint="eastAsia" w:ascii="宋体" w:hAnsi="宋体" w:eastAsia="宋体" w:cs="宋体"/>
          <w:bCs/>
          <w:sz w:val="24"/>
          <w:szCs w:val="24"/>
          <w:highlight w:val="yellow"/>
          <w:lang w:val="en-US" w:eastAsia="zh-CN"/>
        </w:rPr>
        <w:t>两</w:t>
      </w:r>
      <w:r>
        <w:rPr>
          <w:rFonts w:hint="eastAsia" w:ascii="宋体" w:hAnsi="宋体" w:eastAsia="宋体" w:cs="宋体"/>
          <w:bCs/>
          <w:sz w:val="24"/>
          <w:szCs w:val="24"/>
          <w:highlight w:val="yellow"/>
          <w:lang w:eastAsia="zh-CN"/>
        </w:rPr>
        <w:t>个</w:t>
      </w:r>
      <w:r>
        <w:rPr>
          <w:rFonts w:hint="eastAsia" w:ascii="宋体" w:hAnsi="宋体" w:eastAsia="宋体" w:cs="宋体"/>
          <w:bCs/>
          <w:sz w:val="24"/>
          <w:szCs w:val="24"/>
          <w:highlight w:val="yellow"/>
        </w:rPr>
        <w:t>，电梯</w:t>
      </w:r>
      <w:r>
        <w:rPr>
          <w:rFonts w:hint="eastAsia" w:ascii="宋体" w:hAnsi="宋体" w:eastAsia="宋体" w:cs="宋体"/>
          <w:bCs/>
          <w:sz w:val="24"/>
          <w:szCs w:val="24"/>
          <w:highlight w:val="yellow"/>
          <w:lang w:val="en-US" w:eastAsia="zh-CN"/>
        </w:rPr>
        <w:t>一</w:t>
      </w:r>
      <w:r>
        <w:rPr>
          <w:rFonts w:hint="eastAsia" w:ascii="宋体" w:hAnsi="宋体" w:eastAsia="宋体" w:cs="宋体"/>
          <w:bCs/>
          <w:sz w:val="24"/>
          <w:szCs w:val="24"/>
          <w:highlight w:val="yellow"/>
        </w:rPr>
        <w:t>台，消防楼梯</w:t>
      </w:r>
      <w:r>
        <w:rPr>
          <w:rFonts w:hint="eastAsia" w:ascii="宋体" w:hAnsi="宋体" w:eastAsia="宋体" w:cs="宋体"/>
          <w:bCs/>
          <w:sz w:val="24"/>
          <w:szCs w:val="24"/>
          <w:highlight w:val="yellow"/>
          <w:lang w:val="en-US" w:eastAsia="zh-CN"/>
        </w:rPr>
        <w:t>两</w:t>
      </w:r>
      <w:r>
        <w:rPr>
          <w:rFonts w:hint="eastAsia" w:ascii="宋体" w:hAnsi="宋体" w:eastAsia="宋体" w:cs="宋体"/>
          <w:bCs/>
          <w:sz w:val="24"/>
          <w:szCs w:val="24"/>
          <w:highlight w:val="yellow"/>
        </w:rPr>
        <w:t>个，玻璃面积约500平方米，</w:t>
      </w:r>
      <w:r>
        <w:rPr>
          <w:rFonts w:hint="eastAsia" w:ascii="宋体" w:hAnsi="宋体" w:eastAsia="宋体" w:cs="宋体"/>
          <w:bCs/>
          <w:sz w:val="24"/>
          <w:szCs w:val="24"/>
          <w:highlight w:val="yellow"/>
          <w:lang w:val="en-US" w:eastAsia="zh-CN"/>
        </w:rPr>
        <w:t>7</w:t>
      </w:r>
      <w:r>
        <w:rPr>
          <w:rFonts w:hint="eastAsia" w:ascii="宋体" w:hAnsi="宋体" w:eastAsia="宋体" w:cs="宋体"/>
          <w:bCs/>
          <w:sz w:val="24"/>
          <w:szCs w:val="24"/>
          <w:highlight w:val="yellow"/>
        </w:rPr>
        <w:t>个卫生间</w:t>
      </w:r>
      <w:r>
        <w:rPr>
          <w:rFonts w:hint="eastAsia" w:ascii="宋体" w:hAnsi="宋体" w:eastAsia="宋体" w:cs="宋体"/>
          <w:bCs/>
          <w:sz w:val="24"/>
          <w:szCs w:val="24"/>
          <w:highlight w:val="yellow"/>
          <w:lang w:eastAsia="zh-CN"/>
        </w:rPr>
        <w:t>，院内</w:t>
      </w:r>
      <w:r>
        <w:rPr>
          <w:rFonts w:hint="eastAsia" w:ascii="宋体" w:hAnsi="宋体" w:eastAsia="宋体" w:cs="宋体"/>
          <w:bCs/>
          <w:sz w:val="24"/>
          <w:szCs w:val="24"/>
        </w:rPr>
        <w:t>供配电、消防、电梯、空调、安监、给排水等设施设备齐全。</w:t>
      </w:r>
      <w:r>
        <w:rPr>
          <w:rFonts w:hint="eastAsia" w:ascii="宋体" w:hAnsi="宋体" w:eastAsia="宋体" w:cs="宋体"/>
          <w:bCs/>
          <w:sz w:val="24"/>
          <w:szCs w:val="24"/>
          <w:lang w:val="en-US" w:eastAsia="zh-CN"/>
        </w:rPr>
        <w:t>另有城山家园7号楼一楼（综合执法和安全监督管理办公室），建筑面积200平方米，1个卫生间。</w:t>
      </w:r>
    </w:p>
    <w:p w14:paraId="6B8BEDD7">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482" w:firstLineChars="200"/>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物业服务范围</w:t>
      </w:r>
    </w:p>
    <w:p w14:paraId="7ADFE0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sz w:val="24"/>
          <w:szCs w:val="24"/>
          <w:highlight w:val="yellow"/>
          <w:lang w:eastAsia="zh-CN"/>
        </w:rPr>
      </w:pPr>
      <w:r>
        <w:rPr>
          <w:rFonts w:hint="eastAsia" w:ascii="宋体" w:hAnsi="宋体" w:eastAsia="宋体" w:cs="宋体"/>
          <w:bCs/>
          <w:sz w:val="24"/>
          <w:szCs w:val="24"/>
          <w:highlight w:val="yellow"/>
          <w:lang w:eastAsia="zh-CN"/>
        </w:rPr>
        <w:t>物业服务范围为南通市崇川区狼山镇街道办事处</w:t>
      </w:r>
      <w:r>
        <w:rPr>
          <w:rFonts w:hint="eastAsia" w:ascii="宋体" w:hAnsi="宋体" w:eastAsia="宋体" w:cs="宋体"/>
          <w:bCs/>
          <w:sz w:val="24"/>
          <w:szCs w:val="24"/>
          <w:highlight w:val="yellow"/>
          <w:lang w:val="en-US" w:eastAsia="zh-CN"/>
        </w:rPr>
        <w:t>办公楼</w:t>
      </w:r>
      <w:r>
        <w:rPr>
          <w:rFonts w:hint="eastAsia" w:ascii="宋体" w:hAnsi="宋体" w:eastAsia="宋体" w:cs="宋体"/>
          <w:bCs/>
          <w:sz w:val="24"/>
          <w:szCs w:val="24"/>
          <w:highlight w:val="yellow"/>
          <w:lang w:eastAsia="zh-CN"/>
        </w:rPr>
        <w:t>及</w:t>
      </w:r>
      <w:r>
        <w:rPr>
          <w:rFonts w:hint="eastAsia" w:ascii="宋体" w:hAnsi="宋体" w:eastAsia="宋体" w:cs="宋体"/>
          <w:bCs/>
          <w:sz w:val="24"/>
          <w:szCs w:val="24"/>
          <w:highlight w:val="yellow"/>
        </w:rPr>
        <w:t>院内</w:t>
      </w:r>
      <w:r>
        <w:rPr>
          <w:rFonts w:hint="eastAsia" w:ascii="宋体" w:hAnsi="宋体" w:eastAsia="宋体" w:cs="宋体"/>
          <w:bCs/>
          <w:sz w:val="24"/>
          <w:szCs w:val="24"/>
          <w:highlight w:val="yellow"/>
          <w:lang w:eastAsia="zh-CN"/>
        </w:rPr>
        <w:t>场地（</w:t>
      </w:r>
      <w:r>
        <w:rPr>
          <w:rFonts w:hint="eastAsia" w:ascii="宋体" w:hAnsi="宋体" w:eastAsia="宋体" w:cs="宋体"/>
          <w:bCs/>
          <w:sz w:val="24"/>
          <w:szCs w:val="24"/>
          <w:highlight w:val="yellow"/>
        </w:rPr>
        <w:t>机动车库</w:t>
      </w:r>
      <w:r>
        <w:rPr>
          <w:rFonts w:hint="eastAsia" w:ascii="宋体" w:hAnsi="宋体" w:eastAsia="宋体" w:cs="宋体"/>
          <w:bCs/>
          <w:sz w:val="24"/>
          <w:szCs w:val="24"/>
          <w:highlight w:val="yellow"/>
          <w:lang w:eastAsia="zh-CN"/>
        </w:rPr>
        <w:t>、</w:t>
      </w:r>
      <w:r>
        <w:rPr>
          <w:rFonts w:hint="eastAsia" w:ascii="宋体" w:hAnsi="宋体" w:eastAsia="宋体" w:cs="宋体"/>
          <w:bCs/>
          <w:sz w:val="24"/>
          <w:szCs w:val="24"/>
          <w:highlight w:val="yellow"/>
        </w:rPr>
        <w:t>自行车库</w:t>
      </w:r>
      <w:r>
        <w:rPr>
          <w:rFonts w:hint="eastAsia" w:ascii="宋体" w:hAnsi="宋体" w:eastAsia="宋体" w:cs="宋体"/>
          <w:bCs/>
          <w:sz w:val="24"/>
          <w:szCs w:val="24"/>
          <w:highlight w:val="yellow"/>
          <w:lang w:eastAsia="zh-CN"/>
        </w:rPr>
        <w:t>）。</w:t>
      </w:r>
    </w:p>
    <w:p w14:paraId="57C264C3">
      <w:pPr>
        <w:pStyle w:val="4"/>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bCs w:val="0"/>
          <w:snapToGrid w:val="0"/>
          <w:kern w:val="0"/>
          <w:sz w:val="24"/>
          <w:szCs w:val="24"/>
          <w:lang w:val="en-US" w:eastAsia="zh-CN" w:bidi="ar-SA"/>
        </w:rPr>
      </w:pPr>
      <w:r>
        <w:rPr>
          <w:rFonts w:hint="eastAsia" w:ascii="宋体" w:hAnsi="宋体" w:eastAsia="宋体" w:cs="宋体"/>
          <w:b/>
          <w:bCs w:val="0"/>
          <w:snapToGrid w:val="0"/>
          <w:kern w:val="0"/>
          <w:sz w:val="24"/>
          <w:szCs w:val="24"/>
          <w:lang w:val="en-US" w:eastAsia="zh-CN" w:bidi="ar-SA"/>
        </w:rPr>
        <w:t>3.物业管理服务内容及标准</w:t>
      </w:r>
    </w:p>
    <w:p w14:paraId="2D3BB6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物业管理服务包括保洁服务、保安服务、会议服务、水电维修等。</w:t>
      </w:r>
    </w:p>
    <w:p w14:paraId="016ECAB6">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bookmarkStart w:id="83" w:name="_Toc26156"/>
      <w:bookmarkStart w:id="84" w:name="_Toc26485"/>
      <w:bookmarkStart w:id="85" w:name="_Toc10498"/>
      <w:r>
        <w:rPr>
          <w:rFonts w:hint="eastAsia" w:ascii="宋体" w:hAnsi="宋体" w:eastAsia="宋体" w:cs="宋体"/>
          <w:b w:val="0"/>
          <w:bCs/>
          <w:snapToGrid w:val="0"/>
          <w:sz w:val="24"/>
          <w:szCs w:val="24"/>
          <w:lang w:val="en-US" w:eastAsia="zh-CN" w:bidi="ar-SA"/>
        </w:rPr>
        <w:t>3.</w:t>
      </w:r>
      <w:bookmarkEnd w:id="83"/>
      <w:bookmarkEnd w:id="84"/>
      <w:bookmarkEnd w:id="85"/>
      <w:r>
        <w:rPr>
          <w:rFonts w:hint="eastAsia" w:ascii="宋体" w:hAnsi="宋体" w:eastAsia="宋体" w:cs="宋体"/>
          <w:b w:val="0"/>
          <w:bCs/>
          <w:snapToGrid w:val="0"/>
          <w:sz w:val="24"/>
          <w:szCs w:val="24"/>
          <w:lang w:val="en-US" w:eastAsia="zh-CN" w:bidi="ar-SA"/>
        </w:rPr>
        <w:t>1基本内容</w:t>
      </w:r>
    </w:p>
    <w:tbl>
      <w:tblPr>
        <w:tblStyle w:val="81"/>
        <w:tblW w:w="942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2209"/>
        <w:gridCol w:w="6333"/>
      </w:tblGrid>
      <w:tr w14:paraId="1612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noWrap w:val="0"/>
            <w:vAlign w:val="center"/>
          </w:tcPr>
          <w:p w14:paraId="728488D5">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2209" w:type="dxa"/>
            <w:noWrap w:val="0"/>
            <w:vAlign w:val="center"/>
          </w:tcPr>
          <w:p w14:paraId="5CBE93C8">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服务内容</w:t>
            </w:r>
          </w:p>
        </w:tc>
        <w:tc>
          <w:tcPr>
            <w:tcW w:w="6333" w:type="dxa"/>
            <w:noWrap w:val="0"/>
            <w:vAlign w:val="center"/>
          </w:tcPr>
          <w:p w14:paraId="795ED540">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服务标准</w:t>
            </w:r>
          </w:p>
        </w:tc>
      </w:tr>
      <w:tr w14:paraId="44AC5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73590D50">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209" w:type="dxa"/>
            <w:vMerge w:val="restart"/>
            <w:noWrap w:val="0"/>
            <w:vAlign w:val="center"/>
          </w:tcPr>
          <w:p w14:paraId="25FEDC4B">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目标与责任</w:t>
            </w:r>
          </w:p>
        </w:tc>
        <w:tc>
          <w:tcPr>
            <w:tcW w:w="6333" w:type="dxa"/>
            <w:noWrap w:val="0"/>
            <w:vAlign w:val="center"/>
          </w:tcPr>
          <w:p w14:paraId="559D64E5">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1</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结合采购人要求及物业服务实际情况，制定年度管理目标，明确责任分工，并制定配套实施方案。</w:t>
            </w:r>
          </w:p>
        </w:tc>
      </w:tr>
      <w:tr w14:paraId="66DD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518025E0">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5DCAD1EB">
            <w:pPr>
              <w:widowControl/>
              <w:rPr>
                <w:rFonts w:hint="eastAsia" w:asciiTheme="majorEastAsia" w:hAnsiTheme="majorEastAsia" w:eastAsiaTheme="majorEastAsia" w:cstheme="majorEastAsia"/>
                <w:sz w:val="24"/>
              </w:rPr>
            </w:pPr>
          </w:p>
        </w:tc>
        <w:tc>
          <w:tcPr>
            <w:tcW w:w="6333" w:type="dxa"/>
            <w:noWrap w:val="0"/>
            <w:vAlign w:val="center"/>
          </w:tcPr>
          <w:p w14:paraId="62EC0FC8">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2</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物业服务的目标</w:t>
            </w:r>
          </w:p>
          <w:p w14:paraId="18BCDB5E">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提供舒适的工作环境</w:t>
            </w:r>
          </w:p>
          <w:p w14:paraId="10A6EB68">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保持办公区域的温度、湿度适宜，通风良好，照明充足，为办公人员创造一个舒适的物理环境。例如，在夏季确保空调系统能够有效制冷，冬季保证供暖系统正常运行。</w:t>
            </w:r>
          </w:p>
          <w:p w14:paraId="2FF5F6BE">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维护良好的卫生状况，包括公共区域的清洁、垃圾的及时清理等，让办公人员能够在整洁的环境中工作。</w:t>
            </w:r>
          </w:p>
          <w:p w14:paraId="2D2939E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 保障设施设备的正常运行</w:t>
            </w:r>
          </w:p>
          <w:p w14:paraId="0C0E285A">
            <w:pPr>
              <w:widowControl/>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w:t>
            </w:r>
            <w:r>
              <w:rPr>
                <w:rFonts w:hint="eastAsia" w:asciiTheme="majorEastAsia" w:hAnsiTheme="majorEastAsia" w:eastAsiaTheme="majorEastAsia" w:cstheme="majorEastAsia"/>
                <w:kern w:val="0"/>
                <w:sz w:val="24"/>
                <w:lang w:val="en-US" w:eastAsia="zh-CN"/>
              </w:rPr>
              <w:t>配合采购人另行委托的专业单位</w:t>
            </w:r>
            <w:r>
              <w:rPr>
                <w:rFonts w:hint="eastAsia" w:asciiTheme="majorEastAsia" w:hAnsiTheme="majorEastAsia" w:eastAsiaTheme="majorEastAsia" w:cstheme="majorEastAsia"/>
                <w:kern w:val="0"/>
                <w:sz w:val="24"/>
              </w:rPr>
              <w:t>对电梯、</w:t>
            </w:r>
            <w:r>
              <w:rPr>
                <w:rFonts w:hint="eastAsia" w:asciiTheme="majorEastAsia" w:hAnsiTheme="majorEastAsia" w:eastAsiaTheme="majorEastAsia" w:cstheme="majorEastAsia"/>
                <w:kern w:val="0"/>
                <w:sz w:val="24"/>
                <w:lang w:val="en-US" w:eastAsia="zh-CN"/>
              </w:rPr>
              <w:t>空调</w:t>
            </w:r>
            <w:r>
              <w:rPr>
                <w:rFonts w:hint="eastAsia" w:asciiTheme="majorEastAsia" w:hAnsiTheme="majorEastAsia" w:eastAsiaTheme="majorEastAsia" w:cstheme="majorEastAsia"/>
                <w:kern w:val="0"/>
                <w:sz w:val="24"/>
              </w:rPr>
              <w:t>系统、消防系统</w:t>
            </w:r>
            <w:r>
              <w:rPr>
                <w:rFonts w:hint="eastAsia" w:asciiTheme="majorEastAsia" w:hAnsiTheme="majorEastAsia" w:eastAsiaTheme="majorEastAsia" w:cstheme="majorEastAsia"/>
                <w:kern w:val="0"/>
                <w:sz w:val="24"/>
                <w:lang w:eastAsia="zh-CN"/>
              </w:rPr>
              <w:t>、绿化养护</w:t>
            </w:r>
            <w:r>
              <w:rPr>
                <w:rFonts w:hint="eastAsia" w:asciiTheme="majorEastAsia" w:hAnsiTheme="majorEastAsia" w:eastAsiaTheme="majorEastAsia" w:cstheme="majorEastAsia"/>
                <w:kern w:val="0"/>
                <w:sz w:val="24"/>
              </w:rPr>
              <w:t>等进行维护</w:t>
            </w:r>
            <w:r>
              <w:rPr>
                <w:rFonts w:hint="eastAsia" w:asciiTheme="majorEastAsia" w:hAnsiTheme="majorEastAsia" w:eastAsiaTheme="majorEastAsia" w:cstheme="majorEastAsia"/>
                <w:kern w:val="0"/>
                <w:sz w:val="24"/>
                <w:lang w:eastAsia="zh-CN"/>
              </w:rPr>
              <w:t>（修）</w:t>
            </w:r>
            <w:r>
              <w:rPr>
                <w:rFonts w:hint="eastAsia" w:asciiTheme="majorEastAsia" w:hAnsiTheme="majorEastAsia" w:eastAsiaTheme="majorEastAsia" w:cstheme="majorEastAsia"/>
                <w:kern w:val="0"/>
                <w:sz w:val="24"/>
              </w:rPr>
              <w:t>和保养，确保其稳定运行。</w:t>
            </w:r>
          </w:p>
          <w:p w14:paraId="5DC03D2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及时</w:t>
            </w:r>
            <w:r>
              <w:rPr>
                <w:rFonts w:hint="eastAsia" w:asciiTheme="majorEastAsia" w:hAnsiTheme="majorEastAsia" w:eastAsiaTheme="majorEastAsia" w:cstheme="majorEastAsia"/>
                <w:kern w:val="0"/>
                <w:sz w:val="24"/>
                <w:lang w:eastAsia="zh-CN"/>
              </w:rPr>
              <w:t>发现</w:t>
            </w:r>
            <w:r>
              <w:rPr>
                <w:rFonts w:hint="eastAsia" w:asciiTheme="majorEastAsia" w:hAnsiTheme="majorEastAsia" w:eastAsiaTheme="majorEastAsia" w:cstheme="majorEastAsia"/>
                <w:kern w:val="0"/>
                <w:sz w:val="24"/>
              </w:rPr>
              <w:t>设施设备</w:t>
            </w:r>
            <w:r>
              <w:rPr>
                <w:rFonts w:hint="eastAsia" w:asciiTheme="majorEastAsia" w:hAnsiTheme="majorEastAsia" w:eastAsiaTheme="majorEastAsia" w:cstheme="majorEastAsia"/>
                <w:kern w:val="0"/>
                <w:sz w:val="24"/>
                <w:lang w:eastAsia="zh-CN"/>
              </w:rPr>
              <w:t>可能会发生</w:t>
            </w:r>
            <w:r>
              <w:rPr>
                <w:rFonts w:hint="eastAsia" w:asciiTheme="majorEastAsia" w:hAnsiTheme="majorEastAsia" w:eastAsiaTheme="majorEastAsia" w:cstheme="majorEastAsia"/>
                <w:kern w:val="0"/>
                <w:sz w:val="24"/>
              </w:rPr>
              <w:t>的故障</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损坏</w:t>
            </w:r>
            <w:r>
              <w:rPr>
                <w:rFonts w:hint="eastAsia" w:asciiTheme="majorEastAsia" w:hAnsiTheme="majorEastAsia" w:eastAsiaTheme="majorEastAsia" w:cstheme="majorEastAsia"/>
                <w:kern w:val="0"/>
                <w:sz w:val="24"/>
                <w:lang w:eastAsia="zh-CN"/>
              </w:rPr>
              <w:t>隐患，并报告给采购人</w:t>
            </w:r>
            <w:r>
              <w:rPr>
                <w:rFonts w:hint="eastAsia" w:asciiTheme="majorEastAsia" w:hAnsiTheme="majorEastAsia" w:eastAsiaTheme="majorEastAsia" w:cstheme="majorEastAsia"/>
                <w:kern w:val="0"/>
                <w:sz w:val="24"/>
              </w:rPr>
              <w:t>，减少对办公的影响。</w:t>
            </w:r>
          </w:p>
          <w:p w14:paraId="535A32E3">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提升安全性和安保水平</w:t>
            </w:r>
          </w:p>
          <w:p w14:paraId="21740F6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eastAsia="zh-CN"/>
              </w:rPr>
              <w:t>设门卫岗</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eastAsia="zh-CN"/>
              </w:rPr>
              <w:t>对进出</w:t>
            </w:r>
            <w:r>
              <w:rPr>
                <w:rFonts w:hint="eastAsia" w:asciiTheme="majorEastAsia" w:hAnsiTheme="majorEastAsia" w:eastAsiaTheme="majorEastAsia" w:cstheme="majorEastAsia"/>
                <w:kern w:val="0"/>
                <w:sz w:val="24"/>
              </w:rPr>
              <w:t>人员</w:t>
            </w:r>
            <w:r>
              <w:rPr>
                <w:rFonts w:hint="eastAsia" w:asciiTheme="majorEastAsia" w:hAnsiTheme="majorEastAsia" w:eastAsiaTheme="majorEastAsia" w:cstheme="majorEastAsia"/>
                <w:kern w:val="0"/>
                <w:sz w:val="24"/>
                <w:lang w:eastAsia="zh-CN"/>
              </w:rPr>
              <w:t>实行有效的管理</w:t>
            </w:r>
            <w:r>
              <w:rPr>
                <w:rFonts w:hint="eastAsia" w:asciiTheme="majorEastAsia" w:hAnsiTheme="majorEastAsia" w:eastAsiaTheme="majorEastAsia" w:cstheme="majorEastAsia"/>
                <w:kern w:val="0"/>
                <w:sz w:val="24"/>
              </w:rPr>
              <w:t>，保障办公区域的安全。</w:t>
            </w:r>
          </w:p>
          <w:p w14:paraId="32A0FEF5">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安排保安人员进行巡逻，防范盗窃、破坏等安全事件的发生。</w:t>
            </w:r>
          </w:p>
          <w:p w14:paraId="57488CB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 提高服务效率和质量</w:t>
            </w:r>
          </w:p>
          <w:p w14:paraId="48A27741">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快速响应</w:t>
            </w:r>
            <w:r>
              <w:rPr>
                <w:rFonts w:hint="eastAsia" w:asciiTheme="majorEastAsia" w:hAnsiTheme="majorEastAsia" w:eastAsiaTheme="majorEastAsia" w:cstheme="majorEastAsia"/>
                <w:kern w:val="0"/>
                <w:sz w:val="24"/>
                <w:lang w:eastAsia="zh-CN"/>
              </w:rPr>
              <w:t>采购人</w:t>
            </w:r>
            <w:r>
              <w:rPr>
                <w:rFonts w:hint="eastAsia" w:asciiTheme="majorEastAsia" w:hAnsiTheme="majorEastAsia" w:eastAsiaTheme="majorEastAsia" w:cstheme="majorEastAsia"/>
                <w:kern w:val="0"/>
                <w:sz w:val="24"/>
              </w:rPr>
              <w:t>的服务需求，例如</w:t>
            </w:r>
            <w:r>
              <w:rPr>
                <w:rFonts w:hint="eastAsia" w:asciiTheme="majorEastAsia" w:hAnsiTheme="majorEastAsia" w:eastAsiaTheme="majorEastAsia" w:cstheme="majorEastAsia"/>
                <w:kern w:val="0"/>
                <w:sz w:val="24"/>
                <w:lang w:eastAsia="zh-CN"/>
              </w:rPr>
              <w:t>水电</w:t>
            </w:r>
            <w:r>
              <w:rPr>
                <w:rFonts w:hint="eastAsia" w:asciiTheme="majorEastAsia" w:hAnsiTheme="majorEastAsia" w:eastAsiaTheme="majorEastAsia" w:cstheme="majorEastAsia"/>
                <w:kern w:val="0"/>
                <w:sz w:val="24"/>
              </w:rPr>
              <w:t>维修，</w:t>
            </w:r>
            <w:r>
              <w:rPr>
                <w:rFonts w:hint="eastAsia" w:asciiTheme="majorEastAsia" w:hAnsiTheme="majorEastAsia" w:eastAsiaTheme="majorEastAsia" w:cstheme="majorEastAsia"/>
                <w:kern w:val="0"/>
                <w:sz w:val="24"/>
                <w:lang w:eastAsia="zh-CN"/>
              </w:rPr>
              <w:t>并</w:t>
            </w:r>
            <w:r>
              <w:rPr>
                <w:rFonts w:hint="eastAsia" w:asciiTheme="majorEastAsia" w:hAnsiTheme="majorEastAsia" w:eastAsiaTheme="majorEastAsia" w:cstheme="majorEastAsia"/>
                <w:kern w:val="0"/>
                <w:sz w:val="24"/>
              </w:rPr>
              <w:t>及时解决问题。</w:t>
            </w:r>
          </w:p>
          <w:p w14:paraId="7069563B">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不断优化服务流程，提高服务的专业性和规范性。</w:t>
            </w:r>
          </w:p>
        </w:tc>
      </w:tr>
      <w:tr w14:paraId="3527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4DB15044">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236295D">
            <w:pPr>
              <w:widowControl/>
              <w:rPr>
                <w:rFonts w:hint="eastAsia" w:asciiTheme="majorEastAsia" w:hAnsiTheme="majorEastAsia" w:eastAsiaTheme="majorEastAsia" w:cstheme="majorEastAsia"/>
                <w:sz w:val="24"/>
              </w:rPr>
            </w:pPr>
          </w:p>
        </w:tc>
        <w:tc>
          <w:tcPr>
            <w:tcW w:w="6333" w:type="dxa"/>
            <w:noWrap w:val="0"/>
            <w:vAlign w:val="center"/>
          </w:tcPr>
          <w:p w14:paraId="4F98514A">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3</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物业服务的责任</w:t>
            </w:r>
          </w:p>
          <w:p w14:paraId="39ED6ED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合同履行责任</w:t>
            </w:r>
          </w:p>
          <w:p w14:paraId="2F16CE4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严格按照物业服务合同的约定，提供相应的服务内容和服务标准。</w:t>
            </w:r>
          </w:p>
          <w:p w14:paraId="14E6F6E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遵守合同中的各项条款，如服务费用的收取、服务期限的规定等。</w:t>
            </w:r>
          </w:p>
          <w:p w14:paraId="1130675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 设施设备管理责任</w:t>
            </w:r>
          </w:p>
          <w:p w14:paraId="5A3BE73B">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对办公楼宇内的设施设备进行检查</w:t>
            </w:r>
            <w:r>
              <w:rPr>
                <w:rFonts w:hint="eastAsia" w:asciiTheme="majorEastAsia" w:hAnsiTheme="majorEastAsia" w:eastAsiaTheme="majorEastAsia" w:cstheme="majorEastAsia"/>
                <w:kern w:val="0"/>
                <w:sz w:val="24"/>
                <w:lang w:eastAsia="zh-CN"/>
              </w:rPr>
              <w:t>，发现隐患或者遗失主动及时向采购人汇报</w:t>
            </w:r>
            <w:r>
              <w:rPr>
                <w:rFonts w:hint="eastAsia" w:asciiTheme="majorEastAsia" w:hAnsiTheme="majorEastAsia" w:eastAsiaTheme="majorEastAsia" w:cstheme="majorEastAsia"/>
                <w:kern w:val="0"/>
                <w:sz w:val="24"/>
              </w:rPr>
              <w:t>。</w:t>
            </w:r>
          </w:p>
          <w:p w14:paraId="4B5A41DE">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环境卫生责任</w:t>
            </w:r>
          </w:p>
          <w:p w14:paraId="42440FE6">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负责公共区域的清洁卫生，包括走廊、楼梯、电梯间、卫生间等。</w:t>
            </w:r>
          </w:p>
          <w:p w14:paraId="0F08B9E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组织垃圾的收集、清运和处理，保持环境整洁。</w:t>
            </w:r>
          </w:p>
          <w:p w14:paraId="063E0C5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 安全管理责任</w:t>
            </w:r>
          </w:p>
          <w:p w14:paraId="2DB35EE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制定并执行安全管理制度和应急预案，保障人员和财产的安全。</w:t>
            </w:r>
          </w:p>
          <w:p w14:paraId="5A182C2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en-US" w:eastAsia="zh-CN"/>
              </w:rPr>
              <w:t>5</w:t>
            </w:r>
            <w:r>
              <w:rPr>
                <w:rFonts w:hint="eastAsia" w:asciiTheme="majorEastAsia" w:hAnsiTheme="majorEastAsia" w:eastAsiaTheme="majorEastAsia" w:cstheme="majorEastAsia"/>
                <w:kern w:val="0"/>
                <w:sz w:val="24"/>
              </w:rPr>
              <w:t>. 节能减排责任</w:t>
            </w:r>
          </w:p>
          <w:p w14:paraId="79BB4596">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推广环保理念，促进办公楼的可持续发展。</w:t>
            </w:r>
          </w:p>
        </w:tc>
      </w:tr>
      <w:tr w14:paraId="1066D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7663925B">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209" w:type="dxa"/>
            <w:vMerge w:val="restart"/>
            <w:noWrap w:val="0"/>
            <w:vAlign w:val="center"/>
          </w:tcPr>
          <w:p w14:paraId="0291563A">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服务人员要求</w:t>
            </w:r>
          </w:p>
        </w:tc>
        <w:tc>
          <w:tcPr>
            <w:tcW w:w="6333" w:type="dxa"/>
            <w:noWrap w:val="0"/>
            <w:vAlign w:val="center"/>
          </w:tcPr>
          <w:p w14:paraId="66FCFA5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（1）每季度至少开展1次岗位技能、职业素质、服务知识、客户文化、绿色节能环保等教育培训，并进行适当形式的考核。</w:t>
            </w:r>
          </w:p>
        </w:tc>
      </w:tr>
      <w:tr w14:paraId="2328E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61FB5682">
            <w:pPr>
              <w:jc w:val="center"/>
              <w:rPr>
                <w:rFonts w:hint="eastAsia" w:asciiTheme="majorEastAsia" w:hAnsiTheme="majorEastAsia" w:eastAsiaTheme="majorEastAsia" w:cstheme="majorEastAsia"/>
                <w:sz w:val="24"/>
              </w:rPr>
            </w:pPr>
          </w:p>
        </w:tc>
        <w:tc>
          <w:tcPr>
            <w:tcW w:w="2209" w:type="dxa"/>
            <w:vMerge w:val="continue"/>
            <w:noWrap w:val="0"/>
            <w:vAlign w:val="center"/>
          </w:tcPr>
          <w:p w14:paraId="20716BAC">
            <w:pPr>
              <w:rPr>
                <w:rFonts w:hint="eastAsia" w:asciiTheme="majorEastAsia" w:hAnsiTheme="majorEastAsia" w:eastAsiaTheme="majorEastAsia" w:cstheme="majorEastAsia"/>
                <w:sz w:val="24"/>
              </w:rPr>
            </w:pPr>
          </w:p>
        </w:tc>
        <w:tc>
          <w:tcPr>
            <w:tcW w:w="6333" w:type="dxa"/>
            <w:noWrap w:val="0"/>
            <w:vAlign w:val="center"/>
          </w:tcPr>
          <w:p w14:paraId="71B166D6">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（2）根据采购人要求对服务人员进行从业资格审查，审查结果向采购人报备。</w:t>
            </w:r>
          </w:p>
        </w:tc>
      </w:tr>
      <w:tr w14:paraId="7296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CB6D759">
            <w:pPr>
              <w:jc w:val="center"/>
              <w:rPr>
                <w:rFonts w:hint="eastAsia" w:asciiTheme="majorEastAsia" w:hAnsiTheme="majorEastAsia" w:eastAsiaTheme="majorEastAsia" w:cstheme="majorEastAsia"/>
                <w:sz w:val="24"/>
              </w:rPr>
            </w:pPr>
          </w:p>
        </w:tc>
        <w:tc>
          <w:tcPr>
            <w:tcW w:w="2209" w:type="dxa"/>
            <w:vMerge w:val="continue"/>
            <w:noWrap w:val="0"/>
            <w:vAlign w:val="center"/>
          </w:tcPr>
          <w:p w14:paraId="64093E48">
            <w:pPr>
              <w:rPr>
                <w:rFonts w:hint="eastAsia" w:asciiTheme="majorEastAsia" w:hAnsiTheme="majorEastAsia" w:eastAsiaTheme="majorEastAsia" w:cstheme="majorEastAsia"/>
                <w:sz w:val="24"/>
              </w:rPr>
            </w:pPr>
          </w:p>
        </w:tc>
        <w:tc>
          <w:tcPr>
            <w:tcW w:w="6333" w:type="dxa"/>
            <w:noWrap w:val="0"/>
            <w:vAlign w:val="center"/>
          </w:tcPr>
          <w:p w14:paraId="24A1117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bCs/>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08F7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0E2DBC5F">
            <w:pPr>
              <w:jc w:val="center"/>
              <w:rPr>
                <w:rFonts w:hint="eastAsia" w:asciiTheme="majorEastAsia" w:hAnsiTheme="majorEastAsia" w:eastAsiaTheme="majorEastAsia" w:cstheme="majorEastAsia"/>
                <w:sz w:val="24"/>
              </w:rPr>
            </w:pPr>
          </w:p>
        </w:tc>
        <w:tc>
          <w:tcPr>
            <w:tcW w:w="2209" w:type="dxa"/>
            <w:vMerge w:val="continue"/>
            <w:noWrap w:val="0"/>
            <w:vAlign w:val="center"/>
          </w:tcPr>
          <w:p w14:paraId="4C78D9F7">
            <w:pPr>
              <w:rPr>
                <w:rFonts w:hint="eastAsia" w:asciiTheme="majorEastAsia" w:hAnsiTheme="majorEastAsia" w:eastAsiaTheme="majorEastAsia" w:cstheme="majorEastAsia"/>
                <w:sz w:val="24"/>
              </w:rPr>
            </w:pPr>
          </w:p>
        </w:tc>
        <w:tc>
          <w:tcPr>
            <w:tcW w:w="6333" w:type="dxa"/>
            <w:noWrap w:val="0"/>
            <w:vAlign w:val="center"/>
          </w:tcPr>
          <w:p w14:paraId="43F2037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w:t>
            </w:r>
            <w:r>
              <w:rPr>
                <w:rFonts w:hint="eastAsia" w:asciiTheme="majorEastAsia" w:hAnsiTheme="majorEastAsia" w:eastAsiaTheme="majorEastAsia" w:cstheme="majorEastAsia"/>
                <w:bCs/>
                <w:sz w:val="24"/>
              </w:rPr>
              <w:t>如采购人认为服务人员不适应岗位要求或存在其他影响工作的，可要求</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进行调换。如因</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原因对服务人员进行调换，应当经采购人同意，更换比例不得超过本项目服务人员总数的20%。本项目服务人员不得在其他项目兼职。</w:t>
            </w:r>
          </w:p>
        </w:tc>
      </w:tr>
      <w:tr w14:paraId="3D54F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881" w:type="dxa"/>
            <w:vMerge w:val="continue"/>
            <w:noWrap w:val="0"/>
            <w:vAlign w:val="center"/>
          </w:tcPr>
          <w:p w14:paraId="5027B87F">
            <w:pPr>
              <w:jc w:val="center"/>
              <w:rPr>
                <w:rFonts w:hint="eastAsia" w:asciiTheme="majorEastAsia" w:hAnsiTheme="majorEastAsia" w:eastAsiaTheme="majorEastAsia" w:cstheme="majorEastAsia"/>
                <w:sz w:val="24"/>
              </w:rPr>
            </w:pPr>
          </w:p>
        </w:tc>
        <w:tc>
          <w:tcPr>
            <w:tcW w:w="2209" w:type="dxa"/>
            <w:vMerge w:val="continue"/>
            <w:noWrap w:val="0"/>
            <w:vAlign w:val="center"/>
          </w:tcPr>
          <w:p w14:paraId="3DCF795E">
            <w:pPr>
              <w:rPr>
                <w:rFonts w:hint="eastAsia" w:asciiTheme="majorEastAsia" w:hAnsiTheme="majorEastAsia" w:eastAsiaTheme="majorEastAsia" w:cstheme="majorEastAsia"/>
                <w:sz w:val="24"/>
              </w:rPr>
            </w:pPr>
          </w:p>
        </w:tc>
        <w:tc>
          <w:tcPr>
            <w:tcW w:w="6333" w:type="dxa"/>
            <w:noWrap w:val="0"/>
            <w:vAlign w:val="center"/>
          </w:tcPr>
          <w:p w14:paraId="65C1AA5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（5）着装分类统一，佩戴标识。仪容整洁、姿态端正、举止文明。用语文明礼貌，态度温和耐心。</w:t>
            </w:r>
          </w:p>
        </w:tc>
      </w:tr>
      <w:tr w14:paraId="64F7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6EFD91D7">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209" w:type="dxa"/>
            <w:vMerge w:val="restart"/>
            <w:noWrap w:val="0"/>
            <w:vAlign w:val="center"/>
          </w:tcPr>
          <w:p w14:paraId="606186DE">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保密和思想政治教育</w:t>
            </w:r>
          </w:p>
        </w:tc>
        <w:tc>
          <w:tcPr>
            <w:tcW w:w="6333" w:type="dxa"/>
            <w:noWrap w:val="0"/>
            <w:vAlign w:val="center"/>
          </w:tcPr>
          <w:p w14:paraId="66FA493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（1）建立保密管理制度。</w:t>
            </w:r>
          </w:p>
        </w:tc>
      </w:tr>
      <w:tr w14:paraId="734E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5276065">
            <w:pPr>
              <w:jc w:val="center"/>
              <w:rPr>
                <w:rFonts w:hint="eastAsia" w:asciiTheme="majorEastAsia" w:hAnsiTheme="majorEastAsia" w:eastAsiaTheme="majorEastAsia" w:cstheme="majorEastAsia"/>
                <w:sz w:val="24"/>
              </w:rPr>
            </w:pPr>
          </w:p>
        </w:tc>
        <w:tc>
          <w:tcPr>
            <w:tcW w:w="2209" w:type="dxa"/>
            <w:vMerge w:val="continue"/>
            <w:noWrap w:val="0"/>
            <w:vAlign w:val="center"/>
          </w:tcPr>
          <w:p w14:paraId="643FED89">
            <w:pPr>
              <w:rPr>
                <w:rFonts w:hint="eastAsia" w:asciiTheme="majorEastAsia" w:hAnsiTheme="majorEastAsia" w:eastAsiaTheme="majorEastAsia" w:cstheme="majorEastAsia"/>
                <w:sz w:val="24"/>
              </w:rPr>
            </w:pPr>
          </w:p>
        </w:tc>
        <w:tc>
          <w:tcPr>
            <w:tcW w:w="6333" w:type="dxa"/>
            <w:noWrap w:val="0"/>
            <w:vAlign w:val="center"/>
          </w:tcPr>
          <w:p w14:paraId="32493734">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2）每季度至少开展1次对服务人员进行保密、思想政治教育的培训，提高服务人员保密意识和思想政治意识。新入职员工应当接受保密、思想政治教育培训，进行必要的人员经历审查，合格后签订保密协议方可上岗</w:t>
            </w:r>
            <w:r>
              <w:rPr>
                <w:rFonts w:hint="eastAsia" w:asciiTheme="majorEastAsia" w:hAnsiTheme="majorEastAsia" w:eastAsiaTheme="majorEastAsia" w:cstheme="majorEastAsia"/>
                <w:kern w:val="0"/>
                <w:sz w:val="24"/>
                <w:lang w:eastAsia="zh-CN"/>
              </w:rPr>
              <w:t>。</w:t>
            </w:r>
          </w:p>
        </w:tc>
      </w:tr>
      <w:tr w14:paraId="358B0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B21E5B4">
            <w:pPr>
              <w:jc w:val="center"/>
              <w:rPr>
                <w:rFonts w:hint="eastAsia" w:asciiTheme="majorEastAsia" w:hAnsiTheme="majorEastAsia" w:eastAsiaTheme="majorEastAsia" w:cstheme="majorEastAsia"/>
                <w:sz w:val="24"/>
              </w:rPr>
            </w:pPr>
          </w:p>
        </w:tc>
        <w:tc>
          <w:tcPr>
            <w:tcW w:w="2209" w:type="dxa"/>
            <w:vMerge w:val="continue"/>
            <w:noWrap w:val="0"/>
            <w:vAlign w:val="center"/>
          </w:tcPr>
          <w:p w14:paraId="071F88F3">
            <w:pPr>
              <w:rPr>
                <w:rFonts w:hint="eastAsia" w:asciiTheme="majorEastAsia" w:hAnsiTheme="majorEastAsia" w:eastAsiaTheme="majorEastAsia" w:cstheme="majorEastAsia"/>
                <w:sz w:val="24"/>
              </w:rPr>
            </w:pPr>
          </w:p>
        </w:tc>
        <w:tc>
          <w:tcPr>
            <w:tcW w:w="6333" w:type="dxa"/>
            <w:noWrap w:val="0"/>
            <w:vAlign w:val="center"/>
          </w:tcPr>
          <w:p w14:paraId="444DD42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（3）发现服务人员违法违规或重大过失，及时报告采购人，并采取必要补救措施。。</w:t>
            </w:r>
          </w:p>
        </w:tc>
      </w:tr>
      <w:tr w14:paraId="29DE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610016C4">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209" w:type="dxa"/>
            <w:vMerge w:val="restart"/>
            <w:noWrap w:val="0"/>
            <w:vAlign w:val="center"/>
          </w:tcPr>
          <w:p w14:paraId="25D11C87">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档案管理</w:t>
            </w:r>
          </w:p>
        </w:tc>
        <w:tc>
          <w:tcPr>
            <w:tcW w:w="6333" w:type="dxa"/>
            <w:noWrap w:val="0"/>
            <w:vAlign w:val="center"/>
          </w:tcPr>
          <w:p w14:paraId="47C86D7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（1）建立物业信息，准确、及时地对文件资料和服务记录进行归档保存，并确保其物理安全。</w:t>
            </w:r>
          </w:p>
        </w:tc>
      </w:tr>
      <w:tr w14:paraId="0D7B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C1881ED">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0AD18B2">
            <w:pPr>
              <w:widowControl/>
              <w:rPr>
                <w:rFonts w:hint="eastAsia" w:asciiTheme="majorEastAsia" w:hAnsiTheme="majorEastAsia" w:eastAsiaTheme="majorEastAsia" w:cstheme="majorEastAsia"/>
                <w:sz w:val="24"/>
              </w:rPr>
            </w:pPr>
          </w:p>
        </w:tc>
        <w:tc>
          <w:tcPr>
            <w:tcW w:w="6333" w:type="dxa"/>
            <w:noWrap w:val="0"/>
            <w:vAlign w:val="center"/>
          </w:tcPr>
          <w:p w14:paraId="79E2506E">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（2）档案和记录齐全，包括但不限于：①采购人建议与投诉等</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教育培训和考核记录</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保密、思想政治教育培训记录。②</w:t>
            </w:r>
            <w:r>
              <w:rPr>
                <w:rFonts w:hint="eastAsia" w:asciiTheme="majorEastAsia" w:hAnsiTheme="majorEastAsia" w:eastAsiaTheme="majorEastAsia" w:cstheme="majorEastAsia"/>
                <w:kern w:val="0"/>
                <w:sz w:val="24"/>
                <w:lang w:eastAsia="zh-CN"/>
              </w:rPr>
              <w:t>水电维修</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eastAsia="zh-CN"/>
              </w:rPr>
              <w:t>维</w:t>
            </w:r>
            <w:r>
              <w:rPr>
                <w:rFonts w:hint="eastAsia" w:asciiTheme="majorEastAsia" w:hAnsiTheme="majorEastAsia" w:eastAsiaTheme="majorEastAsia" w:cstheme="majorEastAsia"/>
                <w:kern w:val="0"/>
                <w:sz w:val="24"/>
              </w:rPr>
              <w:t>修记录等。③保安服务：监控记录、突发事件演习与处置记录等。④保洁服务：工作日志、清洁检查表、用品清单等。⑤</w:t>
            </w:r>
            <w:r>
              <w:rPr>
                <w:rFonts w:hint="eastAsia" w:asciiTheme="majorEastAsia" w:hAnsiTheme="majorEastAsia" w:eastAsiaTheme="majorEastAsia" w:cstheme="majorEastAsia"/>
                <w:kern w:val="0"/>
                <w:sz w:val="24"/>
                <w:lang w:val="en-US" w:eastAsia="zh-CN"/>
              </w:rPr>
              <w:t>危化品、</w:t>
            </w:r>
            <w:r>
              <w:rPr>
                <w:rFonts w:hint="eastAsia" w:asciiTheme="majorEastAsia" w:hAnsiTheme="majorEastAsia" w:eastAsiaTheme="majorEastAsia" w:cstheme="majorEastAsia"/>
                <w:kern w:val="0"/>
                <w:sz w:val="24"/>
              </w:rPr>
              <w:t>大件物品进出登记等。</w:t>
            </w:r>
          </w:p>
        </w:tc>
      </w:tr>
      <w:tr w14:paraId="66428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66F84EC">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E79E47C">
            <w:pPr>
              <w:widowControl/>
              <w:rPr>
                <w:rFonts w:hint="eastAsia" w:asciiTheme="majorEastAsia" w:hAnsiTheme="majorEastAsia" w:eastAsiaTheme="majorEastAsia" w:cstheme="majorEastAsia"/>
                <w:sz w:val="24"/>
              </w:rPr>
            </w:pPr>
          </w:p>
        </w:tc>
        <w:tc>
          <w:tcPr>
            <w:tcW w:w="6333" w:type="dxa"/>
            <w:noWrap w:val="0"/>
            <w:vAlign w:val="center"/>
          </w:tcPr>
          <w:p w14:paraId="597D99E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（3）遵守采购人的信息、档案资料保密要求，未经许可，不得将建筑物平面图等资料转作其他用途或向其他单位、个人提供。</w:t>
            </w:r>
          </w:p>
        </w:tc>
      </w:tr>
      <w:tr w14:paraId="36D1E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81" w:type="dxa"/>
            <w:vMerge w:val="continue"/>
            <w:noWrap w:val="0"/>
            <w:vAlign w:val="center"/>
          </w:tcPr>
          <w:p w14:paraId="460B7ADB">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6CD9F3B6">
            <w:pPr>
              <w:widowControl/>
              <w:rPr>
                <w:rFonts w:hint="eastAsia" w:asciiTheme="majorEastAsia" w:hAnsiTheme="majorEastAsia" w:eastAsiaTheme="majorEastAsia" w:cstheme="majorEastAsia"/>
                <w:sz w:val="24"/>
              </w:rPr>
            </w:pPr>
          </w:p>
        </w:tc>
        <w:tc>
          <w:tcPr>
            <w:tcW w:w="6333" w:type="dxa"/>
            <w:noWrap w:val="0"/>
            <w:vAlign w:val="center"/>
          </w:tcPr>
          <w:p w14:paraId="5D7D4613">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（4）履约结束后，相关资料交还采购人，采购人按政府采购相关规定存档。</w:t>
            </w:r>
          </w:p>
        </w:tc>
      </w:tr>
      <w:tr w14:paraId="48F5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81" w:type="dxa"/>
            <w:vMerge w:val="restart"/>
            <w:noWrap w:val="0"/>
            <w:vAlign w:val="center"/>
          </w:tcPr>
          <w:p w14:paraId="2C9F6A10">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p w14:paraId="3600AAA7">
            <w:pPr>
              <w:widowControl/>
              <w:jc w:val="center"/>
              <w:rPr>
                <w:rFonts w:hint="eastAsia" w:asciiTheme="majorEastAsia" w:hAnsiTheme="majorEastAsia" w:eastAsiaTheme="majorEastAsia" w:cstheme="majorEastAsia"/>
                <w:sz w:val="24"/>
              </w:rPr>
            </w:pPr>
          </w:p>
        </w:tc>
        <w:tc>
          <w:tcPr>
            <w:tcW w:w="2209" w:type="dxa"/>
            <w:vMerge w:val="restart"/>
            <w:noWrap w:val="0"/>
            <w:vAlign w:val="center"/>
          </w:tcPr>
          <w:p w14:paraId="149B196D">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服务改进</w:t>
            </w:r>
          </w:p>
          <w:p w14:paraId="160386A3">
            <w:pPr>
              <w:widowControl/>
              <w:rPr>
                <w:rFonts w:hint="eastAsia" w:asciiTheme="majorEastAsia" w:hAnsiTheme="majorEastAsia" w:eastAsiaTheme="majorEastAsia" w:cstheme="majorEastAsia"/>
                <w:sz w:val="24"/>
              </w:rPr>
            </w:pPr>
          </w:p>
        </w:tc>
        <w:tc>
          <w:tcPr>
            <w:tcW w:w="6333" w:type="dxa"/>
            <w:noWrap w:val="0"/>
            <w:vAlign w:val="center"/>
          </w:tcPr>
          <w:p w14:paraId="6D12F3CA">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（1）明确负责人，定期对物业服务过程进行自查，结合反馈意见与评价结果采取改进措施，持续提升管理与服务水平。</w:t>
            </w:r>
          </w:p>
        </w:tc>
      </w:tr>
      <w:tr w14:paraId="2584A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41CBD2A1">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3EA93D09">
            <w:pPr>
              <w:widowControl/>
              <w:rPr>
                <w:rFonts w:hint="eastAsia" w:asciiTheme="majorEastAsia" w:hAnsiTheme="majorEastAsia" w:eastAsiaTheme="majorEastAsia" w:cstheme="majorEastAsia"/>
                <w:sz w:val="24"/>
              </w:rPr>
            </w:pPr>
          </w:p>
        </w:tc>
        <w:tc>
          <w:tcPr>
            <w:tcW w:w="6333" w:type="dxa"/>
            <w:noWrap w:val="0"/>
            <w:vAlign w:val="center"/>
          </w:tcPr>
          <w:p w14:paraId="1D4169D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（2）对不合格服务进行控制，对不合格服务的原因进行识别和分析，及时采取纠正措施，消除不合格的原因，防止不合格再发生。</w:t>
            </w:r>
          </w:p>
        </w:tc>
      </w:tr>
      <w:tr w14:paraId="3C31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881" w:type="dxa"/>
            <w:vMerge w:val="continue"/>
            <w:noWrap w:val="0"/>
            <w:vAlign w:val="center"/>
          </w:tcPr>
          <w:p w14:paraId="416B755F">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5438563C">
            <w:pPr>
              <w:widowControl/>
              <w:rPr>
                <w:rFonts w:hint="eastAsia" w:asciiTheme="majorEastAsia" w:hAnsiTheme="majorEastAsia" w:eastAsiaTheme="majorEastAsia" w:cstheme="majorEastAsia"/>
                <w:sz w:val="24"/>
              </w:rPr>
            </w:pPr>
          </w:p>
        </w:tc>
        <w:tc>
          <w:tcPr>
            <w:tcW w:w="6333" w:type="dxa"/>
            <w:noWrap w:val="0"/>
            <w:vAlign w:val="center"/>
          </w:tcPr>
          <w:p w14:paraId="6BD1D6E1">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（3）需整改问题及时整改完成。</w:t>
            </w:r>
          </w:p>
        </w:tc>
      </w:tr>
      <w:tr w14:paraId="016C7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1CE1956E">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209" w:type="dxa"/>
            <w:vMerge w:val="restart"/>
            <w:noWrap w:val="0"/>
            <w:vAlign w:val="center"/>
          </w:tcPr>
          <w:p w14:paraId="0A2C5464">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重大活动后勤保障</w:t>
            </w:r>
          </w:p>
        </w:tc>
        <w:tc>
          <w:tcPr>
            <w:tcW w:w="6333" w:type="dxa"/>
            <w:noWrap w:val="0"/>
            <w:vAlign w:val="center"/>
          </w:tcPr>
          <w:p w14:paraId="5CE3396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（1）制订流程。配合采购人制订重大活动后勤保障工作流程，需对任务进行详细了解，并根据工作安排制定详细的后勤保障计划。</w:t>
            </w:r>
          </w:p>
        </w:tc>
      </w:tr>
      <w:tr w14:paraId="34038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139EF60">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4A08D625">
            <w:pPr>
              <w:widowControl/>
              <w:rPr>
                <w:rFonts w:hint="eastAsia" w:asciiTheme="majorEastAsia" w:hAnsiTheme="majorEastAsia" w:eastAsiaTheme="majorEastAsia" w:cstheme="majorEastAsia"/>
                <w:sz w:val="24"/>
              </w:rPr>
            </w:pPr>
          </w:p>
        </w:tc>
        <w:tc>
          <w:tcPr>
            <w:tcW w:w="6333" w:type="dxa"/>
            <w:noWrap w:val="0"/>
            <w:vAlign w:val="center"/>
          </w:tcPr>
          <w:p w14:paraId="40CD326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19D2A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81" w:type="dxa"/>
            <w:vMerge w:val="continue"/>
            <w:noWrap w:val="0"/>
            <w:vAlign w:val="center"/>
          </w:tcPr>
          <w:p w14:paraId="1ED9A8EC">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FBBCBBD">
            <w:pPr>
              <w:widowControl/>
              <w:rPr>
                <w:rFonts w:hint="eastAsia" w:asciiTheme="majorEastAsia" w:hAnsiTheme="majorEastAsia" w:eastAsiaTheme="majorEastAsia" w:cstheme="majorEastAsia"/>
                <w:sz w:val="24"/>
              </w:rPr>
            </w:pPr>
          </w:p>
        </w:tc>
        <w:tc>
          <w:tcPr>
            <w:tcW w:w="6333" w:type="dxa"/>
            <w:noWrap w:val="0"/>
            <w:vAlign w:val="center"/>
          </w:tcPr>
          <w:p w14:paraId="2558162D">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（3）收尾工作。对现场进行检查，做好清理工作。</w:t>
            </w:r>
          </w:p>
        </w:tc>
      </w:tr>
      <w:tr w14:paraId="3897C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795659A1">
            <w:pPr>
              <w:widowControl/>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w:t>
            </w:r>
          </w:p>
        </w:tc>
        <w:tc>
          <w:tcPr>
            <w:tcW w:w="2209" w:type="dxa"/>
            <w:vMerge w:val="restart"/>
            <w:noWrap w:val="0"/>
            <w:vAlign w:val="center"/>
          </w:tcPr>
          <w:p w14:paraId="2139314D">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应急保障预案</w:t>
            </w:r>
          </w:p>
        </w:tc>
        <w:tc>
          <w:tcPr>
            <w:tcW w:w="6333" w:type="dxa"/>
            <w:noWrap w:val="0"/>
            <w:vAlign w:val="center"/>
          </w:tcPr>
          <w:p w14:paraId="3EA7385F">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（1）</w:t>
            </w:r>
            <w:r>
              <w:rPr>
                <w:rFonts w:hint="eastAsia" w:asciiTheme="majorEastAsia" w:hAnsiTheme="majorEastAsia" w:eastAsiaTheme="majorEastAsia" w:cstheme="majorEastAsia"/>
                <w:sz w:val="24"/>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7D7F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8DCEDDC">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3311D583">
            <w:pPr>
              <w:widowControl/>
              <w:rPr>
                <w:rFonts w:hint="eastAsia" w:asciiTheme="majorEastAsia" w:hAnsiTheme="majorEastAsia" w:eastAsiaTheme="majorEastAsia" w:cstheme="majorEastAsia"/>
                <w:kern w:val="0"/>
                <w:sz w:val="24"/>
              </w:rPr>
            </w:pPr>
          </w:p>
        </w:tc>
        <w:tc>
          <w:tcPr>
            <w:tcW w:w="6333" w:type="dxa"/>
            <w:noWrap w:val="0"/>
            <w:vAlign w:val="center"/>
          </w:tcPr>
          <w:p w14:paraId="03BA7F43">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53EB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0E3E8362">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1E32CC11">
            <w:pPr>
              <w:widowControl/>
              <w:rPr>
                <w:rFonts w:hint="eastAsia" w:asciiTheme="majorEastAsia" w:hAnsiTheme="majorEastAsia" w:eastAsiaTheme="majorEastAsia" w:cstheme="majorEastAsia"/>
                <w:kern w:val="0"/>
                <w:sz w:val="24"/>
              </w:rPr>
            </w:pPr>
          </w:p>
        </w:tc>
        <w:tc>
          <w:tcPr>
            <w:tcW w:w="6333" w:type="dxa"/>
            <w:noWrap w:val="0"/>
            <w:vAlign w:val="center"/>
          </w:tcPr>
          <w:p w14:paraId="0E4B917C">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sz w:val="24"/>
              </w:rPr>
              <w:t>应急预案的培训和演练。应急预案定期培训和演练，组织相关岗位每半年至少开展一次专项应急预案演练；留存培训及演练记录和影像资料，并对预案进行评价，确保与实际情况相结合。</w:t>
            </w:r>
          </w:p>
        </w:tc>
      </w:tr>
      <w:tr w14:paraId="7FD53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81" w:type="dxa"/>
            <w:vMerge w:val="continue"/>
            <w:noWrap w:val="0"/>
            <w:vAlign w:val="center"/>
          </w:tcPr>
          <w:p w14:paraId="51EC62C0">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365AECD0">
            <w:pPr>
              <w:widowControl/>
              <w:rPr>
                <w:rFonts w:hint="eastAsia" w:asciiTheme="majorEastAsia" w:hAnsiTheme="majorEastAsia" w:eastAsiaTheme="majorEastAsia" w:cstheme="majorEastAsia"/>
                <w:sz w:val="24"/>
              </w:rPr>
            </w:pPr>
          </w:p>
        </w:tc>
        <w:tc>
          <w:tcPr>
            <w:tcW w:w="6333" w:type="dxa"/>
            <w:noWrap w:val="0"/>
            <w:vAlign w:val="center"/>
          </w:tcPr>
          <w:p w14:paraId="5AAEF428">
            <w:pPr>
              <w:widowControl/>
              <w:ind w:firstLine="240" w:firstLineChars="100"/>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sz w:val="24"/>
                <w:highlight w:val="none"/>
              </w:rPr>
              <w:t>应急物资的管理。根据专项预案中的应对需要、必要的应急物资，建立清单或台账，并由专人定期对应急物资进行检查，如有应急物资不足，及时通知采购人购置齐全，确保能够随时正常使用。</w:t>
            </w:r>
          </w:p>
        </w:tc>
      </w:tr>
      <w:tr w14:paraId="47DC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2A3E3E6C">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209" w:type="dxa"/>
            <w:vMerge w:val="restart"/>
            <w:noWrap w:val="0"/>
            <w:vAlign w:val="center"/>
          </w:tcPr>
          <w:p w14:paraId="51AA940D">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服务方案及工作制度</w:t>
            </w:r>
          </w:p>
        </w:tc>
        <w:tc>
          <w:tcPr>
            <w:tcW w:w="6333" w:type="dxa"/>
            <w:noWrap w:val="0"/>
            <w:vAlign w:val="center"/>
          </w:tcPr>
          <w:p w14:paraId="005EAEB1">
            <w:pPr>
              <w:widowControl/>
              <w:ind w:firstLine="240" w:firstLineChars="10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（1）制定工作制度，</w:t>
            </w:r>
            <w:r>
              <w:rPr>
                <w:rFonts w:hint="eastAsia" w:asciiTheme="majorEastAsia" w:hAnsiTheme="majorEastAsia" w:eastAsiaTheme="majorEastAsia" w:cstheme="majorEastAsia"/>
                <w:bCs/>
                <w:sz w:val="24"/>
              </w:rPr>
              <w:t>主要包括：人员录用制度、</w:t>
            </w:r>
            <w:r>
              <w:rPr>
                <w:rFonts w:hint="eastAsia" w:asciiTheme="majorEastAsia" w:hAnsiTheme="majorEastAsia" w:eastAsiaTheme="majorEastAsia" w:cstheme="majorEastAsia"/>
                <w:kern w:val="0"/>
                <w:sz w:val="24"/>
              </w:rPr>
              <w:t>档案管理制度、</w:t>
            </w:r>
            <w:r>
              <w:rPr>
                <w:rFonts w:hint="eastAsia" w:asciiTheme="majorEastAsia" w:hAnsiTheme="majorEastAsia" w:eastAsiaTheme="majorEastAsia" w:cstheme="majorEastAsia"/>
                <w:bCs/>
                <w:sz w:val="24"/>
              </w:rPr>
              <w:t>物业服务管理制度</w:t>
            </w:r>
            <w:r>
              <w:rPr>
                <w:rFonts w:hint="eastAsia" w:asciiTheme="majorEastAsia" w:hAnsiTheme="majorEastAsia" w:eastAsiaTheme="majorEastAsia" w:cstheme="majorEastAsia"/>
                <w:kern w:val="0"/>
                <w:sz w:val="24"/>
              </w:rPr>
              <w:t>等</w:t>
            </w:r>
            <w:r>
              <w:rPr>
                <w:rFonts w:hint="eastAsia" w:asciiTheme="majorEastAsia" w:hAnsiTheme="majorEastAsia" w:eastAsiaTheme="majorEastAsia" w:cstheme="majorEastAsia"/>
                <w:bCs/>
                <w:sz w:val="24"/>
              </w:rPr>
              <w:t>。</w:t>
            </w:r>
          </w:p>
        </w:tc>
      </w:tr>
      <w:tr w14:paraId="52F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17450B7">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344D64CE">
            <w:pPr>
              <w:widowControl/>
              <w:rPr>
                <w:rFonts w:hint="eastAsia" w:asciiTheme="majorEastAsia" w:hAnsiTheme="majorEastAsia" w:eastAsiaTheme="majorEastAsia" w:cstheme="majorEastAsia"/>
                <w:sz w:val="24"/>
              </w:rPr>
            </w:pPr>
          </w:p>
        </w:tc>
        <w:tc>
          <w:tcPr>
            <w:tcW w:w="6333" w:type="dxa"/>
            <w:noWrap w:val="0"/>
            <w:vAlign w:val="center"/>
          </w:tcPr>
          <w:p w14:paraId="4B11890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（2）制定</w:t>
            </w:r>
            <w:r>
              <w:rPr>
                <w:rFonts w:hint="eastAsia" w:asciiTheme="majorEastAsia" w:hAnsiTheme="majorEastAsia" w:eastAsiaTheme="majorEastAsia" w:cstheme="majorEastAsia"/>
                <w:bCs/>
                <w:sz w:val="24"/>
              </w:rPr>
              <w:t>项目实施方案，主要包括：交接方案、人员培训方案、人员稳定性方案、保密方案等。</w:t>
            </w:r>
          </w:p>
        </w:tc>
      </w:tr>
      <w:tr w14:paraId="5AA63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1" w:type="dxa"/>
            <w:vMerge w:val="continue"/>
            <w:noWrap w:val="0"/>
            <w:vAlign w:val="center"/>
          </w:tcPr>
          <w:p w14:paraId="4AD177D3">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A97F5A0">
            <w:pPr>
              <w:widowControl/>
              <w:rPr>
                <w:rFonts w:hint="eastAsia" w:asciiTheme="majorEastAsia" w:hAnsiTheme="majorEastAsia" w:eastAsiaTheme="majorEastAsia" w:cstheme="majorEastAsia"/>
                <w:sz w:val="24"/>
              </w:rPr>
            </w:pPr>
          </w:p>
        </w:tc>
        <w:tc>
          <w:tcPr>
            <w:tcW w:w="6333" w:type="dxa"/>
            <w:noWrap w:val="0"/>
            <w:vAlign w:val="center"/>
          </w:tcPr>
          <w:p w14:paraId="522E7DD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（3）制定</w:t>
            </w:r>
            <w:r>
              <w:rPr>
                <w:rFonts w:hint="eastAsia" w:asciiTheme="majorEastAsia" w:hAnsiTheme="majorEastAsia" w:eastAsiaTheme="majorEastAsia" w:cstheme="majorEastAsia"/>
                <w:bCs/>
                <w:sz w:val="24"/>
              </w:rPr>
              <w:t>物业服务方案，主要包括：</w:t>
            </w:r>
            <w:r>
              <w:rPr>
                <w:rFonts w:hint="eastAsia" w:ascii="宋体" w:hAnsi="宋体" w:eastAsia="宋体" w:cs="宋体"/>
                <w:bCs/>
                <w:sz w:val="24"/>
                <w:szCs w:val="24"/>
                <w:lang w:val="en-US" w:eastAsia="zh-CN"/>
              </w:rPr>
              <w:t>保洁服务方案、保安服务方案、会议服务方案、水电维修方案等</w:t>
            </w:r>
            <w:r>
              <w:rPr>
                <w:rFonts w:hint="eastAsia" w:asciiTheme="majorEastAsia" w:hAnsiTheme="majorEastAsia" w:eastAsiaTheme="majorEastAsia" w:cstheme="majorEastAsia"/>
                <w:bCs/>
                <w:sz w:val="24"/>
              </w:rPr>
              <w:t>等。</w:t>
            </w:r>
          </w:p>
        </w:tc>
      </w:tr>
      <w:tr w14:paraId="7B00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 w:type="dxa"/>
            <w:vMerge w:val="restart"/>
            <w:noWrap w:val="0"/>
            <w:vAlign w:val="center"/>
          </w:tcPr>
          <w:p w14:paraId="13FE47C3">
            <w:pPr>
              <w:widowControl/>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9</w:t>
            </w:r>
          </w:p>
        </w:tc>
        <w:tc>
          <w:tcPr>
            <w:tcW w:w="2209" w:type="dxa"/>
            <w:vMerge w:val="restart"/>
            <w:noWrap w:val="0"/>
            <w:vAlign w:val="center"/>
          </w:tcPr>
          <w:p w14:paraId="0A75F431">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紧急维修</w:t>
            </w:r>
          </w:p>
        </w:tc>
        <w:tc>
          <w:tcPr>
            <w:tcW w:w="6333" w:type="dxa"/>
            <w:noWrap w:val="0"/>
            <w:vAlign w:val="center"/>
          </w:tcPr>
          <w:p w14:paraId="6DEAF25E">
            <w:pPr>
              <w:widowControl/>
              <w:numPr>
                <w:ilvl w:val="0"/>
                <w:numId w:val="0"/>
              </w:numPr>
              <w:ind w:firstLine="240" w:firstLineChars="100"/>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sz w:val="24"/>
                <w:lang w:val="en-US" w:eastAsia="zh-CN"/>
              </w:rPr>
              <w:t>（1）设立24小时报修电话。</w:t>
            </w:r>
          </w:p>
        </w:tc>
      </w:tr>
      <w:tr w14:paraId="12C1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881" w:type="dxa"/>
            <w:vMerge w:val="continue"/>
            <w:noWrap w:val="0"/>
            <w:vAlign w:val="center"/>
          </w:tcPr>
          <w:p w14:paraId="6F5B3D59">
            <w:pPr>
              <w:widowControl/>
              <w:jc w:val="center"/>
              <w:rPr>
                <w:rFonts w:hint="eastAsia" w:asciiTheme="majorEastAsia" w:hAnsiTheme="majorEastAsia" w:eastAsiaTheme="majorEastAsia" w:cstheme="majorEastAsia"/>
                <w:sz w:val="24"/>
                <w:lang w:val="en-US" w:eastAsia="zh-CN"/>
              </w:rPr>
            </w:pPr>
          </w:p>
        </w:tc>
        <w:tc>
          <w:tcPr>
            <w:tcW w:w="2209" w:type="dxa"/>
            <w:vMerge w:val="continue"/>
            <w:noWrap w:val="0"/>
            <w:vAlign w:val="center"/>
          </w:tcPr>
          <w:p w14:paraId="35DDEA9E">
            <w:pPr>
              <w:widowControl/>
              <w:rPr>
                <w:rFonts w:hint="eastAsia" w:asciiTheme="majorEastAsia" w:hAnsiTheme="majorEastAsia" w:eastAsiaTheme="majorEastAsia" w:cstheme="majorEastAsia"/>
                <w:sz w:val="24"/>
              </w:rPr>
            </w:pPr>
          </w:p>
        </w:tc>
        <w:tc>
          <w:tcPr>
            <w:tcW w:w="6333" w:type="dxa"/>
            <w:noWrap w:val="0"/>
            <w:vAlign w:val="center"/>
          </w:tcPr>
          <w:p w14:paraId="32C6FD0A">
            <w:pPr>
              <w:widowControl/>
              <w:numPr>
                <w:ilvl w:val="0"/>
                <w:numId w:val="0"/>
              </w:numPr>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紧急维修应当15分钟内到达现场，不间断维修直至修复。日常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tc>
      </w:tr>
    </w:tbl>
    <w:p w14:paraId="66B1549A">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bookmarkStart w:id="86" w:name="_Toc20385"/>
      <w:bookmarkStart w:id="87" w:name="_Toc21574"/>
      <w:bookmarkStart w:id="88" w:name="_Toc1962"/>
      <w:r>
        <w:rPr>
          <w:rFonts w:hint="eastAsia" w:ascii="宋体" w:hAnsi="宋体" w:eastAsia="宋体" w:cs="宋体"/>
          <w:b w:val="0"/>
          <w:bCs/>
          <w:snapToGrid w:val="0"/>
          <w:sz w:val="24"/>
          <w:szCs w:val="24"/>
          <w:lang w:val="en-US" w:eastAsia="zh-CN" w:bidi="ar-SA"/>
        </w:rPr>
        <w:t>3.2保洁服务</w:t>
      </w:r>
    </w:p>
    <w:tbl>
      <w:tblPr>
        <w:tblStyle w:val="81"/>
        <w:tblW w:w="963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2257"/>
        <w:gridCol w:w="6503"/>
      </w:tblGrid>
      <w:tr w14:paraId="31DA2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noWrap w:val="0"/>
            <w:vAlign w:val="center"/>
          </w:tcPr>
          <w:p w14:paraId="75AD95FC">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257" w:type="dxa"/>
            <w:noWrap w:val="0"/>
            <w:vAlign w:val="center"/>
          </w:tcPr>
          <w:p w14:paraId="48F7680D">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服务内容</w:t>
            </w:r>
          </w:p>
        </w:tc>
        <w:tc>
          <w:tcPr>
            <w:tcW w:w="6503" w:type="dxa"/>
            <w:noWrap w:val="0"/>
            <w:vAlign w:val="center"/>
          </w:tcPr>
          <w:p w14:paraId="728983E3">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服务标准</w:t>
            </w:r>
          </w:p>
        </w:tc>
      </w:tr>
      <w:tr w14:paraId="32AC1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restart"/>
            <w:noWrap w:val="0"/>
            <w:vAlign w:val="center"/>
          </w:tcPr>
          <w:p w14:paraId="2A279225">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57" w:type="dxa"/>
            <w:vMerge w:val="restart"/>
            <w:noWrap w:val="0"/>
            <w:vAlign w:val="center"/>
          </w:tcPr>
          <w:p w14:paraId="4CA5A278">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基本要求</w:t>
            </w:r>
          </w:p>
        </w:tc>
        <w:tc>
          <w:tcPr>
            <w:tcW w:w="6503" w:type="dxa"/>
            <w:noWrap w:val="0"/>
            <w:vAlign w:val="center"/>
          </w:tcPr>
          <w:p w14:paraId="0D7EED8C">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（1）建立保洁服务的工作制度及工作计划，并按照执行。</w:t>
            </w:r>
          </w:p>
        </w:tc>
      </w:tr>
      <w:tr w14:paraId="0B9D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06D67DB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73B2A3F9">
            <w:pPr>
              <w:widowControl/>
              <w:rPr>
                <w:rFonts w:hint="eastAsia" w:asciiTheme="minorEastAsia" w:hAnsiTheme="minorEastAsia" w:eastAsiaTheme="minorEastAsia" w:cstheme="minorEastAsia"/>
                <w:sz w:val="24"/>
              </w:rPr>
            </w:pPr>
          </w:p>
        </w:tc>
        <w:tc>
          <w:tcPr>
            <w:tcW w:w="6503" w:type="dxa"/>
            <w:noWrap w:val="0"/>
            <w:vAlign w:val="center"/>
          </w:tcPr>
          <w:p w14:paraId="46D0F10A">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（2）做好保洁服务工作记录，记录填写规范、保存完好。</w:t>
            </w:r>
          </w:p>
        </w:tc>
      </w:tr>
      <w:tr w14:paraId="7CE73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5D351AB9">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671AB62">
            <w:pPr>
              <w:widowControl/>
              <w:rPr>
                <w:rFonts w:hint="eastAsia" w:asciiTheme="minorEastAsia" w:hAnsiTheme="minorEastAsia" w:eastAsiaTheme="minorEastAsia" w:cstheme="minorEastAsia"/>
                <w:sz w:val="24"/>
              </w:rPr>
            </w:pPr>
          </w:p>
        </w:tc>
        <w:tc>
          <w:tcPr>
            <w:tcW w:w="6503" w:type="dxa"/>
            <w:noWrap w:val="0"/>
            <w:vAlign w:val="center"/>
          </w:tcPr>
          <w:p w14:paraId="2D61F839">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（3）作业时采取安全防护措施，防止对作业人员或他人造成伤害。相关耗材的环保、安全性等应当符合国家相关规定要求。</w:t>
            </w:r>
          </w:p>
        </w:tc>
      </w:tr>
      <w:tr w14:paraId="0F8E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04492118">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FDFA5B6">
            <w:pPr>
              <w:widowControl/>
              <w:rPr>
                <w:rFonts w:hint="eastAsia" w:asciiTheme="minorEastAsia" w:hAnsiTheme="minorEastAsia" w:eastAsiaTheme="minorEastAsia" w:cstheme="minorEastAsia"/>
                <w:sz w:val="24"/>
              </w:rPr>
            </w:pPr>
          </w:p>
        </w:tc>
        <w:tc>
          <w:tcPr>
            <w:tcW w:w="6503" w:type="dxa"/>
            <w:noWrap w:val="0"/>
            <w:vAlign w:val="center"/>
          </w:tcPr>
          <w:p w14:paraId="72CDBBA8">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（4）进入保密区域时，有采购人相关人员全程在场。</w:t>
            </w:r>
          </w:p>
        </w:tc>
      </w:tr>
      <w:tr w14:paraId="6275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874" w:type="dxa"/>
            <w:vMerge w:val="restart"/>
            <w:noWrap w:val="0"/>
            <w:vAlign w:val="center"/>
          </w:tcPr>
          <w:p w14:paraId="22E2A4A1">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57" w:type="dxa"/>
            <w:vMerge w:val="restart"/>
            <w:noWrap w:val="0"/>
            <w:vAlign w:val="center"/>
          </w:tcPr>
          <w:p w14:paraId="1695A484">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办公用房区域保洁</w:t>
            </w:r>
          </w:p>
        </w:tc>
        <w:tc>
          <w:tcPr>
            <w:tcW w:w="6503" w:type="dxa"/>
            <w:noWrap w:val="0"/>
            <w:vAlign w:val="center"/>
          </w:tcPr>
          <w:p w14:paraId="629125F6">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（1）大厅、楼内公共通道：</w:t>
            </w:r>
          </w:p>
          <w:p w14:paraId="3B915945">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①公共通道保持干净，无异味、无杂物、无积水，每日至少开展2次清洁作业。</w:t>
            </w:r>
          </w:p>
          <w:p w14:paraId="21CB9AB0">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②门窗玻璃干净无尘，透光性好，每周至少开展1次清洁作业。</w:t>
            </w:r>
          </w:p>
          <w:p w14:paraId="1793C624">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③指示牌干净，无污渍，每日至少开展1次清洁作业。</w:t>
            </w:r>
          </w:p>
        </w:tc>
      </w:tr>
      <w:tr w14:paraId="570AB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74" w:type="dxa"/>
            <w:vMerge w:val="continue"/>
            <w:noWrap w:val="0"/>
            <w:vAlign w:val="center"/>
          </w:tcPr>
          <w:p w14:paraId="706AB808">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AEBA831">
            <w:pPr>
              <w:widowControl/>
              <w:rPr>
                <w:rFonts w:hint="eastAsia" w:asciiTheme="minorEastAsia" w:hAnsiTheme="minorEastAsia" w:eastAsiaTheme="minorEastAsia" w:cstheme="minorEastAsia"/>
                <w:sz w:val="24"/>
              </w:rPr>
            </w:pPr>
          </w:p>
        </w:tc>
        <w:tc>
          <w:tcPr>
            <w:tcW w:w="6503" w:type="dxa"/>
            <w:noWrap w:val="0"/>
            <w:vAlign w:val="center"/>
          </w:tcPr>
          <w:p w14:paraId="1C2FE099">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（2）电器、消防等设施设备：</w:t>
            </w:r>
          </w:p>
          <w:p w14:paraId="1DFAED09">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①配电箱、设备机房、会议室音视频设备、消防栓及开关插座等保持表面干净，无尘无污迹，每月至少开展1次清洁作业。</w:t>
            </w:r>
          </w:p>
          <w:p w14:paraId="00039625">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②监控摄像头、门禁系统等表面光亮，无尘、无斑点，每月至少开展1次清洁作业。</w:t>
            </w:r>
          </w:p>
        </w:tc>
      </w:tr>
      <w:tr w14:paraId="53140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6528E82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CC5BFC1">
            <w:pPr>
              <w:widowControl/>
              <w:rPr>
                <w:rFonts w:hint="eastAsia" w:asciiTheme="minorEastAsia" w:hAnsiTheme="minorEastAsia" w:eastAsiaTheme="minorEastAsia" w:cstheme="minorEastAsia"/>
                <w:sz w:val="24"/>
              </w:rPr>
            </w:pPr>
          </w:p>
        </w:tc>
        <w:tc>
          <w:tcPr>
            <w:tcW w:w="6503" w:type="dxa"/>
            <w:noWrap w:val="0"/>
            <w:vAlign w:val="center"/>
          </w:tcPr>
          <w:p w14:paraId="7E778F76">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（3）楼梯及楼梯间保持干净、无异味、无杂物、无积水，每日至少开展1次清洁作业。</w:t>
            </w:r>
          </w:p>
        </w:tc>
      </w:tr>
      <w:tr w14:paraId="5982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87B1D54">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6FCEED3">
            <w:pPr>
              <w:widowControl/>
              <w:rPr>
                <w:rFonts w:hint="eastAsia" w:asciiTheme="minorEastAsia" w:hAnsiTheme="minorEastAsia" w:eastAsiaTheme="minorEastAsia" w:cstheme="minorEastAsia"/>
                <w:sz w:val="24"/>
              </w:rPr>
            </w:pPr>
          </w:p>
        </w:tc>
        <w:tc>
          <w:tcPr>
            <w:tcW w:w="6503" w:type="dxa"/>
            <w:noWrap w:val="0"/>
            <w:vAlign w:val="center"/>
          </w:tcPr>
          <w:p w14:paraId="0F7ECF2F">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（4）开水间保持干净、无异味、无杂物、无积水，每日至少开展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tc>
      </w:tr>
      <w:tr w14:paraId="71AF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55116543">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059E640">
            <w:pPr>
              <w:widowControl/>
              <w:rPr>
                <w:rFonts w:hint="eastAsia" w:asciiTheme="minorEastAsia" w:hAnsiTheme="minorEastAsia" w:eastAsiaTheme="minorEastAsia" w:cstheme="minorEastAsia"/>
                <w:sz w:val="24"/>
              </w:rPr>
            </w:pPr>
          </w:p>
        </w:tc>
        <w:tc>
          <w:tcPr>
            <w:tcW w:w="6503" w:type="dxa"/>
            <w:noWrap w:val="0"/>
            <w:vAlign w:val="center"/>
          </w:tcPr>
          <w:p w14:paraId="6EB1C851">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（5）作业工具间：</w:t>
            </w:r>
          </w:p>
          <w:p w14:paraId="74E12455">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①保持干净，无异味、无杂物、无积水，每日至少开展1次清洁作业。</w:t>
            </w:r>
          </w:p>
          <w:p w14:paraId="64744696">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②作业工具摆放整齐有序，表面干净无渍，每日消毒。</w:t>
            </w:r>
          </w:p>
        </w:tc>
      </w:tr>
      <w:tr w14:paraId="1A2A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874" w:type="dxa"/>
            <w:vMerge w:val="continue"/>
            <w:noWrap w:val="0"/>
            <w:vAlign w:val="center"/>
          </w:tcPr>
          <w:p w14:paraId="36B6037E">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8622C7A">
            <w:pPr>
              <w:widowControl/>
              <w:rPr>
                <w:rFonts w:hint="eastAsia" w:asciiTheme="minorEastAsia" w:hAnsiTheme="minorEastAsia" w:eastAsiaTheme="minorEastAsia" w:cstheme="minorEastAsia"/>
                <w:sz w:val="24"/>
              </w:rPr>
            </w:pPr>
          </w:p>
        </w:tc>
        <w:tc>
          <w:tcPr>
            <w:tcW w:w="6503" w:type="dxa"/>
            <w:noWrap w:val="0"/>
            <w:vAlign w:val="center"/>
          </w:tcPr>
          <w:p w14:paraId="236A2245">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（6）公共卫生间：</w:t>
            </w:r>
          </w:p>
          <w:p w14:paraId="1D37BFB3">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①保持干净，无异味，垃圾无溢出，每日至少开展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p w14:paraId="0ACB7B21">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w:t>
            </w:r>
            <w:r>
              <w:rPr>
                <w:rFonts w:hint="eastAsia" w:asciiTheme="minorEastAsia" w:hAnsiTheme="minorEastAsia" w:eastAsiaTheme="minorEastAsia" w:cstheme="minorEastAsia"/>
                <w:kern w:val="0"/>
                <w:sz w:val="24"/>
                <w:lang w:val="en-US" w:eastAsia="zh-CN"/>
              </w:rPr>
              <w:t>根据采购方要求，</w:t>
            </w:r>
            <w:r>
              <w:rPr>
                <w:rFonts w:hint="eastAsia" w:asciiTheme="minorEastAsia" w:hAnsiTheme="minorEastAsia" w:eastAsiaTheme="minorEastAsia" w:cstheme="minorEastAsia"/>
                <w:kern w:val="0"/>
                <w:sz w:val="24"/>
              </w:rPr>
              <w:t>及时补充</w:t>
            </w:r>
            <w:r>
              <w:rPr>
                <w:rFonts w:hint="eastAsia" w:asciiTheme="minorEastAsia" w:hAnsiTheme="minorEastAsia" w:eastAsiaTheme="minorEastAsia" w:cstheme="minorEastAsia"/>
                <w:kern w:val="0"/>
                <w:sz w:val="24"/>
                <w:lang w:val="en-US" w:eastAsia="zh-CN"/>
              </w:rPr>
              <w:t>指定区域公共卫生间</w:t>
            </w:r>
            <w:r>
              <w:rPr>
                <w:rFonts w:hint="eastAsia" w:asciiTheme="minorEastAsia" w:hAnsiTheme="minorEastAsia" w:eastAsiaTheme="minorEastAsia" w:cstheme="minorEastAsia"/>
                <w:kern w:val="0"/>
                <w:sz w:val="24"/>
              </w:rPr>
              <w:t>厕纸</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洗手液</w:t>
            </w:r>
            <w:r>
              <w:rPr>
                <w:rFonts w:hint="eastAsia" w:asciiTheme="minorEastAsia" w:hAnsiTheme="minorEastAsia" w:eastAsiaTheme="minorEastAsia" w:cstheme="minorEastAsia"/>
                <w:kern w:val="0"/>
                <w:sz w:val="24"/>
              </w:rPr>
              <w:t>等用品。</w:t>
            </w:r>
          </w:p>
        </w:tc>
      </w:tr>
      <w:tr w14:paraId="51FF3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874" w:type="dxa"/>
            <w:vMerge w:val="continue"/>
            <w:noWrap w:val="0"/>
            <w:vAlign w:val="center"/>
          </w:tcPr>
          <w:p w14:paraId="3441C9BC">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6942490">
            <w:pPr>
              <w:widowControl/>
              <w:rPr>
                <w:rFonts w:hint="eastAsia" w:asciiTheme="minorEastAsia" w:hAnsiTheme="minorEastAsia" w:eastAsiaTheme="minorEastAsia" w:cstheme="minorEastAsia"/>
                <w:sz w:val="24"/>
              </w:rPr>
            </w:pPr>
          </w:p>
        </w:tc>
        <w:tc>
          <w:tcPr>
            <w:tcW w:w="6503" w:type="dxa"/>
            <w:noWrap w:val="0"/>
            <w:vAlign w:val="center"/>
          </w:tcPr>
          <w:p w14:paraId="07041346">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（7）电梯轿厢：</w:t>
            </w:r>
          </w:p>
          <w:p w14:paraId="143F8636">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①保持干净，无污渍、无粘贴物、无异味，每日至少开展2次清洁作业。</w:t>
            </w:r>
          </w:p>
          <w:p w14:paraId="005AF2F1">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②灯具、操作指示板明亮。</w:t>
            </w:r>
          </w:p>
        </w:tc>
      </w:tr>
      <w:tr w14:paraId="4303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2298BC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E450560">
            <w:pPr>
              <w:widowControl/>
              <w:rPr>
                <w:rFonts w:hint="eastAsia" w:asciiTheme="minorEastAsia" w:hAnsiTheme="minorEastAsia" w:eastAsiaTheme="minorEastAsia" w:cstheme="minorEastAsia"/>
                <w:sz w:val="24"/>
              </w:rPr>
            </w:pPr>
          </w:p>
        </w:tc>
        <w:tc>
          <w:tcPr>
            <w:tcW w:w="6503" w:type="dxa"/>
            <w:noWrap w:val="0"/>
            <w:vAlign w:val="center"/>
          </w:tcPr>
          <w:p w14:paraId="6FDB0518">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（8）平台、屋顶、天沟保持干净，有杂物及时清扫，每月至少开展1次清洁作业。</w:t>
            </w:r>
          </w:p>
        </w:tc>
      </w:tr>
      <w:tr w14:paraId="59B5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28A63435">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EFB3DFA">
            <w:pPr>
              <w:widowControl/>
              <w:rPr>
                <w:rFonts w:hint="eastAsia" w:asciiTheme="minorEastAsia" w:hAnsiTheme="minorEastAsia" w:eastAsiaTheme="minorEastAsia" w:cstheme="minorEastAsia"/>
                <w:sz w:val="24"/>
              </w:rPr>
            </w:pPr>
          </w:p>
        </w:tc>
        <w:tc>
          <w:tcPr>
            <w:tcW w:w="6503" w:type="dxa"/>
            <w:noWrap w:val="0"/>
            <w:vAlign w:val="center"/>
          </w:tcPr>
          <w:p w14:paraId="7401ABC6">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sz w:val="24"/>
              </w:rPr>
              <w:t>石材地面、内墙做好养护工作</w:t>
            </w:r>
            <w:r>
              <w:rPr>
                <w:rFonts w:hint="eastAsia" w:asciiTheme="minorEastAsia" w:hAnsiTheme="minorEastAsia" w:eastAsiaTheme="minorEastAsia" w:cstheme="minorEastAsia"/>
                <w:kern w:val="0"/>
                <w:sz w:val="24"/>
              </w:rPr>
              <w:t>，每</w:t>
            </w:r>
            <w:r>
              <w:rPr>
                <w:rFonts w:hint="eastAsia" w:asciiTheme="minorEastAsia" w:hAnsiTheme="minorEastAsia" w:eastAsiaTheme="minorEastAsia" w:cstheme="minorEastAsia"/>
                <w:kern w:val="0"/>
                <w:sz w:val="24"/>
                <w:lang w:val="en-US" w:eastAsia="zh-CN"/>
              </w:rPr>
              <w:t>月</w:t>
            </w:r>
            <w:r>
              <w:rPr>
                <w:rFonts w:hint="eastAsia" w:asciiTheme="minorEastAsia" w:hAnsiTheme="minorEastAsia" w:eastAsiaTheme="minorEastAsia" w:cstheme="minorEastAsia"/>
                <w:kern w:val="0"/>
                <w:sz w:val="24"/>
              </w:rPr>
              <w:t>开展1次清洁作业。（各类材质地面、内墙服务管理标准详见3.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.1）</w:t>
            </w:r>
          </w:p>
        </w:tc>
      </w:tr>
      <w:tr w14:paraId="22E4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874" w:type="dxa"/>
            <w:vMerge w:val="continue"/>
            <w:noWrap w:val="0"/>
            <w:vAlign w:val="center"/>
          </w:tcPr>
          <w:p w14:paraId="2A5F77B7">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0A9E095">
            <w:pPr>
              <w:widowControl/>
              <w:rPr>
                <w:rFonts w:hint="eastAsia" w:asciiTheme="minorEastAsia" w:hAnsiTheme="minorEastAsia" w:eastAsiaTheme="minorEastAsia" w:cstheme="minorEastAsia"/>
                <w:sz w:val="24"/>
              </w:rPr>
            </w:pPr>
          </w:p>
        </w:tc>
        <w:tc>
          <w:tcPr>
            <w:tcW w:w="6503" w:type="dxa"/>
            <w:noWrap w:val="0"/>
            <w:vAlign w:val="center"/>
          </w:tcPr>
          <w:p w14:paraId="16C869B0">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sz w:val="24"/>
              </w:rPr>
              <w:t>地毯干净、无油渍、无污渍、无褪色</w:t>
            </w:r>
            <w:r>
              <w:rPr>
                <w:rFonts w:hint="eastAsia" w:asciiTheme="minorEastAsia" w:hAnsiTheme="minorEastAsia" w:eastAsiaTheme="minorEastAsia" w:cstheme="minorEastAsia"/>
                <w:kern w:val="0"/>
                <w:sz w:val="24"/>
              </w:rPr>
              <w:t>，每月至少开展2次清洁作业。</w:t>
            </w:r>
          </w:p>
        </w:tc>
      </w:tr>
      <w:tr w14:paraId="5C1B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restart"/>
            <w:noWrap w:val="0"/>
            <w:vAlign w:val="center"/>
          </w:tcPr>
          <w:p w14:paraId="74452714">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57" w:type="dxa"/>
            <w:vMerge w:val="restart"/>
            <w:noWrap w:val="0"/>
            <w:vAlign w:val="center"/>
          </w:tcPr>
          <w:p w14:paraId="54426311">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公共场地区域保洁</w:t>
            </w:r>
          </w:p>
        </w:tc>
        <w:tc>
          <w:tcPr>
            <w:tcW w:w="6503" w:type="dxa"/>
            <w:noWrap w:val="0"/>
            <w:vAlign w:val="center"/>
          </w:tcPr>
          <w:p w14:paraId="3213AA4B">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（1）每日清扫道路地面、停车场等公共区域2次，保持干净、无杂物、无积水。</w:t>
            </w:r>
          </w:p>
        </w:tc>
      </w:tr>
      <w:tr w14:paraId="5887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446D16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512958B">
            <w:pPr>
              <w:widowControl/>
              <w:rPr>
                <w:rFonts w:hint="eastAsia" w:asciiTheme="minorEastAsia" w:hAnsiTheme="minorEastAsia" w:eastAsiaTheme="minorEastAsia" w:cstheme="minorEastAsia"/>
                <w:sz w:val="24"/>
              </w:rPr>
            </w:pPr>
          </w:p>
        </w:tc>
        <w:tc>
          <w:tcPr>
            <w:tcW w:w="6503" w:type="dxa"/>
            <w:noWrap w:val="0"/>
            <w:vAlign w:val="center"/>
          </w:tcPr>
          <w:p w14:paraId="5996E6E8">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（2）雪、冰冻等恶劣天气时及时清扫积水、积雪，并采取安全防护措施。</w:t>
            </w:r>
          </w:p>
        </w:tc>
      </w:tr>
      <w:tr w14:paraId="3D3AB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47963942">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39CA6284">
            <w:pPr>
              <w:widowControl/>
              <w:rPr>
                <w:rFonts w:hint="eastAsia" w:asciiTheme="minorEastAsia" w:hAnsiTheme="minorEastAsia" w:eastAsiaTheme="minorEastAsia" w:cstheme="minorEastAsia"/>
                <w:sz w:val="24"/>
              </w:rPr>
            </w:pPr>
          </w:p>
        </w:tc>
        <w:tc>
          <w:tcPr>
            <w:tcW w:w="6503" w:type="dxa"/>
            <w:noWrap w:val="0"/>
            <w:vAlign w:val="center"/>
          </w:tcPr>
          <w:p w14:paraId="4307D3E6">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（3）各种路标、宣传栏等保持干净，每月至少开展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tc>
      </w:tr>
      <w:tr w14:paraId="39D6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874" w:type="dxa"/>
            <w:vMerge w:val="continue"/>
            <w:noWrap w:val="0"/>
            <w:vAlign w:val="center"/>
          </w:tcPr>
          <w:p w14:paraId="5F85A4E6">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9C96770">
            <w:pPr>
              <w:widowControl/>
              <w:rPr>
                <w:rFonts w:hint="eastAsia" w:asciiTheme="minorEastAsia" w:hAnsiTheme="minorEastAsia" w:eastAsiaTheme="minorEastAsia" w:cstheme="minorEastAsia"/>
                <w:sz w:val="24"/>
              </w:rPr>
            </w:pPr>
          </w:p>
        </w:tc>
        <w:tc>
          <w:tcPr>
            <w:tcW w:w="6503" w:type="dxa"/>
            <w:noWrap w:val="0"/>
            <w:vAlign w:val="center"/>
          </w:tcPr>
          <w:p w14:paraId="5E41EE5A">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（4）清洁室外照明设备，每月至少开展1次清洁作业。</w:t>
            </w:r>
          </w:p>
        </w:tc>
      </w:tr>
      <w:tr w14:paraId="14EE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7BB0ADE5">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A1701FB">
            <w:pPr>
              <w:widowControl/>
              <w:rPr>
                <w:rFonts w:hint="eastAsia" w:asciiTheme="minorEastAsia" w:hAnsiTheme="minorEastAsia" w:eastAsiaTheme="minorEastAsia" w:cstheme="minorEastAsia"/>
                <w:sz w:val="24"/>
              </w:rPr>
            </w:pPr>
          </w:p>
        </w:tc>
        <w:tc>
          <w:tcPr>
            <w:tcW w:w="6503" w:type="dxa"/>
            <w:noWrap w:val="0"/>
            <w:vAlign w:val="center"/>
          </w:tcPr>
          <w:p w14:paraId="51884D58">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（5）绿地内无杂物、无改变用途和破坏、践踏、占用现象，每天至少开展1次巡查。</w:t>
            </w:r>
          </w:p>
        </w:tc>
      </w:tr>
      <w:tr w14:paraId="25DB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11DBC07D">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8D71107">
            <w:pPr>
              <w:widowControl/>
              <w:rPr>
                <w:rFonts w:hint="eastAsia" w:asciiTheme="minorEastAsia" w:hAnsiTheme="minorEastAsia" w:eastAsiaTheme="minorEastAsia" w:cstheme="minorEastAsia"/>
                <w:sz w:val="24"/>
              </w:rPr>
            </w:pPr>
          </w:p>
        </w:tc>
        <w:tc>
          <w:tcPr>
            <w:tcW w:w="6503" w:type="dxa"/>
            <w:noWrap w:val="0"/>
            <w:vAlign w:val="center"/>
          </w:tcPr>
          <w:p w14:paraId="7BDBE2C8">
            <w:pPr>
              <w:widowControl/>
              <w:ind w:firstLine="240" w:firstLineChars="1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r>
              <w:rPr>
                <w:rFonts w:hint="eastAsia" w:asciiTheme="minorEastAsia" w:hAnsiTheme="minorEastAsia" w:eastAsiaTheme="minorEastAsia" w:cstheme="minorEastAsia"/>
                <w:sz w:val="24"/>
                <w:highlight w:val="none"/>
              </w:rPr>
              <w:t>办公区2米以上外窗玻璃擦拭，每年</w:t>
            </w:r>
            <w:r>
              <w:rPr>
                <w:rFonts w:hint="eastAsia" w:asciiTheme="minorEastAsia" w:hAnsiTheme="minorEastAsia" w:eastAsiaTheme="minorEastAsia" w:cstheme="minorEastAsia"/>
                <w:kern w:val="0"/>
                <w:sz w:val="24"/>
                <w:highlight w:val="none"/>
              </w:rPr>
              <w:t>至少开展</w:t>
            </w:r>
            <w:r>
              <w:rPr>
                <w:rFonts w:hint="eastAsia" w:asciiTheme="minorEastAsia" w:hAnsiTheme="minorEastAsia" w:eastAsiaTheme="minorEastAsia" w:cstheme="minorEastAsia"/>
                <w:sz w:val="24"/>
                <w:highlight w:val="none"/>
              </w:rPr>
              <w:t>1次清洗。</w:t>
            </w:r>
            <w:r>
              <w:rPr>
                <w:rFonts w:hint="eastAsia" w:asciiTheme="minorEastAsia" w:hAnsiTheme="minorEastAsia" w:eastAsiaTheme="minorEastAsia" w:cstheme="minorEastAsia"/>
                <w:kern w:val="0"/>
                <w:sz w:val="24"/>
                <w:highlight w:val="none"/>
              </w:rPr>
              <w:t>（各类材质外立面服务标准详见3.</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.1）</w:t>
            </w:r>
          </w:p>
        </w:tc>
      </w:tr>
      <w:tr w14:paraId="5628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noWrap w:val="0"/>
            <w:vAlign w:val="center"/>
          </w:tcPr>
          <w:p w14:paraId="7A888C2B">
            <w:pPr>
              <w:widowControl/>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2257" w:type="dxa"/>
            <w:noWrap w:val="0"/>
            <w:vAlign w:val="center"/>
          </w:tcPr>
          <w:p w14:paraId="2896703C">
            <w:pPr>
              <w:widowControl/>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指定区域保洁</w:t>
            </w:r>
          </w:p>
        </w:tc>
        <w:tc>
          <w:tcPr>
            <w:tcW w:w="6503" w:type="dxa"/>
            <w:noWrap w:val="0"/>
            <w:vAlign w:val="center"/>
          </w:tcPr>
          <w:p w14:paraId="14952806">
            <w:pPr>
              <w:widowControl/>
              <w:numPr>
                <w:ilvl w:val="-1"/>
                <w:numId w:val="0"/>
              </w:numPr>
              <w:ind w:firstLine="0" w:firstLineChars="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kern w:val="0"/>
                <w:sz w:val="24"/>
                <w:highlight w:val="none"/>
                <w:lang w:val="en-US" w:eastAsia="zh-CN"/>
              </w:rPr>
              <w:t>领导办公室（两间）每天八点前开展1次清洁作业，做到桌面、地面整洁无灰尘。</w:t>
            </w:r>
          </w:p>
          <w:p w14:paraId="7F8589EF">
            <w:pPr>
              <w:widowControl/>
              <w:numPr>
                <w:ilvl w:val="-1"/>
                <w:numId w:val="0"/>
              </w:numPr>
              <w:ind w:firstLine="0" w:firstLineChars="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kern w:val="0"/>
                <w:sz w:val="24"/>
                <w:highlight w:val="none"/>
                <w:lang w:val="en-US" w:eastAsia="zh-CN"/>
              </w:rPr>
              <w:t>公共会议室（九间）每天八点前开展1次清洁作业，使用后及时进行清洁 。做到桌面、地面整洁无灰尘，水瓶热水每日更换。</w:t>
            </w:r>
          </w:p>
          <w:p w14:paraId="6694D40B">
            <w:pPr>
              <w:widowControl/>
              <w:numPr>
                <w:ilvl w:val="-1"/>
                <w:numId w:val="0"/>
              </w:numPr>
              <w:ind w:firstLine="0" w:firstLineChars="0"/>
              <w:jc w:val="left"/>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街道书吧、职工活动室每周开展1次清洁作业，做到桌面、书架、地面无灰尘。</w:t>
            </w:r>
          </w:p>
          <w:p w14:paraId="25DF2B50">
            <w:pPr>
              <w:widowControl/>
              <w:numPr>
                <w:ilvl w:val="-1"/>
                <w:numId w:val="0"/>
              </w:numPr>
              <w:ind w:firstLine="0" w:firstLineChars="0"/>
              <w:jc w:val="left"/>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kern w:val="0"/>
                <w:sz w:val="24"/>
                <w:highlight w:val="none"/>
                <w:lang w:val="en-US" w:eastAsia="zh-CN"/>
              </w:rPr>
              <w:t>值班室（两间），每天九点前开展1次清洁作业，更换被套、床单。</w:t>
            </w:r>
          </w:p>
        </w:tc>
      </w:tr>
      <w:tr w14:paraId="70DC0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 w:type="dxa"/>
            <w:vMerge w:val="restart"/>
            <w:noWrap w:val="0"/>
            <w:vAlign w:val="center"/>
          </w:tcPr>
          <w:p w14:paraId="28F1A4FC">
            <w:pPr>
              <w:widowControl/>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p>
        </w:tc>
        <w:tc>
          <w:tcPr>
            <w:tcW w:w="2257" w:type="dxa"/>
            <w:vMerge w:val="restart"/>
            <w:noWrap w:val="0"/>
            <w:vAlign w:val="center"/>
          </w:tcPr>
          <w:p w14:paraId="2B7BF612">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垃圾处理</w:t>
            </w:r>
          </w:p>
        </w:tc>
        <w:tc>
          <w:tcPr>
            <w:tcW w:w="6503" w:type="dxa"/>
            <w:noWrap w:val="0"/>
            <w:vAlign w:val="center"/>
          </w:tcPr>
          <w:p w14:paraId="6193B9C4">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（1）在指定位置摆放垃圾桶，</w:t>
            </w:r>
            <w:r>
              <w:rPr>
                <w:rFonts w:hint="eastAsia" w:asciiTheme="minorEastAsia" w:hAnsiTheme="minorEastAsia" w:eastAsiaTheme="minorEastAsia" w:cstheme="minorEastAsia"/>
                <w:kern w:val="0"/>
                <w:sz w:val="24"/>
                <w:lang w:val="en-US" w:eastAsia="zh-CN"/>
              </w:rPr>
              <w:t>每日清理</w:t>
            </w:r>
            <w:r>
              <w:rPr>
                <w:rFonts w:hint="eastAsia" w:asciiTheme="minorEastAsia" w:hAnsiTheme="minorEastAsia" w:eastAsiaTheme="minorEastAsia" w:cstheme="minorEastAsia"/>
                <w:kern w:val="0"/>
                <w:sz w:val="24"/>
              </w:rPr>
              <w:t>。</w:t>
            </w:r>
          </w:p>
        </w:tc>
      </w:tr>
      <w:tr w14:paraId="3DD1B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874" w:type="dxa"/>
            <w:vMerge w:val="continue"/>
            <w:noWrap w:val="0"/>
            <w:vAlign w:val="center"/>
          </w:tcPr>
          <w:p w14:paraId="7D021317">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B283A09">
            <w:pPr>
              <w:widowControl/>
              <w:rPr>
                <w:rFonts w:hint="eastAsia" w:asciiTheme="minorEastAsia" w:hAnsiTheme="minorEastAsia" w:eastAsiaTheme="minorEastAsia" w:cstheme="minorEastAsia"/>
                <w:sz w:val="24"/>
              </w:rPr>
            </w:pPr>
          </w:p>
        </w:tc>
        <w:tc>
          <w:tcPr>
            <w:tcW w:w="6503" w:type="dxa"/>
            <w:noWrap w:val="0"/>
            <w:vAlign w:val="center"/>
          </w:tcPr>
          <w:p w14:paraId="004E6A7D">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（2）桶身表面干净无污渍，每日开展至少1次清洁作业。</w:t>
            </w:r>
          </w:p>
        </w:tc>
      </w:tr>
      <w:tr w14:paraId="4A6D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5AD36B27">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17D734C">
            <w:pPr>
              <w:widowControl/>
              <w:rPr>
                <w:rFonts w:hint="eastAsia" w:asciiTheme="minorEastAsia" w:hAnsiTheme="minorEastAsia" w:eastAsiaTheme="minorEastAsia" w:cstheme="minorEastAsia"/>
                <w:sz w:val="24"/>
              </w:rPr>
            </w:pPr>
          </w:p>
        </w:tc>
        <w:tc>
          <w:tcPr>
            <w:tcW w:w="6503" w:type="dxa"/>
            <w:noWrap w:val="0"/>
            <w:vAlign w:val="center"/>
          </w:tcPr>
          <w:p w14:paraId="157862FD">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（3）垃圾中转房保持整洁，无明显异味，每日至少开展1次清洁作业。</w:t>
            </w:r>
          </w:p>
        </w:tc>
      </w:tr>
      <w:tr w14:paraId="5B8D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74" w:type="dxa"/>
            <w:vMerge w:val="continue"/>
            <w:noWrap w:val="0"/>
            <w:vAlign w:val="center"/>
          </w:tcPr>
          <w:p w14:paraId="27009DEA">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F6EFBCB">
            <w:pPr>
              <w:widowControl/>
              <w:rPr>
                <w:rFonts w:hint="eastAsia" w:asciiTheme="minorEastAsia" w:hAnsiTheme="minorEastAsia" w:eastAsiaTheme="minorEastAsia" w:cstheme="minorEastAsia"/>
                <w:sz w:val="24"/>
              </w:rPr>
            </w:pPr>
          </w:p>
        </w:tc>
        <w:tc>
          <w:tcPr>
            <w:tcW w:w="6503" w:type="dxa"/>
            <w:noWrap w:val="0"/>
            <w:vAlign w:val="center"/>
          </w:tcPr>
          <w:p w14:paraId="683AEDD0">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（4）化粪池清掏，无明显异味，每半年至少开展1次清洁作业。</w:t>
            </w:r>
          </w:p>
        </w:tc>
      </w:tr>
      <w:tr w14:paraId="0870D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874" w:type="dxa"/>
            <w:vMerge w:val="continue"/>
            <w:noWrap w:val="0"/>
            <w:vAlign w:val="center"/>
          </w:tcPr>
          <w:p w14:paraId="3237DB2B">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540CC04">
            <w:pPr>
              <w:widowControl/>
              <w:rPr>
                <w:rFonts w:hint="eastAsia" w:asciiTheme="minorEastAsia" w:hAnsiTheme="minorEastAsia" w:eastAsiaTheme="minorEastAsia" w:cstheme="minorEastAsia"/>
                <w:sz w:val="24"/>
              </w:rPr>
            </w:pPr>
          </w:p>
        </w:tc>
        <w:tc>
          <w:tcPr>
            <w:tcW w:w="6503" w:type="dxa"/>
            <w:noWrap w:val="0"/>
            <w:vAlign w:val="center"/>
          </w:tcPr>
          <w:p w14:paraId="030428FF">
            <w:pPr>
              <w:widowControl/>
              <w:ind w:firstLine="240" w:firstLineChars="1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sz w:val="24"/>
              </w:rPr>
              <w:t>每个工作日内要对楼层产生的垃圾，</w:t>
            </w:r>
            <w:r>
              <w:rPr>
                <w:rFonts w:hint="eastAsia" w:asciiTheme="minorEastAsia" w:hAnsiTheme="minorEastAsia" w:eastAsiaTheme="minorEastAsia" w:cstheme="minorEastAsia"/>
                <w:sz w:val="24"/>
                <w:lang w:val="en-US" w:eastAsia="zh-CN"/>
              </w:rPr>
              <w:t>至少</w:t>
            </w:r>
            <w:r>
              <w:rPr>
                <w:rFonts w:hint="eastAsia" w:asciiTheme="minorEastAsia" w:hAnsiTheme="minorEastAsia" w:eastAsiaTheme="minorEastAsia" w:cstheme="minorEastAsia"/>
                <w:sz w:val="24"/>
              </w:rPr>
              <w:t>清理</w:t>
            </w:r>
            <w:r>
              <w:rPr>
                <w:rFonts w:hint="eastAsia" w:asciiTheme="minorEastAsia" w:hAnsiTheme="minorEastAsia" w:eastAsiaTheme="minorEastAsia" w:cstheme="minorEastAsia"/>
                <w:sz w:val="24"/>
                <w:lang w:val="en-US" w:eastAsia="zh-CN"/>
              </w:rPr>
              <w:t>2次</w:t>
            </w:r>
            <w:r>
              <w:rPr>
                <w:rFonts w:hint="eastAsia" w:asciiTheme="minorEastAsia" w:hAnsiTheme="minorEastAsia" w:eastAsiaTheme="minorEastAsia" w:cstheme="minorEastAsia"/>
                <w:sz w:val="24"/>
              </w:rPr>
              <w:t>，并运至垃圾集中堆放点。</w:t>
            </w:r>
            <w:r>
              <w:rPr>
                <w:rFonts w:hint="eastAsia" w:asciiTheme="minorEastAsia" w:hAnsiTheme="minorEastAsia" w:eastAsiaTheme="minorEastAsia" w:cstheme="minorEastAsia"/>
                <w:sz w:val="24"/>
                <w:lang w:val="en-US" w:eastAsia="zh-CN"/>
              </w:rPr>
              <w:t>休息日至少清理1次。</w:t>
            </w:r>
          </w:p>
        </w:tc>
      </w:tr>
      <w:tr w14:paraId="5EEA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74" w:type="dxa"/>
            <w:vMerge w:val="continue"/>
            <w:noWrap w:val="0"/>
            <w:vAlign w:val="center"/>
          </w:tcPr>
          <w:p w14:paraId="5A1BC617">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2443A455">
            <w:pPr>
              <w:widowControl/>
              <w:rPr>
                <w:rFonts w:hint="eastAsia" w:asciiTheme="minorEastAsia" w:hAnsiTheme="minorEastAsia" w:eastAsiaTheme="minorEastAsia" w:cstheme="minorEastAsia"/>
                <w:sz w:val="24"/>
              </w:rPr>
            </w:pPr>
          </w:p>
        </w:tc>
        <w:tc>
          <w:tcPr>
            <w:tcW w:w="6503" w:type="dxa"/>
            <w:noWrap w:val="0"/>
            <w:vAlign w:val="center"/>
          </w:tcPr>
          <w:p w14:paraId="6F15D8D9">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（6）垃圾装袋，日产日清。</w:t>
            </w:r>
          </w:p>
        </w:tc>
      </w:tr>
      <w:tr w14:paraId="7177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874" w:type="dxa"/>
            <w:vMerge w:val="restart"/>
            <w:noWrap w:val="0"/>
            <w:vAlign w:val="center"/>
          </w:tcPr>
          <w:p w14:paraId="35EA8A35">
            <w:pPr>
              <w:widowControl/>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p>
        </w:tc>
        <w:tc>
          <w:tcPr>
            <w:tcW w:w="2257" w:type="dxa"/>
            <w:vMerge w:val="restart"/>
            <w:noWrap w:val="0"/>
            <w:vAlign w:val="center"/>
          </w:tcPr>
          <w:p w14:paraId="20721438">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卫生消毒</w:t>
            </w:r>
          </w:p>
        </w:tc>
        <w:tc>
          <w:tcPr>
            <w:tcW w:w="6503" w:type="dxa"/>
            <w:noWrap w:val="0"/>
            <w:vAlign w:val="center"/>
          </w:tcPr>
          <w:p w14:paraId="28C3C973">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（1）办公用房区域、公共场所区域和周围环境预防性卫生消毒，</w:t>
            </w:r>
            <w:r>
              <w:rPr>
                <w:rFonts w:hint="eastAsia" w:asciiTheme="minorEastAsia" w:hAnsiTheme="minorEastAsia" w:eastAsiaTheme="minorEastAsia" w:cstheme="minorEastAsia"/>
                <w:sz w:val="24"/>
              </w:rPr>
              <w:t>消毒后及时通风，每周</w:t>
            </w:r>
            <w:r>
              <w:rPr>
                <w:rFonts w:hint="eastAsia" w:asciiTheme="minorEastAsia" w:hAnsiTheme="minorEastAsia" w:eastAsiaTheme="minorEastAsia" w:cstheme="minorEastAsia"/>
                <w:kern w:val="0"/>
                <w:sz w:val="24"/>
              </w:rPr>
              <w:t>至少开展</w:t>
            </w:r>
            <w:r>
              <w:rPr>
                <w:rFonts w:hint="eastAsia" w:asciiTheme="minorEastAsia" w:hAnsiTheme="minorEastAsia" w:eastAsiaTheme="minorEastAsia" w:cstheme="minorEastAsia"/>
                <w:sz w:val="24"/>
              </w:rPr>
              <w:t>1次作业。</w:t>
            </w:r>
          </w:p>
        </w:tc>
      </w:tr>
      <w:tr w14:paraId="4FB8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74" w:type="dxa"/>
            <w:vMerge w:val="continue"/>
            <w:noWrap w:val="0"/>
            <w:vAlign w:val="center"/>
          </w:tcPr>
          <w:p w14:paraId="5CE8958D">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3104E2D5">
            <w:pPr>
              <w:widowControl/>
              <w:rPr>
                <w:rFonts w:hint="eastAsia" w:asciiTheme="minorEastAsia" w:hAnsiTheme="minorEastAsia" w:eastAsiaTheme="minorEastAsia" w:cstheme="minorEastAsia"/>
                <w:sz w:val="24"/>
              </w:rPr>
            </w:pPr>
          </w:p>
        </w:tc>
        <w:tc>
          <w:tcPr>
            <w:tcW w:w="6503" w:type="dxa"/>
            <w:noWrap w:val="0"/>
            <w:vAlign w:val="center"/>
          </w:tcPr>
          <w:p w14:paraId="3AA41570">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（2）采取综合措施消灭老鼠、蟑螂，控制室内外蚊虫滋生，达到基本无蝇</w:t>
            </w:r>
            <w:r>
              <w:rPr>
                <w:rFonts w:hint="eastAsia" w:asciiTheme="minorEastAsia" w:hAnsiTheme="minorEastAsia" w:eastAsiaTheme="minorEastAsia" w:cstheme="minorEastAsia"/>
                <w:sz w:val="24"/>
              </w:rPr>
              <w:t>，每季度</w:t>
            </w:r>
            <w:r>
              <w:rPr>
                <w:rFonts w:hint="eastAsia" w:asciiTheme="minorEastAsia" w:hAnsiTheme="minorEastAsia" w:eastAsiaTheme="minorEastAsia" w:cstheme="minorEastAsia"/>
                <w:kern w:val="0"/>
                <w:sz w:val="24"/>
              </w:rPr>
              <w:t>至少开展</w:t>
            </w:r>
            <w:r>
              <w:rPr>
                <w:rFonts w:hint="eastAsia" w:asciiTheme="minorEastAsia" w:hAnsiTheme="minorEastAsia" w:eastAsiaTheme="minorEastAsia" w:cstheme="minorEastAsia"/>
                <w:sz w:val="24"/>
              </w:rPr>
              <w:t>1次作业。</w:t>
            </w:r>
          </w:p>
        </w:tc>
      </w:tr>
      <w:tr w14:paraId="76C5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74" w:type="dxa"/>
            <w:vMerge w:val="continue"/>
            <w:noWrap w:val="0"/>
            <w:vAlign w:val="center"/>
          </w:tcPr>
          <w:p w14:paraId="132B17B9">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1D7F443">
            <w:pPr>
              <w:widowControl/>
              <w:rPr>
                <w:rFonts w:hint="eastAsia" w:asciiTheme="minorEastAsia" w:hAnsiTheme="minorEastAsia" w:eastAsiaTheme="minorEastAsia" w:cstheme="minorEastAsia"/>
                <w:sz w:val="24"/>
              </w:rPr>
            </w:pPr>
          </w:p>
        </w:tc>
        <w:tc>
          <w:tcPr>
            <w:tcW w:w="6503" w:type="dxa"/>
            <w:noWrap w:val="0"/>
            <w:vAlign w:val="center"/>
          </w:tcPr>
          <w:p w14:paraId="76CB3FEC">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（3）发生公共卫生事件时，邀请专业单位开展消毒、检测等工作。</w:t>
            </w:r>
          </w:p>
        </w:tc>
      </w:tr>
    </w:tbl>
    <w:p w14:paraId="4AA0C30B">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r>
        <w:rPr>
          <w:rFonts w:hint="eastAsia" w:ascii="宋体" w:hAnsi="宋体" w:eastAsia="宋体" w:cs="宋体"/>
          <w:b w:val="0"/>
          <w:bCs/>
          <w:snapToGrid w:val="0"/>
          <w:sz w:val="24"/>
          <w:szCs w:val="24"/>
          <w:lang w:val="en-US" w:eastAsia="zh-CN" w:bidi="ar-SA"/>
        </w:rPr>
        <w:t>3.2.1具体清洁要求</w:t>
      </w:r>
    </w:p>
    <w:tbl>
      <w:tblPr>
        <w:tblStyle w:val="8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2142"/>
        <w:gridCol w:w="6562"/>
      </w:tblGrid>
      <w:tr w14:paraId="004B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70CF4E25">
            <w:pPr>
              <w:jc w:val="center"/>
              <w:rPr>
                <w:rFonts w:hint="eastAsia" w:ascii="宋体" w:hAnsi="宋体" w:eastAsia="宋体" w:cs="宋体"/>
                <w:b/>
                <w:bCs/>
                <w:sz w:val="24"/>
              </w:rPr>
            </w:pPr>
            <w:r>
              <w:rPr>
                <w:rFonts w:hint="eastAsia" w:ascii="宋体" w:hAnsi="宋体" w:eastAsia="宋体" w:cs="宋体"/>
                <w:b/>
                <w:bCs/>
                <w:sz w:val="24"/>
              </w:rPr>
              <w:t>序号</w:t>
            </w:r>
          </w:p>
        </w:tc>
        <w:tc>
          <w:tcPr>
            <w:tcW w:w="2142" w:type="dxa"/>
            <w:noWrap w:val="0"/>
            <w:vAlign w:val="center"/>
          </w:tcPr>
          <w:p w14:paraId="63C6CF5A">
            <w:pPr>
              <w:jc w:val="center"/>
              <w:rPr>
                <w:rFonts w:hint="eastAsia" w:ascii="宋体" w:hAnsi="宋体" w:eastAsia="宋体" w:cs="宋体"/>
                <w:b/>
                <w:bCs/>
                <w:sz w:val="24"/>
              </w:rPr>
            </w:pPr>
            <w:r>
              <w:rPr>
                <w:rFonts w:hint="eastAsia" w:ascii="宋体" w:hAnsi="宋体" w:eastAsia="宋体" w:cs="宋体"/>
                <w:b/>
                <w:bCs/>
                <w:sz w:val="24"/>
              </w:rPr>
              <w:t>材质</w:t>
            </w:r>
          </w:p>
        </w:tc>
        <w:tc>
          <w:tcPr>
            <w:tcW w:w="6562" w:type="dxa"/>
            <w:noWrap w:val="0"/>
            <w:vAlign w:val="center"/>
          </w:tcPr>
          <w:p w14:paraId="2745BD4D">
            <w:pPr>
              <w:jc w:val="center"/>
              <w:rPr>
                <w:rFonts w:hint="eastAsia" w:ascii="宋体" w:hAnsi="宋体" w:eastAsia="宋体" w:cs="宋体"/>
                <w:b/>
                <w:bCs/>
                <w:sz w:val="24"/>
              </w:rPr>
            </w:pPr>
            <w:r>
              <w:rPr>
                <w:rFonts w:hint="eastAsia" w:ascii="宋体" w:hAnsi="宋体" w:eastAsia="宋体" w:cs="宋体"/>
                <w:b/>
                <w:bCs/>
                <w:sz w:val="24"/>
              </w:rPr>
              <w:t>清洁要求</w:t>
            </w:r>
          </w:p>
        </w:tc>
      </w:tr>
      <w:tr w14:paraId="1D58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6AFE5E78">
            <w:pPr>
              <w:jc w:val="center"/>
              <w:rPr>
                <w:rFonts w:hint="eastAsia" w:ascii="宋体" w:hAnsi="宋体" w:eastAsia="宋体" w:cs="宋体"/>
                <w:sz w:val="24"/>
              </w:rPr>
            </w:pPr>
            <w:r>
              <w:rPr>
                <w:rFonts w:hint="eastAsia" w:ascii="宋体" w:hAnsi="宋体" w:eastAsia="宋体" w:cs="宋体"/>
                <w:sz w:val="24"/>
              </w:rPr>
              <w:t>1</w:t>
            </w:r>
          </w:p>
        </w:tc>
        <w:tc>
          <w:tcPr>
            <w:tcW w:w="2142" w:type="dxa"/>
            <w:vMerge w:val="restart"/>
            <w:noWrap w:val="0"/>
            <w:vAlign w:val="center"/>
          </w:tcPr>
          <w:p w14:paraId="282207EE">
            <w:pPr>
              <w:rPr>
                <w:rFonts w:hint="eastAsia" w:ascii="宋体" w:hAnsi="宋体" w:eastAsia="宋体" w:cs="宋体"/>
                <w:sz w:val="24"/>
              </w:rPr>
            </w:pPr>
            <w:r>
              <w:rPr>
                <w:rFonts w:hint="eastAsia" w:ascii="宋体" w:hAnsi="宋体" w:eastAsia="宋体" w:cs="宋体"/>
                <w:sz w:val="24"/>
              </w:rPr>
              <w:t>环氧地坪地面</w:t>
            </w:r>
          </w:p>
        </w:tc>
        <w:tc>
          <w:tcPr>
            <w:tcW w:w="6562" w:type="dxa"/>
            <w:noWrap w:val="0"/>
            <w:vAlign w:val="center"/>
          </w:tcPr>
          <w:p w14:paraId="5E55AFC7">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清理垃圾：清理地面上的垃圾和杂物。</w:t>
            </w:r>
          </w:p>
        </w:tc>
      </w:tr>
      <w:tr w14:paraId="482A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4E0B5F55">
            <w:pPr>
              <w:jc w:val="center"/>
              <w:rPr>
                <w:rFonts w:hint="eastAsia" w:ascii="宋体" w:hAnsi="宋体" w:eastAsia="宋体" w:cs="宋体"/>
                <w:sz w:val="24"/>
              </w:rPr>
            </w:pPr>
          </w:p>
        </w:tc>
        <w:tc>
          <w:tcPr>
            <w:tcW w:w="2142" w:type="dxa"/>
            <w:vMerge w:val="continue"/>
            <w:noWrap w:val="0"/>
            <w:vAlign w:val="center"/>
          </w:tcPr>
          <w:p w14:paraId="701CDC56">
            <w:pPr>
              <w:rPr>
                <w:rFonts w:hint="eastAsia" w:ascii="宋体" w:hAnsi="宋体" w:eastAsia="宋体" w:cs="宋体"/>
                <w:sz w:val="24"/>
              </w:rPr>
            </w:pPr>
          </w:p>
        </w:tc>
        <w:tc>
          <w:tcPr>
            <w:tcW w:w="6562" w:type="dxa"/>
            <w:noWrap w:val="0"/>
            <w:vAlign w:val="center"/>
          </w:tcPr>
          <w:p w14:paraId="2174A613">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清洗地面：用专业的清洁剂或去污剂清洗地面。清洁剂和去污剂的选取要根据污垢的性质而定。环氧地坪一般使用弱酸性或弱碱性的清洁剂，避免使用酸性或碱性强的清洁剂。</w:t>
            </w:r>
          </w:p>
        </w:tc>
      </w:tr>
      <w:tr w14:paraId="388F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2040B99F">
            <w:pPr>
              <w:jc w:val="center"/>
              <w:rPr>
                <w:rFonts w:hint="eastAsia" w:ascii="宋体" w:hAnsi="宋体" w:eastAsia="宋体" w:cs="宋体"/>
                <w:sz w:val="24"/>
              </w:rPr>
            </w:pPr>
          </w:p>
        </w:tc>
        <w:tc>
          <w:tcPr>
            <w:tcW w:w="2142" w:type="dxa"/>
            <w:vMerge w:val="continue"/>
            <w:noWrap w:val="0"/>
            <w:vAlign w:val="center"/>
          </w:tcPr>
          <w:p w14:paraId="644DF2A3">
            <w:pPr>
              <w:rPr>
                <w:rFonts w:hint="eastAsia" w:ascii="宋体" w:hAnsi="宋体" w:eastAsia="宋体" w:cs="宋体"/>
                <w:sz w:val="24"/>
              </w:rPr>
            </w:pPr>
          </w:p>
        </w:tc>
        <w:tc>
          <w:tcPr>
            <w:tcW w:w="6562" w:type="dxa"/>
            <w:noWrap w:val="0"/>
            <w:vAlign w:val="center"/>
          </w:tcPr>
          <w:p w14:paraId="347C7BB9">
            <w:pPr>
              <w:ind w:firstLine="240" w:firstLineChars="100"/>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滚刷或颗粒机进行深层清洗：对于顽固沉积物，需要使用滚刷或颗粒机进行深层清洗。</w:t>
            </w:r>
          </w:p>
        </w:tc>
      </w:tr>
      <w:tr w14:paraId="6540B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1D34C451">
            <w:pPr>
              <w:jc w:val="center"/>
              <w:rPr>
                <w:rFonts w:hint="eastAsia" w:ascii="宋体" w:hAnsi="宋体" w:eastAsia="宋体" w:cs="宋体"/>
                <w:sz w:val="24"/>
              </w:rPr>
            </w:pPr>
          </w:p>
        </w:tc>
        <w:tc>
          <w:tcPr>
            <w:tcW w:w="2142" w:type="dxa"/>
            <w:vMerge w:val="continue"/>
            <w:noWrap w:val="0"/>
            <w:vAlign w:val="center"/>
          </w:tcPr>
          <w:p w14:paraId="78EB89B1">
            <w:pPr>
              <w:rPr>
                <w:rFonts w:hint="eastAsia" w:ascii="宋体" w:hAnsi="宋体" w:eastAsia="宋体" w:cs="宋体"/>
                <w:sz w:val="24"/>
              </w:rPr>
            </w:pPr>
          </w:p>
        </w:tc>
        <w:tc>
          <w:tcPr>
            <w:tcW w:w="6562" w:type="dxa"/>
            <w:noWrap w:val="0"/>
            <w:vAlign w:val="center"/>
          </w:tcPr>
          <w:p w14:paraId="159D956B">
            <w:pPr>
              <w:ind w:firstLine="240" w:firstLineChars="100"/>
              <w:rPr>
                <w:rFonts w:hint="eastAsia" w:ascii="宋体" w:hAnsi="宋体" w:eastAsia="宋体" w:cs="宋体"/>
                <w:sz w:val="24"/>
              </w:rPr>
            </w:pPr>
            <w:r>
              <w:rPr>
                <w:rFonts w:hint="eastAsia" w:ascii="宋体" w:hAnsi="宋体" w:eastAsia="宋体" w:cs="宋体"/>
                <w:kern w:val="0"/>
                <w:sz w:val="24"/>
              </w:rPr>
              <w:t>（4）</w:t>
            </w:r>
            <w:r>
              <w:rPr>
                <w:rFonts w:hint="eastAsia" w:ascii="宋体" w:hAnsi="宋体" w:eastAsia="宋体" w:cs="宋体"/>
                <w:sz w:val="24"/>
              </w:rPr>
              <w:t>浸泡：将清洁剂或去污剂浸泡在环氧地坪上，加强去除污渍的效果。</w:t>
            </w:r>
          </w:p>
        </w:tc>
      </w:tr>
      <w:tr w14:paraId="3EFF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09D03D99">
            <w:pPr>
              <w:jc w:val="center"/>
              <w:rPr>
                <w:rFonts w:hint="eastAsia" w:ascii="宋体" w:hAnsi="宋体" w:eastAsia="宋体" w:cs="宋体"/>
                <w:sz w:val="24"/>
              </w:rPr>
            </w:pPr>
          </w:p>
        </w:tc>
        <w:tc>
          <w:tcPr>
            <w:tcW w:w="2142" w:type="dxa"/>
            <w:vMerge w:val="continue"/>
            <w:noWrap w:val="0"/>
            <w:vAlign w:val="center"/>
          </w:tcPr>
          <w:p w14:paraId="4615BEC2">
            <w:pPr>
              <w:rPr>
                <w:rFonts w:hint="eastAsia" w:ascii="宋体" w:hAnsi="宋体" w:eastAsia="宋体" w:cs="宋体"/>
                <w:sz w:val="24"/>
              </w:rPr>
            </w:pPr>
          </w:p>
        </w:tc>
        <w:tc>
          <w:tcPr>
            <w:tcW w:w="6562" w:type="dxa"/>
            <w:noWrap w:val="0"/>
            <w:vAlign w:val="center"/>
          </w:tcPr>
          <w:p w14:paraId="0CD5A838">
            <w:pPr>
              <w:ind w:firstLine="240" w:firstLineChars="10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冲洗：用清水将地面冲洗干净，以去除残留的清洁剂或去污剂。</w:t>
            </w:r>
          </w:p>
        </w:tc>
      </w:tr>
      <w:tr w14:paraId="50DA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6B9C5F3C">
            <w:pPr>
              <w:jc w:val="center"/>
              <w:rPr>
                <w:rFonts w:hint="eastAsia" w:ascii="宋体" w:hAnsi="宋体" w:eastAsia="宋体" w:cs="宋体"/>
                <w:sz w:val="24"/>
              </w:rPr>
            </w:pPr>
            <w:r>
              <w:rPr>
                <w:rFonts w:hint="eastAsia" w:ascii="宋体" w:hAnsi="宋体" w:eastAsia="宋体" w:cs="宋体"/>
                <w:sz w:val="24"/>
              </w:rPr>
              <w:t>2</w:t>
            </w:r>
          </w:p>
        </w:tc>
        <w:tc>
          <w:tcPr>
            <w:tcW w:w="2142" w:type="dxa"/>
            <w:vMerge w:val="restart"/>
            <w:noWrap w:val="0"/>
            <w:vAlign w:val="center"/>
          </w:tcPr>
          <w:p w14:paraId="59BE727B">
            <w:pPr>
              <w:rPr>
                <w:rFonts w:hint="eastAsia" w:ascii="宋体" w:hAnsi="宋体" w:eastAsia="宋体" w:cs="宋体"/>
                <w:sz w:val="24"/>
              </w:rPr>
            </w:pPr>
            <w:r>
              <w:rPr>
                <w:rFonts w:hint="eastAsia" w:ascii="宋体" w:hAnsi="宋体" w:eastAsia="宋体" w:cs="宋体"/>
                <w:sz w:val="24"/>
              </w:rPr>
              <w:t>耐磨漆地面</w:t>
            </w:r>
          </w:p>
        </w:tc>
        <w:tc>
          <w:tcPr>
            <w:tcW w:w="6562" w:type="dxa"/>
            <w:noWrap w:val="0"/>
            <w:vAlign w:val="center"/>
          </w:tcPr>
          <w:p w14:paraId="13AECD62">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日常清洁：使用软质拖把或地板清洁机，配合清水和中性清洁剂进行清洁。避免使用酸性或碱性清洁剂，以免损坏地面表面。定期清理地面上的污渍和杂物，保持地面干净整洁。</w:t>
            </w:r>
          </w:p>
        </w:tc>
      </w:tr>
      <w:tr w14:paraId="114D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21796180">
            <w:pPr>
              <w:jc w:val="center"/>
              <w:rPr>
                <w:rFonts w:hint="eastAsia" w:ascii="宋体" w:hAnsi="宋体" w:eastAsia="宋体" w:cs="宋体"/>
                <w:sz w:val="24"/>
              </w:rPr>
            </w:pPr>
          </w:p>
        </w:tc>
        <w:tc>
          <w:tcPr>
            <w:tcW w:w="2142" w:type="dxa"/>
            <w:vMerge w:val="continue"/>
            <w:noWrap w:val="0"/>
            <w:vAlign w:val="center"/>
          </w:tcPr>
          <w:p w14:paraId="127BA4A1">
            <w:pPr>
              <w:rPr>
                <w:rFonts w:hint="eastAsia" w:ascii="宋体" w:hAnsi="宋体" w:eastAsia="宋体" w:cs="宋体"/>
                <w:sz w:val="24"/>
              </w:rPr>
            </w:pPr>
          </w:p>
        </w:tc>
        <w:tc>
          <w:tcPr>
            <w:tcW w:w="6562" w:type="dxa"/>
            <w:noWrap w:val="0"/>
            <w:vAlign w:val="center"/>
          </w:tcPr>
          <w:p w14:paraId="27A2490B">
            <w:pPr>
              <w:ind w:firstLine="240" w:firstLineChars="1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打蜡：为了增加耐磨地面的光亮度和耐磨性，可以进行打蜡处理。使用适合聚氨酯地面的蜡进行均匀涂抹，待蜡干燥后使用抛光机或拖把清理地面，使其变得光滑而有光泽。</w:t>
            </w:r>
          </w:p>
        </w:tc>
      </w:tr>
      <w:tr w14:paraId="0F81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911" w:type="dxa"/>
            <w:vMerge w:val="restart"/>
            <w:noWrap w:val="0"/>
            <w:vAlign w:val="center"/>
          </w:tcPr>
          <w:p w14:paraId="581BFD0A">
            <w:pPr>
              <w:jc w:val="center"/>
              <w:rPr>
                <w:rFonts w:hint="eastAsia" w:ascii="宋体" w:hAnsi="宋体" w:eastAsia="宋体" w:cs="宋体"/>
                <w:sz w:val="24"/>
              </w:rPr>
            </w:pPr>
            <w:r>
              <w:rPr>
                <w:rFonts w:hint="eastAsia" w:ascii="宋体" w:hAnsi="宋体" w:eastAsia="宋体" w:cs="宋体"/>
                <w:sz w:val="24"/>
              </w:rPr>
              <w:t>3</w:t>
            </w:r>
          </w:p>
        </w:tc>
        <w:tc>
          <w:tcPr>
            <w:tcW w:w="2142" w:type="dxa"/>
            <w:vMerge w:val="restart"/>
            <w:noWrap w:val="0"/>
            <w:vAlign w:val="center"/>
          </w:tcPr>
          <w:p w14:paraId="4EC31C89">
            <w:pPr>
              <w:rPr>
                <w:rFonts w:hint="eastAsia" w:ascii="宋体" w:hAnsi="宋体" w:eastAsia="宋体" w:cs="宋体"/>
                <w:sz w:val="24"/>
              </w:rPr>
            </w:pPr>
            <w:r>
              <w:rPr>
                <w:rFonts w:hint="eastAsia" w:ascii="宋体" w:hAnsi="宋体" w:eastAsia="宋体" w:cs="宋体"/>
                <w:sz w:val="24"/>
              </w:rPr>
              <w:t>瓷砖地面</w:t>
            </w:r>
          </w:p>
        </w:tc>
        <w:tc>
          <w:tcPr>
            <w:tcW w:w="6562" w:type="dxa"/>
            <w:noWrap w:val="0"/>
            <w:vAlign w:val="center"/>
          </w:tcPr>
          <w:p w14:paraId="5C8B88D4">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日常清洁：推尘，保持地面干净无杂物。</w:t>
            </w:r>
          </w:p>
        </w:tc>
      </w:tr>
      <w:tr w14:paraId="762B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911" w:type="dxa"/>
            <w:vMerge w:val="continue"/>
            <w:noWrap w:val="0"/>
            <w:vAlign w:val="center"/>
          </w:tcPr>
          <w:p w14:paraId="0439CB2A">
            <w:pPr>
              <w:jc w:val="center"/>
              <w:rPr>
                <w:rFonts w:hint="eastAsia" w:ascii="宋体" w:hAnsi="宋体" w:eastAsia="宋体" w:cs="宋体"/>
                <w:sz w:val="24"/>
              </w:rPr>
            </w:pPr>
          </w:p>
        </w:tc>
        <w:tc>
          <w:tcPr>
            <w:tcW w:w="2142" w:type="dxa"/>
            <w:vMerge w:val="continue"/>
            <w:noWrap w:val="0"/>
            <w:vAlign w:val="center"/>
          </w:tcPr>
          <w:p w14:paraId="7FFD818D">
            <w:pPr>
              <w:rPr>
                <w:rFonts w:hint="eastAsia" w:ascii="宋体" w:hAnsi="宋体" w:eastAsia="宋体" w:cs="宋体"/>
                <w:sz w:val="24"/>
              </w:rPr>
            </w:pPr>
          </w:p>
        </w:tc>
        <w:tc>
          <w:tcPr>
            <w:tcW w:w="6562" w:type="dxa"/>
            <w:noWrap w:val="0"/>
            <w:vAlign w:val="center"/>
          </w:tcPr>
          <w:p w14:paraId="73392039">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深度清洁：使用洗洁精或肥皂水清理。</w:t>
            </w:r>
          </w:p>
        </w:tc>
      </w:tr>
      <w:tr w14:paraId="40D4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73C12ED7">
            <w:pPr>
              <w:jc w:val="center"/>
              <w:rPr>
                <w:rFonts w:hint="eastAsia" w:ascii="宋体" w:hAnsi="宋体" w:eastAsia="宋体" w:cs="宋体"/>
                <w:sz w:val="24"/>
              </w:rPr>
            </w:pPr>
            <w:r>
              <w:rPr>
                <w:rFonts w:hint="eastAsia" w:ascii="宋体" w:hAnsi="宋体" w:eastAsia="宋体" w:cs="宋体"/>
                <w:sz w:val="24"/>
              </w:rPr>
              <w:t>4</w:t>
            </w:r>
          </w:p>
        </w:tc>
        <w:tc>
          <w:tcPr>
            <w:tcW w:w="2142" w:type="dxa"/>
            <w:vMerge w:val="restart"/>
            <w:noWrap w:val="0"/>
            <w:vAlign w:val="center"/>
          </w:tcPr>
          <w:p w14:paraId="40F7E7BB">
            <w:pPr>
              <w:rPr>
                <w:rFonts w:hint="eastAsia" w:ascii="宋体" w:hAnsi="宋体" w:eastAsia="宋体" w:cs="宋体"/>
                <w:sz w:val="24"/>
              </w:rPr>
            </w:pPr>
            <w:r>
              <w:rPr>
                <w:rFonts w:hint="eastAsia" w:ascii="宋体" w:hAnsi="宋体" w:eastAsia="宋体" w:cs="宋体"/>
                <w:sz w:val="24"/>
              </w:rPr>
              <w:t>石材地面</w:t>
            </w:r>
          </w:p>
        </w:tc>
        <w:tc>
          <w:tcPr>
            <w:tcW w:w="6562" w:type="dxa"/>
            <w:noWrap w:val="0"/>
            <w:vAlign w:val="center"/>
          </w:tcPr>
          <w:p w14:paraId="3615451F">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根据各区域的人流量及大理石的实际磨损程度制定大理石的晶面保养计划。</w:t>
            </w:r>
          </w:p>
        </w:tc>
      </w:tr>
      <w:tr w14:paraId="284A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6A3FA9F9">
            <w:pPr>
              <w:jc w:val="center"/>
              <w:rPr>
                <w:rFonts w:hint="eastAsia" w:ascii="宋体" w:hAnsi="宋体" w:eastAsia="宋体" w:cs="宋体"/>
                <w:sz w:val="24"/>
              </w:rPr>
            </w:pPr>
          </w:p>
        </w:tc>
        <w:tc>
          <w:tcPr>
            <w:tcW w:w="2142" w:type="dxa"/>
            <w:vMerge w:val="continue"/>
            <w:noWrap w:val="0"/>
            <w:vAlign w:val="center"/>
          </w:tcPr>
          <w:p w14:paraId="4A14C5AA">
            <w:pPr>
              <w:rPr>
                <w:rFonts w:hint="eastAsia" w:ascii="宋体" w:hAnsi="宋体" w:eastAsia="宋体" w:cs="宋体"/>
                <w:sz w:val="24"/>
              </w:rPr>
            </w:pPr>
          </w:p>
        </w:tc>
        <w:tc>
          <w:tcPr>
            <w:tcW w:w="6562" w:type="dxa"/>
            <w:noWrap w:val="0"/>
            <w:vAlign w:val="center"/>
          </w:tcPr>
          <w:p w14:paraId="64C517D1">
            <w:pPr>
              <w:ind w:firstLine="240" w:firstLineChars="100"/>
              <w:rPr>
                <w:rFonts w:hint="eastAsia" w:ascii="宋体" w:hAnsi="宋体" w:eastAsia="宋体" w:cs="宋体"/>
                <w:kern w:val="0"/>
                <w:sz w:val="24"/>
              </w:rPr>
            </w:pPr>
            <w:r>
              <w:rPr>
                <w:rFonts w:hint="eastAsia" w:ascii="宋体" w:hAnsi="宋体" w:eastAsia="宋体" w:cs="宋体"/>
                <w:kern w:val="0"/>
                <w:sz w:val="24"/>
              </w:rPr>
              <w:t>（2）启动晶面机，使用中性清洁剂清洁，避免使用强酸或强碱清洁剂，定期进行基础维护。</w:t>
            </w:r>
          </w:p>
        </w:tc>
      </w:tr>
      <w:tr w14:paraId="0A60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3049D3B0">
            <w:pPr>
              <w:jc w:val="center"/>
              <w:rPr>
                <w:rFonts w:hint="eastAsia" w:ascii="宋体" w:hAnsi="宋体" w:eastAsia="宋体" w:cs="宋体"/>
                <w:sz w:val="24"/>
              </w:rPr>
            </w:pPr>
            <w:r>
              <w:rPr>
                <w:rFonts w:hint="eastAsia" w:ascii="宋体" w:hAnsi="宋体" w:eastAsia="宋体" w:cs="宋体"/>
                <w:sz w:val="24"/>
              </w:rPr>
              <w:t>5</w:t>
            </w:r>
          </w:p>
        </w:tc>
        <w:tc>
          <w:tcPr>
            <w:tcW w:w="2142" w:type="dxa"/>
            <w:vMerge w:val="restart"/>
            <w:noWrap w:val="0"/>
            <w:vAlign w:val="center"/>
          </w:tcPr>
          <w:p w14:paraId="32E7E570">
            <w:pPr>
              <w:rPr>
                <w:rFonts w:hint="eastAsia" w:ascii="宋体" w:hAnsi="宋体" w:eastAsia="宋体" w:cs="宋体"/>
                <w:sz w:val="24"/>
              </w:rPr>
            </w:pPr>
            <w:r>
              <w:rPr>
                <w:rFonts w:hint="eastAsia" w:ascii="宋体" w:hAnsi="宋体" w:eastAsia="宋体" w:cs="宋体"/>
                <w:sz w:val="24"/>
              </w:rPr>
              <w:t>水磨石地面</w:t>
            </w:r>
          </w:p>
        </w:tc>
        <w:tc>
          <w:tcPr>
            <w:tcW w:w="6562" w:type="dxa"/>
            <w:noWrap w:val="0"/>
            <w:vAlign w:val="center"/>
          </w:tcPr>
          <w:p w14:paraId="0C6A91C5">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日常清洁：推尘，保持地面干净无杂物。</w:t>
            </w:r>
          </w:p>
        </w:tc>
      </w:tr>
      <w:tr w14:paraId="3780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11" w:type="dxa"/>
            <w:vMerge w:val="continue"/>
            <w:noWrap w:val="0"/>
            <w:vAlign w:val="center"/>
          </w:tcPr>
          <w:p w14:paraId="5BDF76D0">
            <w:pPr>
              <w:jc w:val="center"/>
              <w:rPr>
                <w:rFonts w:hint="eastAsia" w:ascii="宋体" w:hAnsi="宋体" w:eastAsia="宋体" w:cs="宋体"/>
                <w:sz w:val="24"/>
              </w:rPr>
            </w:pPr>
          </w:p>
        </w:tc>
        <w:tc>
          <w:tcPr>
            <w:tcW w:w="2142" w:type="dxa"/>
            <w:vMerge w:val="continue"/>
            <w:noWrap w:val="0"/>
            <w:vAlign w:val="center"/>
          </w:tcPr>
          <w:p w14:paraId="68D1D396">
            <w:pPr>
              <w:rPr>
                <w:rFonts w:hint="eastAsia" w:ascii="宋体" w:hAnsi="宋体" w:eastAsia="宋体" w:cs="宋体"/>
                <w:sz w:val="24"/>
              </w:rPr>
            </w:pPr>
          </w:p>
        </w:tc>
        <w:tc>
          <w:tcPr>
            <w:tcW w:w="6562" w:type="dxa"/>
            <w:noWrap w:val="0"/>
            <w:vAlign w:val="center"/>
          </w:tcPr>
          <w:p w14:paraId="4B8C3D2A">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深度清洁：使用洗洁精或肥皂水清理。</w:t>
            </w:r>
          </w:p>
        </w:tc>
      </w:tr>
      <w:tr w14:paraId="001B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560A6F9D">
            <w:pPr>
              <w:jc w:val="center"/>
              <w:rPr>
                <w:rFonts w:hint="eastAsia" w:ascii="宋体" w:hAnsi="宋体" w:eastAsia="宋体" w:cs="宋体"/>
                <w:sz w:val="24"/>
              </w:rPr>
            </w:pPr>
            <w:r>
              <w:rPr>
                <w:rFonts w:hint="eastAsia" w:ascii="宋体" w:hAnsi="宋体" w:eastAsia="宋体" w:cs="宋体"/>
                <w:sz w:val="24"/>
              </w:rPr>
              <w:t>6</w:t>
            </w:r>
          </w:p>
        </w:tc>
        <w:tc>
          <w:tcPr>
            <w:tcW w:w="2142" w:type="dxa"/>
            <w:vMerge w:val="restart"/>
            <w:noWrap w:val="0"/>
            <w:vAlign w:val="center"/>
          </w:tcPr>
          <w:p w14:paraId="37B9CB97">
            <w:pPr>
              <w:rPr>
                <w:rFonts w:hint="eastAsia" w:ascii="宋体" w:hAnsi="宋体" w:eastAsia="宋体" w:cs="宋体"/>
                <w:sz w:val="24"/>
              </w:rPr>
            </w:pPr>
            <w:r>
              <w:rPr>
                <w:rFonts w:hint="eastAsia" w:ascii="宋体" w:hAnsi="宋体" w:eastAsia="宋体" w:cs="宋体"/>
                <w:sz w:val="24"/>
              </w:rPr>
              <w:t>地胶板地面</w:t>
            </w:r>
          </w:p>
        </w:tc>
        <w:tc>
          <w:tcPr>
            <w:tcW w:w="6562" w:type="dxa"/>
            <w:noWrap w:val="0"/>
            <w:vAlign w:val="center"/>
          </w:tcPr>
          <w:p w14:paraId="06A9DBEC">
            <w:pPr>
              <w:rPr>
                <w:rFonts w:hint="eastAsia" w:ascii="宋体" w:hAnsi="宋体" w:eastAsia="宋体" w:cs="宋体"/>
                <w:sz w:val="24"/>
              </w:rPr>
            </w:pPr>
            <w:r>
              <w:rPr>
                <w:rFonts w:hint="eastAsia" w:ascii="宋体" w:hAnsi="宋体" w:eastAsia="宋体" w:cs="宋体"/>
                <w:kern w:val="0"/>
                <w:sz w:val="24"/>
              </w:rPr>
              <w:t xml:space="preserve"> （1）</w:t>
            </w:r>
            <w:r>
              <w:rPr>
                <w:rFonts w:hint="eastAsia" w:ascii="宋体" w:hAnsi="宋体" w:eastAsia="宋体" w:cs="宋体"/>
                <w:sz w:val="24"/>
              </w:rPr>
              <w:t>定期保养。使用中性清洁剂清洁，避免使用强酸或强碱清洁剂，定期进行基础维护。</w:t>
            </w:r>
          </w:p>
        </w:tc>
      </w:tr>
      <w:tr w14:paraId="51FE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911" w:type="dxa"/>
            <w:vMerge w:val="continue"/>
            <w:noWrap w:val="0"/>
            <w:vAlign w:val="center"/>
          </w:tcPr>
          <w:p w14:paraId="2C7D731F">
            <w:pPr>
              <w:jc w:val="center"/>
              <w:rPr>
                <w:rFonts w:hint="eastAsia" w:ascii="宋体" w:hAnsi="宋体" w:eastAsia="宋体" w:cs="宋体"/>
                <w:sz w:val="24"/>
              </w:rPr>
            </w:pPr>
          </w:p>
        </w:tc>
        <w:tc>
          <w:tcPr>
            <w:tcW w:w="2142" w:type="dxa"/>
            <w:vMerge w:val="continue"/>
            <w:noWrap w:val="0"/>
            <w:vAlign w:val="center"/>
          </w:tcPr>
          <w:p w14:paraId="7A0CF698">
            <w:pPr>
              <w:rPr>
                <w:rFonts w:hint="eastAsia" w:ascii="宋体" w:hAnsi="宋体" w:eastAsia="宋体" w:cs="宋体"/>
                <w:sz w:val="24"/>
              </w:rPr>
            </w:pPr>
          </w:p>
        </w:tc>
        <w:tc>
          <w:tcPr>
            <w:tcW w:w="6562" w:type="dxa"/>
            <w:noWrap w:val="0"/>
            <w:vAlign w:val="center"/>
          </w:tcPr>
          <w:p w14:paraId="4EF1143B">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日常维护。使用湿润的拖把清洁，污染严重时局部清洁，每月对地胶板地面进行打蜡处理。</w:t>
            </w:r>
          </w:p>
        </w:tc>
      </w:tr>
      <w:tr w14:paraId="601F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1D480008">
            <w:pPr>
              <w:jc w:val="center"/>
              <w:rPr>
                <w:rFonts w:hint="eastAsia" w:ascii="宋体" w:hAnsi="宋体" w:eastAsia="宋体" w:cs="宋体"/>
                <w:sz w:val="24"/>
              </w:rPr>
            </w:pPr>
            <w:r>
              <w:rPr>
                <w:rFonts w:hint="eastAsia" w:ascii="宋体" w:hAnsi="宋体" w:eastAsia="宋体" w:cs="宋体"/>
                <w:sz w:val="24"/>
              </w:rPr>
              <w:t>7</w:t>
            </w:r>
          </w:p>
        </w:tc>
        <w:tc>
          <w:tcPr>
            <w:tcW w:w="2142" w:type="dxa"/>
            <w:vMerge w:val="restart"/>
            <w:noWrap w:val="0"/>
            <w:vAlign w:val="center"/>
          </w:tcPr>
          <w:p w14:paraId="7F461094">
            <w:pPr>
              <w:rPr>
                <w:rFonts w:hint="eastAsia" w:ascii="宋体" w:hAnsi="宋体" w:eastAsia="宋体" w:cs="宋体"/>
                <w:sz w:val="24"/>
              </w:rPr>
            </w:pPr>
            <w:r>
              <w:rPr>
                <w:rFonts w:hint="eastAsia" w:ascii="宋体" w:hAnsi="宋体" w:eastAsia="宋体" w:cs="宋体"/>
                <w:sz w:val="24"/>
              </w:rPr>
              <w:t>地板地面</w:t>
            </w:r>
          </w:p>
        </w:tc>
        <w:tc>
          <w:tcPr>
            <w:tcW w:w="6562" w:type="dxa"/>
            <w:noWrap w:val="0"/>
            <w:vAlign w:val="center"/>
          </w:tcPr>
          <w:p w14:paraId="0729A91E">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定期保养。使用中性清洁剂清洁，避免使用强酸或强碱清洁剂，定期进行基础维护。</w:t>
            </w:r>
          </w:p>
        </w:tc>
      </w:tr>
      <w:tr w14:paraId="5876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11" w:type="dxa"/>
            <w:vMerge w:val="continue"/>
            <w:noWrap w:val="0"/>
            <w:vAlign w:val="center"/>
          </w:tcPr>
          <w:p w14:paraId="7088B92E">
            <w:pPr>
              <w:jc w:val="center"/>
              <w:rPr>
                <w:rFonts w:hint="eastAsia" w:ascii="宋体" w:hAnsi="宋体" w:eastAsia="宋体" w:cs="宋体"/>
                <w:sz w:val="24"/>
              </w:rPr>
            </w:pPr>
          </w:p>
        </w:tc>
        <w:tc>
          <w:tcPr>
            <w:tcW w:w="2142" w:type="dxa"/>
            <w:vMerge w:val="continue"/>
            <w:noWrap w:val="0"/>
            <w:vAlign w:val="center"/>
          </w:tcPr>
          <w:p w14:paraId="7DD0B589">
            <w:pPr>
              <w:rPr>
                <w:rFonts w:hint="eastAsia" w:ascii="宋体" w:hAnsi="宋体" w:eastAsia="宋体" w:cs="宋体"/>
                <w:sz w:val="24"/>
              </w:rPr>
            </w:pPr>
          </w:p>
        </w:tc>
        <w:tc>
          <w:tcPr>
            <w:tcW w:w="6562" w:type="dxa"/>
            <w:noWrap w:val="0"/>
            <w:vAlign w:val="center"/>
          </w:tcPr>
          <w:p w14:paraId="091DE3D0">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日常维护。使用湿润的拖把清洁，污染严重时局部清洁，每月对地板进行打蜡处理。</w:t>
            </w:r>
          </w:p>
        </w:tc>
      </w:tr>
      <w:tr w14:paraId="7BDE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043DE74C">
            <w:pPr>
              <w:jc w:val="center"/>
              <w:rPr>
                <w:rFonts w:hint="eastAsia" w:ascii="宋体" w:hAnsi="宋体" w:eastAsia="宋体" w:cs="宋体"/>
                <w:sz w:val="24"/>
              </w:rPr>
            </w:pPr>
            <w:r>
              <w:rPr>
                <w:rFonts w:hint="eastAsia" w:ascii="宋体" w:hAnsi="宋体" w:eastAsia="宋体" w:cs="宋体"/>
                <w:sz w:val="24"/>
              </w:rPr>
              <w:t>8</w:t>
            </w:r>
          </w:p>
        </w:tc>
        <w:tc>
          <w:tcPr>
            <w:tcW w:w="2142" w:type="dxa"/>
            <w:vMerge w:val="restart"/>
            <w:noWrap w:val="0"/>
            <w:vAlign w:val="center"/>
          </w:tcPr>
          <w:p w14:paraId="5A98DC4B">
            <w:pPr>
              <w:rPr>
                <w:rFonts w:hint="eastAsia" w:ascii="宋体" w:hAnsi="宋体" w:eastAsia="宋体" w:cs="宋体"/>
                <w:sz w:val="24"/>
              </w:rPr>
            </w:pPr>
            <w:r>
              <w:rPr>
                <w:rFonts w:hint="eastAsia" w:ascii="宋体" w:hAnsi="宋体" w:eastAsia="宋体" w:cs="宋体"/>
                <w:sz w:val="24"/>
              </w:rPr>
              <w:t>地毯地面</w:t>
            </w:r>
          </w:p>
        </w:tc>
        <w:tc>
          <w:tcPr>
            <w:tcW w:w="6562" w:type="dxa"/>
            <w:noWrap w:val="0"/>
            <w:vAlign w:val="center"/>
          </w:tcPr>
          <w:p w14:paraId="330CF3C4">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日常用吸尘机除尘，局部脏污用湿布配中性清洁液重点清洁。</w:t>
            </w:r>
          </w:p>
        </w:tc>
      </w:tr>
      <w:tr w14:paraId="7FC8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2934C60F">
            <w:pPr>
              <w:jc w:val="center"/>
              <w:rPr>
                <w:rFonts w:hint="eastAsia" w:ascii="宋体" w:hAnsi="宋体" w:eastAsia="宋体" w:cs="宋体"/>
                <w:sz w:val="24"/>
              </w:rPr>
            </w:pPr>
          </w:p>
        </w:tc>
        <w:tc>
          <w:tcPr>
            <w:tcW w:w="2142" w:type="dxa"/>
            <w:vMerge w:val="continue"/>
            <w:noWrap w:val="0"/>
            <w:vAlign w:val="center"/>
          </w:tcPr>
          <w:p w14:paraId="0D9D3377">
            <w:pPr>
              <w:rPr>
                <w:rFonts w:hint="eastAsia" w:ascii="宋体" w:hAnsi="宋体" w:eastAsia="宋体" w:cs="宋体"/>
                <w:sz w:val="24"/>
              </w:rPr>
            </w:pPr>
          </w:p>
        </w:tc>
        <w:tc>
          <w:tcPr>
            <w:tcW w:w="6562" w:type="dxa"/>
            <w:noWrap w:val="0"/>
            <w:vAlign w:val="center"/>
          </w:tcPr>
          <w:p w14:paraId="1F66A7AC">
            <w:pPr>
              <w:ind w:firstLine="240" w:firstLineChars="1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用地毯清洗机进行整体清洗，除螨。</w:t>
            </w:r>
          </w:p>
        </w:tc>
      </w:tr>
      <w:tr w14:paraId="124E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E9E9781">
            <w:pPr>
              <w:jc w:val="center"/>
              <w:rPr>
                <w:rFonts w:hint="eastAsia" w:ascii="宋体" w:hAnsi="宋体" w:eastAsia="宋体" w:cs="宋体"/>
                <w:sz w:val="24"/>
              </w:rPr>
            </w:pPr>
            <w:r>
              <w:rPr>
                <w:rFonts w:hint="eastAsia" w:ascii="宋体" w:hAnsi="宋体" w:eastAsia="宋体" w:cs="宋体"/>
                <w:sz w:val="24"/>
              </w:rPr>
              <w:t>9</w:t>
            </w:r>
          </w:p>
        </w:tc>
        <w:tc>
          <w:tcPr>
            <w:tcW w:w="2142" w:type="dxa"/>
            <w:noWrap w:val="0"/>
            <w:vAlign w:val="center"/>
          </w:tcPr>
          <w:p w14:paraId="6CAC7392">
            <w:pPr>
              <w:rPr>
                <w:rFonts w:hint="eastAsia" w:ascii="宋体" w:hAnsi="宋体" w:eastAsia="宋体" w:cs="宋体"/>
                <w:sz w:val="24"/>
              </w:rPr>
            </w:pPr>
            <w:r>
              <w:rPr>
                <w:rFonts w:hint="eastAsia" w:ascii="宋体" w:hAnsi="宋体" w:eastAsia="宋体" w:cs="宋体"/>
                <w:sz w:val="24"/>
              </w:rPr>
              <w:t>乳胶漆内墙</w:t>
            </w:r>
          </w:p>
        </w:tc>
        <w:tc>
          <w:tcPr>
            <w:tcW w:w="6562" w:type="dxa"/>
            <w:noWrap w:val="0"/>
            <w:vAlign w:val="center"/>
          </w:tcPr>
          <w:p w14:paraId="1E830EE5">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32F7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221FE0E7">
            <w:pPr>
              <w:jc w:val="center"/>
              <w:rPr>
                <w:rFonts w:hint="eastAsia" w:ascii="宋体" w:hAnsi="宋体" w:eastAsia="宋体" w:cs="宋体"/>
                <w:sz w:val="24"/>
              </w:rPr>
            </w:pPr>
            <w:r>
              <w:rPr>
                <w:rFonts w:hint="eastAsia" w:ascii="宋体" w:hAnsi="宋体" w:eastAsia="宋体" w:cs="宋体"/>
                <w:sz w:val="24"/>
              </w:rPr>
              <w:t>10</w:t>
            </w:r>
          </w:p>
        </w:tc>
        <w:tc>
          <w:tcPr>
            <w:tcW w:w="2142" w:type="dxa"/>
            <w:noWrap w:val="0"/>
            <w:vAlign w:val="center"/>
          </w:tcPr>
          <w:p w14:paraId="1DB8B0FA">
            <w:pPr>
              <w:rPr>
                <w:rFonts w:hint="eastAsia" w:ascii="宋体" w:hAnsi="宋体" w:eastAsia="宋体" w:cs="宋体"/>
                <w:sz w:val="24"/>
              </w:rPr>
            </w:pPr>
            <w:r>
              <w:rPr>
                <w:rFonts w:hint="eastAsia" w:ascii="宋体" w:hAnsi="宋体" w:eastAsia="宋体" w:cs="宋体"/>
                <w:sz w:val="24"/>
              </w:rPr>
              <w:t>墙纸内墙</w:t>
            </w:r>
          </w:p>
        </w:tc>
        <w:tc>
          <w:tcPr>
            <w:tcW w:w="6562" w:type="dxa"/>
            <w:noWrap w:val="0"/>
            <w:vAlign w:val="center"/>
          </w:tcPr>
          <w:p w14:paraId="07FDBDA0">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69F0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5983073">
            <w:pPr>
              <w:jc w:val="center"/>
              <w:rPr>
                <w:rFonts w:hint="eastAsia" w:ascii="宋体" w:hAnsi="宋体" w:eastAsia="宋体" w:cs="宋体"/>
                <w:sz w:val="24"/>
              </w:rPr>
            </w:pPr>
            <w:r>
              <w:rPr>
                <w:rFonts w:hint="eastAsia" w:ascii="宋体" w:hAnsi="宋体" w:eastAsia="宋体" w:cs="宋体"/>
                <w:sz w:val="24"/>
              </w:rPr>
              <w:t>11</w:t>
            </w:r>
          </w:p>
        </w:tc>
        <w:tc>
          <w:tcPr>
            <w:tcW w:w="2142" w:type="dxa"/>
            <w:noWrap w:val="0"/>
            <w:vAlign w:val="center"/>
          </w:tcPr>
          <w:p w14:paraId="221484BA">
            <w:pPr>
              <w:rPr>
                <w:rFonts w:hint="eastAsia" w:ascii="宋体" w:hAnsi="宋体" w:eastAsia="宋体" w:cs="宋体"/>
                <w:sz w:val="24"/>
              </w:rPr>
            </w:pPr>
            <w:r>
              <w:rPr>
                <w:rFonts w:hint="eastAsia" w:ascii="宋体" w:hAnsi="宋体" w:eastAsia="宋体" w:cs="宋体"/>
                <w:sz w:val="24"/>
              </w:rPr>
              <w:t>木饰面内墙</w:t>
            </w:r>
          </w:p>
        </w:tc>
        <w:tc>
          <w:tcPr>
            <w:tcW w:w="6562" w:type="dxa"/>
            <w:noWrap w:val="0"/>
            <w:vAlign w:val="center"/>
          </w:tcPr>
          <w:p w14:paraId="6BA689DC">
            <w:pPr>
              <w:ind w:firstLine="240" w:firstLineChars="100"/>
              <w:rPr>
                <w:rFonts w:hint="eastAsia" w:ascii="宋体" w:hAnsi="宋体" w:eastAsia="宋体" w:cs="宋体"/>
                <w:sz w:val="24"/>
              </w:rPr>
            </w:pPr>
            <w:r>
              <w:rPr>
                <w:rFonts w:hint="eastAsia" w:ascii="宋体" w:hAnsi="宋体" w:eastAsia="宋体" w:cs="宋体"/>
                <w:sz w:val="24"/>
              </w:rPr>
              <w:t>有污渍时用中性清洁剂、半干布擦拭。</w:t>
            </w:r>
          </w:p>
        </w:tc>
      </w:tr>
      <w:tr w14:paraId="1400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1BBE5EDB">
            <w:pPr>
              <w:jc w:val="center"/>
              <w:rPr>
                <w:rFonts w:hint="eastAsia" w:ascii="宋体" w:hAnsi="宋体" w:eastAsia="宋体" w:cs="宋体"/>
                <w:sz w:val="24"/>
              </w:rPr>
            </w:pPr>
            <w:r>
              <w:rPr>
                <w:rFonts w:hint="eastAsia" w:ascii="宋体" w:hAnsi="宋体" w:eastAsia="宋体" w:cs="宋体"/>
                <w:sz w:val="24"/>
              </w:rPr>
              <w:t>12</w:t>
            </w:r>
          </w:p>
        </w:tc>
        <w:tc>
          <w:tcPr>
            <w:tcW w:w="2142" w:type="dxa"/>
            <w:noWrap w:val="0"/>
            <w:vAlign w:val="center"/>
          </w:tcPr>
          <w:p w14:paraId="73B3F38D">
            <w:pPr>
              <w:rPr>
                <w:rFonts w:hint="eastAsia" w:ascii="宋体" w:hAnsi="宋体" w:eastAsia="宋体" w:cs="宋体"/>
                <w:sz w:val="24"/>
              </w:rPr>
            </w:pPr>
            <w:r>
              <w:rPr>
                <w:rFonts w:hint="eastAsia" w:ascii="宋体" w:hAnsi="宋体" w:eastAsia="宋体" w:cs="宋体"/>
                <w:sz w:val="24"/>
              </w:rPr>
              <w:t>石材内墙</w:t>
            </w:r>
          </w:p>
        </w:tc>
        <w:tc>
          <w:tcPr>
            <w:tcW w:w="6562" w:type="dxa"/>
            <w:noWrap w:val="0"/>
            <w:vAlign w:val="center"/>
          </w:tcPr>
          <w:p w14:paraId="545C0BAD">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106F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17D845A6">
            <w:pPr>
              <w:jc w:val="center"/>
              <w:rPr>
                <w:rFonts w:hint="eastAsia" w:ascii="宋体" w:hAnsi="宋体" w:eastAsia="宋体" w:cs="宋体"/>
                <w:sz w:val="24"/>
              </w:rPr>
            </w:pPr>
            <w:r>
              <w:rPr>
                <w:rFonts w:hint="eastAsia" w:ascii="宋体" w:hAnsi="宋体" w:eastAsia="宋体" w:cs="宋体"/>
                <w:sz w:val="24"/>
              </w:rPr>
              <w:t>13</w:t>
            </w:r>
          </w:p>
        </w:tc>
        <w:tc>
          <w:tcPr>
            <w:tcW w:w="2142" w:type="dxa"/>
            <w:noWrap w:val="0"/>
            <w:vAlign w:val="center"/>
          </w:tcPr>
          <w:p w14:paraId="74A396B3">
            <w:pPr>
              <w:rPr>
                <w:rFonts w:hint="eastAsia" w:ascii="宋体" w:hAnsi="宋体" w:eastAsia="宋体" w:cs="宋体"/>
                <w:sz w:val="24"/>
              </w:rPr>
            </w:pPr>
            <w:r>
              <w:rPr>
                <w:rFonts w:hint="eastAsia" w:ascii="宋体" w:hAnsi="宋体" w:eastAsia="宋体" w:cs="宋体"/>
                <w:sz w:val="24"/>
              </w:rPr>
              <w:t>金属板内墙</w:t>
            </w:r>
          </w:p>
        </w:tc>
        <w:tc>
          <w:tcPr>
            <w:tcW w:w="6562" w:type="dxa"/>
            <w:noWrap w:val="0"/>
            <w:vAlign w:val="center"/>
          </w:tcPr>
          <w:p w14:paraId="3FBDE389">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6932D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493E3CD3">
            <w:pPr>
              <w:jc w:val="center"/>
              <w:rPr>
                <w:rFonts w:hint="eastAsia" w:ascii="宋体" w:hAnsi="宋体" w:eastAsia="宋体" w:cs="宋体"/>
                <w:sz w:val="24"/>
              </w:rPr>
            </w:pPr>
            <w:r>
              <w:rPr>
                <w:rFonts w:hint="eastAsia" w:ascii="宋体" w:hAnsi="宋体" w:eastAsia="宋体" w:cs="宋体"/>
                <w:sz w:val="24"/>
              </w:rPr>
              <w:t>14</w:t>
            </w:r>
          </w:p>
        </w:tc>
        <w:tc>
          <w:tcPr>
            <w:tcW w:w="2142" w:type="dxa"/>
            <w:noWrap w:val="0"/>
            <w:vAlign w:val="center"/>
          </w:tcPr>
          <w:p w14:paraId="13986090">
            <w:pPr>
              <w:rPr>
                <w:rFonts w:hint="eastAsia" w:ascii="宋体" w:hAnsi="宋体" w:eastAsia="宋体" w:cs="宋体"/>
                <w:sz w:val="24"/>
              </w:rPr>
            </w:pPr>
            <w:r>
              <w:rPr>
                <w:rFonts w:hint="eastAsia" w:ascii="宋体" w:hAnsi="宋体" w:eastAsia="宋体" w:cs="宋体"/>
                <w:sz w:val="24"/>
              </w:rPr>
              <w:t>涂料外墙</w:t>
            </w:r>
          </w:p>
        </w:tc>
        <w:tc>
          <w:tcPr>
            <w:tcW w:w="6562" w:type="dxa"/>
            <w:noWrap w:val="0"/>
            <w:vAlign w:val="center"/>
          </w:tcPr>
          <w:p w14:paraId="39DD217A">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07AF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8D9F7E1">
            <w:pPr>
              <w:jc w:val="center"/>
              <w:rPr>
                <w:rFonts w:hint="eastAsia" w:ascii="宋体" w:hAnsi="宋体" w:eastAsia="宋体" w:cs="宋体"/>
                <w:sz w:val="24"/>
              </w:rPr>
            </w:pPr>
            <w:r>
              <w:rPr>
                <w:rFonts w:hint="eastAsia" w:ascii="宋体" w:hAnsi="宋体" w:eastAsia="宋体" w:cs="宋体"/>
                <w:sz w:val="24"/>
              </w:rPr>
              <w:t>15</w:t>
            </w:r>
          </w:p>
        </w:tc>
        <w:tc>
          <w:tcPr>
            <w:tcW w:w="2142" w:type="dxa"/>
            <w:noWrap w:val="0"/>
            <w:vAlign w:val="center"/>
          </w:tcPr>
          <w:p w14:paraId="1FED4AC2">
            <w:pPr>
              <w:rPr>
                <w:rFonts w:hint="eastAsia" w:ascii="宋体" w:hAnsi="宋体" w:eastAsia="宋体" w:cs="宋体"/>
                <w:sz w:val="24"/>
              </w:rPr>
            </w:pPr>
            <w:r>
              <w:rPr>
                <w:rFonts w:hint="eastAsia" w:ascii="宋体" w:hAnsi="宋体" w:eastAsia="宋体" w:cs="宋体"/>
                <w:sz w:val="24"/>
              </w:rPr>
              <w:t>真石漆外墙</w:t>
            </w:r>
          </w:p>
        </w:tc>
        <w:tc>
          <w:tcPr>
            <w:tcW w:w="6562" w:type="dxa"/>
            <w:noWrap w:val="0"/>
            <w:vAlign w:val="center"/>
          </w:tcPr>
          <w:p w14:paraId="74A9DE57">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5D7E9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77DCFA26">
            <w:pPr>
              <w:jc w:val="center"/>
              <w:rPr>
                <w:rFonts w:hint="eastAsia" w:ascii="宋体" w:hAnsi="宋体" w:eastAsia="宋体" w:cs="宋体"/>
                <w:sz w:val="24"/>
              </w:rPr>
            </w:pPr>
            <w:r>
              <w:rPr>
                <w:rFonts w:hint="eastAsia" w:ascii="宋体" w:hAnsi="宋体" w:eastAsia="宋体" w:cs="宋体"/>
                <w:sz w:val="24"/>
              </w:rPr>
              <w:t>16</w:t>
            </w:r>
          </w:p>
        </w:tc>
        <w:tc>
          <w:tcPr>
            <w:tcW w:w="2142" w:type="dxa"/>
            <w:noWrap w:val="0"/>
            <w:vAlign w:val="center"/>
          </w:tcPr>
          <w:p w14:paraId="1EF35EBA">
            <w:pPr>
              <w:rPr>
                <w:rFonts w:hint="eastAsia" w:ascii="宋体" w:hAnsi="宋体" w:eastAsia="宋体" w:cs="宋体"/>
                <w:sz w:val="24"/>
              </w:rPr>
            </w:pPr>
            <w:r>
              <w:rPr>
                <w:rFonts w:hint="eastAsia" w:ascii="宋体" w:hAnsi="宋体" w:eastAsia="宋体" w:cs="宋体"/>
                <w:sz w:val="24"/>
              </w:rPr>
              <w:t>瓷砖外墙</w:t>
            </w:r>
          </w:p>
        </w:tc>
        <w:tc>
          <w:tcPr>
            <w:tcW w:w="6562" w:type="dxa"/>
            <w:noWrap w:val="0"/>
            <w:vAlign w:val="center"/>
          </w:tcPr>
          <w:p w14:paraId="7BDDBA9A">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5AA7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FC3D51B">
            <w:pPr>
              <w:jc w:val="center"/>
              <w:rPr>
                <w:rFonts w:hint="eastAsia" w:ascii="宋体" w:hAnsi="宋体" w:eastAsia="宋体" w:cs="宋体"/>
                <w:sz w:val="24"/>
              </w:rPr>
            </w:pPr>
            <w:r>
              <w:rPr>
                <w:rFonts w:hint="eastAsia" w:ascii="宋体" w:hAnsi="宋体" w:eastAsia="宋体" w:cs="宋体"/>
                <w:sz w:val="24"/>
              </w:rPr>
              <w:t>17</w:t>
            </w:r>
          </w:p>
        </w:tc>
        <w:tc>
          <w:tcPr>
            <w:tcW w:w="2142" w:type="dxa"/>
            <w:noWrap w:val="0"/>
            <w:vAlign w:val="center"/>
          </w:tcPr>
          <w:p w14:paraId="3C80CB7A">
            <w:pPr>
              <w:rPr>
                <w:rFonts w:hint="eastAsia" w:ascii="宋体" w:hAnsi="宋体" w:eastAsia="宋体" w:cs="宋体"/>
                <w:sz w:val="24"/>
              </w:rPr>
            </w:pPr>
            <w:r>
              <w:rPr>
                <w:rFonts w:hint="eastAsia" w:ascii="宋体" w:hAnsi="宋体" w:eastAsia="宋体" w:cs="宋体"/>
                <w:sz w:val="24"/>
              </w:rPr>
              <w:t>保温一体板外墙</w:t>
            </w:r>
          </w:p>
        </w:tc>
        <w:tc>
          <w:tcPr>
            <w:tcW w:w="6562" w:type="dxa"/>
            <w:noWrap w:val="0"/>
            <w:vAlign w:val="center"/>
          </w:tcPr>
          <w:p w14:paraId="1076805C">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06A5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44B09EC6">
            <w:pPr>
              <w:jc w:val="center"/>
              <w:rPr>
                <w:rFonts w:hint="eastAsia" w:ascii="宋体" w:hAnsi="宋体" w:eastAsia="宋体" w:cs="宋体"/>
                <w:sz w:val="24"/>
              </w:rPr>
            </w:pPr>
            <w:r>
              <w:rPr>
                <w:rFonts w:hint="eastAsia" w:ascii="宋体" w:hAnsi="宋体" w:eastAsia="宋体" w:cs="宋体"/>
                <w:sz w:val="24"/>
              </w:rPr>
              <w:t>18</w:t>
            </w:r>
          </w:p>
        </w:tc>
        <w:tc>
          <w:tcPr>
            <w:tcW w:w="2142" w:type="dxa"/>
            <w:noWrap w:val="0"/>
            <w:vAlign w:val="center"/>
          </w:tcPr>
          <w:p w14:paraId="38A462FD">
            <w:pPr>
              <w:rPr>
                <w:rFonts w:hint="eastAsia" w:ascii="宋体" w:hAnsi="宋体" w:eastAsia="宋体" w:cs="宋体"/>
                <w:sz w:val="24"/>
              </w:rPr>
            </w:pPr>
            <w:r>
              <w:rPr>
                <w:rFonts w:hint="eastAsia" w:ascii="宋体" w:hAnsi="宋体" w:eastAsia="宋体" w:cs="宋体"/>
                <w:sz w:val="24"/>
              </w:rPr>
              <w:t>铝板外墙</w:t>
            </w:r>
          </w:p>
        </w:tc>
        <w:tc>
          <w:tcPr>
            <w:tcW w:w="6562" w:type="dxa"/>
            <w:noWrap w:val="0"/>
            <w:vAlign w:val="center"/>
          </w:tcPr>
          <w:p w14:paraId="1ECA5E27">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0FB2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482D93CE">
            <w:pPr>
              <w:jc w:val="center"/>
              <w:rPr>
                <w:rFonts w:hint="eastAsia" w:ascii="宋体" w:hAnsi="宋体" w:eastAsia="宋体" w:cs="宋体"/>
                <w:sz w:val="24"/>
              </w:rPr>
            </w:pPr>
            <w:r>
              <w:rPr>
                <w:rFonts w:hint="eastAsia" w:ascii="宋体" w:hAnsi="宋体" w:eastAsia="宋体" w:cs="宋体"/>
                <w:sz w:val="24"/>
              </w:rPr>
              <w:t>19</w:t>
            </w:r>
          </w:p>
        </w:tc>
        <w:tc>
          <w:tcPr>
            <w:tcW w:w="2142" w:type="dxa"/>
            <w:noWrap w:val="0"/>
            <w:vAlign w:val="center"/>
          </w:tcPr>
          <w:p w14:paraId="271001D4">
            <w:pPr>
              <w:rPr>
                <w:rFonts w:hint="eastAsia" w:ascii="宋体" w:hAnsi="宋体" w:eastAsia="宋体" w:cs="宋体"/>
                <w:sz w:val="24"/>
              </w:rPr>
            </w:pPr>
            <w:r>
              <w:rPr>
                <w:rFonts w:hint="eastAsia" w:ascii="宋体" w:hAnsi="宋体" w:eastAsia="宋体" w:cs="宋体"/>
                <w:sz w:val="24"/>
              </w:rPr>
              <w:t>干挂石材外墙</w:t>
            </w:r>
          </w:p>
        </w:tc>
        <w:tc>
          <w:tcPr>
            <w:tcW w:w="6562" w:type="dxa"/>
            <w:noWrap w:val="0"/>
            <w:vAlign w:val="center"/>
          </w:tcPr>
          <w:p w14:paraId="5375888E">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6C11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056773B">
            <w:pPr>
              <w:jc w:val="center"/>
              <w:rPr>
                <w:rFonts w:hint="eastAsia" w:ascii="宋体" w:hAnsi="宋体" w:eastAsia="宋体" w:cs="宋体"/>
                <w:sz w:val="24"/>
              </w:rPr>
            </w:pPr>
            <w:r>
              <w:rPr>
                <w:rFonts w:hint="eastAsia" w:ascii="宋体" w:hAnsi="宋体" w:eastAsia="宋体" w:cs="宋体"/>
                <w:sz w:val="24"/>
              </w:rPr>
              <w:t>20</w:t>
            </w:r>
          </w:p>
        </w:tc>
        <w:tc>
          <w:tcPr>
            <w:tcW w:w="2142" w:type="dxa"/>
            <w:noWrap w:val="0"/>
            <w:vAlign w:val="center"/>
          </w:tcPr>
          <w:p w14:paraId="7998DEA3">
            <w:pPr>
              <w:rPr>
                <w:rFonts w:hint="eastAsia" w:ascii="宋体" w:hAnsi="宋体" w:eastAsia="宋体" w:cs="宋体"/>
                <w:sz w:val="24"/>
              </w:rPr>
            </w:pPr>
            <w:r>
              <w:rPr>
                <w:rFonts w:hint="eastAsia" w:ascii="宋体" w:hAnsi="宋体" w:eastAsia="宋体" w:cs="宋体"/>
                <w:sz w:val="24"/>
              </w:rPr>
              <w:t>玻璃幕墙外墙</w:t>
            </w:r>
          </w:p>
        </w:tc>
        <w:tc>
          <w:tcPr>
            <w:tcW w:w="6562" w:type="dxa"/>
            <w:noWrap w:val="0"/>
            <w:vAlign w:val="center"/>
          </w:tcPr>
          <w:p w14:paraId="31E146BC">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bl>
    <w:p w14:paraId="38DC9B5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napToGrid w:val="0"/>
          <w:sz w:val="24"/>
          <w:szCs w:val="24"/>
          <w:lang w:val="en-US" w:eastAsia="zh-CN" w:bidi="ar-SA"/>
        </w:rPr>
      </w:pPr>
      <w:r>
        <w:rPr>
          <w:rFonts w:hint="eastAsia" w:ascii="宋体" w:hAnsi="宋体" w:eastAsia="宋体" w:cs="宋体"/>
          <w:b w:val="0"/>
          <w:bCs w:val="0"/>
          <w:snapToGrid w:val="0"/>
          <w:sz w:val="24"/>
          <w:szCs w:val="24"/>
          <w:lang w:val="en-US" w:eastAsia="zh-CN" w:bidi="ar-SA"/>
        </w:rPr>
        <w:t>注：根据物业用材情况选择清洁要求。</w:t>
      </w:r>
    </w:p>
    <w:p w14:paraId="7A2D1E3D">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val="0"/>
          <w:i w:val="0"/>
          <w:iCs w:val="0"/>
          <w:sz w:val="24"/>
          <w:szCs w:val="24"/>
          <w:highlight w:val="none"/>
          <w:u w:val="none"/>
          <w:lang w:val="en-US" w:eastAsia="zh-CN"/>
        </w:rPr>
      </w:pPr>
      <w:r>
        <w:rPr>
          <w:rFonts w:hint="eastAsia" w:ascii="宋体" w:hAnsi="宋体" w:eastAsia="宋体" w:cs="宋体"/>
          <w:b/>
          <w:bCs w:val="0"/>
          <w:i w:val="0"/>
          <w:iCs w:val="0"/>
          <w:sz w:val="24"/>
          <w:szCs w:val="24"/>
          <w:highlight w:val="none"/>
          <w:u w:val="none"/>
          <w:lang w:val="en-US" w:eastAsia="zh-CN"/>
        </w:rPr>
        <w:t xml:space="preserve">3.3 </w:t>
      </w:r>
      <w:r>
        <w:rPr>
          <w:rFonts w:hint="eastAsia" w:ascii="宋体" w:hAnsi="宋体" w:eastAsia="宋体" w:cs="宋体"/>
          <w:color w:val="auto"/>
          <w:kern w:val="2"/>
          <w:sz w:val="24"/>
          <w:szCs w:val="24"/>
          <w:highlight w:val="none"/>
          <w:u w:val="none"/>
          <w:lang w:val="en-US" w:eastAsia="zh-CN" w:bidi="ar-SA"/>
        </w:rPr>
        <w:t>保安服务</w:t>
      </w:r>
    </w:p>
    <w:tbl>
      <w:tblPr>
        <w:tblStyle w:val="8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27"/>
        <w:gridCol w:w="6531"/>
      </w:tblGrid>
      <w:tr w14:paraId="6CB8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1DEB31D1">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2227" w:type="dxa"/>
            <w:noWrap w:val="0"/>
            <w:vAlign w:val="center"/>
          </w:tcPr>
          <w:p w14:paraId="2921AE20">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531" w:type="dxa"/>
            <w:noWrap w:val="0"/>
            <w:vAlign w:val="center"/>
          </w:tcPr>
          <w:p w14:paraId="1C726FCB">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服务标准</w:t>
            </w:r>
          </w:p>
        </w:tc>
      </w:tr>
      <w:tr w14:paraId="6EE3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782AD4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227" w:type="dxa"/>
            <w:vMerge w:val="restart"/>
            <w:noWrap w:val="0"/>
            <w:vAlign w:val="center"/>
          </w:tcPr>
          <w:p w14:paraId="0AEA6A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基本要求</w:t>
            </w:r>
          </w:p>
        </w:tc>
        <w:tc>
          <w:tcPr>
            <w:tcW w:w="6531" w:type="dxa"/>
            <w:noWrap w:val="0"/>
            <w:vAlign w:val="center"/>
          </w:tcPr>
          <w:p w14:paraId="17B22EDB">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（1）建立保安服务相关制度，并按照执行。</w:t>
            </w:r>
          </w:p>
        </w:tc>
      </w:tr>
      <w:tr w14:paraId="54BA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1E5AAC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7215B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1819DCA">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（2）对巡查、值守及异常情况等做好相关记录，填写规范，保存完好。</w:t>
            </w:r>
          </w:p>
        </w:tc>
      </w:tr>
      <w:tr w14:paraId="78F3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8CD11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6AEFD8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5933418">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（3）配备保安服务必要的器材。</w:t>
            </w:r>
          </w:p>
        </w:tc>
      </w:tr>
      <w:tr w14:paraId="5ABD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0" w:type="dxa"/>
            <w:vMerge w:val="restart"/>
            <w:noWrap w:val="0"/>
            <w:vAlign w:val="center"/>
          </w:tcPr>
          <w:p w14:paraId="2C5722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227" w:type="dxa"/>
            <w:vMerge w:val="restart"/>
            <w:noWrap w:val="0"/>
            <w:vAlign w:val="center"/>
          </w:tcPr>
          <w:p w14:paraId="30BD5F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出入管理</w:t>
            </w:r>
          </w:p>
        </w:tc>
        <w:tc>
          <w:tcPr>
            <w:tcW w:w="6531" w:type="dxa"/>
            <w:noWrap w:val="0"/>
            <w:vAlign w:val="center"/>
          </w:tcPr>
          <w:p w14:paraId="22D6B5F6">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（1）门岗实行24小时值班制。</w:t>
            </w:r>
          </w:p>
        </w:tc>
      </w:tr>
      <w:tr w14:paraId="68D3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vMerge w:val="continue"/>
            <w:noWrap w:val="0"/>
            <w:vAlign w:val="center"/>
          </w:tcPr>
          <w:p w14:paraId="2AC055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56CEE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C70C5EF">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（2）大件物品搬出凭采购人相应管理部门开具的证明和清单，经核实后放行。</w:t>
            </w:r>
          </w:p>
        </w:tc>
      </w:tr>
      <w:tr w14:paraId="15D9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vMerge w:val="continue"/>
            <w:noWrap w:val="0"/>
            <w:vAlign w:val="center"/>
          </w:tcPr>
          <w:p w14:paraId="12BF1B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574A54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1403141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（4）配合相关部门积极疏导上访人员，有效疏导如出入口人群集聚、车辆拥堵、货物堵塞道路等情况。</w:t>
            </w:r>
          </w:p>
        </w:tc>
      </w:tr>
      <w:tr w14:paraId="4EB2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13BC8F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A752A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7614C2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259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3B0277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227" w:type="dxa"/>
            <w:vMerge w:val="restart"/>
            <w:noWrap w:val="0"/>
            <w:vAlign w:val="center"/>
          </w:tcPr>
          <w:p w14:paraId="2A853E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值班</w:t>
            </w:r>
            <w:r>
              <w:rPr>
                <w:rFonts w:hint="eastAsia" w:ascii="宋体" w:hAnsi="宋体" w:eastAsia="宋体" w:cs="宋体"/>
                <w:sz w:val="24"/>
                <w:szCs w:val="24"/>
                <w:highlight w:val="none"/>
              </w:rPr>
              <w:t>巡查</w:t>
            </w:r>
          </w:p>
        </w:tc>
        <w:tc>
          <w:tcPr>
            <w:tcW w:w="6531" w:type="dxa"/>
            <w:noWrap w:val="0"/>
            <w:vAlign w:val="center"/>
          </w:tcPr>
          <w:p w14:paraId="17938B37">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（1）建立24小时值班巡查制度。</w:t>
            </w:r>
          </w:p>
        </w:tc>
      </w:tr>
      <w:tr w14:paraId="51AB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D82D0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D280E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531" w:type="dxa"/>
            <w:noWrap w:val="0"/>
            <w:vAlign w:val="center"/>
          </w:tcPr>
          <w:p w14:paraId="5D22672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（2）制定巡查路线，按照指定时间和路线执行，加强重点区域、重点部位及装修区域的巡查。</w:t>
            </w:r>
          </w:p>
        </w:tc>
      </w:tr>
      <w:tr w14:paraId="318C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1E128A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AD2C2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531" w:type="dxa"/>
            <w:noWrap w:val="0"/>
            <w:vAlign w:val="center"/>
          </w:tcPr>
          <w:p w14:paraId="6F85449A">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（3）巡查期间保持通信设施设备畅通，遇到异常情况立即上报并在现场采取相应措施。</w:t>
            </w:r>
          </w:p>
        </w:tc>
      </w:tr>
      <w:tr w14:paraId="7483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358F9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725B5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513ED3E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（4）收到监控室指令后，巡查人员及时到达指定地点并迅速采取相应措施。</w:t>
            </w:r>
          </w:p>
        </w:tc>
      </w:tr>
      <w:tr w14:paraId="3DEF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524B55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227" w:type="dxa"/>
            <w:vMerge w:val="restart"/>
            <w:noWrap w:val="0"/>
            <w:vAlign w:val="center"/>
          </w:tcPr>
          <w:p w14:paraId="0D377D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监控</w:t>
            </w:r>
            <w:r>
              <w:rPr>
                <w:rFonts w:hint="eastAsia" w:ascii="宋体" w:hAnsi="宋体" w:eastAsia="宋体" w:cs="宋体"/>
                <w:sz w:val="24"/>
                <w:szCs w:val="24"/>
                <w:highlight w:val="none"/>
                <w:lang w:val="en-US" w:eastAsia="zh-CN"/>
              </w:rPr>
              <w:t>值守</w:t>
            </w:r>
          </w:p>
        </w:tc>
        <w:tc>
          <w:tcPr>
            <w:tcW w:w="6531" w:type="dxa"/>
            <w:noWrap w:val="0"/>
            <w:vAlign w:val="center"/>
          </w:tcPr>
          <w:p w14:paraId="08C6DDED">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（1）监控室环境符合系统设备运行要求，定期进行检查和检测，确保系统功能正常。</w:t>
            </w:r>
          </w:p>
        </w:tc>
      </w:tr>
      <w:tr w14:paraId="0C3E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D8C29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74B61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C12B127">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（2）监控设备24小时正常运行，监控室实行专人24小时值班制度。</w:t>
            </w:r>
          </w:p>
        </w:tc>
      </w:tr>
      <w:tr w14:paraId="5642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9968B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382D1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DD5FC33">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（3）监控记录画面清晰，视频监控无死角、无盲区。</w:t>
            </w:r>
          </w:p>
        </w:tc>
      </w:tr>
      <w:tr w14:paraId="4273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3E8E8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1BFB3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26159F6">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（4）值班期间遵守操作规程和保密制度，做好监控记录的保存工作。</w:t>
            </w:r>
          </w:p>
        </w:tc>
      </w:tr>
      <w:tr w14:paraId="105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004E0C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10D29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A34D00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（5）监控记录保持完整，保存时间不应少于30天。</w:t>
            </w:r>
          </w:p>
        </w:tc>
      </w:tr>
      <w:tr w14:paraId="0058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30" w:type="dxa"/>
            <w:vMerge w:val="continue"/>
            <w:noWrap w:val="0"/>
            <w:vAlign w:val="center"/>
          </w:tcPr>
          <w:p w14:paraId="0FDB1E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4F48F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0BF2EA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（6）无关人员进入监控室或查阅监控记录，经授权人批准并做好相关记录。</w:t>
            </w:r>
          </w:p>
        </w:tc>
      </w:tr>
      <w:tr w14:paraId="3855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2C24D8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594789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6385E5A">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（7）监控室收到火情等报警信号、其他异常情况信号后，及时报警并安排其他安保人员前往现场进行处理。</w:t>
            </w:r>
          </w:p>
        </w:tc>
      </w:tr>
      <w:tr w14:paraId="3187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0CFE23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227" w:type="dxa"/>
            <w:vMerge w:val="restart"/>
            <w:noWrap w:val="0"/>
            <w:vAlign w:val="center"/>
          </w:tcPr>
          <w:p w14:paraId="229194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车辆停放</w:t>
            </w:r>
          </w:p>
        </w:tc>
        <w:tc>
          <w:tcPr>
            <w:tcW w:w="6531" w:type="dxa"/>
            <w:noWrap w:val="0"/>
            <w:vAlign w:val="center"/>
          </w:tcPr>
          <w:p w14:paraId="29FCBAB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（1）车辆行驶路线设置合理、规范，导向标志完整、清晰。</w:t>
            </w:r>
          </w:p>
        </w:tc>
      </w:tr>
      <w:tr w14:paraId="1AAA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3772C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E3201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ADB780E">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（2）合理规划车辆停放区域，张贴车辆引导标识，对车辆及停放区域实行规范管理。</w:t>
            </w:r>
          </w:p>
        </w:tc>
      </w:tr>
      <w:tr w14:paraId="34AC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AE512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F1C0E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AD1FD75">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（3）严禁在办公楼的公用走道、楼梯间、安全出口处等公共区域停放车辆或充电。</w:t>
            </w:r>
          </w:p>
        </w:tc>
      </w:tr>
      <w:tr w14:paraId="3E3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81D79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DC551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F1D739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（4）非机动车定点有序停放。</w:t>
            </w:r>
          </w:p>
        </w:tc>
      </w:tr>
      <w:tr w14:paraId="7696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A86D9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910DC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ACB8C9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（5）发现车辆异常情况及时通知车主，并做好登记；发生交通事故、自然灾害等意外事故时及时赶赴现场疏导和协助处理，响应时间不超过3分钟。</w:t>
            </w:r>
          </w:p>
        </w:tc>
      </w:tr>
      <w:tr w14:paraId="54F4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11CA90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227" w:type="dxa"/>
            <w:vMerge w:val="restart"/>
            <w:noWrap w:val="0"/>
            <w:vAlign w:val="center"/>
          </w:tcPr>
          <w:p w14:paraId="35CA8A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消防安全管理</w:t>
            </w:r>
          </w:p>
        </w:tc>
        <w:tc>
          <w:tcPr>
            <w:tcW w:w="6531" w:type="dxa"/>
            <w:noWrap w:val="0"/>
            <w:vAlign w:val="center"/>
          </w:tcPr>
          <w:p w14:paraId="55DDAA1A">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（1）建立消防安全责任制，确定各级消防安全责任人及其职责。</w:t>
            </w:r>
          </w:p>
        </w:tc>
      </w:tr>
      <w:tr w14:paraId="0C45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8D51A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19697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D6DB5FA">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（2）消火栓、应急照明、应急物资、消防及人员逃生通道、消防车通道可随时正常使用。</w:t>
            </w:r>
          </w:p>
        </w:tc>
      </w:tr>
      <w:tr w14:paraId="1429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2CE18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584444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5220F6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（3）易燃易爆品设专区专人管理，做好相关记录。</w:t>
            </w:r>
          </w:p>
        </w:tc>
      </w:tr>
      <w:tr w14:paraId="5DBC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014B5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2D071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85463FE">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（4）定期组织消防安全宣传，每半年至少开展1次消防演练。</w:t>
            </w:r>
          </w:p>
        </w:tc>
      </w:tr>
      <w:tr w14:paraId="2D13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558C78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227" w:type="dxa"/>
            <w:vMerge w:val="restart"/>
            <w:noWrap w:val="0"/>
            <w:vAlign w:val="center"/>
          </w:tcPr>
          <w:p w14:paraId="777861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突发事件处理</w:t>
            </w:r>
          </w:p>
        </w:tc>
        <w:tc>
          <w:tcPr>
            <w:tcW w:w="6531" w:type="dxa"/>
            <w:noWrap w:val="0"/>
            <w:vAlign w:val="center"/>
          </w:tcPr>
          <w:p w14:paraId="681BEBE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（1）制定突发事件安全责任书，明确突发事件责任人及应承担的安全责任。</w:t>
            </w:r>
          </w:p>
        </w:tc>
      </w:tr>
      <w:tr w14:paraId="0B0F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7FC01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0D087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EDF73B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（2）建立应急突发事件处置队伍，明确各自的职责。</w:t>
            </w:r>
          </w:p>
        </w:tc>
      </w:tr>
      <w:tr w14:paraId="7A2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4F017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4A6DD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327DFEC">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（3）识别、分析各种潜在风险，针对不同风险类型制定相应解决方案，并配备应急物资。</w:t>
            </w:r>
          </w:p>
        </w:tc>
      </w:tr>
      <w:tr w14:paraId="3A8C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288AAC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3D8778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C53B36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（4）每半年至少开展1次突发事件应急演练，并有相应记录。</w:t>
            </w:r>
          </w:p>
        </w:tc>
      </w:tr>
      <w:tr w14:paraId="6DC4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56324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EE391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1730A0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（5）发生意外事件时，及时采取应急措施，维护办公区域物业服务正常进行，保护人身财产安全。</w:t>
            </w:r>
          </w:p>
        </w:tc>
      </w:tr>
      <w:tr w14:paraId="3F3B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707C0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55495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1897B7A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（6）办公区域物业服务应急预案终止实施后，积极采取措施，在尽可能短的时间内，消除事故带来的不良影响，妥善安置和慰问受害及受影响的人员和部门。</w:t>
            </w:r>
          </w:p>
        </w:tc>
      </w:tr>
      <w:tr w14:paraId="22AE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0634C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3EF050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8B2DF81">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（7）事故处理后，及时形成事故应急总结报告，完善应急救援工作方案。</w:t>
            </w:r>
          </w:p>
        </w:tc>
      </w:tr>
      <w:tr w14:paraId="032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2BC786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227" w:type="dxa"/>
            <w:vMerge w:val="restart"/>
            <w:noWrap w:val="0"/>
            <w:vAlign w:val="center"/>
          </w:tcPr>
          <w:p w14:paraId="0ADB86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大型活动秩序</w:t>
            </w:r>
          </w:p>
        </w:tc>
        <w:tc>
          <w:tcPr>
            <w:tcW w:w="6531" w:type="dxa"/>
            <w:noWrap w:val="0"/>
            <w:vAlign w:val="center"/>
          </w:tcPr>
          <w:p w14:paraId="34CC8C51">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（1）制定相应的活动秩序维护方案，合理安排人员，并对场所的安全隐患进行排查。</w:t>
            </w:r>
          </w:p>
        </w:tc>
      </w:tr>
      <w:tr w14:paraId="3BBB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E70B3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19ACB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189ED9E8">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（2）应当保障通道、出入口、停车场等区域畅通。</w:t>
            </w:r>
          </w:p>
        </w:tc>
      </w:tr>
      <w:tr w14:paraId="715C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1398D2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6B319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5C8151E7">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（3）活动举办过程中，做好现场秩序的维护和突发事故的处置工作，确保活动正常进行。</w:t>
            </w:r>
          </w:p>
        </w:tc>
      </w:tr>
    </w:tbl>
    <w:p w14:paraId="4F830719">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val="0"/>
          <w:i w:val="0"/>
          <w:iCs w:val="0"/>
          <w:sz w:val="24"/>
          <w:szCs w:val="24"/>
          <w:highlight w:val="none"/>
          <w:u w:val="none"/>
          <w:lang w:val="en-US" w:eastAsia="zh-CN"/>
        </w:rPr>
      </w:pPr>
      <w:r>
        <w:rPr>
          <w:rFonts w:hint="eastAsia" w:ascii="宋体" w:hAnsi="宋体" w:eastAsia="宋体" w:cs="宋体"/>
          <w:b/>
          <w:bCs w:val="0"/>
          <w:i w:val="0"/>
          <w:iCs w:val="0"/>
          <w:sz w:val="24"/>
          <w:szCs w:val="24"/>
          <w:highlight w:val="none"/>
          <w:u w:val="none"/>
          <w:lang w:val="en-US" w:eastAsia="zh-CN"/>
        </w:rPr>
        <w:t>3.4 会议服务</w:t>
      </w:r>
    </w:p>
    <w:tbl>
      <w:tblPr>
        <w:tblStyle w:val="81"/>
        <w:tblW w:w="95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422"/>
        <w:gridCol w:w="6432"/>
      </w:tblGrid>
      <w:tr w14:paraId="4DB2D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1395C037">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422" w:type="dxa"/>
            <w:noWrap w:val="0"/>
            <w:vAlign w:val="center"/>
          </w:tcPr>
          <w:p w14:paraId="3F6C7E82">
            <w:pPr>
              <w:widowControl/>
              <w:jc w:val="center"/>
              <w:rPr>
                <w:rFonts w:hint="eastAsia" w:ascii="宋体" w:hAnsi="宋体" w:eastAsia="宋体" w:cs="宋体"/>
                <w:b/>
                <w:bCs/>
                <w:kern w:val="0"/>
                <w:sz w:val="24"/>
              </w:rPr>
            </w:pPr>
            <w:r>
              <w:rPr>
                <w:rFonts w:hint="eastAsia" w:ascii="宋体" w:hAnsi="宋体" w:eastAsia="宋体" w:cs="宋体"/>
                <w:b/>
                <w:bCs/>
                <w:kern w:val="0"/>
                <w:sz w:val="24"/>
              </w:rPr>
              <w:t>服务内容</w:t>
            </w:r>
          </w:p>
        </w:tc>
        <w:tc>
          <w:tcPr>
            <w:tcW w:w="6432" w:type="dxa"/>
            <w:noWrap w:val="0"/>
            <w:vAlign w:val="center"/>
          </w:tcPr>
          <w:p w14:paraId="6D5F3D67">
            <w:pPr>
              <w:widowControl/>
              <w:jc w:val="center"/>
              <w:rPr>
                <w:rFonts w:hint="eastAsia" w:ascii="宋体" w:hAnsi="宋体" w:eastAsia="宋体" w:cs="宋体"/>
                <w:b/>
                <w:bCs/>
                <w:kern w:val="0"/>
                <w:sz w:val="24"/>
              </w:rPr>
            </w:pPr>
            <w:r>
              <w:rPr>
                <w:rFonts w:hint="eastAsia" w:ascii="宋体" w:hAnsi="宋体" w:eastAsia="宋体" w:cs="宋体"/>
                <w:b/>
                <w:bCs/>
                <w:kern w:val="0"/>
                <w:sz w:val="24"/>
              </w:rPr>
              <w:t>服务标准</w:t>
            </w:r>
          </w:p>
        </w:tc>
      </w:tr>
      <w:tr w14:paraId="39A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53514E90">
            <w:pPr>
              <w:widowControl/>
              <w:jc w:val="center"/>
              <w:rPr>
                <w:rFonts w:hint="eastAsia" w:ascii="宋体" w:hAnsi="宋体" w:eastAsia="宋体" w:cs="宋体"/>
                <w:sz w:val="24"/>
              </w:rPr>
            </w:pPr>
            <w:r>
              <w:rPr>
                <w:rFonts w:hint="eastAsia" w:ascii="宋体" w:hAnsi="宋体" w:eastAsia="宋体" w:cs="宋体"/>
                <w:sz w:val="24"/>
              </w:rPr>
              <w:t>1</w:t>
            </w:r>
          </w:p>
        </w:tc>
        <w:tc>
          <w:tcPr>
            <w:tcW w:w="2422" w:type="dxa"/>
            <w:shd w:val="clear" w:color="auto" w:fill="auto"/>
            <w:noWrap w:val="0"/>
            <w:vAlign w:val="center"/>
          </w:tcPr>
          <w:p w14:paraId="79A7E56A">
            <w:pPr>
              <w:widowControl/>
              <w:rPr>
                <w:rFonts w:hint="eastAsia" w:ascii="宋体" w:hAnsi="宋体" w:eastAsia="宋体" w:cs="宋体"/>
                <w:sz w:val="24"/>
              </w:rPr>
            </w:pPr>
            <w:r>
              <w:rPr>
                <w:rFonts w:hint="eastAsia" w:ascii="宋体" w:hAnsi="宋体" w:eastAsia="宋体" w:cs="宋体"/>
                <w:sz w:val="24"/>
              </w:rPr>
              <w:t>会前准备</w:t>
            </w:r>
          </w:p>
        </w:tc>
        <w:tc>
          <w:tcPr>
            <w:tcW w:w="6432" w:type="dxa"/>
            <w:shd w:val="clear" w:color="auto" w:fill="auto"/>
            <w:noWrap w:val="0"/>
            <w:vAlign w:val="center"/>
          </w:tcPr>
          <w:p w14:paraId="762EB1D8">
            <w:pPr>
              <w:widowControl/>
              <w:rPr>
                <w:rFonts w:hint="eastAsia" w:ascii="宋体" w:hAnsi="宋体" w:eastAsia="宋体" w:cs="宋体"/>
                <w:b/>
                <w:bCs/>
                <w:sz w:val="24"/>
              </w:rPr>
            </w:pPr>
            <w:r>
              <w:rPr>
                <w:rFonts w:hint="eastAsia" w:ascii="宋体" w:hAnsi="宋体" w:eastAsia="宋体" w:cs="宋体"/>
                <w:sz w:val="24"/>
              </w:rPr>
              <w:t>根据会议需求、场地大小、用途，按规定摆放会议桌椅、物品、设备、文具等，做好音、视频设施保障措施。</w:t>
            </w:r>
          </w:p>
        </w:tc>
      </w:tr>
      <w:tr w14:paraId="56D3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30B8B973">
            <w:pPr>
              <w:widowControl/>
              <w:jc w:val="center"/>
              <w:rPr>
                <w:rFonts w:hint="eastAsia" w:ascii="宋体" w:hAnsi="宋体" w:eastAsia="宋体" w:cs="宋体"/>
                <w:sz w:val="24"/>
              </w:rPr>
            </w:pPr>
            <w:r>
              <w:rPr>
                <w:rFonts w:hint="eastAsia" w:ascii="宋体" w:hAnsi="宋体" w:eastAsia="宋体" w:cs="宋体"/>
                <w:sz w:val="24"/>
              </w:rPr>
              <w:t>2</w:t>
            </w:r>
          </w:p>
        </w:tc>
        <w:tc>
          <w:tcPr>
            <w:tcW w:w="2422" w:type="dxa"/>
            <w:shd w:val="clear" w:color="auto" w:fill="auto"/>
            <w:noWrap w:val="0"/>
            <w:vAlign w:val="center"/>
          </w:tcPr>
          <w:p w14:paraId="6E7AA7DC">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引导服务</w:t>
            </w:r>
          </w:p>
        </w:tc>
        <w:tc>
          <w:tcPr>
            <w:tcW w:w="6432" w:type="dxa"/>
            <w:shd w:val="clear" w:color="auto" w:fill="auto"/>
            <w:noWrap w:val="0"/>
            <w:vAlign w:val="center"/>
          </w:tcPr>
          <w:p w14:paraId="1CDE853F">
            <w:pPr>
              <w:widowControl/>
              <w:rPr>
                <w:rFonts w:hint="eastAsia" w:ascii="宋体" w:hAnsi="宋体" w:eastAsia="宋体" w:cs="宋体"/>
                <w:b/>
                <w:bCs/>
                <w:snapToGrid w:val="0"/>
                <w:sz w:val="24"/>
                <w:szCs w:val="24"/>
                <w:lang w:val="en-US" w:eastAsia="zh-CN" w:bidi="ar-SA"/>
              </w:rPr>
            </w:pPr>
            <w:r>
              <w:rPr>
                <w:rFonts w:hint="eastAsia" w:ascii="宋体" w:hAnsi="宋体" w:eastAsia="宋体" w:cs="宋体"/>
                <w:sz w:val="24"/>
              </w:rPr>
              <w:t>做好引导牌并放置在指定位置，引导人员引导手势规范，语言标准。</w:t>
            </w:r>
          </w:p>
        </w:tc>
      </w:tr>
      <w:tr w14:paraId="7DDA2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1B3A11E4">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422" w:type="dxa"/>
            <w:shd w:val="clear" w:color="auto" w:fill="auto"/>
            <w:noWrap w:val="0"/>
            <w:vAlign w:val="center"/>
          </w:tcPr>
          <w:p w14:paraId="07CA781D">
            <w:pPr>
              <w:widowControl/>
              <w:rPr>
                <w:rFonts w:hint="eastAsia" w:ascii="宋体" w:hAnsi="宋体" w:eastAsia="宋体" w:cs="宋体"/>
                <w:sz w:val="24"/>
                <w:lang w:val="en-US" w:eastAsia="zh-CN"/>
              </w:rPr>
            </w:pPr>
            <w:r>
              <w:rPr>
                <w:rFonts w:hint="eastAsia" w:ascii="宋体" w:hAnsi="宋体" w:eastAsia="宋体" w:cs="宋体"/>
                <w:sz w:val="24"/>
                <w:lang w:val="en-US" w:eastAsia="zh-CN"/>
              </w:rPr>
              <w:t>会中服务</w:t>
            </w:r>
          </w:p>
        </w:tc>
        <w:tc>
          <w:tcPr>
            <w:tcW w:w="6432" w:type="dxa"/>
            <w:shd w:val="clear" w:color="auto" w:fill="auto"/>
            <w:noWrap w:val="0"/>
            <w:vAlign w:val="center"/>
          </w:tcPr>
          <w:p w14:paraId="1ACCBC04">
            <w:pPr>
              <w:widowControl/>
              <w:rPr>
                <w:rFonts w:hint="eastAsia" w:ascii="宋体" w:hAnsi="宋体" w:eastAsia="宋体" w:cs="宋体"/>
                <w:sz w:val="24"/>
                <w:lang w:eastAsia="zh-CN"/>
              </w:rPr>
            </w:pPr>
            <w:r>
              <w:rPr>
                <w:rFonts w:hint="eastAsia" w:ascii="宋体" w:hAnsi="宋体" w:eastAsia="宋体" w:cs="宋体"/>
                <w:sz w:val="24"/>
                <w:lang w:eastAsia="zh-CN"/>
              </w:rPr>
              <w:t>会议期间按要求加水。</w:t>
            </w:r>
          </w:p>
        </w:tc>
      </w:tr>
      <w:tr w14:paraId="24FE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396C3E11">
            <w:pPr>
              <w:widowControl/>
              <w:jc w:val="center"/>
              <w:rPr>
                <w:rFonts w:hint="eastAsia" w:ascii="宋体" w:hAnsi="宋体" w:eastAsia="宋体" w:cs="宋体"/>
                <w:sz w:val="24"/>
              </w:rPr>
            </w:pPr>
            <w:r>
              <w:rPr>
                <w:rFonts w:hint="eastAsia" w:ascii="宋体" w:hAnsi="宋体" w:eastAsia="宋体" w:cs="宋体"/>
                <w:sz w:val="24"/>
              </w:rPr>
              <w:t>3</w:t>
            </w:r>
          </w:p>
        </w:tc>
        <w:tc>
          <w:tcPr>
            <w:tcW w:w="2422" w:type="dxa"/>
            <w:shd w:val="clear" w:color="auto" w:fill="auto"/>
            <w:noWrap w:val="0"/>
            <w:vAlign w:val="center"/>
          </w:tcPr>
          <w:p w14:paraId="31FA30BD">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会后整理</w:t>
            </w:r>
          </w:p>
        </w:tc>
        <w:tc>
          <w:tcPr>
            <w:tcW w:w="6432" w:type="dxa"/>
            <w:shd w:val="clear" w:color="auto" w:fill="auto"/>
            <w:noWrap w:val="0"/>
            <w:vAlign w:val="center"/>
          </w:tcPr>
          <w:p w14:paraId="084A369F">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对会议现场进行检查，做好会场清扫工作</w:t>
            </w:r>
            <w:r>
              <w:rPr>
                <w:rFonts w:hint="eastAsia" w:ascii="宋体" w:hAnsi="宋体" w:eastAsia="宋体" w:cs="宋体"/>
                <w:sz w:val="24"/>
                <w:lang w:eastAsia="zh-CN"/>
              </w:rPr>
              <w:t>。</w:t>
            </w:r>
          </w:p>
        </w:tc>
      </w:tr>
    </w:tbl>
    <w:p w14:paraId="093D7D8F">
      <w:pPr>
        <w:pStyle w:val="4"/>
        <w:pageBreakBefore w:val="0"/>
        <w:numPr>
          <w:ilvl w:val="0"/>
          <w:numId w:val="4"/>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b/>
          <w:bCs w:val="0"/>
          <w:i w:val="0"/>
          <w:iCs w:val="0"/>
          <w:snapToGrid w:val="0"/>
          <w:kern w:val="0"/>
          <w:sz w:val="24"/>
          <w:szCs w:val="24"/>
          <w:highlight w:val="none"/>
          <w:u w:val="none"/>
          <w:lang w:val="en-US" w:eastAsia="zh-CN" w:bidi="ar-SA"/>
        </w:rPr>
      </w:pPr>
      <w:bookmarkStart w:id="89" w:name="_Toc27983"/>
      <w:bookmarkStart w:id="90" w:name="_Toc12052"/>
      <w:bookmarkStart w:id="91" w:name="_Toc26417"/>
      <w:r>
        <w:rPr>
          <w:rFonts w:hint="eastAsia" w:ascii="宋体" w:hAnsi="宋体" w:eastAsia="宋体" w:cs="宋体"/>
          <w:b/>
          <w:bCs w:val="0"/>
          <w:i w:val="0"/>
          <w:iCs w:val="0"/>
          <w:snapToGrid w:val="0"/>
          <w:kern w:val="0"/>
          <w:sz w:val="24"/>
          <w:szCs w:val="24"/>
          <w:highlight w:val="none"/>
          <w:u w:val="none"/>
          <w:lang w:val="en-US" w:eastAsia="zh-CN" w:bidi="ar-SA"/>
        </w:rPr>
        <w:t>物业管理服务人员需求</w:t>
      </w:r>
    </w:p>
    <w:p w14:paraId="4911C0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3.1 保洁人员：3人，其中1人兼组长；素质好、精神面貌佳、身体健康；男女不限，女性年龄在55周岁以下、男性年龄在60周岁以下。</w:t>
      </w:r>
    </w:p>
    <w:p w14:paraId="2F1D13D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lang w:val="en-US" w:eastAsia="zh-CN"/>
        </w:rPr>
        <w:t>3.2 安保人员：4人，其中1人兼组长；素质好、精神面貌佳、身体健康；24小时轮岗；男性，年龄在20-55周岁，身高170cm及以上；具有</w:t>
      </w:r>
      <w:r>
        <w:rPr>
          <w:rFonts w:hint="eastAsia" w:ascii="宋体" w:hAnsi="宋体" w:eastAsia="宋体" w:cs="宋体"/>
          <w:sz w:val="24"/>
          <w:szCs w:val="24"/>
          <w:lang w:val="en-US" w:eastAsia="zh-CN"/>
        </w:rPr>
        <w:t>公安部门颁发的保安员证</w:t>
      </w:r>
      <w:r>
        <w:rPr>
          <w:rFonts w:hint="eastAsia" w:ascii="宋体" w:hAnsi="宋体" w:eastAsia="宋体" w:cs="宋体"/>
          <w:sz w:val="24"/>
          <w:szCs w:val="24"/>
          <w:highlight w:val="none"/>
          <w:lang w:val="en-US" w:eastAsia="zh-CN"/>
        </w:rPr>
        <w:t>书；</w:t>
      </w:r>
      <w:r>
        <w:rPr>
          <w:rFonts w:hint="eastAsia" w:ascii="宋体" w:hAnsi="宋体" w:eastAsia="宋体" w:cs="宋体"/>
          <w:bCs/>
          <w:sz w:val="24"/>
          <w:szCs w:val="24"/>
          <w:highlight w:val="none"/>
        </w:rPr>
        <w:t>以本地户籍为主，政审合格、身体健康无明显缺陷；无违法犯罪记录及不良嗜好。</w:t>
      </w:r>
    </w:p>
    <w:p w14:paraId="685E0DD9">
      <w:pPr>
        <w:numPr>
          <w:ilvl w:val="0"/>
          <w:numId w:val="0"/>
        </w:num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3.3 水电维修工：1人，可以不驻场。具有电工资格证，</w:t>
      </w:r>
      <w:r>
        <w:rPr>
          <w:rFonts w:hint="eastAsia" w:asciiTheme="majorEastAsia" w:hAnsiTheme="majorEastAsia" w:eastAsiaTheme="majorEastAsia" w:cstheme="majorEastAsia"/>
          <w:sz w:val="24"/>
        </w:rPr>
        <w:t>紧急维修应当</w:t>
      </w:r>
      <w:r>
        <w:rPr>
          <w:rFonts w:hint="eastAsia" w:asciiTheme="majorEastAsia" w:hAnsiTheme="majorEastAsia" w:eastAsiaTheme="majorEastAsia" w:cstheme="majorEastAsia"/>
          <w:sz w:val="24"/>
          <w:lang w:eastAsia="zh-CN"/>
        </w:rPr>
        <w:t>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分钟内到达现场，不间断维修直至修复</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p w14:paraId="209133DE">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上岗位人员实际到岗日期和实际人数以采购人需求及确认的为准，且所有岗位人员不允许进行转包或分包，若采购人认为供应商配备的人员不能高质量满足工作要求，采购人有权要求供应商增加相应岗位的人数且不增加费用。</w:t>
      </w:r>
    </w:p>
    <w:p w14:paraId="7E20FEFB">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供应商应当按国家相关法律法规，合理确定服务人员工资标准、工作时间等。</w:t>
      </w:r>
    </w:p>
    <w:p w14:paraId="4E1FBBA9">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供应商应当自行为服务人员办理必需的保险，有关人员伤亡及第三者责任险均应当考虑在报价因素中。</w:t>
      </w:r>
      <w:bookmarkEnd w:id="89"/>
      <w:bookmarkEnd w:id="90"/>
      <w:bookmarkEnd w:id="91"/>
    </w:p>
    <w:p w14:paraId="29162E1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eastAsia="宋体"/>
          <w:sz w:val="24"/>
          <w:szCs w:val="24"/>
        </w:rPr>
      </w:pPr>
      <w:r>
        <w:rPr>
          <w:rFonts w:hint="eastAsia" w:ascii="宋体" w:hAnsi="宋体" w:eastAsia="宋体"/>
          <w:b/>
          <w:bCs/>
          <w:sz w:val="24"/>
          <w:szCs w:val="24"/>
          <w:lang w:val="en-US" w:eastAsia="zh-CN"/>
        </w:rPr>
        <w:t>4</w:t>
      </w:r>
      <w:r>
        <w:rPr>
          <w:rFonts w:hint="eastAsia" w:ascii="宋体" w:hAnsi="宋体" w:eastAsia="宋体"/>
          <w:b/>
          <w:bCs/>
          <w:sz w:val="24"/>
          <w:szCs w:val="24"/>
        </w:rPr>
        <w:t>.</w:t>
      </w:r>
      <w:r>
        <w:rPr>
          <w:rFonts w:ascii="宋体" w:hAnsi="宋体" w:eastAsia="宋体"/>
          <w:b/>
          <w:bCs/>
          <w:sz w:val="24"/>
          <w:szCs w:val="24"/>
        </w:rPr>
        <w:t>商务要求</w:t>
      </w:r>
    </w:p>
    <w:p w14:paraId="727BF7DD">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.1</w:t>
      </w:r>
      <w:r>
        <w:rPr>
          <w:rFonts w:ascii="宋体" w:hAnsi="宋体" w:eastAsia="宋体"/>
          <w:sz w:val="24"/>
          <w:szCs w:val="24"/>
        </w:rPr>
        <w:t>实施期限</w:t>
      </w:r>
    </w:p>
    <w:p w14:paraId="7B7B4A42">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hint="eastAsia" w:ascii="宋体" w:hAnsi="宋体" w:eastAsia="宋体"/>
          <w:b w:val="0"/>
          <w:bCs w:val="0"/>
          <w:sz w:val="24"/>
          <w:szCs w:val="24"/>
          <w:lang w:eastAsia="zh-CN"/>
        </w:rPr>
      </w:pPr>
      <w:r>
        <w:rPr>
          <w:rFonts w:hint="eastAsia" w:ascii="宋体" w:hAnsi="宋体" w:eastAsia="宋体"/>
          <w:b w:val="0"/>
          <w:bCs w:val="0"/>
          <w:sz w:val="24"/>
          <w:szCs w:val="24"/>
        </w:rPr>
        <w:t>（1）本次项目预算为</w:t>
      </w:r>
      <w:r>
        <w:rPr>
          <w:rFonts w:hint="eastAsia" w:ascii="宋体" w:hAnsi="宋体" w:eastAsia="宋体"/>
          <w:b w:val="0"/>
          <w:bCs w:val="0"/>
          <w:sz w:val="24"/>
          <w:szCs w:val="24"/>
          <w:lang w:val="en-US" w:eastAsia="zh-CN"/>
        </w:rPr>
        <w:t>1</w:t>
      </w:r>
      <w:r>
        <w:rPr>
          <w:rFonts w:hint="eastAsia" w:ascii="宋体" w:hAnsi="宋体" w:eastAsia="宋体"/>
          <w:b w:val="0"/>
          <w:bCs w:val="0"/>
          <w:sz w:val="24"/>
          <w:szCs w:val="24"/>
        </w:rPr>
        <w:t>年（12个月）的服务费用</w:t>
      </w:r>
      <w:r>
        <w:rPr>
          <w:rFonts w:hint="eastAsia" w:ascii="宋体" w:hAnsi="宋体" w:eastAsia="宋体"/>
          <w:b w:val="0"/>
          <w:bCs w:val="0"/>
          <w:sz w:val="24"/>
          <w:szCs w:val="24"/>
          <w:lang w:eastAsia="zh-CN"/>
        </w:rPr>
        <w:t>。</w:t>
      </w:r>
    </w:p>
    <w:p w14:paraId="674947C7">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w:t>
      </w:r>
      <w:r>
        <w:rPr>
          <w:rFonts w:hint="eastAsia" w:ascii="宋体" w:hAnsi="宋体" w:eastAsia="宋体"/>
          <w:b w:val="0"/>
          <w:bCs w:val="0"/>
          <w:sz w:val="24"/>
          <w:szCs w:val="24"/>
        </w:rPr>
        <w:t>本项目合同服务期暂定一年。第一年合同期满，供应商履约情况良好（全年月度考核平均分≧90分），采购单位、成交供应商双方愿意、项目需求不变，且成交供应商承诺不增加服务费用的前提下，双方可续签一年合同。</w:t>
      </w:r>
    </w:p>
    <w:p w14:paraId="08D5F0CF">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0"/>
        <w:textAlignment w:val="auto"/>
        <w:rPr>
          <w:rFonts w:ascii="宋体" w:hAnsi="宋体" w:eastAsia="宋体"/>
          <w:sz w:val="24"/>
          <w:szCs w:val="24"/>
          <w:highlight w:val="none"/>
        </w:rPr>
      </w:pPr>
      <w:r>
        <w:rPr>
          <w:rFonts w:hint="eastAsia" w:ascii="宋体" w:hAnsi="宋体" w:eastAsia="宋体"/>
          <w:b w:val="0"/>
          <w:bCs w:val="0"/>
          <w:sz w:val="24"/>
          <w:szCs w:val="24"/>
          <w:highlight w:val="none"/>
        </w:rPr>
        <w:t>（3）项目首次服务合同内的服务期以合同生效之日后，</w:t>
      </w:r>
      <w:r>
        <w:rPr>
          <w:rFonts w:hint="eastAsia" w:ascii="宋体" w:hAnsi="宋体" w:eastAsia="宋体"/>
          <w:b w:val="0"/>
          <w:bCs w:val="0"/>
          <w:sz w:val="24"/>
          <w:szCs w:val="24"/>
          <w:highlight w:val="none"/>
          <w:lang w:eastAsia="zh-CN"/>
        </w:rPr>
        <w:t>采购人</w:t>
      </w:r>
      <w:r>
        <w:rPr>
          <w:rFonts w:hint="eastAsia" w:ascii="宋体" w:hAnsi="宋体" w:eastAsia="宋体"/>
          <w:b w:val="0"/>
          <w:bCs w:val="0"/>
          <w:sz w:val="24"/>
          <w:szCs w:val="24"/>
          <w:highlight w:val="none"/>
        </w:rPr>
        <w:t>通知进场起计</w:t>
      </w:r>
      <w:r>
        <w:rPr>
          <w:rFonts w:hint="eastAsia" w:ascii="宋体" w:hAnsi="宋体" w:eastAsia="宋体"/>
          <w:b w:val="0"/>
          <w:bCs w:val="0"/>
          <w:sz w:val="24"/>
          <w:szCs w:val="24"/>
          <w:highlight w:val="none"/>
          <w:lang w:val="en-US" w:eastAsia="zh-CN"/>
        </w:rPr>
        <w:t>1年</w:t>
      </w:r>
      <w:r>
        <w:rPr>
          <w:rFonts w:hint="eastAsia" w:ascii="宋体" w:hAnsi="宋体" w:eastAsia="宋体"/>
          <w:b w:val="0"/>
          <w:bCs w:val="0"/>
          <w:sz w:val="24"/>
          <w:szCs w:val="24"/>
          <w:highlight w:val="none"/>
          <w:lang w:eastAsia="zh-CN"/>
        </w:rPr>
        <w:t>。</w:t>
      </w:r>
      <w:r>
        <w:rPr>
          <w:rFonts w:hint="eastAsia" w:ascii="宋体" w:hAnsi="宋体" w:eastAsia="宋体"/>
          <w:b w:val="0"/>
          <w:bCs w:val="0"/>
          <w:sz w:val="24"/>
          <w:szCs w:val="24"/>
          <w:highlight w:val="none"/>
        </w:rPr>
        <w:t>具体进驻时间以</w:t>
      </w:r>
      <w:r>
        <w:rPr>
          <w:rFonts w:hint="eastAsia" w:ascii="宋体" w:hAnsi="宋体" w:eastAsia="宋体"/>
          <w:b w:val="0"/>
          <w:bCs w:val="0"/>
          <w:sz w:val="24"/>
          <w:szCs w:val="24"/>
          <w:highlight w:val="none"/>
          <w:lang w:eastAsia="zh-CN"/>
        </w:rPr>
        <w:t>采购人</w:t>
      </w:r>
      <w:r>
        <w:rPr>
          <w:rFonts w:hint="eastAsia" w:ascii="宋体" w:hAnsi="宋体" w:eastAsia="宋体"/>
          <w:b w:val="0"/>
          <w:bCs w:val="0"/>
          <w:sz w:val="24"/>
          <w:szCs w:val="24"/>
          <w:highlight w:val="none"/>
        </w:rPr>
        <w:t>书面通知为准。</w:t>
      </w:r>
    </w:p>
    <w:p w14:paraId="72E20C75">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.2</w:t>
      </w:r>
      <w:r>
        <w:rPr>
          <w:rFonts w:hint="eastAsia" w:ascii="宋体" w:hAnsi="宋体" w:eastAsia="宋体"/>
          <w:sz w:val="24"/>
          <w:szCs w:val="24"/>
          <w:highlight w:val="none"/>
          <w:lang w:val="en-US" w:eastAsia="zh-CN"/>
        </w:rPr>
        <w:t>物业服务考核</w:t>
      </w:r>
    </w:p>
    <w:p w14:paraId="209D3D1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（1）采购人成立考核小组，对物业服务内容进行考核。</w:t>
      </w:r>
    </w:p>
    <w:p w14:paraId="0750FE3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（2）每月对物业服务内容按照服务标准进行考核打分，考核结果为优良（考核分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90分）的，按照支付基数足额支付管理费；考核结果为一般（85分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考核分＜90分），每下降1分扣500元；考核结果为合格（80分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考核分＜85分），每下降1分扣除当月应支付物业服务费的1%；考核分结果为不合格（考核分＜80分），扣除当月应支付物业服务费的50%。</w:t>
      </w:r>
    </w:p>
    <w:p w14:paraId="09CEFFE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（3）成交供应商在承包期内连续3个月考核分＜80分，或重大活动期间因物业管理工作不到位造成重大影响的，采购人有权提前解除合同，且在下次招标时，该单位不得再参与本项目的投标。</w:t>
      </w:r>
    </w:p>
    <w:p w14:paraId="5EA05AF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（5）如</w:t>
      </w:r>
      <w:r>
        <w:rPr>
          <w:rFonts w:hint="eastAsia" w:ascii="宋体" w:hAnsi="宋体" w:eastAsia="宋体" w:cs="Times New Roman"/>
          <w:b w:val="0"/>
          <w:bCs w:val="0"/>
          <w:sz w:val="24"/>
          <w:szCs w:val="24"/>
          <w:lang w:val="en-US" w:eastAsia="zh-CN"/>
        </w:rPr>
        <w:t>全年月度考核平均分≧</w:t>
      </w:r>
      <w:r>
        <w:rPr>
          <w:rFonts w:hint="eastAsia" w:ascii="宋体" w:hAnsi="宋体" w:eastAsia="宋体" w:cs="Times New Roman"/>
          <w:b w:val="0"/>
          <w:bCs w:val="0"/>
          <w:sz w:val="24"/>
          <w:szCs w:val="24"/>
        </w:rPr>
        <w:t>90分</w:t>
      </w:r>
      <w:r>
        <w:rPr>
          <w:rFonts w:hint="eastAsia" w:ascii="宋体" w:hAnsi="宋体" w:eastAsia="宋体" w:cs="Times New Roman"/>
          <w:b w:val="0"/>
          <w:bCs w:val="0"/>
          <w:snapToGrid/>
          <w:kern w:val="2"/>
          <w:sz w:val="24"/>
          <w:szCs w:val="24"/>
          <w:highlight w:val="none"/>
          <w:lang w:val="en-US" w:eastAsia="zh-CN" w:bidi="ar-SA"/>
        </w:rPr>
        <w:t>，在服务期内有续签合同的资格。</w:t>
      </w:r>
    </w:p>
    <w:p w14:paraId="7230528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日常工作中或检查考核时，发现物业人员不符合采购人工作要求或违反采购人规定的，发现1次给予警告，供应商应对当事人进行批评教育并给予处罚；发现2人次以上〈含2次)的，若是单个人累犯的，则责令供应商更换人员。供应商需对服务人员进行绩效考核，设定考核内容和奖惩措施。</w:t>
      </w:r>
    </w:p>
    <w:p w14:paraId="6423C158">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4.3</w:t>
      </w:r>
      <w:r>
        <w:rPr>
          <w:rFonts w:hint="eastAsia" w:ascii="宋体" w:hAnsi="宋体" w:eastAsia="宋体"/>
          <w:sz w:val="24"/>
          <w:szCs w:val="24"/>
          <w:highlight w:val="none"/>
        </w:rPr>
        <w:t>支付方式及条件</w:t>
      </w:r>
    </w:p>
    <w:p w14:paraId="4636F2E6">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先服务后付款，每季度结算一次，每次结算金额为当季经考核后应支付的管理服务费。采购人凭成交供应商开具的正式发票支付上季度物业管理服务费，付费时间自收到发票后十个工作日内完成。具体详见合同付款条件和合同费用的支付方式。</w:t>
      </w:r>
    </w:p>
    <w:p w14:paraId="1162894D">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Times New Roman"/>
          <w:b/>
          <w:bCs/>
          <w:snapToGrid/>
          <w:kern w:val="2"/>
          <w:sz w:val="24"/>
          <w:szCs w:val="24"/>
          <w:highlight w:val="none"/>
          <w:lang w:val="en-US" w:eastAsia="zh-CN" w:bidi="ar-SA"/>
        </w:rPr>
      </w:pPr>
      <w:r>
        <w:rPr>
          <w:rFonts w:hint="eastAsia" w:ascii="宋体" w:hAnsi="宋体" w:eastAsia="宋体" w:cs="Times New Roman"/>
          <w:b/>
          <w:bCs/>
          <w:snapToGrid/>
          <w:kern w:val="2"/>
          <w:sz w:val="24"/>
          <w:szCs w:val="24"/>
          <w:highlight w:val="none"/>
          <w:lang w:val="en-US" w:eastAsia="zh-CN" w:bidi="ar-SA"/>
        </w:rPr>
        <w:t>4.4验收标准与要求</w:t>
      </w:r>
    </w:p>
    <w:p w14:paraId="0502CD0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以考核分为优良作为验收的标准和要求。</w:t>
      </w:r>
    </w:p>
    <w:p w14:paraId="1C6A807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若供应商未能达成约定服务目标，其履行义务不合格或不能让委托方满意，采购人有权终止合同。</w:t>
      </w:r>
    </w:p>
    <w:p w14:paraId="42F46BE5">
      <w:pPr>
        <w:pStyle w:val="4"/>
        <w:keepNext w:val="0"/>
        <w:keepLines w:val="0"/>
        <w:pageBreakBefore w:val="0"/>
        <w:widowControl w:val="0"/>
        <w:kinsoku/>
        <w:wordWrap/>
        <w:overflowPunct/>
        <w:topLinePunct w:val="0"/>
        <w:autoSpaceDE/>
        <w:autoSpaceDN/>
        <w:bidi w:val="0"/>
        <w:snapToGrid w:val="0"/>
        <w:spacing w:before="0" w:after="0" w:line="360" w:lineRule="auto"/>
        <w:ind w:firstLine="482"/>
        <w:textAlignment w:val="auto"/>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.需要说明的其他事项</w:t>
      </w:r>
    </w:p>
    <w:p w14:paraId="2FC2195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5.1涉及以下情形的，由采购人承担：空调维保、消防维保、电梯维保、防雷检测、配电间绝缘工具购置及检测、消控室内设备检修及养护、配电间设备检修及养护、各项工程整体提升改造。</w:t>
      </w:r>
    </w:p>
    <w:p w14:paraId="47A98DE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5.2 除了由采购人承担外，包括但不限于涉及以下情形的，相关费用包含在物业管理服务采购合同金额之内，由成交供应商承担：</w:t>
      </w:r>
    </w:p>
    <w:p w14:paraId="2F045DF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5.2.1 水箱清洗、所有管道疏通；</w:t>
      </w:r>
    </w:p>
    <w:p w14:paraId="045C059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5.2.2 物业管理用办公用品、设备，‌包括但不限于：通讯工具、纸张、‌笔、‌文件夹、本子、‌订书机、‌计算器等；</w:t>
      </w:r>
    </w:p>
    <w:p w14:paraId="7C67D91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5.2.3 物业服务工具和耗材，包括但不限于：螺丝刀、‌扳手、‌电钻、扫帚、‌拖把、垃圾桶、清洁剂、‌洗涤液、除味剂、钢丝球、‌纸巾、湿巾、</w:t>
      </w:r>
      <w:r>
        <w:rPr>
          <w:rFonts w:hint="eastAsia" w:ascii="宋体" w:hAnsi="宋体" w:eastAsia="宋体" w:cs="宋体"/>
          <w:sz w:val="24"/>
        </w:rPr>
        <w:t>药剂（洗石水）除灰剂、尘推</w:t>
      </w:r>
      <w:r>
        <w:rPr>
          <w:rFonts w:hint="eastAsia" w:ascii="宋体" w:hAnsi="宋体" w:eastAsia="宋体" w:cs="宋体"/>
          <w:sz w:val="24"/>
          <w:lang w:eastAsia="zh-CN"/>
        </w:rPr>
        <w:t>、</w:t>
      </w:r>
      <w:r>
        <w:rPr>
          <w:rFonts w:hint="eastAsia" w:ascii="宋体" w:hAnsi="宋体" w:eastAsia="宋体" w:cs="宋体"/>
          <w:sz w:val="24"/>
        </w:rPr>
        <w:t>静电油、手套、抹布、全能水、刮刀、双面擦、加长杆、鸡毛掸、水管、除油剂</w:t>
      </w:r>
      <w:r>
        <w:rPr>
          <w:rFonts w:hint="eastAsia" w:ascii="宋体" w:hAnsi="宋体" w:eastAsia="宋体" w:cs="宋体"/>
          <w:sz w:val="24"/>
          <w:lang w:eastAsia="zh-CN"/>
        </w:rPr>
        <w:t>、</w:t>
      </w:r>
      <w:r>
        <w:rPr>
          <w:rFonts w:hint="eastAsia" w:ascii="宋体" w:hAnsi="宋体" w:eastAsia="宋体" w:cs="宋体"/>
          <w:sz w:val="24"/>
        </w:rPr>
        <w:t>烧碱、漂白水、洁厕灵、不锈钢光亮剂、去污粉、洗衣粉、卫生香球、洗衣机、吸尘器、梯子、洗地机、水泵</w:t>
      </w:r>
      <w:r>
        <w:rPr>
          <w:rFonts w:hint="eastAsia" w:ascii="宋体" w:hAnsi="宋体" w:eastAsia="宋体" w:cs="Times New Roman"/>
          <w:b w:val="0"/>
          <w:bCs w:val="0"/>
          <w:snapToGrid/>
          <w:kern w:val="2"/>
          <w:sz w:val="24"/>
          <w:szCs w:val="24"/>
          <w:highlight w:val="none"/>
          <w:lang w:val="en-US" w:eastAsia="zh-CN" w:bidi="ar-SA"/>
        </w:rPr>
        <w:t>等低值易耗品。</w:t>
      </w:r>
    </w:p>
    <w:p w14:paraId="1EC48F5F">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6. 其他要求</w:t>
      </w:r>
    </w:p>
    <w:p w14:paraId="0B6CD7E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成交供应商应当加强对物业人员的教育管理，物业全体人员必须严格执行采购人的规章制度，做好安全和保密工作，努力完成采购人交办的其他临时任务。如发生对采购人工作机密的泄密或有违反工作纪律的，采购人有权要求物业公司更换人员，情况严重的，则视为物业公司违约，并按照《中华人民共和国保守秘密法》、《中华人民共和国保守秘密法实施条例》等规定追究供应商负责人的法律责任。</w:t>
      </w:r>
    </w:p>
    <w:p w14:paraId="3C68084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（2）物业人员应努力提高保安服务质量。对发生的灾害性事故、治安、刑事案件有义务采取积极有效的措施予以制止，及时准确地向所在公安机关和采购人领导报告，并保护好现场。</w:t>
      </w:r>
    </w:p>
    <w:p w14:paraId="71DCA32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（3）采购人有重大接待任务或会议活动，物业应积极做好相关的各项服务工作，服从统一指挥调度，如不服从则视为违约。</w:t>
      </w:r>
    </w:p>
    <w:p w14:paraId="519F571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（4）因物业人员人为原因造成采购人物资损坏的，由供应商按实赔付。</w:t>
      </w:r>
    </w:p>
    <w:p w14:paraId="479CA3AC">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（5）物业不得随意调换物业人员，如确需调换的，必须征得采购人同意后方可调换，且不得减少人员。如未经同意擅自调换物业人员的，则视为违约。</w:t>
      </w:r>
    </w:p>
    <w:p w14:paraId="4FACEE71">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（6）采购人有权对物业进驻人员的身份情况、整体形象、工作作风、服务态度进行审查并视情况要求更换。</w:t>
      </w:r>
    </w:p>
    <w:p w14:paraId="798E258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（7）物业必须随时听从采购人调配，协助采购人处理突发事件；如需增加人员加强值勤，须以书面传真方式或电话通知物业；所增费用，由双方协商确定。</w:t>
      </w:r>
    </w:p>
    <w:p w14:paraId="7E9D82F6">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（8）物业人员有适合下列其中一项时，采购人有权要求物业立即调换：</w:t>
      </w:r>
    </w:p>
    <w:p w14:paraId="21EA7C1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＊触犯法律而受行政处罚的；</w:t>
      </w:r>
    </w:p>
    <w:p w14:paraId="216C261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＊违反采购人规章制度两次以上屡教不改的；</w:t>
      </w:r>
    </w:p>
    <w:p w14:paraId="2279DAD2">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＊因精神或身体方面的原因，难以胜任本工作的；</w:t>
      </w:r>
    </w:p>
    <w:p w14:paraId="57553032">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＊因重大过失给采购人造成重大损失的；</w:t>
      </w:r>
    </w:p>
    <w:p w14:paraId="3732972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＊其他不合适继续在采购人工作的。</w:t>
      </w:r>
    </w:p>
    <w:p w14:paraId="10F6C09C">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（9）双方在履行本合同过程中获悉的工作秘密，未经对方同意，另一方不得向任何第三方泄露。保密责任不因合同的终止而无效。</w:t>
      </w:r>
    </w:p>
    <w:p w14:paraId="01CF9ED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default"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（10）采购人在接受相关单位检查中若出现罚款，且责任是因成交供应商工作不到位的原因导致的，费用一律由成交供应商承担。</w:t>
      </w:r>
    </w:p>
    <w:p w14:paraId="30460AA1">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7. 合同其他条款</w:t>
      </w:r>
    </w:p>
    <w:p w14:paraId="3FE9E0F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7.1采购人的权利与义务</w:t>
      </w:r>
    </w:p>
    <w:p w14:paraId="3C4C1D0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（1）采购人对成交供应商的管理实施监督检查，如因成交供应商管理不善，不能履行本合同义务或造成重大经济损失和管理失误的，采购人有权解除合同。</w:t>
      </w:r>
    </w:p>
    <w:p w14:paraId="569AA30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采购人对成交供应商的物管及服务人员的资格进行认定，定期抽查成交供应商的物管及服务人员人数。采购人有权拒付未经资格认定的物管及服务人员费用。经抽查，发现成交供应商员工减少，且无正当理由，有权按实际减少的人数减少支付成交供应商次月相应的人均服务费，同时要求供应商补足规定人数。对成交供应商工作人员的工资福利待遇进行监督。</w:t>
      </w:r>
    </w:p>
    <w:p w14:paraId="5B133F6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（3）为成交供应商提供用于为采购人进行物业服务的用水、用电条件，无偿提供简易办公室用于存放工具、更换服装。</w:t>
      </w:r>
    </w:p>
    <w:p w14:paraId="29B19DC7">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（4）采购人安排专人协调与成交供应商的工作衔接，配合成交供应商开展物业管理及服务工作；采购人监督检查成交供应商依法或依本合同规定内容所进行的管理和经营活动。</w:t>
      </w:r>
    </w:p>
    <w:p w14:paraId="5892672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（5）采购人组织相关人员对供应商进行月度考核。考核实行百分制，每月对物业服务内容按照服务标准进行考核打分。每季度按考核情况进行付款。</w:t>
      </w:r>
    </w:p>
    <w:p w14:paraId="1271E25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（6）如成交供应商人员有监守自盗行为，经查实确认，要求成交供应商给予更换人员，并对成交供应商处失窃物品3-5倍金额的违约金处理，情节严重的将当事人移送司法机关处理。</w:t>
      </w:r>
    </w:p>
    <w:p w14:paraId="69A7B40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（7）对成交供应商工作失误造成的损失进行处理并要求供应商赔偿。</w:t>
      </w:r>
    </w:p>
    <w:p w14:paraId="44F64EB1">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（8）法规政策规定由采购人承担的其他责任。</w:t>
      </w:r>
    </w:p>
    <w:p w14:paraId="645FC00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7.2供应商的权利与义务</w:t>
      </w:r>
    </w:p>
    <w:p w14:paraId="038BA8F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严格执行有关法律、法规政策及本合同的规定，严格遵守保密规定，严格执行物业的各项管理办法、规章制度和本合同附件规定的实施方案和考核办法，全面履行本合同约定的义务，确保各项管理服务规范高效有序地进行。</w:t>
      </w:r>
    </w:p>
    <w:p w14:paraId="484D876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（2）根据本合同的约定向采购人收取物业管理服务费。</w:t>
      </w:r>
    </w:p>
    <w:p w14:paraId="60BCC726">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（3）收到采购人进驻现场的通知后，准时进驻交接，不得影响采购人的正常工作。</w:t>
      </w:r>
    </w:p>
    <w:p w14:paraId="15857DA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成交供应商必须严格执行《中华人民共和国劳动法》等国家有关法律法规，具体负责所属人员的招聘、用工手续、用工合同、相关费用、责任及日常管理，确保人员稳定。招聘人员的费用，如体检费用等均由供应商承担。</w:t>
      </w:r>
    </w:p>
    <w:p w14:paraId="008BCE92">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成交供应商人员在采购人工作期间发生任何安全问题或人身安全事故，均由成交供应商自行承担一切责任，与采购人无关；在物业管理服务中，因成交供应商人员工作失职造成的经济损失，均由成交供应商承担一切责任。</w:t>
      </w:r>
    </w:p>
    <w:p w14:paraId="49D1E12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加强对员工的安全教育，严格遵守各项安全制度和操作规程，确保不发生事故。成交供应商职工因触犯法律，被司法机关处理；或因违章操作而发生的各类事故，均由成交供应商负责处理并承担由此而产生的各类费用。</w:t>
      </w:r>
    </w:p>
    <w:p w14:paraId="72C8FB7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（7）做好各类突发事件的应急预案工作，要有切实的应急保障措施，定期演练，确保设备和秩序的正常运行。</w:t>
      </w:r>
    </w:p>
    <w:p w14:paraId="50A8877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（8）建立和完善物业管理档案，及时记载有关变更情况。加强内部管理和巡检制度，要有健全的档案资料和巡检资料。</w:t>
      </w:r>
    </w:p>
    <w:p w14:paraId="4FC353F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（9）本项目的服务人员报采购人进行资格认定。成交供应商更换人员须经采购人书面同意并备案，且所更换人员相关资质、条件等不得低于原人员资质条件；如擅自更换，按照每人每月5000元进行违约金处理。</w:t>
      </w:r>
    </w:p>
    <w:p w14:paraId="3FB80D8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（10）有权依照法规政策和本合同的规定对物管中的违规、违约行为予以制止和处罚。</w:t>
      </w:r>
    </w:p>
    <w:p w14:paraId="0243E05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（11）成交供应商及服务人员不得利用管理区域内的房产、水电、设施设备、物件等资源从事经营活动，一经发现立即解除合同。</w:t>
      </w:r>
    </w:p>
    <w:p w14:paraId="6F4BE01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（12）积极主动地搞好节能降耗工作，配合采购人完成布置的其他节能工作。</w:t>
      </w:r>
    </w:p>
    <w:p w14:paraId="511DA8DD">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（13）接受采购人的监督，物业管理从业人员必须遵守采购人内部的管理制度，服从采购人整体管理，并接受南通市房地产管理局物业管理处及政府有关部门的监督、指导。</w:t>
      </w:r>
    </w:p>
    <w:p w14:paraId="689FBF0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（14）合同终止前30日，采购人以书面形式通知供应商，供应商须在合同截止日前15日内向采购人按清单移交原接收的委托管理的全部物业及其各类管理档案资料。</w:t>
      </w:r>
    </w:p>
    <w:p w14:paraId="527677B6">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15）成交供应商违反合同约定义务的，采购人有权要求成交供应商限期整改，逾期未整改的，视为违约，采购人可单方终止本合同并追究成交供应商的违约责任，造成采购人经济损失的，成交供应商应给予采购人经济赔偿。</w:t>
      </w:r>
    </w:p>
    <w:p w14:paraId="343E8A3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（16）法规、政策规定由供应商承担的其它责任。</w:t>
      </w:r>
    </w:p>
    <w:p w14:paraId="2EDF3361">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8. 考核评分标准</w:t>
      </w:r>
    </w:p>
    <w:tbl>
      <w:tblPr>
        <w:tblStyle w:val="81"/>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76"/>
        <w:gridCol w:w="3119"/>
        <w:gridCol w:w="509"/>
        <w:gridCol w:w="863"/>
      </w:tblGrid>
      <w:tr w14:paraId="4DB9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Align w:val="center"/>
          </w:tcPr>
          <w:p w14:paraId="1888BAC6">
            <w:pPr>
              <w:tabs>
                <w:tab w:val="left" w:pos="780"/>
              </w:tabs>
              <w:spacing w:line="360" w:lineRule="auto"/>
              <w:ind w:left="780" w:hanging="360"/>
              <w:rPr>
                <w:rFonts w:hint="eastAsia" w:ascii="宋体" w:hAnsi="宋体" w:eastAsia="宋体" w:cs="宋体"/>
                <w:sz w:val="24"/>
                <w:szCs w:val="24"/>
              </w:rPr>
            </w:pPr>
          </w:p>
        </w:tc>
        <w:tc>
          <w:tcPr>
            <w:tcW w:w="4676" w:type="dxa"/>
            <w:vAlign w:val="center"/>
          </w:tcPr>
          <w:p w14:paraId="4DDA66F4">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3119" w:type="dxa"/>
            <w:vAlign w:val="center"/>
          </w:tcPr>
          <w:p w14:paraId="52DF0212">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扣分细则</w:t>
            </w:r>
          </w:p>
        </w:tc>
        <w:tc>
          <w:tcPr>
            <w:tcW w:w="509" w:type="dxa"/>
            <w:vAlign w:val="center"/>
          </w:tcPr>
          <w:p w14:paraId="1FED6063">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扣分</w:t>
            </w:r>
          </w:p>
        </w:tc>
        <w:tc>
          <w:tcPr>
            <w:tcW w:w="863" w:type="dxa"/>
            <w:vAlign w:val="center"/>
          </w:tcPr>
          <w:p w14:paraId="1B1A0F68">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6C2F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35" w:type="dxa"/>
            <w:vAlign w:val="center"/>
          </w:tcPr>
          <w:p w14:paraId="2649FB74">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合同履约</w:t>
            </w:r>
          </w:p>
        </w:tc>
        <w:tc>
          <w:tcPr>
            <w:tcW w:w="4676" w:type="dxa"/>
            <w:vAlign w:val="center"/>
          </w:tcPr>
          <w:p w14:paraId="0ED769AF">
            <w:pPr>
              <w:spacing w:line="240" w:lineRule="auto"/>
              <w:rPr>
                <w:rFonts w:hint="eastAsia" w:ascii="宋体" w:hAnsi="宋体" w:eastAsia="宋体" w:cs="宋体"/>
                <w:sz w:val="24"/>
                <w:szCs w:val="24"/>
              </w:rPr>
            </w:pPr>
            <w:r>
              <w:rPr>
                <w:rFonts w:hint="eastAsia" w:ascii="宋体" w:hAnsi="宋体" w:eastAsia="宋体" w:cs="宋体"/>
                <w:sz w:val="24"/>
                <w:szCs w:val="24"/>
              </w:rPr>
              <w:t>1.有无按照合同规定履行相关义务；</w:t>
            </w:r>
          </w:p>
          <w:p w14:paraId="43A17721">
            <w:pPr>
              <w:spacing w:line="240" w:lineRule="auto"/>
              <w:rPr>
                <w:rFonts w:hint="eastAsia" w:ascii="宋体" w:hAnsi="宋体" w:eastAsia="宋体" w:cs="宋体"/>
                <w:sz w:val="24"/>
                <w:szCs w:val="24"/>
              </w:rPr>
            </w:pPr>
            <w:r>
              <w:rPr>
                <w:rFonts w:hint="eastAsia" w:ascii="宋体" w:hAnsi="宋体" w:eastAsia="宋体" w:cs="宋体"/>
                <w:sz w:val="24"/>
                <w:szCs w:val="24"/>
              </w:rPr>
              <w:t>2.有无违反合同规定相关管理条例；</w:t>
            </w:r>
          </w:p>
          <w:p w14:paraId="4D806A8E">
            <w:pPr>
              <w:spacing w:line="240" w:lineRule="auto"/>
              <w:rPr>
                <w:rFonts w:hint="eastAsia" w:ascii="宋体" w:hAnsi="宋体" w:eastAsia="宋体" w:cs="宋体"/>
                <w:sz w:val="24"/>
                <w:szCs w:val="24"/>
              </w:rPr>
            </w:pPr>
            <w:r>
              <w:rPr>
                <w:rFonts w:hint="eastAsia" w:ascii="宋体" w:hAnsi="宋体" w:eastAsia="宋体" w:cs="宋体"/>
                <w:sz w:val="24"/>
                <w:szCs w:val="24"/>
              </w:rPr>
              <w:t>3.有无达到合同规定服务质量要求及标准；</w:t>
            </w:r>
          </w:p>
          <w:p w14:paraId="25CE7DF5">
            <w:pPr>
              <w:spacing w:line="240" w:lineRule="auto"/>
              <w:rPr>
                <w:rFonts w:hint="eastAsia" w:ascii="宋体" w:hAnsi="宋体" w:eastAsia="宋体" w:cs="宋体"/>
                <w:sz w:val="24"/>
                <w:szCs w:val="24"/>
              </w:rPr>
            </w:pPr>
            <w:r>
              <w:rPr>
                <w:rFonts w:hint="eastAsia" w:ascii="宋体" w:hAnsi="宋体" w:eastAsia="宋体" w:cs="宋体"/>
                <w:sz w:val="24"/>
                <w:szCs w:val="24"/>
              </w:rPr>
              <w:t>4.有无及时按合同规定进行整改。</w:t>
            </w:r>
          </w:p>
        </w:tc>
        <w:tc>
          <w:tcPr>
            <w:tcW w:w="3119" w:type="dxa"/>
            <w:vAlign w:val="center"/>
          </w:tcPr>
          <w:p w14:paraId="449EA8CF">
            <w:pPr>
              <w:spacing w:line="240" w:lineRule="auto"/>
              <w:rPr>
                <w:rFonts w:hint="eastAsia" w:ascii="宋体" w:hAnsi="宋体" w:eastAsia="宋体" w:cs="宋体"/>
                <w:sz w:val="24"/>
                <w:szCs w:val="24"/>
              </w:rPr>
            </w:pPr>
            <w:r>
              <w:rPr>
                <w:rFonts w:hint="eastAsia" w:ascii="宋体" w:hAnsi="宋体" w:eastAsia="宋体" w:cs="宋体"/>
                <w:sz w:val="24"/>
                <w:szCs w:val="24"/>
              </w:rPr>
              <w:t>考核发现每项与考核内容相关的情况不达标，可按真实情况酌情扣分，每项可扣</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412E84F5">
            <w:pPr>
              <w:spacing w:line="240" w:lineRule="auto"/>
              <w:rPr>
                <w:rFonts w:hint="eastAsia" w:ascii="宋体" w:hAnsi="宋体" w:eastAsia="宋体" w:cs="宋体"/>
                <w:sz w:val="24"/>
                <w:szCs w:val="24"/>
              </w:rPr>
            </w:pPr>
          </w:p>
        </w:tc>
        <w:tc>
          <w:tcPr>
            <w:tcW w:w="863" w:type="dxa"/>
          </w:tcPr>
          <w:p w14:paraId="0AEF50EC">
            <w:pPr>
              <w:spacing w:line="240" w:lineRule="auto"/>
              <w:rPr>
                <w:rFonts w:hint="eastAsia" w:ascii="宋体" w:hAnsi="宋体" w:eastAsia="宋体" w:cs="宋体"/>
                <w:sz w:val="24"/>
                <w:szCs w:val="24"/>
              </w:rPr>
            </w:pPr>
          </w:p>
        </w:tc>
      </w:tr>
      <w:tr w14:paraId="4FE1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restart"/>
            <w:vAlign w:val="center"/>
          </w:tcPr>
          <w:p w14:paraId="04A2FD41">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人员管理</w:t>
            </w:r>
          </w:p>
        </w:tc>
        <w:tc>
          <w:tcPr>
            <w:tcW w:w="4676" w:type="dxa"/>
            <w:vAlign w:val="center"/>
          </w:tcPr>
          <w:p w14:paraId="2275E691">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物业</w:t>
            </w:r>
            <w:r>
              <w:rPr>
                <w:rFonts w:hint="eastAsia" w:ascii="宋体" w:hAnsi="宋体" w:eastAsia="宋体" w:cs="宋体"/>
                <w:sz w:val="24"/>
                <w:szCs w:val="24"/>
              </w:rPr>
              <w:t>公司招聘人员必须符合合同相关要求，思想素质高，具有一定文化水平及相应专业技能，工作人员</w:t>
            </w:r>
            <w:r>
              <w:rPr>
                <w:rFonts w:hint="eastAsia" w:ascii="宋体" w:hAnsi="宋体" w:eastAsia="宋体" w:cs="宋体"/>
                <w:sz w:val="24"/>
                <w:szCs w:val="24"/>
                <w:lang w:eastAsia="zh-CN"/>
              </w:rPr>
              <w:t>均须由供应商经采购人</w:t>
            </w:r>
            <w:r>
              <w:rPr>
                <w:rFonts w:hint="eastAsia" w:ascii="宋体" w:hAnsi="宋体" w:eastAsia="宋体" w:cs="宋体"/>
                <w:sz w:val="24"/>
                <w:szCs w:val="24"/>
              </w:rPr>
              <w:t>备案</w:t>
            </w:r>
            <w:r>
              <w:rPr>
                <w:rFonts w:hint="eastAsia" w:ascii="宋体" w:hAnsi="宋体" w:eastAsia="宋体" w:cs="宋体"/>
                <w:sz w:val="24"/>
                <w:szCs w:val="24"/>
                <w:lang w:eastAsia="zh-CN"/>
              </w:rPr>
              <w:t>后上岗</w:t>
            </w:r>
          </w:p>
        </w:tc>
        <w:tc>
          <w:tcPr>
            <w:tcW w:w="3119" w:type="dxa"/>
            <w:vAlign w:val="center"/>
          </w:tcPr>
          <w:p w14:paraId="746ABC05">
            <w:pPr>
              <w:spacing w:line="240" w:lineRule="auto"/>
              <w:rPr>
                <w:rFonts w:hint="eastAsia" w:ascii="宋体" w:hAnsi="宋体" w:eastAsia="宋体" w:cs="宋体"/>
                <w:sz w:val="24"/>
                <w:szCs w:val="24"/>
              </w:rPr>
            </w:pPr>
            <w:r>
              <w:rPr>
                <w:rFonts w:hint="eastAsia" w:ascii="宋体" w:hAnsi="宋体" w:eastAsia="宋体" w:cs="宋体"/>
                <w:sz w:val="24"/>
                <w:szCs w:val="24"/>
              </w:rPr>
              <w:t>招聘人员不符合服务要求，一次扣</w:t>
            </w:r>
            <w:r>
              <w:rPr>
                <w:rFonts w:hint="eastAsia" w:ascii="宋体" w:hAnsi="宋体" w:eastAsia="宋体" w:cs="宋体"/>
                <w:sz w:val="24"/>
                <w:szCs w:val="24"/>
                <w:lang w:val="en-US" w:eastAsia="zh-CN"/>
              </w:rPr>
              <w:t>10</w:t>
            </w:r>
            <w:r>
              <w:rPr>
                <w:rFonts w:hint="eastAsia" w:ascii="宋体" w:hAnsi="宋体" w:eastAsia="宋体" w:cs="宋体"/>
                <w:sz w:val="24"/>
                <w:szCs w:val="24"/>
              </w:rPr>
              <w:t>分；未备案或备案不清楚，一次扣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509" w:type="dxa"/>
            <w:vAlign w:val="center"/>
          </w:tcPr>
          <w:p w14:paraId="71641E18">
            <w:pPr>
              <w:spacing w:line="240" w:lineRule="auto"/>
              <w:rPr>
                <w:rFonts w:hint="eastAsia" w:ascii="宋体" w:hAnsi="宋体" w:eastAsia="宋体" w:cs="宋体"/>
                <w:sz w:val="24"/>
                <w:szCs w:val="24"/>
              </w:rPr>
            </w:pPr>
          </w:p>
        </w:tc>
        <w:tc>
          <w:tcPr>
            <w:tcW w:w="863" w:type="dxa"/>
          </w:tcPr>
          <w:p w14:paraId="5FAE86B0">
            <w:pPr>
              <w:spacing w:line="240" w:lineRule="auto"/>
              <w:rPr>
                <w:rFonts w:hint="eastAsia" w:ascii="宋体" w:hAnsi="宋体" w:eastAsia="宋体" w:cs="宋体"/>
                <w:sz w:val="24"/>
                <w:szCs w:val="24"/>
              </w:rPr>
            </w:pPr>
          </w:p>
        </w:tc>
      </w:tr>
      <w:tr w14:paraId="57F4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5" w:type="dxa"/>
            <w:vMerge w:val="continue"/>
            <w:vAlign w:val="center"/>
          </w:tcPr>
          <w:p w14:paraId="65C46880">
            <w:pPr>
              <w:spacing w:line="240" w:lineRule="auto"/>
              <w:rPr>
                <w:rFonts w:hint="eastAsia" w:ascii="宋体" w:hAnsi="宋体" w:eastAsia="宋体" w:cs="宋体"/>
                <w:b/>
                <w:bCs/>
                <w:sz w:val="24"/>
                <w:szCs w:val="24"/>
              </w:rPr>
            </w:pPr>
          </w:p>
        </w:tc>
        <w:tc>
          <w:tcPr>
            <w:tcW w:w="4676" w:type="dxa"/>
            <w:vAlign w:val="center"/>
          </w:tcPr>
          <w:p w14:paraId="103D7BD6">
            <w:pPr>
              <w:spacing w:line="240" w:lineRule="auto"/>
              <w:rPr>
                <w:rFonts w:hint="eastAsia" w:ascii="宋体" w:hAnsi="宋体" w:eastAsia="宋体" w:cs="宋体"/>
                <w:sz w:val="24"/>
                <w:szCs w:val="24"/>
              </w:rPr>
            </w:pPr>
            <w:r>
              <w:rPr>
                <w:rFonts w:hint="eastAsia" w:ascii="宋体" w:hAnsi="宋体" w:eastAsia="宋体" w:cs="宋体"/>
                <w:sz w:val="24"/>
                <w:szCs w:val="24"/>
              </w:rPr>
              <w:t>2.服务人员必须遵守劳动纪律，按时出勤，不早退不擅离职守；</w:t>
            </w:r>
          </w:p>
        </w:tc>
        <w:tc>
          <w:tcPr>
            <w:tcW w:w="3119" w:type="dxa"/>
            <w:vAlign w:val="center"/>
          </w:tcPr>
          <w:p w14:paraId="30656408">
            <w:pPr>
              <w:spacing w:line="240" w:lineRule="auto"/>
              <w:rPr>
                <w:rFonts w:hint="eastAsia" w:ascii="宋体" w:hAnsi="宋体" w:eastAsia="宋体" w:cs="宋体"/>
                <w:sz w:val="24"/>
                <w:szCs w:val="24"/>
              </w:rPr>
            </w:pPr>
            <w:r>
              <w:rPr>
                <w:rFonts w:hint="eastAsia" w:ascii="宋体" w:hAnsi="宋体" w:eastAsia="宋体" w:cs="宋体"/>
                <w:sz w:val="24"/>
                <w:szCs w:val="24"/>
              </w:rPr>
              <w:t>违反劳动纪律一项一次扣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49823930">
            <w:pPr>
              <w:spacing w:line="240" w:lineRule="auto"/>
              <w:rPr>
                <w:rFonts w:hint="eastAsia" w:ascii="宋体" w:hAnsi="宋体" w:eastAsia="宋体" w:cs="宋体"/>
                <w:sz w:val="24"/>
                <w:szCs w:val="24"/>
              </w:rPr>
            </w:pPr>
          </w:p>
        </w:tc>
        <w:tc>
          <w:tcPr>
            <w:tcW w:w="863" w:type="dxa"/>
          </w:tcPr>
          <w:p w14:paraId="09A5087B">
            <w:pPr>
              <w:spacing w:line="240" w:lineRule="auto"/>
              <w:rPr>
                <w:rFonts w:hint="eastAsia" w:ascii="宋体" w:hAnsi="宋体" w:eastAsia="宋体" w:cs="宋体"/>
                <w:sz w:val="24"/>
                <w:szCs w:val="24"/>
              </w:rPr>
            </w:pPr>
          </w:p>
        </w:tc>
      </w:tr>
      <w:tr w14:paraId="50DE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5" w:type="dxa"/>
            <w:vMerge w:val="continue"/>
            <w:vAlign w:val="center"/>
          </w:tcPr>
          <w:p w14:paraId="7C4B80CC">
            <w:pPr>
              <w:spacing w:line="240" w:lineRule="auto"/>
              <w:rPr>
                <w:rFonts w:hint="eastAsia" w:ascii="宋体" w:hAnsi="宋体" w:eastAsia="宋体" w:cs="宋体"/>
                <w:b/>
                <w:bCs/>
                <w:sz w:val="24"/>
                <w:szCs w:val="24"/>
              </w:rPr>
            </w:pPr>
          </w:p>
        </w:tc>
        <w:tc>
          <w:tcPr>
            <w:tcW w:w="4676" w:type="dxa"/>
            <w:vAlign w:val="center"/>
          </w:tcPr>
          <w:p w14:paraId="0E705CE6">
            <w:pPr>
              <w:spacing w:line="240" w:lineRule="auto"/>
              <w:rPr>
                <w:rFonts w:hint="eastAsia" w:ascii="宋体" w:hAnsi="宋体" w:eastAsia="宋体" w:cs="宋体"/>
                <w:sz w:val="24"/>
                <w:szCs w:val="24"/>
              </w:rPr>
            </w:pPr>
            <w:r>
              <w:rPr>
                <w:rFonts w:hint="eastAsia" w:ascii="宋体" w:hAnsi="宋体" w:eastAsia="宋体" w:cs="宋体"/>
                <w:sz w:val="24"/>
                <w:szCs w:val="24"/>
              </w:rPr>
              <w:t>3.服务人员必须按规定统一着装，保持仪表整洁，服从和接受派出所监管部门工作人员的工作安排和检查；</w:t>
            </w:r>
          </w:p>
        </w:tc>
        <w:tc>
          <w:tcPr>
            <w:tcW w:w="3119" w:type="dxa"/>
            <w:vAlign w:val="center"/>
          </w:tcPr>
          <w:p w14:paraId="1B7E2EE7">
            <w:pPr>
              <w:spacing w:line="240" w:lineRule="auto"/>
              <w:rPr>
                <w:rFonts w:hint="eastAsia" w:ascii="宋体" w:hAnsi="宋体" w:eastAsia="宋体" w:cs="宋体"/>
                <w:sz w:val="24"/>
                <w:szCs w:val="24"/>
              </w:rPr>
            </w:pPr>
            <w:r>
              <w:rPr>
                <w:rFonts w:hint="eastAsia" w:ascii="宋体" w:hAnsi="宋体" w:eastAsia="宋体" w:cs="宋体"/>
                <w:sz w:val="24"/>
                <w:szCs w:val="24"/>
              </w:rPr>
              <w:t>未按规定着装一次扣0.5分；不服从管理者一次扣1分；</w:t>
            </w:r>
          </w:p>
        </w:tc>
        <w:tc>
          <w:tcPr>
            <w:tcW w:w="509" w:type="dxa"/>
            <w:vAlign w:val="center"/>
          </w:tcPr>
          <w:p w14:paraId="2F939CD0">
            <w:pPr>
              <w:spacing w:line="240" w:lineRule="auto"/>
              <w:rPr>
                <w:rFonts w:hint="eastAsia" w:ascii="宋体" w:hAnsi="宋体" w:eastAsia="宋体" w:cs="宋体"/>
                <w:sz w:val="24"/>
                <w:szCs w:val="24"/>
              </w:rPr>
            </w:pPr>
          </w:p>
        </w:tc>
        <w:tc>
          <w:tcPr>
            <w:tcW w:w="863" w:type="dxa"/>
          </w:tcPr>
          <w:p w14:paraId="4D222A7B">
            <w:pPr>
              <w:spacing w:line="240" w:lineRule="auto"/>
              <w:rPr>
                <w:rFonts w:hint="eastAsia" w:ascii="宋体" w:hAnsi="宋体" w:eastAsia="宋体" w:cs="宋体"/>
                <w:sz w:val="24"/>
                <w:szCs w:val="24"/>
              </w:rPr>
            </w:pPr>
          </w:p>
        </w:tc>
      </w:tr>
      <w:tr w14:paraId="0A1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6C597F32">
            <w:pPr>
              <w:spacing w:line="240" w:lineRule="auto"/>
              <w:rPr>
                <w:rFonts w:hint="eastAsia" w:ascii="宋体" w:hAnsi="宋体" w:eastAsia="宋体" w:cs="宋体"/>
                <w:b/>
                <w:bCs/>
                <w:sz w:val="24"/>
                <w:szCs w:val="24"/>
              </w:rPr>
            </w:pPr>
          </w:p>
        </w:tc>
        <w:tc>
          <w:tcPr>
            <w:tcW w:w="4676" w:type="dxa"/>
            <w:vAlign w:val="center"/>
          </w:tcPr>
          <w:p w14:paraId="7B0CCEDD">
            <w:pPr>
              <w:spacing w:line="240" w:lineRule="auto"/>
              <w:rPr>
                <w:rFonts w:hint="eastAsia" w:ascii="宋体" w:hAnsi="宋体" w:eastAsia="宋体" w:cs="宋体"/>
                <w:sz w:val="24"/>
                <w:szCs w:val="24"/>
              </w:rPr>
            </w:pPr>
            <w:r>
              <w:rPr>
                <w:rFonts w:hint="eastAsia" w:ascii="宋体" w:hAnsi="宋体" w:eastAsia="宋体" w:cs="宋体"/>
                <w:sz w:val="24"/>
                <w:szCs w:val="24"/>
              </w:rPr>
              <w:t>4.服务人员不得在工作时间及区域做与工作无关的事；</w:t>
            </w:r>
          </w:p>
        </w:tc>
        <w:tc>
          <w:tcPr>
            <w:tcW w:w="3119" w:type="dxa"/>
            <w:vAlign w:val="center"/>
          </w:tcPr>
          <w:p w14:paraId="67DD401A">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63DFA147">
            <w:pPr>
              <w:spacing w:line="240" w:lineRule="auto"/>
              <w:rPr>
                <w:rFonts w:hint="eastAsia" w:ascii="宋体" w:hAnsi="宋体" w:eastAsia="宋体" w:cs="宋体"/>
                <w:sz w:val="24"/>
                <w:szCs w:val="24"/>
              </w:rPr>
            </w:pPr>
          </w:p>
        </w:tc>
        <w:tc>
          <w:tcPr>
            <w:tcW w:w="863" w:type="dxa"/>
          </w:tcPr>
          <w:p w14:paraId="3BB7D8CA">
            <w:pPr>
              <w:spacing w:line="240" w:lineRule="auto"/>
              <w:rPr>
                <w:rFonts w:hint="eastAsia" w:ascii="宋体" w:hAnsi="宋体" w:eastAsia="宋体" w:cs="宋体"/>
                <w:sz w:val="24"/>
                <w:szCs w:val="24"/>
              </w:rPr>
            </w:pPr>
          </w:p>
        </w:tc>
      </w:tr>
      <w:tr w14:paraId="4AD2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617A74A1">
            <w:pPr>
              <w:spacing w:line="240" w:lineRule="auto"/>
              <w:rPr>
                <w:rFonts w:hint="eastAsia" w:ascii="宋体" w:hAnsi="宋体" w:eastAsia="宋体" w:cs="宋体"/>
                <w:b/>
                <w:bCs/>
                <w:sz w:val="24"/>
                <w:szCs w:val="24"/>
              </w:rPr>
            </w:pPr>
          </w:p>
        </w:tc>
        <w:tc>
          <w:tcPr>
            <w:tcW w:w="4676" w:type="dxa"/>
            <w:vAlign w:val="center"/>
          </w:tcPr>
          <w:p w14:paraId="0D9188F7">
            <w:pPr>
              <w:spacing w:line="240" w:lineRule="auto"/>
              <w:rPr>
                <w:rFonts w:hint="eastAsia" w:ascii="宋体" w:hAnsi="宋体" w:eastAsia="宋体" w:cs="宋体"/>
                <w:sz w:val="24"/>
                <w:szCs w:val="24"/>
              </w:rPr>
            </w:pPr>
            <w:r>
              <w:rPr>
                <w:rFonts w:hint="eastAsia" w:ascii="宋体" w:hAnsi="宋体" w:eastAsia="宋体" w:cs="宋体"/>
                <w:sz w:val="24"/>
                <w:szCs w:val="24"/>
              </w:rPr>
              <w:t>5.工作人员仪表要端庄，语言举止要文明；</w:t>
            </w:r>
          </w:p>
        </w:tc>
        <w:tc>
          <w:tcPr>
            <w:tcW w:w="3119" w:type="dxa"/>
            <w:vAlign w:val="center"/>
          </w:tcPr>
          <w:p w14:paraId="3667DB32">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检查发现违反上述情况，一次扣0.5分；</w:t>
            </w:r>
          </w:p>
        </w:tc>
        <w:tc>
          <w:tcPr>
            <w:tcW w:w="509" w:type="dxa"/>
            <w:vAlign w:val="center"/>
          </w:tcPr>
          <w:p w14:paraId="13EC76DF">
            <w:pPr>
              <w:spacing w:line="240" w:lineRule="auto"/>
              <w:rPr>
                <w:rFonts w:hint="eastAsia" w:ascii="宋体" w:hAnsi="宋体" w:eastAsia="宋体" w:cs="宋体"/>
                <w:sz w:val="24"/>
                <w:szCs w:val="24"/>
              </w:rPr>
            </w:pPr>
          </w:p>
        </w:tc>
        <w:tc>
          <w:tcPr>
            <w:tcW w:w="863" w:type="dxa"/>
          </w:tcPr>
          <w:p w14:paraId="7008ACA5">
            <w:pPr>
              <w:spacing w:line="240" w:lineRule="auto"/>
              <w:rPr>
                <w:rFonts w:hint="eastAsia" w:ascii="宋体" w:hAnsi="宋体" w:eastAsia="宋体" w:cs="宋体"/>
                <w:sz w:val="24"/>
                <w:szCs w:val="24"/>
              </w:rPr>
            </w:pPr>
          </w:p>
        </w:tc>
      </w:tr>
      <w:tr w14:paraId="1CC7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1957FA30">
            <w:pPr>
              <w:spacing w:line="240" w:lineRule="auto"/>
              <w:rPr>
                <w:rFonts w:hint="eastAsia" w:ascii="宋体" w:hAnsi="宋体" w:eastAsia="宋体" w:cs="宋体"/>
                <w:b/>
                <w:bCs/>
                <w:sz w:val="24"/>
                <w:szCs w:val="24"/>
              </w:rPr>
            </w:pPr>
          </w:p>
        </w:tc>
        <w:tc>
          <w:tcPr>
            <w:tcW w:w="4676" w:type="dxa"/>
            <w:vAlign w:val="center"/>
          </w:tcPr>
          <w:p w14:paraId="72C41883">
            <w:pPr>
              <w:spacing w:line="240" w:lineRule="auto"/>
              <w:rPr>
                <w:rFonts w:hint="eastAsia" w:ascii="宋体" w:hAnsi="宋体" w:eastAsia="宋体" w:cs="宋体"/>
                <w:sz w:val="24"/>
                <w:szCs w:val="24"/>
              </w:rPr>
            </w:pPr>
            <w:r>
              <w:rPr>
                <w:rFonts w:hint="eastAsia" w:ascii="宋体" w:hAnsi="宋体" w:eastAsia="宋体" w:cs="宋体"/>
                <w:sz w:val="24"/>
                <w:szCs w:val="24"/>
              </w:rPr>
              <w:t>6.工作期间不得</w:t>
            </w:r>
            <w:r>
              <w:rPr>
                <w:rFonts w:hint="eastAsia" w:ascii="宋体" w:hAnsi="宋体" w:eastAsia="宋体" w:cs="宋体"/>
                <w:sz w:val="24"/>
                <w:szCs w:val="24"/>
                <w:lang w:eastAsia="zh-CN"/>
              </w:rPr>
              <w:t>抽烟、不得</w:t>
            </w:r>
            <w:r>
              <w:rPr>
                <w:rFonts w:hint="eastAsia" w:ascii="宋体" w:hAnsi="宋体" w:eastAsia="宋体" w:cs="宋体"/>
                <w:sz w:val="24"/>
                <w:szCs w:val="24"/>
              </w:rPr>
              <w:t>干私活</w:t>
            </w:r>
            <w:r>
              <w:rPr>
                <w:rFonts w:hint="eastAsia" w:ascii="宋体" w:hAnsi="宋体" w:eastAsia="宋体" w:cs="宋体"/>
                <w:sz w:val="24"/>
                <w:szCs w:val="24"/>
                <w:lang w:eastAsia="zh-CN"/>
              </w:rPr>
              <w:t>、</w:t>
            </w:r>
            <w:r>
              <w:rPr>
                <w:rFonts w:hint="eastAsia" w:ascii="宋体" w:hAnsi="宋体" w:eastAsia="宋体" w:cs="宋体"/>
                <w:sz w:val="24"/>
                <w:szCs w:val="24"/>
              </w:rPr>
              <w:t>不长时间打电话</w:t>
            </w:r>
            <w:r>
              <w:rPr>
                <w:rFonts w:hint="eastAsia" w:ascii="宋体" w:hAnsi="宋体" w:eastAsia="宋体" w:cs="宋体"/>
                <w:sz w:val="24"/>
                <w:szCs w:val="24"/>
                <w:lang w:eastAsia="zh-CN"/>
              </w:rPr>
              <w:t>、</w:t>
            </w:r>
            <w:r>
              <w:rPr>
                <w:rFonts w:hint="eastAsia" w:ascii="宋体" w:hAnsi="宋体" w:eastAsia="宋体" w:cs="宋体"/>
                <w:bCs/>
                <w:sz w:val="24"/>
                <w:szCs w:val="24"/>
              </w:rPr>
              <w:t>玩手机、听耳机</w:t>
            </w:r>
            <w:r>
              <w:rPr>
                <w:rFonts w:hint="eastAsia" w:ascii="宋体" w:hAnsi="宋体" w:eastAsia="宋体" w:cs="宋体"/>
                <w:sz w:val="24"/>
                <w:szCs w:val="24"/>
              </w:rPr>
              <w:t>，不得无故大声喧哗；</w:t>
            </w:r>
          </w:p>
        </w:tc>
        <w:tc>
          <w:tcPr>
            <w:tcW w:w="3119" w:type="dxa"/>
            <w:vAlign w:val="center"/>
          </w:tcPr>
          <w:p w14:paraId="049F9362">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21EB47F5">
            <w:pPr>
              <w:spacing w:line="240" w:lineRule="auto"/>
              <w:rPr>
                <w:rFonts w:hint="eastAsia" w:ascii="宋体" w:hAnsi="宋体" w:eastAsia="宋体" w:cs="宋体"/>
                <w:sz w:val="24"/>
                <w:szCs w:val="24"/>
              </w:rPr>
            </w:pPr>
          </w:p>
        </w:tc>
        <w:tc>
          <w:tcPr>
            <w:tcW w:w="863" w:type="dxa"/>
          </w:tcPr>
          <w:p w14:paraId="3884C422">
            <w:pPr>
              <w:spacing w:line="240" w:lineRule="auto"/>
              <w:rPr>
                <w:rFonts w:hint="eastAsia" w:ascii="宋体" w:hAnsi="宋体" w:eastAsia="宋体" w:cs="宋体"/>
                <w:sz w:val="24"/>
                <w:szCs w:val="24"/>
              </w:rPr>
            </w:pPr>
          </w:p>
        </w:tc>
      </w:tr>
      <w:tr w14:paraId="61E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611A3388">
            <w:pPr>
              <w:spacing w:line="240" w:lineRule="auto"/>
              <w:rPr>
                <w:rFonts w:hint="eastAsia" w:ascii="宋体" w:hAnsi="宋体" w:eastAsia="宋体" w:cs="宋体"/>
                <w:b/>
                <w:bCs/>
                <w:sz w:val="24"/>
                <w:szCs w:val="24"/>
              </w:rPr>
            </w:pPr>
          </w:p>
        </w:tc>
        <w:tc>
          <w:tcPr>
            <w:tcW w:w="4676" w:type="dxa"/>
            <w:vAlign w:val="center"/>
          </w:tcPr>
          <w:p w14:paraId="5E9F2290">
            <w:pPr>
              <w:spacing w:line="240" w:lineRule="auto"/>
              <w:rPr>
                <w:rFonts w:hint="eastAsia" w:ascii="宋体" w:hAnsi="宋体" w:eastAsia="宋体" w:cs="宋体"/>
                <w:sz w:val="24"/>
                <w:szCs w:val="24"/>
              </w:rPr>
            </w:pPr>
            <w:r>
              <w:rPr>
                <w:rFonts w:hint="eastAsia" w:ascii="宋体" w:hAnsi="宋体" w:eastAsia="宋体" w:cs="宋体"/>
                <w:sz w:val="24"/>
                <w:szCs w:val="24"/>
              </w:rPr>
              <w:t>7.管理人员通讯保持畅通，无关机或无故不接听电话现象；</w:t>
            </w:r>
          </w:p>
        </w:tc>
        <w:tc>
          <w:tcPr>
            <w:tcW w:w="3119" w:type="dxa"/>
            <w:vAlign w:val="center"/>
          </w:tcPr>
          <w:p w14:paraId="0B0AD987">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6BD86166">
            <w:pPr>
              <w:spacing w:line="240" w:lineRule="auto"/>
              <w:rPr>
                <w:rFonts w:hint="eastAsia" w:ascii="宋体" w:hAnsi="宋体" w:eastAsia="宋体" w:cs="宋体"/>
                <w:sz w:val="24"/>
                <w:szCs w:val="24"/>
              </w:rPr>
            </w:pPr>
          </w:p>
        </w:tc>
        <w:tc>
          <w:tcPr>
            <w:tcW w:w="863" w:type="dxa"/>
          </w:tcPr>
          <w:p w14:paraId="35D73C10">
            <w:pPr>
              <w:spacing w:line="240" w:lineRule="auto"/>
              <w:rPr>
                <w:rFonts w:hint="eastAsia" w:ascii="宋体" w:hAnsi="宋体" w:eastAsia="宋体" w:cs="宋体"/>
                <w:sz w:val="24"/>
                <w:szCs w:val="24"/>
              </w:rPr>
            </w:pPr>
          </w:p>
        </w:tc>
      </w:tr>
      <w:tr w14:paraId="2674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vMerge w:val="continue"/>
            <w:vAlign w:val="center"/>
          </w:tcPr>
          <w:p w14:paraId="1CDF820E">
            <w:pPr>
              <w:spacing w:line="240" w:lineRule="auto"/>
              <w:rPr>
                <w:rFonts w:hint="eastAsia" w:ascii="宋体" w:hAnsi="宋体" w:eastAsia="宋体" w:cs="宋体"/>
                <w:b/>
                <w:bCs/>
                <w:sz w:val="24"/>
                <w:szCs w:val="24"/>
              </w:rPr>
            </w:pPr>
          </w:p>
        </w:tc>
        <w:tc>
          <w:tcPr>
            <w:tcW w:w="4676" w:type="dxa"/>
            <w:vAlign w:val="center"/>
          </w:tcPr>
          <w:p w14:paraId="3BB6E28A">
            <w:pPr>
              <w:spacing w:line="240" w:lineRule="auto"/>
              <w:rPr>
                <w:rFonts w:hint="eastAsia" w:ascii="宋体" w:hAnsi="宋体" w:eastAsia="宋体" w:cs="宋体"/>
                <w:sz w:val="24"/>
                <w:szCs w:val="24"/>
              </w:rPr>
            </w:pPr>
            <w:r>
              <w:rPr>
                <w:rFonts w:hint="eastAsia" w:ascii="宋体" w:hAnsi="宋体" w:eastAsia="宋体" w:cs="宋体"/>
                <w:sz w:val="24"/>
                <w:szCs w:val="24"/>
              </w:rPr>
              <w:t>8.遇应急情况，能及时启动应急预案，并做到及时上报。</w:t>
            </w:r>
          </w:p>
        </w:tc>
        <w:tc>
          <w:tcPr>
            <w:tcW w:w="3119" w:type="dxa"/>
            <w:vAlign w:val="center"/>
          </w:tcPr>
          <w:p w14:paraId="0E57EB65">
            <w:pPr>
              <w:spacing w:line="240" w:lineRule="auto"/>
              <w:rPr>
                <w:rFonts w:hint="eastAsia" w:ascii="宋体" w:hAnsi="宋体" w:eastAsia="宋体" w:cs="宋体"/>
                <w:sz w:val="24"/>
                <w:szCs w:val="24"/>
              </w:rPr>
            </w:pPr>
            <w:r>
              <w:rPr>
                <w:rFonts w:hint="eastAsia" w:ascii="宋体" w:hAnsi="宋体" w:eastAsia="宋体" w:cs="宋体"/>
                <w:sz w:val="24"/>
                <w:szCs w:val="24"/>
              </w:rPr>
              <w:t>遇紧急情况不能及时启动应急预案，扣1分；未及时上报，扣1分</w:t>
            </w:r>
          </w:p>
        </w:tc>
        <w:tc>
          <w:tcPr>
            <w:tcW w:w="509" w:type="dxa"/>
            <w:vAlign w:val="center"/>
          </w:tcPr>
          <w:p w14:paraId="24E84BF7">
            <w:pPr>
              <w:spacing w:line="240" w:lineRule="auto"/>
              <w:rPr>
                <w:rFonts w:hint="eastAsia" w:ascii="宋体" w:hAnsi="宋体" w:eastAsia="宋体" w:cs="宋体"/>
                <w:sz w:val="24"/>
                <w:szCs w:val="24"/>
              </w:rPr>
            </w:pPr>
          </w:p>
        </w:tc>
        <w:tc>
          <w:tcPr>
            <w:tcW w:w="863" w:type="dxa"/>
          </w:tcPr>
          <w:p w14:paraId="711E2257">
            <w:pPr>
              <w:spacing w:line="240" w:lineRule="auto"/>
              <w:rPr>
                <w:rFonts w:hint="eastAsia" w:ascii="宋体" w:hAnsi="宋体" w:eastAsia="宋体" w:cs="宋体"/>
                <w:sz w:val="24"/>
                <w:szCs w:val="24"/>
              </w:rPr>
            </w:pPr>
          </w:p>
        </w:tc>
      </w:tr>
      <w:tr w14:paraId="5A3F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5" w:type="dxa"/>
            <w:vMerge w:val="restart"/>
            <w:vAlign w:val="center"/>
          </w:tcPr>
          <w:p w14:paraId="1C6F78E4">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公共区域保洁服务</w:t>
            </w:r>
          </w:p>
        </w:tc>
        <w:tc>
          <w:tcPr>
            <w:tcW w:w="4676" w:type="dxa"/>
            <w:vAlign w:val="center"/>
          </w:tcPr>
          <w:p w14:paraId="2E3CEE63">
            <w:pPr>
              <w:spacing w:line="240" w:lineRule="auto"/>
              <w:rPr>
                <w:rFonts w:hint="eastAsia" w:ascii="宋体" w:hAnsi="宋体" w:eastAsia="宋体" w:cs="宋体"/>
                <w:sz w:val="24"/>
                <w:szCs w:val="24"/>
              </w:rPr>
            </w:pPr>
            <w:r>
              <w:rPr>
                <w:rFonts w:hint="eastAsia" w:ascii="宋体" w:hAnsi="宋体" w:eastAsia="宋体" w:cs="宋体"/>
                <w:sz w:val="24"/>
                <w:szCs w:val="24"/>
              </w:rPr>
              <w:t>1.楼梯间：踏步、台阶、扶手、墙体附着物、墙面（无明显灰网）无污渍、无积灰、无卫生死角。</w:t>
            </w:r>
          </w:p>
        </w:tc>
        <w:tc>
          <w:tcPr>
            <w:tcW w:w="3119" w:type="dxa"/>
            <w:vAlign w:val="center"/>
          </w:tcPr>
          <w:p w14:paraId="47C91714">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5673CA5E">
            <w:pPr>
              <w:spacing w:line="240" w:lineRule="auto"/>
              <w:rPr>
                <w:rFonts w:hint="eastAsia" w:ascii="宋体" w:hAnsi="宋体" w:eastAsia="宋体" w:cs="宋体"/>
                <w:sz w:val="24"/>
                <w:szCs w:val="24"/>
              </w:rPr>
            </w:pPr>
          </w:p>
        </w:tc>
        <w:tc>
          <w:tcPr>
            <w:tcW w:w="863" w:type="dxa"/>
          </w:tcPr>
          <w:p w14:paraId="1F274CDF">
            <w:pPr>
              <w:spacing w:line="240" w:lineRule="auto"/>
              <w:rPr>
                <w:rFonts w:hint="eastAsia" w:ascii="宋体" w:hAnsi="宋体" w:eastAsia="宋体" w:cs="宋体"/>
                <w:sz w:val="24"/>
                <w:szCs w:val="24"/>
              </w:rPr>
            </w:pPr>
          </w:p>
        </w:tc>
      </w:tr>
      <w:tr w14:paraId="322E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continue"/>
            <w:vAlign w:val="center"/>
          </w:tcPr>
          <w:p w14:paraId="127BC648">
            <w:pPr>
              <w:spacing w:line="240" w:lineRule="auto"/>
              <w:rPr>
                <w:rFonts w:hint="eastAsia" w:ascii="宋体" w:hAnsi="宋体" w:eastAsia="宋体" w:cs="宋体"/>
                <w:b/>
                <w:bCs/>
                <w:sz w:val="24"/>
                <w:szCs w:val="24"/>
              </w:rPr>
            </w:pPr>
          </w:p>
        </w:tc>
        <w:tc>
          <w:tcPr>
            <w:tcW w:w="4676" w:type="dxa"/>
            <w:vAlign w:val="center"/>
          </w:tcPr>
          <w:p w14:paraId="58E1F591">
            <w:pPr>
              <w:spacing w:line="240" w:lineRule="auto"/>
              <w:rPr>
                <w:rFonts w:hint="eastAsia" w:ascii="宋体" w:hAnsi="宋体" w:eastAsia="宋体" w:cs="宋体"/>
                <w:sz w:val="24"/>
                <w:szCs w:val="24"/>
              </w:rPr>
            </w:pPr>
            <w:r>
              <w:rPr>
                <w:rFonts w:hint="eastAsia" w:ascii="宋体" w:hAnsi="宋体" w:eastAsia="宋体" w:cs="宋体"/>
                <w:sz w:val="24"/>
                <w:szCs w:val="24"/>
              </w:rPr>
              <w:t>2.楼层：地面、窗台、墙体附有物、垃圾箱、擦鞋机、扶梯扶手、玻璃木框、纱窗横面缝隙、电梯间、无污渍、无积灰、无卫生死角。</w:t>
            </w:r>
          </w:p>
        </w:tc>
        <w:tc>
          <w:tcPr>
            <w:tcW w:w="3119" w:type="dxa"/>
            <w:vAlign w:val="center"/>
          </w:tcPr>
          <w:p w14:paraId="2E3A290D">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35FE7A5A">
            <w:pPr>
              <w:spacing w:line="240" w:lineRule="auto"/>
              <w:rPr>
                <w:rFonts w:hint="eastAsia" w:ascii="宋体" w:hAnsi="宋体" w:eastAsia="宋体" w:cs="宋体"/>
                <w:sz w:val="24"/>
                <w:szCs w:val="24"/>
              </w:rPr>
            </w:pPr>
          </w:p>
        </w:tc>
        <w:tc>
          <w:tcPr>
            <w:tcW w:w="863" w:type="dxa"/>
          </w:tcPr>
          <w:p w14:paraId="4CF4CEBC">
            <w:pPr>
              <w:spacing w:line="240" w:lineRule="auto"/>
              <w:rPr>
                <w:rFonts w:hint="eastAsia" w:ascii="宋体" w:hAnsi="宋体" w:eastAsia="宋体" w:cs="宋体"/>
                <w:sz w:val="24"/>
                <w:szCs w:val="24"/>
              </w:rPr>
            </w:pPr>
          </w:p>
        </w:tc>
      </w:tr>
      <w:tr w14:paraId="1AE1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5" w:type="dxa"/>
            <w:vMerge w:val="continue"/>
            <w:vAlign w:val="center"/>
          </w:tcPr>
          <w:p w14:paraId="479A49F8">
            <w:pPr>
              <w:spacing w:line="240" w:lineRule="auto"/>
              <w:rPr>
                <w:rFonts w:hint="eastAsia" w:ascii="宋体" w:hAnsi="宋体" w:eastAsia="宋体" w:cs="宋体"/>
                <w:b/>
                <w:bCs/>
                <w:sz w:val="24"/>
                <w:szCs w:val="24"/>
              </w:rPr>
            </w:pPr>
          </w:p>
        </w:tc>
        <w:tc>
          <w:tcPr>
            <w:tcW w:w="4676" w:type="dxa"/>
            <w:vAlign w:val="center"/>
          </w:tcPr>
          <w:p w14:paraId="611545D4">
            <w:pPr>
              <w:spacing w:line="240" w:lineRule="auto"/>
              <w:rPr>
                <w:rFonts w:hint="eastAsia" w:ascii="宋体" w:hAnsi="宋体" w:eastAsia="宋体" w:cs="宋体"/>
                <w:sz w:val="24"/>
                <w:szCs w:val="24"/>
              </w:rPr>
            </w:pPr>
            <w:r>
              <w:rPr>
                <w:rFonts w:hint="eastAsia" w:ascii="宋体" w:hAnsi="宋体" w:eastAsia="宋体" w:cs="宋体"/>
                <w:sz w:val="24"/>
                <w:szCs w:val="24"/>
              </w:rPr>
              <w:t>3.卫生间：门、地面、大小便器、洗手池、云台、隔断、墙面进墙面附着物、打卡、无污渍、无积灰、无卫生死角。</w:t>
            </w:r>
          </w:p>
        </w:tc>
        <w:tc>
          <w:tcPr>
            <w:tcW w:w="3119" w:type="dxa"/>
            <w:vAlign w:val="center"/>
          </w:tcPr>
          <w:p w14:paraId="7355FE14">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77AC6EAC">
            <w:pPr>
              <w:spacing w:line="240" w:lineRule="auto"/>
              <w:rPr>
                <w:rFonts w:hint="eastAsia" w:ascii="宋体" w:hAnsi="宋体" w:eastAsia="宋体" w:cs="宋体"/>
                <w:sz w:val="24"/>
                <w:szCs w:val="24"/>
              </w:rPr>
            </w:pPr>
          </w:p>
        </w:tc>
        <w:tc>
          <w:tcPr>
            <w:tcW w:w="863" w:type="dxa"/>
          </w:tcPr>
          <w:p w14:paraId="15F0EA92">
            <w:pPr>
              <w:spacing w:line="240" w:lineRule="auto"/>
              <w:rPr>
                <w:rFonts w:hint="eastAsia" w:ascii="宋体" w:hAnsi="宋体" w:eastAsia="宋体" w:cs="宋体"/>
                <w:sz w:val="24"/>
                <w:szCs w:val="24"/>
              </w:rPr>
            </w:pPr>
          </w:p>
        </w:tc>
      </w:tr>
      <w:tr w14:paraId="545E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5" w:type="dxa"/>
            <w:vMerge w:val="continue"/>
            <w:vAlign w:val="center"/>
          </w:tcPr>
          <w:p w14:paraId="44FA7880">
            <w:pPr>
              <w:spacing w:line="240" w:lineRule="auto"/>
              <w:rPr>
                <w:rFonts w:hint="eastAsia" w:ascii="宋体" w:hAnsi="宋体" w:eastAsia="宋体" w:cs="宋体"/>
                <w:b/>
                <w:bCs/>
                <w:sz w:val="24"/>
                <w:szCs w:val="24"/>
              </w:rPr>
            </w:pPr>
          </w:p>
        </w:tc>
        <w:tc>
          <w:tcPr>
            <w:tcW w:w="4676" w:type="dxa"/>
            <w:vAlign w:val="center"/>
          </w:tcPr>
          <w:p w14:paraId="4FEF19C3">
            <w:pPr>
              <w:spacing w:line="240" w:lineRule="auto"/>
              <w:rPr>
                <w:rFonts w:hint="eastAsia" w:ascii="宋体" w:hAnsi="宋体" w:eastAsia="宋体" w:cs="宋体"/>
                <w:sz w:val="24"/>
                <w:szCs w:val="24"/>
              </w:rPr>
            </w:pPr>
            <w:r>
              <w:rPr>
                <w:rFonts w:hint="eastAsia" w:ascii="宋体" w:hAnsi="宋体" w:eastAsia="宋体" w:cs="宋体"/>
                <w:sz w:val="24"/>
                <w:szCs w:val="24"/>
              </w:rPr>
              <w:t>4.开水间：地面、开水器、脚垫、茶叶篓、墙面附着物保洁到位，无污渍、无积灰、无卫生死角 。</w:t>
            </w:r>
          </w:p>
        </w:tc>
        <w:tc>
          <w:tcPr>
            <w:tcW w:w="3119" w:type="dxa"/>
            <w:vAlign w:val="center"/>
          </w:tcPr>
          <w:p w14:paraId="0C74DA7A">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744F94CF">
            <w:pPr>
              <w:spacing w:line="240" w:lineRule="auto"/>
              <w:rPr>
                <w:rFonts w:hint="eastAsia" w:ascii="宋体" w:hAnsi="宋体" w:eastAsia="宋体" w:cs="宋体"/>
                <w:sz w:val="24"/>
                <w:szCs w:val="24"/>
              </w:rPr>
            </w:pPr>
          </w:p>
        </w:tc>
        <w:tc>
          <w:tcPr>
            <w:tcW w:w="863" w:type="dxa"/>
          </w:tcPr>
          <w:p w14:paraId="5BE113FB">
            <w:pPr>
              <w:spacing w:line="240" w:lineRule="auto"/>
              <w:rPr>
                <w:rFonts w:hint="eastAsia" w:ascii="宋体" w:hAnsi="宋体" w:eastAsia="宋体" w:cs="宋体"/>
                <w:sz w:val="24"/>
                <w:szCs w:val="24"/>
              </w:rPr>
            </w:pPr>
          </w:p>
        </w:tc>
      </w:tr>
      <w:tr w14:paraId="1E66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5" w:type="dxa"/>
            <w:vMerge w:val="continue"/>
            <w:vAlign w:val="center"/>
          </w:tcPr>
          <w:p w14:paraId="79BA8CDA">
            <w:pPr>
              <w:spacing w:line="240" w:lineRule="auto"/>
              <w:rPr>
                <w:rFonts w:hint="eastAsia" w:ascii="宋体" w:hAnsi="宋体" w:eastAsia="宋体" w:cs="宋体"/>
                <w:b/>
                <w:bCs/>
                <w:sz w:val="24"/>
                <w:szCs w:val="24"/>
              </w:rPr>
            </w:pPr>
          </w:p>
        </w:tc>
        <w:tc>
          <w:tcPr>
            <w:tcW w:w="4676" w:type="dxa"/>
            <w:vAlign w:val="center"/>
          </w:tcPr>
          <w:p w14:paraId="4A0ECBA8">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.外围：路面、护栏扶手、铁栅栏、保洁到位周边无明显垃圾，路面无污渍。</w:t>
            </w:r>
          </w:p>
        </w:tc>
        <w:tc>
          <w:tcPr>
            <w:tcW w:w="3119" w:type="dxa"/>
            <w:vAlign w:val="center"/>
          </w:tcPr>
          <w:p w14:paraId="1A55E98D">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1651439B">
            <w:pPr>
              <w:spacing w:line="240" w:lineRule="auto"/>
              <w:rPr>
                <w:rFonts w:hint="eastAsia" w:ascii="宋体" w:hAnsi="宋体" w:eastAsia="宋体" w:cs="宋体"/>
                <w:sz w:val="24"/>
                <w:szCs w:val="24"/>
              </w:rPr>
            </w:pPr>
          </w:p>
        </w:tc>
        <w:tc>
          <w:tcPr>
            <w:tcW w:w="863" w:type="dxa"/>
          </w:tcPr>
          <w:p w14:paraId="1D4CD89F">
            <w:pPr>
              <w:spacing w:line="240" w:lineRule="auto"/>
              <w:rPr>
                <w:rFonts w:hint="eastAsia" w:ascii="宋体" w:hAnsi="宋体" w:eastAsia="宋体" w:cs="宋体"/>
                <w:sz w:val="24"/>
                <w:szCs w:val="24"/>
              </w:rPr>
            </w:pPr>
          </w:p>
        </w:tc>
      </w:tr>
      <w:tr w14:paraId="0340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5" w:type="dxa"/>
            <w:vMerge w:val="continue"/>
            <w:vAlign w:val="center"/>
          </w:tcPr>
          <w:p w14:paraId="73912CBE">
            <w:pPr>
              <w:spacing w:line="240" w:lineRule="auto"/>
              <w:rPr>
                <w:rFonts w:hint="eastAsia" w:ascii="宋体" w:hAnsi="宋体" w:eastAsia="宋体" w:cs="宋体"/>
                <w:b/>
                <w:bCs/>
                <w:sz w:val="24"/>
                <w:szCs w:val="24"/>
              </w:rPr>
            </w:pPr>
          </w:p>
        </w:tc>
        <w:tc>
          <w:tcPr>
            <w:tcW w:w="4676" w:type="dxa"/>
            <w:vAlign w:val="center"/>
          </w:tcPr>
          <w:p w14:paraId="458066BC">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.定期保洁：卫生间、步梯、常闭式防火门、消防栓、玻璃、露台</w:t>
            </w:r>
            <w:r>
              <w:rPr>
                <w:rFonts w:hint="eastAsia" w:ascii="宋体" w:hAnsi="宋体" w:eastAsia="宋体" w:cs="宋体"/>
                <w:sz w:val="24"/>
                <w:szCs w:val="24"/>
                <w:lang w:eastAsia="zh-CN"/>
              </w:rPr>
              <w:t>（</w:t>
            </w:r>
            <w:r>
              <w:rPr>
                <w:rFonts w:hint="eastAsia" w:ascii="宋体" w:hAnsi="宋体" w:eastAsia="宋体" w:cs="宋体"/>
                <w:sz w:val="24"/>
                <w:szCs w:val="24"/>
              </w:rPr>
              <w:t>周保洁</w:t>
            </w:r>
            <w:r>
              <w:rPr>
                <w:rFonts w:hint="eastAsia" w:ascii="宋体" w:hAnsi="宋体" w:eastAsia="宋体" w:cs="宋体"/>
                <w:sz w:val="24"/>
                <w:szCs w:val="24"/>
                <w:lang w:eastAsia="zh-CN"/>
              </w:rPr>
              <w:t>）</w:t>
            </w:r>
            <w:r>
              <w:rPr>
                <w:rFonts w:hint="eastAsia" w:ascii="宋体" w:hAnsi="宋体" w:eastAsia="宋体" w:cs="宋体"/>
                <w:sz w:val="24"/>
                <w:szCs w:val="24"/>
              </w:rPr>
              <w:t>。顶部蜘蛛网、墙面、墙面附着物每月两次（月保洁）。</w:t>
            </w:r>
          </w:p>
        </w:tc>
        <w:tc>
          <w:tcPr>
            <w:tcW w:w="3119" w:type="dxa"/>
            <w:vAlign w:val="center"/>
          </w:tcPr>
          <w:p w14:paraId="4FBC8EBA">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54640434">
            <w:pPr>
              <w:spacing w:line="240" w:lineRule="auto"/>
              <w:rPr>
                <w:rFonts w:hint="eastAsia" w:ascii="宋体" w:hAnsi="宋体" w:eastAsia="宋体" w:cs="宋体"/>
                <w:sz w:val="24"/>
                <w:szCs w:val="24"/>
              </w:rPr>
            </w:pPr>
          </w:p>
        </w:tc>
        <w:tc>
          <w:tcPr>
            <w:tcW w:w="863" w:type="dxa"/>
          </w:tcPr>
          <w:p w14:paraId="01455AD4">
            <w:pPr>
              <w:spacing w:line="240" w:lineRule="auto"/>
              <w:rPr>
                <w:rFonts w:hint="eastAsia" w:ascii="宋体" w:hAnsi="宋体" w:eastAsia="宋体" w:cs="宋体"/>
                <w:sz w:val="24"/>
                <w:szCs w:val="24"/>
              </w:rPr>
            </w:pPr>
          </w:p>
        </w:tc>
      </w:tr>
      <w:tr w14:paraId="242A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675FE4B3">
            <w:pPr>
              <w:spacing w:line="240" w:lineRule="auto"/>
              <w:rPr>
                <w:rFonts w:hint="eastAsia" w:ascii="宋体" w:hAnsi="宋体" w:eastAsia="宋体" w:cs="宋体"/>
                <w:b/>
                <w:bCs/>
                <w:sz w:val="24"/>
                <w:szCs w:val="24"/>
              </w:rPr>
            </w:pPr>
          </w:p>
        </w:tc>
        <w:tc>
          <w:tcPr>
            <w:tcW w:w="4676" w:type="dxa"/>
            <w:vAlign w:val="center"/>
          </w:tcPr>
          <w:p w14:paraId="75FB43B4">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.垃圾日产日清，定时统一收放，无乱堆乱放，垃圾桶清理干净、无异味。</w:t>
            </w:r>
          </w:p>
        </w:tc>
        <w:tc>
          <w:tcPr>
            <w:tcW w:w="3119" w:type="dxa"/>
            <w:vAlign w:val="center"/>
          </w:tcPr>
          <w:p w14:paraId="1AD18820">
            <w:pPr>
              <w:spacing w:line="240" w:lineRule="auto"/>
              <w:rPr>
                <w:rFonts w:hint="eastAsia" w:ascii="宋体" w:hAnsi="宋体" w:eastAsia="宋体" w:cs="宋体"/>
                <w:sz w:val="24"/>
                <w:szCs w:val="24"/>
              </w:rPr>
            </w:pPr>
            <w:r>
              <w:rPr>
                <w:rFonts w:hint="eastAsia" w:ascii="宋体" w:hAnsi="宋体" w:eastAsia="宋体" w:cs="宋体"/>
                <w:sz w:val="24"/>
                <w:szCs w:val="24"/>
              </w:rPr>
              <w:t>垃圾清理不及时</w:t>
            </w:r>
            <w:r>
              <w:rPr>
                <w:rFonts w:hint="eastAsia" w:ascii="宋体" w:hAnsi="宋体" w:eastAsia="宋体" w:cs="宋体"/>
                <w:sz w:val="24"/>
                <w:szCs w:val="24"/>
                <w:lang w:eastAsia="zh-CN"/>
              </w:rPr>
              <w:t>或</w:t>
            </w:r>
            <w:r>
              <w:rPr>
                <w:rFonts w:hint="eastAsia" w:ascii="宋体" w:hAnsi="宋体" w:eastAsia="宋体" w:cs="宋体"/>
                <w:sz w:val="24"/>
                <w:szCs w:val="24"/>
              </w:rPr>
              <w:t>乱堆乱放，一次扣0.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4274F91C">
            <w:pPr>
              <w:spacing w:line="240" w:lineRule="auto"/>
              <w:rPr>
                <w:rFonts w:hint="eastAsia" w:ascii="宋体" w:hAnsi="宋体" w:eastAsia="宋体" w:cs="宋体"/>
                <w:sz w:val="24"/>
                <w:szCs w:val="24"/>
              </w:rPr>
            </w:pPr>
          </w:p>
        </w:tc>
        <w:tc>
          <w:tcPr>
            <w:tcW w:w="863" w:type="dxa"/>
          </w:tcPr>
          <w:p w14:paraId="05A87CB8">
            <w:pPr>
              <w:spacing w:line="240" w:lineRule="auto"/>
              <w:rPr>
                <w:rFonts w:hint="eastAsia" w:ascii="宋体" w:hAnsi="宋体" w:eastAsia="宋体" w:cs="宋体"/>
                <w:sz w:val="24"/>
                <w:szCs w:val="24"/>
              </w:rPr>
            </w:pPr>
          </w:p>
        </w:tc>
      </w:tr>
      <w:tr w14:paraId="354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1244F478">
            <w:pPr>
              <w:spacing w:line="240" w:lineRule="auto"/>
              <w:rPr>
                <w:rFonts w:hint="eastAsia" w:ascii="宋体" w:hAnsi="宋体" w:eastAsia="宋体" w:cs="宋体"/>
                <w:b/>
                <w:bCs/>
                <w:sz w:val="24"/>
                <w:szCs w:val="24"/>
              </w:rPr>
            </w:pPr>
          </w:p>
        </w:tc>
        <w:tc>
          <w:tcPr>
            <w:tcW w:w="4676" w:type="dxa"/>
            <w:vAlign w:val="center"/>
          </w:tcPr>
          <w:p w14:paraId="15E853FE">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.消杀工作到位，能根据季节合理安排消杀频次。</w:t>
            </w:r>
          </w:p>
        </w:tc>
        <w:tc>
          <w:tcPr>
            <w:tcW w:w="3119" w:type="dxa"/>
            <w:vAlign w:val="center"/>
          </w:tcPr>
          <w:p w14:paraId="3BE47077">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509" w:type="dxa"/>
            <w:vAlign w:val="center"/>
          </w:tcPr>
          <w:p w14:paraId="751ABE4E">
            <w:pPr>
              <w:spacing w:line="240" w:lineRule="auto"/>
              <w:rPr>
                <w:rFonts w:hint="eastAsia" w:ascii="宋体" w:hAnsi="宋体" w:eastAsia="宋体" w:cs="宋体"/>
                <w:sz w:val="24"/>
                <w:szCs w:val="24"/>
              </w:rPr>
            </w:pPr>
          </w:p>
        </w:tc>
        <w:tc>
          <w:tcPr>
            <w:tcW w:w="863" w:type="dxa"/>
          </w:tcPr>
          <w:p w14:paraId="2418BDD9">
            <w:pPr>
              <w:spacing w:line="240" w:lineRule="auto"/>
              <w:rPr>
                <w:rFonts w:hint="eastAsia" w:ascii="宋体" w:hAnsi="宋体" w:eastAsia="宋体" w:cs="宋体"/>
                <w:sz w:val="24"/>
                <w:szCs w:val="24"/>
              </w:rPr>
            </w:pPr>
          </w:p>
        </w:tc>
      </w:tr>
      <w:tr w14:paraId="4C9F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3C32F404">
            <w:pPr>
              <w:spacing w:line="240" w:lineRule="auto"/>
              <w:rPr>
                <w:rFonts w:hint="eastAsia" w:ascii="宋体" w:hAnsi="宋体" w:eastAsia="宋体" w:cs="宋体"/>
                <w:b/>
                <w:bCs/>
                <w:sz w:val="24"/>
                <w:szCs w:val="24"/>
              </w:rPr>
            </w:pPr>
          </w:p>
        </w:tc>
        <w:tc>
          <w:tcPr>
            <w:tcW w:w="4676" w:type="dxa"/>
            <w:vAlign w:val="center"/>
          </w:tcPr>
          <w:p w14:paraId="7D75AD66">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.保洁物品存放保管规范，摆放有序；清洁用品使用规范、正确；</w:t>
            </w:r>
          </w:p>
        </w:tc>
        <w:tc>
          <w:tcPr>
            <w:tcW w:w="3119" w:type="dxa"/>
            <w:vAlign w:val="center"/>
          </w:tcPr>
          <w:p w14:paraId="752FB59A">
            <w:pPr>
              <w:spacing w:line="240" w:lineRule="auto"/>
              <w:rPr>
                <w:rFonts w:hint="eastAsia" w:ascii="宋体" w:hAnsi="宋体" w:eastAsia="宋体" w:cs="宋体"/>
                <w:sz w:val="24"/>
                <w:szCs w:val="24"/>
              </w:rPr>
            </w:pPr>
            <w:r>
              <w:rPr>
                <w:rFonts w:hint="eastAsia" w:ascii="宋体" w:hAnsi="宋体" w:eastAsia="宋体" w:cs="宋体"/>
                <w:sz w:val="24"/>
                <w:szCs w:val="24"/>
              </w:rPr>
              <w:t>物品摆放不整齐，每次扣0.</w:t>
            </w:r>
            <w:r>
              <w:rPr>
                <w:rFonts w:hint="eastAsia" w:ascii="宋体" w:hAnsi="宋体" w:eastAsia="宋体" w:cs="宋体"/>
                <w:sz w:val="24"/>
                <w:szCs w:val="24"/>
                <w:lang w:val="en-US" w:eastAsia="zh-CN"/>
              </w:rPr>
              <w:t>5</w:t>
            </w:r>
            <w:r>
              <w:rPr>
                <w:rFonts w:hint="eastAsia" w:ascii="宋体" w:hAnsi="宋体" w:eastAsia="宋体" w:cs="宋体"/>
                <w:sz w:val="24"/>
                <w:szCs w:val="24"/>
              </w:rPr>
              <w:t>分；使用不规范，每次扣0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131AE3F7">
            <w:pPr>
              <w:spacing w:line="240" w:lineRule="auto"/>
              <w:rPr>
                <w:rFonts w:hint="eastAsia" w:ascii="宋体" w:hAnsi="宋体" w:eastAsia="宋体" w:cs="宋体"/>
                <w:sz w:val="24"/>
                <w:szCs w:val="24"/>
              </w:rPr>
            </w:pPr>
          </w:p>
        </w:tc>
        <w:tc>
          <w:tcPr>
            <w:tcW w:w="863" w:type="dxa"/>
          </w:tcPr>
          <w:p w14:paraId="3F416329">
            <w:pPr>
              <w:spacing w:line="240" w:lineRule="auto"/>
              <w:rPr>
                <w:rFonts w:hint="eastAsia" w:ascii="宋体" w:hAnsi="宋体" w:eastAsia="宋体" w:cs="宋体"/>
                <w:sz w:val="24"/>
                <w:szCs w:val="24"/>
              </w:rPr>
            </w:pPr>
          </w:p>
        </w:tc>
      </w:tr>
      <w:tr w14:paraId="2283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35" w:type="dxa"/>
            <w:vMerge w:val="continue"/>
            <w:vAlign w:val="center"/>
          </w:tcPr>
          <w:p w14:paraId="63AFD2CE">
            <w:pPr>
              <w:spacing w:line="240" w:lineRule="auto"/>
              <w:rPr>
                <w:rFonts w:hint="eastAsia" w:ascii="宋体" w:hAnsi="宋体" w:eastAsia="宋体" w:cs="宋体"/>
                <w:b/>
                <w:bCs/>
                <w:sz w:val="24"/>
                <w:szCs w:val="24"/>
              </w:rPr>
            </w:pPr>
          </w:p>
        </w:tc>
        <w:tc>
          <w:tcPr>
            <w:tcW w:w="4676" w:type="dxa"/>
            <w:vAlign w:val="center"/>
          </w:tcPr>
          <w:p w14:paraId="249657ED">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.工作记录详实、规范；现场管理人员、督察管理部直接检查出问题；</w:t>
            </w:r>
          </w:p>
        </w:tc>
        <w:tc>
          <w:tcPr>
            <w:tcW w:w="3119" w:type="dxa"/>
            <w:vAlign w:val="center"/>
          </w:tcPr>
          <w:p w14:paraId="7A00BEC8">
            <w:pPr>
              <w:spacing w:line="240" w:lineRule="auto"/>
              <w:rPr>
                <w:rFonts w:hint="eastAsia" w:ascii="宋体" w:hAnsi="宋体" w:eastAsia="宋体" w:cs="宋体"/>
                <w:sz w:val="24"/>
                <w:szCs w:val="24"/>
              </w:rPr>
            </w:pPr>
            <w:r>
              <w:rPr>
                <w:rFonts w:hint="eastAsia" w:ascii="宋体" w:hAnsi="宋体" w:eastAsia="宋体" w:cs="宋体"/>
                <w:sz w:val="24"/>
                <w:szCs w:val="24"/>
              </w:rPr>
              <w:t>工作记录不</w:t>
            </w:r>
            <w:r>
              <w:rPr>
                <w:rFonts w:hint="eastAsia" w:ascii="宋体" w:hAnsi="宋体" w:eastAsia="宋体" w:cs="宋体"/>
                <w:sz w:val="24"/>
                <w:szCs w:val="24"/>
                <w:lang w:eastAsia="zh-CN"/>
              </w:rPr>
              <w:t>详</w:t>
            </w:r>
            <w:r>
              <w:rPr>
                <w:rFonts w:hint="eastAsia" w:ascii="宋体" w:hAnsi="宋体" w:eastAsia="宋体" w:cs="宋体"/>
                <w:sz w:val="24"/>
                <w:szCs w:val="24"/>
              </w:rPr>
              <w:t>，一次扣0.2分；不规范，一次扣0.2分；弄虚作假，应付检查，一次扣1分；管理人员查出的问题，一次扣1分；</w:t>
            </w:r>
          </w:p>
        </w:tc>
        <w:tc>
          <w:tcPr>
            <w:tcW w:w="509" w:type="dxa"/>
            <w:vAlign w:val="center"/>
          </w:tcPr>
          <w:p w14:paraId="1A1FC3E9">
            <w:pPr>
              <w:spacing w:line="240" w:lineRule="auto"/>
              <w:rPr>
                <w:rFonts w:hint="eastAsia" w:ascii="宋体" w:hAnsi="宋体" w:eastAsia="宋体" w:cs="宋体"/>
                <w:sz w:val="24"/>
                <w:szCs w:val="24"/>
              </w:rPr>
            </w:pPr>
          </w:p>
        </w:tc>
        <w:tc>
          <w:tcPr>
            <w:tcW w:w="863" w:type="dxa"/>
          </w:tcPr>
          <w:p w14:paraId="61D2504F">
            <w:pPr>
              <w:spacing w:line="240" w:lineRule="auto"/>
              <w:rPr>
                <w:rFonts w:hint="eastAsia" w:ascii="宋体" w:hAnsi="宋体" w:eastAsia="宋体" w:cs="宋体"/>
                <w:sz w:val="24"/>
                <w:szCs w:val="24"/>
              </w:rPr>
            </w:pPr>
          </w:p>
        </w:tc>
      </w:tr>
      <w:tr w14:paraId="4C9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35" w:type="dxa"/>
            <w:vAlign w:val="center"/>
          </w:tcPr>
          <w:p w14:paraId="790B406F">
            <w:pPr>
              <w:spacing w:line="24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指定区域保洁服务</w:t>
            </w:r>
          </w:p>
        </w:tc>
        <w:tc>
          <w:tcPr>
            <w:tcW w:w="4676" w:type="dxa"/>
            <w:vAlign w:val="center"/>
          </w:tcPr>
          <w:p w14:paraId="435C39CB">
            <w:pPr>
              <w:spacing w:line="240" w:lineRule="auto"/>
              <w:rPr>
                <w:rFonts w:hint="eastAsia" w:ascii="宋体" w:hAnsi="宋体" w:eastAsia="宋体" w:cs="宋体"/>
                <w:sz w:val="24"/>
              </w:rPr>
            </w:pPr>
            <w:r>
              <w:rPr>
                <w:rFonts w:hint="eastAsia" w:ascii="宋体" w:hAnsi="宋体" w:eastAsia="宋体" w:cs="宋体"/>
                <w:sz w:val="24"/>
              </w:rPr>
              <w:t>领导办公室</w:t>
            </w:r>
            <w:r>
              <w:rPr>
                <w:rFonts w:hint="eastAsia" w:ascii="宋体" w:hAnsi="宋体" w:eastAsia="宋体" w:cs="宋体"/>
                <w:sz w:val="24"/>
                <w:lang w:eastAsia="zh-CN"/>
              </w:rPr>
              <w:t>、</w:t>
            </w:r>
            <w:r>
              <w:rPr>
                <w:rFonts w:hint="eastAsia" w:ascii="宋体" w:hAnsi="宋体" w:eastAsia="宋体" w:cs="宋体"/>
                <w:sz w:val="24"/>
              </w:rPr>
              <w:t>公共会议室</w:t>
            </w:r>
            <w:r>
              <w:rPr>
                <w:rFonts w:hint="eastAsia" w:ascii="宋体" w:hAnsi="宋体" w:eastAsia="宋体" w:cs="宋体"/>
                <w:sz w:val="24"/>
                <w:lang w:eastAsia="zh-CN"/>
              </w:rPr>
              <w:t>、</w:t>
            </w:r>
            <w:r>
              <w:rPr>
                <w:rFonts w:hint="eastAsia" w:ascii="宋体" w:hAnsi="宋体" w:eastAsia="宋体" w:cs="宋体"/>
                <w:sz w:val="24"/>
              </w:rPr>
              <w:t>街道书吧</w:t>
            </w:r>
            <w:r>
              <w:rPr>
                <w:rFonts w:hint="eastAsia" w:ascii="宋体" w:hAnsi="宋体" w:eastAsia="宋体" w:cs="宋体"/>
                <w:sz w:val="24"/>
                <w:lang w:eastAsia="zh-CN"/>
              </w:rPr>
              <w:t>、值班室：按要求做好</w:t>
            </w:r>
            <w:r>
              <w:rPr>
                <w:rFonts w:hint="eastAsia" w:ascii="宋体" w:hAnsi="宋体" w:eastAsia="宋体" w:cs="宋体"/>
                <w:sz w:val="24"/>
              </w:rPr>
              <w:t>清洁作业，做到桌面、书架、地面无灰尘。</w:t>
            </w:r>
          </w:p>
          <w:p w14:paraId="3825C36F">
            <w:pPr>
              <w:spacing w:line="240" w:lineRule="auto"/>
              <w:rPr>
                <w:rFonts w:hint="eastAsia" w:ascii="宋体" w:hAnsi="宋体" w:eastAsia="宋体" w:cs="宋体"/>
                <w:sz w:val="24"/>
                <w:szCs w:val="24"/>
              </w:rPr>
            </w:pPr>
            <w:r>
              <w:rPr>
                <w:rFonts w:hint="eastAsia" w:ascii="宋体" w:hAnsi="宋体" w:eastAsia="宋体" w:cs="宋体"/>
                <w:sz w:val="24"/>
              </w:rPr>
              <w:t>值班室</w:t>
            </w:r>
            <w:r>
              <w:rPr>
                <w:rFonts w:hint="eastAsia" w:ascii="宋体" w:hAnsi="宋体" w:eastAsia="宋体" w:cs="宋体"/>
                <w:sz w:val="24"/>
                <w:lang w:eastAsia="zh-CN"/>
              </w:rPr>
              <w:t>：</w:t>
            </w:r>
            <w:r>
              <w:rPr>
                <w:rFonts w:hint="eastAsia" w:ascii="宋体" w:hAnsi="宋体" w:eastAsia="宋体" w:cs="宋体"/>
                <w:sz w:val="24"/>
              </w:rPr>
              <w:t>更换被套、床单。</w:t>
            </w:r>
          </w:p>
        </w:tc>
        <w:tc>
          <w:tcPr>
            <w:tcW w:w="3119" w:type="dxa"/>
            <w:vAlign w:val="center"/>
          </w:tcPr>
          <w:p w14:paraId="52AFAF0E">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2C30E276">
            <w:pPr>
              <w:spacing w:line="240" w:lineRule="auto"/>
              <w:rPr>
                <w:rFonts w:hint="eastAsia" w:ascii="宋体" w:hAnsi="宋体" w:eastAsia="宋体" w:cs="宋体"/>
                <w:sz w:val="24"/>
                <w:szCs w:val="24"/>
              </w:rPr>
            </w:pPr>
          </w:p>
        </w:tc>
        <w:tc>
          <w:tcPr>
            <w:tcW w:w="863" w:type="dxa"/>
          </w:tcPr>
          <w:p w14:paraId="2C0BFC85">
            <w:pPr>
              <w:spacing w:line="240" w:lineRule="auto"/>
              <w:rPr>
                <w:rFonts w:hint="eastAsia" w:ascii="宋体" w:hAnsi="宋体" w:eastAsia="宋体" w:cs="宋体"/>
                <w:sz w:val="24"/>
                <w:szCs w:val="24"/>
              </w:rPr>
            </w:pPr>
          </w:p>
        </w:tc>
      </w:tr>
      <w:tr w14:paraId="78A9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35" w:type="dxa"/>
            <w:vMerge w:val="restart"/>
            <w:vAlign w:val="center"/>
          </w:tcPr>
          <w:p w14:paraId="0B06D322">
            <w:pPr>
              <w:spacing w:line="240" w:lineRule="auto"/>
              <w:rPr>
                <w:rFonts w:hint="eastAsia" w:ascii="宋体" w:hAnsi="宋体" w:eastAsia="宋体" w:cs="宋体"/>
                <w:b/>
                <w:bCs/>
                <w:sz w:val="24"/>
                <w:szCs w:val="24"/>
                <w:lang w:eastAsia="zh-CN"/>
              </w:rPr>
            </w:pPr>
            <w:r>
              <w:rPr>
                <w:rFonts w:hint="eastAsia" w:ascii="宋体" w:hAnsi="宋体" w:eastAsia="宋体" w:cs="宋体"/>
                <w:b/>
                <w:bCs/>
                <w:i w:val="0"/>
                <w:iCs w:val="0"/>
                <w:color w:val="000000"/>
                <w:kern w:val="0"/>
                <w:sz w:val="24"/>
                <w:szCs w:val="24"/>
                <w:u w:val="none"/>
                <w:lang w:val="en-US" w:eastAsia="zh-CN" w:bidi="ar"/>
              </w:rPr>
              <w:t>保安及车辆、停车场管理</w:t>
            </w:r>
          </w:p>
        </w:tc>
        <w:tc>
          <w:tcPr>
            <w:tcW w:w="4676" w:type="dxa"/>
            <w:vAlign w:val="center"/>
          </w:tcPr>
          <w:p w14:paraId="3BD8A23F">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有专业保安队伍，实行24小时值班及巡逻制度，保安人员熟悉工作区的环境，文明值勤，训练有素；合理控制人员的进出。</w:t>
            </w:r>
          </w:p>
        </w:tc>
        <w:tc>
          <w:tcPr>
            <w:tcW w:w="3119" w:type="dxa"/>
            <w:vAlign w:val="center"/>
          </w:tcPr>
          <w:p w14:paraId="6B1764E0">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31BAA83D">
            <w:pPr>
              <w:spacing w:line="240" w:lineRule="auto"/>
              <w:rPr>
                <w:rFonts w:hint="eastAsia" w:ascii="宋体" w:hAnsi="宋体" w:eastAsia="宋体" w:cs="宋体"/>
                <w:sz w:val="24"/>
                <w:szCs w:val="24"/>
              </w:rPr>
            </w:pPr>
          </w:p>
        </w:tc>
        <w:tc>
          <w:tcPr>
            <w:tcW w:w="863" w:type="dxa"/>
          </w:tcPr>
          <w:p w14:paraId="75563EF3">
            <w:pPr>
              <w:spacing w:line="240" w:lineRule="auto"/>
              <w:rPr>
                <w:rFonts w:hint="eastAsia" w:ascii="宋体" w:hAnsi="宋体" w:eastAsia="宋体" w:cs="宋体"/>
                <w:sz w:val="24"/>
                <w:szCs w:val="24"/>
              </w:rPr>
            </w:pPr>
          </w:p>
        </w:tc>
      </w:tr>
      <w:tr w14:paraId="7B56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35" w:type="dxa"/>
            <w:vMerge w:val="continue"/>
            <w:vAlign w:val="center"/>
          </w:tcPr>
          <w:p w14:paraId="10352B16">
            <w:pPr>
              <w:spacing w:line="240" w:lineRule="auto"/>
              <w:rPr>
                <w:rFonts w:hint="eastAsia" w:ascii="宋体" w:hAnsi="宋体" w:eastAsia="宋体" w:cs="宋体"/>
                <w:b/>
                <w:bCs/>
                <w:sz w:val="24"/>
                <w:szCs w:val="24"/>
              </w:rPr>
            </w:pPr>
          </w:p>
        </w:tc>
        <w:tc>
          <w:tcPr>
            <w:tcW w:w="4676" w:type="dxa"/>
            <w:vAlign w:val="center"/>
          </w:tcPr>
          <w:p w14:paraId="47AB203C">
            <w:pPr>
              <w:spacing w:line="240" w:lineRule="auto"/>
              <w:rPr>
                <w:rFonts w:hint="eastAsia" w:ascii="宋体" w:hAnsi="宋体" w:eastAsia="宋体" w:cs="宋体"/>
                <w:sz w:val="24"/>
                <w:szCs w:val="24"/>
                <w:lang w:val="en-US" w:eastAsia="zh-CN"/>
              </w:rPr>
            </w:pPr>
            <w:r>
              <w:rPr>
                <w:rFonts w:hint="eastAsia" w:ascii="宋体" w:hAnsi="宋体" w:eastAsia="宋体" w:cs="宋体"/>
                <w:bCs/>
                <w:sz w:val="24"/>
                <w:szCs w:val="24"/>
                <w:lang w:eastAsia="zh-CN"/>
              </w:rPr>
              <w:t>在</w:t>
            </w:r>
            <w:r>
              <w:rPr>
                <w:rFonts w:hint="eastAsia" w:ascii="宋体" w:hAnsi="宋体" w:eastAsia="宋体" w:cs="宋体"/>
                <w:bCs/>
                <w:sz w:val="24"/>
                <w:szCs w:val="24"/>
              </w:rPr>
              <w:t>岗值班期间睡觉、躺着、</w:t>
            </w:r>
            <w:r>
              <w:rPr>
                <w:rFonts w:hint="eastAsia" w:ascii="宋体" w:hAnsi="宋体" w:eastAsia="宋体" w:cs="宋体"/>
                <w:bCs/>
                <w:sz w:val="24"/>
                <w:szCs w:val="24"/>
                <w:lang w:eastAsia="zh-CN"/>
              </w:rPr>
              <w:t>长时间</w:t>
            </w:r>
            <w:r>
              <w:rPr>
                <w:rFonts w:hint="eastAsia" w:ascii="宋体" w:hAnsi="宋体" w:eastAsia="宋体" w:cs="宋体"/>
                <w:bCs/>
                <w:sz w:val="24"/>
                <w:szCs w:val="24"/>
              </w:rPr>
              <w:t>闲聊、</w:t>
            </w:r>
            <w:r>
              <w:rPr>
                <w:rFonts w:hint="eastAsia" w:ascii="宋体" w:hAnsi="宋体" w:eastAsia="宋体" w:cs="宋体"/>
                <w:bCs/>
                <w:sz w:val="24"/>
                <w:szCs w:val="24"/>
                <w:lang w:eastAsia="zh-CN"/>
              </w:rPr>
              <w:t>长时间玩手机</w:t>
            </w:r>
            <w:r>
              <w:rPr>
                <w:rFonts w:hint="eastAsia" w:ascii="宋体" w:hAnsi="宋体" w:eastAsia="宋体" w:cs="宋体"/>
                <w:bCs/>
                <w:sz w:val="24"/>
                <w:szCs w:val="24"/>
              </w:rPr>
              <w:t>等非工作相关事宜</w:t>
            </w:r>
            <w:r>
              <w:rPr>
                <w:rFonts w:hint="eastAsia" w:ascii="宋体" w:hAnsi="宋体" w:eastAsia="宋体" w:cs="宋体"/>
                <w:bCs/>
                <w:sz w:val="24"/>
                <w:szCs w:val="24"/>
                <w:lang w:eastAsia="zh-CN"/>
              </w:rPr>
              <w:t>的情形</w:t>
            </w:r>
          </w:p>
        </w:tc>
        <w:tc>
          <w:tcPr>
            <w:tcW w:w="3119" w:type="dxa"/>
            <w:vAlign w:val="center"/>
          </w:tcPr>
          <w:p w14:paraId="306BB088">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0031D275">
            <w:pPr>
              <w:spacing w:line="240" w:lineRule="auto"/>
              <w:rPr>
                <w:rFonts w:hint="eastAsia" w:ascii="宋体" w:hAnsi="宋体" w:eastAsia="宋体" w:cs="宋体"/>
                <w:sz w:val="24"/>
                <w:szCs w:val="24"/>
              </w:rPr>
            </w:pPr>
          </w:p>
        </w:tc>
        <w:tc>
          <w:tcPr>
            <w:tcW w:w="863" w:type="dxa"/>
          </w:tcPr>
          <w:p w14:paraId="4DE6BEB6">
            <w:pPr>
              <w:spacing w:line="240" w:lineRule="auto"/>
              <w:rPr>
                <w:rFonts w:hint="eastAsia" w:ascii="宋体" w:hAnsi="宋体" w:eastAsia="宋体" w:cs="宋体"/>
                <w:sz w:val="24"/>
                <w:szCs w:val="24"/>
              </w:rPr>
            </w:pPr>
          </w:p>
        </w:tc>
      </w:tr>
      <w:tr w14:paraId="4AA3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5" w:type="dxa"/>
            <w:vMerge w:val="continue"/>
            <w:vAlign w:val="center"/>
          </w:tcPr>
          <w:p w14:paraId="1F7C7AA4">
            <w:pPr>
              <w:spacing w:line="240" w:lineRule="auto"/>
              <w:rPr>
                <w:rFonts w:hint="eastAsia" w:ascii="宋体" w:hAnsi="宋体" w:eastAsia="宋体" w:cs="宋体"/>
                <w:b/>
                <w:bCs/>
                <w:sz w:val="24"/>
                <w:szCs w:val="24"/>
              </w:rPr>
            </w:pPr>
          </w:p>
        </w:tc>
        <w:tc>
          <w:tcPr>
            <w:tcW w:w="4676" w:type="dxa"/>
            <w:vAlign w:val="center"/>
          </w:tcPr>
          <w:p w14:paraId="010B4343">
            <w:pPr>
              <w:spacing w:line="240" w:lineRule="auto"/>
              <w:rPr>
                <w:rFonts w:hint="eastAsia" w:ascii="宋体" w:hAnsi="宋体" w:eastAsia="宋体" w:cs="宋体"/>
                <w:sz w:val="24"/>
                <w:szCs w:val="24"/>
              </w:rPr>
            </w:pPr>
            <w:r>
              <w:rPr>
                <w:rFonts w:hint="eastAsia" w:ascii="宋体" w:hAnsi="宋体" w:eastAsia="宋体" w:cs="宋体"/>
                <w:bCs/>
                <w:sz w:val="24"/>
                <w:szCs w:val="24"/>
              </w:rPr>
              <w:t>保安人员</w:t>
            </w:r>
            <w:r>
              <w:rPr>
                <w:rFonts w:hint="eastAsia" w:ascii="宋体" w:hAnsi="宋体" w:eastAsia="宋体" w:cs="宋体"/>
                <w:bCs/>
                <w:sz w:val="24"/>
                <w:szCs w:val="24"/>
                <w:lang w:eastAsia="zh-CN"/>
              </w:rPr>
              <w:t>不得</w:t>
            </w:r>
            <w:r>
              <w:rPr>
                <w:rFonts w:hint="eastAsia" w:ascii="宋体" w:hAnsi="宋体" w:eastAsia="宋体" w:cs="宋体"/>
                <w:bCs/>
                <w:sz w:val="24"/>
                <w:szCs w:val="24"/>
              </w:rPr>
              <w:t>监守自盗</w:t>
            </w:r>
          </w:p>
        </w:tc>
        <w:tc>
          <w:tcPr>
            <w:tcW w:w="3119" w:type="dxa"/>
            <w:vAlign w:val="center"/>
          </w:tcPr>
          <w:p w14:paraId="2A0C1A26">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10分，且不得再在本项目的任何岗位任职</w:t>
            </w:r>
          </w:p>
        </w:tc>
        <w:tc>
          <w:tcPr>
            <w:tcW w:w="509" w:type="dxa"/>
            <w:vAlign w:val="center"/>
          </w:tcPr>
          <w:p w14:paraId="5F9A4F1E">
            <w:pPr>
              <w:spacing w:line="240" w:lineRule="auto"/>
              <w:rPr>
                <w:rFonts w:hint="eastAsia" w:ascii="宋体" w:hAnsi="宋体" w:eastAsia="宋体" w:cs="宋体"/>
                <w:sz w:val="24"/>
                <w:szCs w:val="24"/>
              </w:rPr>
            </w:pPr>
          </w:p>
        </w:tc>
        <w:tc>
          <w:tcPr>
            <w:tcW w:w="863" w:type="dxa"/>
          </w:tcPr>
          <w:p w14:paraId="0B569ACE">
            <w:pPr>
              <w:spacing w:line="240" w:lineRule="auto"/>
              <w:rPr>
                <w:rFonts w:hint="eastAsia" w:ascii="宋体" w:hAnsi="宋体" w:eastAsia="宋体" w:cs="宋体"/>
                <w:sz w:val="24"/>
                <w:szCs w:val="24"/>
              </w:rPr>
            </w:pPr>
          </w:p>
        </w:tc>
      </w:tr>
      <w:tr w14:paraId="12CF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5" w:type="dxa"/>
            <w:vMerge w:val="continue"/>
            <w:vAlign w:val="center"/>
          </w:tcPr>
          <w:p w14:paraId="6815326E">
            <w:pPr>
              <w:spacing w:line="240" w:lineRule="auto"/>
              <w:rPr>
                <w:rFonts w:hint="eastAsia" w:ascii="宋体" w:hAnsi="宋体" w:eastAsia="宋体" w:cs="宋体"/>
                <w:b/>
                <w:bCs/>
                <w:sz w:val="24"/>
                <w:szCs w:val="24"/>
              </w:rPr>
            </w:pPr>
          </w:p>
        </w:tc>
        <w:tc>
          <w:tcPr>
            <w:tcW w:w="4676" w:type="dxa"/>
            <w:vAlign w:val="center"/>
          </w:tcPr>
          <w:p w14:paraId="11ACE479">
            <w:pPr>
              <w:spacing w:line="240" w:lineRule="auto"/>
              <w:rPr>
                <w:rFonts w:hint="eastAsia" w:ascii="宋体" w:hAnsi="宋体" w:eastAsia="宋体" w:cs="宋体"/>
                <w:sz w:val="24"/>
                <w:szCs w:val="24"/>
                <w:lang w:eastAsia="zh-CN"/>
              </w:rPr>
            </w:pPr>
            <w:r>
              <w:rPr>
                <w:rFonts w:hint="eastAsia" w:ascii="宋体" w:hAnsi="宋体" w:eastAsia="宋体" w:cs="宋体"/>
                <w:bCs/>
                <w:sz w:val="24"/>
                <w:szCs w:val="24"/>
              </w:rPr>
              <w:t>保安人员了解必要的110报警常识</w:t>
            </w:r>
            <w:r>
              <w:rPr>
                <w:rFonts w:hint="eastAsia" w:ascii="宋体" w:hAnsi="宋体" w:eastAsia="宋体" w:cs="宋体"/>
                <w:bCs/>
                <w:sz w:val="24"/>
                <w:szCs w:val="24"/>
                <w:lang w:eastAsia="zh-CN"/>
              </w:rPr>
              <w:t>，在遇</w:t>
            </w:r>
            <w:r>
              <w:rPr>
                <w:rFonts w:hint="eastAsia" w:ascii="宋体" w:hAnsi="宋体" w:eastAsia="宋体" w:cs="宋体"/>
                <w:bCs/>
                <w:sz w:val="24"/>
                <w:szCs w:val="24"/>
              </w:rPr>
              <w:t>到紧急情况</w:t>
            </w:r>
            <w:r>
              <w:rPr>
                <w:rFonts w:hint="eastAsia" w:ascii="宋体" w:hAnsi="宋体" w:eastAsia="宋体" w:cs="宋体"/>
                <w:bCs/>
                <w:sz w:val="24"/>
                <w:szCs w:val="24"/>
                <w:lang w:eastAsia="zh-CN"/>
              </w:rPr>
              <w:t>（</w:t>
            </w:r>
            <w:r>
              <w:rPr>
                <w:rFonts w:hint="eastAsia" w:ascii="宋体" w:hAnsi="宋体" w:eastAsia="宋体" w:cs="宋体"/>
                <w:bCs/>
                <w:sz w:val="24"/>
                <w:szCs w:val="24"/>
              </w:rPr>
              <w:t>如发生案件、事故等</w:t>
            </w:r>
            <w:r>
              <w:rPr>
                <w:rFonts w:hint="eastAsia" w:ascii="宋体" w:hAnsi="宋体" w:eastAsia="宋体" w:cs="宋体"/>
                <w:bCs/>
                <w:sz w:val="24"/>
                <w:szCs w:val="24"/>
                <w:lang w:eastAsia="zh-CN"/>
              </w:rPr>
              <w:t>）</w:t>
            </w:r>
            <w:r>
              <w:rPr>
                <w:rFonts w:hint="eastAsia" w:ascii="宋体" w:hAnsi="宋体" w:eastAsia="宋体" w:cs="宋体"/>
                <w:bCs/>
                <w:sz w:val="24"/>
                <w:szCs w:val="24"/>
              </w:rPr>
              <w:t>处置</w:t>
            </w:r>
            <w:r>
              <w:rPr>
                <w:rFonts w:hint="eastAsia" w:ascii="宋体" w:hAnsi="宋体" w:eastAsia="宋体" w:cs="宋体"/>
                <w:bCs/>
                <w:sz w:val="24"/>
                <w:szCs w:val="24"/>
                <w:lang w:eastAsia="zh-CN"/>
              </w:rPr>
              <w:t>须得</w:t>
            </w:r>
            <w:r>
              <w:rPr>
                <w:rFonts w:hint="eastAsia" w:ascii="宋体" w:hAnsi="宋体" w:eastAsia="宋体" w:cs="宋体"/>
                <w:bCs/>
                <w:sz w:val="24"/>
                <w:szCs w:val="24"/>
              </w:rPr>
              <w:t>力、</w:t>
            </w:r>
            <w:r>
              <w:rPr>
                <w:rFonts w:hint="eastAsia" w:ascii="宋体" w:hAnsi="宋体" w:eastAsia="宋体" w:cs="宋体"/>
                <w:bCs/>
                <w:sz w:val="24"/>
                <w:szCs w:val="24"/>
                <w:lang w:eastAsia="zh-CN"/>
              </w:rPr>
              <w:t>不得</w:t>
            </w:r>
            <w:r>
              <w:rPr>
                <w:rFonts w:hint="eastAsia" w:ascii="宋体" w:hAnsi="宋体" w:eastAsia="宋体" w:cs="宋体"/>
                <w:bCs/>
                <w:sz w:val="24"/>
                <w:szCs w:val="24"/>
              </w:rPr>
              <w:t>临阵退缩。</w:t>
            </w:r>
          </w:p>
        </w:tc>
        <w:tc>
          <w:tcPr>
            <w:tcW w:w="3119" w:type="dxa"/>
            <w:vAlign w:val="center"/>
          </w:tcPr>
          <w:p w14:paraId="4C7DAFCA">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5分</w:t>
            </w:r>
          </w:p>
        </w:tc>
        <w:tc>
          <w:tcPr>
            <w:tcW w:w="509" w:type="dxa"/>
            <w:vAlign w:val="center"/>
          </w:tcPr>
          <w:p w14:paraId="11A8873D">
            <w:pPr>
              <w:spacing w:line="240" w:lineRule="auto"/>
              <w:rPr>
                <w:rFonts w:hint="eastAsia" w:ascii="宋体" w:hAnsi="宋体" w:eastAsia="宋体" w:cs="宋体"/>
                <w:sz w:val="24"/>
                <w:szCs w:val="24"/>
              </w:rPr>
            </w:pPr>
          </w:p>
        </w:tc>
        <w:tc>
          <w:tcPr>
            <w:tcW w:w="863" w:type="dxa"/>
          </w:tcPr>
          <w:p w14:paraId="2152921E">
            <w:pPr>
              <w:spacing w:line="240" w:lineRule="auto"/>
              <w:rPr>
                <w:rFonts w:hint="eastAsia" w:ascii="宋体" w:hAnsi="宋体" w:eastAsia="宋体" w:cs="宋体"/>
                <w:sz w:val="24"/>
                <w:szCs w:val="24"/>
              </w:rPr>
            </w:pPr>
          </w:p>
        </w:tc>
      </w:tr>
      <w:tr w14:paraId="4F85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5" w:type="dxa"/>
            <w:vMerge w:val="continue"/>
            <w:vAlign w:val="center"/>
          </w:tcPr>
          <w:p w14:paraId="7AE05171">
            <w:pPr>
              <w:spacing w:line="240" w:lineRule="auto"/>
              <w:rPr>
                <w:rFonts w:hint="eastAsia" w:ascii="宋体" w:hAnsi="宋体" w:eastAsia="宋体" w:cs="宋体"/>
                <w:b/>
                <w:bCs/>
                <w:sz w:val="24"/>
                <w:szCs w:val="24"/>
              </w:rPr>
            </w:pPr>
          </w:p>
        </w:tc>
        <w:tc>
          <w:tcPr>
            <w:tcW w:w="4676" w:type="dxa"/>
            <w:vAlign w:val="center"/>
          </w:tcPr>
          <w:p w14:paraId="1E3E8086">
            <w:pPr>
              <w:spacing w:line="240" w:lineRule="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车辆有序停放，对充电设施应该至少半个月检查一次线路安全，发现问题及时与采购人联系并解决问题。</w:t>
            </w:r>
          </w:p>
        </w:tc>
        <w:tc>
          <w:tcPr>
            <w:tcW w:w="3119" w:type="dxa"/>
            <w:vAlign w:val="center"/>
          </w:tcPr>
          <w:p w14:paraId="00973B5A">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3145FA7F">
            <w:pPr>
              <w:spacing w:line="240" w:lineRule="auto"/>
              <w:rPr>
                <w:rFonts w:hint="eastAsia" w:ascii="宋体" w:hAnsi="宋体" w:eastAsia="宋体" w:cs="宋体"/>
                <w:sz w:val="24"/>
                <w:szCs w:val="24"/>
              </w:rPr>
            </w:pPr>
          </w:p>
        </w:tc>
        <w:tc>
          <w:tcPr>
            <w:tcW w:w="863" w:type="dxa"/>
          </w:tcPr>
          <w:p w14:paraId="3F9A6D0A">
            <w:pPr>
              <w:spacing w:line="240" w:lineRule="auto"/>
              <w:rPr>
                <w:rFonts w:hint="eastAsia" w:ascii="宋体" w:hAnsi="宋体" w:eastAsia="宋体" w:cs="宋体"/>
                <w:sz w:val="24"/>
                <w:szCs w:val="24"/>
              </w:rPr>
            </w:pPr>
          </w:p>
        </w:tc>
      </w:tr>
      <w:tr w14:paraId="66A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5" w:type="dxa"/>
            <w:vAlign w:val="center"/>
          </w:tcPr>
          <w:p w14:paraId="78286525">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水电维修</w:t>
            </w:r>
          </w:p>
        </w:tc>
        <w:tc>
          <w:tcPr>
            <w:tcW w:w="4676" w:type="dxa"/>
            <w:vAlign w:val="center"/>
          </w:tcPr>
          <w:p w14:paraId="21F62494">
            <w:pPr>
              <w:numPr>
                <w:ilvl w:val="0"/>
                <w:numId w:val="0"/>
              </w:numPr>
              <w:adjustRightInd w:val="0"/>
              <w:snapToGrid w:val="0"/>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Theme="majorEastAsia" w:hAnsiTheme="majorEastAsia" w:eastAsiaTheme="majorEastAsia" w:cstheme="majorEastAsia"/>
                <w:sz w:val="24"/>
              </w:rPr>
              <w:t>紧急维修应当</w:t>
            </w:r>
            <w:r>
              <w:rPr>
                <w:rFonts w:hint="eastAsia" w:asciiTheme="majorEastAsia" w:hAnsiTheme="majorEastAsia" w:eastAsiaTheme="majorEastAsia" w:cstheme="majorEastAsia"/>
                <w:sz w:val="24"/>
                <w:lang w:eastAsia="zh-CN"/>
              </w:rPr>
              <w:t>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分钟内到达现场，不间断维修直至修复</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tc>
        <w:tc>
          <w:tcPr>
            <w:tcW w:w="3119" w:type="dxa"/>
            <w:vAlign w:val="center"/>
          </w:tcPr>
          <w:p w14:paraId="59690607">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到达现场每超过</w:t>
            </w:r>
            <w:r>
              <w:rPr>
                <w:rFonts w:hint="eastAsia" w:ascii="宋体" w:hAnsi="宋体" w:eastAsia="宋体" w:cs="宋体"/>
                <w:sz w:val="24"/>
                <w:szCs w:val="24"/>
                <w:lang w:val="en-US" w:eastAsia="zh-CN"/>
              </w:rPr>
              <w:t>15分钟</w:t>
            </w:r>
            <w:r>
              <w:rPr>
                <w:rFonts w:hint="eastAsia" w:ascii="宋体" w:hAnsi="宋体" w:eastAsia="宋体" w:cs="宋体"/>
                <w:sz w:val="24"/>
                <w:szCs w:val="24"/>
                <w:lang w:eastAsia="zh-CN"/>
              </w:rPr>
              <w:t>扣</w:t>
            </w:r>
            <w:r>
              <w:rPr>
                <w:rFonts w:hint="eastAsia" w:ascii="宋体" w:hAnsi="宋体" w:eastAsia="宋体" w:cs="宋体"/>
                <w:sz w:val="24"/>
                <w:szCs w:val="24"/>
                <w:lang w:val="en-US" w:eastAsia="zh-CN"/>
              </w:rPr>
              <w:t>1分；未在24小时内维修合格，每超过半小时扣1分。</w:t>
            </w:r>
          </w:p>
        </w:tc>
        <w:tc>
          <w:tcPr>
            <w:tcW w:w="509" w:type="dxa"/>
            <w:vAlign w:val="center"/>
          </w:tcPr>
          <w:p w14:paraId="2A894F02">
            <w:pPr>
              <w:spacing w:line="240" w:lineRule="auto"/>
              <w:rPr>
                <w:rFonts w:hint="eastAsia" w:ascii="宋体" w:hAnsi="宋体" w:eastAsia="宋体" w:cs="宋体"/>
                <w:sz w:val="24"/>
                <w:szCs w:val="24"/>
              </w:rPr>
            </w:pPr>
          </w:p>
        </w:tc>
        <w:tc>
          <w:tcPr>
            <w:tcW w:w="863" w:type="dxa"/>
          </w:tcPr>
          <w:p w14:paraId="439107B3">
            <w:pPr>
              <w:spacing w:line="240" w:lineRule="auto"/>
              <w:rPr>
                <w:rFonts w:hint="eastAsia" w:ascii="宋体" w:hAnsi="宋体" w:eastAsia="宋体" w:cs="宋体"/>
                <w:sz w:val="24"/>
                <w:szCs w:val="24"/>
              </w:rPr>
            </w:pPr>
          </w:p>
        </w:tc>
      </w:tr>
      <w:tr w14:paraId="6820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vAlign w:val="center"/>
          </w:tcPr>
          <w:p w14:paraId="09D9EE6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总分值</w:t>
            </w:r>
          </w:p>
        </w:tc>
        <w:tc>
          <w:tcPr>
            <w:tcW w:w="509" w:type="dxa"/>
            <w:vAlign w:val="center"/>
          </w:tcPr>
          <w:p w14:paraId="0CF91CAC">
            <w:pPr>
              <w:spacing w:line="240" w:lineRule="auto"/>
              <w:rPr>
                <w:rFonts w:hint="eastAsia" w:ascii="宋体" w:hAnsi="宋体" w:eastAsia="宋体" w:cs="宋体"/>
                <w:sz w:val="24"/>
                <w:szCs w:val="24"/>
              </w:rPr>
            </w:pPr>
          </w:p>
        </w:tc>
        <w:tc>
          <w:tcPr>
            <w:tcW w:w="863" w:type="dxa"/>
          </w:tcPr>
          <w:p w14:paraId="7FA29AF4">
            <w:pPr>
              <w:spacing w:line="240" w:lineRule="auto"/>
              <w:rPr>
                <w:rFonts w:hint="eastAsia" w:ascii="宋体" w:hAnsi="宋体" w:eastAsia="宋体" w:cs="宋体"/>
                <w:sz w:val="24"/>
                <w:szCs w:val="24"/>
              </w:rPr>
            </w:pPr>
          </w:p>
        </w:tc>
      </w:tr>
      <w:tr w14:paraId="5292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02"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2B296414">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1、本表为月度考核表，每月的考核结果在下月10日前统计。</w:t>
            </w:r>
          </w:p>
          <w:p w14:paraId="5D66A353">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2、考核单位负责人在对应备注栏目评分并签字，评分结果由驻场负责人签字；甲方拥有一票否决权，行使时须有文字说明。</w:t>
            </w:r>
          </w:p>
          <w:p w14:paraId="01C8D3DF">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3、本表考核满分100分，各项目得分相加为最后得分，并得出被考核者相应考核等级。</w:t>
            </w:r>
          </w:p>
          <w:p w14:paraId="083B274C">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Times New Roman"/>
                <w:b w:val="0"/>
                <w:bCs w:val="0"/>
                <w:snapToGrid/>
                <w:kern w:val="2"/>
                <w:sz w:val="24"/>
                <w:szCs w:val="24"/>
                <w:highlight w:val="none"/>
                <w:lang w:val="en-US" w:eastAsia="zh-CN" w:bidi="ar-SA"/>
              </w:rPr>
              <w:t>考核结果为优良（考核分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90分）的，按照支付基数足额支付管理费；考核结果为一般（85分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考核分＜90分），每下降1分扣500元；考核结果为合格（80分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考核分＜85分），每下降1分扣除当月应支付物业服务费的1%；考核分结果为不合格（考核分＜80分），扣除当月应支付物业服务费的50%。</w:t>
            </w:r>
          </w:p>
          <w:p w14:paraId="4F0F0ECE">
            <w:pPr>
              <w:autoSpaceDE w:val="0"/>
              <w:autoSpaceDN w:val="0"/>
              <w:adjustRightInd w:val="0"/>
              <w:spacing w:line="240" w:lineRule="auto"/>
              <w:rPr>
                <w:rFonts w:hint="eastAsia" w:ascii="宋体" w:hAnsi="宋体" w:eastAsia="宋体" w:cs="宋体"/>
                <w:sz w:val="24"/>
                <w:szCs w:val="24"/>
                <w:highlight w:val="yellow"/>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年</w:t>
            </w:r>
            <w:r>
              <w:rPr>
                <w:rFonts w:hint="eastAsia" w:ascii="宋体" w:hAnsi="宋体" w:eastAsia="宋体" w:cs="宋体"/>
                <w:kern w:val="0"/>
                <w:sz w:val="24"/>
                <w:szCs w:val="24"/>
                <w:lang w:val="zh-CN"/>
              </w:rPr>
              <w:t>度考核得分为月度考核得分的算术平均值。</w:t>
            </w:r>
          </w:p>
        </w:tc>
      </w:tr>
    </w:tbl>
    <w:p w14:paraId="43CBC17D">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bCs/>
          <w:snapToGrid/>
          <w:kern w:val="2"/>
          <w:sz w:val="24"/>
          <w:szCs w:val="24"/>
          <w:lang w:val="en-US" w:eastAsia="zh-CN" w:bidi="ar-SA"/>
        </w:rPr>
      </w:pPr>
      <w:r>
        <w:rPr>
          <w:rFonts w:hint="eastAsia" w:ascii="宋体" w:hAnsi="宋体" w:eastAsia="宋体" w:cs="Times New Roman"/>
          <w:b/>
          <w:bCs/>
          <w:snapToGrid/>
          <w:kern w:val="2"/>
          <w:sz w:val="24"/>
          <w:szCs w:val="24"/>
          <w:lang w:val="en-US" w:eastAsia="zh-CN" w:bidi="ar-SA"/>
        </w:rPr>
        <w:t>履约保证金</w:t>
      </w:r>
    </w:p>
    <w:p w14:paraId="041E061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9.1 履约保证金为项目成交价的5%，成交供应商的履约保证金须在成交通知书发出之日起至合同签订前汇入采购人账户（应当以支票、汇票或者金融机构、担保机构出具的保函等非现金形式提交），成交供应商凭成交通知书及履约保证金缴纳凭证与采购人签订合同。超期或未有协商，则视为自动放弃成交资格。</w:t>
      </w:r>
    </w:p>
    <w:p w14:paraId="340DC31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9.2 成交供应商全部履约合同义务，经采购人验收合格无质量、进度等问题的，采购人在验收合格后一次性退还履约保证金；</w:t>
      </w:r>
    </w:p>
    <w:p w14:paraId="3E5AFB16">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9.3 发生以下情况的，履约保证金不予退还或部分退还：</w:t>
      </w:r>
    </w:p>
    <w:p w14:paraId="3FED250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a.签订合同后，成交供应商不履行合同义务的，采购人有权全额扣除履约保证金，全额不予退还，同时采购人亦有权终止合同，成交供应商还须承担相应的法律赔偿责任。</w:t>
      </w:r>
    </w:p>
    <w:p w14:paraId="202858B7">
      <w:pPr>
        <w:widowControl w:val="0"/>
        <w:snapToGrid w:val="0"/>
        <w:spacing w:line="360" w:lineRule="auto"/>
        <w:ind w:firstLine="480" w:firstLineChars="200"/>
        <w:contextualSpacing/>
        <w:jc w:val="left"/>
        <w:rPr>
          <w:rFonts w:ascii="宋体" w:hAnsi="宋体" w:eastAsia="宋体" w:cs="宋体"/>
          <w:b/>
          <w:bCs/>
          <w:snapToGrid/>
          <w:w w:val="80"/>
          <w:kern w:val="2"/>
          <w:sz w:val="44"/>
          <w:szCs w:val="44"/>
        </w:rPr>
      </w:pPr>
      <w:r>
        <w:rPr>
          <w:rFonts w:hint="eastAsia" w:ascii="宋体" w:hAnsi="宋体" w:eastAsia="宋体" w:cs="Times New Roman"/>
          <w:b w:val="0"/>
          <w:bCs w:val="0"/>
          <w:snapToGrid/>
          <w:kern w:val="2"/>
          <w:sz w:val="24"/>
          <w:szCs w:val="24"/>
          <w:highlight w:val="none"/>
          <w:lang w:val="en-US" w:eastAsia="zh-CN" w:bidi="ar-SA"/>
        </w:rPr>
        <w:t>b.成交供应商在履约过程中发生违约行为，给采购人造成损失的，采购人有权在成交供应商缴纳的履约保证金中予以扣款，以弥补采购人经济损失，不足的部分成交供应商另外补齐。</w:t>
      </w:r>
      <w:bookmarkEnd w:id="86"/>
      <w:bookmarkEnd w:id="87"/>
      <w:bookmarkEnd w:id="88"/>
      <w:r>
        <w:rPr>
          <w:rFonts w:ascii="宋体" w:hAnsi="宋体" w:eastAsia="宋体" w:cs="宋体"/>
          <w:b/>
          <w:bCs/>
          <w:snapToGrid/>
          <w:w w:val="80"/>
          <w:kern w:val="2"/>
          <w:sz w:val="44"/>
          <w:szCs w:val="44"/>
        </w:rPr>
        <w:br w:type="page"/>
      </w:r>
    </w:p>
    <w:p w14:paraId="2924BF4B">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92" w:name="_Toc85627670"/>
      <w:bookmarkStart w:id="93" w:name="_Toc182848996"/>
      <w:bookmarkStart w:id="94" w:name="_Toc38121794"/>
      <w:bookmarkStart w:id="95" w:name="_Toc37322565"/>
      <w:bookmarkStart w:id="96" w:name="_Toc43217893"/>
      <w:r>
        <w:rPr>
          <w:rFonts w:hint="eastAsia" w:ascii="宋体" w:hAnsi="宋体" w:eastAsia="宋体" w:cs="宋体"/>
          <w:b/>
          <w:bCs/>
          <w:snapToGrid/>
          <w:w w:val="80"/>
          <w:kern w:val="2"/>
          <w:sz w:val="44"/>
          <w:szCs w:val="44"/>
        </w:rPr>
        <w:t xml:space="preserve">部分 </w:t>
      </w:r>
      <w:bookmarkEnd w:id="92"/>
      <w:bookmarkEnd w:id="93"/>
      <w:bookmarkEnd w:id="94"/>
      <w:bookmarkEnd w:id="95"/>
      <w:bookmarkEnd w:id="96"/>
      <w:r>
        <w:rPr>
          <w:rFonts w:hint="eastAsia" w:ascii="宋体" w:hAnsi="宋体" w:eastAsia="宋体" w:cs="宋体"/>
          <w:b/>
          <w:bCs/>
          <w:snapToGrid/>
          <w:w w:val="80"/>
          <w:kern w:val="2"/>
          <w:sz w:val="44"/>
          <w:szCs w:val="44"/>
        </w:rPr>
        <w:t>评审方法和评审标准</w:t>
      </w:r>
    </w:p>
    <w:p w14:paraId="4B5A983A">
      <w:pPr>
        <w:adjustRightInd w:val="0"/>
        <w:snapToGrid w:val="0"/>
        <w:spacing w:line="360" w:lineRule="auto"/>
        <w:ind w:firstLine="482" w:firstLineChars="200"/>
        <w:jc w:val="left"/>
        <w:textAlignment w:val="baseline"/>
        <w:rPr>
          <w:rFonts w:ascii="宋体" w:hAnsi="宋体" w:eastAsia="宋体" w:cs="宋体"/>
          <w:b/>
          <w:sz w:val="24"/>
        </w:rPr>
      </w:pPr>
      <w:bookmarkStart w:id="97" w:name="OLE_LINK1"/>
      <w:bookmarkStart w:id="98" w:name="OLE_LINK2"/>
      <w:r>
        <w:rPr>
          <w:rFonts w:hint="eastAsia" w:ascii="宋体" w:hAnsi="宋体" w:eastAsia="宋体" w:cs="宋体"/>
          <w:b/>
          <w:sz w:val="24"/>
        </w:rPr>
        <w:t>一、磋商方式</w:t>
      </w:r>
    </w:p>
    <w:p w14:paraId="08542586">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w:t>
      </w:r>
      <w:r>
        <w:rPr>
          <w:rFonts w:hint="eastAsia" w:ascii="宋体" w:hAnsi="宋体" w:eastAsia="宋体" w:cs="宋体"/>
          <w:sz w:val="24"/>
          <w:lang w:eastAsia="zh-CN"/>
        </w:rPr>
        <w:t>磋商</w:t>
      </w:r>
      <w:r>
        <w:rPr>
          <w:rFonts w:hint="eastAsia" w:ascii="宋体" w:hAnsi="宋体" w:eastAsia="宋体" w:cs="宋体"/>
          <w:sz w:val="24"/>
        </w:rPr>
        <w:t>模式。</w:t>
      </w:r>
    </w:p>
    <w:p w14:paraId="27CFF606">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6D89D0F7">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2AC31BAC">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D1241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5278EE52">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60D378B">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1E82ABB6">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67F11851">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6FC4109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62EE355">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0E7206EF">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2F8FDAE3">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E9EBAE0">
      <w:pPr>
        <w:numPr>
          <w:ilvl w:val="0"/>
          <w:numId w:val="6"/>
        </w:numPr>
        <w:adjustRightInd w:val="0"/>
        <w:snapToGrid w:val="0"/>
        <w:spacing w:line="360" w:lineRule="auto"/>
        <w:ind w:firstLine="496" w:firstLineChars="206"/>
        <w:rPr>
          <w:rFonts w:ascii="宋体" w:hAnsi="宋体" w:eastAsia="宋体" w:cs="宋体"/>
          <w:b/>
          <w:sz w:val="24"/>
          <w:highlight w:val="none"/>
          <w:lang w:val="zh-CN"/>
        </w:rPr>
      </w:pPr>
      <w:r>
        <w:rPr>
          <w:rFonts w:hint="eastAsia" w:ascii="宋体" w:hAnsi="宋体" w:eastAsia="宋体" w:cs="宋体"/>
          <w:b/>
          <w:sz w:val="24"/>
          <w:highlight w:val="none"/>
        </w:rPr>
        <w:t>商务技术分</w:t>
      </w:r>
      <w:r>
        <w:rPr>
          <w:rFonts w:hint="eastAsia" w:ascii="宋体" w:hAnsi="宋体" w:eastAsia="宋体" w:cs="宋体"/>
          <w:b/>
          <w:sz w:val="24"/>
          <w:highlight w:val="none"/>
          <w:lang w:val="zh-CN"/>
        </w:rPr>
        <w:t>：</w:t>
      </w:r>
      <w:r>
        <w:rPr>
          <w:rFonts w:hint="eastAsia" w:ascii="宋体" w:hAnsi="宋体" w:eastAsia="宋体" w:cs="宋体"/>
          <w:b/>
          <w:sz w:val="24"/>
          <w:highlight w:val="none"/>
          <w:lang w:val="en-US" w:eastAsia="zh-CN"/>
        </w:rPr>
        <w:t>75</w:t>
      </w:r>
      <w:r>
        <w:rPr>
          <w:rFonts w:hint="eastAsia" w:ascii="宋体" w:hAnsi="宋体" w:eastAsia="宋体" w:cs="宋体"/>
          <w:b/>
          <w:sz w:val="24"/>
          <w:highlight w:val="none"/>
          <w:lang w:val="zh-CN"/>
        </w:rPr>
        <w:t>分</w:t>
      </w:r>
    </w:p>
    <w:p w14:paraId="0B9D4244">
      <w:pPr>
        <w:pStyle w:val="5"/>
        <w:keepNext w:val="0"/>
        <w:keepLines w:val="0"/>
        <w:snapToGrid w:val="0"/>
        <w:spacing w:before="0" w:after="0" w:line="360" w:lineRule="auto"/>
        <w:ind w:firstLine="480" w:firstLineChars="200"/>
        <w:rPr>
          <w:rFonts w:hint="eastAsia" w:ascii="宋体" w:hAnsi="宋体" w:cs="宋体"/>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1"/>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08"/>
        <w:gridCol w:w="709"/>
        <w:gridCol w:w="7229"/>
      </w:tblGrid>
      <w:tr w14:paraId="1DB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Borders>
              <w:top w:val="single" w:color="auto" w:sz="4" w:space="0"/>
              <w:left w:val="single" w:color="auto" w:sz="4" w:space="0"/>
              <w:bottom w:val="single" w:color="auto" w:sz="4" w:space="0"/>
              <w:right w:val="single" w:color="auto" w:sz="4" w:space="0"/>
            </w:tcBorders>
            <w:noWrap w:val="0"/>
            <w:vAlign w:val="center"/>
          </w:tcPr>
          <w:p w14:paraId="58CA16AB">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4D8CE21">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C080CD">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满分</w:t>
            </w:r>
          </w:p>
          <w:p w14:paraId="161B17AB">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分值</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970F7DE">
            <w:pPr>
              <w:autoSpaceDE w:val="0"/>
              <w:autoSpaceDN w:val="0"/>
              <w:adjustRightInd w:val="0"/>
              <w:snapToGrid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02ED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94" w:type="dxa"/>
            <w:vMerge w:val="restart"/>
            <w:tcBorders>
              <w:top w:val="single" w:color="auto" w:sz="4" w:space="0"/>
              <w:left w:val="single" w:color="auto" w:sz="4" w:space="0"/>
              <w:right w:val="single" w:color="auto" w:sz="4" w:space="0"/>
            </w:tcBorders>
            <w:noWrap w:val="0"/>
            <w:vAlign w:val="center"/>
          </w:tcPr>
          <w:p w14:paraId="0FC35183">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208" w:type="dxa"/>
            <w:vMerge w:val="restart"/>
            <w:tcBorders>
              <w:top w:val="single" w:color="auto" w:sz="4" w:space="0"/>
              <w:left w:val="single" w:color="auto" w:sz="4" w:space="0"/>
              <w:right w:val="single" w:color="auto" w:sz="4" w:space="0"/>
            </w:tcBorders>
            <w:noWrap w:val="0"/>
            <w:vAlign w:val="center"/>
          </w:tcPr>
          <w:p w14:paraId="32E20FDA">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供应商</w:t>
            </w:r>
          </w:p>
          <w:p w14:paraId="0A7C0A0C">
            <w:pPr>
              <w:autoSpaceDE w:val="0"/>
              <w:autoSpaceDN w:val="0"/>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资信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3DDF8F">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E853922">
            <w:pPr>
              <w:autoSpaceDE w:val="0"/>
              <w:autoSpaceDN w:val="0"/>
              <w:adjustRightInd w:val="0"/>
              <w:snapToGrid w:val="0"/>
              <w:rPr>
                <w:rFonts w:hint="eastAsia" w:ascii="宋体" w:hAnsi="宋体" w:eastAsia="宋体" w:cs="宋体"/>
                <w:sz w:val="24"/>
                <w:szCs w:val="24"/>
              </w:rPr>
            </w:pPr>
            <w:r>
              <w:rPr>
                <w:rFonts w:hint="eastAsia" w:ascii="宋体" w:hAnsi="宋体" w:eastAsia="宋体" w:cs="宋体"/>
                <w:sz w:val="24"/>
                <w:szCs w:val="24"/>
              </w:rPr>
              <w:t>供应商具有有效期内的ISO9001质量管理体系认证证书、ISO14001环境管理体系认证证书、ISO45001职业健康安全管理体系认证证书，且</w:t>
            </w:r>
            <w:r>
              <w:rPr>
                <w:rFonts w:hint="eastAsia" w:ascii="宋体" w:hAnsi="宋体" w:eastAsia="宋体" w:cs="宋体"/>
                <w:sz w:val="24"/>
                <w:szCs w:val="24"/>
                <w:lang w:eastAsia="zh-CN"/>
              </w:rPr>
              <w:t>上述</w:t>
            </w:r>
            <w:r>
              <w:rPr>
                <w:rFonts w:hint="eastAsia" w:ascii="宋体" w:hAnsi="宋体" w:eastAsia="宋体" w:cs="宋体"/>
                <w:sz w:val="24"/>
                <w:szCs w:val="24"/>
              </w:rPr>
              <w:t>证书范围</w:t>
            </w:r>
            <w:r>
              <w:rPr>
                <w:rFonts w:hint="eastAsia" w:ascii="宋体" w:hAnsi="宋体" w:eastAsia="宋体" w:cs="宋体"/>
                <w:sz w:val="24"/>
                <w:szCs w:val="24"/>
                <w:lang w:eastAsia="zh-CN"/>
              </w:rPr>
              <w:t>为物业管理服务类</w:t>
            </w:r>
            <w:r>
              <w:rPr>
                <w:rFonts w:hint="eastAsia" w:ascii="宋体" w:hAnsi="宋体" w:eastAsia="宋体" w:cs="宋体"/>
                <w:sz w:val="24"/>
                <w:szCs w:val="24"/>
              </w:rPr>
              <w:t>。每有1个证书</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0CCDB1C5">
            <w:pPr>
              <w:pStyle w:val="33"/>
              <w:rPr>
                <w:rFonts w:hint="eastAsia" w:ascii="宋体" w:hAnsi="宋体" w:eastAsia="宋体" w:cs="宋体"/>
              </w:rPr>
            </w:pPr>
            <w:r>
              <w:rPr>
                <w:rFonts w:hint="eastAsia" w:ascii="宋体" w:hAnsi="宋体" w:eastAsia="宋体" w:cs="宋体"/>
                <w:b/>
                <w:kern w:val="2"/>
                <w:sz w:val="24"/>
                <w:szCs w:val="24"/>
              </w:rPr>
              <w:t>须</w:t>
            </w:r>
            <w:r>
              <w:rPr>
                <w:rFonts w:hint="eastAsia" w:ascii="宋体" w:hAnsi="宋体" w:cs="宋体"/>
                <w:b/>
                <w:kern w:val="2"/>
                <w:sz w:val="24"/>
                <w:szCs w:val="24"/>
                <w:lang w:eastAsia="zh-CN"/>
              </w:rPr>
              <w:t>同时</w:t>
            </w:r>
            <w:r>
              <w:rPr>
                <w:rFonts w:hint="eastAsia" w:ascii="宋体" w:hAnsi="宋体" w:eastAsia="宋体" w:cs="宋体"/>
                <w:b/>
                <w:kern w:val="2"/>
                <w:sz w:val="24"/>
                <w:szCs w:val="24"/>
              </w:rPr>
              <w:t>提供：</w:t>
            </w:r>
            <w:r>
              <w:rPr>
                <w:rFonts w:hint="eastAsia" w:ascii="宋体" w:hAnsi="宋体" w:eastAsia="宋体" w:cs="宋体"/>
                <w:sz w:val="24"/>
                <w:szCs w:val="24"/>
                <w:lang w:eastAsia="zh-CN"/>
              </w:rPr>
              <w:t>①</w:t>
            </w:r>
            <w:r>
              <w:rPr>
                <w:rFonts w:hint="eastAsia" w:ascii="宋体" w:hAnsi="宋体" w:eastAsia="宋体" w:cs="宋体"/>
                <w:kern w:val="2"/>
                <w:sz w:val="24"/>
                <w:szCs w:val="24"/>
              </w:rPr>
              <w:t>相关证书原件的扫描打印件或复印件</w:t>
            </w:r>
            <w:r>
              <w:rPr>
                <w:rFonts w:hint="eastAsia" w:ascii="宋体" w:hAnsi="宋体" w:cs="宋体"/>
                <w:kern w:val="2"/>
                <w:sz w:val="24"/>
                <w:szCs w:val="24"/>
                <w:lang w:eastAsia="zh-CN"/>
              </w:rPr>
              <w:t>、</w:t>
            </w:r>
            <w:r>
              <w:rPr>
                <w:rFonts w:hint="eastAsia" w:ascii="宋体" w:hAnsi="宋体" w:eastAsia="宋体" w:cs="宋体"/>
                <w:sz w:val="24"/>
                <w:szCs w:val="24"/>
                <w:lang w:eastAsia="zh-CN"/>
              </w:rPr>
              <w:t>②</w:t>
            </w:r>
            <w:r>
              <w:rPr>
                <w:rFonts w:ascii="宋体" w:hAnsi="宋体" w:eastAsia="宋体" w:cs="宋体"/>
                <w:sz w:val="24"/>
                <w:szCs w:val="24"/>
              </w:rPr>
              <w:fldChar w:fldCharType="begin"/>
            </w:r>
            <w:r>
              <w:rPr>
                <w:rFonts w:ascii="宋体" w:hAnsi="宋体" w:eastAsia="宋体" w:cs="宋体"/>
                <w:sz w:val="24"/>
                <w:szCs w:val="24"/>
              </w:rPr>
              <w:instrText xml:space="preserve"> HYPERLINK "https://www.cnca.gov.cn/" </w:instrText>
            </w:r>
            <w:r>
              <w:rPr>
                <w:rFonts w:ascii="宋体" w:hAnsi="宋体" w:eastAsia="宋体" w:cs="宋体"/>
                <w:sz w:val="24"/>
                <w:szCs w:val="24"/>
              </w:rPr>
              <w:fldChar w:fldCharType="separate"/>
            </w:r>
            <w:r>
              <w:rPr>
                <w:rStyle w:val="90"/>
                <w:rFonts w:ascii="宋体" w:hAnsi="宋体" w:eastAsia="宋体" w:cs="宋体"/>
                <w:sz w:val="24"/>
                <w:szCs w:val="24"/>
              </w:rPr>
              <w:t>国家认证认可监督管理委员会</w:t>
            </w:r>
            <w:r>
              <w:rPr>
                <w:rFonts w:ascii="宋体" w:hAnsi="宋体" w:eastAsia="宋体" w:cs="宋体"/>
                <w:sz w:val="24"/>
                <w:szCs w:val="24"/>
              </w:rPr>
              <w:fldChar w:fldCharType="end"/>
            </w:r>
            <w:r>
              <w:rPr>
                <w:rFonts w:hint="eastAsia" w:ascii="宋体" w:hAnsi="宋体" w:cs="宋体"/>
                <w:sz w:val="24"/>
                <w:szCs w:val="24"/>
                <w:lang w:eastAsia="zh-CN"/>
              </w:rPr>
              <w:t>网站（</w:t>
            </w:r>
            <w:r>
              <w:rPr>
                <w:rFonts w:hint="eastAsia" w:ascii="宋体" w:hAnsi="宋体" w:eastAsia="宋体" w:cs="宋体"/>
                <w:sz w:val="24"/>
                <w:szCs w:val="24"/>
              </w:rPr>
              <w:t>https://www.cnca.gov.cn</w:t>
            </w:r>
            <w:r>
              <w:rPr>
                <w:rFonts w:hint="eastAsia" w:ascii="宋体" w:hAnsi="宋体" w:cs="宋体"/>
                <w:sz w:val="24"/>
                <w:szCs w:val="24"/>
                <w:lang w:eastAsia="zh-CN"/>
              </w:rPr>
              <w:t>）的查询截图</w:t>
            </w:r>
            <w:r>
              <w:rPr>
                <w:rFonts w:hint="eastAsia" w:ascii="宋体" w:hAnsi="宋体" w:eastAsia="宋体" w:cs="宋体"/>
                <w:kern w:val="2"/>
                <w:sz w:val="24"/>
                <w:szCs w:val="24"/>
              </w:rPr>
              <w:t>，</w:t>
            </w:r>
            <w:r>
              <w:rPr>
                <w:rFonts w:hint="eastAsia" w:ascii="宋体" w:hAnsi="宋体" w:cs="宋体"/>
                <w:kern w:val="2"/>
                <w:sz w:val="24"/>
                <w:szCs w:val="24"/>
                <w:lang w:eastAsia="zh-CN"/>
              </w:rPr>
              <w:t>上述材料须</w:t>
            </w:r>
            <w:r>
              <w:rPr>
                <w:rFonts w:hint="eastAsia" w:ascii="宋体" w:hAnsi="宋体" w:eastAsia="宋体" w:cs="宋体"/>
                <w:kern w:val="2"/>
                <w:sz w:val="24"/>
                <w:szCs w:val="24"/>
              </w:rPr>
              <w:t>加盖供应商公章。</w:t>
            </w:r>
          </w:p>
        </w:tc>
      </w:tr>
      <w:tr w14:paraId="0B31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4" w:type="dxa"/>
            <w:vMerge w:val="continue"/>
            <w:tcBorders>
              <w:left w:val="single" w:color="auto" w:sz="4" w:space="0"/>
              <w:bottom w:val="single" w:color="auto" w:sz="4" w:space="0"/>
              <w:right w:val="single" w:color="auto" w:sz="4" w:space="0"/>
            </w:tcBorders>
            <w:noWrap w:val="0"/>
            <w:vAlign w:val="center"/>
          </w:tcPr>
          <w:p w14:paraId="2114496E">
            <w:pPr>
              <w:autoSpaceDE w:val="0"/>
              <w:autoSpaceDN w:val="0"/>
              <w:adjustRightInd w:val="0"/>
              <w:snapToGrid w:val="0"/>
              <w:jc w:val="center"/>
              <w:rPr>
                <w:rFonts w:hint="eastAsia" w:ascii="宋体" w:hAnsi="宋体" w:eastAsia="宋体" w:cs="宋体"/>
                <w:sz w:val="24"/>
                <w:szCs w:val="24"/>
              </w:rPr>
            </w:pPr>
          </w:p>
        </w:tc>
        <w:tc>
          <w:tcPr>
            <w:tcW w:w="1208" w:type="dxa"/>
            <w:vMerge w:val="continue"/>
            <w:tcBorders>
              <w:left w:val="single" w:color="auto" w:sz="4" w:space="0"/>
              <w:bottom w:val="single" w:color="auto" w:sz="4" w:space="0"/>
              <w:right w:val="single" w:color="auto" w:sz="4" w:space="0"/>
            </w:tcBorders>
            <w:noWrap w:val="0"/>
            <w:vAlign w:val="center"/>
          </w:tcPr>
          <w:p w14:paraId="506F6403">
            <w:pPr>
              <w:autoSpaceDE w:val="0"/>
              <w:autoSpaceDN w:val="0"/>
              <w:adjustRightInd w:val="0"/>
              <w:snapToGrid w:val="0"/>
              <w:jc w:val="center"/>
              <w:rPr>
                <w:rFonts w:hint="eastAsia" w:ascii="宋体" w:hAnsi="宋体" w:eastAsia="宋体" w:cs="宋体"/>
                <w:sz w:val="24"/>
                <w:szCs w:val="24"/>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A1023DA">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76ECABC">
            <w:pPr>
              <w:pStyle w:val="33"/>
              <w:rPr>
                <w:rFonts w:hint="eastAsia" w:ascii="宋体" w:hAnsi="宋体" w:cs="宋体"/>
                <w:b/>
                <w:kern w:val="2"/>
                <w:sz w:val="24"/>
                <w:szCs w:val="24"/>
                <w:lang w:val="en-US" w:eastAsia="zh-CN"/>
              </w:rPr>
            </w:pPr>
            <w:r>
              <w:rPr>
                <w:rFonts w:hint="eastAsia" w:ascii="宋体" w:hAnsi="宋体" w:eastAsia="宋体" w:cs="宋体"/>
                <w:b w:val="0"/>
                <w:bCs/>
                <w:kern w:val="2"/>
                <w:sz w:val="24"/>
                <w:szCs w:val="24"/>
              </w:rPr>
              <w:t>供应商具有 AAA 级企业资信等级证书的</w:t>
            </w:r>
            <w:r>
              <w:rPr>
                <w:rFonts w:hint="eastAsia" w:ascii="宋体" w:hAnsi="宋体" w:cs="宋体"/>
                <w:b w:val="0"/>
                <w:bCs/>
                <w:kern w:val="2"/>
                <w:sz w:val="24"/>
                <w:szCs w:val="24"/>
                <w:lang w:eastAsia="zh-CN"/>
              </w:rPr>
              <w:t>，得</w:t>
            </w:r>
            <w:r>
              <w:rPr>
                <w:rFonts w:hint="eastAsia" w:ascii="宋体" w:hAnsi="宋体" w:cs="宋体"/>
                <w:b w:val="0"/>
                <w:bCs/>
                <w:kern w:val="2"/>
                <w:sz w:val="24"/>
                <w:szCs w:val="24"/>
                <w:lang w:val="en-US" w:eastAsia="zh-CN"/>
              </w:rPr>
              <w:t>3分。</w:t>
            </w:r>
          </w:p>
          <w:p w14:paraId="7C651ACF">
            <w:pPr>
              <w:pStyle w:val="33"/>
              <w:rPr>
                <w:rFonts w:hint="default" w:ascii="宋体" w:hAnsi="宋体" w:eastAsia="宋体" w:cs="宋体"/>
                <w:b/>
                <w:kern w:val="2"/>
                <w:sz w:val="24"/>
                <w:szCs w:val="24"/>
                <w:lang w:val="en-US" w:eastAsia="zh-CN"/>
              </w:rPr>
            </w:pPr>
            <w:r>
              <w:rPr>
                <w:rFonts w:hint="eastAsia" w:ascii="宋体" w:hAnsi="宋体" w:eastAsia="宋体" w:cs="宋体"/>
                <w:b/>
                <w:kern w:val="2"/>
                <w:sz w:val="24"/>
                <w:szCs w:val="24"/>
              </w:rPr>
              <w:t>须提供：</w:t>
            </w:r>
            <w:r>
              <w:rPr>
                <w:rFonts w:hint="eastAsia" w:ascii="宋体" w:hAnsi="宋体" w:eastAsia="宋体" w:cs="宋体"/>
                <w:kern w:val="2"/>
                <w:sz w:val="24"/>
                <w:szCs w:val="24"/>
              </w:rPr>
              <w:t>相关证书原件的扫描打印件或复印件</w:t>
            </w:r>
            <w:r>
              <w:rPr>
                <w:rFonts w:hint="eastAsia" w:ascii="宋体" w:hAnsi="宋体" w:cs="宋体"/>
                <w:kern w:val="2"/>
                <w:sz w:val="24"/>
                <w:szCs w:val="24"/>
                <w:lang w:eastAsia="zh-CN"/>
              </w:rPr>
              <w:t>，并</w:t>
            </w:r>
            <w:r>
              <w:rPr>
                <w:rFonts w:hint="eastAsia" w:ascii="宋体" w:hAnsi="宋体" w:eastAsia="宋体" w:cs="宋体"/>
                <w:kern w:val="2"/>
                <w:sz w:val="24"/>
                <w:szCs w:val="24"/>
              </w:rPr>
              <w:t>加盖供应商公章。</w:t>
            </w:r>
          </w:p>
        </w:tc>
      </w:tr>
      <w:tr w14:paraId="160B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4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3EBE2">
            <w:pPr>
              <w:spacing w:line="360" w:lineRule="auto"/>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2</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99098">
            <w:pPr>
              <w:autoSpaceDE w:val="0"/>
              <w:autoSpaceDN w:val="0"/>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供应商</w:t>
            </w:r>
          </w:p>
          <w:p w14:paraId="6766F430">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eastAsia="en-US"/>
              </w:rPr>
              <w:t>业绩</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A7A962">
            <w:pPr>
              <w:overflowPunct w:val="0"/>
              <w:autoSpaceDE w:val="0"/>
              <w:autoSpaceDN w:val="0"/>
              <w:adjustRightInd w:val="0"/>
              <w:snapToGrid w:val="0"/>
              <w:jc w:val="center"/>
              <w:rPr>
                <w:rFonts w:hint="default" w:ascii="宋体" w:hAnsi="宋体" w:eastAsia="宋体" w:cs="宋体"/>
                <w:bCs/>
                <w:snapToGrid w:val="0"/>
                <w:color w:val="000000"/>
                <w:kern w:val="0"/>
                <w:sz w:val="24"/>
                <w:szCs w:val="24"/>
                <w:lang w:val="en-US" w:eastAsia="zh-CN" w:bidi="ar-SA"/>
              </w:rPr>
            </w:pPr>
            <w:r>
              <w:rPr>
                <w:rFonts w:hint="eastAsia" w:ascii="宋体" w:hAnsi="宋体" w:eastAsia="宋体" w:cs="宋体"/>
                <w:bCs/>
                <w:snapToGrid w:val="0"/>
                <w:color w:val="000000"/>
                <w:kern w:val="0"/>
                <w:sz w:val="24"/>
                <w:szCs w:val="24"/>
                <w:lang w:val="en-US" w:eastAsia="zh-CN" w:bidi="ar-SA"/>
              </w:rPr>
              <w:t>9</w:t>
            </w: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0C9761">
            <w:pPr>
              <w:pStyle w:val="161"/>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自2021年1月1日（以合同签订时间为准）以来，</w:t>
            </w:r>
            <w:r>
              <w:rPr>
                <w:rFonts w:hint="eastAsia" w:ascii="宋体" w:hAnsi="宋体" w:cs="宋体"/>
                <w:sz w:val="24"/>
                <w:szCs w:val="24"/>
                <w:lang w:val="en-US" w:eastAsia="zh-CN"/>
              </w:rPr>
              <w:t>供应商承担过类似</w:t>
            </w:r>
            <w:r>
              <w:rPr>
                <w:rFonts w:hint="eastAsia" w:ascii="宋体" w:hAnsi="宋体" w:eastAsia="宋体" w:cs="宋体"/>
                <w:sz w:val="24"/>
                <w:szCs w:val="24"/>
                <w:lang w:val="en-US" w:eastAsia="zh-CN"/>
              </w:rPr>
              <w:t>物业</w:t>
            </w:r>
            <w:r>
              <w:rPr>
                <w:rFonts w:hint="eastAsia" w:ascii="宋体" w:hAnsi="宋体" w:cs="宋体"/>
                <w:sz w:val="24"/>
                <w:szCs w:val="24"/>
                <w:lang w:val="en-US" w:eastAsia="zh-CN"/>
              </w:rPr>
              <w:t>服务业绩</w:t>
            </w:r>
            <w:r>
              <w:rPr>
                <w:rFonts w:hint="eastAsia" w:ascii="宋体" w:hAnsi="宋体" w:eastAsia="宋体" w:cs="宋体"/>
                <w:sz w:val="24"/>
                <w:szCs w:val="24"/>
                <w:lang w:val="en-US" w:eastAsia="zh-CN"/>
              </w:rPr>
              <w:t>，且</w:t>
            </w:r>
            <w:r>
              <w:rPr>
                <w:rFonts w:hint="eastAsia" w:ascii="宋体" w:hAnsi="宋体" w:cs="宋体"/>
                <w:sz w:val="24"/>
                <w:szCs w:val="24"/>
                <w:lang w:val="en-US" w:eastAsia="zh-CN"/>
              </w:rPr>
              <w:t>服务内容至少</w:t>
            </w:r>
            <w:r>
              <w:rPr>
                <w:rFonts w:hint="eastAsia" w:ascii="宋体" w:hAnsi="宋体" w:eastAsia="宋体" w:cs="宋体"/>
                <w:sz w:val="24"/>
                <w:szCs w:val="24"/>
                <w:lang w:val="en-US" w:eastAsia="zh-CN"/>
              </w:rPr>
              <w:t>包含保安（或秩序维护）</w:t>
            </w:r>
            <w:r>
              <w:rPr>
                <w:rFonts w:hint="eastAsia" w:ascii="宋体" w:hAnsi="宋体" w:cs="宋体"/>
                <w:sz w:val="24"/>
                <w:szCs w:val="24"/>
                <w:lang w:val="en-US" w:eastAsia="zh-CN"/>
              </w:rPr>
              <w:t>类</w:t>
            </w:r>
            <w:r>
              <w:rPr>
                <w:rFonts w:hint="eastAsia" w:ascii="宋体" w:hAnsi="宋体" w:eastAsia="宋体" w:cs="宋体"/>
                <w:sz w:val="24"/>
                <w:szCs w:val="24"/>
                <w:lang w:val="en-US" w:eastAsia="zh-CN"/>
              </w:rPr>
              <w:t>、保洁（或清洁）</w:t>
            </w:r>
            <w:r>
              <w:rPr>
                <w:rFonts w:hint="eastAsia" w:ascii="宋体" w:hAnsi="宋体" w:cs="宋体"/>
                <w:sz w:val="24"/>
                <w:szCs w:val="24"/>
                <w:lang w:val="en-US" w:eastAsia="zh-CN"/>
              </w:rPr>
              <w:t>类</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水电</w:t>
            </w:r>
            <w:r>
              <w:rPr>
                <w:rFonts w:hint="eastAsia" w:ascii="宋体" w:hAnsi="宋体" w:eastAsia="宋体" w:cs="宋体"/>
                <w:sz w:val="24"/>
                <w:szCs w:val="24"/>
                <w:lang w:val="en-US" w:eastAsia="zh-CN"/>
              </w:rPr>
              <w:t>维修</w:t>
            </w:r>
            <w:r>
              <w:rPr>
                <w:rFonts w:hint="eastAsia" w:ascii="宋体" w:hAnsi="宋体" w:cs="宋体"/>
                <w:sz w:val="24"/>
                <w:szCs w:val="24"/>
                <w:lang w:val="en-US" w:eastAsia="zh-CN"/>
              </w:rPr>
              <w:t>类的其中2种</w:t>
            </w:r>
            <w:r>
              <w:rPr>
                <w:rFonts w:hint="eastAsia" w:ascii="宋体" w:hAnsi="宋体" w:eastAsia="宋体" w:cs="宋体"/>
                <w:sz w:val="24"/>
                <w:szCs w:val="24"/>
                <w:lang w:val="en-US" w:eastAsia="zh-CN"/>
              </w:rPr>
              <w:t>。每有一个得3分，此项最高得9分。</w:t>
            </w:r>
          </w:p>
          <w:p w14:paraId="6B3C07C5">
            <w:pPr>
              <w:pStyle w:val="161"/>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须提供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服务合同原件的</w:t>
            </w:r>
            <w:r>
              <w:rPr>
                <w:rFonts w:hint="eastAsia" w:ascii="宋体" w:hAnsi="宋体" w:eastAsia="宋体" w:cs="宋体"/>
                <w:kern w:val="2"/>
                <w:sz w:val="24"/>
                <w:szCs w:val="24"/>
              </w:rPr>
              <w:t>扫描打印件或复印件</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并</w:t>
            </w:r>
            <w:r>
              <w:rPr>
                <w:rFonts w:hint="eastAsia" w:ascii="宋体" w:hAnsi="宋体" w:eastAsia="宋体" w:cs="宋体"/>
                <w:kern w:val="2"/>
                <w:sz w:val="24"/>
                <w:szCs w:val="24"/>
              </w:rPr>
              <w:t>加盖供应商公章</w:t>
            </w:r>
            <w:r>
              <w:rPr>
                <w:rFonts w:hint="eastAsia" w:ascii="宋体" w:hAnsi="宋体" w:eastAsia="宋体" w:cs="宋体"/>
                <w:sz w:val="24"/>
                <w:szCs w:val="24"/>
                <w:lang w:val="en-US" w:eastAsia="zh-CN"/>
              </w:rPr>
              <w:t>。</w:t>
            </w:r>
          </w:p>
          <w:p w14:paraId="324E73A4">
            <w:pPr>
              <w:pStyle w:val="161"/>
              <w:numPr>
                <w:ilvl w:val="0"/>
                <w:numId w:val="0"/>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注：1、若合同内容无法体现评审因素，则须另行提供由委托单位盖章的业绩证明，若业绩证明无法充分体现评审要素，评标委员会可以不予认可。业绩合同服务期不少于1年。</w:t>
            </w:r>
          </w:p>
          <w:p w14:paraId="3F0EA1A2">
            <w:pPr>
              <w:pStyle w:val="161"/>
              <w:numPr>
                <w:ilvl w:val="0"/>
                <w:numId w:val="0"/>
              </w:numPr>
              <w:spacing w:line="240" w:lineRule="auto"/>
              <w:ind w:firstLine="480" w:firstLineChars="200"/>
              <w:rPr>
                <w:rFonts w:hint="eastAsia" w:ascii="Times New Roman" w:hAnsi="Times New Roman" w:eastAsia="宋体" w:cs="Times New Roman"/>
                <w:snapToGrid/>
                <w:kern w:val="2"/>
                <w:sz w:val="18"/>
                <w:szCs w:val="18"/>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与同一采购单位（或被服务单位）签订的多份合同只按一个业绩计算。</w:t>
            </w:r>
          </w:p>
        </w:tc>
      </w:tr>
      <w:tr w14:paraId="3B2E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94" w:type="dxa"/>
            <w:tcBorders>
              <w:top w:val="single" w:color="auto" w:sz="4" w:space="0"/>
              <w:left w:val="single" w:color="auto" w:sz="4" w:space="0"/>
              <w:right w:val="single" w:color="auto" w:sz="4" w:space="0"/>
            </w:tcBorders>
            <w:shd w:val="clear" w:color="auto" w:fill="auto"/>
            <w:noWrap w:val="0"/>
            <w:vAlign w:val="center"/>
          </w:tcPr>
          <w:p w14:paraId="268C4483">
            <w:pPr>
              <w:autoSpaceDE w:val="0"/>
              <w:autoSpaceDN w:val="0"/>
              <w:adjustRightInd w:val="0"/>
              <w:snapToGrid w:val="0"/>
              <w:jc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val="en-US" w:eastAsia="zh-CN"/>
              </w:rPr>
              <w:t>3</w:t>
            </w:r>
          </w:p>
        </w:tc>
        <w:tc>
          <w:tcPr>
            <w:tcW w:w="1208" w:type="dxa"/>
            <w:tcBorders>
              <w:top w:val="single" w:color="auto" w:sz="4" w:space="0"/>
              <w:left w:val="single" w:color="auto" w:sz="4" w:space="0"/>
              <w:right w:val="single" w:color="auto" w:sz="4" w:space="0"/>
            </w:tcBorders>
            <w:shd w:val="clear" w:color="auto" w:fill="auto"/>
            <w:noWrap w:val="0"/>
            <w:vAlign w:val="center"/>
          </w:tcPr>
          <w:p w14:paraId="10047A23">
            <w:pPr>
              <w:autoSpaceDE w:val="0"/>
              <w:autoSpaceDN w:val="0"/>
              <w:adjustRightInd w:val="0"/>
              <w:snapToGrid w:val="0"/>
              <w:jc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项目团队</w:t>
            </w:r>
            <w:r>
              <w:rPr>
                <w:rFonts w:hint="eastAsia" w:ascii="宋体" w:hAnsi="宋体" w:eastAsia="宋体" w:cs="宋体"/>
                <w:sz w:val="24"/>
                <w:szCs w:val="24"/>
                <w:lang w:eastAsia="zh-CN"/>
              </w:rPr>
              <w:t>人员</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5C6CB1">
            <w:pPr>
              <w:autoSpaceDE w:val="0"/>
              <w:autoSpaceDN w:val="0"/>
              <w:adjustRightInd w:val="0"/>
              <w:snapToGrid w:val="0"/>
              <w:jc w:val="center"/>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12</w:t>
            </w: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32CCF">
            <w:pPr>
              <w:autoSpaceDE w:val="0"/>
              <w:autoSpaceDN w:val="0"/>
              <w:adjustRightInd w:val="0"/>
              <w:snapToGrid w:val="0"/>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lang w:val="en-US" w:eastAsia="zh-CN" w:bidi="ar-SA"/>
              </w:rPr>
              <w:t>供应</w:t>
            </w:r>
            <w:r>
              <w:rPr>
                <w:rFonts w:hint="eastAsia" w:ascii="宋体" w:hAnsi="宋体" w:eastAsia="宋体" w:cs="宋体"/>
                <w:snapToGrid/>
                <w:kern w:val="2"/>
                <w:sz w:val="24"/>
                <w:szCs w:val="24"/>
                <w:highlight w:val="none"/>
                <w:lang w:val="en-US" w:eastAsia="zh-CN" w:bidi="ar-SA"/>
              </w:rPr>
              <w:t>商提供成交后派驻本项目的员工均符合项目需求的要求，并为其缴纳社保服务人员的承诺，有1人得2分，最高得12分，没有不得分。一旦成交，采购人将按该标准审核驻场人员，请谨慎承诺。</w:t>
            </w:r>
          </w:p>
          <w:p w14:paraId="465E59BF">
            <w:pPr>
              <w:autoSpaceDE w:val="0"/>
              <w:autoSpaceDN w:val="0"/>
              <w:adjustRightInd w:val="0"/>
              <w:snapToGrid w:val="0"/>
              <w:rPr>
                <w:rFonts w:hint="eastAsia" w:ascii="宋体" w:hAnsi="宋体" w:eastAsia="宋体" w:cs="宋体"/>
                <w:snapToGrid w:val="0"/>
                <w:sz w:val="24"/>
                <w:szCs w:val="24"/>
                <w:lang w:val="en-US" w:eastAsia="zh-CN" w:bidi="ar-SA"/>
              </w:rPr>
            </w:pPr>
            <w:r>
              <w:rPr>
                <w:rFonts w:hint="eastAsia" w:ascii="宋体" w:hAnsi="宋体" w:eastAsia="宋体" w:cs="宋体"/>
                <w:snapToGrid/>
                <w:kern w:val="2"/>
                <w:sz w:val="24"/>
                <w:szCs w:val="24"/>
                <w:lang w:val="en-US" w:eastAsia="zh-CN" w:bidi="ar-SA"/>
              </w:rPr>
              <w:t>提供：加盖供应商公章的承诺函，格式自拟（至少包含人员姓名、性别、年龄、身份证号码，并附有身份证复印件）。</w:t>
            </w:r>
          </w:p>
        </w:tc>
      </w:tr>
      <w:tr w14:paraId="6A15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0AD6569">
            <w:pPr>
              <w:autoSpaceDE w:val="0"/>
              <w:autoSpaceDN w:val="0"/>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CA01F">
            <w:pPr>
              <w:autoSpaceDE w:val="0"/>
              <w:autoSpaceDN w:val="0"/>
              <w:adjustRightInd w:val="0"/>
              <w:snapToGrid w:val="0"/>
              <w:jc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lang w:eastAsia="zh-CN"/>
              </w:rPr>
              <w:t>整体</w:t>
            </w:r>
            <w:r>
              <w:rPr>
                <w:rFonts w:hint="eastAsia" w:ascii="宋体" w:hAnsi="宋体" w:eastAsia="宋体" w:cs="宋体"/>
                <w:sz w:val="24"/>
                <w:szCs w:val="24"/>
              </w:rPr>
              <w:t>实施方案</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3C495">
            <w:pPr>
              <w:autoSpaceDE w:val="0"/>
              <w:autoSpaceDN w:val="0"/>
              <w:adjustRightInd w:val="0"/>
              <w:snapToGrid w:val="0"/>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10</w:t>
            </w: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3198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根据供应商提供的总体服务设想和目标，包括公司简介、项目概况、项目分析及服务重点、服务理念、服务目标进行评审：</w:t>
            </w:r>
          </w:p>
          <w:p w14:paraId="0BA5F8B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val="0"/>
                <w:sz w:val="24"/>
                <w:szCs w:val="24"/>
                <w:lang w:val="en-US" w:eastAsia="zh-CN" w:bidi="ar-SA"/>
              </w:rPr>
            </w:pPr>
            <w:r>
              <w:rPr>
                <w:rFonts w:hint="eastAsia" w:ascii="宋体" w:hAnsi="宋体" w:eastAsia="宋体" w:cs="宋体"/>
                <w:snapToGrid/>
                <w:kern w:val="2"/>
                <w:sz w:val="24"/>
                <w:szCs w:val="24"/>
                <w:lang w:val="en-US" w:eastAsia="zh-CN" w:bidi="ar-SA"/>
              </w:rPr>
              <w:t>方案完整详细、科学合理、可行性强，阐述全面得10分；方案比较完整详细、流程比较规范、比较严谨合理、阐述无明显缺陷得7分；方案内容空泛、可行性不强的得4分；阐述存在明显缺陷得1分；未提供实施方案不得分。</w:t>
            </w:r>
          </w:p>
        </w:tc>
      </w:tr>
      <w:tr w14:paraId="2147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1A0C78CA">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CC411C">
            <w:pPr>
              <w:pStyle w:val="79"/>
              <w:ind w:left="0" w:leftChars="0" w:firstLine="0" w:firstLineChars="0"/>
              <w:rPr>
                <w:rFonts w:hint="eastAsia" w:ascii="Times New Roman" w:hAnsi="Times New Roman" w:eastAsia="仿宋_GB2312" w:cs="Times New Roman"/>
                <w:snapToGrid/>
                <w:kern w:val="2"/>
                <w:sz w:val="21"/>
                <w:szCs w:val="24"/>
                <w:lang w:val="en-US" w:eastAsia="zh-CN" w:bidi="ar-SA"/>
              </w:rPr>
            </w:pPr>
            <w:r>
              <w:rPr>
                <w:rFonts w:hint="eastAsia" w:ascii="宋体" w:hAnsi="宋体" w:eastAsia="宋体" w:cs="宋体"/>
                <w:snapToGrid/>
                <w:kern w:val="2"/>
                <w:sz w:val="24"/>
                <w:szCs w:val="24"/>
                <w:lang w:val="en-US" w:eastAsia="zh-CN" w:bidi="ar-SA"/>
              </w:rPr>
              <w:t>服务规范</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CC408E">
            <w:pPr>
              <w:autoSpaceDE w:val="0"/>
              <w:autoSpaceDN w:val="0"/>
              <w:adjustRightInd w:val="0"/>
              <w:snapToGrid w:val="0"/>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18</w:t>
            </w:r>
          </w:p>
        </w:tc>
        <w:tc>
          <w:tcPr>
            <w:tcW w:w="72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0E58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根据供应商提供的项目管理服务规范及重点难点分析，包括①作业流程、规章制度健全；②明确分工、岗位职责；③安全文明作业；④检查考核到位、统一着装；</w:t>
            </w:r>
            <w:r>
              <w:rPr>
                <w:rFonts w:hint="eastAsia" w:ascii="仿宋" w:hAnsi="仿宋" w:eastAsia="仿宋" w:cs="仿宋"/>
                <w:snapToGrid/>
                <w:kern w:val="2"/>
                <w:sz w:val="24"/>
                <w:szCs w:val="24"/>
                <w:lang w:val="en-US" w:eastAsia="zh-CN" w:bidi="ar-SA"/>
              </w:rPr>
              <w:t>⑤</w:t>
            </w:r>
            <w:r>
              <w:rPr>
                <w:rFonts w:hint="eastAsia" w:ascii="宋体" w:hAnsi="宋体" w:eastAsia="宋体" w:cs="宋体"/>
                <w:snapToGrid/>
                <w:kern w:val="2"/>
                <w:sz w:val="24"/>
                <w:szCs w:val="24"/>
                <w:lang w:val="en-US" w:eastAsia="zh-CN" w:bidi="ar-SA"/>
              </w:rPr>
              <w:t>保洁服务工作、安保服务工作；⑥重、难点分析等进行评审，每一个评审点：</w:t>
            </w:r>
          </w:p>
          <w:p w14:paraId="3FBAD17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napToGrid w:val="0"/>
                <w:sz w:val="24"/>
                <w:szCs w:val="24"/>
                <w:lang w:val="en-US" w:eastAsia="zh-CN" w:bidi="ar-SA"/>
              </w:rPr>
            </w:pPr>
            <w:r>
              <w:rPr>
                <w:rFonts w:hint="eastAsia" w:ascii="宋体" w:hAnsi="宋体" w:eastAsia="宋体" w:cs="宋体"/>
                <w:snapToGrid/>
                <w:kern w:val="2"/>
                <w:sz w:val="24"/>
                <w:szCs w:val="24"/>
                <w:lang w:val="en-US" w:eastAsia="zh-CN" w:bidi="ar-SA"/>
              </w:rPr>
              <w:t>方案详细，且针对性和可行性强的，得3分；方案完整，有一定的针对性和可行性的，得2分；方案简单或不具有针对性，或可行性不强的，得1分；未提供的不得分。</w:t>
            </w:r>
          </w:p>
        </w:tc>
      </w:tr>
      <w:tr w14:paraId="0565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DD38295">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0D7AC22">
            <w:pPr>
              <w:pStyle w:val="79"/>
              <w:ind w:left="0" w:leftChars="0" w:firstLine="0" w:firstLineChars="0"/>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应急处理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3C16A1">
            <w:pPr>
              <w:autoSpaceDE w:val="0"/>
              <w:autoSpaceDN w:val="0"/>
              <w:adjustRightInd w:val="0"/>
              <w:snapToGrid w:val="0"/>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5</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3DA1BE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根据供应商提供的各类处理突发预案，包括：水浸事故应急处理预案、防汛防台处置预案、雨雪天气应急预案等其他相关应急处理预案等进行评审：</w:t>
            </w:r>
          </w:p>
          <w:p w14:paraId="115B608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snapToGrid w:val="0"/>
                <w:sz w:val="24"/>
                <w:szCs w:val="24"/>
                <w:lang w:val="en-US" w:eastAsia="zh-CN" w:bidi="ar-SA"/>
              </w:rPr>
            </w:pPr>
            <w:r>
              <w:rPr>
                <w:rFonts w:hint="eastAsia" w:ascii="宋体" w:hAnsi="宋体" w:eastAsia="宋体" w:cs="宋体"/>
                <w:snapToGrid/>
                <w:kern w:val="2"/>
                <w:sz w:val="24"/>
                <w:szCs w:val="24"/>
                <w:lang w:val="en-US" w:eastAsia="zh-CN" w:bidi="ar-SA"/>
              </w:rPr>
              <w:t>风险预防控制方案，且处理措施完善的，得5分；风险预防控制方案较完善，有一定的处理措施的，得3分；有风险预控制方案的，但处理措施一般的，得1分；未提供的不得分。</w:t>
            </w:r>
          </w:p>
        </w:tc>
      </w:tr>
      <w:tr w14:paraId="623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6A817E07">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16A3348F">
            <w:pPr>
              <w:pStyle w:val="33"/>
              <w:rPr>
                <w:rFonts w:hint="default"/>
                <w:lang w:val="en-US" w:eastAsia="zh-CN"/>
              </w:rPr>
            </w:pPr>
            <w:r>
              <w:rPr>
                <w:rFonts w:hint="eastAsia" w:ascii="宋体" w:hAnsi="宋体" w:cs="宋体"/>
                <w:color w:val="0D0D0D"/>
                <w:kern w:val="0"/>
                <w:sz w:val="24"/>
                <w:lang w:val="en-US" w:eastAsia="zh-CN"/>
              </w:rPr>
              <w:t>服务承诺</w:t>
            </w:r>
            <w:r>
              <w:rPr>
                <w:rFonts w:hint="eastAsia" w:ascii="宋体" w:hAnsi="宋体" w:cs="宋体"/>
                <w:sz w:val="24"/>
                <w:szCs w:val="24"/>
                <w:lang w:eastAsia="zh-CN"/>
              </w:rPr>
              <w:t>（</w:t>
            </w:r>
            <w:r>
              <w:rPr>
                <w:rFonts w:hint="eastAsia" w:ascii="宋体" w:hAnsi="宋体" w:cs="宋体"/>
                <w:sz w:val="24"/>
                <w:szCs w:val="24"/>
                <w:lang w:val="en-US" w:eastAsia="zh-CN"/>
              </w:rPr>
              <w:t>8分）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088761">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680BC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根据供应商针对本项目的各项服务承诺，包括服务质量承诺、依法规范用工承诺、对发生各类安全事故危害、采取措施及处理承诺、保障服务承诺情况进行评审：</w:t>
            </w:r>
          </w:p>
          <w:p w14:paraId="6D57BFF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napToGrid/>
                <w:kern w:val="2"/>
                <w:sz w:val="24"/>
                <w:szCs w:val="24"/>
                <w:lang w:val="en-US" w:eastAsia="zh-CN" w:bidi="ar-SA"/>
              </w:rPr>
              <w:t>服务承诺完整详细、有效合理、操作性强，有相应的服务承诺的得8分；服务承诺内容完整，具有售后服务体系，有一定的操作性，有相应的服务承诺的得5分；服务承诺内容空泛，缺乏售后服务体系，可行性有所欠缺，有服务承诺的得2分；未提供服务承诺不得分。</w:t>
            </w:r>
          </w:p>
        </w:tc>
      </w:tr>
      <w:tr w14:paraId="694C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2D807064">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6381484">
            <w:pPr>
              <w:pStyle w:val="33"/>
              <w:rPr>
                <w:rFonts w:hint="eastAsia" w:ascii="宋体" w:hAnsi="宋体" w:cs="宋体"/>
                <w:color w:val="0D0D0D"/>
                <w:kern w:val="0"/>
                <w:sz w:val="24"/>
                <w:lang w:val="en-US" w:eastAsia="zh-CN"/>
              </w:rPr>
            </w:pPr>
            <w:r>
              <w:rPr>
                <w:rFonts w:hint="eastAsia" w:ascii="宋体" w:hAnsi="宋体" w:cs="宋体"/>
                <w:color w:val="0D0D0D"/>
                <w:kern w:val="0"/>
                <w:sz w:val="24"/>
                <w:lang w:val="en-US" w:eastAsia="zh-CN"/>
              </w:rPr>
              <w:t>增值服务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609782">
            <w:pPr>
              <w:autoSpaceDE w:val="0"/>
              <w:autoSpaceDN w:val="0"/>
              <w:adjustRightInd w:val="0"/>
              <w:snapToGrid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DD7C5B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供应商对采购人每提供１项切实可行的增值服务，得2分，最多得4分。</w:t>
            </w:r>
          </w:p>
        </w:tc>
      </w:tr>
    </w:tbl>
    <w:p w14:paraId="481B5128">
      <w:pPr>
        <w:adjustRightInd w:val="0"/>
        <w:snapToGrid w:val="0"/>
        <w:spacing w:line="348" w:lineRule="auto"/>
        <w:ind w:firstLine="482" w:firstLineChars="200"/>
        <w:rPr>
          <w:rFonts w:ascii="宋体" w:hAnsi="宋体" w:eastAsia="宋体" w:cs="宋体"/>
          <w:b/>
          <w:sz w:val="24"/>
        </w:rPr>
      </w:pPr>
      <w:r>
        <w:rPr>
          <w:rFonts w:hint="eastAsia" w:ascii="宋体" w:hAnsi="宋体" w:eastAsia="宋体" w:cs="宋体"/>
          <w:b/>
          <w:sz w:val="24"/>
          <w:highlight w:val="yellow"/>
        </w:rPr>
        <w:t>供应商的商务技术得分小于</w:t>
      </w:r>
      <w:r>
        <w:rPr>
          <w:rFonts w:hint="eastAsia" w:ascii="宋体" w:hAnsi="宋体" w:eastAsia="宋体" w:cs="宋体"/>
          <w:b/>
          <w:sz w:val="24"/>
          <w:highlight w:val="yellow"/>
          <w:lang w:val="en-US" w:eastAsia="zh-CN"/>
        </w:rPr>
        <w:t>37.50</w:t>
      </w:r>
      <w:r>
        <w:rPr>
          <w:rFonts w:ascii="宋体" w:hAnsi="宋体" w:eastAsia="宋体" w:cs="宋体"/>
          <w:b/>
          <w:sz w:val="24"/>
          <w:highlight w:val="yellow"/>
        </w:rPr>
        <w:t>分时，视为未实质性响应采购文件要求，作为无效响应处理。</w:t>
      </w:r>
    </w:p>
    <w:p w14:paraId="2776B543">
      <w:pPr>
        <w:adjustRightInd w:val="0"/>
        <w:snapToGrid w:val="0"/>
        <w:spacing w:line="348"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25分</w:t>
      </w:r>
    </w:p>
    <w:p w14:paraId="678A277C">
      <w:pPr>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F9B1ECC">
      <w:pPr>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3733B1C5">
      <w:pPr>
        <w:adjustRightInd w:val="0"/>
        <w:snapToGrid w:val="0"/>
        <w:spacing w:line="348"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45490523">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1、小微型企业价格扣除</w:t>
      </w:r>
    </w:p>
    <w:p w14:paraId="43AC1698">
      <w:pPr>
        <w:adjustRightInd w:val="0"/>
        <w:snapToGrid w:val="0"/>
        <w:spacing w:line="348"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70C6FB32">
      <w:pPr>
        <w:adjustRightInd w:val="0"/>
        <w:snapToGrid w:val="0"/>
        <w:spacing w:line="348"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1F363065">
      <w:pPr>
        <w:adjustRightInd w:val="0"/>
        <w:snapToGrid w:val="0"/>
        <w:spacing w:line="348"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F2E27AF">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596EB506">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61D18868">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4A8D45A0">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6BE6CB13">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623FF8EF">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5C34B4D7">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1ED7E40A">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347A3E93">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4C88EA27">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4A711D19">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4809223C">
      <w:pPr>
        <w:adjustRightInd w:val="0"/>
        <w:snapToGrid w:val="0"/>
        <w:spacing w:line="348" w:lineRule="auto"/>
        <w:ind w:firstLine="570"/>
        <w:rPr>
          <w:rFonts w:ascii="宋体" w:hAnsi="宋体" w:eastAsia="宋体" w:cs="宋体"/>
          <w:bCs/>
          <w:sz w:val="24"/>
        </w:rPr>
      </w:pPr>
      <w:r>
        <w:rPr>
          <w:rFonts w:hint="eastAsia" w:ascii="宋体" w:hAnsi="宋体" w:eastAsia="宋体" w:cs="宋体"/>
          <w:bCs/>
          <w:sz w:val="24"/>
        </w:rPr>
        <w:t>7、专门面向中小企业采购的项目或者采购包，不再执行价格评审优惠的扶持政策。</w:t>
      </w:r>
    </w:p>
    <w:p w14:paraId="34EBF069">
      <w:pPr>
        <w:adjustRightInd w:val="0"/>
        <w:snapToGrid w:val="0"/>
        <w:spacing w:line="348" w:lineRule="auto"/>
        <w:ind w:firstLine="570"/>
        <w:rPr>
          <w:rFonts w:ascii="宋体" w:hAnsi="宋体" w:eastAsia="宋体" w:cs="宋体"/>
          <w:bCs/>
          <w:sz w:val="24"/>
        </w:rPr>
      </w:pPr>
      <w:r>
        <w:rPr>
          <w:rFonts w:hint="eastAsia" w:ascii="宋体" w:hAnsi="宋体" w:eastAsia="宋体" w:cs="宋体"/>
          <w:b/>
          <w:sz w:val="24"/>
        </w:rPr>
        <w:t>（六）成交供应商的确定</w:t>
      </w:r>
    </w:p>
    <w:p w14:paraId="13622E05">
      <w:pPr>
        <w:adjustRightInd w:val="0"/>
        <w:snapToGrid w:val="0"/>
        <w:spacing w:line="348"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3ED42C40">
      <w:pPr>
        <w:adjustRightInd w:val="0"/>
        <w:snapToGrid w:val="0"/>
        <w:spacing w:line="348" w:lineRule="auto"/>
        <w:ind w:firstLine="570"/>
        <w:rPr>
          <w:rFonts w:ascii="宋体" w:hAnsi="宋体" w:eastAsia="宋体" w:cs="宋体"/>
          <w:sz w:val="24"/>
        </w:rPr>
      </w:pPr>
      <w:r>
        <w:rPr>
          <w:rFonts w:hint="eastAsia" w:ascii="宋体" w:hAnsi="宋体" w:eastAsia="宋体" w:cs="宋体"/>
          <w:sz w:val="24"/>
        </w:rPr>
        <w:t>采购人在委托磋商小组推荐的成交候选人中确定排名第一的为成交供应商。</w:t>
      </w:r>
    </w:p>
    <w:p w14:paraId="44156CD0">
      <w:pPr>
        <w:adjustRightInd w:val="0"/>
        <w:snapToGrid w:val="0"/>
        <w:spacing w:line="348"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5167BCF0">
      <w:pPr>
        <w:adjustRightInd w:val="0"/>
        <w:snapToGrid w:val="0"/>
        <w:spacing w:line="348" w:lineRule="auto"/>
        <w:ind w:firstLine="570"/>
        <w:rPr>
          <w:rFonts w:ascii="宋体" w:hAnsi="宋体" w:eastAsia="宋体" w:cs="宋体"/>
          <w:sz w:val="24"/>
        </w:rPr>
      </w:pPr>
      <w:r>
        <w:rPr>
          <w:rFonts w:hint="eastAsia" w:ascii="宋体" w:hAnsi="宋体" w:eastAsia="宋体" w:cs="宋体"/>
          <w:sz w:val="24"/>
        </w:rPr>
        <w:t>自确定成交供应商之日起2个工作日内，在</w:t>
      </w:r>
      <w:r>
        <w:rPr>
          <w:rFonts w:ascii="宋体" w:hAnsi="宋体" w:eastAsia="宋体" w:cs="宋体"/>
          <w:sz w:val="24"/>
        </w:rPr>
        <w:t>“</w:t>
      </w:r>
      <w:r>
        <w:rPr>
          <w:rFonts w:hint="eastAsia" w:ascii="宋体" w:hAnsi="宋体" w:eastAsia="宋体" w:cs="宋体"/>
          <w:sz w:val="24"/>
          <w:lang w:eastAsia="zh-CN"/>
        </w:rPr>
        <w:t>南通市崇川区人民政府</w:t>
      </w:r>
      <w:r>
        <w:rPr>
          <w:rFonts w:hint="eastAsia" w:ascii="宋体" w:hAnsi="宋体" w:eastAsia="宋体" w:cs="宋体"/>
          <w:sz w:val="24"/>
        </w:rPr>
        <w:t>”官网公告成交结果，公告期限为1个工作日。</w:t>
      </w:r>
    </w:p>
    <w:p w14:paraId="7D71DBB5">
      <w:pPr>
        <w:adjustRightInd w:val="0"/>
        <w:snapToGrid w:val="0"/>
        <w:spacing w:line="348"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37950D9E">
      <w:pPr>
        <w:adjustRightInd w:val="0"/>
        <w:snapToGrid w:val="0"/>
        <w:spacing w:line="348"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w:t>
      </w:r>
      <w:r>
        <w:rPr>
          <w:rFonts w:hint="eastAsia" w:ascii="宋体" w:hAnsi="宋体" w:eastAsia="宋体" w:cs="宋体"/>
          <w:sz w:val="24"/>
        </w:rPr>
        <w:t>《成交通知书》</w:t>
      </w:r>
      <w:r>
        <w:rPr>
          <w:rFonts w:hint="eastAsia" w:ascii="宋体" w:hAnsi="宋体" w:eastAsia="宋体" w:cs="宋体"/>
          <w:bCs/>
          <w:sz w:val="24"/>
        </w:rPr>
        <w:t>。</w:t>
      </w: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06A5F998">
      <w:pPr>
        <w:widowControl/>
        <w:pBdr>
          <w:top w:val="none" w:color="000000" w:sz="0" w:space="0"/>
          <w:left w:val="none" w:color="000000" w:sz="0" w:space="0"/>
          <w:bottom w:val="none" w:color="000000" w:sz="0" w:space="0"/>
          <w:right w:val="none" w:color="000000" w:sz="0" w:space="0"/>
        </w:pBdr>
        <w:snapToGrid w:val="0"/>
        <w:spacing w:line="348" w:lineRule="auto"/>
        <w:ind w:firstLine="570"/>
        <w:rPr>
          <w:rFonts w:ascii="Arial" w:hAnsi="Arial" w:eastAsia="宋体"/>
          <w:snapToGrid/>
          <w:sz w:val="22"/>
          <w:szCs w:val="22"/>
        </w:rPr>
      </w:pPr>
      <w:r>
        <w:rPr>
          <w:rFonts w:ascii="宋体" w:hAnsi="宋体" w:eastAsia="宋体" w:cs="宋体"/>
          <w:snapToGrid/>
          <w:color w:val="000000"/>
          <w:sz w:val="24"/>
          <w:szCs w:val="22"/>
        </w:rPr>
        <w:t>当成交</w:t>
      </w:r>
      <w:r>
        <w:rPr>
          <w:rFonts w:hint="eastAsia" w:ascii="宋体" w:hAnsi="宋体" w:eastAsia="宋体" w:cs="宋体"/>
          <w:snapToGrid/>
          <w:color w:val="000000"/>
          <w:sz w:val="24"/>
          <w:szCs w:val="22"/>
        </w:rPr>
        <w:t>供应商</w:t>
      </w:r>
      <w:r>
        <w:rPr>
          <w:rFonts w:ascii="宋体" w:hAnsi="宋体" w:eastAsia="宋体" w:cs="宋体"/>
          <w:snapToGrid/>
          <w:color w:val="000000"/>
          <w:sz w:val="24"/>
          <w:szCs w:val="22"/>
        </w:rPr>
        <w:t>无正当理由放弃</w:t>
      </w:r>
      <w:r>
        <w:rPr>
          <w:rFonts w:hint="eastAsia" w:ascii="宋体" w:hAnsi="宋体" w:eastAsia="宋体" w:cs="宋体"/>
          <w:snapToGrid/>
          <w:color w:val="000000"/>
          <w:sz w:val="24"/>
          <w:szCs w:val="22"/>
        </w:rPr>
        <w:t>成交</w:t>
      </w:r>
      <w:r>
        <w:rPr>
          <w:rFonts w:ascii="宋体" w:hAnsi="宋体" w:eastAsia="宋体" w:cs="宋体"/>
          <w:snapToGrid/>
          <w:color w:val="000000"/>
          <w:sz w:val="24"/>
          <w:szCs w:val="22"/>
        </w:rPr>
        <w:t>，</w:t>
      </w:r>
      <w:r>
        <w:rPr>
          <w:rFonts w:hint="eastAsia" w:ascii="宋体" w:hAnsi="宋体" w:eastAsia="宋体" w:cs="宋体"/>
          <w:snapToGrid/>
          <w:color w:val="000000"/>
          <w:sz w:val="24"/>
          <w:szCs w:val="22"/>
        </w:rPr>
        <w:t>或者</w:t>
      </w:r>
      <w:r>
        <w:rPr>
          <w:rFonts w:ascii="宋体" w:hAnsi="宋体" w:eastAsia="宋体" w:cs="宋体"/>
          <w:snapToGrid/>
          <w:color w:val="000000"/>
          <w:sz w:val="24"/>
          <w:szCs w:val="22"/>
        </w:rPr>
        <w:t>被查实存在影响</w:t>
      </w:r>
      <w:r>
        <w:rPr>
          <w:rFonts w:hint="eastAsia" w:ascii="宋体" w:hAnsi="宋体" w:eastAsia="宋体" w:cs="宋体"/>
          <w:snapToGrid/>
          <w:color w:val="000000"/>
          <w:sz w:val="24"/>
          <w:szCs w:val="22"/>
        </w:rPr>
        <w:t>成交</w:t>
      </w:r>
      <w:r>
        <w:rPr>
          <w:rFonts w:ascii="宋体" w:hAnsi="宋体" w:eastAsia="宋体" w:cs="宋体"/>
          <w:snapToGrid/>
          <w:color w:val="000000"/>
          <w:sz w:val="24"/>
          <w:szCs w:val="22"/>
        </w:rPr>
        <w:t>结果的违法行为等情形，采购人有权</w:t>
      </w:r>
      <w:r>
        <w:rPr>
          <w:rFonts w:hint="eastAsia" w:ascii="宋体" w:hAnsi="宋体" w:eastAsia="宋体" w:cs="宋体"/>
          <w:snapToGrid/>
          <w:color w:val="000000"/>
          <w:sz w:val="24"/>
          <w:szCs w:val="22"/>
        </w:rPr>
        <w:t>参</w:t>
      </w:r>
      <w:r>
        <w:rPr>
          <w:rFonts w:ascii="宋体" w:hAnsi="宋体" w:eastAsia="宋体" w:cs="宋体"/>
          <w:snapToGrid/>
          <w:color w:val="000000"/>
          <w:sz w:val="24"/>
          <w:szCs w:val="22"/>
        </w:rPr>
        <w:t>照政府采购相关法律法规的规定对其采取惩戒措施，包含但不限于列入采购失信人黑名单等措施。</w:t>
      </w:r>
    </w:p>
    <w:p w14:paraId="044790AD">
      <w:pPr>
        <w:pStyle w:val="80"/>
        <w:snapToGrid w:val="0"/>
        <w:spacing w:after="0" w:line="348" w:lineRule="auto"/>
        <w:ind w:left="0" w:leftChars="0" w:firstLine="480"/>
      </w:pPr>
      <w:r>
        <w:rPr>
          <w:rFonts w:ascii="宋体" w:hAnsi="宋体" w:cs="宋体"/>
          <w:color w:val="000000"/>
          <w:kern w:val="0"/>
          <w:sz w:val="24"/>
          <w:szCs w:val="22"/>
        </w:rPr>
        <w:t>当成交</w:t>
      </w:r>
      <w:r>
        <w:rPr>
          <w:rFonts w:hint="eastAsia" w:ascii="宋体" w:hAnsi="宋体" w:cs="宋体"/>
          <w:color w:val="000000"/>
          <w:kern w:val="0"/>
          <w:sz w:val="24"/>
          <w:szCs w:val="22"/>
        </w:rPr>
        <w:t>供应商</w:t>
      </w:r>
      <w:r>
        <w:rPr>
          <w:rFonts w:ascii="宋体" w:hAnsi="宋体" w:cs="宋体"/>
          <w:color w:val="000000"/>
          <w:kern w:val="0"/>
          <w:sz w:val="24"/>
          <w:szCs w:val="22"/>
        </w:rPr>
        <w:t>放弃</w:t>
      </w:r>
      <w:r>
        <w:rPr>
          <w:rFonts w:hint="eastAsia" w:ascii="宋体" w:hAnsi="宋体" w:cs="宋体"/>
          <w:color w:val="000000"/>
          <w:kern w:val="0"/>
          <w:sz w:val="24"/>
          <w:szCs w:val="22"/>
        </w:rPr>
        <w:t>成交</w:t>
      </w:r>
      <w:r>
        <w:rPr>
          <w:rFonts w:ascii="宋体" w:hAnsi="宋体" w:cs="宋体"/>
          <w:color w:val="000000"/>
          <w:kern w:val="0"/>
          <w:sz w:val="24"/>
          <w:szCs w:val="22"/>
        </w:rPr>
        <w:t>、因不可抗力不能履行合同，或者被查实存在影响</w:t>
      </w:r>
      <w:r>
        <w:rPr>
          <w:rFonts w:hint="eastAsia" w:ascii="宋体" w:hAnsi="宋体" w:cs="宋体"/>
          <w:color w:val="000000"/>
          <w:kern w:val="0"/>
          <w:sz w:val="24"/>
          <w:szCs w:val="22"/>
        </w:rPr>
        <w:t>成交</w:t>
      </w:r>
      <w:r>
        <w:rPr>
          <w:rFonts w:ascii="宋体" w:hAnsi="宋体" w:cs="宋体"/>
          <w:color w:val="000000"/>
          <w:kern w:val="0"/>
          <w:sz w:val="24"/>
          <w:szCs w:val="22"/>
        </w:rPr>
        <w:t>结果的违法行为等情形，不符合</w:t>
      </w:r>
      <w:r>
        <w:rPr>
          <w:rFonts w:hint="eastAsia" w:ascii="宋体" w:hAnsi="宋体" w:cs="宋体"/>
          <w:color w:val="000000"/>
          <w:kern w:val="0"/>
          <w:sz w:val="24"/>
          <w:szCs w:val="22"/>
        </w:rPr>
        <w:t>成交</w:t>
      </w:r>
      <w:r>
        <w:rPr>
          <w:rFonts w:ascii="宋体" w:hAnsi="宋体" w:cs="宋体"/>
          <w:color w:val="000000"/>
          <w:kern w:val="0"/>
          <w:sz w:val="24"/>
          <w:szCs w:val="22"/>
        </w:rPr>
        <w:t>条件的，采购</w:t>
      </w:r>
      <w:r>
        <w:rPr>
          <w:rFonts w:hint="eastAsia" w:ascii="宋体" w:hAnsi="宋体" w:cs="宋体"/>
          <w:color w:val="000000"/>
          <w:kern w:val="0"/>
          <w:sz w:val="24"/>
          <w:szCs w:val="22"/>
        </w:rPr>
        <w:t>单位</w:t>
      </w:r>
      <w:r>
        <w:rPr>
          <w:rFonts w:ascii="宋体" w:hAnsi="宋体" w:cs="宋体"/>
          <w:color w:val="000000"/>
          <w:kern w:val="0"/>
          <w:sz w:val="24"/>
          <w:szCs w:val="22"/>
        </w:rPr>
        <w:t>可以按照</w:t>
      </w:r>
      <w:r>
        <w:rPr>
          <w:rFonts w:hint="eastAsia" w:ascii="宋体" w:hAnsi="宋体" w:cs="宋体"/>
          <w:color w:val="000000"/>
          <w:kern w:val="0"/>
          <w:sz w:val="24"/>
          <w:szCs w:val="22"/>
        </w:rPr>
        <w:t>磋商小组</w:t>
      </w:r>
      <w:r>
        <w:rPr>
          <w:rFonts w:ascii="宋体" w:hAnsi="宋体" w:cs="宋体"/>
          <w:color w:val="000000"/>
          <w:kern w:val="0"/>
          <w:sz w:val="24"/>
          <w:szCs w:val="22"/>
        </w:rPr>
        <w:t>提出的成交候选人名单排序依次确定其他成交</w:t>
      </w:r>
      <w:r>
        <w:rPr>
          <w:rFonts w:hint="eastAsia" w:ascii="宋体" w:hAnsi="宋体" w:cs="宋体"/>
          <w:color w:val="000000"/>
          <w:kern w:val="0"/>
          <w:sz w:val="24"/>
          <w:szCs w:val="22"/>
        </w:rPr>
        <w:t>供应商</w:t>
      </w:r>
      <w:r>
        <w:rPr>
          <w:rFonts w:ascii="宋体" w:hAnsi="宋体" w:cs="宋体"/>
          <w:color w:val="000000"/>
          <w:kern w:val="0"/>
          <w:sz w:val="24"/>
          <w:szCs w:val="22"/>
        </w:rPr>
        <w:t>为成交人，也可以重新</w:t>
      </w:r>
      <w:r>
        <w:rPr>
          <w:rFonts w:hint="eastAsia" w:ascii="宋体" w:hAnsi="宋体" w:cs="宋体"/>
          <w:color w:val="000000"/>
          <w:kern w:val="0"/>
          <w:sz w:val="24"/>
          <w:szCs w:val="22"/>
        </w:rPr>
        <w:t>组织磋商</w:t>
      </w:r>
      <w:r>
        <w:rPr>
          <w:rFonts w:ascii="宋体" w:hAnsi="宋体" w:cs="宋体"/>
          <w:color w:val="000000"/>
          <w:kern w:val="0"/>
          <w:sz w:val="24"/>
          <w:szCs w:val="22"/>
        </w:rPr>
        <w:t>。</w:t>
      </w:r>
    </w:p>
    <w:bookmarkEnd w:id="97"/>
    <w:bookmarkEnd w:id="98"/>
    <w:p w14:paraId="7BEE03AC">
      <w:pPr>
        <w:widowControl/>
        <w:spacing w:beforeLines="-2147483648" w:afterLines="-2147483648" w:line="240" w:lineRule="auto"/>
        <w:jc w:val="left"/>
        <w:rPr>
          <w:rFonts w:hint="eastAsia" w:ascii="宋体" w:hAnsi="宋体" w:eastAsia="宋体" w:cs="宋体"/>
          <w:b/>
          <w:bCs/>
          <w:snapToGrid/>
          <w:w w:val="80"/>
          <w:kern w:val="2"/>
          <w:sz w:val="44"/>
          <w:szCs w:val="44"/>
        </w:rPr>
      </w:pPr>
    </w:p>
    <w:p w14:paraId="7A19A484">
      <w:pPr>
        <w:spacing w:beforeLines="5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7A36028A">
      <w:pPr>
        <w:ind w:right="-31" w:rightChars="-15"/>
        <w:jc w:val="center"/>
        <w:rPr>
          <w:rFonts w:ascii="宋体" w:hAnsi="宋体" w:eastAsia="宋体" w:cs="仿宋"/>
          <w:bCs/>
          <w:snapToGrid/>
          <w:kern w:val="2"/>
          <w:sz w:val="40"/>
          <w:szCs w:val="44"/>
        </w:rPr>
      </w:pPr>
    </w:p>
    <w:p w14:paraId="20AA8724">
      <w:pPr>
        <w:spacing w:before="120" w:line="22" w:lineRule="atLeast"/>
        <w:ind w:firstLine="960" w:firstLineChars="400"/>
        <w:rPr>
          <w:rFonts w:ascii="宋体" w:hAnsi="宋体" w:cs="宋体"/>
          <w:sz w:val="24"/>
        </w:rPr>
      </w:pPr>
    </w:p>
    <w:p w14:paraId="3E995B12">
      <w:pPr>
        <w:spacing w:line="360" w:lineRule="auto"/>
        <w:ind w:firstLine="540" w:firstLineChars="257"/>
        <w:rPr>
          <w:rFonts w:ascii="Calibri" w:hAnsi="Calibri"/>
          <w:kern w:val="0"/>
          <w:sz w:val="16"/>
          <w:szCs w:val="16"/>
        </w:rPr>
      </w:pPr>
      <w:r>
        <w:rPr>
          <w:rFonts w:hAnsi="宋体" w:cs="宋体"/>
          <w:b/>
        </w:rPr>
        <w:br w:type="page"/>
      </w:r>
    </w:p>
    <w:p w14:paraId="6D692DD7">
      <w:pPr>
        <w:keepNext w:val="0"/>
        <w:keepLines w:val="0"/>
        <w:pageBreakBefore w:val="0"/>
        <w:widowControl w:val="0"/>
        <w:kinsoku/>
        <w:wordWrap/>
        <w:overflowPunct/>
        <w:topLinePunct w:val="0"/>
        <w:autoSpaceDE/>
        <w:autoSpaceDN/>
        <w:bidi w:val="0"/>
        <w:spacing w:line="360" w:lineRule="auto"/>
        <w:ind w:firstLine="422" w:firstLineChars="150"/>
        <w:jc w:val="center"/>
        <w:textAlignment w:val="auto"/>
        <w:rPr>
          <w:rFonts w:hint="eastAsia" w:ascii="宋体" w:hAnsi="宋体" w:eastAsia="宋体" w:cs="宋体"/>
          <w:b/>
          <w:sz w:val="28"/>
          <w:szCs w:val="28"/>
        </w:rPr>
      </w:pPr>
      <w:r>
        <w:rPr>
          <w:rFonts w:hint="eastAsia" w:ascii="宋体" w:hAnsi="宋体" w:eastAsia="宋体" w:cs="宋体"/>
          <w:b/>
          <w:sz w:val="28"/>
          <w:szCs w:val="28"/>
        </w:rPr>
        <w:t>第一章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总则</w:t>
      </w:r>
    </w:p>
    <w:p w14:paraId="034A41B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kern w:val="0"/>
          <w:sz w:val="24"/>
          <w:szCs w:val="20"/>
        </w:rPr>
      </w:pPr>
    </w:p>
    <w:p w14:paraId="22CE1EFF">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第一条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本合同当事人</w:t>
      </w:r>
    </w:p>
    <w:p w14:paraId="4328D18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0"/>
        </w:rPr>
        <w:t>委托</w:t>
      </w:r>
      <w:r>
        <w:rPr>
          <w:rFonts w:hint="eastAsia" w:ascii="宋体" w:hAnsi="宋体" w:eastAsia="宋体" w:cs="宋体"/>
          <w:kern w:val="0"/>
          <w:sz w:val="24"/>
          <w:szCs w:val="24"/>
        </w:rPr>
        <w:t>方</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 xml:space="preserve">： </w:t>
      </w:r>
      <w:r>
        <w:rPr>
          <w:rFonts w:hint="eastAsia" w:ascii="宋体" w:hAnsi="宋体" w:eastAsia="宋体" w:cs="宋体"/>
          <w:sz w:val="24"/>
          <w:szCs w:val="24"/>
          <w:u w:val="single"/>
          <w:lang w:eastAsia="zh-CN"/>
        </w:rPr>
        <w:t>南通市崇川区狼山镇街道办事处</w:t>
      </w:r>
    </w:p>
    <w:p w14:paraId="46B160D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u w:val="single"/>
          <w:lang w:val="en-US" w:eastAsia="zh-CN"/>
        </w:rPr>
      </w:pPr>
      <w:r>
        <w:rPr>
          <w:rFonts w:hint="eastAsia" w:ascii="宋体" w:hAnsi="宋体" w:eastAsia="宋体" w:cs="宋体"/>
          <w:kern w:val="0"/>
          <w:sz w:val="24"/>
          <w:szCs w:val="20"/>
        </w:rPr>
        <w:t>法定代表人</w:t>
      </w:r>
      <w:r>
        <w:rPr>
          <w:rFonts w:hint="eastAsia" w:ascii="宋体" w:hAnsi="宋体" w:eastAsia="宋体" w:cs="宋体"/>
          <w:kern w:val="0"/>
          <w:sz w:val="24"/>
          <w:szCs w:val="20"/>
          <w:lang w:eastAsia="zh-CN"/>
        </w:rPr>
        <w:t>（负责人）</w:t>
      </w:r>
      <w:r>
        <w:rPr>
          <w:rFonts w:hint="eastAsia" w:ascii="宋体" w:hAnsi="宋体" w:eastAsia="宋体" w:cs="宋体"/>
          <w:kern w:val="0"/>
          <w:sz w:val="24"/>
          <w:szCs w:val="20"/>
        </w:rPr>
        <w:t>：</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p>
    <w:p w14:paraId="15C949F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联系地址：</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 xml:space="preserve"> </w:t>
      </w:r>
    </w:p>
    <w:p w14:paraId="1D42275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lang w:val="en-US"/>
        </w:rPr>
      </w:pPr>
      <w:r>
        <w:rPr>
          <w:rFonts w:hint="eastAsia" w:ascii="宋体" w:hAnsi="宋体" w:eastAsia="宋体" w:cs="宋体"/>
          <w:kern w:val="0"/>
          <w:sz w:val="24"/>
          <w:szCs w:val="20"/>
        </w:rPr>
        <w:t>联系电话：</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p>
    <w:p w14:paraId="2CEF811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ascii="宋体" w:hAnsi="宋体" w:eastAsia="宋体" w:cs="宋体"/>
          <w:kern w:val="0"/>
          <w:sz w:val="24"/>
          <w:szCs w:val="20"/>
          <w:lang w:val="en-US"/>
        </w:rPr>
      </w:pPr>
      <w:r>
        <w:rPr>
          <w:rFonts w:hint="eastAsia" w:ascii="宋体" w:hAnsi="宋体" w:eastAsia="宋体" w:cs="宋体"/>
          <w:kern w:val="0"/>
          <w:sz w:val="24"/>
          <w:szCs w:val="20"/>
        </w:rPr>
        <w:t>受托方</w:t>
      </w:r>
      <w:r>
        <w:rPr>
          <w:rFonts w:hint="eastAsia" w:ascii="宋体" w:hAnsi="宋体" w:eastAsia="宋体" w:cs="宋体"/>
          <w:kern w:val="0"/>
          <w:sz w:val="24"/>
          <w:szCs w:val="20"/>
          <w:lang w:eastAsia="zh-CN"/>
        </w:rPr>
        <w:t>（乙方）</w:t>
      </w:r>
      <w:r>
        <w:rPr>
          <w:rFonts w:hint="eastAsia" w:ascii="宋体" w:hAnsi="宋体" w:eastAsia="宋体" w:cs="宋体"/>
          <w:kern w:val="0"/>
          <w:sz w:val="24"/>
          <w:szCs w:val="20"/>
        </w:rPr>
        <w:t>：</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p>
    <w:p w14:paraId="1E93B81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rPr>
        <w:t>法定代表人：</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 xml:space="preserve"> </w:t>
      </w:r>
      <w:r>
        <w:rPr>
          <w:rFonts w:hint="eastAsia" w:ascii="宋体" w:hAnsi="宋体" w:eastAsia="宋体" w:cs="宋体"/>
          <w:kern w:val="0"/>
          <w:sz w:val="24"/>
          <w:szCs w:val="20"/>
          <w:lang w:val="en-US" w:eastAsia="zh-CN"/>
        </w:rPr>
        <w:t xml:space="preserve"> </w:t>
      </w:r>
    </w:p>
    <w:p w14:paraId="391A02E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default" w:ascii="宋体" w:hAnsi="宋体" w:eastAsia="宋体" w:cs="宋体"/>
          <w:kern w:val="0"/>
          <w:sz w:val="24"/>
          <w:szCs w:val="20"/>
          <w:u w:val="single"/>
          <w:lang w:val="en-US" w:eastAsia="zh-CN"/>
        </w:rPr>
      </w:pPr>
      <w:r>
        <w:rPr>
          <w:rFonts w:hint="eastAsia" w:ascii="宋体" w:hAnsi="宋体" w:eastAsia="宋体" w:cs="宋体"/>
          <w:kern w:val="0"/>
          <w:sz w:val="24"/>
          <w:szCs w:val="20"/>
        </w:rPr>
        <w:t>注册地址：</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p>
    <w:p w14:paraId="242D30B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联系电话：</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p>
    <w:p w14:paraId="7205B1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根据《中华人民共和国民法典》、《中华人民共和国物业管理条例》相关物业管理法律、规章，在平等、自愿、协商一致的基础上，就</w:t>
      </w:r>
      <w:r>
        <w:rPr>
          <w:rFonts w:hint="eastAsia" w:ascii="宋体" w:hAnsi="宋体" w:eastAsia="宋体" w:cs="宋体"/>
          <w:sz w:val="24"/>
          <w:lang w:eastAsia="zh-CN"/>
        </w:rPr>
        <w:t>采购人</w:t>
      </w:r>
      <w:r>
        <w:rPr>
          <w:rFonts w:hint="eastAsia" w:ascii="宋体" w:hAnsi="宋体" w:eastAsia="宋体" w:cs="宋体"/>
          <w:sz w:val="24"/>
        </w:rPr>
        <w:t>委托乙方物业服务项目实行专业化物业管理，特订立本合同。</w:t>
      </w:r>
    </w:p>
    <w:p w14:paraId="2BF9140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第二条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物业的基本情况</w:t>
      </w:r>
    </w:p>
    <w:p w14:paraId="3365A63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rPr>
        <w:t>1、物业类型：</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办公   </w:t>
      </w:r>
    </w:p>
    <w:p w14:paraId="0E5599E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rPr>
        <w:t>2、法定地址：</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color w:val="333333"/>
          <w:sz w:val="24"/>
          <w:u w:val="single"/>
          <w:lang w:eastAsia="zh-CN"/>
        </w:rPr>
        <w:t>南通市崇川区世纪大道401号</w:t>
      </w:r>
      <w:r>
        <w:rPr>
          <w:rFonts w:hint="eastAsia" w:ascii="宋体" w:hAnsi="宋体" w:eastAsia="宋体" w:cs="宋体"/>
          <w:color w:val="333333"/>
          <w:sz w:val="24"/>
          <w:u w:val="single"/>
          <w:lang w:val="en-US" w:eastAsia="zh-CN"/>
        </w:rPr>
        <w:t xml:space="preserve">  </w:t>
      </w:r>
    </w:p>
    <w:p w14:paraId="2230AD6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lang w:val="en-US" w:eastAsia="zh-CN"/>
        </w:rPr>
      </w:pPr>
      <w:r>
        <w:rPr>
          <w:rFonts w:hint="eastAsia" w:ascii="宋体" w:hAnsi="宋体" w:eastAsia="宋体" w:cs="宋体"/>
          <w:kern w:val="0"/>
          <w:sz w:val="24"/>
          <w:szCs w:val="20"/>
        </w:rPr>
        <w:t>3、座落位置：</w:t>
      </w:r>
      <w:r>
        <w:rPr>
          <w:rFonts w:hint="eastAsia" w:ascii="宋体" w:hAnsi="宋体" w:eastAsia="宋体" w:cs="宋体"/>
          <w:kern w:val="0"/>
          <w:sz w:val="24"/>
          <w:szCs w:val="20"/>
          <w:u w:val="single"/>
        </w:rPr>
        <w:t xml:space="preserve"> </w:t>
      </w:r>
      <w:r>
        <w:rPr>
          <w:rFonts w:hint="eastAsia" w:ascii="宋体" w:hAnsi="宋体" w:eastAsia="宋体" w:cs="宋体"/>
          <w:kern w:val="0"/>
          <w:sz w:val="24"/>
          <w:szCs w:val="20"/>
          <w:u w:val="single"/>
          <w:lang w:val="en-US" w:eastAsia="zh-CN"/>
        </w:rPr>
        <w:t xml:space="preserve"> 南通市崇川区世纪大道401号    </w:t>
      </w:r>
    </w:p>
    <w:p w14:paraId="13C1205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default" w:ascii="宋体" w:hAnsi="宋体" w:eastAsia="宋体" w:cs="宋体"/>
          <w:kern w:val="0"/>
          <w:sz w:val="24"/>
          <w:szCs w:val="20"/>
          <w:highlight w:val="none"/>
          <w:lang w:val="en-US" w:eastAsia="zh-CN"/>
        </w:rPr>
      </w:pPr>
      <w:r>
        <w:rPr>
          <w:rFonts w:hint="eastAsia" w:ascii="宋体" w:hAnsi="宋体" w:eastAsia="宋体" w:cs="宋体"/>
          <w:kern w:val="0"/>
          <w:sz w:val="24"/>
          <w:szCs w:val="20"/>
        </w:rPr>
        <w:t>4、本次委托范</w:t>
      </w:r>
      <w:r>
        <w:rPr>
          <w:rFonts w:hint="eastAsia" w:ascii="宋体" w:hAnsi="宋体" w:eastAsia="宋体" w:cs="宋体"/>
          <w:kern w:val="0"/>
          <w:sz w:val="24"/>
          <w:szCs w:val="20"/>
          <w:highlight w:val="none"/>
        </w:rPr>
        <w:t>围为：</w:t>
      </w:r>
      <w:r>
        <w:rPr>
          <w:rFonts w:hint="eastAsia" w:ascii="宋体" w:hAnsi="宋体" w:eastAsia="宋体" w:cs="宋体"/>
          <w:bCs/>
          <w:sz w:val="24"/>
          <w:szCs w:val="24"/>
          <w:highlight w:val="none"/>
          <w:u w:val="single"/>
          <w:lang w:val="en-US" w:eastAsia="zh-CN"/>
        </w:rPr>
        <w:t>保洁服务、保安服务、会议服务、水电维修等物业管理服务</w:t>
      </w:r>
    </w:p>
    <w:p w14:paraId="28D7820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kern w:val="0"/>
          <w:sz w:val="24"/>
          <w:szCs w:val="20"/>
          <w:highlight w:val="none"/>
        </w:rPr>
        <w:t>5、项目面积：</w:t>
      </w:r>
      <w:r>
        <w:rPr>
          <w:rFonts w:hint="eastAsia" w:ascii="宋体" w:hAnsi="宋体" w:eastAsia="宋体" w:cs="宋体"/>
          <w:bCs/>
          <w:sz w:val="24"/>
          <w:szCs w:val="24"/>
          <w:highlight w:val="none"/>
          <w:u w:val="single"/>
        </w:rPr>
        <w:t>共有一栋六层楼</w:t>
      </w:r>
      <w:r>
        <w:rPr>
          <w:rFonts w:hint="eastAsia" w:ascii="宋体" w:hAnsi="宋体" w:eastAsia="宋体" w:cs="宋体"/>
          <w:bCs/>
          <w:sz w:val="24"/>
          <w:szCs w:val="24"/>
          <w:highlight w:val="none"/>
          <w:u w:val="single"/>
          <w:lang w:val="en-US" w:eastAsia="zh-CN"/>
        </w:rPr>
        <w:t>建筑</w:t>
      </w:r>
      <w:r>
        <w:rPr>
          <w:rFonts w:hint="eastAsia" w:ascii="宋体" w:hAnsi="宋体" w:eastAsia="宋体" w:cs="宋体"/>
          <w:bCs/>
          <w:sz w:val="24"/>
          <w:szCs w:val="24"/>
          <w:highlight w:val="none"/>
          <w:u w:val="single"/>
        </w:rPr>
        <w:t>，建筑面积总计约</w:t>
      </w:r>
      <w:r>
        <w:rPr>
          <w:rFonts w:hint="eastAsia" w:ascii="宋体" w:hAnsi="宋体" w:eastAsia="宋体" w:cs="宋体"/>
          <w:bCs/>
          <w:sz w:val="24"/>
          <w:szCs w:val="24"/>
          <w:highlight w:val="none"/>
          <w:u w:val="single"/>
          <w:lang w:val="en-US" w:eastAsia="zh-CN"/>
        </w:rPr>
        <w:t>4000</w:t>
      </w:r>
      <w:r>
        <w:rPr>
          <w:rFonts w:hint="eastAsia" w:ascii="宋体" w:hAnsi="宋体" w:eastAsia="宋体" w:cs="宋体"/>
          <w:bCs/>
          <w:sz w:val="24"/>
          <w:szCs w:val="24"/>
          <w:highlight w:val="none"/>
          <w:u w:val="single"/>
        </w:rPr>
        <w:t>平方米，户外场地面积约 1500 平方米，绿化面积约300平方米</w:t>
      </w:r>
      <w:r>
        <w:rPr>
          <w:rFonts w:hint="eastAsia" w:ascii="宋体" w:hAnsi="宋体" w:eastAsia="宋体" w:cs="宋体"/>
          <w:bCs/>
          <w:sz w:val="24"/>
          <w:szCs w:val="24"/>
          <w:highlight w:val="none"/>
          <w:u w:val="single"/>
          <w:lang w:eastAsia="zh-CN"/>
        </w:rPr>
        <w:t>，主出入口</w:t>
      </w:r>
      <w:r>
        <w:rPr>
          <w:rFonts w:hint="eastAsia" w:ascii="宋体" w:hAnsi="宋体" w:eastAsia="宋体" w:cs="宋体"/>
          <w:bCs/>
          <w:sz w:val="24"/>
          <w:szCs w:val="24"/>
          <w:highlight w:val="none"/>
          <w:u w:val="single"/>
          <w:lang w:val="en-US" w:eastAsia="zh-CN"/>
        </w:rPr>
        <w:t>两</w:t>
      </w:r>
      <w:r>
        <w:rPr>
          <w:rFonts w:hint="eastAsia" w:ascii="宋体" w:hAnsi="宋体" w:eastAsia="宋体" w:cs="宋体"/>
          <w:bCs/>
          <w:sz w:val="24"/>
          <w:szCs w:val="24"/>
          <w:highlight w:val="none"/>
          <w:u w:val="single"/>
          <w:lang w:eastAsia="zh-CN"/>
        </w:rPr>
        <w:t>个</w:t>
      </w:r>
      <w:r>
        <w:rPr>
          <w:rFonts w:hint="eastAsia" w:ascii="宋体" w:hAnsi="宋体" w:eastAsia="宋体" w:cs="宋体"/>
          <w:bCs/>
          <w:sz w:val="24"/>
          <w:szCs w:val="24"/>
          <w:highlight w:val="none"/>
          <w:u w:val="single"/>
        </w:rPr>
        <w:t>，电梯</w:t>
      </w:r>
      <w:r>
        <w:rPr>
          <w:rFonts w:hint="eastAsia" w:ascii="宋体" w:hAnsi="宋体" w:eastAsia="宋体" w:cs="宋体"/>
          <w:bCs/>
          <w:sz w:val="24"/>
          <w:szCs w:val="24"/>
          <w:highlight w:val="none"/>
          <w:u w:val="single"/>
          <w:lang w:val="en-US" w:eastAsia="zh-CN"/>
        </w:rPr>
        <w:t>一</w:t>
      </w:r>
      <w:r>
        <w:rPr>
          <w:rFonts w:hint="eastAsia" w:ascii="宋体" w:hAnsi="宋体" w:eastAsia="宋体" w:cs="宋体"/>
          <w:bCs/>
          <w:sz w:val="24"/>
          <w:szCs w:val="24"/>
          <w:highlight w:val="none"/>
          <w:u w:val="single"/>
        </w:rPr>
        <w:t>台，消防楼梯</w:t>
      </w:r>
      <w:r>
        <w:rPr>
          <w:rFonts w:hint="eastAsia" w:ascii="宋体" w:hAnsi="宋体" w:eastAsia="宋体" w:cs="宋体"/>
          <w:bCs/>
          <w:sz w:val="24"/>
          <w:szCs w:val="24"/>
          <w:highlight w:val="none"/>
          <w:u w:val="single"/>
          <w:lang w:val="en-US" w:eastAsia="zh-CN"/>
        </w:rPr>
        <w:t>两</w:t>
      </w:r>
      <w:r>
        <w:rPr>
          <w:rFonts w:hint="eastAsia" w:ascii="宋体" w:hAnsi="宋体" w:eastAsia="宋体" w:cs="宋体"/>
          <w:bCs/>
          <w:sz w:val="24"/>
          <w:szCs w:val="24"/>
          <w:highlight w:val="none"/>
          <w:u w:val="single"/>
        </w:rPr>
        <w:t>个，玻璃面积约500平方米，</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u w:val="single"/>
        </w:rPr>
        <w:t>个卫生间</w:t>
      </w:r>
      <w:r>
        <w:rPr>
          <w:rFonts w:hint="eastAsia" w:ascii="宋体" w:hAnsi="宋体" w:eastAsia="宋体" w:cs="宋体"/>
          <w:bCs/>
          <w:sz w:val="24"/>
          <w:szCs w:val="24"/>
          <w:highlight w:val="none"/>
          <w:u w:val="single"/>
          <w:lang w:eastAsia="zh-CN"/>
        </w:rPr>
        <w:t>，院内</w:t>
      </w:r>
      <w:r>
        <w:rPr>
          <w:rFonts w:hint="eastAsia" w:ascii="宋体" w:hAnsi="宋体" w:eastAsia="宋体" w:cs="宋体"/>
          <w:bCs/>
          <w:sz w:val="24"/>
          <w:szCs w:val="24"/>
          <w:highlight w:val="none"/>
          <w:u w:val="single"/>
        </w:rPr>
        <w:t>供配</w:t>
      </w:r>
      <w:r>
        <w:rPr>
          <w:rFonts w:hint="eastAsia" w:ascii="宋体" w:hAnsi="宋体" w:eastAsia="宋体" w:cs="宋体"/>
          <w:bCs/>
          <w:sz w:val="24"/>
          <w:szCs w:val="24"/>
          <w:u w:val="single"/>
        </w:rPr>
        <w:t>电、消防、电梯、空调、安监、给排水等设施设备齐全。</w:t>
      </w:r>
      <w:r>
        <w:rPr>
          <w:rFonts w:hint="eastAsia" w:ascii="宋体" w:hAnsi="宋体" w:eastAsia="宋体" w:cs="宋体"/>
          <w:bCs/>
          <w:sz w:val="24"/>
          <w:szCs w:val="24"/>
          <w:u w:val="single"/>
          <w:lang w:val="en-US" w:eastAsia="zh-CN"/>
        </w:rPr>
        <w:t>另有城山家园7号楼一楼（综合执法和安全监督管理办公室），建筑面积200平方米，1个卫生间。</w:t>
      </w:r>
    </w:p>
    <w:p w14:paraId="019EE1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第三条</w:t>
      </w:r>
      <w:r>
        <w:rPr>
          <w:rFonts w:hint="eastAsia" w:ascii="宋体" w:hAnsi="宋体" w:eastAsia="宋体" w:cs="宋体"/>
          <w:b/>
          <w:kern w:val="0"/>
          <w:sz w:val="24"/>
          <w:szCs w:val="20"/>
          <w:lang w:val="en-US" w:eastAsia="zh-CN"/>
        </w:rPr>
        <w:t xml:space="preserve">  </w:t>
      </w:r>
      <w:r>
        <w:rPr>
          <w:rFonts w:hint="eastAsia" w:ascii="宋体" w:hAnsi="宋体" w:eastAsia="宋体" w:cs="宋体"/>
          <w:b w:val="0"/>
          <w:bCs/>
          <w:kern w:val="0"/>
          <w:sz w:val="24"/>
          <w:szCs w:val="20"/>
        </w:rPr>
        <w:t>乙方提供服务的受益人为</w:t>
      </w:r>
      <w:r>
        <w:rPr>
          <w:rFonts w:hint="eastAsia" w:ascii="宋体" w:hAnsi="宋体" w:eastAsia="宋体" w:cs="宋体"/>
          <w:b w:val="0"/>
          <w:bCs/>
          <w:kern w:val="0"/>
          <w:sz w:val="24"/>
          <w:szCs w:val="20"/>
          <w:lang w:val="en-US" w:eastAsia="zh-CN"/>
        </w:rPr>
        <w:t>甲方</w:t>
      </w:r>
      <w:r>
        <w:rPr>
          <w:rFonts w:hint="eastAsia" w:ascii="宋体" w:hAnsi="宋体" w:eastAsia="宋体" w:cs="宋体"/>
          <w:b w:val="0"/>
          <w:bCs/>
          <w:kern w:val="0"/>
          <w:sz w:val="24"/>
          <w:szCs w:val="20"/>
        </w:rPr>
        <w:t>物业的全体使用人，物业的全体使用人均应履行本合同规定的物业使用人的义务，遵守物业管理规章，支持协助乙方的管理，并承担相应的责任。</w:t>
      </w:r>
    </w:p>
    <w:p w14:paraId="0600831F">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p>
    <w:p w14:paraId="33DF8A76">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第二章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委托管理服务项目</w:t>
      </w:r>
    </w:p>
    <w:p w14:paraId="361C978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Cs/>
          <w:sz w:val="24"/>
          <w:szCs w:val="24"/>
          <w:lang w:val="en-US" w:eastAsia="zh-CN"/>
        </w:rPr>
      </w:pPr>
      <w:r>
        <w:rPr>
          <w:rFonts w:hint="eastAsia" w:ascii="宋体" w:hAnsi="宋体" w:eastAsia="宋体" w:cs="宋体"/>
          <w:b/>
          <w:kern w:val="0"/>
          <w:sz w:val="24"/>
          <w:szCs w:val="20"/>
        </w:rPr>
        <w:t>第四条</w:t>
      </w:r>
      <w:r>
        <w:rPr>
          <w:rFonts w:hint="eastAsia" w:ascii="宋体" w:hAnsi="宋体" w:eastAsia="宋体" w:cs="宋体"/>
          <w:b/>
          <w:kern w:val="0"/>
          <w:sz w:val="24"/>
          <w:szCs w:val="20"/>
          <w:lang w:val="en-US" w:eastAsia="zh-CN"/>
        </w:rPr>
        <w:t xml:space="preserve">  </w:t>
      </w:r>
      <w:r>
        <w:rPr>
          <w:rFonts w:hint="eastAsia" w:ascii="宋体" w:hAnsi="宋体" w:eastAsia="宋体" w:cs="宋体"/>
          <w:bCs/>
          <w:sz w:val="24"/>
          <w:szCs w:val="24"/>
          <w:lang w:val="en-US" w:eastAsia="zh-CN"/>
        </w:rPr>
        <w:t>物业管理服务包括保洁服务、保安服务、会议服务、水电维修等。</w:t>
      </w:r>
    </w:p>
    <w:p w14:paraId="6DA5F7D6">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r>
        <w:rPr>
          <w:rFonts w:hint="eastAsia" w:ascii="宋体" w:hAnsi="宋体" w:eastAsia="宋体" w:cs="宋体"/>
          <w:b w:val="0"/>
          <w:bCs/>
          <w:snapToGrid w:val="0"/>
          <w:sz w:val="24"/>
          <w:szCs w:val="24"/>
          <w:lang w:val="en-US" w:eastAsia="zh-CN" w:bidi="ar-SA"/>
        </w:rPr>
        <w:t>1、基本内容</w:t>
      </w:r>
    </w:p>
    <w:tbl>
      <w:tblPr>
        <w:tblStyle w:val="81"/>
        <w:tblW w:w="942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2209"/>
        <w:gridCol w:w="6333"/>
      </w:tblGrid>
      <w:tr w14:paraId="499AB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noWrap w:val="0"/>
            <w:vAlign w:val="center"/>
          </w:tcPr>
          <w:p w14:paraId="108066EF">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2209" w:type="dxa"/>
            <w:noWrap w:val="0"/>
            <w:vAlign w:val="center"/>
          </w:tcPr>
          <w:p w14:paraId="45C241B2">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服务内容</w:t>
            </w:r>
          </w:p>
        </w:tc>
        <w:tc>
          <w:tcPr>
            <w:tcW w:w="6333" w:type="dxa"/>
            <w:noWrap w:val="0"/>
            <w:vAlign w:val="center"/>
          </w:tcPr>
          <w:p w14:paraId="0A0A8AC2">
            <w:pPr>
              <w:widowControl/>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服务标准</w:t>
            </w:r>
          </w:p>
        </w:tc>
      </w:tr>
      <w:tr w14:paraId="2B27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75D054EF">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209" w:type="dxa"/>
            <w:vMerge w:val="restart"/>
            <w:noWrap w:val="0"/>
            <w:vAlign w:val="center"/>
          </w:tcPr>
          <w:p w14:paraId="3D77AF91">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目标与责任</w:t>
            </w:r>
          </w:p>
        </w:tc>
        <w:tc>
          <w:tcPr>
            <w:tcW w:w="6333" w:type="dxa"/>
            <w:noWrap w:val="0"/>
            <w:vAlign w:val="center"/>
          </w:tcPr>
          <w:p w14:paraId="51B4ABFD">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1</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结合采购人要求及物业服务实际情况，制定年度管理目标，明确责任分工，并制定配套实施方案。</w:t>
            </w:r>
          </w:p>
        </w:tc>
      </w:tr>
      <w:tr w14:paraId="0F8C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68B331B0">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6A4B5340">
            <w:pPr>
              <w:widowControl/>
              <w:rPr>
                <w:rFonts w:hint="eastAsia" w:asciiTheme="majorEastAsia" w:hAnsiTheme="majorEastAsia" w:eastAsiaTheme="majorEastAsia" w:cstheme="majorEastAsia"/>
                <w:sz w:val="24"/>
              </w:rPr>
            </w:pPr>
          </w:p>
        </w:tc>
        <w:tc>
          <w:tcPr>
            <w:tcW w:w="6333" w:type="dxa"/>
            <w:noWrap w:val="0"/>
            <w:vAlign w:val="center"/>
          </w:tcPr>
          <w:p w14:paraId="0A99A6CB">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2</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物业服务的目标</w:t>
            </w:r>
          </w:p>
          <w:p w14:paraId="56109941">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提供舒适的工作环境</w:t>
            </w:r>
          </w:p>
          <w:p w14:paraId="497977CD">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保持办公区域的温度、湿度适宜，通风良好，照明充足，为办公人员创造一个舒适的物理环境。例如，在夏季确保空调系统能够有效制冷，冬季保证供暖系统正常运行。</w:t>
            </w:r>
          </w:p>
          <w:p w14:paraId="1F32E853">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维护良好的卫生状况，包括公共区域的清洁、垃圾的及时清理等，让办公人员能够在整洁的环境中工作。</w:t>
            </w:r>
          </w:p>
          <w:p w14:paraId="45891E3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 保障设施设备的正常运行</w:t>
            </w:r>
          </w:p>
          <w:p w14:paraId="726DA2E8">
            <w:pPr>
              <w:widowControl/>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w:t>
            </w:r>
            <w:r>
              <w:rPr>
                <w:rFonts w:hint="eastAsia" w:asciiTheme="majorEastAsia" w:hAnsiTheme="majorEastAsia" w:eastAsiaTheme="majorEastAsia" w:cstheme="majorEastAsia"/>
                <w:kern w:val="0"/>
                <w:sz w:val="24"/>
                <w:lang w:val="en-US" w:eastAsia="zh-CN"/>
              </w:rPr>
              <w:t>配合采购人另行委托的专业单位</w:t>
            </w:r>
            <w:r>
              <w:rPr>
                <w:rFonts w:hint="eastAsia" w:asciiTheme="majorEastAsia" w:hAnsiTheme="majorEastAsia" w:eastAsiaTheme="majorEastAsia" w:cstheme="majorEastAsia"/>
                <w:kern w:val="0"/>
                <w:sz w:val="24"/>
              </w:rPr>
              <w:t>对电梯、</w:t>
            </w:r>
            <w:r>
              <w:rPr>
                <w:rFonts w:hint="eastAsia" w:asciiTheme="majorEastAsia" w:hAnsiTheme="majorEastAsia" w:eastAsiaTheme="majorEastAsia" w:cstheme="majorEastAsia"/>
                <w:kern w:val="0"/>
                <w:sz w:val="24"/>
                <w:lang w:val="en-US" w:eastAsia="zh-CN"/>
              </w:rPr>
              <w:t>空调</w:t>
            </w:r>
            <w:r>
              <w:rPr>
                <w:rFonts w:hint="eastAsia" w:asciiTheme="majorEastAsia" w:hAnsiTheme="majorEastAsia" w:eastAsiaTheme="majorEastAsia" w:cstheme="majorEastAsia"/>
                <w:kern w:val="0"/>
                <w:sz w:val="24"/>
              </w:rPr>
              <w:t>系统、消防系统</w:t>
            </w:r>
            <w:r>
              <w:rPr>
                <w:rFonts w:hint="eastAsia" w:asciiTheme="majorEastAsia" w:hAnsiTheme="majorEastAsia" w:eastAsiaTheme="majorEastAsia" w:cstheme="majorEastAsia"/>
                <w:kern w:val="0"/>
                <w:sz w:val="24"/>
                <w:lang w:eastAsia="zh-CN"/>
              </w:rPr>
              <w:t>、绿化养护</w:t>
            </w:r>
            <w:r>
              <w:rPr>
                <w:rFonts w:hint="eastAsia" w:asciiTheme="majorEastAsia" w:hAnsiTheme="majorEastAsia" w:eastAsiaTheme="majorEastAsia" w:cstheme="majorEastAsia"/>
                <w:kern w:val="0"/>
                <w:sz w:val="24"/>
              </w:rPr>
              <w:t>等进行维护</w:t>
            </w:r>
            <w:r>
              <w:rPr>
                <w:rFonts w:hint="eastAsia" w:asciiTheme="majorEastAsia" w:hAnsiTheme="majorEastAsia" w:eastAsiaTheme="majorEastAsia" w:cstheme="majorEastAsia"/>
                <w:kern w:val="0"/>
                <w:sz w:val="24"/>
                <w:lang w:eastAsia="zh-CN"/>
              </w:rPr>
              <w:t>（修）</w:t>
            </w:r>
            <w:r>
              <w:rPr>
                <w:rFonts w:hint="eastAsia" w:asciiTheme="majorEastAsia" w:hAnsiTheme="majorEastAsia" w:eastAsiaTheme="majorEastAsia" w:cstheme="majorEastAsia"/>
                <w:kern w:val="0"/>
                <w:sz w:val="24"/>
              </w:rPr>
              <w:t>和保养，确保其稳定运行。</w:t>
            </w:r>
          </w:p>
          <w:p w14:paraId="2A0A53E3">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及时</w:t>
            </w:r>
            <w:r>
              <w:rPr>
                <w:rFonts w:hint="eastAsia" w:asciiTheme="majorEastAsia" w:hAnsiTheme="majorEastAsia" w:eastAsiaTheme="majorEastAsia" w:cstheme="majorEastAsia"/>
                <w:kern w:val="0"/>
                <w:sz w:val="24"/>
                <w:lang w:eastAsia="zh-CN"/>
              </w:rPr>
              <w:t>发现</w:t>
            </w:r>
            <w:r>
              <w:rPr>
                <w:rFonts w:hint="eastAsia" w:asciiTheme="majorEastAsia" w:hAnsiTheme="majorEastAsia" w:eastAsiaTheme="majorEastAsia" w:cstheme="majorEastAsia"/>
                <w:kern w:val="0"/>
                <w:sz w:val="24"/>
              </w:rPr>
              <w:t>设施设备</w:t>
            </w:r>
            <w:r>
              <w:rPr>
                <w:rFonts w:hint="eastAsia" w:asciiTheme="majorEastAsia" w:hAnsiTheme="majorEastAsia" w:eastAsiaTheme="majorEastAsia" w:cstheme="majorEastAsia"/>
                <w:kern w:val="0"/>
                <w:sz w:val="24"/>
                <w:lang w:eastAsia="zh-CN"/>
              </w:rPr>
              <w:t>可能会发生</w:t>
            </w:r>
            <w:r>
              <w:rPr>
                <w:rFonts w:hint="eastAsia" w:asciiTheme="majorEastAsia" w:hAnsiTheme="majorEastAsia" w:eastAsiaTheme="majorEastAsia" w:cstheme="majorEastAsia"/>
                <w:kern w:val="0"/>
                <w:sz w:val="24"/>
              </w:rPr>
              <w:t>的故障</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损坏</w:t>
            </w:r>
            <w:r>
              <w:rPr>
                <w:rFonts w:hint="eastAsia" w:asciiTheme="majorEastAsia" w:hAnsiTheme="majorEastAsia" w:eastAsiaTheme="majorEastAsia" w:cstheme="majorEastAsia"/>
                <w:kern w:val="0"/>
                <w:sz w:val="24"/>
                <w:lang w:eastAsia="zh-CN"/>
              </w:rPr>
              <w:t>隐患，并报告给采购人</w:t>
            </w:r>
            <w:r>
              <w:rPr>
                <w:rFonts w:hint="eastAsia" w:asciiTheme="majorEastAsia" w:hAnsiTheme="majorEastAsia" w:eastAsiaTheme="majorEastAsia" w:cstheme="majorEastAsia"/>
                <w:kern w:val="0"/>
                <w:sz w:val="24"/>
              </w:rPr>
              <w:t>，减少对办公的影响。</w:t>
            </w:r>
          </w:p>
          <w:p w14:paraId="1151476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提升安全性和安保水平</w:t>
            </w:r>
          </w:p>
          <w:p w14:paraId="539D2D8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eastAsia="zh-CN"/>
              </w:rPr>
              <w:t>设门卫岗</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eastAsia="zh-CN"/>
              </w:rPr>
              <w:t>对进出</w:t>
            </w:r>
            <w:r>
              <w:rPr>
                <w:rFonts w:hint="eastAsia" w:asciiTheme="majorEastAsia" w:hAnsiTheme="majorEastAsia" w:eastAsiaTheme="majorEastAsia" w:cstheme="majorEastAsia"/>
                <w:kern w:val="0"/>
                <w:sz w:val="24"/>
              </w:rPr>
              <w:t>人员</w:t>
            </w:r>
            <w:r>
              <w:rPr>
                <w:rFonts w:hint="eastAsia" w:asciiTheme="majorEastAsia" w:hAnsiTheme="majorEastAsia" w:eastAsiaTheme="majorEastAsia" w:cstheme="majorEastAsia"/>
                <w:kern w:val="0"/>
                <w:sz w:val="24"/>
                <w:lang w:eastAsia="zh-CN"/>
              </w:rPr>
              <w:t>实行有效的管理</w:t>
            </w:r>
            <w:r>
              <w:rPr>
                <w:rFonts w:hint="eastAsia" w:asciiTheme="majorEastAsia" w:hAnsiTheme="majorEastAsia" w:eastAsiaTheme="majorEastAsia" w:cstheme="majorEastAsia"/>
                <w:kern w:val="0"/>
                <w:sz w:val="24"/>
              </w:rPr>
              <w:t>，保障办公区域的安全。</w:t>
            </w:r>
          </w:p>
          <w:p w14:paraId="472D0BD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安排保安人员进行巡逻，防范盗窃、破坏等安全事件的发生。</w:t>
            </w:r>
          </w:p>
          <w:p w14:paraId="391CE57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 提高服务效率和质量</w:t>
            </w:r>
          </w:p>
          <w:p w14:paraId="3C937EC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快速响应</w:t>
            </w:r>
            <w:r>
              <w:rPr>
                <w:rFonts w:hint="eastAsia" w:asciiTheme="majorEastAsia" w:hAnsiTheme="majorEastAsia" w:eastAsiaTheme="majorEastAsia" w:cstheme="majorEastAsia"/>
                <w:kern w:val="0"/>
                <w:sz w:val="24"/>
                <w:lang w:eastAsia="zh-CN"/>
              </w:rPr>
              <w:t>采购人</w:t>
            </w:r>
            <w:r>
              <w:rPr>
                <w:rFonts w:hint="eastAsia" w:asciiTheme="majorEastAsia" w:hAnsiTheme="majorEastAsia" w:eastAsiaTheme="majorEastAsia" w:cstheme="majorEastAsia"/>
                <w:kern w:val="0"/>
                <w:sz w:val="24"/>
              </w:rPr>
              <w:t>的服务需求，例如</w:t>
            </w:r>
            <w:r>
              <w:rPr>
                <w:rFonts w:hint="eastAsia" w:asciiTheme="majorEastAsia" w:hAnsiTheme="majorEastAsia" w:eastAsiaTheme="majorEastAsia" w:cstheme="majorEastAsia"/>
                <w:kern w:val="0"/>
                <w:sz w:val="24"/>
                <w:lang w:eastAsia="zh-CN"/>
              </w:rPr>
              <w:t>水电</w:t>
            </w:r>
            <w:r>
              <w:rPr>
                <w:rFonts w:hint="eastAsia" w:asciiTheme="majorEastAsia" w:hAnsiTheme="majorEastAsia" w:eastAsiaTheme="majorEastAsia" w:cstheme="majorEastAsia"/>
                <w:kern w:val="0"/>
                <w:sz w:val="24"/>
              </w:rPr>
              <w:t>维修，</w:t>
            </w:r>
            <w:r>
              <w:rPr>
                <w:rFonts w:hint="eastAsia" w:asciiTheme="majorEastAsia" w:hAnsiTheme="majorEastAsia" w:eastAsiaTheme="majorEastAsia" w:cstheme="majorEastAsia"/>
                <w:kern w:val="0"/>
                <w:sz w:val="24"/>
                <w:lang w:eastAsia="zh-CN"/>
              </w:rPr>
              <w:t>并</w:t>
            </w:r>
            <w:r>
              <w:rPr>
                <w:rFonts w:hint="eastAsia" w:asciiTheme="majorEastAsia" w:hAnsiTheme="majorEastAsia" w:eastAsiaTheme="majorEastAsia" w:cstheme="majorEastAsia"/>
                <w:kern w:val="0"/>
                <w:sz w:val="24"/>
              </w:rPr>
              <w:t>及时解决问题。</w:t>
            </w:r>
          </w:p>
          <w:p w14:paraId="19AB024C">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不断优化服务流程，提高服务的专业性和规范性。</w:t>
            </w:r>
          </w:p>
        </w:tc>
      </w:tr>
      <w:tr w14:paraId="4C0C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693DE40">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78CE0482">
            <w:pPr>
              <w:widowControl/>
              <w:rPr>
                <w:rFonts w:hint="eastAsia" w:asciiTheme="majorEastAsia" w:hAnsiTheme="majorEastAsia" w:eastAsiaTheme="majorEastAsia" w:cstheme="majorEastAsia"/>
                <w:sz w:val="24"/>
              </w:rPr>
            </w:pPr>
          </w:p>
        </w:tc>
        <w:tc>
          <w:tcPr>
            <w:tcW w:w="6333" w:type="dxa"/>
            <w:noWrap w:val="0"/>
            <w:vAlign w:val="center"/>
          </w:tcPr>
          <w:p w14:paraId="12EB292A">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3</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物业服务的责任</w:t>
            </w:r>
          </w:p>
          <w:p w14:paraId="26243C4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合同履行责任</w:t>
            </w:r>
          </w:p>
          <w:p w14:paraId="6822D36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严格按照物业服务合同的约定，提供相应的服务内容和服务标准。</w:t>
            </w:r>
          </w:p>
          <w:p w14:paraId="5F1B76D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遵守合同中的各项条款，如服务费用的收取、服务期限的规定等。</w:t>
            </w:r>
          </w:p>
          <w:p w14:paraId="5B3EB72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 设施设备管理责任</w:t>
            </w:r>
          </w:p>
          <w:p w14:paraId="19847506">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对办公楼宇内的设施设备进行检查</w:t>
            </w:r>
            <w:r>
              <w:rPr>
                <w:rFonts w:hint="eastAsia" w:asciiTheme="majorEastAsia" w:hAnsiTheme="majorEastAsia" w:eastAsiaTheme="majorEastAsia" w:cstheme="majorEastAsia"/>
                <w:kern w:val="0"/>
                <w:sz w:val="24"/>
                <w:lang w:eastAsia="zh-CN"/>
              </w:rPr>
              <w:t>，发现隐患或者遗失主动及时向采购人汇报</w:t>
            </w:r>
            <w:r>
              <w:rPr>
                <w:rFonts w:hint="eastAsia" w:asciiTheme="majorEastAsia" w:hAnsiTheme="majorEastAsia" w:eastAsiaTheme="majorEastAsia" w:cstheme="majorEastAsia"/>
                <w:kern w:val="0"/>
                <w:sz w:val="24"/>
              </w:rPr>
              <w:t>。</w:t>
            </w:r>
          </w:p>
          <w:p w14:paraId="58A4B74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环境卫生责任</w:t>
            </w:r>
          </w:p>
          <w:p w14:paraId="07760E50">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负责公共区域的清洁卫生，包括走廊、楼梯、电梯间、卫生间等。</w:t>
            </w:r>
          </w:p>
          <w:p w14:paraId="2414A88A">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组织垃圾的收集、清运和处理，保持环境整洁。</w:t>
            </w:r>
          </w:p>
          <w:p w14:paraId="5EB96D3B">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 安全管理责任</w:t>
            </w:r>
          </w:p>
          <w:p w14:paraId="7DED8A4B">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制定并执行安全管理制度和应急预案，保障人员和财产的安全。</w:t>
            </w:r>
          </w:p>
          <w:p w14:paraId="31C46E22">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en-US" w:eastAsia="zh-CN"/>
              </w:rPr>
              <w:t>5</w:t>
            </w:r>
            <w:r>
              <w:rPr>
                <w:rFonts w:hint="eastAsia" w:asciiTheme="majorEastAsia" w:hAnsiTheme="majorEastAsia" w:eastAsiaTheme="majorEastAsia" w:cstheme="majorEastAsia"/>
                <w:kern w:val="0"/>
                <w:sz w:val="24"/>
              </w:rPr>
              <w:t>. 节能减排责任</w:t>
            </w:r>
          </w:p>
          <w:p w14:paraId="2F32CA0F">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   推广环保理念，促进办公楼的可持续发展。</w:t>
            </w:r>
          </w:p>
        </w:tc>
      </w:tr>
      <w:tr w14:paraId="23A4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6B9B4EEA">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2209" w:type="dxa"/>
            <w:vMerge w:val="restart"/>
            <w:noWrap w:val="0"/>
            <w:vAlign w:val="center"/>
          </w:tcPr>
          <w:p w14:paraId="03E81732">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服务人员要求</w:t>
            </w:r>
          </w:p>
        </w:tc>
        <w:tc>
          <w:tcPr>
            <w:tcW w:w="6333" w:type="dxa"/>
            <w:noWrap w:val="0"/>
            <w:vAlign w:val="center"/>
          </w:tcPr>
          <w:p w14:paraId="098BD1AF">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（1）每季度至少开展1次岗位技能、职业素质、服务知识、客户文化、绿色节能环保等教育培训，并进行适当形式的考核。</w:t>
            </w:r>
          </w:p>
        </w:tc>
      </w:tr>
      <w:tr w14:paraId="6036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FEEA575">
            <w:pPr>
              <w:jc w:val="center"/>
              <w:rPr>
                <w:rFonts w:hint="eastAsia" w:asciiTheme="majorEastAsia" w:hAnsiTheme="majorEastAsia" w:eastAsiaTheme="majorEastAsia" w:cstheme="majorEastAsia"/>
                <w:sz w:val="24"/>
              </w:rPr>
            </w:pPr>
          </w:p>
        </w:tc>
        <w:tc>
          <w:tcPr>
            <w:tcW w:w="2209" w:type="dxa"/>
            <w:vMerge w:val="continue"/>
            <w:noWrap w:val="0"/>
            <w:vAlign w:val="center"/>
          </w:tcPr>
          <w:p w14:paraId="4FF169DC">
            <w:pPr>
              <w:rPr>
                <w:rFonts w:hint="eastAsia" w:asciiTheme="majorEastAsia" w:hAnsiTheme="majorEastAsia" w:eastAsiaTheme="majorEastAsia" w:cstheme="majorEastAsia"/>
                <w:sz w:val="24"/>
              </w:rPr>
            </w:pPr>
          </w:p>
        </w:tc>
        <w:tc>
          <w:tcPr>
            <w:tcW w:w="6333" w:type="dxa"/>
            <w:noWrap w:val="0"/>
            <w:vAlign w:val="center"/>
          </w:tcPr>
          <w:p w14:paraId="599A2AE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（2）根据采购人要求对服务人员进行从业资格审查，审查结果向采购人报备。</w:t>
            </w:r>
          </w:p>
        </w:tc>
      </w:tr>
      <w:tr w14:paraId="4FB96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85CC8C7">
            <w:pPr>
              <w:jc w:val="center"/>
              <w:rPr>
                <w:rFonts w:hint="eastAsia" w:asciiTheme="majorEastAsia" w:hAnsiTheme="majorEastAsia" w:eastAsiaTheme="majorEastAsia" w:cstheme="majorEastAsia"/>
                <w:sz w:val="24"/>
              </w:rPr>
            </w:pPr>
          </w:p>
        </w:tc>
        <w:tc>
          <w:tcPr>
            <w:tcW w:w="2209" w:type="dxa"/>
            <w:vMerge w:val="continue"/>
            <w:noWrap w:val="0"/>
            <w:vAlign w:val="center"/>
          </w:tcPr>
          <w:p w14:paraId="5B4D7834">
            <w:pPr>
              <w:rPr>
                <w:rFonts w:hint="eastAsia" w:asciiTheme="majorEastAsia" w:hAnsiTheme="majorEastAsia" w:eastAsiaTheme="majorEastAsia" w:cstheme="majorEastAsia"/>
                <w:sz w:val="24"/>
              </w:rPr>
            </w:pPr>
          </w:p>
        </w:tc>
        <w:tc>
          <w:tcPr>
            <w:tcW w:w="6333" w:type="dxa"/>
            <w:noWrap w:val="0"/>
            <w:vAlign w:val="center"/>
          </w:tcPr>
          <w:p w14:paraId="4C3059F5">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bCs/>
                <w:sz w:val="24"/>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14:paraId="395BF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E04A44A">
            <w:pPr>
              <w:jc w:val="center"/>
              <w:rPr>
                <w:rFonts w:hint="eastAsia" w:asciiTheme="majorEastAsia" w:hAnsiTheme="majorEastAsia" w:eastAsiaTheme="majorEastAsia" w:cstheme="majorEastAsia"/>
                <w:sz w:val="24"/>
              </w:rPr>
            </w:pPr>
          </w:p>
        </w:tc>
        <w:tc>
          <w:tcPr>
            <w:tcW w:w="2209" w:type="dxa"/>
            <w:vMerge w:val="continue"/>
            <w:noWrap w:val="0"/>
            <w:vAlign w:val="center"/>
          </w:tcPr>
          <w:p w14:paraId="1469D59B">
            <w:pPr>
              <w:rPr>
                <w:rFonts w:hint="eastAsia" w:asciiTheme="majorEastAsia" w:hAnsiTheme="majorEastAsia" w:eastAsiaTheme="majorEastAsia" w:cstheme="majorEastAsia"/>
                <w:sz w:val="24"/>
              </w:rPr>
            </w:pPr>
          </w:p>
        </w:tc>
        <w:tc>
          <w:tcPr>
            <w:tcW w:w="6333" w:type="dxa"/>
            <w:noWrap w:val="0"/>
            <w:vAlign w:val="center"/>
          </w:tcPr>
          <w:p w14:paraId="03258F94">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w:t>
            </w:r>
            <w:r>
              <w:rPr>
                <w:rFonts w:hint="eastAsia" w:asciiTheme="majorEastAsia" w:hAnsiTheme="majorEastAsia" w:eastAsiaTheme="majorEastAsia" w:cstheme="majorEastAsia"/>
                <w:bCs/>
                <w:sz w:val="24"/>
              </w:rPr>
              <w:t>如采购人认为服务人员不适应岗位要求或存在其他影响工作的，可要求</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进行调换。如因</w:t>
            </w:r>
            <w:r>
              <w:rPr>
                <w:rFonts w:hint="eastAsia" w:asciiTheme="majorEastAsia" w:hAnsiTheme="majorEastAsia" w:eastAsiaTheme="majorEastAsia" w:cstheme="majorEastAsia"/>
                <w:bCs/>
                <w:sz w:val="24"/>
                <w:lang w:eastAsia="zh-CN"/>
              </w:rPr>
              <w:t>供应商</w:t>
            </w:r>
            <w:r>
              <w:rPr>
                <w:rFonts w:hint="eastAsia" w:asciiTheme="majorEastAsia" w:hAnsiTheme="majorEastAsia" w:eastAsiaTheme="majorEastAsia" w:cstheme="majorEastAsia"/>
                <w:bCs/>
                <w:sz w:val="24"/>
              </w:rPr>
              <w:t>原因对服务人员进行调换，应当经采购人同意，更换比例不得超过本项目服务人员总数的20%。本项目服务人员不得在其他项目兼职。</w:t>
            </w:r>
          </w:p>
        </w:tc>
      </w:tr>
      <w:tr w14:paraId="54662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881" w:type="dxa"/>
            <w:vMerge w:val="continue"/>
            <w:noWrap w:val="0"/>
            <w:vAlign w:val="center"/>
          </w:tcPr>
          <w:p w14:paraId="70EC4E9A">
            <w:pPr>
              <w:jc w:val="center"/>
              <w:rPr>
                <w:rFonts w:hint="eastAsia" w:asciiTheme="majorEastAsia" w:hAnsiTheme="majorEastAsia" w:eastAsiaTheme="majorEastAsia" w:cstheme="majorEastAsia"/>
                <w:sz w:val="24"/>
              </w:rPr>
            </w:pPr>
          </w:p>
        </w:tc>
        <w:tc>
          <w:tcPr>
            <w:tcW w:w="2209" w:type="dxa"/>
            <w:vMerge w:val="continue"/>
            <w:noWrap w:val="0"/>
            <w:vAlign w:val="center"/>
          </w:tcPr>
          <w:p w14:paraId="724A7B07">
            <w:pPr>
              <w:rPr>
                <w:rFonts w:hint="eastAsia" w:asciiTheme="majorEastAsia" w:hAnsiTheme="majorEastAsia" w:eastAsiaTheme="majorEastAsia" w:cstheme="majorEastAsia"/>
                <w:sz w:val="24"/>
              </w:rPr>
            </w:pPr>
          </w:p>
        </w:tc>
        <w:tc>
          <w:tcPr>
            <w:tcW w:w="6333" w:type="dxa"/>
            <w:noWrap w:val="0"/>
            <w:vAlign w:val="center"/>
          </w:tcPr>
          <w:p w14:paraId="12D67C29">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（5）着装分类统一，佩戴标识。仪容整洁、姿态端正、举止文明。用语文明礼貌，态度温和耐心。</w:t>
            </w:r>
          </w:p>
        </w:tc>
      </w:tr>
      <w:tr w14:paraId="708E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05D8F2D5">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2209" w:type="dxa"/>
            <w:vMerge w:val="restart"/>
            <w:noWrap w:val="0"/>
            <w:vAlign w:val="center"/>
          </w:tcPr>
          <w:p w14:paraId="55A2FBAE">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保密和思想政治教育</w:t>
            </w:r>
          </w:p>
        </w:tc>
        <w:tc>
          <w:tcPr>
            <w:tcW w:w="6333" w:type="dxa"/>
            <w:noWrap w:val="0"/>
            <w:vAlign w:val="center"/>
          </w:tcPr>
          <w:p w14:paraId="3418B861">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（1）建立保密管理制度。</w:t>
            </w:r>
          </w:p>
        </w:tc>
      </w:tr>
      <w:tr w14:paraId="08ED2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348CBA6">
            <w:pPr>
              <w:jc w:val="center"/>
              <w:rPr>
                <w:rFonts w:hint="eastAsia" w:asciiTheme="majorEastAsia" w:hAnsiTheme="majorEastAsia" w:eastAsiaTheme="majorEastAsia" w:cstheme="majorEastAsia"/>
                <w:sz w:val="24"/>
              </w:rPr>
            </w:pPr>
          </w:p>
        </w:tc>
        <w:tc>
          <w:tcPr>
            <w:tcW w:w="2209" w:type="dxa"/>
            <w:vMerge w:val="continue"/>
            <w:noWrap w:val="0"/>
            <w:vAlign w:val="center"/>
          </w:tcPr>
          <w:p w14:paraId="17F7DB45">
            <w:pPr>
              <w:rPr>
                <w:rFonts w:hint="eastAsia" w:asciiTheme="majorEastAsia" w:hAnsiTheme="majorEastAsia" w:eastAsiaTheme="majorEastAsia" w:cstheme="majorEastAsia"/>
                <w:sz w:val="24"/>
              </w:rPr>
            </w:pPr>
          </w:p>
        </w:tc>
        <w:tc>
          <w:tcPr>
            <w:tcW w:w="6333" w:type="dxa"/>
            <w:noWrap w:val="0"/>
            <w:vAlign w:val="center"/>
          </w:tcPr>
          <w:p w14:paraId="623B0A50">
            <w:pPr>
              <w:widowControl/>
              <w:ind w:firstLine="240" w:firstLineChars="1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2）每季度至少开展1次对服务人员进行保密、思想政治教育的培训，提高服务人员保密意识和思想政治意识。新入职员工应当接受保密、思想政治教育培训，进行必要的人员经历审查，合格后签订保密协议方可上岗</w:t>
            </w:r>
            <w:r>
              <w:rPr>
                <w:rFonts w:hint="eastAsia" w:asciiTheme="majorEastAsia" w:hAnsiTheme="majorEastAsia" w:eastAsiaTheme="majorEastAsia" w:cstheme="majorEastAsia"/>
                <w:kern w:val="0"/>
                <w:sz w:val="24"/>
                <w:lang w:eastAsia="zh-CN"/>
              </w:rPr>
              <w:t>。</w:t>
            </w:r>
          </w:p>
        </w:tc>
      </w:tr>
      <w:tr w14:paraId="18064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ABAA0E2">
            <w:pPr>
              <w:jc w:val="center"/>
              <w:rPr>
                <w:rFonts w:hint="eastAsia" w:asciiTheme="majorEastAsia" w:hAnsiTheme="majorEastAsia" w:eastAsiaTheme="majorEastAsia" w:cstheme="majorEastAsia"/>
                <w:sz w:val="24"/>
              </w:rPr>
            </w:pPr>
          </w:p>
        </w:tc>
        <w:tc>
          <w:tcPr>
            <w:tcW w:w="2209" w:type="dxa"/>
            <w:vMerge w:val="continue"/>
            <w:noWrap w:val="0"/>
            <w:vAlign w:val="center"/>
          </w:tcPr>
          <w:p w14:paraId="4C48E54B">
            <w:pPr>
              <w:rPr>
                <w:rFonts w:hint="eastAsia" w:asciiTheme="majorEastAsia" w:hAnsiTheme="majorEastAsia" w:eastAsiaTheme="majorEastAsia" w:cstheme="majorEastAsia"/>
                <w:sz w:val="24"/>
              </w:rPr>
            </w:pPr>
          </w:p>
        </w:tc>
        <w:tc>
          <w:tcPr>
            <w:tcW w:w="6333" w:type="dxa"/>
            <w:noWrap w:val="0"/>
            <w:vAlign w:val="center"/>
          </w:tcPr>
          <w:p w14:paraId="62CCB8F6">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（3）发现服务人员违法违规或重大过失，及时报告采购人，并采取必要补救措施。。</w:t>
            </w:r>
          </w:p>
        </w:tc>
      </w:tr>
      <w:tr w14:paraId="7629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20AABC18">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2209" w:type="dxa"/>
            <w:vMerge w:val="restart"/>
            <w:noWrap w:val="0"/>
            <w:vAlign w:val="center"/>
          </w:tcPr>
          <w:p w14:paraId="7786D478">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档案管理</w:t>
            </w:r>
          </w:p>
        </w:tc>
        <w:tc>
          <w:tcPr>
            <w:tcW w:w="6333" w:type="dxa"/>
            <w:noWrap w:val="0"/>
            <w:vAlign w:val="center"/>
          </w:tcPr>
          <w:p w14:paraId="04717F65">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（1）建立物业信息，准确、及时地对文件资料和服务记录进行归档保存，并确保其物理安全。</w:t>
            </w:r>
          </w:p>
        </w:tc>
      </w:tr>
      <w:tr w14:paraId="09ED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48727A46">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6329BBC8">
            <w:pPr>
              <w:widowControl/>
              <w:rPr>
                <w:rFonts w:hint="eastAsia" w:asciiTheme="majorEastAsia" w:hAnsiTheme="majorEastAsia" w:eastAsiaTheme="majorEastAsia" w:cstheme="majorEastAsia"/>
                <w:sz w:val="24"/>
              </w:rPr>
            </w:pPr>
          </w:p>
        </w:tc>
        <w:tc>
          <w:tcPr>
            <w:tcW w:w="6333" w:type="dxa"/>
            <w:noWrap w:val="0"/>
            <w:vAlign w:val="center"/>
          </w:tcPr>
          <w:p w14:paraId="7ED48C7C">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（2）档案和记录齐全，包括但不限于：①采购人建议与投诉等</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教育培训和考核记录</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rPr>
              <w:t>保密、思想政治教育培训记录。②</w:t>
            </w:r>
            <w:r>
              <w:rPr>
                <w:rFonts w:hint="eastAsia" w:asciiTheme="majorEastAsia" w:hAnsiTheme="majorEastAsia" w:eastAsiaTheme="majorEastAsia" w:cstheme="majorEastAsia"/>
                <w:kern w:val="0"/>
                <w:sz w:val="24"/>
                <w:lang w:eastAsia="zh-CN"/>
              </w:rPr>
              <w:t>水电维修</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eastAsia="zh-CN"/>
              </w:rPr>
              <w:t>维</w:t>
            </w:r>
            <w:r>
              <w:rPr>
                <w:rFonts w:hint="eastAsia" w:asciiTheme="majorEastAsia" w:hAnsiTheme="majorEastAsia" w:eastAsiaTheme="majorEastAsia" w:cstheme="majorEastAsia"/>
                <w:kern w:val="0"/>
                <w:sz w:val="24"/>
              </w:rPr>
              <w:t>修记录等。③保安服务：监控记录、突发事件演习与处置记录等。④保洁服务：工作日志、清洁检查表、用品清单等。⑤</w:t>
            </w:r>
            <w:r>
              <w:rPr>
                <w:rFonts w:hint="eastAsia" w:asciiTheme="majorEastAsia" w:hAnsiTheme="majorEastAsia" w:eastAsiaTheme="majorEastAsia" w:cstheme="majorEastAsia"/>
                <w:kern w:val="0"/>
                <w:sz w:val="24"/>
                <w:lang w:val="en-US" w:eastAsia="zh-CN"/>
              </w:rPr>
              <w:t>危化品、</w:t>
            </w:r>
            <w:r>
              <w:rPr>
                <w:rFonts w:hint="eastAsia" w:asciiTheme="majorEastAsia" w:hAnsiTheme="majorEastAsia" w:eastAsiaTheme="majorEastAsia" w:cstheme="majorEastAsia"/>
                <w:kern w:val="0"/>
                <w:sz w:val="24"/>
              </w:rPr>
              <w:t>大件物品进出登记等。</w:t>
            </w:r>
          </w:p>
        </w:tc>
      </w:tr>
      <w:tr w14:paraId="6BCF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BA49C43">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4C113CD3">
            <w:pPr>
              <w:widowControl/>
              <w:rPr>
                <w:rFonts w:hint="eastAsia" w:asciiTheme="majorEastAsia" w:hAnsiTheme="majorEastAsia" w:eastAsiaTheme="majorEastAsia" w:cstheme="majorEastAsia"/>
                <w:sz w:val="24"/>
              </w:rPr>
            </w:pPr>
          </w:p>
        </w:tc>
        <w:tc>
          <w:tcPr>
            <w:tcW w:w="6333" w:type="dxa"/>
            <w:noWrap w:val="0"/>
            <w:vAlign w:val="center"/>
          </w:tcPr>
          <w:p w14:paraId="77930DF6">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（3）遵守采购人的信息、档案资料保密要求，未经许可，不得将建筑物平面图等资料转作其他用途或向其他单位、个人提供。</w:t>
            </w:r>
          </w:p>
        </w:tc>
      </w:tr>
      <w:tr w14:paraId="10ED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881" w:type="dxa"/>
            <w:vMerge w:val="continue"/>
            <w:noWrap w:val="0"/>
            <w:vAlign w:val="center"/>
          </w:tcPr>
          <w:p w14:paraId="0025356C">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1ECDB166">
            <w:pPr>
              <w:widowControl/>
              <w:rPr>
                <w:rFonts w:hint="eastAsia" w:asciiTheme="majorEastAsia" w:hAnsiTheme="majorEastAsia" w:eastAsiaTheme="majorEastAsia" w:cstheme="majorEastAsia"/>
                <w:sz w:val="24"/>
              </w:rPr>
            </w:pPr>
          </w:p>
        </w:tc>
        <w:tc>
          <w:tcPr>
            <w:tcW w:w="6333" w:type="dxa"/>
            <w:noWrap w:val="0"/>
            <w:vAlign w:val="center"/>
          </w:tcPr>
          <w:p w14:paraId="32CAC73D">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（4）履约结束后，相关资料交还采购人，采购人按政府采购相关规定存档。</w:t>
            </w:r>
          </w:p>
        </w:tc>
      </w:tr>
      <w:tr w14:paraId="4F099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44B1CD3D">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p w14:paraId="7C914364">
            <w:pPr>
              <w:widowControl/>
              <w:jc w:val="center"/>
              <w:rPr>
                <w:rFonts w:hint="eastAsia" w:asciiTheme="majorEastAsia" w:hAnsiTheme="majorEastAsia" w:eastAsiaTheme="majorEastAsia" w:cstheme="majorEastAsia"/>
                <w:sz w:val="24"/>
              </w:rPr>
            </w:pPr>
          </w:p>
        </w:tc>
        <w:tc>
          <w:tcPr>
            <w:tcW w:w="2209" w:type="dxa"/>
            <w:vMerge w:val="restart"/>
            <w:noWrap w:val="0"/>
            <w:vAlign w:val="center"/>
          </w:tcPr>
          <w:p w14:paraId="2C10B45C">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服务改进</w:t>
            </w:r>
          </w:p>
          <w:p w14:paraId="5C5B971F">
            <w:pPr>
              <w:widowControl/>
              <w:rPr>
                <w:rFonts w:hint="eastAsia" w:asciiTheme="majorEastAsia" w:hAnsiTheme="majorEastAsia" w:eastAsiaTheme="majorEastAsia" w:cstheme="majorEastAsia"/>
                <w:sz w:val="24"/>
              </w:rPr>
            </w:pPr>
          </w:p>
        </w:tc>
        <w:tc>
          <w:tcPr>
            <w:tcW w:w="6333" w:type="dxa"/>
            <w:noWrap w:val="0"/>
            <w:vAlign w:val="center"/>
          </w:tcPr>
          <w:p w14:paraId="6C265908">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（1）明确负责人，定期对物业服务过程进行自查，结合反馈意见与评价结果采取改进措施，持续提升管理与服务水平。</w:t>
            </w:r>
          </w:p>
        </w:tc>
      </w:tr>
      <w:tr w14:paraId="77152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1B752CB6">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47D5CCD3">
            <w:pPr>
              <w:widowControl/>
              <w:rPr>
                <w:rFonts w:hint="eastAsia" w:asciiTheme="majorEastAsia" w:hAnsiTheme="majorEastAsia" w:eastAsiaTheme="majorEastAsia" w:cstheme="majorEastAsia"/>
                <w:sz w:val="24"/>
              </w:rPr>
            </w:pPr>
          </w:p>
        </w:tc>
        <w:tc>
          <w:tcPr>
            <w:tcW w:w="6333" w:type="dxa"/>
            <w:noWrap w:val="0"/>
            <w:vAlign w:val="center"/>
          </w:tcPr>
          <w:p w14:paraId="2420C841">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（2）对不合格服务进行控制，对不合格服务的原因进行识别和分析，及时采取纠正措施，消除不合格的原因，防止不合格再发生。</w:t>
            </w:r>
          </w:p>
        </w:tc>
      </w:tr>
      <w:tr w14:paraId="02CA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881" w:type="dxa"/>
            <w:vMerge w:val="continue"/>
            <w:noWrap w:val="0"/>
            <w:vAlign w:val="center"/>
          </w:tcPr>
          <w:p w14:paraId="1BDE7582">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2A06FABC">
            <w:pPr>
              <w:widowControl/>
              <w:rPr>
                <w:rFonts w:hint="eastAsia" w:asciiTheme="majorEastAsia" w:hAnsiTheme="majorEastAsia" w:eastAsiaTheme="majorEastAsia" w:cstheme="majorEastAsia"/>
                <w:sz w:val="24"/>
              </w:rPr>
            </w:pPr>
          </w:p>
        </w:tc>
        <w:tc>
          <w:tcPr>
            <w:tcW w:w="6333" w:type="dxa"/>
            <w:noWrap w:val="0"/>
            <w:vAlign w:val="center"/>
          </w:tcPr>
          <w:p w14:paraId="5A526227">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（3）需整改问题及时整改完成。</w:t>
            </w:r>
          </w:p>
        </w:tc>
      </w:tr>
      <w:tr w14:paraId="2EE3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67F41714">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2209" w:type="dxa"/>
            <w:vMerge w:val="restart"/>
            <w:noWrap w:val="0"/>
            <w:vAlign w:val="center"/>
          </w:tcPr>
          <w:p w14:paraId="319DA49A">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重大活动后勤保障</w:t>
            </w:r>
          </w:p>
        </w:tc>
        <w:tc>
          <w:tcPr>
            <w:tcW w:w="6333" w:type="dxa"/>
            <w:noWrap w:val="0"/>
            <w:vAlign w:val="center"/>
          </w:tcPr>
          <w:p w14:paraId="747D3A6E">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（1）制订流程。配合采购人制订重大活动后勤保障工作流程，需对任务进行详细了解，并根据工作安排制定详细的后勤保障计划。</w:t>
            </w:r>
          </w:p>
        </w:tc>
      </w:tr>
      <w:tr w14:paraId="133A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3354C581">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0680BCFE">
            <w:pPr>
              <w:widowControl/>
              <w:rPr>
                <w:rFonts w:hint="eastAsia" w:asciiTheme="majorEastAsia" w:hAnsiTheme="majorEastAsia" w:eastAsiaTheme="majorEastAsia" w:cstheme="majorEastAsia"/>
                <w:sz w:val="24"/>
              </w:rPr>
            </w:pPr>
          </w:p>
        </w:tc>
        <w:tc>
          <w:tcPr>
            <w:tcW w:w="6333" w:type="dxa"/>
            <w:noWrap w:val="0"/>
            <w:vAlign w:val="center"/>
          </w:tcPr>
          <w:p w14:paraId="2DC31D63">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28E4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81" w:type="dxa"/>
            <w:vMerge w:val="continue"/>
            <w:noWrap w:val="0"/>
            <w:vAlign w:val="center"/>
          </w:tcPr>
          <w:p w14:paraId="51BC3599">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0C2265C0">
            <w:pPr>
              <w:widowControl/>
              <w:rPr>
                <w:rFonts w:hint="eastAsia" w:asciiTheme="majorEastAsia" w:hAnsiTheme="majorEastAsia" w:eastAsiaTheme="majorEastAsia" w:cstheme="majorEastAsia"/>
                <w:sz w:val="24"/>
              </w:rPr>
            </w:pPr>
          </w:p>
        </w:tc>
        <w:tc>
          <w:tcPr>
            <w:tcW w:w="6333" w:type="dxa"/>
            <w:noWrap w:val="0"/>
            <w:vAlign w:val="center"/>
          </w:tcPr>
          <w:p w14:paraId="4F72A4AA">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（3）收尾工作。对现场进行检查，做好清理工作。</w:t>
            </w:r>
          </w:p>
        </w:tc>
      </w:tr>
      <w:tr w14:paraId="3FB2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604C7D3D">
            <w:pPr>
              <w:widowControl/>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w:t>
            </w:r>
          </w:p>
        </w:tc>
        <w:tc>
          <w:tcPr>
            <w:tcW w:w="2209" w:type="dxa"/>
            <w:vMerge w:val="restart"/>
            <w:noWrap w:val="0"/>
            <w:vAlign w:val="center"/>
          </w:tcPr>
          <w:p w14:paraId="16E4B248">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应急保障预案</w:t>
            </w:r>
          </w:p>
        </w:tc>
        <w:tc>
          <w:tcPr>
            <w:tcW w:w="6333" w:type="dxa"/>
            <w:noWrap w:val="0"/>
            <w:vAlign w:val="center"/>
          </w:tcPr>
          <w:p w14:paraId="1A79DD07">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（1）</w:t>
            </w:r>
            <w:r>
              <w:rPr>
                <w:rFonts w:hint="eastAsia" w:asciiTheme="majorEastAsia" w:hAnsiTheme="majorEastAsia" w:eastAsiaTheme="majorEastAsia" w:cstheme="majorEastAsia"/>
                <w:sz w:val="24"/>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2D95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C2A82F9">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3D25F8E2">
            <w:pPr>
              <w:widowControl/>
              <w:rPr>
                <w:rFonts w:hint="eastAsia" w:asciiTheme="majorEastAsia" w:hAnsiTheme="majorEastAsia" w:eastAsiaTheme="majorEastAsia" w:cstheme="majorEastAsia"/>
                <w:kern w:val="0"/>
                <w:sz w:val="24"/>
              </w:rPr>
            </w:pPr>
          </w:p>
        </w:tc>
        <w:tc>
          <w:tcPr>
            <w:tcW w:w="6333" w:type="dxa"/>
            <w:noWrap w:val="0"/>
            <w:vAlign w:val="center"/>
          </w:tcPr>
          <w:p w14:paraId="71ADDFC2">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（2）</w:t>
            </w:r>
            <w:r>
              <w:rPr>
                <w:rFonts w:hint="eastAsia" w:asciiTheme="majorEastAsia" w:hAnsiTheme="majorEastAsia" w:eastAsiaTheme="majorEastAsia" w:cstheme="majorEastAsia"/>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14:paraId="5CCF2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0B0BE588">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27BFD315">
            <w:pPr>
              <w:widowControl/>
              <w:rPr>
                <w:rFonts w:hint="eastAsia" w:asciiTheme="majorEastAsia" w:hAnsiTheme="majorEastAsia" w:eastAsiaTheme="majorEastAsia" w:cstheme="majorEastAsia"/>
                <w:kern w:val="0"/>
                <w:sz w:val="24"/>
              </w:rPr>
            </w:pPr>
          </w:p>
        </w:tc>
        <w:tc>
          <w:tcPr>
            <w:tcW w:w="6333" w:type="dxa"/>
            <w:noWrap w:val="0"/>
            <w:vAlign w:val="center"/>
          </w:tcPr>
          <w:p w14:paraId="482B2291">
            <w:pPr>
              <w:widowControl/>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（3）</w:t>
            </w:r>
            <w:r>
              <w:rPr>
                <w:rFonts w:hint="eastAsia" w:asciiTheme="majorEastAsia" w:hAnsiTheme="majorEastAsia" w:eastAsiaTheme="majorEastAsia" w:cstheme="majorEastAsia"/>
                <w:sz w:val="24"/>
              </w:rPr>
              <w:t>应急预案的培训和演练。应急预案定期培训和演练，组织相关岗位每半年至少开展一次专项应急预案演练；留存培训及演练记录和影像资料，并对预案进行评价，确保与实际情况相结合。</w:t>
            </w:r>
          </w:p>
        </w:tc>
      </w:tr>
      <w:tr w14:paraId="693C0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81" w:type="dxa"/>
            <w:vMerge w:val="continue"/>
            <w:noWrap w:val="0"/>
            <w:vAlign w:val="center"/>
          </w:tcPr>
          <w:p w14:paraId="76664B59">
            <w:pPr>
              <w:widowControl/>
              <w:jc w:val="center"/>
              <w:rPr>
                <w:rFonts w:hint="eastAsia" w:asciiTheme="majorEastAsia" w:hAnsiTheme="majorEastAsia" w:eastAsiaTheme="majorEastAsia" w:cstheme="majorEastAsia"/>
                <w:kern w:val="0"/>
                <w:sz w:val="24"/>
              </w:rPr>
            </w:pPr>
          </w:p>
        </w:tc>
        <w:tc>
          <w:tcPr>
            <w:tcW w:w="2209" w:type="dxa"/>
            <w:vMerge w:val="continue"/>
            <w:noWrap w:val="0"/>
            <w:vAlign w:val="center"/>
          </w:tcPr>
          <w:p w14:paraId="7E8351FB">
            <w:pPr>
              <w:widowControl/>
              <w:rPr>
                <w:rFonts w:hint="eastAsia" w:asciiTheme="majorEastAsia" w:hAnsiTheme="majorEastAsia" w:eastAsiaTheme="majorEastAsia" w:cstheme="majorEastAsia"/>
                <w:sz w:val="24"/>
              </w:rPr>
            </w:pPr>
          </w:p>
        </w:tc>
        <w:tc>
          <w:tcPr>
            <w:tcW w:w="6333" w:type="dxa"/>
            <w:noWrap w:val="0"/>
            <w:vAlign w:val="center"/>
          </w:tcPr>
          <w:p w14:paraId="34844950">
            <w:pPr>
              <w:widowControl/>
              <w:ind w:firstLine="240" w:firstLineChars="100"/>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w:t>
            </w:r>
            <w:r>
              <w:rPr>
                <w:rFonts w:hint="eastAsia" w:asciiTheme="majorEastAsia" w:hAnsiTheme="majorEastAsia" w:eastAsiaTheme="majorEastAsia" w:cstheme="majorEastAsia"/>
                <w:sz w:val="24"/>
                <w:highlight w:val="none"/>
              </w:rPr>
              <w:t>应急物资的管理。根据专项预案中的应对需要、必要的应急物资，建立清单或台账，并由专人定期对应急物资进行检查，如有应急物资不足，及时通知采购人购置齐全，确保能够随时正常使用。</w:t>
            </w:r>
          </w:p>
        </w:tc>
      </w:tr>
      <w:tr w14:paraId="4176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restart"/>
            <w:noWrap w:val="0"/>
            <w:vAlign w:val="center"/>
          </w:tcPr>
          <w:p w14:paraId="0CF2216E">
            <w:pPr>
              <w:widowControl/>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2209" w:type="dxa"/>
            <w:vMerge w:val="restart"/>
            <w:noWrap w:val="0"/>
            <w:vAlign w:val="center"/>
          </w:tcPr>
          <w:p w14:paraId="64190B43">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服务方案及工作制度</w:t>
            </w:r>
          </w:p>
        </w:tc>
        <w:tc>
          <w:tcPr>
            <w:tcW w:w="6333" w:type="dxa"/>
            <w:noWrap w:val="0"/>
            <w:vAlign w:val="center"/>
          </w:tcPr>
          <w:p w14:paraId="67103A7E">
            <w:pPr>
              <w:widowControl/>
              <w:ind w:firstLine="240" w:firstLineChars="10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kern w:val="0"/>
                <w:sz w:val="24"/>
              </w:rPr>
              <w:t>（1）制定工作制度，</w:t>
            </w:r>
            <w:r>
              <w:rPr>
                <w:rFonts w:hint="eastAsia" w:asciiTheme="majorEastAsia" w:hAnsiTheme="majorEastAsia" w:eastAsiaTheme="majorEastAsia" w:cstheme="majorEastAsia"/>
                <w:bCs/>
                <w:sz w:val="24"/>
              </w:rPr>
              <w:t>主要包括：人员录用制度、</w:t>
            </w:r>
            <w:r>
              <w:rPr>
                <w:rFonts w:hint="eastAsia" w:asciiTheme="majorEastAsia" w:hAnsiTheme="majorEastAsia" w:eastAsiaTheme="majorEastAsia" w:cstheme="majorEastAsia"/>
                <w:kern w:val="0"/>
                <w:sz w:val="24"/>
              </w:rPr>
              <w:t>档案管理制度、</w:t>
            </w:r>
            <w:r>
              <w:rPr>
                <w:rFonts w:hint="eastAsia" w:asciiTheme="majorEastAsia" w:hAnsiTheme="majorEastAsia" w:eastAsiaTheme="majorEastAsia" w:cstheme="majorEastAsia"/>
                <w:bCs/>
                <w:sz w:val="24"/>
              </w:rPr>
              <w:t>物业服务管理制度</w:t>
            </w:r>
            <w:r>
              <w:rPr>
                <w:rFonts w:hint="eastAsia" w:asciiTheme="majorEastAsia" w:hAnsiTheme="majorEastAsia" w:eastAsiaTheme="majorEastAsia" w:cstheme="majorEastAsia"/>
                <w:kern w:val="0"/>
                <w:sz w:val="24"/>
              </w:rPr>
              <w:t>等</w:t>
            </w:r>
            <w:r>
              <w:rPr>
                <w:rFonts w:hint="eastAsia" w:asciiTheme="majorEastAsia" w:hAnsiTheme="majorEastAsia" w:eastAsiaTheme="majorEastAsia" w:cstheme="majorEastAsia"/>
                <w:bCs/>
                <w:sz w:val="24"/>
              </w:rPr>
              <w:t>。</w:t>
            </w:r>
          </w:p>
        </w:tc>
      </w:tr>
      <w:tr w14:paraId="4B2FD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81" w:type="dxa"/>
            <w:vMerge w:val="continue"/>
            <w:noWrap w:val="0"/>
            <w:vAlign w:val="center"/>
          </w:tcPr>
          <w:p w14:paraId="2C57DD24">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45659AC8">
            <w:pPr>
              <w:widowControl/>
              <w:rPr>
                <w:rFonts w:hint="eastAsia" w:asciiTheme="majorEastAsia" w:hAnsiTheme="majorEastAsia" w:eastAsiaTheme="majorEastAsia" w:cstheme="majorEastAsia"/>
                <w:sz w:val="24"/>
              </w:rPr>
            </w:pPr>
          </w:p>
        </w:tc>
        <w:tc>
          <w:tcPr>
            <w:tcW w:w="6333" w:type="dxa"/>
            <w:noWrap w:val="0"/>
            <w:vAlign w:val="center"/>
          </w:tcPr>
          <w:p w14:paraId="54B9CB4B">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（2）制定</w:t>
            </w:r>
            <w:r>
              <w:rPr>
                <w:rFonts w:hint="eastAsia" w:asciiTheme="majorEastAsia" w:hAnsiTheme="majorEastAsia" w:eastAsiaTheme="majorEastAsia" w:cstheme="majorEastAsia"/>
                <w:bCs/>
                <w:sz w:val="24"/>
              </w:rPr>
              <w:t>项目实施方案，主要包括：交接方案、人员培训方案、人员稳定性方案、保密方案等。</w:t>
            </w:r>
          </w:p>
        </w:tc>
      </w:tr>
      <w:tr w14:paraId="6B3D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1" w:type="dxa"/>
            <w:vMerge w:val="continue"/>
            <w:noWrap w:val="0"/>
            <w:vAlign w:val="center"/>
          </w:tcPr>
          <w:p w14:paraId="214B941E">
            <w:pPr>
              <w:widowControl/>
              <w:jc w:val="center"/>
              <w:rPr>
                <w:rFonts w:hint="eastAsia" w:asciiTheme="majorEastAsia" w:hAnsiTheme="majorEastAsia" w:eastAsiaTheme="majorEastAsia" w:cstheme="majorEastAsia"/>
                <w:sz w:val="24"/>
              </w:rPr>
            </w:pPr>
          </w:p>
        </w:tc>
        <w:tc>
          <w:tcPr>
            <w:tcW w:w="2209" w:type="dxa"/>
            <w:vMerge w:val="continue"/>
            <w:noWrap w:val="0"/>
            <w:vAlign w:val="center"/>
          </w:tcPr>
          <w:p w14:paraId="5CCDF999">
            <w:pPr>
              <w:widowControl/>
              <w:rPr>
                <w:rFonts w:hint="eastAsia" w:asciiTheme="majorEastAsia" w:hAnsiTheme="majorEastAsia" w:eastAsiaTheme="majorEastAsia" w:cstheme="majorEastAsia"/>
                <w:sz w:val="24"/>
              </w:rPr>
            </w:pPr>
          </w:p>
        </w:tc>
        <w:tc>
          <w:tcPr>
            <w:tcW w:w="6333" w:type="dxa"/>
            <w:noWrap w:val="0"/>
            <w:vAlign w:val="center"/>
          </w:tcPr>
          <w:p w14:paraId="441B1D98">
            <w:pPr>
              <w:widowControl/>
              <w:ind w:firstLine="240" w:firstLineChars="1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（3）制定</w:t>
            </w:r>
            <w:r>
              <w:rPr>
                <w:rFonts w:hint="eastAsia" w:asciiTheme="majorEastAsia" w:hAnsiTheme="majorEastAsia" w:eastAsiaTheme="majorEastAsia" w:cstheme="majorEastAsia"/>
                <w:bCs/>
                <w:sz w:val="24"/>
              </w:rPr>
              <w:t>物业服务方案，主要包括：</w:t>
            </w:r>
            <w:r>
              <w:rPr>
                <w:rFonts w:hint="eastAsia" w:ascii="宋体" w:hAnsi="宋体" w:eastAsia="宋体" w:cs="宋体"/>
                <w:bCs/>
                <w:sz w:val="24"/>
                <w:szCs w:val="24"/>
                <w:lang w:val="en-US" w:eastAsia="zh-CN"/>
              </w:rPr>
              <w:t>保洁服务方案、保安服务方案、会议服务方案、水电维修方案等</w:t>
            </w:r>
            <w:r>
              <w:rPr>
                <w:rFonts w:hint="eastAsia" w:asciiTheme="majorEastAsia" w:hAnsiTheme="majorEastAsia" w:eastAsiaTheme="majorEastAsia" w:cstheme="majorEastAsia"/>
                <w:bCs/>
                <w:sz w:val="24"/>
              </w:rPr>
              <w:t>等。</w:t>
            </w:r>
          </w:p>
        </w:tc>
      </w:tr>
      <w:tr w14:paraId="2804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81" w:type="dxa"/>
            <w:vMerge w:val="restart"/>
            <w:noWrap w:val="0"/>
            <w:vAlign w:val="center"/>
          </w:tcPr>
          <w:p w14:paraId="692D8F49">
            <w:pPr>
              <w:widowControl/>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9</w:t>
            </w:r>
          </w:p>
        </w:tc>
        <w:tc>
          <w:tcPr>
            <w:tcW w:w="2209" w:type="dxa"/>
            <w:vMerge w:val="restart"/>
            <w:noWrap w:val="0"/>
            <w:vAlign w:val="center"/>
          </w:tcPr>
          <w:p w14:paraId="78740617">
            <w:pPr>
              <w:widowControl/>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紧急维修</w:t>
            </w:r>
          </w:p>
        </w:tc>
        <w:tc>
          <w:tcPr>
            <w:tcW w:w="6333" w:type="dxa"/>
            <w:noWrap w:val="0"/>
            <w:vAlign w:val="center"/>
          </w:tcPr>
          <w:p w14:paraId="47A9851D">
            <w:pPr>
              <w:widowControl/>
              <w:numPr>
                <w:ilvl w:val="0"/>
                <w:numId w:val="0"/>
              </w:numPr>
              <w:ind w:firstLine="240" w:firstLineChars="100"/>
              <w:jc w:val="left"/>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sz w:val="24"/>
                <w:lang w:val="en-US" w:eastAsia="zh-CN"/>
              </w:rPr>
              <w:t>（1）设立24小时报修电话。</w:t>
            </w:r>
          </w:p>
        </w:tc>
      </w:tr>
      <w:tr w14:paraId="3CC4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881" w:type="dxa"/>
            <w:vMerge w:val="continue"/>
            <w:noWrap w:val="0"/>
            <w:vAlign w:val="center"/>
          </w:tcPr>
          <w:p w14:paraId="4529EEED">
            <w:pPr>
              <w:widowControl/>
              <w:jc w:val="center"/>
              <w:rPr>
                <w:rFonts w:hint="eastAsia" w:asciiTheme="majorEastAsia" w:hAnsiTheme="majorEastAsia" w:eastAsiaTheme="majorEastAsia" w:cstheme="majorEastAsia"/>
                <w:sz w:val="24"/>
                <w:lang w:val="en-US" w:eastAsia="zh-CN"/>
              </w:rPr>
            </w:pPr>
          </w:p>
        </w:tc>
        <w:tc>
          <w:tcPr>
            <w:tcW w:w="2209" w:type="dxa"/>
            <w:vMerge w:val="continue"/>
            <w:noWrap w:val="0"/>
            <w:vAlign w:val="center"/>
          </w:tcPr>
          <w:p w14:paraId="21CB7406">
            <w:pPr>
              <w:widowControl/>
              <w:rPr>
                <w:rFonts w:hint="eastAsia" w:asciiTheme="majorEastAsia" w:hAnsiTheme="majorEastAsia" w:eastAsiaTheme="majorEastAsia" w:cstheme="majorEastAsia"/>
                <w:sz w:val="24"/>
              </w:rPr>
            </w:pPr>
          </w:p>
        </w:tc>
        <w:tc>
          <w:tcPr>
            <w:tcW w:w="6333" w:type="dxa"/>
            <w:noWrap w:val="0"/>
            <w:vAlign w:val="center"/>
          </w:tcPr>
          <w:p w14:paraId="750242DC">
            <w:pPr>
              <w:widowControl/>
              <w:numPr>
                <w:ilvl w:val="0"/>
                <w:numId w:val="0"/>
              </w:numPr>
              <w:ind w:firstLine="240" w:firstLineChars="1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紧急维修应当15分钟内到达现场，不间断维修直至修复。日常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tc>
      </w:tr>
    </w:tbl>
    <w:p w14:paraId="4B35E9BB">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r>
        <w:rPr>
          <w:rFonts w:hint="eastAsia" w:ascii="宋体" w:hAnsi="宋体" w:eastAsia="宋体" w:cs="宋体"/>
          <w:b w:val="0"/>
          <w:bCs/>
          <w:snapToGrid w:val="0"/>
          <w:sz w:val="24"/>
          <w:szCs w:val="24"/>
          <w:lang w:val="en-US" w:eastAsia="zh-CN" w:bidi="ar-SA"/>
        </w:rPr>
        <w:t>2、保洁服务</w:t>
      </w:r>
    </w:p>
    <w:tbl>
      <w:tblPr>
        <w:tblStyle w:val="81"/>
        <w:tblW w:w="963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2257"/>
        <w:gridCol w:w="6503"/>
      </w:tblGrid>
      <w:tr w14:paraId="1CBD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noWrap w:val="0"/>
            <w:vAlign w:val="center"/>
          </w:tcPr>
          <w:p w14:paraId="3319C82F">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257" w:type="dxa"/>
            <w:noWrap w:val="0"/>
            <w:vAlign w:val="center"/>
          </w:tcPr>
          <w:p w14:paraId="4183A60E">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服务内容</w:t>
            </w:r>
          </w:p>
        </w:tc>
        <w:tc>
          <w:tcPr>
            <w:tcW w:w="6503" w:type="dxa"/>
            <w:noWrap w:val="0"/>
            <w:vAlign w:val="center"/>
          </w:tcPr>
          <w:p w14:paraId="7BCA1D39">
            <w:pPr>
              <w:widowControl/>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服务标准</w:t>
            </w:r>
          </w:p>
        </w:tc>
      </w:tr>
      <w:tr w14:paraId="6E9A8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restart"/>
            <w:noWrap w:val="0"/>
            <w:vAlign w:val="center"/>
          </w:tcPr>
          <w:p w14:paraId="2207CC45">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57" w:type="dxa"/>
            <w:vMerge w:val="restart"/>
            <w:noWrap w:val="0"/>
            <w:vAlign w:val="center"/>
          </w:tcPr>
          <w:p w14:paraId="4447CABF">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基本要求</w:t>
            </w:r>
          </w:p>
        </w:tc>
        <w:tc>
          <w:tcPr>
            <w:tcW w:w="6503" w:type="dxa"/>
            <w:noWrap w:val="0"/>
            <w:vAlign w:val="center"/>
          </w:tcPr>
          <w:p w14:paraId="55E5808D">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（1）建立保洁服务的工作制度及工作计划，并按照执行。</w:t>
            </w:r>
          </w:p>
        </w:tc>
      </w:tr>
      <w:tr w14:paraId="03373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293B0791">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79422C30">
            <w:pPr>
              <w:widowControl/>
              <w:rPr>
                <w:rFonts w:hint="eastAsia" w:asciiTheme="minorEastAsia" w:hAnsiTheme="minorEastAsia" w:eastAsiaTheme="minorEastAsia" w:cstheme="minorEastAsia"/>
                <w:sz w:val="24"/>
              </w:rPr>
            </w:pPr>
          </w:p>
        </w:tc>
        <w:tc>
          <w:tcPr>
            <w:tcW w:w="6503" w:type="dxa"/>
            <w:noWrap w:val="0"/>
            <w:vAlign w:val="center"/>
          </w:tcPr>
          <w:p w14:paraId="617CBBA1">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（2）做好保洁服务工作记录，记录填写规范、保存完好。</w:t>
            </w:r>
          </w:p>
        </w:tc>
      </w:tr>
      <w:tr w14:paraId="4E488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0F7C7949">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C22D376">
            <w:pPr>
              <w:widowControl/>
              <w:rPr>
                <w:rFonts w:hint="eastAsia" w:asciiTheme="minorEastAsia" w:hAnsiTheme="minorEastAsia" w:eastAsiaTheme="minorEastAsia" w:cstheme="minorEastAsia"/>
                <w:sz w:val="24"/>
              </w:rPr>
            </w:pPr>
          </w:p>
        </w:tc>
        <w:tc>
          <w:tcPr>
            <w:tcW w:w="6503" w:type="dxa"/>
            <w:noWrap w:val="0"/>
            <w:vAlign w:val="center"/>
          </w:tcPr>
          <w:p w14:paraId="7403BFC1">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（3）作业时采取安全防护措施，防止对作业人员或他人造成伤害。相关耗材的环保、安全性等应当符合国家相关规定要求。</w:t>
            </w:r>
          </w:p>
        </w:tc>
      </w:tr>
      <w:tr w14:paraId="04326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40A12D81">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D2C0868">
            <w:pPr>
              <w:widowControl/>
              <w:rPr>
                <w:rFonts w:hint="eastAsia" w:asciiTheme="minorEastAsia" w:hAnsiTheme="minorEastAsia" w:eastAsiaTheme="minorEastAsia" w:cstheme="minorEastAsia"/>
                <w:sz w:val="24"/>
              </w:rPr>
            </w:pPr>
          </w:p>
        </w:tc>
        <w:tc>
          <w:tcPr>
            <w:tcW w:w="6503" w:type="dxa"/>
            <w:noWrap w:val="0"/>
            <w:vAlign w:val="center"/>
          </w:tcPr>
          <w:p w14:paraId="1C7AAB70">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（4）进入保密区域时，有采购人相关人员全程在场。</w:t>
            </w:r>
          </w:p>
        </w:tc>
      </w:tr>
      <w:tr w14:paraId="7F8F6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trPr>
        <w:tc>
          <w:tcPr>
            <w:tcW w:w="874" w:type="dxa"/>
            <w:vMerge w:val="restart"/>
            <w:noWrap w:val="0"/>
            <w:vAlign w:val="center"/>
          </w:tcPr>
          <w:p w14:paraId="1B9167D8">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57" w:type="dxa"/>
            <w:vMerge w:val="restart"/>
            <w:noWrap w:val="0"/>
            <w:vAlign w:val="center"/>
          </w:tcPr>
          <w:p w14:paraId="30173007">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办公用房区域保洁</w:t>
            </w:r>
          </w:p>
        </w:tc>
        <w:tc>
          <w:tcPr>
            <w:tcW w:w="6503" w:type="dxa"/>
            <w:noWrap w:val="0"/>
            <w:vAlign w:val="center"/>
          </w:tcPr>
          <w:p w14:paraId="1BB7B479">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（1）大厅、楼内公共通道：</w:t>
            </w:r>
          </w:p>
          <w:p w14:paraId="7F3BA157">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①公共通道保持干净，无异味、无杂物、无积水，每日至少开展2次清洁作业。</w:t>
            </w:r>
          </w:p>
          <w:p w14:paraId="462D7F83">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②门窗玻璃干净无尘，透光性好，每周至少开展1次清洁作业。</w:t>
            </w:r>
          </w:p>
          <w:p w14:paraId="43C8A1E6">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③指示牌干净，无污渍，每日至少开展1次清洁作业。</w:t>
            </w:r>
          </w:p>
        </w:tc>
      </w:tr>
      <w:tr w14:paraId="74AA9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874" w:type="dxa"/>
            <w:vMerge w:val="continue"/>
            <w:noWrap w:val="0"/>
            <w:vAlign w:val="center"/>
          </w:tcPr>
          <w:p w14:paraId="548E0457">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3B0516BC">
            <w:pPr>
              <w:widowControl/>
              <w:rPr>
                <w:rFonts w:hint="eastAsia" w:asciiTheme="minorEastAsia" w:hAnsiTheme="minorEastAsia" w:eastAsiaTheme="minorEastAsia" w:cstheme="minorEastAsia"/>
                <w:sz w:val="24"/>
              </w:rPr>
            </w:pPr>
          </w:p>
        </w:tc>
        <w:tc>
          <w:tcPr>
            <w:tcW w:w="6503" w:type="dxa"/>
            <w:noWrap w:val="0"/>
            <w:vAlign w:val="center"/>
          </w:tcPr>
          <w:p w14:paraId="408EB2A5">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（2）电器、消防等设施设备：</w:t>
            </w:r>
          </w:p>
          <w:p w14:paraId="7B52AAB3">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①配电箱、设备机房、会议室音视频设备、消防栓及开关插座等保持表面干净，无尘无污迹，每月至少开展1次清洁作业。</w:t>
            </w:r>
          </w:p>
          <w:p w14:paraId="7D2B9920">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②监控摄像头、门禁系统等表面光亮，无尘、无斑点，每月至少开展1次清洁作业。</w:t>
            </w:r>
          </w:p>
        </w:tc>
      </w:tr>
      <w:tr w14:paraId="20CA6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86A77B4">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A89268B">
            <w:pPr>
              <w:widowControl/>
              <w:rPr>
                <w:rFonts w:hint="eastAsia" w:asciiTheme="minorEastAsia" w:hAnsiTheme="minorEastAsia" w:eastAsiaTheme="minorEastAsia" w:cstheme="minorEastAsia"/>
                <w:sz w:val="24"/>
              </w:rPr>
            </w:pPr>
          </w:p>
        </w:tc>
        <w:tc>
          <w:tcPr>
            <w:tcW w:w="6503" w:type="dxa"/>
            <w:noWrap w:val="0"/>
            <w:vAlign w:val="center"/>
          </w:tcPr>
          <w:p w14:paraId="2932A661">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（3）楼梯及楼梯间保持干净、无异味、无杂物、无积水，每日至少开展1次清洁作业。</w:t>
            </w:r>
          </w:p>
        </w:tc>
      </w:tr>
      <w:tr w14:paraId="6CECB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10C8356C">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780EB06">
            <w:pPr>
              <w:widowControl/>
              <w:rPr>
                <w:rFonts w:hint="eastAsia" w:asciiTheme="minorEastAsia" w:hAnsiTheme="minorEastAsia" w:eastAsiaTheme="minorEastAsia" w:cstheme="minorEastAsia"/>
                <w:sz w:val="24"/>
              </w:rPr>
            </w:pPr>
          </w:p>
        </w:tc>
        <w:tc>
          <w:tcPr>
            <w:tcW w:w="6503" w:type="dxa"/>
            <w:noWrap w:val="0"/>
            <w:vAlign w:val="center"/>
          </w:tcPr>
          <w:p w14:paraId="52A73FB9">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（4）开水间保持干净、无异味、无杂物、无积水，每日至少开展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tc>
      </w:tr>
      <w:tr w14:paraId="02455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1E0FB934">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C112921">
            <w:pPr>
              <w:widowControl/>
              <w:rPr>
                <w:rFonts w:hint="eastAsia" w:asciiTheme="minorEastAsia" w:hAnsiTheme="minorEastAsia" w:eastAsiaTheme="minorEastAsia" w:cstheme="minorEastAsia"/>
                <w:sz w:val="24"/>
              </w:rPr>
            </w:pPr>
          </w:p>
        </w:tc>
        <w:tc>
          <w:tcPr>
            <w:tcW w:w="6503" w:type="dxa"/>
            <w:noWrap w:val="0"/>
            <w:vAlign w:val="center"/>
          </w:tcPr>
          <w:p w14:paraId="46C61AF3">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（5）作业工具间：</w:t>
            </w:r>
          </w:p>
          <w:p w14:paraId="2AF36047">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①保持干净，无异味、无杂物、无积水，每日至少开展1次清洁作业。</w:t>
            </w:r>
          </w:p>
          <w:p w14:paraId="666AA56E">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②作业工具摆放整齐有序，表面干净无渍，每日消毒。</w:t>
            </w:r>
          </w:p>
        </w:tc>
      </w:tr>
      <w:tr w14:paraId="4546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874" w:type="dxa"/>
            <w:vMerge w:val="continue"/>
            <w:noWrap w:val="0"/>
            <w:vAlign w:val="center"/>
          </w:tcPr>
          <w:p w14:paraId="26B85DF8">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8E55614">
            <w:pPr>
              <w:widowControl/>
              <w:rPr>
                <w:rFonts w:hint="eastAsia" w:asciiTheme="minorEastAsia" w:hAnsiTheme="minorEastAsia" w:eastAsiaTheme="minorEastAsia" w:cstheme="minorEastAsia"/>
                <w:sz w:val="24"/>
              </w:rPr>
            </w:pPr>
          </w:p>
        </w:tc>
        <w:tc>
          <w:tcPr>
            <w:tcW w:w="6503" w:type="dxa"/>
            <w:noWrap w:val="0"/>
            <w:vAlign w:val="center"/>
          </w:tcPr>
          <w:p w14:paraId="77F78A3F">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（6）公共卫生间：</w:t>
            </w:r>
          </w:p>
          <w:p w14:paraId="2797A0EC">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①保持干净，无异味，垃圾无溢出，每日至少开展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p w14:paraId="108242BD">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②</w:t>
            </w:r>
            <w:r>
              <w:rPr>
                <w:rFonts w:hint="eastAsia" w:asciiTheme="minorEastAsia" w:hAnsiTheme="minorEastAsia" w:eastAsiaTheme="minorEastAsia" w:cstheme="minorEastAsia"/>
                <w:kern w:val="0"/>
                <w:sz w:val="24"/>
                <w:lang w:val="en-US" w:eastAsia="zh-CN"/>
              </w:rPr>
              <w:t>根据采购方要求，</w:t>
            </w:r>
            <w:r>
              <w:rPr>
                <w:rFonts w:hint="eastAsia" w:asciiTheme="minorEastAsia" w:hAnsiTheme="minorEastAsia" w:eastAsiaTheme="minorEastAsia" w:cstheme="minorEastAsia"/>
                <w:kern w:val="0"/>
                <w:sz w:val="24"/>
              </w:rPr>
              <w:t>及时补充</w:t>
            </w:r>
            <w:r>
              <w:rPr>
                <w:rFonts w:hint="eastAsia" w:asciiTheme="minorEastAsia" w:hAnsiTheme="minorEastAsia" w:eastAsiaTheme="minorEastAsia" w:cstheme="minorEastAsia"/>
                <w:kern w:val="0"/>
                <w:sz w:val="24"/>
                <w:lang w:val="en-US" w:eastAsia="zh-CN"/>
              </w:rPr>
              <w:t>指定区域公共卫生间</w:t>
            </w:r>
            <w:r>
              <w:rPr>
                <w:rFonts w:hint="eastAsia" w:asciiTheme="minorEastAsia" w:hAnsiTheme="minorEastAsia" w:eastAsiaTheme="minorEastAsia" w:cstheme="minorEastAsia"/>
                <w:kern w:val="0"/>
                <w:sz w:val="24"/>
              </w:rPr>
              <w:t>厕纸</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洗手液</w:t>
            </w:r>
            <w:r>
              <w:rPr>
                <w:rFonts w:hint="eastAsia" w:asciiTheme="minorEastAsia" w:hAnsiTheme="minorEastAsia" w:eastAsiaTheme="minorEastAsia" w:cstheme="minorEastAsia"/>
                <w:kern w:val="0"/>
                <w:sz w:val="24"/>
              </w:rPr>
              <w:t>等用品。</w:t>
            </w:r>
          </w:p>
        </w:tc>
      </w:tr>
      <w:tr w14:paraId="15D2D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874" w:type="dxa"/>
            <w:vMerge w:val="continue"/>
            <w:noWrap w:val="0"/>
            <w:vAlign w:val="center"/>
          </w:tcPr>
          <w:p w14:paraId="06219CA4">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763FF6E">
            <w:pPr>
              <w:widowControl/>
              <w:rPr>
                <w:rFonts w:hint="eastAsia" w:asciiTheme="minorEastAsia" w:hAnsiTheme="minorEastAsia" w:eastAsiaTheme="minorEastAsia" w:cstheme="minorEastAsia"/>
                <w:sz w:val="24"/>
              </w:rPr>
            </w:pPr>
          </w:p>
        </w:tc>
        <w:tc>
          <w:tcPr>
            <w:tcW w:w="6503" w:type="dxa"/>
            <w:noWrap w:val="0"/>
            <w:vAlign w:val="center"/>
          </w:tcPr>
          <w:p w14:paraId="5DF1F5FC">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（7）电梯轿厢：</w:t>
            </w:r>
          </w:p>
          <w:p w14:paraId="55E1E27E">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①保持干净，无污渍、无粘贴物、无异味，每日至少开展2次清洁作业。</w:t>
            </w:r>
          </w:p>
          <w:p w14:paraId="26F4A8F1">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②灯具、操作指示板明亮。</w:t>
            </w:r>
          </w:p>
        </w:tc>
      </w:tr>
      <w:tr w14:paraId="2392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08B9B9F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CED6BB8">
            <w:pPr>
              <w:widowControl/>
              <w:rPr>
                <w:rFonts w:hint="eastAsia" w:asciiTheme="minorEastAsia" w:hAnsiTheme="minorEastAsia" w:eastAsiaTheme="minorEastAsia" w:cstheme="minorEastAsia"/>
                <w:sz w:val="24"/>
              </w:rPr>
            </w:pPr>
          </w:p>
        </w:tc>
        <w:tc>
          <w:tcPr>
            <w:tcW w:w="6503" w:type="dxa"/>
            <w:noWrap w:val="0"/>
            <w:vAlign w:val="center"/>
          </w:tcPr>
          <w:p w14:paraId="7DF22FFE">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（8）平台、屋顶、天沟保持干净，有杂物及时清扫，每月至少开展1次清洁作业。</w:t>
            </w:r>
          </w:p>
        </w:tc>
      </w:tr>
      <w:tr w14:paraId="3B195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0A5CF5F5">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710D92D0">
            <w:pPr>
              <w:widowControl/>
              <w:rPr>
                <w:rFonts w:hint="eastAsia" w:asciiTheme="minorEastAsia" w:hAnsiTheme="minorEastAsia" w:eastAsiaTheme="minorEastAsia" w:cstheme="minorEastAsia"/>
                <w:sz w:val="24"/>
              </w:rPr>
            </w:pPr>
          </w:p>
        </w:tc>
        <w:tc>
          <w:tcPr>
            <w:tcW w:w="6503" w:type="dxa"/>
            <w:noWrap w:val="0"/>
            <w:vAlign w:val="center"/>
          </w:tcPr>
          <w:p w14:paraId="70B10F53">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（9）</w:t>
            </w:r>
            <w:r>
              <w:rPr>
                <w:rFonts w:hint="eastAsia" w:asciiTheme="minorEastAsia" w:hAnsiTheme="minorEastAsia" w:eastAsiaTheme="minorEastAsia" w:cstheme="minorEastAsia"/>
                <w:sz w:val="24"/>
              </w:rPr>
              <w:t>石材地面、内墙做好养护工作</w:t>
            </w:r>
            <w:r>
              <w:rPr>
                <w:rFonts w:hint="eastAsia" w:asciiTheme="minorEastAsia" w:hAnsiTheme="minorEastAsia" w:eastAsiaTheme="minorEastAsia" w:cstheme="minorEastAsia"/>
                <w:kern w:val="0"/>
                <w:sz w:val="24"/>
              </w:rPr>
              <w:t>，每</w:t>
            </w:r>
            <w:r>
              <w:rPr>
                <w:rFonts w:hint="eastAsia" w:asciiTheme="minorEastAsia" w:hAnsiTheme="minorEastAsia" w:eastAsiaTheme="minorEastAsia" w:cstheme="minorEastAsia"/>
                <w:kern w:val="0"/>
                <w:sz w:val="24"/>
                <w:lang w:val="en-US" w:eastAsia="zh-CN"/>
              </w:rPr>
              <w:t>月</w:t>
            </w:r>
            <w:r>
              <w:rPr>
                <w:rFonts w:hint="eastAsia" w:asciiTheme="minorEastAsia" w:hAnsiTheme="minorEastAsia" w:eastAsiaTheme="minorEastAsia" w:cstheme="minorEastAsia"/>
                <w:kern w:val="0"/>
                <w:sz w:val="24"/>
              </w:rPr>
              <w:t>开展1次清洁作业。（各类材质地面、内墙服务管理标准详见3.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.1）</w:t>
            </w:r>
          </w:p>
        </w:tc>
      </w:tr>
      <w:tr w14:paraId="0D6F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874" w:type="dxa"/>
            <w:vMerge w:val="continue"/>
            <w:noWrap w:val="0"/>
            <w:vAlign w:val="center"/>
          </w:tcPr>
          <w:p w14:paraId="6DBA439C">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D572246">
            <w:pPr>
              <w:widowControl/>
              <w:rPr>
                <w:rFonts w:hint="eastAsia" w:asciiTheme="minorEastAsia" w:hAnsiTheme="minorEastAsia" w:eastAsiaTheme="minorEastAsia" w:cstheme="minorEastAsia"/>
                <w:sz w:val="24"/>
              </w:rPr>
            </w:pPr>
          </w:p>
        </w:tc>
        <w:tc>
          <w:tcPr>
            <w:tcW w:w="6503" w:type="dxa"/>
            <w:noWrap w:val="0"/>
            <w:vAlign w:val="center"/>
          </w:tcPr>
          <w:p w14:paraId="54D23159">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（10）</w:t>
            </w:r>
            <w:r>
              <w:rPr>
                <w:rFonts w:hint="eastAsia" w:asciiTheme="minorEastAsia" w:hAnsiTheme="minorEastAsia" w:eastAsiaTheme="minorEastAsia" w:cstheme="minorEastAsia"/>
                <w:sz w:val="24"/>
              </w:rPr>
              <w:t>地毯干净、无油渍、无污渍、无褪色</w:t>
            </w:r>
            <w:r>
              <w:rPr>
                <w:rFonts w:hint="eastAsia" w:asciiTheme="minorEastAsia" w:hAnsiTheme="minorEastAsia" w:eastAsiaTheme="minorEastAsia" w:cstheme="minorEastAsia"/>
                <w:kern w:val="0"/>
                <w:sz w:val="24"/>
              </w:rPr>
              <w:t>，每月至少开展2次清洁作业。</w:t>
            </w:r>
          </w:p>
        </w:tc>
      </w:tr>
      <w:tr w14:paraId="64C6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restart"/>
            <w:noWrap w:val="0"/>
            <w:vAlign w:val="center"/>
          </w:tcPr>
          <w:p w14:paraId="5BC8DBF4">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57" w:type="dxa"/>
            <w:vMerge w:val="restart"/>
            <w:noWrap w:val="0"/>
            <w:vAlign w:val="center"/>
          </w:tcPr>
          <w:p w14:paraId="7ACC321A">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公共场地区域保洁</w:t>
            </w:r>
          </w:p>
        </w:tc>
        <w:tc>
          <w:tcPr>
            <w:tcW w:w="6503" w:type="dxa"/>
            <w:noWrap w:val="0"/>
            <w:vAlign w:val="center"/>
          </w:tcPr>
          <w:p w14:paraId="3923883B">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（1）每日清扫道路地面、停车场等公共区域2次，保持干净、无杂物、无积水。</w:t>
            </w:r>
          </w:p>
        </w:tc>
      </w:tr>
      <w:tr w14:paraId="715D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9CDE80D">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297BB432">
            <w:pPr>
              <w:widowControl/>
              <w:rPr>
                <w:rFonts w:hint="eastAsia" w:asciiTheme="minorEastAsia" w:hAnsiTheme="minorEastAsia" w:eastAsiaTheme="minorEastAsia" w:cstheme="minorEastAsia"/>
                <w:sz w:val="24"/>
              </w:rPr>
            </w:pPr>
          </w:p>
        </w:tc>
        <w:tc>
          <w:tcPr>
            <w:tcW w:w="6503" w:type="dxa"/>
            <w:noWrap w:val="0"/>
            <w:vAlign w:val="center"/>
          </w:tcPr>
          <w:p w14:paraId="207FC7D5">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（2）雪、冰冻等恶劣天气时及时清扫积水、积雪，并采取安全防护措施。</w:t>
            </w:r>
          </w:p>
        </w:tc>
      </w:tr>
      <w:tr w14:paraId="7B0B8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3D532E98">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4AAD5C1">
            <w:pPr>
              <w:widowControl/>
              <w:rPr>
                <w:rFonts w:hint="eastAsia" w:asciiTheme="minorEastAsia" w:hAnsiTheme="minorEastAsia" w:eastAsiaTheme="minorEastAsia" w:cstheme="minorEastAsia"/>
                <w:sz w:val="24"/>
              </w:rPr>
            </w:pPr>
          </w:p>
        </w:tc>
        <w:tc>
          <w:tcPr>
            <w:tcW w:w="6503" w:type="dxa"/>
            <w:noWrap w:val="0"/>
            <w:vAlign w:val="center"/>
          </w:tcPr>
          <w:p w14:paraId="3D427165">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（3）各种路标、宣传栏等保持干净，每月至少开展</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次清洁作业。</w:t>
            </w:r>
          </w:p>
        </w:tc>
      </w:tr>
      <w:tr w14:paraId="4F98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874" w:type="dxa"/>
            <w:vMerge w:val="continue"/>
            <w:noWrap w:val="0"/>
            <w:vAlign w:val="center"/>
          </w:tcPr>
          <w:p w14:paraId="54F8DBFD">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3B053B86">
            <w:pPr>
              <w:widowControl/>
              <w:rPr>
                <w:rFonts w:hint="eastAsia" w:asciiTheme="minorEastAsia" w:hAnsiTheme="minorEastAsia" w:eastAsiaTheme="minorEastAsia" w:cstheme="minorEastAsia"/>
                <w:sz w:val="24"/>
              </w:rPr>
            </w:pPr>
          </w:p>
        </w:tc>
        <w:tc>
          <w:tcPr>
            <w:tcW w:w="6503" w:type="dxa"/>
            <w:noWrap w:val="0"/>
            <w:vAlign w:val="center"/>
          </w:tcPr>
          <w:p w14:paraId="4445BA49">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（4）清洁室外照明设备，每月至少开展1次清洁作业。</w:t>
            </w:r>
          </w:p>
        </w:tc>
      </w:tr>
      <w:tr w14:paraId="0EC11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6C44D9AF">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47B42B39">
            <w:pPr>
              <w:widowControl/>
              <w:rPr>
                <w:rFonts w:hint="eastAsia" w:asciiTheme="minorEastAsia" w:hAnsiTheme="minorEastAsia" w:eastAsiaTheme="minorEastAsia" w:cstheme="minorEastAsia"/>
                <w:sz w:val="24"/>
              </w:rPr>
            </w:pPr>
          </w:p>
        </w:tc>
        <w:tc>
          <w:tcPr>
            <w:tcW w:w="6503" w:type="dxa"/>
            <w:noWrap w:val="0"/>
            <w:vAlign w:val="center"/>
          </w:tcPr>
          <w:p w14:paraId="60353A53">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（5）绿地内无杂物、无改变用途和破坏、践踏、占用现象，每天至少开展1次巡查。</w:t>
            </w:r>
          </w:p>
        </w:tc>
      </w:tr>
      <w:tr w14:paraId="24CB6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18875D7A">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95D2C81">
            <w:pPr>
              <w:widowControl/>
              <w:rPr>
                <w:rFonts w:hint="eastAsia" w:asciiTheme="minorEastAsia" w:hAnsiTheme="minorEastAsia" w:eastAsiaTheme="minorEastAsia" w:cstheme="minorEastAsia"/>
                <w:sz w:val="24"/>
              </w:rPr>
            </w:pPr>
          </w:p>
        </w:tc>
        <w:tc>
          <w:tcPr>
            <w:tcW w:w="6503" w:type="dxa"/>
            <w:noWrap w:val="0"/>
            <w:vAlign w:val="center"/>
          </w:tcPr>
          <w:p w14:paraId="34CAA2AC">
            <w:pPr>
              <w:widowControl/>
              <w:ind w:firstLine="240" w:firstLineChars="1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r>
              <w:rPr>
                <w:rFonts w:hint="eastAsia" w:asciiTheme="minorEastAsia" w:hAnsiTheme="minorEastAsia" w:eastAsiaTheme="minorEastAsia" w:cstheme="minorEastAsia"/>
                <w:sz w:val="24"/>
                <w:highlight w:val="none"/>
              </w:rPr>
              <w:t>办公区2米以上外窗玻璃擦拭，每年</w:t>
            </w:r>
            <w:r>
              <w:rPr>
                <w:rFonts w:hint="eastAsia" w:asciiTheme="minorEastAsia" w:hAnsiTheme="minorEastAsia" w:eastAsiaTheme="minorEastAsia" w:cstheme="minorEastAsia"/>
                <w:kern w:val="0"/>
                <w:sz w:val="24"/>
                <w:highlight w:val="none"/>
              </w:rPr>
              <w:t>至少开展</w:t>
            </w:r>
            <w:r>
              <w:rPr>
                <w:rFonts w:hint="eastAsia" w:asciiTheme="minorEastAsia" w:hAnsiTheme="minorEastAsia" w:eastAsiaTheme="minorEastAsia" w:cstheme="minorEastAsia"/>
                <w:sz w:val="24"/>
                <w:highlight w:val="none"/>
              </w:rPr>
              <w:t>1次清洗。</w:t>
            </w:r>
            <w:r>
              <w:rPr>
                <w:rFonts w:hint="eastAsia" w:asciiTheme="minorEastAsia" w:hAnsiTheme="minorEastAsia" w:eastAsiaTheme="minorEastAsia" w:cstheme="minorEastAsia"/>
                <w:kern w:val="0"/>
                <w:sz w:val="24"/>
                <w:highlight w:val="none"/>
              </w:rPr>
              <w:t>（各类材质外立面服务标准详见</w:t>
            </w:r>
            <w:r>
              <w:rPr>
                <w:rFonts w:hint="eastAsia" w:asciiTheme="minorEastAsia" w:hAnsiTheme="minorEastAsia" w:eastAsiaTheme="minorEastAsia" w:cstheme="minorEastAsia"/>
                <w:kern w:val="0"/>
                <w:sz w:val="24"/>
                <w:highlight w:val="none"/>
                <w:lang w:val="en-US" w:eastAsia="zh-CN"/>
              </w:rPr>
              <w:t>2</w:t>
            </w:r>
            <w:r>
              <w:rPr>
                <w:rFonts w:hint="eastAsia" w:asciiTheme="minorEastAsia" w:hAnsiTheme="minorEastAsia" w:eastAsiaTheme="minorEastAsia" w:cstheme="minorEastAsia"/>
                <w:kern w:val="0"/>
                <w:sz w:val="24"/>
                <w:highlight w:val="none"/>
              </w:rPr>
              <w:t>.1）</w:t>
            </w:r>
          </w:p>
        </w:tc>
      </w:tr>
      <w:tr w14:paraId="056B1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noWrap w:val="0"/>
            <w:vAlign w:val="center"/>
          </w:tcPr>
          <w:p w14:paraId="3E7B8526">
            <w:pPr>
              <w:widowControl/>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w:t>
            </w:r>
          </w:p>
        </w:tc>
        <w:tc>
          <w:tcPr>
            <w:tcW w:w="2257" w:type="dxa"/>
            <w:noWrap w:val="0"/>
            <w:vAlign w:val="center"/>
          </w:tcPr>
          <w:p w14:paraId="18D82448">
            <w:pPr>
              <w:widowControl/>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指定区域保洁</w:t>
            </w:r>
          </w:p>
        </w:tc>
        <w:tc>
          <w:tcPr>
            <w:tcW w:w="6503" w:type="dxa"/>
            <w:noWrap w:val="0"/>
            <w:vAlign w:val="center"/>
          </w:tcPr>
          <w:p w14:paraId="342B4553">
            <w:pPr>
              <w:widowControl/>
              <w:numPr>
                <w:ilvl w:val="-1"/>
                <w:numId w:val="0"/>
              </w:numPr>
              <w:ind w:firstLine="0" w:firstLineChars="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kern w:val="0"/>
                <w:sz w:val="24"/>
                <w:highlight w:val="none"/>
                <w:lang w:val="en-US" w:eastAsia="zh-CN"/>
              </w:rPr>
              <w:t>领导办公室（两间）每天八点前开展1次清洁作业，做到桌面、地面整洁无灰尘。</w:t>
            </w:r>
          </w:p>
          <w:p w14:paraId="34D0A7EE">
            <w:pPr>
              <w:widowControl/>
              <w:numPr>
                <w:ilvl w:val="-1"/>
                <w:numId w:val="0"/>
              </w:numPr>
              <w:ind w:firstLine="0" w:firstLineChars="0"/>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kern w:val="0"/>
                <w:sz w:val="24"/>
                <w:highlight w:val="none"/>
                <w:lang w:val="en-US" w:eastAsia="zh-CN"/>
              </w:rPr>
              <w:t>公共会议室（九间）每天八点前开展1次清洁作业，使用后及时进行清洁 。做到桌面、地面整洁无灰尘，水瓶热水每日更换。</w:t>
            </w:r>
          </w:p>
          <w:p w14:paraId="05BB2712">
            <w:pPr>
              <w:widowControl/>
              <w:numPr>
                <w:ilvl w:val="-1"/>
                <w:numId w:val="0"/>
              </w:numPr>
              <w:ind w:firstLine="0" w:firstLineChars="0"/>
              <w:jc w:val="left"/>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街道书吧、职工活动室每周开展1次清洁作业，做到桌面、书架、地面无灰尘。</w:t>
            </w:r>
          </w:p>
          <w:p w14:paraId="6224CBEC">
            <w:pPr>
              <w:widowControl/>
              <w:numPr>
                <w:ilvl w:val="-1"/>
                <w:numId w:val="0"/>
              </w:numPr>
              <w:ind w:firstLine="0" w:firstLineChars="0"/>
              <w:jc w:val="left"/>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kern w:val="0"/>
                <w:sz w:val="24"/>
                <w:highlight w:val="none"/>
                <w:lang w:val="en-US" w:eastAsia="zh-CN"/>
              </w:rPr>
              <w:t>值班室（两间），每天九点前开展1次清洁作业，更换被套、床单。</w:t>
            </w:r>
          </w:p>
        </w:tc>
      </w:tr>
      <w:tr w14:paraId="78AE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 w:type="dxa"/>
            <w:vMerge w:val="restart"/>
            <w:noWrap w:val="0"/>
            <w:vAlign w:val="center"/>
          </w:tcPr>
          <w:p w14:paraId="5EFB6E3C">
            <w:pPr>
              <w:widowControl/>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p>
        </w:tc>
        <w:tc>
          <w:tcPr>
            <w:tcW w:w="2257" w:type="dxa"/>
            <w:vMerge w:val="restart"/>
            <w:noWrap w:val="0"/>
            <w:vAlign w:val="center"/>
          </w:tcPr>
          <w:p w14:paraId="0792597E">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垃圾处理</w:t>
            </w:r>
          </w:p>
        </w:tc>
        <w:tc>
          <w:tcPr>
            <w:tcW w:w="6503" w:type="dxa"/>
            <w:noWrap w:val="0"/>
            <w:vAlign w:val="center"/>
          </w:tcPr>
          <w:p w14:paraId="496610E2">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（1）在指定位置摆放垃圾桶，</w:t>
            </w:r>
            <w:r>
              <w:rPr>
                <w:rFonts w:hint="eastAsia" w:asciiTheme="minorEastAsia" w:hAnsiTheme="minorEastAsia" w:eastAsiaTheme="minorEastAsia" w:cstheme="minorEastAsia"/>
                <w:kern w:val="0"/>
                <w:sz w:val="24"/>
                <w:lang w:val="en-US" w:eastAsia="zh-CN"/>
              </w:rPr>
              <w:t>每日清理</w:t>
            </w:r>
            <w:r>
              <w:rPr>
                <w:rFonts w:hint="eastAsia" w:asciiTheme="minorEastAsia" w:hAnsiTheme="minorEastAsia" w:eastAsiaTheme="minorEastAsia" w:cstheme="minorEastAsia"/>
                <w:kern w:val="0"/>
                <w:sz w:val="24"/>
              </w:rPr>
              <w:t>。</w:t>
            </w:r>
          </w:p>
        </w:tc>
      </w:tr>
      <w:tr w14:paraId="37A12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874" w:type="dxa"/>
            <w:vMerge w:val="continue"/>
            <w:noWrap w:val="0"/>
            <w:vAlign w:val="center"/>
          </w:tcPr>
          <w:p w14:paraId="53702259">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27CC1EE5">
            <w:pPr>
              <w:widowControl/>
              <w:rPr>
                <w:rFonts w:hint="eastAsia" w:asciiTheme="minorEastAsia" w:hAnsiTheme="minorEastAsia" w:eastAsiaTheme="minorEastAsia" w:cstheme="minorEastAsia"/>
                <w:sz w:val="24"/>
              </w:rPr>
            </w:pPr>
          </w:p>
        </w:tc>
        <w:tc>
          <w:tcPr>
            <w:tcW w:w="6503" w:type="dxa"/>
            <w:noWrap w:val="0"/>
            <w:vAlign w:val="center"/>
          </w:tcPr>
          <w:p w14:paraId="098F9AE9">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（2）桶身表面干净无污渍，每日开展至少1次清洁作业。</w:t>
            </w:r>
          </w:p>
        </w:tc>
      </w:tr>
      <w:tr w14:paraId="64C01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74" w:type="dxa"/>
            <w:vMerge w:val="continue"/>
            <w:noWrap w:val="0"/>
            <w:vAlign w:val="center"/>
          </w:tcPr>
          <w:p w14:paraId="13A43A62">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79F5829F">
            <w:pPr>
              <w:widowControl/>
              <w:rPr>
                <w:rFonts w:hint="eastAsia" w:asciiTheme="minorEastAsia" w:hAnsiTheme="minorEastAsia" w:eastAsiaTheme="minorEastAsia" w:cstheme="minorEastAsia"/>
                <w:sz w:val="24"/>
              </w:rPr>
            </w:pPr>
          </w:p>
        </w:tc>
        <w:tc>
          <w:tcPr>
            <w:tcW w:w="6503" w:type="dxa"/>
            <w:noWrap w:val="0"/>
            <w:vAlign w:val="center"/>
          </w:tcPr>
          <w:p w14:paraId="18DA7FBB">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（3）垃圾中转房保持整洁，无明显异味，每日至少开展1次清洁作业。</w:t>
            </w:r>
          </w:p>
        </w:tc>
      </w:tr>
      <w:tr w14:paraId="2E86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74" w:type="dxa"/>
            <w:vMerge w:val="continue"/>
            <w:noWrap w:val="0"/>
            <w:vAlign w:val="center"/>
          </w:tcPr>
          <w:p w14:paraId="0A5CF2F3">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10F2E5D6">
            <w:pPr>
              <w:widowControl/>
              <w:rPr>
                <w:rFonts w:hint="eastAsia" w:asciiTheme="minorEastAsia" w:hAnsiTheme="minorEastAsia" w:eastAsiaTheme="minorEastAsia" w:cstheme="minorEastAsia"/>
                <w:sz w:val="24"/>
              </w:rPr>
            </w:pPr>
          </w:p>
        </w:tc>
        <w:tc>
          <w:tcPr>
            <w:tcW w:w="6503" w:type="dxa"/>
            <w:noWrap w:val="0"/>
            <w:vAlign w:val="center"/>
          </w:tcPr>
          <w:p w14:paraId="1A2D81FD">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（4）化粪池清掏，无明显异味，每半年至少开展1次清洁作业。</w:t>
            </w:r>
          </w:p>
        </w:tc>
      </w:tr>
      <w:tr w14:paraId="7D62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874" w:type="dxa"/>
            <w:vMerge w:val="continue"/>
            <w:noWrap w:val="0"/>
            <w:vAlign w:val="center"/>
          </w:tcPr>
          <w:p w14:paraId="6BB1655F">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51E4E70">
            <w:pPr>
              <w:widowControl/>
              <w:rPr>
                <w:rFonts w:hint="eastAsia" w:asciiTheme="minorEastAsia" w:hAnsiTheme="minorEastAsia" w:eastAsiaTheme="minorEastAsia" w:cstheme="minorEastAsia"/>
                <w:sz w:val="24"/>
              </w:rPr>
            </w:pPr>
          </w:p>
        </w:tc>
        <w:tc>
          <w:tcPr>
            <w:tcW w:w="6503" w:type="dxa"/>
            <w:noWrap w:val="0"/>
            <w:vAlign w:val="center"/>
          </w:tcPr>
          <w:p w14:paraId="67720F92">
            <w:pPr>
              <w:widowControl/>
              <w:ind w:firstLine="240" w:firstLineChars="1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sz w:val="24"/>
              </w:rPr>
              <w:t>每个工作日内要对楼层产生的垃圾，</w:t>
            </w:r>
            <w:r>
              <w:rPr>
                <w:rFonts w:hint="eastAsia" w:asciiTheme="minorEastAsia" w:hAnsiTheme="minorEastAsia" w:eastAsiaTheme="minorEastAsia" w:cstheme="minorEastAsia"/>
                <w:sz w:val="24"/>
                <w:lang w:val="en-US" w:eastAsia="zh-CN"/>
              </w:rPr>
              <w:t>至少</w:t>
            </w:r>
            <w:r>
              <w:rPr>
                <w:rFonts w:hint="eastAsia" w:asciiTheme="minorEastAsia" w:hAnsiTheme="minorEastAsia" w:eastAsiaTheme="minorEastAsia" w:cstheme="minorEastAsia"/>
                <w:sz w:val="24"/>
              </w:rPr>
              <w:t>清理</w:t>
            </w:r>
            <w:r>
              <w:rPr>
                <w:rFonts w:hint="eastAsia" w:asciiTheme="minorEastAsia" w:hAnsiTheme="minorEastAsia" w:eastAsiaTheme="minorEastAsia" w:cstheme="minorEastAsia"/>
                <w:sz w:val="24"/>
                <w:lang w:val="en-US" w:eastAsia="zh-CN"/>
              </w:rPr>
              <w:t>2次</w:t>
            </w:r>
            <w:r>
              <w:rPr>
                <w:rFonts w:hint="eastAsia" w:asciiTheme="minorEastAsia" w:hAnsiTheme="minorEastAsia" w:eastAsiaTheme="minorEastAsia" w:cstheme="minorEastAsia"/>
                <w:sz w:val="24"/>
              </w:rPr>
              <w:t>，并运至垃圾集中堆放点。</w:t>
            </w:r>
            <w:r>
              <w:rPr>
                <w:rFonts w:hint="eastAsia" w:asciiTheme="minorEastAsia" w:hAnsiTheme="minorEastAsia" w:eastAsiaTheme="minorEastAsia" w:cstheme="minorEastAsia"/>
                <w:sz w:val="24"/>
                <w:lang w:val="en-US" w:eastAsia="zh-CN"/>
              </w:rPr>
              <w:t>休息日至少清理1次。</w:t>
            </w:r>
          </w:p>
        </w:tc>
      </w:tr>
      <w:tr w14:paraId="41225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trPr>
        <w:tc>
          <w:tcPr>
            <w:tcW w:w="874" w:type="dxa"/>
            <w:vMerge w:val="continue"/>
            <w:noWrap w:val="0"/>
            <w:vAlign w:val="center"/>
          </w:tcPr>
          <w:p w14:paraId="238A6016">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6A6E97BA">
            <w:pPr>
              <w:widowControl/>
              <w:rPr>
                <w:rFonts w:hint="eastAsia" w:asciiTheme="minorEastAsia" w:hAnsiTheme="minorEastAsia" w:eastAsiaTheme="minorEastAsia" w:cstheme="minorEastAsia"/>
                <w:sz w:val="24"/>
              </w:rPr>
            </w:pPr>
          </w:p>
        </w:tc>
        <w:tc>
          <w:tcPr>
            <w:tcW w:w="6503" w:type="dxa"/>
            <w:noWrap w:val="0"/>
            <w:vAlign w:val="center"/>
          </w:tcPr>
          <w:p w14:paraId="024A68FE">
            <w:pPr>
              <w:widowControl/>
              <w:ind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（6）垃圾装袋，日产日清。</w:t>
            </w:r>
          </w:p>
        </w:tc>
      </w:tr>
      <w:tr w14:paraId="03C33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874" w:type="dxa"/>
            <w:vMerge w:val="restart"/>
            <w:noWrap w:val="0"/>
            <w:vAlign w:val="center"/>
          </w:tcPr>
          <w:p w14:paraId="3C206F1D">
            <w:pPr>
              <w:widowControl/>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p>
        </w:tc>
        <w:tc>
          <w:tcPr>
            <w:tcW w:w="2257" w:type="dxa"/>
            <w:vMerge w:val="restart"/>
            <w:noWrap w:val="0"/>
            <w:vAlign w:val="center"/>
          </w:tcPr>
          <w:p w14:paraId="6376F56A">
            <w:pPr>
              <w:widowControl/>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卫生消毒</w:t>
            </w:r>
          </w:p>
        </w:tc>
        <w:tc>
          <w:tcPr>
            <w:tcW w:w="6503" w:type="dxa"/>
            <w:noWrap w:val="0"/>
            <w:vAlign w:val="center"/>
          </w:tcPr>
          <w:p w14:paraId="4F68A701">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（1）办公用房区域、公共场所区域和周围环境预防性卫生消毒，</w:t>
            </w:r>
            <w:r>
              <w:rPr>
                <w:rFonts w:hint="eastAsia" w:asciiTheme="minorEastAsia" w:hAnsiTheme="minorEastAsia" w:eastAsiaTheme="minorEastAsia" w:cstheme="minorEastAsia"/>
                <w:sz w:val="24"/>
              </w:rPr>
              <w:t>消毒后及时通风，每周</w:t>
            </w:r>
            <w:r>
              <w:rPr>
                <w:rFonts w:hint="eastAsia" w:asciiTheme="minorEastAsia" w:hAnsiTheme="minorEastAsia" w:eastAsiaTheme="minorEastAsia" w:cstheme="minorEastAsia"/>
                <w:kern w:val="0"/>
                <w:sz w:val="24"/>
              </w:rPr>
              <w:t>至少开展</w:t>
            </w:r>
            <w:r>
              <w:rPr>
                <w:rFonts w:hint="eastAsia" w:asciiTheme="minorEastAsia" w:hAnsiTheme="minorEastAsia" w:eastAsiaTheme="minorEastAsia" w:cstheme="minorEastAsia"/>
                <w:sz w:val="24"/>
              </w:rPr>
              <w:t>1次作业。</w:t>
            </w:r>
          </w:p>
        </w:tc>
      </w:tr>
      <w:tr w14:paraId="3251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74" w:type="dxa"/>
            <w:vMerge w:val="continue"/>
            <w:noWrap w:val="0"/>
            <w:vAlign w:val="center"/>
          </w:tcPr>
          <w:p w14:paraId="6E66CF6C">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08619056">
            <w:pPr>
              <w:widowControl/>
              <w:rPr>
                <w:rFonts w:hint="eastAsia" w:asciiTheme="minorEastAsia" w:hAnsiTheme="minorEastAsia" w:eastAsiaTheme="minorEastAsia" w:cstheme="minorEastAsia"/>
                <w:sz w:val="24"/>
              </w:rPr>
            </w:pPr>
          </w:p>
        </w:tc>
        <w:tc>
          <w:tcPr>
            <w:tcW w:w="6503" w:type="dxa"/>
            <w:noWrap w:val="0"/>
            <w:vAlign w:val="center"/>
          </w:tcPr>
          <w:p w14:paraId="2CAE6E05">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（2）采取综合措施消灭老鼠、蟑螂，控制室内外蚊虫滋生，达到基本无蝇</w:t>
            </w:r>
            <w:r>
              <w:rPr>
                <w:rFonts w:hint="eastAsia" w:asciiTheme="minorEastAsia" w:hAnsiTheme="minorEastAsia" w:eastAsiaTheme="minorEastAsia" w:cstheme="minorEastAsia"/>
                <w:sz w:val="24"/>
              </w:rPr>
              <w:t>，每季度</w:t>
            </w:r>
            <w:r>
              <w:rPr>
                <w:rFonts w:hint="eastAsia" w:asciiTheme="minorEastAsia" w:hAnsiTheme="minorEastAsia" w:eastAsiaTheme="minorEastAsia" w:cstheme="minorEastAsia"/>
                <w:kern w:val="0"/>
                <w:sz w:val="24"/>
              </w:rPr>
              <w:t>至少开展</w:t>
            </w:r>
            <w:r>
              <w:rPr>
                <w:rFonts w:hint="eastAsia" w:asciiTheme="minorEastAsia" w:hAnsiTheme="minorEastAsia" w:eastAsiaTheme="minorEastAsia" w:cstheme="minorEastAsia"/>
                <w:sz w:val="24"/>
              </w:rPr>
              <w:t>1次作业。</w:t>
            </w:r>
          </w:p>
        </w:tc>
      </w:tr>
      <w:tr w14:paraId="56D6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74" w:type="dxa"/>
            <w:vMerge w:val="continue"/>
            <w:noWrap w:val="0"/>
            <w:vAlign w:val="center"/>
          </w:tcPr>
          <w:p w14:paraId="02E8A8E0">
            <w:pPr>
              <w:widowControl/>
              <w:jc w:val="center"/>
              <w:rPr>
                <w:rFonts w:hint="eastAsia" w:asciiTheme="minorEastAsia" w:hAnsiTheme="minorEastAsia" w:eastAsiaTheme="minorEastAsia" w:cstheme="minorEastAsia"/>
                <w:sz w:val="24"/>
              </w:rPr>
            </w:pPr>
          </w:p>
        </w:tc>
        <w:tc>
          <w:tcPr>
            <w:tcW w:w="2257" w:type="dxa"/>
            <w:vMerge w:val="continue"/>
            <w:noWrap w:val="0"/>
            <w:vAlign w:val="center"/>
          </w:tcPr>
          <w:p w14:paraId="5FBA25DE">
            <w:pPr>
              <w:widowControl/>
              <w:rPr>
                <w:rFonts w:hint="eastAsia" w:asciiTheme="minorEastAsia" w:hAnsiTheme="minorEastAsia" w:eastAsiaTheme="minorEastAsia" w:cstheme="minorEastAsia"/>
                <w:sz w:val="24"/>
              </w:rPr>
            </w:pPr>
          </w:p>
        </w:tc>
        <w:tc>
          <w:tcPr>
            <w:tcW w:w="6503" w:type="dxa"/>
            <w:noWrap w:val="0"/>
            <w:vAlign w:val="center"/>
          </w:tcPr>
          <w:p w14:paraId="59D5F908">
            <w:pPr>
              <w:widowControl/>
              <w:ind w:firstLine="240" w:firstLineChars="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（3）发生公共卫生事件时，邀请专业单位开展消毒、检测等工作。</w:t>
            </w:r>
          </w:p>
        </w:tc>
      </w:tr>
    </w:tbl>
    <w:p w14:paraId="67F646E9">
      <w:pPr>
        <w:pStyle w:val="5"/>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宋体"/>
          <w:b w:val="0"/>
          <w:bCs/>
          <w:snapToGrid w:val="0"/>
          <w:sz w:val="24"/>
          <w:szCs w:val="24"/>
          <w:lang w:val="en-US" w:eastAsia="zh-CN" w:bidi="ar-SA"/>
        </w:rPr>
      </w:pPr>
      <w:r>
        <w:rPr>
          <w:rFonts w:hint="eastAsia" w:ascii="宋体" w:hAnsi="宋体" w:eastAsia="宋体" w:cs="宋体"/>
          <w:b w:val="0"/>
          <w:bCs/>
          <w:snapToGrid w:val="0"/>
          <w:sz w:val="24"/>
          <w:szCs w:val="24"/>
          <w:lang w:val="en-US" w:eastAsia="zh-CN" w:bidi="ar-SA"/>
        </w:rPr>
        <w:t>2.1具体清洁要求</w:t>
      </w:r>
    </w:p>
    <w:tbl>
      <w:tblPr>
        <w:tblStyle w:val="81"/>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2142"/>
        <w:gridCol w:w="6562"/>
      </w:tblGrid>
      <w:tr w14:paraId="0416D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3BA5EDD1">
            <w:pPr>
              <w:jc w:val="center"/>
              <w:rPr>
                <w:rFonts w:hint="eastAsia" w:ascii="宋体" w:hAnsi="宋体" w:eastAsia="宋体" w:cs="宋体"/>
                <w:b/>
                <w:bCs/>
                <w:sz w:val="24"/>
              </w:rPr>
            </w:pPr>
            <w:r>
              <w:rPr>
                <w:rFonts w:hint="eastAsia" w:ascii="宋体" w:hAnsi="宋体" w:eastAsia="宋体" w:cs="宋体"/>
                <w:b/>
                <w:bCs/>
                <w:sz w:val="24"/>
              </w:rPr>
              <w:t>序号</w:t>
            </w:r>
          </w:p>
        </w:tc>
        <w:tc>
          <w:tcPr>
            <w:tcW w:w="2142" w:type="dxa"/>
            <w:noWrap w:val="0"/>
            <w:vAlign w:val="center"/>
          </w:tcPr>
          <w:p w14:paraId="2F72C5D3">
            <w:pPr>
              <w:jc w:val="center"/>
              <w:rPr>
                <w:rFonts w:hint="eastAsia" w:ascii="宋体" w:hAnsi="宋体" w:eastAsia="宋体" w:cs="宋体"/>
                <w:b/>
                <w:bCs/>
                <w:sz w:val="24"/>
              </w:rPr>
            </w:pPr>
            <w:r>
              <w:rPr>
                <w:rFonts w:hint="eastAsia" w:ascii="宋体" w:hAnsi="宋体" w:eastAsia="宋体" w:cs="宋体"/>
                <w:b/>
                <w:bCs/>
                <w:sz w:val="24"/>
              </w:rPr>
              <w:t>材质</w:t>
            </w:r>
          </w:p>
        </w:tc>
        <w:tc>
          <w:tcPr>
            <w:tcW w:w="6562" w:type="dxa"/>
            <w:noWrap w:val="0"/>
            <w:vAlign w:val="center"/>
          </w:tcPr>
          <w:p w14:paraId="236E76CA">
            <w:pPr>
              <w:jc w:val="center"/>
              <w:rPr>
                <w:rFonts w:hint="eastAsia" w:ascii="宋体" w:hAnsi="宋体" w:eastAsia="宋体" w:cs="宋体"/>
                <w:b/>
                <w:bCs/>
                <w:sz w:val="24"/>
              </w:rPr>
            </w:pPr>
            <w:r>
              <w:rPr>
                <w:rFonts w:hint="eastAsia" w:ascii="宋体" w:hAnsi="宋体" w:eastAsia="宋体" w:cs="宋体"/>
                <w:b/>
                <w:bCs/>
                <w:sz w:val="24"/>
              </w:rPr>
              <w:t>清洁要求</w:t>
            </w:r>
          </w:p>
        </w:tc>
      </w:tr>
      <w:tr w14:paraId="0BBEF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41DEB718">
            <w:pPr>
              <w:jc w:val="center"/>
              <w:rPr>
                <w:rFonts w:hint="eastAsia" w:ascii="宋体" w:hAnsi="宋体" w:eastAsia="宋体" w:cs="宋体"/>
                <w:sz w:val="24"/>
              </w:rPr>
            </w:pPr>
            <w:r>
              <w:rPr>
                <w:rFonts w:hint="eastAsia" w:ascii="宋体" w:hAnsi="宋体" w:eastAsia="宋体" w:cs="宋体"/>
                <w:sz w:val="24"/>
              </w:rPr>
              <w:t>1</w:t>
            </w:r>
          </w:p>
        </w:tc>
        <w:tc>
          <w:tcPr>
            <w:tcW w:w="2142" w:type="dxa"/>
            <w:vMerge w:val="restart"/>
            <w:noWrap w:val="0"/>
            <w:vAlign w:val="center"/>
          </w:tcPr>
          <w:p w14:paraId="1B7B2B20">
            <w:pPr>
              <w:rPr>
                <w:rFonts w:hint="eastAsia" w:ascii="宋体" w:hAnsi="宋体" w:eastAsia="宋体" w:cs="宋体"/>
                <w:sz w:val="24"/>
              </w:rPr>
            </w:pPr>
            <w:r>
              <w:rPr>
                <w:rFonts w:hint="eastAsia" w:ascii="宋体" w:hAnsi="宋体" w:eastAsia="宋体" w:cs="宋体"/>
                <w:sz w:val="24"/>
              </w:rPr>
              <w:t>环氧地坪地面</w:t>
            </w:r>
          </w:p>
        </w:tc>
        <w:tc>
          <w:tcPr>
            <w:tcW w:w="6562" w:type="dxa"/>
            <w:noWrap w:val="0"/>
            <w:vAlign w:val="center"/>
          </w:tcPr>
          <w:p w14:paraId="2BE07034">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清理垃圾：清理地面上的垃圾和杂物。</w:t>
            </w:r>
          </w:p>
        </w:tc>
      </w:tr>
      <w:tr w14:paraId="01287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284E5CA0">
            <w:pPr>
              <w:jc w:val="center"/>
              <w:rPr>
                <w:rFonts w:hint="eastAsia" w:ascii="宋体" w:hAnsi="宋体" w:eastAsia="宋体" w:cs="宋体"/>
                <w:sz w:val="24"/>
              </w:rPr>
            </w:pPr>
          </w:p>
        </w:tc>
        <w:tc>
          <w:tcPr>
            <w:tcW w:w="2142" w:type="dxa"/>
            <w:vMerge w:val="continue"/>
            <w:noWrap w:val="0"/>
            <w:vAlign w:val="center"/>
          </w:tcPr>
          <w:p w14:paraId="1EE69D7C">
            <w:pPr>
              <w:rPr>
                <w:rFonts w:hint="eastAsia" w:ascii="宋体" w:hAnsi="宋体" w:eastAsia="宋体" w:cs="宋体"/>
                <w:sz w:val="24"/>
              </w:rPr>
            </w:pPr>
          </w:p>
        </w:tc>
        <w:tc>
          <w:tcPr>
            <w:tcW w:w="6562" w:type="dxa"/>
            <w:noWrap w:val="0"/>
            <w:vAlign w:val="center"/>
          </w:tcPr>
          <w:p w14:paraId="559988CF">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清洗地面：用专业的清洁剂或去污剂清洗地面。清洁剂和去污剂的选取要根据污垢的性质而定。环氧地坪一般使用弱酸性或弱碱性的清洁剂，避免使用酸性或碱性强的清洁剂。</w:t>
            </w:r>
          </w:p>
        </w:tc>
      </w:tr>
      <w:tr w14:paraId="6556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18A418E8">
            <w:pPr>
              <w:jc w:val="center"/>
              <w:rPr>
                <w:rFonts w:hint="eastAsia" w:ascii="宋体" w:hAnsi="宋体" w:eastAsia="宋体" w:cs="宋体"/>
                <w:sz w:val="24"/>
              </w:rPr>
            </w:pPr>
          </w:p>
        </w:tc>
        <w:tc>
          <w:tcPr>
            <w:tcW w:w="2142" w:type="dxa"/>
            <w:vMerge w:val="continue"/>
            <w:noWrap w:val="0"/>
            <w:vAlign w:val="center"/>
          </w:tcPr>
          <w:p w14:paraId="349CD59E">
            <w:pPr>
              <w:rPr>
                <w:rFonts w:hint="eastAsia" w:ascii="宋体" w:hAnsi="宋体" w:eastAsia="宋体" w:cs="宋体"/>
                <w:sz w:val="24"/>
              </w:rPr>
            </w:pPr>
          </w:p>
        </w:tc>
        <w:tc>
          <w:tcPr>
            <w:tcW w:w="6562" w:type="dxa"/>
            <w:noWrap w:val="0"/>
            <w:vAlign w:val="center"/>
          </w:tcPr>
          <w:p w14:paraId="4ED4431C">
            <w:pPr>
              <w:ind w:firstLine="240" w:firstLineChars="100"/>
              <w:rPr>
                <w:rFonts w:hint="eastAsia" w:ascii="宋体" w:hAnsi="宋体" w:eastAsia="宋体" w:cs="宋体"/>
                <w:sz w:val="24"/>
              </w:rPr>
            </w:pPr>
            <w:r>
              <w:rPr>
                <w:rFonts w:hint="eastAsia" w:ascii="宋体" w:hAnsi="宋体" w:eastAsia="宋体" w:cs="宋体"/>
                <w:kern w:val="0"/>
                <w:sz w:val="24"/>
              </w:rPr>
              <w:t>（3）</w:t>
            </w:r>
            <w:r>
              <w:rPr>
                <w:rFonts w:hint="eastAsia" w:ascii="宋体" w:hAnsi="宋体" w:eastAsia="宋体" w:cs="宋体"/>
                <w:sz w:val="24"/>
              </w:rPr>
              <w:t>滚刷或颗粒机进行深层清洗：对于顽固沉积物，需要使用滚刷或颗粒机进行深层清洗。</w:t>
            </w:r>
          </w:p>
        </w:tc>
      </w:tr>
      <w:tr w14:paraId="24245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6AE7A51D">
            <w:pPr>
              <w:jc w:val="center"/>
              <w:rPr>
                <w:rFonts w:hint="eastAsia" w:ascii="宋体" w:hAnsi="宋体" w:eastAsia="宋体" w:cs="宋体"/>
                <w:sz w:val="24"/>
              </w:rPr>
            </w:pPr>
          </w:p>
        </w:tc>
        <w:tc>
          <w:tcPr>
            <w:tcW w:w="2142" w:type="dxa"/>
            <w:vMerge w:val="continue"/>
            <w:noWrap w:val="0"/>
            <w:vAlign w:val="center"/>
          </w:tcPr>
          <w:p w14:paraId="4DC23BF1">
            <w:pPr>
              <w:rPr>
                <w:rFonts w:hint="eastAsia" w:ascii="宋体" w:hAnsi="宋体" w:eastAsia="宋体" w:cs="宋体"/>
                <w:sz w:val="24"/>
              </w:rPr>
            </w:pPr>
          </w:p>
        </w:tc>
        <w:tc>
          <w:tcPr>
            <w:tcW w:w="6562" w:type="dxa"/>
            <w:noWrap w:val="0"/>
            <w:vAlign w:val="center"/>
          </w:tcPr>
          <w:p w14:paraId="7321B765">
            <w:pPr>
              <w:ind w:firstLine="240" w:firstLineChars="100"/>
              <w:rPr>
                <w:rFonts w:hint="eastAsia" w:ascii="宋体" w:hAnsi="宋体" w:eastAsia="宋体" w:cs="宋体"/>
                <w:sz w:val="24"/>
              </w:rPr>
            </w:pPr>
            <w:r>
              <w:rPr>
                <w:rFonts w:hint="eastAsia" w:ascii="宋体" w:hAnsi="宋体" w:eastAsia="宋体" w:cs="宋体"/>
                <w:kern w:val="0"/>
                <w:sz w:val="24"/>
              </w:rPr>
              <w:t>（4）</w:t>
            </w:r>
            <w:r>
              <w:rPr>
                <w:rFonts w:hint="eastAsia" w:ascii="宋体" w:hAnsi="宋体" w:eastAsia="宋体" w:cs="宋体"/>
                <w:sz w:val="24"/>
              </w:rPr>
              <w:t>浸泡：将清洁剂或去污剂浸泡在环氧地坪上，加强去除污渍的效果。</w:t>
            </w:r>
          </w:p>
        </w:tc>
      </w:tr>
      <w:tr w14:paraId="0F44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48459353">
            <w:pPr>
              <w:jc w:val="center"/>
              <w:rPr>
                <w:rFonts w:hint="eastAsia" w:ascii="宋体" w:hAnsi="宋体" w:eastAsia="宋体" w:cs="宋体"/>
                <w:sz w:val="24"/>
              </w:rPr>
            </w:pPr>
          </w:p>
        </w:tc>
        <w:tc>
          <w:tcPr>
            <w:tcW w:w="2142" w:type="dxa"/>
            <w:vMerge w:val="continue"/>
            <w:noWrap w:val="0"/>
            <w:vAlign w:val="center"/>
          </w:tcPr>
          <w:p w14:paraId="62E3A4E9">
            <w:pPr>
              <w:rPr>
                <w:rFonts w:hint="eastAsia" w:ascii="宋体" w:hAnsi="宋体" w:eastAsia="宋体" w:cs="宋体"/>
                <w:sz w:val="24"/>
              </w:rPr>
            </w:pPr>
          </w:p>
        </w:tc>
        <w:tc>
          <w:tcPr>
            <w:tcW w:w="6562" w:type="dxa"/>
            <w:noWrap w:val="0"/>
            <w:vAlign w:val="center"/>
          </w:tcPr>
          <w:p w14:paraId="6808B333">
            <w:pPr>
              <w:ind w:firstLine="240" w:firstLineChars="10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冲洗：用清水将地面冲洗干净，以去除残留的清洁剂或去污剂。</w:t>
            </w:r>
          </w:p>
        </w:tc>
      </w:tr>
      <w:tr w14:paraId="3031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7A93D983">
            <w:pPr>
              <w:jc w:val="center"/>
              <w:rPr>
                <w:rFonts w:hint="eastAsia" w:ascii="宋体" w:hAnsi="宋体" w:eastAsia="宋体" w:cs="宋体"/>
                <w:sz w:val="24"/>
              </w:rPr>
            </w:pPr>
            <w:r>
              <w:rPr>
                <w:rFonts w:hint="eastAsia" w:ascii="宋体" w:hAnsi="宋体" w:eastAsia="宋体" w:cs="宋体"/>
                <w:sz w:val="24"/>
              </w:rPr>
              <w:t>2</w:t>
            </w:r>
          </w:p>
        </w:tc>
        <w:tc>
          <w:tcPr>
            <w:tcW w:w="2142" w:type="dxa"/>
            <w:vMerge w:val="restart"/>
            <w:noWrap w:val="0"/>
            <w:vAlign w:val="center"/>
          </w:tcPr>
          <w:p w14:paraId="1FE304D6">
            <w:pPr>
              <w:rPr>
                <w:rFonts w:hint="eastAsia" w:ascii="宋体" w:hAnsi="宋体" w:eastAsia="宋体" w:cs="宋体"/>
                <w:sz w:val="24"/>
              </w:rPr>
            </w:pPr>
            <w:r>
              <w:rPr>
                <w:rFonts w:hint="eastAsia" w:ascii="宋体" w:hAnsi="宋体" w:eastAsia="宋体" w:cs="宋体"/>
                <w:sz w:val="24"/>
              </w:rPr>
              <w:t>耐磨漆地面</w:t>
            </w:r>
          </w:p>
        </w:tc>
        <w:tc>
          <w:tcPr>
            <w:tcW w:w="6562" w:type="dxa"/>
            <w:noWrap w:val="0"/>
            <w:vAlign w:val="center"/>
          </w:tcPr>
          <w:p w14:paraId="58750B49">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日常清洁：使用软质拖把或地板清洁机，配合清水和中性清洁剂进行清洁。避免使用酸性或碱性清洁剂，以免损坏地面表面。定期清理地面上的污渍和杂物，保持地面干净整洁。</w:t>
            </w:r>
          </w:p>
        </w:tc>
      </w:tr>
      <w:tr w14:paraId="6ADA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0EAB3648">
            <w:pPr>
              <w:jc w:val="center"/>
              <w:rPr>
                <w:rFonts w:hint="eastAsia" w:ascii="宋体" w:hAnsi="宋体" w:eastAsia="宋体" w:cs="宋体"/>
                <w:sz w:val="24"/>
              </w:rPr>
            </w:pPr>
          </w:p>
        </w:tc>
        <w:tc>
          <w:tcPr>
            <w:tcW w:w="2142" w:type="dxa"/>
            <w:vMerge w:val="continue"/>
            <w:noWrap w:val="0"/>
            <w:vAlign w:val="center"/>
          </w:tcPr>
          <w:p w14:paraId="29BBA776">
            <w:pPr>
              <w:rPr>
                <w:rFonts w:hint="eastAsia" w:ascii="宋体" w:hAnsi="宋体" w:eastAsia="宋体" w:cs="宋体"/>
                <w:sz w:val="24"/>
              </w:rPr>
            </w:pPr>
          </w:p>
        </w:tc>
        <w:tc>
          <w:tcPr>
            <w:tcW w:w="6562" w:type="dxa"/>
            <w:noWrap w:val="0"/>
            <w:vAlign w:val="center"/>
          </w:tcPr>
          <w:p w14:paraId="1F44AE75">
            <w:pPr>
              <w:ind w:firstLine="240" w:firstLineChars="1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打蜡：为了增加耐磨地面的光亮度和耐磨性，可以进行打蜡处理。使用适合聚氨酯地面的蜡进行均匀涂抹，待蜡干燥后使用抛光机或拖把清理地面，使其变得光滑而有光泽。</w:t>
            </w:r>
          </w:p>
        </w:tc>
      </w:tr>
      <w:tr w14:paraId="2460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911" w:type="dxa"/>
            <w:vMerge w:val="restart"/>
            <w:noWrap w:val="0"/>
            <w:vAlign w:val="center"/>
          </w:tcPr>
          <w:p w14:paraId="4177A56A">
            <w:pPr>
              <w:jc w:val="center"/>
              <w:rPr>
                <w:rFonts w:hint="eastAsia" w:ascii="宋体" w:hAnsi="宋体" w:eastAsia="宋体" w:cs="宋体"/>
                <w:sz w:val="24"/>
              </w:rPr>
            </w:pPr>
            <w:r>
              <w:rPr>
                <w:rFonts w:hint="eastAsia" w:ascii="宋体" w:hAnsi="宋体" w:eastAsia="宋体" w:cs="宋体"/>
                <w:sz w:val="24"/>
              </w:rPr>
              <w:t>3</w:t>
            </w:r>
          </w:p>
        </w:tc>
        <w:tc>
          <w:tcPr>
            <w:tcW w:w="2142" w:type="dxa"/>
            <w:vMerge w:val="restart"/>
            <w:noWrap w:val="0"/>
            <w:vAlign w:val="center"/>
          </w:tcPr>
          <w:p w14:paraId="77BDC916">
            <w:pPr>
              <w:rPr>
                <w:rFonts w:hint="eastAsia" w:ascii="宋体" w:hAnsi="宋体" w:eastAsia="宋体" w:cs="宋体"/>
                <w:sz w:val="24"/>
              </w:rPr>
            </w:pPr>
            <w:r>
              <w:rPr>
                <w:rFonts w:hint="eastAsia" w:ascii="宋体" w:hAnsi="宋体" w:eastAsia="宋体" w:cs="宋体"/>
                <w:sz w:val="24"/>
              </w:rPr>
              <w:t>瓷砖地面</w:t>
            </w:r>
          </w:p>
        </w:tc>
        <w:tc>
          <w:tcPr>
            <w:tcW w:w="6562" w:type="dxa"/>
            <w:noWrap w:val="0"/>
            <w:vAlign w:val="center"/>
          </w:tcPr>
          <w:p w14:paraId="07F7342B">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日常清洁：推尘，保持地面干净无杂物。</w:t>
            </w:r>
          </w:p>
        </w:tc>
      </w:tr>
      <w:tr w14:paraId="45573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911" w:type="dxa"/>
            <w:vMerge w:val="continue"/>
            <w:noWrap w:val="0"/>
            <w:vAlign w:val="center"/>
          </w:tcPr>
          <w:p w14:paraId="68C988D6">
            <w:pPr>
              <w:jc w:val="center"/>
              <w:rPr>
                <w:rFonts w:hint="eastAsia" w:ascii="宋体" w:hAnsi="宋体" w:eastAsia="宋体" w:cs="宋体"/>
                <w:sz w:val="24"/>
              </w:rPr>
            </w:pPr>
          </w:p>
        </w:tc>
        <w:tc>
          <w:tcPr>
            <w:tcW w:w="2142" w:type="dxa"/>
            <w:vMerge w:val="continue"/>
            <w:noWrap w:val="0"/>
            <w:vAlign w:val="center"/>
          </w:tcPr>
          <w:p w14:paraId="4ECDB23F">
            <w:pPr>
              <w:rPr>
                <w:rFonts w:hint="eastAsia" w:ascii="宋体" w:hAnsi="宋体" w:eastAsia="宋体" w:cs="宋体"/>
                <w:sz w:val="24"/>
              </w:rPr>
            </w:pPr>
          </w:p>
        </w:tc>
        <w:tc>
          <w:tcPr>
            <w:tcW w:w="6562" w:type="dxa"/>
            <w:noWrap w:val="0"/>
            <w:vAlign w:val="center"/>
          </w:tcPr>
          <w:p w14:paraId="1DD15C9D">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深度清洁：使用洗洁精或肥皂水清理。</w:t>
            </w:r>
          </w:p>
        </w:tc>
      </w:tr>
      <w:tr w14:paraId="4B850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04B06AB0">
            <w:pPr>
              <w:jc w:val="center"/>
              <w:rPr>
                <w:rFonts w:hint="eastAsia" w:ascii="宋体" w:hAnsi="宋体" w:eastAsia="宋体" w:cs="宋体"/>
                <w:sz w:val="24"/>
              </w:rPr>
            </w:pPr>
            <w:r>
              <w:rPr>
                <w:rFonts w:hint="eastAsia" w:ascii="宋体" w:hAnsi="宋体" w:eastAsia="宋体" w:cs="宋体"/>
                <w:sz w:val="24"/>
              </w:rPr>
              <w:t>4</w:t>
            </w:r>
          </w:p>
        </w:tc>
        <w:tc>
          <w:tcPr>
            <w:tcW w:w="2142" w:type="dxa"/>
            <w:vMerge w:val="restart"/>
            <w:noWrap w:val="0"/>
            <w:vAlign w:val="center"/>
          </w:tcPr>
          <w:p w14:paraId="3C40FAFF">
            <w:pPr>
              <w:rPr>
                <w:rFonts w:hint="eastAsia" w:ascii="宋体" w:hAnsi="宋体" w:eastAsia="宋体" w:cs="宋体"/>
                <w:sz w:val="24"/>
              </w:rPr>
            </w:pPr>
            <w:r>
              <w:rPr>
                <w:rFonts w:hint="eastAsia" w:ascii="宋体" w:hAnsi="宋体" w:eastAsia="宋体" w:cs="宋体"/>
                <w:sz w:val="24"/>
              </w:rPr>
              <w:t>石材地面</w:t>
            </w:r>
          </w:p>
        </w:tc>
        <w:tc>
          <w:tcPr>
            <w:tcW w:w="6562" w:type="dxa"/>
            <w:noWrap w:val="0"/>
            <w:vAlign w:val="center"/>
          </w:tcPr>
          <w:p w14:paraId="14A140B1">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根据各区域的人流量及大理石的实际磨损程度制定大理石的晶面保养计划。</w:t>
            </w:r>
          </w:p>
        </w:tc>
      </w:tr>
      <w:tr w14:paraId="77C8E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7579B4B6">
            <w:pPr>
              <w:jc w:val="center"/>
              <w:rPr>
                <w:rFonts w:hint="eastAsia" w:ascii="宋体" w:hAnsi="宋体" w:eastAsia="宋体" w:cs="宋体"/>
                <w:sz w:val="24"/>
              </w:rPr>
            </w:pPr>
          </w:p>
        </w:tc>
        <w:tc>
          <w:tcPr>
            <w:tcW w:w="2142" w:type="dxa"/>
            <w:vMerge w:val="continue"/>
            <w:noWrap w:val="0"/>
            <w:vAlign w:val="center"/>
          </w:tcPr>
          <w:p w14:paraId="3137F5D3">
            <w:pPr>
              <w:rPr>
                <w:rFonts w:hint="eastAsia" w:ascii="宋体" w:hAnsi="宋体" w:eastAsia="宋体" w:cs="宋体"/>
                <w:sz w:val="24"/>
              </w:rPr>
            </w:pPr>
          </w:p>
        </w:tc>
        <w:tc>
          <w:tcPr>
            <w:tcW w:w="6562" w:type="dxa"/>
            <w:noWrap w:val="0"/>
            <w:vAlign w:val="center"/>
          </w:tcPr>
          <w:p w14:paraId="595D0F4A">
            <w:pPr>
              <w:ind w:firstLine="240" w:firstLineChars="100"/>
              <w:rPr>
                <w:rFonts w:hint="eastAsia" w:ascii="宋体" w:hAnsi="宋体" w:eastAsia="宋体" w:cs="宋体"/>
                <w:kern w:val="0"/>
                <w:sz w:val="24"/>
              </w:rPr>
            </w:pPr>
            <w:r>
              <w:rPr>
                <w:rFonts w:hint="eastAsia" w:ascii="宋体" w:hAnsi="宋体" w:eastAsia="宋体" w:cs="宋体"/>
                <w:kern w:val="0"/>
                <w:sz w:val="24"/>
              </w:rPr>
              <w:t>（2）启动晶面机，使用中性清洁剂清洁，避免使用强酸或强碱清洁剂，定期进行基础维护。</w:t>
            </w:r>
          </w:p>
        </w:tc>
      </w:tr>
      <w:tr w14:paraId="01B3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6D89BDC3">
            <w:pPr>
              <w:jc w:val="center"/>
              <w:rPr>
                <w:rFonts w:hint="eastAsia" w:ascii="宋体" w:hAnsi="宋体" w:eastAsia="宋体" w:cs="宋体"/>
                <w:sz w:val="24"/>
              </w:rPr>
            </w:pPr>
            <w:r>
              <w:rPr>
                <w:rFonts w:hint="eastAsia" w:ascii="宋体" w:hAnsi="宋体" w:eastAsia="宋体" w:cs="宋体"/>
                <w:sz w:val="24"/>
              </w:rPr>
              <w:t>5</w:t>
            </w:r>
          </w:p>
        </w:tc>
        <w:tc>
          <w:tcPr>
            <w:tcW w:w="2142" w:type="dxa"/>
            <w:vMerge w:val="restart"/>
            <w:noWrap w:val="0"/>
            <w:vAlign w:val="center"/>
          </w:tcPr>
          <w:p w14:paraId="084687A6">
            <w:pPr>
              <w:rPr>
                <w:rFonts w:hint="eastAsia" w:ascii="宋体" w:hAnsi="宋体" w:eastAsia="宋体" w:cs="宋体"/>
                <w:sz w:val="24"/>
              </w:rPr>
            </w:pPr>
            <w:r>
              <w:rPr>
                <w:rFonts w:hint="eastAsia" w:ascii="宋体" w:hAnsi="宋体" w:eastAsia="宋体" w:cs="宋体"/>
                <w:sz w:val="24"/>
              </w:rPr>
              <w:t>水磨石地面</w:t>
            </w:r>
          </w:p>
        </w:tc>
        <w:tc>
          <w:tcPr>
            <w:tcW w:w="6562" w:type="dxa"/>
            <w:noWrap w:val="0"/>
            <w:vAlign w:val="center"/>
          </w:tcPr>
          <w:p w14:paraId="44DE8564">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日常清洁：推尘，保持地面干净无杂物。</w:t>
            </w:r>
          </w:p>
        </w:tc>
      </w:tr>
      <w:tr w14:paraId="6127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11" w:type="dxa"/>
            <w:vMerge w:val="continue"/>
            <w:noWrap w:val="0"/>
            <w:vAlign w:val="center"/>
          </w:tcPr>
          <w:p w14:paraId="61FAEC0C">
            <w:pPr>
              <w:jc w:val="center"/>
              <w:rPr>
                <w:rFonts w:hint="eastAsia" w:ascii="宋体" w:hAnsi="宋体" w:eastAsia="宋体" w:cs="宋体"/>
                <w:sz w:val="24"/>
              </w:rPr>
            </w:pPr>
          </w:p>
        </w:tc>
        <w:tc>
          <w:tcPr>
            <w:tcW w:w="2142" w:type="dxa"/>
            <w:vMerge w:val="continue"/>
            <w:noWrap w:val="0"/>
            <w:vAlign w:val="center"/>
          </w:tcPr>
          <w:p w14:paraId="1161AD22">
            <w:pPr>
              <w:rPr>
                <w:rFonts w:hint="eastAsia" w:ascii="宋体" w:hAnsi="宋体" w:eastAsia="宋体" w:cs="宋体"/>
                <w:sz w:val="24"/>
              </w:rPr>
            </w:pPr>
          </w:p>
        </w:tc>
        <w:tc>
          <w:tcPr>
            <w:tcW w:w="6562" w:type="dxa"/>
            <w:noWrap w:val="0"/>
            <w:vAlign w:val="center"/>
          </w:tcPr>
          <w:p w14:paraId="124022A5">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深度清洁：使用洗洁精或肥皂水清理。</w:t>
            </w:r>
          </w:p>
        </w:tc>
      </w:tr>
      <w:tr w14:paraId="400C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10E5F908">
            <w:pPr>
              <w:jc w:val="center"/>
              <w:rPr>
                <w:rFonts w:hint="eastAsia" w:ascii="宋体" w:hAnsi="宋体" w:eastAsia="宋体" w:cs="宋体"/>
                <w:sz w:val="24"/>
              </w:rPr>
            </w:pPr>
            <w:r>
              <w:rPr>
                <w:rFonts w:hint="eastAsia" w:ascii="宋体" w:hAnsi="宋体" w:eastAsia="宋体" w:cs="宋体"/>
                <w:sz w:val="24"/>
              </w:rPr>
              <w:t>6</w:t>
            </w:r>
          </w:p>
        </w:tc>
        <w:tc>
          <w:tcPr>
            <w:tcW w:w="2142" w:type="dxa"/>
            <w:vMerge w:val="restart"/>
            <w:noWrap w:val="0"/>
            <w:vAlign w:val="center"/>
          </w:tcPr>
          <w:p w14:paraId="1315888C">
            <w:pPr>
              <w:rPr>
                <w:rFonts w:hint="eastAsia" w:ascii="宋体" w:hAnsi="宋体" w:eastAsia="宋体" w:cs="宋体"/>
                <w:sz w:val="24"/>
              </w:rPr>
            </w:pPr>
            <w:r>
              <w:rPr>
                <w:rFonts w:hint="eastAsia" w:ascii="宋体" w:hAnsi="宋体" w:eastAsia="宋体" w:cs="宋体"/>
                <w:sz w:val="24"/>
              </w:rPr>
              <w:t>地胶板地面</w:t>
            </w:r>
          </w:p>
        </w:tc>
        <w:tc>
          <w:tcPr>
            <w:tcW w:w="6562" w:type="dxa"/>
            <w:noWrap w:val="0"/>
            <w:vAlign w:val="center"/>
          </w:tcPr>
          <w:p w14:paraId="14D1DAC8">
            <w:pPr>
              <w:rPr>
                <w:rFonts w:hint="eastAsia" w:ascii="宋体" w:hAnsi="宋体" w:eastAsia="宋体" w:cs="宋体"/>
                <w:sz w:val="24"/>
              </w:rPr>
            </w:pPr>
            <w:r>
              <w:rPr>
                <w:rFonts w:hint="eastAsia" w:ascii="宋体" w:hAnsi="宋体" w:eastAsia="宋体" w:cs="宋体"/>
                <w:kern w:val="0"/>
                <w:sz w:val="24"/>
              </w:rPr>
              <w:t xml:space="preserve"> （1）</w:t>
            </w:r>
            <w:r>
              <w:rPr>
                <w:rFonts w:hint="eastAsia" w:ascii="宋体" w:hAnsi="宋体" w:eastAsia="宋体" w:cs="宋体"/>
                <w:sz w:val="24"/>
              </w:rPr>
              <w:t>定期保养。使用中性清洁剂清洁，避免使用强酸或强碱清洁剂，定期进行基础维护。</w:t>
            </w:r>
          </w:p>
        </w:tc>
      </w:tr>
      <w:tr w14:paraId="71CF7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911" w:type="dxa"/>
            <w:vMerge w:val="continue"/>
            <w:noWrap w:val="0"/>
            <w:vAlign w:val="center"/>
          </w:tcPr>
          <w:p w14:paraId="4621C0B6">
            <w:pPr>
              <w:jc w:val="center"/>
              <w:rPr>
                <w:rFonts w:hint="eastAsia" w:ascii="宋体" w:hAnsi="宋体" w:eastAsia="宋体" w:cs="宋体"/>
                <w:sz w:val="24"/>
              </w:rPr>
            </w:pPr>
          </w:p>
        </w:tc>
        <w:tc>
          <w:tcPr>
            <w:tcW w:w="2142" w:type="dxa"/>
            <w:vMerge w:val="continue"/>
            <w:noWrap w:val="0"/>
            <w:vAlign w:val="center"/>
          </w:tcPr>
          <w:p w14:paraId="2404A841">
            <w:pPr>
              <w:rPr>
                <w:rFonts w:hint="eastAsia" w:ascii="宋体" w:hAnsi="宋体" w:eastAsia="宋体" w:cs="宋体"/>
                <w:sz w:val="24"/>
              </w:rPr>
            </w:pPr>
          </w:p>
        </w:tc>
        <w:tc>
          <w:tcPr>
            <w:tcW w:w="6562" w:type="dxa"/>
            <w:noWrap w:val="0"/>
            <w:vAlign w:val="center"/>
          </w:tcPr>
          <w:p w14:paraId="26AEE0F3">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日常维护。使用湿润的拖把清洁，污染严重时局部清洁，每月对地胶板地面进行打蜡处理。</w:t>
            </w:r>
          </w:p>
        </w:tc>
      </w:tr>
      <w:tr w14:paraId="5E51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480AA016">
            <w:pPr>
              <w:jc w:val="center"/>
              <w:rPr>
                <w:rFonts w:hint="eastAsia" w:ascii="宋体" w:hAnsi="宋体" w:eastAsia="宋体" w:cs="宋体"/>
                <w:sz w:val="24"/>
              </w:rPr>
            </w:pPr>
            <w:r>
              <w:rPr>
                <w:rFonts w:hint="eastAsia" w:ascii="宋体" w:hAnsi="宋体" w:eastAsia="宋体" w:cs="宋体"/>
                <w:sz w:val="24"/>
              </w:rPr>
              <w:t>7</w:t>
            </w:r>
          </w:p>
        </w:tc>
        <w:tc>
          <w:tcPr>
            <w:tcW w:w="2142" w:type="dxa"/>
            <w:vMerge w:val="restart"/>
            <w:noWrap w:val="0"/>
            <w:vAlign w:val="center"/>
          </w:tcPr>
          <w:p w14:paraId="580FB97E">
            <w:pPr>
              <w:rPr>
                <w:rFonts w:hint="eastAsia" w:ascii="宋体" w:hAnsi="宋体" w:eastAsia="宋体" w:cs="宋体"/>
                <w:sz w:val="24"/>
              </w:rPr>
            </w:pPr>
            <w:r>
              <w:rPr>
                <w:rFonts w:hint="eastAsia" w:ascii="宋体" w:hAnsi="宋体" w:eastAsia="宋体" w:cs="宋体"/>
                <w:sz w:val="24"/>
              </w:rPr>
              <w:t>地板地面</w:t>
            </w:r>
          </w:p>
        </w:tc>
        <w:tc>
          <w:tcPr>
            <w:tcW w:w="6562" w:type="dxa"/>
            <w:noWrap w:val="0"/>
            <w:vAlign w:val="center"/>
          </w:tcPr>
          <w:p w14:paraId="6D9D4BB4">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定期保养。使用中性清洁剂清洁，避免使用强酸或强碱清洁剂，定期进行基础维护。</w:t>
            </w:r>
          </w:p>
        </w:tc>
      </w:tr>
      <w:tr w14:paraId="55C8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911" w:type="dxa"/>
            <w:vMerge w:val="continue"/>
            <w:noWrap w:val="0"/>
            <w:vAlign w:val="center"/>
          </w:tcPr>
          <w:p w14:paraId="1593CA5F">
            <w:pPr>
              <w:jc w:val="center"/>
              <w:rPr>
                <w:rFonts w:hint="eastAsia" w:ascii="宋体" w:hAnsi="宋体" w:eastAsia="宋体" w:cs="宋体"/>
                <w:sz w:val="24"/>
              </w:rPr>
            </w:pPr>
          </w:p>
        </w:tc>
        <w:tc>
          <w:tcPr>
            <w:tcW w:w="2142" w:type="dxa"/>
            <w:vMerge w:val="continue"/>
            <w:noWrap w:val="0"/>
            <w:vAlign w:val="center"/>
          </w:tcPr>
          <w:p w14:paraId="281FEEDB">
            <w:pPr>
              <w:rPr>
                <w:rFonts w:hint="eastAsia" w:ascii="宋体" w:hAnsi="宋体" w:eastAsia="宋体" w:cs="宋体"/>
                <w:sz w:val="24"/>
              </w:rPr>
            </w:pPr>
          </w:p>
        </w:tc>
        <w:tc>
          <w:tcPr>
            <w:tcW w:w="6562" w:type="dxa"/>
            <w:noWrap w:val="0"/>
            <w:vAlign w:val="center"/>
          </w:tcPr>
          <w:p w14:paraId="552AAAE9">
            <w:pPr>
              <w:ind w:firstLine="240" w:firstLineChars="100"/>
              <w:rPr>
                <w:rFonts w:hint="eastAsia" w:ascii="宋体" w:hAnsi="宋体" w:eastAsia="宋体" w:cs="宋体"/>
                <w:sz w:val="24"/>
              </w:rPr>
            </w:pPr>
            <w:r>
              <w:rPr>
                <w:rFonts w:hint="eastAsia" w:ascii="宋体" w:hAnsi="宋体" w:eastAsia="宋体" w:cs="宋体"/>
                <w:kern w:val="0"/>
                <w:sz w:val="24"/>
              </w:rPr>
              <w:t>（2）</w:t>
            </w:r>
            <w:r>
              <w:rPr>
                <w:rFonts w:hint="eastAsia" w:ascii="宋体" w:hAnsi="宋体" w:eastAsia="宋体" w:cs="宋体"/>
                <w:sz w:val="24"/>
              </w:rPr>
              <w:t>日常维护。使用湿润的拖把清洁，污染严重时局部清洁，每月对地板进行打蜡处理。</w:t>
            </w:r>
          </w:p>
        </w:tc>
      </w:tr>
      <w:tr w14:paraId="4A07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restart"/>
            <w:noWrap w:val="0"/>
            <w:vAlign w:val="center"/>
          </w:tcPr>
          <w:p w14:paraId="0A63089C">
            <w:pPr>
              <w:jc w:val="center"/>
              <w:rPr>
                <w:rFonts w:hint="eastAsia" w:ascii="宋体" w:hAnsi="宋体" w:eastAsia="宋体" w:cs="宋体"/>
                <w:sz w:val="24"/>
              </w:rPr>
            </w:pPr>
            <w:r>
              <w:rPr>
                <w:rFonts w:hint="eastAsia" w:ascii="宋体" w:hAnsi="宋体" w:eastAsia="宋体" w:cs="宋体"/>
                <w:sz w:val="24"/>
              </w:rPr>
              <w:t>8</w:t>
            </w:r>
          </w:p>
        </w:tc>
        <w:tc>
          <w:tcPr>
            <w:tcW w:w="2142" w:type="dxa"/>
            <w:vMerge w:val="restart"/>
            <w:noWrap w:val="0"/>
            <w:vAlign w:val="center"/>
          </w:tcPr>
          <w:p w14:paraId="41FC6C6A">
            <w:pPr>
              <w:rPr>
                <w:rFonts w:hint="eastAsia" w:ascii="宋体" w:hAnsi="宋体" w:eastAsia="宋体" w:cs="宋体"/>
                <w:sz w:val="24"/>
              </w:rPr>
            </w:pPr>
            <w:r>
              <w:rPr>
                <w:rFonts w:hint="eastAsia" w:ascii="宋体" w:hAnsi="宋体" w:eastAsia="宋体" w:cs="宋体"/>
                <w:sz w:val="24"/>
              </w:rPr>
              <w:t>地毯地面</w:t>
            </w:r>
          </w:p>
        </w:tc>
        <w:tc>
          <w:tcPr>
            <w:tcW w:w="6562" w:type="dxa"/>
            <w:noWrap w:val="0"/>
            <w:vAlign w:val="center"/>
          </w:tcPr>
          <w:p w14:paraId="2F3A4701">
            <w:pPr>
              <w:ind w:firstLine="240" w:firstLineChars="100"/>
              <w:rPr>
                <w:rFonts w:hint="eastAsia"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日常用吸尘机除尘，局部脏污用湿布配中性清洁液重点清洁。</w:t>
            </w:r>
          </w:p>
        </w:tc>
      </w:tr>
      <w:tr w14:paraId="2BC36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vMerge w:val="continue"/>
            <w:noWrap w:val="0"/>
            <w:vAlign w:val="center"/>
          </w:tcPr>
          <w:p w14:paraId="3A8D5D49">
            <w:pPr>
              <w:jc w:val="center"/>
              <w:rPr>
                <w:rFonts w:hint="eastAsia" w:ascii="宋体" w:hAnsi="宋体" w:eastAsia="宋体" w:cs="宋体"/>
                <w:sz w:val="24"/>
              </w:rPr>
            </w:pPr>
          </w:p>
        </w:tc>
        <w:tc>
          <w:tcPr>
            <w:tcW w:w="2142" w:type="dxa"/>
            <w:vMerge w:val="continue"/>
            <w:noWrap w:val="0"/>
            <w:vAlign w:val="center"/>
          </w:tcPr>
          <w:p w14:paraId="6862B722">
            <w:pPr>
              <w:rPr>
                <w:rFonts w:hint="eastAsia" w:ascii="宋体" w:hAnsi="宋体" w:eastAsia="宋体" w:cs="宋体"/>
                <w:sz w:val="24"/>
              </w:rPr>
            </w:pPr>
          </w:p>
        </w:tc>
        <w:tc>
          <w:tcPr>
            <w:tcW w:w="6562" w:type="dxa"/>
            <w:noWrap w:val="0"/>
            <w:vAlign w:val="center"/>
          </w:tcPr>
          <w:p w14:paraId="6E46F99B">
            <w:pPr>
              <w:ind w:firstLine="240" w:firstLineChars="1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用地毯清洗机进行整体清洗，除螨。</w:t>
            </w:r>
          </w:p>
        </w:tc>
      </w:tr>
      <w:tr w14:paraId="6C4F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2513AED8">
            <w:pPr>
              <w:jc w:val="center"/>
              <w:rPr>
                <w:rFonts w:hint="eastAsia" w:ascii="宋体" w:hAnsi="宋体" w:eastAsia="宋体" w:cs="宋体"/>
                <w:sz w:val="24"/>
              </w:rPr>
            </w:pPr>
            <w:r>
              <w:rPr>
                <w:rFonts w:hint="eastAsia" w:ascii="宋体" w:hAnsi="宋体" w:eastAsia="宋体" w:cs="宋体"/>
                <w:sz w:val="24"/>
              </w:rPr>
              <w:t>9</w:t>
            </w:r>
          </w:p>
        </w:tc>
        <w:tc>
          <w:tcPr>
            <w:tcW w:w="2142" w:type="dxa"/>
            <w:noWrap w:val="0"/>
            <w:vAlign w:val="center"/>
          </w:tcPr>
          <w:p w14:paraId="2D72392E">
            <w:pPr>
              <w:rPr>
                <w:rFonts w:hint="eastAsia" w:ascii="宋体" w:hAnsi="宋体" w:eastAsia="宋体" w:cs="宋体"/>
                <w:sz w:val="24"/>
              </w:rPr>
            </w:pPr>
            <w:r>
              <w:rPr>
                <w:rFonts w:hint="eastAsia" w:ascii="宋体" w:hAnsi="宋体" w:eastAsia="宋体" w:cs="宋体"/>
                <w:sz w:val="24"/>
              </w:rPr>
              <w:t>乳胶漆内墙</w:t>
            </w:r>
          </w:p>
        </w:tc>
        <w:tc>
          <w:tcPr>
            <w:tcW w:w="6562" w:type="dxa"/>
            <w:noWrap w:val="0"/>
            <w:vAlign w:val="center"/>
          </w:tcPr>
          <w:p w14:paraId="11C39560">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18E98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764B5025">
            <w:pPr>
              <w:jc w:val="center"/>
              <w:rPr>
                <w:rFonts w:hint="eastAsia" w:ascii="宋体" w:hAnsi="宋体" w:eastAsia="宋体" w:cs="宋体"/>
                <w:sz w:val="24"/>
              </w:rPr>
            </w:pPr>
            <w:r>
              <w:rPr>
                <w:rFonts w:hint="eastAsia" w:ascii="宋体" w:hAnsi="宋体" w:eastAsia="宋体" w:cs="宋体"/>
                <w:sz w:val="24"/>
              </w:rPr>
              <w:t>10</w:t>
            </w:r>
          </w:p>
        </w:tc>
        <w:tc>
          <w:tcPr>
            <w:tcW w:w="2142" w:type="dxa"/>
            <w:noWrap w:val="0"/>
            <w:vAlign w:val="center"/>
          </w:tcPr>
          <w:p w14:paraId="140A4E5A">
            <w:pPr>
              <w:rPr>
                <w:rFonts w:hint="eastAsia" w:ascii="宋体" w:hAnsi="宋体" w:eastAsia="宋体" w:cs="宋体"/>
                <w:sz w:val="24"/>
              </w:rPr>
            </w:pPr>
            <w:r>
              <w:rPr>
                <w:rFonts w:hint="eastAsia" w:ascii="宋体" w:hAnsi="宋体" w:eastAsia="宋体" w:cs="宋体"/>
                <w:sz w:val="24"/>
              </w:rPr>
              <w:t>墙纸内墙</w:t>
            </w:r>
          </w:p>
        </w:tc>
        <w:tc>
          <w:tcPr>
            <w:tcW w:w="6562" w:type="dxa"/>
            <w:noWrap w:val="0"/>
            <w:vAlign w:val="center"/>
          </w:tcPr>
          <w:p w14:paraId="28631461">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26B97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3F302C29">
            <w:pPr>
              <w:jc w:val="center"/>
              <w:rPr>
                <w:rFonts w:hint="eastAsia" w:ascii="宋体" w:hAnsi="宋体" w:eastAsia="宋体" w:cs="宋体"/>
                <w:sz w:val="24"/>
              </w:rPr>
            </w:pPr>
            <w:r>
              <w:rPr>
                <w:rFonts w:hint="eastAsia" w:ascii="宋体" w:hAnsi="宋体" w:eastAsia="宋体" w:cs="宋体"/>
                <w:sz w:val="24"/>
              </w:rPr>
              <w:t>11</w:t>
            </w:r>
          </w:p>
        </w:tc>
        <w:tc>
          <w:tcPr>
            <w:tcW w:w="2142" w:type="dxa"/>
            <w:noWrap w:val="0"/>
            <w:vAlign w:val="center"/>
          </w:tcPr>
          <w:p w14:paraId="583C66F4">
            <w:pPr>
              <w:rPr>
                <w:rFonts w:hint="eastAsia" w:ascii="宋体" w:hAnsi="宋体" w:eastAsia="宋体" w:cs="宋体"/>
                <w:sz w:val="24"/>
              </w:rPr>
            </w:pPr>
            <w:r>
              <w:rPr>
                <w:rFonts w:hint="eastAsia" w:ascii="宋体" w:hAnsi="宋体" w:eastAsia="宋体" w:cs="宋体"/>
                <w:sz w:val="24"/>
              </w:rPr>
              <w:t>木饰面内墙</w:t>
            </w:r>
          </w:p>
        </w:tc>
        <w:tc>
          <w:tcPr>
            <w:tcW w:w="6562" w:type="dxa"/>
            <w:noWrap w:val="0"/>
            <w:vAlign w:val="center"/>
          </w:tcPr>
          <w:p w14:paraId="5320A76E">
            <w:pPr>
              <w:ind w:firstLine="240" w:firstLineChars="100"/>
              <w:rPr>
                <w:rFonts w:hint="eastAsia" w:ascii="宋体" w:hAnsi="宋体" w:eastAsia="宋体" w:cs="宋体"/>
                <w:sz w:val="24"/>
              </w:rPr>
            </w:pPr>
            <w:r>
              <w:rPr>
                <w:rFonts w:hint="eastAsia" w:ascii="宋体" w:hAnsi="宋体" w:eastAsia="宋体" w:cs="宋体"/>
                <w:sz w:val="24"/>
              </w:rPr>
              <w:t>有污渍时用中性清洁剂、半干布擦拭。</w:t>
            </w:r>
          </w:p>
        </w:tc>
      </w:tr>
      <w:tr w14:paraId="32D3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37758D2E">
            <w:pPr>
              <w:jc w:val="center"/>
              <w:rPr>
                <w:rFonts w:hint="eastAsia" w:ascii="宋体" w:hAnsi="宋体" w:eastAsia="宋体" w:cs="宋体"/>
                <w:sz w:val="24"/>
              </w:rPr>
            </w:pPr>
            <w:r>
              <w:rPr>
                <w:rFonts w:hint="eastAsia" w:ascii="宋体" w:hAnsi="宋体" w:eastAsia="宋体" w:cs="宋体"/>
                <w:sz w:val="24"/>
              </w:rPr>
              <w:t>12</w:t>
            </w:r>
          </w:p>
        </w:tc>
        <w:tc>
          <w:tcPr>
            <w:tcW w:w="2142" w:type="dxa"/>
            <w:noWrap w:val="0"/>
            <w:vAlign w:val="center"/>
          </w:tcPr>
          <w:p w14:paraId="36C91CA6">
            <w:pPr>
              <w:rPr>
                <w:rFonts w:hint="eastAsia" w:ascii="宋体" w:hAnsi="宋体" w:eastAsia="宋体" w:cs="宋体"/>
                <w:sz w:val="24"/>
              </w:rPr>
            </w:pPr>
            <w:r>
              <w:rPr>
                <w:rFonts w:hint="eastAsia" w:ascii="宋体" w:hAnsi="宋体" w:eastAsia="宋体" w:cs="宋体"/>
                <w:sz w:val="24"/>
              </w:rPr>
              <w:t>石材内墙</w:t>
            </w:r>
          </w:p>
        </w:tc>
        <w:tc>
          <w:tcPr>
            <w:tcW w:w="6562" w:type="dxa"/>
            <w:noWrap w:val="0"/>
            <w:vAlign w:val="center"/>
          </w:tcPr>
          <w:p w14:paraId="647A8A28">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4BFE3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205C2B68">
            <w:pPr>
              <w:jc w:val="center"/>
              <w:rPr>
                <w:rFonts w:hint="eastAsia" w:ascii="宋体" w:hAnsi="宋体" w:eastAsia="宋体" w:cs="宋体"/>
                <w:sz w:val="24"/>
              </w:rPr>
            </w:pPr>
            <w:r>
              <w:rPr>
                <w:rFonts w:hint="eastAsia" w:ascii="宋体" w:hAnsi="宋体" w:eastAsia="宋体" w:cs="宋体"/>
                <w:sz w:val="24"/>
              </w:rPr>
              <w:t>13</w:t>
            </w:r>
          </w:p>
        </w:tc>
        <w:tc>
          <w:tcPr>
            <w:tcW w:w="2142" w:type="dxa"/>
            <w:noWrap w:val="0"/>
            <w:vAlign w:val="center"/>
          </w:tcPr>
          <w:p w14:paraId="3239FAB3">
            <w:pPr>
              <w:rPr>
                <w:rFonts w:hint="eastAsia" w:ascii="宋体" w:hAnsi="宋体" w:eastAsia="宋体" w:cs="宋体"/>
                <w:sz w:val="24"/>
              </w:rPr>
            </w:pPr>
            <w:r>
              <w:rPr>
                <w:rFonts w:hint="eastAsia" w:ascii="宋体" w:hAnsi="宋体" w:eastAsia="宋体" w:cs="宋体"/>
                <w:sz w:val="24"/>
              </w:rPr>
              <w:t>金属板内墙</w:t>
            </w:r>
          </w:p>
        </w:tc>
        <w:tc>
          <w:tcPr>
            <w:tcW w:w="6562" w:type="dxa"/>
            <w:noWrap w:val="0"/>
            <w:vAlign w:val="center"/>
          </w:tcPr>
          <w:p w14:paraId="2ABE9D49">
            <w:pPr>
              <w:ind w:firstLine="240" w:firstLineChars="100"/>
              <w:rPr>
                <w:rFonts w:hint="eastAsia" w:ascii="宋体" w:hAnsi="宋体" w:eastAsia="宋体" w:cs="宋体"/>
                <w:sz w:val="24"/>
              </w:rPr>
            </w:pPr>
            <w:r>
              <w:rPr>
                <w:rFonts w:hint="eastAsia" w:ascii="宋体" w:hAnsi="宋体" w:eastAsia="宋体" w:cs="宋体"/>
                <w:sz w:val="24"/>
              </w:rPr>
              <w:t>有污渍时用半干布擦拭。</w:t>
            </w:r>
          </w:p>
        </w:tc>
      </w:tr>
      <w:tr w14:paraId="3DDB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62CC66C8">
            <w:pPr>
              <w:jc w:val="center"/>
              <w:rPr>
                <w:rFonts w:hint="eastAsia" w:ascii="宋体" w:hAnsi="宋体" w:eastAsia="宋体" w:cs="宋体"/>
                <w:sz w:val="24"/>
              </w:rPr>
            </w:pPr>
            <w:r>
              <w:rPr>
                <w:rFonts w:hint="eastAsia" w:ascii="宋体" w:hAnsi="宋体" w:eastAsia="宋体" w:cs="宋体"/>
                <w:sz w:val="24"/>
              </w:rPr>
              <w:t>14</w:t>
            </w:r>
          </w:p>
        </w:tc>
        <w:tc>
          <w:tcPr>
            <w:tcW w:w="2142" w:type="dxa"/>
            <w:noWrap w:val="0"/>
            <w:vAlign w:val="center"/>
          </w:tcPr>
          <w:p w14:paraId="325A4C74">
            <w:pPr>
              <w:rPr>
                <w:rFonts w:hint="eastAsia" w:ascii="宋体" w:hAnsi="宋体" w:eastAsia="宋体" w:cs="宋体"/>
                <w:sz w:val="24"/>
              </w:rPr>
            </w:pPr>
            <w:r>
              <w:rPr>
                <w:rFonts w:hint="eastAsia" w:ascii="宋体" w:hAnsi="宋体" w:eastAsia="宋体" w:cs="宋体"/>
                <w:sz w:val="24"/>
              </w:rPr>
              <w:t>涂料外墙</w:t>
            </w:r>
          </w:p>
        </w:tc>
        <w:tc>
          <w:tcPr>
            <w:tcW w:w="6562" w:type="dxa"/>
            <w:noWrap w:val="0"/>
            <w:vAlign w:val="center"/>
          </w:tcPr>
          <w:p w14:paraId="7829EF95">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77E63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1A0AC854">
            <w:pPr>
              <w:jc w:val="center"/>
              <w:rPr>
                <w:rFonts w:hint="eastAsia" w:ascii="宋体" w:hAnsi="宋体" w:eastAsia="宋体" w:cs="宋体"/>
                <w:sz w:val="24"/>
              </w:rPr>
            </w:pPr>
            <w:r>
              <w:rPr>
                <w:rFonts w:hint="eastAsia" w:ascii="宋体" w:hAnsi="宋体" w:eastAsia="宋体" w:cs="宋体"/>
                <w:sz w:val="24"/>
              </w:rPr>
              <w:t>15</w:t>
            </w:r>
          </w:p>
        </w:tc>
        <w:tc>
          <w:tcPr>
            <w:tcW w:w="2142" w:type="dxa"/>
            <w:noWrap w:val="0"/>
            <w:vAlign w:val="center"/>
          </w:tcPr>
          <w:p w14:paraId="5127A5ED">
            <w:pPr>
              <w:rPr>
                <w:rFonts w:hint="eastAsia" w:ascii="宋体" w:hAnsi="宋体" w:eastAsia="宋体" w:cs="宋体"/>
                <w:sz w:val="24"/>
              </w:rPr>
            </w:pPr>
            <w:r>
              <w:rPr>
                <w:rFonts w:hint="eastAsia" w:ascii="宋体" w:hAnsi="宋体" w:eastAsia="宋体" w:cs="宋体"/>
                <w:sz w:val="24"/>
              </w:rPr>
              <w:t>真石漆外墙</w:t>
            </w:r>
          </w:p>
        </w:tc>
        <w:tc>
          <w:tcPr>
            <w:tcW w:w="6562" w:type="dxa"/>
            <w:noWrap w:val="0"/>
            <w:vAlign w:val="center"/>
          </w:tcPr>
          <w:p w14:paraId="68C2C2EB">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22D08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6DD9CE35">
            <w:pPr>
              <w:jc w:val="center"/>
              <w:rPr>
                <w:rFonts w:hint="eastAsia" w:ascii="宋体" w:hAnsi="宋体" w:eastAsia="宋体" w:cs="宋体"/>
                <w:sz w:val="24"/>
              </w:rPr>
            </w:pPr>
            <w:r>
              <w:rPr>
                <w:rFonts w:hint="eastAsia" w:ascii="宋体" w:hAnsi="宋体" w:eastAsia="宋体" w:cs="宋体"/>
                <w:sz w:val="24"/>
              </w:rPr>
              <w:t>16</w:t>
            </w:r>
          </w:p>
        </w:tc>
        <w:tc>
          <w:tcPr>
            <w:tcW w:w="2142" w:type="dxa"/>
            <w:noWrap w:val="0"/>
            <w:vAlign w:val="center"/>
          </w:tcPr>
          <w:p w14:paraId="6E2F1F29">
            <w:pPr>
              <w:rPr>
                <w:rFonts w:hint="eastAsia" w:ascii="宋体" w:hAnsi="宋体" w:eastAsia="宋体" w:cs="宋体"/>
                <w:sz w:val="24"/>
              </w:rPr>
            </w:pPr>
            <w:r>
              <w:rPr>
                <w:rFonts w:hint="eastAsia" w:ascii="宋体" w:hAnsi="宋体" w:eastAsia="宋体" w:cs="宋体"/>
                <w:sz w:val="24"/>
              </w:rPr>
              <w:t>瓷砖外墙</w:t>
            </w:r>
          </w:p>
        </w:tc>
        <w:tc>
          <w:tcPr>
            <w:tcW w:w="6562" w:type="dxa"/>
            <w:noWrap w:val="0"/>
            <w:vAlign w:val="center"/>
          </w:tcPr>
          <w:p w14:paraId="1563066B">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6B18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45384CD7">
            <w:pPr>
              <w:jc w:val="center"/>
              <w:rPr>
                <w:rFonts w:hint="eastAsia" w:ascii="宋体" w:hAnsi="宋体" w:eastAsia="宋体" w:cs="宋体"/>
                <w:sz w:val="24"/>
              </w:rPr>
            </w:pPr>
            <w:r>
              <w:rPr>
                <w:rFonts w:hint="eastAsia" w:ascii="宋体" w:hAnsi="宋体" w:eastAsia="宋体" w:cs="宋体"/>
                <w:sz w:val="24"/>
              </w:rPr>
              <w:t>17</w:t>
            </w:r>
          </w:p>
        </w:tc>
        <w:tc>
          <w:tcPr>
            <w:tcW w:w="2142" w:type="dxa"/>
            <w:noWrap w:val="0"/>
            <w:vAlign w:val="center"/>
          </w:tcPr>
          <w:p w14:paraId="4B4EB217">
            <w:pPr>
              <w:rPr>
                <w:rFonts w:hint="eastAsia" w:ascii="宋体" w:hAnsi="宋体" w:eastAsia="宋体" w:cs="宋体"/>
                <w:sz w:val="24"/>
              </w:rPr>
            </w:pPr>
            <w:r>
              <w:rPr>
                <w:rFonts w:hint="eastAsia" w:ascii="宋体" w:hAnsi="宋体" w:eastAsia="宋体" w:cs="宋体"/>
                <w:sz w:val="24"/>
              </w:rPr>
              <w:t>保温一体板外墙</w:t>
            </w:r>
          </w:p>
        </w:tc>
        <w:tc>
          <w:tcPr>
            <w:tcW w:w="6562" w:type="dxa"/>
            <w:noWrap w:val="0"/>
            <w:vAlign w:val="center"/>
          </w:tcPr>
          <w:p w14:paraId="6C86A69E">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7DC95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077F11EE">
            <w:pPr>
              <w:jc w:val="center"/>
              <w:rPr>
                <w:rFonts w:hint="eastAsia" w:ascii="宋体" w:hAnsi="宋体" w:eastAsia="宋体" w:cs="宋体"/>
                <w:sz w:val="24"/>
              </w:rPr>
            </w:pPr>
            <w:r>
              <w:rPr>
                <w:rFonts w:hint="eastAsia" w:ascii="宋体" w:hAnsi="宋体" w:eastAsia="宋体" w:cs="宋体"/>
                <w:sz w:val="24"/>
              </w:rPr>
              <w:t>18</w:t>
            </w:r>
          </w:p>
        </w:tc>
        <w:tc>
          <w:tcPr>
            <w:tcW w:w="2142" w:type="dxa"/>
            <w:noWrap w:val="0"/>
            <w:vAlign w:val="center"/>
          </w:tcPr>
          <w:p w14:paraId="53260434">
            <w:pPr>
              <w:rPr>
                <w:rFonts w:hint="eastAsia" w:ascii="宋体" w:hAnsi="宋体" w:eastAsia="宋体" w:cs="宋体"/>
                <w:sz w:val="24"/>
              </w:rPr>
            </w:pPr>
            <w:r>
              <w:rPr>
                <w:rFonts w:hint="eastAsia" w:ascii="宋体" w:hAnsi="宋体" w:eastAsia="宋体" w:cs="宋体"/>
                <w:sz w:val="24"/>
              </w:rPr>
              <w:t>铝板外墙</w:t>
            </w:r>
          </w:p>
        </w:tc>
        <w:tc>
          <w:tcPr>
            <w:tcW w:w="6562" w:type="dxa"/>
            <w:noWrap w:val="0"/>
            <w:vAlign w:val="center"/>
          </w:tcPr>
          <w:p w14:paraId="6E56E156">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360A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6E41CF9">
            <w:pPr>
              <w:jc w:val="center"/>
              <w:rPr>
                <w:rFonts w:hint="eastAsia" w:ascii="宋体" w:hAnsi="宋体" w:eastAsia="宋体" w:cs="宋体"/>
                <w:sz w:val="24"/>
              </w:rPr>
            </w:pPr>
            <w:r>
              <w:rPr>
                <w:rFonts w:hint="eastAsia" w:ascii="宋体" w:hAnsi="宋体" w:eastAsia="宋体" w:cs="宋体"/>
                <w:sz w:val="24"/>
              </w:rPr>
              <w:t>19</w:t>
            </w:r>
          </w:p>
        </w:tc>
        <w:tc>
          <w:tcPr>
            <w:tcW w:w="2142" w:type="dxa"/>
            <w:noWrap w:val="0"/>
            <w:vAlign w:val="center"/>
          </w:tcPr>
          <w:p w14:paraId="0F0AF204">
            <w:pPr>
              <w:rPr>
                <w:rFonts w:hint="eastAsia" w:ascii="宋体" w:hAnsi="宋体" w:eastAsia="宋体" w:cs="宋体"/>
                <w:sz w:val="24"/>
              </w:rPr>
            </w:pPr>
            <w:r>
              <w:rPr>
                <w:rFonts w:hint="eastAsia" w:ascii="宋体" w:hAnsi="宋体" w:eastAsia="宋体" w:cs="宋体"/>
                <w:sz w:val="24"/>
              </w:rPr>
              <w:t>干挂石材外墙</w:t>
            </w:r>
          </w:p>
        </w:tc>
        <w:tc>
          <w:tcPr>
            <w:tcW w:w="6562" w:type="dxa"/>
            <w:noWrap w:val="0"/>
            <w:vAlign w:val="center"/>
          </w:tcPr>
          <w:p w14:paraId="758F803B">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r w14:paraId="22D6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1" w:type="dxa"/>
            <w:noWrap w:val="0"/>
            <w:vAlign w:val="center"/>
          </w:tcPr>
          <w:p w14:paraId="59B7CF84">
            <w:pPr>
              <w:jc w:val="center"/>
              <w:rPr>
                <w:rFonts w:hint="eastAsia" w:ascii="宋体" w:hAnsi="宋体" w:eastAsia="宋体" w:cs="宋体"/>
                <w:sz w:val="24"/>
              </w:rPr>
            </w:pPr>
            <w:r>
              <w:rPr>
                <w:rFonts w:hint="eastAsia" w:ascii="宋体" w:hAnsi="宋体" w:eastAsia="宋体" w:cs="宋体"/>
                <w:sz w:val="24"/>
              </w:rPr>
              <w:t>20</w:t>
            </w:r>
          </w:p>
        </w:tc>
        <w:tc>
          <w:tcPr>
            <w:tcW w:w="2142" w:type="dxa"/>
            <w:noWrap w:val="0"/>
            <w:vAlign w:val="center"/>
          </w:tcPr>
          <w:p w14:paraId="62B1A3D5">
            <w:pPr>
              <w:rPr>
                <w:rFonts w:hint="eastAsia" w:ascii="宋体" w:hAnsi="宋体" w:eastAsia="宋体" w:cs="宋体"/>
                <w:sz w:val="24"/>
              </w:rPr>
            </w:pPr>
            <w:r>
              <w:rPr>
                <w:rFonts w:hint="eastAsia" w:ascii="宋体" w:hAnsi="宋体" w:eastAsia="宋体" w:cs="宋体"/>
                <w:sz w:val="24"/>
              </w:rPr>
              <w:t>玻璃幕墙外墙</w:t>
            </w:r>
          </w:p>
        </w:tc>
        <w:tc>
          <w:tcPr>
            <w:tcW w:w="6562" w:type="dxa"/>
            <w:noWrap w:val="0"/>
            <w:vAlign w:val="center"/>
          </w:tcPr>
          <w:p w14:paraId="025EF430">
            <w:pPr>
              <w:ind w:firstLine="240" w:firstLineChars="100"/>
              <w:rPr>
                <w:rFonts w:hint="eastAsia" w:ascii="宋体" w:hAnsi="宋体" w:eastAsia="宋体" w:cs="宋体"/>
                <w:sz w:val="24"/>
              </w:rPr>
            </w:pPr>
            <w:r>
              <w:rPr>
                <w:rFonts w:hint="eastAsia" w:ascii="宋体" w:hAnsi="宋体" w:eastAsia="宋体" w:cs="宋体"/>
                <w:sz w:val="24"/>
              </w:rPr>
              <w:t>定期专业清洗。</w:t>
            </w:r>
          </w:p>
        </w:tc>
      </w:tr>
    </w:tbl>
    <w:p w14:paraId="26E9010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napToGrid w:val="0"/>
          <w:sz w:val="24"/>
          <w:szCs w:val="24"/>
          <w:lang w:val="en-US" w:eastAsia="zh-CN" w:bidi="ar-SA"/>
        </w:rPr>
      </w:pPr>
      <w:r>
        <w:rPr>
          <w:rFonts w:hint="eastAsia" w:ascii="宋体" w:hAnsi="宋体" w:eastAsia="宋体" w:cs="宋体"/>
          <w:b w:val="0"/>
          <w:bCs w:val="0"/>
          <w:snapToGrid w:val="0"/>
          <w:sz w:val="24"/>
          <w:szCs w:val="24"/>
          <w:lang w:val="en-US" w:eastAsia="zh-CN" w:bidi="ar-SA"/>
        </w:rPr>
        <w:t>注：根据物业用材情况选择清洁要求。</w:t>
      </w:r>
    </w:p>
    <w:p w14:paraId="6B8F5DBB">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val="0"/>
          <w:i w:val="0"/>
          <w:iCs w:val="0"/>
          <w:sz w:val="24"/>
          <w:szCs w:val="24"/>
          <w:highlight w:val="none"/>
          <w:u w:val="none"/>
          <w:lang w:val="en-US" w:eastAsia="zh-CN"/>
        </w:rPr>
      </w:pPr>
      <w:r>
        <w:rPr>
          <w:rFonts w:hint="eastAsia" w:ascii="宋体" w:hAnsi="宋体" w:eastAsia="宋体" w:cs="宋体"/>
          <w:b/>
          <w:bCs w:val="0"/>
          <w:i w:val="0"/>
          <w:iCs w:val="0"/>
          <w:sz w:val="24"/>
          <w:szCs w:val="24"/>
          <w:highlight w:val="none"/>
          <w:u w:val="none"/>
          <w:lang w:val="en-US" w:eastAsia="zh-CN"/>
        </w:rPr>
        <w:t>3、</w:t>
      </w:r>
      <w:r>
        <w:rPr>
          <w:rFonts w:hint="eastAsia" w:ascii="宋体" w:hAnsi="宋体" w:eastAsia="宋体" w:cs="宋体"/>
          <w:color w:val="auto"/>
          <w:kern w:val="2"/>
          <w:sz w:val="24"/>
          <w:szCs w:val="24"/>
          <w:highlight w:val="none"/>
          <w:u w:val="none"/>
          <w:lang w:val="en-US" w:eastAsia="zh-CN" w:bidi="ar-SA"/>
        </w:rPr>
        <w:t>保安服务</w:t>
      </w:r>
    </w:p>
    <w:tbl>
      <w:tblPr>
        <w:tblStyle w:val="8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27"/>
        <w:gridCol w:w="6531"/>
      </w:tblGrid>
      <w:tr w14:paraId="3007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noWrap w:val="0"/>
            <w:vAlign w:val="center"/>
          </w:tcPr>
          <w:p w14:paraId="2E264C00">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2227" w:type="dxa"/>
            <w:noWrap w:val="0"/>
            <w:vAlign w:val="center"/>
          </w:tcPr>
          <w:p w14:paraId="66C7C7AB">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6531" w:type="dxa"/>
            <w:noWrap w:val="0"/>
            <w:vAlign w:val="center"/>
          </w:tcPr>
          <w:p w14:paraId="11574968">
            <w:pPr>
              <w:pageBreakBefore w:val="0"/>
              <w:widowControl/>
              <w:kinsoku/>
              <w:wordWrap/>
              <w:overflowPunct/>
              <w:topLinePunct w:val="0"/>
              <w:bidi w:val="0"/>
              <w:snapToGrid w:val="0"/>
              <w:spacing w:line="300" w:lineRule="auto"/>
              <w:ind w:lef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服务标准</w:t>
            </w:r>
          </w:p>
        </w:tc>
      </w:tr>
      <w:tr w14:paraId="187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04C780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227" w:type="dxa"/>
            <w:vMerge w:val="restart"/>
            <w:noWrap w:val="0"/>
            <w:vAlign w:val="center"/>
          </w:tcPr>
          <w:p w14:paraId="3282C4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基本要求</w:t>
            </w:r>
          </w:p>
        </w:tc>
        <w:tc>
          <w:tcPr>
            <w:tcW w:w="6531" w:type="dxa"/>
            <w:noWrap w:val="0"/>
            <w:vAlign w:val="center"/>
          </w:tcPr>
          <w:p w14:paraId="32CEB738">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（1）建立保安服务相关制度，并按照执行。</w:t>
            </w:r>
          </w:p>
        </w:tc>
      </w:tr>
      <w:tr w14:paraId="527B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CCC1E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65E3FC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D37C192">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（2）对巡查、值守及异常情况等做好相关记录，填写规范，保存完好。</w:t>
            </w:r>
          </w:p>
        </w:tc>
      </w:tr>
      <w:tr w14:paraId="7CCB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9CD2F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31C15B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6083472">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（3）配备保安服务必要的器材。</w:t>
            </w:r>
          </w:p>
        </w:tc>
      </w:tr>
      <w:tr w14:paraId="7CC0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0" w:type="dxa"/>
            <w:vMerge w:val="restart"/>
            <w:noWrap w:val="0"/>
            <w:vAlign w:val="center"/>
          </w:tcPr>
          <w:p w14:paraId="14A039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227" w:type="dxa"/>
            <w:vMerge w:val="restart"/>
            <w:noWrap w:val="0"/>
            <w:vAlign w:val="center"/>
          </w:tcPr>
          <w:p w14:paraId="5D17A7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出入管理</w:t>
            </w:r>
          </w:p>
        </w:tc>
        <w:tc>
          <w:tcPr>
            <w:tcW w:w="6531" w:type="dxa"/>
            <w:noWrap w:val="0"/>
            <w:vAlign w:val="center"/>
          </w:tcPr>
          <w:p w14:paraId="35BC75FC">
            <w:pPr>
              <w:keepNext w:val="0"/>
              <w:keepLines w:val="0"/>
              <w:pageBreakBefore w:val="0"/>
              <w:widowControl/>
              <w:kinsoku/>
              <w:wordWrap/>
              <w:overflowPunct/>
              <w:topLinePunct w:val="0"/>
              <w:autoSpaceDE/>
              <w:autoSpaceDN/>
              <w:bidi w:val="0"/>
              <w:adjustRightInd/>
              <w:snapToGrid w:val="0"/>
              <w:spacing w:line="30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（1）门岗实行24小时值班制。</w:t>
            </w:r>
          </w:p>
        </w:tc>
      </w:tr>
      <w:tr w14:paraId="3AC5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vMerge w:val="continue"/>
            <w:noWrap w:val="0"/>
            <w:vAlign w:val="center"/>
          </w:tcPr>
          <w:p w14:paraId="66EFFE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4A69B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FFDF7A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（2）大件物品搬出凭采购人相应管理部门开具的证明和清单，经核实后放行。</w:t>
            </w:r>
          </w:p>
        </w:tc>
      </w:tr>
      <w:tr w14:paraId="4B1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0" w:type="dxa"/>
            <w:vMerge w:val="continue"/>
            <w:noWrap w:val="0"/>
            <w:vAlign w:val="center"/>
          </w:tcPr>
          <w:p w14:paraId="44C4A5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67368B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BE8ECFE">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（4）配合相关部门积极疏导上访人员，有效疏导如出入口人群集聚、车辆拥堵、货物堵塞道路等情况。</w:t>
            </w:r>
          </w:p>
        </w:tc>
      </w:tr>
      <w:tr w14:paraId="55C6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52F8F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6318B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41480F0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396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7A5F9C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227" w:type="dxa"/>
            <w:vMerge w:val="restart"/>
            <w:noWrap w:val="0"/>
            <w:vAlign w:val="center"/>
          </w:tcPr>
          <w:p w14:paraId="0F63F2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值班</w:t>
            </w:r>
            <w:r>
              <w:rPr>
                <w:rFonts w:hint="eastAsia" w:ascii="宋体" w:hAnsi="宋体" w:eastAsia="宋体" w:cs="宋体"/>
                <w:sz w:val="24"/>
                <w:szCs w:val="24"/>
                <w:highlight w:val="none"/>
              </w:rPr>
              <w:t>巡查</w:t>
            </w:r>
          </w:p>
        </w:tc>
        <w:tc>
          <w:tcPr>
            <w:tcW w:w="6531" w:type="dxa"/>
            <w:noWrap w:val="0"/>
            <w:vAlign w:val="center"/>
          </w:tcPr>
          <w:p w14:paraId="779EE94C">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（1）建立24小时值班巡查制度。</w:t>
            </w:r>
          </w:p>
        </w:tc>
      </w:tr>
      <w:tr w14:paraId="5D5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D1350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8184E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531" w:type="dxa"/>
            <w:noWrap w:val="0"/>
            <w:vAlign w:val="center"/>
          </w:tcPr>
          <w:p w14:paraId="3D6BF55A">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（2）制定巡查路线，按照指定时间和路线执行，加强重点区域、重点部位及装修区域的巡查。</w:t>
            </w:r>
          </w:p>
        </w:tc>
      </w:tr>
      <w:tr w14:paraId="1C77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F9D92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B019E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val="en-US" w:eastAsia="zh-CN"/>
              </w:rPr>
            </w:pPr>
          </w:p>
        </w:tc>
        <w:tc>
          <w:tcPr>
            <w:tcW w:w="6531" w:type="dxa"/>
            <w:noWrap w:val="0"/>
            <w:vAlign w:val="center"/>
          </w:tcPr>
          <w:p w14:paraId="2E256AA9">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（3）巡查期间保持通信设施设备畅通，遇到异常情况立即上报并在现场采取相应措施。</w:t>
            </w:r>
          </w:p>
        </w:tc>
      </w:tr>
      <w:tr w14:paraId="5A28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27525D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15D24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F6D36A0">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（4）收到监控室指令后，巡查人员及时到达指定地点并迅速采取相应措施。</w:t>
            </w:r>
          </w:p>
        </w:tc>
      </w:tr>
      <w:tr w14:paraId="0F4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519529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227" w:type="dxa"/>
            <w:vMerge w:val="restart"/>
            <w:noWrap w:val="0"/>
            <w:vAlign w:val="center"/>
          </w:tcPr>
          <w:p w14:paraId="3517CB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监控</w:t>
            </w:r>
            <w:r>
              <w:rPr>
                <w:rFonts w:hint="eastAsia" w:ascii="宋体" w:hAnsi="宋体" w:eastAsia="宋体" w:cs="宋体"/>
                <w:sz w:val="24"/>
                <w:szCs w:val="24"/>
                <w:highlight w:val="none"/>
                <w:lang w:val="en-US" w:eastAsia="zh-CN"/>
              </w:rPr>
              <w:t>值守</w:t>
            </w:r>
          </w:p>
        </w:tc>
        <w:tc>
          <w:tcPr>
            <w:tcW w:w="6531" w:type="dxa"/>
            <w:noWrap w:val="0"/>
            <w:vAlign w:val="center"/>
          </w:tcPr>
          <w:p w14:paraId="1B0C813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（1）监控室环境符合系统设备运行要求，定期进行检查和检测，确保系统功能正常。</w:t>
            </w:r>
          </w:p>
        </w:tc>
      </w:tr>
      <w:tr w14:paraId="7A76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243A7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97050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FA03D4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（2）监控设备24小时正常运行，监控室实行专人24小时值班制度。</w:t>
            </w:r>
          </w:p>
        </w:tc>
      </w:tr>
      <w:tr w14:paraId="1229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5FE35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5DD88B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D67EEF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（3）监控记录画面清晰，视频监控无死角、无盲区。</w:t>
            </w:r>
          </w:p>
        </w:tc>
      </w:tr>
      <w:tr w14:paraId="079B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C6AF5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6960B3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7C08C3F">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（4）值班期间遵守操作规程和保密制度，做好监控记录的保存工作。</w:t>
            </w:r>
          </w:p>
        </w:tc>
      </w:tr>
      <w:tr w14:paraId="114F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21C8AE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B71FD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02B977C">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（5）监控记录保持完整，保存时间不应少于30天。</w:t>
            </w:r>
          </w:p>
        </w:tc>
      </w:tr>
      <w:tr w14:paraId="5406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30" w:type="dxa"/>
            <w:vMerge w:val="continue"/>
            <w:noWrap w:val="0"/>
            <w:vAlign w:val="center"/>
          </w:tcPr>
          <w:p w14:paraId="252359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33DEE8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1F45E16">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（6）无关人员进入监控室或查阅监控记录，经授权人批准并做好相关记录。</w:t>
            </w:r>
          </w:p>
        </w:tc>
      </w:tr>
      <w:tr w14:paraId="5B6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2D509A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951DC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7407DDE">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（7）监控室收到火情等报警信号、其他异常情况信号后，及时报警并安排其他安保人员前往现场进行处理。</w:t>
            </w:r>
          </w:p>
        </w:tc>
      </w:tr>
      <w:tr w14:paraId="3FA8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3D5CBC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227" w:type="dxa"/>
            <w:vMerge w:val="restart"/>
            <w:noWrap w:val="0"/>
            <w:vAlign w:val="center"/>
          </w:tcPr>
          <w:p w14:paraId="7A0BEC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车辆停放</w:t>
            </w:r>
          </w:p>
        </w:tc>
        <w:tc>
          <w:tcPr>
            <w:tcW w:w="6531" w:type="dxa"/>
            <w:noWrap w:val="0"/>
            <w:vAlign w:val="center"/>
          </w:tcPr>
          <w:p w14:paraId="70A9ADB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（1）车辆行驶路线设置合理、规范，导向标志完整、清晰。</w:t>
            </w:r>
          </w:p>
        </w:tc>
      </w:tr>
      <w:tr w14:paraId="22C8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AE5C5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236A5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6BEEC18">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（2）合理规划车辆停放区域，张贴车辆引导标识，对车辆及停放区域实行规范管理。</w:t>
            </w:r>
          </w:p>
        </w:tc>
      </w:tr>
      <w:tr w14:paraId="7CA2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74C980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209D7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FD60D83">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（3）严禁在办公楼的公用走道、楼梯间、安全出口处等公共区域停放车辆或充电。</w:t>
            </w:r>
          </w:p>
        </w:tc>
      </w:tr>
      <w:tr w14:paraId="7387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DDF2B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5CCA2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3AD9255">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（4）非机动车定点有序停放。</w:t>
            </w:r>
          </w:p>
        </w:tc>
      </w:tr>
      <w:tr w14:paraId="0487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0719D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6ABA4A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8041FF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（5）发现车辆异常情况及时通知车主，并做好登记；发生交通事故、自然灾害等意外事故时及时赶赴现场疏导和协助处理，响应时间不超过3分钟。</w:t>
            </w:r>
          </w:p>
        </w:tc>
      </w:tr>
      <w:tr w14:paraId="4E76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009FD9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227" w:type="dxa"/>
            <w:vMerge w:val="restart"/>
            <w:noWrap w:val="0"/>
            <w:vAlign w:val="center"/>
          </w:tcPr>
          <w:p w14:paraId="4619F4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消防安全管理</w:t>
            </w:r>
          </w:p>
        </w:tc>
        <w:tc>
          <w:tcPr>
            <w:tcW w:w="6531" w:type="dxa"/>
            <w:noWrap w:val="0"/>
            <w:vAlign w:val="center"/>
          </w:tcPr>
          <w:p w14:paraId="42B005C3">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（1）建立消防安全责任制，确定各级消防安全责任人及其职责。</w:t>
            </w:r>
          </w:p>
        </w:tc>
      </w:tr>
      <w:tr w14:paraId="44E2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CC487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654CF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2BEA26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（2）消火栓、应急照明、应急物资、消防及人员逃生通道、消防车通道可随时正常使用。</w:t>
            </w:r>
          </w:p>
        </w:tc>
      </w:tr>
      <w:tr w14:paraId="7AFB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0D5478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B9010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75A3927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（3）易燃易爆品设专区专人管理，做好相关记录。</w:t>
            </w:r>
          </w:p>
        </w:tc>
      </w:tr>
      <w:tr w14:paraId="6585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554A9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B6444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67C73BE1">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（4）定期组织消防安全宣传，每半年至少开展1次消防演练。</w:t>
            </w:r>
          </w:p>
        </w:tc>
      </w:tr>
      <w:tr w14:paraId="1840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6506E3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227" w:type="dxa"/>
            <w:vMerge w:val="restart"/>
            <w:noWrap w:val="0"/>
            <w:vAlign w:val="center"/>
          </w:tcPr>
          <w:p w14:paraId="7B13FC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突发事件处理</w:t>
            </w:r>
          </w:p>
        </w:tc>
        <w:tc>
          <w:tcPr>
            <w:tcW w:w="6531" w:type="dxa"/>
            <w:noWrap w:val="0"/>
            <w:vAlign w:val="center"/>
          </w:tcPr>
          <w:p w14:paraId="5AF2197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（1）制定突发事件安全责任书，明确突发事件责任人及应承担的安全责任。</w:t>
            </w:r>
          </w:p>
        </w:tc>
      </w:tr>
      <w:tr w14:paraId="7BB7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0B1706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28248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0B8E2D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（2）建立应急突发事件处置队伍，明确各自的职责。</w:t>
            </w:r>
          </w:p>
        </w:tc>
      </w:tr>
      <w:tr w14:paraId="2C7D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82309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0D6B0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18F0256F">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（3）识别、分析各种潜在风险，针对不同风险类型制定相应解决方案，并配备应急物资。</w:t>
            </w:r>
          </w:p>
        </w:tc>
      </w:tr>
      <w:tr w14:paraId="544A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56DD26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1C1B9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AF5CD3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（4）每半年至少开展1次突发事件应急演练，并有相应记录。</w:t>
            </w:r>
          </w:p>
        </w:tc>
      </w:tr>
      <w:tr w14:paraId="4267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469544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478FEE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57D9185E">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（5）发生意外事件时，及时采取应急措施，维护办公区域物业服务正常进行，保护人身财产安全。</w:t>
            </w:r>
          </w:p>
        </w:tc>
      </w:tr>
      <w:tr w14:paraId="3F63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1EDD7B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0236AF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23FE01E2">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（6）办公区域物业服务应急预案终止实施后，积极采取措施，在尽可能短的时间内，消除事故带来的不良影响，妥善安置和慰问受害及受影响的人员和部门。</w:t>
            </w:r>
          </w:p>
        </w:tc>
      </w:tr>
      <w:tr w14:paraId="0D7D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60CA43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299F34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19F9611B">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（7）事故处理后，及时形成事故应急总结报告，完善应急救援工作方案。</w:t>
            </w:r>
          </w:p>
        </w:tc>
      </w:tr>
      <w:tr w14:paraId="2A49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restart"/>
            <w:noWrap w:val="0"/>
            <w:vAlign w:val="center"/>
          </w:tcPr>
          <w:p w14:paraId="43EAC9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227" w:type="dxa"/>
            <w:vMerge w:val="restart"/>
            <w:noWrap w:val="0"/>
            <w:vAlign w:val="center"/>
          </w:tcPr>
          <w:p w14:paraId="40D4B4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大型活动秩序</w:t>
            </w:r>
          </w:p>
        </w:tc>
        <w:tc>
          <w:tcPr>
            <w:tcW w:w="6531" w:type="dxa"/>
            <w:noWrap w:val="0"/>
            <w:vAlign w:val="center"/>
          </w:tcPr>
          <w:p w14:paraId="1D2F7B73">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（1）制定相应的活动秩序维护方案，合理安排人员，并对场所的安全隐患进行排查。</w:t>
            </w:r>
          </w:p>
        </w:tc>
      </w:tr>
      <w:tr w14:paraId="06A3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0BD5DE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1E13F3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07938E6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（2）应当保障通道、出入口、停车场等区域畅通。</w:t>
            </w:r>
          </w:p>
        </w:tc>
      </w:tr>
      <w:tr w14:paraId="277B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 w:type="dxa"/>
            <w:vMerge w:val="continue"/>
            <w:noWrap w:val="0"/>
            <w:vAlign w:val="center"/>
          </w:tcPr>
          <w:p w14:paraId="394602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宋体" w:hAnsi="宋体" w:eastAsia="宋体" w:cs="宋体"/>
                <w:sz w:val="24"/>
                <w:szCs w:val="24"/>
                <w:highlight w:val="none"/>
                <w:lang w:val="en-US" w:eastAsia="zh-CN"/>
              </w:rPr>
            </w:pPr>
          </w:p>
        </w:tc>
        <w:tc>
          <w:tcPr>
            <w:tcW w:w="2227" w:type="dxa"/>
            <w:vMerge w:val="continue"/>
            <w:noWrap w:val="0"/>
            <w:vAlign w:val="center"/>
          </w:tcPr>
          <w:p w14:paraId="77AED9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sz w:val="24"/>
                <w:szCs w:val="24"/>
                <w:highlight w:val="none"/>
              </w:rPr>
            </w:pPr>
          </w:p>
        </w:tc>
        <w:tc>
          <w:tcPr>
            <w:tcW w:w="6531" w:type="dxa"/>
            <w:noWrap w:val="0"/>
            <w:vAlign w:val="center"/>
          </w:tcPr>
          <w:p w14:paraId="33CF9834">
            <w:pPr>
              <w:keepNext w:val="0"/>
              <w:keepLines w:val="0"/>
              <w:pageBreakBefore w:val="0"/>
              <w:widowControl/>
              <w:kinsoku/>
              <w:wordWrap/>
              <w:overflowPunct/>
              <w:topLinePunct w:val="0"/>
              <w:autoSpaceDE/>
              <w:autoSpaceDN/>
              <w:bidi w:val="0"/>
              <w:adjustRightInd/>
              <w:snapToGrid w:val="0"/>
              <w:spacing w:line="24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（3）活动举办过程中，做好现场秩序的维护和突发事故的处置工作，确保活动正常进行。</w:t>
            </w:r>
          </w:p>
        </w:tc>
      </w:tr>
    </w:tbl>
    <w:p w14:paraId="2D084375">
      <w:pPr>
        <w:pStyle w:val="5"/>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bCs w:val="0"/>
          <w:i w:val="0"/>
          <w:iCs w:val="0"/>
          <w:sz w:val="24"/>
          <w:szCs w:val="24"/>
          <w:highlight w:val="none"/>
          <w:u w:val="none"/>
          <w:lang w:val="en-US" w:eastAsia="zh-CN"/>
        </w:rPr>
      </w:pPr>
      <w:r>
        <w:rPr>
          <w:rFonts w:hint="eastAsia" w:ascii="宋体" w:hAnsi="宋体" w:eastAsia="宋体" w:cs="宋体"/>
          <w:b/>
          <w:bCs w:val="0"/>
          <w:i w:val="0"/>
          <w:iCs w:val="0"/>
          <w:sz w:val="24"/>
          <w:szCs w:val="24"/>
          <w:highlight w:val="none"/>
          <w:u w:val="none"/>
          <w:lang w:val="en-US" w:eastAsia="zh-CN"/>
        </w:rPr>
        <w:t>4、 会议服务</w:t>
      </w:r>
    </w:p>
    <w:tbl>
      <w:tblPr>
        <w:tblStyle w:val="81"/>
        <w:tblW w:w="95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422"/>
        <w:gridCol w:w="6432"/>
      </w:tblGrid>
      <w:tr w14:paraId="0E99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00B2780B">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422" w:type="dxa"/>
            <w:noWrap w:val="0"/>
            <w:vAlign w:val="center"/>
          </w:tcPr>
          <w:p w14:paraId="272F2766">
            <w:pPr>
              <w:widowControl/>
              <w:jc w:val="center"/>
              <w:rPr>
                <w:rFonts w:hint="eastAsia" w:ascii="宋体" w:hAnsi="宋体" w:eastAsia="宋体" w:cs="宋体"/>
                <w:b/>
                <w:bCs/>
                <w:kern w:val="0"/>
                <w:sz w:val="24"/>
              </w:rPr>
            </w:pPr>
            <w:r>
              <w:rPr>
                <w:rFonts w:hint="eastAsia" w:ascii="宋体" w:hAnsi="宋体" w:eastAsia="宋体" w:cs="宋体"/>
                <w:b/>
                <w:bCs/>
                <w:kern w:val="0"/>
                <w:sz w:val="24"/>
              </w:rPr>
              <w:t>服务内容</w:t>
            </w:r>
          </w:p>
        </w:tc>
        <w:tc>
          <w:tcPr>
            <w:tcW w:w="6432" w:type="dxa"/>
            <w:noWrap w:val="0"/>
            <w:vAlign w:val="center"/>
          </w:tcPr>
          <w:p w14:paraId="25F56085">
            <w:pPr>
              <w:widowControl/>
              <w:jc w:val="center"/>
              <w:rPr>
                <w:rFonts w:hint="eastAsia" w:ascii="宋体" w:hAnsi="宋体" w:eastAsia="宋体" w:cs="宋体"/>
                <w:b/>
                <w:bCs/>
                <w:kern w:val="0"/>
                <w:sz w:val="24"/>
              </w:rPr>
            </w:pPr>
            <w:r>
              <w:rPr>
                <w:rFonts w:hint="eastAsia" w:ascii="宋体" w:hAnsi="宋体" w:eastAsia="宋体" w:cs="宋体"/>
                <w:b/>
                <w:bCs/>
                <w:kern w:val="0"/>
                <w:sz w:val="24"/>
              </w:rPr>
              <w:t>服务标准</w:t>
            </w:r>
          </w:p>
        </w:tc>
      </w:tr>
      <w:tr w14:paraId="0E4F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28F8CA4A">
            <w:pPr>
              <w:widowControl/>
              <w:jc w:val="center"/>
              <w:rPr>
                <w:rFonts w:hint="eastAsia" w:ascii="宋体" w:hAnsi="宋体" w:eastAsia="宋体" w:cs="宋体"/>
                <w:sz w:val="24"/>
              </w:rPr>
            </w:pPr>
            <w:r>
              <w:rPr>
                <w:rFonts w:hint="eastAsia" w:ascii="宋体" w:hAnsi="宋体" w:eastAsia="宋体" w:cs="宋体"/>
                <w:sz w:val="24"/>
              </w:rPr>
              <w:t>1</w:t>
            </w:r>
          </w:p>
        </w:tc>
        <w:tc>
          <w:tcPr>
            <w:tcW w:w="2422" w:type="dxa"/>
            <w:shd w:val="clear" w:color="auto" w:fill="auto"/>
            <w:noWrap w:val="0"/>
            <w:vAlign w:val="center"/>
          </w:tcPr>
          <w:p w14:paraId="5B441C95">
            <w:pPr>
              <w:widowControl/>
              <w:rPr>
                <w:rFonts w:hint="eastAsia" w:ascii="宋体" w:hAnsi="宋体" w:eastAsia="宋体" w:cs="宋体"/>
                <w:sz w:val="24"/>
              </w:rPr>
            </w:pPr>
            <w:r>
              <w:rPr>
                <w:rFonts w:hint="eastAsia" w:ascii="宋体" w:hAnsi="宋体" w:eastAsia="宋体" w:cs="宋体"/>
                <w:sz w:val="24"/>
              </w:rPr>
              <w:t>会前准备</w:t>
            </w:r>
          </w:p>
        </w:tc>
        <w:tc>
          <w:tcPr>
            <w:tcW w:w="6432" w:type="dxa"/>
            <w:shd w:val="clear" w:color="auto" w:fill="auto"/>
            <w:noWrap w:val="0"/>
            <w:vAlign w:val="center"/>
          </w:tcPr>
          <w:p w14:paraId="61EB0204">
            <w:pPr>
              <w:widowControl/>
              <w:rPr>
                <w:rFonts w:hint="eastAsia" w:ascii="宋体" w:hAnsi="宋体" w:eastAsia="宋体" w:cs="宋体"/>
                <w:b/>
                <w:bCs/>
                <w:sz w:val="24"/>
              </w:rPr>
            </w:pPr>
            <w:r>
              <w:rPr>
                <w:rFonts w:hint="eastAsia" w:ascii="宋体" w:hAnsi="宋体" w:eastAsia="宋体" w:cs="宋体"/>
                <w:sz w:val="24"/>
              </w:rPr>
              <w:t>根据会议需求、场地大小、用途，按规定摆放会议桌椅、物品、设备、文具等，做好音、视频设施保障措施。</w:t>
            </w:r>
          </w:p>
        </w:tc>
      </w:tr>
      <w:tr w14:paraId="6A90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2CB45684">
            <w:pPr>
              <w:widowControl/>
              <w:jc w:val="center"/>
              <w:rPr>
                <w:rFonts w:hint="eastAsia" w:ascii="宋体" w:hAnsi="宋体" w:eastAsia="宋体" w:cs="宋体"/>
                <w:sz w:val="24"/>
              </w:rPr>
            </w:pPr>
            <w:r>
              <w:rPr>
                <w:rFonts w:hint="eastAsia" w:ascii="宋体" w:hAnsi="宋体" w:eastAsia="宋体" w:cs="宋体"/>
                <w:sz w:val="24"/>
              </w:rPr>
              <w:t>2</w:t>
            </w:r>
          </w:p>
        </w:tc>
        <w:tc>
          <w:tcPr>
            <w:tcW w:w="2422" w:type="dxa"/>
            <w:shd w:val="clear" w:color="auto" w:fill="auto"/>
            <w:noWrap w:val="0"/>
            <w:vAlign w:val="center"/>
          </w:tcPr>
          <w:p w14:paraId="3929B9EA">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引导服务</w:t>
            </w:r>
          </w:p>
        </w:tc>
        <w:tc>
          <w:tcPr>
            <w:tcW w:w="6432" w:type="dxa"/>
            <w:shd w:val="clear" w:color="auto" w:fill="auto"/>
            <w:noWrap w:val="0"/>
            <w:vAlign w:val="center"/>
          </w:tcPr>
          <w:p w14:paraId="6207F93D">
            <w:pPr>
              <w:widowControl/>
              <w:rPr>
                <w:rFonts w:hint="eastAsia" w:ascii="宋体" w:hAnsi="宋体" w:eastAsia="宋体" w:cs="宋体"/>
                <w:b/>
                <w:bCs/>
                <w:snapToGrid w:val="0"/>
                <w:sz w:val="24"/>
                <w:szCs w:val="24"/>
                <w:lang w:val="en-US" w:eastAsia="zh-CN" w:bidi="ar-SA"/>
              </w:rPr>
            </w:pPr>
            <w:r>
              <w:rPr>
                <w:rFonts w:hint="eastAsia" w:ascii="宋体" w:hAnsi="宋体" w:eastAsia="宋体" w:cs="宋体"/>
                <w:sz w:val="24"/>
              </w:rPr>
              <w:t>做好引导牌并放置在指定位置，引导人员引导手势规范，语言标准。</w:t>
            </w:r>
          </w:p>
        </w:tc>
      </w:tr>
      <w:tr w14:paraId="706D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05C2427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2422" w:type="dxa"/>
            <w:shd w:val="clear" w:color="auto" w:fill="auto"/>
            <w:noWrap w:val="0"/>
            <w:vAlign w:val="center"/>
          </w:tcPr>
          <w:p w14:paraId="3CF2314C">
            <w:pPr>
              <w:widowControl/>
              <w:rPr>
                <w:rFonts w:hint="eastAsia" w:ascii="宋体" w:hAnsi="宋体" w:eastAsia="宋体" w:cs="宋体"/>
                <w:sz w:val="24"/>
                <w:lang w:val="en-US" w:eastAsia="zh-CN"/>
              </w:rPr>
            </w:pPr>
            <w:r>
              <w:rPr>
                <w:rFonts w:hint="eastAsia" w:ascii="宋体" w:hAnsi="宋体" w:eastAsia="宋体" w:cs="宋体"/>
                <w:sz w:val="24"/>
                <w:lang w:val="en-US" w:eastAsia="zh-CN"/>
              </w:rPr>
              <w:t>会中服务</w:t>
            </w:r>
          </w:p>
        </w:tc>
        <w:tc>
          <w:tcPr>
            <w:tcW w:w="6432" w:type="dxa"/>
            <w:shd w:val="clear" w:color="auto" w:fill="auto"/>
            <w:noWrap w:val="0"/>
            <w:vAlign w:val="center"/>
          </w:tcPr>
          <w:p w14:paraId="3B4D918D">
            <w:pPr>
              <w:widowControl/>
              <w:rPr>
                <w:rFonts w:hint="eastAsia" w:ascii="宋体" w:hAnsi="宋体" w:eastAsia="宋体" w:cs="宋体"/>
                <w:sz w:val="24"/>
                <w:lang w:eastAsia="zh-CN"/>
              </w:rPr>
            </w:pPr>
            <w:r>
              <w:rPr>
                <w:rFonts w:hint="eastAsia" w:ascii="宋体" w:hAnsi="宋体" w:eastAsia="宋体" w:cs="宋体"/>
                <w:sz w:val="24"/>
                <w:lang w:eastAsia="zh-CN"/>
              </w:rPr>
              <w:t>会议期间按要求加水。</w:t>
            </w:r>
          </w:p>
        </w:tc>
      </w:tr>
      <w:tr w14:paraId="592A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2" w:type="dxa"/>
            <w:noWrap w:val="0"/>
            <w:vAlign w:val="center"/>
          </w:tcPr>
          <w:p w14:paraId="1602FA5E">
            <w:pPr>
              <w:widowControl/>
              <w:jc w:val="center"/>
              <w:rPr>
                <w:rFonts w:hint="eastAsia" w:ascii="宋体" w:hAnsi="宋体" w:eastAsia="宋体" w:cs="宋体"/>
                <w:sz w:val="24"/>
              </w:rPr>
            </w:pPr>
            <w:r>
              <w:rPr>
                <w:rFonts w:hint="eastAsia" w:ascii="宋体" w:hAnsi="宋体" w:eastAsia="宋体" w:cs="宋体"/>
                <w:sz w:val="24"/>
              </w:rPr>
              <w:t>3</w:t>
            </w:r>
          </w:p>
        </w:tc>
        <w:tc>
          <w:tcPr>
            <w:tcW w:w="2422" w:type="dxa"/>
            <w:shd w:val="clear" w:color="auto" w:fill="auto"/>
            <w:noWrap w:val="0"/>
            <w:vAlign w:val="center"/>
          </w:tcPr>
          <w:p w14:paraId="6CAA961C">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会后整理</w:t>
            </w:r>
          </w:p>
        </w:tc>
        <w:tc>
          <w:tcPr>
            <w:tcW w:w="6432" w:type="dxa"/>
            <w:shd w:val="clear" w:color="auto" w:fill="auto"/>
            <w:noWrap w:val="0"/>
            <w:vAlign w:val="center"/>
          </w:tcPr>
          <w:p w14:paraId="79B7A5A4">
            <w:pPr>
              <w:widowControl/>
              <w:rPr>
                <w:rFonts w:hint="eastAsia" w:ascii="宋体" w:hAnsi="宋体" w:eastAsia="宋体" w:cs="宋体"/>
                <w:snapToGrid w:val="0"/>
                <w:sz w:val="24"/>
                <w:szCs w:val="24"/>
                <w:lang w:val="en-US" w:eastAsia="zh-CN" w:bidi="ar-SA"/>
              </w:rPr>
            </w:pPr>
            <w:r>
              <w:rPr>
                <w:rFonts w:hint="eastAsia" w:ascii="宋体" w:hAnsi="宋体" w:eastAsia="宋体" w:cs="宋体"/>
                <w:sz w:val="24"/>
              </w:rPr>
              <w:t>对会议现场进行检查，做好会场清扫工作</w:t>
            </w:r>
            <w:r>
              <w:rPr>
                <w:rFonts w:hint="eastAsia" w:ascii="宋体" w:hAnsi="宋体" w:eastAsia="宋体" w:cs="宋体"/>
                <w:sz w:val="24"/>
                <w:lang w:eastAsia="zh-CN"/>
              </w:rPr>
              <w:t>。</w:t>
            </w:r>
          </w:p>
        </w:tc>
      </w:tr>
    </w:tbl>
    <w:p w14:paraId="28642C1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w:t>
      </w:r>
      <w:r>
        <w:rPr>
          <w:rFonts w:hint="eastAsia" w:ascii="宋体" w:hAnsi="宋体" w:eastAsia="宋体" w:cs="宋体"/>
          <w:b/>
          <w:kern w:val="0"/>
          <w:sz w:val="24"/>
          <w:szCs w:val="20"/>
          <w:lang w:eastAsia="zh-CN"/>
        </w:rPr>
        <w:t>五</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其他服务</w:t>
      </w:r>
    </w:p>
    <w:p w14:paraId="412E5937">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乙方应当加强对物业人员的教育管理，全体人员必须严格执行采购人的规章制度，做好安全和保密工作，努力完成甲方交办的其他临时任务。如发生对甲方工作机密的泄密或有违反工作纪律的，甲方有权要求乙方更换人员，情况严重的，则视为乙方违约，并按照《中华人民共和国保守秘密法》、《中华人民共和国保守秘密法实施条例》等规定追究乙方负责人的法律责任。</w:t>
      </w:r>
    </w:p>
    <w:p w14:paraId="367A616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（2）乙方人员应努力提高保安服务质量。对发生的灾害性事故、治安、刑事案件有义务采取积极有效的措施予以制止，及时准确地向所在公安机关和甲方领导报告，并保护好现场。</w:t>
      </w:r>
    </w:p>
    <w:p w14:paraId="25D5542C">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（3）甲方有重大接待任务或会议活动，乙方应积极做好相关的各项服务工作，服从统一指挥调度，如不服从则视为违约。</w:t>
      </w:r>
    </w:p>
    <w:p w14:paraId="275B4FB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（4）因乙方人为原因造成采购人物资损坏的，由乙方按实赔付。</w:t>
      </w:r>
    </w:p>
    <w:p w14:paraId="7B4126A1">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（5）乙方不得随意调换物业人员，如确需调换的，必须征得甲方同意后方可调换，且不得减少人员。如未经同意擅自调换物业人员的，则视为违约。</w:t>
      </w:r>
    </w:p>
    <w:p w14:paraId="1503D0F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（6）甲方有权对乙方进驻人员的身份情况、整体形象、工作作风、服务态度进行审查并视情况要求更换。</w:t>
      </w:r>
    </w:p>
    <w:p w14:paraId="3F88C48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（7）乙方必须随时听从甲方调配，协助甲方处理突发事件；如需增加人员加强值勤，须以书面传真方式或电话通知物业；所增费用，由双方协商确定。</w:t>
      </w:r>
    </w:p>
    <w:p w14:paraId="32CC9EA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（8）乙方人员有适合下列其中一项时，甲方有权要求物业立即调换：</w:t>
      </w:r>
    </w:p>
    <w:p w14:paraId="3154759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＊触犯法律而受行政处罚的；</w:t>
      </w:r>
    </w:p>
    <w:p w14:paraId="182B2C7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＊违反采购人规章制度两次以上屡教不改的；</w:t>
      </w:r>
    </w:p>
    <w:p w14:paraId="6E1A80A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＊因精神或身体方面的原因，难以胜任本工作的；</w:t>
      </w:r>
    </w:p>
    <w:p w14:paraId="312AC60D">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＊因重大过失给采购人造成重大损失的；</w:t>
      </w:r>
    </w:p>
    <w:p w14:paraId="7D3DA381">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＊其他不合适继续在采购人工作的。</w:t>
      </w:r>
    </w:p>
    <w:p w14:paraId="5795AC6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（9）双方在履行本合同过程中获悉的工作秘密，未经对方同意，另一方不得向任何第三方泄露。保密责任不因合同的终止而无效。</w:t>
      </w:r>
    </w:p>
    <w:p w14:paraId="7BCEBDC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Times New Roman"/>
          <w:b w:val="0"/>
          <w:bCs w:val="0"/>
          <w:snapToGrid/>
          <w:kern w:val="2"/>
          <w:sz w:val="24"/>
          <w:szCs w:val="24"/>
          <w:highlight w:val="none"/>
          <w:lang w:val="en-US" w:eastAsia="zh-CN" w:bidi="ar-SA"/>
        </w:rPr>
        <w:t>（10）甲方在接受相关单位检查中若出现罚款，且责任是因乙方工作不到位的原因导致的，费用一律由乙方承担。</w:t>
      </w:r>
    </w:p>
    <w:p w14:paraId="2A498EAA">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p>
    <w:p w14:paraId="3C30A2BA">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第三章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委托管理期限</w:t>
      </w:r>
    </w:p>
    <w:p w14:paraId="2285B6D2">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w:t>
      </w:r>
      <w:r>
        <w:rPr>
          <w:rFonts w:hint="eastAsia" w:ascii="宋体" w:hAnsi="宋体" w:eastAsia="宋体" w:cs="宋体"/>
          <w:b/>
          <w:kern w:val="0"/>
          <w:sz w:val="24"/>
          <w:szCs w:val="20"/>
          <w:lang w:eastAsia="zh-CN"/>
        </w:rPr>
        <w:t>六</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本合同期限</w:t>
      </w:r>
    </w:p>
    <w:p w14:paraId="11D95C4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rPr>
        <w:t>本项目合同服务期</w:t>
      </w:r>
      <w:r>
        <w:rPr>
          <w:rFonts w:hint="eastAsia" w:ascii="宋体" w:hAnsi="宋体" w:eastAsia="宋体" w:cs="宋体"/>
          <w:sz w:val="24"/>
          <w:lang w:val="en-US" w:eastAsia="zh-CN"/>
        </w:rPr>
        <w:t>一年</w:t>
      </w:r>
      <w:r>
        <w:rPr>
          <w:rFonts w:hint="eastAsia" w:ascii="宋体" w:hAnsi="宋体" w:eastAsia="宋体" w:cs="宋体"/>
          <w:sz w:val="24"/>
        </w:rPr>
        <w:t>。</w:t>
      </w:r>
      <w:r>
        <w:rPr>
          <w:rFonts w:hint="eastAsia" w:ascii="宋体" w:hAnsi="宋体" w:eastAsia="宋体" w:cs="宋体"/>
          <w:sz w:val="24"/>
          <w:lang w:eastAsia="zh-CN"/>
        </w:rPr>
        <w:t>若乙方履约情况良好（</w:t>
      </w:r>
      <w:r>
        <w:rPr>
          <w:rFonts w:hint="eastAsia" w:ascii="宋体" w:hAnsi="宋体" w:eastAsia="宋体" w:cs="宋体"/>
          <w:sz w:val="24"/>
          <w:lang w:val="en-US" w:eastAsia="zh-CN"/>
        </w:rPr>
        <w:t>全年月度考核平均分≧</w:t>
      </w:r>
      <w:r>
        <w:rPr>
          <w:rFonts w:hint="eastAsia" w:ascii="宋体" w:hAnsi="宋体" w:eastAsia="宋体" w:cs="宋体"/>
          <w:sz w:val="24"/>
        </w:rPr>
        <w:t>90分</w:t>
      </w:r>
      <w:r>
        <w:rPr>
          <w:rFonts w:hint="eastAsia" w:ascii="宋体" w:hAnsi="宋体" w:eastAsia="宋体" w:cs="宋体"/>
          <w:sz w:val="24"/>
          <w:lang w:eastAsia="zh-CN"/>
        </w:rPr>
        <w:t>），甲方</w:t>
      </w:r>
      <w:r>
        <w:rPr>
          <w:rFonts w:hint="eastAsia" w:ascii="宋体" w:hAnsi="宋体" w:eastAsia="宋体" w:cs="宋体"/>
          <w:sz w:val="24"/>
        </w:rPr>
        <w:t>、</w:t>
      </w:r>
      <w:r>
        <w:rPr>
          <w:rFonts w:hint="eastAsia" w:ascii="宋体" w:hAnsi="宋体" w:eastAsia="宋体" w:cs="宋体"/>
          <w:sz w:val="24"/>
          <w:lang w:eastAsia="zh-CN"/>
        </w:rPr>
        <w:t>乙方</w:t>
      </w:r>
      <w:r>
        <w:rPr>
          <w:rFonts w:hint="eastAsia" w:ascii="宋体" w:hAnsi="宋体" w:eastAsia="宋体" w:cs="宋体"/>
          <w:sz w:val="24"/>
        </w:rPr>
        <w:t>双方愿意</w:t>
      </w:r>
      <w:r>
        <w:rPr>
          <w:rFonts w:hint="eastAsia" w:ascii="宋体" w:hAnsi="宋体" w:eastAsia="宋体" w:cs="宋体"/>
          <w:sz w:val="24"/>
          <w:lang w:eastAsia="zh-CN"/>
        </w:rPr>
        <w:t>、项目需求不变</w:t>
      </w:r>
      <w:r>
        <w:rPr>
          <w:rFonts w:hint="eastAsia" w:ascii="宋体" w:hAnsi="宋体" w:eastAsia="宋体" w:cs="宋体"/>
          <w:sz w:val="24"/>
        </w:rPr>
        <w:t>，</w:t>
      </w:r>
      <w:r>
        <w:rPr>
          <w:rFonts w:hint="eastAsia" w:ascii="宋体" w:hAnsi="宋体" w:eastAsia="宋体" w:cs="宋体"/>
          <w:sz w:val="24"/>
          <w:lang w:eastAsia="zh-CN"/>
        </w:rPr>
        <w:t>且乙方</w:t>
      </w:r>
      <w:r>
        <w:rPr>
          <w:rFonts w:hint="eastAsia" w:ascii="宋体" w:hAnsi="宋体" w:eastAsia="宋体" w:cs="宋体"/>
          <w:sz w:val="24"/>
        </w:rPr>
        <w:t>承诺不增加服务费用的前提下，双方可续签下一年度合同</w:t>
      </w:r>
      <w:r>
        <w:rPr>
          <w:rFonts w:hint="eastAsia" w:ascii="宋体" w:hAnsi="宋体" w:eastAsia="宋体" w:cs="宋体"/>
          <w:sz w:val="24"/>
          <w:lang w:val="en-US" w:eastAsia="zh-CN"/>
        </w:rPr>
        <w:t>。</w:t>
      </w:r>
    </w:p>
    <w:p w14:paraId="12DEA1F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FF0000"/>
          <w:sz w:val="24"/>
        </w:rPr>
      </w:pPr>
      <w:r>
        <w:rPr>
          <w:rFonts w:hint="eastAsia" w:ascii="宋体" w:hAnsi="宋体" w:eastAsia="宋体" w:cs="宋体"/>
          <w:sz w:val="24"/>
        </w:rPr>
        <w:t>本合同自</w:t>
      </w:r>
      <w:r>
        <w:rPr>
          <w:rFonts w:hint="eastAsia" w:ascii="宋体" w:hAnsi="宋体" w:eastAsia="宋体" w:cs="宋体"/>
          <w:sz w:val="24"/>
          <w:lang w:val="en-US" w:eastAsia="zh-CN"/>
        </w:rPr>
        <w:t>2025</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日起至</w:t>
      </w:r>
      <w:r>
        <w:rPr>
          <w:rFonts w:hint="eastAsia" w:ascii="宋体" w:hAnsi="宋体" w:eastAsia="宋体" w:cs="宋体"/>
          <w:sz w:val="24"/>
          <w:lang w:val="en-US" w:eastAsia="zh-CN"/>
        </w:rPr>
        <w:t>2026</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5288C6D">
      <w:pPr>
        <w:keepNext w:val="0"/>
        <w:keepLines w:val="0"/>
        <w:pageBreakBefore w:val="0"/>
        <w:widowControl w:val="0"/>
        <w:kinsoku/>
        <w:wordWrap/>
        <w:overflowPunct/>
        <w:topLinePunct w:val="0"/>
        <w:autoSpaceDE w:val="0"/>
        <w:autoSpaceDN w:val="0"/>
        <w:bidi w:val="0"/>
        <w:adjustRightInd w:val="0"/>
        <w:spacing w:line="360" w:lineRule="auto"/>
        <w:ind w:firstLine="562"/>
        <w:jc w:val="center"/>
        <w:textAlignment w:val="auto"/>
        <w:rPr>
          <w:rFonts w:hint="eastAsia" w:ascii="宋体" w:hAnsi="宋体" w:eastAsia="宋体" w:cs="宋体"/>
          <w:b/>
          <w:sz w:val="28"/>
          <w:szCs w:val="28"/>
        </w:rPr>
      </w:pPr>
    </w:p>
    <w:p w14:paraId="40800B9B">
      <w:pPr>
        <w:keepNext w:val="0"/>
        <w:keepLines w:val="0"/>
        <w:pageBreakBefore w:val="0"/>
        <w:widowControl w:val="0"/>
        <w:kinsoku/>
        <w:wordWrap/>
        <w:overflowPunct/>
        <w:topLinePunct w:val="0"/>
        <w:autoSpaceDE w:val="0"/>
        <w:autoSpaceDN w:val="0"/>
        <w:bidi w:val="0"/>
        <w:adjustRightInd w:val="0"/>
        <w:spacing w:line="360" w:lineRule="auto"/>
        <w:ind w:firstLine="562"/>
        <w:jc w:val="center"/>
        <w:textAlignment w:val="auto"/>
        <w:rPr>
          <w:rFonts w:hint="eastAsia" w:ascii="宋体" w:hAnsi="宋体" w:eastAsia="宋体" w:cs="宋体"/>
          <w:b/>
          <w:sz w:val="28"/>
          <w:szCs w:val="28"/>
        </w:rPr>
      </w:pPr>
      <w:r>
        <w:rPr>
          <w:rFonts w:hint="eastAsia" w:ascii="宋体" w:hAnsi="宋体" w:eastAsia="宋体" w:cs="宋体"/>
          <w:b/>
          <w:sz w:val="28"/>
          <w:szCs w:val="28"/>
        </w:rPr>
        <w:t>第四章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项目部人员及设备配置</w:t>
      </w:r>
    </w:p>
    <w:p w14:paraId="577CAC89">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lang w:val="en-US" w:eastAsia="zh-CN"/>
        </w:rPr>
        <w:t xml:space="preserve">第七条 </w:t>
      </w:r>
      <w:r>
        <w:rPr>
          <w:rFonts w:hint="eastAsia" w:ascii="宋体" w:hAnsi="宋体" w:eastAsia="宋体" w:cs="宋体"/>
          <w:b/>
          <w:kern w:val="0"/>
          <w:sz w:val="24"/>
          <w:szCs w:val="20"/>
        </w:rPr>
        <w:t>项目部人员配置</w:t>
      </w:r>
    </w:p>
    <w:p w14:paraId="7603F8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1、保洁人员：3人，其中1人兼组长；素质好、精神面貌佳、身体健康；男女不限，女性年龄在55周岁以下、男性年龄在60周岁以下。</w:t>
      </w:r>
    </w:p>
    <w:p w14:paraId="4989A17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lang w:val="en-US" w:eastAsia="zh-CN"/>
        </w:rPr>
        <w:t>2、安保人员：4人，其中1人兼组长；素质好、精神面貌佳、身体健康；24小时轮岗；男性，年龄在20-55周岁，身高170cm及以上；具有</w:t>
      </w:r>
      <w:r>
        <w:rPr>
          <w:rFonts w:hint="eastAsia" w:ascii="宋体" w:hAnsi="宋体" w:eastAsia="宋体" w:cs="宋体"/>
          <w:sz w:val="24"/>
          <w:szCs w:val="24"/>
          <w:lang w:val="en-US" w:eastAsia="zh-CN"/>
        </w:rPr>
        <w:t>公安部门颁发的保安员证</w:t>
      </w:r>
      <w:r>
        <w:rPr>
          <w:rFonts w:hint="eastAsia" w:ascii="宋体" w:hAnsi="宋体" w:eastAsia="宋体" w:cs="宋体"/>
          <w:sz w:val="24"/>
          <w:szCs w:val="24"/>
          <w:highlight w:val="none"/>
          <w:lang w:val="en-US" w:eastAsia="zh-CN"/>
        </w:rPr>
        <w:t>书；</w:t>
      </w:r>
      <w:r>
        <w:rPr>
          <w:rFonts w:hint="eastAsia" w:ascii="宋体" w:hAnsi="宋体" w:eastAsia="宋体" w:cs="宋体"/>
          <w:bCs/>
          <w:sz w:val="24"/>
          <w:szCs w:val="24"/>
          <w:highlight w:val="none"/>
        </w:rPr>
        <w:t>以本地户籍为主，政审合格、身体健康无明显缺陷；无违法犯罪记录及不良嗜好。</w:t>
      </w:r>
    </w:p>
    <w:p w14:paraId="00EF5D2F">
      <w:pPr>
        <w:numPr>
          <w:ilvl w:val="0"/>
          <w:numId w:val="0"/>
        </w:num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3、水电维修工：1人，可以不驻场。具有电工资格证，</w:t>
      </w:r>
      <w:r>
        <w:rPr>
          <w:rFonts w:hint="eastAsia" w:asciiTheme="majorEastAsia" w:hAnsiTheme="majorEastAsia" w:eastAsiaTheme="majorEastAsia" w:cstheme="majorEastAsia"/>
          <w:sz w:val="24"/>
        </w:rPr>
        <w:t>紧急维修应当</w:t>
      </w:r>
      <w:r>
        <w:rPr>
          <w:rFonts w:hint="eastAsia" w:asciiTheme="majorEastAsia" w:hAnsiTheme="majorEastAsia" w:eastAsiaTheme="majorEastAsia" w:cstheme="majorEastAsia"/>
          <w:sz w:val="24"/>
          <w:lang w:eastAsia="zh-CN"/>
        </w:rPr>
        <w:t>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分钟内到达现场，不间断维修直至修复</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p w14:paraId="6F1D15A8">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上岗位人员实际到岗日期和实际人数以甲方需求及确认的为准，且所有岗位人员不允许进行转包或分包，若甲方认为乙方配备的人员不能高质量满足工作要求，甲方有权要求供应商增加相应岗位的人数且不增加费用。</w:t>
      </w:r>
    </w:p>
    <w:p w14:paraId="2C5ACBB5">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乙方应当按国家相关法律法规，合理确定服务人员工资标准、工作时间等。</w:t>
      </w:r>
    </w:p>
    <w:p w14:paraId="55C314E8">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乙方应当自行为服务人员办理必需的保险，有关人员伤亡及第三者责任险均应当考虑在报价因素中。</w:t>
      </w:r>
    </w:p>
    <w:p w14:paraId="1C0CEA05">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项目部设备配置</w:t>
      </w:r>
    </w:p>
    <w:p w14:paraId="5CC94570">
      <w:pPr>
        <w:numPr>
          <w:ilvl w:val="0"/>
          <w:numId w:val="0"/>
        </w:num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为完成本项目甲方委托的保洁服务、保安服务、会议服务、水电维修等物业管理服务，并达到甲方要求所需的设备由乙方自行承担。</w:t>
      </w:r>
    </w:p>
    <w:p w14:paraId="3A97D1D3">
      <w:pPr>
        <w:keepNext w:val="0"/>
        <w:keepLines w:val="0"/>
        <w:pageBreakBefore w:val="0"/>
        <w:widowControl w:val="0"/>
        <w:kinsoku/>
        <w:wordWrap/>
        <w:overflowPunct/>
        <w:topLinePunct w:val="0"/>
        <w:bidi w:val="0"/>
        <w:snapToGrid w:val="0"/>
        <w:spacing w:line="360" w:lineRule="auto"/>
        <w:ind w:firstLine="482"/>
        <w:textAlignment w:val="auto"/>
        <w:rPr>
          <w:rFonts w:hint="eastAsia" w:ascii="宋体" w:hAnsi="宋体" w:eastAsia="宋体" w:cs="宋体"/>
          <w:b/>
          <w:szCs w:val="20"/>
        </w:rPr>
      </w:pPr>
    </w:p>
    <w:p w14:paraId="529C82D5">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第五章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双方的权利和义务</w:t>
      </w:r>
    </w:p>
    <w:p w14:paraId="7224660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w:t>
      </w:r>
      <w:r>
        <w:rPr>
          <w:rFonts w:hint="eastAsia" w:ascii="宋体" w:hAnsi="宋体" w:eastAsia="宋体" w:cs="宋体"/>
          <w:b/>
          <w:kern w:val="0"/>
          <w:sz w:val="24"/>
          <w:szCs w:val="20"/>
          <w:lang w:eastAsia="zh-CN"/>
        </w:rPr>
        <w:t>九</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的权利与义务</w:t>
      </w:r>
    </w:p>
    <w:p w14:paraId="63402E3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1、甲方对成交供应商的管理实施监督检查，如因乙方管理不善，不能履行本合同义务或造成重大经济损失和管理失误的，甲方有权解除合同。</w:t>
      </w:r>
    </w:p>
    <w:p w14:paraId="7597B4F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甲方对乙方的物管及服务人员的资格进行认定，定期抽查乙方的物管及服务人员人数。甲方有权拒付未经资格认定的物管及服务人员费用。经抽查，发现乙方员工减少，且无正当理由，有权按实际减少的人数减少支付乙方次月相应的人均服务费，同时要乙方补足规定人数。对乙方工作人员的工资福利待遇进行监督。</w:t>
      </w:r>
    </w:p>
    <w:p w14:paraId="2E8ADDAD">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3、为乙方提供用于为甲方进行物业服务的用水、用电条件，无偿提供简易办公室用于存放工具、更换服装。</w:t>
      </w:r>
    </w:p>
    <w:p w14:paraId="022EF99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4、甲方安排专人协调与乙方的工作衔接，配合乙方开展物业管理及服务工作；甲方监督检查乙方依法或依本合同规定内容所进行的管理和经营活动。</w:t>
      </w:r>
    </w:p>
    <w:p w14:paraId="5D25324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5、甲方组织相关人员对乙方进行月度考核。考核实行百分制，每月对物业服务内容按照服务标准进行考核打分。每季度按考核情况进行付款。</w:t>
      </w:r>
    </w:p>
    <w:p w14:paraId="7ADF01D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6、如乙方人员有监守自盗行为，经查实确认，要求乙方给予更换人员，并对乙方处失窃物品3-5倍金额的违约金处理，情节严重的将当事人移送司法机关处理。</w:t>
      </w:r>
    </w:p>
    <w:p w14:paraId="0037DC3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7、对乙方工作失误造成的损失进行处理并要求供应商赔偿。</w:t>
      </w:r>
    </w:p>
    <w:p w14:paraId="634F38B6">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8、法规政策规定由甲方承担的其他责任。</w:t>
      </w:r>
    </w:p>
    <w:p w14:paraId="20F0F012">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宋体"/>
          <w:b/>
          <w:kern w:val="0"/>
          <w:sz w:val="24"/>
          <w:szCs w:val="20"/>
        </w:rPr>
        <w:t>第</w:t>
      </w:r>
      <w:r>
        <w:rPr>
          <w:rFonts w:hint="eastAsia" w:ascii="宋体" w:hAnsi="宋体" w:eastAsia="宋体" w:cs="宋体"/>
          <w:b/>
          <w:kern w:val="0"/>
          <w:sz w:val="24"/>
          <w:szCs w:val="20"/>
          <w:lang w:eastAsia="zh-CN"/>
        </w:rPr>
        <w:t>十</w:t>
      </w:r>
      <w:r>
        <w:rPr>
          <w:rFonts w:hint="eastAsia" w:ascii="宋体" w:hAnsi="宋体" w:eastAsia="宋体" w:cs="宋体"/>
          <w:b/>
          <w:kern w:val="0"/>
          <w:sz w:val="24"/>
          <w:szCs w:val="20"/>
        </w:rPr>
        <w:t>条</w:t>
      </w:r>
      <w:r>
        <w:rPr>
          <w:rFonts w:hint="eastAsia" w:ascii="宋体" w:hAnsi="宋体" w:eastAsia="宋体" w:cs="宋体"/>
          <w:b/>
          <w:bCs w:val="0"/>
          <w:kern w:val="0"/>
          <w:sz w:val="24"/>
          <w:szCs w:val="20"/>
          <w:lang w:val="en-US" w:eastAsia="zh-CN"/>
        </w:rPr>
        <w:t xml:space="preserve"> </w:t>
      </w:r>
      <w:r>
        <w:rPr>
          <w:rFonts w:hint="eastAsia" w:ascii="宋体" w:hAnsi="宋体" w:eastAsia="宋体" w:cs="Times New Roman"/>
          <w:b/>
          <w:bCs w:val="0"/>
          <w:snapToGrid/>
          <w:kern w:val="2"/>
          <w:sz w:val="24"/>
          <w:szCs w:val="24"/>
          <w:highlight w:val="none"/>
          <w:lang w:val="en-US" w:eastAsia="zh-CN" w:bidi="ar-SA"/>
        </w:rPr>
        <w:t>供应商的权利与义务</w:t>
      </w:r>
    </w:p>
    <w:p w14:paraId="5BA65E1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严格执行有关法律、法规政策及本合同的规定，严格遵守保密规定，严格执行物业的各项管理办法、规章制度和本合同附件规定的实施方案和考核办法，全面履行本合同约定的义务，确保各项管理服务规范高效有序地进行。</w:t>
      </w:r>
    </w:p>
    <w:p w14:paraId="64442DC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2、根据本合同的约定向甲方收取物业管理服务费。</w:t>
      </w:r>
    </w:p>
    <w:p w14:paraId="12F11E5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3、收到甲方进驻现场的通知后，准时进驻交接，不得影响甲方的正常工作。</w:t>
      </w:r>
    </w:p>
    <w:p w14:paraId="1C53AC1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4、乙方必须严格执行《中华人民共和国劳动法》等国家有关法律法规，具体负责所属人员的招聘、用工手续、用工合同、相关费用、责任及日常管理，确保人员稳定。招聘人员的费用，如体检费用等均由乙方承担。</w:t>
      </w:r>
    </w:p>
    <w:p w14:paraId="0C7796ED">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5、乙方人员在采购人工作期间发生任何安全问题或人身安全事故，均由乙方自行承担一切责任，与甲方无关；在物业管理服务中，因乙方人员工作失职造成的经济损失，均由乙方承担一切责任。</w:t>
      </w:r>
    </w:p>
    <w:p w14:paraId="2432FF93">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6、加强对员工的安全教育，严格遵守各项安全制度和操作规程，确保不发生事故。乙方职工因触犯法律，被司法机关处理；或因违章操作而发生的各类事故，均由乙方负责处理并承担由此而产生的各类费用。</w:t>
      </w:r>
    </w:p>
    <w:p w14:paraId="03D5F338">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7、做好各类突发事件的应急预案工作，要有切实的应急保障措施，定期演练，确保设备和秩序的正常运行。</w:t>
      </w:r>
    </w:p>
    <w:p w14:paraId="349252F0">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8、建立和完善物业管理档案，及时记载有关变更情况。加强内部管理和巡检制度，要有健全的档案资料和巡检资料。</w:t>
      </w:r>
    </w:p>
    <w:p w14:paraId="6F713C4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9、本项目的服务人员报甲方进行资格认定。乙方更换人员须经甲方书面同意并备案，且所更换人员相关资质、条件等不得低于原人员资质条件；如擅自更换，按照每人每月5000元进行违约金处理。</w:t>
      </w:r>
    </w:p>
    <w:p w14:paraId="4C74DBD2">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10、有权依照法规政策和本合同的规定对物管中的违规、违约行为予以制止和处罚。</w:t>
      </w:r>
    </w:p>
    <w:p w14:paraId="555B8B74">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11、乙方及服务人员不得利用管理区域内的房产、水电、设施设备、物件等资源从事经营活动，一经发现立即解除合同。</w:t>
      </w:r>
    </w:p>
    <w:p w14:paraId="05526BEB">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12、积极主动地搞好节能降耗工作，配合甲方完成布置的其他节能工作。</w:t>
      </w:r>
    </w:p>
    <w:p w14:paraId="5F2D1609">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13、接受采购人的监督，乙方人员必须遵守甲方内部的管理制度，服从甲方整体管理，并接受南通市房地产管理局物业管理处及政府有关部门的监督、指导。</w:t>
      </w:r>
    </w:p>
    <w:p w14:paraId="22E7F947">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14、合同终止前30日，甲方以书面形式通知乙方，乙方须在合同截止日前15日内向甲方按清单移交原接收的委托管理的全部物业及其各类管理档案资料。</w:t>
      </w:r>
    </w:p>
    <w:p w14:paraId="588D4BCF">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15、乙方违反合同约定义务的，甲方有权要求乙方限期整改，逾期未整改的，视为违约，甲方可单方终止本合同并追究成交供应商的违约责任，造成甲方经济损失的，乙方应给予甲方经济赔偿。</w:t>
      </w:r>
    </w:p>
    <w:p w14:paraId="3C41ECCC">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16、法规、政策规定由乙方承担的其它责任。</w:t>
      </w:r>
    </w:p>
    <w:p w14:paraId="1CF238B2">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p>
    <w:p w14:paraId="46A31A8E">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第六章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物业服务主要服务标准</w:t>
      </w:r>
    </w:p>
    <w:p w14:paraId="0B1C4AAA">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lang w:eastAsia="zh-CN"/>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一</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乙方履行本合同，应当达到</w:t>
      </w:r>
      <w:r>
        <w:rPr>
          <w:rFonts w:hint="eastAsia" w:ascii="宋体" w:hAnsi="宋体" w:eastAsia="宋体" w:cs="宋体"/>
          <w:b/>
          <w:kern w:val="0"/>
          <w:sz w:val="24"/>
          <w:szCs w:val="20"/>
          <w:lang w:eastAsia="zh-CN"/>
        </w:rPr>
        <w:t>甲方和本项目竞争磋商文件</w:t>
      </w:r>
      <w:r>
        <w:rPr>
          <w:rFonts w:hint="eastAsia" w:ascii="宋体" w:hAnsi="宋体" w:eastAsia="宋体" w:cs="宋体"/>
          <w:b/>
          <w:kern w:val="0"/>
          <w:sz w:val="24"/>
          <w:szCs w:val="20"/>
        </w:rPr>
        <w:t>约定</w:t>
      </w:r>
      <w:r>
        <w:rPr>
          <w:rFonts w:hint="eastAsia" w:ascii="宋体" w:hAnsi="宋体" w:eastAsia="宋体" w:cs="宋体"/>
          <w:b/>
          <w:kern w:val="0"/>
          <w:sz w:val="24"/>
          <w:szCs w:val="20"/>
          <w:lang w:eastAsia="zh-CN"/>
        </w:rPr>
        <w:t>及《党政机关办公楼(区)物业管理服务规范规范的</w:t>
      </w:r>
      <w:r>
        <w:rPr>
          <w:rFonts w:hint="eastAsia" w:ascii="宋体" w:hAnsi="宋体" w:eastAsia="宋体" w:cs="宋体"/>
          <w:b/>
          <w:kern w:val="0"/>
          <w:sz w:val="24"/>
          <w:szCs w:val="20"/>
        </w:rPr>
        <w:t>服务目标</w:t>
      </w:r>
      <w:r>
        <w:rPr>
          <w:rFonts w:hint="eastAsia" w:ascii="宋体" w:hAnsi="宋体" w:eastAsia="宋体" w:cs="宋体"/>
          <w:b/>
          <w:kern w:val="0"/>
          <w:sz w:val="24"/>
          <w:szCs w:val="20"/>
          <w:lang w:eastAsia="zh-CN"/>
        </w:rPr>
        <w:t>》（DB32/T 4307-2022）。</w:t>
      </w:r>
    </w:p>
    <w:p w14:paraId="0069E7B3">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kern w:val="0"/>
          <w:sz w:val="24"/>
          <w:szCs w:val="20"/>
          <w:lang w:eastAsia="zh-CN"/>
        </w:rPr>
      </w:pPr>
    </w:p>
    <w:p w14:paraId="4D66BDE2">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第七章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合同费用及支付条件、方式</w:t>
      </w:r>
    </w:p>
    <w:p w14:paraId="576969B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sz w:val="24"/>
          <w:highlight w:val="magenta"/>
          <w:lang w:val="en-US" w:eastAsia="zh-CN"/>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二</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物业服务合同总价</w:t>
      </w:r>
      <w:r>
        <w:rPr>
          <w:rFonts w:hint="eastAsia" w:ascii="宋体" w:hAnsi="宋体" w:eastAsia="宋体" w:cs="宋体"/>
          <w:b/>
          <w:kern w:val="0"/>
          <w:sz w:val="24"/>
          <w:szCs w:val="20"/>
          <w:lang w:eastAsia="zh-CN"/>
        </w:rPr>
        <w:t>（全年费用）</w:t>
      </w:r>
      <w:r>
        <w:rPr>
          <w:rFonts w:hint="eastAsia" w:ascii="宋体" w:hAnsi="宋体" w:eastAsia="宋体" w:cs="宋体"/>
          <w:b/>
          <w:sz w:val="24"/>
          <w:szCs w:val="20"/>
        </w:rPr>
        <w:t>为大写人民币：</w:t>
      </w:r>
      <w:r>
        <w:rPr>
          <w:rFonts w:hint="eastAsia" w:ascii="宋体" w:hAnsi="宋体" w:eastAsia="宋体" w:cs="宋体"/>
          <w:b/>
          <w:sz w:val="24"/>
          <w:szCs w:val="20"/>
          <w:u w:val="single"/>
        </w:rPr>
        <w:t xml:space="preserve">                  （小写：               </w:t>
      </w:r>
      <w:r>
        <w:rPr>
          <w:rFonts w:hint="eastAsia" w:ascii="宋体" w:hAnsi="宋体" w:eastAsia="宋体" w:cs="宋体"/>
          <w:b/>
          <w:sz w:val="24"/>
          <w:szCs w:val="20"/>
        </w:rPr>
        <w:t>元</w:t>
      </w:r>
      <w:r>
        <w:rPr>
          <w:rFonts w:hint="eastAsia" w:ascii="宋体" w:hAnsi="宋体" w:eastAsia="宋体" w:cs="宋体"/>
          <w:b/>
          <w:sz w:val="24"/>
          <w:szCs w:val="20"/>
          <w:lang w:val="en-US" w:eastAsia="zh-CN"/>
        </w:rPr>
        <w:t>/年</w:t>
      </w:r>
      <w:r>
        <w:rPr>
          <w:rFonts w:hint="eastAsia" w:ascii="宋体" w:hAnsi="宋体" w:eastAsia="宋体" w:cs="宋体"/>
          <w:b/>
          <w:sz w:val="24"/>
          <w:szCs w:val="20"/>
        </w:rPr>
        <w:t>）</w:t>
      </w:r>
      <w:r>
        <w:rPr>
          <w:rFonts w:hint="eastAsia" w:ascii="宋体" w:hAnsi="宋体" w:eastAsia="宋体" w:cs="宋体"/>
          <w:b/>
          <w:sz w:val="24"/>
          <w:szCs w:val="20"/>
          <w:lang w:eastAsia="zh-CN"/>
        </w:rPr>
        <w:t>。</w:t>
      </w:r>
    </w:p>
    <w:p w14:paraId="237DDF6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上述物业管理服务费是乙方完成招标范围内全部物业服务项目内容的全部费用，乙方漏项的，不予调整，且合同执行期间固定不变。</w:t>
      </w:r>
    </w:p>
    <w:p w14:paraId="03B683EA">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1、涉及以下情形的，由甲方承担：空调维保、消防维保、电梯维保、防雷检测、配电间绝缘工具购置及检测、消控室内设备检修及养护、配电间设备检修及养护、各项工程整体提升改造。</w:t>
      </w:r>
    </w:p>
    <w:p w14:paraId="6201C091">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2、除了由甲方承担外，包括但不限于涉及以下情形的，相关费用包含在物业管理服务采购合同金额之内，由成交供应商承担：</w:t>
      </w:r>
    </w:p>
    <w:p w14:paraId="15CFE235">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2.1 水箱清洗、所有管道疏通、外墙面及外墙玻璃清洗维修（3年一次，履约第2年实施）；</w:t>
      </w:r>
    </w:p>
    <w:p w14:paraId="35CEA56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2.2 物业管理用办公用品、设备，‌包括但不限于：通讯工具、纸张、‌笔、‌文件夹、本子、‌订书机、‌计算器等；</w:t>
      </w:r>
    </w:p>
    <w:p w14:paraId="28EB2597">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2.3 物业服务工具和耗材，包括但不限于：螺丝刀、‌扳手、‌电钻、扫帚、‌拖把、垃圾桶、清洁剂、‌洗涤液、除味剂、钢丝球、抹布、‌纸巾、湿巾、</w:t>
      </w:r>
      <w:r>
        <w:rPr>
          <w:rFonts w:hint="eastAsia" w:ascii="宋体" w:hAnsi="宋体" w:eastAsia="宋体" w:cs="宋体"/>
          <w:sz w:val="24"/>
        </w:rPr>
        <w:t>药剂（洗石水）除灰剂、尘推</w:t>
      </w:r>
      <w:r>
        <w:rPr>
          <w:rFonts w:hint="eastAsia" w:ascii="宋体" w:hAnsi="宋体" w:eastAsia="宋体" w:cs="宋体"/>
          <w:sz w:val="24"/>
          <w:lang w:eastAsia="zh-CN"/>
        </w:rPr>
        <w:t>、</w:t>
      </w:r>
      <w:r>
        <w:rPr>
          <w:rFonts w:hint="eastAsia" w:ascii="宋体" w:hAnsi="宋体" w:eastAsia="宋体" w:cs="宋体"/>
          <w:sz w:val="24"/>
        </w:rPr>
        <w:t>静电油、手套、抹布、全能水、刮刀、双面擦、加长杆、鸡毛掸、水管、除油剂</w:t>
      </w:r>
      <w:r>
        <w:rPr>
          <w:rFonts w:hint="eastAsia" w:ascii="宋体" w:hAnsi="宋体" w:eastAsia="宋体" w:cs="宋体"/>
          <w:sz w:val="24"/>
          <w:lang w:eastAsia="zh-CN"/>
        </w:rPr>
        <w:t>、</w:t>
      </w:r>
      <w:r>
        <w:rPr>
          <w:rFonts w:hint="eastAsia" w:ascii="宋体" w:hAnsi="宋体" w:eastAsia="宋体" w:cs="宋体"/>
          <w:sz w:val="24"/>
        </w:rPr>
        <w:t>烧碱、漂白水、洁厕灵、不锈钢光亮剂、去污粉、洗衣粉、卫生香球、洗衣机、吸尘器、梯子、洗地机、水泵</w:t>
      </w:r>
      <w:r>
        <w:rPr>
          <w:rFonts w:hint="eastAsia" w:ascii="宋体" w:hAnsi="宋体" w:eastAsia="宋体" w:cs="Times New Roman"/>
          <w:b w:val="0"/>
          <w:bCs w:val="0"/>
          <w:snapToGrid/>
          <w:kern w:val="2"/>
          <w:sz w:val="24"/>
          <w:szCs w:val="24"/>
          <w:highlight w:val="none"/>
          <w:lang w:val="en-US" w:eastAsia="zh-CN" w:bidi="ar-SA"/>
        </w:rPr>
        <w:t>等低值易耗品。</w:t>
      </w:r>
    </w:p>
    <w:p w14:paraId="0728E52E">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kern w:val="0"/>
          <w:sz w:val="24"/>
          <w:szCs w:val="22"/>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履约保证金</w:t>
      </w:r>
      <w:r>
        <w:rPr>
          <w:rFonts w:hint="eastAsia" w:ascii="宋体" w:hAnsi="宋体" w:eastAsia="宋体" w:cs="宋体"/>
          <w:bCs/>
          <w:sz w:val="24"/>
          <w:highlight w:val="none"/>
          <w:lang w:eastAsia="zh-CN"/>
        </w:rPr>
        <w:t>（合同价</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待</w:t>
      </w:r>
      <w:r>
        <w:rPr>
          <w:rFonts w:hint="eastAsia" w:ascii="宋体" w:hAnsi="宋体" w:eastAsia="宋体" w:cs="宋体"/>
          <w:kern w:val="0"/>
          <w:sz w:val="24"/>
          <w:szCs w:val="22"/>
          <w:highlight w:val="none"/>
        </w:rPr>
        <w:t>服务全过程结束，经</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szCs w:val="22"/>
          <w:highlight w:val="none"/>
        </w:rPr>
        <w:t>核实后一次性无息退款。</w:t>
      </w:r>
    </w:p>
    <w:p w14:paraId="02B280A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highlight w:val="none"/>
        </w:rPr>
      </w:pPr>
      <w:r>
        <w:rPr>
          <w:rFonts w:hint="eastAsia" w:ascii="宋体" w:hAnsi="宋体" w:eastAsia="宋体" w:cs="宋体"/>
          <w:b/>
          <w:kern w:val="0"/>
          <w:sz w:val="24"/>
          <w:szCs w:val="20"/>
          <w:highlight w:val="none"/>
        </w:rPr>
        <w:t>第十</w:t>
      </w:r>
      <w:r>
        <w:rPr>
          <w:rFonts w:hint="eastAsia" w:ascii="宋体" w:hAnsi="宋体" w:eastAsia="宋体" w:cs="宋体"/>
          <w:b/>
          <w:kern w:val="0"/>
          <w:sz w:val="24"/>
          <w:szCs w:val="20"/>
          <w:highlight w:val="none"/>
          <w:lang w:eastAsia="zh-CN"/>
        </w:rPr>
        <w:t>三</w:t>
      </w:r>
      <w:r>
        <w:rPr>
          <w:rFonts w:hint="eastAsia" w:ascii="宋体" w:hAnsi="宋体" w:eastAsia="宋体" w:cs="宋体"/>
          <w:b/>
          <w:kern w:val="0"/>
          <w:sz w:val="24"/>
          <w:szCs w:val="20"/>
          <w:highlight w:val="none"/>
        </w:rPr>
        <w:t>条</w:t>
      </w:r>
      <w:r>
        <w:rPr>
          <w:rFonts w:hint="eastAsia" w:ascii="宋体" w:hAnsi="宋体" w:eastAsia="宋体" w:cs="宋体"/>
          <w:b/>
          <w:kern w:val="0"/>
          <w:sz w:val="24"/>
          <w:szCs w:val="20"/>
          <w:highlight w:val="none"/>
          <w:lang w:val="en-US" w:eastAsia="zh-CN"/>
        </w:rPr>
        <w:t xml:space="preserve"> </w:t>
      </w:r>
      <w:r>
        <w:rPr>
          <w:rFonts w:hint="eastAsia" w:ascii="宋体" w:hAnsi="宋体" w:eastAsia="宋体" w:cs="宋体"/>
          <w:b/>
          <w:kern w:val="0"/>
          <w:sz w:val="24"/>
          <w:szCs w:val="20"/>
          <w:highlight w:val="none"/>
        </w:rPr>
        <w:t>付款</w:t>
      </w:r>
    </w:p>
    <w:p w14:paraId="62263A85">
      <w:pPr>
        <w:pStyle w:val="4"/>
        <w:keepNext w:val="0"/>
        <w:keepLines w:val="0"/>
        <w:pageBreakBefore w:val="0"/>
        <w:widowControl w:val="0"/>
        <w:kinsoku/>
        <w:wordWrap/>
        <w:overflowPunct/>
        <w:topLinePunct w:val="0"/>
        <w:autoSpaceDE/>
        <w:autoSpaceDN/>
        <w:bidi w:val="0"/>
        <w:adjustRightInd/>
        <w:snapToGrid w:val="0"/>
        <w:spacing w:before="0" w:after="0" w:line="360" w:lineRule="auto"/>
        <w:ind w:firstLine="482"/>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先服务后付款，每季度结算一次，每次结算金额为当季经考核后应支付的管理服务费。甲方凭乙方开具的正式发票支付上季度物业管理服务费，付费时间自收到发票后十个工作日内完成。具体详见合同付款条件和合同费用的支付方式。</w:t>
      </w:r>
    </w:p>
    <w:p w14:paraId="5E6DD3C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zh-CN" w:eastAsia="zh-CN" w:bidi="ar-SA"/>
        </w:rPr>
      </w:pPr>
      <w:r>
        <w:rPr>
          <w:rFonts w:hint="eastAsia" w:ascii="宋体" w:hAnsi="宋体" w:eastAsia="宋体" w:cs="Times New Roman"/>
          <w:b w:val="0"/>
          <w:bCs w:val="0"/>
          <w:snapToGrid/>
          <w:kern w:val="2"/>
          <w:sz w:val="24"/>
          <w:szCs w:val="24"/>
          <w:highlight w:val="none"/>
          <w:lang w:val="en-US" w:eastAsia="zh-CN" w:bidi="ar-SA"/>
        </w:rPr>
        <w:t>考核结果为优良（考核分≧90分）的，按照支付基数足额支付管理费；考核结果为一般（85分≦考核分＜90分），每下降1分扣500元；考核结果为合格（80分≦考核分＜85分），每下降1分扣除当月应支付物业服务费的1%；考核分结果为不合格（考核分＜80分），扣除当月应支付物业服务费的50%。年</w:t>
      </w:r>
      <w:r>
        <w:rPr>
          <w:rFonts w:hint="eastAsia" w:ascii="宋体" w:hAnsi="宋体" w:eastAsia="宋体" w:cs="Times New Roman"/>
          <w:b w:val="0"/>
          <w:bCs w:val="0"/>
          <w:snapToGrid/>
          <w:kern w:val="2"/>
          <w:sz w:val="24"/>
          <w:szCs w:val="24"/>
          <w:highlight w:val="none"/>
          <w:lang w:val="zh-CN" w:eastAsia="zh-CN" w:bidi="ar-SA"/>
        </w:rPr>
        <w:t>度考核得分为月度考核得分的算术平均值。</w:t>
      </w:r>
    </w:p>
    <w:p w14:paraId="53F7FA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乙方在承包期内连续3次或一年内有4次考评结果在80分（不含80分）以下的，或重大活动期间因物业管理工作不到位造成重大影响的，甲方有权解除合同；并在下次招标时，所在公司不得参与该项目的投标。</w:t>
      </w:r>
    </w:p>
    <w:p w14:paraId="220192D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b w:val="0"/>
          <w:bCs w:val="0"/>
          <w:snapToGrid/>
          <w:kern w:val="2"/>
          <w:sz w:val="24"/>
          <w:szCs w:val="24"/>
          <w:highlight w:val="none"/>
          <w:lang w:val="en-US" w:eastAsia="zh-CN" w:bidi="ar-SA"/>
        </w:rPr>
      </w:pPr>
      <w:r>
        <w:rPr>
          <w:rFonts w:hint="eastAsia" w:ascii="宋体" w:hAnsi="宋体" w:eastAsia="宋体" w:cs="Times New Roman"/>
          <w:b w:val="0"/>
          <w:bCs w:val="0"/>
          <w:snapToGrid/>
          <w:kern w:val="2"/>
          <w:sz w:val="24"/>
          <w:szCs w:val="24"/>
          <w:highlight w:val="none"/>
          <w:lang w:val="en-US" w:eastAsia="zh-CN" w:bidi="ar-SA"/>
        </w:rPr>
        <w:t>乙方在承包期内连续3个月考核分＜80分，或重大活动期间因物业管理工作不到位造成重大影响的，甲方有权提前解除合同，且在下次招标时，该单位不得再参与本项目的投标。</w:t>
      </w:r>
    </w:p>
    <w:p w14:paraId="16E3B274">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四</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甲方</w:t>
      </w:r>
      <w:r>
        <w:rPr>
          <w:rFonts w:hint="eastAsia" w:ascii="宋体" w:hAnsi="宋体" w:eastAsia="宋体" w:cs="宋体"/>
          <w:b/>
          <w:kern w:val="0"/>
          <w:sz w:val="24"/>
          <w:szCs w:val="20"/>
        </w:rPr>
        <w:t>委托乙方开展的其他特约服务项目的收费办法由双方另行协商。</w:t>
      </w:r>
    </w:p>
    <w:p w14:paraId="194153A0">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p>
    <w:p w14:paraId="33845EE6">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第八章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违约责任</w:t>
      </w:r>
    </w:p>
    <w:p w14:paraId="004524A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五</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乙方违反本合同约定，未能达到约定的管理目标，</w:t>
      </w:r>
      <w:r>
        <w:rPr>
          <w:rFonts w:hint="eastAsia" w:ascii="宋体" w:hAnsi="宋体" w:eastAsia="宋体" w:cs="宋体"/>
          <w:b/>
          <w:kern w:val="0"/>
          <w:sz w:val="24"/>
          <w:szCs w:val="20"/>
          <w:lang w:val="en-US" w:eastAsia="zh-CN"/>
        </w:rPr>
        <w:t>甲方</w:t>
      </w:r>
      <w:r>
        <w:rPr>
          <w:rFonts w:hint="eastAsia" w:ascii="宋体" w:hAnsi="宋体" w:eastAsia="宋体" w:cs="宋体"/>
          <w:b/>
          <w:kern w:val="0"/>
          <w:sz w:val="24"/>
          <w:szCs w:val="20"/>
        </w:rPr>
        <w:t>有权要求乙方限期整改，逾期未整改的，</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有权解除合同；造成</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直接经济损失的，乙方应按实赔偿</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的经济损失。</w:t>
      </w:r>
    </w:p>
    <w:p w14:paraId="7B647529">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六</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因</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房屋建筑设计和施工、设施设备质量或安装技术等方面存在的缺陷而造成重大事故的，由</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承担责任并负责善后处理；因乙方管理不善或操作不当等原因造成重大事故和责任事故的，由乙方承担责任并负责善后处理（重大事故发生的原因以相关权威机构的鉴定结论为准）。</w:t>
      </w:r>
    </w:p>
    <w:p w14:paraId="36B93EFE">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2"/>
        </w:rPr>
      </w:pPr>
      <w:r>
        <w:rPr>
          <w:rFonts w:hint="eastAsia" w:ascii="宋体" w:hAnsi="宋体" w:eastAsia="宋体" w:cs="宋体"/>
          <w:b/>
          <w:kern w:val="0"/>
          <w:sz w:val="24"/>
          <w:szCs w:val="20"/>
        </w:rPr>
        <w:t>第</w:t>
      </w:r>
      <w:r>
        <w:rPr>
          <w:rFonts w:hint="eastAsia" w:ascii="宋体" w:hAnsi="宋体" w:eastAsia="宋体" w:cs="宋体"/>
          <w:b/>
          <w:kern w:val="0"/>
          <w:sz w:val="24"/>
          <w:szCs w:val="20"/>
          <w:lang w:eastAsia="zh-CN"/>
        </w:rPr>
        <w:t>十七</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未经双方协商一致，甲、乙双方任何一方均不得提前终止、变更或解除合同（除出现合同约定的事项外），任何一方无正当理由提前终止、变更或解除合同的，应向另一方支付违约金</w:t>
      </w:r>
      <w:r>
        <w:rPr>
          <w:rFonts w:hint="eastAsia" w:ascii="宋体" w:hAnsi="宋体" w:eastAsia="宋体" w:cs="宋体"/>
          <w:b/>
          <w:kern w:val="0"/>
          <w:sz w:val="24"/>
          <w:szCs w:val="22"/>
        </w:rPr>
        <w:t>为全年物业管理服务费的10%</w:t>
      </w:r>
      <w:r>
        <w:rPr>
          <w:rFonts w:hint="eastAsia" w:ascii="宋体" w:hAnsi="宋体" w:eastAsia="宋体" w:cs="宋体"/>
          <w:b/>
          <w:kern w:val="0"/>
          <w:sz w:val="24"/>
          <w:szCs w:val="22"/>
          <w:lang w:eastAsia="zh-CN"/>
        </w:rPr>
        <w:t>，</w:t>
      </w:r>
      <w:r>
        <w:rPr>
          <w:rFonts w:hint="eastAsia" w:ascii="宋体" w:hAnsi="宋体" w:eastAsia="宋体" w:cs="宋体"/>
          <w:b/>
          <w:kern w:val="0"/>
          <w:sz w:val="24"/>
          <w:szCs w:val="20"/>
        </w:rPr>
        <w:t>给另一方造成的经济损失超过违约金的，还应追加赔偿。</w:t>
      </w:r>
    </w:p>
    <w:p w14:paraId="13A160B5">
      <w:pPr>
        <w:keepNext w:val="0"/>
        <w:keepLines w:val="0"/>
        <w:pageBreakBefore w:val="0"/>
        <w:widowControl w:val="0"/>
        <w:kinsoku/>
        <w:wordWrap/>
        <w:overflowPunct/>
        <w:topLinePunct w:val="0"/>
        <w:autoSpaceDE w:val="0"/>
        <w:autoSpaceDN w:val="0"/>
        <w:bidi w:val="0"/>
        <w:adjustRightInd w:val="0"/>
        <w:spacing w:line="360" w:lineRule="auto"/>
        <w:ind w:left="420" w:leftChars="200" w:firstLine="482" w:firstLineChars="200"/>
        <w:jc w:val="left"/>
        <w:textAlignment w:val="auto"/>
        <w:rPr>
          <w:rFonts w:hint="eastAsia" w:ascii="宋体" w:hAnsi="宋体" w:eastAsia="宋体" w:cs="宋体"/>
          <w:b/>
          <w:kern w:val="0"/>
          <w:sz w:val="24"/>
          <w:szCs w:val="22"/>
        </w:rPr>
      </w:pPr>
    </w:p>
    <w:p w14:paraId="47195A1E">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t>第九章</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附则</w:t>
      </w:r>
    </w:p>
    <w:p w14:paraId="7E6BD65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八</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经双方协商一致可对本合同的条款进行修订、更改和补充，签订的补充协议与本合同具有同等效力。</w:t>
      </w:r>
    </w:p>
    <w:p w14:paraId="125DBB7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第十</w:t>
      </w:r>
      <w:r>
        <w:rPr>
          <w:rFonts w:hint="eastAsia" w:ascii="宋体" w:hAnsi="宋体" w:eastAsia="宋体" w:cs="宋体"/>
          <w:b/>
          <w:kern w:val="0"/>
          <w:sz w:val="24"/>
          <w:szCs w:val="20"/>
          <w:lang w:eastAsia="zh-CN"/>
        </w:rPr>
        <w:t>九</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lang w:eastAsia="zh-CN"/>
        </w:rPr>
        <w:t>除因乙方违约而造成甲方提供</w:t>
      </w:r>
      <w:r>
        <w:rPr>
          <w:rFonts w:hint="eastAsia" w:ascii="宋体" w:hAnsi="宋体" w:eastAsia="宋体" w:cs="宋体"/>
          <w:b/>
          <w:kern w:val="0"/>
          <w:sz w:val="24"/>
          <w:szCs w:val="20"/>
        </w:rPr>
        <w:t>解除合同</w:t>
      </w:r>
      <w:r>
        <w:rPr>
          <w:rFonts w:hint="eastAsia" w:ascii="宋体" w:hAnsi="宋体" w:eastAsia="宋体" w:cs="宋体"/>
          <w:b/>
          <w:kern w:val="0"/>
          <w:sz w:val="24"/>
          <w:szCs w:val="20"/>
          <w:lang w:eastAsia="zh-CN"/>
        </w:rPr>
        <w:t>的</w:t>
      </w:r>
      <w:r>
        <w:rPr>
          <w:rFonts w:hint="eastAsia" w:ascii="宋体" w:hAnsi="宋体" w:eastAsia="宋体" w:cs="宋体"/>
          <w:b/>
          <w:kern w:val="0"/>
          <w:sz w:val="24"/>
          <w:szCs w:val="20"/>
        </w:rPr>
        <w:t>情况</w:t>
      </w:r>
      <w:r>
        <w:rPr>
          <w:rFonts w:hint="eastAsia" w:ascii="宋体" w:hAnsi="宋体" w:eastAsia="宋体" w:cs="宋体"/>
          <w:b/>
          <w:kern w:val="0"/>
          <w:sz w:val="24"/>
          <w:szCs w:val="20"/>
          <w:lang w:eastAsia="zh-CN"/>
        </w:rPr>
        <w:t>外</w:t>
      </w:r>
      <w:r>
        <w:rPr>
          <w:rFonts w:hint="eastAsia" w:ascii="宋体" w:hAnsi="宋体" w:eastAsia="宋体" w:cs="宋体"/>
          <w:b/>
          <w:kern w:val="0"/>
          <w:sz w:val="24"/>
          <w:szCs w:val="20"/>
        </w:rPr>
        <w:t>，</w:t>
      </w:r>
      <w:r>
        <w:rPr>
          <w:rFonts w:hint="eastAsia" w:ascii="宋体" w:hAnsi="宋体" w:eastAsia="宋体" w:cs="宋体"/>
          <w:b/>
          <w:kern w:val="0"/>
          <w:sz w:val="24"/>
          <w:szCs w:val="20"/>
          <w:lang w:eastAsia="zh-CN"/>
        </w:rPr>
        <w:t>任何一方解除合同</w:t>
      </w:r>
      <w:r>
        <w:rPr>
          <w:rFonts w:hint="eastAsia" w:ascii="宋体" w:hAnsi="宋体" w:eastAsia="宋体" w:cs="宋体"/>
          <w:b/>
          <w:kern w:val="0"/>
          <w:sz w:val="24"/>
          <w:szCs w:val="20"/>
        </w:rPr>
        <w:t>应提前30日书面通知对方。乙方在通知的时间期满后15日内必须撤离</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物业管理区，并将相关全部物业服务档案资料同时交付</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w:t>
      </w:r>
    </w:p>
    <w:p w14:paraId="5C71BBE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第二十条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本合同执行期间发生不可抗力事件，致使合同无法履行时，双方均不承担违约责任，并按有关法规政策规定及时协商处理善后事宜。</w:t>
      </w:r>
    </w:p>
    <w:p w14:paraId="05AC8DE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b/>
          <w:kern w:val="0"/>
          <w:sz w:val="24"/>
          <w:szCs w:val="20"/>
        </w:rPr>
      </w:pPr>
      <w:r>
        <w:rPr>
          <w:rFonts w:hint="eastAsia" w:ascii="宋体" w:hAnsi="宋体" w:eastAsia="宋体" w:cs="宋体"/>
          <w:b/>
          <w:kern w:val="0"/>
          <w:sz w:val="24"/>
          <w:szCs w:val="20"/>
        </w:rPr>
        <w:t>第二十</w:t>
      </w:r>
      <w:r>
        <w:rPr>
          <w:rFonts w:hint="eastAsia" w:ascii="宋体" w:hAnsi="宋体" w:eastAsia="宋体" w:cs="宋体"/>
          <w:b/>
          <w:kern w:val="0"/>
          <w:sz w:val="24"/>
          <w:szCs w:val="20"/>
          <w:lang w:eastAsia="zh-CN"/>
        </w:rPr>
        <w:t>一</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本合同未尽事宜，或本合同在履行中如发生争议，双方应协商解决；协商不成的，双方均可向</w:t>
      </w:r>
      <w:r>
        <w:rPr>
          <w:rFonts w:hint="eastAsia" w:ascii="宋体" w:hAnsi="宋体" w:eastAsia="宋体" w:cs="宋体"/>
          <w:b/>
          <w:kern w:val="0"/>
          <w:sz w:val="24"/>
          <w:szCs w:val="20"/>
          <w:lang w:eastAsia="zh-CN"/>
        </w:rPr>
        <w:t>项目</w:t>
      </w:r>
      <w:r>
        <w:rPr>
          <w:rFonts w:hint="eastAsia" w:ascii="宋体" w:hAnsi="宋体" w:eastAsia="宋体" w:cs="宋体"/>
          <w:b/>
          <w:kern w:val="0"/>
          <w:sz w:val="24"/>
          <w:szCs w:val="20"/>
        </w:rPr>
        <w:t>所在地人民法院提请诉讼。</w:t>
      </w:r>
    </w:p>
    <w:p w14:paraId="4EB8416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kern w:val="0"/>
          <w:sz w:val="24"/>
          <w:szCs w:val="20"/>
        </w:rPr>
      </w:pPr>
      <w:r>
        <w:rPr>
          <w:rFonts w:hint="eastAsia" w:ascii="宋体" w:hAnsi="宋体" w:eastAsia="宋体" w:cs="宋体"/>
          <w:b/>
          <w:kern w:val="0"/>
          <w:sz w:val="24"/>
          <w:szCs w:val="20"/>
        </w:rPr>
        <w:t>第二十</w:t>
      </w:r>
      <w:r>
        <w:rPr>
          <w:rFonts w:hint="eastAsia" w:ascii="宋体" w:hAnsi="宋体" w:eastAsia="宋体" w:cs="宋体"/>
          <w:b/>
          <w:kern w:val="0"/>
          <w:sz w:val="24"/>
          <w:szCs w:val="20"/>
          <w:lang w:eastAsia="zh-CN"/>
        </w:rPr>
        <w:t>二</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采购文件以及</w:t>
      </w:r>
      <w:r>
        <w:rPr>
          <w:rFonts w:hint="eastAsia" w:ascii="宋体" w:hAnsi="宋体" w:eastAsia="宋体" w:cs="宋体"/>
          <w:b/>
          <w:kern w:val="0"/>
          <w:sz w:val="24"/>
          <w:szCs w:val="20"/>
        </w:rPr>
        <w:t>本合同附件为本合同不可分割的组成部分，与本合同具有同等法律效力。</w:t>
      </w:r>
    </w:p>
    <w:p w14:paraId="77E7414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textAlignment w:val="auto"/>
        <w:rPr>
          <w:rFonts w:hint="eastAsia" w:ascii="宋体" w:hAnsi="宋体" w:eastAsia="宋体" w:cs="宋体"/>
          <w:kern w:val="0"/>
          <w:sz w:val="24"/>
          <w:szCs w:val="20"/>
        </w:rPr>
      </w:pPr>
      <w:r>
        <w:rPr>
          <w:rFonts w:hint="eastAsia" w:ascii="宋体" w:hAnsi="宋体" w:eastAsia="宋体" w:cs="宋体"/>
          <w:b/>
          <w:kern w:val="0"/>
          <w:sz w:val="24"/>
          <w:szCs w:val="20"/>
        </w:rPr>
        <w:t>第二十</w:t>
      </w:r>
      <w:r>
        <w:rPr>
          <w:rFonts w:hint="eastAsia" w:ascii="宋体" w:hAnsi="宋体" w:eastAsia="宋体" w:cs="宋体"/>
          <w:b/>
          <w:kern w:val="0"/>
          <w:sz w:val="24"/>
          <w:szCs w:val="20"/>
          <w:lang w:eastAsia="zh-CN"/>
        </w:rPr>
        <w:t>三</w:t>
      </w:r>
      <w:r>
        <w:rPr>
          <w:rFonts w:hint="eastAsia" w:ascii="宋体" w:hAnsi="宋体" w:eastAsia="宋体" w:cs="宋体"/>
          <w:b/>
          <w:kern w:val="0"/>
          <w:sz w:val="24"/>
          <w:szCs w:val="20"/>
        </w:rPr>
        <w:t>条</w:t>
      </w:r>
      <w:r>
        <w:rPr>
          <w:rFonts w:hint="eastAsia" w:ascii="宋体" w:hAnsi="宋体" w:eastAsia="宋体" w:cs="宋体"/>
          <w:b/>
          <w:kern w:val="0"/>
          <w:sz w:val="24"/>
          <w:szCs w:val="20"/>
          <w:lang w:val="en-US" w:eastAsia="zh-CN"/>
        </w:rPr>
        <w:t xml:space="preserve"> </w:t>
      </w:r>
      <w:r>
        <w:rPr>
          <w:rFonts w:hint="eastAsia" w:ascii="宋体" w:hAnsi="宋体" w:eastAsia="宋体" w:cs="宋体"/>
          <w:b/>
          <w:kern w:val="0"/>
          <w:sz w:val="24"/>
          <w:szCs w:val="20"/>
        </w:rPr>
        <w:t>本合同自</w:t>
      </w:r>
      <w:r>
        <w:rPr>
          <w:rFonts w:hint="eastAsia" w:ascii="宋体" w:hAnsi="宋体" w:eastAsia="宋体" w:cs="宋体"/>
          <w:b/>
          <w:kern w:val="0"/>
          <w:sz w:val="24"/>
          <w:szCs w:val="20"/>
          <w:lang w:eastAsia="zh-CN"/>
        </w:rPr>
        <w:t>乙方缴纳履约保证金且</w:t>
      </w:r>
      <w:r>
        <w:rPr>
          <w:rFonts w:hint="eastAsia" w:ascii="宋体" w:hAnsi="宋体" w:eastAsia="宋体" w:cs="宋体"/>
          <w:b/>
          <w:kern w:val="0"/>
          <w:sz w:val="24"/>
          <w:szCs w:val="20"/>
        </w:rPr>
        <w:t>双方签字</w:t>
      </w:r>
      <w:r>
        <w:rPr>
          <w:rFonts w:hint="eastAsia" w:ascii="宋体" w:hAnsi="宋体" w:eastAsia="宋体" w:cs="宋体"/>
          <w:b/>
          <w:kern w:val="0"/>
          <w:sz w:val="24"/>
          <w:szCs w:val="20"/>
          <w:lang w:eastAsia="zh-CN"/>
        </w:rPr>
        <w:t>、</w:t>
      </w:r>
      <w:r>
        <w:rPr>
          <w:rFonts w:hint="eastAsia" w:ascii="宋体" w:hAnsi="宋体" w:eastAsia="宋体" w:cs="宋体"/>
          <w:b/>
          <w:kern w:val="0"/>
          <w:sz w:val="24"/>
          <w:szCs w:val="20"/>
        </w:rPr>
        <w:t>盖章后生效。本合同一式陆份，</w:t>
      </w:r>
      <w:r>
        <w:rPr>
          <w:rFonts w:hint="eastAsia" w:ascii="宋体" w:hAnsi="宋体" w:eastAsia="宋体" w:cs="宋体"/>
          <w:b/>
          <w:kern w:val="0"/>
          <w:sz w:val="24"/>
          <w:szCs w:val="20"/>
          <w:lang w:eastAsia="zh-CN"/>
        </w:rPr>
        <w:t>甲方</w:t>
      </w:r>
      <w:r>
        <w:rPr>
          <w:rFonts w:hint="eastAsia" w:ascii="宋体" w:hAnsi="宋体" w:eastAsia="宋体" w:cs="宋体"/>
          <w:b/>
          <w:kern w:val="0"/>
          <w:sz w:val="24"/>
          <w:szCs w:val="20"/>
        </w:rPr>
        <w:t>执叁份，乙方执叁份。</w:t>
      </w:r>
    </w:p>
    <w:p w14:paraId="770E638C">
      <w:pPr>
        <w:keepNext w:val="0"/>
        <w:keepLines w:val="0"/>
        <w:pageBreakBefore w:val="0"/>
        <w:widowControl w:val="0"/>
        <w:kinsoku/>
        <w:wordWrap/>
        <w:overflowPunct/>
        <w:topLinePunct w:val="0"/>
        <w:bidi w:val="0"/>
        <w:adjustRightInd w:val="0"/>
        <w:snapToGrid w:val="0"/>
        <w:spacing w:line="360" w:lineRule="auto"/>
        <w:ind w:right="42" w:rightChars="20"/>
        <w:textAlignment w:val="auto"/>
        <w:rPr>
          <w:rFonts w:hint="eastAsia" w:ascii="宋体" w:hAnsi="宋体" w:eastAsia="宋体" w:cs="宋体"/>
          <w:kern w:val="0"/>
          <w:sz w:val="24"/>
          <w:szCs w:val="20"/>
        </w:rPr>
      </w:pPr>
    </w:p>
    <w:p w14:paraId="7BA34A7A">
      <w:pPr>
        <w:keepNext w:val="0"/>
        <w:keepLines w:val="0"/>
        <w:pageBreakBefore w:val="0"/>
        <w:widowControl w:val="0"/>
        <w:kinsoku/>
        <w:wordWrap/>
        <w:overflowPunct/>
        <w:topLinePunct w:val="0"/>
        <w:bidi w:val="0"/>
        <w:adjustRightInd w:val="0"/>
        <w:snapToGrid w:val="0"/>
        <w:spacing w:line="360" w:lineRule="auto"/>
        <w:ind w:right="42" w:rightChars="20"/>
        <w:textAlignment w:val="auto"/>
        <w:rPr>
          <w:rFonts w:hint="eastAsia" w:ascii="宋体" w:hAnsi="宋体" w:eastAsia="宋体" w:cs="宋体"/>
          <w:kern w:val="0"/>
          <w:sz w:val="24"/>
          <w:szCs w:val="20"/>
        </w:rPr>
      </w:pPr>
      <w:r>
        <w:rPr>
          <w:rFonts w:hint="eastAsia" w:ascii="宋体" w:hAnsi="宋体" w:eastAsia="宋体" w:cs="宋体"/>
          <w:kern w:val="0"/>
          <w:sz w:val="24"/>
          <w:szCs w:val="20"/>
          <w:lang w:eastAsia="zh-CN"/>
        </w:rPr>
        <w:t>甲方</w:t>
      </w:r>
      <w:r>
        <w:rPr>
          <w:rFonts w:hint="eastAsia" w:ascii="宋体" w:hAnsi="宋体" w:eastAsia="宋体" w:cs="宋体"/>
          <w:kern w:val="0"/>
          <w:sz w:val="24"/>
          <w:szCs w:val="20"/>
        </w:rPr>
        <w:t>（盖章）：                    乙方（盖章）：</w:t>
      </w:r>
    </w:p>
    <w:p w14:paraId="2F017DBF">
      <w:pPr>
        <w:keepNext w:val="0"/>
        <w:keepLines w:val="0"/>
        <w:pageBreakBefore w:val="0"/>
        <w:widowControl w:val="0"/>
        <w:kinsoku/>
        <w:wordWrap/>
        <w:overflowPunct/>
        <w:topLinePunct w:val="0"/>
        <w:bidi w:val="0"/>
        <w:adjustRightInd w:val="0"/>
        <w:snapToGrid w:val="0"/>
        <w:spacing w:line="360" w:lineRule="auto"/>
        <w:ind w:left="7248" w:leftChars="-1" w:right="42" w:rightChars="20" w:hanging="7250" w:hangingChars="3021"/>
        <w:textAlignment w:val="auto"/>
        <w:rPr>
          <w:rFonts w:hint="eastAsia" w:ascii="宋体" w:hAnsi="宋体" w:eastAsia="宋体" w:cs="宋体"/>
          <w:kern w:val="0"/>
          <w:sz w:val="24"/>
          <w:szCs w:val="20"/>
        </w:rPr>
      </w:pPr>
      <w:r>
        <w:rPr>
          <w:rFonts w:hint="eastAsia" w:ascii="宋体" w:hAnsi="宋体" w:eastAsia="宋体" w:cs="宋体"/>
          <w:kern w:val="0"/>
          <w:sz w:val="24"/>
          <w:szCs w:val="20"/>
        </w:rPr>
        <w:t xml:space="preserve">法定代表人或授权代理人：       </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 xml:space="preserve">  法定代表人或授权代理人：</w:t>
      </w:r>
    </w:p>
    <w:p w14:paraId="0F46369F">
      <w:pPr>
        <w:keepNext w:val="0"/>
        <w:keepLines w:val="0"/>
        <w:pageBreakBefore w:val="0"/>
        <w:widowControl w:val="0"/>
        <w:kinsoku/>
        <w:wordWrap/>
        <w:overflowPunct/>
        <w:topLinePunct w:val="0"/>
        <w:autoSpaceDE/>
        <w:autoSpaceDN/>
        <w:bidi w:val="0"/>
        <w:adjustRightInd w:val="0"/>
        <w:snapToGrid w:val="0"/>
        <w:spacing w:line="360" w:lineRule="auto"/>
        <w:ind w:left="0" w:leftChars="0" w:right="42" w:rightChars="20" w:firstLine="0" w:firstLineChars="0"/>
        <w:textAlignment w:val="auto"/>
        <w:rPr>
          <w:rFonts w:hint="eastAsia" w:ascii="宋体" w:hAnsi="宋体" w:eastAsia="宋体" w:cs="宋体"/>
          <w:kern w:val="0"/>
          <w:sz w:val="24"/>
          <w:szCs w:val="20"/>
        </w:rPr>
      </w:pPr>
      <w:r>
        <w:rPr>
          <w:rFonts w:hint="eastAsia" w:ascii="宋体" w:hAnsi="宋体" w:eastAsia="宋体" w:cs="宋体"/>
          <w:kern w:val="0"/>
          <w:sz w:val="24"/>
          <w:szCs w:val="20"/>
        </w:rPr>
        <w:t xml:space="preserve">电话：                         </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 xml:space="preserve">   电话：</w:t>
      </w:r>
    </w:p>
    <w:p w14:paraId="38AF715E">
      <w:pPr>
        <w:adjustRightInd w:val="0"/>
        <w:snapToGrid w:val="0"/>
        <w:spacing w:line="360" w:lineRule="auto"/>
        <w:ind w:left="7248" w:leftChars="-1" w:right="42" w:rightChars="20" w:hanging="7250" w:hangingChars="3021"/>
        <w:rPr>
          <w:rFonts w:hint="eastAsia" w:ascii="宋体" w:hAnsi="宋体" w:eastAsia="宋体" w:cs="宋体"/>
          <w:kern w:val="0"/>
          <w:sz w:val="24"/>
          <w:szCs w:val="20"/>
        </w:rPr>
      </w:pPr>
      <w:r>
        <w:rPr>
          <w:rFonts w:hint="eastAsia" w:ascii="宋体" w:hAnsi="宋体" w:eastAsia="宋体" w:cs="宋体"/>
          <w:kern w:val="0"/>
          <w:sz w:val="24"/>
          <w:szCs w:val="20"/>
        </w:rPr>
        <w:t xml:space="preserve">地址：                         </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 xml:space="preserve">   地址： </w:t>
      </w:r>
    </w:p>
    <w:p w14:paraId="28624661">
      <w:pPr>
        <w:adjustRightInd w:val="0"/>
        <w:snapToGrid w:val="0"/>
        <w:spacing w:line="360" w:lineRule="auto"/>
        <w:ind w:right="42" w:rightChars="20"/>
        <w:rPr>
          <w:rFonts w:hint="eastAsia" w:ascii="宋体" w:hAnsi="宋体" w:eastAsia="宋体" w:cs="宋体"/>
          <w:kern w:val="0"/>
          <w:sz w:val="24"/>
          <w:szCs w:val="20"/>
        </w:rPr>
      </w:pPr>
      <w:r>
        <w:rPr>
          <w:rFonts w:hint="eastAsia" w:ascii="宋体" w:hAnsi="宋体" w:eastAsia="宋体" w:cs="宋体"/>
          <w:kern w:val="0"/>
          <w:sz w:val="24"/>
          <w:szCs w:val="20"/>
        </w:rPr>
        <w:t xml:space="preserve">签订时间：                </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 xml:space="preserve">        签订时间：</w:t>
      </w:r>
    </w:p>
    <w:p w14:paraId="58AB9B63">
      <w:pPr>
        <w:keepNext/>
        <w:keepLines/>
        <w:spacing w:before="120" w:after="120" w:line="360" w:lineRule="auto"/>
        <w:outlineLvl w:val="3"/>
        <w:rPr>
          <w:rFonts w:hint="eastAsia" w:ascii="宋体" w:hAnsi="宋体" w:eastAsia="宋体" w:cs="宋体"/>
          <w:b/>
          <w:kern w:val="0"/>
          <w:sz w:val="24"/>
          <w:szCs w:val="24"/>
        </w:rPr>
      </w:pPr>
      <w:r>
        <w:rPr>
          <w:rFonts w:hint="eastAsia" w:ascii="宋体" w:hAnsi="宋体" w:eastAsia="宋体" w:cs="宋体"/>
          <w:b/>
          <w:bCs/>
          <w:sz w:val="24"/>
          <w:szCs w:val="24"/>
        </w:rPr>
        <w:t>注：采购</w:t>
      </w:r>
      <w:r>
        <w:rPr>
          <w:rFonts w:hint="eastAsia" w:ascii="宋体" w:hAnsi="宋体" w:eastAsia="宋体" w:cs="宋体"/>
          <w:b/>
          <w:bCs/>
          <w:sz w:val="24"/>
          <w:szCs w:val="24"/>
          <w:lang w:val="en-US" w:eastAsia="zh-CN"/>
        </w:rPr>
        <w:t>人</w:t>
      </w:r>
      <w:r>
        <w:rPr>
          <w:rFonts w:hint="eastAsia" w:ascii="宋体" w:hAnsi="宋体" w:eastAsia="宋体" w:cs="宋体"/>
          <w:b/>
          <w:bCs/>
          <w:sz w:val="24"/>
          <w:szCs w:val="24"/>
        </w:rPr>
        <w:t>保留调整合同条款的权利，</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文件中的项目需求是本合同条款的重要组成。</w:t>
      </w:r>
      <w:r>
        <w:rPr>
          <w:rFonts w:hint="eastAsia" w:ascii="宋体" w:hAnsi="宋体"/>
          <w:bCs/>
          <w:sz w:val="36"/>
          <w:szCs w:val="36"/>
        </w:rPr>
        <w:br w:type="page"/>
      </w:r>
      <w:r>
        <w:rPr>
          <w:rFonts w:hint="eastAsia" w:ascii="宋体" w:hAnsi="宋体" w:eastAsia="宋体" w:cs="宋体"/>
          <w:b/>
          <w:kern w:val="0"/>
          <w:sz w:val="24"/>
          <w:szCs w:val="24"/>
        </w:rPr>
        <w:t>附件一：</w:t>
      </w:r>
      <w:bookmarkStart w:id="99" w:name="_Hlk134178861"/>
    </w:p>
    <w:p w14:paraId="7E03D078">
      <w:pPr>
        <w:keepNext/>
        <w:keepLines/>
        <w:spacing w:before="120" w:after="120" w:line="360" w:lineRule="auto"/>
        <w:jc w:val="center"/>
        <w:outlineLvl w:val="3"/>
        <w:rPr>
          <w:rFonts w:hint="eastAsia" w:ascii="宋体" w:hAnsi="宋体" w:eastAsia="宋体" w:cs="宋体"/>
          <w:b/>
          <w:bCs/>
          <w:sz w:val="24"/>
          <w:szCs w:val="24"/>
        </w:rPr>
      </w:pPr>
      <w:r>
        <w:rPr>
          <w:rFonts w:hint="eastAsia" w:ascii="宋体" w:hAnsi="宋体" w:eastAsia="宋体" w:cs="宋体"/>
          <w:b/>
          <w:bCs/>
          <w:sz w:val="24"/>
          <w:szCs w:val="24"/>
          <w:lang w:eastAsia="zh-CN"/>
        </w:rPr>
        <w:t>南通市崇川区狼山镇街道办事处办公楼物业</w:t>
      </w:r>
      <w:r>
        <w:rPr>
          <w:rFonts w:hint="eastAsia" w:ascii="宋体" w:hAnsi="宋体" w:eastAsia="宋体" w:cs="宋体"/>
          <w:b/>
          <w:bCs/>
          <w:sz w:val="24"/>
          <w:szCs w:val="24"/>
        </w:rPr>
        <w:t>服务</w:t>
      </w:r>
      <w:bookmarkEnd w:id="99"/>
      <w:r>
        <w:rPr>
          <w:rFonts w:hint="eastAsia" w:ascii="宋体" w:hAnsi="宋体" w:eastAsia="宋体" w:cs="宋体"/>
          <w:b/>
          <w:bCs/>
          <w:sz w:val="24"/>
          <w:szCs w:val="24"/>
        </w:rPr>
        <w:t>月度考核表</w:t>
      </w:r>
    </w:p>
    <w:p w14:paraId="3092952A">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Times New Roman"/>
          <w:b/>
          <w:bCs/>
          <w:snapToGrid/>
          <w:kern w:val="2"/>
          <w:sz w:val="24"/>
          <w:szCs w:val="24"/>
          <w:lang w:val="en-US" w:eastAsia="zh-CN" w:bidi="ar-SA"/>
        </w:rPr>
      </w:pPr>
    </w:p>
    <w:tbl>
      <w:tblPr>
        <w:tblStyle w:val="81"/>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676"/>
        <w:gridCol w:w="3119"/>
        <w:gridCol w:w="509"/>
        <w:gridCol w:w="863"/>
      </w:tblGrid>
      <w:tr w14:paraId="55DF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Align w:val="center"/>
          </w:tcPr>
          <w:p w14:paraId="06153C97">
            <w:pPr>
              <w:tabs>
                <w:tab w:val="left" w:pos="780"/>
              </w:tabs>
              <w:spacing w:line="360" w:lineRule="auto"/>
              <w:ind w:left="780" w:hanging="360"/>
              <w:rPr>
                <w:rFonts w:hint="eastAsia" w:ascii="宋体" w:hAnsi="宋体" w:eastAsia="宋体" w:cs="宋体"/>
                <w:sz w:val="24"/>
                <w:szCs w:val="24"/>
              </w:rPr>
            </w:pPr>
          </w:p>
        </w:tc>
        <w:tc>
          <w:tcPr>
            <w:tcW w:w="4676" w:type="dxa"/>
            <w:vAlign w:val="center"/>
          </w:tcPr>
          <w:p w14:paraId="16E5D23A">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3119" w:type="dxa"/>
            <w:vAlign w:val="center"/>
          </w:tcPr>
          <w:p w14:paraId="23462619">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扣分细则</w:t>
            </w:r>
          </w:p>
        </w:tc>
        <w:tc>
          <w:tcPr>
            <w:tcW w:w="509" w:type="dxa"/>
            <w:vAlign w:val="center"/>
          </w:tcPr>
          <w:p w14:paraId="1CF9CC87">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扣分</w:t>
            </w:r>
          </w:p>
        </w:tc>
        <w:tc>
          <w:tcPr>
            <w:tcW w:w="863" w:type="dxa"/>
            <w:vAlign w:val="center"/>
          </w:tcPr>
          <w:p w14:paraId="180110F3">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96C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35" w:type="dxa"/>
            <w:vAlign w:val="center"/>
          </w:tcPr>
          <w:p w14:paraId="3C5BA95D">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合同履约</w:t>
            </w:r>
          </w:p>
        </w:tc>
        <w:tc>
          <w:tcPr>
            <w:tcW w:w="4676" w:type="dxa"/>
            <w:vAlign w:val="center"/>
          </w:tcPr>
          <w:p w14:paraId="28ED9D5A">
            <w:pPr>
              <w:spacing w:line="240" w:lineRule="auto"/>
              <w:rPr>
                <w:rFonts w:hint="eastAsia" w:ascii="宋体" w:hAnsi="宋体" w:eastAsia="宋体" w:cs="宋体"/>
                <w:sz w:val="24"/>
                <w:szCs w:val="24"/>
              </w:rPr>
            </w:pPr>
            <w:r>
              <w:rPr>
                <w:rFonts w:hint="eastAsia" w:ascii="宋体" w:hAnsi="宋体" w:eastAsia="宋体" w:cs="宋体"/>
                <w:sz w:val="24"/>
                <w:szCs w:val="24"/>
              </w:rPr>
              <w:t>1.有无按照合同规定履行相关义务；</w:t>
            </w:r>
          </w:p>
          <w:p w14:paraId="58EF2B07">
            <w:pPr>
              <w:spacing w:line="240" w:lineRule="auto"/>
              <w:rPr>
                <w:rFonts w:hint="eastAsia" w:ascii="宋体" w:hAnsi="宋体" w:eastAsia="宋体" w:cs="宋体"/>
                <w:sz w:val="24"/>
                <w:szCs w:val="24"/>
              </w:rPr>
            </w:pPr>
            <w:r>
              <w:rPr>
                <w:rFonts w:hint="eastAsia" w:ascii="宋体" w:hAnsi="宋体" w:eastAsia="宋体" w:cs="宋体"/>
                <w:sz w:val="24"/>
                <w:szCs w:val="24"/>
              </w:rPr>
              <w:t>2.有无违反合同规定相关管理条例；</w:t>
            </w:r>
          </w:p>
          <w:p w14:paraId="11444AF0">
            <w:pPr>
              <w:spacing w:line="240" w:lineRule="auto"/>
              <w:rPr>
                <w:rFonts w:hint="eastAsia" w:ascii="宋体" w:hAnsi="宋体" w:eastAsia="宋体" w:cs="宋体"/>
                <w:sz w:val="24"/>
                <w:szCs w:val="24"/>
              </w:rPr>
            </w:pPr>
            <w:r>
              <w:rPr>
                <w:rFonts w:hint="eastAsia" w:ascii="宋体" w:hAnsi="宋体" w:eastAsia="宋体" w:cs="宋体"/>
                <w:sz w:val="24"/>
                <w:szCs w:val="24"/>
              </w:rPr>
              <w:t>3.有无达到合同规定服务质量要求及标准；</w:t>
            </w:r>
          </w:p>
          <w:p w14:paraId="1718B419">
            <w:pPr>
              <w:spacing w:line="240" w:lineRule="auto"/>
              <w:rPr>
                <w:rFonts w:hint="eastAsia" w:ascii="宋体" w:hAnsi="宋体" w:eastAsia="宋体" w:cs="宋体"/>
                <w:sz w:val="24"/>
                <w:szCs w:val="24"/>
              </w:rPr>
            </w:pPr>
            <w:r>
              <w:rPr>
                <w:rFonts w:hint="eastAsia" w:ascii="宋体" w:hAnsi="宋体" w:eastAsia="宋体" w:cs="宋体"/>
                <w:sz w:val="24"/>
                <w:szCs w:val="24"/>
              </w:rPr>
              <w:t>4.有无及时按合同规定进行整改。</w:t>
            </w:r>
          </w:p>
        </w:tc>
        <w:tc>
          <w:tcPr>
            <w:tcW w:w="3119" w:type="dxa"/>
            <w:vAlign w:val="center"/>
          </w:tcPr>
          <w:p w14:paraId="42505384">
            <w:pPr>
              <w:spacing w:line="240" w:lineRule="auto"/>
              <w:rPr>
                <w:rFonts w:hint="eastAsia" w:ascii="宋体" w:hAnsi="宋体" w:eastAsia="宋体" w:cs="宋体"/>
                <w:sz w:val="24"/>
                <w:szCs w:val="24"/>
              </w:rPr>
            </w:pPr>
            <w:r>
              <w:rPr>
                <w:rFonts w:hint="eastAsia" w:ascii="宋体" w:hAnsi="宋体" w:eastAsia="宋体" w:cs="宋体"/>
                <w:sz w:val="24"/>
                <w:szCs w:val="24"/>
              </w:rPr>
              <w:t>考核发现每项与考核内容相关的情况不达标，可按真实情况酌情扣分，每项可扣</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596C0EB2">
            <w:pPr>
              <w:spacing w:line="240" w:lineRule="auto"/>
              <w:rPr>
                <w:rFonts w:hint="eastAsia" w:ascii="宋体" w:hAnsi="宋体" w:eastAsia="宋体" w:cs="宋体"/>
                <w:sz w:val="24"/>
                <w:szCs w:val="24"/>
              </w:rPr>
            </w:pPr>
          </w:p>
        </w:tc>
        <w:tc>
          <w:tcPr>
            <w:tcW w:w="863" w:type="dxa"/>
          </w:tcPr>
          <w:p w14:paraId="790AB764">
            <w:pPr>
              <w:spacing w:line="240" w:lineRule="auto"/>
              <w:rPr>
                <w:rFonts w:hint="eastAsia" w:ascii="宋体" w:hAnsi="宋体" w:eastAsia="宋体" w:cs="宋体"/>
                <w:sz w:val="24"/>
                <w:szCs w:val="24"/>
              </w:rPr>
            </w:pPr>
          </w:p>
        </w:tc>
      </w:tr>
      <w:tr w14:paraId="2261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restart"/>
            <w:vAlign w:val="center"/>
          </w:tcPr>
          <w:p w14:paraId="135743B4">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人员管理</w:t>
            </w:r>
          </w:p>
        </w:tc>
        <w:tc>
          <w:tcPr>
            <w:tcW w:w="4676" w:type="dxa"/>
            <w:vAlign w:val="center"/>
          </w:tcPr>
          <w:p w14:paraId="199029E4">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物业</w:t>
            </w:r>
            <w:r>
              <w:rPr>
                <w:rFonts w:hint="eastAsia" w:ascii="宋体" w:hAnsi="宋体" w:eastAsia="宋体" w:cs="宋体"/>
                <w:sz w:val="24"/>
                <w:szCs w:val="24"/>
              </w:rPr>
              <w:t>公司招聘人员必须符合合同相关要求，思想素质高，具有一定文化水平及相应专业技能，工作人员</w:t>
            </w:r>
            <w:r>
              <w:rPr>
                <w:rFonts w:hint="eastAsia" w:ascii="宋体" w:hAnsi="宋体" w:eastAsia="宋体" w:cs="宋体"/>
                <w:sz w:val="24"/>
                <w:szCs w:val="24"/>
                <w:lang w:eastAsia="zh-CN"/>
              </w:rPr>
              <w:t>均须由供应商经采购人</w:t>
            </w:r>
            <w:r>
              <w:rPr>
                <w:rFonts w:hint="eastAsia" w:ascii="宋体" w:hAnsi="宋体" w:eastAsia="宋体" w:cs="宋体"/>
                <w:sz w:val="24"/>
                <w:szCs w:val="24"/>
              </w:rPr>
              <w:t>备案</w:t>
            </w:r>
            <w:r>
              <w:rPr>
                <w:rFonts w:hint="eastAsia" w:ascii="宋体" w:hAnsi="宋体" w:eastAsia="宋体" w:cs="宋体"/>
                <w:sz w:val="24"/>
                <w:szCs w:val="24"/>
                <w:lang w:eastAsia="zh-CN"/>
              </w:rPr>
              <w:t>后上岗</w:t>
            </w:r>
          </w:p>
        </w:tc>
        <w:tc>
          <w:tcPr>
            <w:tcW w:w="3119" w:type="dxa"/>
            <w:vAlign w:val="center"/>
          </w:tcPr>
          <w:p w14:paraId="4C34F211">
            <w:pPr>
              <w:spacing w:line="240" w:lineRule="auto"/>
              <w:rPr>
                <w:rFonts w:hint="eastAsia" w:ascii="宋体" w:hAnsi="宋体" w:eastAsia="宋体" w:cs="宋体"/>
                <w:sz w:val="24"/>
                <w:szCs w:val="24"/>
              </w:rPr>
            </w:pPr>
            <w:r>
              <w:rPr>
                <w:rFonts w:hint="eastAsia" w:ascii="宋体" w:hAnsi="宋体" w:eastAsia="宋体" w:cs="宋体"/>
                <w:sz w:val="24"/>
                <w:szCs w:val="24"/>
              </w:rPr>
              <w:t>招聘人员不符合服务要求，一次扣</w:t>
            </w:r>
            <w:r>
              <w:rPr>
                <w:rFonts w:hint="eastAsia" w:ascii="宋体" w:hAnsi="宋体" w:eastAsia="宋体" w:cs="宋体"/>
                <w:sz w:val="24"/>
                <w:szCs w:val="24"/>
                <w:lang w:val="en-US" w:eastAsia="zh-CN"/>
              </w:rPr>
              <w:t>10</w:t>
            </w:r>
            <w:r>
              <w:rPr>
                <w:rFonts w:hint="eastAsia" w:ascii="宋体" w:hAnsi="宋体" w:eastAsia="宋体" w:cs="宋体"/>
                <w:sz w:val="24"/>
                <w:szCs w:val="24"/>
              </w:rPr>
              <w:t>分；未备案或备案不清楚，一次扣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509" w:type="dxa"/>
            <w:vAlign w:val="center"/>
          </w:tcPr>
          <w:p w14:paraId="4C783023">
            <w:pPr>
              <w:spacing w:line="240" w:lineRule="auto"/>
              <w:rPr>
                <w:rFonts w:hint="eastAsia" w:ascii="宋体" w:hAnsi="宋体" w:eastAsia="宋体" w:cs="宋体"/>
                <w:sz w:val="24"/>
                <w:szCs w:val="24"/>
              </w:rPr>
            </w:pPr>
          </w:p>
        </w:tc>
        <w:tc>
          <w:tcPr>
            <w:tcW w:w="863" w:type="dxa"/>
          </w:tcPr>
          <w:p w14:paraId="067EB8DA">
            <w:pPr>
              <w:spacing w:line="240" w:lineRule="auto"/>
              <w:rPr>
                <w:rFonts w:hint="eastAsia" w:ascii="宋体" w:hAnsi="宋体" w:eastAsia="宋体" w:cs="宋体"/>
                <w:sz w:val="24"/>
                <w:szCs w:val="24"/>
              </w:rPr>
            </w:pPr>
          </w:p>
        </w:tc>
      </w:tr>
      <w:tr w14:paraId="4A64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5" w:type="dxa"/>
            <w:vMerge w:val="continue"/>
            <w:vAlign w:val="center"/>
          </w:tcPr>
          <w:p w14:paraId="011C6A56">
            <w:pPr>
              <w:spacing w:line="240" w:lineRule="auto"/>
              <w:rPr>
                <w:rFonts w:hint="eastAsia" w:ascii="宋体" w:hAnsi="宋体" w:eastAsia="宋体" w:cs="宋体"/>
                <w:b/>
                <w:bCs/>
                <w:sz w:val="24"/>
                <w:szCs w:val="24"/>
              </w:rPr>
            </w:pPr>
          </w:p>
        </w:tc>
        <w:tc>
          <w:tcPr>
            <w:tcW w:w="4676" w:type="dxa"/>
            <w:vAlign w:val="center"/>
          </w:tcPr>
          <w:p w14:paraId="611D5323">
            <w:pPr>
              <w:spacing w:line="240" w:lineRule="auto"/>
              <w:rPr>
                <w:rFonts w:hint="eastAsia" w:ascii="宋体" w:hAnsi="宋体" w:eastAsia="宋体" w:cs="宋体"/>
                <w:sz w:val="24"/>
                <w:szCs w:val="24"/>
              </w:rPr>
            </w:pPr>
            <w:r>
              <w:rPr>
                <w:rFonts w:hint="eastAsia" w:ascii="宋体" w:hAnsi="宋体" w:eastAsia="宋体" w:cs="宋体"/>
                <w:sz w:val="24"/>
                <w:szCs w:val="24"/>
              </w:rPr>
              <w:t>2.服务人员必须遵守劳动纪律，按时出勤，不早退不擅离职守；</w:t>
            </w:r>
          </w:p>
        </w:tc>
        <w:tc>
          <w:tcPr>
            <w:tcW w:w="3119" w:type="dxa"/>
            <w:vAlign w:val="center"/>
          </w:tcPr>
          <w:p w14:paraId="5F6DE094">
            <w:pPr>
              <w:spacing w:line="240" w:lineRule="auto"/>
              <w:rPr>
                <w:rFonts w:hint="eastAsia" w:ascii="宋体" w:hAnsi="宋体" w:eastAsia="宋体" w:cs="宋体"/>
                <w:sz w:val="24"/>
                <w:szCs w:val="24"/>
              </w:rPr>
            </w:pPr>
            <w:r>
              <w:rPr>
                <w:rFonts w:hint="eastAsia" w:ascii="宋体" w:hAnsi="宋体" w:eastAsia="宋体" w:cs="宋体"/>
                <w:sz w:val="24"/>
                <w:szCs w:val="24"/>
              </w:rPr>
              <w:t>违反劳动纪律一项一次扣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66CFD8D6">
            <w:pPr>
              <w:spacing w:line="240" w:lineRule="auto"/>
              <w:rPr>
                <w:rFonts w:hint="eastAsia" w:ascii="宋体" w:hAnsi="宋体" w:eastAsia="宋体" w:cs="宋体"/>
                <w:sz w:val="24"/>
                <w:szCs w:val="24"/>
              </w:rPr>
            </w:pPr>
          </w:p>
        </w:tc>
        <w:tc>
          <w:tcPr>
            <w:tcW w:w="863" w:type="dxa"/>
          </w:tcPr>
          <w:p w14:paraId="5DDA09A1">
            <w:pPr>
              <w:spacing w:line="240" w:lineRule="auto"/>
              <w:rPr>
                <w:rFonts w:hint="eastAsia" w:ascii="宋体" w:hAnsi="宋体" w:eastAsia="宋体" w:cs="宋体"/>
                <w:sz w:val="24"/>
                <w:szCs w:val="24"/>
              </w:rPr>
            </w:pPr>
          </w:p>
        </w:tc>
      </w:tr>
      <w:tr w14:paraId="4B6F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5" w:type="dxa"/>
            <w:vMerge w:val="continue"/>
            <w:vAlign w:val="center"/>
          </w:tcPr>
          <w:p w14:paraId="5CCC907D">
            <w:pPr>
              <w:spacing w:line="240" w:lineRule="auto"/>
              <w:rPr>
                <w:rFonts w:hint="eastAsia" w:ascii="宋体" w:hAnsi="宋体" w:eastAsia="宋体" w:cs="宋体"/>
                <w:b/>
                <w:bCs/>
                <w:sz w:val="24"/>
                <w:szCs w:val="24"/>
              </w:rPr>
            </w:pPr>
          </w:p>
        </w:tc>
        <w:tc>
          <w:tcPr>
            <w:tcW w:w="4676" w:type="dxa"/>
            <w:vAlign w:val="center"/>
          </w:tcPr>
          <w:p w14:paraId="52C4D2C9">
            <w:pPr>
              <w:spacing w:line="240" w:lineRule="auto"/>
              <w:rPr>
                <w:rFonts w:hint="eastAsia" w:ascii="宋体" w:hAnsi="宋体" w:eastAsia="宋体" w:cs="宋体"/>
                <w:sz w:val="24"/>
                <w:szCs w:val="24"/>
              </w:rPr>
            </w:pPr>
            <w:r>
              <w:rPr>
                <w:rFonts w:hint="eastAsia" w:ascii="宋体" w:hAnsi="宋体" w:eastAsia="宋体" w:cs="宋体"/>
                <w:sz w:val="24"/>
                <w:szCs w:val="24"/>
              </w:rPr>
              <w:t>3.服务人员必须按规定统一着装，保持仪表整洁，服从和接受派出所监管部门工作人员的工作安排和检查；</w:t>
            </w:r>
          </w:p>
        </w:tc>
        <w:tc>
          <w:tcPr>
            <w:tcW w:w="3119" w:type="dxa"/>
            <w:vAlign w:val="center"/>
          </w:tcPr>
          <w:p w14:paraId="51C923B2">
            <w:pPr>
              <w:spacing w:line="240" w:lineRule="auto"/>
              <w:rPr>
                <w:rFonts w:hint="eastAsia" w:ascii="宋体" w:hAnsi="宋体" w:eastAsia="宋体" w:cs="宋体"/>
                <w:sz w:val="24"/>
                <w:szCs w:val="24"/>
              </w:rPr>
            </w:pPr>
            <w:r>
              <w:rPr>
                <w:rFonts w:hint="eastAsia" w:ascii="宋体" w:hAnsi="宋体" w:eastAsia="宋体" w:cs="宋体"/>
                <w:sz w:val="24"/>
                <w:szCs w:val="24"/>
              </w:rPr>
              <w:t>未按规定着装一次扣0.5分；不服从管理者一次扣1分；</w:t>
            </w:r>
          </w:p>
        </w:tc>
        <w:tc>
          <w:tcPr>
            <w:tcW w:w="509" w:type="dxa"/>
            <w:vAlign w:val="center"/>
          </w:tcPr>
          <w:p w14:paraId="627A4E5E">
            <w:pPr>
              <w:spacing w:line="240" w:lineRule="auto"/>
              <w:rPr>
                <w:rFonts w:hint="eastAsia" w:ascii="宋体" w:hAnsi="宋体" w:eastAsia="宋体" w:cs="宋体"/>
                <w:sz w:val="24"/>
                <w:szCs w:val="24"/>
              </w:rPr>
            </w:pPr>
          </w:p>
        </w:tc>
        <w:tc>
          <w:tcPr>
            <w:tcW w:w="863" w:type="dxa"/>
          </w:tcPr>
          <w:p w14:paraId="29B0910F">
            <w:pPr>
              <w:spacing w:line="240" w:lineRule="auto"/>
              <w:rPr>
                <w:rFonts w:hint="eastAsia" w:ascii="宋体" w:hAnsi="宋体" w:eastAsia="宋体" w:cs="宋体"/>
                <w:sz w:val="24"/>
                <w:szCs w:val="24"/>
              </w:rPr>
            </w:pPr>
          </w:p>
        </w:tc>
      </w:tr>
      <w:tr w14:paraId="4561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00537FFC">
            <w:pPr>
              <w:spacing w:line="240" w:lineRule="auto"/>
              <w:rPr>
                <w:rFonts w:hint="eastAsia" w:ascii="宋体" w:hAnsi="宋体" w:eastAsia="宋体" w:cs="宋体"/>
                <w:b/>
                <w:bCs/>
                <w:sz w:val="24"/>
                <w:szCs w:val="24"/>
              </w:rPr>
            </w:pPr>
          </w:p>
        </w:tc>
        <w:tc>
          <w:tcPr>
            <w:tcW w:w="4676" w:type="dxa"/>
            <w:vAlign w:val="center"/>
          </w:tcPr>
          <w:p w14:paraId="2C3D01B8">
            <w:pPr>
              <w:spacing w:line="240" w:lineRule="auto"/>
              <w:rPr>
                <w:rFonts w:hint="eastAsia" w:ascii="宋体" w:hAnsi="宋体" w:eastAsia="宋体" w:cs="宋体"/>
                <w:sz w:val="24"/>
                <w:szCs w:val="24"/>
              </w:rPr>
            </w:pPr>
            <w:r>
              <w:rPr>
                <w:rFonts w:hint="eastAsia" w:ascii="宋体" w:hAnsi="宋体" w:eastAsia="宋体" w:cs="宋体"/>
                <w:sz w:val="24"/>
                <w:szCs w:val="24"/>
              </w:rPr>
              <w:t>4.服务人员不得在工作时间及区域做与工作无关的事；</w:t>
            </w:r>
          </w:p>
        </w:tc>
        <w:tc>
          <w:tcPr>
            <w:tcW w:w="3119" w:type="dxa"/>
            <w:vAlign w:val="center"/>
          </w:tcPr>
          <w:p w14:paraId="7B519066">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4A5CCED2">
            <w:pPr>
              <w:spacing w:line="240" w:lineRule="auto"/>
              <w:rPr>
                <w:rFonts w:hint="eastAsia" w:ascii="宋体" w:hAnsi="宋体" w:eastAsia="宋体" w:cs="宋体"/>
                <w:sz w:val="24"/>
                <w:szCs w:val="24"/>
              </w:rPr>
            </w:pPr>
          </w:p>
        </w:tc>
        <w:tc>
          <w:tcPr>
            <w:tcW w:w="863" w:type="dxa"/>
          </w:tcPr>
          <w:p w14:paraId="71054A7D">
            <w:pPr>
              <w:spacing w:line="240" w:lineRule="auto"/>
              <w:rPr>
                <w:rFonts w:hint="eastAsia" w:ascii="宋体" w:hAnsi="宋体" w:eastAsia="宋体" w:cs="宋体"/>
                <w:sz w:val="24"/>
                <w:szCs w:val="24"/>
              </w:rPr>
            </w:pPr>
          </w:p>
        </w:tc>
      </w:tr>
      <w:tr w14:paraId="1FE7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0C976F3C">
            <w:pPr>
              <w:spacing w:line="240" w:lineRule="auto"/>
              <w:rPr>
                <w:rFonts w:hint="eastAsia" w:ascii="宋体" w:hAnsi="宋体" w:eastAsia="宋体" w:cs="宋体"/>
                <w:b/>
                <w:bCs/>
                <w:sz w:val="24"/>
                <w:szCs w:val="24"/>
              </w:rPr>
            </w:pPr>
          </w:p>
        </w:tc>
        <w:tc>
          <w:tcPr>
            <w:tcW w:w="4676" w:type="dxa"/>
            <w:vAlign w:val="center"/>
          </w:tcPr>
          <w:p w14:paraId="30250D53">
            <w:pPr>
              <w:spacing w:line="240" w:lineRule="auto"/>
              <w:rPr>
                <w:rFonts w:hint="eastAsia" w:ascii="宋体" w:hAnsi="宋体" w:eastAsia="宋体" w:cs="宋体"/>
                <w:sz w:val="24"/>
                <w:szCs w:val="24"/>
              </w:rPr>
            </w:pPr>
            <w:r>
              <w:rPr>
                <w:rFonts w:hint="eastAsia" w:ascii="宋体" w:hAnsi="宋体" w:eastAsia="宋体" w:cs="宋体"/>
                <w:sz w:val="24"/>
                <w:szCs w:val="24"/>
              </w:rPr>
              <w:t>5.工作人员仪表要端庄，语言举止要文明；</w:t>
            </w:r>
          </w:p>
        </w:tc>
        <w:tc>
          <w:tcPr>
            <w:tcW w:w="3119" w:type="dxa"/>
            <w:vAlign w:val="center"/>
          </w:tcPr>
          <w:p w14:paraId="547B9AD2">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检查发现违反上述情况，一次扣0.5分；</w:t>
            </w:r>
          </w:p>
        </w:tc>
        <w:tc>
          <w:tcPr>
            <w:tcW w:w="509" w:type="dxa"/>
            <w:vAlign w:val="center"/>
          </w:tcPr>
          <w:p w14:paraId="421FCA80">
            <w:pPr>
              <w:spacing w:line="240" w:lineRule="auto"/>
              <w:rPr>
                <w:rFonts w:hint="eastAsia" w:ascii="宋体" w:hAnsi="宋体" w:eastAsia="宋体" w:cs="宋体"/>
                <w:sz w:val="24"/>
                <w:szCs w:val="24"/>
              </w:rPr>
            </w:pPr>
          </w:p>
        </w:tc>
        <w:tc>
          <w:tcPr>
            <w:tcW w:w="863" w:type="dxa"/>
          </w:tcPr>
          <w:p w14:paraId="1BA34E09">
            <w:pPr>
              <w:spacing w:line="240" w:lineRule="auto"/>
              <w:rPr>
                <w:rFonts w:hint="eastAsia" w:ascii="宋体" w:hAnsi="宋体" w:eastAsia="宋体" w:cs="宋体"/>
                <w:sz w:val="24"/>
                <w:szCs w:val="24"/>
              </w:rPr>
            </w:pPr>
          </w:p>
        </w:tc>
      </w:tr>
      <w:tr w14:paraId="1E6A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53E66E36">
            <w:pPr>
              <w:spacing w:line="240" w:lineRule="auto"/>
              <w:rPr>
                <w:rFonts w:hint="eastAsia" w:ascii="宋体" w:hAnsi="宋体" w:eastAsia="宋体" w:cs="宋体"/>
                <w:b/>
                <w:bCs/>
                <w:sz w:val="24"/>
                <w:szCs w:val="24"/>
              </w:rPr>
            </w:pPr>
          </w:p>
        </w:tc>
        <w:tc>
          <w:tcPr>
            <w:tcW w:w="4676" w:type="dxa"/>
            <w:vAlign w:val="center"/>
          </w:tcPr>
          <w:p w14:paraId="143EA0B3">
            <w:pPr>
              <w:spacing w:line="240" w:lineRule="auto"/>
              <w:rPr>
                <w:rFonts w:hint="eastAsia" w:ascii="宋体" w:hAnsi="宋体" w:eastAsia="宋体" w:cs="宋体"/>
                <w:sz w:val="24"/>
                <w:szCs w:val="24"/>
              </w:rPr>
            </w:pPr>
            <w:r>
              <w:rPr>
                <w:rFonts w:hint="eastAsia" w:ascii="宋体" w:hAnsi="宋体" w:eastAsia="宋体" w:cs="宋体"/>
                <w:sz w:val="24"/>
                <w:szCs w:val="24"/>
              </w:rPr>
              <w:t>6.工作期间不得</w:t>
            </w:r>
            <w:r>
              <w:rPr>
                <w:rFonts w:hint="eastAsia" w:ascii="宋体" w:hAnsi="宋体" w:eastAsia="宋体" w:cs="宋体"/>
                <w:sz w:val="24"/>
                <w:szCs w:val="24"/>
                <w:lang w:eastAsia="zh-CN"/>
              </w:rPr>
              <w:t>抽烟、不得</w:t>
            </w:r>
            <w:r>
              <w:rPr>
                <w:rFonts w:hint="eastAsia" w:ascii="宋体" w:hAnsi="宋体" w:eastAsia="宋体" w:cs="宋体"/>
                <w:sz w:val="24"/>
                <w:szCs w:val="24"/>
              </w:rPr>
              <w:t>干私活</w:t>
            </w:r>
            <w:r>
              <w:rPr>
                <w:rFonts w:hint="eastAsia" w:ascii="宋体" w:hAnsi="宋体" w:eastAsia="宋体" w:cs="宋体"/>
                <w:sz w:val="24"/>
                <w:szCs w:val="24"/>
                <w:lang w:eastAsia="zh-CN"/>
              </w:rPr>
              <w:t>、</w:t>
            </w:r>
            <w:r>
              <w:rPr>
                <w:rFonts w:hint="eastAsia" w:ascii="宋体" w:hAnsi="宋体" w:eastAsia="宋体" w:cs="宋体"/>
                <w:sz w:val="24"/>
                <w:szCs w:val="24"/>
              </w:rPr>
              <w:t>不长时间打电话</w:t>
            </w:r>
            <w:r>
              <w:rPr>
                <w:rFonts w:hint="eastAsia" w:ascii="宋体" w:hAnsi="宋体" w:eastAsia="宋体" w:cs="宋体"/>
                <w:sz w:val="24"/>
                <w:szCs w:val="24"/>
                <w:lang w:eastAsia="zh-CN"/>
              </w:rPr>
              <w:t>、</w:t>
            </w:r>
            <w:r>
              <w:rPr>
                <w:rFonts w:hint="eastAsia" w:ascii="宋体" w:hAnsi="宋体" w:eastAsia="宋体" w:cs="宋体"/>
                <w:bCs/>
                <w:sz w:val="24"/>
                <w:szCs w:val="24"/>
              </w:rPr>
              <w:t>玩手机、听耳机</w:t>
            </w:r>
            <w:r>
              <w:rPr>
                <w:rFonts w:hint="eastAsia" w:ascii="宋体" w:hAnsi="宋体" w:eastAsia="宋体" w:cs="宋体"/>
                <w:sz w:val="24"/>
                <w:szCs w:val="24"/>
              </w:rPr>
              <w:t>，不得无故大声喧哗；</w:t>
            </w:r>
          </w:p>
        </w:tc>
        <w:tc>
          <w:tcPr>
            <w:tcW w:w="3119" w:type="dxa"/>
            <w:vAlign w:val="center"/>
          </w:tcPr>
          <w:p w14:paraId="4F5A3E5A">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27767F10">
            <w:pPr>
              <w:spacing w:line="240" w:lineRule="auto"/>
              <w:rPr>
                <w:rFonts w:hint="eastAsia" w:ascii="宋体" w:hAnsi="宋体" w:eastAsia="宋体" w:cs="宋体"/>
                <w:sz w:val="24"/>
                <w:szCs w:val="24"/>
              </w:rPr>
            </w:pPr>
          </w:p>
        </w:tc>
        <w:tc>
          <w:tcPr>
            <w:tcW w:w="863" w:type="dxa"/>
          </w:tcPr>
          <w:p w14:paraId="096CFDE3">
            <w:pPr>
              <w:spacing w:line="240" w:lineRule="auto"/>
              <w:rPr>
                <w:rFonts w:hint="eastAsia" w:ascii="宋体" w:hAnsi="宋体" w:eastAsia="宋体" w:cs="宋体"/>
                <w:sz w:val="24"/>
                <w:szCs w:val="24"/>
              </w:rPr>
            </w:pPr>
          </w:p>
        </w:tc>
      </w:tr>
      <w:tr w14:paraId="2B42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5" w:type="dxa"/>
            <w:vMerge w:val="continue"/>
            <w:vAlign w:val="center"/>
          </w:tcPr>
          <w:p w14:paraId="0BAED39F">
            <w:pPr>
              <w:spacing w:line="240" w:lineRule="auto"/>
              <w:rPr>
                <w:rFonts w:hint="eastAsia" w:ascii="宋体" w:hAnsi="宋体" w:eastAsia="宋体" w:cs="宋体"/>
                <w:b/>
                <w:bCs/>
                <w:sz w:val="24"/>
                <w:szCs w:val="24"/>
              </w:rPr>
            </w:pPr>
          </w:p>
        </w:tc>
        <w:tc>
          <w:tcPr>
            <w:tcW w:w="4676" w:type="dxa"/>
            <w:vAlign w:val="center"/>
          </w:tcPr>
          <w:p w14:paraId="511F98A5">
            <w:pPr>
              <w:spacing w:line="240" w:lineRule="auto"/>
              <w:rPr>
                <w:rFonts w:hint="eastAsia" w:ascii="宋体" w:hAnsi="宋体" w:eastAsia="宋体" w:cs="宋体"/>
                <w:sz w:val="24"/>
                <w:szCs w:val="24"/>
              </w:rPr>
            </w:pPr>
            <w:r>
              <w:rPr>
                <w:rFonts w:hint="eastAsia" w:ascii="宋体" w:hAnsi="宋体" w:eastAsia="宋体" w:cs="宋体"/>
                <w:sz w:val="24"/>
                <w:szCs w:val="24"/>
              </w:rPr>
              <w:t>7.管理人员通讯保持畅通，无关机或无故不接听电话现象；</w:t>
            </w:r>
          </w:p>
        </w:tc>
        <w:tc>
          <w:tcPr>
            <w:tcW w:w="3119" w:type="dxa"/>
            <w:vAlign w:val="center"/>
          </w:tcPr>
          <w:p w14:paraId="473C76A3">
            <w:pPr>
              <w:spacing w:line="240" w:lineRule="auto"/>
              <w:rPr>
                <w:rFonts w:hint="eastAsia" w:ascii="宋体" w:hAnsi="宋体" w:eastAsia="宋体" w:cs="宋体"/>
                <w:sz w:val="24"/>
                <w:szCs w:val="24"/>
              </w:rPr>
            </w:pPr>
            <w:r>
              <w:rPr>
                <w:rFonts w:hint="eastAsia" w:ascii="宋体" w:hAnsi="宋体" w:eastAsia="宋体" w:cs="宋体"/>
                <w:sz w:val="24"/>
                <w:szCs w:val="24"/>
              </w:rPr>
              <w:t>检查发现上述情况，一项扣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509" w:type="dxa"/>
            <w:vAlign w:val="center"/>
          </w:tcPr>
          <w:p w14:paraId="1F84338F">
            <w:pPr>
              <w:spacing w:line="240" w:lineRule="auto"/>
              <w:rPr>
                <w:rFonts w:hint="eastAsia" w:ascii="宋体" w:hAnsi="宋体" w:eastAsia="宋体" w:cs="宋体"/>
                <w:sz w:val="24"/>
                <w:szCs w:val="24"/>
              </w:rPr>
            </w:pPr>
          </w:p>
        </w:tc>
        <w:tc>
          <w:tcPr>
            <w:tcW w:w="863" w:type="dxa"/>
          </w:tcPr>
          <w:p w14:paraId="73EDC208">
            <w:pPr>
              <w:spacing w:line="240" w:lineRule="auto"/>
              <w:rPr>
                <w:rFonts w:hint="eastAsia" w:ascii="宋体" w:hAnsi="宋体" w:eastAsia="宋体" w:cs="宋体"/>
                <w:sz w:val="24"/>
                <w:szCs w:val="24"/>
              </w:rPr>
            </w:pPr>
          </w:p>
        </w:tc>
      </w:tr>
      <w:tr w14:paraId="04D9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vMerge w:val="continue"/>
            <w:vAlign w:val="center"/>
          </w:tcPr>
          <w:p w14:paraId="00572239">
            <w:pPr>
              <w:spacing w:line="240" w:lineRule="auto"/>
              <w:rPr>
                <w:rFonts w:hint="eastAsia" w:ascii="宋体" w:hAnsi="宋体" w:eastAsia="宋体" w:cs="宋体"/>
                <w:b/>
                <w:bCs/>
                <w:sz w:val="24"/>
                <w:szCs w:val="24"/>
              </w:rPr>
            </w:pPr>
          </w:p>
        </w:tc>
        <w:tc>
          <w:tcPr>
            <w:tcW w:w="4676" w:type="dxa"/>
            <w:vAlign w:val="center"/>
          </w:tcPr>
          <w:p w14:paraId="6BB61D33">
            <w:pPr>
              <w:spacing w:line="240" w:lineRule="auto"/>
              <w:rPr>
                <w:rFonts w:hint="eastAsia" w:ascii="宋体" w:hAnsi="宋体" w:eastAsia="宋体" w:cs="宋体"/>
                <w:sz w:val="24"/>
                <w:szCs w:val="24"/>
              </w:rPr>
            </w:pPr>
            <w:r>
              <w:rPr>
                <w:rFonts w:hint="eastAsia" w:ascii="宋体" w:hAnsi="宋体" w:eastAsia="宋体" w:cs="宋体"/>
                <w:sz w:val="24"/>
                <w:szCs w:val="24"/>
              </w:rPr>
              <w:t>8.遇应急情况，能及时启动应急预案，并做到及时上报。</w:t>
            </w:r>
          </w:p>
        </w:tc>
        <w:tc>
          <w:tcPr>
            <w:tcW w:w="3119" w:type="dxa"/>
            <w:vAlign w:val="center"/>
          </w:tcPr>
          <w:p w14:paraId="0C809786">
            <w:pPr>
              <w:spacing w:line="240" w:lineRule="auto"/>
              <w:rPr>
                <w:rFonts w:hint="eastAsia" w:ascii="宋体" w:hAnsi="宋体" w:eastAsia="宋体" w:cs="宋体"/>
                <w:sz w:val="24"/>
                <w:szCs w:val="24"/>
              </w:rPr>
            </w:pPr>
            <w:r>
              <w:rPr>
                <w:rFonts w:hint="eastAsia" w:ascii="宋体" w:hAnsi="宋体" w:eastAsia="宋体" w:cs="宋体"/>
                <w:sz w:val="24"/>
                <w:szCs w:val="24"/>
              </w:rPr>
              <w:t>遇紧急情况不能及时启动应急预案，扣1分；未及时上报，扣1分</w:t>
            </w:r>
          </w:p>
        </w:tc>
        <w:tc>
          <w:tcPr>
            <w:tcW w:w="509" w:type="dxa"/>
            <w:vAlign w:val="center"/>
          </w:tcPr>
          <w:p w14:paraId="2DC8CD4E">
            <w:pPr>
              <w:spacing w:line="240" w:lineRule="auto"/>
              <w:rPr>
                <w:rFonts w:hint="eastAsia" w:ascii="宋体" w:hAnsi="宋体" w:eastAsia="宋体" w:cs="宋体"/>
                <w:sz w:val="24"/>
                <w:szCs w:val="24"/>
              </w:rPr>
            </w:pPr>
          </w:p>
        </w:tc>
        <w:tc>
          <w:tcPr>
            <w:tcW w:w="863" w:type="dxa"/>
          </w:tcPr>
          <w:p w14:paraId="68421A04">
            <w:pPr>
              <w:spacing w:line="240" w:lineRule="auto"/>
              <w:rPr>
                <w:rFonts w:hint="eastAsia" w:ascii="宋体" w:hAnsi="宋体" w:eastAsia="宋体" w:cs="宋体"/>
                <w:sz w:val="24"/>
                <w:szCs w:val="24"/>
              </w:rPr>
            </w:pPr>
          </w:p>
        </w:tc>
      </w:tr>
      <w:tr w14:paraId="6FD8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5" w:type="dxa"/>
            <w:vMerge w:val="restart"/>
            <w:vAlign w:val="center"/>
          </w:tcPr>
          <w:p w14:paraId="1F68C821">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公共区域保洁服务</w:t>
            </w:r>
          </w:p>
        </w:tc>
        <w:tc>
          <w:tcPr>
            <w:tcW w:w="4676" w:type="dxa"/>
            <w:vAlign w:val="center"/>
          </w:tcPr>
          <w:p w14:paraId="4C92F3BD">
            <w:pPr>
              <w:spacing w:line="240" w:lineRule="auto"/>
              <w:rPr>
                <w:rFonts w:hint="eastAsia" w:ascii="宋体" w:hAnsi="宋体" w:eastAsia="宋体" w:cs="宋体"/>
                <w:sz w:val="24"/>
                <w:szCs w:val="24"/>
              </w:rPr>
            </w:pPr>
            <w:r>
              <w:rPr>
                <w:rFonts w:hint="eastAsia" w:ascii="宋体" w:hAnsi="宋体" w:eastAsia="宋体" w:cs="宋体"/>
                <w:sz w:val="24"/>
                <w:szCs w:val="24"/>
              </w:rPr>
              <w:t>1.楼梯间：踏步、台阶、扶手、墙体附着物、墙面（无明显灰网）无污渍、无积灰、无卫生死角。</w:t>
            </w:r>
          </w:p>
        </w:tc>
        <w:tc>
          <w:tcPr>
            <w:tcW w:w="3119" w:type="dxa"/>
            <w:vAlign w:val="center"/>
          </w:tcPr>
          <w:p w14:paraId="47861836">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5E477AA3">
            <w:pPr>
              <w:spacing w:line="240" w:lineRule="auto"/>
              <w:rPr>
                <w:rFonts w:hint="eastAsia" w:ascii="宋体" w:hAnsi="宋体" w:eastAsia="宋体" w:cs="宋体"/>
                <w:sz w:val="24"/>
                <w:szCs w:val="24"/>
              </w:rPr>
            </w:pPr>
          </w:p>
        </w:tc>
        <w:tc>
          <w:tcPr>
            <w:tcW w:w="863" w:type="dxa"/>
          </w:tcPr>
          <w:p w14:paraId="2E80EBF7">
            <w:pPr>
              <w:spacing w:line="240" w:lineRule="auto"/>
              <w:rPr>
                <w:rFonts w:hint="eastAsia" w:ascii="宋体" w:hAnsi="宋体" w:eastAsia="宋体" w:cs="宋体"/>
                <w:sz w:val="24"/>
                <w:szCs w:val="24"/>
              </w:rPr>
            </w:pPr>
          </w:p>
        </w:tc>
      </w:tr>
      <w:tr w14:paraId="5F44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5" w:type="dxa"/>
            <w:vMerge w:val="continue"/>
            <w:vAlign w:val="center"/>
          </w:tcPr>
          <w:p w14:paraId="4A76841F">
            <w:pPr>
              <w:spacing w:line="240" w:lineRule="auto"/>
              <w:rPr>
                <w:rFonts w:hint="eastAsia" w:ascii="宋体" w:hAnsi="宋体" w:eastAsia="宋体" w:cs="宋体"/>
                <w:b/>
                <w:bCs/>
                <w:sz w:val="24"/>
                <w:szCs w:val="24"/>
              </w:rPr>
            </w:pPr>
          </w:p>
        </w:tc>
        <w:tc>
          <w:tcPr>
            <w:tcW w:w="4676" w:type="dxa"/>
            <w:vAlign w:val="center"/>
          </w:tcPr>
          <w:p w14:paraId="5E517975">
            <w:pPr>
              <w:spacing w:line="240" w:lineRule="auto"/>
              <w:rPr>
                <w:rFonts w:hint="eastAsia" w:ascii="宋体" w:hAnsi="宋体" w:eastAsia="宋体" w:cs="宋体"/>
                <w:sz w:val="24"/>
                <w:szCs w:val="24"/>
              </w:rPr>
            </w:pPr>
            <w:r>
              <w:rPr>
                <w:rFonts w:hint="eastAsia" w:ascii="宋体" w:hAnsi="宋体" w:eastAsia="宋体" w:cs="宋体"/>
                <w:sz w:val="24"/>
                <w:szCs w:val="24"/>
              </w:rPr>
              <w:t>2.楼层：地面、窗台、墙体附有物、垃圾箱、擦鞋机、扶梯扶手、玻璃木框、纱窗横面缝隙、电梯间、无污渍、无积灰、无卫生死角。</w:t>
            </w:r>
          </w:p>
        </w:tc>
        <w:tc>
          <w:tcPr>
            <w:tcW w:w="3119" w:type="dxa"/>
            <w:vAlign w:val="center"/>
          </w:tcPr>
          <w:p w14:paraId="69670B73">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775C6DD9">
            <w:pPr>
              <w:spacing w:line="240" w:lineRule="auto"/>
              <w:rPr>
                <w:rFonts w:hint="eastAsia" w:ascii="宋体" w:hAnsi="宋体" w:eastAsia="宋体" w:cs="宋体"/>
                <w:sz w:val="24"/>
                <w:szCs w:val="24"/>
              </w:rPr>
            </w:pPr>
          </w:p>
        </w:tc>
        <w:tc>
          <w:tcPr>
            <w:tcW w:w="863" w:type="dxa"/>
          </w:tcPr>
          <w:p w14:paraId="547D6EFB">
            <w:pPr>
              <w:spacing w:line="240" w:lineRule="auto"/>
              <w:rPr>
                <w:rFonts w:hint="eastAsia" w:ascii="宋体" w:hAnsi="宋体" w:eastAsia="宋体" w:cs="宋体"/>
                <w:sz w:val="24"/>
                <w:szCs w:val="24"/>
              </w:rPr>
            </w:pPr>
          </w:p>
        </w:tc>
      </w:tr>
      <w:tr w14:paraId="17A7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5" w:type="dxa"/>
            <w:vMerge w:val="continue"/>
            <w:vAlign w:val="center"/>
          </w:tcPr>
          <w:p w14:paraId="311AC4D2">
            <w:pPr>
              <w:spacing w:line="240" w:lineRule="auto"/>
              <w:rPr>
                <w:rFonts w:hint="eastAsia" w:ascii="宋体" w:hAnsi="宋体" w:eastAsia="宋体" w:cs="宋体"/>
                <w:b/>
                <w:bCs/>
                <w:sz w:val="24"/>
                <w:szCs w:val="24"/>
              </w:rPr>
            </w:pPr>
          </w:p>
        </w:tc>
        <w:tc>
          <w:tcPr>
            <w:tcW w:w="4676" w:type="dxa"/>
            <w:vAlign w:val="center"/>
          </w:tcPr>
          <w:p w14:paraId="3499C68E">
            <w:pPr>
              <w:spacing w:line="240" w:lineRule="auto"/>
              <w:rPr>
                <w:rFonts w:hint="eastAsia" w:ascii="宋体" w:hAnsi="宋体" w:eastAsia="宋体" w:cs="宋体"/>
                <w:sz w:val="24"/>
                <w:szCs w:val="24"/>
              </w:rPr>
            </w:pPr>
            <w:r>
              <w:rPr>
                <w:rFonts w:hint="eastAsia" w:ascii="宋体" w:hAnsi="宋体" w:eastAsia="宋体" w:cs="宋体"/>
                <w:sz w:val="24"/>
                <w:szCs w:val="24"/>
              </w:rPr>
              <w:t>3.卫生间：门、地面、大小便器、洗手池、云台、隔断、墙面进墙面附着物、打卡、无污渍、无积灰、无卫生死角。</w:t>
            </w:r>
          </w:p>
        </w:tc>
        <w:tc>
          <w:tcPr>
            <w:tcW w:w="3119" w:type="dxa"/>
            <w:vAlign w:val="center"/>
          </w:tcPr>
          <w:p w14:paraId="0B13854F">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15E8AFF1">
            <w:pPr>
              <w:spacing w:line="240" w:lineRule="auto"/>
              <w:rPr>
                <w:rFonts w:hint="eastAsia" w:ascii="宋体" w:hAnsi="宋体" w:eastAsia="宋体" w:cs="宋体"/>
                <w:sz w:val="24"/>
                <w:szCs w:val="24"/>
              </w:rPr>
            </w:pPr>
          </w:p>
        </w:tc>
        <w:tc>
          <w:tcPr>
            <w:tcW w:w="863" w:type="dxa"/>
          </w:tcPr>
          <w:p w14:paraId="3B2BE6EE">
            <w:pPr>
              <w:spacing w:line="240" w:lineRule="auto"/>
              <w:rPr>
                <w:rFonts w:hint="eastAsia" w:ascii="宋体" w:hAnsi="宋体" w:eastAsia="宋体" w:cs="宋体"/>
                <w:sz w:val="24"/>
                <w:szCs w:val="24"/>
              </w:rPr>
            </w:pPr>
          </w:p>
        </w:tc>
      </w:tr>
      <w:tr w14:paraId="1CB9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5" w:type="dxa"/>
            <w:vMerge w:val="continue"/>
            <w:vAlign w:val="center"/>
          </w:tcPr>
          <w:p w14:paraId="37E37782">
            <w:pPr>
              <w:spacing w:line="240" w:lineRule="auto"/>
              <w:rPr>
                <w:rFonts w:hint="eastAsia" w:ascii="宋体" w:hAnsi="宋体" w:eastAsia="宋体" w:cs="宋体"/>
                <w:b/>
                <w:bCs/>
                <w:sz w:val="24"/>
                <w:szCs w:val="24"/>
              </w:rPr>
            </w:pPr>
          </w:p>
        </w:tc>
        <w:tc>
          <w:tcPr>
            <w:tcW w:w="4676" w:type="dxa"/>
            <w:vAlign w:val="center"/>
          </w:tcPr>
          <w:p w14:paraId="29BEEA1A">
            <w:pPr>
              <w:spacing w:line="240" w:lineRule="auto"/>
              <w:rPr>
                <w:rFonts w:hint="eastAsia" w:ascii="宋体" w:hAnsi="宋体" w:eastAsia="宋体" w:cs="宋体"/>
                <w:sz w:val="24"/>
                <w:szCs w:val="24"/>
              </w:rPr>
            </w:pPr>
            <w:r>
              <w:rPr>
                <w:rFonts w:hint="eastAsia" w:ascii="宋体" w:hAnsi="宋体" w:eastAsia="宋体" w:cs="宋体"/>
                <w:sz w:val="24"/>
                <w:szCs w:val="24"/>
              </w:rPr>
              <w:t>4.开水间：地面、开水器、脚垫、茶叶篓、墙面附着物保洁到位，无污渍、无积灰、无卫生死角 。</w:t>
            </w:r>
          </w:p>
        </w:tc>
        <w:tc>
          <w:tcPr>
            <w:tcW w:w="3119" w:type="dxa"/>
            <w:vAlign w:val="center"/>
          </w:tcPr>
          <w:p w14:paraId="0899BAAE">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258A7AF3">
            <w:pPr>
              <w:spacing w:line="240" w:lineRule="auto"/>
              <w:rPr>
                <w:rFonts w:hint="eastAsia" w:ascii="宋体" w:hAnsi="宋体" w:eastAsia="宋体" w:cs="宋体"/>
                <w:sz w:val="24"/>
                <w:szCs w:val="24"/>
              </w:rPr>
            </w:pPr>
          </w:p>
        </w:tc>
        <w:tc>
          <w:tcPr>
            <w:tcW w:w="863" w:type="dxa"/>
          </w:tcPr>
          <w:p w14:paraId="641C9BBC">
            <w:pPr>
              <w:spacing w:line="240" w:lineRule="auto"/>
              <w:rPr>
                <w:rFonts w:hint="eastAsia" w:ascii="宋体" w:hAnsi="宋体" w:eastAsia="宋体" w:cs="宋体"/>
                <w:sz w:val="24"/>
                <w:szCs w:val="24"/>
              </w:rPr>
            </w:pPr>
          </w:p>
        </w:tc>
      </w:tr>
      <w:tr w14:paraId="5B5B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5" w:type="dxa"/>
            <w:vMerge w:val="continue"/>
            <w:vAlign w:val="center"/>
          </w:tcPr>
          <w:p w14:paraId="13E20231">
            <w:pPr>
              <w:spacing w:line="240" w:lineRule="auto"/>
              <w:rPr>
                <w:rFonts w:hint="eastAsia" w:ascii="宋体" w:hAnsi="宋体" w:eastAsia="宋体" w:cs="宋体"/>
                <w:b/>
                <w:bCs/>
                <w:sz w:val="24"/>
                <w:szCs w:val="24"/>
              </w:rPr>
            </w:pPr>
          </w:p>
        </w:tc>
        <w:tc>
          <w:tcPr>
            <w:tcW w:w="4676" w:type="dxa"/>
            <w:vAlign w:val="center"/>
          </w:tcPr>
          <w:p w14:paraId="3DF76F40">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.外围：路面、护栏扶手、铁栅栏、保洁到位周边无明显垃圾，路面无污渍。</w:t>
            </w:r>
          </w:p>
        </w:tc>
        <w:tc>
          <w:tcPr>
            <w:tcW w:w="3119" w:type="dxa"/>
            <w:vAlign w:val="center"/>
          </w:tcPr>
          <w:p w14:paraId="24498497">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7583067F">
            <w:pPr>
              <w:spacing w:line="240" w:lineRule="auto"/>
              <w:rPr>
                <w:rFonts w:hint="eastAsia" w:ascii="宋体" w:hAnsi="宋体" w:eastAsia="宋体" w:cs="宋体"/>
                <w:sz w:val="24"/>
                <w:szCs w:val="24"/>
              </w:rPr>
            </w:pPr>
          </w:p>
        </w:tc>
        <w:tc>
          <w:tcPr>
            <w:tcW w:w="863" w:type="dxa"/>
          </w:tcPr>
          <w:p w14:paraId="241C99A6">
            <w:pPr>
              <w:spacing w:line="240" w:lineRule="auto"/>
              <w:rPr>
                <w:rFonts w:hint="eastAsia" w:ascii="宋体" w:hAnsi="宋体" w:eastAsia="宋体" w:cs="宋体"/>
                <w:sz w:val="24"/>
                <w:szCs w:val="24"/>
              </w:rPr>
            </w:pPr>
          </w:p>
        </w:tc>
      </w:tr>
      <w:tr w14:paraId="7AB5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5" w:type="dxa"/>
            <w:vMerge w:val="continue"/>
            <w:vAlign w:val="center"/>
          </w:tcPr>
          <w:p w14:paraId="6C62315F">
            <w:pPr>
              <w:spacing w:line="240" w:lineRule="auto"/>
              <w:rPr>
                <w:rFonts w:hint="eastAsia" w:ascii="宋体" w:hAnsi="宋体" w:eastAsia="宋体" w:cs="宋体"/>
                <w:b/>
                <w:bCs/>
                <w:sz w:val="24"/>
                <w:szCs w:val="24"/>
              </w:rPr>
            </w:pPr>
          </w:p>
        </w:tc>
        <w:tc>
          <w:tcPr>
            <w:tcW w:w="4676" w:type="dxa"/>
            <w:vAlign w:val="center"/>
          </w:tcPr>
          <w:p w14:paraId="49B50FD1">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.定期保洁：卫生间、步梯、常闭式防火门、消防栓、玻璃、露台</w:t>
            </w:r>
            <w:r>
              <w:rPr>
                <w:rFonts w:hint="eastAsia" w:ascii="宋体" w:hAnsi="宋体" w:eastAsia="宋体" w:cs="宋体"/>
                <w:sz w:val="24"/>
                <w:szCs w:val="24"/>
                <w:lang w:eastAsia="zh-CN"/>
              </w:rPr>
              <w:t>（</w:t>
            </w:r>
            <w:r>
              <w:rPr>
                <w:rFonts w:hint="eastAsia" w:ascii="宋体" w:hAnsi="宋体" w:eastAsia="宋体" w:cs="宋体"/>
                <w:sz w:val="24"/>
                <w:szCs w:val="24"/>
              </w:rPr>
              <w:t>周保洁</w:t>
            </w:r>
            <w:r>
              <w:rPr>
                <w:rFonts w:hint="eastAsia" w:ascii="宋体" w:hAnsi="宋体" w:eastAsia="宋体" w:cs="宋体"/>
                <w:sz w:val="24"/>
                <w:szCs w:val="24"/>
                <w:lang w:eastAsia="zh-CN"/>
              </w:rPr>
              <w:t>）</w:t>
            </w:r>
            <w:r>
              <w:rPr>
                <w:rFonts w:hint="eastAsia" w:ascii="宋体" w:hAnsi="宋体" w:eastAsia="宋体" w:cs="宋体"/>
                <w:sz w:val="24"/>
                <w:szCs w:val="24"/>
              </w:rPr>
              <w:t>。顶部蜘蛛网、墙面、墙面附着物每月两次（月保洁）。</w:t>
            </w:r>
          </w:p>
        </w:tc>
        <w:tc>
          <w:tcPr>
            <w:tcW w:w="3119" w:type="dxa"/>
            <w:vAlign w:val="center"/>
          </w:tcPr>
          <w:p w14:paraId="2520C9C3">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0FB78EB4">
            <w:pPr>
              <w:spacing w:line="240" w:lineRule="auto"/>
              <w:rPr>
                <w:rFonts w:hint="eastAsia" w:ascii="宋体" w:hAnsi="宋体" w:eastAsia="宋体" w:cs="宋体"/>
                <w:sz w:val="24"/>
                <w:szCs w:val="24"/>
              </w:rPr>
            </w:pPr>
          </w:p>
        </w:tc>
        <w:tc>
          <w:tcPr>
            <w:tcW w:w="863" w:type="dxa"/>
          </w:tcPr>
          <w:p w14:paraId="3DE67974">
            <w:pPr>
              <w:spacing w:line="240" w:lineRule="auto"/>
              <w:rPr>
                <w:rFonts w:hint="eastAsia" w:ascii="宋体" w:hAnsi="宋体" w:eastAsia="宋体" w:cs="宋体"/>
                <w:sz w:val="24"/>
                <w:szCs w:val="24"/>
              </w:rPr>
            </w:pPr>
          </w:p>
        </w:tc>
      </w:tr>
      <w:tr w14:paraId="04E0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549A6192">
            <w:pPr>
              <w:spacing w:line="240" w:lineRule="auto"/>
              <w:rPr>
                <w:rFonts w:hint="eastAsia" w:ascii="宋体" w:hAnsi="宋体" w:eastAsia="宋体" w:cs="宋体"/>
                <w:b/>
                <w:bCs/>
                <w:sz w:val="24"/>
                <w:szCs w:val="24"/>
              </w:rPr>
            </w:pPr>
          </w:p>
        </w:tc>
        <w:tc>
          <w:tcPr>
            <w:tcW w:w="4676" w:type="dxa"/>
            <w:vAlign w:val="center"/>
          </w:tcPr>
          <w:p w14:paraId="14746448">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.垃圾日产日清，定时统一收放，无乱堆乱放，垃圾桶清理干净、无异味。</w:t>
            </w:r>
          </w:p>
        </w:tc>
        <w:tc>
          <w:tcPr>
            <w:tcW w:w="3119" w:type="dxa"/>
            <w:vAlign w:val="center"/>
          </w:tcPr>
          <w:p w14:paraId="7A667DC1">
            <w:pPr>
              <w:spacing w:line="240" w:lineRule="auto"/>
              <w:rPr>
                <w:rFonts w:hint="eastAsia" w:ascii="宋体" w:hAnsi="宋体" w:eastAsia="宋体" w:cs="宋体"/>
                <w:sz w:val="24"/>
                <w:szCs w:val="24"/>
              </w:rPr>
            </w:pPr>
            <w:r>
              <w:rPr>
                <w:rFonts w:hint="eastAsia" w:ascii="宋体" w:hAnsi="宋体" w:eastAsia="宋体" w:cs="宋体"/>
                <w:sz w:val="24"/>
                <w:szCs w:val="24"/>
              </w:rPr>
              <w:t>垃圾清理不及时</w:t>
            </w:r>
            <w:r>
              <w:rPr>
                <w:rFonts w:hint="eastAsia" w:ascii="宋体" w:hAnsi="宋体" w:eastAsia="宋体" w:cs="宋体"/>
                <w:sz w:val="24"/>
                <w:szCs w:val="24"/>
                <w:lang w:eastAsia="zh-CN"/>
              </w:rPr>
              <w:t>或</w:t>
            </w:r>
            <w:r>
              <w:rPr>
                <w:rFonts w:hint="eastAsia" w:ascii="宋体" w:hAnsi="宋体" w:eastAsia="宋体" w:cs="宋体"/>
                <w:sz w:val="24"/>
                <w:szCs w:val="24"/>
              </w:rPr>
              <w:t>乱堆乱放，一次扣0.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0F7613DA">
            <w:pPr>
              <w:spacing w:line="240" w:lineRule="auto"/>
              <w:rPr>
                <w:rFonts w:hint="eastAsia" w:ascii="宋体" w:hAnsi="宋体" w:eastAsia="宋体" w:cs="宋体"/>
                <w:sz w:val="24"/>
                <w:szCs w:val="24"/>
              </w:rPr>
            </w:pPr>
          </w:p>
        </w:tc>
        <w:tc>
          <w:tcPr>
            <w:tcW w:w="863" w:type="dxa"/>
          </w:tcPr>
          <w:p w14:paraId="1680DF5B">
            <w:pPr>
              <w:spacing w:line="240" w:lineRule="auto"/>
              <w:rPr>
                <w:rFonts w:hint="eastAsia" w:ascii="宋体" w:hAnsi="宋体" w:eastAsia="宋体" w:cs="宋体"/>
                <w:sz w:val="24"/>
                <w:szCs w:val="24"/>
              </w:rPr>
            </w:pPr>
          </w:p>
        </w:tc>
      </w:tr>
      <w:tr w14:paraId="526A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68A83F35">
            <w:pPr>
              <w:spacing w:line="240" w:lineRule="auto"/>
              <w:rPr>
                <w:rFonts w:hint="eastAsia" w:ascii="宋体" w:hAnsi="宋体" w:eastAsia="宋体" w:cs="宋体"/>
                <w:b/>
                <w:bCs/>
                <w:sz w:val="24"/>
                <w:szCs w:val="24"/>
              </w:rPr>
            </w:pPr>
          </w:p>
        </w:tc>
        <w:tc>
          <w:tcPr>
            <w:tcW w:w="4676" w:type="dxa"/>
            <w:vAlign w:val="center"/>
          </w:tcPr>
          <w:p w14:paraId="4A38263B">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.消杀工作到位，能根据季节合理安排消杀频次。</w:t>
            </w:r>
          </w:p>
        </w:tc>
        <w:tc>
          <w:tcPr>
            <w:tcW w:w="3119" w:type="dxa"/>
            <w:vAlign w:val="center"/>
          </w:tcPr>
          <w:p w14:paraId="77D17D49">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tc>
        <w:tc>
          <w:tcPr>
            <w:tcW w:w="509" w:type="dxa"/>
            <w:vAlign w:val="center"/>
          </w:tcPr>
          <w:p w14:paraId="1739548F">
            <w:pPr>
              <w:spacing w:line="240" w:lineRule="auto"/>
              <w:rPr>
                <w:rFonts w:hint="eastAsia" w:ascii="宋体" w:hAnsi="宋体" w:eastAsia="宋体" w:cs="宋体"/>
                <w:sz w:val="24"/>
                <w:szCs w:val="24"/>
              </w:rPr>
            </w:pPr>
          </w:p>
        </w:tc>
        <w:tc>
          <w:tcPr>
            <w:tcW w:w="863" w:type="dxa"/>
          </w:tcPr>
          <w:p w14:paraId="663F5ACC">
            <w:pPr>
              <w:spacing w:line="240" w:lineRule="auto"/>
              <w:rPr>
                <w:rFonts w:hint="eastAsia" w:ascii="宋体" w:hAnsi="宋体" w:eastAsia="宋体" w:cs="宋体"/>
                <w:sz w:val="24"/>
                <w:szCs w:val="24"/>
              </w:rPr>
            </w:pPr>
          </w:p>
        </w:tc>
      </w:tr>
      <w:tr w14:paraId="5656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5" w:type="dxa"/>
            <w:vMerge w:val="continue"/>
            <w:vAlign w:val="center"/>
          </w:tcPr>
          <w:p w14:paraId="4938C0AE">
            <w:pPr>
              <w:spacing w:line="240" w:lineRule="auto"/>
              <w:rPr>
                <w:rFonts w:hint="eastAsia" w:ascii="宋体" w:hAnsi="宋体" w:eastAsia="宋体" w:cs="宋体"/>
                <w:b/>
                <w:bCs/>
                <w:sz w:val="24"/>
                <w:szCs w:val="24"/>
              </w:rPr>
            </w:pPr>
          </w:p>
        </w:tc>
        <w:tc>
          <w:tcPr>
            <w:tcW w:w="4676" w:type="dxa"/>
            <w:vAlign w:val="center"/>
          </w:tcPr>
          <w:p w14:paraId="35BF942D">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.保洁物品存放保管规范，摆放有序；清洁用品使用规范、正确；</w:t>
            </w:r>
          </w:p>
        </w:tc>
        <w:tc>
          <w:tcPr>
            <w:tcW w:w="3119" w:type="dxa"/>
            <w:vAlign w:val="center"/>
          </w:tcPr>
          <w:p w14:paraId="69D97790">
            <w:pPr>
              <w:spacing w:line="240" w:lineRule="auto"/>
              <w:rPr>
                <w:rFonts w:hint="eastAsia" w:ascii="宋体" w:hAnsi="宋体" w:eastAsia="宋体" w:cs="宋体"/>
                <w:sz w:val="24"/>
                <w:szCs w:val="24"/>
              </w:rPr>
            </w:pPr>
            <w:r>
              <w:rPr>
                <w:rFonts w:hint="eastAsia" w:ascii="宋体" w:hAnsi="宋体" w:eastAsia="宋体" w:cs="宋体"/>
                <w:sz w:val="24"/>
                <w:szCs w:val="24"/>
              </w:rPr>
              <w:t>物品摆放不整齐，每次扣0.</w:t>
            </w:r>
            <w:r>
              <w:rPr>
                <w:rFonts w:hint="eastAsia" w:ascii="宋体" w:hAnsi="宋体" w:eastAsia="宋体" w:cs="宋体"/>
                <w:sz w:val="24"/>
                <w:szCs w:val="24"/>
                <w:lang w:val="en-US" w:eastAsia="zh-CN"/>
              </w:rPr>
              <w:t>5</w:t>
            </w:r>
            <w:r>
              <w:rPr>
                <w:rFonts w:hint="eastAsia" w:ascii="宋体" w:hAnsi="宋体" w:eastAsia="宋体" w:cs="宋体"/>
                <w:sz w:val="24"/>
                <w:szCs w:val="24"/>
              </w:rPr>
              <w:t>分；使用不规范，每次扣0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6BE99DCD">
            <w:pPr>
              <w:spacing w:line="240" w:lineRule="auto"/>
              <w:rPr>
                <w:rFonts w:hint="eastAsia" w:ascii="宋体" w:hAnsi="宋体" w:eastAsia="宋体" w:cs="宋体"/>
                <w:sz w:val="24"/>
                <w:szCs w:val="24"/>
              </w:rPr>
            </w:pPr>
          </w:p>
        </w:tc>
        <w:tc>
          <w:tcPr>
            <w:tcW w:w="863" w:type="dxa"/>
          </w:tcPr>
          <w:p w14:paraId="7EAD5DDF">
            <w:pPr>
              <w:spacing w:line="240" w:lineRule="auto"/>
              <w:rPr>
                <w:rFonts w:hint="eastAsia" w:ascii="宋体" w:hAnsi="宋体" w:eastAsia="宋体" w:cs="宋体"/>
                <w:sz w:val="24"/>
                <w:szCs w:val="24"/>
              </w:rPr>
            </w:pPr>
          </w:p>
        </w:tc>
      </w:tr>
      <w:tr w14:paraId="09C7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35" w:type="dxa"/>
            <w:vMerge w:val="continue"/>
            <w:vAlign w:val="center"/>
          </w:tcPr>
          <w:p w14:paraId="693523F5">
            <w:pPr>
              <w:spacing w:line="240" w:lineRule="auto"/>
              <w:rPr>
                <w:rFonts w:hint="eastAsia" w:ascii="宋体" w:hAnsi="宋体" w:eastAsia="宋体" w:cs="宋体"/>
                <w:b/>
                <w:bCs/>
                <w:sz w:val="24"/>
                <w:szCs w:val="24"/>
              </w:rPr>
            </w:pPr>
          </w:p>
        </w:tc>
        <w:tc>
          <w:tcPr>
            <w:tcW w:w="4676" w:type="dxa"/>
            <w:vAlign w:val="center"/>
          </w:tcPr>
          <w:p w14:paraId="6B23AFE5">
            <w:pPr>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.工作记录详实、规范；现场管理人员、督察管理部直接检查出问题；</w:t>
            </w:r>
          </w:p>
        </w:tc>
        <w:tc>
          <w:tcPr>
            <w:tcW w:w="3119" w:type="dxa"/>
            <w:vAlign w:val="center"/>
          </w:tcPr>
          <w:p w14:paraId="30C50EC0">
            <w:pPr>
              <w:spacing w:line="240" w:lineRule="auto"/>
              <w:rPr>
                <w:rFonts w:hint="eastAsia" w:ascii="宋体" w:hAnsi="宋体" w:eastAsia="宋体" w:cs="宋体"/>
                <w:sz w:val="24"/>
                <w:szCs w:val="24"/>
              </w:rPr>
            </w:pPr>
            <w:r>
              <w:rPr>
                <w:rFonts w:hint="eastAsia" w:ascii="宋体" w:hAnsi="宋体" w:eastAsia="宋体" w:cs="宋体"/>
                <w:sz w:val="24"/>
                <w:szCs w:val="24"/>
              </w:rPr>
              <w:t>工作记录不</w:t>
            </w:r>
            <w:r>
              <w:rPr>
                <w:rFonts w:hint="eastAsia" w:ascii="宋体" w:hAnsi="宋体" w:eastAsia="宋体" w:cs="宋体"/>
                <w:sz w:val="24"/>
                <w:szCs w:val="24"/>
                <w:lang w:eastAsia="zh-CN"/>
              </w:rPr>
              <w:t>详</w:t>
            </w:r>
            <w:r>
              <w:rPr>
                <w:rFonts w:hint="eastAsia" w:ascii="宋体" w:hAnsi="宋体" w:eastAsia="宋体" w:cs="宋体"/>
                <w:sz w:val="24"/>
                <w:szCs w:val="24"/>
              </w:rPr>
              <w:t>，一次扣0.2分；不规范，一次扣0.2分；弄虚作假，应付检查，一次扣1分；管理人员查出的问题，一次扣1分；</w:t>
            </w:r>
          </w:p>
        </w:tc>
        <w:tc>
          <w:tcPr>
            <w:tcW w:w="509" w:type="dxa"/>
            <w:vAlign w:val="center"/>
          </w:tcPr>
          <w:p w14:paraId="442949F5">
            <w:pPr>
              <w:spacing w:line="240" w:lineRule="auto"/>
              <w:rPr>
                <w:rFonts w:hint="eastAsia" w:ascii="宋体" w:hAnsi="宋体" w:eastAsia="宋体" w:cs="宋体"/>
                <w:sz w:val="24"/>
                <w:szCs w:val="24"/>
              </w:rPr>
            </w:pPr>
          </w:p>
        </w:tc>
        <w:tc>
          <w:tcPr>
            <w:tcW w:w="863" w:type="dxa"/>
          </w:tcPr>
          <w:p w14:paraId="02C522FB">
            <w:pPr>
              <w:spacing w:line="240" w:lineRule="auto"/>
              <w:rPr>
                <w:rFonts w:hint="eastAsia" w:ascii="宋体" w:hAnsi="宋体" w:eastAsia="宋体" w:cs="宋体"/>
                <w:sz w:val="24"/>
                <w:szCs w:val="24"/>
              </w:rPr>
            </w:pPr>
          </w:p>
        </w:tc>
      </w:tr>
      <w:tr w14:paraId="61A8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35" w:type="dxa"/>
            <w:vAlign w:val="center"/>
          </w:tcPr>
          <w:p w14:paraId="19976D04">
            <w:pPr>
              <w:spacing w:line="24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指定区域保洁服务</w:t>
            </w:r>
          </w:p>
        </w:tc>
        <w:tc>
          <w:tcPr>
            <w:tcW w:w="4676" w:type="dxa"/>
            <w:vAlign w:val="center"/>
          </w:tcPr>
          <w:p w14:paraId="3A6F2FAE">
            <w:pPr>
              <w:spacing w:line="240" w:lineRule="auto"/>
              <w:rPr>
                <w:rFonts w:hint="eastAsia" w:ascii="宋体" w:hAnsi="宋体" w:eastAsia="宋体" w:cs="宋体"/>
                <w:sz w:val="24"/>
              </w:rPr>
            </w:pPr>
            <w:r>
              <w:rPr>
                <w:rFonts w:hint="eastAsia" w:ascii="宋体" w:hAnsi="宋体" w:eastAsia="宋体" w:cs="宋体"/>
                <w:sz w:val="24"/>
              </w:rPr>
              <w:t>领导办公室</w:t>
            </w:r>
            <w:r>
              <w:rPr>
                <w:rFonts w:hint="eastAsia" w:ascii="宋体" w:hAnsi="宋体" w:eastAsia="宋体" w:cs="宋体"/>
                <w:sz w:val="24"/>
                <w:lang w:eastAsia="zh-CN"/>
              </w:rPr>
              <w:t>、</w:t>
            </w:r>
            <w:r>
              <w:rPr>
                <w:rFonts w:hint="eastAsia" w:ascii="宋体" w:hAnsi="宋体" w:eastAsia="宋体" w:cs="宋体"/>
                <w:sz w:val="24"/>
              </w:rPr>
              <w:t>公共会议室</w:t>
            </w:r>
            <w:r>
              <w:rPr>
                <w:rFonts w:hint="eastAsia" w:ascii="宋体" w:hAnsi="宋体" w:eastAsia="宋体" w:cs="宋体"/>
                <w:sz w:val="24"/>
                <w:lang w:eastAsia="zh-CN"/>
              </w:rPr>
              <w:t>、</w:t>
            </w:r>
            <w:r>
              <w:rPr>
                <w:rFonts w:hint="eastAsia" w:ascii="宋体" w:hAnsi="宋体" w:eastAsia="宋体" w:cs="宋体"/>
                <w:sz w:val="24"/>
              </w:rPr>
              <w:t>街道书吧</w:t>
            </w:r>
            <w:r>
              <w:rPr>
                <w:rFonts w:hint="eastAsia" w:ascii="宋体" w:hAnsi="宋体" w:eastAsia="宋体" w:cs="宋体"/>
                <w:sz w:val="24"/>
                <w:lang w:eastAsia="zh-CN"/>
              </w:rPr>
              <w:t>、值班室：按要求做好</w:t>
            </w:r>
            <w:r>
              <w:rPr>
                <w:rFonts w:hint="eastAsia" w:ascii="宋体" w:hAnsi="宋体" w:eastAsia="宋体" w:cs="宋体"/>
                <w:sz w:val="24"/>
              </w:rPr>
              <w:t>清洁作业，做到桌面、书架、地面无灰尘。</w:t>
            </w:r>
          </w:p>
          <w:p w14:paraId="436A952F">
            <w:pPr>
              <w:spacing w:line="240" w:lineRule="auto"/>
              <w:rPr>
                <w:rFonts w:hint="eastAsia" w:ascii="宋体" w:hAnsi="宋体" w:eastAsia="宋体" w:cs="宋体"/>
                <w:sz w:val="24"/>
                <w:szCs w:val="24"/>
              </w:rPr>
            </w:pPr>
            <w:r>
              <w:rPr>
                <w:rFonts w:hint="eastAsia" w:ascii="宋体" w:hAnsi="宋体" w:eastAsia="宋体" w:cs="宋体"/>
                <w:sz w:val="24"/>
              </w:rPr>
              <w:t>值班室</w:t>
            </w:r>
            <w:r>
              <w:rPr>
                <w:rFonts w:hint="eastAsia" w:ascii="宋体" w:hAnsi="宋体" w:eastAsia="宋体" w:cs="宋体"/>
                <w:sz w:val="24"/>
                <w:lang w:eastAsia="zh-CN"/>
              </w:rPr>
              <w:t>：</w:t>
            </w:r>
            <w:r>
              <w:rPr>
                <w:rFonts w:hint="eastAsia" w:ascii="宋体" w:hAnsi="宋体" w:eastAsia="宋体" w:cs="宋体"/>
                <w:sz w:val="24"/>
              </w:rPr>
              <w:t>更换被套、床单。</w:t>
            </w:r>
          </w:p>
        </w:tc>
        <w:tc>
          <w:tcPr>
            <w:tcW w:w="3119" w:type="dxa"/>
            <w:vAlign w:val="center"/>
          </w:tcPr>
          <w:p w14:paraId="7C8504B5">
            <w:pPr>
              <w:spacing w:line="240" w:lineRule="auto"/>
              <w:rPr>
                <w:rFonts w:hint="eastAsia" w:ascii="宋体" w:hAnsi="宋体" w:eastAsia="宋体" w:cs="宋体"/>
                <w:sz w:val="24"/>
                <w:szCs w:val="24"/>
              </w:rPr>
            </w:pPr>
            <w:r>
              <w:rPr>
                <w:rFonts w:hint="eastAsia" w:ascii="宋体" w:hAnsi="宋体" w:eastAsia="宋体" w:cs="宋体"/>
                <w:sz w:val="24"/>
                <w:szCs w:val="24"/>
              </w:rPr>
              <w:t>检查发现违反上述情况，每项扣0.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509" w:type="dxa"/>
            <w:vAlign w:val="center"/>
          </w:tcPr>
          <w:p w14:paraId="10A8A30C">
            <w:pPr>
              <w:spacing w:line="240" w:lineRule="auto"/>
              <w:rPr>
                <w:rFonts w:hint="eastAsia" w:ascii="宋体" w:hAnsi="宋体" w:eastAsia="宋体" w:cs="宋体"/>
                <w:sz w:val="24"/>
                <w:szCs w:val="24"/>
              </w:rPr>
            </w:pPr>
          </w:p>
        </w:tc>
        <w:tc>
          <w:tcPr>
            <w:tcW w:w="863" w:type="dxa"/>
          </w:tcPr>
          <w:p w14:paraId="6773C3D1">
            <w:pPr>
              <w:spacing w:line="240" w:lineRule="auto"/>
              <w:rPr>
                <w:rFonts w:hint="eastAsia" w:ascii="宋体" w:hAnsi="宋体" w:eastAsia="宋体" w:cs="宋体"/>
                <w:sz w:val="24"/>
                <w:szCs w:val="24"/>
              </w:rPr>
            </w:pPr>
          </w:p>
        </w:tc>
      </w:tr>
      <w:tr w14:paraId="2471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35" w:type="dxa"/>
            <w:vMerge w:val="restart"/>
            <w:vAlign w:val="center"/>
          </w:tcPr>
          <w:p w14:paraId="2EF0A5A9">
            <w:pPr>
              <w:spacing w:line="240" w:lineRule="auto"/>
              <w:rPr>
                <w:rFonts w:hint="eastAsia" w:ascii="宋体" w:hAnsi="宋体" w:eastAsia="宋体" w:cs="宋体"/>
                <w:b/>
                <w:bCs/>
                <w:sz w:val="24"/>
                <w:szCs w:val="24"/>
                <w:lang w:eastAsia="zh-CN"/>
              </w:rPr>
            </w:pPr>
            <w:r>
              <w:rPr>
                <w:rFonts w:hint="eastAsia" w:ascii="宋体" w:hAnsi="宋体" w:eastAsia="宋体" w:cs="宋体"/>
                <w:b/>
                <w:bCs/>
                <w:i w:val="0"/>
                <w:iCs w:val="0"/>
                <w:color w:val="000000"/>
                <w:kern w:val="0"/>
                <w:sz w:val="24"/>
                <w:szCs w:val="24"/>
                <w:u w:val="none"/>
                <w:lang w:val="en-US" w:eastAsia="zh-CN" w:bidi="ar"/>
              </w:rPr>
              <w:t>保安及车辆、停车场管理</w:t>
            </w:r>
          </w:p>
        </w:tc>
        <w:tc>
          <w:tcPr>
            <w:tcW w:w="4676" w:type="dxa"/>
            <w:vAlign w:val="center"/>
          </w:tcPr>
          <w:p w14:paraId="1249BD57">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有专业保安队伍，实行24小时值班及巡逻制度，保安人员熟悉工作区的环境，文明值勤，训练有素；合理控制人员的进出。</w:t>
            </w:r>
          </w:p>
        </w:tc>
        <w:tc>
          <w:tcPr>
            <w:tcW w:w="3119" w:type="dxa"/>
            <w:vAlign w:val="center"/>
          </w:tcPr>
          <w:p w14:paraId="72C54B2B">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27CD89C3">
            <w:pPr>
              <w:spacing w:line="240" w:lineRule="auto"/>
              <w:rPr>
                <w:rFonts w:hint="eastAsia" w:ascii="宋体" w:hAnsi="宋体" w:eastAsia="宋体" w:cs="宋体"/>
                <w:sz w:val="24"/>
                <w:szCs w:val="24"/>
              </w:rPr>
            </w:pPr>
          </w:p>
        </w:tc>
        <w:tc>
          <w:tcPr>
            <w:tcW w:w="863" w:type="dxa"/>
          </w:tcPr>
          <w:p w14:paraId="68E99E16">
            <w:pPr>
              <w:spacing w:line="240" w:lineRule="auto"/>
              <w:rPr>
                <w:rFonts w:hint="eastAsia" w:ascii="宋体" w:hAnsi="宋体" w:eastAsia="宋体" w:cs="宋体"/>
                <w:sz w:val="24"/>
                <w:szCs w:val="24"/>
              </w:rPr>
            </w:pPr>
          </w:p>
        </w:tc>
      </w:tr>
      <w:tr w14:paraId="4FD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35" w:type="dxa"/>
            <w:vMerge w:val="continue"/>
            <w:vAlign w:val="center"/>
          </w:tcPr>
          <w:p w14:paraId="522B7F73">
            <w:pPr>
              <w:spacing w:line="240" w:lineRule="auto"/>
              <w:rPr>
                <w:rFonts w:hint="eastAsia" w:ascii="宋体" w:hAnsi="宋体" w:eastAsia="宋体" w:cs="宋体"/>
                <w:b/>
                <w:bCs/>
                <w:sz w:val="24"/>
                <w:szCs w:val="24"/>
              </w:rPr>
            </w:pPr>
          </w:p>
        </w:tc>
        <w:tc>
          <w:tcPr>
            <w:tcW w:w="4676" w:type="dxa"/>
            <w:vAlign w:val="center"/>
          </w:tcPr>
          <w:p w14:paraId="111974C9">
            <w:pPr>
              <w:spacing w:line="240" w:lineRule="auto"/>
              <w:rPr>
                <w:rFonts w:hint="eastAsia" w:ascii="宋体" w:hAnsi="宋体" w:eastAsia="宋体" w:cs="宋体"/>
                <w:sz w:val="24"/>
                <w:szCs w:val="24"/>
                <w:lang w:val="en-US" w:eastAsia="zh-CN"/>
              </w:rPr>
            </w:pPr>
            <w:r>
              <w:rPr>
                <w:rFonts w:hint="eastAsia" w:ascii="宋体" w:hAnsi="宋体" w:eastAsia="宋体" w:cs="宋体"/>
                <w:bCs/>
                <w:sz w:val="24"/>
                <w:szCs w:val="24"/>
                <w:lang w:eastAsia="zh-CN"/>
              </w:rPr>
              <w:t>在</w:t>
            </w:r>
            <w:r>
              <w:rPr>
                <w:rFonts w:hint="eastAsia" w:ascii="宋体" w:hAnsi="宋体" w:eastAsia="宋体" w:cs="宋体"/>
                <w:bCs/>
                <w:sz w:val="24"/>
                <w:szCs w:val="24"/>
              </w:rPr>
              <w:t>岗值班期间睡觉、躺着、</w:t>
            </w:r>
            <w:r>
              <w:rPr>
                <w:rFonts w:hint="eastAsia" w:ascii="宋体" w:hAnsi="宋体" w:eastAsia="宋体" w:cs="宋体"/>
                <w:bCs/>
                <w:sz w:val="24"/>
                <w:szCs w:val="24"/>
                <w:lang w:eastAsia="zh-CN"/>
              </w:rPr>
              <w:t>长时间</w:t>
            </w:r>
            <w:r>
              <w:rPr>
                <w:rFonts w:hint="eastAsia" w:ascii="宋体" w:hAnsi="宋体" w:eastAsia="宋体" w:cs="宋体"/>
                <w:bCs/>
                <w:sz w:val="24"/>
                <w:szCs w:val="24"/>
              </w:rPr>
              <w:t>闲聊、</w:t>
            </w:r>
            <w:r>
              <w:rPr>
                <w:rFonts w:hint="eastAsia" w:ascii="宋体" w:hAnsi="宋体" w:eastAsia="宋体" w:cs="宋体"/>
                <w:bCs/>
                <w:sz w:val="24"/>
                <w:szCs w:val="24"/>
                <w:lang w:eastAsia="zh-CN"/>
              </w:rPr>
              <w:t>长时间玩手机</w:t>
            </w:r>
            <w:r>
              <w:rPr>
                <w:rFonts w:hint="eastAsia" w:ascii="宋体" w:hAnsi="宋体" w:eastAsia="宋体" w:cs="宋体"/>
                <w:bCs/>
                <w:sz w:val="24"/>
                <w:szCs w:val="24"/>
              </w:rPr>
              <w:t>等非工作相关事宜</w:t>
            </w:r>
            <w:r>
              <w:rPr>
                <w:rFonts w:hint="eastAsia" w:ascii="宋体" w:hAnsi="宋体" w:eastAsia="宋体" w:cs="宋体"/>
                <w:bCs/>
                <w:sz w:val="24"/>
                <w:szCs w:val="24"/>
                <w:lang w:eastAsia="zh-CN"/>
              </w:rPr>
              <w:t>的情形</w:t>
            </w:r>
          </w:p>
        </w:tc>
        <w:tc>
          <w:tcPr>
            <w:tcW w:w="3119" w:type="dxa"/>
            <w:vAlign w:val="center"/>
          </w:tcPr>
          <w:p w14:paraId="6E3C1B29">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525BBFD9">
            <w:pPr>
              <w:spacing w:line="240" w:lineRule="auto"/>
              <w:rPr>
                <w:rFonts w:hint="eastAsia" w:ascii="宋体" w:hAnsi="宋体" w:eastAsia="宋体" w:cs="宋体"/>
                <w:sz w:val="24"/>
                <w:szCs w:val="24"/>
              </w:rPr>
            </w:pPr>
          </w:p>
        </w:tc>
        <w:tc>
          <w:tcPr>
            <w:tcW w:w="863" w:type="dxa"/>
          </w:tcPr>
          <w:p w14:paraId="6BFEAF72">
            <w:pPr>
              <w:spacing w:line="240" w:lineRule="auto"/>
              <w:rPr>
                <w:rFonts w:hint="eastAsia" w:ascii="宋体" w:hAnsi="宋体" w:eastAsia="宋体" w:cs="宋体"/>
                <w:sz w:val="24"/>
                <w:szCs w:val="24"/>
              </w:rPr>
            </w:pPr>
          </w:p>
        </w:tc>
      </w:tr>
      <w:tr w14:paraId="06E0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5" w:type="dxa"/>
            <w:vMerge w:val="continue"/>
            <w:vAlign w:val="center"/>
          </w:tcPr>
          <w:p w14:paraId="0D39DC46">
            <w:pPr>
              <w:spacing w:line="240" w:lineRule="auto"/>
              <w:rPr>
                <w:rFonts w:hint="eastAsia" w:ascii="宋体" w:hAnsi="宋体" w:eastAsia="宋体" w:cs="宋体"/>
                <w:b/>
                <w:bCs/>
                <w:sz w:val="24"/>
                <w:szCs w:val="24"/>
              </w:rPr>
            </w:pPr>
          </w:p>
        </w:tc>
        <w:tc>
          <w:tcPr>
            <w:tcW w:w="4676" w:type="dxa"/>
            <w:vAlign w:val="center"/>
          </w:tcPr>
          <w:p w14:paraId="3A478ACF">
            <w:pPr>
              <w:spacing w:line="240" w:lineRule="auto"/>
              <w:rPr>
                <w:rFonts w:hint="eastAsia" w:ascii="宋体" w:hAnsi="宋体" w:eastAsia="宋体" w:cs="宋体"/>
                <w:sz w:val="24"/>
                <w:szCs w:val="24"/>
              </w:rPr>
            </w:pPr>
            <w:r>
              <w:rPr>
                <w:rFonts w:hint="eastAsia" w:ascii="宋体" w:hAnsi="宋体" w:eastAsia="宋体" w:cs="宋体"/>
                <w:bCs/>
                <w:sz w:val="24"/>
                <w:szCs w:val="24"/>
              </w:rPr>
              <w:t>保安人员</w:t>
            </w:r>
            <w:r>
              <w:rPr>
                <w:rFonts w:hint="eastAsia" w:ascii="宋体" w:hAnsi="宋体" w:eastAsia="宋体" w:cs="宋体"/>
                <w:bCs/>
                <w:sz w:val="24"/>
                <w:szCs w:val="24"/>
                <w:lang w:eastAsia="zh-CN"/>
              </w:rPr>
              <w:t>不得</w:t>
            </w:r>
            <w:r>
              <w:rPr>
                <w:rFonts w:hint="eastAsia" w:ascii="宋体" w:hAnsi="宋体" w:eastAsia="宋体" w:cs="宋体"/>
                <w:bCs/>
                <w:sz w:val="24"/>
                <w:szCs w:val="24"/>
              </w:rPr>
              <w:t>监守自盗</w:t>
            </w:r>
          </w:p>
        </w:tc>
        <w:tc>
          <w:tcPr>
            <w:tcW w:w="3119" w:type="dxa"/>
            <w:vAlign w:val="center"/>
          </w:tcPr>
          <w:p w14:paraId="15182C2F">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10分，且不得再在本项目的任何岗位任职</w:t>
            </w:r>
          </w:p>
        </w:tc>
        <w:tc>
          <w:tcPr>
            <w:tcW w:w="509" w:type="dxa"/>
            <w:vAlign w:val="center"/>
          </w:tcPr>
          <w:p w14:paraId="19931635">
            <w:pPr>
              <w:spacing w:line="240" w:lineRule="auto"/>
              <w:rPr>
                <w:rFonts w:hint="eastAsia" w:ascii="宋体" w:hAnsi="宋体" w:eastAsia="宋体" w:cs="宋体"/>
                <w:sz w:val="24"/>
                <w:szCs w:val="24"/>
              </w:rPr>
            </w:pPr>
          </w:p>
        </w:tc>
        <w:tc>
          <w:tcPr>
            <w:tcW w:w="863" w:type="dxa"/>
          </w:tcPr>
          <w:p w14:paraId="025F65D9">
            <w:pPr>
              <w:spacing w:line="240" w:lineRule="auto"/>
              <w:rPr>
                <w:rFonts w:hint="eastAsia" w:ascii="宋体" w:hAnsi="宋体" w:eastAsia="宋体" w:cs="宋体"/>
                <w:sz w:val="24"/>
                <w:szCs w:val="24"/>
              </w:rPr>
            </w:pPr>
          </w:p>
        </w:tc>
      </w:tr>
      <w:tr w14:paraId="1AEF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5" w:type="dxa"/>
            <w:vMerge w:val="continue"/>
            <w:vAlign w:val="center"/>
          </w:tcPr>
          <w:p w14:paraId="57F4CCDA">
            <w:pPr>
              <w:spacing w:line="240" w:lineRule="auto"/>
              <w:rPr>
                <w:rFonts w:hint="eastAsia" w:ascii="宋体" w:hAnsi="宋体" w:eastAsia="宋体" w:cs="宋体"/>
                <w:b/>
                <w:bCs/>
                <w:sz w:val="24"/>
                <w:szCs w:val="24"/>
              </w:rPr>
            </w:pPr>
          </w:p>
        </w:tc>
        <w:tc>
          <w:tcPr>
            <w:tcW w:w="4676" w:type="dxa"/>
            <w:vAlign w:val="center"/>
          </w:tcPr>
          <w:p w14:paraId="17F88F5C">
            <w:pPr>
              <w:spacing w:line="240" w:lineRule="auto"/>
              <w:rPr>
                <w:rFonts w:hint="eastAsia" w:ascii="宋体" w:hAnsi="宋体" w:eastAsia="宋体" w:cs="宋体"/>
                <w:sz w:val="24"/>
                <w:szCs w:val="24"/>
                <w:lang w:eastAsia="zh-CN"/>
              </w:rPr>
            </w:pPr>
            <w:r>
              <w:rPr>
                <w:rFonts w:hint="eastAsia" w:ascii="宋体" w:hAnsi="宋体" w:eastAsia="宋体" w:cs="宋体"/>
                <w:bCs/>
                <w:sz w:val="24"/>
                <w:szCs w:val="24"/>
              </w:rPr>
              <w:t>保安人员了解必要的110报警常识</w:t>
            </w:r>
            <w:r>
              <w:rPr>
                <w:rFonts w:hint="eastAsia" w:ascii="宋体" w:hAnsi="宋体" w:eastAsia="宋体" w:cs="宋体"/>
                <w:bCs/>
                <w:sz w:val="24"/>
                <w:szCs w:val="24"/>
                <w:lang w:eastAsia="zh-CN"/>
              </w:rPr>
              <w:t>，在遇</w:t>
            </w:r>
            <w:r>
              <w:rPr>
                <w:rFonts w:hint="eastAsia" w:ascii="宋体" w:hAnsi="宋体" w:eastAsia="宋体" w:cs="宋体"/>
                <w:bCs/>
                <w:sz w:val="24"/>
                <w:szCs w:val="24"/>
              </w:rPr>
              <w:t>到紧急情况</w:t>
            </w:r>
            <w:r>
              <w:rPr>
                <w:rFonts w:hint="eastAsia" w:ascii="宋体" w:hAnsi="宋体" w:eastAsia="宋体" w:cs="宋体"/>
                <w:bCs/>
                <w:sz w:val="24"/>
                <w:szCs w:val="24"/>
                <w:lang w:eastAsia="zh-CN"/>
              </w:rPr>
              <w:t>（</w:t>
            </w:r>
            <w:r>
              <w:rPr>
                <w:rFonts w:hint="eastAsia" w:ascii="宋体" w:hAnsi="宋体" w:eastAsia="宋体" w:cs="宋体"/>
                <w:bCs/>
                <w:sz w:val="24"/>
                <w:szCs w:val="24"/>
              </w:rPr>
              <w:t>如发生案件、事故等</w:t>
            </w:r>
            <w:r>
              <w:rPr>
                <w:rFonts w:hint="eastAsia" w:ascii="宋体" w:hAnsi="宋体" w:eastAsia="宋体" w:cs="宋体"/>
                <w:bCs/>
                <w:sz w:val="24"/>
                <w:szCs w:val="24"/>
                <w:lang w:eastAsia="zh-CN"/>
              </w:rPr>
              <w:t>）</w:t>
            </w:r>
            <w:r>
              <w:rPr>
                <w:rFonts w:hint="eastAsia" w:ascii="宋体" w:hAnsi="宋体" w:eastAsia="宋体" w:cs="宋体"/>
                <w:bCs/>
                <w:sz w:val="24"/>
                <w:szCs w:val="24"/>
              </w:rPr>
              <w:t>处置</w:t>
            </w:r>
            <w:r>
              <w:rPr>
                <w:rFonts w:hint="eastAsia" w:ascii="宋体" w:hAnsi="宋体" w:eastAsia="宋体" w:cs="宋体"/>
                <w:bCs/>
                <w:sz w:val="24"/>
                <w:szCs w:val="24"/>
                <w:lang w:eastAsia="zh-CN"/>
              </w:rPr>
              <w:t>须得</w:t>
            </w:r>
            <w:r>
              <w:rPr>
                <w:rFonts w:hint="eastAsia" w:ascii="宋体" w:hAnsi="宋体" w:eastAsia="宋体" w:cs="宋体"/>
                <w:bCs/>
                <w:sz w:val="24"/>
                <w:szCs w:val="24"/>
              </w:rPr>
              <w:t>力、</w:t>
            </w:r>
            <w:r>
              <w:rPr>
                <w:rFonts w:hint="eastAsia" w:ascii="宋体" w:hAnsi="宋体" w:eastAsia="宋体" w:cs="宋体"/>
                <w:bCs/>
                <w:sz w:val="24"/>
                <w:szCs w:val="24"/>
                <w:lang w:eastAsia="zh-CN"/>
              </w:rPr>
              <w:t>不得</w:t>
            </w:r>
            <w:r>
              <w:rPr>
                <w:rFonts w:hint="eastAsia" w:ascii="宋体" w:hAnsi="宋体" w:eastAsia="宋体" w:cs="宋体"/>
                <w:bCs/>
                <w:sz w:val="24"/>
                <w:szCs w:val="24"/>
              </w:rPr>
              <w:t>临阵退缩。</w:t>
            </w:r>
          </w:p>
        </w:tc>
        <w:tc>
          <w:tcPr>
            <w:tcW w:w="3119" w:type="dxa"/>
            <w:vAlign w:val="center"/>
          </w:tcPr>
          <w:p w14:paraId="3AC667FD">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5分</w:t>
            </w:r>
          </w:p>
        </w:tc>
        <w:tc>
          <w:tcPr>
            <w:tcW w:w="509" w:type="dxa"/>
            <w:vAlign w:val="center"/>
          </w:tcPr>
          <w:p w14:paraId="6416FF28">
            <w:pPr>
              <w:spacing w:line="240" w:lineRule="auto"/>
              <w:rPr>
                <w:rFonts w:hint="eastAsia" w:ascii="宋体" w:hAnsi="宋体" w:eastAsia="宋体" w:cs="宋体"/>
                <w:sz w:val="24"/>
                <w:szCs w:val="24"/>
              </w:rPr>
            </w:pPr>
          </w:p>
        </w:tc>
        <w:tc>
          <w:tcPr>
            <w:tcW w:w="863" w:type="dxa"/>
          </w:tcPr>
          <w:p w14:paraId="19CE6FBA">
            <w:pPr>
              <w:spacing w:line="240" w:lineRule="auto"/>
              <w:rPr>
                <w:rFonts w:hint="eastAsia" w:ascii="宋体" w:hAnsi="宋体" w:eastAsia="宋体" w:cs="宋体"/>
                <w:sz w:val="24"/>
                <w:szCs w:val="24"/>
              </w:rPr>
            </w:pPr>
          </w:p>
        </w:tc>
      </w:tr>
      <w:tr w14:paraId="3B90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5" w:type="dxa"/>
            <w:vMerge w:val="continue"/>
            <w:vAlign w:val="center"/>
          </w:tcPr>
          <w:p w14:paraId="651A6904">
            <w:pPr>
              <w:spacing w:line="240" w:lineRule="auto"/>
              <w:rPr>
                <w:rFonts w:hint="eastAsia" w:ascii="宋体" w:hAnsi="宋体" w:eastAsia="宋体" w:cs="宋体"/>
                <w:b/>
                <w:bCs/>
                <w:sz w:val="24"/>
                <w:szCs w:val="24"/>
              </w:rPr>
            </w:pPr>
          </w:p>
        </w:tc>
        <w:tc>
          <w:tcPr>
            <w:tcW w:w="4676" w:type="dxa"/>
            <w:vAlign w:val="center"/>
          </w:tcPr>
          <w:p w14:paraId="0416C717">
            <w:pPr>
              <w:spacing w:line="240" w:lineRule="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车辆有序停放，对充电设施应该至少半个月检查一次线路安全，发现问题及时与采购人联系并解决问题。</w:t>
            </w:r>
          </w:p>
        </w:tc>
        <w:tc>
          <w:tcPr>
            <w:tcW w:w="3119" w:type="dxa"/>
            <w:vAlign w:val="center"/>
          </w:tcPr>
          <w:p w14:paraId="1B5D1F48">
            <w:pPr>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每发生一次扣</w:t>
            </w:r>
            <w:r>
              <w:rPr>
                <w:rFonts w:hint="eastAsia" w:ascii="宋体" w:hAnsi="宋体" w:eastAsia="宋体" w:cs="宋体"/>
                <w:sz w:val="24"/>
                <w:szCs w:val="24"/>
                <w:lang w:val="en-US" w:eastAsia="zh-CN"/>
              </w:rPr>
              <w:t>2分</w:t>
            </w:r>
          </w:p>
        </w:tc>
        <w:tc>
          <w:tcPr>
            <w:tcW w:w="509" w:type="dxa"/>
            <w:vAlign w:val="center"/>
          </w:tcPr>
          <w:p w14:paraId="2B6D889E">
            <w:pPr>
              <w:spacing w:line="240" w:lineRule="auto"/>
              <w:rPr>
                <w:rFonts w:hint="eastAsia" w:ascii="宋体" w:hAnsi="宋体" w:eastAsia="宋体" w:cs="宋体"/>
                <w:sz w:val="24"/>
                <w:szCs w:val="24"/>
              </w:rPr>
            </w:pPr>
          </w:p>
        </w:tc>
        <w:tc>
          <w:tcPr>
            <w:tcW w:w="863" w:type="dxa"/>
          </w:tcPr>
          <w:p w14:paraId="27BFEC5D">
            <w:pPr>
              <w:spacing w:line="240" w:lineRule="auto"/>
              <w:rPr>
                <w:rFonts w:hint="eastAsia" w:ascii="宋体" w:hAnsi="宋体" w:eastAsia="宋体" w:cs="宋体"/>
                <w:sz w:val="24"/>
                <w:szCs w:val="24"/>
              </w:rPr>
            </w:pPr>
          </w:p>
        </w:tc>
      </w:tr>
      <w:tr w14:paraId="30F9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5" w:type="dxa"/>
            <w:vAlign w:val="center"/>
          </w:tcPr>
          <w:p w14:paraId="5EC284EA">
            <w:pPr>
              <w:spacing w:line="24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水电维修</w:t>
            </w:r>
          </w:p>
        </w:tc>
        <w:tc>
          <w:tcPr>
            <w:tcW w:w="4676" w:type="dxa"/>
            <w:vAlign w:val="center"/>
          </w:tcPr>
          <w:p w14:paraId="15408C17">
            <w:pPr>
              <w:numPr>
                <w:ilvl w:val="0"/>
                <w:numId w:val="0"/>
              </w:numPr>
              <w:adjustRightInd w:val="0"/>
              <w:snapToGrid w:val="0"/>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Theme="majorEastAsia" w:hAnsiTheme="majorEastAsia" w:eastAsiaTheme="majorEastAsia" w:cstheme="majorEastAsia"/>
                <w:sz w:val="24"/>
              </w:rPr>
              <w:t>紧急维修应当</w:t>
            </w:r>
            <w:r>
              <w:rPr>
                <w:rFonts w:hint="eastAsia" w:asciiTheme="majorEastAsia" w:hAnsiTheme="majorEastAsia" w:eastAsiaTheme="majorEastAsia" w:cstheme="majorEastAsia"/>
                <w:sz w:val="24"/>
                <w:lang w:eastAsia="zh-CN"/>
              </w:rPr>
              <w:t>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分钟内到达现场，不间断维修直至修复</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rPr>
              <w:t>日常</w:t>
            </w:r>
            <w:r>
              <w:rPr>
                <w:rFonts w:hint="eastAsia" w:asciiTheme="majorEastAsia" w:hAnsiTheme="majorEastAsia" w:eastAsiaTheme="majorEastAsia" w:cstheme="majorEastAsia"/>
                <w:sz w:val="24"/>
                <w:lang w:eastAsia="zh-CN"/>
              </w:rPr>
              <w:t>水、电</w:t>
            </w:r>
            <w:r>
              <w:rPr>
                <w:rFonts w:hint="eastAsia" w:asciiTheme="majorEastAsia" w:hAnsiTheme="majorEastAsia" w:eastAsiaTheme="majorEastAsia" w:cstheme="majorEastAsia"/>
                <w:sz w:val="24"/>
              </w:rPr>
              <w:t>维修</w:t>
            </w:r>
            <w:r>
              <w:rPr>
                <w:rFonts w:hint="eastAsia" w:asciiTheme="majorEastAsia" w:hAnsiTheme="majorEastAsia" w:eastAsiaTheme="majorEastAsia" w:cstheme="majorEastAsia"/>
                <w:sz w:val="24"/>
                <w:lang w:eastAsia="zh-CN"/>
              </w:rPr>
              <w:t>应在</w:t>
            </w:r>
            <w:r>
              <w:rPr>
                <w:rFonts w:hint="eastAsia" w:ascii="宋体" w:hAnsi="宋体" w:eastAsia="宋体" w:cs="宋体"/>
                <w:sz w:val="24"/>
                <w:lang w:val="en-US" w:eastAsia="zh-CN"/>
              </w:rPr>
              <w:t>接到采购单位电话</w:t>
            </w:r>
            <w:r>
              <w:rPr>
                <w:rFonts w:hint="eastAsia" w:asciiTheme="majorEastAsia" w:hAnsiTheme="majorEastAsia" w:eastAsiaTheme="majorEastAsia" w:cstheme="majorEastAsia"/>
                <w:sz w:val="24"/>
                <w:lang w:val="en-US" w:eastAsia="zh-CN"/>
              </w:rPr>
              <w:t>120</w:t>
            </w:r>
            <w:r>
              <w:rPr>
                <w:rFonts w:hint="eastAsia" w:asciiTheme="majorEastAsia" w:hAnsiTheme="majorEastAsia" w:eastAsiaTheme="majorEastAsia" w:cstheme="majorEastAsia"/>
                <w:sz w:val="24"/>
              </w:rPr>
              <w:t>分钟</w:t>
            </w:r>
            <w:r>
              <w:rPr>
                <w:rFonts w:hint="eastAsia" w:asciiTheme="majorEastAsia" w:hAnsiTheme="majorEastAsia" w:eastAsiaTheme="majorEastAsia" w:cstheme="majorEastAsia"/>
                <w:sz w:val="24"/>
                <w:lang w:eastAsia="zh-CN"/>
              </w:rPr>
              <w:t>内到达现场</w:t>
            </w:r>
            <w:r>
              <w:rPr>
                <w:rFonts w:hint="eastAsia" w:asciiTheme="majorEastAsia" w:hAnsiTheme="majorEastAsia" w:eastAsiaTheme="majorEastAsia" w:cstheme="majorEastAsia"/>
                <w:sz w:val="24"/>
              </w:rPr>
              <w:t>，维修及时率、合格率达100</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sz w:val="24"/>
              </w:rPr>
              <w:t>。</w:t>
            </w:r>
          </w:p>
        </w:tc>
        <w:tc>
          <w:tcPr>
            <w:tcW w:w="3119" w:type="dxa"/>
            <w:vAlign w:val="center"/>
          </w:tcPr>
          <w:p w14:paraId="4685B840">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到达现场每超过</w:t>
            </w:r>
            <w:r>
              <w:rPr>
                <w:rFonts w:hint="eastAsia" w:ascii="宋体" w:hAnsi="宋体" w:eastAsia="宋体" w:cs="宋体"/>
                <w:sz w:val="24"/>
                <w:szCs w:val="24"/>
                <w:lang w:val="en-US" w:eastAsia="zh-CN"/>
              </w:rPr>
              <w:t>15分钟</w:t>
            </w:r>
            <w:r>
              <w:rPr>
                <w:rFonts w:hint="eastAsia" w:ascii="宋体" w:hAnsi="宋体" w:eastAsia="宋体" w:cs="宋体"/>
                <w:sz w:val="24"/>
                <w:szCs w:val="24"/>
                <w:lang w:eastAsia="zh-CN"/>
              </w:rPr>
              <w:t>扣</w:t>
            </w:r>
            <w:r>
              <w:rPr>
                <w:rFonts w:hint="eastAsia" w:ascii="宋体" w:hAnsi="宋体" w:eastAsia="宋体" w:cs="宋体"/>
                <w:sz w:val="24"/>
                <w:szCs w:val="24"/>
                <w:lang w:val="en-US" w:eastAsia="zh-CN"/>
              </w:rPr>
              <w:t>1分；未在24小时内维修合格，每超过半小时扣1分。</w:t>
            </w:r>
          </w:p>
        </w:tc>
        <w:tc>
          <w:tcPr>
            <w:tcW w:w="509" w:type="dxa"/>
            <w:vAlign w:val="center"/>
          </w:tcPr>
          <w:p w14:paraId="2CBE3BD0">
            <w:pPr>
              <w:spacing w:line="240" w:lineRule="auto"/>
              <w:rPr>
                <w:rFonts w:hint="eastAsia" w:ascii="宋体" w:hAnsi="宋体" w:eastAsia="宋体" w:cs="宋体"/>
                <w:sz w:val="24"/>
                <w:szCs w:val="24"/>
              </w:rPr>
            </w:pPr>
          </w:p>
        </w:tc>
        <w:tc>
          <w:tcPr>
            <w:tcW w:w="863" w:type="dxa"/>
          </w:tcPr>
          <w:p w14:paraId="6846BDAF">
            <w:pPr>
              <w:spacing w:line="240" w:lineRule="auto"/>
              <w:rPr>
                <w:rFonts w:hint="eastAsia" w:ascii="宋体" w:hAnsi="宋体" w:eastAsia="宋体" w:cs="宋体"/>
                <w:sz w:val="24"/>
                <w:szCs w:val="24"/>
              </w:rPr>
            </w:pPr>
          </w:p>
        </w:tc>
      </w:tr>
      <w:tr w14:paraId="3505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30" w:type="dxa"/>
            <w:gridSpan w:val="3"/>
            <w:vAlign w:val="center"/>
          </w:tcPr>
          <w:p w14:paraId="600AF99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总分值</w:t>
            </w:r>
          </w:p>
        </w:tc>
        <w:tc>
          <w:tcPr>
            <w:tcW w:w="509" w:type="dxa"/>
            <w:vAlign w:val="center"/>
          </w:tcPr>
          <w:p w14:paraId="62214701">
            <w:pPr>
              <w:spacing w:line="240" w:lineRule="auto"/>
              <w:rPr>
                <w:rFonts w:hint="eastAsia" w:ascii="宋体" w:hAnsi="宋体" w:eastAsia="宋体" w:cs="宋体"/>
                <w:sz w:val="24"/>
                <w:szCs w:val="24"/>
              </w:rPr>
            </w:pPr>
          </w:p>
        </w:tc>
        <w:tc>
          <w:tcPr>
            <w:tcW w:w="863" w:type="dxa"/>
          </w:tcPr>
          <w:p w14:paraId="50D4D568">
            <w:pPr>
              <w:spacing w:line="240" w:lineRule="auto"/>
              <w:rPr>
                <w:rFonts w:hint="eastAsia" w:ascii="宋体" w:hAnsi="宋体" w:eastAsia="宋体" w:cs="宋体"/>
                <w:sz w:val="24"/>
                <w:szCs w:val="24"/>
              </w:rPr>
            </w:pPr>
          </w:p>
        </w:tc>
      </w:tr>
      <w:tr w14:paraId="3FAE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02"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14:paraId="50CCE204">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1、本表为月度考核表，每月的考核结果在下月10日前统计。</w:t>
            </w:r>
          </w:p>
          <w:p w14:paraId="7C6BFEC9">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2、考核单位负责人在对应备注栏目评分并签字，评分结果由驻场负责人签字；甲方拥有一票否决权，行使时须有文字说明。</w:t>
            </w:r>
          </w:p>
          <w:p w14:paraId="6B651CB0">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3、本表考核满分100分，各项目得分相加为最后得分，并得出被考核者相应考核等级。</w:t>
            </w:r>
          </w:p>
          <w:p w14:paraId="610F8DE7">
            <w:pPr>
              <w:autoSpaceDE w:val="0"/>
              <w:autoSpaceDN w:val="0"/>
              <w:adjustRightInd w:val="0"/>
              <w:spacing w:line="24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Times New Roman"/>
                <w:b w:val="0"/>
                <w:bCs w:val="0"/>
                <w:snapToGrid/>
                <w:kern w:val="2"/>
                <w:sz w:val="24"/>
                <w:szCs w:val="24"/>
                <w:highlight w:val="none"/>
                <w:lang w:val="en-US" w:eastAsia="zh-CN" w:bidi="ar-SA"/>
              </w:rPr>
              <w:t>考核结果为优良（考核分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90分）的，按照支付基数足额支付管理费；考核结果为一般（85分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考核分＜90分），每下降1分扣500元；考核结果为合格（80分</w:t>
            </w:r>
            <w:r>
              <w:rPr>
                <w:rFonts w:hint="eastAsia" w:ascii="宋体" w:hAnsi="宋体" w:eastAsia="宋体" w:cs="宋体"/>
                <w:b w:val="0"/>
                <w:bCs w:val="0"/>
                <w:snapToGrid/>
                <w:kern w:val="2"/>
                <w:sz w:val="24"/>
                <w:szCs w:val="24"/>
                <w:highlight w:val="none"/>
                <w:lang w:val="en-US" w:eastAsia="zh-CN" w:bidi="ar-SA"/>
              </w:rPr>
              <w:t>≦</w:t>
            </w:r>
            <w:r>
              <w:rPr>
                <w:rFonts w:hint="eastAsia" w:ascii="宋体" w:hAnsi="宋体" w:eastAsia="宋体" w:cs="Times New Roman"/>
                <w:b w:val="0"/>
                <w:bCs w:val="0"/>
                <w:snapToGrid/>
                <w:kern w:val="2"/>
                <w:sz w:val="24"/>
                <w:szCs w:val="24"/>
                <w:highlight w:val="none"/>
                <w:lang w:val="en-US" w:eastAsia="zh-CN" w:bidi="ar-SA"/>
              </w:rPr>
              <w:t>考核分＜85分），每下降1分扣除当月应支付物业服务费的1%；考核分结果为不合格（考核分＜80分），扣除当月应支付物业服务费的50%。</w:t>
            </w:r>
          </w:p>
          <w:p w14:paraId="1AED8DD5">
            <w:pPr>
              <w:autoSpaceDE w:val="0"/>
              <w:autoSpaceDN w:val="0"/>
              <w:adjustRightInd w:val="0"/>
              <w:spacing w:line="240" w:lineRule="auto"/>
              <w:rPr>
                <w:rFonts w:hint="eastAsia" w:ascii="宋体" w:hAnsi="宋体" w:eastAsia="宋体" w:cs="宋体"/>
                <w:sz w:val="24"/>
                <w:szCs w:val="24"/>
                <w:highlight w:val="yellow"/>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年</w:t>
            </w:r>
            <w:r>
              <w:rPr>
                <w:rFonts w:hint="eastAsia" w:ascii="宋体" w:hAnsi="宋体" w:eastAsia="宋体" w:cs="宋体"/>
                <w:kern w:val="0"/>
                <w:sz w:val="24"/>
                <w:szCs w:val="24"/>
                <w:lang w:val="zh-CN"/>
              </w:rPr>
              <w:t>度考核得分为月度考核得分的算术平均值。</w:t>
            </w:r>
          </w:p>
        </w:tc>
      </w:tr>
    </w:tbl>
    <w:p w14:paraId="6BBAC289">
      <w:pPr>
        <w:adjustRightInd w:val="0"/>
        <w:snapToGrid w:val="0"/>
        <w:spacing w:line="360" w:lineRule="auto"/>
        <w:rPr>
          <w:rFonts w:hint="eastAsia" w:ascii="宋体" w:hAnsi="宋体" w:eastAsia="宋体" w:cs="宋体"/>
          <w:sz w:val="24"/>
          <w:szCs w:val="24"/>
        </w:rPr>
      </w:pPr>
    </w:p>
    <w:p w14:paraId="39AB321C">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评分人：</w:t>
      </w:r>
    </w:p>
    <w:p w14:paraId="1916A81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乙方负责人：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甲方负责人：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9F38D33">
      <w:pPr>
        <w:adjustRightInd w:val="0"/>
        <w:snapToGrid w:val="0"/>
        <w:spacing w:line="360" w:lineRule="auto"/>
        <w:jc w:val="center"/>
        <w:rPr>
          <w:rFonts w:hint="eastAsia" w:ascii="宋体" w:hAnsi="宋体" w:eastAsia="宋体" w:cs="宋体"/>
          <w:sz w:val="24"/>
          <w:szCs w:val="24"/>
        </w:rPr>
      </w:pPr>
    </w:p>
    <w:p w14:paraId="2EAD92A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p w14:paraId="5FEEE954">
      <w:pPr>
        <w:rPr>
          <w:rFonts w:hint="eastAsia" w:ascii="宋体" w:hAnsi="宋体" w:eastAsia="宋体" w:cs="宋体"/>
          <w:sz w:val="24"/>
          <w:szCs w:val="24"/>
        </w:rPr>
      </w:pPr>
      <w:r>
        <w:rPr>
          <w:rFonts w:hint="eastAsia" w:ascii="宋体" w:hAnsi="宋体" w:eastAsia="宋体" w:cs="宋体"/>
          <w:sz w:val="24"/>
          <w:szCs w:val="24"/>
        </w:rPr>
        <w:br w:type="page"/>
      </w:r>
    </w:p>
    <w:p w14:paraId="1CA18B0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附件二： </w:t>
      </w:r>
    </w:p>
    <w:p w14:paraId="538AA9A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南通市崇川区狼山镇街道办事处办公楼物业</w:t>
      </w:r>
      <w:r>
        <w:rPr>
          <w:rFonts w:hint="eastAsia" w:ascii="宋体" w:hAnsi="宋体" w:eastAsia="宋体" w:cs="宋体"/>
          <w:b/>
          <w:bCs/>
          <w:sz w:val="24"/>
          <w:szCs w:val="24"/>
        </w:rPr>
        <w:t>服务年度考核表</w:t>
      </w:r>
    </w:p>
    <w:p w14:paraId="5A12959A">
      <w:pPr>
        <w:keepNext/>
        <w:keepLines/>
        <w:spacing w:before="120" w:after="120" w:line="360" w:lineRule="auto"/>
        <w:outlineLvl w:val="3"/>
        <w:rPr>
          <w:rFonts w:hint="eastAsia" w:ascii="宋体" w:hAnsi="宋体" w:eastAsia="宋体" w:cs="宋体"/>
          <w:b/>
          <w:kern w:val="0"/>
          <w:sz w:val="20"/>
        </w:rPr>
      </w:pPr>
    </w:p>
    <w:tbl>
      <w:tblPr>
        <w:tblStyle w:val="81"/>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880"/>
        <w:gridCol w:w="1880"/>
        <w:gridCol w:w="1880"/>
        <w:gridCol w:w="1880"/>
      </w:tblGrid>
      <w:tr w14:paraId="52B8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C3F33DF">
            <w:pPr>
              <w:widowControl/>
              <w:spacing w:line="360" w:lineRule="auto"/>
              <w:jc w:val="center"/>
              <w:rPr>
                <w:rFonts w:hint="eastAsia" w:ascii="宋体" w:hAnsi="宋体" w:eastAsia="宋体" w:cs="宋体"/>
                <w:b/>
                <w:bCs/>
                <w:kern w:val="44"/>
                <w:sz w:val="24"/>
                <w:szCs w:val="24"/>
              </w:rPr>
            </w:pPr>
            <w:r>
              <w:rPr>
                <w:rFonts w:hint="eastAsia" w:ascii="宋体" w:hAnsi="宋体" w:eastAsia="宋体" w:cs="宋体"/>
                <w:b/>
                <w:bCs/>
                <w:kern w:val="44"/>
                <w:sz w:val="24"/>
                <w:szCs w:val="24"/>
              </w:rPr>
              <w:t>序号</w:t>
            </w:r>
          </w:p>
        </w:tc>
        <w:tc>
          <w:tcPr>
            <w:tcW w:w="1880" w:type="dxa"/>
            <w:vAlign w:val="center"/>
          </w:tcPr>
          <w:p w14:paraId="31269A3D">
            <w:pPr>
              <w:widowControl/>
              <w:spacing w:line="360" w:lineRule="auto"/>
              <w:jc w:val="center"/>
              <w:rPr>
                <w:rFonts w:hint="eastAsia" w:ascii="宋体" w:hAnsi="宋体" w:eastAsia="宋体" w:cs="宋体"/>
                <w:b/>
                <w:bCs/>
                <w:kern w:val="44"/>
                <w:sz w:val="24"/>
                <w:szCs w:val="24"/>
              </w:rPr>
            </w:pPr>
            <w:r>
              <w:rPr>
                <w:rFonts w:hint="eastAsia" w:ascii="宋体" w:hAnsi="宋体" w:eastAsia="宋体" w:cs="宋体"/>
                <w:b/>
                <w:bCs/>
                <w:kern w:val="44"/>
                <w:sz w:val="24"/>
                <w:szCs w:val="24"/>
              </w:rPr>
              <w:br w:type="page"/>
            </w:r>
            <w:r>
              <w:rPr>
                <w:rFonts w:hint="eastAsia" w:ascii="宋体" w:hAnsi="宋体" w:eastAsia="宋体" w:cs="宋体"/>
                <w:b/>
                <w:bCs/>
                <w:kern w:val="44"/>
                <w:sz w:val="24"/>
                <w:szCs w:val="24"/>
              </w:rPr>
              <w:t>年份</w:t>
            </w:r>
          </w:p>
        </w:tc>
        <w:tc>
          <w:tcPr>
            <w:tcW w:w="1880" w:type="dxa"/>
            <w:vAlign w:val="center"/>
          </w:tcPr>
          <w:p w14:paraId="0DCE1899">
            <w:pPr>
              <w:widowControl/>
              <w:spacing w:line="360" w:lineRule="auto"/>
              <w:jc w:val="center"/>
              <w:rPr>
                <w:rFonts w:hint="eastAsia" w:ascii="宋体" w:hAnsi="宋体" w:eastAsia="宋体" w:cs="宋体"/>
                <w:b/>
                <w:bCs/>
                <w:kern w:val="44"/>
                <w:sz w:val="24"/>
                <w:szCs w:val="24"/>
              </w:rPr>
            </w:pPr>
            <w:r>
              <w:rPr>
                <w:rFonts w:hint="eastAsia" w:ascii="宋体" w:hAnsi="宋体" w:eastAsia="宋体" w:cs="宋体"/>
                <w:b/>
                <w:bCs/>
                <w:kern w:val="44"/>
                <w:sz w:val="24"/>
                <w:szCs w:val="24"/>
              </w:rPr>
              <w:t>月份</w:t>
            </w:r>
          </w:p>
        </w:tc>
        <w:tc>
          <w:tcPr>
            <w:tcW w:w="1880" w:type="dxa"/>
            <w:vAlign w:val="center"/>
          </w:tcPr>
          <w:p w14:paraId="3813393D">
            <w:pPr>
              <w:widowControl/>
              <w:spacing w:line="360" w:lineRule="auto"/>
              <w:jc w:val="center"/>
              <w:rPr>
                <w:rFonts w:hint="eastAsia" w:ascii="宋体" w:hAnsi="宋体" w:eastAsia="宋体" w:cs="宋体"/>
                <w:b/>
                <w:bCs/>
                <w:kern w:val="44"/>
                <w:sz w:val="24"/>
                <w:szCs w:val="24"/>
              </w:rPr>
            </w:pPr>
            <w:r>
              <w:rPr>
                <w:rFonts w:hint="eastAsia" w:ascii="宋体" w:hAnsi="宋体" w:eastAsia="宋体" w:cs="宋体"/>
                <w:b/>
                <w:bCs/>
                <w:kern w:val="44"/>
                <w:sz w:val="24"/>
                <w:szCs w:val="24"/>
              </w:rPr>
              <w:t>得分</w:t>
            </w:r>
          </w:p>
        </w:tc>
        <w:tc>
          <w:tcPr>
            <w:tcW w:w="1880" w:type="dxa"/>
            <w:vAlign w:val="center"/>
          </w:tcPr>
          <w:p w14:paraId="6BCFF51F">
            <w:pPr>
              <w:widowControl/>
              <w:spacing w:line="360" w:lineRule="auto"/>
              <w:jc w:val="center"/>
              <w:rPr>
                <w:rFonts w:hint="eastAsia" w:ascii="宋体" w:hAnsi="宋体" w:eastAsia="宋体" w:cs="宋体"/>
                <w:b/>
                <w:bCs/>
                <w:kern w:val="44"/>
                <w:sz w:val="24"/>
                <w:szCs w:val="24"/>
              </w:rPr>
            </w:pPr>
            <w:r>
              <w:rPr>
                <w:rFonts w:hint="eastAsia" w:ascii="宋体" w:hAnsi="宋体" w:eastAsia="宋体" w:cs="宋体"/>
                <w:b/>
                <w:bCs/>
                <w:kern w:val="44"/>
                <w:sz w:val="24"/>
                <w:szCs w:val="24"/>
              </w:rPr>
              <w:t>备注</w:t>
            </w:r>
          </w:p>
        </w:tc>
      </w:tr>
      <w:tr w14:paraId="697A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67098311">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880" w:type="dxa"/>
            <w:vAlign w:val="center"/>
          </w:tcPr>
          <w:p w14:paraId="534F9911">
            <w:pPr>
              <w:widowControl/>
              <w:spacing w:line="360" w:lineRule="auto"/>
              <w:jc w:val="center"/>
              <w:rPr>
                <w:rFonts w:hint="eastAsia" w:ascii="宋体" w:hAnsi="宋体" w:eastAsia="宋体" w:cs="宋体"/>
                <w:bCs/>
                <w:kern w:val="44"/>
                <w:sz w:val="24"/>
                <w:szCs w:val="24"/>
              </w:rPr>
            </w:pPr>
          </w:p>
        </w:tc>
        <w:tc>
          <w:tcPr>
            <w:tcW w:w="1880" w:type="dxa"/>
            <w:vAlign w:val="center"/>
          </w:tcPr>
          <w:p w14:paraId="15EACE7B">
            <w:pPr>
              <w:widowControl/>
              <w:spacing w:line="360" w:lineRule="auto"/>
              <w:jc w:val="center"/>
              <w:rPr>
                <w:rFonts w:hint="eastAsia" w:ascii="宋体" w:hAnsi="宋体" w:eastAsia="宋体" w:cs="宋体"/>
                <w:bCs/>
                <w:kern w:val="44"/>
                <w:sz w:val="24"/>
                <w:szCs w:val="24"/>
              </w:rPr>
            </w:pPr>
          </w:p>
        </w:tc>
        <w:tc>
          <w:tcPr>
            <w:tcW w:w="1880" w:type="dxa"/>
            <w:vAlign w:val="center"/>
          </w:tcPr>
          <w:p w14:paraId="4C0820EF">
            <w:pPr>
              <w:widowControl/>
              <w:spacing w:line="360" w:lineRule="auto"/>
              <w:jc w:val="center"/>
              <w:rPr>
                <w:rFonts w:hint="eastAsia" w:ascii="宋体" w:hAnsi="宋体" w:eastAsia="宋体" w:cs="宋体"/>
                <w:bCs/>
                <w:kern w:val="44"/>
                <w:sz w:val="24"/>
                <w:szCs w:val="24"/>
              </w:rPr>
            </w:pPr>
          </w:p>
        </w:tc>
        <w:tc>
          <w:tcPr>
            <w:tcW w:w="1880" w:type="dxa"/>
            <w:vAlign w:val="center"/>
          </w:tcPr>
          <w:p w14:paraId="7A3A3361">
            <w:pPr>
              <w:widowControl/>
              <w:spacing w:line="360" w:lineRule="auto"/>
              <w:jc w:val="center"/>
              <w:rPr>
                <w:rFonts w:hint="eastAsia" w:ascii="宋体" w:hAnsi="宋体" w:eastAsia="宋体" w:cs="宋体"/>
                <w:bCs/>
                <w:kern w:val="44"/>
                <w:sz w:val="24"/>
                <w:szCs w:val="24"/>
              </w:rPr>
            </w:pPr>
          </w:p>
        </w:tc>
      </w:tr>
      <w:tr w14:paraId="65A2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A0ACAC4">
            <w:pPr>
              <w:widowControl/>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80" w:type="dxa"/>
            <w:vAlign w:val="center"/>
          </w:tcPr>
          <w:p w14:paraId="65107555">
            <w:pPr>
              <w:widowControl/>
              <w:spacing w:line="360" w:lineRule="auto"/>
              <w:jc w:val="center"/>
              <w:rPr>
                <w:rFonts w:hint="eastAsia" w:ascii="宋体" w:hAnsi="宋体" w:eastAsia="宋体" w:cs="宋体"/>
                <w:bCs/>
                <w:kern w:val="44"/>
                <w:sz w:val="24"/>
                <w:szCs w:val="24"/>
              </w:rPr>
            </w:pPr>
          </w:p>
        </w:tc>
        <w:tc>
          <w:tcPr>
            <w:tcW w:w="1880" w:type="dxa"/>
            <w:vAlign w:val="center"/>
          </w:tcPr>
          <w:p w14:paraId="581411FA">
            <w:pPr>
              <w:widowControl/>
              <w:spacing w:line="360" w:lineRule="auto"/>
              <w:jc w:val="center"/>
              <w:rPr>
                <w:rFonts w:hint="eastAsia" w:ascii="宋体" w:hAnsi="宋体" w:eastAsia="宋体" w:cs="宋体"/>
                <w:bCs/>
                <w:kern w:val="44"/>
                <w:sz w:val="24"/>
                <w:szCs w:val="24"/>
              </w:rPr>
            </w:pPr>
          </w:p>
        </w:tc>
        <w:tc>
          <w:tcPr>
            <w:tcW w:w="1880" w:type="dxa"/>
            <w:vAlign w:val="center"/>
          </w:tcPr>
          <w:p w14:paraId="5E4B7F25">
            <w:pPr>
              <w:widowControl/>
              <w:spacing w:line="360" w:lineRule="auto"/>
              <w:jc w:val="center"/>
              <w:rPr>
                <w:rFonts w:hint="eastAsia" w:ascii="宋体" w:hAnsi="宋体" w:eastAsia="宋体" w:cs="宋体"/>
                <w:bCs/>
                <w:kern w:val="44"/>
                <w:sz w:val="24"/>
                <w:szCs w:val="24"/>
              </w:rPr>
            </w:pPr>
          </w:p>
        </w:tc>
        <w:tc>
          <w:tcPr>
            <w:tcW w:w="1880" w:type="dxa"/>
            <w:vAlign w:val="center"/>
          </w:tcPr>
          <w:p w14:paraId="1463B436">
            <w:pPr>
              <w:widowControl/>
              <w:spacing w:line="360" w:lineRule="auto"/>
              <w:jc w:val="center"/>
              <w:rPr>
                <w:rFonts w:hint="eastAsia" w:ascii="宋体" w:hAnsi="宋体" w:eastAsia="宋体" w:cs="宋体"/>
                <w:bCs/>
                <w:kern w:val="44"/>
                <w:sz w:val="24"/>
                <w:szCs w:val="24"/>
              </w:rPr>
            </w:pPr>
          </w:p>
        </w:tc>
      </w:tr>
      <w:tr w14:paraId="028B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B8D4B1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880" w:type="dxa"/>
            <w:vAlign w:val="center"/>
          </w:tcPr>
          <w:p w14:paraId="77217284">
            <w:pPr>
              <w:widowControl/>
              <w:spacing w:line="360" w:lineRule="auto"/>
              <w:jc w:val="center"/>
              <w:rPr>
                <w:rFonts w:hint="eastAsia" w:ascii="宋体" w:hAnsi="宋体" w:eastAsia="宋体" w:cs="宋体"/>
                <w:bCs/>
                <w:kern w:val="44"/>
                <w:sz w:val="24"/>
                <w:szCs w:val="24"/>
              </w:rPr>
            </w:pPr>
          </w:p>
        </w:tc>
        <w:tc>
          <w:tcPr>
            <w:tcW w:w="1880" w:type="dxa"/>
            <w:vAlign w:val="center"/>
          </w:tcPr>
          <w:p w14:paraId="0755E2CF">
            <w:pPr>
              <w:widowControl/>
              <w:spacing w:line="360" w:lineRule="auto"/>
              <w:jc w:val="center"/>
              <w:rPr>
                <w:rFonts w:hint="eastAsia" w:ascii="宋体" w:hAnsi="宋体" w:eastAsia="宋体" w:cs="宋体"/>
                <w:bCs/>
                <w:kern w:val="44"/>
                <w:sz w:val="24"/>
                <w:szCs w:val="24"/>
              </w:rPr>
            </w:pPr>
          </w:p>
        </w:tc>
        <w:tc>
          <w:tcPr>
            <w:tcW w:w="1880" w:type="dxa"/>
            <w:vAlign w:val="center"/>
          </w:tcPr>
          <w:p w14:paraId="4748540C">
            <w:pPr>
              <w:widowControl/>
              <w:spacing w:line="360" w:lineRule="auto"/>
              <w:jc w:val="center"/>
              <w:rPr>
                <w:rFonts w:hint="eastAsia" w:ascii="宋体" w:hAnsi="宋体" w:eastAsia="宋体" w:cs="宋体"/>
                <w:bCs/>
                <w:kern w:val="44"/>
                <w:sz w:val="24"/>
                <w:szCs w:val="24"/>
              </w:rPr>
            </w:pPr>
          </w:p>
        </w:tc>
        <w:tc>
          <w:tcPr>
            <w:tcW w:w="1880" w:type="dxa"/>
            <w:vAlign w:val="center"/>
          </w:tcPr>
          <w:p w14:paraId="444E2117">
            <w:pPr>
              <w:widowControl/>
              <w:spacing w:line="360" w:lineRule="auto"/>
              <w:jc w:val="center"/>
              <w:rPr>
                <w:rFonts w:hint="eastAsia" w:ascii="宋体" w:hAnsi="宋体" w:eastAsia="宋体" w:cs="宋体"/>
                <w:bCs/>
                <w:kern w:val="44"/>
                <w:sz w:val="24"/>
                <w:szCs w:val="24"/>
              </w:rPr>
            </w:pPr>
          </w:p>
        </w:tc>
      </w:tr>
      <w:tr w14:paraId="38B4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7BE2DCA3">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880" w:type="dxa"/>
            <w:vAlign w:val="center"/>
          </w:tcPr>
          <w:p w14:paraId="13303CDE">
            <w:pPr>
              <w:widowControl/>
              <w:spacing w:line="360" w:lineRule="auto"/>
              <w:jc w:val="center"/>
              <w:rPr>
                <w:rFonts w:hint="eastAsia" w:ascii="宋体" w:hAnsi="宋体" w:eastAsia="宋体" w:cs="宋体"/>
                <w:bCs/>
                <w:kern w:val="44"/>
                <w:sz w:val="24"/>
                <w:szCs w:val="24"/>
              </w:rPr>
            </w:pPr>
          </w:p>
        </w:tc>
        <w:tc>
          <w:tcPr>
            <w:tcW w:w="1880" w:type="dxa"/>
            <w:vAlign w:val="center"/>
          </w:tcPr>
          <w:p w14:paraId="5A69BC57">
            <w:pPr>
              <w:widowControl/>
              <w:spacing w:line="360" w:lineRule="auto"/>
              <w:jc w:val="center"/>
              <w:rPr>
                <w:rFonts w:hint="eastAsia" w:ascii="宋体" w:hAnsi="宋体" w:eastAsia="宋体" w:cs="宋体"/>
                <w:bCs/>
                <w:kern w:val="44"/>
                <w:sz w:val="24"/>
                <w:szCs w:val="24"/>
              </w:rPr>
            </w:pPr>
          </w:p>
        </w:tc>
        <w:tc>
          <w:tcPr>
            <w:tcW w:w="1880" w:type="dxa"/>
            <w:vAlign w:val="center"/>
          </w:tcPr>
          <w:p w14:paraId="6DEE1939">
            <w:pPr>
              <w:widowControl/>
              <w:spacing w:line="360" w:lineRule="auto"/>
              <w:jc w:val="center"/>
              <w:rPr>
                <w:rFonts w:hint="eastAsia" w:ascii="宋体" w:hAnsi="宋体" w:eastAsia="宋体" w:cs="宋体"/>
                <w:bCs/>
                <w:kern w:val="44"/>
                <w:sz w:val="24"/>
                <w:szCs w:val="24"/>
              </w:rPr>
            </w:pPr>
          </w:p>
        </w:tc>
        <w:tc>
          <w:tcPr>
            <w:tcW w:w="1880" w:type="dxa"/>
            <w:vAlign w:val="center"/>
          </w:tcPr>
          <w:p w14:paraId="49214F41">
            <w:pPr>
              <w:widowControl/>
              <w:spacing w:line="360" w:lineRule="auto"/>
              <w:jc w:val="center"/>
              <w:rPr>
                <w:rFonts w:hint="eastAsia" w:ascii="宋体" w:hAnsi="宋体" w:eastAsia="宋体" w:cs="宋体"/>
                <w:bCs/>
                <w:kern w:val="44"/>
                <w:sz w:val="24"/>
                <w:szCs w:val="24"/>
              </w:rPr>
            </w:pPr>
          </w:p>
        </w:tc>
      </w:tr>
      <w:tr w14:paraId="1924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28A4F4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880" w:type="dxa"/>
            <w:vAlign w:val="center"/>
          </w:tcPr>
          <w:p w14:paraId="6EA527B2">
            <w:pPr>
              <w:widowControl/>
              <w:spacing w:line="360" w:lineRule="auto"/>
              <w:jc w:val="center"/>
              <w:rPr>
                <w:rFonts w:hint="eastAsia" w:ascii="宋体" w:hAnsi="宋体" w:eastAsia="宋体" w:cs="宋体"/>
                <w:bCs/>
                <w:kern w:val="44"/>
                <w:sz w:val="24"/>
                <w:szCs w:val="24"/>
              </w:rPr>
            </w:pPr>
          </w:p>
        </w:tc>
        <w:tc>
          <w:tcPr>
            <w:tcW w:w="1880" w:type="dxa"/>
            <w:vAlign w:val="center"/>
          </w:tcPr>
          <w:p w14:paraId="527F02A3">
            <w:pPr>
              <w:widowControl/>
              <w:spacing w:line="360" w:lineRule="auto"/>
              <w:jc w:val="center"/>
              <w:rPr>
                <w:rFonts w:hint="eastAsia" w:ascii="宋体" w:hAnsi="宋体" w:eastAsia="宋体" w:cs="宋体"/>
                <w:bCs/>
                <w:kern w:val="44"/>
                <w:sz w:val="24"/>
                <w:szCs w:val="24"/>
              </w:rPr>
            </w:pPr>
          </w:p>
        </w:tc>
        <w:tc>
          <w:tcPr>
            <w:tcW w:w="1880" w:type="dxa"/>
            <w:vAlign w:val="center"/>
          </w:tcPr>
          <w:p w14:paraId="76EFB23E">
            <w:pPr>
              <w:widowControl/>
              <w:spacing w:line="360" w:lineRule="auto"/>
              <w:jc w:val="center"/>
              <w:rPr>
                <w:rFonts w:hint="eastAsia" w:ascii="宋体" w:hAnsi="宋体" w:eastAsia="宋体" w:cs="宋体"/>
                <w:bCs/>
                <w:kern w:val="44"/>
                <w:sz w:val="24"/>
                <w:szCs w:val="24"/>
              </w:rPr>
            </w:pPr>
          </w:p>
        </w:tc>
        <w:tc>
          <w:tcPr>
            <w:tcW w:w="1880" w:type="dxa"/>
            <w:vAlign w:val="center"/>
          </w:tcPr>
          <w:p w14:paraId="0E642DFA">
            <w:pPr>
              <w:widowControl/>
              <w:spacing w:line="360" w:lineRule="auto"/>
              <w:jc w:val="center"/>
              <w:rPr>
                <w:rFonts w:hint="eastAsia" w:ascii="宋体" w:hAnsi="宋体" w:eastAsia="宋体" w:cs="宋体"/>
                <w:bCs/>
                <w:kern w:val="44"/>
                <w:sz w:val="24"/>
                <w:szCs w:val="24"/>
              </w:rPr>
            </w:pPr>
          </w:p>
        </w:tc>
      </w:tr>
      <w:tr w14:paraId="1230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EB33399">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880" w:type="dxa"/>
            <w:vAlign w:val="center"/>
          </w:tcPr>
          <w:p w14:paraId="613E1E90">
            <w:pPr>
              <w:widowControl/>
              <w:spacing w:line="360" w:lineRule="auto"/>
              <w:jc w:val="center"/>
              <w:rPr>
                <w:rFonts w:hint="eastAsia" w:ascii="宋体" w:hAnsi="宋体" w:eastAsia="宋体" w:cs="宋体"/>
                <w:bCs/>
                <w:kern w:val="44"/>
                <w:sz w:val="24"/>
                <w:szCs w:val="24"/>
              </w:rPr>
            </w:pPr>
          </w:p>
        </w:tc>
        <w:tc>
          <w:tcPr>
            <w:tcW w:w="1880" w:type="dxa"/>
            <w:vAlign w:val="center"/>
          </w:tcPr>
          <w:p w14:paraId="6013B0B9">
            <w:pPr>
              <w:widowControl/>
              <w:spacing w:line="360" w:lineRule="auto"/>
              <w:jc w:val="center"/>
              <w:rPr>
                <w:rFonts w:hint="eastAsia" w:ascii="宋体" w:hAnsi="宋体" w:eastAsia="宋体" w:cs="宋体"/>
                <w:bCs/>
                <w:kern w:val="44"/>
                <w:sz w:val="24"/>
                <w:szCs w:val="24"/>
              </w:rPr>
            </w:pPr>
          </w:p>
        </w:tc>
        <w:tc>
          <w:tcPr>
            <w:tcW w:w="1880" w:type="dxa"/>
            <w:vAlign w:val="center"/>
          </w:tcPr>
          <w:p w14:paraId="44098D9E">
            <w:pPr>
              <w:widowControl/>
              <w:spacing w:line="360" w:lineRule="auto"/>
              <w:jc w:val="center"/>
              <w:rPr>
                <w:rFonts w:hint="eastAsia" w:ascii="宋体" w:hAnsi="宋体" w:eastAsia="宋体" w:cs="宋体"/>
                <w:bCs/>
                <w:kern w:val="44"/>
                <w:sz w:val="24"/>
                <w:szCs w:val="24"/>
              </w:rPr>
            </w:pPr>
          </w:p>
        </w:tc>
        <w:tc>
          <w:tcPr>
            <w:tcW w:w="1880" w:type="dxa"/>
            <w:vAlign w:val="center"/>
          </w:tcPr>
          <w:p w14:paraId="088021EF">
            <w:pPr>
              <w:widowControl/>
              <w:spacing w:line="360" w:lineRule="auto"/>
              <w:jc w:val="center"/>
              <w:rPr>
                <w:rFonts w:hint="eastAsia" w:ascii="宋体" w:hAnsi="宋体" w:eastAsia="宋体" w:cs="宋体"/>
                <w:bCs/>
                <w:kern w:val="44"/>
                <w:sz w:val="24"/>
                <w:szCs w:val="24"/>
              </w:rPr>
            </w:pPr>
          </w:p>
        </w:tc>
      </w:tr>
      <w:tr w14:paraId="5E60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52D705CF">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w:t>
            </w:r>
          </w:p>
        </w:tc>
        <w:tc>
          <w:tcPr>
            <w:tcW w:w="1880" w:type="dxa"/>
            <w:vAlign w:val="center"/>
          </w:tcPr>
          <w:p w14:paraId="016D844C">
            <w:pPr>
              <w:widowControl/>
              <w:spacing w:line="360" w:lineRule="auto"/>
              <w:jc w:val="center"/>
              <w:rPr>
                <w:rFonts w:hint="eastAsia" w:ascii="宋体" w:hAnsi="宋体" w:eastAsia="宋体" w:cs="宋体"/>
                <w:bCs/>
                <w:kern w:val="44"/>
                <w:sz w:val="24"/>
                <w:szCs w:val="24"/>
              </w:rPr>
            </w:pPr>
          </w:p>
        </w:tc>
        <w:tc>
          <w:tcPr>
            <w:tcW w:w="1880" w:type="dxa"/>
            <w:vAlign w:val="center"/>
          </w:tcPr>
          <w:p w14:paraId="1CC47360">
            <w:pPr>
              <w:widowControl/>
              <w:spacing w:line="360" w:lineRule="auto"/>
              <w:jc w:val="center"/>
              <w:rPr>
                <w:rFonts w:hint="eastAsia" w:ascii="宋体" w:hAnsi="宋体" w:eastAsia="宋体" w:cs="宋体"/>
                <w:bCs/>
                <w:kern w:val="44"/>
                <w:sz w:val="24"/>
                <w:szCs w:val="24"/>
              </w:rPr>
            </w:pPr>
          </w:p>
        </w:tc>
        <w:tc>
          <w:tcPr>
            <w:tcW w:w="1880" w:type="dxa"/>
            <w:vAlign w:val="center"/>
          </w:tcPr>
          <w:p w14:paraId="085C2231">
            <w:pPr>
              <w:widowControl/>
              <w:spacing w:line="360" w:lineRule="auto"/>
              <w:jc w:val="center"/>
              <w:rPr>
                <w:rFonts w:hint="eastAsia" w:ascii="宋体" w:hAnsi="宋体" w:eastAsia="宋体" w:cs="宋体"/>
                <w:bCs/>
                <w:kern w:val="44"/>
                <w:sz w:val="24"/>
                <w:szCs w:val="24"/>
              </w:rPr>
            </w:pPr>
          </w:p>
        </w:tc>
        <w:tc>
          <w:tcPr>
            <w:tcW w:w="1880" w:type="dxa"/>
            <w:vAlign w:val="center"/>
          </w:tcPr>
          <w:p w14:paraId="39370E9D">
            <w:pPr>
              <w:widowControl/>
              <w:spacing w:line="360" w:lineRule="auto"/>
              <w:jc w:val="center"/>
              <w:rPr>
                <w:rFonts w:hint="eastAsia" w:ascii="宋体" w:hAnsi="宋体" w:eastAsia="宋体" w:cs="宋体"/>
                <w:bCs/>
                <w:kern w:val="44"/>
                <w:sz w:val="24"/>
                <w:szCs w:val="24"/>
              </w:rPr>
            </w:pPr>
          </w:p>
        </w:tc>
      </w:tr>
      <w:tr w14:paraId="2037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03F4911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1880" w:type="dxa"/>
            <w:vAlign w:val="center"/>
          </w:tcPr>
          <w:p w14:paraId="73429EA2">
            <w:pPr>
              <w:widowControl/>
              <w:spacing w:line="360" w:lineRule="auto"/>
              <w:jc w:val="center"/>
              <w:rPr>
                <w:rFonts w:hint="eastAsia" w:ascii="宋体" w:hAnsi="宋体" w:eastAsia="宋体" w:cs="宋体"/>
                <w:bCs/>
                <w:kern w:val="44"/>
                <w:sz w:val="24"/>
                <w:szCs w:val="24"/>
              </w:rPr>
            </w:pPr>
          </w:p>
        </w:tc>
        <w:tc>
          <w:tcPr>
            <w:tcW w:w="1880" w:type="dxa"/>
            <w:vAlign w:val="center"/>
          </w:tcPr>
          <w:p w14:paraId="3807A9E9">
            <w:pPr>
              <w:widowControl/>
              <w:spacing w:line="360" w:lineRule="auto"/>
              <w:jc w:val="center"/>
              <w:rPr>
                <w:rFonts w:hint="eastAsia" w:ascii="宋体" w:hAnsi="宋体" w:eastAsia="宋体" w:cs="宋体"/>
                <w:bCs/>
                <w:kern w:val="44"/>
                <w:sz w:val="24"/>
                <w:szCs w:val="24"/>
              </w:rPr>
            </w:pPr>
          </w:p>
        </w:tc>
        <w:tc>
          <w:tcPr>
            <w:tcW w:w="1880" w:type="dxa"/>
            <w:vAlign w:val="center"/>
          </w:tcPr>
          <w:p w14:paraId="1EC9F641">
            <w:pPr>
              <w:widowControl/>
              <w:spacing w:line="360" w:lineRule="auto"/>
              <w:jc w:val="center"/>
              <w:rPr>
                <w:rFonts w:hint="eastAsia" w:ascii="宋体" w:hAnsi="宋体" w:eastAsia="宋体" w:cs="宋体"/>
                <w:bCs/>
                <w:kern w:val="44"/>
                <w:sz w:val="24"/>
                <w:szCs w:val="24"/>
              </w:rPr>
            </w:pPr>
          </w:p>
        </w:tc>
        <w:tc>
          <w:tcPr>
            <w:tcW w:w="1880" w:type="dxa"/>
            <w:vAlign w:val="center"/>
          </w:tcPr>
          <w:p w14:paraId="523FB2E9">
            <w:pPr>
              <w:widowControl/>
              <w:spacing w:line="360" w:lineRule="auto"/>
              <w:jc w:val="center"/>
              <w:rPr>
                <w:rFonts w:hint="eastAsia" w:ascii="宋体" w:hAnsi="宋体" w:eastAsia="宋体" w:cs="宋体"/>
                <w:bCs/>
                <w:kern w:val="44"/>
                <w:sz w:val="24"/>
                <w:szCs w:val="24"/>
              </w:rPr>
            </w:pPr>
          </w:p>
        </w:tc>
      </w:tr>
      <w:tr w14:paraId="73B6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241D5D9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9</w:t>
            </w:r>
          </w:p>
        </w:tc>
        <w:tc>
          <w:tcPr>
            <w:tcW w:w="1880" w:type="dxa"/>
            <w:vAlign w:val="center"/>
          </w:tcPr>
          <w:p w14:paraId="65EA525D">
            <w:pPr>
              <w:widowControl/>
              <w:spacing w:line="360" w:lineRule="auto"/>
              <w:jc w:val="center"/>
              <w:rPr>
                <w:rFonts w:hint="eastAsia" w:ascii="宋体" w:hAnsi="宋体" w:eastAsia="宋体" w:cs="宋体"/>
                <w:bCs/>
                <w:kern w:val="44"/>
                <w:sz w:val="24"/>
                <w:szCs w:val="24"/>
              </w:rPr>
            </w:pPr>
          </w:p>
        </w:tc>
        <w:tc>
          <w:tcPr>
            <w:tcW w:w="1880" w:type="dxa"/>
            <w:vAlign w:val="center"/>
          </w:tcPr>
          <w:p w14:paraId="1E5204E3">
            <w:pPr>
              <w:widowControl/>
              <w:spacing w:line="360" w:lineRule="auto"/>
              <w:jc w:val="center"/>
              <w:rPr>
                <w:rFonts w:hint="eastAsia" w:ascii="宋体" w:hAnsi="宋体" w:eastAsia="宋体" w:cs="宋体"/>
                <w:bCs/>
                <w:kern w:val="44"/>
                <w:sz w:val="24"/>
                <w:szCs w:val="24"/>
              </w:rPr>
            </w:pPr>
          </w:p>
        </w:tc>
        <w:tc>
          <w:tcPr>
            <w:tcW w:w="1880" w:type="dxa"/>
            <w:vAlign w:val="center"/>
          </w:tcPr>
          <w:p w14:paraId="5174D328">
            <w:pPr>
              <w:widowControl/>
              <w:spacing w:line="360" w:lineRule="auto"/>
              <w:jc w:val="center"/>
              <w:rPr>
                <w:rFonts w:hint="eastAsia" w:ascii="宋体" w:hAnsi="宋体" w:eastAsia="宋体" w:cs="宋体"/>
                <w:bCs/>
                <w:kern w:val="44"/>
                <w:sz w:val="24"/>
                <w:szCs w:val="24"/>
              </w:rPr>
            </w:pPr>
          </w:p>
        </w:tc>
        <w:tc>
          <w:tcPr>
            <w:tcW w:w="1880" w:type="dxa"/>
            <w:vAlign w:val="center"/>
          </w:tcPr>
          <w:p w14:paraId="5AEF35DD">
            <w:pPr>
              <w:widowControl/>
              <w:spacing w:line="360" w:lineRule="auto"/>
              <w:jc w:val="center"/>
              <w:rPr>
                <w:rFonts w:hint="eastAsia" w:ascii="宋体" w:hAnsi="宋体" w:eastAsia="宋体" w:cs="宋体"/>
                <w:bCs/>
                <w:kern w:val="44"/>
                <w:sz w:val="24"/>
                <w:szCs w:val="24"/>
              </w:rPr>
            </w:pPr>
          </w:p>
        </w:tc>
      </w:tr>
      <w:tr w14:paraId="3EFA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4C1EE762">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880" w:type="dxa"/>
            <w:vAlign w:val="center"/>
          </w:tcPr>
          <w:p w14:paraId="539C69D0">
            <w:pPr>
              <w:widowControl/>
              <w:spacing w:line="360" w:lineRule="auto"/>
              <w:jc w:val="center"/>
              <w:rPr>
                <w:rFonts w:hint="eastAsia" w:ascii="宋体" w:hAnsi="宋体" w:eastAsia="宋体" w:cs="宋体"/>
                <w:bCs/>
                <w:kern w:val="44"/>
                <w:sz w:val="24"/>
                <w:szCs w:val="24"/>
              </w:rPr>
            </w:pPr>
          </w:p>
        </w:tc>
        <w:tc>
          <w:tcPr>
            <w:tcW w:w="1880" w:type="dxa"/>
            <w:vAlign w:val="center"/>
          </w:tcPr>
          <w:p w14:paraId="3931F3F8">
            <w:pPr>
              <w:widowControl/>
              <w:spacing w:line="360" w:lineRule="auto"/>
              <w:jc w:val="center"/>
              <w:rPr>
                <w:rFonts w:hint="eastAsia" w:ascii="宋体" w:hAnsi="宋体" w:eastAsia="宋体" w:cs="宋体"/>
                <w:bCs/>
                <w:kern w:val="44"/>
                <w:sz w:val="24"/>
                <w:szCs w:val="24"/>
              </w:rPr>
            </w:pPr>
          </w:p>
        </w:tc>
        <w:tc>
          <w:tcPr>
            <w:tcW w:w="1880" w:type="dxa"/>
            <w:vAlign w:val="center"/>
          </w:tcPr>
          <w:p w14:paraId="375FFF9E">
            <w:pPr>
              <w:widowControl/>
              <w:spacing w:line="360" w:lineRule="auto"/>
              <w:jc w:val="center"/>
              <w:rPr>
                <w:rFonts w:hint="eastAsia" w:ascii="宋体" w:hAnsi="宋体" w:eastAsia="宋体" w:cs="宋体"/>
                <w:bCs/>
                <w:kern w:val="44"/>
                <w:sz w:val="24"/>
                <w:szCs w:val="24"/>
              </w:rPr>
            </w:pPr>
          </w:p>
        </w:tc>
        <w:tc>
          <w:tcPr>
            <w:tcW w:w="1880" w:type="dxa"/>
            <w:vAlign w:val="center"/>
          </w:tcPr>
          <w:p w14:paraId="55E06E7C">
            <w:pPr>
              <w:widowControl/>
              <w:spacing w:line="360" w:lineRule="auto"/>
              <w:jc w:val="center"/>
              <w:rPr>
                <w:rFonts w:hint="eastAsia" w:ascii="宋体" w:hAnsi="宋体" w:eastAsia="宋体" w:cs="宋体"/>
                <w:bCs/>
                <w:kern w:val="44"/>
                <w:sz w:val="24"/>
                <w:szCs w:val="24"/>
              </w:rPr>
            </w:pPr>
          </w:p>
        </w:tc>
      </w:tr>
      <w:tr w14:paraId="32D4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36919B64">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w:t>
            </w:r>
          </w:p>
        </w:tc>
        <w:tc>
          <w:tcPr>
            <w:tcW w:w="1880" w:type="dxa"/>
            <w:vAlign w:val="center"/>
          </w:tcPr>
          <w:p w14:paraId="187AD52B">
            <w:pPr>
              <w:widowControl/>
              <w:spacing w:line="360" w:lineRule="auto"/>
              <w:jc w:val="center"/>
              <w:rPr>
                <w:rFonts w:hint="eastAsia" w:ascii="宋体" w:hAnsi="宋体" w:eastAsia="宋体" w:cs="宋体"/>
                <w:bCs/>
                <w:kern w:val="44"/>
                <w:sz w:val="24"/>
                <w:szCs w:val="24"/>
              </w:rPr>
            </w:pPr>
          </w:p>
        </w:tc>
        <w:tc>
          <w:tcPr>
            <w:tcW w:w="1880" w:type="dxa"/>
            <w:vAlign w:val="center"/>
          </w:tcPr>
          <w:p w14:paraId="5F1250EC">
            <w:pPr>
              <w:widowControl/>
              <w:spacing w:line="360" w:lineRule="auto"/>
              <w:jc w:val="center"/>
              <w:rPr>
                <w:rFonts w:hint="eastAsia" w:ascii="宋体" w:hAnsi="宋体" w:eastAsia="宋体" w:cs="宋体"/>
                <w:bCs/>
                <w:kern w:val="44"/>
                <w:sz w:val="24"/>
                <w:szCs w:val="24"/>
              </w:rPr>
            </w:pPr>
          </w:p>
        </w:tc>
        <w:tc>
          <w:tcPr>
            <w:tcW w:w="1880" w:type="dxa"/>
            <w:vAlign w:val="center"/>
          </w:tcPr>
          <w:p w14:paraId="29F209B2">
            <w:pPr>
              <w:widowControl/>
              <w:spacing w:line="360" w:lineRule="auto"/>
              <w:jc w:val="center"/>
              <w:rPr>
                <w:rFonts w:hint="eastAsia" w:ascii="宋体" w:hAnsi="宋体" w:eastAsia="宋体" w:cs="宋体"/>
                <w:bCs/>
                <w:kern w:val="44"/>
                <w:sz w:val="24"/>
                <w:szCs w:val="24"/>
              </w:rPr>
            </w:pPr>
          </w:p>
        </w:tc>
        <w:tc>
          <w:tcPr>
            <w:tcW w:w="1880" w:type="dxa"/>
            <w:vAlign w:val="center"/>
          </w:tcPr>
          <w:p w14:paraId="43037F76">
            <w:pPr>
              <w:widowControl/>
              <w:spacing w:line="360" w:lineRule="auto"/>
              <w:jc w:val="center"/>
              <w:rPr>
                <w:rFonts w:hint="eastAsia" w:ascii="宋体" w:hAnsi="宋体" w:eastAsia="宋体" w:cs="宋体"/>
                <w:bCs/>
                <w:kern w:val="44"/>
                <w:sz w:val="24"/>
                <w:szCs w:val="24"/>
              </w:rPr>
            </w:pPr>
          </w:p>
        </w:tc>
      </w:tr>
      <w:tr w14:paraId="1FC2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1" w:type="dxa"/>
            <w:vAlign w:val="center"/>
          </w:tcPr>
          <w:p w14:paraId="18F7D4F0">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1880" w:type="dxa"/>
            <w:vAlign w:val="center"/>
          </w:tcPr>
          <w:p w14:paraId="27F12686">
            <w:pPr>
              <w:widowControl/>
              <w:spacing w:line="360" w:lineRule="auto"/>
              <w:jc w:val="center"/>
              <w:rPr>
                <w:rFonts w:hint="eastAsia" w:ascii="宋体" w:hAnsi="宋体" w:eastAsia="宋体" w:cs="宋体"/>
                <w:bCs/>
                <w:kern w:val="44"/>
                <w:sz w:val="24"/>
                <w:szCs w:val="24"/>
              </w:rPr>
            </w:pPr>
          </w:p>
        </w:tc>
        <w:tc>
          <w:tcPr>
            <w:tcW w:w="1880" w:type="dxa"/>
            <w:vAlign w:val="center"/>
          </w:tcPr>
          <w:p w14:paraId="1B9EB4D0">
            <w:pPr>
              <w:widowControl/>
              <w:spacing w:line="360" w:lineRule="auto"/>
              <w:jc w:val="center"/>
              <w:rPr>
                <w:rFonts w:hint="eastAsia" w:ascii="宋体" w:hAnsi="宋体" w:eastAsia="宋体" w:cs="宋体"/>
                <w:bCs/>
                <w:kern w:val="44"/>
                <w:sz w:val="24"/>
                <w:szCs w:val="24"/>
              </w:rPr>
            </w:pPr>
          </w:p>
        </w:tc>
        <w:tc>
          <w:tcPr>
            <w:tcW w:w="1880" w:type="dxa"/>
            <w:vAlign w:val="center"/>
          </w:tcPr>
          <w:p w14:paraId="17F0C60D">
            <w:pPr>
              <w:widowControl/>
              <w:spacing w:line="360" w:lineRule="auto"/>
              <w:jc w:val="center"/>
              <w:rPr>
                <w:rFonts w:hint="eastAsia" w:ascii="宋体" w:hAnsi="宋体" w:eastAsia="宋体" w:cs="宋体"/>
                <w:bCs/>
                <w:kern w:val="44"/>
                <w:sz w:val="24"/>
                <w:szCs w:val="24"/>
              </w:rPr>
            </w:pPr>
          </w:p>
        </w:tc>
        <w:tc>
          <w:tcPr>
            <w:tcW w:w="1880" w:type="dxa"/>
            <w:vAlign w:val="center"/>
          </w:tcPr>
          <w:p w14:paraId="0129810D">
            <w:pPr>
              <w:widowControl/>
              <w:spacing w:line="360" w:lineRule="auto"/>
              <w:jc w:val="center"/>
              <w:rPr>
                <w:rFonts w:hint="eastAsia" w:ascii="宋体" w:hAnsi="宋体" w:eastAsia="宋体" w:cs="宋体"/>
                <w:bCs/>
                <w:kern w:val="44"/>
                <w:sz w:val="24"/>
                <w:szCs w:val="24"/>
              </w:rPr>
            </w:pPr>
          </w:p>
        </w:tc>
      </w:tr>
      <w:tr w14:paraId="2259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1" w:type="dxa"/>
            <w:gridSpan w:val="3"/>
            <w:vAlign w:val="center"/>
          </w:tcPr>
          <w:p w14:paraId="27035539">
            <w:pPr>
              <w:widowControl/>
              <w:spacing w:line="360" w:lineRule="auto"/>
              <w:jc w:val="center"/>
              <w:rPr>
                <w:rFonts w:hint="eastAsia" w:ascii="宋体" w:hAnsi="宋体" w:eastAsia="宋体" w:cs="宋体"/>
                <w:bCs/>
                <w:kern w:val="44"/>
                <w:sz w:val="24"/>
                <w:szCs w:val="24"/>
              </w:rPr>
            </w:pPr>
            <w:r>
              <w:rPr>
                <w:rFonts w:hint="eastAsia" w:ascii="宋体" w:hAnsi="宋体" w:eastAsia="宋体" w:cs="宋体"/>
                <w:bCs/>
                <w:kern w:val="44"/>
                <w:sz w:val="24"/>
                <w:szCs w:val="24"/>
              </w:rPr>
              <w:t>年度考核得分</w:t>
            </w:r>
          </w:p>
        </w:tc>
        <w:tc>
          <w:tcPr>
            <w:tcW w:w="1880" w:type="dxa"/>
            <w:vAlign w:val="center"/>
          </w:tcPr>
          <w:p w14:paraId="772A9D32">
            <w:pPr>
              <w:widowControl/>
              <w:spacing w:line="360" w:lineRule="auto"/>
              <w:jc w:val="center"/>
              <w:rPr>
                <w:rFonts w:hint="eastAsia" w:ascii="宋体" w:hAnsi="宋体" w:eastAsia="宋体" w:cs="宋体"/>
                <w:bCs/>
                <w:kern w:val="44"/>
                <w:sz w:val="24"/>
                <w:szCs w:val="24"/>
              </w:rPr>
            </w:pPr>
          </w:p>
        </w:tc>
        <w:tc>
          <w:tcPr>
            <w:tcW w:w="1880" w:type="dxa"/>
            <w:vAlign w:val="center"/>
          </w:tcPr>
          <w:p w14:paraId="66E42488">
            <w:pPr>
              <w:widowControl/>
              <w:spacing w:line="360" w:lineRule="auto"/>
              <w:jc w:val="center"/>
              <w:rPr>
                <w:rFonts w:hint="eastAsia" w:ascii="宋体" w:hAnsi="宋体" w:eastAsia="宋体" w:cs="宋体"/>
                <w:bCs/>
                <w:kern w:val="44"/>
                <w:sz w:val="24"/>
                <w:szCs w:val="24"/>
              </w:rPr>
            </w:pPr>
          </w:p>
        </w:tc>
      </w:tr>
      <w:tr w14:paraId="08E0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41" w:type="dxa"/>
            <w:gridSpan w:val="5"/>
            <w:vAlign w:val="center"/>
          </w:tcPr>
          <w:p w14:paraId="37A8D22D">
            <w:pPr>
              <w:widowControl/>
              <w:spacing w:line="360" w:lineRule="auto"/>
              <w:rPr>
                <w:rFonts w:hint="eastAsia" w:ascii="宋体" w:hAnsi="宋体" w:eastAsia="宋体" w:cs="宋体"/>
                <w:bCs/>
                <w:kern w:val="44"/>
                <w:sz w:val="24"/>
                <w:szCs w:val="24"/>
              </w:rPr>
            </w:pPr>
            <w:r>
              <w:rPr>
                <w:rFonts w:hint="eastAsia" w:ascii="宋体" w:hAnsi="宋体" w:eastAsia="宋体" w:cs="宋体"/>
                <w:bCs/>
                <w:kern w:val="44"/>
                <w:sz w:val="24"/>
                <w:szCs w:val="24"/>
              </w:rPr>
              <w:t>注：年度考核得分为月度考核得分的平均值。</w:t>
            </w:r>
          </w:p>
        </w:tc>
      </w:tr>
    </w:tbl>
    <w:p w14:paraId="67348AC9">
      <w:pPr>
        <w:adjustRightInd w:val="0"/>
        <w:snapToGrid w:val="0"/>
        <w:spacing w:line="360" w:lineRule="auto"/>
        <w:rPr>
          <w:rFonts w:hint="eastAsia" w:ascii="宋体" w:hAnsi="宋体" w:eastAsia="宋体" w:cs="宋体"/>
          <w:sz w:val="24"/>
          <w:szCs w:val="24"/>
        </w:rPr>
      </w:pPr>
    </w:p>
    <w:p w14:paraId="6942604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评分人：</w:t>
      </w:r>
    </w:p>
    <w:p w14:paraId="6360F55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甲方负责人：</w:t>
      </w:r>
      <w:r>
        <w:rPr>
          <w:rFonts w:hint="eastAsia" w:ascii="宋体" w:hAnsi="宋体" w:eastAsia="宋体" w:cs="宋体"/>
          <w:sz w:val="24"/>
          <w:szCs w:val="24"/>
          <w:u w:val="single"/>
        </w:rPr>
        <w:t xml:space="preserve">                  </w:t>
      </w:r>
    </w:p>
    <w:p w14:paraId="74A3B0A8">
      <w:pPr>
        <w:spacing w:beforeLines="5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年     月     日 </w:t>
      </w:r>
    </w:p>
    <w:p w14:paraId="57729364">
      <w:pPr>
        <w:spacing w:line="360" w:lineRule="auto"/>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3B66D6AE">
      <w:pPr>
        <w:spacing w:beforeLines="50"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4510601C">
      <w:pPr>
        <w:widowControl/>
        <w:snapToGrid w:val="0"/>
        <w:spacing w:line="360" w:lineRule="auto"/>
        <w:ind w:firstLine="472" w:firstLineChars="196"/>
        <w:jc w:val="left"/>
        <w:rPr>
          <w:rFonts w:hint="eastAsia" w:ascii="宋体" w:hAnsi="宋体" w:eastAsia="宋体" w:cs="宋体"/>
          <w:b/>
          <w:bCs/>
          <w:snapToGrid/>
          <w:kern w:val="2"/>
          <w:sz w:val="24"/>
        </w:rPr>
      </w:pPr>
    </w:p>
    <w:p w14:paraId="4C6F1CB8">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41276CD7">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1AF734F8">
      <w:pPr>
        <w:adjustRightInd w:val="0"/>
        <w:snapToGrid w:val="0"/>
        <w:spacing w:line="360" w:lineRule="auto"/>
        <w:ind w:firstLine="480" w:firstLineChars="200"/>
        <w:rPr>
          <w:rFonts w:ascii="宋体" w:hAnsi="宋体" w:eastAsia="宋体"/>
          <w:snapToGrid/>
          <w:sz w:val="24"/>
        </w:rPr>
      </w:pPr>
      <w:r>
        <w:rPr>
          <w:rFonts w:ascii="宋体" w:hAnsi="宋体" w:eastAsia="宋体"/>
          <w:snapToGrid/>
          <w:sz w:val="24"/>
          <w:lang w:val="zh-CN"/>
        </w:rPr>
        <w:t>1.</w:t>
      </w:r>
      <w:r>
        <w:rPr>
          <w:rFonts w:hint="eastAsia" w:ascii="宋体" w:hAnsi="宋体" w:eastAsia="宋体"/>
          <w:snapToGrid/>
          <w:sz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eastAsia="宋体"/>
          <w:snapToGrid/>
          <w:sz w:val="24"/>
          <w:lang w:val="zh-CN"/>
        </w:rPr>
        <w:t>格式见附件</w:t>
      </w:r>
      <w:r>
        <w:rPr>
          <w:rFonts w:hint="eastAsia" w:ascii="宋体" w:hAnsi="宋体" w:eastAsia="宋体"/>
          <w:snapToGrid/>
          <w:sz w:val="24"/>
        </w:rPr>
        <w:t>）</w:t>
      </w:r>
      <w:r>
        <w:rPr>
          <w:rFonts w:ascii="宋体" w:hAnsi="宋体" w:eastAsia="宋体"/>
          <w:snapToGrid/>
          <w:sz w:val="24"/>
          <w:lang w:val="zh-CN"/>
        </w:rPr>
        <w:t>；</w:t>
      </w:r>
    </w:p>
    <w:p w14:paraId="01FB1D15">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rPr>
        <w:t>2</w:t>
      </w:r>
      <w:r>
        <w:rPr>
          <w:rFonts w:ascii="宋体" w:hAnsi="宋体" w:eastAsia="宋体"/>
          <w:snapToGrid/>
          <w:sz w:val="24"/>
        </w:rPr>
        <w:t>.</w:t>
      </w:r>
      <w:r>
        <w:rPr>
          <w:rFonts w:hint="eastAsia" w:ascii="宋体" w:hAnsi="宋体" w:eastAsia="宋体"/>
          <w:snapToGrid/>
          <w:sz w:val="24"/>
        </w:rPr>
        <w:t xml:space="preserve"> 供应商须提供《营业执照》的复印件或扫描打印件（加盖供应商公章）；</w:t>
      </w:r>
    </w:p>
    <w:p w14:paraId="1E9F70BB">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snapToGrid/>
          <w:sz w:val="24"/>
        </w:rPr>
        <w:t>3</w:t>
      </w:r>
      <w:r>
        <w:rPr>
          <w:rFonts w:ascii="宋体" w:hAnsi="宋体" w:eastAsia="宋体"/>
          <w:snapToGrid/>
          <w:sz w:val="24"/>
        </w:rPr>
        <w:t>.</w:t>
      </w:r>
      <w:r>
        <w:rPr>
          <w:rFonts w:hint="eastAsia" w:ascii="宋体" w:hAnsi="宋体" w:eastAsia="宋体"/>
          <w:snapToGrid/>
          <w:sz w:val="24"/>
          <w:lang w:val="en-US" w:eastAsia="zh-CN"/>
        </w:rPr>
        <w:t xml:space="preserve"> </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596FC786">
      <w:pPr>
        <w:adjustRightInd/>
        <w:snapToGrid w:val="0"/>
        <w:spacing w:line="360" w:lineRule="auto"/>
        <w:ind w:firstLine="960" w:firstLineChars="400"/>
        <w:jc w:val="left"/>
        <w:textAlignment w:val="baseline"/>
        <w:rPr>
          <w:rFonts w:ascii="宋体" w:hAnsi="宋体" w:eastAsia="宋体"/>
          <w:snapToGrid/>
          <w:sz w:val="24"/>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r>
        <w:rPr>
          <w:rFonts w:hint="eastAsia" w:ascii="宋体" w:hAnsi="宋体" w:eastAsia="宋体" w:cs="宋体"/>
          <w:color w:val="000000"/>
          <w:sz w:val="24"/>
          <w:lang w:val="en-US" w:eastAsia="zh-CN"/>
        </w:rPr>
        <w:t>及供应商为其缴纳的近期连续三个月的</w:t>
      </w:r>
      <w:r>
        <w:rPr>
          <w:rFonts w:hint="eastAsia" w:ascii="宋体" w:hAnsi="宋体" w:eastAsia="宋体" w:cs="宋体"/>
          <w:color w:val="000000"/>
          <w:sz w:val="24"/>
        </w:rPr>
        <w:t>社会保险缴费清单的复印件或扫描</w:t>
      </w:r>
      <w:r>
        <w:rPr>
          <w:rFonts w:hint="eastAsia" w:ascii="宋体" w:hAnsi="宋体" w:eastAsia="宋体" w:cs="宋体"/>
          <w:color w:val="000000"/>
          <w:sz w:val="24"/>
          <w:lang w:val="en-US" w:eastAsia="zh-CN"/>
        </w:rPr>
        <w:t>打印</w:t>
      </w:r>
      <w:r>
        <w:rPr>
          <w:rFonts w:hint="eastAsia" w:ascii="宋体" w:hAnsi="宋体" w:eastAsia="宋体" w:cs="宋体"/>
          <w:color w:val="000000"/>
          <w:sz w:val="24"/>
        </w:rPr>
        <w:t>件</w:t>
      </w:r>
      <w:r>
        <w:rPr>
          <w:rFonts w:hint="eastAsia" w:ascii="宋体" w:hAnsi="宋体" w:eastAsia="宋体"/>
          <w:snapToGrid/>
          <w:sz w:val="24"/>
        </w:rPr>
        <w:t>（加盖供应商公章）</w:t>
      </w:r>
      <w:r>
        <w:rPr>
          <w:rFonts w:ascii="宋体" w:hAnsi="宋体" w:eastAsia="宋体"/>
          <w:snapToGrid/>
          <w:sz w:val="24"/>
        </w:rPr>
        <w:t>；</w:t>
      </w:r>
    </w:p>
    <w:p w14:paraId="09491F56">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lang w:val="en-US" w:eastAsia="zh-CN"/>
        </w:rPr>
        <w:t>4</w:t>
      </w:r>
      <w:r>
        <w:rPr>
          <w:rFonts w:hint="eastAsia" w:ascii="宋体" w:hAnsi="宋体" w:eastAsia="宋体"/>
          <w:snapToGrid/>
          <w:sz w:val="24"/>
        </w:rPr>
        <w:t>. 供应商须提供《供应商信用承诺书》（格式</w:t>
      </w:r>
      <w:r>
        <w:rPr>
          <w:rFonts w:ascii="宋体" w:hAnsi="宋体" w:eastAsia="宋体"/>
          <w:snapToGrid/>
          <w:sz w:val="24"/>
        </w:rPr>
        <w:t>见附件</w:t>
      </w:r>
      <w:r>
        <w:rPr>
          <w:rFonts w:hint="eastAsia" w:ascii="宋体" w:hAnsi="宋体" w:eastAsia="宋体"/>
          <w:snapToGrid/>
          <w:sz w:val="24"/>
        </w:rPr>
        <w:t>）；</w:t>
      </w:r>
    </w:p>
    <w:p w14:paraId="1FA6DB8A">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lang w:val="en-US" w:eastAsia="zh-CN"/>
        </w:rPr>
        <w:t>5</w:t>
      </w:r>
      <w:r>
        <w:rPr>
          <w:rFonts w:hint="eastAsia" w:ascii="宋体" w:hAnsi="宋体" w:eastAsia="宋体"/>
          <w:snapToGrid/>
          <w:sz w:val="24"/>
        </w:rPr>
        <w:t>. 供应商须提供《中小企业声明函》或《残疾人福利性单位声明函》或监狱和戒毒企业证明材料（格式</w:t>
      </w:r>
      <w:r>
        <w:rPr>
          <w:rFonts w:ascii="宋体" w:hAnsi="宋体" w:eastAsia="宋体"/>
          <w:snapToGrid/>
          <w:sz w:val="24"/>
        </w:rPr>
        <w:t>见附件</w:t>
      </w:r>
      <w:r>
        <w:rPr>
          <w:rFonts w:hint="eastAsia" w:ascii="宋体" w:hAnsi="宋体" w:eastAsia="宋体"/>
          <w:snapToGrid/>
          <w:sz w:val="24"/>
        </w:rPr>
        <w:t>）；</w:t>
      </w:r>
    </w:p>
    <w:p w14:paraId="5C56B454">
      <w:pPr>
        <w:adjustRightInd w:val="0"/>
        <w:snapToGrid w:val="0"/>
        <w:spacing w:line="360" w:lineRule="auto"/>
        <w:ind w:firstLine="480" w:firstLineChars="200"/>
        <w:rPr>
          <w:rFonts w:ascii="宋体" w:hAnsi="宋体" w:eastAsia="宋体"/>
          <w:snapToGrid/>
          <w:sz w:val="24"/>
        </w:rPr>
      </w:pPr>
      <w:r>
        <w:rPr>
          <w:rFonts w:hint="eastAsia" w:ascii="宋体" w:hAnsi="宋体" w:eastAsia="宋体"/>
          <w:snapToGrid/>
          <w:sz w:val="24"/>
          <w:lang w:val="en-US" w:eastAsia="zh-CN"/>
        </w:rPr>
        <w:t>6</w:t>
      </w:r>
      <w:r>
        <w:rPr>
          <w:rFonts w:hint="eastAsia" w:ascii="宋体" w:hAnsi="宋体" w:eastAsia="宋体"/>
          <w:snapToGrid/>
          <w:sz w:val="24"/>
        </w:rPr>
        <w:t xml:space="preserve">. </w:t>
      </w:r>
      <w:r>
        <w:rPr>
          <w:rFonts w:ascii="宋体" w:hAnsi="宋体" w:eastAsia="宋体"/>
          <w:snapToGrid/>
          <w:sz w:val="24"/>
        </w:rPr>
        <w:t>其</w:t>
      </w:r>
      <w:r>
        <w:rPr>
          <w:rFonts w:hint="eastAsia" w:ascii="宋体" w:hAnsi="宋体" w:eastAsia="宋体"/>
          <w:snapToGrid/>
          <w:sz w:val="24"/>
        </w:rPr>
        <w:t>他</w:t>
      </w:r>
      <w:r>
        <w:rPr>
          <w:rFonts w:ascii="宋体" w:hAnsi="宋体" w:eastAsia="宋体"/>
          <w:snapToGrid/>
          <w:sz w:val="24"/>
        </w:rPr>
        <w:t>需要提交的资格审查证明材料。</w:t>
      </w:r>
    </w:p>
    <w:p w14:paraId="6DD415E8">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5DAF3BF5">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92B9A09">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1. </w:t>
      </w:r>
      <w:r>
        <w:rPr>
          <w:rFonts w:hint="eastAsia" w:ascii="宋体" w:hAnsi="宋体" w:eastAsia="宋体" w:cs="宋体"/>
          <w:sz w:val="24"/>
        </w:rPr>
        <w:t>商务部分正负偏离表（格式见附件）；</w:t>
      </w:r>
    </w:p>
    <w:p w14:paraId="5865196C">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2. </w:t>
      </w:r>
      <w:r>
        <w:rPr>
          <w:rFonts w:hint="eastAsia" w:ascii="宋体" w:hAnsi="宋体" w:eastAsia="宋体" w:cs="宋体"/>
          <w:sz w:val="24"/>
        </w:rPr>
        <w:t>技术部分正负偏离表（格式见附件）；</w:t>
      </w:r>
    </w:p>
    <w:p w14:paraId="5FD2DC19">
      <w:pPr>
        <w:snapToGrid w:val="0"/>
        <w:spacing w:line="360" w:lineRule="auto"/>
        <w:ind w:firstLine="494" w:firstLineChars="206"/>
        <w:outlineLvl w:val="1"/>
        <w:rPr>
          <w:rFonts w:ascii="宋体" w:hAnsi="宋体" w:eastAsia="宋体" w:cs="宋体"/>
          <w:sz w:val="24"/>
        </w:rPr>
      </w:pPr>
      <w:r>
        <w:rPr>
          <w:rFonts w:ascii="宋体" w:hAnsi="宋体" w:eastAsia="宋体" w:cs="宋体"/>
          <w:sz w:val="24"/>
        </w:rPr>
        <w:t xml:space="preserve">3. </w:t>
      </w:r>
      <w:r>
        <w:rPr>
          <w:rFonts w:hint="eastAsia" w:ascii="宋体" w:hAnsi="宋体" w:eastAsia="宋体" w:cs="宋体"/>
          <w:sz w:val="24"/>
        </w:rPr>
        <w:t>商务技术评分标准中须提供的相关得分佐证材料；</w:t>
      </w:r>
    </w:p>
    <w:p w14:paraId="10F8E4B7">
      <w:pPr>
        <w:snapToGrid w:val="0"/>
        <w:spacing w:line="360" w:lineRule="auto"/>
        <w:ind w:firstLine="494" w:firstLineChars="206"/>
        <w:outlineLvl w:val="1"/>
      </w:pPr>
      <w:r>
        <w:rPr>
          <w:rFonts w:ascii="宋体" w:hAnsi="宋体" w:eastAsia="宋体" w:cs="宋体"/>
          <w:sz w:val="24"/>
        </w:rPr>
        <w:t xml:space="preserve">4. </w:t>
      </w:r>
      <w:r>
        <w:rPr>
          <w:rFonts w:hint="eastAsia" w:ascii="宋体" w:hAnsi="宋体" w:eastAsia="宋体" w:cs="宋体"/>
          <w:sz w:val="24"/>
        </w:rPr>
        <w:t>供应商认为需要提交的其他商务技术材料。</w:t>
      </w:r>
    </w:p>
    <w:p w14:paraId="2D01425A">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43B87E8A">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磋商响应报价表，格式见附件</w:t>
      </w:r>
      <w:r>
        <w:rPr>
          <w:rFonts w:hint="eastAsia" w:ascii="宋体" w:hAnsi="宋体" w:eastAsia="宋体" w:cs="宋体"/>
          <w:sz w:val="24"/>
          <w:lang w:eastAsia="zh-CN"/>
        </w:rPr>
        <w:t>；</w:t>
      </w:r>
    </w:p>
    <w:p w14:paraId="45AD61C3">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 xml:space="preserve">2. </w:t>
      </w:r>
      <w:r>
        <w:rPr>
          <w:rFonts w:hint="eastAsia" w:ascii="宋体" w:hAnsi="宋体" w:eastAsia="宋体" w:cs="宋体"/>
          <w:sz w:val="24"/>
        </w:rPr>
        <w:t>报价</w:t>
      </w:r>
      <w:r>
        <w:rPr>
          <w:rFonts w:hint="eastAsia" w:ascii="宋体" w:hAnsi="宋体" w:eastAsia="宋体" w:cs="宋体"/>
          <w:sz w:val="24"/>
          <w:lang w:val="en-US" w:eastAsia="zh-CN"/>
        </w:rPr>
        <w:t>明细</w:t>
      </w:r>
      <w:r>
        <w:rPr>
          <w:rFonts w:hint="eastAsia" w:ascii="宋体" w:hAnsi="宋体" w:eastAsia="宋体" w:cs="宋体"/>
          <w:sz w:val="24"/>
        </w:rPr>
        <w:t>表</w:t>
      </w:r>
      <w:r>
        <w:rPr>
          <w:rFonts w:hint="eastAsia" w:ascii="宋体" w:hAnsi="宋体" w:eastAsia="宋体" w:cs="宋体"/>
          <w:sz w:val="24"/>
          <w:lang w:val="zh-CN"/>
        </w:rPr>
        <w:t>（格式见附件）。</w:t>
      </w:r>
    </w:p>
    <w:p w14:paraId="07893691">
      <w:pPr>
        <w:pStyle w:val="6"/>
      </w:pPr>
    </w:p>
    <w:p w14:paraId="65C34216">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br w:type="page"/>
      </w:r>
      <w:r>
        <w:rPr>
          <w:rFonts w:hint="eastAsia" w:ascii="宋体" w:hAnsi="宋体" w:eastAsia="宋体" w:cs="宋体"/>
          <w:b/>
          <w:bCs/>
          <w:snapToGrid/>
          <w:kern w:val="2"/>
          <w:sz w:val="28"/>
          <w:szCs w:val="28"/>
        </w:rPr>
        <w:t>附件：</w:t>
      </w:r>
    </w:p>
    <w:p w14:paraId="3D8E16F6">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4BF16A1">
      <w:pPr>
        <w:spacing w:beforeLines="100" w:line="360" w:lineRule="exact"/>
        <w:jc w:val="center"/>
        <w:rPr>
          <w:rFonts w:asciiTheme="majorEastAsia" w:hAnsiTheme="majorEastAsia" w:eastAsiaTheme="majorEastAsia" w:cstheme="majorEastAsia"/>
          <w:w w:val="80"/>
          <w:kern w:val="44"/>
          <w:sz w:val="24"/>
        </w:rPr>
      </w:pPr>
    </w:p>
    <w:p w14:paraId="4B234222">
      <w:pPr>
        <w:spacing w:line="360" w:lineRule="auto"/>
        <w:jc w:val="center"/>
        <w:rPr>
          <w:rFonts w:hint="eastAsia" w:ascii="Times New Roman" w:hAnsi="Times New Roman" w:eastAsia="宋体" w:cs="宋体"/>
          <w:b/>
          <w:bCs/>
          <w:snapToGrid/>
          <w:kern w:val="2"/>
          <w:sz w:val="44"/>
          <w:szCs w:val="44"/>
          <w:lang w:eastAsia="zh-CN"/>
        </w:rPr>
      </w:pPr>
      <w:r>
        <w:rPr>
          <w:rFonts w:hint="eastAsia" w:ascii="Times New Roman" w:hAnsi="Times New Roman" w:eastAsia="宋体" w:cs="宋体"/>
          <w:b/>
          <w:bCs/>
          <w:snapToGrid/>
          <w:kern w:val="2"/>
          <w:sz w:val="44"/>
          <w:szCs w:val="44"/>
          <w:lang w:eastAsia="zh-CN"/>
        </w:rPr>
        <w:t>南通市崇川区狼山镇街道办事处</w:t>
      </w:r>
    </w:p>
    <w:p w14:paraId="5AD0D29A">
      <w:pPr>
        <w:spacing w:line="360" w:lineRule="auto"/>
        <w:jc w:val="center"/>
        <w:rPr>
          <w:rFonts w:hint="eastAsia" w:ascii="Times New Roman" w:hAnsi="Times New Roman" w:eastAsia="宋体" w:cs="宋体"/>
          <w:b/>
          <w:bCs/>
          <w:snapToGrid/>
          <w:kern w:val="2"/>
          <w:sz w:val="44"/>
          <w:szCs w:val="44"/>
        </w:rPr>
      </w:pPr>
      <w:r>
        <w:rPr>
          <w:rFonts w:hint="eastAsia" w:ascii="Times New Roman" w:hAnsi="Times New Roman" w:eastAsia="宋体" w:cs="宋体"/>
          <w:b/>
          <w:bCs/>
          <w:snapToGrid/>
          <w:kern w:val="2"/>
          <w:sz w:val="44"/>
          <w:szCs w:val="44"/>
          <w:lang w:eastAsia="zh-CN"/>
        </w:rPr>
        <w:t>办公楼物业服务项目</w:t>
      </w:r>
    </w:p>
    <w:p w14:paraId="46524B1A">
      <w:pPr>
        <w:spacing w:line="360" w:lineRule="auto"/>
        <w:jc w:val="center"/>
        <w:rPr>
          <w:rFonts w:asciiTheme="majorEastAsia" w:hAnsiTheme="majorEastAsia" w:eastAsiaTheme="majorEastAsia" w:cstheme="majorEastAsia"/>
          <w:b/>
          <w:bCs/>
          <w:sz w:val="24"/>
        </w:rPr>
      </w:pPr>
    </w:p>
    <w:p w14:paraId="63029430">
      <w:pPr>
        <w:spacing w:line="360" w:lineRule="auto"/>
        <w:jc w:val="center"/>
        <w:rPr>
          <w:rFonts w:asciiTheme="majorEastAsia" w:hAnsiTheme="majorEastAsia" w:eastAsiaTheme="majorEastAsia" w:cstheme="majorEastAsia"/>
          <w:b/>
          <w:bCs/>
          <w:sz w:val="24"/>
        </w:rPr>
      </w:pPr>
    </w:p>
    <w:p w14:paraId="3DBB2DCB">
      <w:pPr>
        <w:spacing w:line="360" w:lineRule="auto"/>
        <w:jc w:val="center"/>
        <w:rPr>
          <w:rFonts w:asciiTheme="majorEastAsia" w:hAnsiTheme="majorEastAsia" w:eastAsiaTheme="majorEastAsia" w:cstheme="majorEastAsia"/>
          <w:b/>
          <w:bCs/>
          <w:sz w:val="24"/>
        </w:rPr>
      </w:pPr>
    </w:p>
    <w:p w14:paraId="58BC1774">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76FDD20A">
      <w:pPr>
        <w:spacing w:line="520" w:lineRule="exact"/>
        <w:jc w:val="center"/>
        <w:rPr>
          <w:rFonts w:asciiTheme="majorEastAsia" w:hAnsiTheme="majorEastAsia" w:eastAsiaTheme="majorEastAsia" w:cstheme="majorEastAsia"/>
          <w:sz w:val="24"/>
        </w:rPr>
      </w:pPr>
    </w:p>
    <w:p w14:paraId="4FACAA6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0695C8D">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033CF117">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31A6AC21">
      <w:pPr>
        <w:spacing w:line="360" w:lineRule="exact"/>
        <w:jc w:val="center"/>
        <w:rPr>
          <w:rFonts w:asciiTheme="majorEastAsia" w:hAnsiTheme="majorEastAsia" w:eastAsiaTheme="majorEastAsia" w:cstheme="majorEastAsia"/>
          <w:sz w:val="28"/>
          <w:szCs w:val="28"/>
        </w:rPr>
      </w:pPr>
    </w:p>
    <w:p w14:paraId="37D8BE05">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WLDL202507084</w:t>
      </w:r>
    </w:p>
    <w:p w14:paraId="2796F0AA">
      <w:pPr>
        <w:spacing w:line="360" w:lineRule="exact"/>
        <w:jc w:val="center"/>
        <w:rPr>
          <w:rFonts w:asciiTheme="majorEastAsia" w:hAnsiTheme="majorEastAsia" w:eastAsiaTheme="majorEastAsia" w:cstheme="majorEastAsia"/>
          <w:sz w:val="24"/>
        </w:rPr>
      </w:pPr>
    </w:p>
    <w:p w14:paraId="18E4D5A5">
      <w:pPr>
        <w:spacing w:line="360" w:lineRule="exact"/>
        <w:jc w:val="center"/>
        <w:rPr>
          <w:rFonts w:asciiTheme="majorEastAsia" w:hAnsiTheme="majorEastAsia" w:eastAsiaTheme="majorEastAsia" w:cstheme="majorEastAsia"/>
          <w:sz w:val="24"/>
        </w:rPr>
      </w:pPr>
    </w:p>
    <w:p w14:paraId="1C5A9BF4">
      <w:pPr>
        <w:spacing w:line="360" w:lineRule="exact"/>
        <w:jc w:val="center"/>
        <w:rPr>
          <w:rFonts w:asciiTheme="majorEastAsia" w:hAnsiTheme="majorEastAsia" w:eastAsiaTheme="majorEastAsia" w:cstheme="majorEastAsia"/>
          <w:sz w:val="24"/>
        </w:rPr>
      </w:pPr>
    </w:p>
    <w:p w14:paraId="327E3BB2">
      <w:pPr>
        <w:spacing w:line="360" w:lineRule="exact"/>
        <w:jc w:val="center"/>
        <w:rPr>
          <w:rFonts w:asciiTheme="majorEastAsia" w:hAnsiTheme="majorEastAsia" w:eastAsiaTheme="majorEastAsia" w:cstheme="majorEastAsia"/>
          <w:sz w:val="24"/>
        </w:rPr>
      </w:pPr>
    </w:p>
    <w:p w14:paraId="10F32B82">
      <w:pPr>
        <w:spacing w:line="360" w:lineRule="exact"/>
        <w:jc w:val="center"/>
        <w:rPr>
          <w:rFonts w:asciiTheme="majorEastAsia" w:hAnsiTheme="majorEastAsia" w:eastAsiaTheme="majorEastAsia" w:cstheme="majorEastAsia"/>
          <w:sz w:val="24"/>
        </w:rPr>
      </w:pPr>
    </w:p>
    <w:p w14:paraId="28BCE951">
      <w:pPr>
        <w:spacing w:line="360" w:lineRule="exact"/>
        <w:jc w:val="center"/>
        <w:rPr>
          <w:rFonts w:asciiTheme="majorEastAsia" w:hAnsiTheme="majorEastAsia" w:eastAsiaTheme="majorEastAsia" w:cstheme="majorEastAsia"/>
          <w:sz w:val="24"/>
        </w:rPr>
      </w:pPr>
    </w:p>
    <w:p w14:paraId="0F4F4FC3">
      <w:pPr>
        <w:spacing w:line="360" w:lineRule="exact"/>
        <w:jc w:val="center"/>
        <w:rPr>
          <w:rFonts w:asciiTheme="majorEastAsia" w:hAnsiTheme="majorEastAsia" w:eastAsiaTheme="majorEastAsia" w:cstheme="majorEastAsia"/>
          <w:sz w:val="24"/>
        </w:rPr>
      </w:pPr>
    </w:p>
    <w:p w14:paraId="2BC033B8">
      <w:pPr>
        <w:rPr>
          <w:rFonts w:asciiTheme="majorEastAsia" w:hAnsiTheme="majorEastAsia" w:eastAsiaTheme="majorEastAsia" w:cstheme="majorEastAsia"/>
          <w:sz w:val="24"/>
        </w:rPr>
      </w:pPr>
    </w:p>
    <w:p w14:paraId="42995A7B">
      <w:pPr>
        <w:spacing w:line="360" w:lineRule="exact"/>
        <w:jc w:val="center"/>
        <w:rPr>
          <w:rFonts w:asciiTheme="majorEastAsia" w:hAnsiTheme="majorEastAsia" w:eastAsiaTheme="majorEastAsia" w:cstheme="majorEastAsia"/>
          <w:sz w:val="30"/>
          <w:szCs w:val="30"/>
        </w:rPr>
      </w:pPr>
    </w:p>
    <w:p w14:paraId="75EDC76E">
      <w:pPr>
        <w:pStyle w:val="79"/>
        <w:rPr>
          <w:rFonts w:asciiTheme="majorEastAsia" w:hAnsiTheme="majorEastAsia" w:eastAsiaTheme="majorEastAsia" w:cstheme="majorEastAsia"/>
          <w:sz w:val="30"/>
          <w:szCs w:val="30"/>
        </w:rPr>
      </w:pPr>
    </w:p>
    <w:p w14:paraId="7F8009AA"/>
    <w:p w14:paraId="18C94FC5">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2314112C">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eastAsia="zh-CN"/>
        </w:rPr>
        <w:t>五</w:t>
      </w:r>
      <w:r>
        <w:rPr>
          <w:rFonts w:hint="eastAsia" w:asciiTheme="majorEastAsia" w:hAnsiTheme="majorEastAsia" w:eastAsiaTheme="majorEastAsia" w:cstheme="majorEastAsia"/>
          <w:sz w:val="30"/>
          <w:szCs w:val="30"/>
        </w:rPr>
        <w:t>年  月  日</w:t>
      </w:r>
    </w:p>
    <w:p w14:paraId="3F99DEC2">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6ADACCB9">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526BE362">
      <w:pPr>
        <w:snapToGrid w:val="0"/>
        <w:spacing w:line="520" w:lineRule="exact"/>
        <w:jc w:val="center"/>
        <w:textAlignment w:val="baseline"/>
        <w:rPr>
          <w:rFonts w:ascii="宋体" w:hAnsi="宋体" w:eastAsia="宋体" w:cs="宋体"/>
          <w:color w:val="000000"/>
          <w:sz w:val="24"/>
        </w:rPr>
      </w:pPr>
    </w:p>
    <w:p w14:paraId="23C79D61">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napToGrid/>
          <w:kern w:val="2"/>
          <w:sz w:val="24"/>
          <w:u w:val="single"/>
        </w:rPr>
        <w:t>：</w:t>
      </w:r>
    </w:p>
    <w:p w14:paraId="54C83A4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u w:val="single" w:color="000000"/>
          <w:lang w:val="en-US" w:eastAsia="zh-CN"/>
        </w:rPr>
        <w:t xml:space="preserve">      </w:t>
      </w: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678AEA5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DFDE289">
      <w:pPr>
        <w:snapToGrid w:val="0"/>
        <w:spacing w:line="420" w:lineRule="exact"/>
        <w:ind w:firstLine="480" w:firstLineChars="200"/>
        <w:textAlignment w:val="baseline"/>
        <w:rPr>
          <w:rFonts w:ascii="宋体" w:hAnsi="宋体" w:eastAsia="宋体" w:cs="宋体"/>
          <w:sz w:val="24"/>
        </w:rPr>
      </w:pPr>
    </w:p>
    <w:p w14:paraId="4025B425">
      <w:pPr>
        <w:snapToGrid w:val="0"/>
        <w:spacing w:line="420" w:lineRule="exact"/>
        <w:ind w:firstLine="480" w:firstLineChars="200"/>
        <w:textAlignment w:val="baseline"/>
        <w:rPr>
          <w:rFonts w:ascii="宋体" w:hAnsi="宋体" w:eastAsia="宋体" w:cs="宋体"/>
          <w:sz w:val="24"/>
          <w:u w:val="single"/>
        </w:rPr>
      </w:pPr>
    </w:p>
    <w:p w14:paraId="50E5F3B7">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5F1FA97A">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val="zh-CN"/>
        </w:rPr>
        <w:t>日</w:t>
      </w:r>
    </w:p>
    <w:p w14:paraId="0DFF6749">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2CB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6" w:hRule="atLeast"/>
        </w:trPr>
        <w:tc>
          <w:tcPr>
            <w:tcW w:w="7848" w:type="dxa"/>
          </w:tcPr>
          <w:p w14:paraId="22728E30">
            <w:pPr>
              <w:snapToGrid w:val="0"/>
              <w:spacing w:line="420" w:lineRule="exact"/>
              <w:ind w:firstLine="484" w:firstLineChars="202"/>
              <w:jc w:val="left"/>
              <w:textAlignment w:val="baseline"/>
              <w:rPr>
                <w:rFonts w:ascii="宋体" w:hAnsi="宋体" w:eastAsia="宋体" w:cs="宋体"/>
                <w:kern w:val="2"/>
                <w:sz w:val="24"/>
              </w:rPr>
            </w:pPr>
          </w:p>
          <w:p w14:paraId="3C2D4203">
            <w:pPr>
              <w:snapToGrid w:val="0"/>
              <w:spacing w:line="420" w:lineRule="exact"/>
              <w:ind w:firstLine="484" w:firstLineChars="202"/>
              <w:jc w:val="left"/>
              <w:textAlignment w:val="baseline"/>
              <w:rPr>
                <w:rFonts w:ascii="宋体" w:hAnsi="宋体" w:eastAsia="宋体" w:cs="宋体"/>
                <w:kern w:val="2"/>
                <w:sz w:val="24"/>
              </w:rPr>
            </w:pPr>
          </w:p>
          <w:p w14:paraId="17517D5E">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w:t>
            </w:r>
            <w:r>
              <w:rPr>
                <w:rFonts w:hint="eastAsia" w:ascii="宋体" w:hAnsi="宋体" w:eastAsia="宋体" w:cs="宋体"/>
                <w:b/>
                <w:bCs/>
                <w:kern w:val="2"/>
                <w:sz w:val="24"/>
                <w:lang w:eastAsia="zh-CN"/>
              </w:rPr>
              <w:t>打印</w:t>
            </w:r>
            <w:r>
              <w:rPr>
                <w:rFonts w:hint="eastAsia" w:ascii="宋体" w:hAnsi="宋体" w:eastAsia="宋体" w:cs="宋体"/>
                <w:b/>
                <w:bCs/>
                <w:kern w:val="2"/>
                <w:sz w:val="24"/>
              </w:rPr>
              <w:t>件</w:t>
            </w:r>
          </w:p>
          <w:p w14:paraId="57CD1B52">
            <w:pPr>
              <w:snapToGrid w:val="0"/>
              <w:spacing w:line="420" w:lineRule="exact"/>
              <w:jc w:val="center"/>
              <w:textAlignment w:val="baseline"/>
              <w:rPr>
                <w:rFonts w:ascii="宋体" w:hAnsi="宋体" w:eastAsia="宋体" w:cs="宋体"/>
                <w:b/>
                <w:bCs/>
                <w:kern w:val="2"/>
                <w:sz w:val="24"/>
              </w:rPr>
            </w:pPr>
          </w:p>
          <w:p w14:paraId="6AE55B05">
            <w:pPr>
              <w:snapToGrid w:val="0"/>
              <w:spacing w:line="420" w:lineRule="exact"/>
              <w:jc w:val="center"/>
              <w:textAlignment w:val="baseline"/>
              <w:rPr>
                <w:rFonts w:ascii="宋体" w:hAnsi="宋体" w:eastAsia="宋体" w:cs="宋体"/>
                <w:b/>
                <w:bCs/>
                <w:kern w:val="2"/>
                <w:sz w:val="24"/>
              </w:rPr>
            </w:pPr>
          </w:p>
          <w:p w14:paraId="65089546">
            <w:pPr>
              <w:snapToGrid w:val="0"/>
              <w:spacing w:line="420" w:lineRule="exact"/>
              <w:jc w:val="center"/>
              <w:textAlignment w:val="baseline"/>
              <w:rPr>
                <w:rFonts w:ascii="宋体" w:hAnsi="宋体" w:eastAsia="宋体" w:cs="宋体"/>
                <w:b/>
                <w:bCs/>
                <w:kern w:val="2"/>
                <w:sz w:val="24"/>
              </w:rPr>
            </w:pPr>
          </w:p>
          <w:p w14:paraId="3F3A5C8D">
            <w:pPr>
              <w:snapToGrid w:val="0"/>
              <w:spacing w:line="420" w:lineRule="exact"/>
              <w:jc w:val="center"/>
              <w:textAlignment w:val="baseline"/>
              <w:rPr>
                <w:rFonts w:ascii="宋体" w:hAnsi="宋体" w:eastAsia="宋体" w:cs="宋体"/>
                <w:kern w:val="2"/>
                <w:sz w:val="24"/>
              </w:rPr>
            </w:pPr>
          </w:p>
        </w:tc>
      </w:tr>
    </w:tbl>
    <w:p w14:paraId="556F44F9">
      <w:pPr>
        <w:snapToGrid w:val="0"/>
        <w:spacing w:line="420" w:lineRule="exact"/>
        <w:jc w:val="center"/>
        <w:textAlignment w:val="baseline"/>
        <w:rPr>
          <w:rFonts w:ascii="宋体" w:hAnsi="宋体" w:eastAsia="宋体" w:cs="宋体"/>
          <w:sz w:val="24"/>
        </w:rPr>
      </w:pPr>
    </w:p>
    <w:p w14:paraId="6E0AD21B">
      <w:pPr>
        <w:snapToGrid w:val="0"/>
        <w:spacing w:line="420" w:lineRule="exact"/>
        <w:jc w:val="center"/>
        <w:textAlignment w:val="baseline"/>
        <w:rPr>
          <w:rFonts w:ascii="宋体" w:hAnsi="宋体" w:eastAsia="宋体" w:cs="宋体"/>
          <w:sz w:val="24"/>
        </w:rPr>
      </w:pPr>
    </w:p>
    <w:p w14:paraId="4D387B1E">
      <w:pPr>
        <w:snapToGrid w:val="0"/>
        <w:spacing w:line="420" w:lineRule="exact"/>
        <w:jc w:val="center"/>
        <w:textAlignment w:val="baseline"/>
        <w:rPr>
          <w:rFonts w:ascii="宋体" w:hAnsi="宋体" w:eastAsia="宋体" w:cs="宋体"/>
          <w:sz w:val="24"/>
        </w:rPr>
      </w:pPr>
    </w:p>
    <w:p w14:paraId="219E0A5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7C4AD9E6">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E7444A8">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4DB9D35F">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6F83EB2">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6E4FE7CF">
      <w:pPr>
        <w:snapToGrid w:val="0"/>
        <w:spacing w:line="520" w:lineRule="exact"/>
        <w:jc w:val="center"/>
        <w:textAlignment w:val="baseline"/>
        <w:rPr>
          <w:rFonts w:ascii="宋体" w:hAnsi="宋体" w:eastAsia="宋体" w:cs="宋体"/>
          <w:bCs/>
          <w:color w:val="000000"/>
          <w:sz w:val="24"/>
        </w:rPr>
      </w:pPr>
    </w:p>
    <w:p w14:paraId="3D6766E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napToGrid/>
          <w:kern w:val="2"/>
          <w:sz w:val="24"/>
          <w:u w:val="single"/>
        </w:rPr>
        <w:t>：</w:t>
      </w:r>
    </w:p>
    <w:p w14:paraId="10D4CD92">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w:t>
      </w:r>
      <w:r>
        <w:rPr>
          <w:rFonts w:hint="eastAsia" w:ascii="宋体" w:hAnsi="宋体" w:eastAsia="宋体" w:cs="宋体"/>
          <w:sz w:val="24"/>
          <w:u w:val="single"/>
          <w:lang w:eastAsia="zh-CN"/>
        </w:rPr>
        <w:t>南通市崇川区狼山镇街道办事处办公楼物业服务项目</w:t>
      </w:r>
      <w:r>
        <w:rPr>
          <w:rFonts w:hint="eastAsia" w:ascii="宋体" w:hAnsi="宋体" w:eastAsia="宋体" w:cs="宋体"/>
          <w:sz w:val="24"/>
        </w:rPr>
        <w:t>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8BA157F">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1B098215">
      <w:pPr>
        <w:pStyle w:val="33"/>
        <w:snapToGrid w:val="0"/>
        <w:spacing w:line="360" w:lineRule="auto"/>
        <w:textAlignment w:val="baseline"/>
        <w:rPr>
          <w:rFonts w:ascii="宋体" w:hAnsi="宋体" w:cs="宋体"/>
          <w:sz w:val="24"/>
          <w:szCs w:val="24"/>
        </w:rPr>
      </w:pPr>
    </w:p>
    <w:p w14:paraId="7C068B6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r>
        <w:rPr>
          <w:rFonts w:hint="eastAsia" w:ascii="宋体" w:hAnsi="宋体" w:eastAsia="宋体" w:cs="宋体"/>
          <w:sz w:val="24"/>
          <w:u w:val="single" w:color="000000"/>
        </w:rPr>
        <w:t xml:space="preserve">　            </w:t>
      </w:r>
    </w:p>
    <w:p w14:paraId="3E99CBB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r>
        <w:rPr>
          <w:rFonts w:hint="eastAsia" w:ascii="宋体" w:hAnsi="宋体" w:eastAsia="宋体" w:cs="宋体"/>
          <w:sz w:val="24"/>
          <w:u w:val="single" w:color="000000"/>
        </w:rPr>
        <w:t xml:space="preserve">　            </w:t>
      </w:r>
    </w:p>
    <w:p w14:paraId="45F9D7A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r>
        <w:rPr>
          <w:rFonts w:hint="eastAsia" w:ascii="宋体" w:hAnsi="宋体" w:eastAsia="宋体" w:cs="宋体"/>
          <w:sz w:val="24"/>
          <w:u w:val="single" w:color="000000"/>
        </w:rPr>
        <w:t xml:space="preserve">　            </w:t>
      </w:r>
    </w:p>
    <w:p w14:paraId="681E88B7">
      <w:pPr>
        <w:pStyle w:val="33"/>
        <w:rPr>
          <w:rFonts w:ascii="宋体" w:hAnsi="宋体" w:cs="宋体"/>
          <w:sz w:val="24"/>
          <w:szCs w:val="24"/>
        </w:rPr>
      </w:pPr>
    </w:p>
    <w:p w14:paraId="43541DFE">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w:t>
      </w:r>
      <w:r>
        <w:rPr>
          <w:rFonts w:hint="eastAsia" w:ascii="宋体" w:hAnsi="宋体" w:eastAsia="宋体" w:cs="宋体"/>
          <w:sz w:val="24"/>
          <w:u w:val="single" w:color="000000"/>
        </w:rPr>
        <w:t xml:space="preserve">　            </w:t>
      </w:r>
      <w:r>
        <w:rPr>
          <w:rFonts w:hint="eastAsia" w:ascii="宋体" w:hAnsi="宋体" w:eastAsia="宋体" w:cs="宋体"/>
          <w:color w:val="000000"/>
          <w:sz w:val="24"/>
          <w:lang w:val="zh-CN"/>
        </w:rPr>
        <w:t>（单位盖章）</w:t>
      </w:r>
    </w:p>
    <w:p w14:paraId="2ADBC34C">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日期：年月日</w:t>
      </w:r>
    </w:p>
    <w:p w14:paraId="26982919">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050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74818428">
            <w:pPr>
              <w:snapToGrid w:val="0"/>
              <w:spacing w:line="420" w:lineRule="exact"/>
              <w:ind w:firstLine="484" w:firstLineChars="202"/>
              <w:jc w:val="left"/>
              <w:textAlignment w:val="baseline"/>
              <w:rPr>
                <w:rFonts w:ascii="宋体" w:hAnsi="宋体" w:eastAsia="宋体" w:cs="宋体"/>
                <w:kern w:val="2"/>
                <w:sz w:val="24"/>
              </w:rPr>
            </w:pPr>
          </w:p>
          <w:p w14:paraId="2B1D302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w:t>
            </w:r>
            <w:r>
              <w:rPr>
                <w:rFonts w:hint="eastAsia" w:ascii="宋体" w:hAnsi="宋体" w:eastAsia="宋体" w:cs="宋体"/>
                <w:b/>
                <w:bCs/>
                <w:kern w:val="2"/>
                <w:sz w:val="24"/>
                <w:lang w:eastAsia="zh-CN"/>
              </w:rPr>
              <w:t>打印</w:t>
            </w:r>
            <w:r>
              <w:rPr>
                <w:rFonts w:hint="eastAsia" w:ascii="宋体" w:hAnsi="宋体" w:eastAsia="宋体" w:cs="宋体"/>
                <w:b/>
                <w:bCs/>
                <w:kern w:val="2"/>
                <w:sz w:val="24"/>
              </w:rPr>
              <w:t>件</w:t>
            </w:r>
          </w:p>
          <w:p w14:paraId="42F8276E">
            <w:pPr>
              <w:snapToGrid w:val="0"/>
              <w:spacing w:line="420" w:lineRule="exact"/>
              <w:jc w:val="center"/>
              <w:textAlignment w:val="baseline"/>
              <w:rPr>
                <w:rFonts w:ascii="宋体" w:hAnsi="宋体" w:eastAsia="宋体" w:cs="宋体"/>
                <w:b/>
                <w:bCs/>
                <w:kern w:val="2"/>
                <w:sz w:val="24"/>
              </w:rPr>
            </w:pPr>
          </w:p>
          <w:p w14:paraId="6D1E4AAB">
            <w:pPr>
              <w:snapToGrid w:val="0"/>
              <w:spacing w:line="420" w:lineRule="exact"/>
              <w:jc w:val="center"/>
              <w:textAlignment w:val="baseline"/>
              <w:rPr>
                <w:rFonts w:ascii="宋体" w:hAnsi="宋体" w:eastAsia="宋体" w:cs="宋体"/>
                <w:b/>
                <w:bCs/>
                <w:kern w:val="2"/>
                <w:sz w:val="24"/>
              </w:rPr>
            </w:pPr>
          </w:p>
          <w:p w14:paraId="0E36A1F8">
            <w:pPr>
              <w:snapToGrid w:val="0"/>
              <w:spacing w:line="420" w:lineRule="exact"/>
              <w:jc w:val="center"/>
              <w:textAlignment w:val="baseline"/>
              <w:rPr>
                <w:rFonts w:ascii="宋体" w:hAnsi="宋体" w:eastAsia="宋体" w:cs="宋体"/>
                <w:kern w:val="2"/>
                <w:sz w:val="24"/>
              </w:rPr>
            </w:pPr>
          </w:p>
          <w:p w14:paraId="374BD59A">
            <w:pPr>
              <w:snapToGrid w:val="0"/>
              <w:spacing w:line="420" w:lineRule="exact"/>
              <w:jc w:val="center"/>
              <w:textAlignment w:val="baseline"/>
              <w:rPr>
                <w:rFonts w:ascii="宋体" w:hAnsi="宋体" w:eastAsia="宋体" w:cs="宋体"/>
                <w:kern w:val="2"/>
                <w:sz w:val="24"/>
              </w:rPr>
            </w:pPr>
          </w:p>
        </w:tc>
      </w:tr>
    </w:tbl>
    <w:p w14:paraId="42BC1FAA">
      <w:pPr>
        <w:snapToGrid w:val="0"/>
        <w:spacing w:line="420" w:lineRule="exact"/>
        <w:jc w:val="center"/>
        <w:textAlignment w:val="baseline"/>
        <w:rPr>
          <w:rFonts w:ascii="宋体" w:hAnsi="宋体" w:eastAsia="宋体" w:cs="宋体"/>
          <w:sz w:val="24"/>
        </w:rPr>
      </w:pPr>
    </w:p>
    <w:p w14:paraId="22451975">
      <w:pPr>
        <w:snapToGrid w:val="0"/>
        <w:spacing w:line="420" w:lineRule="exact"/>
        <w:jc w:val="center"/>
        <w:textAlignment w:val="baseline"/>
        <w:rPr>
          <w:rFonts w:ascii="宋体" w:hAnsi="宋体" w:eastAsia="宋体" w:cs="宋体"/>
          <w:sz w:val="24"/>
        </w:rPr>
      </w:pPr>
    </w:p>
    <w:p w14:paraId="2A1476A8">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2605F28A">
      <w:pPr>
        <w:spacing w:before="240" w:line="312" w:lineRule="auto"/>
        <w:jc w:val="center"/>
        <w:rPr>
          <w:rFonts w:ascii="宋体" w:hAnsi="宋体" w:eastAsia="宋体" w:cs="宋体"/>
          <w:b/>
          <w:sz w:val="32"/>
          <w:szCs w:val="32"/>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rPr>
        <w:t>供应商信用承诺书</w:t>
      </w:r>
    </w:p>
    <w:p w14:paraId="2E5104F9">
      <w:pPr>
        <w:spacing w:line="360" w:lineRule="auto"/>
        <w:ind w:firstLine="480" w:firstLineChars="200"/>
        <w:rPr>
          <w:rFonts w:ascii="宋体" w:hAnsi="宋体" w:eastAsia="宋体" w:cs="宋体"/>
          <w:sz w:val="24"/>
          <w:lang w:val="zh-CN"/>
        </w:rPr>
      </w:pPr>
    </w:p>
    <w:p w14:paraId="5FC8D686">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274382C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3F0FCDBB">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0982348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10C47B9C">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3F37FEA8">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FF2A80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00E9700D">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003AD506">
      <w:pPr>
        <w:spacing w:line="360" w:lineRule="auto"/>
        <w:rPr>
          <w:rFonts w:ascii="宋体" w:hAnsi="宋体" w:eastAsia="宋体" w:cs="宋体"/>
          <w:sz w:val="24"/>
          <w:lang w:val="zh-CN"/>
        </w:rPr>
      </w:pPr>
    </w:p>
    <w:p w14:paraId="5C667D89">
      <w:pPr>
        <w:spacing w:line="360" w:lineRule="auto"/>
        <w:ind w:firstLine="4560" w:firstLineChars="1900"/>
        <w:rPr>
          <w:rFonts w:ascii="宋体" w:hAnsi="宋体" w:eastAsia="宋体" w:cs="宋体"/>
          <w:sz w:val="24"/>
          <w:lang w:val="zh-CN"/>
        </w:rPr>
      </w:pPr>
    </w:p>
    <w:p w14:paraId="58361868">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577972EE">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7C5DE462">
      <w:pPr>
        <w:adjustRightInd w:val="0"/>
        <w:snapToGrid w:val="0"/>
        <w:spacing w:line="480" w:lineRule="auto"/>
        <w:jc w:val="left"/>
      </w:pPr>
      <w:r>
        <w:rPr>
          <w:rFonts w:hint="eastAsia" w:ascii="宋体" w:hAnsi="宋体" w:eastAsia="宋体" w:cs="宋体"/>
          <w:sz w:val="24"/>
        </w:rPr>
        <w:t>日期：  年  月  日</w:t>
      </w:r>
    </w:p>
    <w:p w14:paraId="045DCC41">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473274FE">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50341C85">
      <w:pPr>
        <w:spacing w:line="460" w:lineRule="exact"/>
        <w:rPr>
          <w:rFonts w:ascii="宋体" w:hAnsi="宋体" w:eastAsia="宋体"/>
          <w:b/>
          <w:bCs/>
          <w:snapToGrid/>
          <w:kern w:val="2"/>
          <w:sz w:val="44"/>
          <w:szCs w:val="44"/>
        </w:rPr>
      </w:pPr>
    </w:p>
    <w:p w14:paraId="390AD1B6">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南通市崇川区狼山镇街道办事处办公楼物业服务项目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w:t>
      </w:r>
      <w:bookmarkStart w:id="100" w:name="_GoBack"/>
      <w:r>
        <w:rPr>
          <w:rFonts w:hint="eastAsia" w:ascii="宋体" w:hAnsi="宋体" w:eastAsia="宋体" w:cs="宋体"/>
          <w:snapToGrid/>
          <w:kern w:val="2"/>
          <w:sz w:val="24"/>
          <w:u w:val="single"/>
          <w:lang w:eastAsia="zh-CN"/>
        </w:rPr>
        <w:t>2025</w:t>
      </w:r>
      <w:bookmarkEnd w:id="100"/>
      <w:r>
        <w:rPr>
          <w:rFonts w:hint="eastAsia" w:ascii="宋体" w:hAnsi="宋体" w:eastAsia="宋体" w:cs="宋体"/>
          <w:snapToGrid/>
          <w:kern w:val="2"/>
          <w:sz w:val="24"/>
          <w:u w:val="single"/>
          <w:lang w:eastAsia="zh-CN"/>
        </w:rPr>
        <w:t>07084</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0A6F0B2">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774C4584">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7DFEA2CC">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5853FEA6">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104F2589">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0DF19EFB">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33261630">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26CBE221">
      <w:pPr>
        <w:spacing w:line="500" w:lineRule="exact"/>
        <w:ind w:firstLine="482"/>
        <w:rPr>
          <w:rFonts w:ascii="宋体" w:hAnsi="宋体" w:eastAsia="宋体" w:cs="宋体"/>
          <w:snapToGrid/>
          <w:kern w:val="2"/>
          <w:sz w:val="24"/>
          <w:szCs w:val="21"/>
        </w:rPr>
      </w:pPr>
    </w:p>
    <w:p w14:paraId="3F1CEB24">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6E66FA89">
      <w:pPr>
        <w:rPr>
          <w:rFonts w:ascii="Times New Roman" w:hAnsi="Times New Roman" w:eastAsia="宋体"/>
          <w:snapToGrid/>
          <w:kern w:val="2"/>
          <w:szCs w:val="21"/>
        </w:rPr>
      </w:pPr>
    </w:p>
    <w:p w14:paraId="60D1780F">
      <w:pPr>
        <w:spacing w:line="360" w:lineRule="auto"/>
        <w:ind w:firstLine="5040" w:firstLineChars="2100"/>
        <w:rPr>
          <w:rFonts w:ascii="Times New Roman" w:hAnsi="Times New Roman" w:eastAsia="宋体"/>
          <w:snapToGrid/>
          <w:kern w:val="2"/>
          <w:sz w:val="24"/>
        </w:rPr>
      </w:pPr>
      <w:r>
        <w:rPr>
          <w:rFonts w:hint="eastAsia" w:ascii="Times New Roman" w:hAnsi="Times New Roman" w:eastAsia="宋体" w:cs="宋体"/>
          <w:snapToGrid/>
          <w:kern w:val="2"/>
          <w:sz w:val="24"/>
        </w:rPr>
        <w:t>声明人：</w:t>
      </w:r>
      <w:r>
        <w:rPr>
          <w:rFonts w:hint="eastAsia" w:ascii="宋体" w:hAnsi="宋体" w:eastAsia="宋体" w:cs="宋体"/>
          <w:sz w:val="24"/>
          <w:u w:val="single" w:color="000000"/>
        </w:rPr>
        <w:t xml:space="preserve">　            </w:t>
      </w:r>
      <w:r>
        <w:rPr>
          <w:rFonts w:hint="eastAsia" w:ascii="Times New Roman" w:hAnsi="Times New Roman" w:eastAsia="宋体" w:cs="宋体"/>
          <w:snapToGrid/>
          <w:kern w:val="2"/>
          <w:sz w:val="24"/>
        </w:rPr>
        <w:t>（公章）</w:t>
      </w:r>
    </w:p>
    <w:p w14:paraId="0FC9D520">
      <w:pPr>
        <w:spacing w:line="360" w:lineRule="auto"/>
        <w:jc w:val="center"/>
        <w:rPr>
          <w:rFonts w:ascii="宋体" w:hAnsi="宋体" w:eastAsia="宋体" w:cs="宋体"/>
          <w:snapToGrid/>
          <w:kern w:val="2"/>
          <w:sz w:val="24"/>
        </w:rPr>
      </w:pPr>
      <w:r>
        <w:rPr>
          <w:rFonts w:hint="eastAsia" w:ascii="宋体" w:hAnsi="宋体" w:eastAsia="宋体" w:cs="宋体"/>
          <w:snapToGrid/>
          <w:kern w:val="2"/>
          <w:sz w:val="24"/>
          <w:lang w:val="en-US" w:eastAsia="zh-CN"/>
        </w:rPr>
        <w:t xml:space="preserve">                                       </w:t>
      </w:r>
      <w:r>
        <w:rPr>
          <w:rFonts w:hint="eastAsia" w:ascii="宋体" w:hAnsi="宋体" w:eastAsia="宋体" w:cs="宋体"/>
          <w:snapToGrid/>
          <w:kern w:val="2"/>
          <w:sz w:val="24"/>
        </w:rPr>
        <w:t>日期：        年      月     日</w:t>
      </w:r>
    </w:p>
    <w:p w14:paraId="1B172150">
      <w:pPr>
        <w:rPr>
          <w:rFonts w:ascii="宋体" w:hAnsi="宋体" w:eastAsia="宋体" w:cs="宋体"/>
          <w:snapToGrid/>
          <w:kern w:val="2"/>
          <w:sz w:val="24"/>
        </w:rPr>
      </w:pPr>
      <w:r>
        <w:rPr>
          <w:rFonts w:hint="eastAsia" w:ascii="宋体" w:hAnsi="宋体" w:eastAsia="宋体" w:cs="宋体"/>
          <w:snapToGrid/>
          <w:kern w:val="2"/>
          <w:sz w:val="24"/>
        </w:rPr>
        <w:br w:type="page"/>
      </w:r>
    </w:p>
    <w:p w14:paraId="7F0673A5">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snapToGrid/>
          <w:kern w:val="2"/>
          <w:sz w:val="28"/>
          <w:szCs w:val="28"/>
          <w:lang w:val="en-US" w:eastAsia="zh-CN"/>
        </w:rPr>
        <w:t>5</w:t>
      </w:r>
      <w:r>
        <w:rPr>
          <w:rFonts w:hint="eastAsia" w:ascii="宋体" w:hAnsi="宋体" w:eastAsia="宋体" w:cs="宋体"/>
          <w:b/>
          <w:bCs/>
          <w:color w:val="000000"/>
          <w:sz w:val="28"/>
          <w:szCs w:val="28"/>
        </w:rPr>
        <w:t>、中小企业声明函</w:t>
      </w:r>
    </w:p>
    <w:p w14:paraId="4BA08EB6">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南通市崇川区狼山镇街道办事处</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南通市崇川区狼山镇街道办事处办公楼物业服务项目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WLDL202507084</w:t>
      </w:r>
      <w:r>
        <w:rPr>
          <w:rFonts w:hint="eastAsia" w:ascii="宋体" w:hAnsi="宋体" w:eastAsia="宋体" w:cs="宋体"/>
          <w:snapToGrid/>
          <w:kern w:val="2"/>
          <w:sz w:val="24"/>
          <w:u w:val="single"/>
        </w:rPr>
        <w:t>)</w:t>
      </w:r>
      <w:r>
        <w:rPr>
          <w:rFonts w:hint="eastAsia" w:ascii="宋体" w:hAnsi="宋体" w:eastAsia="宋体" w:cs="宋体"/>
          <w:sz w:val="24"/>
        </w:rPr>
        <w:t xml:space="preserve">采购活动，该项目服务全部由符合政策要求的中小企业提供。具体情况如下： </w:t>
      </w:r>
    </w:p>
    <w:p w14:paraId="032C9B7D">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lang w:eastAsia="zh-CN"/>
        </w:rPr>
        <w:t>南通市崇川区狼山镇街道办事处办公楼物业服务</w:t>
      </w:r>
      <w:r>
        <w:rPr>
          <w:rFonts w:hint="eastAsia" w:ascii="宋体" w:hAnsi="宋体" w:eastAsia="宋体" w:cs="宋体"/>
          <w:sz w:val="24"/>
        </w:rPr>
        <w:t>，属于</w:t>
      </w:r>
      <w:r>
        <w:rPr>
          <w:rFonts w:hint="eastAsia" w:ascii="宋体" w:hAnsi="宋体" w:eastAsia="宋体" w:cs="宋体"/>
          <w:sz w:val="24"/>
          <w:u w:val="single"/>
          <w:lang w:eastAsia="zh-CN"/>
        </w:rPr>
        <w:t>物业管理</w:t>
      </w:r>
      <w:r>
        <w:rPr>
          <w:rFonts w:hint="eastAsia" w:ascii="宋体" w:hAnsi="宋体" w:eastAsia="宋体" w:cs="宋体"/>
          <w:snapToGrid/>
          <w:kern w:val="2"/>
          <w:sz w:val="24"/>
          <w:u w:val="single"/>
        </w:rPr>
        <w:t>行业</w:t>
      </w:r>
      <w:r>
        <w:rPr>
          <w:rFonts w:hint="eastAsia" w:ascii="宋体" w:hAnsi="宋体" w:eastAsia="宋体" w:cs="宋体"/>
          <w:sz w:val="24"/>
        </w:rPr>
        <w:t>；承接企业为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（企业名称）</w:t>
      </w:r>
      <w:r>
        <w:rPr>
          <w:rFonts w:hint="eastAsia" w:ascii="宋体" w:hAnsi="宋体" w:eastAsia="宋体" w:cs="宋体"/>
          <w:sz w:val="24"/>
          <w:u w:val="single"/>
          <w:lang w:val="en-US" w:eastAsia="zh-CN"/>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（填写：中型企业、小型企业、微型企业）</w:t>
      </w:r>
      <w:r>
        <w:rPr>
          <w:rFonts w:hint="eastAsia" w:ascii="宋体" w:hAnsi="宋体" w:eastAsia="宋体" w:cs="宋体"/>
          <w:sz w:val="24"/>
        </w:rPr>
        <w:t>；</w:t>
      </w:r>
    </w:p>
    <w:p w14:paraId="3837AB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3553315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B792323">
      <w:pPr>
        <w:snapToGrid w:val="0"/>
        <w:spacing w:line="360" w:lineRule="auto"/>
        <w:rPr>
          <w:rFonts w:ascii="宋体" w:hAnsi="宋体" w:eastAsia="宋体" w:cs="宋体"/>
          <w:sz w:val="24"/>
        </w:rPr>
      </w:pPr>
    </w:p>
    <w:p w14:paraId="70777EFD">
      <w:pPr>
        <w:snapToGrid w:val="0"/>
        <w:spacing w:line="360" w:lineRule="auto"/>
        <w:ind w:firstLine="480" w:firstLineChars="200"/>
        <w:rPr>
          <w:rFonts w:ascii="宋体" w:hAnsi="宋体" w:eastAsia="宋体" w:cs="宋体"/>
          <w:sz w:val="24"/>
        </w:rPr>
      </w:pPr>
    </w:p>
    <w:p w14:paraId="5827EBAD">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0B6FD590">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73FDD28E">
      <w:pPr>
        <w:adjustRightInd w:val="0"/>
        <w:snapToGrid w:val="0"/>
        <w:spacing w:line="480" w:lineRule="auto"/>
        <w:jc w:val="left"/>
      </w:pPr>
      <w:r>
        <w:rPr>
          <w:rFonts w:hint="eastAsia" w:ascii="宋体" w:hAnsi="宋体" w:eastAsia="宋体" w:cs="宋体"/>
          <w:sz w:val="24"/>
        </w:rPr>
        <w:t>日期：  年  月  日</w:t>
      </w:r>
    </w:p>
    <w:p w14:paraId="36AF9423">
      <w:pPr>
        <w:tabs>
          <w:tab w:val="left" w:pos="2040"/>
        </w:tabs>
        <w:ind w:left="2040" w:hanging="360"/>
        <w:rPr>
          <w:rFonts w:ascii="宋体" w:hAnsi="宋体" w:eastAsia="宋体" w:cs="宋体"/>
          <w:szCs w:val="21"/>
        </w:rPr>
      </w:pPr>
    </w:p>
    <w:p w14:paraId="60245CD5">
      <w:pPr>
        <w:snapToGrid w:val="0"/>
        <w:ind w:firstLine="480" w:firstLineChars="200"/>
        <w:textAlignment w:val="baseline"/>
        <w:rPr>
          <w:rFonts w:hint="eastAsia" w:ascii="宋体" w:hAnsi="宋体" w:eastAsia="宋体" w:cs="宋体"/>
          <w:sz w:val="24"/>
        </w:rPr>
      </w:pPr>
      <w:r>
        <w:rPr>
          <w:rFonts w:hint="eastAsia" w:ascii="宋体" w:hAnsi="宋体" w:eastAsia="宋体" w:cs="宋体"/>
          <w:sz w:val="24"/>
        </w:rPr>
        <w:t>注：（1）本次采购的项目，其响应供应商提供的</w:t>
      </w:r>
      <w:r>
        <w:rPr>
          <w:rFonts w:hint="eastAsia" w:ascii="宋体" w:hAnsi="宋体" w:eastAsia="宋体" w:cs="宋体"/>
          <w:sz w:val="24"/>
          <w:u w:val="single"/>
        </w:rPr>
        <w:t xml:space="preserve"> 服务 </w:t>
      </w:r>
      <w:r>
        <w:rPr>
          <w:rFonts w:hint="eastAsia" w:ascii="宋体" w:hAnsi="宋体" w:eastAsia="宋体" w:cs="宋体"/>
          <w:sz w:val="24"/>
        </w:rPr>
        <w:t>符合：工信部联企业〔2011〕300号《关于印发中小企业划型标准规定的通知》中的中小企业</w:t>
      </w:r>
      <w:r>
        <w:rPr>
          <w:rFonts w:hint="eastAsia" w:ascii="宋体" w:hAnsi="宋体" w:eastAsia="宋体" w:cs="宋体"/>
          <w:sz w:val="24"/>
          <w:u w:val="single"/>
        </w:rPr>
        <w:t>“</w:t>
      </w:r>
      <w:r>
        <w:rPr>
          <w:rFonts w:hint="eastAsia" w:ascii="宋体" w:hAnsi="宋体" w:eastAsia="宋体" w:cs="宋体"/>
          <w:sz w:val="24"/>
          <w:u w:val="single"/>
          <w:lang w:eastAsia="zh-CN"/>
        </w:rPr>
        <w:t>物业管理</w:t>
      </w:r>
      <w:r>
        <w:rPr>
          <w:rFonts w:hint="eastAsia" w:ascii="宋体" w:hAnsi="宋体" w:eastAsia="宋体" w:cs="宋体"/>
          <w:sz w:val="24"/>
          <w:u w:val="single"/>
        </w:rPr>
        <w:t>”</w:t>
      </w:r>
      <w:r>
        <w:rPr>
          <w:rFonts w:hint="eastAsia" w:ascii="宋体" w:hAnsi="宋体" w:eastAsia="宋体" w:cs="宋体"/>
          <w:sz w:val="24"/>
        </w:rPr>
        <w:t>类的划型标准规定的，将享受中小企业扶持政策。</w:t>
      </w:r>
      <w:r>
        <w:rPr>
          <w:rFonts w:hint="eastAsia" w:ascii="宋体" w:hAnsi="宋体" w:eastAsia="宋体" w:cs="宋体"/>
          <w:sz w:val="24"/>
          <w:u w:val="single"/>
        </w:rPr>
        <w:t>“</w:t>
      </w:r>
      <w:r>
        <w:rPr>
          <w:rFonts w:hint="eastAsia" w:ascii="宋体" w:hAnsi="宋体" w:eastAsia="宋体" w:cs="宋体"/>
          <w:sz w:val="24"/>
          <w:u w:val="single"/>
          <w:lang w:eastAsia="zh-CN"/>
        </w:rPr>
        <w:t>物业管理</w:t>
      </w:r>
      <w:r>
        <w:rPr>
          <w:rFonts w:hint="eastAsia" w:ascii="宋体" w:hAnsi="宋体" w:eastAsia="宋体" w:cs="宋体"/>
          <w:sz w:val="24"/>
          <w:u w:val="single"/>
        </w:rPr>
        <w:t>”</w:t>
      </w:r>
      <w:r>
        <w:rPr>
          <w:rFonts w:hint="eastAsia" w:ascii="宋体" w:hAnsi="宋体" w:eastAsia="宋体" w:cs="宋体"/>
          <w:sz w:val="24"/>
        </w:rPr>
        <w:t>类中小企业划型标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3389CC">
      <w:pPr>
        <w:snapToGrid w:val="0"/>
        <w:ind w:firstLine="480" w:firstLineChars="200"/>
        <w:textAlignment w:val="baseline"/>
        <w:rPr>
          <w:rFonts w:ascii="宋体" w:hAnsi="宋体" w:eastAsia="宋体" w:cs="宋体"/>
          <w:sz w:val="24"/>
        </w:rPr>
      </w:pPr>
      <w:r>
        <w:rPr>
          <w:rFonts w:hint="eastAsia" w:ascii="宋体" w:hAnsi="宋体" w:eastAsia="宋体" w:cs="宋体"/>
          <w:sz w:val="24"/>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55D78983">
      <w:pPr>
        <w:snapToGrid w:val="0"/>
        <w:ind w:firstLine="480" w:firstLineChars="200"/>
        <w:textAlignment w:val="baseline"/>
        <w:rPr>
          <w:rFonts w:ascii="宋体" w:hAnsi="宋体" w:eastAsia="宋体" w:cs="宋体"/>
          <w:sz w:val="24"/>
        </w:rPr>
      </w:pPr>
      <w:r>
        <w:rPr>
          <w:rFonts w:hint="eastAsia" w:ascii="宋体" w:hAnsi="宋体" w:eastAsia="宋体" w:cs="宋体"/>
          <w:sz w:val="24"/>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4B7C837B">
      <w:pPr>
        <w:snapToGrid w:val="0"/>
        <w:ind w:firstLine="480" w:firstLineChars="200"/>
        <w:textAlignment w:val="baseline"/>
        <w:rPr>
          <w:rFonts w:ascii="宋体" w:hAnsi="宋体" w:eastAsia="宋体"/>
          <w:sz w:val="24"/>
        </w:rPr>
      </w:pPr>
      <w:r>
        <w:rPr>
          <w:rFonts w:hint="eastAsia" w:ascii="宋体" w:hAnsi="宋体" w:eastAsia="宋体" w:cs="宋体"/>
          <w:sz w:val="24"/>
        </w:rPr>
        <w:t>（4）从业人员、营业收入、资产总额填报上一年度数据，无上一年度数据的新成立企业可不填报。</w:t>
      </w:r>
    </w:p>
    <w:p w14:paraId="4AEA5F21">
      <w:pPr>
        <w:overflowPunct w:val="0"/>
        <w:adjustRightInd w:val="0"/>
        <w:spacing w:line="360" w:lineRule="auto"/>
        <w:ind w:firstLine="420"/>
        <w:jc w:val="left"/>
        <w:textAlignment w:val="baseline"/>
        <w:rPr>
          <w:rFonts w:ascii="宋体" w:hAnsi="Times New Roman" w:eastAsia="宋体"/>
          <w:snapToGrid/>
          <w:kern w:val="2"/>
          <w:sz w:val="24"/>
        </w:rPr>
      </w:pPr>
    </w:p>
    <w:p w14:paraId="13B431B0">
      <w:pPr>
        <w:widowControl/>
        <w:jc w:val="center"/>
        <w:rPr>
          <w:rFonts w:ascii="宋体" w:hAnsi="宋体" w:eastAsia="宋体" w:cs="宋体"/>
          <w:b/>
          <w:bCs/>
          <w:sz w:val="28"/>
        </w:rPr>
      </w:pPr>
      <w:r>
        <w:rPr>
          <w:rFonts w:ascii="宋体" w:hAnsi="Times New Roman" w:eastAsia="宋体"/>
          <w:b/>
          <w:bCs/>
          <w:snapToGrid/>
          <w:kern w:val="2"/>
          <w:sz w:val="28"/>
          <w:szCs w:val="28"/>
        </w:rPr>
        <w:br w:type="page"/>
      </w:r>
      <w:r>
        <w:rPr>
          <w:rFonts w:hint="eastAsia" w:ascii="宋体" w:hAnsi="Times New Roman" w:eastAsia="宋体"/>
          <w:b/>
          <w:bCs/>
          <w:snapToGrid/>
          <w:kern w:val="2"/>
          <w:sz w:val="28"/>
          <w:szCs w:val="28"/>
          <w:lang w:val="en-US" w:eastAsia="zh-CN"/>
        </w:rPr>
        <w:t>6</w:t>
      </w:r>
      <w:r>
        <w:rPr>
          <w:rFonts w:hint="eastAsia" w:ascii="宋体" w:hAnsi="Times New Roman" w:eastAsia="宋体"/>
          <w:b/>
          <w:bCs/>
          <w:snapToGrid/>
          <w:kern w:val="2"/>
          <w:sz w:val="28"/>
          <w:szCs w:val="28"/>
        </w:rPr>
        <w:t>、</w:t>
      </w:r>
      <w:r>
        <w:rPr>
          <w:rFonts w:hint="eastAsia" w:ascii="宋体" w:hAnsi="宋体" w:eastAsia="宋体" w:cs="宋体"/>
          <w:b/>
          <w:bCs/>
          <w:sz w:val="28"/>
        </w:rPr>
        <w:t>残疾人福利性单位声明函</w:t>
      </w:r>
    </w:p>
    <w:p w14:paraId="4B3881B4">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南通市崇川区狼山镇街道办事处</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南通市崇川区狼山镇街道办事处办公楼物业服务项目</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WLDL202507084</w:t>
      </w:r>
      <w:r>
        <w:rPr>
          <w:rFonts w:hint="eastAsia" w:ascii="宋体" w:hAnsi="宋体" w:eastAsia="宋体" w:cs="宋体"/>
          <w:snapToGrid/>
          <w:kern w:val="2"/>
          <w:sz w:val="24"/>
          <w:u w:val="single"/>
        </w:rPr>
        <w:t xml:space="preserve"> )</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75253461">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7BFA8392">
      <w:pPr>
        <w:spacing w:line="588" w:lineRule="exact"/>
        <w:ind w:firstLine="420" w:firstLineChars="200"/>
        <w:rPr>
          <w:rFonts w:ascii="宋体" w:hAnsi="宋体" w:eastAsia="宋体" w:cs="宋体"/>
        </w:rPr>
      </w:pPr>
    </w:p>
    <w:p w14:paraId="6DC1D772">
      <w:pPr>
        <w:spacing w:line="588" w:lineRule="exact"/>
        <w:ind w:firstLine="444" w:firstLineChars="200"/>
        <w:rPr>
          <w:rFonts w:ascii="宋体" w:hAnsi="宋体" w:eastAsia="宋体" w:cs="宋体"/>
          <w:spacing w:val="6"/>
        </w:rPr>
      </w:pPr>
    </w:p>
    <w:p w14:paraId="25A5FAD6">
      <w:pPr>
        <w:spacing w:line="588" w:lineRule="exact"/>
        <w:ind w:firstLine="444" w:firstLineChars="200"/>
        <w:rPr>
          <w:rFonts w:ascii="宋体" w:hAnsi="宋体" w:eastAsia="宋体" w:cs="宋体"/>
          <w:spacing w:val="6"/>
        </w:rPr>
      </w:pPr>
    </w:p>
    <w:p w14:paraId="704ED395">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301B831F">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480EAB89">
      <w:pPr>
        <w:adjustRightInd w:val="0"/>
        <w:snapToGrid w:val="0"/>
        <w:spacing w:line="480" w:lineRule="auto"/>
        <w:jc w:val="left"/>
      </w:pPr>
      <w:r>
        <w:rPr>
          <w:rFonts w:hint="eastAsia" w:ascii="宋体" w:hAnsi="宋体" w:eastAsia="宋体" w:cs="宋体"/>
          <w:sz w:val="24"/>
        </w:rPr>
        <w:t>日期：  年  月  日</w:t>
      </w:r>
    </w:p>
    <w:p w14:paraId="15DA0130">
      <w:pPr>
        <w:snapToGrid w:val="0"/>
        <w:spacing w:line="360" w:lineRule="auto"/>
        <w:ind w:firstLine="5040" w:firstLineChars="1800"/>
        <w:rPr>
          <w:rFonts w:ascii="宋体" w:hAnsi="宋体" w:eastAsia="宋体" w:cs="宋体"/>
          <w:sz w:val="28"/>
          <w:szCs w:val="28"/>
        </w:rPr>
      </w:pPr>
    </w:p>
    <w:p w14:paraId="00C9DFA6">
      <w:pPr>
        <w:snapToGrid w:val="0"/>
        <w:spacing w:line="300" w:lineRule="auto"/>
        <w:outlineLvl w:val="0"/>
        <w:rPr>
          <w:rFonts w:ascii="宋体" w:hAnsi="宋体" w:eastAsia="宋体" w:cs="宋体"/>
          <w:sz w:val="28"/>
          <w:szCs w:val="28"/>
        </w:rPr>
      </w:pPr>
    </w:p>
    <w:p w14:paraId="71A966B8">
      <w:pPr>
        <w:snapToGrid w:val="0"/>
        <w:spacing w:line="300" w:lineRule="auto"/>
        <w:outlineLvl w:val="0"/>
        <w:rPr>
          <w:rFonts w:ascii="宋体" w:hAnsi="宋体" w:eastAsia="宋体" w:cs="宋体"/>
          <w:sz w:val="28"/>
          <w:szCs w:val="28"/>
        </w:rPr>
      </w:pPr>
    </w:p>
    <w:p w14:paraId="397E6CA4">
      <w:pPr>
        <w:snapToGrid w:val="0"/>
        <w:spacing w:line="300" w:lineRule="auto"/>
        <w:outlineLvl w:val="0"/>
        <w:rPr>
          <w:rFonts w:ascii="宋体" w:hAnsi="宋体" w:eastAsia="宋体" w:cs="宋体"/>
          <w:sz w:val="28"/>
          <w:szCs w:val="28"/>
        </w:rPr>
      </w:pPr>
    </w:p>
    <w:p w14:paraId="7521A319">
      <w:pPr>
        <w:snapToGrid w:val="0"/>
        <w:spacing w:line="300" w:lineRule="auto"/>
        <w:outlineLvl w:val="0"/>
        <w:rPr>
          <w:rFonts w:ascii="宋体" w:hAnsi="宋体" w:eastAsia="宋体" w:cs="宋体"/>
          <w:sz w:val="28"/>
          <w:szCs w:val="28"/>
        </w:rPr>
      </w:pPr>
    </w:p>
    <w:p w14:paraId="3DC0D576">
      <w:pPr>
        <w:snapToGrid w:val="0"/>
        <w:spacing w:line="300" w:lineRule="auto"/>
        <w:outlineLvl w:val="0"/>
        <w:rPr>
          <w:rFonts w:ascii="宋体" w:hAnsi="宋体" w:eastAsia="宋体" w:cs="宋体"/>
          <w:sz w:val="28"/>
          <w:szCs w:val="28"/>
        </w:rPr>
      </w:pPr>
    </w:p>
    <w:p w14:paraId="2A6194C3">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1BC38BF1">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lang w:val="en-US" w:eastAsia="zh-CN"/>
        </w:rPr>
        <w:t>7</w:t>
      </w:r>
      <w:r>
        <w:rPr>
          <w:rFonts w:hint="eastAsia" w:ascii="宋体" w:hAnsi="宋体" w:eastAsia="宋体" w:cs="宋体"/>
          <w:b/>
          <w:bCs/>
          <w:sz w:val="28"/>
        </w:rPr>
        <w:t>、监狱和戒毒企业证明材料</w:t>
      </w:r>
    </w:p>
    <w:p w14:paraId="46229838">
      <w:pPr>
        <w:snapToGrid w:val="0"/>
        <w:spacing w:line="420" w:lineRule="exact"/>
        <w:ind w:firstLine="371" w:firstLineChars="177"/>
        <w:rPr>
          <w:rFonts w:ascii="宋体" w:hAnsi="宋体" w:eastAsia="宋体" w:cs="宋体"/>
        </w:rPr>
      </w:pPr>
    </w:p>
    <w:p w14:paraId="5D9D3212">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38E75349">
      <w:pPr>
        <w:tabs>
          <w:tab w:val="left" w:pos="1260"/>
        </w:tabs>
        <w:snapToGrid w:val="0"/>
        <w:spacing w:line="300" w:lineRule="auto"/>
        <w:contextualSpacing/>
        <w:rPr>
          <w:rFonts w:ascii="宋体" w:hAnsi="宋体" w:eastAsia="宋体" w:cs="宋体"/>
          <w:sz w:val="24"/>
        </w:rPr>
      </w:pPr>
    </w:p>
    <w:p w14:paraId="6609D663">
      <w:pPr>
        <w:tabs>
          <w:tab w:val="left" w:pos="1260"/>
        </w:tabs>
        <w:snapToGrid w:val="0"/>
        <w:spacing w:line="360" w:lineRule="auto"/>
        <w:ind w:firstLine="480" w:firstLineChars="200"/>
        <w:contextualSpacing/>
        <w:rPr>
          <w:rFonts w:ascii="宋体" w:hAnsi="Times New Roman" w:eastAsia="宋体"/>
          <w:b/>
          <w:bCs/>
          <w:snapToGrid/>
          <w:kern w:val="2"/>
          <w:sz w:val="28"/>
          <w:szCs w:val="28"/>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317E9B3">
      <w:pPr>
        <w:jc w:val="center"/>
        <w:rPr>
          <w:rFonts w:ascii="宋体" w:hAnsi="宋体"/>
          <w:b/>
          <w:sz w:val="32"/>
          <w:szCs w:val="32"/>
        </w:rPr>
      </w:pPr>
      <w:r>
        <w:rPr>
          <w:rFonts w:ascii="宋体" w:hAnsi="宋体" w:eastAsia="宋体" w:cs="宋体"/>
          <w:b/>
          <w:bCs/>
          <w:snapToGrid/>
          <w:kern w:val="2"/>
          <w:sz w:val="28"/>
          <w:szCs w:val="28"/>
        </w:rPr>
        <w:br w:type="page"/>
      </w:r>
      <w:r>
        <w:rPr>
          <w:rFonts w:hint="eastAsia" w:ascii="宋体" w:hAnsi="宋体" w:eastAsia="宋体" w:cs="宋体"/>
          <w:b/>
          <w:bCs/>
          <w:snapToGrid/>
          <w:kern w:val="2"/>
          <w:sz w:val="28"/>
          <w:szCs w:val="28"/>
          <w:lang w:val="en-US" w:eastAsia="zh-CN"/>
        </w:rPr>
        <w:t>8</w:t>
      </w:r>
      <w:r>
        <w:rPr>
          <w:rFonts w:hint="eastAsia" w:ascii="宋体" w:hAnsi="宋体" w:eastAsia="宋体" w:cs="宋体"/>
          <w:b/>
          <w:bCs/>
          <w:snapToGrid/>
          <w:kern w:val="2"/>
          <w:sz w:val="28"/>
          <w:szCs w:val="28"/>
        </w:rPr>
        <w:t>、商务部分正负偏离表</w:t>
      </w:r>
    </w:p>
    <w:p w14:paraId="04D027D2">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2372"/>
        <w:gridCol w:w="2071"/>
        <w:gridCol w:w="2672"/>
        <w:gridCol w:w="1471"/>
      </w:tblGrid>
      <w:tr w14:paraId="4342E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80B98BA">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2EF0F3F">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3FDDE99">
            <w:pPr>
              <w:spacing w:line="340" w:lineRule="exact"/>
              <w:jc w:val="center"/>
              <w:rPr>
                <w:rFonts w:ascii="宋体" w:hAnsi="宋体" w:eastAsia="宋体" w:cs="宋体"/>
                <w:sz w:val="24"/>
              </w:rPr>
            </w:pPr>
            <w:r>
              <w:rPr>
                <w:rFonts w:hint="eastAsia" w:ascii="宋体" w:hAnsi="宋体" w:eastAsia="宋体" w:cs="宋体"/>
                <w:sz w:val="24"/>
              </w:rPr>
              <w:t>磋商文件要求的</w:t>
            </w:r>
          </w:p>
          <w:p w14:paraId="0BB6F5AB">
            <w:pPr>
              <w:spacing w:line="340" w:lineRule="exact"/>
              <w:jc w:val="center"/>
              <w:rPr>
                <w:rFonts w:ascii="宋体" w:hAnsi="宋体" w:eastAsia="宋体" w:cs="宋体"/>
                <w:sz w:val="24"/>
              </w:rPr>
            </w:pPr>
            <w:r>
              <w:rPr>
                <w:rFonts w:hint="eastAsia" w:ascii="宋体" w:hAnsi="宋体" w:eastAsia="宋体" w:cs="宋体"/>
                <w:sz w:val="24"/>
              </w:rPr>
              <w:t>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D979F78">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8F3FD35">
            <w:pPr>
              <w:spacing w:line="340" w:lineRule="exact"/>
              <w:jc w:val="center"/>
              <w:rPr>
                <w:rFonts w:ascii="宋体" w:hAnsi="宋体" w:eastAsia="宋体" w:cs="宋体"/>
                <w:sz w:val="24"/>
              </w:rPr>
            </w:pPr>
          </w:p>
          <w:p w14:paraId="66D2BC50">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6F2B5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FE09D70">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792526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45FFBF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FA293E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927088B">
            <w:pPr>
              <w:spacing w:line="340" w:lineRule="exact"/>
              <w:jc w:val="left"/>
              <w:rPr>
                <w:rFonts w:ascii="宋体" w:hAnsi="宋体" w:eastAsia="宋体" w:cs="宋体"/>
                <w:sz w:val="24"/>
              </w:rPr>
            </w:pPr>
          </w:p>
        </w:tc>
      </w:tr>
      <w:tr w14:paraId="36B2D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E40B2B5">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04D9B56">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527C52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F40CE0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45D546A">
            <w:pPr>
              <w:spacing w:line="340" w:lineRule="exact"/>
              <w:jc w:val="left"/>
              <w:rPr>
                <w:rFonts w:ascii="宋体" w:hAnsi="宋体" w:eastAsia="宋体" w:cs="宋体"/>
                <w:sz w:val="24"/>
              </w:rPr>
            </w:pPr>
          </w:p>
        </w:tc>
      </w:tr>
      <w:tr w14:paraId="67A2F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A4D3A01">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2ED8480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4641EF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C2DFE3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BAD69FA">
            <w:pPr>
              <w:spacing w:line="340" w:lineRule="exact"/>
              <w:jc w:val="left"/>
              <w:rPr>
                <w:rFonts w:ascii="宋体" w:hAnsi="宋体" w:eastAsia="宋体" w:cs="宋体"/>
                <w:sz w:val="24"/>
              </w:rPr>
            </w:pPr>
          </w:p>
        </w:tc>
      </w:tr>
      <w:tr w14:paraId="7332C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F00699F">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55D0422">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859956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FB134B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F4F0B10">
            <w:pPr>
              <w:spacing w:line="340" w:lineRule="exact"/>
              <w:jc w:val="left"/>
              <w:rPr>
                <w:rFonts w:ascii="宋体" w:hAnsi="宋体" w:eastAsia="宋体" w:cs="宋体"/>
                <w:sz w:val="24"/>
              </w:rPr>
            </w:pPr>
          </w:p>
        </w:tc>
      </w:tr>
    </w:tbl>
    <w:p w14:paraId="3C8B0AF5">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695A3EE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1.供应商提交的响应文件中与磋商文件第三部分“项目需求”中的商务部分的要求，如有偏离，应逐条填列在偏离表中。如为空白，则视为无偏离。</w:t>
      </w:r>
    </w:p>
    <w:p w14:paraId="27D8D268">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3AC0611E">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3FEF011">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5BAB17B2">
      <w:pPr>
        <w:snapToGrid w:val="0"/>
        <w:spacing w:line="360" w:lineRule="auto"/>
        <w:ind w:right="79"/>
        <w:textAlignment w:val="baseline"/>
        <w:rPr>
          <w:rFonts w:ascii="宋体" w:hAnsi="宋体" w:eastAsia="宋体" w:cs="宋体"/>
          <w:sz w:val="24"/>
        </w:rPr>
      </w:pPr>
    </w:p>
    <w:p w14:paraId="3762B816">
      <w:pPr>
        <w:snapToGrid w:val="0"/>
        <w:spacing w:line="360" w:lineRule="auto"/>
        <w:ind w:right="79"/>
        <w:textAlignment w:val="baseline"/>
        <w:rPr>
          <w:rFonts w:ascii="宋体" w:hAnsi="宋体" w:eastAsia="宋体" w:cs="宋体"/>
          <w:sz w:val="24"/>
        </w:rPr>
      </w:pPr>
    </w:p>
    <w:p w14:paraId="59127CCA">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7418AAD8">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3E5F62F8">
      <w:pPr>
        <w:adjustRightInd w:val="0"/>
        <w:snapToGrid w:val="0"/>
        <w:spacing w:line="480" w:lineRule="auto"/>
        <w:jc w:val="left"/>
      </w:pPr>
      <w:r>
        <w:rPr>
          <w:rFonts w:hint="eastAsia" w:ascii="宋体" w:hAnsi="宋体" w:eastAsia="宋体" w:cs="宋体"/>
          <w:sz w:val="24"/>
        </w:rPr>
        <w:t>日期：  年  月  日</w:t>
      </w:r>
    </w:p>
    <w:p w14:paraId="56FC9859">
      <w:pPr>
        <w:rPr>
          <w:rFonts w:ascii="宋体" w:hAnsi="宋体" w:eastAsia="宋体" w:cs="宋体"/>
          <w:bCs/>
          <w:sz w:val="24"/>
        </w:rPr>
      </w:pPr>
    </w:p>
    <w:p w14:paraId="32CD4AC3">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6C708CFA">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、技术部分正负偏离表</w:t>
      </w:r>
    </w:p>
    <w:p w14:paraId="623770E5">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2372"/>
        <w:gridCol w:w="2071"/>
        <w:gridCol w:w="2672"/>
        <w:gridCol w:w="1471"/>
      </w:tblGrid>
      <w:tr w14:paraId="435E4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1076FA9">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F205FE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306E75B">
            <w:pPr>
              <w:spacing w:line="340" w:lineRule="exact"/>
              <w:jc w:val="center"/>
              <w:rPr>
                <w:rFonts w:ascii="宋体" w:hAnsi="宋体" w:eastAsia="宋体" w:cs="宋体"/>
                <w:sz w:val="24"/>
              </w:rPr>
            </w:pPr>
            <w:r>
              <w:rPr>
                <w:rFonts w:hint="eastAsia" w:ascii="宋体" w:hAnsi="宋体" w:eastAsia="宋体" w:cs="宋体"/>
                <w:sz w:val="24"/>
              </w:rPr>
              <w:t>磋商文件要求的</w:t>
            </w:r>
          </w:p>
          <w:p w14:paraId="373F2A80">
            <w:pPr>
              <w:spacing w:line="340" w:lineRule="exact"/>
              <w:jc w:val="center"/>
              <w:rPr>
                <w:rFonts w:ascii="宋体" w:hAnsi="宋体" w:eastAsia="宋体" w:cs="宋体"/>
                <w:sz w:val="24"/>
              </w:rPr>
            </w:pPr>
            <w:r>
              <w:rPr>
                <w:rFonts w:hint="eastAsia" w:ascii="宋体" w:hAnsi="宋体" w:eastAsia="宋体" w:cs="宋体"/>
                <w:sz w:val="24"/>
              </w:rPr>
              <w:t>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54ADFC5">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D60BBD0">
            <w:pPr>
              <w:spacing w:line="340" w:lineRule="exact"/>
              <w:jc w:val="center"/>
              <w:rPr>
                <w:rFonts w:ascii="宋体" w:hAnsi="宋体" w:eastAsia="宋体" w:cs="宋体"/>
                <w:sz w:val="24"/>
              </w:rPr>
            </w:pPr>
          </w:p>
          <w:p w14:paraId="7E0AC311">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8A07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8DF3B1">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68A5CB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EC587FC">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80DCFF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1DD7D2B">
            <w:pPr>
              <w:spacing w:line="340" w:lineRule="exact"/>
              <w:jc w:val="left"/>
              <w:rPr>
                <w:rFonts w:ascii="宋体" w:hAnsi="宋体" w:eastAsia="宋体" w:cs="宋体"/>
                <w:sz w:val="24"/>
              </w:rPr>
            </w:pPr>
          </w:p>
        </w:tc>
      </w:tr>
      <w:tr w14:paraId="3F5ED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E34A74">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1B4CF63D">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A82496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A85698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9228E8D">
            <w:pPr>
              <w:spacing w:line="340" w:lineRule="exact"/>
              <w:jc w:val="left"/>
              <w:rPr>
                <w:rFonts w:ascii="宋体" w:hAnsi="宋体" w:eastAsia="宋体" w:cs="宋体"/>
                <w:sz w:val="24"/>
              </w:rPr>
            </w:pPr>
          </w:p>
        </w:tc>
      </w:tr>
      <w:tr w14:paraId="1A85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54FE060">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73E286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48442F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493FF77">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83C270D">
            <w:pPr>
              <w:spacing w:line="340" w:lineRule="exact"/>
              <w:jc w:val="left"/>
              <w:rPr>
                <w:rFonts w:ascii="宋体" w:hAnsi="宋体" w:eastAsia="宋体" w:cs="宋体"/>
                <w:sz w:val="24"/>
              </w:rPr>
            </w:pPr>
          </w:p>
        </w:tc>
      </w:tr>
      <w:tr w14:paraId="751BF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3C0FD6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43BA2FB8">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C5BF5B2">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52150C6">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9CD7A67">
            <w:pPr>
              <w:spacing w:line="340" w:lineRule="exact"/>
              <w:jc w:val="left"/>
              <w:rPr>
                <w:rFonts w:ascii="宋体" w:hAnsi="宋体" w:eastAsia="宋体" w:cs="宋体"/>
                <w:sz w:val="24"/>
              </w:rPr>
            </w:pPr>
          </w:p>
        </w:tc>
      </w:tr>
    </w:tbl>
    <w:p w14:paraId="0BB14B22">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3141FF7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1.供应商提交的响应文件中与磋商文件第三部分“项目需求”中的技术部分的要求，如有偏离，应逐条填列在偏离表中。如为空白，则视为无偏离。</w:t>
      </w:r>
    </w:p>
    <w:p w14:paraId="1C98DD2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p>
    <w:p w14:paraId="7496EC17">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0CB2A457">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1D217AA3">
      <w:pPr>
        <w:snapToGrid w:val="0"/>
        <w:spacing w:line="360" w:lineRule="auto"/>
        <w:ind w:right="79"/>
        <w:textAlignment w:val="baseline"/>
        <w:rPr>
          <w:rFonts w:ascii="宋体" w:hAnsi="宋体" w:eastAsia="宋体" w:cs="宋体"/>
          <w:color w:val="000000"/>
          <w:sz w:val="24"/>
        </w:rPr>
      </w:pPr>
    </w:p>
    <w:p w14:paraId="1D41A4DE">
      <w:pPr>
        <w:snapToGrid w:val="0"/>
        <w:spacing w:line="360" w:lineRule="auto"/>
        <w:ind w:right="79"/>
        <w:textAlignment w:val="baseline"/>
        <w:rPr>
          <w:rFonts w:ascii="宋体" w:hAnsi="宋体" w:eastAsia="宋体" w:cs="宋体"/>
          <w:color w:val="000000"/>
          <w:sz w:val="24"/>
        </w:rPr>
      </w:pPr>
    </w:p>
    <w:p w14:paraId="538B728E">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759E15D1">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6E9AA0EF">
      <w:pPr>
        <w:adjustRightInd w:val="0"/>
        <w:snapToGrid w:val="0"/>
        <w:spacing w:line="480" w:lineRule="auto"/>
        <w:jc w:val="left"/>
      </w:pPr>
      <w:r>
        <w:rPr>
          <w:rFonts w:hint="eastAsia" w:ascii="宋体" w:hAnsi="宋体" w:eastAsia="宋体" w:cs="宋体"/>
          <w:sz w:val="24"/>
        </w:rPr>
        <w:t>日期：  年  月  日</w:t>
      </w:r>
    </w:p>
    <w:p w14:paraId="63605AED">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32F39CA4">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0</w:t>
      </w:r>
      <w:r>
        <w:rPr>
          <w:rFonts w:hint="eastAsia" w:ascii="宋体" w:hAnsi="宋体" w:eastAsia="宋体" w:cs="宋体"/>
          <w:b/>
          <w:bCs/>
          <w:sz w:val="28"/>
          <w:szCs w:val="28"/>
        </w:rPr>
        <w:t>、磋商响应报价表</w:t>
      </w:r>
    </w:p>
    <w:tbl>
      <w:tblPr>
        <w:tblStyle w:val="81"/>
        <w:tblW w:w="0" w:type="auto"/>
        <w:jc w:val="center"/>
        <w:tblLayout w:type="fixed"/>
        <w:tblCellMar>
          <w:top w:w="0" w:type="dxa"/>
          <w:left w:w="108" w:type="dxa"/>
          <w:bottom w:w="0" w:type="dxa"/>
          <w:right w:w="108" w:type="dxa"/>
        </w:tblCellMar>
      </w:tblPr>
      <w:tblGrid>
        <w:gridCol w:w="2072"/>
        <w:gridCol w:w="7341"/>
      </w:tblGrid>
      <w:tr w14:paraId="68FB9729">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E9BDDE8">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1E6A2FD8">
            <w:pPr>
              <w:widowControl/>
              <w:spacing w:line="360" w:lineRule="auto"/>
              <w:jc w:val="center"/>
              <w:rPr>
                <w:rFonts w:ascii="宋体" w:hAnsi="宋体" w:eastAsia="宋体" w:cs="宋体"/>
                <w:sz w:val="24"/>
              </w:rPr>
            </w:pPr>
            <w:r>
              <w:rPr>
                <w:rFonts w:hint="eastAsia" w:ascii="宋体" w:hAnsi="宋体" w:eastAsia="宋体" w:cs="宋体"/>
                <w:kern w:val="2"/>
                <w:sz w:val="24"/>
                <w:lang w:eastAsia="zh-CN"/>
              </w:rPr>
              <w:t>南通市崇川区狼山镇街道办事处办公楼物业服务项目</w:t>
            </w:r>
          </w:p>
        </w:tc>
      </w:tr>
      <w:tr w14:paraId="72B63BBA">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2B18CE03">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21CAA4CC">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eastAsia="zh-CN"/>
              </w:rPr>
              <w:t>WLDL202507084</w:t>
            </w:r>
          </w:p>
        </w:tc>
      </w:tr>
      <w:tr w14:paraId="5D14D592">
        <w:tblPrEx>
          <w:tblCellMar>
            <w:top w:w="0" w:type="dxa"/>
            <w:left w:w="108" w:type="dxa"/>
            <w:bottom w:w="0" w:type="dxa"/>
            <w:right w:w="108" w:type="dxa"/>
          </w:tblCellMar>
        </w:tblPrEx>
        <w:trPr>
          <w:trHeight w:val="874" w:hRule="atLeast"/>
          <w:jc w:val="center"/>
        </w:trPr>
        <w:tc>
          <w:tcPr>
            <w:tcW w:w="2072" w:type="dxa"/>
            <w:tcBorders>
              <w:top w:val="nil"/>
              <w:left w:val="single" w:color="auto" w:sz="4" w:space="0"/>
              <w:right w:val="single" w:color="auto" w:sz="4" w:space="0"/>
            </w:tcBorders>
            <w:vAlign w:val="center"/>
          </w:tcPr>
          <w:p w14:paraId="5D44D8D4">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187E68A3">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sz w:val="24"/>
                <w:lang w:eastAsia="zh-CN"/>
              </w:rPr>
              <w:t>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46E2E3CA">
            <w:pPr>
              <w:spacing w:line="360" w:lineRule="auto"/>
              <w:jc w:val="left"/>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/年</w:t>
            </w:r>
            <w:r>
              <w:rPr>
                <w:rFonts w:hint="eastAsia" w:ascii="宋体" w:hAnsi="宋体" w:eastAsia="宋体" w:cs="宋体"/>
                <w:kern w:val="2"/>
                <w:sz w:val="24"/>
                <w:u w:val="single" w:color="000000"/>
              </w:rPr>
              <w:t>。</w:t>
            </w:r>
          </w:p>
        </w:tc>
      </w:tr>
      <w:tr w14:paraId="432BAFD6">
        <w:tblPrEx>
          <w:tblCellMar>
            <w:top w:w="0" w:type="dxa"/>
            <w:left w:w="108" w:type="dxa"/>
            <w:bottom w:w="0" w:type="dxa"/>
            <w:right w:w="108" w:type="dxa"/>
          </w:tblCellMar>
        </w:tblPrEx>
        <w:trPr>
          <w:trHeight w:val="159"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AED6039">
            <w:pPr>
              <w:snapToGrid w:val="0"/>
              <w:jc w:val="center"/>
              <w:rPr>
                <w:kern w:val="2"/>
                <w:sz w:val="10"/>
                <w:szCs w:val="10"/>
              </w:rPr>
            </w:pPr>
          </w:p>
        </w:tc>
        <w:tc>
          <w:tcPr>
            <w:tcW w:w="7341" w:type="dxa"/>
            <w:tcBorders>
              <w:top w:val="single" w:color="auto" w:sz="4" w:space="0"/>
              <w:left w:val="single" w:color="auto" w:sz="4" w:space="0"/>
              <w:bottom w:val="single" w:color="auto" w:sz="4" w:space="0"/>
              <w:right w:val="single" w:color="auto" w:sz="4" w:space="0"/>
            </w:tcBorders>
            <w:vAlign w:val="center"/>
          </w:tcPr>
          <w:p w14:paraId="691C82E6">
            <w:pPr>
              <w:snapToGrid w:val="0"/>
              <w:textAlignment w:val="baseline"/>
              <w:rPr>
                <w:rFonts w:ascii="宋体" w:hAnsi="宋体" w:eastAsia="宋体" w:cs="宋体"/>
                <w:sz w:val="10"/>
                <w:szCs w:val="10"/>
              </w:rPr>
            </w:pPr>
          </w:p>
        </w:tc>
      </w:tr>
      <w:tr w14:paraId="5452F0D8">
        <w:tblPrEx>
          <w:tblCellMar>
            <w:top w:w="0" w:type="dxa"/>
            <w:left w:w="108" w:type="dxa"/>
            <w:bottom w:w="0" w:type="dxa"/>
            <w:right w:w="108" w:type="dxa"/>
          </w:tblCellMar>
        </w:tblPrEx>
        <w:trPr>
          <w:trHeight w:val="114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337D583E">
            <w:pPr>
              <w:spacing w:line="360" w:lineRule="auto"/>
              <w:jc w:val="center"/>
              <w:rPr>
                <w:rFonts w:ascii="宋体" w:hAnsi="宋体" w:eastAsia="宋体" w:cs="宋体"/>
                <w:sz w:val="24"/>
              </w:rPr>
            </w:pPr>
            <w:r>
              <w:rPr>
                <w:rFonts w:hint="eastAsia" w:ascii="宋体" w:hAnsi="宋体" w:eastAsia="宋体" w:cs="宋体"/>
                <w:sz w:val="24"/>
              </w:rPr>
              <w:t>最终磋商报价</w:t>
            </w:r>
          </w:p>
          <w:p w14:paraId="142FDC2A">
            <w:pPr>
              <w:spacing w:line="360" w:lineRule="auto"/>
              <w:jc w:val="center"/>
              <w:rPr>
                <w:rFonts w:ascii="宋体" w:hAnsi="宋体" w:eastAsia="宋体" w:cs="宋体"/>
                <w:sz w:val="24"/>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4EBD38FB">
            <w:pPr>
              <w:spacing w:line="360" w:lineRule="auto"/>
              <w:jc w:val="left"/>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sz w:val="24"/>
                <w:lang w:eastAsia="zh-CN"/>
              </w:rPr>
              <w:t>每年</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B5FC969">
            <w:pPr>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/年</w:t>
            </w:r>
            <w:r>
              <w:rPr>
                <w:rFonts w:hint="eastAsia" w:ascii="宋体" w:hAnsi="宋体" w:eastAsia="宋体" w:cs="宋体"/>
                <w:kern w:val="2"/>
                <w:sz w:val="24"/>
                <w:u w:val="single" w:color="000000"/>
              </w:rPr>
              <w:t>。</w:t>
            </w:r>
          </w:p>
        </w:tc>
      </w:tr>
      <w:tr w14:paraId="129B7694">
        <w:tblPrEx>
          <w:tblCellMar>
            <w:top w:w="0" w:type="dxa"/>
            <w:left w:w="108" w:type="dxa"/>
            <w:bottom w:w="0" w:type="dxa"/>
            <w:right w:w="108" w:type="dxa"/>
          </w:tblCellMar>
        </w:tblPrEx>
        <w:trPr>
          <w:trHeight w:val="681"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131D1B27">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328307D7">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完全接受并响应本项目磋商文件的要求。</w:t>
            </w:r>
          </w:p>
        </w:tc>
      </w:tr>
    </w:tbl>
    <w:p w14:paraId="564A6405">
      <w:pPr>
        <w:spacing w:line="600" w:lineRule="exact"/>
        <w:rPr>
          <w:rFonts w:ascii="宋体" w:hAnsi="宋体" w:eastAsia="宋体"/>
          <w:kern w:val="2"/>
          <w:sz w:val="24"/>
        </w:rPr>
      </w:pPr>
    </w:p>
    <w:p w14:paraId="1557347F">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w:t>
      </w:r>
      <w:r>
        <w:rPr>
          <w:rFonts w:hint="eastAsia" w:ascii="宋体" w:hAnsi="宋体" w:eastAsia="宋体" w:cs="宋体"/>
          <w:sz w:val="24"/>
          <w:u w:val="single" w:color="000000"/>
        </w:rPr>
        <w:t xml:space="preserve">　            </w:t>
      </w:r>
      <w:r>
        <w:rPr>
          <w:rFonts w:hint="eastAsia" w:ascii="宋体" w:hAnsi="宋体" w:eastAsia="宋体" w:cs="宋体"/>
          <w:sz w:val="24"/>
        </w:rPr>
        <w:t>（单位盖章）</w:t>
      </w:r>
    </w:p>
    <w:p w14:paraId="64C53CC7">
      <w:pPr>
        <w:snapToGrid w:val="0"/>
        <w:spacing w:line="360" w:lineRule="auto"/>
        <w:rPr>
          <w:rFonts w:ascii="宋体" w:hAnsi="宋体" w:eastAsia="宋体" w:cs="宋体"/>
          <w:sz w:val="24"/>
        </w:rPr>
      </w:pPr>
      <w:r>
        <w:rPr>
          <w:rFonts w:hint="eastAsia" w:ascii="宋体" w:hAnsi="宋体" w:eastAsia="宋体" w:cs="宋体"/>
          <w:sz w:val="24"/>
        </w:rPr>
        <w:t>法定代表人或委托代理人（签字或盖章）：</w:t>
      </w:r>
      <w:r>
        <w:rPr>
          <w:rFonts w:hint="eastAsia" w:ascii="宋体" w:hAnsi="宋体" w:eastAsia="宋体" w:cs="宋体"/>
          <w:sz w:val="24"/>
          <w:u w:val="single" w:color="000000"/>
        </w:rPr>
        <w:t xml:space="preserve">　            </w:t>
      </w:r>
    </w:p>
    <w:p w14:paraId="12C768AF">
      <w:pPr>
        <w:adjustRightInd w:val="0"/>
        <w:snapToGrid w:val="0"/>
        <w:spacing w:line="480" w:lineRule="auto"/>
        <w:jc w:val="left"/>
      </w:pPr>
      <w:r>
        <w:rPr>
          <w:rFonts w:hint="eastAsia" w:ascii="宋体" w:hAnsi="宋体" w:eastAsia="宋体" w:cs="宋体"/>
          <w:sz w:val="24"/>
        </w:rPr>
        <w:t>日期：  年  月  日</w:t>
      </w:r>
    </w:p>
    <w:p w14:paraId="7BAFD871">
      <w:pPr>
        <w:snapToGrid w:val="0"/>
        <w:spacing w:line="360" w:lineRule="auto"/>
        <w:rPr>
          <w:rFonts w:ascii="宋体" w:hAnsi="宋体" w:eastAsia="宋体" w:cs="宋体"/>
          <w:sz w:val="24"/>
        </w:rPr>
      </w:pPr>
    </w:p>
    <w:p w14:paraId="49F42FE8">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1D3A6A79">
      <w:pPr>
        <w:snapToGrid w:val="0"/>
        <w:spacing w:line="360" w:lineRule="auto"/>
        <w:ind w:firstLine="480" w:firstLineChars="200"/>
        <w:rPr>
          <w:rStyle w:val="89"/>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4994235F">
      <w:pPr>
        <w:snapToGrid w:val="0"/>
        <w:spacing w:line="360" w:lineRule="auto"/>
        <w:ind w:firstLine="494" w:firstLineChars="206"/>
        <w:rPr>
          <w:rFonts w:ascii="宋体" w:hAnsi="宋体" w:eastAsia="宋体"/>
          <w:sz w:val="24"/>
        </w:rPr>
      </w:pPr>
      <w:r>
        <w:rPr>
          <w:rStyle w:val="89"/>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77159A3E">
      <w:pPr>
        <w:tabs>
          <w:tab w:val="left" w:pos="525"/>
        </w:tabs>
        <w:snapToGrid w:val="0"/>
        <w:spacing w:line="360" w:lineRule="auto"/>
        <w:ind w:firstLine="480" w:firstLineChars="200"/>
        <w:rPr>
          <w:rFonts w:ascii="宋体" w:hAnsi="宋体" w:eastAsia="宋体"/>
          <w:sz w:val="24"/>
        </w:rPr>
      </w:pPr>
      <w:r>
        <w:rPr>
          <w:rFonts w:hint="eastAsia" w:ascii="宋体" w:hAnsi="宋体" w:eastAsia="宋体"/>
          <w:sz w:val="24"/>
        </w:rPr>
        <w:br w:type="page"/>
      </w:r>
    </w:p>
    <w:p w14:paraId="05731A8C">
      <w:pPr>
        <w:spacing w:line="400" w:lineRule="exact"/>
        <w:jc w:val="center"/>
        <w:rPr>
          <w:rFonts w:hint="eastAsia" w:ascii="宋体" w:hAnsi="宋体" w:eastAsia="宋体" w:cs="宋体"/>
          <w:b/>
          <w:bCs/>
          <w:sz w:val="32"/>
          <w:szCs w:val="32"/>
        </w:rPr>
      </w:pPr>
    </w:p>
    <w:p w14:paraId="7E8CED6A">
      <w:pPr>
        <w:spacing w:line="40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报价</w:t>
      </w:r>
      <w:r>
        <w:rPr>
          <w:rFonts w:hint="eastAsia" w:ascii="宋体" w:hAnsi="宋体" w:eastAsia="宋体" w:cs="宋体"/>
          <w:b/>
          <w:bCs/>
          <w:sz w:val="32"/>
          <w:szCs w:val="32"/>
          <w:lang w:eastAsia="zh-CN"/>
        </w:rPr>
        <w:t>明细</w:t>
      </w:r>
      <w:r>
        <w:rPr>
          <w:rFonts w:hint="eastAsia" w:ascii="宋体" w:hAnsi="宋体" w:eastAsia="宋体" w:cs="宋体"/>
          <w:b/>
          <w:bCs/>
          <w:sz w:val="32"/>
          <w:szCs w:val="32"/>
          <w:lang w:val="en-US" w:eastAsia="zh-CN"/>
        </w:rPr>
        <w:t>表</w:t>
      </w:r>
    </w:p>
    <w:tbl>
      <w:tblPr>
        <w:tblStyle w:val="81"/>
        <w:tblpPr w:leftFromText="180" w:rightFromText="180" w:vertAnchor="text" w:horzAnchor="page" w:tblpX="1581" w:tblpY="732"/>
        <w:tblOverlap w:val="never"/>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2192"/>
        <w:gridCol w:w="1016"/>
        <w:gridCol w:w="1517"/>
        <w:gridCol w:w="1912"/>
        <w:gridCol w:w="1971"/>
      </w:tblGrid>
      <w:tr w14:paraId="3C26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467DD266">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序号</w:t>
            </w:r>
          </w:p>
        </w:tc>
        <w:tc>
          <w:tcPr>
            <w:tcW w:w="2192" w:type="dxa"/>
            <w:tcMar>
              <w:top w:w="15" w:type="dxa"/>
              <w:left w:w="15" w:type="dxa"/>
              <w:right w:w="15" w:type="dxa"/>
            </w:tcMar>
            <w:vAlign w:val="center"/>
          </w:tcPr>
          <w:p w14:paraId="2D4B5F37">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服务项目</w:t>
            </w:r>
          </w:p>
        </w:tc>
        <w:tc>
          <w:tcPr>
            <w:tcW w:w="1016" w:type="dxa"/>
            <w:tcMar>
              <w:top w:w="15" w:type="dxa"/>
              <w:left w:w="15" w:type="dxa"/>
              <w:right w:w="15" w:type="dxa"/>
            </w:tcMar>
            <w:vAlign w:val="center"/>
          </w:tcPr>
          <w:p w14:paraId="68CC3B79">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p w14:paraId="121023D9">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（人）</w:t>
            </w:r>
          </w:p>
        </w:tc>
        <w:tc>
          <w:tcPr>
            <w:tcW w:w="1517" w:type="dxa"/>
            <w:tcMar>
              <w:top w:w="15" w:type="dxa"/>
              <w:left w:w="15" w:type="dxa"/>
              <w:right w:w="15" w:type="dxa"/>
            </w:tcMar>
            <w:vAlign w:val="center"/>
          </w:tcPr>
          <w:p w14:paraId="507CB424">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p w14:paraId="2853C7EE">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人/月）</w:t>
            </w:r>
          </w:p>
        </w:tc>
        <w:tc>
          <w:tcPr>
            <w:tcW w:w="1912" w:type="dxa"/>
            <w:tcMar>
              <w:top w:w="15" w:type="dxa"/>
              <w:left w:w="15" w:type="dxa"/>
              <w:right w:w="15" w:type="dxa"/>
            </w:tcMar>
            <w:vAlign w:val="center"/>
          </w:tcPr>
          <w:p w14:paraId="6AF64233">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费用</w:t>
            </w:r>
          </w:p>
          <w:p w14:paraId="15E39959">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（元/年）</w:t>
            </w:r>
          </w:p>
        </w:tc>
        <w:tc>
          <w:tcPr>
            <w:tcW w:w="1971" w:type="dxa"/>
            <w:tcMar>
              <w:top w:w="15" w:type="dxa"/>
              <w:left w:w="15" w:type="dxa"/>
              <w:right w:w="15" w:type="dxa"/>
            </w:tcMar>
            <w:vAlign w:val="center"/>
          </w:tcPr>
          <w:p w14:paraId="60B8A4F6">
            <w:pPr>
              <w:widowControl/>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备注</w:t>
            </w:r>
          </w:p>
        </w:tc>
      </w:tr>
      <w:tr w14:paraId="725F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011F8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2192" w:type="dxa"/>
            <w:tcMar>
              <w:top w:w="15" w:type="dxa"/>
              <w:left w:w="15" w:type="dxa"/>
              <w:right w:w="15" w:type="dxa"/>
            </w:tcMar>
            <w:vAlign w:val="center"/>
          </w:tcPr>
          <w:p w14:paraId="55B85A9D">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负责人</w:t>
            </w:r>
          </w:p>
        </w:tc>
        <w:tc>
          <w:tcPr>
            <w:tcW w:w="1016" w:type="dxa"/>
            <w:tcMar>
              <w:top w:w="15" w:type="dxa"/>
              <w:left w:w="15" w:type="dxa"/>
              <w:right w:w="15" w:type="dxa"/>
            </w:tcMar>
            <w:vAlign w:val="center"/>
          </w:tcPr>
          <w:p w14:paraId="20E699FF">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7" w:type="dxa"/>
            <w:tcMar>
              <w:top w:w="15" w:type="dxa"/>
              <w:left w:w="15" w:type="dxa"/>
              <w:right w:w="15" w:type="dxa"/>
            </w:tcMar>
            <w:vAlign w:val="center"/>
          </w:tcPr>
          <w:p w14:paraId="2F8AD184">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2C8FD711">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441937AE">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无驻场要求</w:t>
            </w:r>
          </w:p>
        </w:tc>
      </w:tr>
      <w:tr w14:paraId="6F51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0037AC83">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92" w:type="dxa"/>
            <w:shd w:val="clear" w:color="auto" w:fill="auto"/>
            <w:tcMar>
              <w:top w:w="15" w:type="dxa"/>
              <w:left w:w="15" w:type="dxa"/>
              <w:right w:w="15" w:type="dxa"/>
            </w:tcMar>
            <w:vAlign w:val="center"/>
          </w:tcPr>
          <w:p w14:paraId="06718C94">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kern w:val="0"/>
                <w:sz w:val="24"/>
                <w:szCs w:val="24"/>
              </w:rPr>
              <w:t>保洁</w:t>
            </w:r>
            <w:r>
              <w:rPr>
                <w:rFonts w:hint="eastAsia" w:ascii="宋体" w:hAnsi="宋体" w:eastAsia="宋体" w:cs="宋体"/>
                <w:kern w:val="0"/>
                <w:sz w:val="24"/>
                <w:szCs w:val="24"/>
                <w:lang w:eastAsia="zh-CN"/>
              </w:rPr>
              <w:t>人</w:t>
            </w:r>
            <w:r>
              <w:rPr>
                <w:rFonts w:hint="eastAsia" w:ascii="宋体" w:hAnsi="宋体" w:eastAsia="宋体" w:cs="宋体"/>
                <w:kern w:val="0"/>
                <w:sz w:val="24"/>
                <w:szCs w:val="24"/>
              </w:rPr>
              <w:t>员</w:t>
            </w:r>
          </w:p>
        </w:tc>
        <w:tc>
          <w:tcPr>
            <w:tcW w:w="1016" w:type="dxa"/>
            <w:tcMar>
              <w:top w:w="15" w:type="dxa"/>
              <w:left w:w="15" w:type="dxa"/>
              <w:right w:w="15" w:type="dxa"/>
            </w:tcMar>
            <w:vAlign w:val="center"/>
          </w:tcPr>
          <w:p w14:paraId="610AE877">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17" w:type="dxa"/>
            <w:tcMar>
              <w:top w:w="15" w:type="dxa"/>
              <w:left w:w="15" w:type="dxa"/>
              <w:right w:w="15" w:type="dxa"/>
            </w:tcMar>
            <w:vAlign w:val="center"/>
          </w:tcPr>
          <w:p w14:paraId="2AD4D0CF">
            <w:pPr>
              <w:widowControl/>
              <w:jc w:val="center"/>
              <w:textAlignment w:val="center"/>
              <w:rPr>
                <w:rFonts w:hint="eastAsia" w:ascii="宋体" w:hAnsi="宋体" w:eastAsia="宋体" w:cs="宋体"/>
                <w:sz w:val="24"/>
                <w:szCs w:val="24"/>
                <w:lang w:eastAsia="zh-CN"/>
              </w:rPr>
            </w:pPr>
          </w:p>
        </w:tc>
        <w:tc>
          <w:tcPr>
            <w:tcW w:w="1912" w:type="dxa"/>
            <w:tcMar>
              <w:top w:w="15" w:type="dxa"/>
              <w:left w:w="15" w:type="dxa"/>
              <w:right w:w="15" w:type="dxa"/>
            </w:tcMar>
            <w:vAlign w:val="center"/>
          </w:tcPr>
          <w:p w14:paraId="13390D37">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6E0BCE84">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其中</w:t>
            </w:r>
            <w:r>
              <w:rPr>
                <w:rFonts w:hint="eastAsia" w:ascii="宋体" w:hAnsi="宋体" w:eastAsia="宋体" w:cs="宋体"/>
                <w:sz w:val="24"/>
                <w:szCs w:val="24"/>
                <w:lang w:val="en-US" w:eastAsia="zh-CN"/>
              </w:rPr>
              <w:t>1人兼组长</w:t>
            </w:r>
          </w:p>
        </w:tc>
      </w:tr>
      <w:tr w14:paraId="7130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4626AF40">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92" w:type="dxa"/>
            <w:tcMar>
              <w:top w:w="15" w:type="dxa"/>
              <w:left w:w="15" w:type="dxa"/>
              <w:right w:w="15" w:type="dxa"/>
            </w:tcMar>
            <w:vAlign w:val="center"/>
          </w:tcPr>
          <w:p w14:paraId="09C67D09">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安保人员</w:t>
            </w:r>
          </w:p>
        </w:tc>
        <w:tc>
          <w:tcPr>
            <w:tcW w:w="1016" w:type="dxa"/>
            <w:tcMar>
              <w:top w:w="15" w:type="dxa"/>
              <w:left w:w="15" w:type="dxa"/>
              <w:right w:w="15" w:type="dxa"/>
            </w:tcMar>
            <w:vAlign w:val="center"/>
          </w:tcPr>
          <w:p w14:paraId="050C283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17" w:type="dxa"/>
            <w:tcMar>
              <w:top w:w="15" w:type="dxa"/>
              <w:left w:w="15" w:type="dxa"/>
              <w:right w:w="15" w:type="dxa"/>
            </w:tcMar>
            <w:vAlign w:val="center"/>
          </w:tcPr>
          <w:p w14:paraId="327FB9BE">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52E95148">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34197316">
            <w:pPr>
              <w:widowControl/>
              <w:jc w:val="center"/>
              <w:rPr>
                <w:rFonts w:hint="eastAsia" w:ascii="宋体" w:hAnsi="宋体" w:eastAsia="宋体" w:cs="宋体"/>
                <w:sz w:val="24"/>
                <w:szCs w:val="24"/>
              </w:rPr>
            </w:pPr>
            <w:r>
              <w:rPr>
                <w:rFonts w:hint="eastAsia" w:ascii="宋体" w:hAnsi="宋体" w:eastAsia="宋体" w:cs="宋体"/>
                <w:sz w:val="24"/>
                <w:szCs w:val="24"/>
                <w:lang w:eastAsia="zh-CN"/>
              </w:rPr>
              <w:t>其中</w:t>
            </w:r>
            <w:r>
              <w:rPr>
                <w:rFonts w:hint="eastAsia" w:ascii="宋体" w:hAnsi="宋体" w:eastAsia="宋体" w:cs="宋体"/>
                <w:sz w:val="24"/>
                <w:szCs w:val="24"/>
                <w:lang w:val="en-US" w:eastAsia="zh-CN"/>
              </w:rPr>
              <w:t>1人兼组长</w:t>
            </w:r>
          </w:p>
        </w:tc>
      </w:tr>
      <w:tr w14:paraId="4BA6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0DEA3397">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4</w:t>
            </w:r>
          </w:p>
        </w:tc>
        <w:tc>
          <w:tcPr>
            <w:tcW w:w="2192" w:type="dxa"/>
            <w:tcMar>
              <w:top w:w="15" w:type="dxa"/>
              <w:left w:w="15" w:type="dxa"/>
              <w:right w:w="15" w:type="dxa"/>
            </w:tcMar>
            <w:vAlign w:val="center"/>
          </w:tcPr>
          <w:p w14:paraId="62F61116">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水电维修工</w:t>
            </w:r>
          </w:p>
        </w:tc>
        <w:tc>
          <w:tcPr>
            <w:tcW w:w="1016" w:type="dxa"/>
            <w:tcMar>
              <w:top w:w="15" w:type="dxa"/>
              <w:left w:w="15" w:type="dxa"/>
              <w:right w:w="15" w:type="dxa"/>
            </w:tcMar>
            <w:vAlign w:val="center"/>
          </w:tcPr>
          <w:p w14:paraId="56C67B61">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17" w:type="dxa"/>
            <w:tcMar>
              <w:top w:w="15" w:type="dxa"/>
              <w:left w:w="15" w:type="dxa"/>
              <w:right w:w="15" w:type="dxa"/>
            </w:tcMar>
            <w:vAlign w:val="center"/>
          </w:tcPr>
          <w:p w14:paraId="5E62755F">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200D6964">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06D28719">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无驻场要求</w:t>
            </w:r>
          </w:p>
        </w:tc>
      </w:tr>
      <w:tr w14:paraId="091D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71AAE4AC">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5</w:t>
            </w:r>
          </w:p>
        </w:tc>
        <w:tc>
          <w:tcPr>
            <w:tcW w:w="2192" w:type="dxa"/>
            <w:tcMar>
              <w:top w:w="15" w:type="dxa"/>
              <w:left w:w="15" w:type="dxa"/>
              <w:right w:w="15" w:type="dxa"/>
            </w:tcMar>
            <w:vAlign w:val="center"/>
          </w:tcPr>
          <w:p w14:paraId="48A581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各项</w:t>
            </w:r>
            <w:r>
              <w:rPr>
                <w:rFonts w:hint="eastAsia" w:ascii="宋体" w:hAnsi="宋体" w:eastAsia="宋体" w:cs="宋体"/>
                <w:kern w:val="0"/>
                <w:sz w:val="24"/>
                <w:szCs w:val="24"/>
                <w:lang w:eastAsia="zh-CN"/>
              </w:rPr>
              <w:t>社会</w:t>
            </w:r>
            <w:r>
              <w:rPr>
                <w:rFonts w:hint="eastAsia" w:ascii="宋体" w:hAnsi="宋体" w:eastAsia="宋体" w:cs="宋体"/>
                <w:kern w:val="0"/>
                <w:sz w:val="24"/>
                <w:szCs w:val="24"/>
              </w:rPr>
              <w:t>保险费</w:t>
            </w:r>
          </w:p>
        </w:tc>
        <w:tc>
          <w:tcPr>
            <w:tcW w:w="1016" w:type="dxa"/>
            <w:tcMar>
              <w:top w:w="15" w:type="dxa"/>
              <w:left w:w="15" w:type="dxa"/>
              <w:right w:w="15" w:type="dxa"/>
            </w:tcMar>
            <w:vAlign w:val="center"/>
          </w:tcPr>
          <w:p w14:paraId="315759FF">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6C032F42">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40DF96A4">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266FBBEC">
            <w:pPr>
              <w:widowControl/>
              <w:textAlignment w:val="center"/>
              <w:rPr>
                <w:rFonts w:hint="eastAsia" w:ascii="宋体" w:hAnsi="宋体" w:eastAsia="宋体" w:cs="宋体"/>
                <w:sz w:val="24"/>
                <w:szCs w:val="24"/>
              </w:rPr>
            </w:pPr>
          </w:p>
        </w:tc>
      </w:tr>
      <w:tr w14:paraId="4E0C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5D672751">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6</w:t>
            </w:r>
          </w:p>
        </w:tc>
        <w:tc>
          <w:tcPr>
            <w:tcW w:w="2192" w:type="dxa"/>
            <w:tcMar>
              <w:top w:w="15" w:type="dxa"/>
              <w:left w:w="15" w:type="dxa"/>
              <w:right w:w="15" w:type="dxa"/>
            </w:tcMar>
            <w:vAlign w:val="center"/>
          </w:tcPr>
          <w:p w14:paraId="5675E91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商业保险费</w:t>
            </w:r>
          </w:p>
        </w:tc>
        <w:tc>
          <w:tcPr>
            <w:tcW w:w="1016" w:type="dxa"/>
            <w:tcMar>
              <w:top w:w="15" w:type="dxa"/>
              <w:left w:w="15" w:type="dxa"/>
              <w:right w:w="15" w:type="dxa"/>
            </w:tcMar>
            <w:vAlign w:val="center"/>
          </w:tcPr>
          <w:p w14:paraId="368182E4">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1BBB899A">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2CC028FB">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3411DE96">
            <w:pPr>
              <w:widowControl/>
              <w:textAlignment w:val="center"/>
              <w:rPr>
                <w:rFonts w:hint="eastAsia" w:ascii="宋体" w:hAnsi="宋体" w:eastAsia="宋体" w:cs="宋体"/>
                <w:sz w:val="24"/>
                <w:szCs w:val="24"/>
              </w:rPr>
            </w:pPr>
          </w:p>
        </w:tc>
      </w:tr>
      <w:tr w14:paraId="288F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1B4CF8F5">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7</w:t>
            </w:r>
          </w:p>
        </w:tc>
        <w:tc>
          <w:tcPr>
            <w:tcW w:w="2192" w:type="dxa"/>
            <w:tcMar>
              <w:top w:w="15" w:type="dxa"/>
              <w:left w:w="15" w:type="dxa"/>
              <w:right w:w="15" w:type="dxa"/>
            </w:tcMar>
            <w:vAlign w:val="center"/>
          </w:tcPr>
          <w:p w14:paraId="21533414">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服装费（含洗涤）</w:t>
            </w:r>
          </w:p>
        </w:tc>
        <w:tc>
          <w:tcPr>
            <w:tcW w:w="1016" w:type="dxa"/>
            <w:tcMar>
              <w:top w:w="15" w:type="dxa"/>
              <w:left w:w="15" w:type="dxa"/>
              <w:right w:w="15" w:type="dxa"/>
            </w:tcMar>
            <w:vAlign w:val="center"/>
          </w:tcPr>
          <w:p w14:paraId="2151462B">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3E9B5F64">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2B4DB32B">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55D57D99">
            <w:pPr>
              <w:widowControl/>
              <w:textAlignment w:val="center"/>
              <w:rPr>
                <w:rFonts w:hint="eastAsia" w:ascii="宋体" w:hAnsi="宋体" w:eastAsia="宋体" w:cs="宋体"/>
                <w:sz w:val="24"/>
                <w:szCs w:val="24"/>
              </w:rPr>
            </w:pPr>
          </w:p>
        </w:tc>
      </w:tr>
      <w:tr w14:paraId="2E16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688" w:type="dxa"/>
            <w:shd w:val="clear" w:color="auto" w:fill="auto"/>
            <w:tcMar>
              <w:top w:w="15" w:type="dxa"/>
              <w:left w:w="15" w:type="dxa"/>
              <w:right w:w="15" w:type="dxa"/>
            </w:tcMar>
            <w:vAlign w:val="center"/>
          </w:tcPr>
          <w:p w14:paraId="092C08B2">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8</w:t>
            </w:r>
          </w:p>
        </w:tc>
        <w:tc>
          <w:tcPr>
            <w:tcW w:w="2192" w:type="dxa"/>
            <w:tcMar>
              <w:top w:w="15" w:type="dxa"/>
              <w:left w:w="15" w:type="dxa"/>
              <w:right w:w="15" w:type="dxa"/>
            </w:tcMar>
            <w:vAlign w:val="center"/>
          </w:tcPr>
          <w:p w14:paraId="29BDEDB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加班费</w:t>
            </w:r>
          </w:p>
        </w:tc>
        <w:tc>
          <w:tcPr>
            <w:tcW w:w="1016" w:type="dxa"/>
            <w:tcMar>
              <w:top w:w="15" w:type="dxa"/>
              <w:left w:w="15" w:type="dxa"/>
              <w:right w:w="15" w:type="dxa"/>
            </w:tcMar>
            <w:vAlign w:val="center"/>
          </w:tcPr>
          <w:p w14:paraId="0EAEC83C">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6880FD34">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41DDF361">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397176D0">
            <w:pPr>
              <w:widowControl/>
              <w:textAlignment w:val="center"/>
              <w:rPr>
                <w:rFonts w:hint="eastAsia" w:ascii="宋体" w:hAnsi="宋体" w:eastAsia="宋体" w:cs="宋体"/>
                <w:sz w:val="24"/>
                <w:szCs w:val="24"/>
              </w:rPr>
            </w:pPr>
          </w:p>
        </w:tc>
      </w:tr>
      <w:tr w14:paraId="0E2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88" w:type="dxa"/>
            <w:shd w:val="clear" w:color="auto" w:fill="auto"/>
            <w:tcMar>
              <w:top w:w="15" w:type="dxa"/>
              <w:left w:w="15" w:type="dxa"/>
              <w:right w:w="15" w:type="dxa"/>
            </w:tcMar>
            <w:vAlign w:val="center"/>
          </w:tcPr>
          <w:p w14:paraId="68CE58BA">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9</w:t>
            </w:r>
          </w:p>
        </w:tc>
        <w:tc>
          <w:tcPr>
            <w:tcW w:w="2192" w:type="dxa"/>
            <w:tcMar>
              <w:top w:w="15" w:type="dxa"/>
              <w:left w:w="15" w:type="dxa"/>
              <w:right w:w="15" w:type="dxa"/>
            </w:tcMar>
            <w:vAlign w:val="center"/>
          </w:tcPr>
          <w:p w14:paraId="786DEC1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福利费</w:t>
            </w:r>
          </w:p>
        </w:tc>
        <w:tc>
          <w:tcPr>
            <w:tcW w:w="1016" w:type="dxa"/>
            <w:tcMar>
              <w:top w:w="15" w:type="dxa"/>
              <w:left w:w="15" w:type="dxa"/>
              <w:right w:w="15" w:type="dxa"/>
            </w:tcMar>
            <w:vAlign w:val="center"/>
          </w:tcPr>
          <w:p w14:paraId="4E42F476">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3AB00565">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3B507094">
            <w:pPr>
              <w:widowControl/>
              <w:jc w:val="center"/>
              <w:textAlignment w:val="center"/>
              <w:rPr>
                <w:rFonts w:hint="eastAsia" w:ascii="宋体" w:hAnsi="宋体" w:eastAsia="宋体" w:cs="宋体"/>
                <w:sz w:val="24"/>
                <w:szCs w:val="24"/>
              </w:rPr>
            </w:pPr>
          </w:p>
        </w:tc>
        <w:tc>
          <w:tcPr>
            <w:tcW w:w="1971" w:type="dxa"/>
            <w:noWrap/>
            <w:tcMar>
              <w:top w:w="15" w:type="dxa"/>
              <w:left w:w="15" w:type="dxa"/>
              <w:right w:w="15" w:type="dxa"/>
            </w:tcMar>
            <w:vAlign w:val="center"/>
          </w:tcPr>
          <w:p w14:paraId="3C46C902">
            <w:pPr>
              <w:widowControl/>
              <w:rPr>
                <w:rFonts w:hint="eastAsia" w:ascii="宋体" w:hAnsi="宋体" w:eastAsia="宋体" w:cs="宋体"/>
                <w:sz w:val="24"/>
                <w:szCs w:val="24"/>
              </w:rPr>
            </w:pPr>
          </w:p>
        </w:tc>
      </w:tr>
      <w:tr w14:paraId="1D5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07ED56AC">
            <w:pPr>
              <w:widowControl/>
              <w:jc w:val="center"/>
              <w:textAlignment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10</w:t>
            </w:r>
          </w:p>
        </w:tc>
        <w:tc>
          <w:tcPr>
            <w:tcW w:w="2192" w:type="dxa"/>
            <w:tcMar>
              <w:top w:w="15" w:type="dxa"/>
              <w:left w:w="15" w:type="dxa"/>
              <w:right w:w="15" w:type="dxa"/>
            </w:tcMar>
            <w:vAlign w:val="center"/>
          </w:tcPr>
          <w:p w14:paraId="15ED873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防暑费</w:t>
            </w:r>
          </w:p>
        </w:tc>
        <w:tc>
          <w:tcPr>
            <w:tcW w:w="1016" w:type="dxa"/>
            <w:tcMar>
              <w:top w:w="15" w:type="dxa"/>
              <w:left w:w="15" w:type="dxa"/>
              <w:right w:w="15" w:type="dxa"/>
            </w:tcMar>
            <w:vAlign w:val="center"/>
          </w:tcPr>
          <w:p w14:paraId="41F26B94">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2A76F121">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4ACF2040">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556E8E00">
            <w:pPr>
              <w:widowControl/>
              <w:rPr>
                <w:rFonts w:hint="eastAsia" w:ascii="宋体" w:hAnsi="宋体" w:eastAsia="宋体" w:cs="宋体"/>
                <w:sz w:val="24"/>
                <w:szCs w:val="24"/>
              </w:rPr>
            </w:pPr>
          </w:p>
        </w:tc>
      </w:tr>
      <w:tr w14:paraId="6D06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7045A518">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92" w:type="dxa"/>
            <w:tcMar>
              <w:top w:w="15" w:type="dxa"/>
              <w:left w:w="15" w:type="dxa"/>
              <w:right w:w="15" w:type="dxa"/>
            </w:tcMar>
            <w:vAlign w:val="center"/>
          </w:tcPr>
          <w:p w14:paraId="59486BE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考核费</w:t>
            </w:r>
          </w:p>
        </w:tc>
        <w:tc>
          <w:tcPr>
            <w:tcW w:w="1016" w:type="dxa"/>
            <w:tcMar>
              <w:top w:w="15" w:type="dxa"/>
              <w:left w:w="15" w:type="dxa"/>
              <w:right w:w="15" w:type="dxa"/>
            </w:tcMar>
            <w:vAlign w:val="center"/>
          </w:tcPr>
          <w:p w14:paraId="54EB67F3">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319063C4">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47BC43EA">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67FB9F29">
            <w:pPr>
              <w:widowControl/>
              <w:rPr>
                <w:rFonts w:hint="eastAsia" w:ascii="宋体" w:hAnsi="宋体" w:eastAsia="宋体" w:cs="宋体"/>
                <w:sz w:val="24"/>
                <w:szCs w:val="24"/>
              </w:rPr>
            </w:pPr>
          </w:p>
        </w:tc>
      </w:tr>
      <w:tr w14:paraId="2185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5611823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2192" w:type="dxa"/>
            <w:tcMar>
              <w:top w:w="15" w:type="dxa"/>
              <w:left w:w="15" w:type="dxa"/>
              <w:right w:w="15" w:type="dxa"/>
            </w:tcMar>
            <w:vAlign w:val="center"/>
          </w:tcPr>
          <w:p w14:paraId="4041B1E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住宿、交通、通讯费</w:t>
            </w:r>
          </w:p>
        </w:tc>
        <w:tc>
          <w:tcPr>
            <w:tcW w:w="1016" w:type="dxa"/>
            <w:tcMar>
              <w:top w:w="15" w:type="dxa"/>
              <w:left w:w="15" w:type="dxa"/>
              <w:right w:w="15" w:type="dxa"/>
            </w:tcMar>
            <w:vAlign w:val="center"/>
          </w:tcPr>
          <w:p w14:paraId="3E4A5E35">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5828698A">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616CF204">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721D479D">
            <w:pPr>
              <w:widowControl/>
              <w:rPr>
                <w:rFonts w:hint="eastAsia" w:ascii="宋体" w:hAnsi="宋体" w:eastAsia="宋体" w:cs="宋体"/>
                <w:sz w:val="24"/>
                <w:szCs w:val="24"/>
              </w:rPr>
            </w:pPr>
          </w:p>
        </w:tc>
      </w:tr>
      <w:tr w14:paraId="09E1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2B9603D6">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kern w:val="0"/>
                <w:sz w:val="24"/>
                <w:szCs w:val="24"/>
              </w:rPr>
              <w:t>13</w:t>
            </w:r>
          </w:p>
        </w:tc>
        <w:tc>
          <w:tcPr>
            <w:tcW w:w="2192" w:type="dxa"/>
            <w:shd w:val="clear" w:color="auto" w:fill="auto"/>
            <w:tcMar>
              <w:top w:w="15" w:type="dxa"/>
              <w:left w:w="15" w:type="dxa"/>
              <w:right w:w="15" w:type="dxa"/>
            </w:tcMar>
            <w:vAlign w:val="center"/>
          </w:tcPr>
          <w:p w14:paraId="6D7B9023">
            <w:pPr>
              <w:widowControl/>
              <w:jc w:val="center"/>
              <w:textAlignment w:val="center"/>
              <w:rPr>
                <w:rFonts w:hint="eastAsia" w:ascii="宋体" w:hAnsi="宋体" w:eastAsia="宋体" w:cs="宋体"/>
                <w:snapToGrid w:val="0"/>
                <w:kern w:val="0"/>
                <w:sz w:val="24"/>
                <w:szCs w:val="24"/>
                <w:lang w:val="en-US" w:eastAsia="zh-CN" w:bidi="ar-SA"/>
              </w:rPr>
            </w:pPr>
            <w:r>
              <w:rPr>
                <w:rFonts w:hint="eastAsia" w:ascii="宋体" w:hAnsi="宋体" w:eastAsia="宋体" w:cs="宋体"/>
                <w:kern w:val="0"/>
                <w:sz w:val="24"/>
                <w:szCs w:val="24"/>
              </w:rPr>
              <w:t>工具、耗材费</w:t>
            </w:r>
          </w:p>
        </w:tc>
        <w:tc>
          <w:tcPr>
            <w:tcW w:w="1016" w:type="dxa"/>
            <w:tcMar>
              <w:top w:w="15" w:type="dxa"/>
              <w:left w:w="15" w:type="dxa"/>
              <w:right w:w="15" w:type="dxa"/>
            </w:tcMar>
            <w:vAlign w:val="center"/>
          </w:tcPr>
          <w:p w14:paraId="7AF2E0AB">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119D00D7">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0D31382D">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2F81B732">
            <w:pPr>
              <w:widowControl/>
              <w:rPr>
                <w:rFonts w:hint="eastAsia" w:ascii="宋体" w:hAnsi="宋体" w:eastAsia="宋体" w:cs="宋体"/>
                <w:sz w:val="24"/>
                <w:szCs w:val="24"/>
              </w:rPr>
            </w:pPr>
          </w:p>
        </w:tc>
      </w:tr>
      <w:tr w14:paraId="33B9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0B0ABCC1">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kern w:val="0"/>
                <w:sz w:val="24"/>
                <w:szCs w:val="24"/>
              </w:rPr>
              <w:t>14</w:t>
            </w:r>
          </w:p>
        </w:tc>
        <w:tc>
          <w:tcPr>
            <w:tcW w:w="2192" w:type="dxa"/>
            <w:shd w:val="clear" w:color="auto" w:fill="auto"/>
            <w:tcMar>
              <w:top w:w="15" w:type="dxa"/>
              <w:left w:w="15" w:type="dxa"/>
              <w:right w:w="15" w:type="dxa"/>
            </w:tcMar>
            <w:vAlign w:val="center"/>
          </w:tcPr>
          <w:p w14:paraId="48103ECA">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kern w:val="0"/>
                <w:sz w:val="24"/>
                <w:szCs w:val="24"/>
              </w:rPr>
              <w:t>利润、管理费</w:t>
            </w:r>
          </w:p>
        </w:tc>
        <w:tc>
          <w:tcPr>
            <w:tcW w:w="1016" w:type="dxa"/>
            <w:tcMar>
              <w:top w:w="15" w:type="dxa"/>
              <w:left w:w="15" w:type="dxa"/>
              <w:right w:w="15" w:type="dxa"/>
            </w:tcMar>
            <w:vAlign w:val="center"/>
          </w:tcPr>
          <w:p w14:paraId="1CD4AF6E">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586FB05A">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3D103535">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18FC5D27">
            <w:pPr>
              <w:widowControl/>
              <w:rPr>
                <w:rFonts w:hint="eastAsia" w:ascii="宋体" w:hAnsi="宋体" w:eastAsia="宋体" w:cs="宋体"/>
                <w:sz w:val="24"/>
                <w:szCs w:val="24"/>
              </w:rPr>
            </w:pPr>
          </w:p>
        </w:tc>
      </w:tr>
      <w:tr w14:paraId="3EEA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shd w:val="clear" w:color="auto" w:fill="auto"/>
            <w:tcMar>
              <w:top w:w="15" w:type="dxa"/>
              <w:left w:w="15" w:type="dxa"/>
              <w:right w:w="15" w:type="dxa"/>
            </w:tcMar>
            <w:vAlign w:val="center"/>
          </w:tcPr>
          <w:p w14:paraId="1701B559">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sz w:val="24"/>
                <w:szCs w:val="24"/>
              </w:rPr>
              <w:t>15</w:t>
            </w:r>
          </w:p>
        </w:tc>
        <w:tc>
          <w:tcPr>
            <w:tcW w:w="2192" w:type="dxa"/>
            <w:shd w:val="clear" w:color="auto" w:fill="auto"/>
            <w:tcMar>
              <w:top w:w="15" w:type="dxa"/>
              <w:left w:w="15" w:type="dxa"/>
              <w:right w:w="15" w:type="dxa"/>
            </w:tcMar>
            <w:vAlign w:val="center"/>
          </w:tcPr>
          <w:p w14:paraId="4FDB08AF">
            <w:pPr>
              <w:widowControl/>
              <w:jc w:val="center"/>
              <w:textAlignment w:val="center"/>
              <w:rPr>
                <w:rFonts w:hint="eastAsia" w:ascii="宋体" w:hAnsi="宋体" w:eastAsia="宋体" w:cs="宋体"/>
                <w:snapToGrid w:val="0"/>
                <w:sz w:val="24"/>
                <w:szCs w:val="24"/>
                <w:lang w:val="en-US" w:eastAsia="zh-CN" w:bidi="ar-SA"/>
              </w:rPr>
            </w:pPr>
            <w:r>
              <w:rPr>
                <w:rFonts w:hint="eastAsia" w:ascii="宋体" w:hAnsi="宋体" w:eastAsia="宋体" w:cs="宋体"/>
                <w:kern w:val="0"/>
                <w:sz w:val="24"/>
                <w:szCs w:val="24"/>
              </w:rPr>
              <w:t>税费</w:t>
            </w:r>
          </w:p>
        </w:tc>
        <w:tc>
          <w:tcPr>
            <w:tcW w:w="1016" w:type="dxa"/>
            <w:tcMar>
              <w:top w:w="15" w:type="dxa"/>
              <w:left w:w="15" w:type="dxa"/>
              <w:right w:w="15" w:type="dxa"/>
            </w:tcMar>
            <w:vAlign w:val="center"/>
          </w:tcPr>
          <w:p w14:paraId="2B955F8B">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07C152D6">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66B471AB">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082E0003">
            <w:pPr>
              <w:widowControl/>
              <w:textAlignment w:val="center"/>
              <w:rPr>
                <w:rFonts w:hint="eastAsia" w:ascii="宋体" w:hAnsi="宋体" w:eastAsia="宋体" w:cs="宋体"/>
                <w:sz w:val="24"/>
                <w:szCs w:val="24"/>
              </w:rPr>
            </w:pPr>
          </w:p>
        </w:tc>
      </w:tr>
      <w:tr w14:paraId="3812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88" w:type="dxa"/>
            <w:tcMar>
              <w:top w:w="15" w:type="dxa"/>
              <w:left w:w="15" w:type="dxa"/>
              <w:right w:w="15" w:type="dxa"/>
            </w:tcMar>
            <w:vAlign w:val="center"/>
          </w:tcPr>
          <w:p w14:paraId="14153F0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92" w:type="dxa"/>
            <w:tcMar>
              <w:top w:w="15" w:type="dxa"/>
              <w:left w:w="15" w:type="dxa"/>
              <w:right w:w="15" w:type="dxa"/>
            </w:tcMar>
            <w:vAlign w:val="center"/>
          </w:tcPr>
          <w:p w14:paraId="17686ABF">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其他费用</w:t>
            </w:r>
          </w:p>
        </w:tc>
        <w:tc>
          <w:tcPr>
            <w:tcW w:w="1016" w:type="dxa"/>
            <w:tcMar>
              <w:top w:w="15" w:type="dxa"/>
              <w:left w:w="15" w:type="dxa"/>
              <w:right w:w="15" w:type="dxa"/>
            </w:tcMar>
            <w:vAlign w:val="center"/>
          </w:tcPr>
          <w:p w14:paraId="0938EAB9">
            <w:pPr>
              <w:widowControl/>
              <w:jc w:val="center"/>
              <w:textAlignment w:val="center"/>
              <w:rPr>
                <w:rFonts w:hint="eastAsia" w:ascii="宋体" w:hAnsi="宋体" w:eastAsia="宋体" w:cs="宋体"/>
                <w:sz w:val="24"/>
                <w:szCs w:val="24"/>
              </w:rPr>
            </w:pPr>
          </w:p>
        </w:tc>
        <w:tc>
          <w:tcPr>
            <w:tcW w:w="1517" w:type="dxa"/>
            <w:tcMar>
              <w:top w:w="15" w:type="dxa"/>
              <w:left w:w="15" w:type="dxa"/>
              <w:right w:w="15" w:type="dxa"/>
            </w:tcMar>
            <w:vAlign w:val="center"/>
          </w:tcPr>
          <w:p w14:paraId="4684A6A8">
            <w:pPr>
              <w:widowControl/>
              <w:jc w:val="center"/>
              <w:textAlignment w:val="center"/>
              <w:rPr>
                <w:rFonts w:hint="eastAsia" w:ascii="宋体" w:hAnsi="宋体" w:eastAsia="宋体" w:cs="宋体"/>
                <w:sz w:val="24"/>
                <w:szCs w:val="24"/>
              </w:rPr>
            </w:pPr>
          </w:p>
        </w:tc>
        <w:tc>
          <w:tcPr>
            <w:tcW w:w="1912" w:type="dxa"/>
            <w:tcMar>
              <w:top w:w="15" w:type="dxa"/>
              <w:left w:w="15" w:type="dxa"/>
              <w:right w:w="15" w:type="dxa"/>
            </w:tcMar>
            <w:vAlign w:val="center"/>
          </w:tcPr>
          <w:p w14:paraId="08CE3D42">
            <w:pPr>
              <w:widowControl/>
              <w:jc w:val="center"/>
              <w:textAlignment w:val="center"/>
              <w:rPr>
                <w:rFonts w:hint="eastAsia" w:ascii="宋体" w:hAnsi="宋体" w:eastAsia="宋体" w:cs="宋体"/>
                <w:sz w:val="24"/>
                <w:szCs w:val="24"/>
              </w:rPr>
            </w:pPr>
          </w:p>
        </w:tc>
        <w:tc>
          <w:tcPr>
            <w:tcW w:w="1971" w:type="dxa"/>
            <w:tcMar>
              <w:top w:w="15" w:type="dxa"/>
              <w:left w:w="15" w:type="dxa"/>
              <w:right w:w="15" w:type="dxa"/>
            </w:tcMar>
            <w:vAlign w:val="center"/>
          </w:tcPr>
          <w:p w14:paraId="2429A327">
            <w:pPr>
              <w:widowControl/>
              <w:jc w:val="center"/>
              <w:rPr>
                <w:rFonts w:hint="eastAsia" w:ascii="宋体" w:hAnsi="宋体" w:eastAsia="宋体" w:cs="宋体"/>
                <w:sz w:val="24"/>
                <w:szCs w:val="24"/>
              </w:rPr>
            </w:pPr>
          </w:p>
        </w:tc>
      </w:tr>
      <w:tr w14:paraId="7D9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413" w:type="dxa"/>
            <w:gridSpan w:val="4"/>
            <w:tcMar>
              <w:top w:w="15" w:type="dxa"/>
              <w:left w:w="15" w:type="dxa"/>
              <w:right w:w="15" w:type="dxa"/>
            </w:tcMar>
            <w:vAlign w:val="center"/>
          </w:tcPr>
          <w:p w14:paraId="3C39FDE9">
            <w:pPr>
              <w:widowControl/>
              <w:jc w:val="center"/>
              <w:rPr>
                <w:rFonts w:hint="eastAsia" w:ascii="宋体" w:hAnsi="宋体" w:eastAsia="宋体" w:cs="宋体"/>
                <w:sz w:val="24"/>
                <w:szCs w:val="24"/>
              </w:rPr>
            </w:pPr>
            <w:r>
              <w:rPr>
                <w:rFonts w:hint="eastAsia" w:ascii="宋体" w:hAnsi="宋体" w:eastAsia="宋体" w:cs="宋体"/>
                <w:b/>
                <w:kern w:val="0"/>
                <w:sz w:val="24"/>
                <w:szCs w:val="24"/>
              </w:rPr>
              <w:t>合计</w:t>
            </w:r>
          </w:p>
        </w:tc>
        <w:tc>
          <w:tcPr>
            <w:tcW w:w="1912" w:type="dxa"/>
            <w:vAlign w:val="center"/>
          </w:tcPr>
          <w:p w14:paraId="5C6B0665">
            <w:pPr>
              <w:widowControl/>
              <w:jc w:val="center"/>
              <w:rPr>
                <w:rFonts w:hint="eastAsia" w:ascii="宋体" w:hAnsi="宋体" w:eastAsia="宋体" w:cs="宋体"/>
                <w:sz w:val="24"/>
                <w:szCs w:val="24"/>
              </w:rPr>
            </w:pPr>
          </w:p>
        </w:tc>
        <w:tc>
          <w:tcPr>
            <w:tcW w:w="1971" w:type="dxa"/>
            <w:vAlign w:val="center"/>
          </w:tcPr>
          <w:p w14:paraId="7364B647">
            <w:pPr>
              <w:widowControl/>
              <w:jc w:val="center"/>
              <w:rPr>
                <w:rFonts w:hint="eastAsia" w:ascii="宋体" w:hAnsi="宋体" w:eastAsia="宋体" w:cs="宋体"/>
                <w:sz w:val="24"/>
                <w:szCs w:val="24"/>
              </w:rPr>
            </w:pPr>
          </w:p>
        </w:tc>
      </w:tr>
    </w:tbl>
    <w:p w14:paraId="30B1725B">
      <w:pPr>
        <w:pStyle w:val="33"/>
        <w:rPr>
          <w:rFonts w:hint="eastAsia" w:ascii="宋体" w:hAnsi="宋体" w:eastAsia="宋体" w:cs="宋体"/>
          <w:b/>
          <w:bCs/>
          <w:sz w:val="32"/>
          <w:szCs w:val="32"/>
          <w:lang w:val="en-US" w:eastAsia="zh-CN"/>
        </w:rPr>
      </w:pPr>
    </w:p>
    <w:p w14:paraId="2DFCA959">
      <w:pPr>
        <w:rPr>
          <w:rFonts w:hint="eastAsia" w:ascii="宋体" w:hAnsi="宋体" w:eastAsia="宋体" w:cs="宋体"/>
          <w:b/>
          <w:bCs/>
          <w:sz w:val="32"/>
          <w:szCs w:val="32"/>
          <w:lang w:val="en-US" w:eastAsia="zh-CN"/>
        </w:rPr>
      </w:pPr>
    </w:p>
    <w:p w14:paraId="5CA90315">
      <w:p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eastAsia="zh-CN"/>
        </w:rPr>
        <w:t>注</w:t>
      </w:r>
      <w:r>
        <w:rPr>
          <w:rFonts w:hint="eastAsia" w:ascii="宋体" w:hAnsi="宋体" w:eastAsia="宋体" w:cs="宋体"/>
          <w:sz w:val="24"/>
          <w:szCs w:val="24"/>
        </w:rPr>
        <w:t>：1、本表仅为表式，可自行增减内容。</w:t>
      </w:r>
    </w:p>
    <w:p w14:paraId="6EB10272">
      <w:pPr>
        <w:adjustRightInd w:val="0"/>
        <w:snapToGrid w:val="0"/>
        <w:spacing w:line="240" w:lineRule="auto"/>
        <w:ind w:firstLine="494"/>
        <w:rPr>
          <w:rFonts w:hint="eastAsia" w:ascii="宋体" w:hAnsi="宋体" w:eastAsia="宋体" w:cs="宋体"/>
          <w:sz w:val="24"/>
          <w:szCs w:val="24"/>
        </w:rPr>
      </w:pPr>
      <w:r>
        <w:rPr>
          <w:rFonts w:hint="eastAsia" w:ascii="宋体" w:hAnsi="宋体" w:eastAsia="宋体" w:cs="宋体"/>
          <w:sz w:val="24"/>
          <w:szCs w:val="24"/>
        </w:rPr>
        <w:t>2、如果计算的结果与总价不一致，以单价为准，修正总价。</w:t>
      </w:r>
    </w:p>
    <w:p w14:paraId="2D60B421">
      <w:pPr>
        <w:adjustRightInd w:val="0"/>
        <w:snapToGrid w:val="0"/>
        <w:spacing w:line="240" w:lineRule="auto"/>
        <w:ind w:firstLine="494"/>
        <w:rPr>
          <w:rFonts w:hint="eastAsia" w:ascii="宋体" w:hAnsi="宋体" w:eastAsia="宋体" w:cs="宋体"/>
          <w:sz w:val="24"/>
          <w:szCs w:val="24"/>
        </w:rPr>
      </w:pPr>
      <w:r>
        <w:rPr>
          <w:rFonts w:hint="eastAsia" w:ascii="宋体" w:hAnsi="宋体" w:eastAsia="宋体" w:cs="宋体"/>
          <w:sz w:val="24"/>
          <w:szCs w:val="24"/>
        </w:rPr>
        <w:t>3、上表中已包含加班费，乙方应合理安排工作时间、提高工作效率，不得因主张加班加点而要求增加费用或者拒绝接受工作指派。</w:t>
      </w:r>
    </w:p>
    <w:p w14:paraId="2A7BDD64">
      <w:pPr>
        <w:adjustRightInd w:val="0"/>
        <w:snapToGrid w:val="0"/>
        <w:spacing w:line="240" w:lineRule="auto"/>
        <w:ind w:firstLine="494"/>
        <w:rPr>
          <w:rFonts w:hint="eastAsia" w:ascii="宋体" w:hAnsi="宋体" w:eastAsia="宋体" w:cs="宋体"/>
        </w:rPr>
      </w:pPr>
      <w:r>
        <w:rPr>
          <w:rFonts w:hint="eastAsia" w:ascii="宋体" w:hAnsi="宋体" w:eastAsia="宋体" w:cs="宋体"/>
          <w:sz w:val="24"/>
          <w:szCs w:val="24"/>
        </w:rPr>
        <w:t>4、即使上表未列明，但是与本合同履行有关的其它费用（如有）均视为已包含在总价之中，不再另行计取。</w:t>
      </w:r>
    </w:p>
    <w:p w14:paraId="55BE504A">
      <w:pPr>
        <w:rPr>
          <w:rFonts w:hint="eastAsia" w:ascii="宋体" w:hAnsi="宋体" w:eastAsia="宋体" w:cs="宋体"/>
          <w:b/>
          <w:bCs/>
          <w:sz w:val="28"/>
          <w:szCs w:val="28"/>
        </w:rPr>
      </w:pPr>
      <w:r>
        <w:rPr>
          <w:rFonts w:hint="eastAsia" w:ascii="宋体" w:hAnsi="宋体" w:eastAsia="宋体" w:cs="宋体"/>
          <w:b/>
          <w:bCs/>
          <w:sz w:val="28"/>
          <w:szCs w:val="28"/>
        </w:rPr>
        <w:br w:type="page"/>
      </w:r>
    </w:p>
    <w:p w14:paraId="59EC132E">
      <w:pPr>
        <w:jc w:val="center"/>
        <w:rPr>
          <w:rFonts w:ascii="黑体" w:hAnsi="黑体" w:eastAsia="黑体" w:cs="仿宋"/>
          <w:bCs/>
          <w:sz w:val="44"/>
          <w:szCs w:val="44"/>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、质疑函范本</w:t>
      </w:r>
    </w:p>
    <w:p w14:paraId="13EAE269">
      <w:pPr>
        <w:adjustRightInd w:val="0"/>
        <w:snapToGrid w:val="0"/>
        <w:spacing w:line="360" w:lineRule="auto"/>
        <w:rPr>
          <w:rFonts w:hint="eastAsia" w:ascii="宋体" w:hAnsi="宋体" w:eastAsia="宋体" w:cs="宋体"/>
          <w:bCs/>
          <w:sz w:val="24"/>
        </w:rPr>
      </w:pPr>
    </w:p>
    <w:p w14:paraId="76BB114C">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282FBCB7">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2FC9C6AD">
      <w:pPr>
        <w:adjustRightInd w:val="0"/>
        <w:snapToGrid w:val="0"/>
        <w:spacing w:line="360" w:lineRule="auto"/>
        <w:rPr>
          <w:rFonts w:ascii="宋体" w:hAnsi="宋体" w:eastAsia="宋体" w:cs="宋体"/>
          <w:sz w:val="24"/>
        </w:rPr>
      </w:pPr>
      <w:r>
        <w:rPr>
          <w:rFonts w:hint="eastAsia" w:ascii="宋体" w:hAnsi="宋体" w:eastAsia="宋体" w:cs="宋体"/>
          <w:sz w:val="24"/>
        </w:rPr>
        <w:t>地址：                                  邮编：</w:t>
      </w:r>
    </w:p>
    <w:p w14:paraId="2D4A6765">
      <w:pPr>
        <w:adjustRightInd w:val="0"/>
        <w:snapToGrid w:val="0"/>
        <w:spacing w:line="360" w:lineRule="auto"/>
        <w:rPr>
          <w:rFonts w:ascii="宋体" w:hAnsi="宋体" w:eastAsia="宋体" w:cs="宋体"/>
          <w:sz w:val="24"/>
        </w:rPr>
      </w:pPr>
      <w:r>
        <w:rPr>
          <w:rFonts w:hint="eastAsia" w:ascii="宋体" w:hAnsi="宋体" w:eastAsia="宋体" w:cs="宋体"/>
          <w:sz w:val="24"/>
        </w:rPr>
        <w:t>联系人：                                联系电话：</w:t>
      </w:r>
    </w:p>
    <w:p w14:paraId="1C066E6B">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69A32F10">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945B6AA">
      <w:pPr>
        <w:adjustRightInd w:val="0"/>
        <w:snapToGrid w:val="0"/>
        <w:spacing w:line="360" w:lineRule="auto"/>
        <w:rPr>
          <w:rFonts w:ascii="宋体" w:hAnsi="宋体" w:eastAsia="宋体" w:cs="宋体"/>
          <w:sz w:val="24"/>
        </w:rPr>
      </w:pPr>
      <w:r>
        <w:rPr>
          <w:rFonts w:hint="eastAsia" w:ascii="宋体" w:hAnsi="宋体" w:eastAsia="宋体" w:cs="宋体"/>
          <w:sz w:val="24"/>
        </w:rPr>
        <w:t>地址：                                   邮编：</w:t>
      </w:r>
    </w:p>
    <w:p w14:paraId="07415094">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65B2CFB">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6408D9BF">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                         包号：</w:t>
      </w:r>
    </w:p>
    <w:p w14:paraId="2D3B8452">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采购人名称：</w:t>
      </w:r>
    </w:p>
    <w:p w14:paraId="6C5976CD">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A2C530D">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219CAA2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0044CEEC">
      <w:pPr>
        <w:adjustRightInd w:val="0"/>
        <w:snapToGrid w:val="0"/>
        <w:spacing w:line="360" w:lineRule="auto"/>
        <w:rPr>
          <w:rFonts w:ascii="宋体" w:hAnsi="宋体" w:eastAsia="宋体" w:cs="宋体"/>
          <w:sz w:val="24"/>
        </w:rPr>
      </w:pPr>
    </w:p>
    <w:p w14:paraId="23F85FEF">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74A77C67">
      <w:pPr>
        <w:adjustRightInd w:val="0"/>
        <w:snapToGrid w:val="0"/>
        <w:spacing w:line="360" w:lineRule="auto"/>
        <w:rPr>
          <w:rFonts w:ascii="宋体" w:hAnsi="宋体" w:eastAsia="宋体" w:cs="宋体"/>
          <w:sz w:val="24"/>
        </w:rPr>
      </w:pPr>
    </w:p>
    <w:p w14:paraId="0FBA1447">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2EB2D8F5">
      <w:pPr>
        <w:adjustRightInd w:val="0"/>
        <w:snapToGrid w:val="0"/>
        <w:spacing w:line="360" w:lineRule="auto"/>
        <w:rPr>
          <w:rFonts w:ascii="宋体" w:hAnsi="宋体" w:eastAsia="宋体" w:cs="宋体"/>
          <w:sz w:val="24"/>
          <w:u w:val="dotted"/>
        </w:rPr>
      </w:pPr>
    </w:p>
    <w:p w14:paraId="6E5B9505">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370C4D5F">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0D8FFB5F">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379A646D">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013599A5">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4F76675B">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43100AF3">
      <w:pPr>
        <w:adjustRightInd w:val="0"/>
        <w:snapToGrid w:val="0"/>
        <w:spacing w:line="360" w:lineRule="auto"/>
        <w:rPr>
          <w:rFonts w:ascii="宋体" w:hAnsi="宋体" w:eastAsia="宋体" w:cs="宋体"/>
          <w:sz w:val="24"/>
        </w:rPr>
      </w:pPr>
    </w:p>
    <w:p w14:paraId="54CF0DEB">
      <w:pPr>
        <w:snapToGrid w:val="0"/>
        <w:spacing w:line="360" w:lineRule="auto"/>
        <w:rPr>
          <w:rFonts w:ascii="宋体" w:hAnsi="宋体" w:eastAsia="宋体" w:cs="宋体"/>
          <w:b/>
          <w:sz w:val="24"/>
        </w:rPr>
      </w:pPr>
    </w:p>
    <w:p w14:paraId="20DD2390">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19374F9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21D49AF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F73F99">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608F0478">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3220164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596DCF7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851C540">
      <w:pPr>
        <w:pStyle w:val="64"/>
        <w:ind w:left="0"/>
        <w:jc w:val="center"/>
        <w:rPr>
          <w:rFonts w:ascii="宋体" w:hAnsi="宋体" w:cs="宋体"/>
          <w:sz w:val="24"/>
          <w:szCs w:val="24"/>
        </w:rPr>
      </w:pPr>
    </w:p>
    <w:p w14:paraId="0A88A547">
      <w:pPr>
        <w:pStyle w:val="26"/>
        <w:rPr>
          <w:rFonts w:ascii="宋体" w:hAnsi="宋体" w:cs="宋体"/>
          <w:sz w:val="24"/>
          <w:szCs w:val="24"/>
        </w:rPr>
      </w:pPr>
    </w:p>
    <w:p w14:paraId="50064B4D">
      <w:pPr>
        <w:rPr>
          <w:rFonts w:ascii="宋体" w:hAnsi="宋体" w:cs="宋体"/>
          <w:sz w:val="24"/>
        </w:rPr>
      </w:pPr>
    </w:p>
    <w:p w14:paraId="5D5D5954">
      <w:pPr>
        <w:pStyle w:val="5"/>
        <w:jc w:val="center"/>
        <w:rPr>
          <w:sz w:val="24"/>
          <w:szCs w:val="24"/>
        </w:rPr>
      </w:pPr>
      <w:r>
        <w:rPr>
          <w:rFonts w:hint="eastAsia" w:ascii="宋体" w:hAnsi="宋体" w:eastAsia="宋体" w:cs="宋体"/>
          <w:sz w:val="24"/>
          <w:szCs w:val="24"/>
        </w:rPr>
        <w:t>……全文结束……</w:t>
      </w:r>
    </w:p>
    <w:sectPr>
      <w:footerReference r:id="rId7" w:type="default"/>
      <w:pgSz w:w="11906" w:h="16838"/>
      <w:pgMar w:top="1361" w:right="1199" w:bottom="1135" w:left="1467" w:header="851" w:footer="41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27B8">
    <w:pPr>
      <w:pStyle w:val="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104CA7A6">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RkFrm9UBAACoAwAADgAAAAAAAAABACAAAAAf&#10;AQAAZHJzL2Uyb0RvYy54bWxQSwUGAAAAAAYABgBZAQAAZgUAAAAA&#10;">
              <v:fill on="f" focussize="0,0"/>
              <v:stroke on="f"/>
              <v:imagedata o:title=""/>
              <o:lock v:ext="edit" aspectratio="f"/>
              <v:textbox inset="0mm,0mm,0mm,0mm" style="mso-fit-shape-to-text:t;">
                <w:txbxContent>
                  <w:p w14:paraId="104CA7A6">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4726">
    <w:pPr>
      <w:pStyle w:val="52"/>
      <w:jc w:val="right"/>
    </w:pPr>
    <w:r>
      <w:fldChar w:fldCharType="begin"/>
    </w:r>
    <w:r>
      <w:instrText xml:space="preserve">PAGE   \* MERGEFORMAT</w:instrText>
    </w:r>
    <w:r>
      <w:fldChar w:fldCharType="separate"/>
    </w:r>
    <w:r>
      <w:rPr>
        <w:lang w:val="zh-CN"/>
      </w:rPr>
      <w:t>1</w:t>
    </w:r>
    <w:r>
      <w:fldChar w:fldCharType="end"/>
    </w:r>
  </w:p>
  <w:p w14:paraId="514C96FF">
    <w:pPr>
      <w:pStyle w:val="52"/>
    </w:pPr>
    <w:r>
      <w:object>
        <v:shape id="_x0000_i1025" o:spt="75" type="#_x0000_t75" style="height:20.95pt;width:48.5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F03C">
    <w:pPr>
      <w:pStyle w:val="52"/>
      <w:jc w:val="both"/>
    </w:pPr>
    <w:r>
      <w:object>
        <v:shape id="_x0000_i1026" o:spt="75" type="#_x0000_t75" style="height:15.9pt;width:3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578C56">
                          <w:pPr>
                            <w:pStyle w:val="52"/>
                            <w:jc w:val="center"/>
                          </w:pPr>
                          <w:r>
                            <w:fldChar w:fldCharType="begin"/>
                          </w:r>
                          <w:r>
                            <w:instrText xml:space="preserve">PAGE   \* MERGEFORMAT</w:instrText>
                          </w:r>
                          <w:r>
                            <w:fldChar w:fldCharType="separate"/>
                          </w:r>
                          <w:r>
                            <w:rPr>
                              <w:lang w:val="zh-CN"/>
                            </w:rPr>
                            <w:t>22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67578C56">
                    <w:pPr>
                      <w:pStyle w:val="52"/>
                      <w:jc w:val="center"/>
                    </w:pPr>
                    <w:r>
                      <w:fldChar w:fldCharType="begin"/>
                    </w:r>
                    <w:r>
                      <w:instrText xml:space="preserve">PAGE   \* MERGEFORMAT</w:instrText>
                    </w:r>
                    <w:r>
                      <w:fldChar w:fldCharType="separate"/>
                    </w:r>
                    <w:r>
                      <w:rPr>
                        <w:lang w:val="zh-CN"/>
                      </w:rPr>
                      <w:t>22</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DFC4">
    <w:pPr>
      <w:pStyle w:val="53"/>
      <w:pBdr>
        <w:bottom w:val="none" w:color="auto" w:sz="0" w:space="0"/>
      </w:pBdr>
    </w:pPr>
    <w:r>
      <w:rPr>
        <w:rFonts w:hint="eastAsia" w:ascii="宋体" w:hAnsi="宋体" w:cs="宋体"/>
        <w:u w:val="single"/>
        <w:lang w:eastAsia="zh-CN"/>
      </w:rPr>
      <w:t>南通市崇川区狼山镇街道办事处办公楼物业服务项目</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35DBE">
    <w:pPr>
      <w:snapToGrid w:val="0"/>
      <w:spacing w:line="360" w:lineRule="auto"/>
      <w:jc w:val="center"/>
    </w:pPr>
    <w:r>
      <w:rPr>
        <w:rFonts w:hint="eastAsia" w:ascii="宋体" w:hAnsi="宋体" w:eastAsia="宋体" w:cs="宋体"/>
        <w:sz w:val="18"/>
        <w:szCs w:val="18"/>
        <w:u w:val="single"/>
        <w:lang w:eastAsia="zh-CN"/>
      </w:rPr>
      <w:t>南通市崇川区狼山镇街道办事处办公楼物业服务项目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D142D"/>
    <w:multiLevelType w:val="singleLevel"/>
    <w:tmpl w:val="B44D142D"/>
    <w:lvl w:ilvl="0" w:tentative="0">
      <w:start w:val="8"/>
      <w:numFmt w:val="chineseCounting"/>
      <w:suff w:val="space"/>
      <w:lvlText w:val="第%1条"/>
      <w:lvlJc w:val="left"/>
      <w:rPr>
        <w:rFonts w:hint="eastAsia"/>
      </w:rPr>
    </w:lvl>
  </w:abstractNum>
  <w:abstractNum w:abstractNumId="1">
    <w:nsid w:val="E2895CEA"/>
    <w:multiLevelType w:val="singleLevel"/>
    <w:tmpl w:val="E2895CEA"/>
    <w:lvl w:ilvl="0" w:tentative="0">
      <w:start w:val="1"/>
      <w:numFmt w:val="decimal"/>
      <w:suff w:val="space"/>
      <w:lvlText w:val="%1."/>
      <w:lvlJc w:val="left"/>
    </w:lvl>
  </w:abstractNum>
  <w:abstractNum w:abstractNumId="2">
    <w:nsid w:val="F8E35AC1"/>
    <w:multiLevelType w:val="multilevel"/>
    <w:tmpl w:val="F8E35AC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6B6B5136"/>
    <w:multiLevelType w:val="singleLevel"/>
    <w:tmpl w:val="6B6B5136"/>
    <w:lvl w:ilvl="0" w:tentative="0">
      <w:start w:val="9"/>
      <w:numFmt w:val="decimal"/>
      <w:suff w:val="space"/>
      <w:lvlText w:val="%1."/>
      <w:lvlJc w:val="left"/>
    </w:lvl>
  </w:abstractNum>
  <w:num w:numId="1">
    <w:abstractNumId w:val="3"/>
  </w:num>
  <w:num w:numId="2">
    <w:abstractNumId w:val="4"/>
  </w:num>
  <w:num w:numId="3">
    <w:abstractNumId w:val="6"/>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2U0ZWI5MmYxZmQyZWI4YWQwNzM0MjhhYmZmYjMifQ=="/>
  </w:docVars>
  <w:rsids>
    <w:rsidRoot w:val="00172A27"/>
    <w:rsid w:val="00000038"/>
    <w:rsid w:val="00000983"/>
    <w:rsid w:val="00004F72"/>
    <w:rsid w:val="000055DD"/>
    <w:rsid w:val="00005708"/>
    <w:rsid w:val="00006C36"/>
    <w:rsid w:val="0000702F"/>
    <w:rsid w:val="00007E61"/>
    <w:rsid w:val="00007EAC"/>
    <w:rsid w:val="00012276"/>
    <w:rsid w:val="00013E31"/>
    <w:rsid w:val="000216E5"/>
    <w:rsid w:val="000218E9"/>
    <w:rsid w:val="00022386"/>
    <w:rsid w:val="00023103"/>
    <w:rsid w:val="00023FC0"/>
    <w:rsid w:val="00024FB7"/>
    <w:rsid w:val="000253C1"/>
    <w:rsid w:val="00025F9D"/>
    <w:rsid w:val="00026ABC"/>
    <w:rsid w:val="00030F31"/>
    <w:rsid w:val="00032416"/>
    <w:rsid w:val="0003266B"/>
    <w:rsid w:val="000331FE"/>
    <w:rsid w:val="00033756"/>
    <w:rsid w:val="00034C57"/>
    <w:rsid w:val="00035E4B"/>
    <w:rsid w:val="00036055"/>
    <w:rsid w:val="00036285"/>
    <w:rsid w:val="00040316"/>
    <w:rsid w:val="0004034E"/>
    <w:rsid w:val="0004198B"/>
    <w:rsid w:val="000427F6"/>
    <w:rsid w:val="00044261"/>
    <w:rsid w:val="00044F6E"/>
    <w:rsid w:val="00046775"/>
    <w:rsid w:val="00047329"/>
    <w:rsid w:val="000475EA"/>
    <w:rsid w:val="00050283"/>
    <w:rsid w:val="00051F07"/>
    <w:rsid w:val="00052400"/>
    <w:rsid w:val="0005272B"/>
    <w:rsid w:val="000548BF"/>
    <w:rsid w:val="00054EF7"/>
    <w:rsid w:val="00055407"/>
    <w:rsid w:val="000559AB"/>
    <w:rsid w:val="00055ACD"/>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2B8C"/>
    <w:rsid w:val="00083617"/>
    <w:rsid w:val="00084454"/>
    <w:rsid w:val="00084767"/>
    <w:rsid w:val="00085C42"/>
    <w:rsid w:val="00086289"/>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B731F"/>
    <w:rsid w:val="000B7446"/>
    <w:rsid w:val="000C14F9"/>
    <w:rsid w:val="000C19EF"/>
    <w:rsid w:val="000C25F5"/>
    <w:rsid w:val="000C28CC"/>
    <w:rsid w:val="000C29B6"/>
    <w:rsid w:val="000C3330"/>
    <w:rsid w:val="000C44FC"/>
    <w:rsid w:val="000C6F44"/>
    <w:rsid w:val="000D1561"/>
    <w:rsid w:val="000D3C2D"/>
    <w:rsid w:val="000D56D0"/>
    <w:rsid w:val="000D68A0"/>
    <w:rsid w:val="000E155C"/>
    <w:rsid w:val="000E1F68"/>
    <w:rsid w:val="000E39A5"/>
    <w:rsid w:val="000E3C80"/>
    <w:rsid w:val="000E4FEB"/>
    <w:rsid w:val="000E56C8"/>
    <w:rsid w:val="000E57B3"/>
    <w:rsid w:val="000E5FF0"/>
    <w:rsid w:val="000E797B"/>
    <w:rsid w:val="000F01E9"/>
    <w:rsid w:val="000F15E9"/>
    <w:rsid w:val="000F39E2"/>
    <w:rsid w:val="000F3D60"/>
    <w:rsid w:val="000F698B"/>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4F15"/>
    <w:rsid w:val="00157043"/>
    <w:rsid w:val="00157348"/>
    <w:rsid w:val="00157727"/>
    <w:rsid w:val="00157B18"/>
    <w:rsid w:val="00157BE2"/>
    <w:rsid w:val="00157DCA"/>
    <w:rsid w:val="001608B4"/>
    <w:rsid w:val="00160FC1"/>
    <w:rsid w:val="00162D48"/>
    <w:rsid w:val="00162F8A"/>
    <w:rsid w:val="00163118"/>
    <w:rsid w:val="00166A72"/>
    <w:rsid w:val="001675CA"/>
    <w:rsid w:val="001707AD"/>
    <w:rsid w:val="00170E90"/>
    <w:rsid w:val="00171630"/>
    <w:rsid w:val="00171647"/>
    <w:rsid w:val="00172A27"/>
    <w:rsid w:val="00172CA0"/>
    <w:rsid w:val="0017368C"/>
    <w:rsid w:val="00173A99"/>
    <w:rsid w:val="00173BB4"/>
    <w:rsid w:val="001747A9"/>
    <w:rsid w:val="0017545A"/>
    <w:rsid w:val="00175E66"/>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3DA4"/>
    <w:rsid w:val="001C4978"/>
    <w:rsid w:val="001C6921"/>
    <w:rsid w:val="001C6F8C"/>
    <w:rsid w:val="001D0804"/>
    <w:rsid w:val="001D0FC4"/>
    <w:rsid w:val="001D1449"/>
    <w:rsid w:val="001E034B"/>
    <w:rsid w:val="001E1BFF"/>
    <w:rsid w:val="001E30E9"/>
    <w:rsid w:val="001E38CE"/>
    <w:rsid w:val="001E4A14"/>
    <w:rsid w:val="001F0DB1"/>
    <w:rsid w:val="001F0E5E"/>
    <w:rsid w:val="001F58AB"/>
    <w:rsid w:val="001F75DC"/>
    <w:rsid w:val="0020435D"/>
    <w:rsid w:val="0020465D"/>
    <w:rsid w:val="0020594F"/>
    <w:rsid w:val="00212B9F"/>
    <w:rsid w:val="00213418"/>
    <w:rsid w:val="00216D8C"/>
    <w:rsid w:val="002200F8"/>
    <w:rsid w:val="002210C1"/>
    <w:rsid w:val="00222DFA"/>
    <w:rsid w:val="00223FA4"/>
    <w:rsid w:val="002247C3"/>
    <w:rsid w:val="002272D6"/>
    <w:rsid w:val="00227DF7"/>
    <w:rsid w:val="00231DF5"/>
    <w:rsid w:val="00231FC6"/>
    <w:rsid w:val="00232C3C"/>
    <w:rsid w:val="00233994"/>
    <w:rsid w:val="00236ED1"/>
    <w:rsid w:val="00237C86"/>
    <w:rsid w:val="00240A42"/>
    <w:rsid w:val="0024141B"/>
    <w:rsid w:val="00243D8D"/>
    <w:rsid w:val="0024667E"/>
    <w:rsid w:val="00247DAA"/>
    <w:rsid w:val="002510ED"/>
    <w:rsid w:val="00251416"/>
    <w:rsid w:val="00252DEB"/>
    <w:rsid w:val="002540D1"/>
    <w:rsid w:val="00254D1F"/>
    <w:rsid w:val="00255005"/>
    <w:rsid w:val="00256008"/>
    <w:rsid w:val="00263531"/>
    <w:rsid w:val="00263637"/>
    <w:rsid w:val="00263682"/>
    <w:rsid w:val="00263C57"/>
    <w:rsid w:val="00265BF0"/>
    <w:rsid w:val="002723EA"/>
    <w:rsid w:val="00272A8F"/>
    <w:rsid w:val="00273E43"/>
    <w:rsid w:val="00274720"/>
    <w:rsid w:val="00275485"/>
    <w:rsid w:val="0027644A"/>
    <w:rsid w:val="00277E11"/>
    <w:rsid w:val="00280205"/>
    <w:rsid w:val="002819DC"/>
    <w:rsid w:val="00282499"/>
    <w:rsid w:val="002824BB"/>
    <w:rsid w:val="002836E6"/>
    <w:rsid w:val="00290DB3"/>
    <w:rsid w:val="002928D5"/>
    <w:rsid w:val="00293C47"/>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199C"/>
    <w:rsid w:val="002C2BD0"/>
    <w:rsid w:val="002C383C"/>
    <w:rsid w:val="002C4779"/>
    <w:rsid w:val="002C6837"/>
    <w:rsid w:val="002C6899"/>
    <w:rsid w:val="002C6E74"/>
    <w:rsid w:val="002D46F6"/>
    <w:rsid w:val="002E3DA9"/>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26DC"/>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98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4C0F"/>
    <w:rsid w:val="003650D3"/>
    <w:rsid w:val="00365218"/>
    <w:rsid w:val="003654BF"/>
    <w:rsid w:val="00365877"/>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3E75"/>
    <w:rsid w:val="003A549F"/>
    <w:rsid w:val="003A678E"/>
    <w:rsid w:val="003A7CE3"/>
    <w:rsid w:val="003B2371"/>
    <w:rsid w:val="003B54C9"/>
    <w:rsid w:val="003B64D8"/>
    <w:rsid w:val="003B6986"/>
    <w:rsid w:val="003B6BE3"/>
    <w:rsid w:val="003B6DB7"/>
    <w:rsid w:val="003B7408"/>
    <w:rsid w:val="003C00E1"/>
    <w:rsid w:val="003C2028"/>
    <w:rsid w:val="003C77BE"/>
    <w:rsid w:val="003C7D41"/>
    <w:rsid w:val="003D0EFC"/>
    <w:rsid w:val="003D1F55"/>
    <w:rsid w:val="003D2EAD"/>
    <w:rsid w:val="003D5158"/>
    <w:rsid w:val="003D584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2330"/>
    <w:rsid w:val="0042495A"/>
    <w:rsid w:val="00424C26"/>
    <w:rsid w:val="004257C5"/>
    <w:rsid w:val="00426F8E"/>
    <w:rsid w:val="00427F5B"/>
    <w:rsid w:val="00430A41"/>
    <w:rsid w:val="00431411"/>
    <w:rsid w:val="00431607"/>
    <w:rsid w:val="004316B3"/>
    <w:rsid w:val="00431D51"/>
    <w:rsid w:val="00431E31"/>
    <w:rsid w:val="00432D15"/>
    <w:rsid w:val="00433BE3"/>
    <w:rsid w:val="00433E23"/>
    <w:rsid w:val="00433F70"/>
    <w:rsid w:val="00434510"/>
    <w:rsid w:val="00436FB7"/>
    <w:rsid w:val="004372F4"/>
    <w:rsid w:val="00440D48"/>
    <w:rsid w:val="00442C62"/>
    <w:rsid w:val="004436F8"/>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975"/>
    <w:rsid w:val="00481D35"/>
    <w:rsid w:val="00482248"/>
    <w:rsid w:val="00484A80"/>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388D"/>
    <w:rsid w:val="004E5400"/>
    <w:rsid w:val="004E6503"/>
    <w:rsid w:val="004F7662"/>
    <w:rsid w:val="005014F1"/>
    <w:rsid w:val="00501DE9"/>
    <w:rsid w:val="00504B58"/>
    <w:rsid w:val="005059FF"/>
    <w:rsid w:val="0050666C"/>
    <w:rsid w:val="00506D34"/>
    <w:rsid w:val="00507593"/>
    <w:rsid w:val="00510BF3"/>
    <w:rsid w:val="005139AB"/>
    <w:rsid w:val="00516C3D"/>
    <w:rsid w:val="00517378"/>
    <w:rsid w:val="00522596"/>
    <w:rsid w:val="0052348C"/>
    <w:rsid w:val="00523AA9"/>
    <w:rsid w:val="005243DE"/>
    <w:rsid w:val="005307A0"/>
    <w:rsid w:val="005314DD"/>
    <w:rsid w:val="00533424"/>
    <w:rsid w:val="00533B7E"/>
    <w:rsid w:val="00533D1B"/>
    <w:rsid w:val="0053556A"/>
    <w:rsid w:val="0053673D"/>
    <w:rsid w:val="00536F0E"/>
    <w:rsid w:val="00537A4A"/>
    <w:rsid w:val="00542B54"/>
    <w:rsid w:val="00542C69"/>
    <w:rsid w:val="005529BA"/>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3DF3"/>
    <w:rsid w:val="005A4BE6"/>
    <w:rsid w:val="005A78DB"/>
    <w:rsid w:val="005B1EC1"/>
    <w:rsid w:val="005B1F8E"/>
    <w:rsid w:val="005B25AE"/>
    <w:rsid w:val="005B2D62"/>
    <w:rsid w:val="005B3A11"/>
    <w:rsid w:val="005B3D76"/>
    <w:rsid w:val="005B5697"/>
    <w:rsid w:val="005B7251"/>
    <w:rsid w:val="005C2E92"/>
    <w:rsid w:val="005D040E"/>
    <w:rsid w:val="005D0530"/>
    <w:rsid w:val="005D2D41"/>
    <w:rsid w:val="005D5F33"/>
    <w:rsid w:val="005E063D"/>
    <w:rsid w:val="005E17D3"/>
    <w:rsid w:val="005E1CA5"/>
    <w:rsid w:val="005E39BC"/>
    <w:rsid w:val="005E409A"/>
    <w:rsid w:val="005E5AA3"/>
    <w:rsid w:val="005E66EC"/>
    <w:rsid w:val="005E7A5D"/>
    <w:rsid w:val="005F16B9"/>
    <w:rsid w:val="005F2F09"/>
    <w:rsid w:val="005F3FB9"/>
    <w:rsid w:val="005F5B55"/>
    <w:rsid w:val="005F750C"/>
    <w:rsid w:val="0060178B"/>
    <w:rsid w:val="006043E1"/>
    <w:rsid w:val="00605823"/>
    <w:rsid w:val="00607814"/>
    <w:rsid w:val="00610F6C"/>
    <w:rsid w:val="0061181A"/>
    <w:rsid w:val="0061265D"/>
    <w:rsid w:val="0061286D"/>
    <w:rsid w:val="00613DD5"/>
    <w:rsid w:val="00617EEE"/>
    <w:rsid w:val="00622F8A"/>
    <w:rsid w:val="0062558F"/>
    <w:rsid w:val="0062585E"/>
    <w:rsid w:val="00626AD1"/>
    <w:rsid w:val="00626FC8"/>
    <w:rsid w:val="00627440"/>
    <w:rsid w:val="00627581"/>
    <w:rsid w:val="00633B21"/>
    <w:rsid w:val="00634C71"/>
    <w:rsid w:val="0063585D"/>
    <w:rsid w:val="006368DF"/>
    <w:rsid w:val="00637536"/>
    <w:rsid w:val="00637BE4"/>
    <w:rsid w:val="0064011F"/>
    <w:rsid w:val="00646384"/>
    <w:rsid w:val="006464DC"/>
    <w:rsid w:val="006469C4"/>
    <w:rsid w:val="00647B02"/>
    <w:rsid w:val="00653CB5"/>
    <w:rsid w:val="00653F99"/>
    <w:rsid w:val="0065457A"/>
    <w:rsid w:val="00655D62"/>
    <w:rsid w:val="0065637C"/>
    <w:rsid w:val="006564F5"/>
    <w:rsid w:val="00660E56"/>
    <w:rsid w:val="0066149F"/>
    <w:rsid w:val="006626C9"/>
    <w:rsid w:val="006650E1"/>
    <w:rsid w:val="00666E8E"/>
    <w:rsid w:val="00667444"/>
    <w:rsid w:val="00670D6C"/>
    <w:rsid w:val="00671FB4"/>
    <w:rsid w:val="00671FFC"/>
    <w:rsid w:val="00673ACC"/>
    <w:rsid w:val="006748C9"/>
    <w:rsid w:val="00674934"/>
    <w:rsid w:val="00674B20"/>
    <w:rsid w:val="006754E5"/>
    <w:rsid w:val="00675806"/>
    <w:rsid w:val="00682187"/>
    <w:rsid w:val="00685C2C"/>
    <w:rsid w:val="00686CDF"/>
    <w:rsid w:val="0069081F"/>
    <w:rsid w:val="006913EC"/>
    <w:rsid w:val="00692CD9"/>
    <w:rsid w:val="006930C3"/>
    <w:rsid w:val="006948CC"/>
    <w:rsid w:val="006949A3"/>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5930"/>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5B59"/>
    <w:rsid w:val="006F5FA4"/>
    <w:rsid w:val="006F6A85"/>
    <w:rsid w:val="006F6BDB"/>
    <w:rsid w:val="006F76B7"/>
    <w:rsid w:val="006F7DF9"/>
    <w:rsid w:val="00701DF7"/>
    <w:rsid w:val="00701F80"/>
    <w:rsid w:val="00703E2D"/>
    <w:rsid w:val="00704C69"/>
    <w:rsid w:val="0070517F"/>
    <w:rsid w:val="0070632B"/>
    <w:rsid w:val="00706D28"/>
    <w:rsid w:val="00707B01"/>
    <w:rsid w:val="00711ED5"/>
    <w:rsid w:val="007168E4"/>
    <w:rsid w:val="00720BF4"/>
    <w:rsid w:val="00720EC8"/>
    <w:rsid w:val="00721097"/>
    <w:rsid w:val="00722431"/>
    <w:rsid w:val="00722557"/>
    <w:rsid w:val="00723340"/>
    <w:rsid w:val="0072377E"/>
    <w:rsid w:val="007240DA"/>
    <w:rsid w:val="00727F36"/>
    <w:rsid w:val="0073076C"/>
    <w:rsid w:val="00730AB1"/>
    <w:rsid w:val="0073105E"/>
    <w:rsid w:val="007321EB"/>
    <w:rsid w:val="00733DB2"/>
    <w:rsid w:val="0073541D"/>
    <w:rsid w:val="00735C62"/>
    <w:rsid w:val="00735D5D"/>
    <w:rsid w:val="00737CAF"/>
    <w:rsid w:val="00741EC6"/>
    <w:rsid w:val="00741ED1"/>
    <w:rsid w:val="00742638"/>
    <w:rsid w:val="00743A37"/>
    <w:rsid w:val="00745295"/>
    <w:rsid w:val="0074566F"/>
    <w:rsid w:val="0074569E"/>
    <w:rsid w:val="007461FC"/>
    <w:rsid w:val="00747426"/>
    <w:rsid w:val="00753268"/>
    <w:rsid w:val="00754464"/>
    <w:rsid w:val="0076150C"/>
    <w:rsid w:val="00761697"/>
    <w:rsid w:val="007617AD"/>
    <w:rsid w:val="0076238B"/>
    <w:rsid w:val="0076323F"/>
    <w:rsid w:val="007676F6"/>
    <w:rsid w:val="0077002E"/>
    <w:rsid w:val="00770ADF"/>
    <w:rsid w:val="0077374E"/>
    <w:rsid w:val="007737B0"/>
    <w:rsid w:val="007738C2"/>
    <w:rsid w:val="00773A77"/>
    <w:rsid w:val="00773CD4"/>
    <w:rsid w:val="0077532C"/>
    <w:rsid w:val="007756B8"/>
    <w:rsid w:val="00776650"/>
    <w:rsid w:val="007766A6"/>
    <w:rsid w:val="00777F13"/>
    <w:rsid w:val="007826AE"/>
    <w:rsid w:val="007847EA"/>
    <w:rsid w:val="00786287"/>
    <w:rsid w:val="00790C8A"/>
    <w:rsid w:val="007911F1"/>
    <w:rsid w:val="00791C65"/>
    <w:rsid w:val="00795EA6"/>
    <w:rsid w:val="007971FA"/>
    <w:rsid w:val="007A0EBE"/>
    <w:rsid w:val="007A2888"/>
    <w:rsid w:val="007A4C77"/>
    <w:rsid w:val="007A58DD"/>
    <w:rsid w:val="007B1A3B"/>
    <w:rsid w:val="007B1D52"/>
    <w:rsid w:val="007B3375"/>
    <w:rsid w:val="007B34FA"/>
    <w:rsid w:val="007B3CDA"/>
    <w:rsid w:val="007B50BA"/>
    <w:rsid w:val="007B6AB0"/>
    <w:rsid w:val="007B7327"/>
    <w:rsid w:val="007B7945"/>
    <w:rsid w:val="007C08AD"/>
    <w:rsid w:val="007C1C91"/>
    <w:rsid w:val="007C2A99"/>
    <w:rsid w:val="007C469A"/>
    <w:rsid w:val="007C54EB"/>
    <w:rsid w:val="007C6EBB"/>
    <w:rsid w:val="007C7234"/>
    <w:rsid w:val="007C7CF4"/>
    <w:rsid w:val="007D0651"/>
    <w:rsid w:val="007D0DAB"/>
    <w:rsid w:val="007D2520"/>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6E2E"/>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B22"/>
    <w:rsid w:val="00884E14"/>
    <w:rsid w:val="0089128B"/>
    <w:rsid w:val="00895367"/>
    <w:rsid w:val="008969ED"/>
    <w:rsid w:val="00896B48"/>
    <w:rsid w:val="00897D00"/>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837"/>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4E45"/>
    <w:rsid w:val="008E531C"/>
    <w:rsid w:val="008E533D"/>
    <w:rsid w:val="008E53BD"/>
    <w:rsid w:val="008E59F2"/>
    <w:rsid w:val="008E5C21"/>
    <w:rsid w:val="008E5DF0"/>
    <w:rsid w:val="008F21DF"/>
    <w:rsid w:val="008F239E"/>
    <w:rsid w:val="008F3D05"/>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2D56"/>
    <w:rsid w:val="00933A05"/>
    <w:rsid w:val="009345CC"/>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4951"/>
    <w:rsid w:val="00955434"/>
    <w:rsid w:val="009555B6"/>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DF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5DBB"/>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AA4"/>
    <w:rsid w:val="00A32D4A"/>
    <w:rsid w:val="00A339CB"/>
    <w:rsid w:val="00A34EE6"/>
    <w:rsid w:val="00A355AC"/>
    <w:rsid w:val="00A36A15"/>
    <w:rsid w:val="00A37644"/>
    <w:rsid w:val="00A40B68"/>
    <w:rsid w:val="00A4191B"/>
    <w:rsid w:val="00A42148"/>
    <w:rsid w:val="00A458A1"/>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40B5"/>
    <w:rsid w:val="00A7460D"/>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309E"/>
    <w:rsid w:val="00AB7114"/>
    <w:rsid w:val="00AB7F26"/>
    <w:rsid w:val="00AC06E6"/>
    <w:rsid w:val="00AC1F5E"/>
    <w:rsid w:val="00AC4844"/>
    <w:rsid w:val="00AC597D"/>
    <w:rsid w:val="00AD113C"/>
    <w:rsid w:val="00AD13AD"/>
    <w:rsid w:val="00AD21AE"/>
    <w:rsid w:val="00AD4240"/>
    <w:rsid w:val="00AD6170"/>
    <w:rsid w:val="00AD65E0"/>
    <w:rsid w:val="00AD7AB8"/>
    <w:rsid w:val="00AE05D0"/>
    <w:rsid w:val="00AE1F8A"/>
    <w:rsid w:val="00AE2290"/>
    <w:rsid w:val="00AE714F"/>
    <w:rsid w:val="00AF067B"/>
    <w:rsid w:val="00AF199C"/>
    <w:rsid w:val="00AF382A"/>
    <w:rsid w:val="00AF6D68"/>
    <w:rsid w:val="00B018DE"/>
    <w:rsid w:val="00B02A7E"/>
    <w:rsid w:val="00B045FB"/>
    <w:rsid w:val="00B07A19"/>
    <w:rsid w:val="00B1248A"/>
    <w:rsid w:val="00B167B8"/>
    <w:rsid w:val="00B20530"/>
    <w:rsid w:val="00B21D21"/>
    <w:rsid w:val="00B23799"/>
    <w:rsid w:val="00B25721"/>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A60ED"/>
    <w:rsid w:val="00BB46C6"/>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E566F"/>
    <w:rsid w:val="00BF0043"/>
    <w:rsid w:val="00BF0462"/>
    <w:rsid w:val="00BF0DA8"/>
    <w:rsid w:val="00BF27B5"/>
    <w:rsid w:val="00BF28B1"/>
    <w:rsid w:val="00BF3DFF"/>
    <w:rsid w:val="00BF787D"/>
    <w:rsid w:val="00C02063"/>
    <w:rsid w:val="00C02178"/>
    <w:rsid w:val="00C02B4F"/>
    <w:rsid w:val="00C05065"/>
    <w:rsid w:val="00C06DDB"/>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1382"/>
    <w:rsid w:val="00C2685F"/>
    <w:rsid w:val="00C27AF6"/>
    <w:rsid w:val="00C30814"/>
    <w:rsid w:val="00C316EA"/>
    <w:rsid w:val="00C32B9A"/>
    <w:rsid w:val="00C32EEB"/>
    <w:rsid w:val="00C338CC"/>
    <w:rsid w:val="00C40774"/>
    <w:rsid w:val="00C42B62"/>
    <w:rsid w:val="00C43338"/>
    <w:rsid w:val="00C45ABE"/>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0EC"/>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B58B4"/>
    <w:rsid w:val="00CC060B"/>
    <w:rsid w:val="00CC200D"/>
    <w:rsid w:val="00CC256B"/>
    <w:rsid w:val="00CC2764"/>
    <w:rsid w:val="00CC37CE"/>
    <w:rsid w:val="00CC3EE7"/>
    <w:rsid w:val="00CC4909"/>
    <w:rsid w:val="00CC5E2A"/>
    <w:rsid w:val="00CC5EAB"/>
    <w:rsid w:val="00CD03C5"/>
    <w:rsid w:val="00CD0BC3"/>
    <w:rsid w:val="00CD1612"/>
    <w:rsid w:val="00CD2F4B"/>
    <w:rsid w:val="00CD4678"/>
    <w:rsid w:val="00CD5439"/>
    <w:rsid w:val="00CD7ADB"/>
    <w:rsid w:val="00CD7CA0"/>
    <w:rsid w:val="00CE0F7B"/>
    <w:rsid w:val="00CE1703"/>
    <w:rsid w:val="00CE48E7"/>
    <w:rsid w:val="00CE622E"/>
    <w:rsid w:val="00CE671D"/>
    <w:rsid w:val="00CE7450"/>
    <w:rsid w:val="00CF0560"/>
    <w:rsid w:val="00CF1367"/>
    <w:rsid w:val="00CF226A"/>
    <w:rsid w:val="00CF29AF"/>
    <w:rsid w:val="00CF50E1"/>
    <w:rsid w:val="00CF7781"/>
    <w:rsid w:val="00D0005E"/>
    <w:rsid w:val="00D00920"/>
    <w:rsid w:val="00D01306"/>
    <w:rsid w:val="00D0195D"/>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2AB"/>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6C7D"/>
    <w:rsid w:val="00D57431"/>
    <w:rsid w:val="00D61982"/>
    <w:rsid w:val="00D64962"/>
    <w:rsid w:val="00D64C00"/>
    <w:rsid w:val="00D7176D"/>
    <w:rsid w:val="00D723CB"/>
    <w:rsid w:val="00D73AAC"/>
    <w:rsid w:val="00D745B9"/>
    <w:rsid w:val="00D750E0"/>
    <w:rsid w:val="00D7673A"/>
    <w:rsid w:val="00D7707A"/>
    <w:rsid w:val="00D8151A"/>
    <w:rsid w:val="00D8256B"/>
    <w:rsid w:val="00D82FEC"/>
    <w:rsid w:val="00D84650"/>
    <w:rsid w:val="00D87E7F"/>
    <w:rsid w:val="00D917A9"/>
    <w:rsid w:val="00D93916"/>
    <w:rsid w:val="00D9468F"/>
    <w:rsid w:val="00D94EFB"/>
    <w:rsid w:val="00D9627D"/>
    <w:rsid w:val="00D96C37"/>
    <w:rsid w:val="00DA07BB"/>
    <w:rsid w:val="00DA274D"/>
    <w:rsid w:val="00DA3869"/>
    <w:rsid w:val="00DA461B"/>
    <w:rsid w:val="00DA5133"/>
    <w:rsid w:val="00DA6A02"/>
    <w:rsid w:val="00DA77A2"/>
    <w:rsid w:val="00DB1677"/>
    <w:rsid w:val="00DB2E62"/>
    <w:rsid w:val="00DB3542"/>
    <w:rsid w:val="00DB694C"/>
    <w:rsid w:val="00DB6CE0"/>
    <w:rsid w:val="00DB7115"/>
    <w:rsid w:val="00DC0B81"/>
    <w:rsid w:val="00DC2EC8"/>
    <w:rsid w:val="00DC37A6"/>
    <w:rsid w:val="00DD08E5"/>
    <w:rsid w:val="00DD17CD"/>
    <w:rsid w:val="00DD28F1"/>
    <w:rsid w:val="00DD3757"/>
    <w:rsid w:val="00DD39D1"/>
    <w:rsid w:val="00DD5939"/>
    <w:rsid w:val="00DD71C1"/>
    <w:rsid w:val="00DD736F"/>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55A7"/>
    <w:rsid w:val="00E077DF"/>
    <w:rsid w:val="00E12E4A"/>
    <w:rsid w:val="00E14E12"/>
    <w:rsid w:val="00E17968"/>
    <w:rsid w:val="00E17B0C"/>
    <w:rsid w:val="00E211D0"/>
    <w:rsid w:val="00E21EAA"/>
    <w:rsid w:val="00E21EC9"/>
    <w:rsid w:val="00E24E65"/>
    <w:rsid w:val="00E2588A"/>
    <w:rsid w:val="00E269AB"/>
    <w:rsid w:val="00E2720D"/>
    <w:rsid w:val="00E27465"/>
    <w:rsid w:val="00E30364"/>
    <w:rsid w:val="00E34FFC"/>
    <w:rsid w:val="00E352A6"/>
    <w:rsid w:val="00E36616"/>
    <w:rsid w:val="00E3671B"/>
    <w:rsid w:val="00E36E16"/>
    <w:rsid w:val="00E43461"/>
    <w:rsid w:val="00E44C33"/>
    <w:rsid w:val="00E45158"/>
    <w:rsid w:val="00E46836"/>
    <w:rsid w:val="00E50E77"/>
    <w:rsid w:val="00E51201"/>
    <w:rsid w:val="00E51955"/>
    <w:rsid w:val="00E53BF1"/>
    <w:rsid w:val="00E602DF"/>
    <w:rsid w:val="00E63C1F"/>
    <w:rsid w:val="00E6442B"/>
    <w:rsid w:val="00E64820"/>
    <w:rsid w:val="00E64D38"/>
    <w:rsid w:val="00E656A1"/>
    <w:rsid w:val="00E6795C"/>
    <w:rsid w:val="00E7025A"/>
    <w:rsid w:val="00E7194A"/>
    <w:rsid w:val="00E719DC"/>
    <w:rsid w:val="00E73AD8"/>
    <w:rsid w:val="00E76127"/>
    <w:rsid w:val="00E80B9F"/>
    <w:rsid w:val="00E82750"/>
    <w:rsid w:val="00E8604C"/>
    <w:rsid w:val="00E860FB"/>
    <w:rsid w:val="00E87648"/>
    <w:rsid w:val="00E90626"/>
    <w:rsid w:val="00E90E91"/>
    <w:rsid w:val="00E937EE"/>
    <w:rsid w:val="00E93F90"/>
    <w:rsid w:val="00E95F14"/>
    <w:rsid w:val="00E971C8"/>
    <w:rsid w:val="00EA00DC"/>
    <w:rsid w:val="00EA18C9"/>
    <w:rsid w:val="00EA23BB"/>
    <w:rsid w:val="00EA2A59"/>
    <w:rsid w:val="00EA33FE"/>
    <w:rsid w:val="00EA512F"/>
    <w:rsid w:val="00EA59FD"/>
    <w:rsid w:val="00EB027E"/>
    <w:rsid w:val="00EB144C"/>
    <w:rsid w:val="00EB3985"/>
    <w:rsid w:val="00EB43B8"/>
    <w:rsid w:val="00EB5CAF"/>
    <w:rsid w:val="00EB6154"/>
    <w:rsid w:val="00EB731E"/>
    <w:rsid w:val="00EC3815"/>
    <w:rsid w:val="00EC3BAA"/>
    <w:rsid w:val="00EC4B0D"/>
    <w:rsid w:val="00EC7EF3"/>
    <w:rsid w:val="00ED25F5"/>
    <w:rsid w:val="00ED2961"/>
    <w:rsid w:val="00ED2A2B"/>
    <w:rsid w:val="00ED3BF0"/>
    <w:rsid w:val="00ED4B80"/>
    <w:rsid w:val="00ED5C4A"/>
    <w:rsid w:val="00ED5F2D"/>
    <w:rsid w:val="00EE04A9"/>
    <w:rsid w:val="00EE1961"/>
    <w:rsid w:val="00EE269E"/>
    <w:rsid w:val="00EE556C"/>
    <w:rsid w:val="00EE5BD5"/>
    <w:rsid w:val="00EE73B8"/>
    <w:rsid w:val="00EF0632"/>
    <w:rsid w:val="00EF2617"/>
    <w:rsid w:val="00EF2A7B"/>
    <w:rsid w:val="00EF3D7E"/>
    <w:rsid w:val="00EF6446"/>
    <w:rsid w:val="00F00A25"/>
    <w:rsid w:val="00F01ADC"/>
    <w:rsid w:val="00F01FC2"/>
    <w:rsid w:val="00F0241A"/>
    <w:rsid w:val="00F0243B"/>
    <w:rsid w:val="00F02612"/>
    <w:rsid w:val="00F03935"/>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27F27"/>
    <w:rsid w:val="00F300F6"/>
    <w:rsid w:val="00F30685"/>
    <w:rsid w:val="00F3238C"/>
    <w:rsid w:val="00F33760"/>
    <w:rsid w:val="00F37BBA"/>
    <w:rsid w:val="00F4064B"/>
    <w:rsid w:val="00F40A0C"/>
    <w:rsid w:val="00F425EE"/>
    <w:rsid w:val="00F42A03"/>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2D1"/>
    <w:rsid w:val="00F75E07"/>
    <w:rsid w:val="00F77FB9"/>
    <w:rsid w:val="00F80D00"/>
    <w:rsid w:val="00F8160A"/>
    <w:rsid w:val="00F82A04"/>
    <w:rsid w:val="00F859A3"/>
    <w:rsid w:val="00F91ED7"/>
    <w:rsid w:val="00F94A01"/>
    <w:rsid w:val="00F95DB7"/>
    <w:rsid w:val="00F9730C"/>
    <w:rsid w:val="00FA034A"/>
    <w:rsid w:val="00FA0D84"/>
    <w:rsid w:val="00FA461F"/>
    <w:rsid w:val="00FA5554"/>
    <w:rsid w:val="00FA56FA"/>
    <w:rsid w:val="00FA6A2E"/>
    <w:rsid w:val="00FA6BBB"/>
    <w:rsid w:val="00FB015B"/>
    <w:rsid w:val="00FB168C"/>
    <w:rsid w:val="00FB17A0"/>
    <w:rsid w:val="00FB1EDF"/>
    <w:rsid w:val="00FB2712"/>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3AB7"/>
    <w:rsid w:val="00FD4250"/>
    <w:rsid w:val="00FD505F"/>
    <w:rsid w:val="00FD5FA9"/>
    <w:rsid w:val="00FD7341"/>
    <w:rsid w:val="00FE0712"/>
    <w:rsid w:val="00FE1A00"/>
    <w:rsid w:val="00FE1AD9"/>
    <w:rsid w:val="00FE2031"/>
    <w:rsid w:val="00FE33A9"/>
    <w:rsid w:val="00FE50A2"/>
    <w:rsid w:val="00FE6E17"/>
    <w:rsid w:val="00FE74EE"/>
    <w:rsid w:val="00FE7F0D"/>
    <w:rsid w:val="00FF2007"/>
    <w:rsid w:val="00FF3B97"/>
    <w:rsid w:val="00FF48F4"/>
    <w:rsid w:val="00FF5A37"/>
    <w:rsid w:val="00FF7F9B"/>
    <w:rsid w:val="014C2410"/>
    <w:rsid w:val="01571F7B"/>
    <w:rsid w:val="016128F5"/>
    <w:rsid w:val="017E39A9"/>
    <w:rsid w:val="01944B32"/>
    <w:rsid w:val="01D56040"/>
    <w:rsid w:val="022335E1"/>
    <w:rsid w:val="026F42A4"/>
    <w:rsid w:val="0273010D"/>
    <w:rsid w:val="02807867"/>
    <w:rsid w:val="028D1415"/>
    <w:rsid w:val="02B127FF"/>
    <w:rsid w:val="02DC2D87"/>
    <w:rsid w:val="02E04439"/>
    <w:rsid w:val="02E74285"/>
    <w:rsid w:val="03051174"/>
    <w:rsid w:val="030A37C7"/>
    <w:rsid w:val="03D10C9E"/>
    <w:rsid w:val="03EC4A6B"/>
    <w:rsid w:val="046107AB"/>
    <w:rsid w:val="04723400"/>
    <w:rsid w:val="049251C3"/>
    <w:rsid w:val="04B654FF"/>
    <w:rsid w:val="04F3513D"/>
    <w:rsid w:val="053C0D83"/>
    <w:rsid w:val="05A51346"/>
    <w:rsid w:val="05CA0F79"/>
    <w:rsid w:val="05DD2483"/>
    <w:rsid w:val="06002E14"/>
    <w:rsid w:val="0605158E"/>
    <w:rsid w:val="06072F5A"/>
    <w:rsid w:val="06AE7966"/>
    <w:rsid w:val="06CD4426"/>
    <w:rsid w:val="070B4A32"/>
    <w:rsid w:val="071E2E5B"/>
    <w:rsid w:val="078A1240"/>
    <w:rsid w:val="089A2F8F"/>
    <w:rsid w:val="08CB2E77"/>
    <w:rsid w:val="09820E5F"/>
    <w:rsid w:val="099208A0"/>
    <w:rsid w:val="099D4FC4"/>
    <w:rsid w:val="09D53089"/>
    <w:rsid w:val="09FC1EC2"/>
    <w:rsid w:val="0A09040F"/>
    <w:rsid w:val="0A157CFC"/>
    <w:rsid w:val="0A39416F"/>
    <w:rsid w:val="0AC02BDC"/>
    <w:rsid w:val="0AD11C61"/>
    <w:rsid w:val="0AD8365D"/>
    <w:rsid w:val="0ADD55E7"/>
    <w:rsid w:val="0AE23E86"/>
    <w:rsid w:val="0B050CA4"/>
    <w:rsid w:val="0B361F96"/>
    <w:rsid w:val="0B446AEB"/>
    <w:rsid w:val="0B4D2798"/>
    <w:rsid w:val="0B8C2555"/>
    <w:rsid w:val="0B952F4D"/>
    <w:rsid w:val="0BA17A99"/>
    <w:rsid w:val="0BA26623"/>
    <w:rsid w:val="0BAC7E55"/>
    <w:rsid w:val="0C122745"/>
    <w:rsid w:val="0C425E43"/>
    <w:rsid w:val="0C541CC6"/>
    <w:rsid w:val="0C7803C2"/>
    <w:rsid w:val="0CDF7EBC"/>
    <w:rsid w:val="0CEC718F"/>
    <w:rsid w:val="0D6C2329"/>
    <w:rsid w:val="0DBB1F91"/>
    <w:rsid w:val="0DC2436E"/>
    <w:rsid w:val="0DF6738D"/>
    <w:rsid w:val="0E05580F"/>
    <w:rsid w:val="0E09759B"/>
    <w:rsid w:val="0E7B78C7"/>
    <w:rsid w:val="0E8D451A"/>
    <w:rsid w:val="0E9869F2"/>
    <w:rsid w:val="0F31002F"/>
    <w:rsid w:val="0F5240AD"/>
    <w:rsid w:val="0FA814FE"/>
    <w:rsid w:val="109C11D1"/>
    <w:rsid w:val="11094877"/>
    <w:rsid w:val="113B172F"/>
    <w:rsid w:val="11A13A8C"/>
    <w:rsid w:val="11A239C8"/>
    <w:rsid w:val="11B00A36"/>
    <w:rsid w:val="124F46F3"/>
    <w:rsid w:val="12644E70"/>
    <w:rsid w:val="128D54D8"/>
    <w:rsid w:val="12A147FB"/>
    <w:rsid w:val="13130CE8"/>
    <w:rsid w:val="133D6657"/>
    <w:rsid w:val="1344240B"/>
    <w:rsid w:val="138C744D"/>
    <w:rsid w:val="14423DE3"/>
    <w:rsid w:val="14F8139C"/>
    <w:rsid w:val="156E5386"/>
    <w:rsid w:val="15775C1E"/>
    <w:rsid w:val="159F45E4"/>
    <w:rsid w:val="15C727F2"/>
    <w:rsid w:val="16573B76"/>
    <w:rsid w:val="16823727"/>
    <w:rsid w:val="16903BD1"/>
    <w:rsid w:val="16D1684C"/>
    <w:rsid w:val="16DE4BEC"/>
    <w:rsid w:val="170B670F"/>
    <w:rsid w:val="17296DB3"/>
    <w:rsid w:val="17574443"/>
    <w:rsid w:val="17960C97"/>
    <w:rsid w:val="17D26BDD"/>
    <w:rsid w:val="17E51656"/>
    <w:rsid w:val="18001DFE"/>
    <w:rsid w:val="18716B48"/>
    <w:rsid w:val="18A137CE"/>
    <w:rsid w:val="19095406"/>
    <w:rsid w:val="191E3BD7"/>
    <w:rsid w:val="19445F08"/>
    <w:rsid w:val="19517AFF"/>
    <w:rsid w:val="196C5311"/>
    <w:rsid w:val="19747BBC"/>
    <w:rsid w:val="198B6075"/>
    <w:rsid w:val="19D21059"/>
    <w:rsid w:val="1A1839A8"/>
    <w:rsid w:val="1A2E0C3D"/>
    <w:rsid w:val="1A401CE1"/>
    <w:rsid w:val="1A7C1EB7"/>
    <w:rsid w:val="1A8226E3"/>
    <w:rsid w:val="1A862C7C"/>
    <w:rsid w:val="1AEB78ED"/>
    <w:rsid w:val="1B0622D2"/>
    <w:rsid w:val="1B222279"/>
    <w:rsid w:val="1B452D37"/>
    <w:rsid w:val="1B6A3796"/>
    <w:rsid w:val="1B7526B6"/>
    <w:rsid w:val="1BAF7FB0"/>
    <w:rsid w:val="1C190834"/>
    <w:rsid w:val="1C220989"/>
    <w:rsid w:val="1C6067D6"/>
    <w:rsid w:val="1CFF6462"/>
    <w:rsid w:val="1D231455"/>
    <w:rsid w:val="1D4F7EA6"/>
    <w:rsid w:val="1D5951DB"/>
    <w:rsid w:val="1D6E6F58"/>
    <w:rsid w:val="1D751B6B"/>
    <w:rsid w:val="1D9B550E"/>
    <w:rsid w:val="1DCB0BE0"/>
    <w:rsid w:val="1DF454E0"/>
    <w:rsid w:val="1E772210"/>
    <w:rsid w:val="1EA71193"/>
    <w:rsid w:val="1EC73863"/>
    <w:rsid w:val="1ECA660B"/>
    <w:rsid w:val="1EEB162E"/>
    <w:rsid w:val="1F300054"/>
    <w:rsid w:val="1FA912D2"/>
    <w:rsid w:val="1FE16ECD"/>
    <w:rsid w:val="1FE95862"/>
    <w:rsid w:val="1FFD5BCC"/>
    <w:rsid w:val="200D54B3"/>
    <w:rsid w:val="201422E9"/>
    <w:rsid w:val="203C6FB1"/>
    <w:rsid w:val="20634B65"/>
    <w:rsid w:val="20A63AB7"/>
    <w:rsid w:val="214271E4"/>
    <w:rsid w:val="215E6DAB"/>
    <w:rsid w:val="2184758F"/>
    <w:rsid w:val="21885F91"/>
    <w:rsid w:val="221C3A77"/>
    <w:rsid w:val="2283187E"/>
    <w:rsid w:val="22F35207"/>
    <w:rsid w:val="23314FB5"/>
    <w:rsid w:val="23BB36D2"/>
    <w:rsid w:val="23EC0713"/>
    <w:rsid w:val="241A06A0"/>
    <w:rsid w:val="24321CBE"/>
    <w:rsid w:val="245169EB"/>
    <w:rsid w:val="24A109B0"/>
    <w:rsid w:val="24A81A41"/>
    <w:rsid w:val="24B86132"/>
    <w:rsid w:val="252C5476"/>
    <w:rsid w:val="2594671D"/>
    <w:rsid w:val="25AF7C37"/>
    <w:rsid w:val="25FC064B"/>
    <w:rsid w:val="268445F4"/>
    <w:rsid w:val="26BE369E"/>
    <w:rsid w:val="27910EB2"/>
    <w:rsid w:val="27C04FF5"/>
    <w:rsid w:val="27DE30F1"/>
    <w:rsid w:val="27DF5133"/>
    <w:rsid w:val="27E037FE"/>
    <w:rsid w:val="27F560E7"/>
    <w:rsid w:val="281C077C"/>
    <w:rsid w:val="28326DA8"/>
    <w:rsid w:val="28C574CC"/>
    <w:rsid w:val="28E702F4"/>
    <w:rsid w:val="28F60AAB"/>
    <w:rsid w:val="29280E5C"/>
    <w:rsid w:val="29980A92"/>
    <w:rsid w:val="29F205DF"/>
    <w:rsid w:val="29FC4B52"/>
    <w:rsid w:val="2A1D6A2D"/>
    <w:rsid w:val="2A290829"/>
    <w:rsid w:val="2A466D66"/>
    <w:rsid w:val="2A852156"/>
    <w:rsid w:val="2A8D20D4"/>
    <w:rsid w:val="2B0B0B30"/>
    <w:rsid w:val="2B771119"/>
    <w:rsid w:val="2BA421EC"/>
    <w:rsid w:val="2BDD78F5"/>
    <w:rsid w:val="2C444276"/>
    <w:rsid w:val="2C530A72"/>
    <w:rsid w:val="2C9F2092"/>
    <w:rsid w:val="2CA10D08"/>
    <w:rsid w:val="2CE04C48"/>
    <w:rsid w:val="2CF04F5D"/>
    <w:rsid w:val="2EB10275"/>
    <w:rsid w:val="2EE307BE"/>
    <w:rsid w:val="2F1120CC"/>
    <w:rsid w:val="2F5500EA"/>
    <w:rsid w:val="2F7D6C3A"/>
    <w:rsid w:val="2F877444"/>
    <w:rsid w:val="2FC072EB"/>
    <w:rsid w:val="30247706"/>
    <w:rsid w:val="30B24526"/>
    <w:rsid w:val="3112609C"/>
    <w:rsid w:val="319A33C3"/>
    <w:rsid w:val="31E63BA8"/>
    <w:rsid w:val="323D19AC"/>
    <w:rsid w:val="326D3702"/>
    <w:rsid w:val="32723B9A"/>
    <w:rsid w:val="32892597"/>
    <w:rsid w:val="32D06D32"/>
    <w:rsid w:val="32D35837"/>
    <w:rsid w:val="33423DCB"/>
    <w:rsid w:val="3371361F"/>
    <w:rsid w:val="33743B62"/>
    <w:rsid w:val="33910ACD"/>
    <w:rsid w:val="33972A4F"/>
    <w:rsid w:val="33C0438B"/>
    <w:rsid w:val="33C2101C"/>
    <w:rsid w:val="34252D0E"/>
    <w:rsid w:val="3499149E"/>
    <w:rsid w:val="34B51B43"/>
    <w:rsid w:val="34BD7022"/>
    <w:rsid w:val="35064D89"/>
    <w:rsid w:val="351A4295"/>
    <w:rsid w:val="3530525A"/>
    <w:rsid w:val="35E41BD4"/>
    <w:rsid w:val="362F2266"/>
    <w:rsid w:val="375A0883"/>
    <w:rsid w:val="37AB09D0"/>
    <w:rsid w:val="37F50E10"/>
    <w:rsid w:val="38C20ECB"/>
    <w:rsid w:val="3908426B"/>
    <w:rsid w:val="397D59C8"/>
    <w:rsid w:val="397D638F"/>
    <w:rsid w:val="39A840F5"/>
    <w:rsid w:val="39C011A9"/>
    <w:rsid w:val="39CF1F6A"/>
    <w:rsid w:val="3A3D4495"/>
    <w:rsid w:val="3A520291"/>
    <w:rsid w:val="3A64564F"/>
    <w:rsid w:val="3A8A7A28"/>
    <w:rsid w:val="3B011823"/>
    <w:rsid w:val="3B15239D"/>
    <w:rsid w:val="3B976C1F"/>
    <w:rsid w:val="3BDB03EA"/>
    <w:rsid w:val="3C64616A"/>
    <w:rsid w:val="3C696521"/>
    <w:rsid w:val="3C812F60"/>
    <w:rsid w:val="3CC50C34"/>
    <w:rsid w:val="3CD411CD"/>
    <w:rsid w:val="3D1D10BA"/>
    <w:rsid w:val="3D2F7E2D"/>
    <w:rsid w:val="3D4344F3"/>
    <w:rsid w:val="3D4E5423"/>
    <w:rsid w:val="3D5A0FD4"/>
    <w:rsid w:val="3D642FFB"/>
    <w:rsid w:val="3D756550"/>
    <w:rsid w:val="3D8432BA"/>
    <w:rsid w:val="3D84766D"/>
    <w:rsid w:val="3DB5433D"/>
    <w:rsid w:val="3DCF5B22"/>
    <w:rsid w:val="3DDE4D70"/>
    <w:rsid w:val="3E0042CD"/>
    <w:rsid w:val="3EF7343D"/>
    <w:rsid w:val="3FA6545F"/>
    <w:rsid w:val="407451A1"/>
    <w:rsid w:val="40E80880"/>
    <w:rsid w:val="419C630F"/>
    <w:rsid w:val="41DE6BDE"/>
    <w:rsid w:val="42783AB4"/>
    <w:rsid w:val="429F5DD9"/>
    <w:rsid w:val="42E1406A"/>
    <w:rsid w:val="43756869"/>
    <w:rsid w:val="438F3C13"/>
    <w:rsid w:val="43A42E81"/>
    <w:rsid w:val="43E403EA"/>
    <w:rsid w:val="440469C7"/>
    <w:rsid w:val="4433676F"/>
    <w:rsid w:val="44DB40F2"/>
    <w:rsid w:val="44EF764B"/>
    <w:rsid w:val="45332C95"/>
    <w:rsid w:val="45835E86"/>
    <w:rsid w:val="4589273B"/>
    <w:rsid w:val="45BE2073"/>
    <w:rsid w:val="46883EF7"/>
    <w:rsid w:val="471C4248"/>
    <w:rsid w:val="472843D7"/>
    <w:rsid w:val="475D6E50"/>
    <w:rsid w:val="47630206"/>
    <w:rsid w:val="479C208C"/>
    <w:rsid w:val="47A5184B"/>
    <w:rsid w:val="47B71D89"/>
    <w:rsid w:val="47B76B30"/>
    <w:rsid w:val="47E86474"/>
    <w:rsid w:val="47F24D3A"/>
    <w:rsid w:val="483A349D"/>
    <w:rsid w:val="48AB1E19"/>
    <w:rsid w:val="48C24FF0"/>
    <w:rsid w:val="48CE242A"/>
    <w:rsid w:val="48F456D8"/>
    <w:rsid w:val="492C76F7"/>
    <w:rsid w:val="494330C8"/>
    <w:rsid w:val="495849FC"/>
    <w:rsid w:val="4A314103"/>
    <w:rsid w:val="4A581909"/>
    <w:rsid w:val="4A657908"/>
    <w:rsid w:val="4A765837"/>
    <w:rsid w:val="4A772580"/>
    <w:rsid w:val="4B1941F7"/>
    <w:rsid w:val="4B386DCB"/>
    <w:rsid w:val="4B542C7F"/>
    <w:rsid w:val="4B6461DA"/>
    <w:rsid w:val="4B7E22FC"/>
    <w:rsid w:val="4B8B632D"/>
    <w:rsid w:val="4BA6714C"/>
    <w:rsid w:val="4BDB5C39"/>
    <w:rsid w:val="4BDD1AE7"/>
    <w:rsid w:val="4BF26ECB"/>
    <w:rsid w:val="4CA30661"/>
    <w:rsid w:val="4D553C64"/>
    <w:rsid w:val="4D642772"/>
    <w:rsid w:val="4D794113"/>
    <w:rsid w:val="4E106A2E"/>
    <w:rsid w:val="4E231F7E"/>
    <w:rsid w:val="4EA51083"/>
    <w:rsid w:val="4EC21DD0"/>
    <w:rsid w:val="4F2A2DF2"/>
    <w:rsid w:val="4F375610"/>
    <w:rsid w:val="4F6D38C0"/>
    <w:rsid w:val="4F73207A"/>
    <w:rsid w:val="4FDC066D"/>
    <w:rsid w:val="50033E4B"/>
    <w:rsid w:val="50111A31"/>
    <w:rsid w:val="50475521"/>
    <w:rsid w:val="507C6A11"/>
    <w:rsid w:val="50B4145F"/>
    <w:rsid w:val="50F33EC0"/>
    <w:rsid w:val="51072663"/>
    <w:rsid w:val="513C75D3"/>
    <w:rsid w:val="51763796"/>
    <w:rsid w:val="517859C4"/>
    <w:rsid w:val="51B568C6"/>
    <w:rsid w:val="51B80C66"/>
    <w:rsid w:val="51F53341"/>
    <w:rsid w:val="520B6FE7"/>
    <w:rsid w:val="52254EA8"/>
    <w:rsid w:val="52343C47"/>
    <w:rsid w:val="523F5D3A"/>
    <w:rsid w:val="527724EB"/>
    <w:rsid w:val="5292635F"/>
    <w:rsid w:val="52B626C2"/>
    <w:rsid w:val="52E2325A"/>
    <w:rsid w:val="52F318ED"/>
    <w:rsid w:val="532B45E0"/>
    <w:rsid w:val="53373E0C"/>
    <w:rsid w:val="540D34EB"/>
    <w:rsid w:val="54273484"/>
    <w:rsid w:val="5428215B"/>
    <w:rsid w:val="545D78A2"/>
    <w:rsid w:val="54A67B78"/>
    <w:rsid w:val="54B46905"/>
    <w:rsid w:val="54BE79C7"/>
    <w:rsid w:val="555B4CA6"/>
    <w:rsid w:val="55913AAF"/>
    <w:rsid w:val="562A7B8C"/>
    <w:rsid w:val="563F6BDD"/>
    <w:rsid w:val="567A55BE"/>
    <w:rsid w:val="56970039"/>
    <w:rsid w:val="569C7DD5"/>
    <w:rsid w:val="569D042A"/>
    <w:rsid w:val="569D6131"/>
    <w:rsid w:val="56B34F08"/>
    <w:rsid w:val="56BB7EA7"/>
    <w:rsid w:val="56D67C7C"/>
    <w:rsid w:val="56F50266"/>
    <w:rsid w:val="57023944"/>
    <w:rsid w:val="578B2C2B"/>
    <w:rsid w:val="5798434B"/>
    <w:rsid w:val="57E31375"/>
    <w:rsid w:val="57FE39BD"/>
    <w:rsid w:val="583E7ECD"/>
    <w:rsid w:val="584C2FE1"/>
    <w:rsid w:val="58680BE1"/>
    <w:rsid w:val="586F6B1A"/>
    <w:rsid w:val="592827E0"/>
    <w:rsid w:val="59BD39BE"/>
    <w:rsid w:val="59E423A0"/>
    <w:rsid w:val="59E70355"/>
    <w:rsid w:val="59ED632E"/>
    <w:rsid w:val="5AA12BDF"/>
    <w:rsid w:val="5ABE0E26"/>
    <w:rsid w:val="5AC35E3A"/>
    <w:rsid w:val="5AE26D53"/>
    <w:rsid w:val="5AF77960"/>
    <w:rsid w:val="5B036D9F"/>
    <w:rsid w:val="5B226431"/>
    <w:rsid w:val="5B491EA8"/>
    <w:rsid w:val="5B8F3CE4"/>
    <w:rsid w:val="5BAD7361"/>
    <w:rsid w:val="5BEE4F64"/>
    <w:rsid w:val="5C3033DF"/>
    <w:rsid w:val="5C583041"/>
    <w:rsid w:val="5C593896"/>
    <w:rsid w:val="5D124CDD"/>
    <w:rsid w:val="5D2D2775"/>
    <w:rsid w:val="5D681792"/>
    <w:rsid w:val="5DB3607E"/>
    <w:rsid w:val="5E9943AC"/>
    <w:rsid w:val="5EA07300"/>
    <w:rsid w:val="5EE07CEA"/>
    <w:rsid w:val="5EF37781"/>
    <w:rsid w:val="5F2E4743"/>
    <w:rsid w:val="5F46462A"/>
    <w:rsid w:val="5F5875E4"/>
    <w:rsid w:val="5F95254E"/>
    <w:rsid w:val="5FDE1513"/>
    <w:rsid w:val="60054E02"/>
    <w:rsid w:val="60597AB8"/>
    <w:rsid w:val="608763D3"/>
    <w:rsid w:val="609861D7"/>
    <w:rsid w:val="60C211B9"/>
    <w:rsid w:val="60F92E43"/>
    <w:rsid w:val="613C2853"/>
    <w:rsid w:val="6172150A"/>
    <w:rsid w:val="6233638E"/>
    <w:rsid w:val="62504358"/>
    <w:rsid w:val="625A4B92"/>
    <w:rsid w:val="62ED7867"/>
    <w:rsid w:val="62F35580"/>
    <w:rsid w:val="632D03A1"/>
    <w:rsid w:val="63585C51"/>
    <w:rsid w:val="638061C1"/>
    <w:rsid w:val="638E7140"/>
    <w:rsid w:val="63EA7860"/>
    <w:rsid w:val="64047D3A"/>
    <w:rsid w:val="64A84B6A"/>
    <w:rsid w:val="64DF0AFE"/>
    <w:rsid w:val="64EE4372"/>
    <w:rsid w:val="657F15D6"/>
    <w:rsid w:val="659D48E7"/>
    <w:rsid w:val="65D8322D"/>
    <w:rsid w:val="66154073"/>
    <w:rsid w:val="66726134"/>
    <w:rsid w:val="669123D4"/>
    <w:rsid w:val="669E34BB"/>
    <w:rsid w:val="669F0B6A"/>
    <w:rsid w:val="66BA545F"/>
    <w:rsid w:val="66BC2B4E"/>
    <w:rsid w:val="67366464"/>
    <w:rsid w:val="67FA3502"/>
    <w:rsid w:val="6819344E"/>
    <w:rsid w:val="683F35B9"/>
    <w:rsid w:val="6898344B"/>
    <w:rsid w:val="68DE4FFE"/>
    <w:rsid w:val="68FE57E9"/>
    <w:rsid w:val="69227A8F"/>
    <w:rsid w:val="692D2F06"/>
    <w:rsid w:val="699B698E"/>
    <w:rsid w:val="6A0B153B"/>
    <w:rsid w:val="6A121DD0"/>
    <w:rsid w:val="6A2D21AC"/>
    <w:rsid w:val="6A5E5B47"/>
    <w:rsid w:val="6A6C1225"/>
    <w:rsid w:val="6B511CD3"/>
    <w:rsid w:val="6B846E63"/>
    <w:rsid w:val="6BB44445"/>
    <w:rsid w:val="6BF258B5"/>
    <w:rsid w:val="6C082426"/>
    <w:rsid w:val="6C4761F3"/>
    <w:rsid w:val="6CDF344F"/>
    <w:rsid w:val="6CE26426"/>
    <w:rsid w:val="6D001089"/>
    <w:rsid w:val="6D2D7C59"/>
    <w:rsid w:val="6D3C36EF"/>
    <w:rsid w:val="6DA03CB7"/>
    <w:rsid w:val="6DA848B1"/>
    <w:rsid w:val="6DAA6F00"/>
    <w:rsid w:val="6DCB6C68"/>
    <w:rsid w:val="6DE953F6"/>
    <w:rsid w:val="6E1321C3"/>
    <w:rsid w:val="6EDF55DC"/>
    <w:rsid w:val="6F122D10"/>
    <w:rsid w:val="6F3F0CD9"/>
    <w:rsid w:val="700D2A49"/>
    <w:rsid w:val="7046650E"/>
    <w:rsid w:val="70E061C2"/>
    <w:rsid w:val="70E30BE7"/>
    <w:rsid w:val="71257C6E"/>
    <w:rsid w:val="7148395C"/>
    <w:rsid w:val="71A371A1"/>
    <w:rsid w:val="71B94EAF"/>
    <w:rsid w:val="71E17B50"/>
    <w:rsid w:val="72080D8E"/>
    <w:rsid w:val="72797A70"/>
    <w:rsid w:val="727F3267"/>
    <w:rsid w:val="72EA3504"/>
    <w:rsid w:val="732D68A2"/>
    <w:rsid w:val="73563D56"/>
    <w:rsid w:val="73676B0B"/>
    <w:rsid w:val="73683677"/>
    <w:rsid w:val="738D05D7"/>
    <w:rsid w:val="73B02AF8"/>
    <w:rsid w:val="73B73D06"/>
    <w:rsid w:val="73CD2FC7"/>
    <w:rsid w:val="74176DA7"/>
    <w:rsid w:val="7464499E"/>
    <w:rsid w:val="74D453D8"/>
    <w:rsid w:val="75406069"/>
    <w:rsid w:val="75444CE6"/>
    <w:rsid w:val="75A1188D"/>
    <w:rsid w:val="75C27D47"/>
    <w:rsid w:val="75CA0D8D"/>
    <w:rsid w:val="75EE6D59"/>
    <w:rsid w:val="7623401F"/>
    <w:rsid w:val="764D2D7B"/>
    <w:rsid w:val="76636B42"/>
    <w:rsid w:val="76642757"/>
    <w:rsid w:val="766864D8"/>
    <w:rsid w:val="76837F0B"/>
    <w:rsid w:val="76F02150"/>
    <w:rsid w:val="76FF2D0F"/>
    <w:rsid w:val="770117D0"/>
    <w:rsid w:val="770E68EE"/>
    <w:rsid w:val="770E7A56"/>
    <w:rsid w:val="771332F3"/>
    <w:rsid w:val="77D57B19"/>
    <w:rsid w:val="77E2326A"/>
    <w:rsid w:val="78000DCA"/>
    <w:rsid w:val="782037BB"/>
    <w:rsid w:val="784731B4"/>
    <w:rsid w:val="78A8668A"/>
    <w:rsid w:val="78B70D97"/>
    <w:rsid w:val="790E548B"/>
    <w:rsid w:val="79224710"/>
    <w:rsid w:val="7A8C0E44"/>
    <w:rsid w:val="7A920560"/>
    <w:rsid w:val="7A956954"/>
    <w:rsid w:val="7AA77987"/>
    <w:rsid w:val="7B0A519B"/>
    <w:rsid w:val="7B286E3C"/>
    <w:rsid w:val="7B2D31C9"/>
    <w:rsid w:val="7B6B0973"/>
    <w:rsid w:val="7B6B171D"/>
    <w:rsid w:val="7BE841A3"/>
    <w:rsid w:val="7BF42242"/>
    <w:rsid w:val="7C1D7794"/>
    <w:rsid w:val="7C4F2869"/>
    <w:rsid w:val="7C685FEA"/>
    <w:rsid w:val="7C6A17D1"/>
    <w:rsid w:val="7C9619CF"/>
    <w:rsid w:val="7C974F21"/>
    <w:rsid w:val="7CB63E70"/>
    <w:rsid w:val="7CB9122E"/>
    <w:rsid w:val="7CD828E0"/>
    <w:rsid w:val="7CD924C5"/>
    <w:rsid w:val="7DC14BF5"/>
    <w:rsid w:val="7DEF6C5A"/>
    <w:rsid w:val="7E1F3156"/>
    <w:rsid w:val="7E2175F4"/>
    <w:rsid w:val="7E313FCB"/>
    <w:rsid w:val="7E826256"/>
    <w:rsid w:val="7EBD50FA"/>
    <w:rsid w:val="7EF74F47"/>
    <w:rsid w:val="7F3C22A1"/>
    <w:rsid w:val="7F8367C0"/>
    <w:rsid w:val="7FA13BCB"/>
    <w:rsid w:val="7FF86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1"/>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2"/>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4"/>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5"/>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6"/>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7"/>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8"/>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09"/>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0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qFormat/>
    <w:uiPriority w:val="0"/>
    <w:pPr>
      <w:ind w:left="420" w:leftChars="200"/>
    </w:pPr>
    <w:rPr>
      <w:rFonts w:ascii="Times New Roman" w:hAnsi="Times New Roman" w:eastAsia="宋体"/>
      <w:snapToGrid/>
      <w:kern w:val="2"/>
    </w:rPr>
  </w:style>
  <w:style w:type="paragraph" w:styleId="15">
    <w:name w:val="Note Heading"/>
    <w:basedOn w:val="1"/>
    <w:next w:val="1"/>
    <w:link w:val="110"/>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qFormat/>
    <w:uiPriority w:val="0"/>
    <w:pPr>
      <w:ind w:left="1400" w:leftChars="1400"/>
    </w:pPr>
    <w:rPr>
      <w:rFonts w:ascii="Times New Roman" w:hAnsi="Times New Roman" w:eastAsia="宋体"/>
      <w:snapToGrid/>
      <w:kern w:val="2"/>
    </w:rPr>
  </w:style>
  <w:style w:type="paragraph" w:styleId="18">
    <w:name w:val="E-mail Signature"/>
    <w:basedOn w:val="1"/>
    <w:link w:val="111"/>
    <w:qFormat/>
    <w:uiPriority w:val="0"/>
    <w:rPr>
      <w:rFonts w:ascii="Times New Roman" w:hAnsi="Times New Roman" w:eastAsia="宋体"/>
      <w:snapToGrid/>
      <w:kern w:val="2"/>
    </w:rPr>
  </w:style>
  <w:style w:type="paragraph" w:styleId="19">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2"/>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qFormat/>
    <w:uiPriority w:val="0"/>
    <w:rPr>
      <w:rFonts w:ascii="Cambria" w:hAnsi="Cambria" w:eastAsia="黑体"/>
      <w:snapToGrid/>
      <w:kern w:val="2"/>
      <w:sz w:val="20"/>
      <w:szCs w:val="20"/>
    </w:rPr>
  </w:style>
  <w:style w:type="paragraph" w:styleId="22">
    <w:name w:val="index 5"/>
    <w:basedOn w:val="1"/>
    <w:next w:val="1"/>
    <w:qFormat/>
    <w:uiPriority w:val="0"/>
    <w:pPr>
      <w:ind w:left="800" w:leftChars="800"/>
    </w:pPr>
    <w:rPr>
      <w:rFonts w:ascii="Times New Roman" w:hAnsi="Times New Roman" w:eastAsia="宋体"/>
      <w:snapToGrid/>
      <w:kern w:val="2"/>
    </w:rPr>
  </w:style>
  <w:style w:type="paragraph" w:styleId="23">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3"/>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4"/>
    <w:qFormat/>
    <w:uiPriority w:val="0"/>
    <w:pPr>
      <w:jc w:val="left"/>
    </w:pPr>
    <w:rPr>
      <w:rFonts w:ascii="Times New Roman" w:hAnsi="Times New Roman" w:eastAsia="宋体"/>
      <w:snapToGrid/>
      <w:kern w:val="2"/>
    </w:rPr>
  </w:style>
  <w:style w:type="paragraph" w:styleId="28">
    <w:name w:val="index 6"/>
    <w:basedOn w:val="1"/>
    <w:next w:val="1"/>
    <w:qFormat/>
    <w:uiPriority w:val="0"/>
    <w:pPr>
      <w:ind w:left="1000" w:leftChars="1000"/>
    </w:pPr>
    <w:rPr>
      <w:rFonts w:ascii="Times New Roman" w:hAnsi="Times New Roman" w:eastAsia="宋体"/>
      <w:snapToGrid/>
      <w:kern w:val="2"/>
    </w:rPr>
  </w:style>
  <w:style w:type="paragraph" w:styleId="29">
    <w:name w:val="Salutation"/>
    <w:basedOn w:val="1"/>
    <w:next w:val="1"/>
    <w:link w:val="115"/>
    <w:qFormat/>
    <w:uiPriority w:val="0"/>
    <w:pPr>
      <w:widowControl/>
      <w:jc w:val="left"/>
    </w:pPr>
    <w:rPr>
      <w:rFonts w:ascii="Times New Roman" w:hAnsi="Times New Roman" w:eastAsia="Times New Roman"/>
      <w:snapToGrid/>
      <w:sz w:val="30"/>
      <w:szCs w:val="20"/>
    </w:rPr>
  </w:style>
  <w:style w:type="paragraph" w:styleId="30">
    <w:name w:val="Body Text 3"/>
    <w:basedOn w:val="1"/>
    <w:link w:val="116"/>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7"/>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8"/>
    <w:unhideWhenUsed/>
    <w:qFormat/>
    <w:uiPriority w:val="0"/>
    <w:pPr>
      <w:tabs>
        <w:tab w:val="left" w:pos="5250"/>
      </w:tabs>
    </w:pPr>
    <w:rPr>
      <w:rFonts w:ascii="Times New Roman" w:hAnsi="Times New Roman" w:eastAsia="宋体"/>
      <w:snapToGrid/>
      <w:kern w:val="2"/>
      <w:szCs w:val="20"/>
    </w:rPr>
  </w:style>
  <w:style w:type="paragraph" w:styleId="34">
    <w:name w:val="Balloon Text"/>
    <w:basedOn w:val="1"/>
    <w:link w:val="124"/>
    <w:qFormat/>
    <w:uiPriority w:val="0"/>
    <w:rPr>
      <w:rFonts w:ascii="Times New Roman" w:hAnsi="Times New Roman" w:eastAsia="宋体"/>
      <w:snapToGrid/>
      <w:kern w:val="2"/>
      <w:sz w:val="18"/>
      <w:szCs w:val="18"/>
    </w:rPr>
  </w:style>
  <w:style w:type="paragraph" w:styleId="35">
    <w:name w:val="Body Text Indent"/>
    <w:basedOn w:val="1"/>
    <w:next w:val="36"/>
    <w:link w:val="97"/>
    <w:qFormat/>
    <w:uiPriority w:val="0"/>
    <w:pPr>
      <w:ind w:firstLine="570"/>
    </w:pPr>
    <w:rPr>
      <w:rFonts w:ascii="楷体_GB2312" w:hAnsi="Times New Roman" w:eastAsia="楷体_GB2312"/>
      <w:snapToGrid/>
      <w:kern w:val="2"/>
      <w:sz w:val="30"/>
      <w:szCs w:val="20"/>
    </w:rPr>
  </w:style>
  <w:style w:type="paragraph" w:styleId="36">
    <w:name w:val="envelope return"/>
    <w:basedOn w:val="1"/>
    <w:qFormat/>
    <w:uiPriority w:val="0"/>
    <w:pPr>
      <w:snapToGrid w:val="0"/>
    </w:pPr>
    <w:rPr>
      <w:rFonts w:ascii="Arial" w:hAnsi="Arial" w:eastAsia="宋体" w:cs="Arial"/>
      <w:snapToGrid/>
      <w:kern w:val="2"/>
    </w:rPr>
  </w:style>
  <w:style w:type="paragraph" w:styleId="37">
    <w:name w:val="List Number 3"/>
    <w:basedOn w:val="1"/>
    <w:qFormat/>
    <w:uiPriority w:val="0"/>
    <w:pPr>
      <w:tabs>
        <w:tab w:val="left" w:pos="1200"/>
      </w:tabs>
      <w:ind w:left="1180" w:hanging="720"/>
    </w:pPr>
    <w:rPr>
      <w:rFonts w:ascii="Times New Roman" w:hAnsi="Times New Roman" w:eastAsia="宋体"/>
      <w:snapToGrid/>
      <w:kern w:val="2"/>
    </w:rPr>
  </w:style>
  <w:style w:type="paragraph" w:styleId="38">
    <w:name w:val="List 2"/>
    <w:basedOn w:val="1"/>
    <w:qFormat/>
    <w:uiPriority w:val="0"/>
    <w:pPr>
      <w:ind w:left="100" w:leftChars="200" w:hanging="200" w:hangingChars="200"/>
    </w:pPr>
    <w:rPr>
      <w:rFonts w:ascii="Times New Roman" w:hAnsi="Times New Roman" w:eastAsia="宋体"/>
      <w:snapToGrid/>
      <w:kern w:val="2"/>
    </w:rPr>
  </w:style>
  <w:style w:type="paragraph" w:styleId="39">
    <w:name w:val="List Continue"/>
    <w:basedOn w:val="1"/>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19"/>
    <w:qFormat/>
    <w:uiPriority w:val="0"/>
    <w:rPr>
      <w:rFonts w:ascii="Times New Roman" w:hAnsi="Times New Roman" w:eastAsia="宋体"/>
      <w:i/>
      <w:iCs/>
      <w:snapToGrid/>
      <w:kern w:val="2"/>
    </w:rPr>
  </w:style>
  <w:style w:type="paragraph" w:styleId="43">
    <w:name w:val="index 4"/>
    <w:basedOn w:val="1"/>
    <w:next w:val="1"/>
    <w:qFormat/>
    <w:uiPriority w:val="0"/>
    <w:pPr>
      <w:ind w:left="600" w:leftChars="600"/>
    </w:pPr>
    <w:rPr>
      <w:rFonts w:ascii="Times New Roman" w:hAnsi="Times New Roman" w:eastAsia="宋体"/>
      <w:snapToGrid/>
      <w:kern w:val="2"/>
    </w:rPr>
  </w:style>
  <w:style w:type="paragraph" w:styleId="44">
    <w:name w:val="Plain Text"/>
    <w:basedOn w:val="1"/>
    <w:link w:val="120"/>
    <w:unhideWhenUsed/>
    <w:qFormat/>
    <w:uiPriority w:val="0"/>
    <w:rPr>
      <w:rFonts w:hint="eastAsia" w:ascii="宋体" w:hAnsi="Courier New" w:eastAsia="楷体_GB2312"/>
      <w:snapToGrid/>
      <w:sz w:val="28"/>
      <w:szCs w:val="20"/>
    </w:rPr>
  </w:style>
  <w:style w:type="paragraph" w:styleId="45">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46">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7">
    <w:name w:val="index 3"/>
    <w:basedOn w:val="1"/>
    <w:next w:val="1"/>
    <w:qFormat/>
    <w:uiPriority w:val="0"/>
    <w:pPr>
      <w:ind w:left="400" w:leftChars="400"/>
    </w:pPr>
    <w:rPr>
      <w:rFonts w:ascii="Times New Roman" w:hAnsi="Times New Roman" w:eastAsia="宋体"/>
      <w:snapToGrid/>
      <w:kern w:val="2"/>
    </w:rPr>
  </w:style>
  <w:style w:type="paragraph" w:styleId="48">
    <w:name w:val="Date"/>
    <w:basedOn w:val="1"/>
    <w:next w:val="1"/>
    <w:link w:val="121"/>
    <w:qFormat/>
    <w:uiPriority w:val="0"/>
    <w:pPr>
      <w:ind w:left="2500" w:leftChars="2500"/>
    </w:pPr>
    <w:rPr>
      <w:rFonts w:ascii="Times New Roman" w:hAnsi="Times New Roman" w:eastAsia="宋体"/>
      <w:snapToGrid/>
      <w:sz w:val="20"/>
      <w:szCs w:val="20"/>
    </w:rPr>
  </w:style>
  <w:style w:type="paragraph" w:styleId="49">
    <w:name w:val="Body Text Indent 2"/>
    <w:basedOn w:val="1"/>
    <w:link w:val="122"/>
    <w:qFormat/>
    <w:uiPriority w:val="0"/>
    <w:pPr>
      <w:spacing w:line="520" w:lineRule="atLeast"/>
      <w:ind w:firstLine="570"/>
    </w:pPr>
    <w:rPr>
      <w:rFonts w:ascii="Times New Roman" w:hAnsi="Times New Roman" w:eastAsia="宋体"/>
      <w:snapToGrid/>
      <w:kern w:val="2"/>
      <w:szCs w:val="20"/>
    </w:rPr>
  </w:style>
  <w:style w:type="paragraph" w:styleId="50">
    <w:name w:val="endnote text"/>
    <w:basedOn w:val="1"/>
    <w:link w:val="123"/>
    <w:qFormat/>
    <w:uiPriority w:val="0"/>
    <w:pPr>
      <w:snapToGrid w:val="0"/>
      <w:jc w:val="left"/>
    </w:pPr>
    <w:rPr>
      <w:rFonts w:ascii="Times New Roman" w:hAnsi="Times New Roman" w:eastAsia="宋体"/>
      <w:snapToGrid/>
      <w:kern w:val="2"/>
    </w:rPr>
  </w:style>
  <w:style w:type="paragraph" w:styleId="51">
    <w:name w:val="List Continue 5"/>
    <w:basedOn w:val="1"/>
    <w:qFormat/>
    <w:uiPriority w:val="0"/>
    <w:pPr>
      <w:spacing w:after="120"/>
      <w:ind w:left="2100" w:leftChars="1000"/>
    </w:pPr>
    <w:rPr>
      <w:rFonts w:ascii="Times New Roman" w:hAnsi="Times New Roman" w:eastAsia="宋体"/>
      <w:snapToGrid/>
      <w:kern w:val="2"/>
    </w:rPr>
  </w:style>
  <w:style w:type="paragraph" w:styleId="52">
    <w:name w:val="footer"/>
    <w:basedOn w:val="1"/>
    <w:link w:val="125"/>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header"/>
    <w:basedOn w:val="1"/>
    <w:link w:val="126"/>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4">
    <w:name w:val="Signature"/>
    <w:basedOn w:val="1"/>
    <w:link w:val="127"/>
    <w:qFormat/>
    <w:uiPriority w:val="0"/>
    <w:pPr>
      <w:ind w:left="100" w:leftChars="2100"/>
    </w:pPr>
    <w:rPr>
      <w:rFonts w:ascii="Times New Roman" w:hAnsi="Times New Roman" w:eastAsia="宋体"/>
      <w:snapToGrid/>
      <w:kern w:val="2"/>
    </w:rPr>
  </w:style>
  <w:style w:type="paragraph" w:styleId="55">
    <w:name w:val="toc 1"/>
    <w:basedOn w:val="1"/>
    <w:next w:val="1"/>
    <w:unhideWhenUsed/>
    <w:qFormat/>
    <w:uiPriority w:val="39"/>
  </w:style>
  <w:style w:type="paragraph" w:styleId="56">
    <w:name w:val="List Continue 4"/>
    <w:basedOn w:val="1"/>
    <w:qFormat/>
    <w:uiPriority w:val="0"/>
    <w:pPr>
      <w:spacing w:after="120"/>
      <w:ind w:left="1680" w:leftChars="800"/>
    </w:pPr>
    <w:rPr>
      <w:rFonts w:ascii="Times New Roman" w:hAnsi="Times New Roman" w:eastAsia="宋体"/>
      <w:snapToGrid/>
      <w:kern w:val="2"/>
    </w:rPr>
  </w:style>
  <w:style w:type="paragraph" w:styleId="57">
    <w:name w:val="index heading"/>
    <w:basedOn w:val="1"/>
    <w:next w:val="58"/>
    <w:qFormat/>
    <w:uiPriority w:val="0"/>
    <w:rPr>
      <w:rFonts w:ascii="Arial" w:hAnsi="Arial" w:eastAsia="宋体" w:cs="Arial"/>
      <w:b/>
      <w:bCs/>
      <w:snapToGrid/>
      <w:kern w:val="2"/>
    </w:rPr>
  </w:style>
  <w:style w:type="paragraph" w:styleId="58">
    <w:name w:val="index 1"/>
    <w:basedOn w:val="1"/>
    <w:next w:val="1"/>
    <w:unhideWhenUsed/>
    <w:qFormat/>
    <w:uiPriority w:val="0"/>
  </w:style>
  <w:style w:type="paragraph" w:styleId="59">
    <w:name w:val="Subtitle"/>
    <w:basedOn w:val="1"/>
    <w:next w:val="1"/>
    <w:link w:val="128"/>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0">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1">
    <w:name w:val="List"/>
    <w:basedOn w:val="1"/>
    <w:qFormat/>
    <w:uiPriority w:val="0"/>
    <w:pPr>
      <w:ind w:left="200" w:hanging="200" w:hangingChars="200"/>
    </w:pPr>
    <w:rPr>
      <w:rFonts w:ascii="Times New Roman" w:hAnsi="Times New Roman" w:eastAsia="宋体"/>
      <w:snapToGrid/>
      <w:kern w:val="2"/>
    </w:rPr>
  </w:style>
  <w:style w:type="paragraph" w:styleId="62">
    <w:name w:val="footnote text"/>
    <w:basedOn w:val="1"/>
    <w:link w:val="129"/>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3">
    <w:name w:val="List 5"/>
    <w:basedOn w:val="1"/>
    <w:qFormat/>
    <w:uiPriority w:val="0"/>
    <w:pPr>
      <w:ind w:left="100" w:leftChars="800" w:hanging="200" w:hangingChars="200"/>
    </w:pPr>
    <w:rPr>
      <w:rFonts w:ascii="Times New Roman" w:hAnsi="Times New Roman" w:eastAsia="宋体"/>
      <w:snapToGrid/>
      <w:kern w:val="2"/>
    </w:rPr>
  </w:style>
  <w:style w:type="paragraph" w:styleId="64">
    <w:name w:val="Body Text Indent 3"/>
    <w:basedOn w:val="1"/>
    <w:next w:val="26"/>
    <w:link w:val="99"/>
    <w:qFormat/>
    <w:uiPriority w:val="0"/>
    <w:pPr>
      <w:spacing w:line="360" w:lineRule="auto"/>
      <w:ind w:left="840"/>
    </w:pPr>
    <w:rPr>
      <w:rFonts w:ascii="Times New Roman" w:hAnsi="Times New Roman" w:eastAsia="宋体"/>
      <w:snapToGrid/>
      <w:kern w:val="2"/>
      <w:sz w:val="16"/>
      <w:szCs w:val="16"/>
    </w:rPr>
  </w:style>
  <w:style w:type="paragraph" w:styleId="65">
    <w:name w:val="index 7"/>
    <w:basedOn w:val="1"/>
    <w:next w:val="1"/>
    <w:qFormat/>
    <w:uiPriority w:val="0"/>
    <w:pPr>
      <w:ind w:left="1200" w:leftChars="1200"/>
    </w:pPr>
    <w:rPr>
      <w:rFonts w:ascii="Times New Roman" w:hAnsi="Times New Roman" w:eastAsia="宋体"/>
      <w:snapToGrid/>
      <w:kern w:val="2"/>
    </w:rPr>
  </w:style>
  <w:style w:type="paragraph" w:styleId="66">
    <w:name w:val="index 9"/>
    <w:basedOn w:val="1"/>
    <w:next w:val="1"/>
    <w:qFormat/>
    <w:uiPriority w:val="0"/>
    <w:pPr>
      <w:ind w:left="1600" w:leftChars="1600"/>
    </w:pPr>
    <w:rPr>
      <w:rFonts w:ascii="Times New Roman" w:hAnsi="Times New Roman" w:eastAsia="宋体"/>
      <w:snapToGrid/>
      <w:kern w:val="2"/>
    </w:rPr>
  </w:style>
  <w:style w:type="paragraph" w:styleId="67">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68">
    <w:name w:val="toc 2"/>
    <w:basedOn w:val="1"/>
    <w:next w:val="1"/>
    <w:semiHidden/>
    <w:qFormat/>
    <w:uiPriority w:val="99"/>
    <w:pPr>
      <w:ind w:left="210"/>
      <w:jc w:val="left"/>
    </w:pPr>
    <w:rPr>
      <w:smallCaps/>
      <w:sz w:val="20"/>
      <w:szCs w:val="20"/>
    </w:rPr>
  </w:style>
  <w:style w:type="paragraph" w:styleId="69">
    <w:name w:val="Body Text 2"/>
    <w:basedOn w:val="1"/>
    <w:link w:val="130"/>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0">
    <w:name w:val="List 4"/>
    <w:basedOn w:val="1"/>
    <w:qFormat/>
    <w:uiPriority w:val="0"/>
    <w:pPr>
      <w:ind w:left="100" w:leftChars="600" w:hanging="200" w:hangingChars="200"/>
    </w:pPr>
    <w:rPr>
      <w:rFonts w:ascii="Times New Roman" w:hAnsi="Times New Roman" w:eastAsia="宋体"/>
      <w:snapToGrid/>
      <w:kern w:val="2"/>
    </w:rPr>
  </w:style>
  <w:style w:type="paragraph" w:styleId="71">
    <w:name w:val="List Continue 2"/>
    <w:basedOn w:val="1"/>
    <w:qFormat/>
    <w:uiPriority w:val="0"/>
    <w:pPr>
      <w:spacing w:after="120"/>
      <w:ind w:left="840" w:leftChars="400"/>
    </w:pPr>
    <w:rPr>
      <w:rFonts w:ascii="Times New Roman" w:hAnsi="Times New Roman" w:eastAsia="宋体"/>
      <w:snapToGrid/>
      <w:kern w:val="2"/>
    </w:rPr>
  </w:style>
  <w:style w:type="paragraph" w:styleId="72">
    <w:name w:val="Message Header"/>
    <w:basedOn w:val="1"/>
    <w:link w:val="13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3">
    <w:name w:val="HTML Preformatted"/>
    <w:basedOn w:val="1"/>
    <w:next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4">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75">
    <w:name w:val="List Continue 3"/>
    <w:basedOn w:val="1"/>
    <w:qFormat/>
    <w:uiPriority w:val="0"/>
    <w:pPr>
      <w:spacing w:after="120"/>
      <w:ind w:left="1260" w:leftChars="600"/>
    </w:pPr>
    <w:rPr>
      <w:rFonts w:ascii="Times New Roman" w:hAnsi="Times New Roman" w:eastAsia="宋体"/>
      <w:snapToGrid/>
      <w:kern w:val="2"/>
    </w:rPr>
  </w:style>
  <w:style w:type="paragraph" w:styleId="76">
    <w:name w:val="index 2"/>
    <w:basedOn w:val="1"/>
    <w:next w:val="1"/>
    <w:qFormat/>
    <w:uiPriority w:val="0"/>
    <w:pPr>
      <w:ind w:left="200" w:leftChars="200"/>
    </w:pPr>
    <w:rPr>
      <w:rFonts w:ascii="Times New Roman" w:hAnsi="Times New Roman" w:eastAsia="宋体"/>
      <w:snapToGrid/>
      <w:kern w:val="2"/>
    </w:rPr>
  </w:style>
  <w:style w:type="paragraph" w:styleId="77">
    <w:name w:val="Title"/>
    <w:basedOn w:val="1"/>
    <w:next w:val="1"/>
    <w:link w:val="133"/>
    <w:qFormat/>
    <w:uiPriority w:val="0"/>
    <w:pPr>
      <w:spacing w:before="240" w:after="60"/>
      <w:jc w:val="center"/>
      <w:outlineLvl w:val="0"/>
    </w:pPr>
    <w:rPr>
      <w:rFonts w:ascii="Cambria" w:hAnsi="Cambria" w:eastAsia="宋体"/>
      <w:b/>
      <w:bCs/>
      <w:snapToGrid/>
      <w:kern w:val="2"/>
      <w:sz w:val="32"/>
      <w:szCs w:val="32"/>
    </w:rPr>
  </w:style>
  <w:style w:type="paragraph" w:styleId="78">
    <w:name w:val="annotation subject"/>
    <w:basedOn w:val="27"/>
    <w:next w:val="27"/>
    <w:link w:val="134"/>
    <w:qFormat/>
    <w:uiPriority w:val="0"/>
    <w:rPr>
      <w:b/>
      <w:bCs/>
    </w:rPr>
  </w:style>
  <w:style w:type="paragraph" w:styleId="79">
    <w:name w:val="Body Text First Indent"/>
    <w:basedOn w:val="33"/>
    <w:next w:val="1"/>
    <w:link w:val="137"/>
    <w:unhideWhenUsed/>
    <w:qFormat/>
    <w:uiPriority w:val="0"/>
    <w:pPr>
      <w:spacing w:after="120"/>
      <w:ind w:firstLine="420" w:firstLineChars="100"/>
    </w:pPr>
    <w:rPr>
      <w:rFonts w:eastAsia="仿宋_GB2312"/>
      <w:szCs w:val="24"/>
    </w:rPr>
  </w:style>
  <w:style w:type="paragraph" w:styleId="80">
    <w:name w:val="Body Text First Indent 2"/>
    <w:basedOn w:val="35"/>
    <w:next w:val="64"/>
    <w:link w:val="136"/>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4">
    <w:name w:val="Strong"/>
    <w:qFormat/>
    <w:uiPriority w:val="22"/>
    <w:rPr>
      <w:b/>
      <w:bCs/>
    </w:rPr>
  </w:style>
  <w:style w:type="character" w:styleId="85">
    <w:name w:val="endnote reference"/>
    <w:unhideWhenUsed/>
    <w:qFormat/>
    <w:uiPriority w:val="99"/>
    <w:rPr>
      <w:vertAlign w:val="superscript"/>
    </w:rPr>
  </w:style>
  <w:style w:type="character" w:styleId="86">
    <w:name w:val="page number"/>
    <w:basedOn w:val="83"/>
    <w:qFormat/>
    <w:uiPriority w:val="0"/>
  </w:style>
  <w:style w:type="character" w:styleId="87">
    <w:name w:val="FollowedHyperlink"/>
    <w:unhideWhenUsed/>
    <w:qFormat/>
    <w:uiPriority w:val="0"/>
    <w:rPr>
      <w:color w:val="999999"/>
      <w:u w:val="none"/>
    </w:rPr>
  </w:style>
  <w:style w:type="character" w:styleId="88">
    <w:name w:val="Emphasis"/>
    <w:qFormat/>
    <w:uiPriority w:val="0"/>
  </w:style>
  <w:style w:type="character" w:styleId="89">
    <w:name w:val="HTML Typewriter"/>
    <w:qFormat/>
    <w:uiPriority w:val="0"/>
    <w:rPr>
      <w:rFonts w:ascii="黑体" w:hAnsi="Courier New" w:eastAsia="黑体" w:cs="Courier New"/>
      <w:sz w:val="14"/>
      <w:szCs w:val="14"/>
    </w:rPr>
  </w:style>
  <w:style w:type="character" w:styleId="90">
    <w:name w:val="Hyperlink"/>
    <w:qFormat/>
    <w:uiPriority w:val="99"/>
    <w:rPr>
      <w:color w:val="000000"/>
      <w:u w:val="non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paragraph" w:customStyle="1" w:styleId="93">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4">
    <w:name w:val="一级条标题"/>
    <w:basedOn w:val="95"/>
    <w:next w:val="96"/>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6">
    <w:name w:val="段"/>
    <w:basedOn w:val="1"/>
    <w:next w:val="1"/>
    <w:qFormat/>
    <w:uiPriority w:val="0"/>
    <w:pPr>
      <w:widowControl/>
      <w:autoSpaceDE w:val="0"/>
      <w:autoSpaceDN w:val="0"/>
      <w:ind w:firstLine="200" w:firstLineChars="200"/>
    </w:pPr>
    <w:rPr>
      <w:rFonts w:hint="eastAsia" w:ascii="宋体"/>
    </w:rPr>
  </w:style>
  <w:style w:type="character" w:customStyle="1" w:styleId="97">
    <w:name w:val="正文文本缩进 Char2"/>
    <w:link w:val="35"/>
    <w:qFormat/>
    <w:uiPriority w:val="0"/>
    <w:rPr>
      <w:rFonts w:ascii="楷体_GB2312" w:eastAsia="楷体_GB2312"/>
      <w:kern w:val="2"/>
      <w:sz w:val="30"/>
    </w:rPr>
  </w:style>
  <w:style w:type="character" w:customStyle="1" w:styleId="98">
    <w:name w:val="正文首行缩进 2 Char1"/>
    <w:semiHidden/>
    <w:qFormat/>
    <w:uiPriority w:val="99"/>
    <w:rPr>
      <w:rFonts w:ascii="华文楷体" w:hAnsi="华文楷体" w:eastAsia="华文楷体"/>
      <w:snapToGrid/>
      <w:kern w:val="2"/>
      <w:sz w:val="21"/>
      <w:szCs w:val="24"/>
    </w:rPr>
  </w:style>
  <w:style w:type="character" w:customStyle="1" w:styleId="99">
    <w:name w:val="正文文本缩进 3 Char1"/>
    <w:link w:val="64"/>
    <w:qFormat/>
    <w:uiPriority w:val="99"/>
    <w:rPr>
      <w:rFonts w:hint="default" w:ascii="Times New Roman" w:hAnsi="Times New Roman" w:cs="Times New Roman"/>
      <w:kern w:val="2"/>
      <w:sz w:val="16"/>
      <w:szCs w:val="16"/>
    </w:rPr>
  </w:style>
  <w:style w:type="character" w:customStyle="1" w:styleId="100">
    <w:name w:val="宏文本 Char"/>
    <w:link w:val="2"/>
    <w:qFormat/>
    <w:uiPriority w:val="0"/>
    <w:rPr>
      <w:rFonts w:ascii="Courier New" w:hAnsi="Courier New" w:cs="Courier New"/>
      <w:kern w:val="2"/>
      <w:sz w:val="24"/>
      <w:szCs w:val="24"/>
    </w:rPr>
  </w:style>
  <w:style w:type="character" w:customStyle="1" w:styleId="101">
    <w:name w:val="标题 1 Char"/>
    <w:link w:val="3"/>
    <w:qFormat/>
    <w:uiPriority w:val="9"/>
    <w:rPr>
      <w:rFonts w:hint="default" w:ascii="Times New Roman" w:hAnsi="Times New Roman" w:cs="Times New Roman"/>
      <w:b/>
      <w:kern w:val="44"/>
      <w:sz w:val="44"/>
      <w:szCs w:val="44"/>
    </w:rPr>
  </w:style>
  <w:style w:type="character" w:customStyle="1" w:styleId="102">
    <w:name w:val="标题 2 Char"/>
    <w:link w:val="4"/>
    <w:qFormat/>
    <w:uiPriority w:val="0"/>
    <w:rPr>
      <w:rFonts w:ascii="Arial" w:hAnsi="Arial" w:eastAsia="黑体"/>
      <w:b/>
      <w:bCs/>
      <w:kern w:val="2"/>
      <w:sz w:val="21"/>
      <w:szCs w:val="32"/>
    </w:rPr>
  </w:style>
  <w:style w:type="character" w:customStyle="1" w:styleId="103">
    <w:name w:val="标题 3 Char"/>
    <w:link w:val="5"/>
    <w:qFormat/>
    <w:uiPriority w:val="0"/>
    <w:rPr>
      <w:rFonts w:ascii="华文楷体" w:hAnsi="华文楷体" w:eastAsia="华文楷体"/>
      <w:b/>
      <w:bCs/>
      <w:snapToGrid/>
      <w:sz w:val="32"/>
      <w:szCs w:val="32"/>
    </w:rPr>
  </w:style>
  <w:style w:type="character" w:customStyle="1" w:styleId="104">
    <w:name w:val="标题 4 Char"/>
    <w:link w:val="6"/>
    <w:qFormat/>
    <w:uiPriority w:val="0"/>
    <w:rPr>
      <w:rFonts w:ascii="Cambria" w:hAnsi="Cambria" w:eastAsia="宋体" w:cs="Times New Roman"/>
      <w:b/>
      <w:bCs/>
      <w:snapToGrid/>
      <w:sz w:val="28"/>
      <w:szCs w:val="28"/>
    </w:rPr>
  </w:style>
  <w:style w:type="character" w:customStyle="1" w:styleId="105">
    <w:name w:val="标题 5 Char"/>
    <w:link w:val="7"/>
    <w:qFormat/>
    <w:uiPriority w:val="0"/>
    <w:rPr>
      <w:b/>
      <w:bCs/>
      <w:kern w:val="2"/>
      <w:sz w:val="28"/>
      <w:szCs w:val="28"/>
    </w:rPr>
  </w:style>
  <w:style w:type="character" w:customStyle="1" w:styleId="106">
    <w:name w:val="标题 6 Char"/>
    <w:link w:val="8"/>
    <w:qFormat/>
    <w:uiPriority w:val="0"/>
    <w:rPr>
      <w:rFonts w:ascii="Cambria" w:hAnsi="Cambria"/>
      <w:b/>
      <w:bCs/>
      <w:kern w:val="2"/>
      <w:sz w:val="24"/>
      <w:szCs w:val="24"/>
    </w:rPr>
  </w:style>
  <w:style w:type="character" w:customStyle="1" w:styleId="107">
    <w:name w:val="标题 7 Char"/>
    <w:link w:val="9"/>
    <w:qFormat/>
    <w:uiPriority w:val="0"/>
    <w:rPr>
      <w:rFonts w:ascii="Calibri" w:hAnsi="Calibri"/>
      <w:b/>
      <w:bCs/>
      <w:kern w:val="2"/>
      <w:sz w:val="24"/>
      <w:szCs w:val="24"/>
    </w:rPr>
  </w:style>
  <w:style w:type="character" w:customStyle="1" w:styleId="108">
    <w:name w:val="标题 8 Char"/>
    <w:link w:val="10"/>
    <w:qFormat/>
    <w:uiPriority w:val="0"/>
    <w:rPr>
      <w:rFonts w:ascii="Cambria" w:hAnsi="Cambria"/>
      <w:kern w:val="2"/>
      <w:sz w:val="24"/>
      <w:szCs w:val="24"/>
    </w:rPr>
  </w:style>
  <w:style w:type="character" w:customStyle="1" w:styleId="109">
    <w:name w:val="标题 9 Char"/>
    <w:link w:val="11"/>
    <w:qFormat/>
    <w:uiPriority w:val="0"/>
    <w:rPr>
      <w:rFonts w:ascii="Cambria" w:hAnsi="Cambria"/>
      <w:kern w:val="2"/>
      <w:sz w:val="21"/>
      <w:szCs w:val="21"/>
    </w:rPr>
  </w:style>
  <w:style w:type="character" w:customStyle="1" w:styleId="110">
    <w:name w:val="注释标题 Char"/>
    <w:link w:val="15"/>
    <w:qFormat/>
    <w:uiPriority w:val="0"/>
    <w:rPr>
      <w:kern w:val="2"/>
      <w:sz w:val="21"/>
      <w:szCs w:val="24"/>
    </w:rPr>
  </w:style>
  <w:style w:type="character" w:customStyle="1" w:styleId="111">
    <w:name w:val="电子邮件签名 Char"/>
    <w:link w:val="18"/>
    <w:qFormat/>
    <w:uiPriority w:val="0"/>
    <w:rPr>
      <w:kern w:val="2"/>
      <w:sz w:val="21"/>
      <w:szCs w:val="24"/>
    </w:rPr>
  </w:style>
  <w:style w:type="character" w:customStyle="1" w:styleId="112">
    <w:name w:val="正文缩进 Char"/>
    <w:link w:val="20"/>
    <w:qFormat/>
    <w:uiPriority w:val="0"/>
    <w:rPr>
      <w:rFonts w:hint="default" w:ascii="Times New Roman" w:hAnsi="Times New Roman" w:eastAsia="楷体_GB2312" w:cs="Times New Roman"/>
      <w:kern w:val="2"/>
      <w:sz w:val="24"/>
    </w:rPr>
  </w:style>
  <w:style w:type="character" w:customStyle="1" w:styleId="113">
    <w:name w:val="文档结构图 Char"/>
    <w:link w:val="25"/>
    <w:qFormat/>
    <w:uiPriority w:val="0"/>
    <w:rPr>
      <w:kern w:val="2"/>
      <w:sz w:val="21"/>
      <w:szCs w:val="24"/>
      <w:shd w:val="clear" w:color="auto" w:fill="000080"/>
    </w:rPr>
  </w:style>
  <w:style w:type="character" w:customStyle="1" w:styleId="114">
    <w:name w:val="批注文字 Char2"/>
    <w:link w:val="27"/>
    <w:qFormat/>
    <w:uiPriority w:val="0"/>
    <w:rPr>
      <w:kern w:val="2"/>
      <w:sz w:val="21"/>
      <w:szCs w:val="24"/>
    </w:rPr>
  </w:style>
  <w:style w:type="character" w:customStyle="1" w:styleId="115">
    <w:name w:val="称呼 Char"/>
    <w:link w:val="29"/>
    <w:qFormat/>
    <w:uiPriority w:val="0"/>
    <w:rPr>
      <w:rFonts w:eastAsia="Times New Roman"/>
      <w:sz w:val="30"/>
    </w:rPr>
  </w:style>
  <w:style w:type="character" w:customStyle="1" w:styleId="116">
    <w:name w:val="正文文本 3 Char"/>
    <w:link w:val="30"/>
    <w:qFormat/>
    <w:uiPriority w:val="0"/>
    <w:rPr>
      <w:rFonts w:hint="eastAsia" w:ascii="宋体" w:hAnsi="宋体" w:eastAsia="宋体" w:cs="宋体"/>
      <w:color w:val="FF0000"/>
    </w:rPr>
  </w:style>
  <w:style w:type="character" w:customStyle="1" w:styleId="117">
    <w:name w:val="结束语 Char"/>
    <w:link w:val="31"/>
    <w:qFormat/>
    <w:uiPriority w:val="0"/>
    <w:rPr>
      <w:kern w:val="2"/>
      <w:sz w:val="21"/>
      <w:szCs w:val="24"/>
    </w:rPr>
  </w:style>
  <w:style w:type="character" w:customStyle="1" w:styleId="118">
    <w:name w:val="正文文本 Char1"/>
    <w:link w:val="33"/>
    <w:qFormat/>
    <w:uiPriority w:val="99"/>
    <w:rPr>
      <w:rFonts w:hint="default" w:ascii="Times New Roman" w:hAnsi="Times New Roman" w:cs="Times New Roman"/>
      <w:kern w:val="2"/>
      <w:sz w:val="21"/>
    </w:rPr>
  </w:style>
  <w:style w:type="character" w:customStyle="1" w:styleId="119">
    <w:name w:val="HTML 地址 Char"/>
    <w:link w:val="42"/>
    <w:qFormat/>
    <w:uiPriority w:val="0"/>
    <w:rPr>
      <w:i/>
      <w:iCs/>
      <w:kern w:val="2"/>
      <w:sz w:val="21"/>
      <w:szCs w:val="24"/>
    </w:rPr>
  </w:style>
  <w:style w:type="character" w:customStyle="1" w:styleId="120">
    <w:name w:val="纯文本 Char"/>
    <w:link w:val="44"/>
    <w:qFormat/>
    <w:uiPriority w:val="0"/>
    <w:rPr>
      <w:rFonts w:hint="eastAsia" w:ascii="宋体" w:hAnsi="Courier New" w:eastAsia="楷体_GB2312" w:cs="宋体"/>
      <w:sz w:val="28"/>
    </w:rPr>
  </w:style>
  <w:style w:type="character" w:customStyle="1" w:styleId="121">
    <w:name w:val="日期 Char"/>
    <w:link w:val="48"/>
    <w:qFormat/>
    <w:uiPriority w:val="0"/>
    <w:rPr>
      <w:rFonts w:hint="default" w:ascii="Times New Roman" w:hAnsi="Times New Roman" w:cs="Times New Roman"/>
    </w:rPr>
  </w:style>
  <w:style w:type="character" w:customStyle="1" w:styleId="122">
    <w:name w:val="正文文本缩进 2 Char1"/>
    <w:link w:val="49"/>
    <w:qFormat/>
    <w:uiPriority w:val="99"/>
    <w:rPr>
      <w:rFonts w:hint="default" w:ascii="Times New Roman" w:hAnsi="Times New Roman" w:cs="Times New Roman"/>
      <w:kern w:val="2"/>
      <w:sz w:val="21"/>
    </w:rPr>
  </w:style>
  <w:style w:type="character" w:customStyle="1" w:styleId="123">
    <w:name w:val="尾注文本 Char"/>
    <w:link w:val="50"/>
    <w:qFormat/>
    <w:uiPriority w:val="0"/>
    <w:rPr>
      <w:kern w:val="2"/>
      <w:sz w:val="21"/>
      <w:szCs w:val="24"/>
    </w:rPr>
  </w:style>
  <w:style w:type="character" w:customStyle="1" w:styleId="124">
    <w:name w:val="批注框文本 Char"/>
    <w:link w:val="34"/>
    <w:qFormat/>
    <w:uiPriority w:val="0"/>
    <w:rPr>
      <w:kern w:val="2"/>
      <w:sz w:val="18"/>
      <w:szCs w:val="18"/>
    </w:rPr>
  </w:style>
  <w:style w:type="character" w:customStyle="1" w:styleId="125">
    <w:name w:val="页脚 Char"/>
    <w:link w:val="52"/>
    <w:qFormat/>
    <w:uiPriority w:val="99"/>
    <w:rPr>
      <w:rFonts w:hint="default" w:ascii="Times New Roman" w:hAnsi="Times New Roman" w:cs="Times New Roman"/>
      <w:sz w:val="18"/>
    </w:rPr>
  </w:style>
  <w:style w:type="character" w:customStyle="1" w:styleId="126">
    <w:name w:val="页眉 Char1"/>
    <w:link w:val="53"/>
    <w:qFormat/>
    <w:uiPriority w:val="99"/>
    <w:rPr>
      <w:rFonts w:hint="default" w:ascii="Times New Roman" w:hAnsi="Times New Roman" w:cs="Times New Roman"/>
      <w:kern w:val="2"/>
      <w:sz w:val="18"/>
      <w:szCs w:val="18"/>
    </w:rPr>
  </w:style>
  <w:style w:type="character" w:customStyle="1" w:styleId="127">
    <w:name w:val="签名 Char"/>
    <w:link w:val="54"/>
    <w:qFormat/>
    <w:uiPriority w:val="0"/>
    <w:rPr>
      <w:kern w:val="2"/>
      <w:sz w:val="21"/>
      <w:szCs w:val="24"/>
    </w:rPr>
  </w:style>
  <w:style w:type="character" w:customStyle="1" w:styleId="128">
    <w:name w:val="副标题 Char"/>
    <w:link w:val="59"/>
    <w:qFormat/>
    <w:uiPriority w:val="0"/>
    <w:rPr>
      <w:rFonts w:ascii="Cambria" w:hAnsi="Cambria"/>
      <w:b/>
      <w:bCs/>
      <w:kern w:val="28"/>
      <w:sz w:val="32"/>
      <w:szCs w:val="32"/>
    </w:rPr>
  </w:style>
  <w:style w:type="character" w:customStyle="1" w:styleId="129">
    <w:name w:val="脚注文本 Char"/>
    <w:link w:val="62"/>
    <w:qFormat/>
    <w:uiPriority w:val="0"/>
    <w:rPr>
      <w:sz w:val="18"/>
    </w:rPr>
  </w:style>
  <w:style w:type="character" w:customStyle="1" w:styleId="130">
    <w:name w:val="正文文本 2 Char"/>
    <w:link w:val="69"/>
    <w:qFormat/>
    <w:uiPriority w:val="0"/>
    <w:rPr>
      <w:rFonts w:eastAsia="Times New Roman"/>
      <w:sz w:val="24"/>
      <w:szCs w:val="24"/>
    </w:rPr>
  </w:style>
  <w:style w:type="character" w:customStyle="1" w:styleId="131">
    <w:name w:val="信息标题 Char"/>
    <w:link w:val="72"/>
    <w:qFormat/>
    <w:uiPriority w:val="0"/>
    <w:rPr>
      <w:rFonts w:ascii="Arial" w:hAnsi="Arial" w:cs="Arial"/>
      <w:kern w:val="2"/>
      <w:sz w:val="24"/>
      <w:szCs w:val="24"/>
      <w:shd w:val="pct20" w:color="auto" w:fill="auto"/>
    </w:rPr>
  </w:style>
  <w:style w:type="character" w:customStyle="1" w:styleId="132">
    <w:name w:val="HTML 预设格式 Char"/>
    <w:link w:val="73"/>
    <w:qFormat/>
    <w:uiPriority w:val="0"/>
    <w:rPr>
      <w:rFonts w:hint="eastAsia" w:ascii="黑体" w:hAnsi="Courier New" w:eastAsia="黑体" w:cs="黑体"/>
    </w:rPr>
  </w:style>
  <w:style w:type="character" w:customStyle="1" w:styleId="133">
    <w:name w:val="标题 Char"/>
    <w:link w:val="77"/>
    <w:qFormat/>
    <w:uiPriority w:val="0"/>
    <w:rPr>
      <w:rFonts w:ascii="Cambria" w:hAnsi="Cambria"/>
      <w:b/>
      <w:bCs/>
      <w:kern w:val="2"/>
      <w:sz w:val="32"/>
      <w:szCs w:val="32"/>
    </w:rPr>
  </w:style>
  <w:style w:type="character" w:customStyle="1" w:styleId="134">
    <w:name w:val="批注主题 Char"/>
    <w:link w:val="78"/>
    <w:qFormat/>
    <w:uiPriority w:val="0"/>
    <w:rPr>
      <w:b/>
      <w:bCs/>
      <w:kern w:val="2"/>
      <w:sz w:val="21"/>
      <w:szCs w:val="24"/>
    </w:rPr>
  </w:style>
  <w:style w:type="character" w:customStyle="1" w:styleId="135">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6">
    <w:name w:val="正文首行缩进 2 Char"/>
    <w:link w:val="80"/>
    <w:qFormat/>
    <w:uiPriority w:val="0"/>
    <w:rPr>
      <w:rFonts w:ascii="Calibri" w:hAnsi="Calibri"/>
      <w:kern w:val="2"/>
      <w:sz w:val="21"/>
      <w:szCs w:val="24"/>
      <w:lang w:bidi="ar-SA"/>
    </w:rPr>
  </w:style>
  <w:style w:type="character" w:customStyle="1" w:styleId="137">
    <w:name w:val="正文首行缩进 Char"/>
    <w:link w:val="79"/>
    <w:qFormat/>
    <w:uiPriority w:val="0"/>
    <w:rPr>
      <w:rFonts w:eastAsia="仿宋_GB2312"/>
      <w:kern w:val="2"/>
      <w:sz w:val="21"/>
      <w:szCs w:val="24"/>
      <w:lang w:val="en-US" w:eastAsia="zh-CN" w:bidi="ar-SA"/>
    </w:rPr>
  </w:style>
  <w:style w:type="character" w:customStyle="1" w:styleId="138">
    <w:name w:val="页脚 Char1"/>
    <w:qFormat/>
    <w:uiPriority w:val="99"/>
    <w:rPr>
      <w:rFonts w:hint="default" w:ascii="Times New Roman" w:hAnsi="Times New Roman" w:cs="Times New Roman"/>
      <w:kern w:val="2"/>
      <w:sz w:val="18"/>
      <w:szCs w:val="18"/>
    </w:rPr>
  </w:style>
  <w:style w:type="character" w:customStyle="1" w:styleId="139">
    <w:name w:val="日期 Char1"/>
    <w:qFormat/>
    <w:uiPriority w:val="99"/>
    <w:rPr>
      <w:rFonts w:hint="default" w:ascii="Times New Roman" w:hAnsi="Times New Roman" w:cs="Times New Roman"/>
      <w:kern w:val="2"/>
      <w:sz w:val="21"/>
    </w:rPr>
  </w:style>
  <w:style w:type="character" w:customStyle="1" w:styleId="140">
    <w:name w:val="font01"/>
    <w:qFormat/>
    <w:uiPriority w:val="0"/>
    <w:rPr>
      <w:rFonts w:hint="eastAsia" w:ascii="宋体" w:hAnsi="宋体" w:eastAsia="宋体" w:cs="宋体"/>
      <w:b/>
      <w:color w:val="000000"/>
      <w:sz w:val="21"/>
      <w:szCs w:val="21"/>
      <w:u w:val="single"/>
    </w:rPr>
  </w:style>
  <w:style w:type="character" w:customStyle="1" w:styleId="141">
    <w:name w:val="页眉 Char"/>
    <w:qFormat/>
    <w:uiPriority w:val="99"/>
    <w:rPr>
      <w:rFonts w:hint="default" w:ascii="Times New Roman" w:hAnsi="Times New Roman" w:cs="Times New Roman"/>
      <w:sz w:val="18"/>
    </w:rPr>
  </w:style>
  <w:style w:type="character" w:customStyle="1" w:styleId="142">
    <w:name w:val="font11"/>
    <w:basedOn w:val="83"/>
    <w:qFormat/>
    <w:uiPriority w:val="0"/>
    <w:rPr>
      <w:rFonts w:hint="eastAsia" w:ascii="仿宋" w:hAnsi="仿宋" w:eastAsia="仿宋" w:cs="仿宋"/>
      <w:color w:val="FF0000"/>
      <w:sz w:val="20"/>
      <w:szCs w:val="20"/>
      <w:u w:val="none"/>
    </w:rPr>
  </w:style>
  <w:style w:type="character" w:customStyle="1" w:styleId="143">
    <w:name w:val="HTML 预设格式 Char1"/>
    <w:qFormat/>
    <w:uiPriority w:val="99"/>
    <w:rPr>
      <w:rFonts w:hint="default" w:ascii="Courier New" w:hAnsi="Courier New" w:cs="Courier New"/>
      <w:kern w:val="2"/>
    </w:rPr>
  </w:style>
  <w:style w:type="character" w:customStyle="1" w:styleId="144">
    <w:name w:val="纯文本 Char1"/>
    <w:qFormat/>
    <w:uiPriority w:val="99"/>
    <w:rPr>
      <w:rFonts w:hint="eastAsia" w:ascii="宋体" w:hAnsi="Courier New" w:eastAsia="宋体" w:cs="Courier New"/>
      <w:kern w:val="2"/>
      <w:sz w:val="21"/>
      <w:szCs w:val="21"/>
    </w:rPr>
  </w:style>
  <w:style w:type="character" w:customStyle="1" w:styleId="145">
    <w:name w:val="正文文本 3 Char1"/>
    <w:qFormat/>
    <w:uiPriority w:val="0"/>
    <w:rPr>
      <w:rFonts w:hint="default" w:ascii="Times New Roman" w:hAnsi="Times New Roman" w:cs="Times New Roman"/>
      <w:kern w:val="2"/>
      <w:sz w:val="16"/>
      <w:szCs w:val="16"/>
    </w:rPr>
  </w:style>
  <w:style w:type="character" w:customStyle="1" w:styleId="146">
    <w:name w:val="正文缩进 Char1"/>
    <w:qFormat/>
    <w:uiPriority w:val="0"/>
    <w:rPr>
      <w:rFonts w:eastAsia="楷体_GB2312"/>
      <w:kern w:val="2"/>
      <w:sz w:val="24"/>
      <w:lang w:val="en-US" w:eastAsia="zh-CN" w:bidi="ar-SA"/>
    </w:rPr>
  </w:style>
  <w:style w:type="character" w:customStyle="1" w:styleId="147">
    <w:name w:val="正文文本缩进 3 Char"/>
    <w:qFormat/>
    <w:uiPriority w:val="0"/>
    <w:rPr>
      <w:rFonts w:hint="default" w:ascii="Times New Roman" w:hAnsi="Times New Roman" w:cs="Times New Roman"/>
      <w:sz w:val="24"/>
    </w:rPr>
  </w:style>
  <w:style w:type="character" w:customStyle="1" w:styleId="148">
    <w:name w:val="正文文本缩进 2 Char"/>
    <w:qFormat/>
    <w:uiPriority w:val="0"/>
    <w:rPr>
      <w:rFonts w:hint="default" w:ascii="Times New Roman" w:hAnsi="Times New Roman" w:cs="Times New Roman"/>
    </w:rPr>
  </w:style>
  <w:style w:type="character" w:customStyle="1" w:styleId="149">
    <w:name w:val="正文文本 Char"/>
    <w:qFormat/>
    <w:uiPriority w:val="0"/>
    <w:rPr>
      <w:rFonts w:hint="default" w:ascii="Times New Roman" w:hAnsi="Times New Roman" w:cs="Times New Roman"/>
      <w:sz w:val="28"/>
    </w:rPr>
  </w:style>
  <w:style w:type="character" w:customStyle="1" w:styleId="150">
    <w:name w:val="font41"/>
    <w:qFormat/>
    <w:uiPriority w:val="0"/>
    <w:rPr>
      <w:rFonts w:hint="eastAsia" w:ascii="宋体" w:hAnsi="宋体" w:eastAsia="宋体" w:cs="宋体"/>
      <w:color w:val="000000"/>
      <w:sz w:val="18"/>
      <w:szCs w:val="18"/>
      <w:u w:val="none"/>
    </w:rPr>
  </w:style>
  <w:style w:type="character" w:customStyle="1" w:styleId="151">
    <w:name w:val="font21"/>
    <w:basedOn w:val="83"/>
    <w:qFormat/>
    <w:uiPriority w:val="0"/>
    <w:rPr>
      <w:rFonts w:hint="default" w:ascii="Arial" w:hAnsi="Arial" w:cs="Arial"/>
      <w:b/>
      <w:color w:val="000000"/>
      <w:sz w:val="21"/>
      <w:szCs w:val="21"/>
      <w:u w:val="single"/>
    </w:rPr>
  </w:style>
  <w:style w:type="character" w:customStyle="1" w:styleId="152">
    <w:name w:val="font31"/>
    <w:qFormat/>
    <w:uiPriority w:val="0"/>
    <w:rPr>
      <w:rFonts w:hint="eastAsia" w:ascii="宋体" w:hAnsi="宋体" w:eastAsia="宋体" w:cs="宋体"/>
      <w:color w:val="000000"/>
      <w:sz w:val="22"/>
      <w:szCs w:val="22"/>
      <w:u w:val="none"/>
    </w:rPr>
  </w:style>
  <w:style w:type="paragraph" w:customStyle="1" w:styleId="153">
    <w:name w:val="纯文本2"/>
    <w:basedOn w:val="1"/>
    <w:qFormat/>
    <w:uiPriority w:val="0"/>
    <w:pPr>
      <w:adjustRightInd w:val="0"/>
    </w:pPr>
    <w:rPr>
      <w:rFonts w:hint="eastAsia" w:ascii="宋体" w:hAnsi="Courier New" w:eastAsia="楷体_GB2312"/>
      <w:kern w:val="2"/>
      <w:sz w:val="26"/>
      <w:szCs w:val="20"/>
    </w:rPr>
  </w:style>
  <w:style w:type="paragraph" w:customStyle="1" w:styleId="154">
    <w:name w:val="表格文字"/>
    <w:basedOn w:val="1"/>
    <w:qFormat/>
    <w:uiPriority w:val="0"/>
    <w:rPr>
      <w:rFonts w:ascii="Times New Roman" w:hAnsi="Times New Roman" w:eastAsia="宋体"/>
      <w:kern w:val="2"/>
      <w:szCs w:val="20"/>
    </w:rPr>
  </w:style>
  <w:style w:type="paragraph" w:customStyle="1" w:styleId="155">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6">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7">
    <w:name w:val="纯文本1"/>
    <w:basedOn w:val="1"/>
    <w:qFormat/>
    <w:uiPriority w:val="0"/>
    <w:pPr>
      <w:adjustRightInd w:val="0"/>
    </w:pPr>
    <w:rPr>
      <w:rFonts w:hint="eastAsia" w:ascii="宋体" w:hAnsi="Courier New" w:eastAsia="楷体_GB2312"/>
      <w:kern w:val="2"/>
      <w:sz w:val="28"/>
      <w:szCs w:val="20"/>
    </w:rPr>
  </w:style>
  <w:style w:type="paragraph" w:customStyle="1" w:styleId="158">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9">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0">
    <w:name w:val="_Style 84"/>
    <w:basedOn w:val="1"/>
    <w:qFormat/>
    <w:uiPriority w:val="0"/>
    <w:pPr>
      <w:widowControl/>
      <w:spacing w:after="160" w:line="240" w:lineRule="exact"/>
      <w:jc w:val="left"/>
    </w:pPr>
  </w:style>
  <w:style w:type="paragraph" w:styleId="161">
    <w:name w:val="List Paragraph"/>
    <w:basedOn w:val="1"/>
    <w:qFormat/>
    <w:uiPriority w:val="34"/>
    <w:pPr>
      <w:ind w:firstLine="420" w:firstLineChars="200"/>
    </w:pPr>
    <w:rPr>
      <w:rFonts w:ascii="Calibri" w:hAnsi="Calibri" w:eastAsia="宋体"/>
      <w:snapToGrid/>
      <w:kern w:val="2"/>
      <w:szCs w:val="22"/>
    </w:rPr>
  </w:style>
  <w:style w:type="paragraph" w:customStyle="1" w:styleId="162">
    <w:name w:val="Char111"/>
    <w:basedOn w:val="1"/>
    <w:qFormat/>
    <w:uiPriority w:val="0"/>
    <w:pPr>
      <w:tabs>
        <w:tab w:val="left" w:pos="360"/>
      </w:tabs>
    </w:pPr>
    <w:rPr>
      <w:rFonts w:ascii="Times New Roman" w:hAnsi="Times New Roman" w:eastAsia="宋体"/>
      <w:snapToGrid/>
      <w:kern w:val="2"/>
      <w:sz w:val="24"/>
    </w:rPr>
  </w:style>
  <w:style w:type="paragraph" w:customStyle="1" w:styleId="163">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64">
    <w:name w:val="No Spacing"/>
    <w:link w:val="165"/>
    <w:qFormat/>
    <w:uiPriority w:val="0"/>
    <w:pPr>
      <w:adjustRightInd w:val="0"/>
      <w:snapToGrid w:val="0"/>
    </w:pPr>
    <w:rPr>
      <w:rFonts w:ascii="Tahoma" w:hAnsi="Tahoma" w:eastAsia="微软雅黑" w:cs="Times New Roman"/>
      <w:sz w:val="22"/>
      <w:szCs w:val="22"/>
      <w:lang w:val="en-US" w:eastAsia="zh-CN" w:bidi="ar-SA"/>
    </w:rPr>
  </w:style>
  <w:style w:type="character" w:customStyle="1" w:styleId="165">
    <w:name w:val="无间隔 Char"/>
    <w:link w:val="164"/>
    <w:qFormat/>
    <w:uiPriority w:val="0"/>
    <w:rPr>
      <w:rFonts w:ascii="Tahoma" w:hAnsi="Tahoma" w:eastAsia="微软雅黑"/>
      <w:sz w:val="22"/>
      <w:szCs w:val="22"/>
    </w:rPr>
  </w:style>
  <w:style w:type="character" w:customStyle="1" w:styleId="166">
    <w:name w:val="批注文字 Char"/>
    <w:qFormat/>
    <w:uiPriority w:val="0"/>
    <w:rPr>
      <w:rFonts w:ascii="华文楷体" w:hAnsi="华文楷体" w:eastAsia="华文楷体"/>
      <w:snapToGrid/>
      <w:sz w:val="21"/>
      <w:szCs w:val="24"/>
    </w:rPr>
  </w:style>
  <w:style w:type="character" w:customStyle="1" w:styleId="167">
    <w:name w:val="Char Char151"/>
    <w:qFormat/>
    <w:locked/>
    <w:uiPriority w:val="0"/>
    <w:rPr>
      <w:rFonts w:ascii="Arial" w:hAnsi="Arial" w:eastAsia="黑体"/>
      <w:kern w:val="2"/>
      <w:sz w:val="21"/>
      <w:lang w:val="en-US" w:eastAsia="zh-CN" w:bidi="ar-SA"/>
    </w:rPr>
  </w:style>
  <w:style w:type="character" w:customStyle="1" w:styleId="168">
    <w:name w:val="不明显参考1"/>
    <w:qFormat/>
    <w:uiPriority w:val="0"/>
    <w:rPr>
      <w:smallCaps/>
      <w:color w:val="C0504D"/>
      <w:u w:val="single"/>
    </w:rPr>
  </w:style>
  <w:style w:type="character" w:customStyle="1" w:styleId="169">
    <w:name w:val="批注文字 字符1"/>
    <w:qFormat/>
    <w:uiPriority w:val="0"/>
    <w:rPr>
      <w:kern w:val="2"/>
      <w:sz w:val="21"/>
      <w:szCs w:val="24"/>
    </w:rPr>
  </w:style>
  <w:style w:type="character" w:customStyle="1" w:styleId="170">
    <w:name w:val="正文文本 字符1"/>
    <w:qFormat/>
    <w:uiPriority w:val="0"/>
    <w:rPr>
      <w:rFonts w:eastAsia="宋体"/>
      <w:kern w:val="2"/>
      <w:sz w:val="21"/>
      <w:szCs w:val="24"/>
      <w:lang w:val="en-US" w:eastAsia="zh-CN" w:bidi="ar-SA"/>
    </w:rPr>
  </w:style>
  <w:style w:type="character" w:customStyle="1" w:styleId="171">
    <w:name w:val="Char Char22"/>
    <w:qFormat/>
    <w:uiPriority w:val="0"/>
    <w:rPr>
      <w:rFonts w:ascii="Times New Roman" w:hAnsi="Times New Roman" w:eastAsia="宋体" w:cs="Times New Roman"/>
      <w:b/>
      <w:bCs/>
      <w:kern w:val="44"/>
      <w:sz w:val="32"/>
      <w:szCs w:val="44"/>
    </w:rPr>
  </w:style>
  <w:style w:type="character" w:customStyle="1" w:styleId="172">
    <w:name w:val="标题 Char1"/>
    <w:qFormat/>
    <w:uiPriority w:val="10"/>
    <w:rPr>
      <w:rFonts w:ascii="Cambria" w:hAnsi="Cambria" w:cs="Times New Roman"/>
      <w:b/>
      <w:bCs/>
      <w:snapToGrid/>
      <w:sz w:val="32"/>
      <w:szCs w:val="32"/>
    </w:rPr>
  </w:style>
  <w:style w:type="character" w:customStyle="1" w:styleId="173">
    <w:name w:val="未处理的提及"/>
    <w:unhideWhenUsed/>
    <w:qFormat/>
    <w:uiPriority w:val="99"/>
    <w:rPr>
      <w:color w:val="605E5C"/>
      <w:shd w:val="clear" w:color="auto" w:fill="E1DFDD"/>
    </w:rPr>
  </w:style>
  <w:style w:type="character" w:customStyle="1" w:styleId="174">
    <w:name w:val="副标题 字符"/>
    <w:qFormat/>
    <w:uiPriority w:val="0"/>
    <w:rPr>
      <w:b/>
      <w:bCs/>
      <w:kern w:val="28"/>
      <w:sz w:val="32"/>
      <w:szCs w:val="32"/>
    </w:rPr>
  </w:style>
  <w:style w:type="character" w:customStyle="1" w:styleId="175">
    <w:name w:val="H2 Char"/>
    <w:qFormat/>
    <w:locked/>
    <w:uiPriority w:val="0"/>
    <w:rPr>
      <w:rFonts w:ascii="Arial" w:hAnsi="Arial" w:eastAsia="黑体"/>
      <w:b/>
      <w:bCs/>
      <w:kern w:val="2"/>
      <w:sz w:val="32"/>
      <w:szCs w:val="32"/>
      <w:lang w:val="en-US" w:eastAsia="zh-CN" w:bidi="ar-SA"/>
    </w:rPr>
  </w:style>
  <w:style w:type="character" w:customStyle="1" w:styleId="176">
    <w:name w:val="样式3 Char Char Char Char"/>
    <w:link w:val="177"/>
    <w:qFormat/>
    <w:uiPriority w:val="0"/>
    <w:rPr>
      <w:rFonts w:eastAsia="黑体"/>
      <w:b/>
      <w:bCs/>
      <w:sz w:val="32"/>
      <w:szCs w:val="32"/>
    </w:rPr>
  </w:style>
  <w:style w:type="paragraph" w:customStyle="1" w:styleId="177">
    <w:name w:val="样式3 Char"/>
    <w:basedOn w:val="5"/>
    <w:next w:val="1"/>
    <w:link w:val="176"/>
    <w:qFormat/>
    <w:uiPriority w:val="0"/>
    <w:pPr>
      <w:spacing w:line="240" w:lineRule="auto"/>
      <w:jc w:val="center"/>
    </w:pPr>
    <w:rPr>
      <w:rFonts w:ascii="Times New Roman" w:hAnsi="Times New Roman" w:eastAsia="黑体"/>
      <w:snapToGrid/>
    </w:rPr>
  </w:style>
  <w:style w:type="character" w:customStyle="1" w:styleId="178">
    <w:name w:val="批注框文本 字符1"/>
    <w:qFormat/>
    <w:uiPriority w:val="0"/>
    <w:rPr>
      <w:rFonts w:eastAsia="宋体"/>
      <w:sz w:val="18"/>
      <w:szCs w:val="18"/>
    </w:rPr>
  </w:style>
  <w:style w:type="character" w:customStyle="1" w:styleId="179">
    <w:name w:val="HTML 预设格式 字符1"/>
    <w:qFormat/>
    <w:uiPriority w:val="0"/>
    <w:rPr>
      <w:rFonts w:ascii="Arial" w:hAnsi="Arial" w:cs="Arial"/>
      <w:sz w:val="24"/>
      <w:szCs w:val="24"/>
    </w:rPr>
  </w:style>
  <w:style w:type="character" w:customStyle="1" w:styleId="180">
    <w:name w:val="文档结构图 字符1"/>
    <w:qFormat/>
    <w:uiPriority w:val="0"/>
    <w:rPr>
      <w:rFonts w:eastAsia="宋体"/>
      <w:szCs w:val="24"/>
      <w:shd w:val="clear" w:color="auto" w:fill="000080"/>
    </w:rPr>
  </w:style>
  <w:style w:type="character" w:customStyle="1" w:styleId="181">
    <w:name w:val="标题 6 字符"/>
    <w:qFormat/>
    <w:uiPriority w:val="0"/>
    <w:rPr>
      <w:rFonts w:ascii="Cambria" w:hAnsi="Cambria" w:eastAsia="宋体" w:cs="Times New Roman"/>
      <w:b/>
      <w:bCs/>
      <w:sz w:val="24"/>
      <w:szCs w:val="24"/>
    </w:rPr>
  </w:style>
  <w:style w:type="character" w:customStyle="1" w:styleId="182">
    <w:name w:val="Char Char11"/>
    <w:qFormat/>
    <w:locked/>
    <w:uiPriority w:val="0"/>
    <w:rPr>
      <w:rFonts w:ascii="宋体" w:hAnsi="宋体" w:eastAsia="宋体"/>
      <w:kern w:val="2"/>
      <w:sz w:val="21"/>
      <w:szCs w:val="24"/>
      <w:lang w:val="en-US" w:eastAsia="zh-CN" w:bidi="ar-SA"/>
    </w:rPr>
  </w:style>
  <w:style w:type="character" w:customStyle="1" w:styleId="183">
    <w:name w:val="newsbg1"/>
    <w:qFormat/>
    <w:uiPriority w:val="0"/>
  </w:style>
  <w:style w:type="character" w:customStyle="1" w:styleId="184">
    <w:name w:val="批注文字 Char Char"/>
    <w:qFormat/>
    <w:uiPriority w:val="0"/>
    <w:rPr>
      <w:rFonts w:ascii="宋体" w:hAnsi="Times New Roman" w:eastAsia="宋体" w:cs="Times New Roman"/>
      <w:sz w:val="28"/>
      <w:szCs w:val="20"/>
    </w:rPr>
  </w:style>
  <w:style w:type="character" w:customStyle="1" w:styleId="185">
    <w:name w:val="_Style 182"/>
    <w:qFormat/>
    <w:uiPriority w:val="0"/>
    <w:rPr>
      <w:b/>
      <w:bCs/>
      <w:i/>
      <w:iCs/>
      <w:color w:val="4F81BD"/>
    </w:rPr>
  </w:style>
  <w:style w:type="paragraph" w:customStyle="1" w:styleId="186">
    <w:name w:val="正文首行缩进 21"/>
    <w:basedOn w:val="35"/>
    <w:next w:val="161"/>
    <w:qFormat/>
    <w:uiPriority w:val="99"/>
    <w:pPr>
      <w:ind w:firstLine="420" w:firstLineChars="200"/>
    </w:pPr>
    <w:rPr>
      <w:rFonts w:ascii="Calibri" w:hAnsi="Calibri" w:eastAsia="宋体"/>
      <w:szCs w:val="22"/>
    </w:rPr>
  </w:style>
  <w:style w:type="character" w:customStyle="1" w:styleId="187">
    <w:name w:val="正文文本缩进 Char"/>
    <w:qFormat/>
    <w:uiPriority w:val="0"/>
    <w:rPr>
      <w:rFonts w:ascii="宋体" w:hAnsi="宋体"/>
      <w:kern w:val="2"/>
      <w:sz w:val="21"/>
      <w:lang w:bidi="ar-SA"/>
    </w:rPr>
  </w:style>
  <w:style w:type="character" w:customStyle="1" w:styleId="188">
    <w:name w:val="Date Char"/>
    <w:qFormat/>
    <w:uiPriority w:val="0"/>
    <w:rPr>
      <w:rFonts w:eastAsia="宋体"/>
      <w:kern w:val="2"/>
      <w:sz w:val="21"/>
      <w:szCs w:val="24"/>
      <w:lang w:val="en-US" w:eastAsia="zh-CN" w:bidi="ar-SA"/>
    </w:rPr>
  </w:style>
  <w:style w:type="character" w:customStyle="1" w:styleId="189">
    <w:name w:val="正文缩进 字符1"/>
    <w:qFormat/>
    <w:locked/>
    <w:uiPriority w:val="0"/>
    <w:rPr>
      <w:sz w:val="24"/>
      <w:szCs w:val="24"/>
    </w:rPr>
  </w:style>
  <w:style w:type="character" w:customStyle="1" w:styleId="190">
    <w:name w:val="宏文本 Char1"/>
    <w:semiHidden/>
    <w:qFormat/>
    <w:uiPriority w:val="99"/>
    <w:rPr>
      <w:rFonts w:ascii="Courier New" w:hAnsi="Courier New" w:cs="Courier New"/>
      <w:snapToGrid/>
      <w:sz w:val="24"/>
      <w:szCs w:val="24"/>
    </w:rPr>
  </w:style>
  <w:style w:type="character" w:customStyle="1" w:styleId="191">
    <w:name w:val="副标题 字符1"/>
    <w:qFormat/>
    <w:uiPriority w:val="0"/>
    <w:rPr>
      <w:rFonts w:ascii="Arial" w:hAnsi="Arial" w:eastAsia="宋体" w:cs="Times New Roman"/>
      <w:b/>
      <w:bCs/>
      <w:kern w:val="28"/>
      <w:sz w:val="32"/>
      <w:szCs w:val="32"/>
    </w:rPr>
  </w:style>
  <w:style w:type="character" w:customStyle="1" w:styleId="192">
    <w:name w:val="正文文本 3 字符1"/>
    <w:qFormat/>
    <w:uiPriority w:val="0"/>
    <w:rPr>
      <w:color w:val="000000"/>
      <w:kern w:val="2"/>
      <w:sz w:val="24"/>
    </w:rPr>
  </w:style>
  <w:style w:type="character" w:customStyle="1" w:styleId="193">
    <w:name w:val="HTML 地址 Char1"/>
    <w:semiHidden/>
    <w:qFormat/>
    <w:uiPriority w:val="99"/>
    <w:rPr>
      <w:rFonts w:ascii="华文楷体" w:hAnsi="华文楷体" w:eastAsia="华文楷体"/>
      <w:i/>
      <w:iCs/>
      <w:snapToGrid/>
      <w:sz w:val="21"/>
      <w:szCs w:val="24"/>
    </w:rPr>
  </w:style>
  <w:style w:type="character" w:customStyle="1" w:styleId="194">
    <w:name w:val="标题 1 Char1"/>
    <w:qFormat/>
    <w:uiPriority w:val="0"/>
    <w:rPr>
      <w:rFonts w:ascii="Calibri" w:hAnsi="Calibri" w:eastAsia="宋体" w:cs="Arial"/>
      <w:b/>
      <w:kern w:val="44"/>
      <w:sz w:val="44"/>
      <w:szCs w:val="20"/>
    </w:rPr>
  </w:style>
  <w:style w:type="character" w:customStyle="1" w:styleId="195">
    <w:name w:val="Body Text Indent 3 Char"/>
    <w:qFormat/>
    <w:locked/>
    <w:uiPriority w:val="0"/>
    <w:rPr>
      <w:rFonts w:ascii="Times New Roman" w:hAnsi="Times New Roman" w:eastAsia="宋体"/>
      <w:sz w:val="16"/>
    </w:rPr>
  </w:style>
  <w:style w:type="character" w:customStyle="1" w:styleId="196">
    <w:name w:val="书籍标题1"/>
    <w:qFormat/>
    <w:uiPriority w:val="0"/>
    <w:rPr>
      <w:b/>
      <w:bCs/>
      <w:smallCaps/>
      <w:spacing w:val="5"/>
    </w:rPr>
  </w:style>
  <w:style w:type="character" w:customStyle="1" w:styleId="197">
    <w:name w:val="bigfont"/>
    <w:qFormat/>
    <w:uiPriority w:val="0"/>
  </w:style>
  <w:style w:type="character" w:customStyle="1" w:styleId="198">
    <w:name w:val="标题4 Char1"/>
    <w:qFormat/>
    <w:uiPriority w:val="0"/>
    <w:rPr>
      <w:rFonts w:eastAsia="宋体"/>
      <w:sz w:val="24"/>
      <w:szCs w:val="24"/>
    </w:rPr>
  </w:style>
  <w:style w:type="character" w:customStyle="1" w:styleId="199">
    <w:name w:val="Char Char62"/>
    <w:qFormat/>
    <w:locked/>
    <w:uiPriority w:val="0"/>
    <w:rPr>
      <w:rFonts w:eastAsia="宋体"/>
      <w:kern w:val="2"/>
      <w:sz w:val="18"/>
      <w:szCs w:val="24"/>
      <w:lang w:val="en-US" w:eastAsia="zh-CN" w:bidi="ar-SA"/>
    </w:rPr>
  </w:style>
  <w:style w:type="character" w:customStyle="1" w:styleId="200">
    <w:name w:val="标题 7 字符1"/>
    <w:qFormat/>
    <w:uiPriority w:val="0"/>
    <w:rPr>
      <w:rFonts w:ascii="Times New Roman" w:hAnsi="Times New Roman" w:eastAsia="宋体" w:cs="Times New Roman"/>
      <w:b/>
      <w:sz w:val="24"/>
      <w:szCs w:val="20"/>
    </w:rPr>
  </w:style>
  <w:style w:type="character" w:customStyle="1" w:styleId="201">
    <w:name w:val="明显强调1"/>
    <w:qFormat/>
    <w:uiPriority w:val="0"/>
    <w:rPr>
      <w:b/>
      <w:bCs/>
      <w:i/>
      <w:iCs/>
      <w:color w:val="4F81BD"/>
    </w:rPr>
  </w:style>
  <w:style w:type="character" w:customStyle="1" w:styleId="202">
    <w:name w:val="标题 9 字符"/>
    <w:qFormat/>
    <w:uiPriority w:val="0"/>
    <w:rPr>
      <w:rFonts w:ascii="Cambria" w:hAnsi="Cambria" w:eastAsia="宋体" w:cs="Times New Roman"/>
      <w:szCs w:val="21"/>
    </w:rPr>
  </w:style>
  <w:style w:type="character" w:customStyle="1" w:styleId="203">
    <w:name w:val="电子邮件签名 Char1"/>
    <w:semiHidden/>
    <w:qFormat/>
    <w:uiPriority w:val="99"/>
    <w:rPr>
      <w:rFonts w:ascii="华文楷体" w:hAnsi="华文楷体" w:eastAsia="华文楷体"/>
      <w:snapToGrid/>
      <w:sz w:val="21"/>
      <w:szCs w:val="24"/>
    </w:rPr>
  </w:style>
  <w:style w:type="character" w:customStyle="1" w:styleId="204">
    <w:name w:val="页眉 字符1"/>
    <w:qFormat/>
    <w:uiPriority w:val="99"/>
    <w:rPr>
      <w:kern w:val="2"/>
      <w:sz w:val="18"/>
      <w:szCs w:val="18"/>
    </w:rPr>
  </w:style>
  <w:style w:type="character" w:customStyle="1" w:styleId="205">
    <w:name w:val="引用 Char1"/>
    <w:qFormat/>
    <w:uiPriority w:val="29"/>
    <w:rPr>
      <w:rFonts w:ascii="Times New Roman" w:hAnsi="Times New Roman" w:eastAsia="宋体" w:cs="Times New Roman"/>
      <w:i/>
      <w:iCs/>
      <w:color w:val="000000"/>
      <w:szCs w:val="24"/>
    </w:rPr>
  </w:style>
  <w:style w:type="character" w:customStyle="1" w:styleId="206">
    <w:name w:val="批注文字 字符"/>
    <w:qFormat/>
    <w:uiPriority w:val="0"/>
    <w:rPr>
      <w:rFonts w:ascii="Times New Roman" w:hAnsi="Times New Roman" w:eastAsia="宋体" w:cs="Times New Roman"/>
      <w:szCs w:val="24"/>
    </w:rPr>
  </w:style>
  <w:style w:type="character" w:customStyle="1" w:styleId="207">
    <w:name w:val="批注主题 字符"/>
    <w:qFormat/>
    <w:uiPriority w:val="0"/>
    <w:rPr>
      <w:rFonts w:ascii="Times New Roman" w:hAnsi="Times New Roman" w:eastAsia="宋体" w:cs="Times New Roman"/>
      <w:b/>
      <w:bCs/>
      <w:szCs w:val="24"/>
    </w:rPr>
  </w:style>
  <w:style w:type="character" w:customStyle="1" w:styleId="208">
    <w:name w:val="Char Char7"/>
    <w:qFormat/>
    <w:locked/>
    <w:uiPriority w:val="0"/>
    <w:rPr>
      <w:rFonts w:ascii="宋体" w:hAnsi="宋体" w:eastAsia="宋体"/>
      <w:kern w:val="2"/>
      <w:sz w:val="21"/>
      <w:szCs w:val="24"/>
      <w:lang w:val="en-US" w:eastAsia="zh-CN" w:bidi="ar-SA"/>
    </w:rPr>
  </w:style>
  <w:style w:type="character" w:customStyle="1" w:styleId="209">
    <w:name w:val="Char Char9"/>
    <w:qFormat/>
    <w:uiPriority w:val="0"/>
    <w:rPr>
      <w:rFonts w:eastAsia="宋体"/>
      <w:b/>
      <w:bCs/>
      <w:kern w:val="44"/>
      <w:sz w:val="32"/>
      <w:szCs w:val="44"/>
      <w:lang w:val="en-US" w:eastAsia="zh-CN" w:bidi="ar-SA"/>
    </w:rPr>
  </w:style>
  <w:style w:type="character" w:customStyle="1" w:styleId="210">
    <w:name w:val="页脚 Char Char"/>
    <w:qFormat/>
    <w:uiPriority w:val="0"/>
    <w:rPr>
      <w:rFonts w:eastAsia="宋体"/>
      <w:kern w:val="2"/>
      <w:sz w:val="18"/>
      <w:szCs w:val="24"/>
      <w:lang w:val="en-US" w:eastAsia="zh-CN" w:bidi="ar-SA"/>
    </w:rPr>
  </w:style>
  <w:style w:type="character" w:customStyle="1" w:styleId="211">
    <w:name w:val="批注主题 字符1"/>
    <w:qFormat/>
    <w:uiPriority w:val="0"/>
    <w:rPr>
      <w:b/>
      <w:bCs/>
      <w:szCs w:val="24"/>
    </w:rPr>
  </w:style>
  <w:style w:type="character" w:customStyle="1" w:styleId="212">
    <w:name w:val="Char Char111"/>
    <w:qFormat/>
    <w:uiPriority w:val="0"/>
    <w:rPr>
      <w:rFonts w:eastAsia="仿宋_GB2312"/>
      <w:kern w:val="2"/>
      <w:sz w:val="23"/>
      <w:szCs w:val="24"/>
    </w:rPr>
  </w:style>
  <w:style w:type="character" w:customStyle="1" w:styleId="213">
    <w:name w:val="正文文本缩进 Char1"/>
    <w:qFormat/>
    <w:locked/>
    <w:uiPriority w:val="99"/>
    <w:rPr>
      <w:rFonts w:ascii="Times New Roman" w:hAnsi="Times New Roman" w:eastAsia="仿宋_GB2312" w:cs="Times New Roman"/>
      <w:sz w:val="25"/>
      <w:szCs w:val="24"/>
    </w:rPr>
  </w:style>
  <w:style w:type="character" w:customStyle="1" w:styleId="214">
    <w:name w:val="明显引用 字符1"/>
    <w:qFormat/>
    <w:uiPriority w:val="30"/>
    <w:rPr>
      <w:b/>
      <w:bCs/>
      <w:i/>
      <w:iCs/>
      <w:color w:val="4F81BD"/>
    </w:rPr>
  </w:style>
  <w:style w:type="character" w:customStyle="1" w:styleId="215">
    <w:name w:val="明显引用 Char1"/>
    <w:qFormat/>
    <w:uiPriority w:val="30"/>
    <w:rPr>
      <w:rFonts w:ascii="Times New Roman" w:hAnsi="Times New Roman" w:eastAsia="宋体" w:cs="Times New Roman"/>
      <w:b/>
      <w:bCs/>
      <w:i/>
      <w:iCs/>
      <w:color w:val="4F81BD"/>
      <w:szCs w:val="24"/>
    </w:rPr>
  </w:style>
  <w:style w:type="character" w:customStyle="1" w:styleId="216">
    <w:name w:val="Char Char3"/>
    <w:qFormat/>
    <w:locked/>
    <w:uiPriority w:val="0"/>
    <w:rPr>
      <w:rFonts w:ascii="宋体" w:hAnsi="宋体" w:eastAsia="宋体"/>
      <w:kern w:val="2"/>
      <w:sz w:val="18"/>
      <w:szCs w:val="18"/>
      <w:lang w:val="en-US" w:eastAsia="zh-CN" w:bidi="ar-SA"/>
    </w:rPr>
  </w:style>
  <w:style w:type="character" w:customStyle="1" w:styleId="217">
    <w:name w:val="文档结构图 Char1"/>
    <w:qFormat/>
    <w:uiPriority w:val="99"/>
    <w:rPr>
      <w:rFonts w:ascii="宋体" w:hAnsi="Times New Roman" w:eastAsia="宋体" w:cs="Times New Roman"/>
      <w:sz w:val="18"/>
      <w:szCs w:val="18"/>
    </w:rPr>
  </w:style>
  <w:style w:type="character" w:customStyle="1" w:styleId="218">
    <w:name w:val="标题5 Char Char"/>
    <w:link w:val="219"/>
    <w:qFormat/>
    <w:uiPriority w:val="0"/>
    <w:rPr>
      <w:rFonts w:ascii="Arial" w:hAnsi="Arial"/>
      <w:b/>
      <w:bCs/>
      <w:sz w:val="24"/>
      <w:szCs w:val="32"/>
    </w:rPr>
  </w:style>
  <w:style w:type="paragraph" w:customStyle="1" w:styleId="219">
    <w:name w:val="标题5"/>
    <w:basedOn w:val="5"/>
    <w:link w:val="218"/>
    <w:qFormat/>
    <w:uiPriority w:val="0"/>
    <w:pPr>
      <w:spacing w:line="413" w:lineRule="auto"/>
    </w:pPr>
    <w:rPr>
      <w:rFonts w:ascii="Arial" w:hAnsi="Arial" w:eastAsia="宋体"/>
      <w:snapToGrid/>
      <w:sz w:val="24"/>
    </w:rPr>
  </w:style>
  <w:style w:type="character" w:customStyle="1" w:styleId="220">
    <w:name w:val="引用 字符"/>
    <w:qFormat/>
    <w:uiPriority w:val="29"/>
    <w:rPr>
      <w:rFonts w:ascii="Times New Roman" w:hAnsi="Times New Roman" w:eastAsia="宋体" w:cs="Times New Roman"/>
      <w:i/>
      <w:iCs/>
      <w:color w:val="404040"/>
      <w:szCs w:val="24"/>
    </w:rPr>
  </w:style>
  <w:style w:type="character" w:customStyle="1" w:styleId="221">
    <w:name w:val="_Style 218"/>
    <w:qFormat/>
    <w:uiPriority w:val="19"/>
    <w:rPr>
      <w:i/>
      <w:iCs/>
      <w:color w:val="808080"/>
    </w:rPr>
  </w:style>
  <w:style w:type="character" w:customStyle="1" w:styleId="222">
    <w:name w:val="Char Char141"/>
    <w:qFormat/>
    <w:uiPriority w:val="0"/>
    <w:rPr>
      <w:rFonts w:eastAsia="宋体"/>
      <w:kern w:val="2"/>
      <w:sz w:val="21"/>
      <w:szCs w:val="24"/>
      <w:lang w:val="en-US" w:eastAsia="zh-CN" w:bidi="ar-SA"/>
    </w:rPr>
  </w:style>
  <w:style w:type="character" w:customStyle="1" w:styleId="223">
    <w:name w:val="不明显强调1"/>
    <w:qFormat/>
    <w:uiPriority w:val="19"/>
    <w:rPr>
      <w:i/>
      <w:iCs/>
      <w:color w:val="808080"/>
    </w:rPr>
  </w:style>
  <w:style w:type="character" w:customStyle="1" w:styleId="224">
    <w:name w:val="Char Char5"/>
    <w:qFormat/>
    <w:locked/>
    <w:uiPriority w:val="0"/>
    <w:rPr>
      <w:rFonts w:ascii="宋体" w:hAnsi="宋体" w:eastAsia="宋体"/>
      <w:kern w:val="2"/>
      <w:sz w:val="21"/>
      <w:szCs w:val="24"/>
      <w:lang w:val="en-US" w:eastAsia="zh-CN" w:bidi="ar-SA"/>
    </w:rPr>
  </w:style>
  <w:style w:type="character" w:customStyle="1" w:styleId="225">
    <w:name w:val="标题 3 字符"/>
    <w:qFormat/>
    <w:uiPriority w:val="0"/>
    <w:rPr>
      <w:rFonts w:ascii="Times New Roman" w:hAnsi="Times New Roman" w:eastAsia="宋体" w:cs="Times New Roman"/>
      <w:b/>
      <w:bCs/>
      <w:sz w:val="32"/>
      <w:szCs w:val="32"/>
    </w:rPr>
  </w:style>
  <w:style w:type="character" w:customStyle="1" w:styleId="226">
    <w:name w:val="Heading 2 Char"/>
    <w:qFormat/>
    <w:uiPriority w:val="0"/>
    <w:rPr>
      <w:rFonts w:ascii="Arial" w:hAnsi="Arial" w:eastAsia="黑体"/>
      <w:b/>
      <w:bCs/>
      <w:kern w:val="2"/>
      <w:sz w:val="32"/>
      <w:szCs w:val="32"/>
      <w:lang w:val="en-US" w:eastAsia="zh-CN" w:bidi="ar-SA"/>
    </w:rPr>
  </w:style>
  <w:style w:type="character" w:customStyle="1" w:styleId="227">
    <w:name w:val="Char Char201"/>
    <w:qFormat/>
    <w:locked/>
    <w:uiPriority w:val="0"/>
    <w:rPr>
      <w:rFonts w:ascii="Arial" w:hAnsi="Arial" w:eastAsia="黑体"/>
      <w:b/>
      <w:bCs/>
      <w:kern w:val="2"/>
      <w:sz w:val="28"/>
      <w:szCs w:val="28"/>
      <w:lang w:val="en-US" w:eastAsia="zh-CN" w:bidi="ar-SA"/>
    </w:rPr>
  </w:style>
  <w:style w:type="character" w:customStyle="1" w:styleId="228">
    <w:name w:val="未处理的提及1"/>
    <w:unhideWhenUsed/>
    <w:qFormat/>
    <w:uiPriority w:val="99"/>
    <w:rPr>
      <w:color w:val="808080"/>
      <w:shd w:val="clear" w:color="auto" w:fill="E6E6E6"/>
    </w:rPr>
  </w:style>
  <w:style w:type="character" w:customStyle="1" w:styleId="229">
    <w:name w:val="Char Char Char Char Char Char"/>
    <w:qFormat/>
    <w:uiPriority w:val="0"/>
    <w:rPr>
      <w:rFonts w:eastAsia="宋体"/>
      <w:kern w:val="2"/>
      <w:sz w:val="21"/>
      <w:szCs w:val="24"/>
      <w:lang w:val="en-US" w:eastAsia="zh-CN" w:bidi="ar-SA"/>
    </w:rPr>
  </w:style>
  <w:style w:type="character" w:customStyle="1" w:styleId="230">
    <w:name w:val="Plain Text Char"/>
    <w:qFormat/>
    <w:uiPriority w:val="0"/>
    <w:rPr>
      <w:rFonts w:ascii="宋体" w:hAnsi="Courier New" w:eastAsia="宋体"/>
      <w:sz w:val="24"/>
      <w:lang w:bidi="ar-SA"/>
    </w:rPr>
  </w:style>
  <w:style w:type="character" w:customStyle="1" w:styleId="231">
    <w:name w:val="副标题 Char1"/>
    <w:qFormat/>
    <w:uiPriority w:val="11"/>
    <w:rPr>
      <w:rFonts w:ascii="Cambria" w:hAnsi="Cambria" w:cs="Times New Roman"/>
      <w:b/>
      <w:bCs/>
      <w:snapToGrid/>
      <w:kern w:val="28"/>
      <w:sz w:val="32"/>
      <w:szCs w:val="32"/>
    </w:rPr>
  </w:style>
  <w:style w:type="character" w:customStyle="1" w:styleId="232">
    <w:name w:val="Char Char13"/>
    <w:qFormat/>
    <w:locked/>
    <w:uiPriority w:val="0"/>
    <w:rPr>
      <w:rFonts w:eastAsia="宋体"/>
      <w:b/>
      <w:bCs/>
      <w:kern w:val="44"/>
      <w:sz w:val="44"/>
      <w:szCs w:val="44"/>
      <w:lang w:val="en-US" w:eastAsia="zh-CN" w:bidi="ar-SA"/>
    </w:rPr>
  </w:style>
  <w:style w:type="character" w:customStyle="1" w:styleId="233">
    <w:name w:val="仿宋，小四"/>
    <w:qFormat/>
    <w:uiPriority w:val="0"/>
    <w:rPr>
      <w:rFonts w:eastAsia="仿宋_GB2312"/>
      <w:sz w:val="24"/>
    </w:rPr>
  </w:style>
  <w:style w:type="character" w:customStyle="1" w:styleId="234">
    <w:name w:val="textcontents"/>
    <w:qFormat/>
    <w:uiPriority w:val="0"/>
    <w:rPr>
      <w:rFonts w:cs="Times New Roman"/>
    </w:rPr>
  </w:style>
  <w:style w:type="character" w:customStyle="1" w:styleId="235">
    <w:name w:val="标题 4 字符1"/>
    <w:qFormat/>
    <w:uiPriority w:val="0"/>
    <w:rPr>
      <w:rFonts w:ascii="Arial" w:hAnsi="Arial" w:eastAsia="黑体" w:cs="Times New Roman"/>
      <w:kern w:val="0"/>
      <w:sz w:val="28"/>
      <w:szCs w:val="20"/>
    </w:rPr>
  </w:style>
  <w:style w:type="character" w:customStyle="1" w:styleId="236">
    <w:name w:val="Heading 4 Char"/>
    <w:qFormat/>
    <w:uiPriority w:val="0"/>
    <w:rPr>
      <w:rFonts w:ascii="Arial" w:hAnsi="Arial" w:eastAsia="宋体"/>
      <w:b/>
      <w:bCs/>
      <w:kern w:val="2"/>
      <w:sz w:val="21"/>
      <w:szCs w:val="28"/>
      <w:lang w:val="en-US" w:eastAsia="zh-CN" w:bidi="ar-SA"/>
    </w:rPr>
  </w:style>
  <w:style w:type="character" w:customStyle="1" w:styleId="237">
    <w:name w:val="正文文本缩进 2 字符1"/>
    <w:qFormat/>
    <w:locked/>
    <w:uiPriority w:val="0"/>
    <w:rPr>
      <w:kern w:val="2"/>
      <w:sz w:val="21"/>
      <w:szCs w:val="24"/>
    </w:rPr>
  </w:style>
  <w:style w:type="character" w:customStyle="1" w:styleId="238">
    <w:name w:val="引用 Char"/>
    <w:link w:val="239"/>
    <w:qFormat/>
    <w:uiPriority w:val="0"/>
    <w:rPr>
      <w:i/>
      <w:iCs/>
      <w:color w:val="000000"/>
    </w:rPr>
  </w:style>
  <w:style w:type="paragraph" w:styleId="239">
    <w:name w:val="Quote"/>
    <w:basedOn w:val="1"/>
    <w:next w:val="1"/>
    <w:link w:val="238"/>
    <w:qFormat/>
    <w:uiPriority w:val="29"/>
    <w:rPr>
      <w:rFonts w:ascii="Times New Roman" w:hAnsi="Times New Roman" w:eastAsia="宋体"/>
      <w:i/>
      <w:iCs/>
      <w:snapToGrid/>
      <w:color w:val="000000"/>
      <w:sz w:val="20"/>
      <w:szCs w:val="20"/>
    </w:rPr>
  </w:style>
  <w:style w:type="character" w:customStyle="1" w:styleId="240">
    <w:name w:val="引用 Char2"/>
    <w:qFormat/>
    <w:uiPriority w:val="29"/>
    <w:rPr>
      <w:rFonts w:ascii="华文楷体" w:hAnsi="华文楷体" w:eastAsia="华文楷体"/>
      <w:i/>
      <w:iCs/>
      <w:snapToGrid/>
      <w:color w:val="000000"/>
      <w:sz w:val="21"/>
      <w:szCs w:val="24"/>
    </w:rPr>
  </w:style>
  <w:style w:type="character" w:customStyle="1" w:styleId="241">
    <w:name w:val="脚注文本 字符"/>
    <w:semiHidden/>
    <w:qFormat/>
    <w:uiPriority w:val="0"/>
    <w:rPr>
      <w:rFonts w:ascii="Times New Roman" w:hAnsi="Times New Roman" w:eastAsia="宋体" w:cs="Times New Roman"/>
      <w:sz w:val="18"/>
      <w:szCs w:val="18"/>
    </w:rPr>
  </w:style>
  <w:style w:type="character" w:customStyle="1" w:styleId="242">
    <w:name w:val="Char Char71"/>
    <w:qFormat/>
    <w:uiPriority w:val="0"/>
    <w:rPr>
      <w:rFonts w:eastAsia="宋体"/>
      <w:kern w:val="2"/>
      <w:sz w:val="18"/>
      <w:szCs w:val="24"/>
      <w:lang w:val="en-US" w:eastAsia="zh-CN" w:bidi="ar-SA"/>
    </w:rPr>
  </w:style>
  <w:style w:type="character" w:customStyle="1" w:styleId="243">
    <w:name w:val="标题 4 字符"/>
    <w:qFormat/>
    <w:uiPriority w:val="0"/>
    <w:rPr>
      <w:rFonts w:ascii="Cambria" w:hAnsi="Cambria" w:eastAsia="宋体" w:cs="Times New Roman"/>
      <w:b/>
      <w:bCs/>
      <w:sz w:val="28"/>
      <w:szCs w:val="28"/>
    </w:rPr>
  </w:style>
  <w:style w:type="character" w:customStyle="1" w:styleId="244">
    <w:name w:val="批注主题 Char1"/>
    <w:qFormat/>
    <w:uiPriority w:val="99"/>
    <w:rPr>
      <w:rFonts w:ascii="Times New Roman" w:hAnsi="Times New Roman" w:eastAsia="宋体" w:cs="Times New Roman"/>
      <w:b/>
      <w:bCs/>
      <w:szCs w:val="24"/>
    </w:rPr>
  </w:style>
  <w:style w:type="character" w:customStyle="1" w:styleId="245">
    <w:name w:val="页脚 字符1"/>
    <w:qFormat/>
    <w:uiPriority w:val="99"/>
    <w:rPr>
      <w:kern w:val="2"/>
      <w:sz w:val="18"/>
      <w:szCs w:val="18"/>
    </w:rPr>
  </w:style>
  <w:style w:type="character" w:customStyle="1" w:styleId="246">
    <w:name w:val="标题 3 Char1"/>
    <w:qFormat/>
    <w:uiPriority w:val="0"/>
    <w:rPr>
      <w:rFonts w:ascii="Calibri" w:hAnsi="Calibri" w:eastAsia="宋体" w:cs="Arial"/>
      <w:b/>
      <w:kern w:val="0"/>
      <w:sz w:val="32"/>
      <w:szCs w:val="20"/>
    </w:rPr>
  </w:style>
  <w:style w:type="character" w:customStyle="1" w:styleId="247">
    <w:name w:val="title2"/>
    <w:qFormat/>
    <w:uiPriority w:val="0"/>
    <w:rPr>
      <w:rFonts w:hint="default" w:ascii="Arial" w:hAnsi="Arial"/>
      <w:b/>
      <w:color w:val="111111"/>
      <w:sz w:val="24"/>
      <w:u w:val="none"/>
    </w:rPr>
  </w:style>
  <w:style w:type="character" w:customStyle="1" w:styleId="248">
    <w:name w:val="Char Char61"/>
    <w:qFormat/>
    <w:uiPriority w:val="0"/>
    <w:rPr>
      <w:rFonts w:eastAsia="宋体"/>
      <w:kern w:val="2"/>
      <w:sz w:val="18"/>
      <w:szCs w:val="18"/>
      <w:lang w:val="en-US" w:eastAsia="zh-CN" w:bidi="ar-SA"/>
    </w:rPr>
  </w:style>
  <w:style w:type="character" w:customStyle="1" w:styleId="249">
    <w:name w:val="纯文本 字符1"/>
    <w:qFormat/>
    <w:uiPriority w:val="0"/>
    <w:rPr>
      <w:rFonts w:ascii="宋体" w:hAnsi="Courier New" w:eastAsia="宋体"/>
    </w:rPr>
  </w:style>
  <w:style w:type="character" w:customStyle="1" w:styleId="250">
    <w:name w:val="Char Char17"/>
    <w:qFormat/>
    <w:uiPriority w:val="0"/>
    <w:rPr>
      <w:rFonts w:eastAsia="宋体"/>
      <w:b/>
      <w:kern w:val="2"/>
      <w:sz w:val="24"/>
      <w:lang w:val="en-US" w:eastAsia="zh-CN" w:bidi="ar-SA"/>
    </w:rPr>
  </w:style>
  <w:style w:type="character" w:customStyle="1" w:styleId="251">
    <w:name w:val="普通文字 Char"/>
    <w:qFormat/>
    <w:uiPriority w:val="0"/>
    <w:rPr>
      <w:rFonts w:ascii="宋体" w:hAnsi="Courier New" w:cs="Courier New"/>
      <w:kern w:val="2"/>
      <w:sz w:val="21"/>
      <w:szCs w:val="21"/>
    </w:rPr>
  </w:style>
  <w:style w:type="character" w:customStyle="1" w:styleId="252">
    <w:name w:val="标题 8 字符1"/>
    <w:qFormat/>
    <w:uiPriority w:val="0"/>
    <w:rPr>
      <w:rFonts w:ascii="Times New Roman" w:hAnsi="Times New Roman" w:eastAsia="宋体" w:cs="Times New Roman"/>
      <w:kern w:val="0"/>
      <w:sz w:val="24"/>
      <w:szCs w:val="20"/>
    </w:rPr>
  </w:style>
  <w:style w:type="character" w:customStyle="1" w:styleId="253">
    <w:name w:val="正文文本缩进 3 字符1"/>
    <w:qFormat/>
    <w:locked/>
    <w:uiPriority w:val="0"/>
    <w:rPr>
      <w:sz w:val="16"/>
      <w:szCs w:val="16"/>
    </w:rPr>
  </w:style>
  <w:style w:type="character" w:customStyle="1" w:styleId="254">
    <w:name w:val="正文文本缩进 字符1"/>
    <w:qFormat/>
    <w:uiPriority w:val="0"/>
    <w:rPr>
      <w:rFonts w:eastAsia="仿宋_GB2312"/>
      <w:sz w:val="25"/>
      <w:szCs w:val="24"/>
    </w:rPr>
  </w:style>
  <w:style w:type="character" w:customStyle="1" w:styleId="255">
    <w:name w:val="明显引用 Char"/>
    <w:link w:val="256"/>
    <w:qFormat/>
    <w:uiPriority w:val="0"/>
    <w:rPr>
      <w:b/>
      <w:bCs/>
      <w:i/>
      <w:iCs/>
      <w:color w:val="4F81BD"/>
    </w:rPr>
  </w:style>
  <w:style w:type="paragraph" w:styleId="256">
    <w:name w:val="Intense Quote"/>
    <w:basedOn w:val="1"/>
    <w:next w:val="1"/>
    <w:link w:val="255"/>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7">
    <w:name w:val="明显引用 Char2"/>
    <w:qFormat/>
    <w:uiPriority w:val="99"/>
    <w:rPr>
      <w:rFonts w:ascii="华文楷体" w:hAnsi="华文楷体" w:eastAsia="华文楷体"/>
      <w:b/>
      <w:bCs/>
      <w:i/>
      <w:iCs/>
      <w:snapToGrid/>
      <w:color w:val="4F81BD"/>
      <w:sz w:val="21"/>
      <w:szCs w:val="24"/>
    </w:rPr>
  </w:style>
  <w:style w:type="character" w:customStyle="1" w:styleId="258">
    <w:name w:val="apple-converted-space"/>
    <w:qFormat/>
    <w:uiPriority w:val="0"/>
  </w:style>
  <w:style w:type="character" w:customStyle="1" w:styleId="259">
    <w:name w:val="正文文本 字符"/>
    <w:qFormat/>
    <w:uiPriority w:val="0"/>
    <w:rPr>
      <w:rFonts w:ascii="Times New Roman" w:hAnsi="Times New Roman" w:eastAsia="宋体" w:cs="Times New Roman"/>
      <w:szCs w:val="24"/>
    </w:rPr>
  </w:style>
  <w:style w:type="character" w:customStyle="1" w:styleId="260">
    <w:name w:val="标题 Char2"/>
    <w:qFormat/>
    <w:uiPriority w:val="0"/>
    <w:rPr>
      <w:rFonts w:ascii="Cambria" w:hAnsi="Cambria" w:eastAsia="宋体" w:cs="Times New Roman"/>
      <w:b/>
      <w:bCs/>
      <w:sz w:val="32"/>
      <w:szCs w:val="32"/>
    </w:rPr>
  </w:style>
  <w:style w:type="character" w:customStyle="1" w:styleId="261">
    <w:name w:val="标题 5 字符1"/>
    <w:qFormat/>
    <w:uiPriority w:val="0"/>
    <w:rPr>
      <w:rFonts w:ascii="Times New Roman" w:hAnsi="Times New Roman" w:eastAsia="宋体" w:cs="Times New Roman"/>
      <w:kern w:val="0"/>
      <w:sz w:val="24"/>
      <w:szCs w:val="20"/>
    </w:rPr>
  </w:style>
  <w:style w:type="character" w:customStyle="1" w:styleId="262">
    <w:name w:val="标题 3 字符1"/>
    <w:qFormat/>
    <w:uiPriority w:val="0"/>
    <w:rPr>
      <w:rFonts w:ascii="Times New Roman" w:hAnsi="Times New Roman" w:eastAsia="宋体" w:cs="Times New Roman"/>
      <w:b/>
      <w:bCs/>
      <w:sz w:val="32"/>
      <w:szCs w:val="32"/>
    </w:rPr>
  </w:style>
  <w:style w:type="character" w:customStyle="1" w:styleId="263">
    <w:name w:val="批注主题 Char2"/>
    <w:semiHidden/>
    <w:qFormat/>
    <w:uiPriority w:val="99"/>
    <w:rPr>
      <w:rFonts w:ascii="华文楷体" w:hAnsi="华文楷体" w:eastAsia="华文楷体"/>
      <w:b/>
      <w:bCs/>
      <w:snapToGrid/>
      <w:kern w:val="2"/>
      <w:sz w:val="21"/>
      <w:szCs w:val="24"/>
    </w:rPr>
  </w:style>
  <w:style w:type="character" w:customStyle="1" w:styleId="264">
    <w:name w:val="Char Char6"/>
    <w:qFormat/>
    <w:uiPriority w:val="0"/>
    <w:rPr>
      <w:rFonts w:eastAsia="宋体"/>
      <w:b/>
      <w:bCs/>
      <w:kern w:val="44"/>
      <w:sz w:val="32"/>
      <w:szCs w:val="44"/>
      <w:lang w:val="en-US" w:eastAsia="zh-CN" w:bidi="ar-SA"/>
    </w:rPr>
  </w:style>
  <w:style w:type="character" w:customStyle="1" w:styleId="265">
    <w:name w:val="Char Char172"/>
    <w:qFormat/>
    <w:uiPriority w:val="0"/>
    <w:rPr>
      <w:rFonts w:eastAsia="宋体"/>
      <w:b/>
      <w:kern w:val="2"/>
      <w:sz w:val="24"/>
      <w:lang w:val="en-US" w:eastAsia="zh-CN" w:bidi="ar-SA"/>
    </w:rPr>
  </w:style>
  <w:style w:type="character" w:customStyle="1" w:styleId="266">
    <w:name w:val="签名 Char1"/>
    <w:semiHidden/>
    <w:qFormat/>
    <w:uiPriority w:val="99"/>
    <w:rPr>
      <w:rFonts w:ascii="华文楷体" w:hAnsi="华文楷体" w:eastAsia="华文楷体"/>
      <w:snapToGrid/>
      <w:sz w:val="21"/>
      <w:szCs w:val="24"/>
    </w:rPr>
  </w:style>
  <w:style w:type="character" w:customStyle="1" w:styleId="267">
    <w:name w:val="Char Char Char Char Char Char1"/>
    <w:qFormat/>
    <w:uiPriority w:val="0"/>
    <w:rPr>
      <w:rFonts w:eastAsia="宋体"/>
      <w:kern w:val="2"/>
      <w:sz w:val="21"/>
      <w:szCs w:val="24"/>
      <w:lang w:val="en-US" w:eastAsia="zh-CN" w:bidi="ar-SA"/>
    </w:rPr>
  </w:style>
  <w:style w:type="character" w:customStyle="1" w:styleId="268">
    <w:name w:val="标题4 Char Char"/>
    <w:link w:val="269"/>
    <w:qFormat/>
    <w:uiPriority w:val="0"/>
    <w:rPr>
      <w:rFonts w:ascii="Arial" w:hAnsi="Arial"/>
      <w:b/>
      <w:bCs/>
      <w:sz w:val="24"/>
      <w:szCs w:val="32"/>
    </w:rPr>
  </w:style>
  <w:style w:type="paragraph" w:customStyle="1" w:styleId="269">
    <w:name w:val="标题4"/>
    <w:basedOn w:val="4"/>
    <w:next w:val="43"/>
    <w:link w:val="268"/>
    <w:qFormat/>
    <w:uiPriority w:val="0"/>
    <w:rPr>
      <w:rFonts w:eastAsia="宋体"/>
      <w:kern w:val="0"/>
      <w:sz w:val="24"/>
    </w:rPr>
  </w:style>
  <w:style w:type="character" w:customStyle="1" w:styleId="270">
    <w:name w:val="Heading 3 Char"/>
    <w:qFormat/>
    <w:uiPriority w:val="0"/>
    <w:rPr>
      <w:rFonts w:cs="Times New Roman"/>
      <w:b/>
      <w:bCs/>
      <w:kern w:val="2"/>
      <w:sz w:val="32"/>
      <w:szCs w:val="32"/>
    </w:rPr>
  </w:style>
  <w:style w:type="character" w:customStyle="1" w:styleId="271">
    <w:name w:val="标题 2 字符"/>
    <w:qFormat/>
    <w:uiPriority w:val="0"/>
    <w:rPr>
      <w:rFonts w:ascii="Cambria" w:hAnsi="Cambria" w:eastAsia="宋体" w:cs="Times New Roman"/>
      <w:b/>
      <w:bCs/>
      <w:sz w:val="32"/>
      <w:szCs w:val="32"/>
    </w:rPr>
  </w:style>
  <w:style w:type="character" w:customStyle="1" w:styleId="272">
    <w:name w:val="引用 字符1"/>
    <w:qFormat/>
    <w:uiPriority w:val="29"/>
    <w:rPr>
      <w:i/>
      <w:iCs/>
      <w:color w:val="000000"/>
    </w:rPr>
  </w:style>
  <w:style w:type="character" w:customStyle="1" w:styleId="273">
    <w:name w:val="日期 字符1"/>
    <w:qFormat/>
    <w:uiPriority w:val="0"/>
    <w:rPr>
      <w:rFonts w:eastAsia="宋体"/>
      <w:szCs w:val="24"/>
    </w:rPr>
  </w:style>
  <w:style w:type="character" w:customStyle="1" w:styleId="274">
    <w:name w:val="样式 Char"/>
    <w:link w:val="275"/>
    <w:qFormat/>
    <w:locked/>
    <w:uiPriority w:val="0"/>
    <w:rPr>
      <w:rFonts w:ascii="宋体" w:hAnsi="宋体" w:cs="宋体"/>
      <w:sz w:val="24"/>
      <w:szCs w:val="24"/>
    </w:rPr>
  </w:style>
  <w:style w:type="paragraph" w:customStyle="1" w:styleId="275">
    <w:name w:val="样式"/>
    <w:link w:val="274"/>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6">
    <w:name w:val="Heading 3 Char1"/>
    <w:qFormat/>
    <w:uiPriority w:val="0"/>
    <w:rPr>
      <w:rFonts w:eastAsia="宋体"/>
      <w:b/>
      <w:bCs/>
      <w:kern w:val="2"/>
      <w:sz w:val="24"/>
      <w:szCs w:val="32"/>
      <w:lang w:val="en-US" w:eastAsia="zh-CN" w:bidi="ar-SA"/>
    </w:rPr>
  </w:style>
  <w:style w:type="character" w:customStyle="1" w:styleId="277">
    <w:name w:val="样式 标题 3h3section:3Level 3 HeadH3level_3PIM 33rd level3H... Char Char"/>
    <w:link w:val="278"/>
    <w:qFormat/>
    <w:uiPriority w:val="0"/>
    <w:rPr>
      <w:rFonts w:ascii="Arial" w:hAnsi="Arial"/>
      <w:b/>
      <w:sz w:val="24"/>
      <w:szCs w:val="28"/>
    </w:rPr>
  </w:style>
  <w:style w:type="paragraph" w:customStyle="1" w:styleId="278">
    <w:name w:val="样式 标题 3h3section:3Level 3 HeadH3level_3PIM 33rd level3H..."/>
    <w:basedOn w:val="5"/>
    <w:link w:val="277"/>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79">
    <w:name w:val="标题 2 Char1"/>
    <w:qFormat/>
    <w:uiPriority w:val="0"/>
    <w:rPr>
      <w:rFonts w:ascii="Arial" w:hAnsi="Arial" w:eastAsia="黑体" w:cs="Calibri"/>
      <w:b/>
      <w:kern w:val="0"/>
      <w:sz w:val="32"/>
      <w:szCs w:val="20"/>
    </w:rPr>
  </w:style>
  <w:style w:type="character" w:customStyle="1" w:styleId="280">
    <w:name w:val="Heading 5 Char"/>
    <w:qFormat/>
    <w:uiPriority w:val="0"/>
    <w:rPr>
      <w:rFonts w:eastAsia="宋体"/>
      <w:b/>
      <w:bCs/>
      <w:kern w:val="2"/>
      <w:sz w:val="28"/>
      <w:szCs w:val="28"/>
      <w:lang w:val="en-US" w:eastAsia="zh-CN" w:bidi="ar-SA"/>
    </w:rPr>
  </w:style>
  <w:style w:type="character" w:customStyle="1" w:styleId="281">
    <w:name w:val="页码1"/>
    <w:qFormat/>
    <w:uiPriority w:val="0"/>
  </w:style>
  <w:style w:type="character" w:customStyle="1" w:styleId="282">
    <w:name w:val="正文文本 2 字符1"/>
    <w:qFormat/>
    <w:uiPriority w:val="0"/>
    <w:rPr>
      <w:kern w:val="2"/>
      <w:sz w:val="24"/>
    </w:rPr>
  </w:style>
  <w:style w:type="character" w:customStyle="1" w:styleId="283">
    <w:name w:val="Char Char4"/>
    <w:qFormat/>
    <w:locked/>
    <w:uiPriority w:val="0"/>
    <w:rPr>
      <w:rFonts w:ascii="Cambria" w:hAnsi="Cambria" w:eastAsia="宋体"/>
      <w:b/>
      <w:bCs/>
      <w:kern w:val="2"/>
      <w:sz w:val="32"/>
      <w:szCs w:val="32"/>
      <w:lang w:val="en-US" w:eastAsia="zh-CN" w:bidi="ar-SA"/>
    </w:rPr>
  </w:style>
  <w:style w:type="character" w:customStyle="1" w:styleId="284">
    <w:name w:val="Comment Text Char"/>
    <w:qFormat/>
    <w:uiPriority w:val="0"/>
    <w:rPr>
      <w:rFonts w:cs="Times New Roman"/>
      <w:sz w:val="24"/>
      <w:szCs w:val="24"/>
    </w:rPr>
  </w:style>
  <w:style w:type="character" w:customStyle="1" w:styleId="285">
    <w:name w:val="Char Char8"/>
    <w:qFormat/>
    <w:locked/>
    <w:uiPriority w:val="0"/>
    <w:rPr>
      <w:rFonts w:ascii="宋体" w:hAnsi="宋体" w:eastAsia="宋体"/>
      <w:kern w:val="2"/>
      <w:sz w:val="18"/>
      <w:szCs w:val="24"/>
      <w:lang w:val="en-US" w:eastAsia="zh-CN" w:bidi="ar-SA"/>
    </w:rPr>
  </w:style>
  <w:style w:type="character" w:customStyle="1" w:styleId="286">
    <w:name w:val="文档结构图 Char2"/>
    <w:semiHidden/>
    <w:qFormat/>
    <w:uiPriority w:val="99"/>
    <w:rPr>
      <w:rFonts w:ascii="宋体" w:hAnsi="华文楷体"/>
      <w:snapToGrid/>
      <w:sz w:val="18"/>
      <w:szCs w:val="18"/>
    </w:rPr>
  </w:style>
  <w:style w:type="character" w:customStyle="1" w:styleId="287">
    <w:name w:val="称呼 字符1"/>
    <w:qFormat/>
    <w:uiPriority w:val="0"/>
    <w:rPr>
      <w:sz w:val="30"/>
    </w:rPr>
  </w:style>
  <w:style w:type="character" w:customStyle="1" w:styleId="288">
    <w:name w:val="Document Map Char"/>
    <w:qFormat/>
    <w:uiPriority w:val="0"/>
    <w:rPr>
      <w:rFonts w:eastAsia="宋体"/>
      <w:kern w:val="2"/>
      <w:sz w:val="21"/>
      <w:szCs w:val="24"/>
      <w:lang w:val="en-US" w:eastAsia="zh-CN" w:bidi="ar-SA"/>
    </w:rPr>
  </w:style>
  <w:style w:type="character" w:customStyle="1" w:styleId="289">
    <w:name w:val="Char Char10"/>
    <w:qFormat/>
    <w:locked/>
    <w:uiPriority w:val="0"/>
    <w:rPr>
      <w:rFonts w:eastAsia="宋体"/>
      <w:sz w:val="24"/>
      <w:lang w:val="en-US" w:eastAsia="zh-CN" w:bidi="ar-SA"/>
    </w:rPr>
  </w:style>
  <w:style w:type="character" w:customStyle="1" w:styleId="290">
    <w:name w:val="Char Char14"/>
    <w:qFormat/>
    <w:uiPriority w:val="0"/>
    <w:rPr>
      <w:rFonts w:eastAsia="宋体"/>
      <w:kern w:val="2"/>
      <w:sz w:val="21"/>
      <w:szCs w:val="24"/>
      <w:lang w:val="en-US" w:eastAsia="zh-CN" w:bidi="ar-SA"/>
    </w:rPr>
  </w:style>
  <w:style w:type="character" w:customStyle="1" w:styleId="291">
    <w:name w:val="Header Char"/>
    <w:qFormat/>
    <w:uiPriority w:val="0"/>
    <w:rPr>
      <w:rFonts w:eastAsia="宋体"/>
      <w:kern w:val="2"/>
      <w:sz w:val="18"/>
      <w:szCs w:val="18"/>
      <w:lang w:val="en-US" w:eastAsia="zh-CN" w:bidi="ar-SA"/>
    </w:rPr>
  </w:style>
  <w:style w:type="character" w:customStyle="1" w:styleId="292">
    <w:name w:val="标题 字符1"/>
    <w:qFormat/>
    <w:uiPriority w:val="0"/>
    <w:rPr>
      <w:rFonts w:ascii="Cambria" w:hAnsi="Cambria"/>
      <w:b/>
      <w:bCs/>
      <w:sz w:val="32"/>
      <w:szCs w:val="32"/>
    </w:rPr>
  </w:style>
  <w:style w:type="character" w:customStyle="1" w:styleId="293">
    <w:name w:val="明显参考1"/>
    <w:qFormat/>
    <w:uiPriority w:val="0"/>
    <w:rPr>
      <w:b/>
      <w:bCs/>
      <w:smallCaps/>
      <w:color w:val="C0504D"/>
      <w:spacing w:val="5"/>
      <w:u w:val="single"/>
    </w:rPr>
  </w:style>
  <w:style w:type="character" w:customStyle="1" w:styleId="294">
    <w:name w:val="标题 1 字符"/>
    <w:qFormat/>
    <w:uiPriority w:val="0"/>
    <w:rPr>
      <w:rFonts w:ascii="Times New Roman" w:hAnsi="Times New Roman" w:eastAsia="宋体" w:cs="Times New Roman"/>
      <w:b/>
      <w:bCs/>
      <w:kern w:val="44"/>
      <w:sz w:val="44"/>
      <w:szCs w:val="44"/>
    </w:rPr>
  </w:style>
  <w:style w:type="character" w:customStyle="1" w:styleId="295">
    <w:name w:val="Char Char161"/>
    <w:qFormat/>
    <w:locked/>
    <w:uiPriority w:val="0"/>
    <w:rPr>
      <w:rFonts w:ascii="Arial" w:hAnsi="Arial" w:eastAsia="黑体"/>
      <w:kern w:val="2"/>
      <w:sz w:val="24"/>
      <w:lang w:val="en-US" w:eastAsia="zh-CN" w:bidi="ar-SA"/>
    </w:rPr>
  </w:style>
  <w:style w:type="character" w:customStyle="1" w:styleId="296">
    <w:name w:val="Char Char15"/>
    <w:qFormat/>
    <w:locked/>
    <w:uiPriority w:val="0"/>
    <w:rPr>
      <w:rFonts w:ascii="Arial" w:hAnsi="Arial" w:eastAsia="黑体"/>
      <w:kern w:val="2"/>
      <w:sz w:val="21"/>
      <w:lang w:val="en-US" w:eastAsia="zh-CN" w:bidi="ar-SA"/>
    </w:rPr>
  </w:style>
  <w:style w:type="character" w:customStyle="1" w:styleId="297">
    <w:name w:val="文档结构图 字符"/>
    <w:qFormat/>
    <w:uiPriority w:val="0"/>
    <w:rPr>
      <w:rFonts w:ascii="宋体" w:hAnsi="Times New Roman" w:eastAsia="宋体" w:cs="Times New Roman"/>
      <w:sz w:val="18"/>
      <w:szCs w:val="18"/>
    </w:rPr>
  </w:style>
  <w:style w:type="character" w:customStyle="1" w:styleId="298">
    <w:name w:val="Body Text Indent 2 Char"/>
    <w:qFormat/>
    <w:uiPriority w:val="0"/>
    <w:rPr>
      <w:rFonts w:eastAsia="宋体"/>
      <w:kern w:val="2"/>
      <w:sz w:val="21"/>
      <w:szCs w:val="24"/>
      <w:lang w:val="en-US" w:eastAsia="zh-CN" w:bidi="ar-SA"/>
    </w:rPr>
  </w:style>
  <w:style w:type="character" w:customStyle="1" w:styleId="299">
    <w:name w:val="批注框文本 Char1"/>
    <w:qFormat/>
    <w:uiPriority w:val="99"/>
    <w:rPr>
      <w:rFonts w:ascii="Times New Roman" w:hAnsi="Times New Roman" w:eastAsia="宋体" w:cs="Times New Roman"/>
      <w:sz w:val="18"/>
      <w:szCs w:val="18"/>
    </w:rPr>
  </w:style>
  <w:style w:type="character" w:customStyle="1" w:styleId="300">
    <w:name w:val="Char Char12"/>
    <w:qFormat/>
    <w:uiPriority w:val="0"/>
    <w:rPr>
      <w:rFonts w:eastAsia="仿宋_GB2312"/>
      <w:kern w:val="2"/>
      <w:sz w:val="23"/>
      <w:szCs w:val="24"/>
      <w:lang w:val="en-US" w:eastAsia="zh-CN" w:bidi="ar-SA"/>
    </w:rPr>
  </w:style>
  <w:style w:type="character" w:customStyle="1" w:styleId="301">
    <w:name w:val="tt21"/>
    <w:qFormat/>
    <w:uiPriority w:val="0"/>
    <w:rPr>
      <w:rFonts w:ascii="宋体" w:hAnsi="宋体"/>
      <w:b/>
      <w:bCs/>
      <w:sz w:val="32"/>
      <w:szCs w:val="18"/>
    </w:rPr>
  </w:style>
  <w:style w:type="character" w:customStyle="1" w:styleId="302">
    <w:name w:val="结束语 Char1"/>
    <w:semiHidden/>
    <w:qFormat/>
    <w:uiPriority w:val="99"/>
    <w:rPr>
      <w:rFonts w:ascii="华文楷体" w:hAnsi="华文楷体" w:eastAsia="华文楷体"/>
      <w:snapToGrid/>
      <w:sz w:val="21"/>
      <w:szCs w:val="24"/>
    </w:rPr>
  </w:style>
  <w:style w:type="character" w:customStyle="1" w:styleId="303">
    <w:name w:val="标题 9 字符1"/>
    <w:qFormat/>
    <w:uiPriority w:val="0"/>
    <w:rPr>
      <w:rFonts w:ascii="Times New Roman" w:hAnsi="Times New Roman" w:eastAsia="宋体" w:cs="Times New Roman"/>
      <w:kern w:val="0"/>
      <w:sz w:val="24"/>
      <w:szCs w:val="20"/>
    </w:rPr>
  </w:style>
  <w:style w:type="character" w:customStyle="1" w:styleId="304">
    <w:name w:val="Char Char211"/>
    <w:qFormat/>
    <w:uiPriority w:val="0"/>
    <w:rPr>
      <w:rFonts w:eastAsia="宋体"/>
      <w:b/>
      <w:bCs/>
      <w:kern w:val="2"/>
      <w:sz w:val="32"/>
      <w:szCs w:val="32"/>
      <w:lang w:val="en-US" w:eastAsia="zh-CN" w:bidi="ar-SA"/>
    </w:rPr>
  </w:style>
  <w:style w:type="character" w:customStyle="1" w:styleId="305">
    <w:name w:val="正文文本缩进 2 字符"/>
    <w:qFormat/>
    <w:uiPriority w:val="0"/>
    <w:rPr>
      <w:rFonts w:ascii="Times New Roman" w:hAnsi="Times New Roman" w:eastAsia="仿宋_GB2312" w:cs="Times New Roman"/>
      <w:sz w:val="25"/>
      <w:szCs w:val="24"/>
    </w:rPr>
  </w:style>
  <w:style w:type="character" w:customStyle="1" w:styleId="306">
    <w:name w:val="Char Char41"/>
    <w:qFormat/>
    <w:uiPriority w:val="0"/>
    <w:rPr>
      <w:rFonts w:eastAsia="宋体"/>
      <w:kern w:val="2"/>
      <w:sz w:val="18"/>
      <w:szCs w:val="24"/>
      <w:lang w:val="en-US" w:eastAsia="zh-CN" w:bidi="ar-SA"/>
    </w:rPr>
  </w:style>
  <w:style w:type="character" w:customStyle="1" w:styleId="307">
    <w:name w:val="Char Char20"/>
    <w:qFormat/>
    <w:uiPriority w:val="0"/>
    <w:rPr>
      <w:rFonts w:ascii="Times New Roman" w:hAnsi="Times New Roman" w:eastAsia="宋体" w:cs="Times New Roman"/>
      <w:b/>
      <w:bCs/>
      <w:sz w:val="24"/>
      <w:szCs w:val="32"/>
    </w:rPr>
  </w:style>
  <w:style w:type="character" w:customStyle="1" w:styleId="308">
    <w:name w:val="标题 7 字符"/>
    <w:qFormat/>
    <w:uiPriority w:val="0"/>
    <w:rPr>
      <w:rFonts w:ascii="Times New Roman" w:hAnsi="Times New Roman" w:eastAsia="宋体" w:cs="Times New Roman"/>
      <w:b/>
      <w:bCs/>
      <w:sz w:val="24"/>
      <w:szCs w:val="24"/>
    </w:rPr>
  </w:style>
  <w:style w:type="character" w:customStyle="1" w:styleId="309">
    <w:name w:val="标题 8 字符"/>
    <w:qFormat/>
    <w:uiPriority w:val="0"/>
    <w:rPr>
      <w:rFonts w:ascii="Cambria" w:hAnsi="Cambria" w:eastAsia="宋体" w:cs="Times New Roman"/>
      <w:sz w:val="24"/>
      <w:szCs w:val="24"/>
    </w:rPr>
  </w:style>
  <w:style w:type="character" w:customStyle="1" w:styleId="310">
    <w:name w:val="正文文本 2 Char1"/>
    <w:semiHidden/>
    <w:qFormat/>
    <w:uiPriority w:val="99"/>
    <w:rPr>
      <w:rFonts w:ascii="华文楷体" w:hAnsi="华文楷体" w:eastAsia="华文楷体"/>
      <w:snapToGrid/>
      <w:sz w:val="21"/>
      <w:szCs w:val="24"/>
    </w:rPr>
  </w:style>
  <w:style w:type="character" w:customStyle="1" w:styleId="311">
    <w:name w:val="Char Char81"/>
    <w:qFormat/>
    <w:locked/>
    <w:uiPriority w:val="0"/>
    <w:rPr>
      <w:rFonts w:ascii="楷体_GB2312" w:eastAsia="楷体_GB2312"/>
      <w:b/>
      <w:spacing w:val="-24"/>
      <w:sz w:val="28"/>
      <w:lang w:val="en-US" w:eastAsia="zh-CN" w:bidi="ar-SA"/>
    </w:rPr>
  </w:style>
  <w:style w:type="character" w:customStyle="1" w:styleId="312">
    <w:name w:val="Variable"/>
    <w:qFormat/>
    <w:uiPriority w:val="0"/>
    <w:rPr>
      <w:i/>
    </w:rPr>
  </w:style>
  <w:style w:type="character" w:customStyle="1" w:styleId="313">
    <w:name w:val="Char Char110"/>
    <w:qFormat/>
    <w:uiPriority w:val="0"/>
    <w:rPr>
      <w:sz w:val="24"/>
      <w:szCs w:val="24"/>
    </w:rPr>
  </w:style>
  <w:style w:type="character" w:customStyle="1" w:styleId="314">
    <w:name w:val="纯文本 字符"/>
    <w:qFormat/>
    <w:uiPriority w:val="0"/>
    <w:rPr>
      <w:rFonts w:ascii="宋体" w:hAnsi="Courier New" w:cs="Courier New"/>
      <w:szCs w:val="24"/>
    </w:rPr>
  </w:style>
  <w:style w:type="character" w:customStyle="1" w:styleId="315">
    <w:name w:val="页眉 Char Char"/>
    <w:qFormat/>
    <w:uiPriority w:val="0"/>
    <w:rPr>
      <w:rFonts w:eastAsia="宋体"/>
      <w:kern w:val="2"/>
      <w:sz w:val="18"/>
      <w:szCs w:val="18"/>
      <w:lang w:val="en-US" w:eastAsia="zh-CN" w:bidi="ar-SA"/>
    </w:rPr>
  </w:style>
  <w:style w:type="character" w:customStyle="1" w:styleId="316">
    <w:name w:val="Char Char191"/>
    <w:qFormat/>
    <w:locked/>
    <w:uiPriority w:val="0"/>
    <w:rPr>
      <w:rFonts w:eastAsia="宋体"/>
      <w:kern w:val="2"/>
      <w:sz w:val="28"/>
      <w:lang w:val="en-US" w:eastAsia="zh-CN" w:bidi="ar-SA"/>
    </w:rPr>
  </w:style>
  <w:style w:type="character" w:customStyle="1" w:styleId="317">
    <w:name w:val="Balloon Text Char"/>
    <w:qFormat/>
    <w:uiPriority w:val="0"/>
    <w:rPr>
      <w:sz w:val="18"/>
      <w:lang w:bidi="ar-SA"/>
    </w:rPr>
  </w:style>
  <w:style w:type="character" w:customStyle="1" w:styleId="318">
    <w:name w:val="标题 2 字符1"/>
    <w:qFormat/>
    <w:uiPriority w:val="0"/>
    <w:rPr>
      <w:rFonts w:ascii="Arial" w:hAnsi="Arial" w:eastAsia="黑体" w:cs="Times New Roman"/>
      <w:b/>
      <w:bCs/>
      <w:sz w:val="32"/>
      <w:szCs w:val="32"/>
    </w:rPr>
  </w:style>
  <w:style w:type="character" w:customStyle="1" w:styleId="319">
    <w:name w:val="信息标题 Char1"/>
    <w:semiHidden/>
    <w:qFormat/>
    <w:uiPriority w:val="99"/>
    <w:rPr>
      <w:rFonts w:ascii="Cambria" w:hAnsi="Cambria" w:eastAsia="宋体" w:cs="Times New Roman"/>
      <w:snapToGrid/>
      <w:sz w:val="24"/>
      <w:szCs w:val="24"/>
      <w:shd w:val="pct20" w:color="auto" w:fill="auto"/>
    </w:rPr>
  </w:style>
  <w:style w:type="character" w:customStyle="1" w:styleId="320">
    <w:name w:val="_Style 317"/>
    <w:qFormat/>
    <w:uiPriority w:val="0"/>
    <w:rPr>
      <w:smallCaps/>
      <w:color w:val="C0504D"/>
      <w:u w:val="single"/>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2">
    <w:name w:val="尾注文本 Char1"/>
    <w:semiHidden/>
    <w:qFormat/>
    <w:uiPriority w:val="99"/>
    <w:rPr>
      <w:rFonts w:ascii="华文楷体" w:hAnsi="华文楷体" w:eastAsia="华文楷体"/>
      <w:snapToGrid/>
      <w:sz w:val="21"/>
      <w:szCs w:val="24"/>
    </w:rPr>
  </w:style>
  <w:style w:type="character" w:customStyle="1" w:styleId="323">
    <w:name w:val="标题 1 字符1"/>
    <w:qFormat/>
    <w:uiPriority w:val="0"/>
    <w:rPr>
      <w:rFonts w:ascii="Times New Roman" w:hAnsi="Times New Roman" w:eastAsia="宋体" w:cs="Times New Roman"/>
      <w:b/>
      <w:bCs/>
      <w:kern w:val="44"/>
      <w:sz w:val="44"/>
      <w:szCs w:val="44"/>
    </w:rPr>
  </w:style>
  <w:style w:type="character" w:customStyle="1" w:styleId="324">
    <w:name w:val="Char Char16"/>
    <w:qFormat/>
    <w:locked/>
    <w:uiPriority w:val="0"/>
    <w:rPr>
      <w:rFonts w:ascii="Arial" w:hAnsi="Arial" w:eastAsia="黑体"/>
      <w:kern w:val="2"/>
      <w:sz w:val="24"/>
      <w:lang w:val="en-US" w:eastAsia="zh-CN" w:bidi="ar-SA"/>
    </w:rPr>
  </w:style>
  <w:style w:type="character" w:customStyle="1" w:styleId="325">
    <w:name w:val="注释标题 Char1"/>
    <w:semiHidden/>
    <w:qFormat/>
    <w:uiPriority w:val="99"/>
    <w:rPr>
      <w:rFonts w:ascii="华文楷体" w:hAnsi="华文楷体" w:eastAsia="华文楷体"/>
      <w:snapToGrid/>
      <w:sz w:val="21"/>
      <w:szCs w:val="24"/>
    </w:rPr>
  </w:style>
  <w:style w:type="character" w:customStyle="1" w:styleId="326">
    <w:name w:val="页脚 字符"/>
    <w:qFormat/>
    <w:uiPriority w:val="99"/>
    <w:rPr>
      <w:sz w:val="18"/>
      <w:szCs w:val="18"/>
    </w:rPr>
  </w:style>
  <w:style w:type="character" w:customStyle="1" w:styleId="327">
    <w:name w:val="Char Char19"/>
    <w:qFormat/>
    <w:uiPriority w:val="0"/>
    <w:rPr>
      <w:rFonts w:ascii="Arial" w:hAnsi="Arial" w:eastAsia="宋体" w:cs="Times New Roman"/>
      <w:b/>
      <w:bCs/>
      <w:szCs w:val="28"/>
    </w:rPr>
  </w:style>
  <w:style w:type="character" w:customStyle="1" w:styleId="328">
    <w:name w:val="Comment Subject Char"/>
    <w:qFormat/>
    <w:uiPriority w:val="0"/>
    <w:rPr>
      <w:b/>
      <w:sz w:val="24"/>
      <w:lang w:bidi="ar-SA"/>
    </w:rPr>
  </w:style>
  <w:style w:type="character" w:customStyle="1" w:styleId="329">
    <w:name w:val="_Style 326"/>
    <w:qFormat/>
    <w:uiPriority w:val="0"/>
    <w:rPr>
      <w:b/>
      <w:bCs/>
      <w:smallCaps/>
      <w:spacing w:val="5"/>
    </w:rPr>
  </w:style>
  <w:style w:type="character" w:customStyle="1" w:styleId="330">
    <w:name w:val="H1 Char"/>
    <w:qFormat/>
    <w:locked/>
    <w:uiPriority w:val="0"/>
    <w:rPr>
      <w:rFonts w:eastAsia="宋体"/>
      <w:b/>
      <w:bCs/>
      <w:kern w:val="44"/>
      <w:sz w:val="44"/>
      <w:szCs w:val="44"/>
      <w:lang w:val="en-US" w:eastAsia="zh-CN" w:bidi="ar-SA"/>
    </w:rPr>
  </w:style>
  <w:style w:type="character" w:customStyle="1" w:styleId="331">
    <w:name w:val="Char Char18"/>
    <w:qFormat/>
    <w:uiPriority w:val="0"/>
    <w:rPr>
      <w:rFonts w:ascii="Times New Roman" w:hAnsi="Times New Roman" w:eastAsia="宋体" w:cs="Times New Roman"/>
      <w:b/>
      <w:bCs/>
      <w:sz w:val="28"/>
      <w:szCs w:val="28"/>
    </w:rPr>
  </w:style>
  <w:style w:type="character" w:customStyle="1" w:styleId="332">
    <w:name w:val="Char Char101"/>
    <w:qFormat/>
    <w:locked/>
    <w:uiPriority w:val="0"/>
    <w:rPr>
      <w:rFonts w:eastAsia="宋体"/>
      <w:kern w:val="2"/>
      <w:sz w:val="18"/>
      <w:szCs w:val="18"/>
      <w:lang w:val="en-US" w:eastAsia="zh-CN" w:bidi="ar-SA"/>
    </w:rPr>
  </w:style>
  <w:style w:type="character" w:customStyle="1" w:styleId="333">
    <w:name w:val="Body Text Indent Char"/>
    <w:qFormat/>
    <w:uiPriority w:val="0"/>
    <w:rPr>
      <w:rFonts w:ascii="宋体" w:hAnsi="宋体" w:eastAsia="宋体"/>
      <w:kern w:val="2"/>
      <w:sz w:val="21"/>
      <w:lang w:val="en-US" w:eastAsia="zh-CN" w:bidi="ar-SA"/>
    </w:rPr>
  </w:style>
  <w:style w:type="character" w:customStyle="1" w:styleId="334">
    <w:name w:val="Footnote Text Char"/>
    <w:qFormat/>
    <w:uiPriority w:val="0"/>
    <w:rPr>
      <w:rFonts w:eastAsia="宋体"/>
      <w:sz w:val="18"/>
      <w:lang w:val="en-US" w:eastAsia="zh-CN" w:bidi="ar-SA"/>
    </w:rPr>
  </w:style>
  <w:style w:type="character" w:customStyle="1" w:styleId="335">
    <w:name w:val="Char Char23"/>
    <w:qFormat/>
    <w:uiPriority w:val="0"/>
    <w:rPr>
      <w:rFonts w:eastAsia="宋体"/>
      <w:b/>
      <w:bCs/>
      <w:kern w:val="44"/>
      <w:sz w:val="32"/>
      <w:szCs w:val="44"/>
      <w:lang w:val="en-US" w:eastAsia="zh-CN" w:bidi="ar-SA"/>
    </w:rPr>
  </w:style>
  <w:style w:type="character" w:customStyle="1" w:styleId="336">
    <w:name w:val="Char Char171"/>
    <w:qFormat/>
    <w:uiPriority w:val="0"/>
    <w:rPr>
      <w:rFonts w:eastAsia="仿宋_GB2312"/>
      <w:kern w:val="2"/>
      <w:sz w:val="23"/>
      <w:szCs w:val="24"/>
    </w:rPr>
  </w:style>
  <w:style w:type="character" w:customStyle="1" w:styleId="337">
    <w:name w:val="Char Char181"/>
    <w:qFormat/>
    <w:uiPriority w:val="0"/>
    <w:rPr>
      <w:b/>
      <w:bCs/>
      <w:kern w:val="44"/>
      <w:sz w:val="44"/>
      <w:szCs w:val="44"/>
    </w:rPr>
  </w:style>
  <w:style w:type="character" w:customStyle="1" w:styleId="338">
    <w:name w:val="Comment Text Char1"/>
    <w:qFormat/>
    <w:uiPriority w:val="0"/>
    <w:rPr>
      <w:sz w:val="24"/>
      <w:lang w:bidi="ar-SA"/>
    </w:rPr>
  </w:style>
  <w:style w:type="character" w:customStyle="1" w:styleId="339">
    <w:name w:val="超链接_0"/>
    <w:qFormat/>
    <w:uiPriority w:val="99"/>
    <w:rPr>
      <w:rFonts w:ascii="Calibri" w:hAnsi="Calibri" w:cs="Times New Roman"/>
      <w:color w:val="0000FF"/>
      <w:u w:val="single"/>
    </w:rPr>
  </w:style>
  <w:style w:type="character" w:customStyle="1" w:styleId="340">
    <w:name w:val="Title Char"/>
    <w:qFormat/>
    <w:uiPriority w:val="0"/>
    <w:rPr>
      <w:rFonts w:ascii="Cambria" w:hAnsi="Cambria"/>
      <w:b/>
      <w:sz w:val="32"/>
      <w:lang w:bidi="ar-SA"/>
    </w:rPr>
  </w:style>
  <w:style w:type="character" w:customStyle="1" w:styleId="341">
    <w:name w:val="Char Char2"/>
    <w:qFormat/>
    <w:locked/>
    <w:uiPriority w:val="0"/>
    <w:rPr>
      <w:rFonts w:ascii="仿宋_GB2312" w:eastAsia="仿宋_GB2312"/>
      <w:kern w:val="2"/>
      <w:sz w:val="23"/>
      <w:szCs w:val="24"/>
      <w:lang w:val="en-US" w:eastAsia="zh-CN" w:bidi="ar-SA"/>
    </w:rPr>
  </w:style>
  <w:style w:type="character" w:customStyle="1" w:styleId="342">
    <w:name w:val="称呼 Char1"/>
    <w:semiHidden/>
    <w:qFormat/>
    <w:uiPriority w:val="99"/>
    <w:rPr>
      <w:rFonts w:ascii="华文楷体" w:hAnsi="华文楷体" w:eastAsia="华文楷体"/>
      <w:snapToGrid/>
      <w:sz w:val="21"/>
      <w:szCs w:val="24"/>
    </w:rPr>
  </w:style>
  <w:style w:type="character" w:customStyle="1" w:styleId="343">
    <w:name w:val="Char Char91"/>
    <w:qFormat/>
    <w:uiPriority w:val="0"/>
    <w:rPr>
      <w:rFonts w:eastAsia="宋体"/>
      <w:b/>
      <w:bCs/>
      <w:kern w:val="44"/>
      <w:sz w:val="32"/>
      <w:szCs w:val="44"/>
      <w:lang w:val="en-US" w:eastAsia="zh-CN" w:bidi="ar-SA"/>
    </w:rPr>
  </w:style>
  <w:style w:type="character" w:customStyle="1" w:styleId="344">
    <w:name w:val="批注框文本 字符"/>
    <w:qFormat/>
    <w:uiPriority w:val="0"/>
    <w:rPr>
      <w:rFonts w:ascii="Times New Roman" w:hAnsi="Times New Roman" w:eastAsia="宋体" w:cs="Times New Roman"/>
      <w:sz w:val="18"/>
      <w:szCs w:val="18"/>
    </w:rPr>
  </w:style>
  <w:style w:type="character" w:customStyle="1" w:styleId="345">
    <w:name w:val="批注文字 Char1"/>
    <w:qFormat/>
    <w:uiPriority w:val="99"/>
    <w:rPr>
      <w:rFonts w:ascii="Times New Roman" w:hAnsi="Times New Roman" w:eastAsia="宋体" w:cs="Times New Roman"/>
      <w:szCs w:val="24"/>
    </w:rPr>
  </w:style>
  <w:style w:type="character" w:customStyle="1" w:styleId="346">
    <w:name w:val="Heading 1 Char"/>
    <w:qFormat/>
    <w:uiPriority w:val="0"/>
    <w:rPr>
      <w:rFonts w:eastAsia="宋体"/>
      <w:b/>
      <w:bCs/>
      <w:kern w:val="44"/>
      <w:sz w:val="32"/>
      <w:szCs w:val="44"/>
      <w:lang w:val="en-US" w:eastAsia="zh-CN" w:bidi="ar-SA"/>
    </w:rPr>
  </w:style>
  <w:style w:type="character" w:customStyle="1" w:styleId="347">
    <w:name w:val="Char Char24"/>
    <w:qFormat/>
    <w:uiPriority w:val="0"/>
    <w:rPr>
      <w:rFonts w:eastAsia="宋体"/>
      <w:b/>
      <w:bCs/>
      <w:kern w:val="44"/>
      <w:sz w:val="32"/>
      <w:szCs w:val="44"/>
      <w:lang w:val="en-US" w:eastAsia="zh-CN" w:bidi="ar-SA"/>
    </w:rPr>
  </w:style>
  <w:style w:type="character" w:customStyle="1" w:styleId="348">
    <w:name w:val="level1"/>
    <w:qFormat/>
    <w:uiPriority w:val="0"/>
  </w:style>
  <w:style w:type="character" w:customStyle="1" w:styleId="349">
    <w:name w:val="正文文本缩进 字符"/>
    <w:qFormat/>
    <w:uiPriority w:val="0"/>
    <w:rPr>
      <w:rFonts w:ascii="Times New Roman" w:hAnsi="Times New Roman" w:eastAsia="宋体" w:cs="Times New Roman"/>
      <w:szCs w:val="24"/>
    </w:rPr>
  </w:style>
  <w:style w:type="character" w:customStyle="1" w:styleId="350">
    <w:name w:val="脚注文本 Char1"/>
    <w:qFormat/>
    <w:uiPriority w:val="0"/>
    <w:rPr>
      <w:rFonts w:ascii="华文楷体" w:hAnsi="华文楷体" w:eastAsia="华文楷体"/>
      <w:snapToGrid/>
      <w:sz w:val="18"/>
      <w:szCs w:val="18"/>
    </w:rPr>
  </w:style>
  <w:style w:type="character" w:customStyle="1" w:styleId="351">
    <w:name w:val="标题 6 字符1"/>
    <w:qFormat/>
    <w:uiPriority w:val="0"/>
    <w:rPr>
      <w:rFonts w:ascii="Times New Roman" w:hAnsi="Times New Roman" w:eastAsia="宋体" w:cs="Times New Roman"/>
      <w:kern w:val="0"/>
      <w:sz w:val="24"/>
      <w:szCs w:val="20"/>
    </w:rPr>
  </w:style>
  <w:style w:type="character" w:customStyle="1" w:styleId="352">
    <w:name w:val="页眉 字符"/>
    <w:qFormat/>
    <w:uiPriority w:val="99"/>
    <w:rPr>
      <w:sz w:val="18"/>
      <w:szCs w:val="18"/>
    </w:rPr>
  </w:style>
  <w:style w:type="character" w:customStyle="1" w:styleId="353">
    <w:name w:val="Char Char31"/>
    <w:qFormat/>
    <w:uiPriority w:val="0"/>
    <w:rPr>
      <w:kern w:val="2"/>
      <w:sz w:val="18"/>
      <w:szCs w:val="18"/>
    </w:rPr>
  </w:style>
  <w:style w:type="character" w:customStyle="1" w:styleId="354">
    <w:name w:val="日期 字符"/>
    <w:qFormat/>
    <w:uiPriority w:val="0"/>
    <w:rPr>
      <w:rFonts w:ascii="Times New Roman" w:hAnsi="Times New Roman" w:eastAsia="宋体" w:cs="Times New Roman"/>
      <w:szCs w:val="24"/>
    </w:rPr>
  </w:style>
  <w:style w:type="character" w:customStyle="1" w:styleId="355">
    <w:name w:val="Char Char21"/>
    <w:qFormat/>
    <w:uiPriority w:val="0"/>
    <w:rPr>
      <w:rFonts w:ascii="Arial" w:hAnsi="Arial" w:eastAsia="黑体" w:cs="Times New Roman"/>
      <w:b/>
      <w:bCs/>
      <w:sz w:val="32"/>
      <w:szCs w:val="32"/>
    </w:rPr>
  </w:style>
  <w:style w:type="character" w:customStyle="1" w:styleId="356">
    <w:name w:val="标题 5 字符"/>
    <w:qFormat/>
    <w:uiPriority w:val="0"/>
    <w:rPr>
      <w:rFonts w:ascii="Times New Roman" w:hAnsi="Times New Roman" w:eastAsia="宋体" w:cs="Times New Roman"/>
      <w:b/>
      <w:bCs/>
      <w:sz w:val="28"/>
      <w:szCs w:val="28"/>
    </w:rPr>
  </w:style>
  <w:style w:type="character" w:customStyle="1" w:styleId="357">
    <w:name w:val="Footer Char"/>
    <w:qFormat/>
    <w:uiPriority w:val="0"/>
    <w:rPr>
      <w:rFonts w:eastAsia="宋体"/>
      <w:kern w:val="2"/>
      <w:sz w:val="18"/>
      <w:szCs w:val="18"/>
      <w:lang w:val="en-US" w:eastAsia="zh-CN" w:bidi="ar-SA"/>
    </w:rPr>
  </w:style>
  <w:style w:type="character" w:customStyle="1" w:styleId="358">
    <w:name w:val="_Style 355"/>
    <w:qFormat/>
    <w:uiPriority w:val="0"/>
    <w:rPr>
      <w:b/>
      <w:bCs/>
      <w:smallCaps/>
      <w:color w:val="C0504D"/>
      <w:spacing w:val="5"/>
      <w:u w:val="single"/>
    </w:rPr>
  </w:style>
  <w:style w:type="character" w:customStyle="1" w:styleId="359">
    <w:name w:val="Char Char72"/>
    <w:qFormat/>
    <w:uiPriority w:val="0"/>
    <w:rPr>
      <w:rFonts w:eastAsia="宋体"/>
      <w:kern w:val="2"/>
      <w:sz w:val="21"/>
      <w:szCs w:val="24"/>
      <w:lang w:val="en-US" w:eastAsia="zh-CN" w:bidi="ar-SA"/>
    </w:rPr>
  </w:style>
  <w:style w:type="character" w:customStyle="1" w:styleId="360">
    <w:name w:val="标题 字符"/>
    <w:qFormat/>
    <w:uiPriority w:val="0"/>
    <w:rPr>
      <w:rFonts w:ascii="Cambria" w:hAnsi="Cambria" w:eastAsia="宋体" w:cs="Times New Roman"/>
      <w:b/>
      <w:bCs/>
      <w:sz w:val="32"/>
      <w:szCs w:val="32"/>
    </w:rPr>
  </w:style>
  <w:style w:type="character" w:customStyle="1" w:styleId="361">
    <w:name w:val="明显引用 字符"/>
    <w:qFormat/>
    <w:uiPriority w:val="30"/>
    <w:rPr>
      <w:rFonts w:ascii="Times New Roman" w:hAnsi="Times New Roman" w:eastAsia="宋体" w:cs="Times New Roman"/>
      <w:i/>
      <w:iCs/>
      <w:color w:val="4F81BD"/>
      <w:szCs w:val="24"/>
    </w:rPr>
  </w:style>
  <w:style w:type="paragraph" w:customStyle="1" w:styleId="362">
    <w:name w:val="样式1"/>
    <w:basedOn w:val="1"/>
    <w:next w:val="6"/>
    <w:qFormat/>
    <w:uiPriority w:val="0"/>
    <w:pPr>
      <w:spacing w:line="360" w:lineRule="auto"/>
      <w:ind w:firstLine="420" w:firstLineChars="200"/>
    </w:pPr>
    <w:rPr>
      <w:rFonts w:ascii="宋体" w:hAnsi="宋体" w:eastAsia="宋体"/>
      <w:snapToGrid/>
      <w:kern w:val="2"/>
      <w:szCs w:val="21"/>
    </w:rPr>
  </w:style>
  <w:style w:type="paragraph" w:customStyle="1" w:styleId="363">
    <w:name w:val="样式4"/>
    <w:basedOn w:val="1"/>
    <w:next w:val="55"/>
    <w:qFormat/>
    <w:uiPriority w:val="0"/>
    <w:pPr>
      <w:tabs>
        <w:tab w:val="left" w:pos="8300"/>
      </w:tabs>
      <w:ind w:right="13"/>
      <w:jc w:val="right"/>
    </w:pPr>
    <w:rPr>
      <w:rFonts w:ascii="Times New Roman" w:hAnsi="Times New Roman" w:eastAsia="仿宋_GB2312"/>
      <w:snapToGrid/>
      <w:kern w:val="2"/>
      <w:sz w:val="28"/>
    </w:rPr>
  </w:style>
  <w:style w:type="paragraph" w:customStyle="1" w:styleId="364">
    <w:name w:val="样式 (中文) 黑体 四号 居中 行距: 1.5 倍行距"/>
    <w:basedOn w:val="5"/>
    <w:qFormat/>
    <w:uiPriority w:val="0"/>
    <w:pPr>
      <w:spacing w:line="240" w:lineRule="auto"/>
      <w:jc w:val="center"/>
    </w:pPr>
    <w:rPr>
      <w:rFonts w:ascii="Times New Roman" w:hAnsi="Times New Roman" w:eastAsia="黑体" w:cs="宋体"/>
      <w:snapToGrid/>
      <w:kern w:val="2"/>
      <w:sz w:val="28"/>
      <w:szCs w:val="20"/>
    </w:rPr>
  </w:style>
  <w:style w:type="paragraph" w:customStyle="1" w:styleId="365">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6">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7">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0">
    <w:name w:val="德吉标题二"/>
    <w:basedOn w:val="4"/>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1">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2">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4">
    <w:name w:val="_Style 37"/>
    <w:basedOn w:val="1"/>
    <w:next w:val="1"/>
    <w:qFormat/>
    <w:uiPriority w:val="0"/>
    <w:rPr>
      <w:rFonts w:ascii="Times New Roman" w:hAnsi="Times New Roman" w:eastAsia="宋体"/>
      <w:snapToGrid/>
      <w:kern w:val="2"/>
    </w:rPr>
  </w:style>
  <w:style w:type="paragraph" w:customStyle="1" w:styleId="375">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7">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8">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79">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0">
    <w:name w:val="Char Char112"/>
    <w:basedOn w:val="1"/>
    <w:qFormat/>
    <w:uiPriority w:val="0"/>
    <w:rPr>
      <w:rFonts w:ascii="Times New Roman" w:hAnsi="Times New Roman" w:eastAsia="宋体"/>
      <w:snapToGrid/>
      <w:kern w:val="2"/>
    </w:rPr>
  </w:style>
  <w:style w:type="paragraph" w:customStyle="1" w:styleId="381">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2">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3">
    <w:name w:val="标题_0"/>
    <w:basedOn w:val="384"/>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4">
    <w:name w:val="正文_1"/>
    <w:qFormat/>
    <w:uiPriority w:val="0"/>
    <w:rPr>
      <w:rFonts w:ascii="Times New Roman" w:hAnsi="Times New Roman" w:eastAsia="宋体" w:cs="Times New Roman"/>
      <w:sz w:val="21"/>
      <w:szCs w:val="22"/>
      <w:lang w:val="en-US" w:eastAsia="zh-CN" w:bidi="ar-SA"/>
    </w:rPr>
  </w:style>
  <w:style w:type="paragraph" w:customStyle="1" w:styleId="385">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标题 3_0"/>
    <w:basedOn w:val="389"/>
    <w:next w:val="389"/>
    <w:qFormat/>
    <w:uiPriority w:val="0"/>
    <w:pPr>
      <w:keepNext/>
      <w:keepLines/>
      <w:spacing w:before="260" w:after="260" w:line="413" w:lineRule="auto"/>
      <w:outlineLvl w:val="2"/>
    </w:pPr>
    <w:rPr>
      <w:rFonts w:ascii="Times New Roman" w:hAnsi="Times New Roman"/>
      <w:b/>
      <w:bCs/>
      <w:sz w:val="32"/>
      <w:szCs w:val="32"/>
    </w:rPr>
  </w:style>
  <w:style w:type="paragraph" w:customStyle="1" w:styleId="3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1">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2">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3">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4">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395">
    <w:name w:val="样式7"/>
    <w:basedOn w:val="55"/>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6">
    <w:name w:val="p0"/>
    <w:basedOn w:val="1"/>
    <w:qFormat/>
    <w:uiPriority w:val="0"/>
    <w:pPr>
      <w:widowControl/>
    </w:pPr>
    <w:rPr>
      <w:rFonts w:ascii="Calibri" w:hAnsi="Calibri" w:eastAsia="宋体" w:cs="宋体"/>
      <w:snapToGrid/>
      <w:szCs w:val="21"/>
    </w:rPr>
  </w:style>
  <w:style w:type="paragraph" w:customStyle="1" w:styleId="397">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8">
    <w:name w:val="Char Char1 Char Char Char1"/>
    <w:basedOn w:val="25"/>
    <w:qFormat/>
    <w:uiPriority w:val="0"/>
    <w:rPr>
      <w:shd w:val="clear" w:color="auto" w:fill="auto"/>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0">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1">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2">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3">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4">
    <w:name w:val="p15"/>
    <w:basedOn w:val="1"/>
    <w:qFormat/>
    <w:uiPriority w:val="0"/>
    <w:pPr>
      <w:widowControl/>
      <w:ind w:firstLine="420"/>
    </w:pPr>
    <w:rPr>
      <w:rFonts w:ascii="Times New Roman" w:hAnsi="Times New Roman" w:eastAsia="宋体"/>
      <w:snapToGrid/>
      <w:szCs w:val="20"/>
    </w:rPr>
  </w:style>
  <w:style w:type="paragraph" w:customStyle="1" w:styleId="405">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6">
    <w:name w:val="修订1"/>
    <w:qFormat/>
    <w:uiPriority w:val="0"/>
    <w:rPr>
      <w:rFonts w:ascii="Times New Roman" w:hAnsi="Times New Roman" w:eastAsia="宋体" w:cs="Times New Roman"/>
      <w:kern w:val="2"/>
      <w:sz w:val="21"/>
      <w:szCs w:val="24"/>
      <w:lang w:val="en-US" w:eastAsia="zh-CN" w:bidi="ar-SA"/>
    </w:rPr>
  </w:style>
  <w:style w:type="paragraph" w:customStyle="1" w:styleId="407">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8">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09">
    <w:name w:val="标题 4_0"/>
    <w:basedOn w:val="389"/>
    <w:next w:val="389"/>
    <w:qFormat/>
    <w:uiPriority w:val="0"/>
    <w:pPr>
      <w:keepNext/>
      <w:keepLines/>
      <w:spacing w:before="280" w:after="290" w:line="372" w:lineRule="auto"/>
      <w:outlineLvl w:val="3"/>
    </w:pPr>
    <w:rPr>
      <w:rFonts w:ascii="Cambria" w:hAnsi="Cambria"/>
      <w:b/>
      <w:bCs/>
      <w:sz w:val="28"/>
      <w:szCs w:val="28"/>
    </w:rPr>
  </w:style>
  <w:style w:type="paragraph" w:customStyle="1" w:styleId="410">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1">
    <w:name w:val="列出段落2"/>
    <w:basedOn w:val="1"/>
    <w:qFormat/>
    <w:uiPriority w:val="0"/>
    <w:pPr>
      <w:ind w:firstLine="420" w:firstLineChars="200"/>
    </w:pPr>
    <w:rPr>
      <w:rFonts w:ascii="Calibri" w:hAnsi="Calibri" w:eastAsia="宋体"/>
      <w:snapToGrid/>
      <w:kern w:val="2"/>
      <w:szCs w:val="20"/>
    </w:rPr>
  </w:style>
  <w:style w:type="paragraph" w:customStyle="1" w:styleId="41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3">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样式 (中文) 黑体 小三 黑色"/>
    <w:basedOn w:val="4"/>
    <w:qFormat/>
    <w:uiPriority w:val="0"/>
    <w:pPr>
      <w:spacing w:before="260" w:after="260" w:line="240" w:lineRule="auto"/>
      <w:jc w:val="center"/>
    </w:pPr>
    <w:rPr>
      <w:color w:val="000000"/>
      <w:sz w:val="30"/>
    </w:rPr>
  </w:style>
  <w:style w:type="paragraph" w:customStyle="1" w:styleId="415">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6">
    <w:name w:val="Char2"/>
    <w:basedOn w:val="1"/>
    <w:qFormat/>
    <w:uiPriority w:val="0"/>
    <w:rPr>
      <w:rFonts w:ascii="Tahoma" w:hAnsi="Tahoma" w:eastAsia="宋体"/>
      <w:snapToGrid/>
      <w:kern w:val="2"/>
      <w:sz w:val="24"/>
      <w:szCs w:val="20"/>
    </w:rPr>
  </w:style>
  <w:style w:type="paragraph" w:customStyle="1" w:styleId="417">
    <w:name w:val="TOC 标题_0"/>
    <w:basedOn w:val="418"/>
    <w:next w:val="389"/>
    <w:qFormat/>
    <w:uiPriority w:val="0"/>
    <w:pPr>
      <w:outlineLvl w:val="9"/>
    </w:pPr>
    <w:rPr>
      <w:rFonts w:ascii="Calibri" w:hAnsi="Calibri"/>
    </w:rPr>
  </w:style>
  <w:style w:type="paragraph" w:customStyle="1" w:styleId="418">
    <w:name w:val="标题 1_0"/>
    <w:basedOn w:val="389"/>
    <w:next w:val="389"/>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19">
    <w:name w:val="_Style 416"/>
    <w:qFormat/>
    <w:uiPriority w:val="0"/>
    <w:rPr>
      <w:rFonts w:ascii="Times New Roman" w:hAnsi="Times New Roman" w:eastAsia="宋体" w:cs="Times New Roman"/>
      <w:kern w:val="2"/>
      <w:sz w:val="21"/>
      <w:szCs w:val="24"/>
      <w:lang w:val="en-US" w:eastAsia="zh-CN" w:bidi="ar-SA"/>
    </w:rPr>
  </w:style>
  <w:style w:type="paragraph" w:customStyle="1" w:styleId="420">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1">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2">
    <w:name w:val="Char Char Char1 Char1"/>
    <w:basedOn w:val="1"/>
    <w:qFormat/>
    <w:uiPriority w:val="0"/>
    <w:rPr>
      <w:rFonts w:ascii="Times New Roman" w:hAnsi="Times New Roman" w:eastAsia="宋体"/>
      <w:snapToGrid/>
      <w:kern w:val="2"/>
      <w:szCs w:val="20"/>
    </w:rPr>
  </w:style>
  <w:style w:type="paragraph" w:customStyle="1" w:styleId="423">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4">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5">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6">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7">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8">
    <w:name w:val="Char Char1 Char Char Char"/>
    <w:basedOn w:val="25"/>
    <w:qFormat/>
    <w:uiPriority w:val="0"/>
    <w:rPr>
      <w:rFonts w:ascii="Calibri" w:hAnsi="Calibri" w:eastAsia="Times New Roman"/>
    </w:rPr>
  </w:style>
  <w:style w:type="paragraph" w:customStyle="1" w:styleId="429">
    <w:name w:val="样式 标题 1 + 居中"/>
    <w:basedOn w:val="3"/>
    <w:qFormat/>
    <w:uiPriority w:val="0"/>
    <w:pPr>
      <w:keepLines/>
      <w:spacing w:before="340" w:after="330" w:line="576" w:lineRule="auto"/>
    </w:pPr>
    <w:rPr>
      <w:sz w:val="32"/>
      <w:szCs w:val="20"/>
    </w:rPr>
  </w:style>
  <w:style w:type="paragraph" w:customStyle="1" w:styleId="430">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2">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3">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4">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5">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7">
    <w:name w:val="默认段落字体 Para Char Char Char Char"/>
    <w:basedOn w:val="1"/>
    <w:qFormat/>
    <w:uiPriority w:val="0"/>
    <w:rPr>
      <w:rFonts w:ascii="Times New Roman" w:hAnsi="Times New Roman" w:eastAsia="宋体"/>
      <w:snapToGrid/>
      <w:kern w:val="2"/>
    </w:rPr>
  </w:style>
  <w:style w:type="paragraph" w:customStyle="1" w:styleId="438">
    <w:name w:val="列出段落1"/>
    <w:basedOn w:val="1"/>
    <w:qFormat/>
    <w:uiPriority w:val="0"/>
    <w:pPr>
      <w:ind w:firstLine="420" w:firstLineChars="200"/>
    </w:pPr>
    <w:rPr>
      <w:rFonts w:ascii="Calibri" w:hAnsi="Calibri" w:eastAsia="宋体"/>
      <w:snapToGrid/>
      <w:kern w:val="2"/>
      <w:szCs w:val="22"/>
    </w:rPr>
  </w:style>
  <w:style w:type="paragraph" w:customStyle="1" w:styleId="439">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0">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1">
    <w:name w:val="Char Char2 Char Char Char Char1"/>
    <w:basedOn w:val="1"/>
    <w:qFormat/>
    <w:uiPriority w:val="0"/>
    <w:rPr>
      <w:rFonts w:ascii="Tahoma" w:hAnsi="Tahoma" w:eastAsia="宋体"/>
      <w:snapToGrid/>
      <w:kern w:val="2"/>
      <w:sz w:val="24"/>
      <w:szCs w:val="20"/>
    </w:rPr>
  </w:style>
  <w:style w:type="paragraph" w:customStyle="1" w:styleId="442">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3">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4">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5">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6">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7">
    <w:name w:val="纯文本11"/>
    <w:basedOn w:val="1"/>
    <w:qFormat/>
    <w:uiPriority w:val="0"/>
    <w:rPr>
      <w:rFonts w:ascii="宋体" w:hAnsi="Courier New" w:eastAsia="宋体"/>
      <w:snapToGrid/>
      <w:kern w:val="2"/>
      <w:sz w:val="28"/>
    </w:rPr>
  </w:style>
  <w:style w:type="paragraph" w:customStyle="1" w:styleId="448">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9">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0">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1">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3">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7">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8">
    <w:name w:val="Char Char Char1 Char"/>
    <w:basedOn w:val="1"/>
    <w:qFormat/>
    <w:uiPriority w:val="0"/>
    <w:rPr>
      <w:rFonts w:ascii="Times New Roman" w:hAnsi="Times New Roman" w:eastAsia="宋体"/>
      <w:snapToGrid/>
      <w:kern w:val="2"/>
      <w:szCs w:val="20"/>
    </w:rPr>
  </w:style>
  <w:style w:type="paragraph" w:customStyle="1" w:styleId="459">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0">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1">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2">
    <w:name w:val="正文文本_0"/>
    <w:basedOn w:val="38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3">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4">
    <w:name w:val="列表1）"/>
    <w:basedOn w:val="20"/>
    <w:qFormat/>
    <w:uiPriority w:val="0"/>
    <w:pPr>
      <w:adjustRightInd/>
      <w:spacing w:before="10"/>
      <w:ind w:firstLine="0"/>
      <w:jc w:val="both"/>
    </w:pPr>
    <w:rPr>
      <w:rFonts w:ascii="Verdana" w:hAnsi="Verdana" w:eastAsia="宋体"/>
      <w:sz w:val="21"/>
      <w:szCs w:val="21"/>
    </w:rPr>
  </w:style>
  <w:style w:type="paragraph" w:customStyle="1" w:styleId="465">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6">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7">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8">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69">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0">
    <w:name w:val="Table Paragraph"/>
    <w:basedOn w:val="1"/>
    <w:qFormat/>
    <w:uiPriority w:val="0"/>
    <w:pPr>
      <w:jc w:val="left"/>
    </w:pPr>
    <w:rPr>
      <w:rFonts w:ascii="Calibri" w:hAnsi="Calibri" w:eastAsia="宋体" w:cs="Calibri"/>
      <w:snapToGrid/>
      <w:sz w:val="22"/>
      <w:szCs w:val="22"/>
      <w:lang w:eastAsia="en-US"/>
    </w:rPr>
  </w:style>
  <w:style w:type="paragraph" w:customStyle="1" w:styleId="47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4">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5">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6">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7">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78">
    <w:name w:val="样式5"/>
    <w:basedOn w:val="362"/>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79">
    <w:name w:val="Char Char Char1 Char Char Char Char Char Char Char"/>
    <w:basedOn w:val="1"/>
    <w:qFormat/>
    <w:uiPriority w:val="0"/>
    <w:rPr>
      <w:rFonts w:ascii="Tahoma" w:hAnsi="Tahoma" w:eastAsia="宋体"/>
      <w:snapToGrid/>
      <w:kern w:val="2"/>
      <w:sz w:val="24"/>
      <w:szCs w:val="20"/>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2">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3">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4">
    <w:name w:val="Char Char Char1 Char2"/>
    <w:basedOn w:val="1"/>
    <w:qFormat/>
    <w:uiPriority w:val="0"/>
    <w:rPr>
      <w:rFonts w:ascii="Times New Roman" w:hAnsi="Times New Roman" w:eastAsia="宋体"/>
      <w:snapToGrid/>
      <w:kern w:val="2"/>
      <w:szCs w:val="20"/>
    </w:rPr>
  </w:style>
  <w:style w:type="paragraph" w:customStyle="1" w:styleId="485">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4"/>
    <w:qFormat/>
    <w:uiPriority w:val="0"/>
    <w:pPr>
      <w:widowControl w:val="0"/>
      <w:ind w:firstLine="420"/>
      <w:jc w:val="both"/>
    </w:pPr>
    <w:rPr>
      <w:kern w:val="2"/>
      <w:u w:val="single"/>
    </w:rPr>
  </w:style>
  <w:style w:type="paragraph" w:customStyle="1" w:styleId="502">
    <w:name w:val="样式6"/>
    <w:basedOn w:val="55"/>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7"/>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1"/>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_Style 6"/>
    <w:basedOn w:val="1"/>
    <w:next w:val="161"/>
    <w:qFormat/>
    <w:uiPriority w:val="34"/>
    <w:pPr>
      <w:ind w:firstLine="420" w:firstLineChars="200"/>
    </w:pPr>
    <w:rPr>
      <w:rFonts w:ascii="Calibri" w:hAnsi="Calibri"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09B4F-D3F3-4EC3-80F2-B6C5039C8109}">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71</Pages>
  <Words>10260</Words>
  <Characters>10783</Characters>
  <Lines>249</Lines>
  <Paragraphs>70</Paragraphs>
  <TotalTime>11</TotalTime>
  <ScaleCrop>false</ScaleCrop>
  <LinksUpToDate>false</LinksUpToDate>
  <CharactersWithSpaces>10955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2024-07-16T13:01:00Z</dcterms:created>
  <dc:creator>JSJG</dc:creator>
  <cp:lastModifiedBy>mocha</cp:lastModifiedBy>
  <cp:lastPrinted>2023-07-31T10:42:00Z</cp:lastPrinted>
  <dcterms:modified xsi:type="dcterms:W3CDTF">2025-07-02T02:40:26Z</dcterms:modified>
  <dc:title>张家港市政府采购竞争性谈判采购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BDD58B2CE9304F59B9B146EAC8497A58_13</vt:lpwstr>
  </property>
  <property fmtid="{D5CDD505-2E9C-101B-9397-08002B2CF9AE}" pid="4" name="KSOTemplateDocerSaveRecord">
    <vt:lpwstr>eyJoZGlkIjoiMDU0N2U0ZWI5MmYxZmQyZWI4YWQwNzM0MjhhYmZmYjMiLCJ1c2VySWQiOiI1NDgyNTU5OTQifQ==</vt:lpwstr>
  </property>
</Properties>
</file>