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C8DA2">
      <w:pPr>
        <w:tabs>
          <w:tab w:val="left" w:pos="6300"/>
        </w:tabs>
        <w:snapToGrid w:val="0"/>
        <w:spacing w:line="300" w:lineRule="auto"/>
        <w:rPr>
          <w:rStyle w:val="37"/>
          <w:rFonts w:ascii="宋体"/>
          <w:color w:val="auto"/>
          <w:w w:val="80"/>
          <w:sz w:val="44"/>
          <w:szCs w:val="44"/>
          <w:highlight w:val="none"/>
          <w:shd w:val="clear" w:color="auto" w:fill="FFFFFF" w:themeFill="background1"/>
        </w:rPr>
      </w:pPr>
    </w:p>
    <w:p w14:paraId="4F5340A5">
      <w:pPr>
        <w:tabs>
          <w:tab w:val="left" w:pos="6300"/>
        </w:tabs>
        <w:snapToGrid w:val="0"/>
        <w:spacing w:line="300" w:lineRule="auto"/>
        <w:jc w:val="center"/>
        <w:rPr>
          <w:rStyle w:val="37"/>
          <w:rFonts w:hint="eastAsia" w:ascii="宋体" w:eastAsia="宋体" w:cs="Times New Roman"/>
          <w:b/>
          <w:bCs/>
          <w:color w:val="auto"/>
          <w:w w:val="80"/>
          <w:sz w:val="96"/>
          <w:szCs w:val="96"/>
          <w:highlight w:val="none"/>
          <w:shd w:val="clear" w:color="auto" w:fill="FFFFFF" w:themeFill="background1"/>
          <w:lang w:eastAsia="zh-CN"/>
        </w:rPr>
      </w:pPr>
      <w:r>
        <w:rPr>
          <w:rStyle w:val="37"/>
          <w:rFonts w:hint="eastAsia" w:ascii="宋体" w:hAnsi="宋体" w:cs="宋体"/>
          <w:b/>
          <w:bCs/>
          <w:color w:val="auto"/>
          <w:sz w:val="36"/>
          <w:szCs w:val="36"/>
          <w:highlight w:val="none"/>
          <w:shd w:val="clear" w:color="auto" w:fill="FFFFFF" w:themeFill="background1"/>
          <w:lang w:eastAsia="zh-CN"/>
        </w:rPr>
        <w:t>绿化垃圾破碎车采购项目（二次）</w:t>
      </w:r>
    </w:p>
    <w:p w14:paraId="715E4F6D">
      <w:pPr>
        <w:pStyle w:val="2"/>
        <w:rPr>
          <w:color w:val="auto"/>
          <w:highlight w:val="none"/>
          <w:shd w:val="clear" w:color="auto" w:fill="FFFFFF" w:themeFill="background1"/>
        </w:rPr>
      </w:pPr>
    </w:p>
    <w:p w14:paraId="0BD30FD4">
      <w:pPr>
        <w:pStyle w:val="15"/>
        <w:rPr>
          <w:color w:val="auto"/>
          <w:highlight w:val="none"/>
          <w:shd w:val="clear" w:color="auto" w:fill="FFFFFF" w:themeFill="background1"/>
        </w:rPr>
      </w:pPr>
    </w:p>
    <w:p w14:paraId="273C2CDB">
      <w:pPr>
        <w:pStyle w:val="15"/>
        <w:rPr>
          <w:color w:val="auto"/>
          <w:highlight w:val="none"/>
          <w:shd w:val="clear" w:color="auto" w:fill="FFFFFF" w:themeFill="background1"/>
        </w:rPr>
      </w:pPr>
    </w:p>
    <w:p w14:paraId="5DC192A1">
      <w:pPr>
        <w:pStyle w:val="15"/>
        <w:rPr>
          <w:color w:val="auto"/>
          <w:highlight w:val="none"/>
          <w:shd w:val="clear" w:color="auto" w:fill="FFFFFF" w:themeFill="background1"/>
        </w:rPr>
      </w:pPr>
    </w:p>
    <w:p w14:paraId="05369EE0">
      <w:pPr>
        <w:pStyle w:val="15"/>
        <w:rPr>
          <w:color w:val="auto"/>
          <w:highlight w:val="none"/>
          <w:shd w:val="clear" w:color="auto" w:fill="FFFFFF" w:themeFill="background1"/>
        </w:rPr>
      </w:pPr>
    </w:p>
    <w:p w14:paraId="19DA7276">
      <w:pPr>
        <w:pStyle w:val="15"/>
        <w:rPr>
          <w:color w:val="auto"/>
          <w:highlight w:val="none"/>
          <w:shd w:val="clear" w:color="auto" w:fill="FFFFFF" w:themeFill="background1"/>
        </w:rPr>
      </w:pPr>
    </w:p>
    <w:p w14:paraId="2836753B">
      <w:pPr>
        <w:tabs>
          <w:tab w:val="left" w:pos="6300"/>
        </w:tabs>
        <w:snapToGrid w:val="0"/>
        <w:spacing w:line="300" w:lineRule="auto"/>
        <w:jc w:val="center"/>
        <w:rPr>
          <w:rStyle w:val="37"/>
          <w:rFonts w:ascii="宋体" w:cs="Times New Roman"/>
          <w:b/>
          <w:bCs/>
          <w:color w:val="auto"/>
          <w:w w:val="80"/>
          <w:sz w:val="96"/>
          <w:szCs w:val="96"/>
          <w:highlight w:val="none"/>
          <w:shd w:val="clear" w:color="auto" w:fill="FFFFFF" w:themeFill="background1"/>
        </w:rPr>
      </w:pPr>
      <w:r>
        <w:rPr>
          <w:rStyle w:val="37"/>
          <w:rFonts w:ascii="宋体" w:hAnsi="宋体" w:cs="宋体"/>
          <w:b/>
          <w:bCs/>
          <w:color w:val="auto"/>
          <w:w w:val="80"/>
          <w:sz w:val="96"/>
          <w:szCs w:val="96"/>
          <w:highlight w:val="none"/>
          <w:shd w:val="clear" w:color="auto" w:fill="FFFFFF" w:themeFill="background1"/>
        </w:rPr>
        <w:t>招标文件</w:t>
      </w:r>
    </w:p>
    <w:p w14:paraId="542C82D2">
      <w:pPr>
        <w:snapToGrid w:val="0"/>
        <w:jc w:val="center"/>
        <w:rPr>
          <w:rStyle w:val="37"/>
          <w:rFonts w:ascii="宋体" w:cs="Times New Roman"/>
          <w:b/>
          <w:bCs/>
          <w:color w:val="auto"/>
          <w:sz w:val="44"/>
          <w:szCs w:val="44"/>
          <w:highlight w:val="none"/>
          <w:shd w:val="clear" w:color="auto" w:fill="FFFFFF" w:themeFill="background1"/>
        </w:rPr>
      </w:pPr>
    </w:p>
    <w:p w14:paraId="74801B3C">
      <w:pPr>
        <w:snapToGrid w:val="0"/>
        <w:jc w:val="center"/>
        <w:rPr>
          <w:rStyle w:val="37"/>
          <w:rFonts w:hint="eastAsia" w:ascii="宋体" w:hAnsi="宋体" w:cs="宋体"/>
          <w:b/>
          <w:bCs/>
          <w:color w:val="auto"/>
          <w:sz w:val="32"/>
          <w:szCs w:val="32"/>
          <w:highlight w:val="none"/>
          <w:shd w:val="clear" w:color="auto" w:fill="FFFFFF" w:themeFill="background1"/>
        </w:rPr>
      </w:pPr>
      <w:r>
        <w:rPr>
          <w:rStyle w:val="37"/>
          <w:rFonts w:ascii="宋体" w:hAnsi="宋体" w:cs="宋体"/>
          <w:b/>
          <w:bCs/>
          <w:color w:val="auto"/>
          <w:sz w:val="32"/>
          <w:szCs w:val="32"/>
          <w:highlight w:val="none"/>
          <w:shd w:val="clear" w:color="auto" w:fill="FFFFFF" w:themeFill="background1"/>
        </w:rPr>
        <w:t>项目编号：</w:t>
      </w:r>
      <w:r>
        <w:rPr>
          <w:rStyle w:val="37"/>
          <w:rFonts w:hint="eastAsia" w:ascii="宋体" w:hAnsi="宋体" w:cs="宋体"/>
          <w:b/>
          <w:bCs/>
          <w:color w:val="auto"/>
          <w:sz w:val="32"/>
          <w:szCs w:val="32"/>
          <w:highlight w:val="none"/>
          <w:shd w:val="clear" w:color="auto" w:fill="FFFFFF" w:themeFill="background1"/>
        </w:rPr>
        <w:t>XSJDL20250187</w:t>
      </w:r>
      <w:r>
        <w:rPr>
          <w:rStyle w:val="37"/>
          <w:rFonts w:hint="eastAsia" w:ascii="宋体" w:hAnsi="宋体" w:cs="宋体"/>
          <w:b/>
          <w:bCs/>
          <w:color w:val="auto"/>
          <w:sz w:val="32"/>
          <w:szCs w:val="32"/>
          <w:highlight w:val="none"/>
          <w:shd w:val="clear" w:color="auto" w:fill="FFFFFF" w:themeFill="background1"/>
          <w:lang w:val="en-US" w:eastAsia="zh-CN"/>
        </w:rPr>
        <w:t xml:space="preserve"> </w:t>
      </w:r>
    </w:p>
    <w:p w14:paraId="57810DEF">
      <w:pPr>
        <w:pStyle w:val="24"/>
        <w:snapToGrid w:val="0"/>
        <w:rPr>
          <w:rStyle w:val="37"/>
          <w:color w:val="auto"/>
          <w:highlight w:val="none"/>
          <w:shd w:val="clear" w:color="auto" w:fill="FFFFFF" w:themeFill="background1"/>
        </w:rPr>
      </w:pPr>
    </w:p>
    <w:p w14:paraId="739CB533">
      <w:pPr>
        <w:pStyle w:val="59"/>
        <w:snapToGrid w:val="0"/>
        <w:rPr>
          <w:rStyle w:val="37"/>
          <w:color w:val="auto"/>
          <w:highlight w:val="none"/>
          <w:shd w:val="clear" w:color="auto" w:fill="FFFFFF" w:themeFill="background1"/>
        </w:rPr>
      </w:pPr>
    </w:p>
    <w:p w14:paraId="09055DC3">
      <w:pPr>
        <w:snapToGrid w:val="0"/>
        <w:rPr>
          <w:rStyle w:val="37"/>
          <w:color w:val="auto"/>
          <w:highlight w:val="none"/>
          <w:shd w:val="clear" w:color="auto" w:fill="FFFFFF" w:themeFill="background1"/>
        </w:rPr>
      </w:pPr>
    </w:p>
    <w:p w14:paraId="0C396050">
      <w:pPr>
        <w:snapToGrid w:val="0"/>
        <w:spacing w:line="360" w:lineRule="auto"/>
        <w:jc w:val="center"/>
        <w:rPr>
          <w:rStyle w:val="37"/>
          <w:color w:val="auto"/>
          <w:sz w:val="32"/>
          <w:szCs w:val="32"/>
          <w:highlight w:val="none"/>
          <w:shd w:val="clear" w:color="auto" w:fill="FFFFFF" w:themeFill="background1"/>
        </w:rPr>
      </w:pPr>
    </w:p>
    <w:p w14:paraId="67791011">
      <w:pPr>
        <w:pStyle w:val="2"/>
        <w:rPr>
          <w:color w:val="auto"/>
          <w:highlight w:val="none"/>
          <w:shd w:val="clear" w:color="auto" w:fill="FFFFFF" w:themeFill="background1"/>
        </w:rPr>
      </w:pPr>
    </w:p>
    <w:p w14:paraId="47D84C51">
      <w:pPr>
        <w:snapToGrid w:val="0"/>
        <w:spacing w:line="360" w:lineRule="auto"/>
        <w:jc w:val="center"/>
        <w:rPr>
          <w:rStyle w:val="37"/>
          <w:rFonts w:ascii="宋体" w:cs="Times New Roman"/>
          <w:b/>
          <w:bCs/>
          <w:color w:val="auto"/>
          <w:sz w:val="44"/>
          <w:szCs w:val="44"/>
          <w:highlight w:val="none"/>
          <w:shd w:val="clear" w:color="auto" w:fill="FFFFFF" w:themeFill="background1"/>
        </w:rPr>
      </w:pPr>
    </w:p>
    <w:p w14:paraId="3F1A55A0">
      <w:pPr>
        <w:pStyle w:val="24"/>
        <w:snapToGrid w:val="0"/>
        <w:ind w:firstLineChars="0"/>
        <w:rPr>
          <w:rStyle w:val="37"/>
          <w:color w:val="auto"/>
          <w:highlight w:val="none"/>
          <w:shd w:val="clear" w:color="auto" w:fill="FFFFFF" w:themeFill="background1"/>
        </w:rPr>
      </w:pPr>
    </w:p>
    <w:p w14:paraId="2E37E39D">
      <w:pPr>
        <w:pStyle w:val="24"/>
        <w:snapToGrid w:val="0"/>
        <w:ind w:firstLineChars="0"/>
        <w:rPr>
          <w:rStyle w:val="37"/>
          <w:color w:val="auto"/>
          <w:highlight w:val="none"/>
          <w:shd w:val="clear" w:color="auto" w:fill="FFFFFF" w:themeFill="background1"/>
        </w:rPr>
      </w:pPr>
    </w:p>
    <w:p w14:paraId="72B5150D">
      <w:pPr>
        <w:pStyle w:val="24"/>
        <w:snapToGrid w:val="0"/>
        <w:ind w:firstLineChars="0"/>
        <w:rPr>
          <w:rStyle w:val="37"/>
          <w:color w:val="auto"/>
          <w:highlight w:val="none"/>
          <w:shd w:val="clear" w:color="auto" w:fill="FFFFFF" w:themeFill="background1"/>
        </w:rPr>
      </w:pPr>
    </w:p>
    <w:p w14:paraId="3119D5B6">
      <w:pPr>
        <w:pStyle w:val="27"/>
        <w:rPr>
          <w:rStyle w:val="37"/>
          <w:color w:val="auto"/>
          <w:highlight w:val="none"/>
          <w:shd w:val="clear" w:color="auto" w:fill="FFFFFF" w:themeFill="background1"/>
        </w:rPr>
      </w:pPr>
    </w:p>
    <w:p w14:paraId="14C357EC">
      <w:pPr>
        <w:pStyle w:val="27"/>
        <w:rPr>
          <w:rStyle w:val="37"/>
          <w:color w:val="auto"/>
          <w:highlight w:val="none"/>
          <w:shd w:val="clear" w:color="auto" w:fill="FFFFFF" w:themeFill="background1"/>
        </w:rPr>
      </w:pPr>
    </w:p>
    <w:p w14:paraId="20A7DBF1">
      <w:pPr>
        <w:pStyle w:val="27"/>
        <w:rPr>
          <w:color w:val="auto"/>
          <w:highlight w:val="none"/>
          <w:shd w:val="clear" w:color="auto" w:fill="FFFFFF" w:themeFill="background1"/>
        </w:rPr>
      </w:pPr>
    </w:p>
    <w:p w14:paraId="5704D158">
      <w:pPr>
        <w:pStyle w:val="24"/>
        <w:snapToGrid w:val="0"/>
        <w:ind w:firstLineChars="0"/>
        <w:rPr>
          <w:rStyle w:val="37"/>
          <w:color w:val="auto"/>
          <w:highlight w:val="none"/>
          <w:shd w:val="clear" w:color="auto" w:fill="FFFFFF" w:themeFill="background1"/>
        </w:rPr>
      </w:pPr>
    </w:p>
    <w:p w14:paraId="5B41C5B0">
      <w:pPr>
        <w:snapToGrid w:val="0"/>
        <w:spacing w:line="360" w:lineRule="auto"/>
        <w:ind w:firstLine="1807" w:firstLineChars="600"/>
        <w:jc w:val="left"/>
        <w:rPr>
          <w:rStyle w:val="37"/>
          <w:rFonts w:hint="eastAsia" w:ascii="宋体" w:hAnsi="宋体" w:eastAsia="宋体" w:cs="宋体"/>
          <w:b/>
          <w:bCs/>
          <w:color w:val="auto"/>
          <w:sz w:val="30"/>
          <w:szCs w:val="30"/>
          <w:highlight w:val="none"/>
          <w:shd w:val="clear" w:color="auto" w:fill="FFFFFF" w:themeFill="background1"/>
          <w:lang w:eastAsia="zh-CN"/>
        </w:rPr>
      </w:pPr>
      <w:r>
        <w:rPr>
          <w:rStyle w:val="37"/>
          <w:rFonts w:hint="eastAsia" w:ascii="宋体" w:hAnsi="宋体" w:cs="宋体"/>
          <w:b/>
          <w:bCs/>
          <w:color w:val="auto"/>
          <w:sz w:val="30"/>
          <w:szCs w:val="30"/>
          <w:highlight w:val="none"/>
          <w:shd w:val="clear" w:color="auto" w:fill="FFFFFF" w:themeFill="background1"/>
        </w:rPr>
        <w:t>招标单位</w:t>
      </w:r>
      <w:r>
        <w:rPr>
          <w:rStyle w:val="37"/>
          <w:rFonts w:ascii="宋体" w:hAnsi="宋体" w:cs="宋体"/>
          <w:b/>
          <w:bCs/>
          <w:color w:val="auto"/>
          <w:sz w:val="30"/>
          <w:szCs w:val="30"/>
          <w:highlight w:val="none"/>
          <w:shd w:val="clear" w:color="auto" w:fill="FFFFFF" w:themeFill="background1"/>
        </w:rPr>
        <w:t>：</w:t>
      </w:r>
      <w:r>
        <w:rPr>
          <w:rStyle w:val="37"/>
          <w:rFonts w:hint="eastAsia" w:ascii="宋体" w:hAnsi="宋体" w:cs="宋体"/>
          <w:b/>
          <w:bCs/>
          <w:color w:val="auto"/>
          <w:sz w:val="30"/>
          <w:szCs w:val="30"/>
          <w:highlight w:val="none"/>
          <w:shd w:val="clear" w:color="auto" w:fill="FFFFFF" w:themeFill="background1"/>
          <w:lang w:eastAsia="zh-CN"/>
        </w:rPr>
        <w:t>南通兴环环境卫生服务有限公司</w:t>
      </w:r>
    </w:p>
    <w:p w14:paraId="28BBF06D">
      <w:pPr>
        <w:snapToGrid w:val="0"/>
        <w:spacing w:line="360" w:lineRule="auto"/>
        <w:ind w:firstLine="1807" w:firstLineChars="600"/>
        <w:jc w:val="left"/>
        <w:rPr>
          <w:rStyle w:val="37"/>
          <w:rFonts w:hint="eastAsia" w:ascii="宋体" w:hAnsi="宋体" w:cs="宋体"/>
          <w:b/>
          <w:bCs/>
          <w:color w:val="auto"/>
          <w:sz w:val="30"/>
          <w:szCs w:val="30"/>
          <w:highlight w:val="none"/>
          <w:shd w:val="clear" w:color="auto" w:fill="FFFFFF" w:themeFill="background1"/>
        </w:rPr>
      </w:pPr>
      <w:r>
        <w:rPr>
          <w:rStyle w:val="37"/>
          <w:rFonts w:ascii="宋体" w:hAnsi="宋体" w:cs="宋体"/>
          <w:b/>
          <w:bCs/>
          <w:color w:val="auto"/>
          <w:sz w:val="30"/>
          <w:szCs w:val="30"/>
          <w:highlight w:val="none"/>
          <w:shd w:val="clear" w:color="auto" w:fill="FFFFFF" w:themeFill="background1"/>
        </w:rPr>
        <w:t>代理机构：</w:t>
      </w:r>
      <w:r>
        <w:rPr>
          <w:rStyle w:val="37"/>
          <w:rFonts w:hint="eastAsia" w:ascii="宋体" w:hAnsi="宋体" w:cs="宋体"/>
          <w:b/>
          <w:bCs/>
          <w:color w:val="auto"/>
          <w:sz w:val="30"/>
          <w:szCs w:val="30"/>
          <w:highlight w:val="none"/>
          <w:shd w:val="clear" w:color="auto" w:fill="FFFFFF" w:themeFill="background1"/>
        </w:rPr>
        <w:t>江苏新世纪工程项目管理有限公司</w:t>
      </w:r>
    </w:p>
    <w:p w14:paraId="1176F2B3">
      <w:pPr>
        <w:snapToGrid w:val="0"/>
        <w:spacing w:line="360" w:lineRule="auto"/>
        <w:jc w:val="center"/>
        <w:rPr>
          <w:rStyle w:val="37"/>
          <w:rFonts w:hint="eastAsia" w:ascii="宋体" w:hAnsi="宋体" w:cs="宋体"/>
          <w:b/>
          <w:bCs/>
          <w:color w:val="auto"/>
          <w:sz w:val="30"/>
          <w:szCs w:val="30"/>
          <w:highlight w:val="none"/>
          <w:shd w:val="clear" w:color="auto" w:fill="FFFFFF" w:themeFill="background1"/>
        </w:rPr>
        <w:sectPr>
          <w:footerReference r:id="rId5" w:type="first"/>
          <w:headerReference r:id="rId3" w:type="default"/>
          <w:footerReference r:id="rId4" w:type="default"/>
          <w:type w:val="continuous"/>
          <w:pgSz w:w="11906" w:h="16838"/>
          <w:pgMar w:top="1440" w:right="1361" w:bottom="1134" w:left="1361" w:header="851" w:footer="752" w:gutter="0"/>
          <w:cols w:space="425" w:num="1"/>
          <w:titlePg/>
          <w:docGrid w:linePitch="312" w:charSpace="0"/>
        </w:sectPr>
      </w:pPr>
      <w:r>
        <w:rPr>
          <w:rStyle w:val="37"/>
          <w:rFonts w:ascii="宋体" w:hAnsi="宋体" w:cs="宋体"/>
          <w:b/>
          <w:bCs/>
          <w:color w:val="auto"/>
          <w:sz w:val="30"/>
          <w:szCs w:val="30"/>
          <w:highlight w:val="none"/>
          <w:shd w:val="clear" w:color="auto" w:fill="FFFFFF" w:themeFill="background1"/>
        </w:rPr>
        <w:t xml:space="preserve"> 二〇二</w:t>
      </w:r>
      <w:r>
        <w:rPr>
          <w:rStyle w:val="37"/>
          <w:rFonts w:hint="eastAsia" w:ascii="宋体" w:hAnsi="宋体" w:cs="宋体"/>
          <w:b/>
          <w:bCs/>
          <w:color w:val="auto"/>
          <w:sz w:val="30"/>
          <w:szCs w:val="30"/>
          <w:highlight w:val="none"/>
          <w:shd w:val="clear" w:color="auto" w:fill="FFFFFF" w:themeFill="background1"/>
        </w:rPr>
        <w:t>五</w:t>
      </w:r>
      <w:r>
        <w:rPr>
          <w:rStyle w:val="37"/>
          <w:rFonts w:ascii="宋体" w:hAnsi="宋体" w:cs="宋体"/>
          <w:b/>
          <w:bCs/>
          <w:color w:val="auto"/>
          <w:sz w:val="30"/>
          <w:szCs w:val="30"/>
          <w:highlight w:val="none"/>
          <w:shd w:val="clear" w:color="auto" w:fill="FFFFFF" w:themeFill="background1"/>
        </w:rPr>
        <w:t>年</w:t>
      </w:r>
      <w:r>
        <w:rPr>
          <w:rStyle w:val="37"/>
          <w:rFonts w:hint="eastAsia" w:ascii="宋体" w:hAnsi="宋体" w:cs="宋体"/>
          <w:b/>
          <w:bCs/>
          <w:color w:val="auto"/>
          <w:sz w:val="30"/>
          <w:szCs w:val="30"/>
          <w:highlight w:val="none"/>
          <w:shd w:val="clear" w:color="auto" w:fill="FFFFFF" w:themeFill="background1"/>
          <w:lang w:val="en-US" w:eastAsia="zh-CN"/>
        </w:rPr>
        <w:t>九</w:t>
      </w:r>
      <w:r>
        <w:rPr>
          <w:rStyle w:val="37"/>
          <w:rFonts w:ascii="宋体" w:hAnsi="宋体" w:cs="宋体"/>
          <w:b/>
          <w:bCs/>
          <w:color w:val="auto"/>
          <w:sz w:val="30"/>
          <w:szCs w:val="30"/>
          <w:highlight w:val="none"/>
          <w:shd w:val="clear" w:color="auto" w:fill="FFFFFF" w:themeFill="background1"/>
        </w:rPr>
        <w:t>月</w:t>
      </w:r>
    </w:p>
    <w:p w14:paraId="0D58A9CA">
      <w:pPr>
        <w:snapToGrid w:val="0"/>
        <w:spacing w:line="360" w:lineRule="auto"/>
        <w:jc w:val="center"/>
        <w:rPr>
          <w:rStyle w:val="37"/>
          <w:rFonts w:ascii="宋体" w:cs="Times New Roman"/>
          <w:b/>
          <w:bCs/>
          <w:color w:val="auto"/>
          <w:sz w:val="44"/>
          <w:szCs w:val="44"/>
          <w:highlight w:val="none"/>
          <w:shd w:val="clear" w:color="auto" w:fill="FFFFFF" w:themeFill="background1"/>
        </w:rPr>
      </w:pPr>
    </w:p>
    <w:p w14:paraId="5C66DAA2">
      <w:pPr>
        <w:snapToGrid w:val="0"/>
        <w:spacing w:line="360" w:lineRule="auto"/>
        <w:jc w:val="center"/>
        <w:rPr>
          <w:rStyle w:val="37"/>
          <w:rFonts w:ascii="宋体" w:cs="Times New Roman"/>
          <w:b/>
          <w:bCs/>
          <w:i/>
          <w:iCs/>
          <w:color w:val="auto"/>
          <w:w w:val="80"/>
          <w:sz w:val="52"/>
          <w:szCs w:val="52"/>
          <w:highlight w:val="none"/>
          <w:shd w:val="clear" w:color="auto" w:fill="FFFFFF" w:themeFill="background1"/>
        </w:rPr>
      </w:pPr>
      <w:r>
        <w:rPr>
          <w:rStyle w:val="37"/>
          <w:rFonts w:ascii="宋体" w:hAnsi="宋体" w:cs="宋体"/>
          <w:b/>
          <w:bCs/>
          <w:color w:val="auto"/>
          <w:w w:val="80"/>
          <w:sz w:val="52"/>
          <w:szCs w:val="52"/>
          <w:highlight w:val="none"/>
          <w:shd w:val="clear" w:color="auto" w:fill="FFFFFF" w:themeFill="background1"/>
        </w:rPr>
        <w:t>目  录</w:t>
      </w:r>
    </w:p>
    <w:p w14:paraId="1109B4DF">
      <w:pPr>
        <w:pStyle w:val="13"/>
        <w:widowControl w:val="0"/>
        <w:tabs>
          <w:tab w:val="right" w:leader="dot" w:pos="9528"/>
        </w:tabs>
        <w:snapToGrid/>
        <w:spacing w:before="240" w:line="600" w:lineRule="auto"/>
        <w:ind w:firstLine="640" w:firstLineChars="200"/>
        <w:rPr>
          <w:rFonts w:hint="eastAsia" w:ascii="宋体" w:cs="宋体"/>
          <w:caps w:val="0"/>
          <w:color w:val="auto"/>
          <w:w w:val="100"/>
          <w:sz w:val="32"/>
          <w:szCs w:val="32"/>
          <w:highlight w:val="none"/>
          <w:shd w:val="clear" w:color="auto" w:fill="FFFFFF" w:themeFill="background1"/>
        </w:rPr>
      </w:pPr>
      <w:r>
        <w:rPr>
          <w:rFonts w:hint="eastAsia" w:ascii="宋体" w:cs="宋体"/>
          <w:caps w:val="0"/>
          <w:color w:val="auto"/>
          <w:w w:val="100"/>
          <w:sz w:val="32"/>
          <w:szCs w:val="32"/>
          <w:highlight w:val="none"/>
          <w:shd w:val="clear" w:color="auto" w:fill="FFFFFF" w:themeFill="background1"/>
        </w:rPr>
        <w:t>第一章 招标</w:t>
      </w:r>
      <w:r>
        <w:rPr>
          <w:rFonts w:ascii="宋体" w:cs="宋体"/>
          <w:caps w:val="0"/>
          <w:color w:val="auto"/>
          <w:w w:val="100"/>
          <w:sz w:val="32"/>
          <w:szCs w:val="32"/>
          <w:highlight w:val="none"/>
          <w:shd w:val="clear" w:color="auto" w:fill="FFFFFF" w:themeFill="background1"/>
        </w:rPr>
        <w:t>公告</w:t>
      </w:r>
    </w:p>
    <w:p w14:paraId="7AC4387E">
      <w:pPr>
        <w:pStyle w:val="13"/>
        <w:widowControl w:val="0"/>
        <w:tabs>
          <w:tab w:val="right" w:leader="dot" w:pos="9528"/>
        </w:tabs>
        <w:snapToGrid/>
        <w:spacing w:before="240" w:line="600" w:lineRule="auto"/>
        <w:ind w:firstLine="640" w:firstLineChars="200"/>
        <w:rPr>
          <w:rFonts w:hint="eastAsia" w:ascii="宋体" w:cs="宋体"/>
          <w:caps w:val="0"/>
          <w:color w:val="auto"/>
          <w:w w:val="100"/>
          <w:sz w:val="32"/>
          <w:szCs w:val="32"/>
          <w:highlight w:val="none"/>
          <w:shd w:val="clear" w:color="auto" w:fill="FFFFFF" w:themeFill="background1"/>
        </w:rPr>
      </w:pPr>
      <w:r>
        <w:rPr>
          <w:rFonts w:hint="eastAsia" w:ascii="宋体" w:cs="宋体"/>
          <w:caps w:val="0"/>
          <w:color w:val="auto"/>
          <w:w w:val="100"/>
          <w:sz w:val="32"/>
          <w:szCs w:val="32"/>
          <w:highlight w:val="none"/>
          <w:shd w:val="clear" w:color="auto" w:fill="FFFFFF" w:themeFill="background1"/>
        </w:rPr>
        <w:t>第二章 投标人须知</w:t>
      </w:r>
    </w:p>
    <w:p w14:paraId="0728CC63">
      <w:pPr>
        <w:pStyle w:val="13"/>
        <w:widowControl w:val="0"/>
        <w:tabs>
          <w:tab w:val="right" w:leader="dot" w:pos="9528"/>
        </w:tabs>
        <w:snapToGrid/>
        <w:spacing w:before="240" w:line="600" w:lineRule="auto"/>
        <w:ind w:firstLine="640" w:firstLineChars="200"/>
        <w:rPr>
          <w:rFonts w:hint="eastAsia" w:ascii="宋体" w:cs="宋体"/>
          <w:caps w:val="0"/>
          <w:color w:val="auto"/>
          <w:w w:val="100"/>
          <w:sz w:val="32"/>
          <w:szCs w:val="32"/>
          <w:highlight w:val="none"/>
          <w:shd w:val="clear" w:color="auto" w:fill="FFFFFF" w:themeFill="background1"/>
        </w:rPr>
      </w:pPr>
      <w:r>
        <w:rPr>
          <w:rFonts w:hint="eastAsia" w:ascii="宋体" w:cs="宋体"/>
          <w:caps w:val="0"/>
          <w:color w:val="auto"/>
          <w:w w:val="100"/>
          <w:sz w:val="32"/>
          <w:szCs w:val="32"/>
          <w:highlight w:val="none"/>
          <w:shd w:val="clear" w:color="auto" w:fill="FFFFFF" w:themeFill="background1"/>
        </w:rPr>
        <w:t>第三章 项目需求</w:t>
      </w:r>
    </w:p>
    <w:p w14:paraId="757B3E4B">
      <w:pPr>
        <w:pStyle w:val="13"/>
        <w:widowControl w:val="0"/>
        <w:tabs>
          <w:tab w:val="right" w:leader="dot" w:pos="9528"/>
        </w:tabs>
        <w:snapToGrid/>
        <w:spacing w:before="240" w:line="600" w:lineRule="auto"/>
        <w:ind w:firstLine="640" w:firstLineChars="200"/>
        <w:rPr>
          <w:rFonts w:hint="eastAsia" w:ascii="宋体" w:cs="宋体"/>
          <w:caps w:val="0"/>
          <w:color w:val="auto"/>
          <w:w w:val="100"/>
          <w:sz w:val="32"/>
          <w:szCs w:val="32"/>
          <w:highlight w:val="none"/>
          <w:shd w:val="clear" w:color="auto" w:fill="FFFFFF" w:themeFill="background1"/>
        </w:rPr>
      </w:pPr>
      <w:r>
        <w:rPr>
          <w:rFonts w:hint="eastAsia" w:ascii="宋体" w:cs="宋体"/>
          <w:caps w:val="0"/>
          <w:color w:val="auto"/>
          <w:w w:val="100"/>
          <w:sz w:val="32"/>
          <w:szCs w:val="32"/>
          <w:highlight w:val="none"/>
          <w:shd w:val="clear" w:color="auto" w:fill="FFFFFF" w:themeFill="background1"/>
        </w:rPr>
        <w:t>第四章 评审方法和程序</w:t>
      </w:r>
    </w:p>
    <w:p w14:paraId="642026D7">
      <w:pPr>
        <w:pStyle w:val="13"/>
        <w:widowControl w:val="0"/>
        <w:tabs>
          <w:tab w:val="right" w:leader="dot" w:pos="9528"/>
        </w:tabs>
        <w:snapToGrid/>
        <w:spacing w:before="240" w:line="600" w:lineRule="auto"/>
        <w:ind w:firstLine="640" w:firstLineChars="200"/>
        <w:rPr>
          <w:rFonts w:hint="eastAsia" w:ascii="宋体" w:cs="宋体"/>
          <w:caps w:val="0"/>
          <w:color w:val="auto"/>
          <w:w w:val="100"/>
          <w:sz w:val="32"/>
          <w:szCs w:val="32"/>
          <w:highlight w:val="none"/>
          <w:shd w:val="clear" w:color="auto" w:fill="FFFFFF" w:themeFill="background1"/>
        </w:rPr>
      </w:pPr>
      <w:r>
        <w:rPr>
          <w:rFonts w:hint="eastAsia" w:ascii="宋体" w:cs="宋体"/>
          <w:caps w:val="0"/>
          <w:color w:val="auto"/>
          <w:w w:val="100"/>
          <w:sz w:val="32"/>
          <w:szCs w:val="32"/>
          <w:highlight w:val="none"/>
          <w:shd w:val="clear" w:color="auto" w:fill="FFFFFF" w:themeFill="background1"/>
        </w:rPr>
        <w:t>第五章 合同授予</w:t>
      </w:r>
    </w:p>
    <w:p w14:paraId="1799D32C">
      <w:pPr>
        <w:pStyle w:val="13"/>
        <w:widowControl w:val="0"/>
        <w:tabs>
          <w:tab w:val="right" w:leader="dot" w:pos="9528"/>
        </w:tabs>
        <w:snapToGrid/>
        <w:spacing w:before="240" w:line="600" w:lineRule="auto"/>
        <w:ind w:firstLine="640" w:firstLineChars="200"/>
        <w:rPr>
          <w:rFonts w:hint="eastAsia" w:ascii="宋体" w:cs="宋体"/>
          <w:caps w:val="0"/>
          <w:color w:val="auto"/>
          <w:w w:val="100"/>
          <w:sz w:val="32"/>
          <w:szCs w:val="32"/>
          <w:highlight w:val="none"/>
          <w:shd w:val="clear" w:color="auto" w:fill="FFFFFF" w:themeFill="background1"/>
        </w:rPr>
      </w:pPr>
      <w:r>
        <w:rPr>
          <w:rFonts w:hint="eastAsia" w:ascii="宋体" w:cs="宋体"/>
          <w:caps w:val="0"/>
          <w:color w:val="auto"/>
          <w:w w:val="100"/>
          <w:sz w:val="32"/>
          <w:szCs w:val="32"/>
          <w:highlight w:val="none"/>
          <w:shd w:val="clear" w:color="auto" w:fill="FFFFFF" w:themeFill="background1"/>
        </w:rPr>
        <w:t>第六章 质疑提出和处理</w:t>
      </w:r>
    </w:p>
    <w:p w14:paraId="7AF12331">
      <w:pPr>
        <w:pStyle w:val="13"/>
        <w:widowControl w:val="0"/>
        <w:tabs>
          <w:tab w:val="right" w:leader="dot" w:pos="9528"/>
        </w:tabs>
        <w:snapToGrid/>
        <w:spacing w:before="240" w:line="600" w:lineRule="auto"/>
        <w:ind w:firstLine="640" w:firstLineChars="200"/>
        <w:rPr>
          <w:rFonts w:hint="eastAsia" w:ascii="宋体" w:cs="宋体"/>
          <w:caps w:val="0"/>
          <w:color w:val="auto"/>
          <w:w w:val="100"/>
          <w:sz w:val="32"/>
          <w:szCs w:val="32"/>
          <w:highlight w:val="none"/>
          <w:shd w:val="clear" w:color="auto" w:fill="FFFFFF" w:themeFill="background1"/>
        </w:rPr>
      </w:pPr>
      <w:r>
        <w:rPr>
          <w:rFonts w:hint="eastAsia" w:ascii="宋体" w:cs="宋体"/>
          <w:caps w:val="0"/>
          <w:color w:val="auto"/>
          <w:w w:val="100"/>
          <w:sz w:val="32"/>
          <w:szCs w:val="32"/>
          <w:highlight w:val="none"/>
          <w:shd w:val="clear" w:color="auto" w:fill="FFFFFF" w:themeFill="background1"/>
        </w:rPr>
        <w:t>第七章 投标文件组成及格式</w:t>
      </w:r>
    </w:p>
    <w:p w14:paraId="67756543">
      <w:pPr>
        <w:snapToGrid w:val="0"/>
        <w:rPr>
          <w:rStyle w:val="37"/>
          <w:rFonts w:ascii="宋体"/>
          <w:color w:val="auto"/>
          <w:sz w:val="36"/>
          <w:szCs w:val="36"/>
          <w:highlight w:val="none"/>
          <w:shd w:val="clear" w:color="auto" w:fill="FFFFFF" w:themeFill="background1"/>
        </w:rPr>
      </w:pPr>
    </w:p>
    <w:p w14:paraId="332DBBAA">
      <w:pPr>
        <w:snapToGrid w:val="0"/>
        <w:rPr>
          <w:rStyle w:val="37"/>
          <w:rFonts w:ascii="宋体"/>
          <w:color w:val="auto"/>
          <w:sz w:val="36"/>
          <w:szCs w:val="36"/>
          <w:highlight w:val="none"/>
          <w:shd w:val="clear" w:color="auto" w:fill="FFFFFF" w:themeFill="background1"/>
        </w:rPr>
      </w:pPr>
    </w:p>
    <w:p w14:paraId="3A7640BA">
      <w:pPr>
        <w:snapToGrid w:val="0"/>
        <w:spacing w:line="360" w:lineRule="auto"/>
        <w:rPr>
          <w:rStyle w:val="37"/>
          <w:rFonts w:hint="eastAsia" w:ascii="宋体" w:hAnsi="宋体" w:cs="宋体"/>
          <w:b/>
          <w:bCs/>
          <w:color w:val="auto"/>
          <w:sz w:val="24"/>
          <w:szCs w:val="24"/>
          <w:highlight w:val="none"/>
          <w:shd w:val="clear" w:color="auto" w:fill="FFFFFF" w:themeFill="background1"/>
        </w:rPr>
        <w:sectPr>
          <w:pgSz w:w="11906" w:h="16838"/>
          <w:pgMar w:top="1440" w:right="1361" w:bottom="1134" w:left="1361" w:header="851" w:footer="528" w:gutter="0"/>
          <w:cols w:space="425" w:num="1"/>
          <w:titlePg/>
          <w:docGrid w:linePitch="312" w:charSpace="0"/>
        </w:sectPr>
      </w:pPr>
    </w:p>
    <w:p w14:paraId="54FFCA91">
      <w:pPr>
        <w:snapToGrid w:val="0"/>
        <w:spacing w:line="360" w:lineRule="auto"/>
        <w:rPr>
          <w:rStyle w:val="37"/>
          <w:rFonts w:ascii="宋体" w:cs="Times New Roman"/>
          <w:b/>
          <w:bCs/>
          <w:color w:val="auto"/>
          <w:sz w:val="24"/>
          <w:szCs w:val="24"/>
          <w:highlight w:val="none"/>
          <w:shd w:val="clear" w:color="auto" w:fill="FFFFFF" w:themeFill="background1"/>
        </w:rPr>
      </w:pPr>
      <w:r>
        <w:rPr>
          <w:rStyle w:val="37"/>
          <w:rFonts w:ascii="宋体" w:hAnsi="宋体" w:cs="宋体"/>
          <w:b/>
          <w:bCs/>
          <w:color w:val="auto"/>
          <w:sz w:val="24"/>
          <w:szCs w:val="24"/>
          <w:highlight w:val="none"/>
          <w:shd w:val="clear" w:color="auto" w:fill="FFFFFF" w:themeFill="background1"/>
        </w:rPr>
        <w:t>尊敬的投标人：</w:t>
      </w:r>
    </w:p>
    <w:p w14:paraId="082CB8AE">
      <w:pPr>
        <w:snapToGrid w:val="0"/>
        <w:ind w:firstLine="482" w:firstLineChars="200"/>
        <w:rPr>
          <w:rStyle w:val="37"/>
          <w:rFonts w:ascii="宋体" w:cs="Times New Roman"/>
          <w:b/>
          <w:bCs/>
          <w:color w:val="auto"/>
          <w:sz w:val="24"/>
          <w:szCs w:val="24"/>
          <w:highlight w:val="none"/>
          <w:shd w:val="clear" w:color="auto" w:fill="FFFFFF" w:themeFill="background1"/>
        </w:rPr>
      </w:pPr>
      <w:r>
        <w:rPr>
          <w:rStyle w:val="37"/>
          <w:rFonts w:ascii="宋体" w:hAnsi="宋体" w:cs="宋体"/>
          <w:b/>
          <w:bCs/>
          <w:color w:val="auto"/>
          <w:sz w:val="24"/>
          <w:szCs w:val="24"/>
          <w:highlight w:val="none"/>
          <w:shd w:val="clear" w:color="auto" w:fill="FFFFFF" w:themeFill="background1"/>
        </w:rPr>
        <w:t>欢迎参加本项目的</w:t>
      </w:r>
      <w:r>
        <w:rPr>
          <w:rStyle w:val="37"/>
          <w:rFonts w:hint="eastAsia" w:ascii="宋体" w:hAnsi="宋体" w:cs="宋体"/>
          <w:b/>
          <w:bCs/>
          <w:color w:val="auto"/>
          <w:sz w:val="24"/>
          <w:szCs w:val="24"/>
          <w:highlight w:val="none"/>
          <w:shd w:val="clear" w:color="auto" w:fill="FFFFFF" w:themeFill="background1"/>
        </w:rPr>
        <w:t>投标</w:t>
      </w:r>
      <w:r>
        <w:rPr>
          <w:rStyle w:val="37"/>
          <w:rFonts w:ascii="宋体" w:hAnsi="宋体" w:cs="宋体"/>
          <w:b/>
          <w:bCs/>
          <w:color w:val="auto"/>
          <w:sz w:val="24"/>
          <w:szCs w:val="24"/>
          <w:highlight w:val="none"/>
          <w:shd w:val="clear" w:color="auto" w:fill="FFFFFF" w:themeFill="background1"/>
        </w:rPr>
        <w:t>。为了保证本次</w:t>
      </w:r>
      <w:r>
        <w:rPr>
          <w:rStyle w:val="37"/>
          <w:rFonts w:hint="eastAsia" w:ascii="宋体" w:hAnsi="宋体" w:cs="宋体"/>
          <w:b/>
          <w:bCs/>
          <w:color w:val="auto"/>
          <w:sz w:val="24"/>
          <w:szCs w:val="24"/>
          <w:highlight w:val="none"/>
          <w:shd w:val="clear" w:color="auto" w:fill="FFFFFF" w:themeFill="background1"/>
        </w:rPr>
        <w:t>招标</w:t>
      </w:r>
      <w:r>
        <w:rPr>
          <w:rStyle w:val="37"/>
          <w:rFonts w:ascii="宋体" w:hAnsi="宋体" w:cs="宋体"/>
          <w:b/>
          <w:bCs/>
          <w:color w:val="auto"/>
          <w:sz w:val="24"/>
          <w:szCs w:val="24"/>
          <w:highlight w:val="none"/>
          <w:shd w:val="clear" w:color="auto" w:fill="FFFFFF" w:themeFill="background1"/>
        </w:rPr>
        <w:t>项目</w:t>
      </w:r>
      <w:r>
        <w:rPr>
          <w:rStyle w:val="37"/>
          <w:rFonts w:hint="eastAsia" w:ascii="宋体" w:hAnsi="宋体" w:cs="宋体"/>
          <w:b/>
          <w:bCs/>
          <w:color w:val="auto"/>
          <w:sz w:val="24"/>
          <w:szCs w:val="24"/>
          <w:highlight w:val="none"/>
          <w:shd w:val="clear" w:color="auto" w:fill="FFFFFF" w:themeFill="background1"/>
        </w:rPr>
        <w:t>的</w:t>
      </w:r>
      <w:r>
        <w:rPr>
          <w:rStyle w:val="37"/>
          <w:rFonts w:ascii="宋体" w:hAnsi="宋体" w:cs="宋体"/>
          <w:b/>
          <w:bCs/>
          <w:color w:val="auto"/>
          <w:sz w:val="24"/>
          <w:szCs w:val="24"/>
          <w:highlight w:val="none"/>
          <w:shd w:val="clear" w:color="auto" w:fill="FFFFFF" w:themeFill="background1"/>
        </w:rPr>
        <w:t>顺利进行，请仔细阅读本招标文件的各项条款，并按要求制作和递交投标文件。谢谢合作！</w:t>
      </w:r>
    </w:p>
    <w:p w14:paraId="2DD29975">
      <w:pPr>
        <w:numPr>
          <w:ilvl w:val="0"/>
          <w:numId w:val="0"/>
        </w:numPr>
        <w:tabs>
          <w:tab w:val="left" w:pos="1050"/>
          <w:tab w:val="right" w:leader="dot" w:pos="9402"/>
        </w:tabs>
        <w:snapToGrid w:val="0"/>
        <w:spacing w:before="312" w:line="600" w:lineRule="exact"/>
        <w:jc w:val="center"/>
        <w:rPr>
          <w:rStyle w:val="37"/>
          <w:color w:val="auto"/>
          <w:highlight w:val="none"/>
          <w:shd w:val="clear" w:color="auto" w:fill="FFFFFF" w:themeFill="background1"/>
        </w:rPr>
      </w:pPr>
      <w:r>
        <w:rPr>
          <w:rStyle w:val="37"/>
          <w:rFonts w:hint="eastAsia" w:ascii="宋体" w:hAnsi="宋体" w:cs="宋体"/>
          <w:b/>
          <w:bCs/>
          <w:color w:val="auto"/>
          <w:w w:val="80"/>
          <w:sz w:val="44"/>
          <w:szCs w:val="44"/>
          <w:highlight w:val="none"/>
          <w:shd w:val="clear" w:color="auto" w:fill="FFFFFF" w:themeFill="background1"/>
          <w:lang w:val="en-US" w:eastAsia="zh-CN"/>
        </w:rPr>
        <w:t xml:space="preserve">第一章 </w:t>
      </w:r>
      <w:r>
        <w:rPr>
          <w:rStyle w:val="37"/>
          <w:rFonts w:hint="eastAsia" w:ascii="宋体" w:hAnsi="宋体" w:cs="宋体"/>
          <w:b/>
          <w:bCs/>
          <w:color w:val="auto"/>
          <w:w w:val="80"/>
          <w:sz w:val="44"/>
          <w:szCs w:val="44"/>
          <w:highlight w:val="none"/>
          <w:shd w:val="clear" w:color="auto" w:fill="FFFFFF" w:themeFill="background1"/>
        </w:rPr>
        <w:t xml:space="preserve"> 招标</w:t>
      </w:r>
      <w:r>
        <w:rPr>
          <w:rStyle w:val="37"/>
          <w:rFonts w:ascii="宋体" w:hAnsi="宋体" w:cs="宋体"/>
          <w:b/>
          <w:bCs/>
          <w:color w:val="auto"/>
          <w:w w:val="80"/>
          <w:sz w:val="44"/>
          <w:szCs w:val="44"/>
          <w:highlight w:val="none"/>
          <w:shd w:val="clear" w:color="auto" w:fill="FFFFFF" w:themeFill="background1"/>
        </w:rPr>
        <w:t>公告</w:t>
      </w:r>
    </w:p>
    <w:p w14:paraId="54AC89A6">
      <w:pPr>
        <w:widowControl/>
        <w:numPr>
          <w:ilvl w:val="0"/>
          <w:numId w:val="0"/>
        </w:numPr>
        <w:tabs>
          <w:tab w:val="left" w:pos="1050"/>
          <w:tab w:val="right" w:leader="dot" w:pos="9402"/>
        </w:tabs>
        <w:snapToGrid w:val="0"/>
        <w:spacing w:before="312" w:line="600" w:lineRule="exact"/>
        <w:jc w:val="center"/>
        <w:textAlignment w:val="baseline"/>
        <w:rPr>
          <w:rFonts w:hint="eastAsia" w:ascii="宋体" w:hAnsi="宋体" w:eastAsia="宋体" w:cs="宋体"/>
          <w:b/>
          <w:bCs/>
          <w:color w:val="auto"/>
          <w:w w:val="100"/>
          <w:sz w:val="44"/>
          <w:szCs w:val="44"/>
          <w:highlight w:val="none"/>
          <w:shd w:val="clear" w:color="auto" w:fill="FFFFFF"/>
        </w:rPr>
      </w:pPr>
      <w:r>
        <w:rPr>
          <w:rFonts w:hint="eastAsia" w:ascii="宋体" w:hAnsi="宋体" w:cs="宋体"/>
          <w:b/>
          <w:bCs/>
          <w:color w:val="auto"/>
          <w:w w:val="100"/>
          <w:sz w:val="44"/>
          <w:szCs w:val="44"/>
          <w:highlight w:val="none"/>
          <w:shd w:val="clear" w:color="auto" w:fill="FFFFFF"/>
          <w:lang w:eastAsia="zh-CN"/>
        </w:rPr>
        <w:t>绿化垃圾破碎车采购项目（二次）</w:t>
      </w:r>
      <w:r>
        <w:rPr>
          <w:rFonts w:hint="eastAsia" w:ascii="宋体" w:hAnsi="宋体" w:eastAsia="宋体" w:cs="宋体"/>
          <w:b/>
          <w:bCs/>
          <w:color w:val="auto"/>
          <w:w w:val="100"/>
          <w:sz w:val="44"/>
          <w:szCs w:val="44"/>
          <w:highlight w:val="none"/>
          <w:shd w:val="clear" w:color="auto" w:fill="FFFFFF"/>
        </w:rPr>
        <w:t>招标</w:t>
      </w:r>
      <w:r>
        <w:rPr>
          <w:rFonts w:ascii="宋体" w:hAnsi="宋体" w:eastAsia="宋体" w:cs="宋体"/>
          <w:b/>
          <w:bCs/>
          <w:color w:val="auto"/>
          <w:w w:val="100"/>
          <w:sz w:val="44"/>
          <w:szCs w:val="44"/>
          <w:highlight w:val="none"/>
          <w:shd w:val="clear" w:color="auto" w:fill="FFFFFF"/>
        </w:rPr>
        <w:t>公告</w:t>
      </w:r>
    </w:p>
    <w:p w14:paraId="29006ADE">
      <w:pPr>
        <w:widowControl w:val="0"/>
        <w:snapToGrid w:val="0"/>
        <w:spacing w:before="25" w:after="25"/>
        <w:jc w:val="left"/>
        <w:textAlignment w:val="baseline"/>
        <w:rPr>
          <w:rFonts w:ascii="Times New Roman" w:hAnsi="Times New Roman" w:eastAsia="宋体" w:cs="Times New Roman"/>
          <w:bCs/>
          <w:color w:val="auto"/>
          <w:spacing w:val="10"/>
          <w:kern w:val="0"/>
          <w:sz w:val="24"/>
          <w:szCs w:val="21"/>
          <w:highlight w:val="none"/>
          <w:shd w:val="clear" w:color="auto" w:fill="FFFFFF"/>
          <w:lang w:val="en-US" w:eastAsia="zh-CN" w:bidi="ar-SA"/>
        </w:rPr>
      </w:pPr>
    </w:p>
    <w:p w14:paraId="2CA4F0B3">
      <w:pPr>
        <w:widowControl/>
        <w:pBdr>
          <w:top w:val="single" w:color="000000" w:sz="4" w:space="1"/>
          <w:left w:val="single" w:color="000000" w:sz="4" w:space="4"/>
          <w:bottom w:val="single" w:color="000000" w:sz="4" w:space="1"/>
          <w:right w:val="single" w:color="000000" w:sz="4" w:space="0"/>
        </w:pBdr>
        <w:snapToGrid w:val="0"/>
        <w:textAlignment w:val="baseline"/>
        <w:rPr>
          <w:rFonts w:hint="eastAsia" w:ascii="宋体" w:hAnsi="宋体" w:eastAsia="宋体" w:cs="宋体"/>
          <w:b/>
          <w:bCs/>
          <w:color w:val="auto"/>
          <w:sz w:val="24"/>
          <w:szCs w:val="24"/>
          <w:highlight w:val="none"/>
          <w:shd w:val="clear" w:color="auto" w:fill="FFFFFF"/>
        </w:rPr>
      </w:pPr>
      <w:r>
        <w:rPr>
          <w:rFonts w:ascii="宋体" w:hAnsi="宋体" w:eastAsia="宋体" w:cs="宋体"/>
          <w:b/>
          <w:bCs/>
          <w:color w:val="auto"/>
          <w:sz w:val="24"/>
          <w:szCs w:val="24"/>
          <w:highlight w:val="none"/>
          <w:shd w:val="clear" w:color="auto" w:fill="FFFFFF"/>
        </w:rPr>
        <w:t>项目概况</w:t>
      </w:r>
    </w:p>
    <w:p w14:paraId="04ADD762">
      <w:pPr>
        <w:widowControl/>
        <w:pBdr>
          <w:top w:val="single" w:color="000000" w:sz="4" w:space="1"/>
          <w:left w:val="single" w:color="000000" w:sz="4" w:space="4"/>
          <w:bottom w:val="single" w:color="000000" w:sz="4" w:space="1"/>
          <w:right w:val="single" w:color="000000" w:sz="4" w:space="0"/>
        </w:pBdr>
        <w:snapToGrid w:val="0"/>
        <w:ind w:firstLine="482" w:firstLineChars="200"/>
        <w:textAlignment w:val="baseline"/>
        <w:rPr>
          <w:rFonts w:hint="eastAsia" w:ascii="宋体" w:hAnsi="宋体" w:eastAsia="宋体" w:cs="宋体"/>
          <w:b/>
          <w:bCs/>
          <w:color w:val="auto"/>
          <w:sz w:val="24"/>
          <w:szCs w:val="24"/>
          <w:highlight w:val="none"/>
          <w:shd w:val="clear" w:color="auto" w:fill="FFFFFF"/>
        </w:rPr>
      </w:pPr>
      <w:r>
        <w:rPr>
          <w:rFonts w:hint="eastAsia" w:ascii="宋体" w:hAnsi="宋体" w:cs="宋体"/>
          <w:b/>
          <w:bCs/>
          <w:color w:val="auto"/>
          <w:sz w:val="24"/>
          <w:szCs w:val="24"/>
          <w:highlight w:val="none"/>
          <w:u w:val="single" w:color="000000"/>
          <w:shd w:val="clear" w:color="auto" w:fill="FFFFFF"/>
          <w:lang w:eastAsia="zh-CN"/>
        </w:rPr>
        <w:t>绿化垃圾破碎车采购项目（二次）</w:t>
      </w:r>
      <w:r>
        <w:rPr>
          <w:rFonts w:ascii="宋体" w:hAnsi="宋体" w:eastAsia="宋体" w:cs="宋体"/>
          <w:b/>
          <w:bCs/>
          <w:color w:val="auto"/>
          <w:sz w:val="24"/>
          <w:szCs w:val="24"/>
          <w:highlight w:val="none"/>
          <w:shd w:val="clear" w:color="auto" w:fill="FFFFFF"/>
        </w:rPr>
        <w:t>的潜在投标人应在</w:t>
      </w:r>
      <w:r>
        <w:rPr>
          <w:rFonts w:ascii="宋体" w:hAnsi="宋体" w:eastAsia="宋体" w:cs="宋体"/>
          <w:b/>
          <w:bCs/>
          <w:color w:val="auto"/>
          <w:sz w:val="24"/>
          <w:szCs w:val="24"/>
          <w:highlight w:val="none"/>
          <w:u w:val="single" w:color="000000"/>
          <w:shd w:val="clear" w:color="auto" w:fill="FFFFFF"/>
        </w:rPr>
        <w:t>“南通市崇川区人民政府网（http://www.chongchuan.gov.cn/）——公告公示”栏</w:t>
      </w:r>
      <w:r>
        <w:rPr>
          <w:rFonts w:hint="eastAsia" w:ascii="宋体" w:hAnsi="宋体" w:eastAsia="宋体" w:cs="宋体"/>
          <w:b/>
          <w:bCs/>
          <w:color w:val="auto"/>
          <w:sz w:val="24"/>
          <w:szCs w:val="24"/>
          <w:highlight w:val="none"/>
          <w:shd w:val="clear" w:color="auto" w:fill="FFFFFF"/>
        </w:rPr>
        <w:t>按本项目招标公告载明的方式</w:t>
      </w:r>
      <w:r>
        <w:rPr>
          <w:rFonts w:ascii="宋体" w:hAnsi="宋体" w:eastAsia="宋体" w:cs="宋体"/>
          <w:b/>
          <w:bCs/>
          <w:color w:val="auto"/>
          <w:sz w:val="24"/>
          <w:szCs w:val="24"/>
          <w:highlight w:val="none"/>
          <w:shd w:val="clear" w:color="auto" w:fill="FFFFFF"/>
        </w:rPr>
        <w:t>获取</w:t>
      </w:r>
      <w:r>
        <w:rPr>
          <w:rFonts w:hint="eastAsia" w:ascii="宋体" w:hAnsi="宋体" w:eastAsia="宋体" w:cs="宋体"/>
          <w:b/>
          <w:bCs/>
          <w:color w:val="auto"/>
          <w:sz w:val="24"/>
          <w:szCs w:val="24"/>
          <w:highlight w:val="none"/>
          <w:shd w:val="clear" w:color="auto" w:fill="FFFFFF"/>
        </w:rPr>
        <w:t>招标文件</w:t>
      </w:r>
      <w:r>
        <w:rPr>
          <w:rFonts w:ascii="宋体" w:hAnsi="宋体" w:eastAsia="宋体" w:cs="宋体"/>
          <w:b/>
          <w:bCs/>
          <w:color w:val="auto"/>
          <w:sz w:val="24"/>
          <w:szCs w:val="24"/>
          <w:highlight w:val="none"/>
          <w:shd w:val="clear" w:color="auto" w:fill="FFFFFF"/>
        </w:rPr>
        <w:t>，并于</w:t>
      </w:r>
      <w:r>
        <w:rPr>
          <w:rFonts w:ascii="宋体" w:hAnsi="宋体" w:eastAsia="宋体" w:cs="宋体"/>
          <w:b/>
          <w:bCs/>
          <w:color w:val="auto"/>
          <w:sz w:val="24"/>
          <w:szCs w:val="24"/>
          <w:highlight w:val="none"/>
          <w:u w:val="single" w:color="000000"/>
          <w:shd w:val="clear" w:color="auto" w:fill="FFFFFF"/>
        </w:rPr>
        <w:t>202</w:t>
      </w:r>
      <w:r>
        <w:rPr>
          <w:rFonts w:hint="eastAsia" w:ascii="宋体" w:hAnsi="宋体" w:eastAsia="宋体" w:cs="宋体"/>
          <w:b/>
          <w:bCs/>
          <w:color w:val="auto"/>
          <w:sz w:val="24"/>
          <w:szCs w:val="24"/>
          <w:highlight w:val="none"/>
          <w:u w:val="single" w:color="000000"/>
          <w:shd w:val="clear" w:color="auto" w:fill="FFFFFF"/>
        </w:rPr>
        <w:t>5</w:t>
      </w:r>
      <w:r>
        <w:rPr>
          <w:rFonts w:ascii="宋体" w:hAnsi="宋体" w:eastAsia="宋体" w:cs="宋体"/>
          <w:b/>
          <w:bCs/>
          <w:color w:val="auto"/>
          <w:sz w:val="24"/>
          <w:szCs w:val="24"/>
          <w:highlight w:val="none"/>
          <w:u w:val="single" w:color="000000"/>
          <w:shd w:val="clear" w:color="auto" w:fill="FFFFFF"/>
        </w:rPr>
        <w:t>年</w:t>
      </w:r>
      <w:r>
        <w:rPr>
          <w:rFonts w:hint="eastAsia" w:ascii="宋体" w:hAnsi="宋体" w:cs="宋体"/>
          <w:b/>
          <w:bCs/>
          <w:color w:val="auto"/>
          <w:sz w:val="24"/>
          <w:szCs w:val="24"/>
          <w:highlight w:val="none"/>
          <w:u w:val="single" w:color="000000"/>
          <w:shd w:val="clear" w:color="auto" w:fill="FFFFFF"/>
          <w:lang w:val="en-US" w:eastAsia="zh-CN"/>
        </w:rPr>
        <w:t>10</w:t>
      </w:r>
      <w:r>
        <w:rPr>
          <w:rFonts w:ascii="宋体" w:hAnsi="宋体" w:eastAsia="宋体" w:cs="宋体"/>
          <w:b/>
          <w:bCs/>
          <w:color w:val="auto"/>
          <w:sz w:val="24"/>
          <w:szCs w:val="24"/>
          <w:highlight w:val="none"/>
          <w:u w:val="single" w:color="000000"/>
          <w:shd w:val="clear" w:color="auto" w:fill="FFFFFF"/>
        </w:rPr>
        <w:t>月</w:t>
      </w:r>
      <w:r>
        <w:rPr>
          <w:rFonts w:hint="eastAsia" w:ascii="宋体" w:hAnsi="宋体" w:cs="宋体"/>
          <w:b/>
          <w:bCs/>
          <w:color w:val="auto"/>
          <w:sz w:val="24"/>
          <w:szCs w:val="24"/>
          <w:highlight w:val="none"/>
          <w:u w:val="single" w:color="000000"/>
          <w:shd w:val="clear" w:color="auto" w:fill="FFFFFF"/>
          <w:lang w:val="en-US" w:eastAsia="zh-CN"/>
        </w:rPr>
        <w:t>28</w:t>
      </w:r>
      <w:r>
        <w:rPr>
          <w:rFonts w:ascii="宋体" w:hAnsi="宋体" w:eastAsia="宋体" w:cs="宋体"/>
          <w:b/>
          <w:bCs/>
          <w:color w:val="auto"/>
          <w:sz w:val="24"/>
          <w:szCs w:val="24"/>
          <w:highlight w:val="none"/>
          <w:u w:val="single" w:color="000000"/>
          <w:shd w:val="clear" w:color="auto" w:fill="FFFFFF"/>
        </w:rPr>
        <w:t>日</w:t>
      </w:r>
      <w:r>
        <w:rPr>
          <w:rFonts w:hint="eastAsia" w:ascii="宋体" w:hAnsi="宋体" w:eastAsia="宋体" w:cs="宋体"/>
          <w:b/>
          <w:bCs/>
          <w:color w:val="auto"/>
          <w:sz w:val="24"/>
          <w:szCs w:val="24"/>
          <w:highlight w:val="none"/>
          <w:u w:val="single" w:color="000000"/>
          <w:shd w:val="clear" w:color="auto" w:fill="FFFFFF"/>
          <w:lang w:val="en-US" w:eastAsia="zh-CN"/>
        </w:rPr>
        <w:t>14</w:t>
      </w:r>
      <w:r>
        <w:rPr>
          <w:rFonts w:hint="eastAsia" w:ascii="宋体" w:hAnsi="宋体" w:eastAsia="宋体" w:cs="宋体"/>
          <w:b/>
          <w:bCs/>
          <w:color w:val="auto"/>
          <w:sz w:val="24"/>
          <w:szCs w:val="24"/>
          <w:highlight w:val="none"/>
          <w:u w:val="single" w:color="000000"/>
          <w:shd w:val="clear" w:color="auto" w:fill="FFFFFF"/>
        </w:rPr>
        <w:t>时00</w:t>
      </w:r>
      <w:r>
        <w:rPr>
          <w:rFonts w:ascii="宋体" w:hAnsi="宋体" w:eastAsia="宋体" w:cs="宋体"/>
          <w:b/>
          <w:bCs/>
          <w:color w:val="auto"/>
          <w:sz w:val="24"/>
          <w:szCs w:val="24"/>
          <w:highlight w:val="none"/>
          <w:u w:val="single" w:color="000000"/>
          <w:shd w:val="clear" w:color="auto" w:fill="FFFFFF"/>
        </w:rPr>
        <w:t>分</w:t>
      </w:r>
      <w:r>
        <w:rPr>
          <w:rFonts w:ascii="宋体" w:hAnsi="宋体" w:eastAsia="宋体" w:cs="宋体"/>
          <w:b/>
          <w:bCs/>
          <w:color w:val="auto"/>
          <w:sz w:val="24"/>
          <w:szCs w:val="24"/>
          <w:highlight w:val="none"/>
          <w:shd w:val="clear" w:color="auto" w:fill="FFFFFF"/>
        </w:rPr>
        <w:t>（北京时间）前提交投标文件。</w:t>
      </w:r>
    </w:p>
    <w:p w14:paraId="0D7B35FF">
      <w:pPr>
        <w:widowControl/>
        <w:snapToGrid w:val="0"/>
        <w:spacing w:line="360" w:lineRule="auto"/>
        <w:textAlignment w:val="baseline"/>
        <w:rPr>
          <w:rFonts w:ascii="Times New Roman" w:hAnsi="Times New Roman" w:eastAsia="宋体" w:cs="Times New Roman"/>
          <w:color w:val="auto"/>
          <w:szCs w:val="21"/>
          <w:highlight w:val="none"/>
          <w:shd w:val="clear" w:color="auto" w:fill="FFFFFF"/>
        </w:rPr>
      </w:pPr>
    </w:p>
    <w:p w14:paraId="1D9FF717">
      <w:pPr>
        <w:widowControl w:val="0"/>
        <w:snapToGrid w:val="0"/>
        <w:spacing w:line="420" w:lineRule="exact"/>
        <w:ind w:firstLine="480" w:firstLineChars="200"/>
        <w:jc w:val="left"/>
        <w:textAlignment w:val="baseline"/>
        <w:rPr>
          <w:rFonts w:hint="eastAsia" w:ascii="宋体" w:hAnsi="宋体" w:eastAsia="宋体" w:cs="Times New Roman"/>
          <w:color w:val="auto"/>
          <w:sz w:val="24"/>
          <w:szCs w:val="24"/>
          <w:highlight w:val="none"/>
          <w:shd w:val="clear" w:color="auto" w:fill="FFFFFF"/>
        </w:rPr>
      </w:pPr>
      <w:r>
        <w:rPr>
          <w:rFonts w:hint="eastAsia" w:ascii="宋体" w:hAnsi="宋体" w:eastAsia="宋体" w:cs="Times New Roman"/>
          <w:color w:val="auto"/>
          <w:sz w:val="24"/>
          <w:szCs w:val="24"/>
          <w:highlight w:val="none"/>
          <w:u w:val="single"/>
          <w:shd w:val="clear" w:color="auto" w:fill="FFFFFF"/>
        </w:rPr>
        <w:t>江苏新世纪工程项目管理有限公司</w:t>
      </w:r>
      <w:r>
        <w:rPr>
          <w:rFonts w:ascii="宋体" w:hAnsi="宋体" w:eastAsia="宋体" w:cs="Times New Roman"/>
          <w:color w:val="auto"/>
          <w:sz w:val="24"/>
          <w:szCs w:val="24"/>
          <w:highlight w:val="none"/>
          <w:shd w:val="clear" w:color="auto" w:fill="FFFFFF"/>
        </w:rPr>
        <w:t>（以下称代理机构）受</w:t>
      </w:r>
      <w:r>
        <w:rPr>
          <w:rFonts w:hint="eastAsia" w:ascii="宋体" w:hAnsi="宋体" w:cs="Times New Roman"/>
          <w:color w:val="auto"/>
          <w:sz w:val="24"/>
          <w:szCs w:val="24"/>
          <w:highlight w:val="none"/>
          <w:u w:val="single"/>
          <w:shd w:val="clear" w:color="auto" w:fill="FFFFFF"/>
          <w:lang w:eastAsia="zh-CN"/>
        </w:rPr>
        <w:t>南通兴环环境卫生服务有限公司</w:t>
      </w:r>
      <w:r>
        <w:rPr>
          <w:rFonts w:ascii="宋体" w:hAnsi="宋体" w:eastAsia="宋体" w:cs="Times New Roman"/>
          <w:color w:val="auto"/>
          <w:sz w:val="24"/>
          <w:szCs w:val="24"/>
          <w:highlight w:val="none"/>
          <w:shd w:val="clear" w:color="auto" w:fill="FFFFFF"/>
        </w:rPr>
        <w:t>（以下称</w:t>
      </w:r>
      <w:r>
        <w:rPr>
          <w:rFonts w:hint="eastAsia" w:ascii="宋体" w:hAnsi="宋体" w:eastAsia="宋体" w:cs="Times New Roman"/>
          <w:color w:val="auto"/>
          <w:sz w:val="24"/>
          <w:szCs w:val="24"/>
          <w:highlight w:val="none"/>
          <w:shd w:val="clear" w:color="auto" w:fill="FFFFFF"/>
        </w:rPr>
        <w:t>招标单位</w:t>
      </w:r>
      <w:r>
        <w:rPr>
          <w:rFonts w:ascii="宋体" w:hAnsi="宋体" w:eastAsia="宋体" w:cs="Times New Roman"/>
          <w:color w:val="auto"/>
          <w:sz w:val="24"/>
          <w:szCs w:val="24"/>
          <w:highlight w:val="none"/>
          <w:shd w:val="clear" w:color="auto" w:fill="FFFFFF"/>
        </w:rPr>
        <w:t>）的委托，就</w:t>
      </w:r>
      <w:r>
        <w:rPr>
          <w:rFonts w:hint="eastAsia" w:ascii="宋体" w:hAnsi="宋体" w:cs="Times New Roman"/>
          <w:color w:val="auto"/>
          <w:sz w:val="24"/>
          <w:szCs w:val="24"/>
          <w:highlight w:val="none"/>
          <w:u w:val="single"/>
          <w:shd w:val="clear" w:color="auto" w:fill="FFFFFF"/>
          <w:lang w:eastAsia="zh-CN"/>
        </w:rPr>
        <w:t>绿化垃圾破碎车采购项目（二次）</w:t>
      </w:r>
      <w:r>
        <w:rPr>
          <w:rFonts w:ascii="宋体" w:hAnsi="宋体" w:eastAsia="宋体" w:cs="Times New Roman"/>
          <w:color w:val="auto"/>
          <w:sz w:val="24"/>
          <w:szCs w:val="24"/>
          <w:highlight w:val="none"/>
          <w:shd w:val="clear" w:color="auto" w:fill="FFFFFF"/>
        </w:rPr>
        <w:t>组织</w:t>
      </w:r>
      <w:r>
        <w:rPr>
          <w:rFonts w:hint="eastAsia" w:ascii="宋体" w:hAnsi="宋体" w:eastAsia="宋体" w:cs="Times New Roman"/>
          <w:color w:val="auto"/>
          <w:sz w:val="24"/>
          <w:szCs w:val="24"/>
          <w:highlight w:val="none"/>
          <w:shd w:val="clear" w:color="auto" w:fill="FFFFFF"/>
        </w:rPr>
        <w:t>招投标</w:t>
      </w:r>
      <w:r>
        <w:rPr>
          <w:rFonts w:ascii="宋体" w:hAnsi="宋体" w:eastAsia="宋体" w:cs="Times New Roman"/>
          <w:color w:val="auto"/>
          <w:sz w:val="24"/>
          <w:szCs w:val="24"/>
          <w:highlight w:val="none"/>
          <w:shd w:val="clear" w:color="auto" w:fill="FFFFFF"/>
        </w:rPr>
        <w:t>，诚邀符合条件的潜在投标人参加该项目的</w:t>
      </w:r>
      <w:r>
        <w:rPr>
          <w:rFonts w:hint="eastAsia" w:ascii="宋体" w:hAnsi="宋体" w:eastAsia="宋体" w:cs="Times New Roman"/>
          <w:color w:val="auto"/>
          <w:sz w:val="24"/>
          <w:szCs w:val="24"/>
          <w:highlight w:val="none"/>
          <w:shd w:val="clear" w:color="auto" w:fill="FFFFFF"/>
        </w:rPr>
        <w:t>投标</w:t>
      </w:r>
      <w:r>
        <w:rPr>
          <w:rFonts w:ascii="宋体" w:hAnsi="宋体" w:eastAsia="宋体" w:cs="Times New Roman"/>
          <w:color w:val="auto"/>
          <w:sz w:val="24"/>
          <w:szCs w:val="24"/>
          <w:highlight w:val="none"/>
          <w:shd w:val="clear" w:color="auto" w:fill="FFFFFF"/>
        </w:rPr>
        <w:t>。</w:t>
      </w:r>
    </w:p>
    <w:p w14:paraId="1880B8FF">
      <w:pPr>
        <w:keepNext w:val="0"/>
        <w:keepLines w:val="0"/>
        <w:widowControl w:val="0"/>
        <w:snapToGrid w:val="0"/>
        <w:spacing w:before="0" w:after="0" w:line="420" w:lineRule="exact"/>
        <w:ind w:firstLine="482" w:firstLineChars="200"/>
        <w:jc w:val="both"/>
        <w:textAlignment w:val="baseline"/>
        <w:rPr>
          <w:rFonts w:hint="eastAsia" w:ascii="宋体" w:hAnsi="宋体" w:eastAsia="宋体" w:cs="宋体"/>
          <w:b/>
          <w:bCs/>
          <w:color w:val="auto"/>
          <w:kern w:val="0"/>
          <w:sz w:val="24"/>
          <w:szCs w:val="24"/>
          <w:highlight w:val="none"/>
          <w:shd w:val="clear" w:color="auto" w:fill="FFFFFF"/>
          <w:lang w:val="en-US" w:eastAsia="zh-CN" w:bidi="ar-SA"/>
        </w:rPr>
      </w:pPr>
      <w:r>
        <w:rPr>
          <w:rFonts w:ascii="宋体" w:hAnsi="宋体" w:eastAsia="宋体" w:cs="宋体"/>
          <w:b/>
          <w:bCs/>
          <w:color w:val="auto"/>
          <w:kern w:val="2"/>
          <w:sz w:val="24"/>
          <w:szCs w:val="24"/>
          <w:highlight w:val="none"/>
          <w:shd w:val="clear" w:color="auto" w:fill="FFFFFF"/>
          <w:lang w:val="en-US" w:eastAsia="zh-CN" w:bidi="ar-SA"/>
        </w:rPr>
        <w:t>一、项目基本情况</w:t>
      </w:r>
    </w:p>
    <w:p w14:paraId="02FB8691">
      <w:pPr>
        <w:widowControl w:val="0"/>
        <w:snapToGrid w:val="0"/>
        <w:spacing w:line="420" w:lineRule="exact"/>
        <w:ind w:firstLine="480" w:firstLineChars="200"/>
        <w:textAlignment w:val="baseline"/>
        <w:rPr>
          <w:rFonts w:hint="eastAsia" w:ascii="宋体" w:hAnsi="宋体" w:eastAsia="宋体" w:cs="Times New Roman"/>
          <w:color w:val="auto"/>
          <w:sz w:val="24"/>
          <w:szCs w:val="24"/>
          <w:highlight w:val="none"/>
          <w:shd w:val="clear" w:color="auto" w:fill="FFFFFF"/>
        </w:rPr>
      </w:pPr>
      <w:r>
        <w:rPr>
          <w:rFonts w:hint="eastAsia" w:ascii="宋体" w:hAnsi="宋体" w:eastAsia="宋体" w:cs="Times New Roman"/>
          <w:color w:val="auto"/>
          <w:sz w:val="24"/>
          <w:szCs w:val="24"/>
          <w:highlight w:val="none"/>
          <w:shd w:val="clear" w:color="auto" w:fill="FFFFFF"/>
        </w:rPr>
        <w:t>1、</w:t>
      </w:r>
      <w:r>
        <w:rPr>
          <w:rFonts w:ascii="宋体" w:hAnsi="宋体" w:eastAsia="宋体" w:cs="Times New Roman"/>
          <w:color w:val="auto"/>
          <w:sz w:val="24"/>
          <w:szCs w:val="24"/>
          <w:highlight w:val="none"/>
          <w:shd w:val="clear" w:color="auto" w:fill="FFFFFF"/>
        </w:rPr>
        <w:t>项目编号：</w:t>
      </w:r>
      <w:r>
        <w:rPr>
          <w:rFonts w:hint="eastAsia" w:ascii="宋体" w:hAnsi="宋体" w:eastAsia="宋体" w:cs="Times New Roman"/>
          <w:color w:val="auto"/>
          <w:sz w:val="24"/>
          <w:szCs w:val="24"/>
          <w:highlight w:val="none"/>
          <w:shd w:val="clear" w:color="auto" w:fill="FFFFFF"/>
        </w:rPr>
        <w:t xml:space="preserve">XSJDL20250187 </w:t>
      </w:r>
    </w:p>
    <w:p w14:paraId="09B2BC00">
      <w:pPr>
        <w:widowControl w:val="0"/>
        <w:snapToGrid w:val="0"/>
        <w:spacing w:line="420" w:lineRule="exact"/>
        <w:ind w:firstLine="480" w:firstLineChars="200"/>
        <w:textAlignment w:val="baseline"/>
        <w:rPr>
          <w:rFonts w:hint="eastAsia" w:ascii="宋体" w:hAnsi="宋体" w:cs="Times New Roman"/>
          <w:color w:val="auto"/>
          <w:sz w:val="24"/>
          <w:szCs w:val="24"/>
          <w:highlight w:val="none"/>
          <w:shd w:val="clear" w:color="auto" w:fill="FFFFFF"/>
          <w:lang w:eastAsia="zh-CN"/>
        </w:rPr>
      </w:pPr>
      <w:r>
        <w:rPr>
          <w:rFonts w:hint="eastAsia" w:ascii="宋体" w:hAnsi="宋体" w:eastAsia="宋体" w:cs="Times New Roman"/>
          <w:color w:val="auto"/>
          <w:sz w:val="24"/>
          <w:szCs w:val="24"/>
          <w:highlight w:val="none"/>
          <w:shd w:val="clear" w:color="auto" w:fill="FFFFFF"/>
        </w:rPr>
        <w:t>2、</w:t>
      </w:r>
      <w:r>
        <w:rPr>
          <w:rFonts w:ascii="宋体" w:hAnsi="宋体" w:eastAsia="宋体" w:cs="Times New Roman"/>
          <w:color w:val="auto"/>
          <w:sz w:val="24"/>
          <w:szCs w:val="24"/>
          <w:highlight w:val="none"/>
          <w:shd w:val="clear" w:color="auto" w:fill="FFFFFF"/>
        </w:rPr>
        <w:t>项目名称：</w:t>
      </w:r>
      <w:r>
        <w:rPr>
          <w:rFonts w:hint="eastAsia" w:ascii="宋体" w:hAnsi="宋体" w:cs="Times New Roman"/>
          <w:color w:val="auto"/>
          <w:sz w:val="24"/>
          <w:szCs w:val="24"/>
          <w:highlight w:val="none"/>
          <w:shd w:val="clear" w:color="auto" w:fill="FFFFFF"/>
          <w:lang w:eastAsia="zh-CN"/>
        </w:rPr>
        <w:t>绿化垃圾破碎车采购项目（二次）</w:t>
      </w:r>
    </w:p>
    <w:p w14:paraId="7EDA06C5">
      <w:pPr>
        <w:widowControl w:val="0"/>
        <w:snapToGrid w:val="0"/>
        <w:spacing w:line="420" w:lineRule="exact"/>
        <w:ind w:firstLine="480" w:firstLineChars="200"/>
        <w:textAlignment w:val="baseline"/>
        <w:rPr>
          <w:rFonts w:hint="default" w:ascii="宋体" w:hAnsi="宋体" w:eastAsia="宋体" w:cs="Times New Roman"/>
          <w:color w:val="auto"/>
          <w:sz w:val="24"/>
          <w:szCs w:val="24"/>
          <w:highlight w:val="none"/>
          <w:shd w:val="clear" w:color="auto" w:fill="FFFFFF"/>
          <w:lang w:val="en-US" w:eastAsia="zh-CN"/>
        </w:rPr>
      </w:pPr>
      <w:r>
        <w:rPr>
          <w:rFonts w:hint="eastAsia" w:ascii="宋体" w:hAnsi="宋体" w:cs="Times New Roman"/>
          <w:color w:val="auto"/>
          <w:sz w:val="24"/>
          <w:szCs w:val="24"/>
          <w:highlight w:val="none"/>
          <w:shd w:val="clear" w:color="auto" w:fill="FFFFFF"/>
          <w:lang w:val="en-US" w:eastAsia="zh-CN"/>
        </w:rPr>
        <w:t>3、最高限价：35万元，报价超过最高限价的为无效投标。</w:t>
      </w:r>
    </w:p>
    <w:p w14:paraId="20BB1CEF">
      <w:pPr>
        <w:widowControl w:val="0"/>
        <w:snapToGrid w:val="0"/>
        <w:spacing w:line="420" w:lineRule="exact"/>
        <w:ind w:firstLine="480" w:firstLineChars="200"/>
        <w:textAlignment w:val="baseline"/>
        <w:rPr>
          <w:rFonts w:hint="default" w:ascii="宋体" w:hAnsi="宋体" w:eastAsia="宋体" w:cs="Times New Roman"/>
          <w:color w:val="auto"/>
          <w:sz w:val="24"/>
          <w:szCs w:val="24"/>
          <w:highlight w:val="none"/>
          <w:shd w:val="clear" w:color="auto" w:fill="FFFFFF"/>
          <w:lang w:val="en-US" w:eastAsia="zh-CN"/>
        </w:rPr>
      </w:pPr>
      <w:r>
        <w:rPr>
          <w:rFonts w:hint="eastAsia" w:ascii="宋体" w:hAnsi="宋体" w:cs="Times New Roman"/>
          <w:color w:val="auto"/>
          <w:sz w:val="24"/>
          <w:szCs w:val="24"/>
          <w:highlight w:val="none"/>
          <w:shd w:val="clear" w:color="auto" w:fill="FFFFFF"/>
          <w:lang w:val="en-US" w:eastAsia="zh-CN"/>
        </w:rPr>
        <w:t>4、采购需求:详见招标文件第三章项目需求，请仔细研究。</w:t>
      </w:r>
    </w:p>
    <w:p w14:paraId="210654E8">
      <w:pPr>
        <w:widowControl w:val="0"/>
        <w:snapToGrid w:val="0"/>
        <w:spacing w:line="420" w:lineRule="exact"/>
        <w:ind w:firstLine="480" w:firstLineChars="200"/>
        <w:textAlignment w:val="baseline"/>
        <w:rPr>
          <w:rFonts w:hint="eastAsia" w:ascii="宋体" w:hAnsi="宋体" w:eastAsia="宋体" w:cs="Times New Roman"/>
          <w:color w:val="auto"/>
          <w:sz w:val="24"/>
          <w:szCs w:val="24"/>
          <w:highlight w:val="none"/>
          <w:shd w:val="clear" w:color="auto" w:fill="FFFFFF"/>
        </w:rPr>
      </w:pPr>
      <w:r>
        <w:rPr>
          <w:rFonts w:hint="eastAsia" w:ascii="宋体" w:hAnsi="宋体" w:cs="Times New Roman"/>
          <w:color w:val="auto"/>
          <w:sz w:val="24"/>
          <w:szCs w:val="24"/>
          <w:highlight w:val="none"/>
          <w:shd w:val="clear" w:color="auto" w:fill="FFFFFF"/>
          <w:lang w:val="en-US" w:eastAsia="zh-CN"/>
        </w:rPr>
        <w:t>5</w:t>
      </w:r>
      <w:r>
        <w:rPr>
          <w:rFonts w:hint="eastAsia" w:ascii="宋体" w:hAnsi="宋体" w:eastAsia="宋体" w:cs="Times New Roman"/>
          <w:color w:val="auto"/>
          <w:sz w:val="24"/>
          <w:szCs w:val="24"/>
          <w:highlight w:val="none"/>
          <w:shd w:val="clear" w:color="auto" w:fill="FFFFFF"/>
        </w:rPr>
        <w:t>、</w:t>
      </w:r>
      <w:r>
        <w:rPr>
          <w:rFonts w:ascii="宋体" w:hAnsi="宋体" w:eastAsia="宋体" w:cs="Times New Roman"/>
          <w:color w:val="auto"/>
          <w:sz w:val="24"/>
          <w:szCs w:val="24"/>
          <w:highlight w:val="none"/>
          <w:shd w:val="clear" w:color="auto" w:fill="FFFFFF"/>
        </w:rPr>
        <w:t>合同履行期限：</w:t>
      </w:r>
      <w:r>
        <w:rPr>
          <w:rFonts w:hint="eastAsia" w:ascii="宋体" w:hAnsi="宋体" w:cs="Times New Roman"/>
          <w:color w:val="auto"/>
          <w:sz w:val="24"/>
          <w:szCs w:val="24"/>
          <w:highlight w:val="none"/>
          <w:shd w:val="clear" w:color="auto" w:fill="FFFFFF"/>
          <w:lang w:val="en-US" w:eastAsia="zh-CN"/>
        </w:rPr>
        <w:t>详见招标文件第三章项目需求，请仔细研究。</w:t>
      </w:r>
    </w:p>
    <w:p w14:paraId="21C3342C">
      <w:pPr>
        <w:widowControl w:val="0"/>
        <w:snapToGrid w:val="0"/>
        <w:spacing w:line="420" w:lineRule="exact"/>
        <w:ind w:firstLine="480" w:firstLineChars="200"/>
        <w:textAlignment w:val="baseline"/>
        <w:rPr>
          <w:rFonts w:hint="eastAsia" w:ascii="宋体" w:hAnsi="宋体" w:eastAsia="宋体" w:cs="Times New Roman"/>
          <w:color w:val="auto"/>
          <w:sz w:val="24"/>
          <w:szCs w:val="24"/>
          <w:highlight w:val="none"/>
          <w:shd w:val="clear" w:color="auto" w:fill="FFFFFF"/>
        </w:rPr>
      </w:pPr>
      <w:r>
        <w:rPr>
          <w:rFonts w:hint="eastAsia" w:ascii="宋体" w:hAnsi="宋体" w:cs="Times New Roman"/>
          <w:color w:val="auto"/>
          <w:sz w:val="24"/>
          <w:szCs w:val="24"/>
          <w:highlight w:val="none"/>
          <w:shd w:val="clear" w:color="auto" w:fill="FFFFFF"/>
          <w:lang w:val="en-US" w:eastAsia="zh-CN"/>
        </w:rPr>
        <w:t>6</w:t>
      </w:r>
      <w:r>
        <w:rPr>
          <w:rFonts w:hint="eastAsia" w:ascii="宋体" w:hAnsi="宋体" w:eastAsia="宋体" w:cs="Times New Roman"/>
          <w:color w:val="auto"/>
          <w:sz w:val="24"/>
          <w:szCs w:val="24"/>
          <w:highlight w:val="none"/>
          <w:shd w:val="clear" w:color="auto" w:fill="FFFFFF"/>
        </w:rPr>
        <w:t>、</w:t>
      </w:r>
      <w:r>
        <w:rPr>
          <w:rFonts w:ascii="宋体" w:hAnsi="宋体" w:eastAsia="宋体" w:cs="Times New Roman"/>
          <w:color w:val="auto"/>
          <w:sz w:val="24"/>
          <w:szCs w:val="24"/>
          <w:highlight w:val="none"/>
          <w:shd w:val="clear" w:color="auto" w:fill="FFFFFF"/>
        </w:rPr>
        <w:t>本项目不接受联合体</w:t>
      </w:r>
      <w:r>
        <w:rPr>
          <w:rFonts w:hint="eastAsia" w:ascii="宋体" w:hAnsi="宋体" w:eastAsia="宋体" w:cs="Times New Roman"/>
          <w:color w:val="auto"/>
          <w:sz w:val="24"/>
          <w:szCs w:val="24"/>
          <w:highlight w:val="none"/>
          <w:shd w:val="clear" w:color="auto" w:fill="FFFFFF"/>
        </w:rPr>
        <w:t>方式的投标</w:t>
      </w:r>
      <w:r>
        <w:rPr>
          <w:rFonts w:ascii="宋体" w:hAnsi="宋体" w:eastAsia="宋体" w:cs="Times New Roman"/>
          <w:color w:val="auto"/>
          <w:sz w:val="24"/>
          <w:szCs w:val="24"/>
          <w:highlight w:val="none"/>
          <w:shd w:val="clear" w:color="auto" w:fill="FFFFFF"/>
        </w:rPr>
        <w:t>。</w:t>
      </w:r>
    </w:p>
    <w:p w14:paraId="06BA0EC1">
      <w:pPr>
        <w:keepNext w:val="0"/>
        <w:keepLines w:val="0"/>
        <w:widowControl w:val="0"/>
        <w:snapToGrid w:val="0"/>
        <w:spacing w:before="0" w:after="0" w:line="420" w:lineRule="exact"/>
        <w:ind w:firstLine="482" w:firstLineChars="200"/>
        <w:jc w:val="both"/>
        <w:textAlignment w:val="baseline"/>
        <w:rPr>
          <w:rFonts w:hint="eastAsia" w:ascii="宋体" w:hAnsi="宋体" w:eastAsia="宋体" w:cs="宋体"/>
          <w:b/>
          <w:bCs/>
          <w:color w:val="auto"/>
          <w:kern w:val="0"/>
          <w:sz w:val="24"/>
          <w:szCs w:val="24"/>
          <w:highlight w:val="none"/>
          <w:shd w:val="clear" w:color="auto" w:fill="FFFFFF"/>
          <w:lang w:val="en-US" w:eastAsia="zh-CN" w:bidi="ar-SA"/>
        </w:rPr>
      </w:pPr>
      <w:r>
        <w:rPr>
          <w:rFonts w:ascii="宋体" w:hAnsi="宋体" w:eastAsia="宋体" w:cs="宋体"/>
          <w:b/>
          <w:bCs/>
          <w:color w:val="auto"/>
          <w:kern w:val="2"/>
          <w:sz w:val="24"/>
          <w:szCs w:val="24"/>
          <w:highlight w:val="none"/>
          <w:shd w:val="clear" w:color="auto" w:fill="FFFFFF"/>
          <w:lang w:val="en-US" w:eastAsia="zh-CN" w:bidi="ar-SA"/>
        </w:rPr>
        <w:t>二、申请人的资格要求：</w:t>
      </w:r>
    </w:p>
    <w:p w14:paraId="3C6C79A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rPr>
        <w:t>投标人须为在中华人民共和国境内注册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具有独立承担民事责任能力的主体；具有良好的商业信誉和健全的财务会计制度；具有履行合同所必需的设备和专业技术能力；有依法缴纳税收和社会保障资金的良好记录；参加</w:t>
      </w:r>
      <w:r>
        <w:rPr>
          <w:rFonts w:hint="eastAsia" w:ascii="宋体" w:hAnsi="宋体" w:eastAsia="宋体" w:cs="宋体"/>
          <w:color w:val="auto"/>
          <w:sz w:val="24"/>
          <w:szCs w:val="24"/>
          <w:highlight w:val="none"/>
          <w:lang w:val="en-US" w:eastAsia="zh-CN"/>
        </w:rPr>
        <w:t>本次</w:t>
      </w:r>
      <w:r>
        <w:rPr>
          <w:rFonts w:hint="eastAsia" w:ascii="宋体" w:hAnsi="宋体" w:eastAsia="宋体" w:cs="宋体"/>
          <w:color w:val="auto"/>
          <w:sz w:val="24"/>
          <w:szCs w:val="24"/>
          <w:highlight w:val="none"/>
        </w:rPr>
        <w:t>采购活动前三年内，在经营活动中没有重大违法记录</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提供声明函，格式见第七章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BAE367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在“信用中国”网站（www.creditchina.gov.cn）、“中国政府采购网”（http://www.ccgp.gov.cn/）查询，无被列入失信被执行人、重大税收违法案件当事人名单、政府采购严重失信行为记录名单（查询结果以评审过程中现场查询为准，响应文件中无需提供证明材料）。</w:t>
      </w:r>
    </w:p>
    <w:p w14:paraId="1B1581C3">
      <w:pPr>
        <w:widowControl w:val="0"/>
        <w:snapToGrid w:val="0"/>
        <w:spacing w:line="420" w:lineRule="exact"/>
        <w:ind w:firstLine="482" w:firstLineChars="200"/>
        <w:textAlignment w:val="baseline"/>
        <w:rPr>
          <w:rFonts w:hint="eastAsia" w:ascii="宋体" w:hAnsi="宋体" w:eastAsia="宋体" w:cs="Times New Roman"/>
          <w:b/>
          <w:bCs/>
          <w:color w:val="auto"/>
          <w:sz w:val="24"/>
          <w:szCs w:val="24"/>
          <w:highlight w:val="none"/>
          <w:shd w:val="clear" w:color="auto" w:fill="FFFFFF"/>
          <w:lang w:val="en-US" w:eastAsia="zh-CN"/>
        </w:rPr>
      </w:pPr>
      <w:r>
        <w:rPr>
          <w:rFonts w:hint="eastAsia" w:ascii="宋体" w:hAnsi="宋体" w:eastAsia="宋体" w:cs="Times New Roman"/>
          <w:b/>
          <w:bCs/>
          <w:color w:val="auto"/>
          <w:sz w:val="24"/>
          <w:szCs w:val="24"/>
          <w:highlight w:val="none"/>
          <w:shd w:val="clear" w:color="auto" w:fill="FFFFFF"/>
          <w:lang w:val="en-US" w:eastAsia="zh-CN"/>
        </w:rPr>
        <w:t>具体资格要求详见招标文件第六章中的“资格审查文件”。</w:t>
      </w:r>
    </w:p>
    <w:p w14:paraId="34FCF7CA">
      <w:pPr>
        <w:widowControl w:val="0"/>
        <w:snapToGrid w:val="0"/>
        <w:spacing w:after="0" w:line="420" w:lineRule="exact"/>
        <w:ind w:firstLine="482" w:firstLineChars="200"/>
        <w:jc w:val="both"/>
        <w:textAlignment w:val="baseline"/>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【特别提醒】请各投标人认真对照资格要求，如不符合要求，无意或故意参与投标的，所产生的一切后果由投标人自行承担。招投标</w:t>
      </w:r>
      <w:r>
        <w:rPr>
          <w:rFonts w:hint="eastAsia" w:ascii="宋体" w:hAnsi="宋体" w:eastAsia="宋体" w:cs="Arial"/>
          <w:b/>
          <w:bCs/>
          <w:color w:val="auto"/>
          <w:kern w:val="0"/>
          <w:sz w:val="24"/>
          <w:szCs w:val="24"/>
          <w:highlight w:val="none"/>
          <w:shd w:val="clear" w:color="auto" w:fill="FFFFFF"/>
          <w:lang w:val="en-US" w:eastAsia="zh-CN" w:bidi="ar-SA"/>
        </w:rPr>
        <w:t>过程中，投标人</w:t>
      </w:r>
      <w:r>
        <w:rPr>
          <w:rFonts w:hint="eastAsia" w:ascii="宋体" w:hAnsi="宋体" w:eastAsia="宋体" w:cs="宋体"/>
          <w:b/>
          <w:bCs/>
          <w:color w:val="auto"/>
          <w:kern w:val="0"/>
          <w:sz w:val="24"/>
          <w:szCs w:val="24"/>
          <w:highlight w:val="none"/>
          <w:shd w:val="clear" w:color="auto" w:fill="FFFFFF"/>
          <w:lang w:val="en-US" w:eastAsia="zh-CN" w:bidi="ar-SA"/>
        </w:rPr>
        <w:t>提供的相关材料如为虚假或伪造，或者其他人员持法定代表人或授权委托人的身份证参与投标的，一经发现则取消其投标资格，并记入不良记录，并上报相关部门，视情公布在相关网站。如已中标，招标单位有权取消其中标资格，并由该投标人承担由此带来可能的一切责任和损失。</w:t>
      </w:r>
    </w:p>
    <w:p w14:paraId="2F8E8D76">
      <w:pPr>
        <w:widowControl w:val="0"/>
        <w:snapToGrid w:val="0"/>
        <w:spacing w:after="0" w:line="420" w:lineRule="exact"/>
        <w:ind w:firstLine="482" w:firstLineChars="200"/>
        <w:jc w:val="both"/>
        <w:textAlignment w:val="baseline"/>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投标人应依照规定提交各类声明函、承诺函</w:t>
      </w:r>
      <w:r>
        <w:rPr>
          <w:rFonts w:hint="eastAsia" w:ascii="宋体" w:hAnsi="宋体" w:eastAsia="宋体" w:cs="Arial"/>
          <w:b/>
          <w:bCs/>
          <w:color w:val="auto"/>
          <w:kern w:val="0"/>
          <w:sz w:val="24"/>
          <w:szCs w:val="24"/>
          <w:highlight w:val="none"/>
          <w:shd w:val="clear" w:color="auto" w:fill="FFFFFF"/>
          <w:lang w:val="en-US" w:eastAsia="zh-CN" w:bidi="ar-SA"/>
        </w:rPr>
        <w:t>（如涉有）</w:t>
      </w:r>
      <w:r>
        <w:rPr>
          <w:rFonts w:hint="eastAsia" w:ascii="宋体" w:hAnsi="宋体" w:eastAsia="宋体" w:cs="宋体"/>
          <w:b/>
          <w:bCs/>
          <w:color w:val="auto"/>
          <w:kern w:val="0"/>
          <w:sz w:val="24"/>
          <w:szCs w:val="24"/>
          <w:highlight w:val="none"/>
          <w:shd w:val="clear" w:color="auto" w:fill="FFFFFF"/>
          <w:lang w:val="en-US" w:eastAsia="zh-CN" w:bidi="ar-SA"/>
        </w:rPr>
        <w:t>，不再同时提供原件备查或提供有关部门出具的相关证明文件。但</w:t>
      </w:r>
      <w:r>
        <w:rPr>
          <w:rFonts w:hint="eastAsia" w:ascii="宋体" w:hAnsi="宋体" w:eastAsia="宋体" w:cs="Arial"/>
          <w:b/>
          <w:bCs/>
          <w:color w:val="auto"/>
          <w:kern w:val="0"/>
          <w:sz w:val="24"/>
          <w:szCs w:val="24"/>
          <w:highlight w:val="none"/>
          <w:shd w:val="clear" w:color="auto" w:fill="FFFFFF"/>
          <w:lang w:val="en-US" w:eastAsia="zh-CN" w:bidi="ar-SA"/>
        </w:rPr>
        <w:t>本项目的中标人</w:t>
      </w:r>
      <w:r>
        <w:rPr>
          <w:rFonts w:hint="eastAsia" w:ascii="宋体" w:hAnsi="宋体" w:eastAsia="宋体" w:cs="宋体"/>
          <w:b/>
          <w:bCs/>
          <w:color w:val="auto"/>
          <w:kern w:val="0"/>
          <w:sz w:val="24"/>
          <w:szCs w:val="24"/>
          <w:highlight w:val="none"/>
          <w:shd w:val="clear" w:color="auto" w:fill="FFFFFF"/>
          <w:lang w:val="en-US" w:eastAsia="zh-CN" w:bidi="ar-SA"/>
        </w:rPr>
        <w:t>，应做好提交声明函、承诺函相应原件的核查准备；核查后发现虚假或违背承诺的，将依照相关法律法规规定处理。</w:t>
      </w:r>
    </w:p>
    <w:p w14:paraId="6039BC3A">
      <w:pPr>
        <w:widowControl w:val="0"/>
        <w:snapToGrid w:val="0"/>
        <w:spacing w:after="0" w:line="420" w:lineRule="exact"/>
        <w:ind w:firstLine="482" w:firstLineChars="200"/>
        <w:jc w:val="both"/>
        <w:textAlignment w:val="baseline"/>
        <w:rPr>
          <w:rFonts w:hint="eastAsia" w:ascii="宋体" w:hAnsi="宋体" w:eastAsia="宋体" w:cs="宋体"/>
          <w:b/>
          <w:bCs/>
          <w:color w:val="auto"/>
          <w:kern w:val="2"/>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单位负责人为同一人或者存在直接控股、管理关系的不同投标人，不得同时参与同一项目相同标段的投标活动。</w:t>
      </w:r>
    </w:p>
    <w:p w14:paraId="18FF59DF">
      <w:pPr>
        <w:keepNext w:val="0"/>
        <w:keepLines w:val="0"/>
        <w:widowControl w:val="0"/>
        <w:snapToGrid w:val="0"/>
        <w:spacing w:before="0" w:after="0" w:line="420" w:lineRule="exact"/>
        <w:ind w:firstLine="482" w:firstLineChars="200"/>
        <w:jc w:val="both"/>
        <w:textAlignment w:val="baseline"/>
        <w:rPr>
          <w:rFonts w:hint="eastAsia" w:ascii="宋体" w:hAnsi="宋体" w:eastAsia="宋体" w:cs="宋体"/>
          <w:b/>
          <w:bCs/>
          <w:color w:val="auto"/>
          <w:kern w:val="0"/>
          <w:sz w:val="24"/>
          <w:szCs w:val="24"/>
          <w:highlight w:val="none"/>
          <w:shd w:val="clear" w:color="auto" w:fill="FFFFFF"/>
          <w:lang w:val="en-US" w:eastAsia="zh-CN" w:bidi="ar-SA"/>
        </w:rPr>
      </w:pPr>
      <w:r>
        <w:rPr>
          <w:rFonts w:ascii="宋体" w:hAnsi="宋体" w:eastAsia="宋体" w:cs="宋体"/>
          <w:b/>
          <w:bCs/>
          <w:color w:val="auto"/>
          <w:kern w:val="2"/>
          <w:sz w:val="24"/>
          <w:szCs w:val="24"/>
          <w:highlight w:val="none"/>
          <w:shd w:val="clear" w:color="auto" w:fill="FFFFFF"/>
          <w:lang w:val="en-US" w:eastAsia="zh-CN" w:bidi="ar-SA"/>
        </w:rPr>
        <w:t>三、获取</w:t>
      </w:r>
      <w:r>
        <w:rPr>
          <w:rFonts w:hint="eastAsia" w:ascii="宋体" w:hAnsi="宋体" w:eastAsia="宋体" w:cs="宋体"/>
          <w:b/>
          <w:bCs/>
          <w:color w:val="auto"/>
          <w:kern w:val="2"/>
          <w:sz w:val="24"/>
          <w:szCs w:val="24"/>
          <w:highlight w:val="none"/>
          <w:shd w:val="clear" w:color="auto" w:fill="FFFFFF"/>
          <w:lang w:val="en-US" w:eastAsia="zh-CN" w:bidi="ar-SA"/>
        </w:rPr>
        <w:t>招标文件</w:t>
      </w:r>
    </w:p>
    <w:p w14:paraId="4DEEEAE9">
      <w:pPr>
        <w:widowControl w:val="0"/>
        <w:snapToGrid w:val="0"/>
        <w:spacing w:line="420" w:lineRule="exact"/>
        <w:ind w:firstLine="480" w:firstLineChars="200"/>
        <w:textAlignment w:val="baseline"/>
        <w:rPr>
          <w:rFonts w:hint="eastAsia" w:ascii="宋体" w:hAnsi="宋体" w:eastAsia="宋体" w:cs="Times New Roman"/>
          <w:color w:val="auto"/>
          <w:sz w:val="24"/>
          <w:szCs w:val="24"/>
          <w:highlight w:val="none"/>
          <w:shd w:val="clear" w:color="auto" w:fill="FFFFFF"/>
          <w:lang w:eastAsia="zh-CN"/>
        </w:rPr>
      </w:pPr>
      <w:r>
        <w:rPr>
          <w:rFonts w:hint="eastAsia" w:ascii="宋体" w:hAnsi="宋体" w:eastAsia="宋体" w:cs="Times New Roman"/>
          <w:color w:val="auto"/>
          <w:sz w:val="24"/>
          <w:szCs w:val="24"/>
          <w:highlight w:val="none"/>
          <w:shd w:val="clear" w:color="auto" w:fill="FFFFFF"/>
        </w:rPr>
        <w:t>时  间：自公告发布之日起至2025年</w:t>
      </w:r>
      <w:r>
        <w:rPr>
          <w:rFonts w:hint="eastAsia" w:ascii="宋体" w:hAnsi="宋体" w:eastAsia="宋体" w:cs="Times New Roman"/>
          <w:color w:val="auto"/>
          <w:sz w:val="24"/>
          <w:szCs w:val="24"/>
          <w:highlight w:val="none"/>
          <w:shd w:val="clear" w:color="auto" w:fill="FFFFFF"/>
          <w:lang w:val="en-US" w:eastAsia="zh-CN"/>
        </w:rPr>
        <w:t>10</w:t>
      </w:r>
      <w:r>
        <w:rPr>
          <w:rFonts w:hint="eastAsia" w:ascii="宋体" w:hAnsi="宋体" w:eastAsia="宋体" w:cs="Times New Roman"/>
          <w:color w:val="auto"/>
          <w:sz w:val="24"/>
          <w:szCs w:val="24"/>
          <w:highlight w:val="none"/>
          <w:shd w:val="clear" w:color="auto" w:fill="FFFFFF"/>
        </w:rPr>
        <w:t>月</w:t>
      </w:r>
      <w:r>
        <w:rPr>
          <w:rFonts w:hint="eastAsia" w:ascii="宋体" w:hAnsi="宋体" w:eastAsia="宋体" w:cs="Times New Roman"/>
          <w:color w:val="auto"/>
          <w:sz w:val="24"/>
          <w:szCs w:val="24"/>
          <w:highlight w:val="none"/>
          <w:shd w:val="clear" w:color="auto" w:fill="FFFFFF"/>
          <w:lang w:val="en-US" w:eastAsia="zh-CN"/>
        </w:rPr>
        <w:t>28</w:t>
      </w:r>
      <w:r>
        <w:rPr>
          <w:rFonts w:hint="eastAsia" w:ascii="宋体" w:hAnsi="宋体" w:eastAsia="宋体" w:cs="Times New Roman"/>
          <w:color w:val="auto"/>
          <w:sz w:val="24"/>
          <w:szCs w:val="24"/>
          <w:highlight w:val="none"/>
          <w:shd w:val="clear" w:color="auto" w:fill="FFFFFF"/>
        </w:rPr>
        <w:t>日</w:t>
      </w:r>
      <w:r>
        <w:rPr>
          <w:rFonts w:hint="eastAsia" w:ascii="宋体" w:hAnsi="宋体" w:eastAsia="宋体" w:cs="Times New Roman"/>
          <w:color w:val="auto"/>
          <w:sz w:val="24"/>
          <w:szCs w:val="24"/>
          <w:highlight w:val="none"/>
          <w:shd w:val="clear" w:color="auto" w:fill="FFFFFF"/>
          <w:lang w:val="en-US" w:eastAsia="zh-CN"/>
        </w:rPr>
        <w:t>14</w:t>
      </w:r>
      <w:r>
        <w:rPr>
          <w:rFonts w:hint="eastAsia" w:ascii="宋体" w:hAnsi="宋体" w:eastAsia="宋体" w:cs="Times New Roman"/>
          <w:color w:val="auto"/>
          <w:sz w:val="24"/>
          <w:szCs w:val="24"/>
          <w:highlight w:val="none"/>
          <w:shd w:val="clear" w:color="auto" w:fill="FFFFFF"/>
        </w:rPr>
        <w:t>时00分</w:t>
      </w:r>
      <w:r>
        <w:rPr>
          <w:rFonts w:hint="eastAsia" w:ascii="宋体" w:hAnsi="宋体" w:eastAsia="宋体" w:cs="Times New Roman"/>
          <w:color w:val="auto"/>
          <w:sz w:val="24"/>
          <w:szCs w:val="24"/>
          <w:highlight w:val="none"/>
          <w:shd w:val="clear" w:color="auto" w:fill="FFFFFF"/>
          <w:lang w:eastAsia="zh-CN"/>
        </w:rPr>
        <w:t>（</w:t>
      </w:r>
      <w:r>
        <w:rPr>
          <w:rFonts w:hint="eastAsia" w:ascii="宋体" w:hAnsi="宋体" w:eastAsia="宋体" w:cs="Times New Roman"/>
          <w:color w:val="auto"/>
          <w:sz w:val="24"/>
          <w:szCs w:val="24"/>
          <w:highlight w:val="none"/>
          <w:shd w:val="clear" w:color="auto" w:fill="FFFFFF"/>
          <w:lang w:val="en-US" w:eastAsia="zh-CN"/>
        </w:rPr>
        <w:t>北京时间</w:t>
      </w:r>
      <w:r>
        <w:rPr>
          <w:rFonts w:hint="eastAsia" w:ascii="宋体" w:hAnsi="宋体" w:eastAsia="宋体" w:cs="Times New Roman"/>
          <w:color w:val="auto"/>
          <w:sz w:val="24"/>
          <w:szCs w:val="24"/>
          <w:highlight w:val="none"/>
          <w:shd w:val="clear" w:color="auto" w:fill="FFFFFF"/>
          <w:lang w:eastAsia="zh-CN"/>
        </w:rPr>
        <w:t>）</w:t>
      </w:r>
    </w:p>
    <w:p w14:paraId="48076273">
      <w:pPr>
        <w:widowControl w:val="0"/>
        <w:snapToGrid w:val="0"/>
        <w:spacing w:line="420" w:lineRule="exact"/>
        <w:ind w:firstLine="480" w:firstLineChars="200"/>
        <w:textAlignment w:val="baseline"/>
        <w:rPr>
          <w:rFonts w:hint="default" w:ascii="宋体" w:hAnsi="宋体" w:eastAsia="宋体" w:cs="Times New Roman"/>
          <w:color w:val="auto"/>
          <w:sz w:val="24"/>
          <w:szCs w:val="24"/>
          <w:highlight w:val="none"/>
          <w:shd w:val="clear" w:color="auto" w:fill="FFFFFF"/>
          <w:lang w:val="en-US" w:eastAsia="zh-CN"/>
        </w:rPr>
      </w:pPr>
      <w:r>
        <w:rPr>
          <w:rFonts w:hint="eastAsia" w:ascii="宋体" w:hAnsi="宋体" w:eastAsia="宋体" w:cs="Times New Roman"/>
          <w:color w:val="auto"/>
          <w:sz w:val="24"/>
          <w:szCs w:val="24"/>
          <w:highlight w:val="none"/>
          <w:shd w:val="clear" w:color="auto" w:fill="FFFFFF"/>
          <w:lang w:val="en-US" w:eastAsia="zh-CN"/>
        </w:rPr>
        <w:t>获取方式：本公告附件自行下载。</w:t>
      </w:r>
    </w:p>
    <w:p w14:paraId="1C1E2D91">
      <w:pPr>
        <w:keepNext w:val="0"/>
        <w:keepLines w:val="0"/>
        <w:widowControl w:val="0"/>
        <w:snapToGrid w:val="0"/>
        <w:spacing w:before="0" w:after="0" w:line="420" w:lineRule="exact"/>
        <w:ind w:firstLine="482" w:firstLineChars="200"/>
        <w:jc w:val="both"/>
        <w:textAlignment w:val="baseline"/>
        <w:rPr>
          <w:rFonts w:hint="eastAsia" w:ascii="宋体" w:hAnsi="宋体" w:eastAsia="宋体" w:cs="宋体"/>
          <w:b/>
          <w:bCs/>
          <w:color w:val="auto"/>
          <w:kern w:val="2"/>
          <w:sz w:val="24"/>
          <w:szCs w:val="24"/>
          <w:highlight w:val="none"/>
          <w:shd w:val="clear" w:color="auto" w:fill="FFFFFF"/>
          <w:lang w:val="en-US" w:eastAsia="zh-CN" w:bidi="ar-SA"/>
        </w:rPr>
      </w:pPr>
      <w:r>
        <w:rPr>
          <w:rFonts w:hint="eastAsia" w:ascii="宋体" w:hAnsi="宋体" w:eastAsia="宋体" w:cs="宋体"/>
          <w:b/>
          <w:bCs/>
          <w:color w:val="auto"/>
          <w:kern w:val="2"/>
          <w:sz w:val="24"/>
          <w:szCs w:val="24"/>
          <w:highlight w:val="none"/>
          <w:shd w:val="clear" w:color="auto" w:fill="FFFFFF"/>
          <w:lang w:val="en-US" w:eastAsia="zh-CN" w:bidi="ar-SA"/>
        </w:rPr>
        <w:t>四、投标文件的提交</w:t>
      </w:r>
    </w:p>
    <w:p w14:paraId="2A2F6C82">
      <w:pPr>
        <w:widowControl w:val="0"/>
        <w:snapToGrid w:val="0"/>
        <w:spacing w:line="420" w:lineRule="exact"/>
        <w:ind w:firstLine="480" w:firstLineChars="200"/>
        <w:textAlignment w:val="baseline"/>
        <w:rPr>
          <w:rFonts w:hint="eastAsia" w:ascii="宋体" w:hAnsi="宋体" w:eastAsia="宋体" w:cs="宋体"/>
          <w:bCs/>
          <w:color w:val="auto"/>
          <w:sz w:val="24"/>
          <w:szCs w:val="24"/>
          <w:highlight w:val="none"/>
          <w:u w:val="single"/>
          <w:shd w:val="clear" w:color="auto" w:fill="FFFFFF"/>
        </w:rPr>
      </w:pPr>
      <w:r>
        <w:rPr>
          <w:rFonts w:ascii="宋体" w:hAnsi="宋体" w:eastAsia="宋体" w:cs="Times New Roman"/>
          <w:color w:val="auto"/>
          <w:sz w:val="24"/>
          <w:szCs w:val="24"/>
          <w:highlight w:val="none"/>
          <w:shd w:val="clear" w:color="auto" w:fill="FFFFFF"/>
        </w:rPr>
        <w:t>截止时间：</w:t>
      </w:r>
      <w:r>
        <w:rPr>
          <w:rFonts w:ascii="宋体" w:hAnsi="宋体" w:eastAsia="宋体" w:cs="Times New Roman"/>
          <w:color w:val="auto"/>
          <w:sz w:val="24"/>
          <w:szCs w:val="24"/>
          <w:highlight w:val="none"/>
          <w:u w:val="single"/>
          <w:shd w:val="clear" w:color="auto" w:fill="FFFFFF"/>
        </w:rPr>
        <w:t>202</w:t>
      </w:r>
      <w:r>
        <w:rPr>
          <w:rFonts w:hint="eastAsia" w:ascii="宋体" w:hAnsi="宋体" w:eastAsia="宋体" w:cs="Times New Roman"/>
          <w:color w:val="auto"/>
          <w:sz w:val="24"/>
          <w:szCs w:val="24"/>
          <w:highlight w:val="none"/>
          <w:u w:val="single"/>
          <w:shd w:val="clear" w:color="auto" w:fill="FFFFFF"/>
        </w:rPr>
        <w:t>5</w:t>
      </w:r>
      <w:r>
        <w:rPr>
          <w:rFonts w:ascii="宋体" w:hAnsi="宋体" w:eastAsia="宋体" w:cs="Times New Roman"/>
          <w:color w:val="auto"/>
          <w:sz w:val="24"/>
          <w:szCs w:val="24"/>
          <w:highlight w:val="none"/>
          <w:u w:val="single"/>
          <w:shd w:val="clear" w:color="auto" w:fill="FFFFFF"/>
        </w:rPr>
        <w:t>年</w:t>
      </w:r>
      <w:r>
        <w:rPr>
          <w:rFonts w:hint="eastAsia" w:ascii="宋体" w:hAnsi="宋体" w:eastAsia="宋体" w:cs="Times New Roman"/>
          <w:color w:val="auto"/>
          <w:sz w:val="24"/>
          <w:szCs w:val="24"/>
          <w:highlight w:val="none"/>
          <w:u w:val="single"/>
          <w:shd w:val="clear" w:color="auto" w:fill="FFFFFF"/>
          <w:lang w:val="en-US" w:eastAsia="zh-CN"/>
        </w:rPr>
        <w:t>10</w:t>
      </w:r>
      <w:r>
        <w:rPr>
          <w:rFonts w:ascii="宋体" w:hAnsi="宋体" w:eastAsia="宋体" w:cs="Times New Roman"/>
          <w:color w:val="auto"/>
          <w:sz w:val="24"/>
          <w:szCs w:val="24"/>
          <w:highlight w:val="none"/>
          <w:u w:val="single"/>
          <w:shd w:val="clear" w:color="auto" w:fill="FFFFFF"/>
        </w:rPr>
        <w:t>月</w:t>
      </w:r>
      <w:r>
        <w:rPr>
          <w:rFonts w:hint="eastAsia" w:ascii="宋体" w:hAnsi="宋体" w:eastAsia="宋体" w:cs="Times New Roman"/>
          <w:color w:val="auto"/>
          <w:sz w:val="24"/>
          <w:szCs w:val="24"/>
          <w:highlight w:val="none"/>
          <w:u w:val="single"/>
          <w:shd w:val="clear" w:color="auto" w:fill="FFFFFF"/>
          <w:lang w:val="en-US" w:eastAsia="zh-CN"/>
        </w:rPr>
        <w:t>28</w:t>
      </w:r>
      <w:r>
        <w:rPr>
          <w:rFonts w:ascii="宋体" w:hAnsi="宋体" w:eastAsia="宋体" w:cs="Times New Roman"/>
          <w:color w:val="auto"/>
          <w:sz w:val="24"/>
          <w:szCs w:val="24"/>
          <w:highlight w:val="none"/>
          <w:u w:val="single"/>
          <w:shd w:val="clear" w:color="auto" w:fill="FFFFFF"/>
        </w:rPr>
        <w:t>日</w:t>
      </w:r>
      <w:r>
        <w:rPr>
          <w:rFonts w:hint="eastAsia" w:ascii="宋体" w:hAnsi="宋体" w:eastAsia="宋体" w:cs="Times New Roman"/>
          <w:color w:val="auto"/>
          <w:sz w:val="24"/>
          <w:szCs w:val="24"/>
          <w:highlight w:val="none"/>
          <w:u w:val="single"/>
          <w:shd w:val="clear" w:color="auto" w:fill="FFFFFF"/>
          <w:lang w:val="en-US" w:eastAsia="zh-CN"/>
        </w:rPr>
        <w:t>14</w:t>
      </w:r>
      <w:r>
        <w:rPr>
          <w:rFonts w:hint="eastAsia" w:ascii="宋体" w:hAnsi="宋体" w:eastAsia="宋体" w:cs="Times New Roman"/>
          <w:color w:val="auto"/>
          <w:sz w:val="24"/>
          <w:szCs w:val="24"/>
          <w:highlight w:val="none"/>
          <w:u w:val="single"/>
          <w:shd w:val="clear" w:color="auto" w:fill="FFFFFF"/>
        </w:rPr>
        <w:t>时00</w:t>
      </w:r>
      <w:r>
        <w:rPr>
          <w:rFonts w:ascii="宋体" w:hAnsi="宋体" w:eastAsia="宋体" w:cs="Times New Roman"/>
          <w:color w:val="auto"/>
          <w:sz w:val="24"/>
          <w:szCs w:val="24"/>
          <w:highlight w:val="none"/>
          <w:u w:val="single"/>
          <w:shd w:val="clear" w:color="auto" w:fill="FFFFFF"/>
        </w:rPr>
        <w:t>分</w:t>
      </w:r>
      <w:r>
        <w:rPr>
          <w:rFonts w:ascii="宋体" w:hAnsi="宋体" w:eastAsia="宋体" w:cs="宋体"/>
          <w:bCs/>
          <w:color w:val="auto"/>
          <w:sz w:val="24"/>
          <w:szCs w:val="24"/>
          <w:highlight w:val="none"/>
          <w:shd w:val="clear" w:color="auto" w:fill="FFFFFF"/>
        </w:rPr>
        <w:t>（北京时间）</w:t>
      </w:r>
    </w:p>
    <w:p w14:paraId="4870EBBD">
      <w:pPr>
        <w:widowControl w:val="0"/>
        <w:snapToGrid w:val="0"/>
        <w:spacing w:line="420" w:lineRule="exact"/>
        <w:ind w:firstLine="480" w:firstLineChars="200"/>
        <w:textAlignment w:val="baseline"/>
        <w:rPr>
          <w:rFonts w:hint="eastAsia" w:ascii="宋体" w:hAnsi="宋体" w:eastAsia="宋体" w:cs="Times New Roman"/>
          <w:color w:val="auto"/>
          <w:sz w:val="24"/>
          <w:szCs w:val="24"/>
          <w:highlight w:val="none"/>
          <w:shd w:val="clear" w:color="auto" w:fill="FFFFFF"/>
        </w:rPr>
      </w:pPr>
      <w:r>
        <w:rPr>
          <w:rFonts w:ascii="宋体" w:hAnsi="宋体" w:eastAsia="宋体" w:cs="Times New Roman"/>
          <w:color w:val="auto"/>
          <w:sz w:val="24"/>
          <w:szCs w:val="24"/>
          <w:highlight w:val="none"/>
          <w:shd w:val="clear" w:color="auto" w:fill="FFFFFF"/>
        </w:rPr>
        <w:t>地    点：</w:t>
      </w:r>
      <w:r>
        <w:rPr>
          <w:rFonts w:hint="eastAsia" w:ascii="宋体" w:hAnsi="宋体" w:eastAsia="宋体" w:cs="宋体"/>
          <w:color w:val="auto"/>
          <w:sz w:val="24"/>
          <w:szCs w:val="24"/>
          <w:highlight w:val="none"/>
          <w:u w:val="single"/>
          <w:shd w:val="clear" w:color="auto" w:fill="FFFFFF"/>
          <w:lang w:val="en-US" w:eastAsia="zh-CN"/>
        </w:rPr>
        <w:t>南通市</w:t>
      </w:r>
      <w:r>
        <w:rPr>
          <w:rFonts w:hint="eastAsia" w:ascii="宋体" w:hAnsi="宋体" w:cs="宋体"/>
          <w:color w:val="auto"/>
          <w:sz w:val="24"/>
          <w:szCs w:val="24"/>
          <w:highlight w:val="none"/>
          <w:u w:val="single"/>
          <w:shd w:val="clear" w:color="auto" w:fill="FFFFFF"/>
          <w:lang w:val="en-US" w:eastAsia="zh-CN"/>
        </w:rPr>
        <w:t>崇川区生活垃圾转运中心（运华路）三楼会议室</w:t>
      </w:r>
      <w:r>
        <w:rPr>
          <w:rFonts w:hint="eastAsia" w:ascii="宋体" w:hAnsi="宋体" w:eastAsia="宋体" w:cs="宋体"/>
          <w:color w:val="auto"/>
          <w:sz w:val="24"/>
          <w:szCs w:val="24"/>
          <w:highlight w:val="none"/>
          <w:u w:val="single"/>
          <w:shd w:val="clear" w:color="auto" w:fill="FFFFFF"/>
        </w:rPr>
        <w:t>，如有变动另行通知。</w:t>
      </w:r>
    </w:p>
    <w:p w14:paraId="5203B8F3">
      <w:pPr>
        <w:keepNext w:val="0"/>
        <w:keepLines w:val="0"/>
        <w:widowControl w:val="0"/>
        <w:snapToGrid w:val="0"/>
        <w:spacing w:before="0" w:after="0" w:line="420" w:lineRule="exact"/>
        <w:ind w:firstLine="482" w:firstLineChars="200"/>
        <w:jc w:val="both"/>
        <w:textAlignment w:val="baseline"/>
        <w:rPr>
          <w:rFonts w:hint="eastAsia" w:ascii="宋体" w:hAnsi="宋体" w:eastAsia="宋体" w:cs="宋体"/>
          <w:b/>
          <w:bCs/>
          <w:color w:val="auto"/>
          <w:kern w:val="0"/>
          <w:sz w:val="24"/>
          <w:szCs w:val="24"/>
          <w:highlight w:val="none"/>
          <w:shd w:val="clear" w:color="auto" w:fill="FFFFFF"/>
          <w:lang w:val="en-US" w:eastAsia="zh-CN" w:bidi="ar-SA"/>
        </w:rPr>
      </w:pPr>
      <w:r>
        <w:rPr>
          <w:rFonts w:ascii="宋体" w:hAnsi="宋体" w:eastAsia="宋体" w:cs="宋体"/>
          <w:b/>
          <w:bCs/>
          <w:color w:val="auto"/>
          <w:kern w:val="2"/>
          <w:sz w:val="24"/>
          <w:szCs w:val="24"/>
          <w:highlight w:val="none"/>
          <w:shd w:val="clear" w:color="auto" w:fill="FFFFFF"/>
          <w:lang w:val="en-US" w:eastAsia="zh-CN" w:bidi="ar-SA"/>
        </w:rPr>
        <w:t>五、投标文件的开启</w:t>
      </w:r>
    </w:p>
    <w:p w14:paraId="4E6567BD">
      <w:pPr>
        <w:widowControl w:val="0"/>
        <w:snapToGrid w:val="0"/>
        <w:spacing w:line="420" w:lineRule="exact"/>
        <w:ind w:firstLine="480" w:firstLineChars="200"/>
        <w:textAlignment w:val="baseline"/>
        <w:rPr>
          <w:rFonts w:hint="eastAsia" w:ascii="宋体" w:hAnsi="宋体" w:eastAsia="宋体" w:cs="宋体"/>
          <w:bCs/>
          <w:color w:val="auto"/>
          <w:sz w:val="24"/>
          <w:szCs w:val="24"/>
          <w:highlight w:val="none"/>
          <w:u w:val="single"/>
          <w:shd w:val="clear" w:color="auto" w:fill="FFFFFF"/>
        </w:rPr>
      </w:pPr>
      <w:r>
        <w:rPr>
          <w:rFonts w:ascii="宋体" w:hAnsi="宋体" w:eastAsia="宋体" w:cs="Times New Roman"/>
          <w:color w:val="auto"/>
          <w:sz w:val="24"/>
          <w:szCs w:val="24"/>
          <w:highlight w:val="none"/>
          <w:shd w:val="clear" w:color="auto" w:fill="FFFFFF"/>
        </w:rPr>
        <w:t xml:space="preserve">时  </w:t>
      </w:r>
      <w:r>
        <w:rPr>
          <w:rFonts w:hint="eastAsia" w:ascii="宋体" w:hAnsi="宋体" w:eastAsia="宋体" w:cs="Times New Roman"/>
          <w:color w:val="auto"/>
          <w:sz w:val="24"/>
          <w:szCs w:val="24"/>
          <w:highlight w:val="none"/>
          <w:shd w:val="clear" w:color="auto" w:fill="FFFFFF"/>
        </w:rPr>
        <w:t xml:space="preserve">  </w:t>
      </w:r>
      <w:r>
        <w:rPr>
          <w:rFonts w:ascii="宋体" w:hAnsi="宋体" w:eastAsia="宋体" w:cs="Times New Roman"/>
          <w:color w:val="auto"/>
          <w:sz w:val="24"/>
          <w:szCs w:val="24"/>
          <w:highlight w:val="none"/>
          <w:shd w:val="clear" w:color="auto" w:fill="FFFFFF"/>
        </w:rPr>
        <w:t>间：</w:t>
      </w:r>
      <w:r>
        <w:rPr>
          <w:rFonts w:ascii="宋体" w:hAnsi="宋体" w:eastAsia="宋体" w:cs="Times New Roman"/>
          <w:color w:val="auto"/>
          <w:sz w:val="24"/>
          <w:szCs w:val="24"/>
          <w:highlight w:val="none"/>
          <w:u w:val="single"/>
          <w:shd w:val="clear" w:color="auto" w:fill="FFFFFF"/>
        </w:rPr>
        <w:t>202</w:t>
      </w:r>
      <w:r>
        <w:rPr>
          <w:rFonts w:hint="eastAsia" w:ascii="宋体" w:hAnsi="宋体" w:eastAsia="宋体" w:cs="Times New Roman"/>
          <w:color w:val="auto"/>
          <w:sz w:val="24"/>
          <w:szCs w:val="24"/>
          <w:highlight w:val="none"/>
          <w:u w:val="single"/>
          <w:shd w:val="clear" w:color="auto" w:fill="FFFFFF"/>
        </w:rPr>
        <w:t>5</w:t>
      </w:r>
      <w:r>
        <w:rPr>
          <w:rFonts w:ascii="宋体" w:hAnsi="宋体" w:eastAsia="宋体" w:cs="Times New Roman"/>
          <w:color w:val="auto"/>
          <w:sz w:val="24"/>
          <w:szCs w:val="24"/>
          <w:highlight w:val="none"/>
          <w:u w:val="single"/>
          <w:shd w:val="clear" w:color="auto" w:fill="FFFFFF"/>
        </w:rPr>
        <w:t>年</w:t>
      </w:r>
      <w:r>
        <w:rPr>
          <w:rFonts w:hint="eastAsia" w:ascii="宋体" w:hAnsi="宋体" w:eastAsia="宋体" w:cs="Times New Roman"/>
          <w:color w:val="auto"/>
          <w:sz w:val="24"/>
          <w:szCs w:val="24"/>
          <w:highlight w:val="none"/>
          <w:u w:val="single"/>
          <w:shd w:val="clear" w:color="auto" w:fill="FFFFFF"/>
          <w:lang w:val="en-US" w:eastAsia="zh-CN"/>
        </w:rPr>
        <w:t>10</w:t>
      </w:r>
      <w:r>
        <w:rPr>
          <w:rFonts w:ascii="宋体" w:hAnsi="宋体" w:eastAsia="宋体" w:cs="Times New Roman"/>
          <w:color w:val="auto"/>
          <w:sz w:val="24"/>
          <w:szCs w:val="24"/>
          <w:highlight w:val="none"/>
          <w:u w:val="single"/>
          <w:shd w:val="clear" w:color="auto" w:fill="FFFFFF"/>
        </w:rPr>
        <w:t>月</w:t>
      </w:r>
      <w:r>
        <w:rPr>
          <w:rFonts w:hint="eastAsia" w:ascii="宋体" w:hAnsi="宋体" w:eastAsia="宋体" w:cs="Times New Roman"/>
          <w:color w:val="auto"/>
          <w:sz w:val="24"/>
          <w:szCs w:val="24"/>
          <w:highlight w:val="none"/>
          <w:u w:val="single"/>
          <w:shd w:val="clear" w:color="auto" w:fill="FFFFFF"/>
          <w:lang w:val="en-US" w:eastAsia="zh-CN"/>
        </w:rPr>
        <w:t>28</w:t>
      </w:r>
      <w:r>
        <w:rPr>
          <w:rFonts w:ascii="宋体" w:hAnsi="宋体" w:eastAsia="宋体" w:cs="Times New Roman"/>
          <w:color w:val="auto"/>
          <w:sz w:val="24"/>
          <w:szCs w:val="24"/>
          <w:highlight w:val="none"/>
          <w:u w:val="single"/>
          <w:shd w:val="clear" w:color="auto" w:fill="FFFFFF"/>
        </w:rPr>
        <w:t>日</w:t>
      </w:r>
      <w:r>
        <w:rPr>
          <w:rFonts w:hint="eastAsia" w:ascii="宋体" w:hAnsi="宋体" w:eastAsia="宋体" w:cs="Times New Roman"/>
          <w:color w:val="auto"/>
          <w:sz w:val="24"/>
          <w:szCs w:val="24"/>
          <w:highlight w:val="none"/>
          <w:u w:val="single"/>
          <w:shd w:val="clear" w:color="auto" w:fill="FFFFFF"/>
          <w:lang w:val="en-US" w:eastAsia="zh-CN"/>
        </w:rPr>
        <w:t>14</w:t>
      </w:r>
      <w:r>
        <w:rPr>
          <w:rFonts w:hint="eastAsia" w:ascii="宋体" w:hAnsi="宋体" w:eastAsia="宋体" w:cs="Times New Roman"/>
          <w:color w:val="auto"/>
          <w:sz w:val="24"/>
          <w:szCs w:val="24"/>
          <w:highlight w:val="none"/>
          <w:u w:val="single"/>
          <w:shd w:val="clear" w:color="auto" w:fill="FFFFFF"/>
        </w:rPr>
        <w:t>时00</w:t>
      </w:r>
      <w:r>
        <w:rPr>
          <w:rFonts w:ascii="宋体" w:hAnsi="宋体" w:eastAsia="宋体" w:cs="Times New Roman"/>
          <w:color w:val="auto"/>
          <w:sz w:val="24"/>
          <w:szCs w:val="24"/>
          <w:highlight w:val="none"/>
          <w:u w:val="single"/>
          <w:shd w:val="clear" w:color="auto" w:fill="FFFFFF"/>
        </w:rPr>
        <w:t>分</w:t>
      </w:r>
      <w:r>
        <w:rPr>
          <w:rFonts w:ascii="宋体" w:hAnsi="宋体" w:eastAsia="宋体" w:cs="Times New Roman"/>
          <w:color w:val="auto"/>
          <w:sz w:val="24"/>
          <w:szCs w:val="24"/>
          <w:highlight w:val="none"/>
          <w:u w:val="none" w:color="auto"/>
          <w:shd w:val="clear" w:color="auto" w:fill="FFFFFF"/>
        </w:rPr>
        <w:t>（</w:t>
      </w:r>
      <w:r>
        <w:rPr>
          <w:rFonts w:ascii="宋体" w:hAnsi="宋体" w:eastAsia="宋体" w:cs="宋体"/>
          <w:bCs/>
          <w:color w:val="auto"/>
          <w:sz w:val="24"/>
          <w:szCs w:val="24"/>
          <w:highlight w:val="none"/>
          <w:shd w:val="clear" w:color="auto" w:fill="FFFFFF"/>
        </w:rPr>
        <w:t>北京时间）</w:t>
      </w:r>
    </w:p>
    <w:p w14:paraId="12180454">
      <w:pPr>
        <w:widowControl w:val="0"/>
        <w:snapToGrid w:val="0"/>
        <w:spacing w:line="420" w:lineRule="exact"/>
        <w:ind w:firstLine="480" w:firstLineChars="200"/>
        <w:textAlignment w:val="baseline"/>
        <w:rPr>
          <w:rFonts w:hint="eastAsia" w:ascii="宋体" w:hAnsi="宋体" w:eastAsia="宋体" w:cs="Times New Roman"/>
          <w:color w:val="auto"/>
          <w:sz w:val="24"/>
          <w:szCs w:val="24"/>
          <w:highlight w:val="none"/>
          <w:u w:val="single"/>
          <w:shd w:val="clear" w:color="auto" w:fill="FFFFFF"/>
        </w:rPr>
      </w:pPr>
      <w:r>
        <w:rPr>
          <w:rFonts w:ascii="宋体" w:hAnsi="宋体" w:eastAsia="宋体" w:cs="Times New Roman"/>
          <w:color w:val="auto"/>
          <w:sz w:val="24"/>
          <w:szCs w:val="24"/>
          <w:highlight w:val="none"/>
          <w:shd w:val="clear" w:color="auto" w:fill="FFFFFF"/>
        </w:rPr>
        <w:t>地    点：</w:t>
      </w:r>
      <w:r>
        <w:rPr>
          <w:rFonts w:hint="eastAsia" w:ascii="宋体" w:hAnsi="宋体" w:eastAsia="宋体" w:cs="宋体"/>
          <w:color w:val="auto"/>
          <w:sz w:val="24"/>
          <w:szCs w:val="24"/>
          <w:highlight w:val="none"/>
          <w:u w:val="single"/>
          <w:shd w:val="clear" w:color="auto" w:fill="FFFFFF"/>
          <w:lang w:val="en-US" w:eastAsia="zh-CN"/>
        </w:rPr>
        <w:t>南通市</w:t>
      </w:r>
      <w:r>
        <w:rPr>
          <w:rFonts w:hint="eastAsia" w:ascii="宋体" w:hAnsi="宋体" w:cs="宋体"/>
          <w:color w:val="auto"/>
          <w:sz w:val="24"/>
          <w:szCs w:val="24"/>
          <w:highlight w:val="none"/>
          <w:u w:val="single"/>
          <w:shd w:val="clear" w:color="auto" w:fill="FFFFFF"/>
          <w:lang w:val="en-US" w:eastAsia="zh-CN"/>
        </w:rPr>
        <w:t>崇川区生活垃圾转运中心（运华路）三楼会议室</w:t>
      </w:r>
      <w:r>
        <w:rPr>
          <w:rFonts w:hint="eastAsia" w:ascii="宋体" w:hAnsi="宋体" w:eastAsia="宋体" w:cs="宋体"/>
          <w:color w:val="auto"/>
          <w:sz w:val="24"/>
          <w:szCs w:val="24"/>
          <w:highlight w:val="none"/>
          <w:u w:val="single"/>
          <w:shd w:val="clear" w:color="auto" w:fill="FFFFFF"/>
        </w:rPr>
        <w:t>，如有变动另行通知。</w:t>
      </w:r>
    </w:p>
    <w:p w14:paraId="1D8F1074">
      <w:pPr>
        <w:keepNext w:val="0"/>
        <w:keepLines w:val="0"/>
        <w:widowControl w:val="0"/>
        <w:snapToGrid w:val="0"/>
        <w:spacing w:before="0" w:after="0" w:line="420" w:lineRule="exact"/>
        <w:ind w:firstLine="482" w:firstLineChars="200"/>
        <w:jc w:val="both"/>
        <w:textAlignment w:val="baseline"/>
        <w:rPr>
          <w:rFonts w:hint="eastAsia" w:ascii="宋体" w:hAnsi="宋体" w:eastAsia="宋体" w:cs="宋体"/>
          <w:b/>
          <w:bCs/>
          <w:color w:val="auto"/>
          <w:kern w:val="0"/>
          <w:sz w:val="24"/>
          <w:szCs w:val="24"/>
          <w:highlight w:val="none"/>
          <w:shd w:val="clear" w:color="auto" w:fill="FFFFFF"/>
          <w:lang w:val="en-US" w:eastAsia="zh-CN" w:bidi="ar-SA"/>
        </w:rPr>
      </w:pPr>
      <w:r>
        <w:rPr>
          <w:rFonts w:ascii="宋体" w:hAnsi="宋体" w:eastAsia="宋体" w:cs="宋体"/>
          <w:b/>
          <w:bCs/>
          <w:color w:val="auto"/>
          <w:kern w:val="2"/>
          <w:sz w:val="24"/>
          <w:szCs w:val="24"/>
          <w:highlight w:val="none"/>
          <w:shd w:val="clear" w:color="auto" w:fill="FFFFFF"/>
          <w:lang w:val="en-US" w:eastAsia="zh-CN" w:bidi="ar-SA"/>
        </w:rPr>
        <w:t>六、公告期限</w:t>
      </w:r>
    </w:p>
    <w:p w14:paraId="11CA4C63">
      <w:pPr>
        <w:widowControl w:val="0"/>
        <w:snapToGrid w:val="0"/>
        <w:spacing w:line="420" w:lineRule="exact"/>
        <w:ind w:firstLine="480" w:firstLineChars="200"/>
        <w:textAlignment w:val="baseline"/>
        <w:rPr>
          <w:rFonts w:hint="eastAsia" w:ascii="宋体" w:hAnsi="宋体" w:eastAsia="宋体" w:cs="Times New Roman"/>
          <w:color w:val="auto"/>
          <w:kern w:val="0"/>
          <w:sz w:val="24"/>
          <w:szCs w:val="24"/>
          <w:highlight w:val="none"/>
          <w:shd w:val="clear" w:color="auto" w:fill="FFFFFF"/>
        </w:rPr>
      </w:pPr>
      <w:r>
        <w:rPr>
          <w:rFonts w:ascii="宋体" w:hAnsi="宋体" w:eastAsia="宋体" w:cs="Times New Roman"/>
          <w:color w:val="auto"/>
          <w:kern w:val="0"/>
          <w:sz w:val="24"/>
          <w:szCs w:val="24"/>
          <w:highlight w:val="none"/>
          <w:shd w:val="clear" w:color="auto" w:fill="FFFFFF"/>
        </w:rPr>
        <w:t>自本公告发布之日起</w:t>
      </w:r>
      <w:r>
        <w:rPr>
          <w:rFonts w:hint="eastAsia" w:ascii="宋体" w:hAnsi="宋体" w:eastAsia="宋体" w:cs="Times New Roman"/>
          <w:color w:val="auto"/>
          <w:kern w:val="0"/>
          <w:sz w:val="24"/>
          <w:szCs w:val="24"/>
          <w:highlight w:val="none"/>
          <w:shd w:val="clear" w:color="auto" w:fill="FFFFFF"/>
          <w:lang w:val="en-US" w:eastAsia="zh-CN"/>
        </w:rPr>
        <w:t>5</w:t>
      </w:r>
      <w:r>
        <w:rPr>
          <w:rFonts w:ascii="宋体" w:hAnsi="宋体" w:eastAsia="宋体" w:cs="Times New Roman"/>
          <w:color w:val="auto"/>
          <w:kern w:val="0"/>
          <w:sz w:val="24"/>
          <w:szCs w:val="24"/>
          <w:highlight w:val="none"/>
          <w:shd w:val="clear" w:color="auto" w:fill="FFFFFF"/>
        </w:rPr>
        <w:t>个工作日。</w:t>
      </w:r>
    </w:p>
    <w:p w14:paraId="5B2973D7">
      <w:pPr>
        <w:keepNext w:val="0"/>
        <w:keepLines w:val="0"/>
        <w:widowControl w:val="0"/>
        <w:snapToGrid w:val="0"/>
        <w:spacing w:before="0" w:after="0" w:line="420" w:lineRule="exact"/>
        <w:ind w:firstLine="482" w:firstLineChars="200"/>
        <w:jc w:val="both"/>
        <w:textAlignment w:val="baseline"/>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2"/>
          <w:sz w:val="24"/>
          <w:szCs w:val="24"/>
          <w:highlight w:val="none"/>
          <w:shd w:val="clear" w:color="auto" w:fill="FFFFFF"/>
          <w:lang w:val="en-US" w:eastAsia="zh-CN" w:bidi="ar-SA"/>
        </w:rPr>
        <w:t>七、</w:t>
      </w:r>
      <w:r>
        <w:rPr>
          <w:rFonts w:ascii="宋体" w:hAnsi="宋体" w:eastAsia="宋体" w:cs="宋体"/>
          <w:b/>
          <w:bCs/>
          <w:color w:val="auto"/>
          <w:kern w:val="2"/>
          <w:sz w:val="24"/>
          <w:szCs w:val="24"/>
          <w:highlight w:val="none"/>
          <w:shd w:val="clear" w:color="auto" w:fill="FFFFFF"/>
          <w:lang w:val="en-US" w:eastAsia="zh-CN" w:bidi="ar-SA"/>
        </w:rPr>
        <w:t>其他补充事宜：</w:t>
      </w:r>
    </w:p>
    <w:p w14:paraId="3FDC0C50">
      <w:pPr>
        <w:widowControl w:val="0"/>
        <w:numPr>
          <w:ilvl w:val="0"/>
          <w:numId w:val="0"/>
        </w:numPr>
        <w:snapToGrid w:val="0"/>
        <w:spacing w:line="420" w:lineRule="exact"/>
        <w:ind w:firstLine="480" w:firstLineChars="0"/>
        <w:textAlignment w:val="baseline"/>
        <w:rPr>
          <w:rFonts w:hint="eastAsia" w:ascii="宋体" w:hAnsi="宋体" w:eastAsia="宋体" w:cs="Times New Roman"/>
          <w:color w:val="auto"/>
          <w:kern w:val="0"/>
          <w:sz w:val="24"/>
          <w:szCs w:val="24"/>
          <w:highlight w:val="none"/>
          <w:shd w:val="clear" w:color="auto" w:fill="FFFFFF"/>
        </w:rPr>
      </w:pPr>
      <w:r>
        <w:rPr>
          <w:rFonts w:hint="eastAsia" w:ascii="宋体" w:hAnsi="宋体" w:eastAsia="宋体" w:cs="Times New Roman"/>
          <w:color w:val="auto"/>
          <w:kern w:val="0"/>
          <w:sz w:val="24"/>
          <w:szCs w:val="24"/>
          <w:shd w:val="clear" w:fill="FFFFFF"/>
          <w:lang w:val="en-US" w:eastAsia="zh-CN" w:bidi="ar-SA"/>
        </w:rPr>
        <w:t>1、</w:t>
      </w:r>
      <w:r>
        <w:rPr>
          <w:rFonts w:hint="eastAsia" w:ascii="宋体" w:hAnsi="宋体" w:eastAsia="宋体" w:cs="宋体"/>
          <w:color w:val="auto"/>
          <w:kern w:val="0"/>
          <w:sz w:val="24"/>
          <w:szCs w:val="24"/>
          <w:highlight w:val="none"/>
          <w:shd w:val="clear" w:color="auto" w:fill="FFFFFF"/>
        </w:rPr>
        <w:t>投标保证金：</w:t>
      </w:r>
      <w:r>
        <w:rPr>
          <w:rFonts w:hint="eastAsia" w:ascii="宋体" w:hAnsi="宋体" w:eastAsia="宋体" w:cs="宋体"/>
          <w:color w:val="auto"/>
          <w:kern w:val="0"/>
          <w:sz w:val="24"/>
          <w:szCs w:val="24"/>
          <w:highlight w:val="none"/>
          <w:shd w:val="clear" w:color="auto" w:fill="FFFFFF"/>
          <w:lang w:val="en-US" w:eastAsia="zh-CN"/>
        </w:rPr>
        <w:t>人民币</w:t>
      </w:r>
      <w:r>
        <w:rPr>
          <w:rFonts w:hint="eastAsia" w:ascii="宋体" w:hAnsi="宋体" w:eastAsia="宋体" w:cs="宋体"/>
          <w:bCs/>
          <w:color w:val="000000"/>
          <w:sz w:val="24"/>
          <w:highlight w:val="none"/>
          <w:u w:val="single"/>
          <w:lang w:val="en-US" w:eastAsia="zh-CN"/>
        </w:rPr>
        <w:t>叁仟伍佰元整</w:t>
      </w:r>
      <w:r>
        <w:rPr>
          <w:rFonts w:hint="eastAsia" w:ascii="宋体" w:hAnsi="宋体" w:eastAsia="宋体" w:cs="宋体"/>
          <w:bCs/>
          <w:color w:val="000000"/>
          <w:sz w:val="24"/>
          <w:highlight w:val="none"/>
          <w:u w:val="single"/>
        </w:rPr>
        <w:t>(￥</w:t>
      </w:r>
      <w:r>
        <w:rPr>
          <w:rFonts w:hint="eastAsia" w:ascii="宋体" w:hAnsi="宋体" w:eastAsia="宋体" w:cs="宋体"/>
          <w:bCs/>
          <w:color w:val="000000"/>
          <w:sz w:val="24"/>
          <w:highlight w:val="none"/>
          <w:u w:val="single"/>
          <w:lang w:val="en-US" w:eastAsia="zh-CN"/>
        </w:rPr>
        <w:t>35</w:t>
      </w:r>
      <w:r>
        <w:rPr>
          <w:rFonts w:hint="eastAsia" w:ascii="宋体" w:hAnsi="宋体" w:eastAsia="宋体" w:cs="宋体"/>
          <w:bCs/>
          <w:color w:val="000000"/>
          <w:sz w:val="24"/>
          <w:highlight w:val="none"/>
          <w:u w:val="single"/>
        </w:rPr>
        <w:t>00元）</w:t>
      </w:r>
      <w:r>
        <w:rPr>
          <w:rFonts w:hint="eastAsia" w:ascii="Times New Roman" w:hAnsi="Times New Roman" w:eastAsia="宋体" w:cs="Times New Roman"/>
          <w:bCs/>
          <w:color w:val="000000"/>
          <w:sz w:val="24"/>
          <w:highlight w:val="none"/>
          <w:u w:val="none"/>
          <w:lang w:eastAsia="zh-CN"/>
        </w:rPr>
        <w:t>，</w:t>
      </w:r>
      <w:r>
        <w:rPr>
          <w:rFonts w:hint="eastAsia" w:ascii="Times New Roman" w:hAnsi="Times New Roman" w:eastAsia="宋体" w:cs="Times New Roman"/>
          <w:bCs/>
          <w:color w:val="000000"/>
          <w:sz w:val="24"/>
          <w:highlight w:val="none"/>
          <w:u w:val="none"/>
          <w:lang w:val="en-US" w:eastAsia="zh-CN"/>
        </w:rPr>
        <w:t>具体</w:t>
      </w:r>
      <w:r>
        <w:rPr>
          <w:rFonts w:hint="eastAsia" w:ascii="宋体" w:hAnsi="宋体" w:eastAsia="宋体" w:cs="Times New Roman"/>
          <w:color w:val="auto"/>
          <w:kern w:val="0"/>
          <w:sz w:val="24"/>
          <w:szCs w:val="24"/>
          <w:highlight w:val="none"/>
          <w:shd w:val="clear" w:color="auto" w:fill="FFFFFF"/>
          <w:lang w:val="en-US" w:eastAsia="zh-CN"/>
        </w:rPr>
        <w:t>详见招标文件</w:t>
      </w:r>
      <w:r>
        <w:rPr>
          <w:rFonts w:ascii="宋体" w:hAnsi="宋体" w:eastAsia="宋体" w:cs="Times New Roman"/>
          <w:color w:val="auto"/>
          <w:kern w:val="0"/>
          <w:sz w:val="24"/>
          <w:szCs w:val="24"/>
          <w:highlight w:val="none"/>
          <w:shd w:val="clear" w:color="auto" w:fill="FFFFFF"/>
        </w:rPr>
        <w:t>。</w:t>
      </w:r>
    </w:p>
    <w:p w14:paraId="3C2E35E1">
      <w:pPr>
        <w:widowControl w:val="0"/>
        <w:numPr>
          <w:ilvl w:val="0"/>
          <w:numId w:val="0"/>
        </w:numPr>
        <w:snapToGrid w:val="0"/>
        <w:spacing w:line="420" w:lineRule="exact"/>
        <w:ind w:firstLine="480" w:firstLineChars="200"/>
        <w:textAlignment w:val="baseline"/>
        <w:rPr>
          <w:rFonts w:hint="eastAsia" w:ascii="宋体" w:hAnsi="宋体" w:eastAsia="宋体" w:cs="Times New Roman"/>
          <w:color w:val="auto"/>
          <w:kern w:val="0"/>
          <w:sz w:val="24"/>
          <w:szCs w:val="24"/>
          <w:highlight w:val="none"/>
          <w:shd w:val="clear" w:color="auto" w:fill="FFFFFF"/>
        </w:rPr>
      </w:pPr>
      <w:r>
        <w:rPr>
          <w:rFonts w:hint="eastAsia" w:ascii="宋体" w:hAnsi="宋体" w:eastAsia="宋体" w:cs="Times New Roman"/>
          <w:color w:val="auto"/>
          <w:kern w:val="0"/>
          <w:sz w:val="24"/>
          <w:szCs w:val="24"/>
          <w:shd w:val="clear" w:fill="FFFFFF"/>
          <w:lang w:val="en-US" w:eastAsia="zh-CN" w:bidi="ar-SA"/>
        </w:rPr>
        <w:t>2、</w:t>
      </w:r>
      <w:r>
        <w:rPr>
          <w:rFonts w:ascii="宋体" w:hAnsi="宋体" w:eastAsia="宋体" w:cs="Times New Roman"/>
          <w:color w:val="auto"/>
          <w:kern w:val="0"/>
          <w:sz w:val="24"/>
          <w:szCs w:val="24"/>
          <w:highlight w:val="none"/>
          <w:shd w:val="clear" w:color="auto" w:fill="FFFFFF"/>
        </w:rPr>
        <w:t>本项目采用现场</w:t>
      </w:r>
      <w:r>
        <w:rPr>
          <w:rFonts w:hint="eastAsia" w:ascii="宋体" w:hAnsi="宋体" w:eastAsia="宋体" w:cs="Times New Roman"/>
          <w:color w:val="auto"/>
          <w:kern w:val="0"/>
          <w:sz w:val="24"/>
          <w:szCs w:val="24"/>
          <w:highlight w:val="none"/>
          <w:shd w:val="clear" w:color="auto" w:fill="FFFFFF"/>
        </w:rPr>
        <w:t>开标</w:t>
      </w:r>
      <w:r>
        <w:rPr>
          <w:rFonts w:ascii="宋体" w:hAnsi="宋体" w:eastAsia="宋体" w:cs="Times New Roman"/>
          <w:color w:val="auto"/>
          <w:kern w:val="0"/>
          <w:sz w:val="24"/>
          <w:szCs w:val="24"/>
          <w:highlight w:val="none"/>
          <w:shd w:val="clear" w:color="auto" w:fill="FFFFFF"/>
        </w:rPr>
        <w:t>模式。</w:t>
      </w:r>
    </w:p>
    <w:p w14:paraId="25C1654E">
      <w:pPr>
        <w:widowControl w:val="0"/>
        <w:numPr>
          <w:ilvl w:val="0"/>
          <w:numId w:val="0"/>
        </w:numPr>
        <w:snapToGrid w:val="0"/>
        <w:spacing w:line="420" w:lineRule="exact"/>
        <w:ind w:firstLine="480" w:firstLineChars="200"/>
        <w:textAlignment w:val="baseline"/>
        <w:rPr>
          <w:rFonts w:hint="eastAsia" w:ascii="宋体" w:hAnsi="宋体" w:eastAsia="宋体" w:cs="Times New Roman"/>
          <w:color w:val="auto"/>
          <w:kern w:val="0"/>
          <w:sz w:val="24"/>
          <w:szCs w:val="24"/>
          <w:highlight w:val="none"/>
          <w:shd w:val="clear" w:color="auto" w:fill="FFFFFF"/>
        </w:rPr>
      </w:pPr>
      <w:r>
        <w:rPr>
          <w:rFonts w:hint="eastAsia" w:ascii="宋体" w:hAnsi="宋体" w:eastAsia="宋体" w:cs="Times New Roman"/>
          <w:color w:val="auto"/>
          <w:kern w:val="0"/>
          <w:sz w:val="24"/>
          <w:szCs w:val="24"/>
          <w:shd w:val="clear" w:fill="FFFFFF"/>
          <w:lang w:val="en-US" w:eastAsia="zh-CN" w:bidi="ar-SA"/>
        </w:rPr>
        <w:t>3、</w:t>
      </w:r>
      <w:r>
        <w:rPr>
          <w:rFonts w:ascii="宋体" w:hAnsi="宋体" w:eastAsia="宋体" w:cs="Times New Roman"/>
          <w:color w:val="auto"/>
          <w:kern w:val="0"/>
          <w:sz w:val="24"/>
          <w:szCs w:val="24"/>
          <w:highlight w:val="none"/>
          <w:shd w:val="clear" w:color="auto" w:fill="FFFFFF"/>
        </w:rPr>
        <w:t>对项目需求部分（投标人其他资格要求、项目需求、评分标准）的询问、质疑请向</w:t>
      </w:r>
      <w:r>
        <w:rPr>
          <w:rFonts w:hint="eastAsia" w:ascii="宋体" w:hAnsi="宋体" w:eastAsia="宋体" w:cs="Times New Roman"/>
          <w:color w:val="auto"/>
          <w:kern w:val="0"/>
          <w:sz w:val="24"/>
          <w:szCs w:val="24"/>
          <w:highlight w:val="none"/>
          <w:shd w:val="clear" w:color="auto" w:fill="FFFFFF"/>
        </w:rPr>
        <w:t>招标单位</w:t>
      </w:r>
      <w:r>
        <w:rPr>
          <w:rFonts w:ascii="宋体" w:hAnsi="宋体" w:eastAsia="宋体" w:cs="Times New Roman"/>
          <w:color w:val="auto"/>
          <w:kern w:val="0"/>
          <w:sz w:val="24"/>
          <w:szCs w:val="24"/>
          <w:highlight w:val="none"/>
          <w:shd w:val="clear" w:color="auto" w:fill="FFFFFF"/>
        </w:rPr>
        <w:t>提出，由</w:t>
      </w:r>
      <w:r>
        <w:rPr>
          <w:rFonts w:hint="eastAsia" w:ascii="宋体" w:hAnsi="宋体" w:eastAsia="宋体" w:cs="Times New Roman"/>
          <w:color w:val="auto"/>
          <w:kern w:val="0"/>
          <w:sz w:val="24"/>
          <w:szCs w:val="24"/>
          <w:highlight w:val="none"/>
          <w:shd w:val="clear" w:color="auto" w:fill="FFFFFF"/>
        </w:rPr>
        <w:t>招标单位</w:t>
      </w:r>
      <w:r>
        <w:rPr>
          <w:rFonts w:ascii="宋体" w:hAnsi="宋体" w:eastAsia="宋体" w:cs="Times New Roman"/>
          <w:color w:val="auto"/>
          <w:kern w:val="0"/>
          <w:sz w:val="24"/>
          <w:szCs w:val="24"/>
          <w:highlight w:val="none"/>
          <w:shd w:val="clear" w:color="auto" w:fill="FFFFFF"/>
        </w:rPr>
        <w:t>负责答复；对项目招标文件其它部分的询问请向代理机构提出。</w:t>
      </w:r>
    </w:p>
    <w:p w14:paraId="75C59A35">
      <w:pPr>
        <w:widowControl w:val="0"/>
        <w:snapToGrid w:val="0"/>
        <w:spacing w:line="420" w:lineRule="exact"/>
        <w:ind w:firstLine="482" w:firstLineChars="200"/>
        <w:textAlignment w:val="baseline"/>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八、</w:t>
      </w:r>
      <w:r>
        <w:rPr>
          <w:rFonts w:ascii="宋体" w:hAnsi="宋体" w:eastAsia="宋体" w:cs="宋体"/>
          <w:b/>
          <w:bCs/>
          <w:color w:val="auto"/>
          <w:sz w:val="24"/>
          <w:szCs w:val="24"/>
          <w:highlight w:val="none"/>
          <w:shd w:val="clear" w:color="auto" w:fill="FFFFFF"/>
        </w:rPr>
        <w:t>凡对本次</w:t>
      </w:r>
      <w:r>
        <w:rPr>
          <w:rFonts w:hint="eastAsia" w:ascii="宋体" w:hAnsi="宋体" w:eastAsia="宋体" w:cs="宋体"/>
          <w:b/>
          <w:bCs/>
          <w:color w:val="auto"/>
          <w:sz w:val="24"/>
          <w:szCs w:val="24"/>
          <w:highlight w:val="none"/>
          <w:shd w:val="clear" w:color="auto" w:fill="FFFFFF"/>
        </w:rPr>
        <w:t>招投标</w:t>
      </w:r>
      <w:r>
        <w:rPr>
          <w:rFonts w:ascii="宋体" w:hAnsi="宋体" w:eastAsia="宋体" w:cs="宋体"/>
          <w:b/>
          <w:bCs/>
          <w:color w:val="auto"/>
          <w:sz w:val="24"/>
          <w:szCs w:val="24"/>
          <w:highlight w:val="none"/>
          <w:shd w:val="clear" w:color="auto" w:fill="FFFFFF"/>
        </w:rPr>
        <w:t>提出询问，请按以下方式联系。</w:t>
      </w:r>
    </w:p>
    <w:p w14:paraId="41E47AC5">
      <w:pPr>
        <w:widowControl w:val="0"/>
        <w:numPr>
          <w:ilvl w:val="0"/>
          <w:numId w:val="2"/>
        </w:numPr>
        <w:snapToGrid w:val="0"/>
        <w:spacing w:line="420" w:lineRule="exact"/>
        <w:ind w:firstLine="480" w:firstLineChars="200"/>
        <w:textAlignment w:val="baseline"/>
        <w:rPr>
          <w:rFonts w:hint="eastAsia" w:ascii="宋体" w:hAnsi="宋体" w:eastAsia="宋体" w:cs="Times New Roman"/>
          <w:color w:val="auto"/>
          <w:sz w:val="24"/>
          <w:szCs w:val="24"/>
          <w:highlight w:val="none"/>
          <w:shd w:val="clear" w:color="auto" w:fill="FFFFFF"/>
        </w:rPr>
      </w:pPr>
      <w:r>
        <w:rPr>
          <w:rFonts w:hint="eastAsia" w:ascii="宋体" w:hAnsi="宋体" w:eastAsia="宋体" w:cs="Times New Roman"/>
          <w:color w:val="auto"/>
          <w:sz w:val="24"/>
          <w:szCs w:val="24"/>
          <w:highlight w:val="none"/>
          <w:shd w:val="clear" w:color="auto" w:fill="FFFFFF"/>
        </w:rPr>
        <w:t>招标单位</w:t>
      </w:r>
      <w:r>
        <w:rPr>
          <w:rFonts w:ascii="宋体" w:hAnsi="宋体" w:eastAsia="宋体" w:cs="Times New Roman"/>
          <w:color w:val="auto"/>
          <w:sz w:val="24"/>
          <w:szCs w:val="24"/>
          <w:highlight w:val="none"/>
          <w:shd w:val="clear" w:color="auto" w:fill="FFFFFF"/>
        </w:rPr>
        <w:t>信息</w:t>
      </w:r>
    </w:p>
    <w:p w14:paraId="24020775">
      <w:pPr>
        <w:widowControl w:val="0"/>
        <w:snapToGrid w:val="0"/>
        <w:spacing w:line="420" w:lineRule="exact"/>
        <w:ind w:firstLine="480" w:firstLineChars="200"/>
        <w:jc w:val="left"/>
        <w:textAlignment w:val="baseline"/>
        <w:rPr>
          <w:rFonts w:hint="eastAsia" w:ascii="宋体" w:hAnsi="宋体" w:eastAsia="宋体" w:cs="Times New Roman"/>
          <w:color w:val="auto"/>
          <w:sz w:val="24"/>
          <w:szCs w:val="24"/>
          <w:highlight w:val="none"/>
          <w:shd w:val="clear" w:color="auto" w:fill="FFFFFF"/>
          <w:lang w:eastAsia="zh-CN"/>
        </w:rPr>
      </w:pPr>
      <w:r>
        <w:rPr>
          <w:rFonts w:ascii="宋体" w:hAnsi="宋体" w:eastAsia="宋体" w:cs="Times New Roman"/>
          <w:color w:val="auto"/>
          <w:sz w:val="24"/>
          <w:szCs w:val="24"/>
          <w:highlight w:val="none"/>
          <w:shd w:val="clear" w:color="auto" w:fill="FFFFFF"/>
        </w:rPr>
        <w:t>名称：</w:t>
      </w:r>
      <w:r>
        <w:rPr>
          <w:rFonts w:hint="eastAsia" w:ascii="宋体" w:hAnsi="宋体" w:cs="Times New Roman"/>
          <w:color w:val="auto"/>
          <w:sz w:val="24"/>
          <w:szCs w:val="24"/>
          <w:highlight w:val="none"/>
          <w:shd w:val="clear" w:color="auto" w:fill="FFFFFF"/>
          <w:lang w:eastAsia="zh-CN"/>
        </w:rPr>
        <w:t>南通兴环环境卫生服务有限公司</w:t>
      </w:r>
    </w:p>
    <w:p w14:paraId="44DFC3FE">
      <w:pPr>
        <w:widowControl w:val="0"/>
        <w:snapToGrid w:val="0"/>
        <w:spacing w:line="420" w:lineRule="exact"/>
        <w:ind w:firstLine="480" w:firstLineChars="200"/>
        <w:jc w:val="left"/>
        <w:textAlignment w:val="baseline"/>
        <w:rPr>
          <w:rFonts w:hint="default" w:ascii="宋体" w:hAnsi="宋体" w:eastAsia="宋体" w:cs="Times New Roman"/>
          <w:color w:val="auto"/>
          <w:sz w:val="24"/>
          <w:szCs w:val="24"/>
          <w:highlight w:val="none"/>
          <w:shd w:val="clear" w:color="auto" w:fill="FFFFFF"/>
          <w:lang w:val="en-US" w:eastAsia="zh-CN"/>
        </w:rPr>
      </w:pPr>
      <w:r>
        <w:rPr>
          <w:rFonts w:ascii="宋体" w:hAnsi="宋体" w:eastAsia="宋体" w:cs="Times New Roman"/>
          <w:color w:val="auto"/>
          <w:sz w:val="24"/>
          <w:szCs w:val="24"/>
          <w:highlight w:val="none"/>
          <w:shd w:val="clear" w:color="auto" w:fill="FFFFFF"/>
        </w:rPr>
        <w:t>联系</w:t>
      </w:r>
      <w:r>
        <w:rPr>
          <w:rFonts w:hint="eastAsia" w:ascii="宋体" w:hAnsi="宋体" w:cs="Times New Roman"/>
          <w:color w:val="auto"/>
          <w:sz w:val="24"/>
          <w:szCs w:val="24"/>
          <w:highlight w:val="none"/>
          <w:shd w:val="clear" w:color="auto" w:fill="FFFFFF"/>
          <w:lang w:val="en-US" w:eastAsia="zh-CN"/>
        </w:rPr>
        <w:t>人：王工</w:t>
      </w:r>
    </w:p>
    <w:p w14:paraId="772219F9">
      <w:pPr>
        <w:widowControl w:val="0"/>
        <w:snapToGrid w:val="0"/>
        <w:spacing w:line="420" w:lineRule="exact"/>
        <w:ind w:firstLine="480" w:firstLineChars="200"/>
        <w:jc w:val="left"/>
        <w:textAlignment w:val="baseline"/>
        <w:rPr>
          <w:rFonts w:hint="eastAsia" w:ascii="宋体" w:hAnsi="宋体" w:eastAsia="宋体" w:cs="Times New Roman"/>
          <w:color w:val="auto"/>
          <w:sz w:val="24"/>
          <w:szCs w:val="24"/>
          <w:highlight w:val="none"/>
          <w:shd w:val="clear" w:color="auto" w:fill="FFFFFF"/>
        </w:rPr>
      </w:pPr>
      <w:r>
        <w:rPr>
          <w:rFonts w:hint="eastAsia" w:ascii="宋体" w:hAnsi="宋体" w:cs="Times New Roman"/>
          <w:color w:val="auto"/>
          <w:sz w:val="24"/>
          <w:szCs w:val="24"/>
          <w:highlight w:val="none"/>
          <w:shd w:val="clear" w:color="auto" w:fill="FFFFFF"/>
          <w:lang w:val="en-US" w:eastAsia="zh-CN"/>
        </w:rPr>
        <w:t>电话</w:t>
      </w:r>
      <w:r>
        <w:rPr>
          <w:rFonts w:ascii="宋体" w:hAnsi="宋体" w:eastAsia="宋体" w:cs="Times New Roman"/>
          <w:color w:val="auto"/>
          <w:sz w:val="24"/>
          <w:szCs w:val="24"/>
          <w:highlight w:val="none"/>
          <w:shd w:val="clear" w:color="auto" w:fill="FFFFFF"/>
        </w:rPr>
        <w:t>：</w:t>
      </w:r>
      <w:r>
        <w:rPr>
          <w:rFonts w:hint="eastAsia" w:ascii="宋体" w:hAnsi="宋体" w:eastAsia="宋体" w:cs="Times New Roman"/>
          <w:color w:val="auto"/>
          <w:sz w:val="24"/>
          <w:szCs w:val="24"/>
          <w:highlight w:val="none"/>
          <w:shd w:val="clear" w:color="auto" w:fill="FFFFFF"/>
          <w:lang w:val="en-US" w:eastAsia="zh-CN"/>
        </w:rPr>
        <w:t>13921676587</w:t>
      </w:r>
      <w:r>
        <w:rPr>
          <w:rFonts w:hint="eastAsia" w:ascii="宋体" w:hAnsi="宋体" w:eastAsia="宋体" w:cs="Times New Roman"/>
          <w:color w:val="auto"/>
          <w:sz w:val="24"/>
          <w:szCs w:val="24"/>
          <w:highlight w:val="none"/>
          <w:shd w:val="clear" w:color="auto" w:fill="FFFFFF"/>
          <w:lang w:eastAsia="zh-CN"/>
        </w:rPr>
        <w:t>　</w:t>
      </w:r>
      <w:r>
        <w:rPr>
          <w:rFonts w:hint="eastAsia" w:ascii="宋体" w:hAnsi="宋体" w:eastAsia="宋体" w:cs="Times New Roman"/>
          <w:color w:val="auto"/>
          <w:sz w:val="24"/>
          <w:szCs w:val="24"/>
          <w:highlight w:val="none"/>
          <w:shd w:val="clear" w:color="auto" w:fill="FFFFFF"/>
        </w:rPr>
        <w:t xml:space="preserve">        </w:t>
      </w:r>
      <w:r>
        <w:rPr>
          <w:rFonts w:ascii="宋体" w:hAnsi="宋体" w:eastAsia="宋体" w:cs="Times New Roman"/>
          <w:color w:val="auto"/>
          <w:sz w:val="24"/>
          <w:szCs w:val="24"/>
          <w:highlight w:val="none"/>
          <w:shd w:val="clear" w:color="auto" w:fill="FFFFFF"/>
        </w:rPr>
        <w:t xml:space="preserve">   </w:t>
      </w:r>
    </w:p>
    <w:p w14:paraId="3D7AD1E1">
      <w:pPr>
        <w:widowControl w:val="0"/>
        <w:numPr>
          <w:ilvl w:val="0"/>
          <w:numId w:val="0"/>
        </w:numPr>
        <w:snapToGrid w:val="0"/>
        <w:spacing w:line="420" w:lineRule="exact"/>
        <w:ind w:firstLine="480" w:firstLineChars="200"/>
        <w:textAlignment w:val="baseline"/>
        <w:rPr>
          <w:rFonts w:hint="eastAsia" w:ascii="宋体" w:hAnsi="宋体" w:eastAsia="宋体" w:cs="Times New Roman"/>
          <w:color w:val="auto"/>
          <w:sz w:val="24"/>
          <w:szCs w:val="24"/>
          <w:highlight w:val="none"/>
          <w:shd w:val="clear" w:color="auto" w:fill="FFFFFF"/>
        </w:rPr>
      </w:pPr>
      <w:r>
        <w:rPr>
          <w:rFonts w:hint="eastAsia" w:ascii="宋体" w:hAnsi="宋体" w:eastAsia="宋体" w:cs="Times New Roman"/>
          <w:color w:val="auto"/>
          <w:kern w:val="2"/>
          <w:sz w:val="24"/>
          <w:szCs w:val="24"/>
          <w:highlight w:val="none"/>
          <w:shd w:val="clear" w:fill="FFFFFF"/>
          <w:lang w:val="en-US" w:eastAsia="zh-CN" w:bidi="ar-SA"/>
        </w:rPr>
        <w:t>2、</w:t>
      </w:r>
      <w:r>
        <w:rPr>
          <w:rFonts w:ascii="宋体" w:hAnsi="宋体" w:eastAsia="宋体" w:cs="Times New Roman"/>
          <w:color w:val="auto"/>
          <w:sz w:val="24"/>
          <w:szCs w:val="24"/>
          <w:highlight w:val="none"/>
          <w:shd w:val="clear" w:color="auto" w:fill="FFFFFF"/>
        </w:rPr>
        <w:t>代理机构信息</w:t>
      </w:r>
    </w:p>
    <w:p w14:paraId="63BF15E5">
      <w:pPr>
        <w:widowControl w:val="0"/>
        <w:snapToGrid w:val="0"/>
        <w:spacing w:line="420" w:lineRule="exact"/>
        <w:ind w:firstLine="480" w:firstLineChars="200"/>
        <w:textAlignment w:val="baseline"/>
        <w:rPr>
          <w:rFonts w:hint="eastAsia" w:ascii="宋体" w:hAnsi="宋体" w:eastAsia="宋体" w:cs="Times New Roman"/>
          <w:color w:val="auto"/>
          <w:sz w:val="24"/>
          <w:szCs w:val="24"/>
          <w:highlight w:val="none"/>
          <w:shd w:val="clear" w:color="auto" w:fill="FFFFFF"/>
        </w:rPr>
      </w:pPr>
      <w:r>
        <w:rPr>
          <w:rFonts w:ascii="宋体" w:hAnsi="宋体" w:eastAsia="宋体" w:cs="Times New Roman"/>
          <w:color w:val="auto"/>
          <w:sz w:val="24"/>
          <w:szCs w:val="24"/>
          <w:highlight w:val="none"/>
          <w:shd w:val="clear" w:color="auto" w:fill="FFFFFF"/>
        </w:rPr>
        <w:t>名    称：</w:t>
      </w:r>
      <w:r>
        <w:rPr>
          <w:rFonts w:hint="eastAsia" w:ascii="宋体" w:hAnsi="宋体" w:eastAsia="宋体" w:cs="Times New Roman"/>
          <w:color w:val="auto"/>
          <w:sz w:val="24"/>
          <w:szCs w:val="24"/>
          <w:highlight w:val="none"/>
          <w:shd w:val="clear" w:color="auto" w:fill="FFFFFF"/>
        </w:rPr>
        <w:t>江苏新世纪工程项目管理有限公司</w:t>
      </w:r>
    </w:p>
    <w:p w14:paraId="1DE7A0CA">
      <w:pPr>
        <w:widowControl w:val="0"/>
        <w:snapToGrid w:val="0"/>
        <w:spacing w:line="420" w:lineRule="exact"/>
        <w:ind w:firstLine="480" w:firstLineChars="200"/>
        <w:textAlignment w:val="baseline"/>
        <w:rPr>
          <w:rFonts w:hint="eastAsia" w:ascii="宋体" w:hAnsi="宋体" w:eastAsia="宋体" w:cs="Times New Roman"/>
          <w:color w:val="auto"/>
          <w:sz w:val="24"/>
          <w:szCs w:val="24"/>
          <w:highlight w:val="none"/>
          <w:shd w:val="clear" w:color="auto" w:fill="FFFFFF"/>
        </w:rPr>
      </w:pPr>
      <w:r>
        <w:rPr>
          <w:rFonts w:ascii="宋体" w:hAnsi="宋体" w:eastAsia="宋体" w:cs="Times New Roman"/>
          <w:color w:val="auto"/>
          <w:sz w:val="24"/>
          <w:szCs w:val="24"/>
          <w:highlight w:val="none"/>
          <w:shd w:val="clear" w:color="auto" w:fill="FFFFFF"/>
        </w:rPr>
        <w:t>地    址：</w:t>
      </w:r>
      <w:r>
        <w:rPr>
          <w:rFonts w:hint="eastAsia" w:ascii="宋体" w:hAnsi="宋体" w:eastAsia="宋体" w:cs="Times New Roman"/>
          <w:color w:val="auto"/>
          <w:sz w:val="24"/>
          <w:szCs w:val="24"/>
          <w:highlight w:val="none"/>
          <w:shd w:val="clear" w:color="auto" w:fill="FFFFFF"/>
        </w:rPr>
        <w:t>南通市崇川区江海大道555号鸿鸣摩尔1</w:t>
      </w:r>
      <w:r>
        <w:rPr>
          <w:rFonts w:hint="eastAsia" w:ascii="宋体" w:hAnsi="宋体" w:eastAsia="宋体" w:cs="Times New Roman"/>
          <w:color w:val="auto"/>
          <w:sz w:val="24"/>
          <w:szCs w:val="24"/>
          <w:highlight w:val="none"/>
          <w:shd w:val="clear" w:color="auto" w:fill="FFFFFF"/>
          <w:lang w:val="en-US" w:eastAsia="zh-CN"/>
        </w:rPr>
        <w:t>号楼</w:t>
      </w:r>
      <w:r>
        <w:rPr>
          <w:rFonts w:hint="eastAsia" w:ascii="宋体" w:hAnsi="宋体" w:eastAsia="宋体" w:cs="Times New Roman"/>
          <w:color w:val="auto"/>
          <w:sz w:val="24"/>
          <w:szCs w:val="24"/>
          <w:highlight w:val="none"/>
          <w:shd w:val="clear" w:color="auto" w:fill="FFFFFF"/>
        </w:rPr>
        <w:t>13层</w:t>
      </w:r>
    </w:p>
    <w:p w14:paraId="13271A8B">
      <w:pPr>
        <w:widowControl w:val="0"/>
        <w:snapToGrid w:val="0"/>
        <w:spacing w:line="420" w:lineRule="exact"/>
        <w:ind w:firstLine="480" w:firstLineChars="200"/>
        <w:textAlignment w:val="baseline"/>
        <w:rPr>
          <w:rFonts w:hint="default" w:ascii="宋体" w:hAnsi="宋体" w:eastAsia="宋体" w:cs="Times New Roman"/>
          <w:color w:val="auto"/>
          <w:sz w:val="24"/>
          <w:szCs w:val="24"/>
          <w:highlight w:val="none"/>
          <w:shd w:val="clear" w:color="auto" w:fill="FFFFFF"/>
          <w:lang w:val="en-US" w:eastAsia="zh-CN"/>
        </w:rPr>
      </w:pPr>
      <w:r>
        <w:rPr>
          <w:rFonts w:hint="eastAsia" w:ascii="宋体" w:hAnsi="宋体" w:eastAsia="宋体" w:cs="Times New Roman"/>
          <w:color w:val="auto"/>
          <w:sz w:val="24"/>
          <w:szCs w:val="24"/>
          <w:highlight w:val="none"/>
          <w:shd w:val="clear" w:color="auto" w:fill="FFFFFF"/>
        </w:rPr>
        <w:t>联系方式：</w:t>
      </w:r>
      <w:r>
        <w:rPr>
          <w:rFonts w:hint="eastAsia" w:ascii="宋体" w:hAnsi="宋体" w:cs="Times New Roman"/>
          <w:color w:val="auto"/>
          <w:sz w:val="24"/>
          <w:szCs w:val="24"/>
          <w:highlight w:val="none"/>
          <w:shd w:val="clear" w:color="auto" w:fill="FFFFFF"/>
          <w:lang w:val="en-US" w:eastAsia="zh-CN"/>
        </w:rPr>
        <w:t>周婧</w:t>
      </w:r>
      <w:r>
        <w:rPr>
          <w:rFonts w:hint="eastAsia" w:ascii="宋体" w:hAnsi="宋体" w:eastAsia="宋体" w:cs="Times New Roman"/>
          <w:color w:val="auto"/>
          <w:sz w:val="24"/>
          <w:szCs w:val="24"/>
          <w:highlight w:val="none"/>
          <w:shd w:val="clear" w:color="auto" w:fill="FFFFFF"/>
        </w:rPr>
        <w:t xml:space="preserve"> </w:t>
      </w:r>
      <w:r>
        <w:rPr>
          <w:rFonts w:hint="eastAsia" w:ascii="宋体" w:hAnsi="宋体" w:cs="Times New Roman"/>
          <w:color w:val="auto"/>
          <w:sz w:val="24"/>
          <w:szCs w:val="24"/>
          <w:highlight w:val="none"/>
          <w:shd w:val="clear" w:color="auto" w:fill="FFFFFF"/>
          <w:lang w:val="en-US" w:eastAsia="zh-CN"/>
        </w:rPr>
        <w:t xml:space="preserve"> 18851414160</w:t>
      </w:r>
    </w:p>
    <w:p w14:paraId="4B5B5581">
      <w:pPr>
        <w:widowControl w:val="0"/>
        <w:snapToGrid w:val="0"/>
        <w:spacing w:line="420" w:lineRule="exact"/>
        <w:ind w:firstLine="480" w:firstLineChars="200"/>
        <w:textAlignment w:val="baseline"/>
        <w:rPr>
          <w:rFonts w:hint="eastAsia" w:ascii="宋体" w:hAnsi="宋体" w:eastAsia="宋体" w:cs="Times New Roman"/>
          <w:color w:val="auto"/>
          <w:sz w:val="24"/>
          <w:szCs w:val="24"/>
          <w:highlight w:val="none"/>
          <w:shd w:val="clear" w:color="auto" w:fill="FFFFFF"/>
        </w:rPr>
      </w:pPr>
      <w:r>
        <w:rPr>
          <w:rFonts w:ascii="宋体" w:hAnsi="宋体" w:eastAsia="宋体" w:cs="Times New Roman"/>
          <w:color w:val="auto"/>
          <w:sz w:val="24"/>
          <w:szCs w:val="24"/>
          <w:highlight w:val="none"/>
          <w:shd w:val="clear" w:color="auto" w:fill="FFFFFF"/>
        </w:rPr>
        <w:t>3、项目联系方式</w:t>
      </w:r>
      <w:r>
        <w:rPr>
          <w:rFonts w:hint="eastAsia" w:ascii="宋体" w:hAnsi="宋体" w:eastAsia="宋体" w:cs="Times New Roman"/>
          <w:color w:val="auto"/>
          <w:sz w:val="24"/>
          <w:szCs w:val="24"/>
          <w:highlight w:val="none"/>
          <w:shd w:val="clear" w:color="auto" w:fill="FFFFFF"/>
          <w:lang w:eastAsia="zh-CN"/>
        </w:rPr>
        <w:t>：</w:t>
      </w:r>
      <w:r>
        <w:rPr>
          <w:rFonts w:ascii="宋体" w:hAnsi="宋体" w:eastAsia="宋体" w:cs="Times New Roman"/>
          <w:color w:val="auto"/>
          <w:sz w:val="24"/>
          <w:szCs w:val="24"/>
          <w:highlight w:val="none"/>
          <w:shd w:val="clear" w:color="auto" w:fill="FFFFFF"/>
        </w:rPr>
        <w:t>项目联系人：</w:t>
      </w:r>
      <w:r>
        <w:rPr>
          <w:rFonts w:hint="eastAsia" w:ascii="宋体" w:hAnsi="宋体" w:cs="Times New Roman"/>
          <w:color w:val="auto"/>
          <w:sz w:val="24"/>
          <w:szCs w:val="24"/>
          <w:highlight w:val="none"/>
          <w:shd w:val="clear" w:color="auto" w:fill="FFFFFF"/>
          <w:lang w:val="en-US" w:eastAsia="zh-CN"/>
        </w:rPr>
        <w:t>周婧</w:t>
      </w:r>
      <w:r>
        <w:rPr>
          <w:rFonts w:hint="eastAsia" w:ascii="宋体" w:hAnsi="宋体" w:eastAsia="宋体" w:cs="Times New Roman"/>
          <w:color w:val="auto"/>
          <w:sz w:val="24"/>
          <w:szCs w:val="24"/>
          <w:highlight w:val="none"/>
          <w:shd w:val="clear" w:color="auto" w:fill="FFFFFF"/>
        </w:rPr>
        <w:t xml:space="preserve"> </w:t>
      </w:r>
      <w:r>
        <w:rPr>
          <w:rFonts w:hint="eastAsia" w:ascii="宋体" w:hAnsi="宋体" w:cs="Times New Roman"/>
          <w:color w:val="auto"/>
          <w:sz w:val="24"/>
          <w:szCs w:val="24"/>
          <w:highlight w:val="none"/>
          <w:shd w:val="clear" w:color="auto" w:fill="FFFFFF"/>
          <w:lang w:val="en-US" w:eastAsia="zh-CN"/>
        </w:rPr>
        <w:t xml:space="preserve"> 18851414160</w:t>
      </w:r>
    </w:p>
    <w:p w14:paraId="6199AE54">
      <w:pPr>
        <w:pStyle w:val="2"/>
        <w:rPr>
          <w:color w:val="auto"/>
          <w:highlight w:val="none"/>
          <w:shd w:val="clear" w:color="auto" w:fill="FFFFFF" w:themeFill="background1"/>
        </w:rPr>
      </w:pPr>
    </w:p>
    <w:p w14:paraId="085ED8F6">
      <w:pPr>
        <w:widowControl w:val="0"/>
        <w:snapToGrid w:val="0"/>
        <w:spacing w:line="360" w:lineRule="auto"/>
        <w:ind w:firstLine="420" w:firstLineChars="200"/>
        <w:rPr>
          <w:rStyle w:val="37"/>
          <w:rFonts w:ascii="宋体" w:hAnsi="宋体"/>
          <w:color w:val="auto"/>
          <w:szCs w:val="24"/>
          <w:highlight w:val="none"/>
          <w:shd w:val="clear" w:color="auto" w:fill="FFFFFF" w:themeFill="background1"/>
        </w:rPr>
      </w:pPr>
      <w:r>
        <w:rPr>
          <w:rStyle w:val="37"/>
          <w:rFonts w:ascii="宋体" w:hAnsi="宋体"/>
          <w:color w:val="auto"/>
          <w:szCs w:val="24"/>
          <w:highlight w:val="none"/>
          <w:shd w:val="clear" w:color="auto" w:fill="FFFFFF" w:themeFill="background1"/>
        </w:rPr>
        <w:t xml:space="preserve">                       </w:t>
      </w:r>
    </w:p>
    <w:p w14:paraId="2E6EB9E5">
      <w:pPr>
        <w:pStyle w:val="5"/>
        <w:rPr>
          <w:rStyle w:val="37"/>
          <w:rFonts w:ascii="宋体" w:hAnsi="宋体"/>
          <w:color w:val="auto"/>
          <w:szCs w:val="24"/>
          <w:highlight w:val="none"/>
          <w:shd w:val="clear" w:color="auto" w:fill="FFFFFF" w:themeFill="background1"/>
        </w:rPr>
      </w:pPr>
    </w:p>
    <w:p w14:paraId="0A69D98C">
      <w:pPr>
        <w:rPr>
          <w:rStyle w:val="37"/>
          <w:rFonts w:ascii="宋体" w:hAnsi="宋体"/>
          <w:color w:val="auto"/>
          <w:szCs w:val="24"/>
          <w:highlight w:val="none"/>
          <w:shd w:val="clear" w:color="auto" w:fill="FFFFFF" w:themeFill="background1"/>
        </w:rPr>
      </w:pPr>
    </w:p>
    <w:p w14:paraId="7148F95C">
      <w:pPr>
        <w:pStyle w:val="5"/>
        <w:rPr>
          <w:rStyle w:val="37"/>
          <w:rFonts w:ascii="宋体" w:hAnsi="宋体"/>
          <w:color w:val="auto"/>
          <w:szCs w:val="24"/>
          <w:highlight w:val="none"/>
          <w:shd w:val="clear" w:color="auto" w:fill="FFFFFF" w:themeFill="background1"/>
        </w:rPr>
      </w:pPr>
    </w:p>
    <w:p w14:paraId="0E5E92B2">
      <w:pPr>
        <w:rPr>
          <w:rStyle w:val="37"/>
          <w:rFonts w:ascii="宋体" w:hAnsi="宋体" w:cs="宋体"/>
          <w:b/>
          <w:bCs/>
          <w:color w:val="auto"/>
          <w:w w:val="80"/>
          <w:sz w:val="44"/>
          <w:szCs w:val="44"/>
          <w:highlight w:val="none"/>
          <w:shd w:val="clear" w:color="auto" w:fill="FFFFFF" w:themeFill="background1"/>
        </w:rPr>
      </w:pPr>
      <w:r>
        <w:rPr>
          <w:rStyle w:val="37"/>
          <w:rFonts w:ascii="宋体" w:hAnsi="宋体" w:cs="宋体"/>
          <w:b/>
          <w:bCs/>
          <w:color w:val="auto"/>
          <w:w w:val="80"/>
          <w:sz w:val="44"/>
          <w:szCs w:val="44"/>
          <w:highlight w:val="none"/>
          <w:shd w:val="clear" w:color="auto" w:fill="FFFFFF" w:themeFill="background1"/>
        </w:rPr>
        <w:br w:type="page"/>
      </w:r>
    </w:p>
    <w:p w14:paraId="0D5648D8">
      <w:pPr>
        <w:widowControl w:val="0"/>
        <w:snapToGrid w:val="0"/>
        <w:spacing w:line="360" w:lineRule="auto"/>
        <w:ind w:firstLine="707" w:firstLineChars="200"/>
        <w:jc w:val="center"/>
        <w:rPr>
          <w:rStyle w:val="37"/>
          <w:rFonts w:ascii="宋体"/>
          <w:color w:val="auto"/>
          <w:w w:val="80"/>
          <w:highlight w:val="none"/>
          <w:shd w:val="clear" w:color="auto" w:fill="FFFFFF" w:themeFill="background1"/>
        </w:rPr>
      </w:pPr>
      <w:r>
        <w:rPr>
          <w:rStyle w:val="37"/>
          <w:rFonts w:ascii="宋体" w:hAnsi="宋体" w:cs="宋体"/>
          <w:b/>
          <w:bCs/>
          <w:color w:val="auto"/>
          <w:w w:val="80"/>
          <w:sz w:val="44"/>
          <w:szCs w:val="44"/>
          <w:highlight w:val="none"/>
          <w:shd w:val="clear" w:color="auto" w:fill="FFFFFF" w:themeFill="background1"/>
        </w:rPr>
        <w:t>第二章 投标人须知</w:t>
      </w:r>
    </w:p>
    <w:p w14:paraId="6376AB5F">
      <w:pPr>
        <w:adjustRightInd w:val="0"/>
        <w:snapToGrid w:val="0"/>
        <w:spacing w:line="360" w:lineRule="auto"/>
        <w:ind w:firstLine="482" w:firstLineChars="200"/>
        <w:rPr>
          <w:rStyle w:val="37"/>
          <w:rFonts w:ascii="宋体" w:cs="Times New Roman"/>
          <w:b/>
          <w:bCs/>
          <w:color w:val="auto"/>
          <w:sz w:val="24"/>
          <w:szCs w:val="24"/>
          <w:highlight w:val="none"/>
          <w:shd w:val="clear" w:color="auto" w:fill="FFFFFF" w:themeFill="background1"/>
        </w:rPr>
      </w:pPr>
      <w:r>
        <w:rPr>
          <w:rStyle w:val="37"/>
          <w:rFonts w:ascii="宋体" w:hAnsi="宋体" w:cs="宋体"/>
          <w:b/>
          <w:bCs/>
          <w:color w:val="auto"/>
          <w:sz w:val="24"/>
          <w:szCs w:val="24"/>
          <w:highlight w:val="none"/>
          <w:shd w:val="clear" w:color="auto" w:fill="FFFFFF" w:themeFill="background1"/>
        </w:rPr>
        <w:t>一、说明</w:t>
      </w:r>
    </w:p>
    <w:p w14:paraId="457706FE">
      <w:pPr>
        <w:adjustRightInd w:val="0"/>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1、本招标文件仅适用于</w:t>
      </w:r>
      <w:r>
        <w:rPr>
          <w:rStyle w:val="37"/>
          <w:rFonts w:hint="eastAsia" w:ascii="宋体" w:hAnsi="宋体"/>
          <w:color w:val="auto"/>
          <w:sz w:val="24"/>
          <w:szCs w:val="24"/>
          <w:highlight w:val="none"/>
          <w:shd w:val="clear" w:color="auto" w:fill="FFFFFF" w:themeFill="background1"/>
        </w:rPr>
        <w:t>江苏新世纪工程项目管理有限公司</w:t>
      </w:r>
      <w:r>
        <w:rPr>
          <w:rStyle w:val="37"/>
          <w:rFonts w:ascii="宋体" w:hAnsi="宋体"/>
          <w:color w:val="auto"/>
          <w:sz w:val="24"/>
          <w:szCs w:val="24"/>
          <w:highlight w:val="none"/>
          <w:shd w:val="clear" w:color="auto" w:fill="FFFFFF" w:themeFill="background1"/>
        </w:rPr>
        <w:t>组织的</w:t>
      </w:r>
      <w:r>
        <w:rPr>
          <w:rStyle w:val="37"/>
          <w:rFonts w:hint="eastAsia" w:ascii="宋体" w:hAnsi="宋体"/>
          <w:color w:val="auto"/>
          <w:sz w:val="24"/>
          <w:szCs w:val="24"/>
          <w:highlight w:val="none"/>
          <w:shd w:val="clear" w:color="auto" w:fill="FFFFFF" w:themeFill="background1"/>
        </w:rPr>
        <w:t>招标</w:t>
      </w:r>
      <w:r>
        <w:rPr>
          <w:rStyle w:val="37"/>
          <w:rFonts w:ascii="宋体" w:hAnsi="宋体"/>
          <w:color w:val="auto"/>
          <w:sz w:val="24"/>
          <w:szCs w:val="24"/>
          <w:highlight w:val="none"/>
          <w:shd w:val="clear" w:color="auto" w:fill="FFFFFF" w:themeFill="background1"/>
        </w:rPr>
        <w:t>活动。</w:t>
      </w:r>
    </w:p>
    <w:p w14:paraId="703A6168">
      <w:pPr>
        <w:adjustRightInd w:val="0"/>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2、</w:t>
      </w:r>
      <w:r>
        <w:rPr>
          <w:rStyle w:val="37"/>
          <w:rFonts w:hint="eastAsia" w:ascii="宋体" w:hAnsi="宋体"/>
          <w:color w:val="auto"/>
          <w:sz w:val="24"/>
          <w:szCs w:val="24"/>
          <w:highlight w:val="none"/>
          <w:shd w:val="clear" w:color="auto" w:fill="FFFFFF" w:themeFill="background1"/>
        </w:rPr>
        <w:t>招投标</w:t>
      </w:r>
      <w:r>
        <w:rPr>
          <w:rStyle w:val="37"/>
          <w:rFonts w:ascii="宋体" w:hAnsi="宋体"/>
          <w:color w:val="auto"/>
          <w:sz w:val="24"/>
          <w:szCs w:val="24"/>
          <w:highlight w:val="none"/>
          <w:shd w:val="clear" w:color="auto" w:fill="FFFFFF" w:themeFill="background1"/>
        </w:rPr>
        <w:t>活动及因本次</w:t>
      </w:r>
      <w:r>
        <w:rPr>
          <w:rStyle w:val="37"/>
          <w:rFonts w:hint="eastAsia" w:ascii="宋体" w:hAnsi="宋体"/>
          <w:color w:val="auto"/>
          <w:sz w:val="24"/>
          <w:szCs w:val="24"/>
          <w:highlight w:val="none"/>
          <w:shd w:val="clear" w:color="auto" w:fill="FFFFFF" w:themeFill="background1"/>
        </w:rPr>
        <w:t>招标</w:t>
      </w:r>
      <w:r>
        <w:rPr>
          <w:rStyle w:val="37"/>
          <w:rFonts w:ascii="宋体" w:hAnsi="宋体"/>
          <w:color w:val="auto"/>
          <w:sz w:val="24"/>
          <w:szCs w:val="24"/>
          <w:highlight w:val="none"/>
          <w:shd w:val="clear" w:color="auto" w:fill="FFFFFF" w:themeFill="background1"/>
        </w:rPr>
        <w:t>产生的合同受中国法律制约和保护。</w:t>
      </w:r>
    </w:p>
    <w:p w14:paraId="3E2F8CF6">
      <w:pPr>
        <w:adjustRightInd w:val="0"/>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3、招标文件的解释权属于</w:t>
      </w: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w:t>
      </w:r>
    </w:p>
    <w:p w14:paraId="25AB761C">
      <w:pPr>
        <w:adjustRightInd w:val="0"/>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4、投标人</w:t>
      </w:r>
      <w:r>
        <w:rPr>
          <w:rStyle w:val="37"/>
          <w:rFonts w:hint="eastAsia" w:ascii="宋体" w:hAnsi="宋体"/>
          <w:color w:val="auto"/>
          <w:sz w:val="24"/>
          <w:szCs w:val="24"/>
          <w:highlight w:val="none"/>
          <w:shd w:val="clear" w:color="auto" w:fill="FFFFFF" w:themeFill="background1"/>
        </w:rPr>
        <w:t>获取</w:t>
      </w:r>
      <w:r>
        <w:rPr>
          <w:rStyle w:val="37"/>
          <w:rFonts w:ascii="宋体" w:hAnsi="宋体"/>
          <w:color w:val="auto"/>
          <w:sz w:val="24"/>
          <w:szCs w:val="24"/>
          <w:highlight w:val="none"/>
          <w:shd w:val="clear" w:color="auto" w:fill="FFFFFF" w:themeFill="background1"/>
        </w:rPr>
        <w:t>招标文件后，应仔细检查招标文件的所有内容。如内容中有页码短缺、资格要求以及任何设置有不合理的条件对投标人实行差别待遇或者歧视待遇的，应在</w:t>
      </w:r>
      <w:r>
        <w:rPr>
          <w:rStyle w:val="37"/>
          <w:rFonts w:hint="eastAsia" w:ascii="宋体" w:hAnsi="宋体"/>
          <w:color w:val="auto"/>
          <w:sz w:val="24"/>
          <w:szCs w:val="24"/>
          <w:highlight w:val="none"/>
          <w:shd w:val="clear" w:color="auto" w:fill="FFFFFF" w:themeFill="background1"/>
          <w:lang w:val="en-US" w:eastAsia="zh-CN"/>
        </w:rPr>
        <w:t>本项目招标公告期限及期限届满之日后的7个工作日内</w:t>
      </w:r>
      <w:r>
        <w:rPr>
          <w:rStyle w:val="37"/>
          <w:rFonts w:ascii="宋体" w:hAnsi="宋体"/>
          <w:color w:val="auto"/>
          <w:sz w:val="24"/>
          <w:szCs w:val="24"/>
          <w:highlight w:val="none"/>
          <w:shd w:val="clear" w:color="auto" w:fill="FFFFFF" w:themeFill="background1"/>
        </w:rPr>
        <w:t>以书面形式向代理机构提出询问或疑问，未在规定的时间内提出询问或疑问的，视同理解并接受本招标文件的所有内容，因此引起的损失由投标人自负，而且投标人不得在</w:t>
      </w:r>
      <w:r>
        <w:rPr>
          <w:rStyle w:val="37"/>
          <w:rFonts w:hint="eastAsia" w:ascii="宋体" w:hAnsi="宋体"/>
          <w:color w:val="auto"/>
          <w:sz w:val="24"/>
          <w:szCs w:val="24"/>
          <w:highlight w:val="none"/>
          <w:shd w:val="clear" w:color="auto" w:fill="FFFFFF" w:themeFill="background1"/>
        </w:rPr>
        <w:t>招标</w:t>
      </w:r>
      <w:r>
        <w:rPr>
          <w:rStyle w:val="37"/>
          <w:rFonts w:ascii="宋体" w:hAnsi="宋体"/>
          <w:color w:val="auto"/>
          <w:sz w:val="24"/>
          <w:szCs w:val="24"/>
          <w:highlight w:val="none"/>
          <w:shd w:val="clear" w:color="auto" w:fill="FFFFFF" w:themeFill="background1"/>
        </w:rPr>
        <w:t>结束后针对招标文件的所有内容提出质疑事项。</w:t>
      </w:r>
      <w:r>
        <w:rPr>
          <w:rStyle w:val="37"/>
          <w:rFonts w:ascii="宋体" w:hAnsi="宋体" w:cs="宋体"/>
          <w:b/>
          <w:bCs/>
          <w:color w:val="auto"/>
          <w:sz w:val="24"/>
          <w:szCs w:val="24"/>
          <w:highlight w:val="none"/>
          <w:shd w:val="clear" w:color="auto" w:fill="FFFFFF" w:themeFill="background1"/>
        </w:rPr>
        <w:t>非书面形式的不作为日后质疑提出的依据。</w:t>
      </w:r>
    </w:p>
    <w:p w14:paraId="05AD387F">
      <w:pPr>
        <w:adjustRightInd w:val="0"/>
        <w:snapToGrid w:val="0"/>
        <w:spacing w:line="360" w:lineRule="auto"/>
        <w:ind w:firstLine="480" w:firstLineChars="200"/>
        <w:rPr>
          <w:rStyle w:val="37"/>
          <w:rFonts w:hint="eastAsia" w:ascii="宋体" w:hAns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5、投标人应认真审阅招标文件中所有的事项、格式、条款和规范要求等，如果投标人没有按照招标文件要求提交投标文件，或者投标文件没有对招标文件做出实质性响应，将被拒绝参与项目的</w:t>
      </w:r>
      <w:r>
        <w:rPr>
          <w:rStyle w:val="37"/>
          <w:rFonts w:hint="eastAsia" w:ascii="宋体" w:hAnsi="宋体"/>
          <w:color w:val="auto"/>
          <w:sz w:val="24"/>
          <w:szCs w:val="24"/>
          <w:highlight w:val="none"/>
          <w:shd w:val="clear" w:color="auto" w:fill="FFFFFF" w:themeFill="background1"/>
        </w:rPr>
        <w:t>投标</w:t>
      </w:r>
      <w:r>
        <w:rPr>
          <w:rStyle w:val="37"/>
          <w:rFonts w:ascii="宋体" w:hAnsi="宋体"/>
          <w:color w:val="auto"/>
          <w:sz w:val="24"/>
          <w:szCs w:val="24"/>
          <w:highlight w:val="none"/>
          <w:shd w:val="clear" w:color="auto" w:fill="FFFFFF" w:themeFill="background1"/>
        </w:rPr>
        <w:t>。</w:t>
      </w:r>
    </w:p>
    <w:p w14:paraId="6F564783">
      <w:pPr>
        <w:adjustRightInd w:val="0"/>
        <w:snapToGrid w:val="0"/>
        <w:spacing w:line="360" w:lineRule="auto"/>
        <w:ind w:firstLine="480" w:firstLineChars="200"/>
        <w:rPr>
          <w:rStyle w:val="37"/>
          <w:rFonts w:hint="eastAsia" w:ascii="宋体" w:hAns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6、招标文件项目需求提供的可能涉及到的工艺、材料、设备、商标、样本、技术规范、参数规格、品牌等，仅作为说明并没有限制性，投标人在</w:t>
      </w:r>
      <w:r>
        <w:rPr>
          <w:rStyle w:val="37"/>
          <w:rFonts w:hint="eastAsia" w:ascii="宋体" w:hAnsi="宋体"/>
          <w:color w:val="auto"/>
          <w:sz w:val="24"/>
          <w:szCs w:val="24"/>
          <w:highlight w:val="none"/>
          <w:shd w:val="clear" w:color="auto" w:fill="FFFFFF" w:themeFill="background1"/>
        </w:rPr>
        <w:t>响应</w:t>
      </w:r>
      <w:r>
        <w:rPr>
          <w:rStyle w:val="37"/>
          <w:rFonts w:ascii="宋体" w:hAnsi="宋体"/>
          <w:color w:val="auto"/>
          <w:sz w:val="24"/>
          <w:szCs w:val="24"/>
          <w:highlight w:val="none"/>
          <w:shd w:val="clear" w:color="auto" w:fill="FFFFFF" w:themeFill="background1"/>
        </w:rPr>
        <w:t>时可以选用替代，但这些替代的品牌、产品技术标准要优于或相当于项目需求技术规格中要求的标准，以满足</w:t>
      </w: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的需要。</w:t>
      </w:r>
    </w:p>
    <w:p w14:paraId="6041E977">
      <w:pPr>
        <w:adjustRightInd w:val="0"/>
        <w:snapToGrid w:val="0"/>
        <w:spacing w:line="360" w:lineRule="auto"/>
        <w:ind w:firstLine="480" w:firstLineChars="200"/>
        <w:rPr>
          <w:rStyle w:val="37"/>
          <w:color w:val="auto"/>
          <w:highlight w:val="none"/>
          <w:shd w:val="clear" w:color="auto" w:fill="FFFFFF" w:themeFill="background1"/>
        </w:rPr>
      </w:pPr>
      <w:r>
        <w:rPr>
          <w:rStyle w:val="37"/>
          <w:color w:val="auto"/>
          <w:sz w:val="24"/>
          <w:szCs w:val="24"/>
          <w:highlight w:val="none"/>
          <w:shd w:val="clear" w:color="auto" w:fill="FFFFFF" w:themeFill="background1"/>
        </w:rPr>
        <w:t>7、本招标文件内所称的“以上”、“以下”、“内”、“以内”，包括本数；所称的“不足”、“少于”，不包括本数。</w:t>
      </w:r>
    </w:p>
    <w:p w14:paraId="6B203648">
      <w:pPr>
        <w:adjustRightInd w:val="0"/>
        <w:snapToGrid w:val="0"/>
        <w:spacing w:line="360" w:lineRule="auto"/>
        <w:ind w:firstLine="482" w:firstLineChars="200"/>
        <w:rPr>
          <w:rStyle w:val="37"/>
          <w:rFonts w:ascii="宋体" w:cs="Times New Roman"/>
          <w:b/>
          <w:bCs/>
          <w:color w:val="auto"/>
          <w:sz w:val="24"/>
          <w:szCs w:val="24"/>
          <w:highlight w:val="none"/>
          <w:shd w:val="clear" w:color="auto" w:fill="FFFFFF" w:themeFill="background1"/>
        </w:rPr>
      </w:pPr>
      <w:r>
        <w:rPr>
          <w:rStyle w:val="37"/>
          <w:rFonts w:ascii="宋体" w:hAnsi="宋体" w:cs="宋体"/>
          <w:b/>
          <w:bCs/>
          <w:color w:val="auto"/>
          <w:sz w:val="24"/>
          <w:szCs w:val="24"/>
          <w:highlight w:val="none"/>
          <w:shd w:val="clear" w:color="auto" w:fill="FFFFFF" w:themeFill="background1"/>
        </w:rPr>
        <w:t>二、招标文件的澄清、修改、答疑</w:t>
      </w:r>
    </w:p>
    <w:p w14:paraId="46DEF5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招标代理机构有权对发出的招标文件进行必要的补充说明、澄清或修改。</w:t>
      </w:r>
    </w:p>
    <w:p w14:paraId="7E248B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凡涉及招标文件的补充说明、澄清或修改，均以招标代理机构在“南通市崇川区人民政府网（http://www.chongchuan.gov.cn/）——公告公示</w:t>
      </w:r>
      <w:r>
        <w:rPr>
          <w:rFonts w:hint="eastAsia" w:ascii="宋体" w:hAnsi="宋体" w:eastAsia="宋体" w:cs="宋体"/>
          <w:color w:val="auto"/>
          <w:kern w:val="0"/>
          <w:sz w:val="24"/>
          <w:szCs w:val="24"/>
          <w:highlight w:val="none"/>
        </w:rPr>
        <w:t>内</w:t>
      </w:r>
      <w:r>
        <w:rPr>
          <w:rFonts w:hint="eastAsia" w:ascii="宋体" w:hAnsi="宋体" w:eastAsia="宋体" w:cs="宋体"/>
          <w:color w:val="auto"/>
          <w:sz w:val="24"/>
          <w:szCs w:val="24"/>
          <w:highlight w:val="none"/>
        </w:rPr>
        <w:t>发布的信息为准。</w:t>
      </w:r>
    </w:p>
    <w:p w14:paraId="5A9B175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招标代理机构对招标文件的补充说明、澄清或修改，将构成本招标文件的一部分，对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具有约束力。</w:t>
      </w:r>
    </w:p>
    <w:p w14:paraId="35F9C67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补充说明、澄清或修改的内容可能影响到响应文件编制的，招标代理机构将在首次提交投标文件截止日</w:t>
      </w:r>
      <w:r>
        <w:rPr>
          <w:rFonts w:hint="eastAsia" w:ascii="宋体" w:hAnsi="宋体" w:eastAsia="宋体" w:cs="宋体"/>
          <w:color w:val="auto"/>
          <w:sz w:val="24"/>
          <w:szCs w:val="24"/>
          <w:highlight w:val="none"/>
          <w:lang w:val="en-US" w:eastAsia="zh-CN"/>
        </w:rPr>
        <w:t>15日</w:t>
      </w:r>
      <w:r>
        <w:rPr>
          <w:rFonts w:hint="eastAsia" w:ascii="宋体" w:hAnsi="宋体" w:eastAsia="宋体" w:cs="宋体"/>
          <w:color w:val="auto"/>
          <w:sz w:val="24"/>
          <w:szCs w:val="24"/>
          <w:highlight w:val="none"/>
        </w:rPr>
        <w:t>前，发布补充说明、澄清或修改公告。不足</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日的，应当顺延首次提交投标文件截止之日，在这种情况下，招标代理机构和投标人的权利和义务将受到新的截止期的约束。</w:t>
      </w:r>
    </w:p>
    <w:p w14:paraId="32FFBBB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除非招标代理机构以书面、公告的形式对招标文件做出澄清、修改、补充并通知到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对涉及招标文件的任何推论、理解和结论所造成的结果，均由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自负。</w:t>
      </w:r>
    </w:p>
    <w:p w14:paraId="59A32B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招标人视情组织答疑会。如有产生答疑且对招标文件内容有修改，招标代理机构将按照本须知有关规定，以补充通知（公告）的方式发出并通知到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6FDBB05F">
      <w:pPr>
        <w:adjustRightInd w:val="0"/>
        <w:snapToGrid w:val="0"/>
        <w:spacing w:line="360" w:lineRule="auto"/>
        <w:ind w:firstLine="482" w:firstLineChars="200"/>
        <w:rPr>
          <w:rStyle w:val="37"/>
          <w:rFonts w:hint="eastAsia" w:ascii="宋体" w:hAnsi="宋体"/>
          <w:b/>
          <w:color w:val="auto"/>
          <w:sz w:val="24"/>
          <w:szCs w:val="24"/>
          <w:highlight w:val="none"/>
          <w:shd w:val="clear" w:color="auto" w:fill="FFFFFF" w:themeFill="background1"/>
        </w:rPr>
      </w:pPr>
      <w:r>
        <w:rPr>
          <w:rStyle w:val="37"/>
          <w:rFonts w:ascii="宋体" w:hAnsi="宋体"/>
          <w:b/>
          <w:color w:val="auto"/>
          <w:sz w:val="24"/>
          <w:szCs w:val="24"/>
          <w:highlight w:val="none"/>
          <w:shd w:val="clear" w:color="auto" w:fill="FFFFFF" w:themeFill="background1"/>
        </w:rPr>
        <w:t>三、</w:t>
      </w:r>
      <w:r>
        <w:rPr>
          <w:rStyle w:val="37"/>
          <w:rFonts w:hint="eastAsia" w:ascii="宋体" w:hAnsi="宋体"/>
          <w:b/>
          <w:color w:val="auto"/>
          <w:sz w:val="24"/>
          <w:szCs w:val="24"/>
          <w:highlight w:val="none"/>
          <w:shd w:val="clear" w:color="auto" w:fill="FFFFFF" w:themeFill="background1"/>
        </w:rPr>
        <w:t>投标</w:t>
      </w:r>
      <w:r>
        <w:rPr>
          <w:rStyle w:val="37"/>
          <w:rFonts w:ascii="宋体" w:hAnsi="宋体"/>
          <w:b/>
          <w:color w:val="auto"/>
          <w:sz w:val="24"/>
          <w:szCs w:val="24"/>
          <w:highlight w:val="none"/>
          <w:shd w:val="clear" w:color="auto" w:fill="FFFFFF" w:themeFill="background1"/>
        </w:rPr>
        <w:t xml:space="preserve">涉及到的现场勘察 </w:t>
      </w:r>
    </w:p>
    <w:p w14:paraId="413F9BDE">
      <w:pPr>
        <w:adjustRightInd w:val="0"/>
        <w:snapToGrid w:val="0"/>
        <w:spacing w:line="360" w:lineRule="auto"/>
        <w:ind w:firstLine="484" w:firstLineChars="202"/>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1、招标文件所提供的项目相关数据仅做参考，根据自身需要，投标人可在</w:t>
      </w:r>
      <w:r>
        <w:rPr>
          <w:rStyle w:val="37"/>
          <w:rFonts w:hint="eastAsia" w:ascii="宋体" w:hAnsi="宋体"/>
          <w:color w:val="auto"/>
          <w:sz w:val="24"/>
          <w:szCs w:val="24"/>
          <w:highlight w:val="none"/>
          <w:shd w:val="clear" w:color="auto" w:fill="FFFFFF" w:themeFill="background1"/>
        </w:rPr>
        <w:t>投标</w:t>
      </w:r>
      <w:r>
        <w:rPr>
          <w:rStyle w:val="37"/>
          <w:rFonts w:ascii="宋体" w:hAnsi="宋体"/>
          <w:color w:val="auto"/>
          <w:sz w:val="24"/>
          <w:szCs w:val="24"/>
          <w:highlight w:val="none"/>
          <w:shd w:val="clear" w:color="auto" w:fill="FFFFFF" w:themeFill="background1"/>
        </w:rPr>
        <w:t>文件递交之日前对有关现场和周围环境进行勘察，以获取编制投标文件和签署合同所需的信息。勘察现场所发生的费用由投标人自</w:t>
      </w:r>
      <w:r>
        <w:rPr>
          <w:rStyle w:val="37"/>
          <w:rFonts w:hint="eastAsia" w:ascii="宋体" w:hAnsi="宋体"/>
          <w:color w:val="auto"/>
          <w:sz w:val="24"/>
          <w:szCs w:val="24"/>
          <w:highlight w:val="none"/>
          <w:shd w:val="clear" w:color="auto" w:fill="FFFFFF" w:themeFill="background1"/>
        </w:rPr>
        <w:t>行</w:t>
      </w:r>
      <w:r>
        <w:rPr>
          <w:rStyle w:val="37"/>
          <w:rFonts w:ascii="宋体" w:hAnsi="宋体"/>
          <w:color w:val="auto"/>
          <w:sz w:val="24"/>
          <w:szCs w:val="24"/>
          <w:highlight w:val="none"/>
          <w:shd w:val="clear" w:color="auto" w:fill="FFFFFF" w:themeFill="background1"/>
        </w:rPr>
        <w:t>承担。</w:t>
      </w:r>
    </w:p>
    <w:p w14:paraId="69BA852C">
      <w:pPr>
        <w:adjustRightInd w:val="0"/>
        <w:snapToGrid w:val="0"/>
        <w:spacing w:line="360" w:lineRule="auto"/>
        <w:ind w:firstLine="484" w:firstLineChars="202"/>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2、</w:t>
      </w: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向投标人提供的有关现场的资料和数据，是</w:t>
      </w: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现有的并认为能使投标人可利用的资料。</w:t>
      </w: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对投标人由此而做出的推论、理解和结论概不负责。</w:t>
      </w:r>
    </w:p>
    <w:p w14:paraId="1893098E">
      <w:pPr>
        <w:adjustRightInd w:val="0"/>
        <w:snapToGrid w:val="0"/>
        <w:spacing w:line="360" w:lineRule="auto"/>
        <w:ind w:firstLine="484" w:firstLineChars="202"/>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3、投标人可为勘察目的进入项目现场，但投标人不得因此使</w:t>
      </w: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承担有关的责任和蒙受损失。投标人应承担勘察现场的责任和风险。</w:t>
      </w:r>
    </w:p>
    <w:p w14:paraId="497AC140">
      <w:pPr>
        <w:adjustRightInd w:val="0"/>
        <w:snapToGrid w:val="0"/>
        <w:spacing w:line="360" w:lineRule="auto"/>
        <w:ind w:firstLine="484" w:firstLineChars="202"/>
        <w:rPr>
          <w:rStyle w:val="37"/>
          <w:rFonts w:hint="eastAsia" w:ascii="宋体" w:hAns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4、投标人应认真踏勘现场。在现场勘察时，熟悉服务及</w:t>
      </w:r>
      <w:r>
        <w:rPr>
          <w:rStyle w:val="37"/>
          <w:rFonts w:hint="eastAsia" w:ascii="宋体" w:hAnsi="宋体"/>
          <w:color w:val="auto"/>
          <w:sz w:val="24"/>
          <w:szCs w:val="24"/>
          <w:highlight w:val="none"/>
          <w:shd w:val="clear" w:color="auto" w:fill="FFFFFF" w:themeFill="background1"/>
        </w:rPr>
        <w:t>实施</w:t>
      </w:r>
      <w:r>
        <w:rPr>
          <w:rStyle w:val="37"/>
          <w:rFonts w:ascii="宋体" w:hAnsi="宋体"/>
          <w:color w:val="auto"/>
          <w:sz w:val="24"/>
          <w:szCs w:val="24"/>
          <w:highlight w:val="none"/>
          <w:shd w:val="clear" w:color="auto" w:fill="FFFFFF" w:themeFill="background1"/>
        </w:rPr>
        <w:t>现场、现场周围交通道路等情况，以获得一切可能影响其响应的直接资料。投标人</w:t>
      </w:r>
      <w:r>
        <w:rPr>
          <w:rStyle w:val="37"/>
          <w:rFonts w:hint="eastAsia" w:ascii="宋体" w:hAnsi="宋体"/>
          <w:color w:val="auto"/>
          <w:sz w:val="24"/>
          <w:szCs w:val="24"/>
          <w:highlight w:val="none"/>
          <w:shd w:val="clear" w:color="auto" w:fill="FFFFFF" w:themeFill="background1"/>
        </w:rPr>
        <w:t>中标</w:t>
      </w:r>
      <w:r>
        <w:rPr>
          <w:rStyle w:val="37"/>
          <w:rFonts w:ascii="宋体" w:hAnsi="宋体"/>
          <w:color w:val="auto"/>
          <w:sz w:val="24"/>
          <w:szCs w:val="24"/>
          <w:highlight w:val="none"/>
          <w:shd w:val="clear" w:color="auto" w:fill="FFFFFF" w:themeFill="background1"/>
        </w:rPr>
        <w:t>后，不得以不完全了解现场情况为理由而向</w:t>
      </w: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提出任何索赔的要求，对此</w:t>
      </w: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不承担任何责任并将不作任何答复与考虑。</w:t>
      </w:r>
    </w:p>
    <w:p w14:paraId="49A13603">
      <w:pPr>
        <w:adjustRightInd w:val="0"/>
        <w:snapToGrid w:val="0"/>
        <w:spacing w:line="360" w:lineRule="auto"/>
        <w:ind w:firstLine="482" w:firstLineChars="200"/>
        <w:rPr>
          <w:rStyle w:val="37"/>
          <w:rFonts w:ascii="宋体" w:cs="Times New Roman"/>
          <w:b/>
          <w:bCs/>
          <w:color w:val="auto"/>
          <w:sz w:val="24"/>
          <w:szCs w:val="24"/>
          <w:highlight w:val="none"/>
          <w:shd w:val="clear" w:color="auto" w:fill="FFFFFF" w:themeFill="background1"/>
        </w:rPr>
      </w:pPr>
      <w:r>
        <w:rPr>
          <w:rStyle w:val="37"/>
          <w:rFonts w:ascii="宋体" w:hAnsi="宋体" w:cs="宋体"/>
          <w:b/>
          <w:bCs/>
          <w:color w:val="auto"/>
          <w:sz w:val="24"/>
          <w:szCs w:val="24"/>
          <w:highlight w:val="none"/>
          <w:shd w:val="clear" w:color="auto" w:fill="FFFFFF" w:themeFill="background1"/>
        </w:rPr>
        <w:t>四、投标文件的编制及装订</w:t>
      </w:r>
    </w:p>
    <w:p w14:paraId="520910CA">
      <w:pPr>
        <w:adjustRightInd w:val="0"/>
        <w:snapToGrid w:val="0"/>
        <w:spacing w:line="360" w:lineRule="auto"/>
        <w:ind w:firstLine="487" w:firstLineChars="202"/>
        <w:rPr>
          <w:rStyle w:val="37"/>
          <w:rFonts w:ascii="宋体" w:cs="Times New Roman"/>
          <w:b/>
          <w:bCs/>
          <w:color w:val="auto"/>
          <w:sz w:val="24"/>
          <w:szCs w:val="24"/>
          <w:highlight w:val="none"/>
          <w:shd w:val="clear" w:color="auto" w:fill="FFFFFF" w:themeFill="background1"/>
        </w:rPr>
      </w:pPr>
      <w:r>
        <w:rPr>
          <w:rStyle w:val="37"/>
          <w:rFonts w:ascii="宋体" w:hAnsi="宋体" w:cs="宋体"/>
          <w:b/>
          <w:bCs/>
          <w:color w:val="auto"/>
          <w:sz w:val="24"/>
          <w:szCs w:val="24"/>
          <w:highlight w:val="none"/>
          <w:shd w:val="clear" w:color="auto" w:fill="FFFFFF" w:themeFill="background1"/>
        </w:rPr>
        <w:t>投标人按招标文件要求编写投标文件，并牢固装订成册。投标文件均需采用A4纸（图纸等除外），不允许使用活页夹、拉杆夹、文件夹、塑料方便式书脊（插入式或穿孔式）装订。投标文件不得行间插字、涂改、增删，如修改错漏处，须经投标文件签署人签字并加盖公章。</w:t>
      </w:r>
    </w:p>
    <w:p w14:paraId="48C9D0BA">
      <w:pPr>
        <w:adjustRightInd w:val="0"/>
        <w:snapToGrid w:val="0"/>
        <w:spacing w:line="360" w:lineRule="auto"/>
        <w:ind w:firstLine="482" w:firstLineChars="200"/>
        <w:rPr>
          <w:rStyle w:val="37"/>
          <w:rFonts w:ascii="宋体" w:cs="Times New Roman"/>
          <w:b/>
          <w:bCs/>
          <w:color w:val="auto"/>
          <w:sz w:val="24"/>
          <w:szCs w:val="24"/>
          <w:highlight w:val="none"/>
          <w:shd w:val="clear" w:color="auto" w:fill="FFFFFF" w:themeFill="background1"/>
        </w:rPr>
      </w:pPr>
      <w:r>
        <w:rPr>
          <w:rStyle w:val="37"/>
          <w:rFonts w:ascii="宋体" w:hAnsi="宋体" w:cs="宋体"/>
          <w:b/>
          <w:bCs/>
          <w:color w:val="auto"/>
          <w:sz w:val="24"/>
          <w:szCs w:val="24"/>
          <w:highlight w:val="none"/>
          <w:shd w:val="clear" w:color="auto" w:fill="FFFFFF" w:themeFill="background1"/>
        </w:rPr>
        <w:t>五、投标文件的份数和签署</w:t>
      </w:r>
    </w:p>
    <w:p w14:paraId="70220E43">
      <w:pPr>
        <w:adjustRightInd w:val="0"/>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1、投标文件由：①资格审查文件、②</w:t>
      </w:r>
      <w:r>
        <w:rPr>
          <w:rStyle w:val="37"/>
          <w:rFonts w:hint="eastAsia" w:ascii="宋体" w:hAnsi="宋体"/>
          <w:color w:val="auto"/>
          <w:sz w:val="24"/>
          <w:szCs w:val="24"/>
          <w:highlight w:val="none"/>
          <w:shd w:val="clear" w:color="auto" w:fill="FFFFFF" w:themeFill="background1"/>
        </w:rPr>
        <w:t>商务</w:t>
      </w:r>
      <w:r>
        <w:rPr>
          <w:rStyle w:val="37"/>
          <w:rFonts w:ascii="宋体" w:hAnsi="宋体"/>
          <w:color w:val="auto"/>
          <w:sz w:val="24"/>
          <w:szCs w:val="24"/>
          <w:highlight w:val="none"/>
          <w:shd w:val="clear" w:color="auto" w:fill="FFFFFF" w:themeFill="background1"/>
        </w:rPr>
        <w:t>技术</w:t>
      </w:r>
      <w:r>
        <w:rPr>
          <w:rStyle w:val="37"/>
          <w:rFonts w:hint="eastAsia" w:ascii="宋体" w:hAnsi="宋体"/>
          <w:color w:val="auto"/>
          <w:sz w:val="24"/>
          <w:szCs w:val="24"/>
          <w:highlight w:val="none"/>
          <w:shd w:val="clear" w:color="auto" w:fill="FFFFFF" w:themeFill="background1"/>
        </w:rPr>
        <w:t>文件</w:t>
      </w:r>
      <w:r>
        <w:rPr>
          <w:rStyle w:val="37"/>
          <w:rFonts w:ascii="宋体" w:hAnsi="宋体"/>
          <w:color w:val="auto"/>
          <w:sz w:val="24"/>
          <w:szCs w:val="24"/>
          <w:highlight w:val="none"/>
          <w:shd w:val="clear" w:color="auto" w:fill="FFFFFF" w:themeFill="background1"/>
        </w:rPr>
        <w:t>、③</w:t>
      </w:r>
      <w:r>
        <w:rPr>
          <w:rStyle w:val="37"/>
          <w:rFonts w:hint="eastAsia" w:ascii="宋体" w:hAnsi="宋体"/>
          <w:color w:val="auto"/>
          <w:sz w:val="24"/>
          <w:szCs w:val="24"/>
          <w:highlight w:val="none"/>
          <w:shd w:val="clear" w:color="auto" w:fill="FFFFFF" w:themeFill="background1"/>
        </w:rPr>
        <w:t>报价文件</w:t>
      </w:r>
      <w:r>
        <w:rPr>
          <w:rStyle w:val="37"/>
          <w:rFonts w:ascii="宋体" w:hAnsi="宋体"/>
          <w:color w:val="auto"/>
          <w:sz w:val="24"/>
          <w:szCs w:val="24"/>
          <w:highlight w:val="none"/>
          <w:shd w:val="clear" w:color="auto" w:fill="FFFFFF" w:themeFill="background1"/>
        </w:rPr>
        <w:t>共3部分组成。</w:t>
      </w:r>
      <w:r>
        <w:rPr>
          <w:rStyle w:val="37"/>
          <w:rFonts w:hint="eastAsia" w:ascii="宋体" w:hAnsi="宋体"/>
          <w:color w:val="auto"/>
          <w:sz w:val="24"/>
          <w:szCs w:val="24"/>
          <w:highlight w:val="none"/>
          <w:shd w:val="clear" w:color="auto" w:fill="FFFFFF" w:themeFill="background1"/>
        </w:rPr>
        <w:t>投标文件的组成详见第</w:t>
      </w:r>
      <w:r>
        <w:rPr>
          <w:rStyle w:val="37"/>
          <w:rFonts w:hint="eastAsia" w:ascii="宋体" w:hAnsi="宋体"/>
          <w:color w:val="auto"/>
          <w:sz w:val="24"/>
          <w:szCs w:val="24"/>
          <w:highlight w:val="none"/>
          <w:shd w:val="clear" w:color="auto" w:fill="FFFFFF" w:themeFill="background1"/>
          <w:lang w:val="en-US" w:eastAsia="zh-CN"/>
        </w:rPr>
        <w:t>七</w:t>
      </w:r>
      <w:r>
        <w:rPr>
          <w:rStyle w:val="37"/>
          <w:rFonts w:hint="eastAsia" w:ascii="宋体" w:hAnsi="宋体"/>
          <w:color w:val="auto"/>
          <w:sz w:val="24"/>
          <w:szCs w:val="24"/>
          <w:highlight w:val="none"/>
          <w:shd w:val="clear" w:color="auto" w:fill="FFFFFF" w:themeFill="background1"/>
        </w:rPr>
        <w:t>章。</w:t>
      </w:r>
    </w:p>
    <w:p w14:paraId="5E2AC0C3">
      <w:pPr>
        <w:widowControl w:val="0"/>
        <w:adjustRightInd w:val="0"/>
        <w:snapToGrid w:val="0"/>
        <w:spacing w:line="360" w:lineRule="auto"/>
        <w:ind w:firstLine="480" w:firstLineChars="200"/>
        <w:rPr>
          <w:rStyle w:val="37"/>
          <w:rFonts w:ascii="宋体"/>
          <w:color w:val="auto"/>
          <w:sz w:val="24"/>
          <w:szCs w:val="24"/>
          <w:highlight w:val="none"/>
          <w:u w:val="single"/>
          <w:shd w:val="clear" w:color="auto" w:fill="FFFFFF" w:themeFill="background1"/>
        </w:rPr>
      </w:pPr>
      <w:r>
        <w:rPr>
          <w:rStyle w:val="37"/>
          <w:rFonts w:ascii="宋体" w:hAnsi="宋体"/>
          <w:color w:val="auto"/>
          <w:sz w:val="24"/>
          <w:szCs w:val="24"/>
          <w:highlight w:val="none"/>
          <w:shd w:val="clear" w:color="auto" w:fill="FFFFFF" w:themeFill="background1"/>
        </w:rPr>
        <w:t>2、投标文件均为</w:t>
      </w:r>
      <w:r>
        <w:rPr>
          <w:rStyle w:val="37"/>
          <w:rFonts w:hint="eastAsia" w:ascii="宋体" w:hAnsi="宋体"/>
          <w:color w:val="auto"/>
          <w:sz w:val="24"/>
          <w:szCs w:val="24"/>
          <w:highlight w:val="none"/>
          <w:shd w:val="clear" w:color="auto" w:fill="FFFFFF" w:themeFill="background1"/>
          <w:lang w:val="en-US" w:eastAsia="zh-CN"/>
        </w:rPr>
        <w:t>一</w:t>
      </w:r>
      <w:r>
        <w:rPr>
          <w:rStyle w:val="37"/>
          <w:rFonts w:ascii="宋体" w:hAnsi="宋体"/>
          <w:color w:val="auto"/>
          <w:sz w:val="24"/>
          <w:szCs w:val="24"/>
          <w:highlight w:val="none"/>
          <w:shd w:val="clear" w:color="auto" w:fill="FFFFFF" w:themeFill="background1"/>
        </w:rPr>
        <w:t>式</w:t>
      </w:r>
      <w:r>
        <w:rPr>
          <w:rStyle w:val="37"/>
          <w:rFonts w:hint="eastAsia" w:ascii="宋体" w:hAnsi="宋体"/>
          <w:color w:val="auto"/>
          <w:sz w:val="24"/>
          <w:szCs w:val="24"/>
          <w:highlight w:val="none"/>
          <w:shd w:val="clear" w:color="auto" w:fill="FFFFFF" w:themeFill="background1"/>
          <w:lang w:val="en-US" w:eastAsia="zh-CN"/>
        </w:rPr>
        <w:t>伍</w:t>
      </w:r>
      <w:r>
        <w:rPr>
          <w:rStyle w:val="37"/>
          <w:rFonts w:ascii="宋体" w:hAnsi="宋体"/>
          <w:color w:val="auto"/>
          <w:sz w:val="24"/>
          <w:szCs w:val="24"/>
          <w:highlight w:val="none"/>
          <w:shd w:val="clear" w:color="auto" w:fill="FFFFFF" w:themeFill="background1"/>
        </w:rPr>
        <w:t>份，其中“正本”壹份和“副本”</w:t>
      </w:r>
      <w:r>
        <w:rPr>
          <w:rStyle w:val="37"/>
          <w:rFonts w:hint="eastAsia" w:ascii="宋体" w:hAnsi="宋体"/>
          <w:color w:val="auto"/>
          <w:sz w:val="24"/>
          <w:szCs w:val="24"/>
          <w:highlight w:val="none"/>
          <w:shd w:val="clear" w:color="auto" w:fill="FFFFFF" w:themeFill="background1"/>
          <w:lang w:val="en-US" w:eastAsia="zh-CN"/>
        </w:rPr>
        <w:t>肆</w:t>
      </w:r>
      <w:r>
        <w:rPr>
          <w:rStyle w:val="37"/>
          <w:rFonts w:ascii="宋体" w:hAnsi="宋体"/>
          <w:color w:val="auto"/>
          <w:sz w:val="24"/>
          <w:szCs w:val="24"/>
          <w:highlight w:val="none"/>
          <w:shd w:val="clear" w:color="auto" w:fill="FFFFFF" w:themeFill="background1"/>
        </w:rPr>
        <w:t>份。</w:t>
      </w:r>
    </w:p>
    <w:p w14:paraId="2B288C3B">
      <w:pPr>
        <w:widowControl w:val="0"/>
        <w:adjustRightInd w:val="0"/>
        <w:snapToGrid w:val="0"/>
        <w:spacing w:line="360" w:lineRule="auto"/>
        <w:ind w:firstLine="470" w:firstLineChars="196"/>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3、在每份投标文件上要明确标注项目名称、项目编号、对应的投标文件名称、投标人的全称、日期、“正本”、“副本”字样。“正本”和“副本”若有差异，概以“正本”为准。</w:t>
      </w:r>
    </w:p>
    <w:p w14:paraId="3E98C546">
      <w:pPr>
        <w:widowControl w:val="0"/>
        <w:adjustRightInd w:val="0"/>
        <w:snapToGrid w:val="0"/>
        <w:spacing w:line="360" w:lineRule="auto"/>
        <w:ind w:firstLine="470" w:firstLineChars="196"/>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4、投标人可将投标文件</w:t>
      </w:r>
      <w:r>
        <w:rPr>
          <w:rStyle w:val="37"/>
          <w:rFonts w:hint="eastAsia" w:ascii="宋体" w:hAnsi="宋体"/>
          <w:color w:val="auto"/>
          <w:sz w:val="24"/>
          <w:szCs w:val="24"/>
          <w:highlight w:val="none"/>
          <w:shd w:val="clear" w:color="auto" w:fill="FFFFFF" w:themeFill="background1"/>
        </w:rPr>
        <w:t>的</w:t>
      </w:r>
      <w:r>
        <w:rPr>
          <w:rStyle w:val="37"/>
          <w:rFonts w:ascii="宋体" w:hAnsi="宋体"/>
          <w:color w:val="auto"/>
          <w:sz w:val="24"/>
          <w:szCs w:val="24"/>
          <w:highlight w:val="none"/>
          <w:shd w:val="clear" w:color="auto" w:fill="FFFFFF" w:themeFill="background1"/>
        </w:rPr>
        <w:t>正副本统一密封或分别密封，如正本和副本分别密封的，应在封袋上标明正、副本字样。</w:t>
      </w:r>
    </w:p>
    <w:p w14:paraId="45E3A5BB">
      <w:pPr>
        <w:adjustRightInd w:val="0"/>
        <w:snapToGrid w:val="0"/>
        <w:spacing w:line="360" w:lineRule="auto"/>
        <w:ind w:firstLine="470" w:firstLineChars="196"/>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5、投标文件中的所有“正本”，其正文内容须按招标文件要求由投标人法定代表人或被授权委托人签字（或盖章）并加盖单位公章。“副本”可复印，但须加盖单位公章。</w:t>
      </w:r>
    </w:p>
    <w:p w14:paraId="3CC02B58">
      <w:pPr>
        <w:adjustRightInd w:val="0"/>
        <w:snapToGrid w:val="0"/>
        <w:spacing w:line="360" w:lineRule="auto"/>
        <w:ind w:firstLine="472" w:firstLineChars="196"/>
        <w:rPr>
          <w:rStyle w:val="37"/>
          <w:rFonts w:ascii="宋体" w:cs="Times New Roman"/>
          <w:b/>
          <w:bCs/>
          <w:color w:val="auto"/>
          <w:sz w:val="24"/>
          <w:szCs w:val="24"/>
          <w:highlight w:val="none"/>
          <w:shd w:val="clear" w:color="auto" w:fill="FFFFFF" w:themeFill="background1"/>
        </w:rPr>
      </w:pPr>
      <w:r>
        <w:rPr>
          <w:rStyle w:val="37"/>
          <w:rFonts w:ascii="宋体" w:hAnsi="宋体" w:cs="宋体"/>
          <w:b/>
          <w:bCs/>
          <w:color w:val="auto"/>
          <w:sz w:val="24"/>
          <w:szCs w:val="24"/>
          <w:highlight w:val="none"/>
          <w:shd w:val="clear" w:color="auto" w:fill="FFFFFF" w:themeFill="background1"/>
        </w:rPr>
        <w:t>六、投标文件的密封及标记</w:t>
      </w:r>
    </w:p>
    <w:p w14:paraId="30BBE5FE">
      <w:pPr>
        <w:adjustRightInd w:val="0"/>
        <w:snapToGrid w:val="0"/>
        <w:spacing w:line="360" w:lineRule="auto"/>
        <w:ind w:firstLine="480" w:firstLineChars="200"/>
        <w:rPr>
          <w:rStyle w:val="37"/>
          <w:rFonts w:ascii="宋体"/>
          <w:color w:val="auto"/>
          <w:sz w:val="24"/>
          <w:szCs w:val="24"/>
          <w:highlight w:val="none"/>
          <w:u w:val="single"/>
          <w:shd w:val="clear" w:color="auto" w:fill="FFFFFF" w:themeFill="background1"/>
        </w:rPr>
      </w:pPr>
      <w:r>
        <w:rPr>
          <w:rStyle w:val="37"/>
          <w:rFonts w:ascii="宋体" w:hAnsi="宋体"/>
          <w:color w:val="auto"/>
          <w:sz w:val="24"/>
          <w:szCs w:val="24"/>
          <w:highlight w:val="none"/>
          <w:shd w:val="clear" w:color="auto" w:fill="FFFFFF" w:themeFill="background1"/>
        </w:rPr>
        <w:t>1、投标人须将本项目投标文件：</w:t>
      </w:r>
      <w:r>
        <w:rPr>
          <w:rStyle w:val="37"/>
          <w:rFonts w:ascii="宋体" w:hAnsi="宋体" w:cs="宋体"/>
          <w:b/>
          <w:bCs/>
          <w:color w:val="auto"/>
          <w:sz w:val="24"/>
          <w:szCs w:val="24"/>
          <w:highlight w:val="none"/>
          <w:shd w:val="clear" w:color="auto" w:fill="FFFFFF" w:themeFill="background1"/>
        </w:rPr>
        <w:t>资格审查文件、</w:t>
      </w:r>
      <w:r>
        <w:rPr>
          <w:rStyle w:val="37"/>
          <w:rFonts w:hint="eastAsia" w:ascii="宋体" w:hAnsi="宋体" w:cs="宋体"/>
          <w:b/>
          <w:bCs/>
          <w:color w:val="auto"/>
          <w:sz w:val="24"/>
          <w:szCs w:val="24"/>
          <w:highlight w:val="none"/>
          <w:shd w:val="clear" w:color="auto" w:fill="FFFFFF" w:themeFill="background1"/>
        </w:rPr>
        <w:t>商务技术文件</w:t>
      </w:r>
      <w:r>
        <w:rPr>
          <w:rStyle w:val="37"/>
          <w:rFonts w:ascii="宋体" w:hAnsi="宋体" w:cs="宋体"/>
          <w:b/>
          <w:bCs/>
          <w:color w:val="auto"/>
          <w:sz w:val="24"/>
          <w:szCs w:val="24"/>
          <w:highlight w:val="none"/>
          <w:shd w:val="clear" w:color="auto" w:fill="FFFFFF" w:themeFill="background1"/>
        </w:rPr>
        <w:t>、报价文件</w:t>
      </w:r>
      <w:r>
        <w:rPr>
          <w:rStyle w:val="37"/>
          <w:rFonts w:ascii="宋体" w:hAnsi="宋体"/>
          <w:b/>
          <w:color w:val="auto"/>
          <w:sz w:val="24"/>
          <w:szCs w:val="24"/>
          <w:highlight w:val="none"/>
          <w:shd w:val="clear" w:color="auto" w:fill="FFFFFF" w:themeFill="background1"/>
        </w:rPr>
        <w:t>单独密封</w:t>
      </w:r>
      <w:r>
        <w:rPr>
          <w:rStyle w:val="37"/>
          <w:rFonts w:ascii="宋体" w:hAnsi="宋体"/>
          <w:color w:val="auto"/>
          <w:sz w:val="24"/>
          <w:szCs w:val="24"/>
          <w:highlight w:val="none"/>
          <w:shd w:val="clear" w:color="auto" w:fill="FFFFFF" w:themeFill="background1"/>
        </w:rPr>
        <w:t>。</w:t>
      </w:r>
    </w:p>
    <w:p w14:paraId="336B754F">
      <w:pPr>
        <w:adjustRightInd w:val="0"/>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2、密封后，应在每一密封的投标文件上明确标注项目名称、项目编号、投标文件各自对应的名称、投标人的全称及日期。</w:t>
      </w:r>
    </w:p>
    <w:p w14:paraId="214EF6A8">
      <w:pPr>
        <w:adjustRightInd w:val="0"/>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3、在边缝处加盖投标人公章或骑缝签字。</w:t>
      </w:r>
    </w:p>
    <w:p w14:paraId="502C032B">
      <w:pPr>
        <w:adjustRightInd w:val="0"/>
        <w:snapToGrid w:val="0"/>
        <w:spacing w:line="360" w:lineRule="auto"/>
        <w:ind w:firstLine="482" w:firstLineChars="200"/>
        <w:rPr>
          <w:rStyle w:val="37"/>
          <w:rFonts w:hint="eastAsia" w:ascii="宋体" w:hAnsi="宋体"/>
          <w:color w:val="auto"/>
          <w:sz w:val="24"/>
          <w:szCs w:val="24"/>
          <w:highlight w:val="none"/>
          <w:shd w:val="clear" w:color="auto" w:fill="FFFFFF" w:themeFill="background1"/>
        </w:rPr>
      </w:pPr>
      <w:r>
        <w:rPr>
          <w:rStyle w:val="37"/>
          <w:rFonts w:ascii="宋体" w:hAnsi="宋体" w:cs="宋体"/>
          <w:b/>
          <w:bCs/>
          <w:color w:val="auto"/>
          <w:sz w:val="24"/>
          <w:szCs w:val="24"/>
          <w:highlight w:val="none"/>
          <w:shd w:val="clear" w:color="auto" w:fill="FFFFFF" w:themeFill="background1"/>
        </w:rPr>
        <w:t>【特别提醒】</w:t>
      </w:r>
      <w:r>
        <w:rPr>
          <w:rStyle w:val="37"/>
          <w:rFonts w:ascii="宋体" w:hAnsi="宋体"/>
          <w:color w:val="auto"/>
          <w:sz w:val="24"/>
          <w:szCs w:val="24"/>
          <w:highlight w:val="none"/>
          <w:shd w:val="clear" w:color="auto" w:fill="FFFFFF" w:themeFill="background1"/>
        </w:rPr>
        <w:t>投标文件中的</w:t>
      </w:r>
      <w:r>
        <w:rPr>
          <w:rStyle w:val="37"/>
          <w:rFonts w:ascii="宋体" w:hAnsi="宋体" w:cs="宋体"/>
          <w:b/>
          <w:bCs/>
          <w:color w:val="auto"/>
          <w:sz w:val="24"/>
          <w:szCs w:val="24"/>
          <w:highlight w:val="none"/>
          <w:shd w:val="clear" w:color="auto" w:fill="FFFFFF" w:themeFill="background1"/>
        </w:rPr>
        <w:t>资格审查文件、</w:t>
      </w:r>
      <w:r>
        <w:rPr>
          <w:rStyle w:val="37"/>
          <w:rFonts w:hint="eastAsia" w:ascii="宋体" w:hAnsi="宋体" w:cs="宋体"/>
          <w:b/>
          <w:bCs/>
          <w:color w:val="auto"/>
          <w:sz w:val="24"/>
          <w:szCs w:val="24"/>
          <w:highlight w:val="none"/>
          <w:shd w:val="clear" w:color="auto" w:fill="FFFFFF" w:themeFill="background1"/>
        </w:rPr>
        <w:t>商务技术</w:t>
      </w:r>
      <w:r>
        <w:rPr>
          <w:rStyle w:val="37"/>
          <w:rFonts w:ascii="宋体" w:hAnsi="宋体" w:cs="宋体"/>
          <w:b/>
          <w:bCs/>
          <w:color w:val="auto"/>
          <w:sz w:val="24"/>
          <w:szCs w:val="24"/>
          <w:highlight w:val="none"/>
          <w:shd w:val="clear" w:color="auto" w:fill="FFFFFF" w:themeFill="background1"/>
        </w:rPr>
        <w:t>文件</w:t>
      </w:r>
      <w:r>
        <w:rPr>
          <w:rStyle w:val="37"/>
          <w:rFonts w:ascii="宋体" w:hAnsi="宋体"/>
          <w:color w:val="auto"/>
          <w:sz w:val="24"/>
          <w:szCs w:val="24"/>
          <w:highlight w:val="none"/>
          <w:shd w:val="clear" w:color="auto" w:fill="FFFFFF" w:themeFill="background1"/>
        </w:rPr>
        <w:t>的“正本”或“副本”中，均不得含有报价文件中报价表（报价单）内的任何项目价格，否则作无效</w:t>
      </w:r>
      <w:r>
        <w:rPr>
          <w:rStyle w:val="37"/>
          <w:rFonts w:hint="eastAsia" w:ascii="宋体" w:hAnsi="宋体"/>
          <w:color w:val="auto"/>
          <w:sz w:val="24"/>
          <w:szCs w:val="24"/>
          <w:highlight w:val="none"/>
          <w:shd w:val="clear" w:color="auto" w:fill="FFFFFF" w:themeFill="background1"/>
        </w:rPr>
        <w:t>投标</w:t>
      </w:r>
      <w:r>
        <w:rPr>
          <w:rStyle w:val="37"/>
          <w:rFonts w:ascii="宋体" w:hAnsi="宋体"/>
          <w:color w:val="auto"/>
          <w:sz w:val="24"/>
          <w:szCs w:val="24"/>
          <w:highlight w:val="none"/>
          <w:shd w:val="clear" w:color="auto" w:fill="FFFFFF" w:themeFill="background1"/>
        </w:rPr>
        <w:t>处理。</w:t>
      </w:r>
    </w:p>
    <w:p w14:paraId="173E3C12">
      <w:pPr>
        <w:adjustRightInd w:val="0"/>
        <w:snapToGrid w:val="0"/>
        <w:spacing w:line="360" w:lineRule="auto"/>
        <w:ind w:firstLine="496" w:firstLineChars="206"/>
        <w:rPr>
          <w:rStyle w:val="37"/>
          <w:rFonts w:ascii="宋体" w:cs="Times New Roman"/>
          <w:b/>
          <w:bCs/>
          <w:color w:val="auto"/>
          <w:sz w:val="24"/>
          <w:szCs w:val="24"/>
          <w:highlight w:val="none"/>
          <w:shd w:val="clear" w:color="auto" w:fill="FFFFFF" w:themeFill="background1"/>
        </w:rPr>
      </w:pPr>
      <w:r>
        <w:rPr>
          <w:rStyle w:val="37"/>
          <w:rFonts w:ascii="宋体" w:hAnsi="宋体" w:cs="宋体"/>
          <w:b/>
          <w:bCs/>
          <w:color w:val="auto"/>
          <w:sz w:val="24"/>
          <w:szCs w:val="24"/>
          <w:highlight w:val="none"/>
          <w:shd w:val="clear" w:color="auto" w:fill="FFFFFF" w:themeFill="background1"/>
        </w:rPr>
        <w:t>七、</w:t>
      </w:r>
      <w:r>
        <w:rPr>
          <w:rStyle w:val="37"/>
          <w:rFonts w:hint="eastAsia" w:ascii="宋体" w:hAnsi="宋体" w:cs="宋体"/>
          <w:b/>
          <w:bCs/>
          <w:color w:val="auto"/>
          <w:sz w:val="24"/>
          <w:szCs w:val="24"/>
          <w:highlight w:val="none"/>
          <w:shd w:val="clear" w:color="auto" w:fill="FFFFFF" w:themeFill="background1"/>
        </w:rPr>
        <w:t>投标</w:t>
      </w:r>
      <w:r>
        <w:rPr>
          <w:rStyle w:val="37"/>
          <w:rFonts w:ascii="宋体" w:hAnsi="宋体" w:cs="宋体"/>
          <w:b/>
          <w:bCs/>
          <w:color w:val="auto"/>
          <w:sz w:val="24"/>
          <w:szCs w:val="24"/>
          <w:highlight w:val="none"/>
          <w:shd w:val="clear" w:color="auto" w:fill="FFFFFF" w:themeFill="background1"/>
        </w:rPr>
        <w:t>报价</w:t>
      </w:r>
    </w:p>
    <w:p w14:paraId="24618D37">
      <w:pPr>
        <w:adjustRightInd w:val="0"/>
        <w:snapToGrid w:val="0"/>
        <w:spacing w:line="360" w:lineRule="auto"/>
        <w:ind w:firstLine="494" w:firstLineChars="206"/>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1、本项目不接受任何有选择的报价。</w:t>
      </w:r>
    </w:p>
    <w:p w14:paraId="4179E568">
      <w:pPr>
        <w:adjustRightInd w:val="0"/>
        <w:snapToGrid w:val="0"/>
        <w:spacing w:line="360" w:lineRule="auto"/>
        <w:ind w:firstLine="494" w:firstLineChars="206"/>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2、各投标人的报价</w:t>
      </w:r>
      <w:r>
        <w:rPr>
          <w:rStyle w:val="37"/>
          <w:rFonts w:hint="eastAsia" w:ascii="宋体" w:hAnsi="宋体"/>
          <w:color w:val="auto"/>
          <w:sz w:val="24"/>
          <w:szCs w:val="24"/>
          <w:highlight w:val="none"/>
          <w:shd w:val="clear" w:color="auto" w:fill="FFFFFF" w:themeFill="background1"/>
        </w:rPr>
        <w:t>为一次性报价</w:t>
      </w:r>
      <w:r>
        <w:rPr>
          <w:rStyle w:val="37"/>
          <w:rFonts w:ascii="宋体" w:hAnsi="宋体"/>
          <w:color w:val="auto"/>
          <w:sz w:val="24"/>
          <w:szCs w:val="24"/>
          <w:highlight w:val="none"/>
          <w:shd w:val="clear" w:color="auto" w:fill="FFFFFF" w:themeFill="background1"/>
        </w:rPr>
        <w:t>，</w:t>
      </w:r>
      <w:r>
        <w:rPr>
          <w:rStyle w:val="37"/>
          <w:rFonts w:hint="eastAsia" w:ascii="宋体" w:hAnsi="宋体"/>
          <w:color w:val="auto"/>
          <w:sz w:val="24"/>
          <w:szCs w:val="24"/>
          <w:highlight w:val="none"/>
          <w:shd w:val="clear" w:color="auto" w:fill="FFFFFF" w:themeFill="background1"/>
        </w:rPr>
        <w:t>且</w:t>
      </w:r>
      <w:r>
        <w:rPr>
          <w:rStyle w:val="37"/>
          <w:rFonts w:ascii="宋体" w:hAnsi="宋体"/>
          <w:color w:val="auto"/>
          <w:sz w:val="24"/>
          <w:szCs w:val="24"/>
          <w:highlight w:val="none"/>
          <w:shd w:val="clear" w:color="auto" w:fill="FFFFFF" w:themeFill="background1"/>
        </w:rPr>
        <w:t>不得调整，否则为无效</w:t>
      </w:r>
      <w:r>
        <w:rPr>
          <w:rStyle w:val="37"/>
          <w:rFonts w:hint="eastAsia" w:ascii="宋体" w:hAnsi="宋体"/>
          <w:color w:val="auto"/>
          <w:sz w:val="24"/>
          <w:szCs w:val="24"/>
          <w:highlight w:val="none"/>
          <w:shd w:val="clear" w:color="auto" w:fill="FFFFFF" w:themeFill="background1"/>
        </w:rPr>
        <w:t>投标</w:t>
      </w:r>
      <w:r>
        <w:rPr>
          <w:rStyle w:val="37"/>
          <w:rFonts w:ascii="宋体" w:hAnsi="宋体"/>
          <w:color w:val="auto"/>
          <w:sz w:val="24"/>
          <w:szCs w:val="24"/>
          <w:highlight w:val="none"/>
          <w:shd w:val="clear" w:color="auto" w:fill="FFFFFF" w:themeFill="background1"/>
        </w:rPr>
        <w:t>。</w:t>
      </w:r>
    </w:p>
    <w:p w14:paraId="51F0A90D">
      <w:pPr>
        <w:adjustRightInd w:val="0"/>
        <w:snapToGrid w:val="0"/>
        <w:spacing w:line="360" w:lineRule="auto"/>
        <w:ind w:firstLine="480" w:firstLineChars="200"/>
        <w:rPr>
          <w:rStyle w:val="37"/>
          <w:color w:val="auto"/>
          <w:highlight w:val="none"/>
          <w:shd w:val="clear" w:color="auto" w:fill="FFFFFF" w:themeFill="background1"/>
        </w:rPr>
      </w:pPr>
      <w:r>
        <w:rPr>
          <w:rStyle w:val="37"/>
          <w:rFonts w:ascii="宋体" w:hAnsi="宋体"/>
          <w:color w:val="auto"/>
          <w:sz w:val="24"/>
          <w:highlight w:val="none"/>
          <w:shd w:val="clear" w:color="auto" w:fill="FFFFFF" w:themeFill="background1"/>
        </w:rPr>
        <w:t>3、</w:t>
      </w:r>
      <w:r>
        <w:rPr>
          <w:rStyle w:val="37"/>
          <w:rFonts w:hint="eastAsia" w:ascii="宋体" w:hAnsi="宋体"/>
          <w:color w:val="auto"/>
          <w:sz w:val="24"/>
          <w:highlight w:val="none"/>
          <w:shd w:val="clear" w:color="auto" w:fill="FFFFFF" w:themeFill="background1"/>
        </w:rPr>
        <w:t>投标</w:t>
      </w:r>
      <w:r>
        <w:rPr>
          <w:rStyle w:val="37"/>
          <w:rFonts w:ascii="宋体" w:hAnsi="宋体"/>
          <w:color w:val="auto"/>
          <w:sz w:val="24"/>
          <w:highlight w:val="none"/>
          <w:shd w:val="clear" w:color="auto" w:fill="FFFFFF" w:themeFill="background1"/>
        </w:rPr>
        <w:t>报价表必须加盖单位公章且必须经法定代表人或被授权委托人签字或盖章。</w:t>
      </w:r>
    </w:p>
    <w:p w14:paraId="52466423">
      <w:pPr>
        <w:spacing w:line="360" w:lineRule="auto"/>
        <w:ind w:firstLine="480" w:firstLineChars="200"/>
        <w:jc w:val="left"/>
        <w:rPr>
          <w:rFonts w:hint="eastAsia" w:ascii="宋体" w:hAnsi="宋体" w:eastAsia="宋体"/>
          <w:bCs/>
          <w:color w:val="auto"/>
          <w:sz w:val="24"/>
          <w:highlight w:val="none"/>
          <w:lang w:eastAsia="zh-CN"/>
        </w:rPr>
      </w:pPr>
      <w:r>
        <w:rPr>
          <w:rStyle w:val="37"/>
          <w:rFonts w:hint="eastAsia" w:ascii="宋体" w:hAnsi="宋体"/>
          <w:color w:val="auto"/>
          <w:sz w:val="24"/>
          <w:szCs w:val="24"/>
          <w:highlight w:val="none"/>
          <w:shd w:val="clear" w:color="auto" w:fill="FFFFFF" w:themeFill="background1"/>
          <w:lang w:val="en-US" w:eastAsia="zh-CN"/>
        </w:rPr>
        <w:t>4、</w:t>
      </w:r>
      <w:r>
        <w:rPr>
          <w:rFonts w:hint="eastAsia" w:ascii="宋体" w:hAnsi="宋体"/>
          <w:bCs/>
          <w:color w:val="auto"/>
          <w:sz w:val="24"/>
          <w:highlight w:val="none"/>
          <w:lang w:val="en-US" w:eastAsia="zh-CN"/>
        </w:rPr>
        <w:t>投标</w:t>
      </w:r>
      <w:r>
        <w:rPr>
          <w:rFonts w:ascii="宋体" w:hAnsi="宋体"/>
          <w:bCs/>
          <w:color w:val="auto"/>
          <w:sz w:val="24"/>
          <w:highlight w:val="none"/>
        </w:rPr>
        <w:t>文件中</w:t>
      </w:r>
      <w:r>
        <w:rPr>
          <w:rFonts w:ascii="宋体" w:hAnsi="宋体"/>
          <w:color w:val="auto"/>
          <w:kern w:val="0"/>
          <w:sz w:val="24"/>
          <w:highlight w:val="none"/>
        </w:rPr>
        <w:t>报价总表</w:t>
      </w:r>
      <w:r>
        <w:rPr>
          <w:rFonts w:ascii="宋体" w:hAnsi="宋体"/>
          <w:bCs/>
          <w:color w:val="auto"/>
          <w:sz w:val="24"/>
          <w:highlight w:val="none"/>
        </w:rPr>
        <w:t>内容与</w:t>
      </w:r>
      <w:r>
        <w:rPr>
          <w:rFonts w:hint="eastAsia" w:ascii="宋体" w:hAnsi="宋体"/>
          <w:bCs/>
          <w:color w:val="auto"/>
          <w:sz w:val="24"/>
          <w:highlight w:val="none"/>
          <w:lang w:val="en-US" w:eastAsia="zh-CN"/>
        </w:rPr>
        <w:t>投标</w:t>
      </w:r>
      <w:r>
        <w:rPr>
          <w:rFonts w:ascii="宋体" w:hAnsi="宋体"/>
          <w:bCs/>
          <w:color w:val="auto"/>
          <w:sz w:val="24"/>
          <w:highlight w:val="none"/>
        </w:rPr>
        <w:t>文件中相应内容不一致的，以</w:t>
      </w:r>
      <w:r>
        <w:rPr>
          <w:rFonts w:ascii="宋体" w:hAnsi="宋体"/>
          <w:color w:val="auto"/>
          <w:kern w:val="0"/>
          <w:sz w:val="24"/>
          <w:highlight w:val="none"/>
        </w:rPr>
        <w:t>报价总表</w:t>
      </w:r>
      <w:r>
        <w:rPr>
          <w:rFonts w:ascii="宋体" w:hAnsi="宋体"/>
          <w:bCs/>
          <w:color w:val="auto"/>
          <w:sz w:val="24"/>
          <w:highlight w:val="none"/>
        </w:rPr>
        <w:t>为准</w:t>
      </w:r>
      <w:r>
        <w:rPr>
          <w:rFonts w:hint="eastAsia" w:ascii="宋体" w:hAnsi="宋体"/>
          <w:bCs/>
          <w:color w:val="auto"/>
          <w:sz w:val="24"/>
          <w:highlight w:val="none"/>
          <w:lang w:eastAsia="zh-CN"/>
        </w:rPr>
        <w:t>；</w:t>
      </w:r>
    </w:p>
    <w:p w14:paraId="24DB1556">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大写金额和小写金额不一致的，以大写金额为准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单价金额小数点或者百分比有明显错位的，以开标一览表的总价为准，并修改单价</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总价金额与按单价汇总金额不一致的，以单价金额计算结果为准。</w:t>
      </w:r>
    </w:p>
    <w:p w14:paraId="53ABBB27">
      <w:pPr>
        <w:spacing w:line="360" w:lineRule="auto"/>
        <w:ind w:firstLine="480" w:firstLineChars="200"/>
        <w:jc w:val="left"/>
        <w:rPr>
          <w:rStyle w:val="37"/>
          <w:rFonts w:hint="eastAsia" w:ascii="宋体" w:hAnsi="宋体" w:eastAsia="宋体"/>
          <w:color w:val="auto"/>
          <w:sz w:val="24"/>
          <w:szCs w:val="24"/>
          <w:highlight w:val="none"/>
          <w:shd w:val="clear" w:color="auto" w:fill="FFFFFF" w:themeFill="background1"/>
          <w:lang w:val="en-US" w:eastAsia="zh-CN"/>
        </w:rPr>
      </w:pPr>
      <w:r>
        <w:rPr>
          <w:rFonts w:hint="eastAsia" w:ascii="宋体" w:hAnsi="宋体" w:cs="宋体"/>
          <w:bCs/>
          <w:color w:val="auto"/>
          <w:sz w:val="24"/>
          <w:highlight w:val="none"/>
        </w:rPr>
        <w:t>同时出现两种以上错误的，按照前款规定的顺序修正。</w:t>
      </w:r>
      <w:r>
        <w:rPr>
          <w:rFonts w:hint="default" w:ascii="Times New Roman" w:hAnsi="Times New Roman" w:eastAsia="宋体" w:cs="Times New Roman"/>
          <w:color w:val="auto"/>
          <w:sz w:val="24"/>
          <w:szCs w:val="24"/>
          <w:highlight w:val="none"/>
        </w:rPr>
        <w:t>修正后的报价应当由投标人的法定代表人或其授权的代表签字确认后产生约束力，投标人不确认的，其投标无效。</w:t>
      </w:r>
    </w:p>
    <w:p w14:paraId="4217D4F6">
      <w:pPr>
        <w:adjustRightInd w:val="0"/>
        <w:snapToGrid w:val="0"/>
        <w:spacing w:line="360" w:lineRule="auto"/>
        <w:ind w:firstLine="480" w:firstLineChars="200"/>
        <w:rPr>
          <w:rStyle w:val="37"/>
          <w:color w:val="auto"/>
          <w:highlight w:val="none"/>
          <w:shd w:val="clear" w:color="auto" w:fill="FFFFFF" w:themeFill="background1"/>
        </w:rPr>
      </w:pPr>
      <w:r>
        <w:rPr>
          <w:rStyle w:val="37"/>
          <w:rFonts w:hint="eastAsia" w:ascii="宋体" w:hAnsi="宋体"/>
          <w:color w:val="auto"/>
          <w:sz w:val="24"/>
          <w:szCs w:val="24"/>
          <w:highlight w:val="none"/>
          <w:shd w:val="clear" w:color="auto" w:fill="FFFFFF" w:themeFill="background1"/>
          <w:lang w:val="en-US" w:eastAsia="zh-CN"/>
        </w:rPr>
        <w:t>5</w:t>
      </w:r>
      <w:r>
        <w:rPr>
          <w:rStyle w:val="37"/>
          <w:rFonts w:ascii="宋体" w:hAnsi="宋体"/>
          <w:color w:val="auto"/>
          <w:sz w:val="24"/>
          <w:szCs w:val="24"/>
          <w:highlight w:val="none"/>
          <w:shd w:val="clear" w:color="auto" w:fill="FFFFFF" w:themeFill="background1"/>
        </w:rPr>
        <w:t>、</w:t>
      </w:r>
      <w:r>
        <w:rPr>
          <w:rFonts w:hint="eastAsia" w:ascii="宋体" w:hAnsi="宋体" w:eastAsia="宋体" w:cs="宋体"/>
          <w:color w:val="auto"/>
          <w:sz w:val="24"/>
          <w:highlight w:val="none"/>
          <w:lang w:val="en-US" w:eastAsia="zh-CN"/>
        </w:rPr>
        <w:t>投标报价（以人民币计价）</w:t>
      </w:r>
      <w:r>
        <w:rPr>
          <w:rFonts w:hint="default" w:ascii="Times New Roman" w:hAnsi="Times New Roman" w:eastAsia="宋体" w:cs="Times New Roman"/>
          <w:color w:val="auto"/>
          <w:kern w:val="2"/>
          <w:sz w:val="24"/>
          <w:szCs w:val="24"/>
          <w:highlight w:val="none"/>
          <w:lang w:val="en-US" w:eastAsia="zh-CN" w:bidi="ar"/>
        </w:rPr>
        <w:t>应包括完成本次招标范围内全部工作内容所需所有费用</w:t>
      </w:r>
      <w:r>
        <w:rPr>
          <w:rFonts w:hint="eastAsia"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sz w:val="24"/>
          <w:highlight w:val="none"/>
          <w:lang w:val="en-US" w:eastAsia="zh-CN"/>
        </w:rPr>
        <w:t>包</w:t>
      </w:r>
      <w:r>
        <w:rPr>
          <w:rFonts w:hint="eastAsia" w:ascii="宋体" w:hAnsi="宋体" w:cs="宋体"/>
          <w:color w:val="auto"/>
          <w:sz w:val="24"/>
          <w:highlight w:val="none"/>
          <w:lang w:val="en-US" w:eastAsia="zh-CN"/>
        </w:rPr>
        <w:t>含</w:t>
      </w:r>
      <w:r>
        <w:rPr>
          <w:rFonts w:hint="eastAsia" w:cs="宋体"/>
          <w:sz w:val="24"/>
        </w:rPr>
        <w:t>所投</w:t>
      </w:r>
      <w:r>
        <w:rPr>
          <w:rFonts w:hint="eastAsia" w:cs="宋体"/>
          <w:sz w:val="24"/>
          <w:lang w:val="en-US" w:eastAsia="zh-CN"/>
        </w:rPr>
        <w:t>绿化垃圾破碎车</w:t>
      </w:r>
      <w:r>
        <w:rPr>
          <w:rFonts w:hint="eastAsia" w:cs="宋体"/>
          <w:sz w:val="24"/>
        </w:rPr>
        <w:t>的</w:t>
      </w:r>
      <w:r>
        <w:rPr>
          <w:rFonts w:hint="eastAsia" w:cs="宋体"/>
          <w:sz w:val="24"/>
          <w:lang w:val="en-US" w:eastAsia="zh-CN"/>
        </w:rPr>
        <w:t>裸车费、</w:t>
      </w:r>
      <w:r>
        <w:rPr>
          <w:rFonts w:hint="eastAsia" w:cs="宋体"/>
          <w:sz w:val="24"/>
        </w:rPr>
        <w:t>购置税、</w:t>
      </w:r>
      <w:r>
        <w:rPr>
          <w:rFonts w:hint="eastAsia" w:cs="宋体"/>
          <w:sz w:val="24"/>
          <w:lang w:val="en-US" w:eastAsia="zh-CN"/>
        </w:rPr>
        <w:t>上牌费、</w:t>
      </w:r>
      <w:r>
        <w:rPr>
          <w:rFonts w:hint="eastAsia" w:cs="宋体"/>
          <w:sz w:val="24"/>
        </w:rPr>
        <w:t>运输到指定地点的装运费用（含装卸力资</w:t>
      </w:r>
      <w:r>
        <w:rPr>
          <w:rFonts w:hint="eastAsia" w:cs="宋体"/>
          <w:color w:val="auto"/>
          <w:sz w:val="24"/>
        </w:rPr>
        <w:t>）</w:t>
      </w:r>
      <w:r>
        <w:rPr>
          <w:rFonts w:hint="eastAsia" w:cs="宋体"/>
          <w:color w:val="auto"/>
          <w:sz w:val="24"/>
          <w:highlight w:val="none"/>
        </w:rPr>
        <w:t>、</w:t>
      </w:r>
      <w:r>
        <w:rPr>
          <w:rFonts w:hint="eastAsia" w:cs="宋体"/>
          <w:color w:val="auto"/>
          <w:sz w:val="24"/>
          <w:highlight w:val="none"/>
          <w:lang w:val="en-US" w:eastAsia="zh-CN"/>
        </w:rPr>
        <w:t>车辆临时保险费、</w:t>
      </w:r>
      <w:r>
        <w:rPr>
          <w:rFonts w:hint="eastAsia" w:cs="宋体"/>
          <w:color w:val="auto"/>
          <w:sz w:val="24"/>
        </w:rPr>
        <w:t>调</w:t>
      </w:r>
      <w:r>
        <w:rPr>
          <w:rFonts w:hint="eastAsia" w:cs="宋体"/>
          <w:sz w:val="24"/>
        </w:rPr>
        <w:t>试费、相关辅助材料费、检验费、性能介绍、人员培训费、税费、售后服务费等所有费用，即招标物交付使用前的所有费用以及免保期内的服务费用等包含响应招标文件采购要求的所有各项应有费用。</w:t>
      </w:r>
    </w:p>
    <w:p w14:paraId="646DCA08">
      <w:pPr>
        <w:adjustRightInd w:val="0"/>
        <w:snapToGrid w:val="0"/>
        <w:spacing w:line="360" w:lineRule="auto"/>
        <w:ind w:firstLine="468" w:firstLineChars="195"/>
        <w:rPr>
          <w:rStyle w:val="37"/>
          <w:rFonts w:hint="eastAsia" w:ascii="宋体" w:hAnsi="宋体" w:eastAsia="宋体"/>
          <w:color w:val="auto"/>
          <w:sz w:val="24"/>
          <w:szCs w:val="24"/>
          <w:highlight w:val="none"/>
          <w:shd w:val="clear" w:color="auto" w:fill="FFFFFF" w:themeFill="background1"/>
          <w:lang w:val="en-US" w:eastAsia="zh-CN"/>
        </w:rPr>
      </w:pPr>
      <w:r>
        <w:rPr>
          <w:rStyle w:val="37"/>
          <w:rFonts w:hint="eastAsia" w:ascii="宋体" w:hAnsi="宋体"/>
          <w:color w:val="auto"/>
          <w:sz w:val="24"/>
          <w:szCs w:val="24"/>
          <w:highlight w:val="none"/>
          <w:shd w:val="clear" w:color="auto" w:fill="FFFFFF" w:themeFill="background1"/>
          <w:lang w:val="en-US" w:eastAsia="zh-CN"/>
        </w:rPr>
        <w:t>6、</w:t>
      </w: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应结合招标文件、项目需求、技术要求、技术规范、作业现场的环境等，考虑本项目各项费用风险，周密调研，理性报价。</w:t>
      </w:r>
    </w:p>
    <w:p w14:paraId="2FD50A0C">
      <w:pPr>
        <w:adjustRightInd w:val="0"/>
        <w:snapToGrid w:val="0"/>
        <w:spacing w:line="360" w:lineRule="auto"/>
        <w:ind w:firstLine="468" w:firstLineChars="195"/>
        <w:rPr>
          <w:rStyle w:val="37"/>
          <w:color w:val="auto"/>
          <w:highlight w:val="none"/>
          <w:shd w:val="clear" w:color="auto" w:fill="FFFFFF" w:themeFill="background1"/>
        </w:rPr>
      </w:pPr>
      <w:r>
        <w:rPr>
          <w:rStyle w:val="37"/>
          <w:rFonts w:hint="eastAsia" w:ascii="宋体" w:hAnsi="宋体"/>
          <w:color w:val="auto"/>
          <w:sz w:val="24"/>
          <w:szCs w:val="24"/>
          <w:highlight w:val="none"/>
          <w:shd w:val="clear" w:color="auto" w:fill="FFFFFF" w:themeFill="background1"/>
          <w:lang w:val="en-US" w:eastAsia="zh-CN"/>
        </w:rPr>
        <w:t>7</w:t>
      </w:r>
      <w:r>
        <w:rPr>
          <w:rStyle w:val="37"/>
          <w:rFonts w:ascii="宋体" w:hAnsi="宋体"/>
          <w:color w:val="auto"/>
          <w:sz w:val="24"/>
          <w:szCs w:val="24"/>
          <w:highlight w:val="none"/>
          <w:shd w:val="clear" w:color="auto" w:fill="FFFFFF" w:themeFill="background1"/>
        </w:rPr>
        <w:t>、投标人应详细阅读招标文件的全部内容，根据</w:t>
      </w:r>
      <w:r>
        <w:rPr>
          <w:rStyle w:val="37"/>
          <w:rFonts w:hint="eastAsia" w:ascii="宋体" w:hAnsi="宋体"/>
          <w:color w:val="auto"/>
          <w:sz w:val="24"/>
          <w:szCs w:val="24"/>
          <w:highlight w:val="none"/>
          <w:shd w:val="clear" w:color="auto" w:fill="FFFFFF" w:themeFill="background1"/>
        </w:rPr>
        <w:t>本</w:t>
      </w:r>
      <w:r>
        <w:rPr>
          <w:rStyle w:val="37"/>
          <w:rFonts w:ascii="宋体" w:hAnsi="宋体"/>
          <w:color w:val="auto"/>
          <w:sz w:val="24"/>
          <w:szCs w:val="24"/>
          <w:highlight w:val="none"/>
          <w:shd w:val="clear" w:color="auto" w:fill="FFFFFF" w:themeFill="background1"/>
        </w:rPr>
        <w:t>项目需求，准确制定相关工作方案等，必须对本项目全部进行报价，如有漏项，视同对本项目的优惠。不按招标文件的要求提供投标文件，导致报价无效，按无效响应处理。</w:t>
      </w:r>
    </w:p>
    <w:p w14:paraId="00D26CBC">
      <w:pPr>
        <w:widowControl w:val="0"/>
        <w:adjustRightInd w:val="0"/>
        <w:snapToGrid w:val="0"/>
        <w:spacing w:line="360" w:lineRule="auto"/>
        <w:ind w:firstLine="468" w:firstLineChars="195"/>
        <w:rPr>
          <w:rStyle w:val="37"/>
          <w:rFonts w:hint="eastAsia" w:ascii="宋体" w:hAnsi="宋体"/>
          <w:color w:val="auto"/>
          <w:sz w:val="24"/>
          <w:szCs w:val="24"/>
          <w:highlight w:val="none"/>
          <w:shd w:val="clear" w:color="auto" w:fill="FFFFFF" w:themeFill="background1"/>
        </w:rPr>
      </w:pPr>
      <w:r>
        <w:rPr>
          <w:rStyle w:val="37"/>
          <w:rFonts w:hint="eastAsia" w:ascii="宋体" w:hAnsi="宋体"/>
          <w:color w:val="auto"/>
          <w:sz w:val="24"/>
          <w:szCs w:val="24"/>
          <w:highlight w:val="none"/>
          <w:shd w:val="clear" w:color="auto" w:fill="FFFFFF" w:themeFill="background1"/>
          <w:lang w:val="en-US" w:eastAsia="zh-CN"/>
        </w:rPr>
        <w:t>8</w:t>
      </w:r>
      <w:r>
        <w:rPr>
          <w:rStyle w:val="37"/>
          <w:rFonts w:ascii="宋体" w:hAnsi="宋体"/>
          <w:color w:val="auto"/>
          <w:sz w:val="24"/>
          <w:szCs w:val="24"/>
          <w:highlight w:val="none"/>
          <w:shd w:val="clear" w:color="auto" w:fill="FFFFFF" w:themeFill="background1"/>
        </w:rPr>
        <w:t>、</w:t>
      </w:r>
      <w:r>
        <w:rPr>
          <w:rFonts w:hint="eastAsia" w:ascii="宋体" w:hAnsi="宋体" w:cs="宋体"/>
          <w:bCs/>
          <w:color w:val="auto"/>
          <w:sz w:val="24"/>
          <w:highlight w:val="none"/>
        </w:rPr>
        <w:t>本项目的投标报价作为中标价。</w:t>
      </w:r>
      <w:r>
        <w:rPr>
          <w:rFonts w:hint="eastAsia" w:ascii="宋体" w:hAnsi="宋体" w:eastAsia="宋体" w:cs="宋体"/>
          <w:b/>
          <w:bCs/>
          <w:color w:val="auto"/>
          <w:spacing w:val="-6"/>
          <w:sz w:val="24"/>
          <w:szCs w:val="18"/>
          <w:highlight w:val="none"/>
        </w:rPr>
        <w:t>同时，除合同条款另有规定外，</w:t>
      </w:r>
      <w:r>
        <w:rPr>
          <w:rFonts w:hint="eastAsia" w:ascii="宋体" w:hAnsi="宋体" w:eastAsia="宋体" w:cs="宋体"/>
          <w:b/>
          <w:bCs/>
          <w:color w:val="auto"/>
          <w:spacing w:val="-6"/>
          <w:sz w:val="24"/>
          <w:szCs w:val="18"/>
          <w:highlight w:val="none"/>
          <w:lang w:val="en-US" w:eastAsia="zh-CN"/>
        </w:rPr>
        <w:t>投标人</w:t>
      </w:r>
      <w:r>
        <w:rPr>
          <w:rFonts w:hint="eastAsia" w:ascii="宋体" w:hAnsi="宋体" w:eastAsia="宋体" w:cs="宋体"/>
          <w:b/>
          <w:bCs/>
          <w:color w:val="auto"/>
          <w:spacing w:val="-6"/>
          <w:sz w:val="24"/>
          <w:szCs w:val="18"/>
          <w:highlight w:val="none"/>
        </w:rPr>
        <w:t>的</w:t>
      </w:r>
      <w:r>
        <w:rPr>
          <w:rFonts w:hint="eastAsia" w:ascii="宋体" w:hAnsi="宋体" w:eastAsia="宋体" w:cs="宋体"/>
          <w:b/>
          <w:bCs/>
          <w:color w:val="auto"/>
          <w:spacing w:val="-6"/>
          <w:sz w:val="24"/>
          <w:szCs w:val="18"/>
          <w:highlight w:val="none"/>
          <w:lang w:val="en-US" w:eastAsia="zh-CN"/>
        </w:rPr>
        <w:t>中标价</w:t>
      </w:r>
      <w:r>
        <w:rPr>
          <w:rFonts w:hint="eastAsia" w:ascii="宋体" w:hAnsi="宋体" w:eastAsia="宋体" w:cs="宋体"/>
          <w:b/>
          <w:bCs/>
          <w:color w:val="auto"/>
          <w:spacing w:val="-6"/>
          <w:sz w:val="24"/>
          <w:szCs w:val="18"/>
          <w:highlight w:val="none"/>
        </w:rPr>
        <w:t>在合同实施期间不因市场变化因素而变动。在服务过程中出现任何</w:t>
      </w:r>
      <w:r>
        <w:rPr>
          <w:rFonts w:hint="eastAsia" w:ascii="宋体" w:hAnsi="宋体" w:eastAsia="宋体" w:cs="宋体"/>
          <w:b/>
          <w:bCs/>
          <w:color w:val="auto"/>
          <w:spacing w:val="-6"/>
          <w:sz w:val="24"/>
          <w:szCs w:val="18"/>
          <w:highlight w:val="none"/>
          <w:lang w:val="en-US" w:eastAsia="zh-CN"/>
        </w:rPr>
        <w:t>中标人</w:t>
      </w:r>
      <w:r>
        <w:rPr>
          <w:rFonts w:hint="eastAsia" w:ascii="宋体" w:hAnsi="宋体" w:eastAsia="宋体" w:cs="宋体"/>
          <w:b/>
          <w:bCs/>
          <w:color w:val="auto"/>
          <w:spacing w:val="-6"/>
          <w:sz w:val="24"/>
          <w:szCs w:val="18"/>
          <w:highlight w:val="none"/>
        </w:rPr>
        <w:t>未考虑到的费用，均由</w:t>
      </w:r>
      <w:r>
        <w:rPr>
          <w:rFonts w:hint="eastAsia" w:ascii="宋体" w:hAnsi="宋体" w:eastAsia="宋体" w:cs="宋体"/>
          <w:b/>
          <w:bCs/>
          <w:color w:val="auto"/>
          <w:spacing w:val="-6"/>
          <w:sz w:val="24"/>
          <w:szCs w:val="18"/>
          <w:highlight w:val="none"/>
          <w:lang w:val="en-US" w:eastAsia="zh-CN"/>
        </w:rPr>
        <w:t>中标人</w:t>
      </w:r>
      <w:r>
        <w:rPr>
          <w:rFonts w:hint="eastAsia" w:ascii="宋体" w:hAnsi="宋体" w:eastAsia="宋体" w:cs="宋体"/>
          <w:b/>
          <w:bCs/>
          <w:color w:val="auto"/>
          <w:spacing w:val="-6"/>
          <w:sz w:val="24"/>
          <w:szCs w:val="18"/>
          <w:highlight w:val="none"/>
        </w:rPr>
        <w:t>免费提供，</w:t>
      </w:r>
      <w:r>
        <w:rPr>
          <w:rFonts w:hint="eastAsia" w:ascii="宋体" w:hAnsi="宋体" w:eastAsia="宋体" w:cs="宋体"/>
          <w:b/>
          <w:bCs/>
          <w:color w:val="auto"/>
          <w:spacing w:val="-6"/>
          <w:sz w:val="24"/>
          <w:szCs w:val="18"/>
          <w:highlight w:val="none"/>
          <w:lang w:eastAsia="zh-CN"/>
        </w:rPr>
        <w:t>招标人</w:t>
      </w:r>
      <w:r>
        <w:rPr>
          <w:rFonts w:hint="eastAsia" w:ascii="宋体" w:hAnsi="宋体" w:eastAsia="宋体" w:cs="宋体"/>
          <w:b/>
          <w:bCs/>
          <w:color w:val="auto"/>
          <w:spacing w:val="-6"/>
          <w:sz w:val="24"/>
          <w:szCs w:val="18"/>
          <w:highlight w:val="none"/>
        </w:rPr>
        <w:t>不再支付任何费用。</w:t>
      </w:r>
    </w:p>
    <w:p w14:paraId="326ED2D8">
      <w:pPr>
        <w:adjustRightInd w:val="0"/>
        <w:snapToGrid w:val="0"/>
        <w:spacing w:line="360" w:lineRule="auto"/>
        <w:ind w:firstLine="496" w:firstLineChars="206"/>
        <w:rPr>
          <w:rStyle w:val="37"/>
          <w:rFonts w:ascii="宋体" w:cs="Times New Roman"/>
          <w:b/>
          <w:bCs/>
          <w:color w:val="auto"/>
          <w:sz w:val="24"/>
          <w:szCs w:val="24"/>
          <w:highlight w:val="none"/>
          <w:shd w:val="clear" w:color="auto" w:fill="FFFFFF" w:themeFill="background1"/>
        </w:rPr>
      </w:pPr>
      <w:r>
        <w:rPr>
          <w:rStyle w:val="37"/>
          <w:rFonts w:ascii="宋体" w:hAnsi="宋体" w:cs="宋体"/>
          <w:b/>
          <w:bCs/>
          <w:color w:val="auto"/>
          <w:sz w:val="24"/>
          <w:szCs w:val="24"/>
          <w:highlight w:val="none"/>
          <w:shd w:val="clear" w:color="auto" w:fill="FFFFFF" w:themeFill="background1"/>
        </w:rPr>
        <w:t>八、联合体参与</w:t>
      </w:r>
      <w:r>
        <w:rPr>
          <w:rStyle w:val="37"/>
          <w:rFonts w:hint="eastAsia" w:ascii="宋体" w:hAnsi="宋体" w:cs="宋体"/>
          <w:b/>
          <w:bCs/>
          <w:color w:val="auto"/>
          <w:sz w:val="24"/>
          <w:szCs w:val="24"/>
          <w:highlight w:val="none"/>
          <w:shd w:val="clear" w:color="auto" w:fill="FFFFFF" w:themeFill="background1"/>
        </w:rPr>
        <w:t>投标</w:t>
      </w:r>
    </w:p>
    <w:p w14:paraId="5D4CF77F">
      <w:pPr>
        <w:adjustRightInd w:val="0"/>
        <w:snapToGrid w:val="0"/>
        <w:spacing w:line="360" w:lineRule="auto"/>
        <w:ind w:firstLine="470" w:firstLineChars="196"/>
        <w:rPr>
          <w:rStyle w:val="37"/>
          <w:rFonts w:hint="eastAsia" w:ascii="宋体" w:hAns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不接受任何形式的联合体参与本项目的</w:t>
      </w:r>
      <w:r>
        <w:rPr>
          <w:rStyle w:val="37"/>
          <w:rFonts w:hint="eastAsia" w:ascii="宋体" w:hAnsi="宋体"/>
          <w:color w:val="auto"/>
          <w:sz w:val="24"/>
          <w:szCs w:val="24"/>
          <w:highlight w:val="none"/>
          <w:shd w:val="clear" w:color="auto" w:fill="FFFFFF" w:themeFill="background1"/>
        </w:rPr>
        <w:t>投标</w:t>
      </w:r>
      <w:r>
        <w:rPr>
          <w:rStyle w:val="37"/>
          <w:rFonts w:ascii="宋体" w:hAnsi="宋体"/>
          <w:color w:val="auto"/>
          <w:sz w:val="24"/>
          <w:szCs w:val="24"/>
          <w:highlight w:val="none"/>
          <w:shd w:val="clear" w:color="auto" w:fill="FFFFFF" w:themeFill="background1"/>
        </w:rPr>
        <w:t>。</w:t>
      </w:r>
    </w:p>
    <w:p w14:paraId="70018DC4">
      <w:pPr>
        <w:adjustRightInd w:val="0"/>
        <w:snapToGrid w:val="0"/>
        <w:spacing w:line="360" w:lineRule="auto"/>
        <w:ind w:firstLine="496" w:firstLineChars="206"/>
        <w:rPr>
          <w:rStyle w:val="37"/>
          <w:color w:val="auto"/>
          <w:sz w:val="24"/>
          <w:szCs w:val="24"/>
          <w:highlight w:val="none"/>
          <w:shd w:val="clear" w:color="auto" w:fill="FFFFFF" w:themeFill="background1"/>
        </w:rPr>
      </w:pPr>
      <w:r>
        <w:rPr>
          <w:rStyle w:val="37"/>
          <w:rFonts w:cs="宋体"/>
          <w:b/>
          <w:bCs/>
          <w:color w:val="auto"/>
          <w:sz w:val="24"/>
          <w:szCs w:val="24"/>
          <w:highlight w:val="none"/>
          <w:shd w:val="clear" w:color="auto" w:fill="FFFFFF" w:themeFill="background1"/>
        </w:rPr>
        <w:t>九、</w:t>
      </w:r>
      <w:r>
        <w:rPr>
          <w:rStyle w:val="37"/>
          <w:rFonts w:hint="eastAsia" w:cs="宋体"/>
          <w:b/>
          <w:bCs/>
          <w:color w:val="auto"/>
          <w:sz w:val="24"/>
          <w:szCs w:val="24"/>
          <w:highlight w:val="none"/>
          <w:shd w:val="clear" w:color="auto" w:fill="FFFFFF" w:themeFill="background1"/>
        </w:rPr>
        <w:t>投标</w:t>
      </w:r>
      <w:r>
        <w:rPr>
          <w:rStyle w:val="37"/>
          <w:rFonts w:cs="宋体"/>
          <w:b/>
          <w:bCs/>
          <w:color w:val="auto"/>
          <w:sz w:val="24"/>
          <w:szCs w:val="24"/>
          <w:highlight w:val="none"/>
          <w:shd w:val="clear" w:color="auto" w:fill="FFFFFF" w:themeFill="background1"/>
        </w:rPr>
        <w:t>有效期</w:t>
      </w:r>
    </w:p>
    <w:p w14:paraId="41745B69">
      <w:pPr>
        <w:adjustRightInd w:val="0"/>
        <w:snapToGrid w:val="0"/>
        <w:spacing w:line="360" w:lineRule="auto"/>
        <w:ind w:firstLine="480" w:firstLineChars="200"/>
        <w:rPr>
          <w:rStyle w:val="37"/>
          <w:rFonts w:hint="eastAsia" w:ascii="宋体" w:hAnsi="宋体" w:eastAsia="宋体" w:cs="宋体"/>
          <w:color w:val="auto"/>
          <w:sz w:val="24"/>
          <w:szCs w:val="24"/>
          <w:highlight w:val="none"/>
          <w:shd w:val="clear" w:color="auto" w:fill="FFFFFF" w:themeFill="background1"/>
        </w:rPr>
      </w:pPr>
      <w:r>
        <w:rPr>
          <w:rStyle w:val="37"/>
          <w:rFonts w:hint="eastAsia" w:ascii="宋体" w:hAnsi="宋体" w:eastAsia="宋体" w:cs="宋体"/>
          <w:color w:val="auto"/>
          <w:sz w:val="24"/>
          <w:szCs w:val="24"/>
          <w:highlight w:val="none"/>
          <w:shd w:val="clear" w:color="auto" w:fill="FFFFFF" w:themeFill="background1"/>
        </w:rPr>
        <w:t>1、从投标文件接收截止之日算起，</w:t>
      </w:r>
      <w:r>
        <w:rPr>
          <w:rStyle w:val="37"/>
          <w:rFonts w:hint="eastAsia" w:ascii="宋体" w:hAnsi="宋体" w:cs="宋体"/>
          <w:b/>
          <w:bCs/>
          <w:color w:val="auto"/>
          <w:sz w:val="24"/>
          <w:szCs w:val="24"/>
          <w:highlight w:val="none"/>
          <w:shd w:val="clear" w:color="auto" w:fill="FFFFFF" w:themeFill="background1"/>
          <w:lang w:val="en-US" w:eastAsia="zh-CN"/>
        </w:rPr>
        <w:t>60</w:t>
      </w:r>
      <w:r>
        <w:rPr>
          <w:rStyle w:val="37"/>
          <w:rFonts w:hint="eastAsia" w:ascii="宋体" w:hAnsi="宋体" w:eastAsia="宋体" w:cs="宋体"/>
          <w:color w:val="auto"/>
          <w:sz w:val="24"/>
          <w:szCs w:val="24"/>
          <w:highlight w:val="none"/>
          <w:shd w:val="clear" w:color="auto" w:fill="FFFFFF" w:themeFill="background1"/>
        </w:rPr>
        <w:t>个“日历天”内投标文件应保持有效。有效期短于这个规定期限的投标，将被拒绝。</w:t>
      </w:r>
    </w:p>
    <w:p w14:paraId="4FB5DA97">
      <w:pPr>
        <w:adjustRightInd w:val="0"/>
        <w:snapToGrid w:val="0"/>
        <w:spacing w:line="360" w:lineRule="auto"/>
        <w:ind w:firstLine="480" w:firstLineChars="200"/>
        <w:rPr>
          <w:rStyle w:val="37"/>
          <w:rFonts w:hint="eastAsia" w:ascii="宋体" w:hAnsi="宋体" w:eastAsia="宋体" w:cs="宋体"/>
          <w:color w:val="auto"/>
          <w:highlight w:val="none"/>
          <w:shd w:val="clear" w:color="auto" w:fill="FFFFFF" w:themeFill="background1"/>
        </w:rPr>
      </w:pPr>
      <w:r>
        <w:rPr>
          <w:rStyle w:val="37"/>
          <w:rFonts w:hint="eastAsia" w:ascii="宋体" w:hAnsi="宋体" w:eastAsia="宋体" w:cs="宋体"/>
          <w:color w:val="auto"/>
          <w:sz w:val="24"/>
          <w:szCs w:val="24"/>
          <w:highlight w:val="none"/>
          <w:shd w:val="clear" w:color="auto" w:fill="FFFFFF" w:themeFill="background1"/>
        </w:rPr>
        <w:t>2、在特殊情况下，代理机构可与响应投标人协商延长响应书的有效期。这种要求和答复都应以书面、传真、或电报的形式进行。同意延长有效期的响应投标人不能修改投标文件。拒绝接受延期要求的响应投标人的响应将被拒绝。</w:t>
      </w:r>
    </w:p>
    <w:p w14:paraId="0AFE935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default" w:ascii="Times New Roman" w:hAnsi="Times New Roman" w:eastAsia="宋体" w:cs="Times New Roman"/>
          <w:color w:val="auto"/>
          <w:sz w:val="24"/>
          <w:szCs w:val="24"/>
          <w:highlight w:val="none"/>
        </w:rPr>
      </w:pPr>
      <w:r>
        <w:rPr>
          <w:rStyle w:val="37"/>
          <w:rFonts w:hint="eastAsia" w:ascii="宋体" w:hAnsi="宋体" w:cs="宋体"/>
          <w:b/>
          <w:bCs/>
          <w:color w:val="auto"/>
          <w:sz w:val="24"/>
          <w:szCs w:val="24"/>
          <w:highlight w:val="none"/>
          <w:shd w:val="clear" w:color="auto" w:fill="FFFFFF" w:themeFill="background1"/>
          <w:lang w:val="en-US" w:eastAsia="zh-CN"/>
        </w:rPr>
        <w:t>十、</w:t>
      </w:r>
      <w:r>
        <w:rPr>
          <w:rFonts w:hint="default" w:ascii="Times New Roman" w:hAnsi="Times New Roman" w:eastAsia="宋体" w:cs="Times New Roman"/>
          <w:b/>
          <w:bCs/>
          <w:color w:val="auto"/>
          <w:sz w:val="24"/>
          <w:szCs w:val="24"/>
          <w:highlight w:val="none"/>
        </w:rPr>
        <w:t>投标文件的修改和撤销</w:t>
      </w:r>
    </w:p>
    <w:p w14:paraId="3C67796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投标人在投标截止时间前，可以对所递交的投标文件进行补充、修改或者撤回，并书面通知招标人或者招标代理机构。补充、修改的内容应当按照招标文件要求签署、盖章、密封后，作为投标文件的组成部分。</w:t>
      </w:r>
    </w:p>
    <w:p w14:paraId="672964E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开标后投标人不得撤销投标。</w:t>
      </w:r>
    </w:p>
    <w:p w14:paraId="4C9C596F">
      <w:pPr>
        <w:adjustRightInd w:val="0"/>
        <w:snapToGrid w:val="0"/>
        <w:spacing w:line="360" w:lineRule="auto"/>
        <w:ind w:firstLine="482" w:firstLineChars="200"/>
        <w:rPr>
          <w:rStyle w:val="37"/>
          <w:rFonts w:ascii="宋体"/>
          <w:color w:val="auto"/>
          <w:sz w:val="24"/>
          <w:szCs w:val="24"/>
          <w:highlight w:val="none"/>
          <w:shd w:val="clear" w:color="auto" w:fill="FFFFFF" w:themeFill="background1"/>
        </w:rPr>
      </w:pPr>
      <w:r>
        <w:rPr>
          <w:rStyle w:val="37"/>
          <w:rFonts w:ascii="宋体" w:hAnsi="宋体" w:cs="宋体"/>
          <w:b/>
          <w:bCs/>
          <w:color w:val="auto"/>
          <w:sz w:val="24"/>
          <w:szCs w:val="24"/>
          <w:highlight w:val="none"/>
          <w:shd w:val="clear" w:color="auto" w:fill="FFFFFF" w:themeFill="background1"/>
        </w:rPr>
        <w:t>十</w:t>
      </w:r>
      <w:r>
        <w:rPr>
          <w:rStyle w:val="37"/>
          <w:rFonts w:hint="eastAsia" w:ascii="宋体" w:hAnsi="宋体" w:cs="宋体"/>
          <w:b/>
          <w:bCs/>
          <w:color w:val="auto"/>
          <w:sz w:val="24"/>
          <w:szCs w:val="24"/>
          <w:highlight w:val="none"/>
          <w:shd w:val="clear" w:color="auto" w:fill="FFFFFF" w:themeFill="background1"/>
          <w:lang w:val="en-US" w:eastAsia="zh-CN"/>
        </w:rPr>
        <w:t>一</w:t>
      </w:r>
      <w:r>
        <w:rPr>
          <w:rStyle w:val="37"/>
          <w:rFonts w:ascii="宋体" w:hAnsi="宋体" w:cs="宋体"/>
          <w:b/>
          <w:bCs/>
          <w:color w:val="auto"/>
          <w:sz w:val="24"/>
          <w:szCs w:val="24"/>
          <w:highlight w:val="none"/>
          <w:shd w:val="clear" w:color="auto" w:fill="FFFFFF" w:themeFill="background1"/>
        </w:rPr>
        <w:t>、投标费用</w:t>
      </w:r>
    </w:p>
    <w:p w14:paraId="0AAA2747">
      <w:pPr>
        <w:adjustRightInd w:val="0"/>
        <w:snapToGrid w:val="0"/>
        <w:spacing w:line="360" w:lineRule="auto"/>
        <w:ind w:firstLine="480" w:firstLineChars="200"/>
        <w:rPr>
          <w:rStyle w:val="37"/>
          <w:rFonts w:hint="eastAsia" w:ascii="宋体" w:hAnsi="宋体" w:eastAsia="宋体"/>
          <w:color w:val="auto"/>
          <w:sz w:val="24"/>
          <w:szCs w:val="24"/>
          <w:highlight w:val="none"/>
          <w:shd w:val="clear" w:color="auto" w:fill="FFFFFF" w:themeFill="background1"/>
          <w:lang w:val="en-US" w:eastAsia="zh-CN"/>
        </w:rPr>
      </w:pPr>
      <w:r>
        <w:rPr>
          <w:rStyle w:val="37"/>
          <w:rFonts w:hint="eastAsia" w:ascii="宋体" w:hAnsi="宋体"/>
          <w:color w:val="auto"/>
          <w:sz w:val="24"/>
          <w:szCs w:val="24"/>
          <w:highlight w:val="none"/>
          <w:shd w:val="clear" w:color="auto" w:fill="FFFFFF" w:themeFill="background1"/>
          <w:lang w:val="en-US" w:eastAsia="zh-CN"/>
        </w:rPr>
        <w:t>1、</w:t>
      </w:r>
      <w:r>
        <w:rPr>
          <w:rFonts w:hint="default" w:ascii="Times New Roman" w:hAnsi="Times New Roman" w:eastAsia="宋体" w:cs="Times New Roman"/>
          <w:color w:val="auto"/>
          <w:sz w:val="24"/>
          <w:szCs w:val="24"/>
          <w:highlight w:val="none"/>
        </w:rPr>
        <w:t>无论招标过程和结果如何，</w:t>
      </w:r>
      <w:r>
        <w:rPr>
          <w:rFonts w:hint="eastAsia" w:ascii="Times New Roman" w:hAnsi="Times New Roman" w:eastAsia="宋体" w:cs="Times New Roman"/>
          <w:color w:val="auto"/>
          <w:sz w:val="24"/>
          <w:szCs w:val="24"/>
          <w:highlight w:val="none"/>
          <w:lang w:val="en-US" w:eastAsia="zh-CN"/>
        </w:rPr>
        <w:t>投标人</w:t>
      </w:r>
      <w:r>
        <w:rPr>
          <w:rFonts w:hint="default" w:ascii="Times New Roman" w:hAnsi="Times New Roman" w:eastAsia="宋体" w:cs="Times New Roman"/>
          <w:color w:val="auto"/>
          <w:sz w:val="24"/>
          <w:szCs w:val="24"/>
          <w:highlight w:val="none"/>
        </w:rPr>
        <w:t>自行承担与本次项目招标有关的全部费用。</w:t>
      </w:r>
      <w:r>
        <w:rPr>
          <w:rFonts w:hint="eastAsia" w:ascii="Times New Roman" w:hAnsi="Times New Roman" w:eastAsia="宋体" w:cs="Times New Roman"/>
          <w:color w:val="auto"/>
          <w:sz w:val="24"/>
          <w:szCs w:val="24"/>
          <w:highlight w:val="none"/>
          <w:lang w:val="en-US" w:eastAsia="zh-CN"/>
        </w:rPr>
        <w:t>投标人</w:t>
      </w:r>
      <w:r>
        <w:rPr>
          <w:rFonts w:hint="default" w:ascii="Times New Roman" w:hAnsi="Times New Roman" w:eastAsia="宋体" w:cs="Times New Roman"/>
          <w:color w:val="auto"/>
          <w:sz w:val="24"/>
          <w:szCs w:val="24"/>
          <w:highlight w:val="none"/>
        </w:rPr>
        <w:t>承担参与投标可能发生的全部费用，</w:t>
      </w:r>
      <w:r>
        <w:rPr>
          <w:rFonts w:hint="default" w:ascii="Times New Roman" w:hAnsi="Times New Roman" w:eastAsia="宋体" w:cs="Times New Roman"/>
          <w:color w:val="auto"/>
          <w:sz w:val="24"/>
          <w:szCs w:val="24"/>
          <w:highlight w:val="none"/>
          <w:lang w:eastAsia="zh-CN"/>
        </w:rPr>
        <w:t>招标人</w:t>
      </w:r>
      <w:r>
        <w:rPr>
          <w:rFonts w:hint="default" w:ascii="Times New Roman" w:hAnsi="Times New Roman" w:eastAsia="宋体" w:cs="Times New Roman"/>
          <w:color w:val="auto"/>
          <w:sz w:val="24"/>
          <w:szCs w:val="24"/>
          <w:highlight w:val="none"/>
        </w:rPr>
        <w:t>在任何情况下均无义务和责任承担这些费用。</w:t>
      </w:r>
    </w:p>
    <w:p w14:paraId="78B28A90">
      <w:pPr>
        <w:adjustRightInd w:val="0"/>
        <w:snapToGrid w:val="0"/>
        <w:spacing w:line="360" w:lineRule="auto"/>
        <w:ind w:firstLine="480" w:firstLineChars="200"/>
        <w:rPr>
          <w:rStyle w:val="37"/>
          <w:rFonts w:hint="eastAsia" w:ascii="宋体" w:hAnsi="宋体" w:cs="Times New Roman"/>
          <w:bCs/>
          <w:color w:val="auto"/>
          <w:sz w:val="24"/>
          <w:szCs w:val="24"/>
          <w:highlight w:val="none"/>
          <w:shd w:val="clear" w:color="auto" w:fill="FFFFFF" w:themeFill="background1"/>
        </w:rPr>
      </w:pPr>
      <w:r>
        <w:rPr>
          <w:rStyle w:val="37"/>
          <w:rFonts w:hint="eastAsia" w:ascii="宋体" w:hAnsi="宋体"/>
          <w:color w:val="auto"/>
          <w:sz w:val="24"/>
          <w:szCs w:val="24"/>
          <w:highlight w:val="none"/>
          <w:shd w:val="clear" w:color="auto" w:fill="FFFFFF" w:themeFill="background1"/>
          <w:lang w:val="en-US" w:eastAsia="zh-CN"/>
        </w:rPr>
        <w:t>2</w:t>
      </w:r>
      <w:r>
        <w:rPr>
          <w:rStyle w:val="37"/>
          <w:rFonts w:ascii="宋体" w:hAnsi="宋体"/>
          <w:color w:val="auto"/>
          <w:sz w:val="24"/>
          <w:szCs w:val="24"/>
          <w:highlight w:val="none"/>
          <w:shd w:val="clear" w:color="auto" w:fill="FFFFFF" w:themeFill="background1"/>
        </w:rPr>
        <w:t>、</w:t>
      </w:r>
      <w:r>
        <w:rPr>
          <w:rFonts w:hint="eastAsia" w:ascii="宋体" w:hAnsi="宋体" w:eastAsia="宋体" w:cs="宋体"/>
          <w:bCs/>
          <w:sz w:val="24"/>
          <w:szCs w:val="24"/>
          <w:lang w:val="en-US" w:eastAsia="zh-CN"/>
        </w:rPr>
        <w:t>中标人需承担本次招标的代理费2000元、专家评审费（按实收取）</w:t>
      </w:r>
      <w:r>
        <w:rPr>
          <w:rStyle w:val="37"/>
          <w:rFonts w:ascii="宋体" w:hAnsi="宋体"/>
          <w:color w:val="auto"/>
          <w:sz w:val="24"/>
          <w:szCs w:val="24"/>
          <w:highlight w:val="none"/>
          <w:shd w:val="clear" w:color="auto" w:fill="FFFFFF" w:themeFill="background1"/>
        </w:rPr>
        <w:t>，请参加</w:t>
      </w:r>
      <w:r>
        <w:rPr>
          <w:rStyle w:val="37"/>
          <w:rFonts w:hint="eastAsia" w:ascii="宋体" w:hAnsi="宋体"/>
          <w:color w:val="auto"/>
          <w:sz w:val="24"/>
          <w:szCs w:val="24"/>
          <w:highlight w:val="none"/>
          <w:shd w:val="clear" w:color="auto" w:fill="FFFFFF" w:themeFill="background1"/>
        </w:rPr>
        <w:t>投标</w:t>
      </w:r>
      <w:r>
        <w:rPr>
          <w:rStyle w:val="37"/>
          <w:rFonts w:ascii="宋体" w:hAnsi="宋体"/>
          <w:color w:val="auto"/>
          <w:sz w:val="24"/>
          <w:szCs w:val="24"/>
          <w:highlight w:val="none"/>
          <w:shd w:val="clear" w:color="auto" w:fill="FFFFFF" w:themeFill="background1"/>
        </w:rPr>
        <w:t>的投标人在成本中自行考虑</w:t>
      </w:r>
      <w:r>
        <w:rPr>
          <w:rStyle w:val="37"/>
          <w:rFonts w:hint="eastAsia" w:ascii="宋体" w:hAnsi="宋体"/>
          <w:color w:val="auto"/>
          <w:sz w:val="24"/>
          <w:szCs w:val="24"/>
          <w:highlight w:val="none"/>
          <w:shd w:val="clear" w:color="auto" w:fill="FFFFFF" w:themeFill="background1"/>
          <w:lang w:eastAsia="zh-CN"/>
        </w:rPr>
        <w:t>，</w:t>
      </w:r>
      <w:r>
        <w:rPr>
          <w:rStyle w:val="37"/>
          <w:rFonts w:hint="eastAsia" w:ascii="宋体" w:hAnsi="宋体"/>
          <w:color w:val="auto"/>
          <w:sz w:val="24"/>
          <w:szCs w:val="24"/>
          <w:highlight w:val="none"/>
          <w:shd w:val="clear" w:color="auto" w:fill="FFFFFF" w:themeFill="background1"/>
          <w:lang w:val="en-US" w:eastAsia="zh-CN"/>
        </w:rPr>
        <w:t>均不得单列</w:t>
      </w:r>
      <w:r>
        <w:rPr>
          <w:rStyle w:val="37"/>
          <w:rFonts w:ascii="宋体" w:hAnsi="宋体"/>
          <w:color w:val="auto"/>
          <w:sz w:val="24"/>
          <w:szCs w:val="24"/>
          <w:highlight w:val="none"/>
          <w:shd w:val="clear" w:color="auto" w:fill="FFFFFF" w:themeFill="background1"/>
        </w:rPr>
        <w:t>。上述费用领取</w:t>
      </w:r>
      <w:r>
        <w:rPr>
          <w:rStyle w:val="37"/>
          <w:rFonts w:hint="eastAsia" w:ascii="宋体" w:hAnsi="宋体"/>
          <w:color w:val="auto"/>
          <w:sz w:val="24"/>
          <w:szCs w:val="24"/>
          <w:highlight w:val="none"/>
          <w:shd w:val="clear" w:color="auto" w:fill="FFFFFF" w:themeFill="background1"/>
        </w:rPr>
        <w:t>中标通知</w:t>
      </w:r>
      <w:r>
        <w:rPr>
          <w:rStyle w:val="37"/>
          <w:rFonts w:ascii="宋体" w:hAnsi="宋体" w:cs="Times New Roman"/>
          <w:bCs/>
          <w:color w:val="auto"/>
          <w:sz w:val="24"/>
          <w:szCs w:val="24"/>
          <w:highlight w:val="none"/>
          <w:shd w:val="clear" w:color="auto" w:fill="FFFFFF" w:themeFill="background1"/>
        </w:rPr>
        <w:t>书前，</w:t>
      </w:r>
      <w:r>
        <w:rPr>
          <w:rStyle w:val="37"/>
          <w:rFonts w:hint="eastAsia" w:ascii="宋体" w:hAnsi="宋体" w:cs="Times New Roman"/>
          <w:bCs/>
          <w:color w:val="auto"/>
          <w:sz w:val="24"/>
          <w:szCs w:val="24"/>
          <w:highlight w:val="none"/>
          <w:shd w:val="clear" w:color="auto" w:fill="FFFFFF" w:themeFill="background1"/>
          <w:lang w:val="en-US" w:eastAsia="zh-CN"/>
        </w:rPr>
        <w:t>由中标单位</w:t>
      </w:r>
      <w:r>
        <w:rPr>
          <w:rStyle w:val="37"/>
          <w:rFonts w:ascii="宋体" w:hAnsi="宋体" w:cs="Times New Roman"/>
          <w:bCs/>
          <w:color w:val="auto"/>
          <w:sz w:val="24"/>
          <w:szCs w:val="24"/>
          <w:highlight w:val="none"/>
          <w:shd w:val="clear" w:color="auto" w:fill="FFFFFF" w:themeFill="background1"/>
        </w:rPr>
        <w:t>向代理机构一次性缴清。</w:t>
      </w:r>
    </w:p>
    <w:p w14:paraId="3BD0A9CB">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rPr>
          <w:rStyle w:val="37"/>
          <w:rFonts w:ascii="宋体"/>
          <w:color w:val="auto"/>
          <w:sz w:val="24"/>
          <w:szCs w:val="24"/>
          <w:highlight w:val="none"/>
          <w:shd w:val="clear" w:color="auto" w:fill="FFFFFF" w:themeFill="background1"/>
        </w:rPr>
      </w:pPr>
      <w:r>
        <w:rPr>
          <w:rStyle w:val="37"/>
          <w:rFonts w:hint="eastAsia" w:ascii="宋体" w:hAnsi="宋体"/>
          <w:color w:val="auto"/>
          <w:sz w:val="24"/>
          <w:szCs w:val="24"/>
          <w:highlight w:val="none"/>
          <w:shd w:val="clear" w:color="auto" w:fill="FFFFFF" w:themeFill="background1"/>
          <w:lang w:val="en-US" w:eastAsia="zh-CN"/>
        </w:rPr>
        <w:t>3</w:t>
      </w:r>
      <w:r>
        <w:rPr>
          <w:rStyle w:val="37"/>
          <w:rFonts w:ascii="宋体" w:hAnsi="宋体"/>
          <w:color w:val="auto"/>
          <w:sz w:val="24"/>
          <w:szCs w:val="24"/>
          <w:highlight w:val="none"/>
          <w:shd w:val="clear" w:color="auto" w:fill="FFFFFF" w:themeFill="background1"/>
        </w:rPr>
        <w:t>、</w:t>
      </w:r>
      <w:r>
        <w:rPr>
          <w:rStyle w:val="37"/>
          <w:rFonts w:hint="eastAsia" w:ascii="宋体" w:hAnsi="宋体"/>
          <w:color w:val="auto"/>
          <w:sz w:val="24"/>
          <w:szCs w:val="24"/>
          <w:highlight w:val="none"/>
          <w:shd w:val="clear" w:color="auto" w:fill="FFFFFF" w:themeFill="background1"/>
        </w:rPr>
        <w:t>开评标</w:t>
      </w:r>
      <w:r>
        <w:rPr>
          <w:rStyle w:val="37"/>
          <w:rFonts w:ascii="宋体" w:hAnsi="宋体"/>
          <w:color w:val="auto"/>
          <w:sz w:val="24"/>
          <w:szCs w:val="24"/>
          <w:highlight w:val="none"/>
          <w:shd w:val="clear" w:color="auto" w:fill="FFFFFF" w:themeFill="background1"/>
        </w:rPr>
        <w:t>程序顺利进行后，除投标人的原件可退回外，其余所有的投标文件都将作为档案保存，不论</w:t>
      </w:r>
      <w:r>
        <w:rPr>
          <w:rStyle w:val="37"/>
          <w:rFonts w:hint="eastAsia" w:ascii="宋体" w:hAnsi="宋体"/>
          <w:color w:val="auto"/>
          <w:sz w:val="24"/>
          <w:szCs w:val="24"/>
          <w:highlight w:val="none"/>
          <w:shd w:val="clear" w:color="auto" w:fill="FFFFFF" w:themeFill="background1"/>
        </w:rPr>
        <w:t>中标</w:t>
      </w:r>
      <w:r>
        <w:rPr>
          <w:rStyle w:val="37"/>
          <w:rFonts w:ascii="宋体" w:hAnsi="宋体"/>
          <w:color w:val="auto"/>
          <w:sz w:val="24"/>
          <w:szCs w:val="24"/>
          <w:highlight w:val="none"/>
          <w:shd w:val="clear" w:color="auto" w:fill="FFFFFF" w:themeFill="background1"/>
        </w:rPr>
        <w:t>与否，代理机构均不退回（未拆封的除外）。</w:t>
      </w:r>
    </w:p>
    <w:p w14:paraId="2FD5E6AA">
      <w:pPr>
        <w:keepNext w:val="0"/>
        <w:keepLines w:val="0"/>
        <w:pageBreakBefore w:val="0"/>
        <w:kinsoku/>
        <w:wordWrap/>
        <w:overflowPunct/>
        <w:topLinePunct w:val="0"/>
        <w:autoSpaceDE/>
        <w:autoSpaceDN/>
        <w:bidi w:val="0"/>
        <w:adjustRightInd/>
        <w:snapToGrid/>
        <w:spacing w:line="360" w:lineRule="auto"/>
        <w:ind w:left="0" w:leftChars="0" w:firstLine="482" w:firstLineChars="200"/>
        <w:jc w:val="left"/>
        <w:rPr>
          <w:rFonts w:cs="Times New Roman"/>
          <w:color w:val="auto"/>
          <w:sz w:val="24"/>
          <w:szCs w:val="24"/>
          <w:highlight w:val="none"/>
          <w:shd w:val="clear" w:color="auto" w:fill="FFFFFF" w:themeFill="background1"/>
        </w:rPr>
      </w:pPr>
      <w:r>
        <w:rPr>
          <w:rStyle w:val="37"/>
          <w:rFonts w:ascii="宋体" w:hAnsi="宋体"/>
          <w:b/>
          <w:color w:val="auto"/>
          <w:sz w:val="24"/>
          <w:szCs w:val="24"/>
          <w:highlight w:val="none"/>
          <w:shd w:val="clear" w:color="auto" w:fill="FFFFFF" w:themeFill="background1"/>
        </w:rPr>
        <w:t>十</w:t>
      </w:r>
      <w:r>
        <w:rPr>
          <w:rStyle w:val="37"/>
          <w:rFonts w:hint="eastAsia" w:ascii="宋体" w:hAnsi="宋体"/>
          <w:b/>
          <w:color w:val="auto"/>
          <w:sz w:val="24"/>
          <w:szCs w:val="24"/>
          <w:highlight w:val="none"/>
          <w:shd w:val="clear" w:color="auto" w:fill="FFFFFF" w:themeFill="background1"/>
          <w:lang w:val="en-US" w:eastAsia="zh-CN"/>
        </w:rPr>
        <w:t>二</w:t>
      </w:r>
      <w:r>
        <w:rPr>
          <w:rStyle w:val="37"/>
          <w:rFonts w:ascii="宋体" w:hAnsi="宋体"/>
          <w:b/>
          <w:color w:val="auto"/>
          <w:sz w:val="24"/>
          <w:szCs w:val="24"/>
          <w:highlight w:val="none"/>
          <w:shd w:val="clear" w:color="auto" w:fill="FFFFFF" w:themeFill="background1"/>
        </w:rPr>
        <w:t>、</w:t>
      </w:r>
      <w:r>
        <w:rPr>
          <w:rStyle w:val="37"/>
          <w:rFonts w:hint="eastAsia" w:ascii="宋体" w:hAnsi="宋体"/>
          <w:b/>
          <w:color w:val="auto"/>
          <w:sz w:val="24"/>
          <w:szCs w:val="24"/>
          <w:highlight w:val="none"/>
          <w:shd w:val="clear" w:color="auto" w:fill="FFFFFF" w:themeFill="background1"/>
        </w:rPr>
        <w:t>投标保证金</w:t>
      </w:r>
    </w:p>
    <w:p w14:paraId="1BE4E0F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u w:val="single"/>
          <w:lang w:val="en-US" w:eastAsia="zh-CN" w:bidi="ar-SA"/>
        </w:rPr>
        <w:t>1、本项目实行投标保证金集中管理。投标人必须在本项目开标前办理投标保证金缴纳手续，投标保证金有效期与投标有效期一致。各投标人必须以企业法人基本存款帐户办理保证金缴纳手续，否则不予接受。</w:t>
      </w:r>
    </w:p>
    <w:p w14:paraId="1A10AC96">
      <w:pPr>
        <w:keepNext w:val="0"/>
        <w:keepLines w:val="0"/>
        <w:pageBreakBefore w:val="0"/>
        <w:widowControl w:val="0"/>
        <w:kinsoku/>
        <w:wordWrap/>
        <w:overflowPunct/>
        <w:topLinePunct w:val="0"/>
        <w:autoSpaceDE/>
        <w:autoSpaceDN/>
        <w:bidi w:val="0"/>
        <w:adjustRightInd/>
        <w:snapToGrid/>
        <w:spacing w:line="360" w:lineRule="auto"/>
        <w:ind w:left="0" w:leftChars="0" w:firstLine="431"/>
        <w:textAlignment w:val="auto"/>
        <w:outlineLvl w:val="1"/>
        <w:rPr>
          <w:rFonts w:hint="eastAsia"/>
          <w:color w:val="auto"/>
          <w:highlight w:val="none"/>
        </w:rPr>
      </w:pPr>
      <w:r>
        <w:rPr>
          <w:rFonts w:hint="eastAsia" w:ascii="宋体" w:hAnsi="宋体" w:cs="宋体"/>
          <w:color w:val="auto"/>
          <w:sz w:val="24"/>
          <w:szCs w:val="24"/>
          <w:highlight w:val="none"/>
        </w:rPr>
        <w:t>1、本次</w:t>
      </w:r>
      <w:r>
        <w:rPr>
          <w:rFonts w:hint="eastAsia" w:ascii="宋体" w:hAnsi="宋体" w:eastAsia="宋体" w:cs="宋体"/>
          <w:color w:val="auto"/>
          <w:kern w:val="0"/>
          <w:sz w:val="24"/>
          <w:szCs w:val="24"/>
          <w:highlight w:val="none"/>
          <w:shd w:val="clear" w:color="auto" w:fill="FFFFFF"/>
        </w:rPr>
        <w:t>投标保证金</w:t>
      </w:r>
      <w:r>
        <w:rPr>
          <w:rFonts w:hint="eastAsia" w:ascii="宋体" w:hAnsi="宋体" w:eastAsia="宋体" w:cs="宋体"/>
          <w:color w:val="auto"/>
          <w:kern w:val="0"/>
          <w:sz w:val="24"/>
          <w:szCs w:val="24"/>
          <w:highlight w:val="none"/>
          <w:shd w:val="clear" w:color="auto" w:fill="FFFFFF"/>
          <w:lang w:val="en-US" w:eastAsia="zh-CN"/>
        </w:rPr>
        <w:t>金额为人民币</w:t>
      </w:r>
      <w:r>
        <w:rPr>
          <w:rFonts w:hint="eastAsia" w:ascii="宋体" w:hAnsi="宋体" w:eastAsia="宋体" w:cs="宋体"/>
          <w:b/>
          <w:bCs w:val="0"/>
          <w:color w:val="000000"/>
          <w:sz w:val="24"/>
          <w:highlight w:val="none"/>
          <w:u w:val="single"/>
          <w:lang w:val="en-US" w:eastAsia="zh-CN"/>
        </w:rPr>
        <w:t>叁仟伍佰元整</w:t>
      </w:r>
      <w:r>
        <w:rPr>
          <w:rFonts w:hint="eastAsia" w:ascii="宋体" w:hAnsi="宋体" w:eastAsia="宋体" w:cs="宋体"/>
          <w:b/>
          <w:bCs w:val="0"/>
          <w:color w:val="000000"/>
          <w:sz w:val="24"/>
          <w:highlight w:val="none"/>
          <w:u w:val="single"/>
        </w:rPr>
        <w:t>(￥</w:t>
      </w:r>
      <w:r>
        <w:rPr>
          <w:rFonts w:hint="eastAsia" w:ascii="宋体" w:hAnsi="宋体" w:eastAsia="宋体" w:cs="宋体"/>
          <w:b/>
          <w:bCs w:val="0"/>
          <w:color w:val="000000"/>
          <w:sz w:val="24"/>
          <w:highlight w:val="none"/>
          <w:u w:val="single"/>
          <w:lang w:val="en-US" w:eastAsia="zh-CN"/>
        </w:rPr>
        <w:t>35</w:t>
      </w:r>
      <w:r>
        <w:rPr>
          <w:rFonts w:hint="eastAsia" w:ascii="宋体" w:hAnsi="宋体" w:eastAsia="宋体" w:cs="宋体"/>
          <w:b/>
          <w:bCs w:val="0"/>
          <w:color w:val="000000"/>
          <w:sz w:val="24"/>
          <w:highlight w:val="none"/>
          <w:u w:val="single"/>
        </w:rPr>
        <w:t>00元）</w:t>
      </w:r>
      <w:r>
        <w:rPr>
          <w:rFonts w:hint="eastAsia" w:ascii="宋体" w:hAnsi="宋体" w:cs="宋体"/>
          <w:b w:val="0"/>
          <w:bCs/>
          <w:color w:val="auto"/>
          <w:sz w:val="24"/>
          <w:szCs w:val="24"/>
          <w:highlight w:val="none"/>
          <w:lang w:val="en-US" w:eastAsia="zh-CN"/>
        </w:rPr>
        <w:t>。</w:t>
      </w:r>
      <w:r>
        <w:rPr>
          <w:rFonts w:hint="eastAsia" w:ascii="宋体" w:hAnsi="宋体" w:cs="宋体"/>
          <w:color w:val="auto"/>
          <w:sz w:val="24"/>
          <w:szCs w:val="24"/>
          <w:highlight w:val="none"/>
        </w:rPr>
        <w:t>投标保证金在本项目递交投标文件截止时间前缴纳。</w:t>
      </w:r>
    </w:p>
    <w:p w14:paraId="0A33EF49">
      <w:pPr>
        <w:keepNext w:val="0"/>
        <w:keepLines w:val="0"/>
        <w:pageBreakBefore w:val="0"/>
        <w:widowControl w:val="0"/>
        <w:kinsoku/>
        <w:wordWrap/>
        <w:overflowPunct/>
        <w:topLinePunct w:val="0"/>
        <w:autoSpaceDE/>
        <w:autoSpaceDN/>
        <w:bidi w:val="0"/>
        <w:adjustRightInd/>
        <w:snapToGrid/>
        <w:spacing w:line="360" w:lineRule="auto"/>
        <w:ind w:left="0" w:leftChars="0" w:firstLine="431"/>
        <w:textAlignment w:val="auto"/>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2、递交形式：转账、电汇、网银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银行汇票、</w:t>
      </w:r>
      <w:r>
        <w:rPr>
          <w:rFonts w:hint="eastAsia" w:ascii="宋体" w:hAnsi="宋体" w:cs="宋体"/>
          <w:color w:val="auto"/>
          <w:sz w:val="24"/>
          <w:szCs w:val="24"/>
          <w:highlight w:val="none"/>
        </w:rPr>
        <w:t>银行保函、</w:t>
      </w:r>
      <w:r>
        <w:rPr>
          <w:rFonts w:hint="eastAsia" w:ascii="宋体" w:hAnsi="宋体" w:cs="宋体"/>
          <w:color w:val="auto"/>
          <w:sz w:val="24"/>
          <w:szCs w:val="24"/>
          <w:highlight w:val="none"/>
          <w:lang w:val="en-US" w:eastAsia="zh-CN"/>
        </w:rPr>
        <w:t>保险机构的保单</w:t>
      </w:r>
      <w:r>
        <w:rPr>
          <w:rFonts w:hint="eastAsia" w:ascii="宋体" w:hAnsi="宋体" w:cs="宋体"/>
          <w:color w:val="auto"/>
          <w:sz w:val="24"/>
          <w:szCs w:val="24"/>
          <w:highlight w:val="none"/>
        </w:rPr>
        <w:t>等形式。各投标人根据企业实际情况合理选择投标保证金的缴纳形式，各类缴纳形式具有同等法律效力。</w:t>
      </w:r>
    </w:p>
    <w:p w14:paraId="32BB3090">
      <w:pPr>
        <w:keepNext w:val="0"/>
        <w:keepLines w:val="0"/>
        <w:pageBreakBefore w:val="0"/>
        <w:widowControl w:val="0"/>
        <w:kinsoku/>
        <w:wordWrap/>
        <w:overflowPunct/>
        <w:topLinePunct w:val="0"/>
        <w:autoSpaceDE/>
        <w:autoSpaceDN/>
        <w:bidi w:val="0"/>
        <w:adjustRightInd/>
        <w:snapToGrid/>
        <w:spacing w:line="360" w:lineRule="auto"/>
        <w:ind w:left="0" w:leftChars="0" w:firstLine="431"/>
        <w:textAlignment w:val="auto"/>
        <w:outlineLvl w:val="1"/>
        <w:rPr>
          <w:rFonts w:hint="eastAsia" w:ascii="宋体" w:hAnsi="宋体" w:eastAsia="宋体" w:cs="宋体"/>
          <w:b/>
          <w:bCs/>
          <w:color w:val="auto"/>
          <w:kern w:val="0"/>
          <w:sz w:val="24"/>
          <w:szCs w:val="24"/>
          <w:highlight w:val="none"/>
          <w:u w:val="single"/>
        </w:rPr>
      </w:pPr>
      <w:r>
        <w:rPr>
          <w:rFonts w:hint="eastAsia" w:ascii="宋体" w:hAnsi="宋体" w:cs="宋体"/>
          <w:b/>
          <w:color w:val="auto"/>
          <w:sz w:val="24"/>
          <w:szCs w:val="20"/>
          <w:highlight w:val="none"/>
          <w:u w:val="single"/>
        </w:rPr>
        <w:t>投标保证金账户</w:t>
      </w:r>
      <w:r>
        <w:rPr>
          <w:rFonts w:hint="eastAsia" w:ascii="宋体" w:hAnsi="宋体" w:eastAsia="宋体" w:cs="宋体"/>
          <w:b/>
          <w:bCs/>
          <w:color w:val="auto"/>
          <w:kern w:val="0"/>
          <w:sz w:val="24"/>
          <w:szCs w:val="24"/>
          <w:highlight w:val="none"/>
          <w:u w:val="single"/>
        </w:rPr>
        <w:t>：</w:t>
      </w:r>
      <w:r>
        <w:rPr>
          <w:rFonts w:hint="eastAsia" w:ascii="宋体" w:hAnsi="宋体" w:cs="宋体"/>
          <w:b/>
          <w:color w:val="auto"/>
          <w:sz w:val="24"/>
          <w:szCs w:val="20"/>
          <w:highlight w:val="none"/>
          <w:u w:val="single"/>
        </w:rPr>
        <w:t>江苏新世纪工程项目管理有限公司</w:t>
      </w:r>
    </w:p>
    <w:p w14:paraId="2F0846EC">
      <w:pPr>
        <w:keepNext w:val="0"/>
        <w:keepLines w:val="0"/>
        <w:pageBreakBefore w:val="0"/>
        <w:widowControl w:val="0"/>
        <w:kinsoku/>
        <w:wordWrap/>
        <w:overflowPunct/>
        <w:topLinePunct w:val="0"/>
        <w:autoSpaceDE/>
        <w:autoSpaceDN/>
        <w:bidi w:val="0"/>
        <w:adjustRightInd/>
        <w:snapToGrid/>
        <w:spacing w:line="360" w:lineRule="auto"/>
        <w:ind w:left="0" w:leftChars="0" w:firstLine="431"/>
        <w:textAlignment w:val="auto"/>
        <w:outlineLvl w:val="1"/>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开户行：</w:t>
      </w:r>
      <w:r>
        <w:rPr>
          <w:rFonts w:hint="eastAsia" w:ascii="宋体" w:hAnsi="宋体" w:cs="宋体"/>
          <w:b/>
          <w:color w:val="auto"/>
          <w:sz w:val="24"/>
          <w:szCs w:val="20"/>
          <w:highlight w:val="none"/>
          <w:u w:val="single"/>
        </w:rPr>
        <w:t>交通银行南通城北支行</w:t>
      </w:r>
    </w:p>
    <w:p w14:paraId="2B6673E9">
      <w:pPr>
        <w:keepNext w:val="0"/>
        <w:keepLines w:val="0"/>
        <w:pageBreakBefore w:val="0"/>
        <w:widowControl w:val="0"/>
        <w:kinsoku/>
        <w:wordWrap/>
        <w:overflowPunct/>
        <w:topLinePunct w:val="0"/>
        <w:autoSpaceDE/>
        <w:autoSpaceDN/>
        <w:bidi w:val="0"/>
        <w:adjustRightInd/>
        <w:snapToGrid/>
        <w:spacing w:line="360" w:lineRule="auto"/>
        <w:ind w:left="0" w:leftChars="0" w:firstLine="431"/>
        <w:textAlignment w:val="auto"/>
        <w:outlineLvl w:val="1"/>
        <w:rPr>
          <w:rFonts w:hint="eastAsia" w:ascii="宋体" w:hAnsi="宋体" w:eastAsia="宋体" w:cs="宋体"/>
          <w:b/>
          <w:bCs/>
          <w:color w:val="auto"/>
          <w:kern w:val="0"/>
          <w:sz w:val="24"/>
          <w:szCs w:val="24"/>
          <w:highlight w:val="none"/>
          <w:u w:val="single"/>
          <w:lang w:val="en-US" w:eastAsia="zh-CN"/>
        </w:rPr>
      </w:pPr>
      <w:r>
        <w:rPr>
          <w:rFonts w:hint="eastAsia" w:ascii="宋体" w:hAnsi="宋体" w:eastAsia="宋体" w:cs="宋体"/>
          <w:b/>
          <w:bCs/>
          <w:color w:val="auto"/>
          <w:kern w:val="0"/>
          <w:sz w:val="24"/>
          <w:szCs w:val="24"/>
          <w:highlight w:val="none"/>
          <w:u w:val="single"/>
          <w:lang w:val="en-US" w:eastAsia="zh-CN"/>
        </w:rPr>
        <w:t>账号：</w:t>
      </w:r>
      <w:r>
        <w:rPr>
          <w:rFonts w:hint="eastAsia" w:ascii="宋体" w:hAnsi="宋体" w:cs="宋体"/>
          <w:b/>
          <w:color w:val="auto"/>
          <w:sz w:val="24"/>
          <w:szCs w:val="20"/>
          <w:highlight w:val="none"/>
          <w:u w:val="single"/>
        </w:rPr>
        <w:t>326008609018000269075</w:t>
      </w:r>
    </w:p>
    <w:p w14:paraId="25947428">
      <w:pPr>
        <w:keepNext w:val="0"/>
        <w:keepLines w:val="0"/>
        <w:pageBreakBefore w:val="0"/>
        <w:widowControl w:val="0"/>
        <w:kinsoku/>
        <w:wordWrap/>
        <w:overflowPunct/>
        <w:topLinePunct w:val="0"/>
        <w:autoSpaceDE/>
        <w:autoSpaceDN/>
        <w:bidi w:val="0"/>
        <w:adjustRightInd/>
        <w:snapToGrid/>
        <w:spacing w:line="360" w:lineRule="auto"/>
        <w:ind w:left="0" w:leftChars="0" w:firstLine="431"/>
        <w:textAlignment w:val="auto"/>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保证金请备注项目名称、用途，用途统一填写：</w:t>
      </w:r>
      <w:r>
        <w:rPr>
          <w:rFonts w:hint="eastAsia" w:ascii="宋体" w:hAnsi="宋体" w:eastAsia="宋体" w:cs="宋体"/>
          <w:b/>
          <w:bCs/>
          <w:color w:val="auto"/>
          <w:sz w:val="24"/>
          <w:szCs w:val="24"/>
          <w:highlight w:val="none"/>
          <w:lang w:val="en-US" w:eastAsia="zh-CN"/>
        </w:rPr>
        <w:t>垃圾破碎车</w:t>
      </w:r>
      <w:r>
        <w:rPr>
          <w:rFonts w:hint="eastAsia" w:ascii="宋体" w:hAnsi="宋体" w:eastAsia="宋体" w:cs="宋体"/>
          <w:b/>
          <w:bCs/>
          <w:color w:val="auto"/>
          <w:sz w:val="24"/>
          <w:szCs w:val="24"/>
          <w:highlight w:val="none"/>
        </w:rPr>
        <w:t>投标保证金</w:t>
      </w:r>
      <w:r>
        <w:rPr>
          <w:rFonts w:hint="eastAsia" w:ascii="宋体" w:hAnsi="宋体" w:cs="宋体"/>
          <w:b/>
          <w:bCs/>
          <w:color w:val="auto"/>
          <w:sz w:val="24"/>
          <w:szCs w:val="24"/>
          <w:highlight w:val="none"/>
        </w:rPr>
        <w:t>。</w:t>
      </w:r>
    </w:p>
    <w:p w14:paraId="3B32E12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以现金形式缴纳投标保证金的，</w:t>
      </w:r>
      <w:r>
        <w:rPr>
          <w:rFonts w:hint="eastAsia" w:ascii="宋体" w:hAnsi="宋体" w:eastAsia="宋体" w:cs="宋体"/>
          <w:b/>
          <w:bCs/>
          <w:color w:val="auto"/>
          <w:sz w:val="24"/>
          <w:szCs w:val="24"/>
          <w:highlight w:val="none"/>
          <w:lang w:val="en-US" w:eastAsia="zh-CN"/>
        </w:rPr>
        <w:t>须密封并注明投标人名称、项目名称，</w:t>
      </w:r>
      <w:r>
        <w:rPr>
          <w:rFonts w:hint="eastAsia" w:ascii="宋体" w:hAnsi="宋体" w:eastAsia="宋体" w:cs="宋体"/>
          <w:b/>
          <w:bCs/>
          <w:color w:val="auto"/>
          <w:sz w:val="24"/>
          <w:szCs w:val="24"/>
          <w:highlight w:val="none"/>
        </w:rPr>
        <w:t>投标人须在开标时与投标文件同时递交，请勿和投标文件密封，未按上述要求提交投标保证金的投标人，有权拒绝其投标文件。</w:t>
      </w:r>
    </w:p>
    <w:p w14:paraId="5732E6B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2.2</w:t>
      </w:r>
      <w:r>
        <w:rPr>
          <w:rFonts w:hint="eastAsia" w:ascii="宋体" w:hAnsi="宋体" w:eastAsia="宋体" w:cs="宋体"/>
          <w:b/>
          <w:bCs/>
          <w:color w:val="auto"/>
          <w:sz w:val="24"/>
          <w:szCs w:val="24"/>
          <w:highlight w:val="none"/>
        </w:rPr>
        <w:t>以转账、电汇、网银形式缴纳投标保证金的，投标人须将投标保证金</w:t>
      </w:r>
      <w:r>
        <w:rPr>
          <w:rFonts w:hint="eastAsia" w:ascii="宋体" w:hAnsi="宋体" w:eastAsia="宋体" w:cs="宋体"/>
          <w:b/>
          <w:bCs/>
          <w:color w:val="auto"/>
          <w:sz w:val="24"/>
          <w:szCs w:val="24"/>
          <w:highlight w:val="none"/>
          <w:lang w:val="en-US" w:eastAsia="zh-CN"/>
        </w:rPr>
        <w:t>缴纳凭证和基本账户开户许可证（或基本存款账户信息）复印件（复印件须加盖投标单位公章，无需密封在投标文件内，单独递交），供招标人或招标代理机构查验，否则其投标文件不予接收。</w:t>
      </w:r>
    </w:p>
    <w:p w14:paraId="78BD89F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2.3如采取银行汇票形式提交投标保证金的，银行汇票形式上必须注明收款人：</w:t>
      </w:r>
      <w:r>
        <w:rPr>
          <w:rFonts w:hint="eastAsia" w:ascii="宋体" w:hAnsi="宋体" w:cs="宋体"/>
          <w:b/>
          <w:color w:val="auto"/>
          <w:sz w:val="24"/>
          <w:szCs w:val="20"/>
          <w:highlight w:val="none"/>
          <w:u w:val="single"/>
        </w:rPr>
        <w:t>江苏新世纪工程项目管理有限公司</w:t>
      </w:r>
      <w:r>
        <w:rPr>
          <w:rFonts w:hint="eastAsia" w:ascii="宋体" w:hAnsi="宋体" w:eastAsia="宋体" w:cs="宋体"/>
          <w:b/>
          <w:bCs/>
          <w:color w:val="auto"/>
          <w:sz w:val="24"/>
          <w:szCs w:val="24"/>
          <w:highlight w:val="none"/>
          <w:lang w:val="en-US" w:eastAsia="zh-CN"/>
        </w:rPr>
        <w:t>，用途：</w:t>
      </w:r>
      <w:r>
        <w:rPr>
          <w:rFonts w:hint="eastAsia" w:ascii="宋体" w:hAnsi="宋体" w:eastAsia="宋体" w:cs="宋体"/>
          <w:b/>
          <w:bCs/>
          <w:color w:val="auto"/>
          <w:sz w:val="24"/>
          <w:szCs w:val="24"/>
          <w:highlight w:val="none"/>
          <w:u w:val="single"/>
          <w:lang w:val="en-US" w:eastAsia="zh-CN"/>
        </w:rPr>
        <w:t>垃圾破碎车投标保证金</w:t>
      </w:r>
      <w:r>
        <w:rPr>
          <w:rFonts w:hint="eastAsia" w:ascii="宋体" w:hAnsi="宋体" w:eastAsia="宋体" w:cs="宋体"/>
          <w:b/>
          <w:bCs/>
          <w:color w:val="auto"/>
          <w:sz w:val="24"/>
          <w:szCs w:val="24"/>
          <w:highlight w:val="none"/>
          <w:lang w:val="en-US" w:eastAsia="zh-CN"/>
        </w:rPr>
        <w:t>；汇款人：投标人名称。中标单位的投标保证金有效期在投标截止日后60日历天内有效，在缴纳履约保证金前，如投标保证金已失效，中标单位应主动延续投标保证金的有效期，否则招标人有权在保证金失效后取消中标人的中标资格，并自认定之日起一年内不得参与招标人组织的招标活动。</w:t>
      </w:r>
    </w:p>
    <w:p w14:paraId="6880800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4如采用银行保函、保险机构的保单形式缴纳，则银行保函、保险机构的保单开具对象应为</w:t>
      </w:r>
      <w:r>
        <w:rPr>
          <w:rFonts w:hint="eastAsia" w:ascii="宋体" w:hAnsi="宋体" w:cs="宋体"/>
          <w:b/>
          <w:color w:val="auto"/>
          <w:sz w:val="24"/>
          <w:szCs w:val="20"/>
          <w:highlight w:val="none"/>
          <w:u w:val="single"/>
        </w:rPr>
        <w:t>江苏新世纪工程项目管理有限公司</w:t>
      </w:r>
      <w:r>
        <w:rPr>
          <w:rFonts w:hint="eastAsia" w:ascii="宋体" w:hAnsi="宋体" w:eastAsia="宋体" w:cs="宋体"/>
          <w:b/>
          <w:bCs/>
          <w:color w:val="auto"/>
          <w:sz w:val="24"/>
          <w:szCs w:val="24"/>
          <w:highlight w:val="none"/>
          <w:lang w:val="en-US" w:eastAsia="zh-CN"/>
        </w:rPr>
        <w:t>、针对本项目开具（如保函或保单显示项目名称）。银行保函、保险机构的保单上投保的投标保证金须在投标有效期内持续有效。</w:t>
      </w:r>
    </w:p>
    <w:p w14:paraId="5E17672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3、各投标人在递交投标文件的同时需递交投标保证金缴纳凭证：</w:t>
      </w:r>
    </w:p>
    <w:p w14:paraId="33C4A372">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3.1</w:t>
      </w:r>
      <w:r>
        <w:rPr>
          <w:rFonts w:hint="eastAsia" w:ascii="宋体" w:hAnsi="宋体" w:eastAsia="宋体" w:cs="宋体"/>
          <w:b/>
          <w:bCs/>
          <w:color w:val="auto"/>
          <w:sz w:val="24"/>
          <w:szCs w:val="24"/>
          <w:highlight w:val="none"/>
        </w:rPr>
        <w:t>以转账、电汇、网银形式缴纳投标保证金的，投标人须将投标保证金</w:t>
      </w:r>
      <w:r>
        <w:rPr>
          <w:rFonts w:hint="eastAsia" w:ascii="宋体" w:hAnsi="宋体" w:eastAsia="宋体" w:cs="宋体"/>
          <w:b/>
          <w:bCs/>
          <w:color w:val="auto"/>
          <w:sz w:val="24"/>
          <w:szCs w:val="24"/>
          <w:highlight w:val="none"/>
          <w:lang w:val="en-US" w:eastAsia="zh-CN"/>
        </w:rPr>
        <w:t>缴纳凭证和基本账户开户许可证（或基本存款账户信息）复印件（复印件须加盖投标单位公章，无需密封在投标文件内，单独递交），供招标人或招标代理机构查验，否则其投标文件不予接收。</w:t>
      </w:r>
    </w:p>
    <w:p w14:paraId="28CCB79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3.2以银行汇票形式提交投标保证金的，须提供汇票原件和基本账户开户许可证（或基本存款账户信息）复印件（复印件须加盖投标单位公章，无需密封在投标文件内，单独递交），供招标人或招标代理机构查验，否则其投标文件不予接收。</w:t>
      </w:r>
    </w:p>
    <w:p w14:paraId="37C17CC2">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color w:val="auto"/>
          <w:sz w:val="24"/>
          <w:szCs w:val="24"/>
          <w:highlight w:val="none"/>
          <w:lang w:val="en-US" w:eastAsia="zh-CN"/>
        </w:rPr>
        <w:t>3.3以银行保函或保险机构的保单形式提交投标保证金的，须提供银行保函或保险保单原件或复印件（无需密封在响应文件内，单独递交）供招标人或招标代理机构查验，否则其投标文件不予接收。</w:t>
      </w:r>
    </w:p>
    <w:p w14:paraId="3DFE9AB6">
      <w:pPr>
        <w:adjustRightInd w:val="0"/>
        <w:snapToGrid w:val="0"/>
        <w:spacing w:line="360" w:lineRule="auto"/>
        <w:ind w:firstLine="472" w:firstLineChars="196"/>
        <w:rPr>
          <w:rFonts w:hint="eastAsia" w:ascii="宋体" w:hAnsi="宋体" w:cs="Times New Roman"/>
          <w:b/>
          <w:color w:val="auto"/>
          <w:sz w:val="24"/>
          <w:szCs w:val="24"/>
          <w:highlight w:val="none"/>
          <w:shd w:val="clear" w:color="auto" w:fill="FFFFFF" w:themeFill="background1"/>
        </w:rPr>
      </w:pPr>
      <w:r>
        <w:rPr>
          <w:rFonts w:hint="eastAsia" w:ascii="宋体" w:hAnsi="宋体" w:cs="Times New Roman"/>
          <w:b/>
          <w:color w:val="auto"/>
          <w:sz w:val="24"/>
          <w:szCs w:val="24"/>
          <w:highlight w:val="none"/>
          <w:shd w:val="clear" w:color="auto" w:fill="FFFFFF" w:themeFill="background1"/>
        </w:rPr>
        <w:t>4、投标保证金退还</w:t>
      </w:r>
    </w:p>
    <w:p w14:paraId="67F2C299">
      <w:pPr>
        <w:adjustRightInd w:val="0"/>
        <w:snapToGrid w:val="0"/>
        <w:spacing w:line="360" w:lineRule="auto"/>
        <w:ind w:firstLine="472" w:firstLineChars="196"/>
        <w:rPr>
          <w:rFonts w:hint="eastAsia" w:ascii="宋体" w:hAnsi="宋体" w:cs="Times New Roman"/>
          <w:b/>
          <w:sz w:val="24"/>
          <w:szCs w:val="24"/>
          <w:highlight w:val="none"/>
          <w:shd w:val="clear" w:color="auto" w:fill="FFFFFF" w:themeFill="background1"/>
        </w:rPr>
      </w:pPr>
      <w:r>
        <w:rPr>
          <w:rFonts w:hint="eastAsia" w:ascii="宋体" w:hAnsi="宋体" w:cs="Times New Roman"/>
          <w:b/>
          <w:sz w:val="24"/>
          <w:szCs w:val="24"/>
          <w:highlight w:val="none"/>
          <w:shd w:val="clear" w:color="auto" w:fill="FFFFFF" w:themeFill="background1"/>
        </w:rPr>
        <w:t>（一）未中标的投标人的投标保证金</w:t>
      </w:r>
      <w:r>
        <w:rPr>
          <w:rFonts w:hint="eastAsia" w:ascii="宋体" w:hAnsi="宋体" w:cs="Times New Roman"/>
          <w:b/>
          <w:sz w:val="24"/>
          <w:szCs w:val="24"/>
          <w:highlight w:val="none"/>
          <w:shd w:val="clear" w:color="auto" w:fill="FFFFFF" w:themeFill="background1"/>
          <w:lang w:val="en-US" w:eastAsia="zh-CN"/>
        </w:rPr>
        <w:t>在定标后</w:t>
      </w:r>
      <w:r>
        <w:rPr>
          <w:rFonts w:hint="eastAsia" w:ascii="宋体" w:hAnsi="宋体" w:cs="Times New Roman"/>
          <w:b/>
          <w:sz w:val="24"/>
          <w:szCs w:val="24"/>
          <w:highlight w:val="none"/>
          <w:shd w:val="clear" w:color="auto" w:fill="FFFFFF" w:themeFill="background1"/>
        </w:rPr>
        <w:t>退还；</w:t>
      </w:r>
      <w:r>
        <w:rPr>
          <w:rFonts w:hint="eastAsia" w:ascii="宋体" w:hAnsi="宋体" w:cs="Times New Roman"/>
          <w:b/>
          <w:sz w:val="24"/>
          <w:szCs w:val="24"/>
          <w:highlight w:val="none"/>
          <w:shd w:val="clear" w:color="auto" w:fill="FFFFFF" w:themeFill="background1"/>
          <w:lang w:eastAsia="zh-CN"/>
        </w:rPr>
        <w:t>中标供应商</w:t>
      </w:r>
      <w:r>
        <w:rPr>
          <w:rFonts w:hint="eastAsia" w:ascii="宋体" w:hAnsi="宋体" w:cs="Times New Roman"/>
          <w:b/>
          <w:sz w:val="24"/>
          <w:szCs w:val="24"/>
          <w:highlight w:val="none"/>
          <w:shd w:val="clear" w:color="auto" w:fill="FFFFFF" w:themeFill="background1"/>
        </w:rPr>
        <w:t>的投标保证金在签订合同后</w:t>
      </w:r>
      <w:r>
        <w:rPr>
          <w:rFonts w:hint="eastAsia" w:ascii="宋体" w:hAnsi="宋体" w:cs="Times New Roman"/>
          <w:b/>
          <w:sz w:val="24"/>
          <w:szCs w:val="24"/>
          <w:highlight w:val="none"/>
          <w:shd w:val="clear" w:color="auto" w:fill="FFFFFF" w:themeFill="background1"/>
          <w:lang w:val="en-US" w:eastAsia="zh-CN"/>
        </w:rPr>
        <w:t>5日内</w:t>
      </w:r>
      <w:r>
        <w:rPr>
          <w:rFonts w:hint="eastAsia" w:ascii="宋体" w:hAnsi="宋体" w:cs="Times New Roman"/>
          <w:b/>
          <w:sz w:val="24"/>
          <w:szCs w:val="24"/>
          <w:highlight w:val="none"/>
          <w:shd w:val="clear" w:color="auto" w:fill="FFFFFF" w:themeFill="background1"/>
        </w:rPr>
        <w:t>退还。</w:t>
      </w:r>
    </w:p>
    <w:p w14:paraId="4CE96554">
      <w:pPr>
        <w:adjustRightInd w:val="0"/>
        <w:snapToGrid w:val="0"/>
        <w:spacing w:line="360" w:lineRule="auto"/>
        <w:ind w:firstLine="472" w:firstLineChars="196"/>
        <w:rPr>
          <w:rFonts w:hint="eastAsia" w:ascii="宋体" w:hAnsi="宋体" w:cs="Times New Roman"/>
          <w:b/>
          <w:sz w:val="24"/>
          <w:szCs w:val="24"/>
          <w:highlight w:val="none"/>
          <w:shd w:val="clear" w:color="auto" w:fill="FFFFFF" w:themeFill="background1"/>
        </w:rPr>
      </w:pPr>
      <w:r>
        <w:rPr>
          <w:rFonts w:hint="eastAsia" w:ascii="宋体" w:hAnsi="宋体" w:cs="Times New Roman"/>
          <w:b/>
          <w:sz w:val="24"/>
          <w:szCs w:val="24"/>
          <w:highlight w:val="none"/>
          <w:shd w:val="clear" w:color="auto" w:fill="FFFFFF" w:themeFill="background1"/>
        </w:rPr>
        <w:t>（二）发生下列情况之一，投标保证金将不予退还。</w:t>
      </w:r>
    </w:p>
    <w:p w14:paraId="4495770A">
      <w:pPr>
        <w:adjustRightInd w:val="0"/>
        <w:snapToGrid w:val="0"/>
        <w:spacing w:line="360" w:lineRule="auto"/>
        <w:ind w:firstLine="472" w:firstLineChars="196"/>
        <w:rPr>
          <w:rFonts w:hint="eastAsia" w:ascii="宋体" w:hAnsi="宋体" w:cs="Times New Roman"/>
          <w:b/>
          <w:sz w:val="24"/>
          <w:szCs w:val="24"/>
          <w:highlight w:val="none"/>
          <w:shd w:val="clear" w:color="auto" w:fill="FFFFFF" w:themeFill="background1"/>
        </w:rPr>
      </w:pPr>
      <w:r>
        <w:rPr>
          <w:rFonts w:hint="eastAsia" w:ascii="宋体" w:hAnsi="宋体" w:cs="Times New Roman"/>
          <w:b/>
          <w:sz w:val="24"/>
          <w:szCs w:val="24"/>
          <w:highlight w:val="none"/>
          <w:shd w:val="clear" w:color="auto" w:fill="FFFFFF" w:themeFill="background1"/>
        </w:rPr>
        <w:t>①投标人在提交</w:t>
      </w:r>
      <w:r>
        <w:rPr>
          <w:rFonts w:hint="eastAsia" w:ascii="宋体" w:hAnsi="宋体" w:cs="Times New Roman"/>
          <w:b/>
          <w:sz w:val="24"/>
          <w:szCs w:val="24"/>
          <w:highlight w:val="none"/>
          <w:shd w:val="clear" w:color="auto" w:fill="FFFFFF" w:themeFill="background1"/>
          <w:lang w:val="en-US" w:eastAsia="zh-CN"/>
        </w:rPr>
        <w:t>投标</w:t>
      </w:r>
      <w:r>
        <w:rPr>
          <w:rFonts w:hint="eastAsia" w:ascii="宋体" w:hAnsi="宋体" w:cs="Times New Roman"/>
          <w:b/>
          <w:sz w:val="24"/>
          <w:szCs w:val="24"/>
          <w:highlight w:val="none"/>
          <w:shd w:val="clear" w:color="auto" w:fill="FFFFFF" w:themeFill="background1"/>
        </w:rPr>
        <w:t>文件截止时间后撤回</w:t>
      </w:r>
      <w:r>
        <w:rPr>
          <w:rFonts w:hint="eastAsia" w:ascii="宋体" w:hAnsi="宋体" w:cs="Times New Roman"/>
          <w:b/>
          <w:sz w:val="24"/>
          <w:szCs w:val="24"/>
          <w:highlight w:val="none"/>
          <w:shd w:val="clear" w:color="auto" w:fill="FFFFFF" w:themeFill="background1"/>
          <w:lang w:val="en-US" w:eastAsia="zh-CN"/>
        </w:rPr>
        <w:t>投标</w:t>
      </w:r>
      <w:r>
        <w:rPr>
          <w:rFonts w:hint="eastAsia" w:ascii="宋体" w:hAnsi="宋体" w:cs="Times New Roman"/>
          <w:b/>
          <w:sz w:val="24"/>
          <w:szCs w:val="24"/>
          <w:highlight w:val="none"/>
          <w:shd w:val="clear" w:color="auto" w:fill="FFFFFF" w:themeFill="background1"/>
        </w:rPr>
        <w:t>文件的；</w:t>
      </w:r>
    </w:p>
    <w:p w14:paraId="085BA6A7">
      <w:pPr>
        <w:adjustRightInd w:val="0"/>
        <w:snapToGrid w:val="0"/>
        <w:spacing w:line="360" w:lineRule="auto"/>
        <w:ind w:firstLine="472" w:firstLineChars="196"/>
        <w:rPr>
          <w:rFonts w:hint="eastAsia" w:ascii="宋体" w:hAnsi="宋体" w:eastAsia="宋体" w:cs="Times New Roman"/>
          <w:b/>
          <w:sz w:val="24"/>
          <w:szCs w:val="24"/>
          <w:highlight w:val="none"/>
          <w:shd w:val="clear" w:color="auto" w:fill="FFFFFF" w:themeFill="background1"/>
          <w:lang w:val="en-US" w:eastAsia="zh-CN"/>
        </w:rPr>
      </w:pPr>
      <w:r>
        <w:rPr>
          <w:rFonts w:hint="eastAsia" w:ascii="宋体" w:hAnsi="宋体" w:eastAsia="宋体" w:cs="Times New Roman"/>
          <w:b/>
          <w:sz w:val="24"/>
          <w:szCs w:val="24"/>
          <w:highlight w:val="none"/>
          <w:shd w:val="clear" w:color="auto" w:fill="FFFFFF" w:themeFill="background1"/>
          <w:lang w:val="en-US" w:eastAsia="zh-CN"/>
        </w:rPr>
        <w:t>②</w:t>
      </w:r>
      <w:r>
        <w:rPr>
          <w:rFonts w:hint="default" w:ascii="宋体" w:hAnsi="宋体" w:eastAsia="宋体" w:cs="Times New Roman"/>
          <w:b/>
          <w:sz w:val="24"/>
          <w:szCs w:val="24"/>
          <w:highlight w:val="none"/>
          <w:shd w:val="clear" w:color="auto" w:fill="FFFFFF" w:themeFill="background1"/>
        </w:rPr>
        <w:t>投标人在投标文件中提供虚假材料的；</w:t>
      </w:r>
    </w:p>
    <w:p w14:paraId="7DCCCEFF">
      <w:pPr>
        <w:adjustRightInd w:val="0"/>
        <w:snapToGrid w:val="0"/>
        <w:spacing w:line="360" w:lineRule="auto"/>
        <w:ind w:firstLine="472" w:firstLineChars="196"/>
        <w:rPr>
          <w:rFonts w:hint="eastAsia" w:ascii="宋体" w:hAnsi="宋体" w:cs="Times New Roman"/>
          <w:b/>
          <w:sz w:val="24"/>
          <w:szCs w:val="24"/>
          <w:highlight w:val="none"/>
          <w:shd w:val="clear" w:color="auto" w:fill="FFFFFF" w:themeFill="background1"/>
        </w:rPr>
      </w:pPr>
      <w:r>
        <w:rPr>
          <w:rFonts w:hint="eastAsia" w:ascii="宋体" w:hAnsi="宋体" w:cs="Times New Roman"/>
          <w:b/>
          <w:sz w:val="24"/>
          <w:szCs w:val="24"/>
          <w:highlight w:val="none"/>
          <w:shd w:val="clear" w:color="auto" w:fill="FFFFFF" w:themeFill="background1"/>
        </w:rPr>
        <w:t>③投标人与招标人、其他投标人或者招标代理机构恶意串通的；</w:t>
      </w:r>
    </w:p>
    <w:p w14:paraId="5D4AD623">
      <w:pPr>
        <w:adjustRightInd w:val="0"/>
        <w:snapToGrid w:val="0"/>
        <w:spacing w:line="360" w:lineRule="auto"/>
        <w:ind w:firstLine="472" w:firstLineChars="196"/>
        <w:rPr>
          <w:rFonts w:hint="eastAsia" w:ascii="宋体" w:hAnsi="宋体" w:cs="Times New Roman"/>
          <w:b/>
          <w:sz w:val="24"/>
          <w:szCs w:val="24"/>
          <w:highlight w:val="none"/>
          <w:shd w:val="clear" w:color="auto" w:fill="FFFFFF" w:themeFill="background1"/>
          <w:lang w:val="en-US" w:eastAsia="zh-CN"/>
        </w:rPr>
      </w:pPr>
      <w:r>
        <w:rPr>
          <w:rFonts w:hint="eastAsia" w:ascii="宋体" w:hAnsi="宋体" w:cs="Times New Roman"/>
          <w:b/>
          <w:sz w:val="24"/>
          <w:szCs w:val="24"/>
          <w:highlight w:val="none"/>
          <w:shd w:val="clear" w:color="auto" w:fill="FFFFFF" w:themeFill="background1"/>
          <w:lang w:val="en-US" w:eastAsia="zh-CN"/>
        </w:rPr>
        <w:t>④中标通知书发出后，除不可抗力情况外，中标人出现下列情形之一的，招标人必须取消其中标资格，并不予退还其投标保证金：</w:t>
      </w:r>
    </w:p>
    <w:p w14:paraId="07765230">
      <w:pPr>
        <w:adjustRightInd w:val="0"/>
        <w:snapToGrid w:val="0"/>
        <w:spacing w:line="360" w:lineRule="auto"/>
        <w:ind w:firstLine="472" w:firstLineChars="196"/>
        <w:rPr>
          <w:rFonts w:hint="eastAsia" w:ascii="宋体" w:hAnsi="宋体" w:cs="Times New Roman"/>
          <w:b/>
          <w:sz w:val="24"/>
          <w:szCs w:val="24"/>
          <w:highlight w:val="none"/>
          <w:shd w:val="clear" w:color="auto" w:fill="FFFFFF" w:themeFill="background1"/>
          <w:lang w:val="en-US" w:eastAsia="zh-CN"/>
        </w:rPr>
      </w:pPr>
      <w:r>
        <w:rPr>
          <w:rFonts w:hint="eastAsia" w:ascii="宋体" w:hAnsi="宋体" w:cs="Times New Roman"/>
          <w:b/>
          <w:sz w:val="24"/>
          <w:szCs w:val="24"/>
          <w:highlight w:val="none"/>
          <w:shd w:val="clear" w:color="auto" w:fill="FFFFFF" w:themeFill="background1"/>
          <w:lang w:val="en-US" w:eastAsia="zh-CN"/>
        </w:rPr>
        <w:t>（1）放弃中标项目的；</w:t>
      </w:r>
    </w:p>
    <w:p w14:paraId="05DDCADE">
      <w:pPr>
        <w:adjustRightInd w:val="0"/>
        <w:snapToGrid w:val="0"/>
        <w:spacing w:line="360" w:lineRule="auto"/>
        <w:ind w:firstLine="472" w:firstLineChars="196"/>
        <w:rPr>
          <w:rFonts w:hint="eastAsia" w:ascii="宋体" w:hAnsi="宋体" w:cs="Times New Roman"/>
          <w:b/>
          <w:sz w:val="24"/>
          <w:szCs w:val="24"/>
          <w:highlight w:val="none"/>
          <w:shd w:val="clear" w:color="auto" w:fill="FFFFFF" w:themeFill="background1"/>
          <w:lang w:val="en-US" w:eastAsia="zh-CN"/>
        </w:rPr>
      </w:pPr>
      <w:r>
        <w:rPr>
          <w:rFonts w:hint="eastAsia" w:ascii="宋体" w:hAnsi="宋体" w:cs="Times New Roman"/>
          <w:b/>
          <w:sz w:val="24"/>
          <w:szCs w:val="24"/>
          <w:highlight w:val="none"/>
          <w:shd w:val="clear" w:color="auto" w:fill="FFFFFF" w:themeFill="background1"/>
          <w:lang w:val="en-US" w:eastAsia="zh-CN"/>
        </w:rPr>
        <w:t>（2）拒不按照招标文件的要求提交履约保证金的；</w:t>
      </w:r>
    </w:p>
    <w:p w14:paraId="44BBB0A6">
      <w:pPr>
        <w:adjustRightInd w:val="0"/>
        <w:snapToGrid w:val="0"/>
        <w:spacing w:line="360" w:lineRule="auto"/>
        <w:ind w:firstLine="472" w:firstLineChars="196"/>
        <w:rPr>
          <w:rFonts w:hint="eastAsia" w:ascii="宋体" w:hAnsi="宋体" w:cs="Times New Roman"/>
          <w:b/>
          <w:sz w:val="24"/>
          <w:szCs w:val="24"/>
          <w:highlight w:val="none"/>
          <w:shd w:val="clear" w:color="auto" w:fill="FFFFFF" w:themeFill="background1"/>
          <w:lang w:val="en-US" w:eastAsia="zh-CN"/>
        </w:rPr>
      </w:pPr>
      <w:r>
        <w:rPr>
          <w:rFonts w:hint="eastAsia" w:ascii="宋体" w:hAnsi="宋体" w:cs="Times New Roman"/>
          <w:b/>
          <w:sz w:val="24"/>
          <w:szCs w:val="24"/>
          <w:highlight w:val="none"/>
          <w:shd w:val="clear" w:color="auto" w:fill="FFFFFF" w:themeFill="background1"/>
          <w:lang w:val="en-US" w:eastAsia="zh-CN"/>
        </w:rPr>
        <w:t>（3）除不可抗力情况外不执行本招标文件条款的；</w:t>
      </w:r>
    </w:p>
    <w:p w14:paraId="0EB0BD34">
      <w:pPr>
        <w:adjustRightInd w:val="0"/>
        <w:snapToGrid w:val="0"/>
        <w:spacing w:line="360" w:lineRule="auto"/>
        <w:ind w:firstLine="472" w:firstLineChars="196"/>
        <w:rPr>
          <w:rFonts w:hint="default" w:ascii="宋体" w:hAnsi="宋体" w:cs="Times New Roman"/>
          <w:b/>
          <w:sz w:val="24"/>
          <w:szCs w:val="24"/>
          <w:highlight w:val="none"/>
          <w:shd w:val="clear" w:color="auto" w:fill="FFFFFF" w:themeFill="background1"/>
          <w:lang w:val="en-US" w:eastAsia="zh-CN"/>
        </w:rPr>
      </w:pPr>
      <w:r>
        <w:rPr>
          <w:rFonts w:hint="eastAsia" w:ascii="宋体" w:hAnsi="宋体" w:cs="Times New Roman"/>
          <w:b/>
          <w:sz w:val="24"/>
          <w:szCs w:val="24"/>
          <w:highlight w:val="none"/>
          <w:shd w:val="clear" w:color="auto" w:fill="FFFFFF" w:themeFill="background1"/>
          <w:lang w:val="en-US" w:eastAsia="zh-CN"/>
        </w:rPr>
        <w:t>（4）不与招标人签订合同的，或者在签订合同时向招标人提出附加条件或者更改合同实质性内容的。</w:t>
      </w:r>
    </w:p>
    <w:p w14:paraId="79FFEAD7">
      <w:pPr>
        <w:adjustRightInd w:val="0"/>
        <w:snapToGrid w:val="0"/>
        <w:spacing w:line="360" w:lineRule="auto"/>
        <w:ind w:firstLine="472" w:firstLineChars="196"/>
        <w:rPr>
          <w:rFonts w:hint="eastAsia" w:ascii="宋体" w:hAnsi="宋体" w:cs="Times New Roman"/>
          <w:b/>
          <w:sz w:val="24"/>
          <w:szCs w:val="24"/>
          <w:highlight w:val="none"/>
          <w:shd w:val="clear" w:color="auto" w:fill="FFFFFF" w:themeFill="background1"/>
        </w:rPr>
      </w:pPr>
      <w:r>
        <w:rPr>
          <w:rFonts w:hint="eastAsia" w:ascii="宋体" w:hAnsi="宋体" w:cs="Times New Roman"/>
          <w:b/>
          <w:sz w:val="24"/>
          <w:szCs w:val="24"/>
          <w:highlight w:val="none"/>
          <w:shd w:val="clear" w:color="auto" w:fill="FFFFFF" w:themeFill="background1"/>
          <w:lang w:val="en-US" w:eastAsia="zh-CN"/>
        </w:rPr>
        <w:t>⑤</w:t>
      </w:r>
      <w:r>
        <w:rPr>
          <w:rFonts w:hint="eastAsia" w:ascii="宋体" w:hAnsi="宋体" w:cs="Times New Roman"/>
          <w:b/>
          <w:sz w:val="24"/>
          <w:szCs w:val="24"/>
          <w:highlight w:val="none"/>
          <w:shd w:val="clear" w:color="auto" w:fill="FFFFFF" w:themeFill="background1"/>
        </w:rPr>
        <w:t>投标人在投标过程中有违反有关法律法规的行为；</w:t>
      </w:r>
    </w:p>
    <w:p w14:paraId="15BCAE48">
      <w:pPr>
        <w:adjustRightInd w:val="0"/>
        <w:snapToGrid w:val="0"/>
        <w:spacing w:line="360" w:lineRule="auto"/>
        <w:ind w:firstLine="472" w:firstLineChars="196"/>
        <w:rPr>
          <w:rFonts w:hint="eastAsia" w:ascii="宋体" w:hAnsi="宋体" w:eastAsia="宋体" w:cs="Times New Roman"/>
          <w:b/>
          <w:sz w:val="24"/>
          <w:szCs w:val="24"/>
          <w:highlight w:val="none"/>
          <w:shd w:val="clear" w:color="auto" w:fill="FFFFFF" w:themeFill="background1"/>
          <w:lang w:val="en-US" w:eastAsia="zh-CN"/>
        </w:rPr>
      </w:pPr>
      <w:r>
        <w:rPr>
          <w:rFonts w:hint="eastAsia" w:ascii="宋体" w:hAnsi="宋体" w:cs="Times New Roman"/>
          <w:b/>
          <w:sz w:val="24"/>
          <w:szCs w:val="24"/>
          <w:highlight w:val="none"/>
          <w:shd w:val="clear" w:color="auto" w:fill="FFFFFF" w:themeFill="background1"/>
          <w:lang w:val="en-US" w:eastAsia="zh-CN"/>
        </w:rPr>
        <w:t>⑥投标人有招标文件规定的其他不予退还投标保证金的情形。</w:t>
      </w:r>
    </w:p>
    <w:p w14:paraId="1991374B">
      <w:pPr>
        <w:keepNext w:val="0"/>
        <w:keepLines w:val="0"/>
        <w:pageBreakBefore w:val="0"/>
        <w:kinsoku/>
        <w:wordWrap/>
        <w:overflowPunct/>
        <w:topLinePunct w:val="0"/>
        <w:autoSpaceDE/>
        <w:autoSpaceDN/>
        <w:bidi w:val="0"/>
        <w:adjustRightInd/>
        <w:snapToGrid/>
        <w:spacing w:line="360" w:lineRule="auto"/>
        <w:ind w:left="0" w:leftChars="0" w:firstLine="482" w:firstLineChars="200"/>
        <w:jc w:val="left"/>
        <w:rPr>
          <w:rFonts w:cs="Times New Roman"/>
          <w:color w:val="auto"/>
          <w:sz w:val="24"/>
          <w:szCs w:val="24"/>
          <w:highlight w:val="none"/>
          <w:shd w:val="clear" w:color="auto" w:fill="FFFFFF" w:themeFill="background1"/>
        </w:rPr>
      </w:pPr>
      <w:r>
        <w:rPr>
          <w:rStyle w:val="37"/>
          <w:rFonts w:ascii="宋体" w:hAnsi="宋体"/>
          <w:b/>
          <w:color w:val="auto"/>
          <w:sz w:val="24"/>
          <w:szCs w:val="24"/>
          <w:highlight w:val="none"/>
          <w:shd w:val="clear" w:color="auto" w:fill="FFFFFF" w:themeFill="background1"/>
        </w:rPr>
        <w:t>十</w:t>
      </w:r>
      <w:r>
        <w:rPr>
          <w:rStyle w:val="37"/>
          <w:rFonts w:hint="eastAsia" w:ascii="宋体" w:hAnsi="宋体"/>
          <w:b/>
          <w:color w:val="auto"/>
          <w:sz w:val="24"/>
          <w:szCs w:val="24"/>
          <w:highlight w:val="none"/>
          <w:shd w:val="clear" w:color="auto" w:fill="FFFFFF" w:themeFill="background1"/>
          <w:lang w:val="en-US" w:eastAsia="zh-CN"/>
        </w:rPr>
        <w:t>三</w:t>
      </w:r>
      <w:r>
        <w:rPr>
          <w:rStyle w:val="37"/>
          <w:rFonts w:ascii="宋体" w:hAnsi="宋体"/>
          <w:b/>
          <w:color w:val="auto"/>
          <w:sz w:val="24"/>
          <w:szCs w:val="24"/>
          <w:highlight w:val="none"/>
          <w:shd w:val="clear" w:color="auto" w:fill="FFFFFF" w:themeFill="background1"/>
        </w:rPr>
        <w:t>、</w:t>
      </w:r>
      <w:r>
        <w:rPr>
          <w:rStyle w:val="37"/>
          <w:rFonts w:hint="eastAsia" w:ascii="宋体" w:hAnsi="宋体"/>
          <w:b/>
          <w:color w:val="auto"/>
          <w:sz w:val="24"/>
          <w:szCs w:val="24"/>
          <w:highlight w:val="none"/>
          <w:shd w:val="clear" w:color="auto" w:fill="FFFFFF" w:themeFill="background1"/>
          <w:lang w:val="en-US" w:eastAsia="zh-CN"/>
        </w:rPr>
        <w:t>履约</w:t>
      </w:r>
      <w:r>
        <w:rPr>
          <w:rStyle w:val="37"/>
          <w:rFonts w:hint="eastAsia" w:ascii="宋体" w:hAnsi="宋体"/>
          <w:b/>
          <w:color w:val="auto"/>
          <w:sz w:val="24"/>
          <w:szCs w:val="24"/>
          <w:highlight w:val="none"/>
          <w:shd w:val="clear" w:color="auto" w:fill="FFFFFF" w:themeFill="background1"/>
        </w:rPr>
        <w:t>保证金</w:t>
      </w:r>
    </w:p>
    <w:p w14:paraId="54D1AD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1</w:t>
      </w:r>
      <w:r>
        <w:rPr>
          <w:rFonts w:hint="eastAsia" w:ascii="宋体" w:hAnsi="宋体" w:eastAsia="宋体" w:cs="宋体"/>
          <w:color w:val="000000"/>
          <w:kern w:val="0"/>
          <w:sz w:val="24"/>
          <w:highlight w:val="none"/>
          <w:lang w:eastAsia="zh-CN"/>
        </w:rPr>
        <w:t>）</w:t>
      </w:r>
      <w:r>
        <w:rPr>
          <w:rFonts w:hint="eastAsia" w:ascii="宋体" w:hAnsi="宋体" w:eastAsia="宋体" w:cs="宋体"/>
          <w:sz w:val="24"/>
          <w:highlight w:val="none"/>
        </w:rPr>
        <w:t>本项目中标后的履约保证金为</w:t>
      </w:r>
      <w:r>
        <w:rPr>
          <w:rFonts w:hint="eastAsia" w:ascii="宋体" w:hAnsi="宋体" w:eastAsia="宋体" w:cs="宋体"/>
          <w:bCs/>
          <w:sz w:val="24"/>
          <w:szCs w:val="21"/>
          <w:highlight w:val="none"/>
          <w:u w:val="single"/>
          <w:lang w:val="en-US" w:eastAsia="zh-CN"/>
        </w:rPr>
        <w:t>中标价的10%</w:t>
      </w:r>
      <w:r>
        <w:rPr>
          <w:rFonts w:hint="eastAsia" w:ascii="宋体" w:hAnsi="宋体" w:eastAsia="宋体" w:cs="宋体"/>
          <w:bCs/>
          <w:sz w:val="24"/>
          <w:szCs w:val="21"/>
          <w:highlight w:val="none"/>
          <w:u w:val="none"/>
        </w:rPr>
        <w:t xml:space="preserve"> </w:t>
      </w:r>
      <w:r>
        <w:rPr>
          <w:rFonts w:hint="eastAsia" w:ascii="宋体" w:hAnsi="宋体" w:eastAsia="宋体" w:cs="宋体"/>
          <w:bCs/>
          <w:sz w:val="24"/>
          <w:szCs w:val="21"/>
          <w:highlight w:val="none"/>
          <w:u w:val="none"/>
          <w:lang w:eastAsia="zh-CN"/>
        </w:rPr>
        <w:t>。</w:t>
      </w:r>
    </w:p>
    <w:p w14:paraId="063AB1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FF0000"/>
          <w:sz w:val="24"/>
          <w:highlight w:val="none"/>
        </w:rPr>
      </w:pP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缴纳履约保证金形式：</w:t>
      </w:r>
      <w:r>
        <w:rPr>
          <w:rFonts w:hint="eastAsia" w:ascii="宋体" w:hAnsi="宋体" w:eastAsia="宋体" w:cs="宋体"/>
          <w:sz w:val="24"/>
          <w:highlight w:val="none"/>
          <w:u w:val="single"/>
          <w:lang w:val="zh-CN"/>
        </w:rPr>
        <w:t xml:space="preserve"> 支票、汇票、本票或者金融机构、担保机构出具的保函 </w:t>
      </w:r>
      <w:r>
        <w:rPr>
          <w:rFonts w:hint="eastAsia" w:ascii="宋体" w:hAnsi="宋体" w:eastAsia="宋体" w:cs="宋体"/>
          <w:sz w:val="24"/>
          <w:highlight w:val="none"/>
          <w:u w:val="single"/>
          <w:lang w:val="zh-CN" w:eastAsia="zh-CN"/>
        </w:rPr>
        <w:t>、银行转账</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zh-CN"/>
        </w:rPr>
        <w:t>等非现金形式缴纳履约保证金。</w:t>
      </w:r>
    </w:p>
    <w:p w14:paraId="5F58DB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缴纳履约保证金时间：</w:t>
      </w:r>
      <w:bookmarkStart w:id="0" w:name="OLE_LINK1"/>
      <w:r>
        <w:rPr>
          <w:rFonts w:hint="eastAsia" w:ascii="宋体" w:hAnsi="宋体" w:eastAsia="宋体" w:cs="宋体"/>
          <w:color w:val="000000"/>
          <w:kern w:val="0"/>
          <w:sz w:val="24"/>
          <w:highlight w:val="none"/>
        </w:rPr>
        <w:t>中标</w:t>
      </w:r>
      <w:r>
        <w:rPr>
          <w:rFonts w:hint="eastAsia" w:ascii="宋体" w:hAnsi="宋体" w:eastAsia="宋体" w:cs="宋体"/>
          <w:color w:val="000000"/>
          <w:kern w:val="0"/>
          <w:sz w:val="24"/>
          <w:highlight w:val="none"/>
          <w:lang w:val="en-US" w:eastAsia="zh-CN"/>
        </w:rPr>
        <w:t>人</w:t>
      </w:r>
      <w:r>
        <w:rPr>
          <w:rFonts w:hint="eastAsia" w:ascii="宋体" w:hAnsi="宋体" w:eastAsia="宋体" w:cs="宋体"/>
          <w:color w:val="000000"/>
          <w:kern w:val="0"/>
          <w:sz w:val="24"/>
          <w:highlight w:val="none"/>
        </w:rPr>
        <w:t>须在中标通知书发出</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日内向招标人缴纳履约保证金</w:t>
      </w:r>
      <w:bookmarkEnd w:id="0"/>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highlight w:val="none"/>
        </w:rPr>
        <w:t>中标</w:t>
      </w:r>
      <w:r>
        <w:rPr>
          <w:rFonts w:hint="eastAsia" w:ascii="宋体" w:hAnsi="宋体" w:eastAsia="宋体" w:cs="宋体"/>
          <w:color w:val="000000"/>
          <w:kern w:val="0"/>
          <w:sz w:val="24"/>
          <w:highlight w:val="none"/>
          <w:lang w:val="en-US" w:eastAsia="zh-CN"/>
        </w:rPr>
        <w:t>人</w:t>
      </w:r>
      <w:r>
        <w:rPr>
          <w:rFonts w:hint="eastAsia" w:ascii="宋体" w:hAnsi="宋体" w:eastAsia="宋体" w:cs="宋体"/>
          <w:sz w:val="24"/>
          <w:szCs w:val="24"/>
          <w:highlight w:val="none"/>
        </w:rPr>
        <w:t>凭中标通知书及履约保证金缴费证明</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日内与招标人签订合同</w:t>
      </w:r>
      <w:r>
        <w:rPr>
          <w:rFonts w:hint="eastAsia" w:ascii="宋体" w:hAnsi="宋体" w:eastAsia="宋体" w:cs="宋体"/>
          <w:sz w:val="24"/>
          <w:szCs w:val="24"/>
          <w:highlight w:val="none"/>
          <w:lang w:eastAsia="zh-CN"/>
        </w:rPr>
        <w:t>，</w:t>
      </w:r>
      <w:r>
        <w:rPr>
          <w:rFonts w:hint="eastAsia" w:ascii="宋体" w:hAnsi="宋体" w:eastAsia="宋体" w:cs="宋体"/>
          <w:sz w:val="24"/>
          <w:highlight w:val="none"/>
          <w:lang w:val="zh-CN"/>
        </w:rPr>
        <w:t>超期或未有协商，则视为自动放弃中标资格</w:t>
      </w:r>
      <w:r>
        <w:rPr>
          <w:rFonts w:hint="eastAsia" w:ascii="宋体" w:hAnsi="宋体" w:eastAsia="宋体" w:cs="宋体"/>
          <w:color w:val="auto"/>
          <w:sz w:val="24"/>
          <w:highlight w:val="none"/>
        </w:rPr>
        <w:t>。</w:t>
      </w:r>
    </w:p>
    <w:p w14:paraId="2F6E06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（4）</w:t>
      </w:r>
      <w:r>
        <w:rPr>
          <w:rFonts w:hint="eastAsia" w:ascii="宋体" w:hAnsi="宋体" w:eastAsia="宋体" w:cs="宋体"/>
          <w:color w:val="000000"/>
          <w:kern w:val="0"/>
          <w:sz w:val="24"/>
          <w:highlight w:val="none"/>
        </w:rPr>
        <w:t>退还履约保证金条件：中标</w:t>
      </w:r>
      <w:r>
        <w:rPr>
          <w:rFonts w:hint="eastAsia" w:ascii="宋体" w:hAnsi="宋体" w:eastAsia="宋体" w:cs="宋体"/>
          <w:color w:val="000000"/>
          <w:kern w:val="0"/>
          <w:sz w:val="24"/>
          <w:highlight w:val="none"/>
          <w:lang w:val="en-US" w:eastAsia="zh-CN"/>
        </w:rPr>
        <w:t>人</w:t>
      </w:r>
      <w:r>
        <w:rPr>
          <w:rFonts w:hint="eastAsia" w:ascii="宋体" w:hAnsi="宋体" w:eastAsia="宋体" w:cs="宋体"/>
          <w:color w:val="000000"/>
          <w:kern w:val="0"/>
          <w:sz w:val="24"/>
          <w:highlight w:val="none"/>
        </w:rPr>
        <w:t>在</w:t>
      </w:r>
      <w:r>
        <w:rPr>
          <w:rFonts w:hint="eastAsia" w:ascii="宋体" w:hAnsi="宋体" w:eastAsia="宋体" w:cs="宋体"/>
          <w:sz w:val="24"/>
          <w:szCs w:val="24"/>
          <w:highlight w:val="none"/>
        </w:rPr>
        <w:t>按要求保质保量的完成该项目合同并通过验收后，</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凭成交供应商提交的申请，一次性退还该合同项目的履约保证金。</w:t>
      </w:r>
    </w:p>
    <w:p w14:paraId="49D3E1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不予退还履约保证金的情形：由于中标</w:t>
      </w:r>
      <w:r>
        <w:rPr>
          <w:rFonts w:hint="eastAsia" w:ascii="宋体" w:hAnsi="宋体" w:eastAsia="宋体" w:cs="宋体"/>
          <w:color w:val="000000"/>
          <w:kern w:val="0"/>
          <w:sz w:val="24"/>
          <w:highlight w:val="none"/>
          <w:lang w:val="en-US" w:eastAsia="zh-CN"/>
        </w:rPr>
        <w:t>人</w:t>
      </w:r>
      <w:r>
        <w:rPr>
          <w:rFonts w:hint="eastAsia" w:ascii="宋体" w:hAnsi="宋体" w:eastAsia="宋体" w:cs="宋体"/>
          <w:color w:val="000000"/>
          <w:kern w:val="0"/>
          <w:sz w:val="24"/>
          <w:highlight w:val="none"/>
        </w:rPr>
        <w:t>原因，在签订合同后出现不按合同履行的情况，</w:t>
      </w:r>
      <w:r>
        <w:rPr>
          <w:rFonts w:hint="eastAsia" w:ascii="宋体" w:hAnsi="宋体" w:eastAsia="宋体" w:cs="宋体"/>
          <w:color w:val="000000"/>
          <w:kern w:val="0"/>
          <w:sz w:val="24"/>
          <w:highlight w:val="none"/>
          <w:lang w:eastAsia="zh-CN"/>
        </w:rPr>
        <w:t>招标人</w:t>
      </w:r>
      <w:r>
        <w:rPr>
          <w:rFonts w:hint="eastAsia" w:ascii="宋体" w:hAnsi="宋体" w:eastAsia="宋体" w:cs="宋体"/>
          <w:color w:val="000000"/>
          <w:kern w:val="0"/>
          <w:sz w:val="24"/>
          <w:highlight w:val="none"/>
        </w:rPr>
        <w:t>有权将履约保证金作为违约金，全额不予退还，同时</w:t>
      </w:r>
      <w:r>
        <w:rPr>
          <w:rFonts w:hint="eastAsia" w:ascii="宋体" w:hAnsi="宋体" w:eastAsia="宋体" w:cs="宋体"/>
          <w:color w:val="000000"/>
          <w:kern w:val="0"/>
          <w:sz w:val="24"/>
          <w:highlight w:val="none"/>
          <w:lang w:eastAsia="zh-CN"/>
        </w:rPr>
        <w:t>招标人</w:t>
      </w:r>
      <w:r>
        <w:rPr>
          <w:rFonts w:hint="eastAsia" w:ascii="宋体" w:hAnsi="宋体" w:eastAsia="宋体" w:cs="宋体"/>
          <w:color w:val="000000"/>
          <w:kern w:val="0"/>
          <w:sz w:val="24"/>
          <w:highlight w:val="none"/>
        </w:rPr>
        <w:t>亦有权终止合同，中标</w:t>
      </w:r>
      <w:r>
        <w:rPr>
          <w:rFonts w:hint="eastAsia" w:ascii="宋体" w:hAnsi="宋体" w:eastAsia="宋体" w:cs="宋体"/>
          <w:color w:val="000000"/>
          <w:kern w:val="0"/>
          <w:sz w:val="24"/>
          <w:highlight w:val="none"/>
          <w:lang w:val="en-US" w:eastAsia="zh-CN"/>
        </w:rPr>
        <w:t>人</w:t>
      </w:r>
      <w:r>
        <w:rPr>
          <w:rFonts w:hint="eastAsia" w:ascii="宋体" w:hAnsi="宋体" w:eastAsia="宋体" w:cs="宋体"/>
          <w:color w:val="000000"/>
          <w:kern w:val="0"/>
          <w:sz w:val="24"/>
          <w:highlight w:val="none"/>
        </w:rPr>
        <w:t>还须承担相应的法律赔偿责任。</w:t>
      </w:r>
    </w:p>
    <w:p w14:paraId="3012A56F">
      <w:pPr>
        <w:widowControl w:val="0"/>
        <w:adjustRightInd w:val="0"/>
        <w:snapToGrid w:val="0"/>
        <w:spacing w:line="360" w:lineRule="auto"/>
        <w:ind w:firstLine="496" w:firstLineChars="206"/>
        <w:rPr>
          <w:rStyle w:val="37"/>
          <w:rFonts w:hint="eastAsia" w:ascii="宋体" w:hAnsi="宋体"/>
          <w:b/>
          <w:color w:val="auto"/>
          <w:sz w:val="24"/>
          <w:szCs w:val="24"/>
          <w:highlight w:val="none"/>
          <w:shd w:val="clear" w:color="auto" w:fill="FFFFFF" w:themeFill="background1"/>
        </w:rPr>
      </w:pPr>
      <w:r>
        <w:rPr>
          <w:rStyle w:val="37"/>
          <w:rFonts w:ascii="宋体" w:hAnsi="宋体" w:cs="宋体"/>
          <w:b/>
          <w:bCs/>
          <w:color w:val="auto"/>
          <w:sz w:val="24"/>
          <w:szCs w:val="24"/>
          <w:highlight w:val="none"/>
          <w:shd w:val="clear" w:color="auto" w:fill="FFFFFF" w:themeFill="background1"/>
        </w:rPr>
        <w:t>十</w:t>
      </w:r>
      <w:r>
        <w:rPr>
          <w:rStyle w:val="37"/>
          <w:rFonts w:hint="eastAsia" w:ascii="宋体" w:hAnsi="宋体" w:cs="宋体"/>
          <w:b/>
          <w:bCs/>
          <w:color w:val="auto"/>
          <w:sz w:val="24"/>
          <w:szCs w:val="24"/>
          <w:highlight w:val="none"/>
          <w:shd w:val="clear" w:color="auto" w:fill="FFFFFF" w:themeFill="background1"/>
          <w:lang w:val="en-US" w:eastAsia="zh-CN"/>
        </w:rPr>
        <w:t>四</w:t>
      </w:r>
      <w:r>
        <w:rPr>
          <w:rStyle w:val="37"/>
          <w:rFonts w:hint="eastAsia" w:ascii="宋体" w:hAnsi="宋体" w:cs="宋体"/>
          <w:b/>
          <w:bCs/>
          <w:color w:val="auto"/>
          <w:sz w:val="24"/>
          <w:szCs w:val="24"/>
          <w:highlight w:val="none"/>
          <w:shd w:val="clear" w:color="auto" w:fill="FFFFFF" w:themeFill="background1"/>
        </w:rPr>
        <w:t>、</w:t>
      </w:r>
      <w:r>
        <w:rPr>
          <w:rStyle w:val="37"/>
          <w:rFonts w:ascii="宋体" w:hAnsi="宋体"/>
          <w:b/>
          <w:color w:val="auto"/>
          <w:sz w:val="24"/>
          <w:szCs w:val="24"/>
          <w:highlight w:val="none"/>
          <w:shd w:val="clear" w:color="auto" w:fill="FFFFFF" w:themeFill="background1"/>
        </w:rPr>
        <w:t>未尽事宜</w:t>
      </w:r>
    </w:p>
    <w:p w14:paraId="7034B996">
      <w:pPr>
        <w:widowControl w:val="0"/>
        <w:adjustRightInd w:val="0"/>
        <w:snapToGrid w:val="0"/>
        <w:spacing w:line="360" w:lineRule="auto"/>
        <w:ind w:firstLine="470" w:firstLineChars="196"/>
        <w:rPr>
          <w:rStyle w:val="37"/>
          <w:rFonts w:hint="eastAsia" w:ascii="宋体" w:hAnsi="宋体"/>
          <w:color w:val="auto"/>
          <w:sz w:val="24"/>
          <w:szCs w:val="24"/>
          <w:highlight w:val="none"/>
          <w:shd w:val="clear" w:color="auto" w:fill="FFFFFF" w:themeFill="background1"/>
        </w:rPr>
        <w:sectPr>
          <w:pgSz w:w="11906" w:h="16838"/>
          <w:pgMar w:top="1440" w:right="1361" w:bottom="1134" w:left="1361" w:header="851" w:footer="527" w:gutter="0"/>
          <w:pgNumType w:start="1"/>
          <w:cols w:space="425" w:num="1"/>
          <w:docGrid w:linePitch="312" w:charSpace="0"/>
        </w:sectPr>
      </w:pPr>
      <w:r>
        <w:rPr>
          <w:rStyle w:val="37"/>
          <w:rFonts w:hint="eastAsia" w:ascii="宋体" w:hAnsi="宋体"/>
          <w:color w:val="auto"/>
          <w:sz w:val="24"/>
          <w:szCs w:val="24"/>
          <w:highlight w:val="none"/>
          <w:shd w:val="clear" w:color="auto" w:fill="FFFFFF" w:themeFill="background1"/>
        </w:rPr>
        <w:t>参照相关</w:t>
      </w:r>
      <w:r>
        <w:rPr>
          <w:rStyle w:val="37"/>
          <w:rFonts w:ascii="宋体" w:hAnsi="宋体"/>
          <w:color w:val="auto"/>
          <w:sz w:val="24"/>
          <w:szCs w:val="24"/>
          <w:highlight w:val="none"/>
          <w:shd w:val="clear" w:color="auto" w:fill="FFFFFF" w:themeFill="background1"/>
        </w:rPr>
        <w:t>法律法规</w:t>
      </w:r>
      <w:r>
        <w:rPr>
          <w:rStyle w:val="37"/>
          <w:rFonts w:hint="eastAsia" w:ascii="宋体" w:hAnsi="宋体"/>
          <w:color w:val="auto"/>
          <w:sz w:val="24"/>
          <w:szCs w:val="24"/>
          <w:highlight w:val="none"/>
          <w:shd w:val="clear" w:color="auto" w:fill="FFFFFF" w:themeFill="background1"/>
        </w:rPr>
        <w:t>及招标单位</w:t>
      </w:r>
      <w:r>
        <w:rPr>
          <w:rStyle w:val="37"/>
          <w:rFonts w:ascii="宋体" w:hAnsi="宋体"/>
          <w:color w:val="auto"/>
          <w:sz w:val="24"/>
          <w:szCs w:val="24"/>
          <w:highlight w:val="none"/>
          <w:shd w:val="clear" w:color="auto" w:fill="FFFFFF" w:themeFill="background1"/>
        </w:rPr>
        <w:t>的规定执行。</w:t>
      </w:r>
    </w:p>
    <w:p w14:paraId="39434CA1">
      <w:pPr>
        <w:snapToGrid w:val="0"/>
        <w:spacing w:line="460" w:lineRule="exact"/>
        <w:jc w:val="center"/>
        <w:rPr>
          <w:rStyle w:val="37"/>
          <w:rFonts w:hint="eastAsia" w:ascii="宋体" w:hAnsi="宋体" w:cs="宋体"/>
          <w:b/>
          <w:bCs/>
          <w:color w:val="auto"/>
          <w:w w:val="80"/>
          <w:sz w:val="44"/>
          <w:szCs w:val="44"/>
          <w:highlight w:val="none"/>
          <w:shd w:val="clear" w:color="auto" w:fill="FFFFFF" w:themeFill="background1"/>
        </w:rPr>
      </w:pPr>
      <w:r>
        <w:rPr>
          <w:rStyle w:val="37"/>
          <w:rFonts w:ascii="宋体" w:hAnsi="宋体" w:cs="宋体"/>
          <w:b/>
          <w:bCs/>
          <w:color w:val="auto"/>
          <w:w w:val="80"/>
          <w:sz w:val="44"/>
          <w:szCs w:val="44"/>
          <w:highlight w:val="none"/>
          <w:shd w:val="clear" w:color="auto" w:fill="FFFFFF" w:themeFill="background1"/>
        </w:rPr>
        <w:t>第三章  项目需求</w:t>
      </w:r>
    </w:p>
    <w:p w14:paraId="2C981A24">
      <w:pPr>
        <w:pStyle w:val="59"/>
        <w:snapToGrid w:val="0"/>
        <w:rPr>
          <w:rStyle w:val="37"/>
          <w:color w:val="auto"/>
          <w:highlight w:val="none"/>
          <w:shd w:val="clear" w:color="auto" w:fill="FFFFFF" w:themeFill="background1"/>
        </w:rPr>
      </w:pPr>
    </w:p>
    <w:p w14:paraId="216C060A">
      <w:pPr>
        <w:pStyle w:val="161"/>
        <w:keepNext w:val="0"/>
        <w:keepLines w:val="0"/>
        <w:pageBreakBefore w:val="0"/>
        <w:widowControl/>
        <w:kinsoku/>
        <w:wordWrap/>
        <w:overflowPunct/>
        <w:topLinePunct w:val="0"/>
        <w:autoSpaceDE/>
        <w:autoSpaceDN/>
        <w:bidi w:val="0"/>
        <w:adjustRightInd/>
        <w:snapToGrid/>
        <w:spacing w:line="360" w:lineRule="auto"/>
        <w:ind w:firstLine="482" w:firstLineChars="200"/>
        <w:contextualSpacing/>
        <w:textAlignment w:val="baseline"/>
        <w:rPr>
          <w:rFonts w:ascii="Times New Roman" w:hAnsi="Times New Roman" w:eastAsia="宋体"/>
          <w:sz w:val="24"/>
          <w:szCs w:val="24"/>
        </w:rPr>
      </w:pPr>
      <w:r>
        <w:rPr>
          <w:rFonts w:ascii="Times New Roman" w:hAnsi="Times New Roman" w:eastAsia="宋体"/>
          <w:b/>
          <w:sz w:val="24"/>
          <w:szCs w:val="24"/>
          <w:lang w:val="zh-CN"/>
        </w:rPr>
        <w:t>请投标人在制作投标文件时仔细研究项目需求说明。</w:t>
      </w:r>
      <w:r>
        <w:rPr>
          <w:rFonts w:ascii="Times New Roman" w:hAnsi="Times New Roman" w:eastAsia="宋体"/>
          <w:sz w:val="24"/>
          <w:szCs w:val="24"/>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商务要求不同的，必须在《商</w:t>
      </w:r>
      <w:r>
        <w:rPr>
          <w:rFonts w:ascii="Times New Roman" w:hAnsi="Times New Roman" w:eastAsia="宋体"/>
          <w:sz w:val="24"/>
          <w:szCs w:val="24"/>
        </w:rPr>
        <w:t>务部分正负偏离表》和《技术部分正负偏离表》上明示，如不明示的视同完全响应</w:t>
      </w:r>
      <w:r>
        <w:rPr>
          <w:rFonts w:ascii="Times New Roman" w:hAnsi="Times New Roman" w:eastAsia="宋体"/>
          <w:sz w:val="24"/>
          <w:szCs w:val="24"/>
          <w:lang w:val="zh-CN"/>
        </w:rPr>
        <w:t>。</w:t>
      </w:r>
    </w:p>
    <w:p w14:paraId="57506BEF">
      <w:pPr>
        <w:pStyle w:val="7"/>
        <w:keepNext w:val="0"/>
        <w:keepLines w:val="0"/>
        <w:pageBreakBefore w:val="0"/>
        <w:widowControl/>
        <w:kinsoku/>
        <w:wordWrap/>
        <w:overflowPunct/>
        <w:topLinePunct w:val="0"/>
        <w:autoSpaceDE/>
        <w:autoSpaceDN/>
        <w:bidi w:val="0"/>
        <w:adjustRightInd/>
        <w:snapToGrid/>
        <w:spacing w:line="360" w:lineRule="auto"/>
        <w:ind w:left="0"/>
        <w:jc w:val="left"/>
        <w:textAlignment w:val="baseline"/>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一、项目概况</w:t>
      </w:r>
    </w:p>
    <w:p w14:paraId="1DEF640D">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outlineLvl w:val="1"/>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项目名称：</w:t>
      </w:r>
      <w:r>
        <w:rPr>
          <w:rFonts w:hint="eastAsia" w:ascii="宋体" w:hAnsi="宋体" w:cs="宋体"/>
          <w:bCs/>
          <w:sz w:val="24"/>
          <w:szCs w:val="24"/>
          <w:lang w:val="en-US" w:eastAsia="zh-CN"/>
        </w:rPr>
        <w:t>绿化垃圾破碎车采购项目（二次）</w:t>
      </w:r>
    </w:p>
    <w:p w14:paraId="70A0D808">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lang w:val="en-US" w:eastAsia="zh-CN"/>
        </w:rPr>
        <w:t>用途：可用于</w:t>
      </w:r>
      <w:r>
        <w:rPr>
          <w:rFonts w:hint="eastAsia" w:ascii="宋体" w:hAnsi="宋体" w:eastAsia="宋体" w:cs="宋体"/>
          <w:bCs/>
          <w:sz w:val="24"/>
          <w:szCs w:val="24"/>
        </w:rPr>
        <w:t>树枝粉碎</w:t>
      </w:r>
      <w:r>
        <w:rPr>
          <w:rFonts w:hint="eastAsia" w:ascii="宋体" w:hAnsi="宋体" w:eastAsia="宋体" w:cs="宋体"/>
          <w:bCs/>
          <w:sz w:val="24"/>
          <w:szCs w:val="24"/>
          <w:lang w:eastAsia="zh-CN"/>
        </w:rPr>
        <w:t>、</w:t>
      </w:r>
      <w:r>
        <w:rPr>
          <w:rFonts w:hint="eastAsia" w:ascii="宋体" w:hAnsi="宋体" w:eastAsia="宋体" w:cs="宋体"/>
          <w:bCs/>
          <w:sz w:val="24"/>
          <w:szCs w:val="24"/>
        </w:rPr>
        <w:t>农作物秸秆粉碎</w:t>
      </w:r>
      <w:r>
        <w:rPr>
          <w:rFonts w:hint="eastAsia" w:ascii="宋体" w:hAnsi="宋体" w:eastAsia="宋体" w:cs="宋体"/>
          <w:bCs/>
          <w:sz w:val="24"/>
          <w:szCs w:val="24"/>
          <w:lang w:eastAsia="zh-CN"/>
        </w:rPr>
        <w:t>、</w:t>
      </w:r>
      <w:r>
        <w:rPr>
          <w:rFonts w:hint="eastAsia" w:ascii="宋体" w:hAnsi="宋体" w:eastAsia="宋体" w:cs="宋体"/>
          <w:bCs/>
          <w:sz w:val="24"/>
          <w:szCs w:val="24"/>
        </w:rPr>
        <w:t>园林垃圾废弃物粉碎</w:t>
      </w:r>
      <w:r>
        <w:rPr>
          <w:rFonts w:hint="eastAsia" w:ascii="宋体" w:hAnsi="宋体" w:eastAsia="宋体" w:cs="宋体"/>
          <w:bCs/>
          <w:sz w:val="24"/>
          <w:szCs w:val="24"/>
          <w:lang w:val="en-US" w:eastAsia="zh-CN"/>
        </w:rPr>
        <w:t>等</w:t>
      </w:r>
      <w:r>
        <w:rPr>
          <w:rFonts w:hint="eastAsia" w:ascii="宋体" w:hAnsi="宋体" w:eastAsia="宋体" w:cs="宋体"/>
          <w:bCs/>
          <w:sz w:val="24"/>
          <w:szCs w:val="24"/>
        </w:rPr>
        <w:t>。</w:t>
      </w:r>
    </w:p>
    <w:p w14:paraId="4A2D9A68">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lang w:val="en-US" w:eastAsia="zh-CN"/>
        </w:rPr>
        <w:t>功能：具备</w:t>
      </w:r>
      <w:r>
        <w:rPr>
          <w:rFonts w:hint="eastAsia" w:ascii="宋体" w:hAnsi="宋体" w:eastAsia="宋体" w:cs="宋体"/>
          <w:bCs/>
          <w:sz w:val="24"/>
          <w:szCs w:val="24"/>
        </w:rPr>
        <w:t>粉碎、收集、运输、自卸料</w:t>
      </w:r>
      <w:r>
        <w:rPr>
          <w:rFonts w:hint="eastAsia" w:ascii="宋体" w:hAnsi="宋体" w:eastAsia="宋体" w:cs="宋体"/>
          <w:bCs/>
          <w:sz w:val="24"/>
          <w:szCs w:val="24"/>
          <w:lang w:val="en-US" w:eastAsia="zh-CN"/>
        </w:rPr>
        <w:t>功能。</w:t>
      </w:r>
    </w:p>
    <w:p w14:paraId="77BC9021">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作业范围：直径20CM以下各种园林树枝、果树裁枝、 木质农作物桔杆、园林垃圾废弃物的粉碎。</w:t>
      </w:r>
    </w:p>
    <w:p w14:paraId="020732B5">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厢体容积</w:t>
      </w:r>
      <w:r>
        <w:rPr>
          <w:rFonts w:hint="eastAsia" w:ascii="宋体" w:hAnsi="宋体" w:eastAsia="宋体" w:cs="宋体"/>
          <w:bCs/>
          <w:sz w:val="24"/>
          <w:szCs w:val="24"/>
          <w:lang w:eastAsia="zh-CN"/>
        </w:rPr>
        <w:t>：</w:t>
      </w:r>
      <w:r>
        <w:rPr>
          <w:rFonts w:hint="eastAsia" w:ascii="宋体" w:hAnsi="宋体" w:eastAsia="宋体" w:cs="宋体"/>
          <w:bCs/>
          <w:sz w:val="24"/>
          <w:szCs w:val="24"/>
        </w:rPr>
        <w:t xml:space="preserve">12m³。 </w:t>
      </w:r>
    </w:p>
    <w:p w14:paraId="3CCBE04E">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lang w:val="en-US" w:eastAsia="zh-CN"/>
        </w:rPr>
        <w:t>控制</w:t>
      </w:r>
      <w:r>
        <w:rPr>
          <w:rFonts w:hint="eastAsia" w:ascii="宋体" w:hAnsi="宋体" w:eastAsia="宋体" w:cs="宋体"/>
          <w:bCs/>
          <w:sz w:val="24"/>
          <w:szCs w:val="24"/>
        </w:rPr>
        <w:t>系统</w:t>
      </w:r>
      <w:r>
        <w:rPr>
          <w:rFonts w:hint="eastAsia" w:ascii="宋体" w:hAnsi="宋体" w:eastAsia="宋体" w:cs="宋体"/>
          <w:bCs/>
          <w:sz w:val="24"/>
          <w:szCs w:val="24"/>
          <w:lang w:eastAsia="zh-CN"/>
        </w:rPr>
        <w:t>：</w:t>
      </w:r>
      <w:r>
        <w:rPr>
          <w:rFonts w:hint="eastAsia" w:ascii="宋体" w:hAnsi="宋体" w:eastAsia="宋体" w:cs="宋体"/>
          <w:bCs/>
          <w:sz w:val="24"/>
          <w:szCs w:val="24"/>
        </w:rPr>
        <w:t>采用车载式专用PLC 加人机界面控制，智能 化设计，操作简单易懂，一人可独立操作完成。</w:t>
      </w:r>
    </w:p>
    <w:p w14:paraId="04296FD3">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textAlignment w:val="baseline"/>
        <w:rPr>
          <w:rFonts w:hint="eastAsia" w:ascii="宋体" w:hAnsi="宋体" w:eastAsia="宋体" w:cs="宋体"/>
          <w:bCs/>
          <w:sz w:val="24"/>
          <w:szCs w:val="24"/>
        </w:rPr>
      </w:pPr>
      <w:r>
        <w:rPr>
          <w:rFonts w:hint="eastAsia" w:ascii="宋体" w:hAnsi="宋体" w:eastAsia="宋体" w:cs="宋体"/>
          <w:bCs/>
          <w:kern w:val="0"/>
          <w:sz w:val="24"/>
          <w:szCs w:val="24"/>
          <w:lang w:val="en-US" w:eastAsia="zh-CN" w:bidi="ar-SA"/>
        </w:rPr>
        <w:t>二、</w:t>
      </w:r>
      <w:r>
        <w:rPr>
          <w:rFonts w:hint="eastAsia" w:ascii="宋体" w:hAnsi="宋体" w:eastAsia="宋体" w:cs="宋体"/>
          <w:b/>
          <w:bCs/>
          <w:spacing w:val="-1"/>
          <w:sz w:val="24"/>
          <w:szCs w:val="24"/>
          <w:lang w:val="en-US" w:eastAsia="zh-CN"/>
        </w:rPr>
        <w:t>车辆技术参数</w:t>
      </w:r>
    </w:p>
    <w:p w14:paraId="034CACDA">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本项目需求的车辆须为技术先进、质量优良的全新合格产品。</w:t>
      </w:r>
    </w:p>
    <w:p w14:paraId="1F322E2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采购标的货物一览表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7"/>
        <w:gridCol w:w="2361"/>
        <w:gridCol w:w="1679"/>
        <w:gridCol w:w="1602"/>
        <w:gridCol w:w="2771"/>
      </w:tblGrid>
      <w:tr w14:paraId="3145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423" w:type="pct"/>
            <w:noWrap w:val="0"/>
            <w:vAlign w:val="center"/>
          </w:tcPr>
          <w:p w14:paraId="02CA8A33">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ascii="宋体" w:hAnsi="宋体" w:eastAsia="宋体" w:cs="宋体"/>
                <w:b/>
                <w:bCs/>
                <w:sz w:val="24"/>
                <w:szCs w:val="24"/>
              </w:rPr>
            </w:pPr>
            <w:r>
              <w:rPr>
                <w:rFonts w:hint="eastAsia" w:ascii="宋体" w:hAnsi="宋体" w:eastAsia="宋体" w:cs="宋体"/>
                <w:b/>
                <w:bCs/>
                <w:sz w:val="24"/>
                <w:szCs w:val="24"/>
              </w:rPr>
              <w:t>序号</w:t>
            </w:r>
          </w:p>
        </w:tc>
        <w:tc>
          <w:tcPr>
            <w:tcW w:w="1284" w:type="pct"/>
            <w:noWrap w:val="0"/>
            <w:vAlign w:val="center"/>
          </w:tcPr>
          <w:p w14:paraId="78274FF4">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ascii="宋体" w:hAnsi="宋体" w:eastAsia="宋体" w:cs="宋体"/>
                <w:b/>
                <w:bCs/>
                <w:sz w:val="24"/>
                <w:szCs w:val="24"/>
              </w:rPr>
            </w:pPr>
            <w:r>
              <w:rPr>
                <w:rFonts w:hint="eastAsia" w:ascii="宋体" w:hAnsi="宋体" w:eastAsia="宋体" w:cs="宋体"/>
                <w:b/>
                <w:bCs/>
                <w:sz w:val="24"/>
                <w:szCs w:val="24"/>
              </w:rPr>
              <w:t>名称</w:t>
            </w:r>
          </w:p>
        </w:tc>
        <w:tc>
          <w:tcPr>
            <w:tcW w:w="913" w:type="pct"/>
            <w:noWrap w:val="0"/>
            <w:vAlign w:val="center"/>
          </w:tcPr>
          <w:p w14:paraId="788FCA18">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ascii="宋体" w:hAnsi="宋体" w:eastAsia="宋体" w:cs="宋体"/>
                <w:b/>
                <w:bCs/>
                <w:sz w:val="24"/>
                <w:szCs w:val="24"/>
              </w:rPr>
            </w:pPr>
            <w:r>
              <w:rPr>
                <w:rFonts w:hint="eastAsia" w:ascii="宋体" w:hAnsi="宋体" w:eastAsia="宋体" w:cs="宋体"/>
                <w:b/>
                <w:bCs/>
                <w:sz w:val="24"/>
                <w:szCs w:val="24"/>
              </w:rPr>
              <w:t>规格型号</w:t>
            </w:r>
          </w:p>
        </w:tc>
        <w:tc>
          <w:tcPr>
            <w:tcW w:w="871" w:type="pct"/>
            <w:noWrap w:val="0"/>
            <w:vAlign w:val="center"/>
          </w:tcPr>
          <w:p w14:paraId="4B7A6519">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ascii="宋体" w:hAnsi="宋体" w:eastAsia="宋体" w:cs="宋体"/>
                <w:b/>
                <w:bCs/>
                <w:sz w:val="24"/>
                <w:szCs w:val="24"/>
              </w:rPr>
            </w:pPr>
            <w:r>
              <w:rPr>
                <w:rFonts w:hint="eastAsia" w:ascii="宋体" w:hAnsi="宋体" w:eastAsia="宋体" w:cs="宋体"/>
                <w:b/>
                <w:bCs/>
                <w:sz w:val="24"/>
                <w:szCs w:val="24"/>
              </w:rPr>
              <w:t>数量（辆）</w:t>
            </w:r>
          </w:p>
        </w:tc>
        <w:tc>
          <w:tcPr>
            <w:tcW w:w="1507" w:type="pct"/>
            <w:noWrap w:val="0"/>
            <w:vAlign w:val="center"/>
          </w:tcPr>
          <w:p w14:paraId="2A503D1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预算金额</w:t>
            </w:r>
          </w:p>
        </w:tc>
      </w:tr>
      <w:tr w14:paraId="3D62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423" w:type="pct"/>
            <w:noWrap w:val="0"/>
            <w:vAlign w:val="center"/>
          </w:tcPr>
          <w:p w14:paraId="771F2D47">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ascii="宋体" w:hAnsi="宋体" w:eastAsia="宋体" w:cs="宋体"/>
                <w:bCs/>
                <w:sz w:val="24"/>
                <w:szCs w:val="24"/>
              </w:rPr>
            </w:pPr>
            <w:r>
              <w:rPr>
                <w:rFonts w:hint="eastAsia" w:ascii="宋体" w:hAnsi="宋体" w:eastAsia="宋体" w:cs="宋体"/>
                <w:bCs/>
                <w:sz w:val="24"/>
                <w:szCs w:val="24"/>
              </w:rPr>
              <w:t>1</w:t>
            </w:r>
          </w:p>
        </w:tc>
        <w:tc>
          <w:tcPr>
            <w:tcW w:w="1284" w:type="pct"/>
            <w:noWrap w:val="0"/>
            <w:vAlign w:val="center"/>
          </w:tcPr>
          <w:p w14:paraId="3FA2E3B7">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ascii="宋体" w:hAnsi="宋体" w:eastAsia="宋体" w:cs="宋体"/>
                <w:bCs/>
                <w:sz w:val="24"/>
                <w:szCs w:val="24"/>
              </w:rPr>
            </w:pPr>
            <w:r>
              <w:rPr>
                <w:rFonts w:hint="eastAsia" w:ascii="宋体" w:hAnsi="宋体" w:eastAsia="宋体" w:cs="宋体"/>
                <w:bCs/>
                <w:sz w:val="24"/>
                <w:szCs w:val="24"/>
                <w:lang w:val="en-US" w:eastAsia="zh-CN"/>
              </w:rPr>
              <w:t>绿化垃圾破碎车</w:t>
            </w:r>
          </w:p>
        </w:tc>
        <w:tc>
          <w:tcPr>
            <w:tcW w:w="913" w:type="pct"/>
            <w:noWrap w:val="0"/>
            <w:vAlign w:val="center"/>
          </w:tcPr>
          <w:p w14:paraId="523D8348">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12m³</w:t>
            </w:r>
          </w:p>
        </w:tc>
        <w:tc>
          <w:tcPr>
            <w:tcW w:w="871" w:type="pct"/>
            <w:noWrap w:val="0"/>
            <w:vAlign w:val="center"/>
          </w:tcPr>
          <w:p w14:paraId="7080A561">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w:t>
            </w:r>
          </w:p>
        </w:tc>
        <w:tc>
          <w:tcPr>
            <w:tcW w:w="1507" w:type="pct"/>
            <w:noWrap w:val="0"/>
            <w:vAlign w:val="center"/>
          </w:tcPr>
          <w:p w14:paraId="1D5F0CD0">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sz w:val="24"/>
                <w:szCs w:val="24"/>
              </w:rPr>
            </w:pPr>
            <w:r>
              <w:rPr>
                <w:rFonts w:hint="eastAsia" w:ascii="宋体" w:hAnsi="宋体" w:eastAsia="宋体"/>
                <w:sz w:val="24"/>
                <w:szCs w:val="24"/>
                <w:lang w:val="en-US" w:eastAsia="zh-CN"/>
              </w:rPr>
              <w:t>35</w:t>
            </w:r>
            <w:r>
              <w:rPr>
                <w:rFonts w:hint="eastAsia" w:ascii="宋体" w:hAnsi="宋体" w:eastAsia="宋体"/>
                <w:sz w:val="24"/>
                <w:szCs w:val="24"/>
              </w:rPr>
              <w:t>万</w:t>
            </w:r>
            <w:r>
              <w:rPr>
                <w:rFonts w:hint="eastAsia" w:ascii="宋体" w:hAnsi="宋体" w:eastAsia="宋体"/>
                <w:sz w:val="24"/>
                <w:szCs w:val="24"/>
                <w:lang w:val="en-US" w:eastAsia="zh-CN"/>
              </w:rPr>
              <w:t>元</w:t>
            </w:r>
            <w:r>
              <w:rPr>
                <w:rFonts w:hint="eastAsia" w:ascii="宋体" w:hAnsi="宋体" w:eastAsia="宋体"/>
                <w:sz w:val="24"/>
                <w:szCs w:val="24"/>
              </w:rPr>
              <w:t>（包括裸车、购置税、上牌费等）</w:t>
            </w:r>
          </w:p>
        </w:tc>
      </w:tr>
    </w:tbl>
    <w:p w14:paraId="1BC217C5">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baseline"/>
        <w:rPr>
          <w:rFonts w:ascii="宋体" w:hAnsi="宋体" w:eastAsia="宋体" w:cs="宋体"/>
          <w:b/>
          <w:sz w:val="24"/>
          <w:szCs w:val="24"/>
        </w:rPr>
      </w:pPr>
      <w:r>
        <w:rPr>
          <w:rFonts w:hint="eastAsia" w:ascii="宋体" w:hAnsi="宋体" w:eastAsia="宋体" w:cs="宋体"/>
          <w:b/>
          <w:sz w:val="24"/>
          <w:szCs w:val="24"/>
        </w:rPr>
        <w:t>二、项目要求：</w:t>
      </w:r>
    </w:p>
    <w:p w14:paraId="1C13F7C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【采购范围】所需设备的设计、制造、包装、运输到招标人指定地点、负责设备调试、验收及质保，直至最后交付使用的完整性的工程。</w:t>
      </w:r>
    </w:p>
    <w:p w14:paraId="2579450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eastAsia="宋体" w:cs="宋体"/>
          <w:bCs/>
          <w:sz w:val="24"/>
          <w:szCs w:val="24"/>
        </w:rPr>
      </w:pPr>
      <w:r>
        <w:rPr>
          <w:rFonts w:hint="eastAsia" w:ascii="宋体" w:hAnsi="宋体" w:eastAsia="宋体" w:cs="宋体"/>
          <w:bCs/>
          <w:sz w:val="24"/>
          <w:szCs w:val="24"/>
        </w:rPr>
        <w:t>本项目购买的车辆必须可以顺利上牌。若无法上牌，则将取消其中标资格，并按照招标人要求将中标资格顺延至第二名或重新招标。</w:t>
      </w:r>
    </w:p>
    <w:p w14:paraId="7A2D9AA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技术参数要求</w:t>
      </w:r>
      <w:r>
        <w:rPr>
          <w:rFonts w:hint="eastAsia" w:ascii="宋体" w:hAnsi="宋体" w:eastAsia="宋体" w:cs="宋体"/>
          <w:sz w:val="24"/>
          <w:szCs w:val="24"/>
        </w:rPr>
        <w:t>】</w:t>
      </w:r>
    </w:p>
    <w:tbl>
      <w:tblPr>
        <w:tblStyle w:val="18"/>
        <w:tblW w:w="4995" w:type="pct"/>
        <w:jc w:val="center"/>
        <w:tblLayout w:type="autofit"/>
        <w:tblCellMar>
          <w:top w:w="0" w:type="dxa"/>
          <w:left w:w="108" w:type="dxa"/>
          <w:bottom w:w="0" w:type="dxa"/>
          <w:right w:w="108" w:type="dxa"/>
        </w:tblCellMar>
      </w:tblPr>
      <w:tblGrid>
        <w:gridCol w:w="806"/>
        <w:gridCol w:w="3834"/>
        <w:gridCol w:w="4751"/>
      </w:tblGrid>
      <w:tr w14:paraId="6F450071">
        <w:tblPrEx>
          <w:tblCellMar>
            <w:top w:w="0" w:type="dxa"/>
            <w:left w:w="108" w:type="dxa"/>
            <w:bottom w:w="0" w:type="dxa"/>
            <w:right w:w="108" w:type="dxa"/>
          </w:tblCellMar>
        </w:tblPrEx>
        <w:trPr>
          <w:trHeight w:val="285" w:hRule="atLeast"/>
          <w:jc w:val="center"/>
        </w:trPr>
        <w:tc>
          <w:tcPr>
            <w:tcW w:w="429" w:type="pct"/>
            <w:tcBorders>
              <w:top w:val="single" w:color="auto" w:sz="4" w:space="0"/>
              <w:left w:val="single" w:color="auto" w:sz="4" w:space="0"/>
              <w:bottom w:val="single" w:color="auto" w:sz="4" w:space="0"/>
              <w:right w:val="single" w:color="auto" w:sz="4" w:space="0"/>
            </w:tcBorders>
            <w:noWrap w:val="0"/>
            <w:vAlign w:val="center"/>
          </w:tcPr>
          <w:p w14:paraId="716874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序号</w:t>
            </w:r>
          </w:p>
        </w:tc>
        <w:tc>
          <w:tcPr>
            <w:tcW w:w="2041" w:type="pct"/>
            <w:tcBorders>
              <w:top w:val="single" w:color="auto" w:sz="4" w:space="0"/>
              <w:left w:val="single" w:color="auto" w:sz="4" w:space="0"/>
              <w:bottom w:val="single" w:color="auto" w:sz="4" w:space="0"/>
              <w:right w:val="single" w:color="auto" w:sz="4" w:space="0"/>
            </w:tcBorders>
            <w:noWrap w:val="0"/>
            <w:vAlign w:val="center"/>
          </w:tcPr>
          <w:p w14:paraId="5148A6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技术要求</w:t>
            </w:r>
          </w:p>
        </w:tc>
        <w:tc>
          <w:tcPr>
            <w:tcW w:w="2529" w:type="pct"/>
            <w:tcBorders>
              <w:top w:val="single" w:color="auto" w:sz="4" w:space="0"/>
              <w:left w:val="single" w:color="auto" w:sz="4" w:space="0"/>
              <w:bottom w:val="single" w:color="auto" w:sz="4" w:space="0"/>
              <w:right w:val="single" w:color="auto" w:sz="4" w:space="0"/>
            </w:tcBorders>
            <w:noWrap w:val="0"/>
            <w:vAlign w:val="center"/>
          </w:tcPr>
          <w:p w14:paraId="24E0B4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参数</w:t>
            </w:r>
          </w:p>
        </w:tc>
      </w:tr>
      <w:tr w14:paraId="2EFED057">
        <w:tblPrEx>
          <w:tblCellMar>
            <w:top w:w="0" w:type="dxa"/>
            <w:left w:w="108" w:type="dxa"/>
            <w:bottom w:w="0" w:type="dxa"/>
            <w:right w:w="108" w:type="dxa"/>
          </w:tblCellMar>
        </w:tblPrEx>
        <w:trPr>
          <w:trHeight w:val="285" w:hRule="atLeast"/>
          <w:jc w:val="center"/>
        </w:trPr>
        <w:tc>
          <w:tcPr>
            <w:tcW w:w="429" w:type="pct"/>
            <w:tcBorders>
              <w:top w:val="single" w:color="auto" w:sz="4" w:space="0"/>
              <w:left w:val="single" w:color="auto" w:sz="4" w:space="0"/>
              <w:bottom w:val="single" w:color="auto" w:sz="4" w:space="0"/>
              <w:right w:val="single" w:color="auto" w:sz="4" w:space="0"/>
            </w:tcBorders>
            <w:noWrap w:val="0"/>
            <w:vAlign w:val="center"/>
          </w:tcPr>
          <w:p w14:paraId="7A5325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2041" w:type="pct"/>
            <w:tcBorders>
              <w:top w:val="single" w:color="auto" w:sz="4" w:space="0"/>
              <w:left w:val="single" w:color="auto" w:sz="4" w:space="0"/>
              <w:bottom w:val="single" w:color="auto" w:sz="4" w:space="0"/>
              <w:right w:val="single" w:color="auto" w:sz="4" w:space="0"/>
            </w:tcBorders>
            <w:noWrap w:val="0"/>
            <w:vAlign w:val="center"/>
          </w:tcPr>
          <w:p w14:paraId="6E51D7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底盘型号</w:t>
            </w:r>
          </w:p>
        </w:tc>
        <w:tc>
          <w:tcPr>
            <w:tcW w:w="2529" w:type="pct"/>
            <w:tcBorders>
              <w:top w:val="single" w:color="auto" w:sz="4" w:space="0"/>
              <w:left w:val="single" w:color="auto" w:sz="4" w:space="0"/>
              <w:bottom w:val="single" w:color="auto" w:sz="4" w:space="0"/>
              <w:right w:val="single" w:color="auto" w:sz="4" w:space="0"/>
            </w:tcBorders>
            <w:noWrap w:val="0"/>
            <w:vAlign w:val="center"/>
          </w:tcPr>
          <w:p w14:paraId="44E3EE7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aseline"/>
              <w:rPr>
                <w:rFonts w:hint="eastAsia" w:ascii="宋体" w:hAnsi="宋体" w:eastAsia="宋体" w:cs="宋体"/>
                <w:sz w:val="24"/>
                <w:szCs w:val="24"/>
              </w:rPr>
            </w:pPr>
            <w:r>
              <w:rPr>
                <w:rFonts w:hint="eastAsia" w:ascii="宋体" w:hAnsi="宋体" w:cs="宋体"/>
                <w:color w:val="auto"/>
                <w:sz w:val="24"/>
                <w:szCs w:val="24"/>
                <w:highlight w:val="none"/>
                <w:lang w:val="en-US" w:eastAsia="zh-CN"/>
              </w:rPr>
              <w:t>与</w:t>
            </w:r>
            <w:r>
              <w:rPr>
                <w:rFonts w:hint="eastAsia" w:ascii="宋体" w:hAnsi="宋体" w:eastAsia="宋体" w:cs="宋体"/>
                <w:color w:val="auto"/>
                <w:sz w:val="24"/>
                <w:szCs w:val="24"/>
                <w:highlight w:val="none"/>
                <w:lang w:val="en-US" w:eastAsia="zh-CN"/>
              </w:rPr>
              <w:t>CA1043P40K50L2BE6A84</w:t>
            </w:r>
            <w:r>
              <w:rPr>
                <w:rFonts w:hint="eastAsia" w:ascii="宋体" w:hAnsi="宋体" w:cs="宋体"/>
                <w:color w:val="auto"/>
                <w:sz w:val="24"/>
                <w:szCs w:val="24"/>
                <w:highlight w:val="none"/>
                <w:lang w:val="en-US" w:eastAsia="zh-CN"/>
              </w:rPr>
              <w:t>或ZZ3048F17FB2或CDW1044F331B</w:t>
            </w:r>
            <w:r>
              <w:rPr>
                <w:rFonts w:hint="eastAsia" w:ascii="宋体" w:hAnsi="宋体" w:eastAsia="宋体" w:cs="宋体"/>
                <w:color w:val="auto"/>
                <w:sz w:val="24"/>
                <w:szCs w:val="24"/>
                <w:highlight w:val="none"/>
              </w:rPr>
              <w:t>性能相等或更优的二类汽车底盘</w:t>
            </w:r>
          </w:p>
        </w:tc>
      </w:tr>
      <w:tr w14:paraId="3800C003">
        <w:tblPrEx>
          <w:tblCellMar>
            <w:top w:w="0" w:type="dxa"/>
            <w:left w:w="108" w:type="dxa"/>
            <w:bottom w:w="0" w:type="dxa"/>
            <w:right w:w="108" w:type="dxa"/>
          </w:tblCellMar>
        </w:tblPrEx>
        <w:trPr>
          <w:trHeight w:val="285" w:hRule="atLeast"/>
          <w:jc w:val="center"/>
        </w:trPr>
        <w:tc>
          <w:tcPr>
            <w:tcW w:w="429" w:type="pct"/>
            <w:tcBorders>
              <w:top w:val="nil"/>
              <w:left w:val="single" w:color="auto" w:sz="4" w:space="0"/>
              <w:bottom w:val="single" w:color="auto" w:sz="4" w:space="0"/>
              <w:right w:val="single" w:color="auto" w:sz="4" w:space="0"/>
            </w:tcBorders>
            <w:noWrap w:val="0"/>
            <w:vAlign w:val="center"/>
          </w:tcPr>
          <w:p w14:paraId="0029E3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2041" w:type="pct"/>
            <w:tcBorders>
              <w:top w:val="nil"/>
              <w:left w:val="single" w:color="auto" w:sz="4" w:space="0"/>
              <w:bottom w:val="single" w:color="auto" w:sz="4" w:space="0"/>
              <w:right w:val="single" w:color="auto" w:sz="4" w:space="0"/>
            </w:tcBorders>
            <w:noWrap w:val="0"/>
            <w:vAlign w:val="center"/>
          </w:tcPr>
          <w:p w14:paraId="0601D5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lang w:val="zh-CN"/>
              </w:rPr>
            </w:pPr>
            <w:r>
              <w:rPr>
                <w:rFonts w:hint="eastAsia" w:ascii="宋体" w:hAnsi="宋体" w:eastAsia="宋体" w:cs="宋体"/>
                <w:bCs/>
                <w:sz w:val="24"/>
                <w:szCs w:val="24"/>
              </w:rPr>
              <w:t>乘坐人数</w:t>
            </w:r>
          </w:p>
        </w:tc>
        <w:tc>
          <w:tcPr>
            <w:tcW w:w="2529" w:type="pct"/>
            <w:tcBorders>
              <w:top w:val="nil"/>
              <w:left w:val="single" w:color="auto" w:sz="4" w:space="0"/>
              <w:bottom w:val="single" w:color="auto" w:sz="4" w:space="0"/>
              <w:right w:val="single" w:color="auto" w:sz="4" w:space="0"/>
            </w:tcBorders>
            <w:noWrap w:val="0"/>
            <w:vAlign w:val="center"/>
          </w:tcPr>
          <w:p w14:paraId="01F4486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aseline"/>
              <w:rPr>
                <w:rFonts w:hint="eastAsia" w:ascii="宋体" w:hAnsi="宋体" w:eastAsia="宋体" w:cs="宋体"/>
                <w:sz w:val="24"/>
                <w:szCs w:val="24"/>
              </w:rPr>
            </w:pPr>
            <w:r>
              <w:rPr>
                <w:rFonts w:hint="eastAsia" w:ascii="宋体" w:hAnsi="宋体" w:eastAsia="宋体" w:cs="宋体"/>
                <w:bCs/>
                <w:sz w:val="24"/>
                <w:szCs w:val="24"/>
              </w:rPr>
              <w:t>3</w:t>
            </w:r>
          </w:p>
        </w:tc>
      </w:tr>
      <w:tr w14:paraId="2F6B6D96">
        <w:tblPrEx>
          <w:tblCellMar>
            <w:top w:w="0" w:type="dxa"/>
            <w:left w:w="108" w:type="dxa"/>
            <w:bottom w:w="0" w:type="dxa"/>
            <w:right w:w="108" w:type="dxa"/>
          </w:tblCellMar>
        </w:tblPrEx>
        <w:trPr>
          <w:trHeight w:val="251" w:hRule="atLeast"/>
          <w:jc w:val="center"/>
        </w:trPr>
        <w:tc>
          <w:tcPr>
            <w:tcW w:w="429" w:type="pct"/>
            <w:tcBorders>
              <w:top w:val="nil"/>
              <w:left w:val="single" w:color="auto" w:sz="4" w:space="0"/>
              <w:bottom w:val="single" w:color="auto" w:sz="4" w:space="0"/>
              <w:right w:val="single" w:color="auto" w:sz="4" w:space="0"/>
            </w:tcBorders>
            <w:noWrap w:val="0"/>
            <w:vAlign w:val="center"/>
          </w:tcPr>
          <w:p w14:paraId="7D0B83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cs="宋体"/>
                <w:sz w:val="24"/>
                <w:szCs w:val="24"/>
                <w:lang w:val="en-US" w:eastAsia="zh-CN"/>
              </w:rPr>
            </w:pPr>
            <w:r>
              <w:rPr>
                <w:rFonts w:hint="eastAsia" w:ascii="宋体" w:hAnsi="宋体" w:cs="宋体"/>
                <w:bCs/>
                <w:sz w:val="24"/>
                <w:szCs w:val="24"/>
                <w:lang w:val="en-US" w:eastAsia="zh-CN"/>
              </w:rPr>
              <w:t>3</w:t>
            </w:r>
          </w:p>
        </w:tc>
        <w:tc>
          <w:tcPr>
            <w:tcW w:w="2041" w:type="pct"/>
            <w:tcBorders>
              <w:top w:val="nil"/>
              <w:left w:val="single" w:color="auto" w:sz="4" w:space="0"/>
              <w:bottom w:val="single" w:color="auto" w:sz="4" w:space="0"/>
              <w:right w:val="single" w:color="auto" w:sz="4" w:space="0"/>
            </w:tcBorders>
            <w:noWrap w:val="0"/>
            <w:vAlign w:val="center"/>
          </w:tcPr>
          <w:p w14:paraId="4E3250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lang w:val="zh-CN"/>
              </w:rPr>
            </w:pPr>
            <w:r>
              <w:rPr>
                <w:rFonts w:hint="eastAsia" w:ascii="宋体" w:hAnsi="宋体" w:eastAsia="宋体" w:cs="宋体"/>
                <w:bCs/>
                <w:sz w:val="24"/>
                <w:szCs w:val="24"/>
              </w:rPr>
              <w:t>排放标准</w:t>
            </w:r>
          </w:p>
        </w:tc>
        <w:tc>
          <w:tcPr>
            <w:tcW w:w="2529" w:type="pct"/>
            <w:tcBorders>
              <w:top w:val="nil"/>
              <w:left w:val="single" w:color="auto" w:sz="4" w:space="0"/>
              <w:bottom w:val="single" w:color="auto" w:sz="4" w:space="0"/>
              <w:right w:val="single" w:color="auto" w:sz="4" w:space="0"/>
            </w:tcBorders>
            <w:noWrap w:val="0"/>
            <w:vAlign w:val="center"/>
          </w:tcPr>
          <w:p w14:paraId="4CA641C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aseline"/>
              <w:rPr>
                <w:rFonts w:hint="eastAsia" w:ascii="宋体" w:hAnsi="宋体" w:eastAsia="宋体" w:cs="宋体"/>
                <w:sz w:val="24"/>
                <w:szCs w:val="24"/>
              </w:rPr>
            </w:pPr>
            <w:r>
              <w:rPr>
                <w:rFonts w:hint="eastAsia" w:ascii="宋体" w:hAnsi="宋体" w:eastAsia="宋体" w:cs="宋体"/>
                <w:bCs/>
                <w:sz w:val="24"/>
                <w:szCs w:val="24"/>
              </w:rPr>
              <w:t>国六排放标准</w:t>
            </w:r>
          </w:p>
        </w:tc>
      </w:tr>
      <w:tr w14:paraId="42F402BB">
        <w:tblPrEx>
          <w:tblCellMar>
            <w:top w:w="0" w:type="dxa"/>
            <w:left w:w="108" w:type="dxa"/>
            <w:bottom w:w="0" w:type="dxa"/>
            <w:right w:w="108" w:type="dxa"/>
          </w:tblCellMar>
        </w:tblPrEx>
        <w:trPr>
          <w:trHeight w:val="251" w:hRule="atLeast"/>
          <w:jc w:val="center"/>
        </w:trPr>
        <w:tc>
          <w:tcPr>
            <w:tcW w:w="429" w:type="pct"/>
            <w:tcBorders>
              <w:top w:val="nil"/>
              <w:left w:val="single" w:color="auto" w:sz="4" w:space="0"/>
              <w:bottom w:val="single" w:color="auto" w:sz="4" w:space="0"/>
              <w:right w:val="single" w:color="auto" w:sz="4" w:space="0"/>
            </w:tcBorders>
            <w:noWrap w:val="0"/>
            <w:vAlign w:val="center"/>
          </w:tcPr>
          <w:p w14:paraId="45DE3C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2041" w:type="pct"/>
            <w:tcBorders>
              <w:top w:val="nil"/>
              <w:left w:val="single" w:color="auto" w:sz="4" w:space="0"/>
              <w:bottom w:val="single" w:color="auto" w:sz="4" w:space="0"/>
              <w:right w:val="single" w:color="auto" w:sz="4" w:space="0"/>
            </w:tcBorders>
            <w:noWrap w:val="0"/>
            <w:vAlign w:val="center"/>
          </w:tcPr>
          <w:p w14:paraId="54AC83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lang w:val="zh-CN"/>
              </w:rPr>
              <w:t>发动机功率</w:t>
            </w:r>
            <w:r>
              <w:rPr>
                <w:rFonts w:hint="eastAsia" w:ascii="宋体" w:hAnsi="宋体" w:eastAsia="宋体" w:cs="宋体"/>
                <w:sz w:val="24"/>
                <w:szCs w:val="24"/>
              </w:rPr>
              <w:t>（kw）</w:t>
            </w:r>
          </w:p>
        </w:tc>
        <w:tc>
          <w:tcPr>
            <w:tcW w:w="2529" w:type="pct"/>
            <w:tcBorders>
              <w:top w:val="nil"/>
              <w:left w:val="single" w:color="auto" w:sz="4" w:space="0"/>
              <w:bottom w:val="single" w:color="auto" w:sz="4" w:space="0"/>
              <w:right w:val="single" w:color="auto" w:sz="4" w:space="0"/>
            </w:tcBorders>
            <w:noWrap w:val="0"/>
            <w:vAlign w:val="center"/>
          </w:tcPr>
          <w:p w14:paraId="64041F3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101</w:t>
            </w:r>
          </w:p>
        </w:tc>
      </w:tr>
      <w:tr w14:paraId="48B3CF95">
        <w:tblPrEx>
          <w:tblCellMar>
            <w:top w:w="0" w:type="dxa"/>
            <w:left w:w="108" w:type="dxa"/>
            <w:bottom w:w="0" w:type="dxa"/>
            <w:right w:w="108" w:type="dxa"/>
          </w:tblCellMar>
        </w:tblPrEx>
        <w:trPr>
          <w:trHeight w:val="540" w:hRule="atLeast"/>
          <w:jc w:val="center"/>
        </w:trPr>
        <w:tc>
          <w:tcPr>
            <w:tcW w:w="429" w:type="pct"/>
            <w:tcBorders>
              <w:top w:val="nil"/>
              <w:left w:val="single" w:color="auto" w:sz="4" w:space="0"/>
              <w:bottom w:val="single" w:color="auto" w:sz="4" w:space="0"/>
              <w:right w:val="single" w:color="auto" w:sz="4" w:space="0"/>
            </w:tcBorders>
            <w:noWrap w:val="0"/>
            <w:vAlign w:val="center"/>
          </w:tcPr>
          <w:p w14:paraId="1CA168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2041" w:type="pct"/>
            <w:tcBorders>
              <w:top w:val="nil"/>
              <w:left w:val="single" w:color="auto" w:sz="4" w:space="0"/>
              <w:bottom w:val="single" w:color="auto" w:sz="4" w:space="0"/>
              <w:right w:val="single" w:color="auto" w:sz="4" w:space="0"/>
            </w:tcBorders>
            <w:noWrap w:val="0"/>
            <w:vAlign w:val="center"/>
          </w:tcPr>
          <w:p w14:paraId="3A43FD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★外形尺寸（长×宽×高）（mm）</w:t>
            </w:r>
          </w:p>
        </w:tc>
        <w:tc>
          <w:tcPr>
            <w:tcW w:w="2529" w:type="pct"/>
            <w:tcBorders>
              <w:top w:val="nil"/>
              <w:left w:val="single" w:color="auto" w:sz="4" w:space="0"/>
              <w:bottom w:val="single" w:color="auto" w:sz="4" w:space="0"/>
              <w:right w:val="single" w:color="auto" w:sz="4" w:space="0"/>
            </w:tcBorders>
            <w:noWrap w:val="0"/>
            <w:vAlign w:val="center"/>
          </w:tcPr>
          <w:p w14:paraId="33C73DD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aseline"/>
              <w:rPr>
                <w:rFonts w:hint="eastAsia" w:ascii="宋体" w:hAnsi="宋体" w:eastAsia="宋体" w:cs="宋体"/>
                <w:sz w:val="24"/>
                <w:szCs w:val="24"/>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lang w:val="en-US" w:eastAsia="zh-CN"/>
              </w:rPr>
              <w:t>885*2070*2870</w:t>
            </w:r>
            <w:r>
              <w:rPr>
                <w:rFonts w:hint="eastAsia" w:ascii="宋体" w:hAnsi="宋体" w:eastAsia="宋体" w:cs="宋体"/>
                <w:sz w:val="24"/>
                <w:szCs w:val="24"/>
              </w:rPr>
              <w:t>(以工信部公告为准)</w:t>
            </w:r>
          </w:p>
        </w:tc>
      </w:tr>
      <w:tr w14:paraId="076C6472">
        <w:tblPrEx>
          <w:tblCellMar>
            <w:top w:w="0" w:type="dxa"/>
            <w:left w:w="108" w:type="dxa"/>
            <w:bottom w:w="0" w:type="dxa"/>
            <w:right w:w="108" w:type="dxa"/>
          </w:tblCellMar>
        </w:tblPrEx>
        <w:trPr>
          <w:trHeight w:val="299" w:hRule="atLeast"/>
          <w:jc w:val="center"/>
        </w:trPr>
        <w:tc>
          <w:tcPr>
            <w:tcW w:w="429" w:type="pct"/>
            <w:tcBorders>
              <w:top w:val="nil"/>
              <w:left w:val="single" w:color="auto" w:sz="4" w:space="0"/>
              <w:bottom w:val="single" w:color="auto" w:sz="4" w:space="0"/>
              <w:right w:val="single" w:color="auto" w:sz="4" w:space="0"/>
            </w:tcBorders>
            <w:noWrap w:val="0"/>
            <w:vAlign w:val="center"/>
          </w:tcPr>
          <w:p w14:paraId="02EDC4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2041" w:type="pct"/>
            <w:tcBorders>
              <w:top w:val="nil"/>
              <w:left w:val="single" w:color="auto" w:sz="4" w:space="0"/>
              <w:bottom w:val="single" w:color="auto" w:sz="4" w:space="0"/>
              <w:right w:val="single" w:color="auto" w:sz="4" w:space="0"/>
            </w:tcBorders>
            <w:noWrap w:val="0"/>
            <w:vAlign w:val="center"/>
          </w:tcPr>
          <w:p w14:paraId="73C68D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★整备质量（kg）</w:t>
            </w:r>
          </w:p>
        </w:tc>
        <w:tc>
          <w:tcPr>
            <w:tcW w:w="2529" w:type="pct"/>
            <w:tcBorders>
              <w:top w:val="nil"/>
              <w:left w:val="single" w:color="auto" w:sz="4" w:space="0"/>
              <w:bottom w:val="single" w:color="auto" w:sz="4" w:space="0"/>
              <w:right w:val="single" w:color="auto" w:sz="4" w:space="0"/>
            </w:tcBorders>
            <w:noWrap w:val="0"/>
            <w:vAlign w:val="center"/>
          </w:tcPr>
          <w:p w14:paraId="677E133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aseline"/>
              <w:rPr>
                <w:rFonts w:hint="eastAsia" w:ascii="宋体" w:hAnsi="宋体" w:eastAsia="宋体" w:cs="宋体"/>
                <w:sz w:val="24"/>
                <w:szCs w:val="24"/>
              </w:rPr>
            </w:pPr>
            <w:r>
              <w:rPr>
                <w:rFonts w:hint="eastAsia" w:ascii="宋体" w:hAnsi="宋体" w:eastAsia="宋体" w:cs="宋体"/>
                <w:color w:val="auto"/>
                <w:sz w:val="24"/>
                <w:szCs w:val="24"/>
                <w:lang w:val="en-US" w:eastAsia="zh-CN"/>
              </w:rPr>
              <w:t>≤4495</w:t>
            </w:r>
            <w:r>
              <w:rPr>
                <w:rFonts w:hint="eastAsia" w:ascii="宋体" w:hAnsi="宋体" w:eastAsia="宋体" w:cs="宋体"/>
                <w:color w:val="auto"/>
                <w:sz w:val="24"/>
                <w:szCs w:val="24"/>
              </w:rPr>
              <w:t>(以工信部公告为准)</w:t>
            </w:r>
          </w:p>
        </w:tc>
      </w:tr>
      <w:tr w14:paraId="3EA9C7FC">
        <w:tblPrEx>
          <w:tblCellMar>
            <w:top w:w="0" w:type="dxa"/>
            <w:left w:w="108" w:type="dxa"/>
            <w:bottom w:w="0" w:type="dxa"/>
            <w:right w:w="108" w:type="dxa"/>
          </w:tblCellMar>
        </w:tblPrEx>
        <w:trPr>
          <w:trHeight w:val="535" w:hRule="atLeast"/>
          <w:jc w:val="center"/>
        </w:trPr>
        <w:tc>
          <w:tcPr>
            <w:tcW w:w="429" w:type="pct"/>
            <w:tcBorders>
              <w:top w:val="nil"/>
              <w:left w:val="single" w:color="auto" w:sz="4" w:space="0"/>
              <w:bottom w:val="single" w:color="auto" w:sz="4" w:space="0"/>
              <w:right w:val="single" w:color="auto" w:sz="4" w:space="0"/>
            </w:tcBorders>
            <w:noWrap w:val="0"/>
            <w:vAlign w:val="center"/>
          </w:tcPr>
          <w:p w14:paraId="7F55AE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2041" w:type="pct"/>
            <w:tcBorders>
              <w:top w:val="nil"/>
              <w:left w:val="single" w:color="auto" w:sz="4" w:space="0"/>
              <w:bottom w:val="single" w:color="auto" w:sz="4" w:space="0"/>
              <w:right w:val="single" w:color="auto" w:sz="4" w:space="0"/>
            </w:tcBorders>
            <w:noWrap w:val="0"/>
            <w:vAlign w:val="center"/>
          </w:tcPr>
          <w:p w14:paraId="22E6FD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★厢</w:t>
            </w:r>
            <w:r>
              <w:rPr>
                <w:rFonts w:hint="eastAsia" w:ascii="宋体" w:hAnsi="宋体" w:eastAsia="宋体" w:cs="宋体"/>
                <w:sz w:val="24"/>
                <w:szCs w:val="24"/>
                <w:lang w:val="en-US" w:eastAsia="zh-CN"/>
              </w:rPr>
              <w:t>体</w:t>
            </w:r>
            <w:r>
              <w:rPr>
                <w:rFonts w:hint="eastAsia" w:ascii="宋体" w:hAnsi="宋体" w:eastAsia="宋体" w:cs="宋体"/>
                <w:sz w:val="24"/>
                <w:szCs w:val="24"/>
              </w:rPr>
              <w:t>几何容积(m3)</w:t>
            </w:r>
          </w:p>
        </w:tc>
        <w:tc>
          <w:tcPr>
            <w:tcW w:w="2529" w:type="pct"/>
            <w:tcBorders>
              <w:top w:val="nil"/>
              <w:left w:val="single" w:color="auto" w:sz="4" w:space="0"/>
              <w:bottom w:val="single" w:color="auto" w:sz="4" w:space="0"/>
              <w:right w:val="single" w:color="auto" w:sz="4" w:space="0"/>
            </w:tcBorders>
            <w:noWrap w:val="0"/>
            <w:vAlign w:val="center"/>
          </w:tcPr>
          <w:p w14:paraId="6648527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12</w:t>
            </w:r>
          </w:p>
        </w:tc>
      </w:tr>
      <w:tr w14:paraId="0DA2FB39">
        <w:tblPrEx>
          <w:tblCellMar>
            <w:top w:w="0" w:type="dxa"/>
            <w:left w:w="108" w:type="dxa"/>
            <w:bottom w:w="0" w:type="dxa"/>
            <w:right w:w="108" w:type="dxa"/>
          </w:tblCellMar>
        </w:tblPrEx>
        <w:trPr>
          <w:trHeight w:val="300" w:hRule="atLeast"/>
          <w:jc w:val="center"/>
        </w:trPr>
        <w:tc>
          <w:tcPr>
            <w:tcW w:w="429" w:type="pct"/>
            <w:tcBorders>
              <w:top w:val="single" w:color="auto" w:sz="4" w:space="0"/>
              <w:left w:val="single" w:color="auto" w:sz="4" w:space="0"/>
              <w:bottom w:val="single" w:color="auto" w:sz="4" w:space="0"/>
              <w:right w:val="single" w:color="auto" w:sz="4" w:space="0"/>
            </w:tcBorders>
            <w:noWrap w:val="0"/>
            <w:vAlign w:val="center"/>
          </w:tcPr>
          <w:p w14:paraId="03AAA1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2041" w:type="pct"/>
            <w:tcBorders>
              <w:top w:val="single" w:color="auto" w:sz="4" w:space="0"/>
              <w:left w:val="single" w:color="auto" w:sz="4" w:space="0"/>
              <w:bottom w:val="single" w:color="auto" w:sz="4" w:space="0"/>
              <w:right w:val="single" w:color="auto" w:sz="4" w:space="0"/>
            </w:tcBorders>
            <w:noWrap w:val="0"/>
            <w:vAlign w:val="center"/>
          </w:tcPr>
          <w:p w14:paraId="2FA519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操作系统</w:t>
            </w:r>
          </w:p>
        </w:tc>
        <w:tc>
          <w:tcPr>
            <w:tcW w:w="2529" w:type="pct"/>
            <w:tcBorders>
              <w:top w:val="single" w:color="auto" w:sz="4" w:space="0"/>
              <w:left w:val="single" w:color="auto" w:sz="4" w:space="0"/>
              <w:bottom w:val="single" w:color="auto" w:sz="4" w:space="0"/>
              <w:right w:val="single" w:color="auto" w:sz="4" w:space="0"/>
            </w:tcBorders>
            <w:noWrap w:val="0"/>
            <w:vAlign w:val="center"/>
          </w:tcPr>
          <w:p w14:paraId="3853CA5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车载式专用PLC 加人机界面控制</w:t>
            </w:r>
          </w:p>
        </w:tc>
      </w:tr>
      <w:tr w14:paraId="5D480012">
        <w:tblPrEx>
          <w:tblCellMar>
            <w:top w:w="0" w:type="dxa"/>
            <w:left w:w="108" w:type="dxa"/>
            <w:bottom w:w="0" w:type="dxa"/>
            <w:right w:w="108" w:type="dxa"/>
          </w:tblCellMar>
        </w:tblPrEx>
        <w:trPr>
          <w:trHeight w:val="300" w:hRule="atLeast"/>
          <w:jc w:val="center"/>
        </w:trPr>
        <w:tc>
          <w:tcPr>
            <w:tcW w:w="429" w:type="pct"/>
            <w:tcBorders>
              <w:top w:val="single" w:color="auto" w:sz="4" w:space="0"/>
              <w:left w:val="single" w:color="auto" w:sz="4" w:space="0"/>
              <w:bottom w:val="single" w:color="auto" w:sz="4" w:space="0"/>
              <w:right w:val="single" w:color="auto" w:sz="4" w:space="0"/>
            </w:tcBorders>
            <w:noWrap w:val="0"/>
            <w:vAlign w:val="center"/>
          </w:tcPr>
          <w:p w14:paraId="23CFB1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2041" w:type="pct"/>
            <w:tcBorders>
              <w:top w:val="single" w:color="auto" w:sz="4" w:space="0"/>
              <w:left w:val="single" w:color="auto" w:sz="4" w:space="0"/>
              <w:bottom w:val="single" w:color="auto" w:sz="4" w:space="0"/>
              <w:right w:val="single" w:color="auto" w:sz="4" w:space="0"/>
            </w:tcBorders>
            <w:noWrap w:val="0"/>
            <w:vAlign w:val="center"/>
          </w:tcPr>
          <w:p w14:paraId="38B5E8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其他配置</w:t>
            </w:r>
          </w:p>
        </w:tc>
        <w:tc>
          <w:tcPr>
            <w:tcW w:w="2529" w:type="pct"/>
            <w:tcBorders>
              <w:top w:val="single" w:color="auto" w:sz="4" w:space="0"/>
              <w:left w:val="single" w:color="auto" w:sz="4" w:space="0"/>
              <w:bottom w:val="single" w:color="auto" w:sz="4" w:space="0"/>
              <w:right w:val="single" w:color="auto" w:sz="4" w:space="0"/>
            </w:tcBorders>
            <w:noWrap w:val="0"/>
            <w:vAlign w:val="center"/>
          </w:tcPr>
          <w:p w14:paraId="240BF65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aseline"/>
              <w:rPr>
                <w:rFonts w:hint="eastAsia" w:ascii="宋体" w:hAnsi="宋体" w:eastAsia="宋体" w:cs="宋体"/>
                <w:sz w:val="24"/>
                <w:szCs w:val="24"/>
              </w:rPr>
            </w:pPr>
            <w:r>
              <w:rPr>
                <w:rFonts w:hint="eastAsia" w:ascii="宋体" w:hAnsi="宋体" w:eastAsia="宋体" w:cs="宋体"/>
                <w:sz w:val="24"/>
                <w:szCs w:val="24"/>
              </w:rPr>
              <w:t>配置方向助力及空调</w:t>
            </w:r>
          </w:p>
        </w:tc>
      </w:tr>
      <w:tr w14:paraId="62A25442">
        <w:tblPrEx>
          <w:tblCellMar>
            <w:top w:w="0" w:type="dxa"/>
            <w:left w:w="108" w:type="dxa"/>
            <w:bottom w:w="0" w:type="dxa"/>
            <w:right w:w="108" w:type="dxa"/>
          </w:tblCellMar>
        </w:tblPrEx>
        <w:trPr>
          <w:trHeight w:val="300" w:hRule="atLeast"/>
          <w:jc w:val="center"/>
        </w:trPr>
        <w:tc>
          <w:tcPr>
            <w:tcW w:w="429" w:type="pct"/>
            <w:tcBorders>
              <w:top w:val="single" w:color="auto" w:sz="4" w:space="0"/>
              <w:left w:val="single" w:color="auto" w:sz="4" w:space="0"/>
              <w:bottom w:val="single" w:color="auto" w:sz="4" w:space="0"/>
              <w:right w:val="single" w:color="auto" w:sz="4" w:space="0"/>
            </w:tcBorders>
            <w:noWrap w:val="0"/>
            <w:vAlign w:val="center"/>
          </w:tcPr>
          <w:p w14:paraId="6D203B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2041" w:type="pct"/>
            <w:tcBorders>
              <w:top w:val="single" w:color="auto" w:sz="4" w:space="0"/>
              <w:left w:val="single" w:color="auto" w:sz="4" w:space="0"/>
              <w:bottom w:val="single" w:color="auto" w:sz="4" w:space="0"/>
              <w:right w:val="single" w:color="auto" w:sz="4" w:space="0"/>
            </w:tcBorders>
            <w:noWrap w:val="0"/>
            <w:vAlign w:val="center"/>
          </w:tcPr>
          <w:p w14:paraId="74893F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★车身喷涂</w:t>
            </w:r>
          </w:p>
        </w:tc>
        <w:tc>
          <w:tcPr>
            <w:tcW w:w="2529" w:type="pct"/>
            <w:tcBorders>
              <w:top w:val="single" w:color="auto" w:sz="4" w:space="0"/>
              <w:left w:val="single" w:color="auto" w:sz="4" w:space="0"/>
              <w:bottom w:val="single" w:color="auto" w:sz="4" w:space="0"/>
              <w:right w:val="single" w:color="auto" w:sz="4" w:space="0"/>
            </w:tcBorders>
            <w:noWrap w:val="0"/>
            <w:vAlign w:val="center"/>
          </w:tcPr>
          <w:p w14:paraId="69A4EDD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aseline"/>
              <w:rPr>
                <w:rFonts w:hint="eastAsia" w:ascii="宋体" w:hAnsi="宋体" w:eastAsia="宋体" w:cs="宋体"/>
                <w:sz w:val="24"/>
                <w:szCs w:val="24"/>
              </w:rPr>
            </w:pPr>
            <w:r>
              <w:rPr>
                <w:rFonts w:hint="eastAsia" w:ascii="宋体" w:hAnsi="宋体" w:eastAsia="宋体" w:cs="宋体"/>
                <w:sz w:val="24"/>
                <w:szCs w:val="24"/>
              </w:rPr>
              <w:t>“LOGO+兴环环卫”</w:t>
            </w:r>
          </w:p>
        </w:tc>
      </w:tr>
      <w:tr w14:paraId="202930DF">
        <w:tblPrEx>
          <w:tblCellMar>
            <w:top w:w="0" w:type="dxa"/>
            <w:left w:w="108" w:type="dxa"/>
            <w:bottom w:w="0" w:type="dxa"/>
            <w:right w:w="108" w:type="dxa"/>
          </w:tblCellMar>
        </w:tblPrEx>
        <w:trPr>
          <w:trHeight w:val="300" w:hRule="atLeast"/>
          <w:jc w:val="center"/>
        </w:trPr>
        <w:tc>
          <w:tcPr>
            <w:tcW w:w="429" w:type="pct"/>
            <w:tcBorders>
              <w:top w:val="single" w:color="auto" w:sz="4" w:space="0"/>
              <w:left w:val="single" w:color="auto" w:sz="4" w:space="0"/>
              <w:bottom w:val="single" w:color="auto" w:sz="4" w:space="0"/>
              <w:right w:val="single" w:color="auto" w:sz="4" w:space="0"/>
            </w:tcBorders>
            <w:noWrap w:val="0"/>
            <w:vAlign w:val="center"/>
          </w:tcPr>
          <w:p w14:paraId="7D85B8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2041" w:type="pct"/>
            <w:tcBorders>
              <w:top w:val="single" w:color="auto" w:sz="4" w:space="0"/>
              <w:left w:val="single" w:color="auto" w:sz="4" w:space="0"/>
              <w:bottom w:val="single" w:color="auto" w:sz="4" w:space="0"/>
              <w:right w:val="single" w:color="auto" w:sz="4" w:space="0"/>
            </w:tcBorders>
            <w:noWrap w:val="0"/>
            <w:vAlign w:val="center"/>
          </w:tcPr>
          <w:p w14:paraId="5A4F5F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★驾驶安全及行车定位系统：</w:t>
            </w:r>
          </w:p>
        </w:tc>
        <w:tc>
          <w:tcPr>
            <w:tcW w:w="2529" w:type="pct"/>
            <w:tcBorders>
              <w:top w:val="single" w:color="auto" w:sz="4" w:space="0"/>
              <w:left w:val="single" w:color="auto" w:sz="4" w:space="0"/>
              <w:bottom w:val="single" w:color="auto" w:sz="4" w:space="0"/>
              <w:right w:val="single" w:color="auto" w:sz="4" w:space="0"/>
            </w:tcBorders>
            <w:noWrap w:val="0"/>
            <w:vAlign w:val="center"/>
          </w:tcPr>
          <w:p w14:paraId="2E495AF4">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配备北斗卫星定位系统、</w:t>
            </w:r>
            <w:r>
              <w:rPr>
                <w:rFonts w:hint="eastAsia" w:ascii="宋体" w:hAnsi="宋体" w:cs="宋体"/>
                <w:sz w:val="24"/>
                <w:szCs w:val="24"/>
                <w:lang w:val="en-US" w:eastAsia="zh-CN"/>
              </w:rPr>
              <w:t>八</w:t>
            </w:r>
            <w:r>
              <w:rPr>
                <w:rFonts w:hint="eastAsia" w:ascii="宋体" w:hAnsi="宋体" w:eastAsia="宋体" w:cs="宋体"/>
                <w:sz w:val="24"/>
                <w:szCs w:val="24"/>
              </w:rPr>
              <w:t>路行车记录系统并满足管理平台要求，数据可接入现有管理平台</w:t>
            </w:r>
          </w:p>
        </w:tc>
      </w:tr>
      <w:tr w14:paraId="100707A5">
        <w:tblPrEx>
          <w:tblCellMar>
            <w:top w:w="0" w:type="dxa"/>
            <w:left w:w="108" w:type="dxa"/>
            <w:bottom w:w="0" w:type="dxa"/>
            <w:right w:w="108" w:type="dxa"/>
          </w:tblCellMar>
        </w:tblPrEx>
        <w:trPr>
          <w:trHeight w:val="300" w:hRule="atLeast"/>
          <w:jc w:val="center"/>
        </w:trPr>
        <w:tc>
          <w:tcPr>
            <w:tcW w:w="429" w:type="pct"/>
            <w:tcBorders>
              <w:top w:val="single" w:color="auto" w:sz="4" w:space="0"/>
              <w:left w:val="single" w:color="auto" w:sz="4" w:space="0"/>
              <w:bottom w:val="single" w:color="auto" w:sz="4" w:space="0"/>
              <w:right w:val="single" w:color="auto" w:sz="4" w:space="0"/>
            </w:tcBorders>
            <w:noWrap w:val="0"/>
            <w:vAlign w:val="center"/>
          </w:tcPr>
          <w:p w14:paraId="0F9ACF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2041" w:type="pct"/>
            <w:tcBorders>
              <w:top w:val="single" w:color="auto" w:sz="4" w:space="0"/>
              <w:left w:val="single" w:color="auto" w:sz="4" w:space="0"/>
              <w:bottom w:val="single" w:color="auto" w:sz="4" w:space="0"/>
              <w:right w:val="single" w:color="auto" w:sz="4" w:space="0"/>
            </w:tcBorders>
            <w:noWrap w:val="0"/>
            <w:vAlign w:val="center"/>
          </w:tcPr>
          <w:p w14:paraId="73F1E1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削片机</w:t>
            </w:r>
          </w:p>
        </w:tc>
        <w:tc>
          <w:tcPr>
            <w:tcW w:w="2529" w:type="pct"/>
            <w:tcBorders>
              <w:top w:val="single" w:color="auto" w:sz="4" w:space="0"/>
              <w:left w:val="single" w:color="auto" w:sz="4" w:space="0"/>
              <w:bottom w:val="single" w:color="auto" w:sz="4" w:space="0"/>
              <w:right w:val="single" w:color="auto" w:sz="4" w:space="0"/>
            </w:tcBorders>
            <w:noWrap w:val="0"/>
            <w:vAlign w:val="center"/>
          </w:tcPr>
          <w:p w14:paraId="49238E6B">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鼓式</w:t>
            </w:r>
            <w:r>
              <w:rPr>
                <w:rFonts w:hint="eastAsia"/>
                <w:lang w:val="en-US" w:eastAsia="zh-CN"/>
              </w:rPr>
              <w:t>≥</w:t>
            </w:r>
            <w:r>
              <w:rPr>
                <w:rFonts w:hint="eastAsia" w:ascii="宋体" w:hAnsi="宋体" w:eastAsia="宋体" w:cs="宋体"/>
                <w:sz w:val="24"/>
                <w:szCs w:val="24"/>
                <w:lang w:val="en-US" w:eastAsia="zh-CN"/>
              </w:rPr>
              <w:t>6刀片</w:t>
            </w:r>
          </w:p>
        </w:tc>
      </w:tr>
      <w:tr w14:paraId="0D1D59BB">
        <w:tblPrEx>
          <w:tblCellMar>
            <w:top w:w="0" w:type="dxa"/>
            <w:left w:w="108" w:type="dxa"/>
            <w:bottom w:w="0" w:type="dxa"/>
            <w:right w:w="108" w:type="dxa"/>
          </w:tblCellMar>
        </w:tblPrEx>
        <w:trPr>
          <w:trHeight w:val="300" w:hRule="atLeast"/>
          <w:jc w:val="center"/>
        </w:trPr>
        <w:tc>
          <w:tcPr>
            <w:tcW w:w="429" w:type="pct"/>
            <w:tcBorders>
              <w:top w:val="single" w:color="auto" w:sz="4" w:space="0"/>
              <w:left w:val="single" w:color="auto" w:sz="4" w:space="0"/>
              <w:bottom w:val="single" w:color="auto" w:sz="4" w:space="0"/>
              <w:right w:val="single" w:color="auto" w:sz="4" w:space="0"/>
            </w:tcBorders>
            <w:noWrap w:val="0"/>
            <w:vAlign w:val="center"/>
          </w:tcPr>
          <w:p w14:paraId="51D0DB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2041" w:type="pct"/>
            <w:tcBorders>
              <w:top w:val="single" w:color="auto" w:sz="4" w:space="0"/>
              <w:left w:val="single" w:color="auto" w:sz="4" w:space="0"/>
              <w:bottom w:val="single" w:color="auto" w:sz="4" w:space="0"/>
              <w:right w:val="single" w:color="auto" w:sz="4" w:space="0"/>
            </w:tcBorders>
            <w:noWrap w:val="0"/>
            <w:vAlign w:val="center"/>
          </w:tcPr>
          <w:p w14:paraId="71F25E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上料平台高度（mm）</w:t>
            </w:r>
          </w:p>
        </w:tc>
        <w:tc>
          <w:tcPr>
            <w:tcW w:w="2529" w:type="pct"/>
            <w:tcBorders>
              <w:top w:val="single" w:color="auto" w:sz="4" w:space="0"/>
              <w:left w:val="single" w:color="auto" w:sz="4" w:space="0"/>
              <w:bottom w:val="single" w:color="auto" w:sz="4" w:space="0"/>
              <w:right w:val="single" w:color="auto" w:sz="4" w:space="0"/>
            </w:tcBorders>
            <w:noWrap w:val="0"/>
            <w:vAlign w:val="center"/>
          </w:tcPr>
          <w:p w14:paraId="573C9E7C">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≥900</w:t>
            </w:r>
          </w:p>
        </w:tc>
      </w:tr>
      <w:tr w14:paraId="65D80F2B">
        <w:tblPrEx>
          <w:tblCellMar>
            <w:top w:w="0" w:type="dxa"/>
            <w:left w:w="108" w:type="dxa"/>
            <w:bottom w:w="0" w:type="dxa"/>
            <w:right w:w="108" w:type="dxa"/>
          </w:tblCellMar>
        </w:tblPrEx>
        <w:trPr>
          <w:trHeight w:val="300" w:hRule="atLeast"/>
          <w:jc w:val="center"/>
        </w:trPr>
        <w:tc>
          <w:tcPr>
            <w:tcW w:w="429" w:type="pct"/>
            <w:tcBorders>
              <w:top w:val="single" w:color="auto" w:sz="4" w:space="0"/>
              <w:left w:val="single" w:color="auto" w:sz="4" w:space="0"/>
              <w:bottom w:val="single" w:color="auto" w:sz="4" w:space="0"/>
              <w:right w:val="single" w:color="auto" w:sz="4" w:space="0"/>
            </w:tcBorders>
            <w:noWrap w:val="0"/>
            <w:vAlign w:val="center"/>
          </w:tcPr>
          <w:p w14:paraId="26F11F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2041" w:type="pct"/>
            <w:tcBorders>
              <w:top w:val="single" w:color="auto" w:sz="4" w:space="0"/>
              <w:left w:val="single" w:color="auto" w:sz="4" w:space="0"/>
              <w:bottom w:val="single" w:color="auto" w:sz="4" w:space="0"/>
              <w:right w:val="single" w:color="auto" w:sz="4" w:space="0"/>
            </w:tcBorders>
            <w:noWrap w:val="0"/>
            <w:vAlign w:val="center"/>
          </w:tcPr>
          <w:p w14:paraId="69B102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进料口内径尺寸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mm</w:t>
            </w:r>
            <w:r>
              <w:rPr>
                <w:rFonts w:hint="eastAsia" w:ascii="宋体" w:hAnsi="宋体" w:eastAsia="宋体" w:cs="宋体"/>
                <w:sz w:val="24"/>
                <w:szCs w:val="24"/>
                <w:lang w:eastAsia="zh-CN"/>
              </w:rPr>
              <w:t>）</w:t>
            </w:r>
          </w:p>
        </w:tc>
        <w:tc>
          <w:tcPr>
            <w:tcW w:w="2529" w:type="pct"/>
            <w:tcBorders>
              <w:top w:val="single" w:color="auto" w:sz="4" w:space="0"/>
              <w:left w:val="single" w:color="auto" w:sz="4" w:space="0"/>
              <w:bottom w:val="single" w:color="auto" w:sz="4" w:space="0"/>
              <w:right w:val="single" w:color="auto" w:sz="4" w:space="0"/>
            </w:tcBorders>
            <w:noWrap w:val="0"/>
            <w:vAlign w:val="center"/>
          </w:tcPr>
          <w:p w14:paraId="19F9728D">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≥400*320</w:t>
            </w:r>
          </w:p>
        </w:tc>
      </w:tr>
      <w:tr w14:paraId="17D638B9">
        <w:tblPrEx>
          <w:tblCellMar>
            <w:top w:w="0" w:type="dxa"/>
            <w:left w:w="108" w:type="dxa"/>
            <w:bottom w:w="0" w:type="dxa"/>
            <w:right w:w="108" w:type="dxa"/>
          </w:tblCellMar>
        </w:tblPrEx>
        <w:trPr>
          <w:trHeight w:val="300" w:hRule="atLeast"/>
          <w:jc w:val="center"/>
        </w:trPr>
        <w:tc>
          <w:tcPr>
            <w:tcW w:w="429" w:type="pct"/>
            <w:tcBorders>
              <w:top w:val="single" w:color="auto" w:sz="4" w:space="0"/>
              <w:left w:val="single" w:color="auto" w:sz="4" w:space="0"/>
              <w:bottom w:val="single" w:color="auto" w:sz="4" w:space="0"/>
              <w:right w:val="single" w:color="auto" w:sz="4" w:space="0"/>
            </w:tcBorders>
            <w:noWrap w:val="0"/>
            <w:vAlign w:val="center"/>
          </w:tcPr>
          <w:p w14:paraId="70F91B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2041" w:type="pct"/>
            <w:tcBorders>
              <w:top w:val="single" w:color="auto" w:sz="4" w:space="0"/>
              <w:left w:val="single" w:color="auto" w:sz="4" w:space="0"/>
              <w:bottom w:val="single" w:color="auto" w:sz="4" w:space="0"/>
              <w:right w:val="single" w:color="auto" w:sz="4" w:space="0"/>
            </w:tcBorders>
            <w:noWrap w:val="0"/>
            <w:vAlign w:val="center"/>
          </w:tcPr>
          <w:p w14:paraId="4469FE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最大进料直径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cm）</w:t>
            </w:r>
          </w:p>
        </w:tc>
        <w:tc>
          <w:tcPr>
            <w:tcW w:w="2529" w:type="pct"/>
            <w:tcBorders>
              <w:top w:val="single" w:color="auto" w:sz="4" w:space="0"/>
              <w:left w:val="single" w:color="auto" w:sz="4" w:space="0"/>
              <w:bottom w:val="single" w:color="auto" w:sz="4" w:space="0"/>
              <w:right w:val="single" w:color="auto" w:sz="4" w:space="0"/>
            </w:tcBorders>
            <w:noWrap w:val="0"/>
            <w:vAlign w:val="center"/>
          </w:tcPr>
          <w:p w14:paraId="034F8D2C">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r>
      <w:tr w14:paraId="03DA5DE5">
        <w:tblPrEx>
          <w:tblCellMar>
            <w:top w:w="0" w:type="dxa"/>
            <w:left w:w="108" w:type="dxa"/>
            <w:bottom w:w="0" w:type="dxa"/>
            <w:right w:w="108" w:type="dxa"/>
          </w:tblCellMar>
        </w:tblPrEx>
        <w:trPr>
          <w:trHeight w:val="300" w:hRule="atLeast"/>
          <w:jc w:val="center"/>
        </w:trPr>
        <w:tc>
          <w:tcPr>
            <w:tcW w:w="429" w:type="pct"/>
            <w:tcBorders>
              <w:top w:val="single" w:color="auto" w:sz="4" w:space="0"/>
              <w:left w:val="single" w:color="auto" w:sz="4" w:space="0"/>
              <w:bottom w:val="single" w:color="auto" w:sz="4" w:space="0"/>
              <w:right w:val="single" w:color="auto" w:sz="4" w:space="0"/>
            </w:tcBorders>
            <w:noWrap w:val="0"/>
            <w:vAlign w:val="center"/>
          </w:tcPr>
          <w:p w14:paraId="03FCC6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c>
          <w:tcPr>
            <w:tcW w:w="2041" w:type="pct"/>
            <w:tcBorders>
              <w:top w:val="single" w:color="auto" w:sz="4" w:space="0"/>
              <w:left w:val="single" w:color="auto" w:sz="4" w:space="0"/>
              <w:bottom w:val="single" w:color="auto" w:sz="4" w:space="0"/>
              <w:right w:val="single" w:color="auto" w:sz="4" w:space="0"/>
            </w:tcBorders>
            <w:noWrap w:val="0"/>
            <w:vAlign w:val="center"/>
          </w:tcPr>
          <w:p w14:paraId="1CDB7D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卸料方式</w:t>
            </w:r>
          </w:p>
        </w:tc>
        <w:tc>
          <w:tcPr>
            <w:tcW w:w="2529" w:type="pct"/>
            <w:tcBorders>
              <w:top w:val="single" w:color="auto" w:sz="4" w:space="0"/>
              <w:left w:val="single" w:color="auto" w:sz="4" w:space="0"/>
              <w:bottom w:val="single" w:color="auto" w:sz="4" w:space="0"/>
              <w:right w:val="single" w:color="auto" w:sz="4" w:space="0"/>
            </w:tcBorders>
            <w:noWrap w:val="0"/>
            <w:vAlign w:val="center"/>
          </w:tcPr>
          <w:p w14:paraId="33485357">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后翻自卸</w:t>
            </w:r>
          </w:p>
        </w:tc>
      </w:tr>
      <w:tr w14:paraId="227FFC44">
        <w:tblPrEx>
          <w:tblCellMar>
            <w:top w:w="0" w:type="dxa"/>
            <w:left w:w="108" w:type="dxa"/>
            <w:bottom w:w="0" w:type="dxa"/>
            <w:right w:w="108" w:type="dxa"/>
          </w:tblCellMar>
        </w:tblPrEx>
        <w:trPr>
          <w:trHeight w:val="300" w:hRule="atLeast"/>
          <w:jc w:val="center"/>
        </w:trPr>
        <w:tc>
          <w:tcPr>
            <w:tcW w:w="429" w:type="pct"/>
            <w:tcBorders>
              <w:top w:val="single" w:color="auto" w:sz="4" w:space="0"/>
              <w:left w:val="single" w:color="auto" w:sz="4" w:space="0"/>
              <w:bottom w:val="single" w:color="auto" w:sz="4" w:space="0"/>
              <w:right w:val="single" w:color="auto" w:sz="4" w:space="0"/>
            </w:tcBorders>
            <w:noWrap w:val="0"/>
            <w:vAlign w:val="center"/>
          </w:tcPr>
          <w:p w14:paraId="79AE2D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default" w:ascii="宋体" w:hAnsi="宋体" w:cs="宋体"/>
                <w:sz w:val="24"/>
                <w:szCs w:val="24"/>
                <w:lang w:val="en-US" w:eastAsia="zh-CN"/>
              </w:rPr>
            </w:pPr>
            <w:r>
              <w:rPr>
                <w:rFonts w:hint="eastAsia" w:ascii="宋体" w:hAnsi="宋体" w:cs="宋体"/>
                <w:sz w:val="24"/>
                <w:szCs w:val="24"/>
                <w:lang w:val="en-US" w:eastAsia="zh-CN"/>
              </w:rPr>
              <w:t>17</w:t>
            </w:r>
          </w:p>
        </w:tc>
        <w:tc>
          <w:tcPr>
            <w:tcW w:w="4570" w:type="pct"/>
            <w:gridSpan w:val="2"/>
            <w:tcBorders>
              <w:top w:val="single" w:color="auto" w:sz="4" w:space="0"/>
              <w:left w:val="single" w:color="auto" w:sz="4" w:space="0"/>
              <w:bottom w:val="single" w:color="auto" w:sz="4" w:space="0"/>
              <w:right w:val="single" w:color="auto" w:sz="4" w:space="0"/>
            </w:tcBorders>
            <w:noWrap w:val="0"/>
            <w:vAlign w:val="center"/>
          </w:tcPr>
          <w:p w14:paraId="59CBB79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上装配置：上装由粉碎机和料仓及出料装置组成。粉碎机由底盘上安装的分动箱带动，粉碎的物料由喷口喷入料仓，料仓采用后翻自卸。进料系统由进料平台和液压辊组成。非工作状态下，进料平台可以折叠收起；进料压辊可以将粗细不均匀的树枝自动送入粉碎机，减轻人工作业强度。粉碎系统由粉碎腔体和刀辊刀片组成。腔体采用整体式焊接处理。树木树枝等废弃物粉碎后，经过排料管高速排出到料仓内。</w:t>
            </w:r>
          </w:p>
        </w:tc>
      </w:tr>
    </w:tbl>
    <w:p w14:paraId="0D9C97ED">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baseline"/>
        <w:outlineLvl w:val="1"/>
        <w:rPr>
          <w:rFonts w:hint="eastAsia" w:ascii="宋体" w:hAnsi="宋体" w:eastAsia="宋体" w:cs="宋体"/>
          <w:b/>
          <w:bCs/>
          <w:sz w:val="24"/>
        </w:rPr>
      </w:pPr>
      <w:r>
        <w:rPr>
          <w:rFonts w:hint="eastAsia" w:ascii="宋体" w:hAnsi="宋体" w:eastAsia="宋体" w:cs="宋体"/>
          <w:b/>
          <w:bCs/>
          <w:sz w:val="24"/>
        </w:rPr>
        <w:t>注：（1）鼓励提供高配置产品，以上各项规格参数及技术要求均为最低要求须逐条响应，若各项规格参数和技术要求响应高于招标文件要求的，需在技术响应文件中作出详细说明。</w:t>
      </w:r>
    </w:p>
    <w:p w14:paraId="2FFAAF27">
      <w:pPr>
        <w:pStyle w:val="8"/>
        <w:keepNext w:val="0"/>
        <w:keepLines w:val="0"/>
        <w:pageBreakBefore w:val="0"/>
        <w:widowControl/>
        <w:tabs>
          <w:tab w:val="left" w:pos="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kern w:val="2"/>
          <w:sz w:val="24"/>
          <w:szCs w:val="24"/>
        </w:rPr>
      </w:pPr>
      <w:r>
        <w:rPr>
          <w:rFonts w:hint="eastAsia" w:ascii="宋体" w:hAnsi="宋体" w:eastAsia="宋体" w:cs="宋体"/>
          <w:b/>
          <w:bCs/>
          <w:sz w:val="24"/>
        </w:rPr>
        <w:t>（2）投标人应明确竞标产品的制造商、产品品牌、型号、规格，并提供详细的规格参数及性能说明。</w:t>
      </w:r>
    </w:p>
    <w:p w14:paraId="1E4A5477">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、质量要求</w:t>
      </w:r>
    </w:p>
    <w:p w14:paraId="3A4A62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中标单位</w:t>
      </w:r>
      <w:r>
        <w:rPr>
          <w:rFonts w:hint="eastAsia" w:ascii="宋体" w:hAnsi="宋体" w:eastAsia="宋体" w:cs="宋体"/>
          <w:bCs/>
          <w:sz w:val="24"/>
          <w:szCs w:val="24"/>
        </w:rPr>
        <w:t>应保证货物是全新、未使用过的原装合格正品，并完全符合招标文件及本项目合同规定的质量、规格和性能的要求。</w:t>
      </w:r>
    </w:p>
    <w:p w14:paraId="023702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2、中标产品的技术标准按国家标准执行，无国家标准的，按行业标准执行，无国家和行业标准的，按企业标准执行；但在招标文件中有特别要求的，按招标文件中规定的要求执行，并且符合相关法律、法规规定的要求。</w:t>
      </w:r>
    </w:p>
    <w:p w14:paraId="2207EBD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 xml:space="preserve">3、产品的包装，国家或行业主管部门有规定的，按规定执行。 </w:t>
      </w:r>
    </w:p>
    <w:p w14:paraId="0ECF882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lang w:val="en-US" w:eastAsia="zh-CN"/>
        </w:rPr>
        <w:t>中标单位</w:t>
      </w:r>
      <w:r>
        <w:rPr>
          <w:rFonts w:hint="eastAsia" w:ascii="宋体" w:hAnsi="宋体" w:eastAsia="宋体" w:cs="宋体"/>
          <w:bCs/>
          <w:sz w:val="24"/>
          <w:szCs w:val="24"/>
        </w:rPr>
        <w:t>应保证提供的产品不得侵犯第三方专利权、商标权和工业设计权、版权等。否则，</w:t>
      </w:r>
      <w:r>
        <w:rPr>
          <w:rFonts w:hint="eastAsia" w:ascii="宋体" w:hAnsi="宋体" w:eastAsia="宋体" w:cs="宋体"/>
          <w:bCs/>
          <w:sz w:val="24"/>
          <w:szCs w:val="24"/>
          <w:lang w:val="en-US" w:eastAsia="zh-CN"/>
        </w:rPr>
        <w:t>中标单位</w:t>
      </w:r>
      <w:r>
        <w:rPr>
          <w:rFonts w:hint="eastAsia" w:ascii="宋体" w:hAnsi="宋体" w:eastAsia="宋体" w:cs="宋体"/>
          <w:bCs/>
          <w:sz w:val="24"/>
          <w:szCs w:val="24"/>
        </w:rPr>
        <w:t>应负全部责任，并承担由此引起的一切后果。</w:t>
      </w:r>
    </w:p>
    <w:p w14:paraId="28480EA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中标单位</w:t>
      </w:r>
      <w:r>
        <w:rPr>
          <w:rFonts w:hint="eastAsia" w:ascii="宋体" w:hAnsi="宋体" w:eastAsia="宋体" w:cs="宋体"/>
          <w:bCs/>
          <w:sz w:val="24"/>
          <w:szCs w:val="24"/>
        </w:rPr>
        <w:t>应保证其货物在正确安装、正常使用和保养条件下，在其使用寿命期内应具有满意的性能。</w:t>
      </w:r>
    </w:p>
    <w:p w14:paraId="1D27647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bCs/>
          <w:sz w:val="24"/>
          <w:szCs w:val="24"/>
          <w:lang w:val="en-US" w:eastAsia="zh-CN"/>
        </w:rPr>
        <w:t>中标单位</w:t>
      </w:r>
      <w:r>
        <w:rPr>
          <w:rFonts w:hint="eastAsia" w:ascii="宋体" w:hAnsi="宋体" w:eastAsia="宋体" w:cs="宋体"/>
          <w:bCs/>
          <w:sz w:val="24"/>
          <w:szCs w:val="24"/>
        </w:rPr>
        <w:t>应采取必要的安全措施保证货物的运输及安装的安全，并承担货物的运输及安装过程中产生的一切风险及全部责任。</w:t>
      </w:r>
    </w:p>
    <w:p w14:paraId="6D223E0A">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、项目产品设备交货及安装、调试服务</w:t>
      </w:r>
    </w:p>
    <w:p w14:paraId="69C9BE1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1、产品交付：送至</w:t>
      </w:r>
      <w:r>
        <w:rPr>
          <w:rFonts w:hint="eastAsia" w:ascii="宋体" w:hAnsi="宋体" w:eastAsia="宋体" w:cs="宋体"/>
          <w:bCs/>
          <w:sz w:val="24"/>
          <w:szCs w:val="24"/>
          <w:lang w:val="en-US" w:eastAsia="zh-CN"/>
        </w:rPr>
        <w:t>招标</w:t>
      </w:r>
      <w:r>
        <w:rPr>
          <w:rFonts w:hint="eastAsia" w:ascii="宋体" w:hAnsi="宋体" w:eastAsia="宋体" w:cs="宋体"/>
          <w:bCs/>
          <w:sz w:val="24"/>
          <w:szCs w:val="24"/>
        </w:rPr>
        <w:t>人指定的地点并负责调试。</w:t>
      </w:r>
    </w:p>
    <w:p w14:paraId="0F7E0CE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2、供货完成期：</w:t>
      </w:r>
      <w:r>
        <w:rPr>
          <w:rFonts w:hint="eastAsia" w:ascii="宋体" w:hAnsi="宋体" w:eastAsia="宋体" w:cs="宋体"/>
          <w:bCs/>
          <w:sz w:val="24"/>
          <w:szCs w:val="24"/>
          <w:highlight w:val="none"/>
        </w:rPr>
        <w:t>合同签订生效后30日历天内完成</w:t>
      </w:r>
      <w:r>
        <w:rPr>
          <w:rFonts w:hint="eastAsia" w:ascii="宋体" w:hAnsi="宋体" w:eastAsia="宋体" w:cs="宋体"/>
          <w:bCs/>
          <w:sz w:val="24"/>
          <w:szCs w:val="24"/>
          <w:highlight w:val="none"/>
          <w:lang w:val="en-US" w:eastAsia="zh-CN"/>
        </w:rPr>
        <w:t>车辆</w:t>
      </w:r>
      <w:r>
        <w:rPr>
          <w:rFonts w:hint="eastAsia" w:ascii="宋体" w:hAnsi="宋体" w:eastAsia="宋体" w:cs="宋体"/>
          <w:bCs/>
          <w:sz w:val="24"/>
          <w:szCs w:val="24"/>
          <w:highlight w:val="none"/>
        </w:rPr>
        <w:t>交付。</w:t>
      </w:r>
    </w:p>
    <w:p w14:paraId="3C7DCE5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3、发货到</w:t>
      </w:r>
      <w:r>
        <w:rPr>
          <w:rFonts w:hint="eastAsia" w:ascii="宋体" w:hAnsi="宋体" w:eastAsia="宋体" w:cs="宋体"/>
          <w:bCs/>
          <w:sz w:val="24"/>
          <w:szCs w:val="24"/>
          <w:lang w:val="en-US" w:eastAsia="zh-CN"/>
        </w:rPr>
        <w:t>招标</w:t>
      </w:r>
      <w:r>
        <w:rPr>
          <w:rFonts w:hint="eastAsia" w:ascii="宋体" w:hAnsi="宋体" w:eastAsia="宋体" w:cs="宋体"/>
          <w:bCs/>
          <w:sz w:val="24"/>
          <w:szCs w:val="24"/>
        </w:rPr>
        <w:t>人指定地点时应先用函、电通告</w:t>
      </w:r>
      <w:r>
        <w:rPr>
          <w:rFonts w:hint="eastAsia" w:ascii="宋体" w:hAnsi="宋体" w:eastAsia="宋体" w:cs="宋体"/>
          <w:bCs/>
          <w:sz w:val="24"/>
          <w:szCs w:val="24"/>
          <w:lang w:val="en-US" w:eastAsia="zh-CN"/>
        </w:rPr>
        <w:t>招标</w:t>
      </w:r>
      <w:r>
        <w:rPr>
          <w:rFonts w:hint="eastAsia" w:ascii="宋体" w:hAnsi="宋体" w:eastAsia="宋体" w:cs="宋体"/>
          <w:bCs/>
          <w:sz w:val="24"/>
          <w:szCs w:val="24"/>
        </w:rPr>
        <w:t>人。</w:t>
      </w:r>
    </w:p>
    <w:p w14:paraId="0B5D4CA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4、合同项目涉及到的产品设备交货时，外包装应完整无破损。</w:t>
      </w:r>
    </w:p>
    <w:p w14:paraId="19F69FE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5、投标</w:t>
      </w:r>
      <w:r>
        <w:rPr>
          <w:rFonts w:hint="eastAsia" w:ascii="宋体" w:hAnsi="宋体" w:eastAsia="宋体" w:cs="宋体"/>
          <w:bCs/>
          <w:sz w:val="24"/>
          <w:szCs w:val="24"/>
          <w:lang w:val="en-US" w:eastAsia="zh-CN"/>
        </w:rPr>
        <w:t>人</w:t>
      </w:r>
      <w:r>
        <w:rPr>
          <w:rFonts w:hint="eastAsia" w:ascii="宋体" w:hAnsi="宋体" w:eastAsia="宋体" w:cs="宋体"/>
          <w:bCs/>
          <w:sz w:val="24"/>
          <w:szCs w:val="24"/>
        </w:rPr>
        <w:t>应根据</w:t>
      </w:r>
      <w:r>
        <w:rPr>
          <w:rFonts w:hint="eastAsia" w:ascii="宋体" w:hAnsi="宋体" w:eastAsia="宋体" w:cs="宋体"/>
          <w:bCs/>
          <w:sz w:val="24"/>
          <w:szCs w:val="24"/>
          <w:lang w:val="en-US" w:eastAsia="zh-CN"/>
        </w:rPr>
        <w:t>招标</w:t>
      </w:r>
      <w:r>
        <w:rPr>
          <w:rFonts w:hint="eastAsia" w:ascii="宋体" w:hAnsi="宋体" w:eastAsia="宋体" w:cs="宋体"/>
          <w:bCs/>
          <w:sz w:val="24"/>
          <w:szCs w:val="24"/>
        </w:rPr>
        <w:t>人的要求进行设备的安装和调试，并通过有关部门组织的验收。</w:t>
      </w:r>
    </w:p>
    <w:p w14:paraId="4A7B76E6">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标的物的检验和</w:t>
      </w:r>
      <w:r>
        <w:rPr>
          <w:rFonts w:hint="eastAsia" w:ascii="宋体" w:hAnsi="宋体" w:eastAsia="宋体" w:cs="宋体"/>
          <w:b/>
          <w:bCs/>
          <w:sz w:val="24"/>
          <w:szCs w:val="24"/>
        </w:rPr>
        <w:t>验收</w:t>
      </w:r>
    </w:p>
    <w:p w14:paraId="0F4BAE0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1、</w:t>
      </w:r>
      <w:r>
        <w:rPr>
          <w:rFonts w:hint="eastAsia"/>
          <w:spacing w:val="7"/>
          <w:kern w:val="0"/>
          <w:sz w:val="24"/>
          <w:shd w:val="clear" w:color="auto" w:fill="FFFFFF"/>
        </w:rPr>
        <w:t>项目涉及到的货物由</w:t>
      </w:r>
      <w:r>
        <w:rPr>
          <w:rFonts w:hint="eastAsia"/>
          <w:spacing w:val="7"/>
          <w:kern w:val="0"/>
          <w:sz w:val="24"/>
          <w:shd w:val="clear" w:color="auto" w:fill="FFFFFF"/>
          <w:lang w:val="en-US" w:eastAsia="zh-CN"/>
        </w:rPr>
        <w:t>招标</w:t>
      </w:r>
      <w:r>
        <w:rPr>
          <w:rFonts w:hint="eastAsia"/>
          <w:spacing w:val="7"/>
          <w:kern w:val="0"/>
          <w:sz w:val="24"/>
          <w:shd w:val="clear" w:color="auto" w:fill="FFFFFF"/>
        </w:rPr>
        <w:t>人及有关部门进行专项验收。</w:t>
      </w:r>
    </w:p>
    <w:p w14:paraId="15F95AA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中标单位</w:t>
      </w:r>
      <w:r>
        <w:rPr>
          <w:rFonts w:hint="eastAsia" w:ascii="宋体" w:hAnsi="宋体" w:eastAsia="宋体" w:cs="宋体"/>
          <w:bCs/>
          <w:sz w:val="24"/>
          <w:szCs w:val="24"/>
        </w:rPr>
        <w:t>所供货物在通过专项验收时，应对由于设计、工艺或材料的缺陷而发生的任何不足或故障负责，并承担由此引起的一切后果。</w:t>
      </w:r>
    </w:p>
    <w:p w14:paraId="784F944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招标</w:t>
      </w:r>
      <w:r>
        <w:rPr>
          <w:rFonts w:hint="eastAsia" w:ascii="宋体" w:hAnsi="宋体" w:eastAsia="宋体" w:cs="宋体"/>
          <w:bCs/>
          <w:sz w:val="24"/>
          <w:szCs w:val="24"/>
        </w:rPr>
        <w:t>人有权拒收未通过专项验收的货物。</w:t>
      </w:r>
    </w:p>
    <w:p w14:paraId="28BFB07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4、验收合格的同时，</w:t>
      </w:r>
      <w:r>
        <w:rPr>
          <w:rFonts w:hint="eastAsia" w:ascii="宋体" w:hAnsi="宋体" w:eastAsia="宋体" w:cs="宋体"/>
          <w:bCs/>
          <w:sz w:val="24"/>
          <w:szCs w:val="24"/>
          <w:lang w:val="en-US" w:eastAsia="zh-CN"/>
        </w:rPr>
        <w:t>中标单位</w:t>
      </w:r>
      <w:r>
        <w:rPr>
          <w:rFonts w:hint="eastAsia" w:ascii="宋体" w:hAnsi="宋体" w:eastAsia="宋体" w:cs="宋体"/>
          <w:bCs/>
          <w:sz w:val="24"/>
          <w:szCs w:val="24"/>
        </w:rPr>
        <w:t>需提供质保书、保修证明等书面资料，并按国家制造和安装的标准要求检测验收。</w:t>
      </w:r>
    </w:p>
    <w:p w14:paraId="3C77674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中标单位</w:t>
      </w:r>
      <w:r>
        <w:rPr>
          <w:rFonts w:hint="eastAsia" w:ascii="宋体" w:hAnsi="宋体" w:eastAsia="宋体" w:cs="宋体"/>
          <w:bCs/>
          <w:sz w:val="24"/>
          <w:szCs w:val="24"/>
        </w:rPr>
        <w:t>所供货物，</w:t>
      </w:r>
      <w:r>
        <w:rPr>
          <w:rFonts w:hint="eastAsia"/>
          <w:spacing w:val="7"/>
          <w:kern w:val="0"/>
          <w:sz w:val="24"/>
          <w:shd w:val="clear" w:color="auto" w:fill="FFFFFF"/>
        </w:rPr>
        <w:t>可能由南通市质量技术监督局从中随机抽取1辆进行全项检测，中标供应商承担因此涉及到的费用。</w:t>
      </w:r>
    </w:p>
    <w:p w14:paraId="1ABFB43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6、如双方对验收结果有分歧，则以南通市技术监督局的检测结果为准，检验费由有过失的一方支付。</w:t>
      </w:r>
    </w:p>
    <w:p w14:paraId="6ABAD7C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7、对于检测不合格的，该批次货物无条件退场，并由此认定为是</w:t>
      </w:r>
      <w:r>
        <w:rPr>
          <w:rFonts w:hint="eastAsia" w:ascii="宋体" w:hAnsi="宋体" w:eastAsia="宋体" w:cs="宋体"/>
          <w:bCs/>
          <w:sz w:val="24"/>
          <w:szCs w:val="24"/>
          <w:lang w:val="en-US" w:eastAsia="zh-CN"/>
        </w:rPr>
        <w:t>中标单位</w:t>
      </w:r>
      <w:r>
        <w:rPr>
          <w:rFonts w:hint="eastAsia" w:ascii="宋体" w:hAnsi="宋体" w:eastAsia="宋体" w:cs="宋体"/>
          <w:bCs/>
          <w:sz w:val="24"/>
          <w:szCs w:val="24"/>
        </w:rPr>
        <w:t>自身的原因而导致该结果，</w:t>
      </w:r>
      <w:r>
        <w:rPr>
          <w:rFonts w:hint="eastAsia" w:ascii="宋体" w:hAnsi="宋体" w:eastAsia="宋体" w:cs="宋体"/>
          <w:bCs/>
          <w:sz w:val="24"/>
          <w:szCs w:val="24"/>
          <w:lang w:val="en-US" w:eastAsia="zh-CN"/>
        </w:rPr>
        <w:t>招标</w:t>
      </w:r>
      <w:r>
        <w:rPr>
          <w:rFonts w:hint="eastAsia" w:ascii="宋体" w:hAnsi="宋体" w:eastAsia="宋体" w:cs="宋体"/>
          <w:bCs/>
          <w:sz w:val="24"/>
          <w:szCs w:val="24"/>
        </w:rPr>
        <w:t>人有权取消</w:t>
      </w:r>
      <w:r>
        <w:rPr>
          <w:rFonts w:hint="eastAsia" w:ascii="宋体" w:hAnsi="宋体" w:eastAsia="宋体" w:cs="宋体"/>
          <w:bCs/>
          <w:sz w:val="24"/>
          <w:szCs w:val="24"/>
          <w:lang w:val="en-US" w:eastAsia="zh-CN"/>
        </w:rPr>
        <w:t>中标单位</w:t>
      </w:r>
      <w:r>
        <w:rPr>
          <w:rFonts w:hint="eastAsia" w:ascii="宋体" w:hAnsi="宋体" w:eastAsia="宋体" w:cs="宋体"/>
          <w:bCs/>
          <w:sz w:val="24"/>
          <w:szCs w:val="24"/>
        </w:rPr>
        <w:t>的</w:t>
      </w:r>
      <w:r>
        <w:rPr>
          <w:rFonts w:hint="eastAsia" w:ascii="宋体" w:hAnsi="宋体" w:eastAsia="宋体" w:cs="宋体"/>
          <w:bCs/>
          <w:sz w:val="24"/>
          <w:szCs w:val="24"/>
          <w:lang w:val="en-US" w:eastAsia="zh-CN"/>
        </w:rPr>
        <w:t>中标</w:t>
      </w:r>
      <w:r>
        <w:rPr>
          <w:rFonts w:hint="eastAsia" w:ascii="宋体" w:hAnsi="宋体" w:eastAsia="宋体" w:cs="宋体"/>
          <w:bCs/>
          <w:sz w:val="24"/>
          <w:szCs w:val="24"/>
        </w:rPr>
        <w:t>资格且解除采购合同。</w:t>
      </w:r>
    </w:p>
    <w:p w14:paraId="455BC732">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、售后服务及质保</w:t>
      </w:r>
    </w:p>
    <w:p w14:paraId="3D9BC8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1、投标</w:t>
      </w:r>
      <w:r>
        <w:rPr>
          <w:rFonts w:hint="eastAsia" w:ascii="宋体" w:hAnsi="宋体" w:eastAsia="宋体" w:cs="宋体"/>
          <w:bCs/>
          <w:sz w:val="24"/>
          <w:szCs w:val="24"/>
          <w:lang w:val="en-US" w:eastAsia="zh-CN"/>
        </w:rPr>
        <w:t>人</w:t>
      </w:r>
      <w:r>
        <w:rPr>
          <w:rFonts w:hint="eastAsia" w:ascii="宋体" w:hAnsi="宋体" w:eastAsia="宋体" w:cs="宋体"/>
          <w:bCs/>
          <w:sz w:val="24"/>
          <w:szCs w:val="24"/>
        </w:rPr>
        <w:t>应提供详细的售后服务方案：</w:t>
      </w:r>
    </w:p>
    <w:p w14:paraId="46EADC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（1）如投标</w:t>
      </w:r>
      <w:r>
        <w:rPr>
          <w:rFonts w:hint="eastAsia" w:ascii="宋体" w:hAnsi="宋体" w:eastAsia="宋体" w:cs="宋体"/>
          <w:bCs/>
          <w:sz w:val="24"/>
          <w:szCs w:val="24"/>
          <w:lang w:val="en-US" w:eastAsia="zh-CN"/>
        </w:rPr>
        <w:t>人</w:t>
      </w:r>
      <w:r>
        <w:rPr>
          <w:rFonts w:hint="eastAsia" w:ascii="宋体" w:hAnsi="宋体" w:eastAsia="宋体" w:cs="宋体"/>
          <w:bCs/>
          <w:sz w:val="24"/>
          <w:szCs w:val="24"/>
        </w:rPr>
        <w:t>就本次投标产品的售后维护服务委托代理维护机构负责，则须在本次招标项目投标文件内明确提供该售后维护服务方案得到被委托的代理维护机构确认的书面函，同时该售后服务维护方案的工作内容不得超出委托双方就本招标文件涉及到的货物设备售后维护服务内容而签署的协议的范围，除非投标</w:t>
      </w:r>
      <w:r>
        <w:rPr>
          <w:rFonts w:hint="eastAsia" w:ascii="宋体" w:hAnsi="宋体" w:eastAsia="宋体" w:cs="宋体"/>
          <w:bCs/>
          <w:sz w:val="24"/>
          <w:szCs w:val="24"/>
          <w:lang w:val="en-US" w:eastAsia="zh-CN"/>
        </w:rPr>
        <w:t>人</w:t>
      </w:r>
      <w:r>
        <w:rPr>
          <w:rFonts w:hint="eastAsia" w:ascii="宋体" w:hAnsi="宋体" w:eastAsia="宋体" w:cs="宋体"/>
          <w:bCs/>
          <w:sz w:val="24"/>
          <w:szCs w:val="24"/>
        </w:rPr>
        <w:t>另有说明且合理。</w:t>
      </w:r>
    </w:p>
    <w:p w14:paraId="41B5CB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（2）投标</w:t>
      </w:r>
      <w:r>
        <w:rPr>
          <w:rFonts w:hint="eastAsia" w:ascii="宋体" w:hAnsi="宋体" w:eastAsia="宋体" w:cs="宋体"/>
          <w:bCs/>
          <w:sz w:val="24"/>
          <w:szCs w:val="24"/>
          <w:lang w:val="en-US" w:eastAsia="zh-CN"/>
        </w:rPr>
        <w:t>人</w:t>
      </w:r>
      <w:r>
        <w:rPr>
          <w:rFonts w:hint="eastAsia" w:ascii="宋体" w:hAnsi="宋体" w:eastAsia="宋体" w:cs="宋体"/>
          <w:bCs/>
          <w:sz w:val="24"/>
          <w:szCs w:val="24"/>
        </w:rPr>
        <w:t>无论对其投标产品的售后服务维护有无委托均不能免除其对投标项目涉及到的产品所作出的售后服务承诺的一切责任。</w:t>
      </w:r>
    </w:p>
    <w:p w14:paraId="189D61F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中标单位</w:t>
      </w:r>
      <w:r>
        <w:rPr>
          <w:rFonts w:hint="eastAsia" w:ascii="宋体" w:hAnsi="宋体" w:eastAsia="宋体" w:cs="宋体"/>
          <w:bCs/>
          <w:sz w:val="24"/>
          <w:szCs w:val="24"/>
        </w:rPr>
        <w:t>负责调试、验收，并承担因此发生的一切费用。</w:t>
      </w:r>
    </w:p>
    <w:p w14:paraId="4D1BB19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3、质保期</w:t>
      </w:r>
      <w:r>
        <w:rPr>
          <w:rFonts w:hint="eastAsia" w:ascii="宋体" w:hAnsi="宋体" w:eastAsia="宋体" w:cs="宋体"/>
          <w:bCs/>
          <w:sz w:val="24"/>
          <w:szCs w:val="24"/>
          <w:highlight w:val="none"/>
          <w:lang w:val="en-US" w:eastAsia="zh-CN"/>
        </w:rPr>
        <w:t>不少于</w:t>
      </w:r>
      <w:r>
        <w:rPr>
          <w:rFonts w:hint="eastAsia" w:ascii="宋体" w:hAnsi="宋体" w:eastAsia="宋体" w:cs="宋体"/>
          <w:bCs/>
          <w:sz w:val="24"/>
          <w:szCs w:val="24"/>
          <w:highlight w:val="none"/>
        </w:rPr>
        <w:t>1年。</w:t>
      </w:r>
      <w:r>
        <w:rPr>
          <w:rFonts w:hint="eastAsia" w:ascii="宋体" w:hAnsi="宋体" w:eastAsia="宋体" w:cs="宋体"/>
          <w:bCs/>
          <w:sz w:val="24"/>
          <w:szCs w:val="24"/>
          <w:highlight w:val="none"/>
          <w:lang w:val="en-US" w:eastAsia="zh-CN"/>
        </w:rPr>
        <w:t>期间中标单位免费</w:t>
      </w:r>
      <w:r>
        <w:rPr>
          <w:rFonts w:hint="eastAsia" w:ascii="宋体" w:hAnsi="宋体" w:eastAsia="宋体" w:cs="宋体"/>
          <w:bCs/>
          <w:sz w:val="24"/>
          <w:szCs w:val="24"/>
          <w:highlight w:val="none"/>
        </w:rPr>
        <w:t>提供</w:t>
      </w:r>
      <w:r>
        <w:rPr>
          <w:rFonts w:hint="default" w:ascii="Times New Roman" w:hAnsi="Times New Roman" w:eastAsia="宋体" w:cs="Times New Roman"/>
          <w:b w:val="0"/>
          <w:bCs w:val="0"/>
          <w:sz w:val="24"/>
          <w:szCs w:val="24"/>
          <w:highlight w:val="none"/>
        </w:rPr>
        <w:t>技术支持服务及售后服务</w:t>
      </w:r>
      <w:r>
        <w:rPr>
          <w:rFonts w:hint="eastAsia" w:ascii="宋体" w:hAnsi="宋体" w:eastAsia="宋体" w:cs="宋体"/>
          <w:bCs/>
          <w:sz w:val="24"/>
          <w:szCs w:val="24"/>
          <w:highlight w:val="none"/>
        </w:rPr>
        <w:t>，质保期为自出具验收合格报告之日起计算。</w:t>
      </w:r>
    </w:p>
    <w:p w14:paraId="2646772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4、质保期内免费提供货物设备的维修维护，包括非人为因素发生的设备修理、更换的费用。</w:t>
      </w:r>
    </w:p>
    <w:p w14:paraId="3765598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中标单位</w:t>
      </w:r>
      <w:r>
        <w:rPr>
          <w:rFonts w:hint="eastAsia" w:ascii="宋体" w:hAnsi="宋体" w:eastAsia="宋体" w:cs="宋体"/>
          <w:bCs/>
          <w:sz w:val="24"/>
          <w:szCs w:val="24"/>
        </w:rPr>
        <w:t>须提供产品出现故障后的维修服务：在接到采购人维修联系通知后2小时内至现场，一般问题12小时内解决，最长不超过24小时解决问题。</w:t>
      </w:r>
    </w:p>
    <w:p w14:paraId="7A0E9F69">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480"/>
        <w:jc w:val="left"/>
        <w:textAlignment w:val="baseline"/>
        <w:rPr>
          <w:rFonts w:eastAsia="宋体"/>
          <w:sz w:val="24"/>
          <w:szCs w:val="24"/>
        </w:rPr>
      </w:pPr>
      <w:r>
        <w:rPr>
          <w:rFonts w:hint="eastAsia" w:ascii="宋体" w:hAnsi="宋体" w:eastAsia="宋体" w:cs="宋体"/>
          <w:bCs/>
          <w:sz w:val="24"/>
          <w:szCs w:val="24"/>
        </w:rPr>
        <w:t>6、提供零配件规格明细、易损件清单及价格。</w:t>
      </w:r>
    </w:p>
    <w:p w14:paraId="5651261B">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、付款方式</w:t>
      </w:r>
    </w:p>
    <w:p w14:paraId="2829E18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bCs/>
          <w:sz w:val="24"/>
          <w:szCs w:val="24"/>
        </w:rPr>
      </w:pPr>
      <w:r>
        <w:rPr>
          <w:rFonts w:ascii="宋体" w:hAnsi="宋体" w:eastAsia="宋体" w:cs="宋体"/>
          <w:sz w:val="24"/>
          <w:szCs w:val="24"/>
        </w:rPr>
        <w:t>1、双方合同签订后，经专项验收合格后，付至合同价的90%；</w:t>
      </w:r>
      <w:r>
        <w:rPr>
          <w:rFonts w:ascii="宋体" w:hAnsi="宋体" w:eastAsia="宋体" w:cs="宋体"/>
          <w:sz w:val="24"/>
          <w:szCs w:val="24"/>
          <w:highlight w:val="cyan"/>
        </w:rPr>
        <w:br w:type="textWrapping"/>
      </w:r>
      <w:r>
        <w:rPr>
          <w:rFonts w:hint="eastAsia" w:ascii="宋体" w:hAnsi="宋体" w:eastAsia="宋体" w:cs="宋体"/>
          <w:sz w:val="24"/>
          <w:szCs w:val="24"/>
        </w:rPr>
        <w:t xml:space="preserve">    </w:t>
      </w:r>
      <w:r>
        <w:rPr>
          <w:rFonts w:ascii="宋体" w:hAnsi="宋体" w:eastAsia="宋体" w:cs="宋体"/>
          <w:sz w:val="24"/>
          <w:szCs w:val="24"/>
        </w:rPr>
        <w:t>2、余款10％在质保期满后，无质量问题的情况下一次性付清。</w:t>
      </w:r>
      <w:r>
        <w:rPr>
          <w:rFonts w:ascii="宋体" w:hAnsi="宋体" w:eastAsia="宋体" w:cs="宋体"/>
          <w:sz w:val="24"/>
          <w:szCs w:val="24"/>
          <w:highlight w:val="red"/>
        </w:rPr>
        <w:br w:type="textWrapping"/>
      </w:r>
      <w:r>
        <w:rPr>
          <w:rFonts w:hint="eastAsia" w:ascii="宋体" w:hAnsi="宋体" w:eastAsia="宋体" w:cs="宋体"/>
          <w:sz w:val="24"/>
          <w:szCs w:val="24"/>
        </w:rPr>
        <w:t xml:space="preserve">    </w:t>
      </w:r>
      <w:r>
        <w:rPr>
          <w:rFonts w:ascii="宋体" w:hAnsi="宋体" w:eastAsia="宋体" w:cs="宋体"/>
          <w:sz w:val="24"/>
          <w:szCs w:val="24"/>
        </w:rPr>
        <w:t>3、最终以签订的采购合同为准。</w:t>
      </w:r>
    </w:p>
    <w:p w14:paraId="4397A407">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1"/>
        <w:rPr>
          <w:rFonts w:cs="Times New Roman"/>
          <w:color w:val="auto"/>
          <w:sz w:val="24"/>
          <w:szCs w:val="24"/>
          <w:highlight w:val="none"/>
          <w:shd w:val="clear" w:color="auto" w:fill="FFFFFF" w:themeFill="background1"/>
        </w:rPr>
      </w:pPr>
      <w:r>
        <w:rPr>
          <w:rStyle w:val="37"/>
          <w:rFonts w:hint="eastAsia" w:ascii="宋体" w:hAnsi="宋体"/>
          <w:b/>
          <w:color w:val="auto"/>
          <w:sz w:val="24"/>
          <w:szCs w:val="24"/>
          <w:highlight w:val="none"/>
          <w:shd w:val="clear" w:color="auto" w:fill="FFFFFF" w:themeFill="background1"/>
          <w:lang w:val="en-US" w:eastAsia="zh-CN"/>
        </w:rPr>
        <w:t>八</w:t>
      </w:r>
      <w:r>
        <w:rPr>
          <w:rStyle w:val="37"/>
          <w:rFonts w:ascii="宋体" w:hAnsi="宋体"/>
          <w:b/>
          <w:color w:val="auto"/>
          <w:sz w:val="24"/>
          <w:szCs w:val="24"/>
          <w:highlight w:val="none"/>
          <w:shd w:val="clear" w:color="auto" w:fill="FFFFFF" w:themeFill="background1"/>
        </w:rPr>
        <w:t>、</w:t>
      </w:r>
      <w:r>
        <w:rPr>
          <w:rStyle w:val="37"/>
          <w:rFonts w:hint="eastAsia" w:ascii="宋体" w:hAnsi="宋体"/>
          <w:b/>
          <w:color w:val="auto"/>
          <w:sz w:val="24"/>
          <w:szCs w:val="24"/>
          <w:highlight w:val="none"/>
          <w:shd w:val="clear" w:color="auto" w:fill="FFFFFF" w:themeFill="background1"/>
          <w:lang w:val="en-US" w:eastAsia="zh-CN"/>
        </w:rPr>
        <w:t>履约</w:t>
      </w:r>
      <w:r>
        <w:rPr>
          <w:rStyle w:val="37"/>
          <w:rFonts w:hint="eastAsia" w:ascii="宋体" w:hAnsi="宋体"/>
          <w:b/>
          <w:color w:val="auto"/>
          <w:sz w:val="24"/>
          <w:szCs w:val="24"/>
          <w:highlight w:val="none"/>
          <w:shd w:val="clear" w:color="auto" w:fill="FFFFFF" w:themeFill="background1"/>
        </w:rPr>
        <w:t>保证金</w:t>
      </w:r>
    </w:p>
    <w:p w14:paraId="60709C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1</w:t>
      </w:r>
      <w:r>
        <w:rPr>
          <w:rFonts w:hint="eastAsia" w:ascii="宋体" w:hAnsi="宋体" w:eastAsia="宋体" w:cs="宋体"/>
          <w:color w:val="000000"/>
          <w:kern w:val="0"/>
          <w:sz w:val="24"/>
          <w:highlight w:val="none"/>
          <w:lang w:eastAsia="zh-CN"/>
        </w:rPr>
        <w:t>）</w:t>
      </w:r>
      <w:r>
        <w:rPr>
          <w:rFonts w:hint="eastAsia" w:ascii="宋体" w:hAnsi="宋体" w:eastAsia="宋体" w:cs="宋体"/>
          <w:sz w:val="24"/>
          <w:highlight w:val="none"/>
        </w:rPr>
        <w:t>本项目中标后的履约保证金为</w:t>
      </w:r>
      <w:r>
        <w:rPr>
          <w:rFonts w:hint="eastAsia" w:ascii="宋体" w:hAnsi="宋体" w:eastAsia="宋体" w:cs="宋体"/>
          <w:bCs/>
          <w:sz w:val="24"/>
          <w:szCs w:val="21"/>
          <w:highlight w:val="none"/>
          <w:u w:val="single"/>
          <w:lang w:val="en-US" w:eastAsia="zh-CN"/>
        </w:rPr>
        <w:t>中标价的10%</w:t>
      </w:r>
      <w:r>
        <w:rPr>
          <w:rFonts w:hint="eastAsia" w:ascii="宋体" w:hAnsi="宋体" w:eastAsia="宋体" w:cs="宋体"/>
          <w:bCs/>
          <w:sz w:val="24"/>
          <w:szCs w:val="21"/>
          <w:highlight w:val="none"/>
          <w:u w:val="none"/>
        </w:rPr>
        <w:t xml:space="preserve"> </w:t>
      </w:r>
      <w:r>
        <w:rPr>
          <w:rFonts w:hint="eastAsia" w:ascii="宋体" w:hAnsi="宋体" w:eastAsia="宋体" w:cs="宋体"/>
          <w:bCs/>
          <w:sz w:val="24"/>
          <w:szCs w:val="21"/>
          <w:highlight w:val="none"/>
          <w:u w:val="none"/>
          <w:lang w:eastAsia="zh-CN"/>
        </w:rPr>
        <w:t>。</w:t>
      </w:r>
    </w:p>
    <w:p w14:paraId="1B53FB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FF0000"/>
          <w:sz w:val="24"/>
          <w:highlight w:val="none"/>
        </w:rPr>
      </w:pP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缴纳履约保证金形式：</w:t>
      </w:r>
      <w:r>
        <w:rPr>
          <w:rFonts w:hint="eastAsia" w:ascii="宋体" w:hAnsi="宋体" w:eastAsia="宋体" w:cs="宋体"/>
          <w:sz w:val="24"/>
          <w:highlight w:val="none"/>
          <w:u w:val="single"/>
          <w:lang w:val="zh-CN"/>
        </w:rPr>
        <w:t xml:space="preserve"> 支票、汇票、本票或者金融机构、担保机构出具的保函 </w:t>
      </w:r>
      <w:r>
        <w:rPr>
          <w:rFonts w:hint="eastAsia" w:ascii="宋体" w:hAnsi="宋体" w:eastAsia="宋体" w:cs="宋体"/>
          <w:sz w:val="24"/>
          <w:highlight w:val="none"/>
          <w:u w:val="single"/>
          <w:lang w:val="zh-CN" w:eastAsia="zh-CN"/>
        </w:rPr>
        <w:t>、银行转账</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zh-CN"/>
        </w:rPr>
        <w:t>等非现金形式缴纳履约保证金。</w:t>
      </w:r>
    </w:p>
    <w:p w14:paraId="763686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缴纳履约保证金时间：中标</w:t>
      </w:r>
      <w:r>
        <w:rPr>
          <w:rFonts w:hint="eastAsia" w:ascii="宋体" w:hAnsi="宋体" w:eastAsia="宋体" w:cs="宋体"/>
          <w:color w:val="000000"/>
          <w:kern w:val="0"/>
          <w:sz w:val="24"/>
          <w:highlight w:val="none"/>
          <w:lang w:val="en-US" w:eastAsia="zh-CN"/>
        </w:rPr>
        <w:t>人</w:t>
      </w:r>
      <w:r>
        <w:rPr>
          <w:rFonts w:hint="eastAsia" w:ascii="宋体" w:hAnsi="宋体" w:eastAsia="宋体" w:cs="宋体"/>
          <w:color w:val="000000"/>
          <w:kern w:val="0"/>
          <w:sz w:val="24"/>
          <w:highlight w:val="none"/>
        </w:rPr>
        <w:t>须在中标通知书发出</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日内向招标人缴纳履约保证金</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highlight w:val="none"/>
        </w:rPr>
        <w:t>中标</w:t>
      </w:r>
      <w:r>
        <w:rPr>
          <w:rFonts w:hint="eastAsia" w:ascii="宋体" w:hAnsi="宋体" w:eastAsia="宋体" w:cs="宋体"/>
          <w:color w:val="000000"/>
          <w:kern w:val="0"/>
          <w:sz w:val="24"/>
          <w:highlight w:val="none"/>
          <w:lang w:val="en-US" w:eastAsia="zh-CN"/>
        </w:rPr>
        <w:t>人</w:t>
      </w:r>
      <w:r>
        <w:rPr>
          <w:rFonts w:hint="eastAsia" w:ascii="宋体" w:hAnsi="宋体" w:eastAsia="宋体" w:cs="宋体"/>
          <w:sz w:val="24"/>
          <w:szCs w:val="24"/>
          <w:highlight w:val="none"/>
        </w:rPr>
        <w:t>凭中标通知书及履约保证金缴费证明</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日内与招标人签订合同</w:t>
      </w:r>
      <w:r>
        <w:rPr>
          <w:rFonts w:hint="eastAsia" w:ascii="宋体" w:hAnsi="宋体" w:eastAsia="宋体" w:cs="宋体"/>
          <w:sz w:val="24"/>
          <w:szCs w:val="24"/>
          <w:highlight w:val="none"/>
          <w:lang w:eastAsia="zh-CN"/>
        </w:rPr>
        <w:t>，</w:t>
      </w:r>
      <w:r>
        <w:rPr>
          <w:rFonts w:hint="eastAsia" w:ascii="宋体" w:hAnsi="宋体" w:eastAsia="宋体" w:cs="宋体"/>
          <w:sz w:val="24"/>
          <w:highlight w:val="none"/>
          <w:lang w:val="zh-CN"/>
        </w:rPr>
        <w:t>超期或未有协商，则视为自动放弃中标资格</w:t>
      </w:r>
      <w:r>
        <w:rPr>
          <w:rFonts w:hint="eastAsia" w:ascii="宋体" w:hAnsi="宋体" w:eastAsia="宋体" w:cs="宋体"/>
          <w:color w:val="auto"/>
          <w:sz w:val="24"/>
          <w:highlight w:val="none"/>
        </w:rPr>
        <w:t>。</w:t>
      </w:r>
    </w:p>
    <w:p w14:paraId="25DF09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（4）</w:t>
      </w:r>
      <w:r>
        <w:rPr>
          <w:rFonts w:hint="eastAsia" w:ascii="宋体" w:hAnsi="宋体" w:eastAsia="宋体" w:cs="宋体"/>
          <w:color w:val="000000"/>
          <w:kern w:val="0"/>
          <w:sz w:val="24"/>
          <w:highlight w:val="none"/>
        </w:rPr>
        <w:t>退还履约保证金条件：中标</w:t>
      </w:r>
      <w:r>
        <w:rPr>
          <w:rFonts w:hint="eastAsia" w:ascii="宋体" w:hAnsi="宋体" w:eastAsia="宋体" w:cs="宋体"/>
          <w:color w:val="000000"/>
          <w:kern w:val="0"/>
          <w:sz w:val="24"/>
          <w:highlight w:val="none"/>
          <w:lang w:val="en-US" w:eastAsia="zh-CN"/>
        </w:rPr>
        <w:t>人</w:t>
      </w:r>
      <w:r>
        <w:rPr>
          <w:rFonts w:hint="eastAsia" w:ascii="宋体" w:hAnsi="宋体" w:eastAsia="宋体" w:cs="宋体"/>
          <w:color w:val="000000"/>
          <w:kern w:val="0"/>
          <w:sz w:val="24"/>
          <w:highlight w:val="none"/>
        </w:rPr>
        <w:t>在</w:t>
      </w:r>
      <w:r>
        <w:rPr>
          <w:rFonts w:hint="eastAsia" w:ascii="宋体" w:hAnsi="宋体" w:eastAsia="宋体" w:cs="宋体"/>
          <w:sz w:val="24"/>
          <w:szCs w:val="24"/>
          <w:highlight w:val="none"/>
        </w:rPr>
        <w:t>按要求保质保量的完成该项目合同并通过验收后，</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凭成交供应商提交的申请，一次性退还该合同项目的履约保证金。</w:t>
      </w:r>
    </w:p>
    <w:p w14:paraId="3CC9B2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不予退还履约保证金的情形：由于中标</w:t>
      </w:r>
      <w:r>
        <w:rPr>
          <w:rFonts w:hint="eastAsia" w:ascii="宋体" w:hAnsi="宋体" w:eastAsia="宋体" w:cs="宋体"/>
          <w:color w:val="000000"/>
          <w:kern w:val="0"/>
          <w:sz w:val="24"/>
          <w:highlight w:val="none"/>
          <w:lang w:val="en-US" w:eastAsia="zh-CN"/>
        </w:rPr>
        <w:t>人</w:t>
      </w:r>
      <w:r>
        <w:rPr>
          <w:rFonts w:hint="eastAsia" w:ascii="宋体" w:hAnsi="宋体" w:eastAsia="宋体" w:cs="宋体"/>
          <w:color w:val="000000"/>
          <w:kern w:val="0"/>
          <w:sz w:val="24"/>
          <w:highlight w:val="none"/>
        </w:rPr>
        <w:t>原因，在签订合同后出现不按合同履行的情况，</w:t>
      </w:r>
      <w:r>
        <w:rPr>
          <w:rFonts w:hint="eastAsia" w:ascii="宋体" w:hAnsi="宋体" w:eastAsia="宋体" w:cs="宋体"/>
          <w:color w:val="000000"/>
          <w:kern w:val="0"/>
          <w:sz w:val="24"/>
          <w:highlight w:val="none"/>
          <w:lang w:eastAsia="zh-CN"/>
        </w:rPr>
        <w:t>招标人</w:t>
      </w:r>
      <w:r>
        <w:rPr>
          <w:rFonts w:hint="eastAsia" w:ascii="宋体" w:hAnsi="宋体" w:eastAsia="宋体" w:cs="宋体"/>
          <w:color w:val="000000"/>
          <w:kern w:val="0"/>
          <w:sz w:val="24"/>
          <w:highlight w:val="none"/>
        </w:rPr>
        <w:t>有权将履约保证金作为违约金，全额不予退还，同时</w:t>
      </w:r>
      <w:r>
        <w:rPr>
          <w:rFonts w:hint="eastAsia" w:ascii="宋体" w:hAnsi="宋体" w:eastAsia="宋体" w:cs="宋体"/>
          <w:color w:val="000000"/>
          <w:kern w:val="0"/>
          <w:sz w:val="24"/>
          <w:highlight w:val="none"/>
          <w:lang w:eastAsia="zh-CN"/>
        </w:rPr>
        <w:t>招标人</w:t>
      </w:r>
      <w:r>
        <w:rPr>
          <w:rFonts w:hint="eastAsia" w:ascii="宋体" w:hAnsi="宋体" w:eastAsia="宋体" w:cs="宋体"/>
          <w:color w:val="000000"/>
          <w:kern w:val="0"/>
          <w:sz w:val="24"/>
          <w:highlight w:val="none"/>
        </w:rPr>
        <w:t>亦有权终止合同，中标</w:t>
      </w:r>
      <w:r>
        <w:rPr>
          <w:rFonts w:hint="eastAsia" w:ascii="宋体" w:hAnsi="宋体" w:eastAsia="宋体" w:cs="宋体"/>
          <w:color w:val="000000"/>
          <w:kern w:val="0"/>
          <w:sz w:val="24"/>
          <w:highlight w:val="none"/>
          <w:lang w:val="en-US" w:eastAsia="zh-CN"/>
        </w:rPr>
        <w:t>人</w:t>
      </w:r>
      <w:r>
        <w:rPr>
          <w:rFonts w:hint="eastAsia" w:ascii="宋体" w:hAnsi="宋体" w:eastAsia="宋体" w:cs="宋体"/>
          <w:color w:val="000000"/>
          <w:kern w:val="0"/>
          <w:sz w:val="24"/>
          <w:highlight w:val="none"/>
        </w:rPr>
        <w:t>还须承担相应的法律赔偿责任。</w:t>
      </w:r>
    </w:p>
    <w:p w14:paraId="04FC4F67">
      <w:pPr>
        <w:rPr>
          <w:rFonts w:hint="eastAsia" w:ascii="宋体" w:hAnsi="宋体" w:eastAsia="宋体" w:cs="宋体"/>
          <w:color w:val="auto"/>
          <w:sz w:val="24"/>
          <w:highlight w:val="none"/>
        </w:rPr>
      </w:pPr>
    </w:p>
    <w:p w14:paraId="44A849C8">
      <w:pPr>
        <w:rPr>
          <w:rStyle w:val="37"/>
          <w:rFonts w:ascii="宋体" w:hAnsi="宋体" w:cs="宋体"/>
          <w:b/>
          <w:bCs/>
          <w:color w:val="auto"/>
          <w:w w:val="80"/>
          <w:sz w:val="44"/>
          <w:szCs w:val="44"/>
          <w:highlight w:val="none"/>
          <w:shd w:val="clear" w:color="auto" w:fill="FFFFFF" w:themeFill="background1"/>
        </w:rPr>
      </w:pPr>
      <w:r>
        <w:rPr>
          <w:rStyle w:val="37"/>
          <w:rFonts w:ascii="宋体" w:hAnsi="宋体" w:cs="宋体"/>
          <w:b/>
          <w:bCs/>
          <w:color w:val="auto"/>
          <w:w w:val="80"/>
          <w:sz w:val="44"/>
          <w:szCs w:val="44"/>
          <w:highlight w:val="none"/>
          <w:shd w:val="clear" w:color="auto" w:fill="FFFFFF" w:themeFill="background1"/>
        </w:rPr>
        <w:br w:type="page"/>
      </w:r>
    </w:p>
    <w:p w14:paraId="3F19BC01">
      <w:pPr>
        <w:pStyle w:val="24"/>
        <w:snapToGrid w:val="0"/>
        <w:spacing w:line="460" w:lineRule="exact"/>
        <w:ind w:firstLine="705"/>
        <w:jc w:val="center"/>
        <w:rPr>
          <w:rStyle w:val="37"/>
          <w:rFonts w:ascii="宋体"/>
          <w:color w:val="auto"/>
          <w:kern w:val="0"/>
          <w:sz w:val="32"/>
          <w:szCs w:val="32"/>
          <w:highlight w:val="none"/>
          <w:shd w:val="clear" w:color="auto" w:fill="FFFFFF" w:themeFill="background1"/>
        </w:rPr>
      </w:pPr>
      <w:r>
        <w:rPr>
          <w:rStyle w:val="37"/>
          <w:rFonts w:ascii="宋体" w:hAnsi="宋体" w:cs="宋体"/>
          <w:b/>
          <w:bCs/>
          <w:color w:val="auto"/>
          <w:w w:val="80"/>
          <w:sz w:val="44"/>
          <w:szCs w:val="44"/>
          <w:highlight w:val="none"/>
          <w:shd w:val="clear" w:color="auto" w:fill="FFFFFF" w:themeFill="background1"/>
        </w:rPr>
        <w:t>第四章  评审方法和程序</w:t>
      </w:r>
    </w:p>
    <w:p w14:paraId="7678BC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kern w:val="0"/>
          <w:sz w:val="24"/>
          <w:szCs w:val="24"/>
          <w:highlight w:val="none"/>
          <w:lang w:eastAsia="zh-CN"/>
        </w:rPr>
      </w:pPr>
      <w:r>
        <w:rPr>
          <w:rFonts w:hint="default" w:ascii="Times New Roman" w:hAnsi="Times New Roman" w:eastAsia="宋体" w:cs="Times New Roman"/>
          <w:b/>
          <w:bCs/>
          <w:kern w:val="0"/>
          <w:sz w:val="24"/>
          <w:szCs w:val="24"/>
          <w:highlight w:val="none"/>
        </w:rPr>
        <w:t>一、</w:t>
      </w:r>
      <w:r>
        <w:rPr>
          <w:rFonts w:hint="default" w:ascii="Times New Roman" w:hAnsi="Times New Roman" w:eastAsia="宋体" w:cs="Times New Roman"/>
          <w:b/>
          <w:bCs/>
          <w:kern w:val="0"/>
          <w:sz w:val="24"/>
          <w:szCs w:val="24"/>
          <w:highlight w:val="none"/>
          <w:lang w:eastAsia="zh-CN"/>
        </w:rPr>
        <w:t>招标人</w:t>
      </w:r>
      <w:r>
        <w:rPr>
          <w:rFonts w:hint="default" w:ascii="Times New Roman" w:hAnsi="Times New Roman" w:eastAsia="宋体" w:cs="Times New Roman"/>
          <w:b/>
          <w:bCs/>
          <w:kern w:val="0"/>
          <w:sz w:val="24"/>
          <w:szCs w:val="24"/>
          <w:highlight w:val="none"/>
        </w:rPr>
        <w:t>委托</w:t>
      </w:r>
      <w:r>
        <w:rPr>
          <w:rFonts w:hint="default" w:ascii="Times New Roman" w:hAnsi="Times New Roman" w:eastAsia="宋体" w:cs="Times New Roman"/>
          <w:b/>
          <w:bCs/>
          <w:kern w:val="0"/>
          <w:sz w:val="24"/>
          <w:szCs w:val="24"/>
          <w:highlight w:val="none"/>
          <w:lang w:eastAsia="zh-CN"/>
        </w:rPr>
        <w:t>招标代理机构</w:t>
      </w:r>
      <w:r>
        <w:rPr>
          <w:rFonts w:hint="default" w:ascii="Times New Roman" w:hAnsi="Times New Roman" w:eastAsia="宋体" w:cs="Times New Roman"/>
          <w:b/>
          <w:bCs/>
          <w:kern w:val="0"/>
          <w:sz w:val="24"/>
          <w:szCs w:val="24"/>
          <w:highlight w:val="none"/>
        </w:rPr>
        <w:t>组织</w:t>
      </w:r>
      <w:r>
        <w:rPr>
          <w:rFonts w:hint="default" w:ascii="Times New Roman" w:hAnsi="Times New Roman" w:eastAsia="宋体" w:cs="Times New Roman"/>
          <w:b/>
          <w:bCs/>
          <w:kern w:val="0"/>
          <w:sz w:val="24"/>
          <w:szCs w:val="24"/>
          <w:highlight w:val="none"/>
          <w:lang w:val="en-US" w:eastAsia="zh-CN"/>
        </w:rPr>
        <w:t>招标</w:t>
      </w:r>
    </w:p>
    <w:p w14:paraId="2FE7D3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投标</w:t>
      </w:r>
      <w:r>
        <w:rPr>
          <w:rFonts w:hint="default" w:ascii="Times New Roman" w:hAnsi="Times New Roman" w:eastAsia="宋体" w:cs="Times New Roman"/>
          <w:kern w:val="0"/>
          <w:sz w:val="24"/>
          <w:szCs w:val="24"/>
          <w:highlight w:val="none"/>
          <w:lang w:eastAsia="zh-CN"/>
        </w:rPr>
        <w:t>供应商</w:t>
      </w:r>
      <w:r>
        <w:rPr>
          <w:rFonts w:hint="default" w:ascii="Times New Roman" w:hAnsi="Times New Roman" w:eastAsia="宋体" w:cs="Times New Roman"/>
          <w:kern w:val="0"/>
          <w:sz w:val="24"/>
          <w:szCs w:val="24"/>
          <w:highlight w:val="none"/>
        </w:rPr>
        <w:t>的法定代表人或被授权人须准时参加投标会。</w:t>
      </w:r>
    </w:p>
    <w:p w14:paraId="617F905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二、评标委员会</w:t>
      </w:r>
    </w:p>
    <w:p w14:paraId="0B74BC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1、评标委员会负责具体的评标事务，并独立履行以下职责：</w:t>
      </w:r>
    </w:p>
    <w:p w14:paraId="2AC194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1</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审查投标文件是否符合采购文件的要求，并做出评价；</w:t>
      </w:r>
    </w:p>
    <w:p w14:paraId="146C41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2</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可以要求投标</w:t>
      </w:r>
      <w:r>
        <w:rPr>
          <w:rFonts w:hint="default" w:ascii="Times New Roman" w:hAnsi="Times New Roman" w:eastAsia="宋体" w:cs="Times New Roman"/>
          <w:kern w:val="0"/>
          <w:sz w:val="24"/>
          <w:szCs w:val="24"/>
          <w:highlight w:val="none"/>
          <w:lang w:eastAsia="zh-CN"/>
        </w:rPr>
        <w:t>供应商</w:t>
      </w:r>
      <w:r>
        <w:rPr>
          <w:rFonts w:hint="default" w:ascii="Times New Roman" w:hAnsi="Times New Roman" w:eastAsia="宋体" w:cs="Times New Roman"/>
          <w:kern w:val="0"/>
          <w:sz w:val="24"/>
          <w:szCs w:val="24"/>
          <w:highlight w:val="none"/>
        </w:rPr>
        <w:t>对投标文件有关事项做出解释或澄清；</w:t>
      </w:r>
    </w:p>
    <w:p w14:paraId="4AC4A9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3</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推荐中标候选人或按次序排列的中标候选人名单；</w:t>
      </w:r>
    </w:p>
    <w:p w14:paraId="6FDB31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2、评标委员会成员应当履行下列义务：</w:t>
      </w:r>
    </w:p>
    <w:p w14:paraId="22EAA2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1</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遵纪守法，客观、公正、廉洁地履行职责；</w:t>
      </w:r>
    </w:p>
    <w:p w14:paraId="153BF2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2</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按照采购文件规定的评标办法和评标标准进行评标，对评审意见承担个人责任；</w:t>
      </w:r>
    </w:p>
    <w:p w14:paraId="4B9CBA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3</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对评标过程和结果，以及投标</w:t>
      </w:r>
      <w:r>
        <w:rPr>
          <w:rFonts w:hint="default" w:ascii="Times New Roman" w:hAnsi="Times New Roman" w:eastAsia="宋体" w:cs="Times New Roman"/>
          <w:kern w:val="0"/>
          <w:sz w:val="24"/>
          <w:szCs w:val="24"/>
          <w:highlight w:val="none"/>
          <w:lang w:eastAsia="zh-CN"/>
        </w:rPr>
        <w:t>供应商</w:t>
      </w:r>
      <w:r>
        <w:rPr>
          <w:rFonts w:hint="default" w:ascii="Times New Roman" w:hAnsi="Times New Roman" w:eastAsia="宋体" w:cs="Times New Roman"/>
          <w:kern w:val="0"/>
          <w:sz w:val="24"/>
          <w:szCs w:val="24"/>
          <w:highlight w:val="none"/>
        </w:rPr>
        <w:t>的商业秘密保密；</w:t>
      </w:r>
    </w:p>
    <w:p w14:paraId="758C0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4</w:t>
      </w:r>
      <w:r>
        <w:rPr>
          <w:rFonts w:hint="default" w:ascii="Times New Roman" w:hAnsi="Times New Roman" w:eastAsia="宋体" w:cs="Times New Roman"/>
          <w:kern w:val="0"/>
          <w:sz w:val="24"/>
          <w:szCs w:val="24"/>
          <w:highlight w:val="none"/>
          <w:lang w:eastAsia="zh-CN"/>
        </w:rPr>
        <w:t>）配合相关部门的投诉处理工作；</w:t>
      </w:r>
    </w:p>
    <w:p w14:paraId="7369A1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5</w:t>
      </w:r>
      <w:r>
        <w:rPr>
          <w:rFonts w:hint="default" w:ascii="Times New Roman" w:hAnsi="Times New Roman" w:eastAsia="宋体" w:cs="Times New Roman"/>
          <w:kern w:val="0"/>
          <w:sz w:val="24"/>
          <w:szCs w:val="24"/>
          <w:highlight w:val="none"/>
          <w:lang w:eastAsia="zh-CN"/>
        </w:rPr>
        <w:t>）配合招标人答复投标供应商提出的质疑。</w:t>
      </w:r>
    </w:p>
    <w:p w14:paraId="5019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3、公开采购开标后，直到公示项目中标结果发出中标通知书并授予中标</w:t>
      </w:r>
      <w:r>
        <w:rPr>
          <w:rFonts w:hint="default" w:ascii="Times New Roman" w:hAnsi="Times New Roman" w:eastAsia="宋体" w:cs="Times New Roman"/>
          <w:kern w:val="0"/>
          <w:sz w:val="24"/>
          <w:szCs w:val="24"/>
          <w:highlight w:val="none"/>
          <w:lang w:eastAsia="zh-CN"/>
        </w:rPr>
        <w:t>供应商</w:t>
      </w:r>
      <w:r>
        <w:rPr>
          <w:rFonts w:hint="default" w:ascii="Times New Roman" w:hAnsi="Times New Roman" w:eastAsia="宋体" w:cs="Times New Roman"/>
          <w:kern w:val="0"/>
          <w:sz w:val="24"/>
          <w:szCs w:val="24"/>
          <w:highlight w:val="none"/>
        </w:rPr>
        <w:t>合同为止，凡属于评审、澄清、评价和比较投标的所有资料及有关授予合同等的相关信息，都不应向投标</w:t>
      </w:r>
      <w:r>
        <w:rPr>
          <w:rFonts w:hint="default" w:ascii="Times New Roman" w:hAnsi="Times New Roman" w:eastAsia="宋体" w:cs="Times New Roman"/>
          <w:kern w:val="0"/>
          <w:sz w:val="24"/>
          <w:szCs w:val="24"/>
          <w:highlight w:val="none"/>
          <w:lang w:eastAsia="zh-CN"/>
        </w:rPr>
        <w:t>供应商</w:t>
      </w:r>
      <w:r>
        <w:rPr>
          <w:rFonts w:hint="default" w:ascii="Times New Roman" w:hAnsi="Times New Roman" w:eastAsia="宋体" w:cs="Times New Roman"/>
          <w:kern w:val="0"/>
          <w:sz w:val="24"/>
          <w:szCs w:val="24"/>
          <w:highlight w:val="none"/>
        </w:rPr>
        <w:t>或与评标无关的其他人泄露。</w:t>
      </w:r>
    </w:p>
    <w:p w14:paraId="008D2A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4、在投标文件的评审、澄清、评价和比较以及授予合同的过程中，投标</w:t>
      </w:r>
      <w:r>
        <w:rPr>
          <w:rFonts w:hint="default" w:ascii="Times New Roman" w:hAnsi="Times New Roman" w:eastAsia="宋体" w:cs="Times New Roman"/>
          <w:kern w:val="0"/>
          <w:sz w:val="24"/>
          <w:szCs w:val="24"/>
          <w:highlight w:val="none"/>
          <w:lang w:eastAsia="zh-CN"/>
        </w:rPr>
        <w:t>供应商</w:t>
      </w:r>
      <w:r>
        <w:rPr>
          <w:rFonts w:hint="default" w:ascii="Times New Roman" w:hAnsi="Times New Roman" w:eastAsia="宋体" w:cs="Times New Roman"/>
          <w:kern w:val="0"/>
          <w:sz w:val="24"/>
          <w:szCs w:val="24"/>
          <w:highlight w:val="none"/>
        </w:rPr>
        <w:t>对</w:t>
      </w:r>
      <w:r>
        <w:rPr>
          <w:rFonts w:hint="default" w:ascii="Times New Roman" w:hAnsi="Times New Roman" w:eastAsia="宋体" w:cs="Times New Roman"/>
          <w:kern w:val="0"/>
          <w:sz w:val="24"/>
          <w:szCs w:val="24"/>
          <w:highlight w:val="none"/>
          <w:lang w:eastAsia="zh-CN"/>
        </w:rPr>
        <w:t>招标人</w:t>
      </w:r>
      <w:r>
        <w:rPr>
          <w:rFonts w:hint="default" w:ascii="Times New Roman" w:hAnsi="Times New Roman" w:eastAsia="宋体" w:cs="Times New Roman"/>
          <w:kern w:val="0"/>
          <w:sz w:val="24"/>
          <w:szCs w:val="24"/>
          <w:highlight w:val="none"/>
        </w:rPr>
        <w:t>和评标委员会成员有施加影响的任何行为，都将取消其中标资格。</w:t>
      </w:r>
    </w:p>
    <w:p w14:paraId="18DF10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三、评审原则</w:t>
      </w:r>
    </w:p>
    <w:p w14:paraId="1AF809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1、本项目采用</w:t>
      </w:r>
      <w:r>
        <w:rPr>
          <w:rFonts w:hint="default" w:ascii="Times New Roman" w:hAnsi="Times New Roman" w:eastAsia="宋体" w:cs="Times New Roman"/>
          <w:b/>
          <w:bCs/>
          <w:kern w:val="0"/>
          <w:sz w:val="24"/>
          <w:szCs w:val="24"/>
          <w:highlight w:val="none"/>
          <w:u w:val="single"/>
        </w:rPr>
        <w:t xml:space="preserve">  综合评分法 </w:t>
      </w:r>
      <w:r>
        <w:rPr>
          <w:rFonts w:hint="default" w:ascii="Times New Roman" w:hAnsi="Times New Roman" w:eastAsia="宋体" w:cs="Times New Roman"/>
          <w:kern w:val="0"/>
          <w:sz w:val="24"/>
          <w:szCs w:val="24"/>
          <w:highlight w:val="none"/>
        </w:rPr>
        <w:t>，即指投标文件满足本项目招标文件全部实质性要求，且按照评审因素的量化指标，经评审后得分最高的投标人推荐为中标人的评标方法。</w:t>
      </w:r>
    </w:p>
    <w:p w14:paraId="33535E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3DCB13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3、评标委员会严格按照招标文件规定的要求、条件、评分标准，对投标人所提供的完整计划标的物的科学性、可行性、产品质量、服务质量的保证及承诺等实质性响应内容进行比较评价。</w:t>
      </w:r>
    </w:p>
    <w:p w14:paraId="60F691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4、对投标文件的评审判定，只依据投标文件内容本身，不依靠开标后任何外来证明文件。</w:t>
      </w:r>
    </w:p>
    <w:p w14:paraId="48DCB4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四、评审方法</w:t>
      </w:r>
    </w:p>
    <w:p w14:paraId="52E615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1、开标、评标顺序：</w:t>
      </w:r>
    </w:p>
    <w:p w14:paraId="55FA8D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资格符合性评审</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商务技术标评审</w:t>
      </w:r>
      <w:r>
        <w:rPr>
          <w:rFonts w:hint="eastAsia" w:ascii="宋体" w:hAnsi="宋体" w:eastAsia="宋体" w:cs="宋体"/>
          <w:bCs/>
          <w:sz w:val="24"/>
          <w:szCs w:val="24"/>
          <w:highlight w:val="none"/>
        </w:rPr>
        <w:t>→报价响应文件开启及评审→</w:t>
      </w:r>
      <w:r>
        <w:rPr>
          <w:rFonts w:hint="eastAsia" w:ascii="宋体" w:hAnsi="宋体" w:eastAsia="宋体" w:cs="宋体"/>
          <w:bCs/>
          <w:sz w:val="24"/>
          <w:szCs w:val="24"/>
          <w:highlight w:val="none"/>
          <w:lang w:eastAsia="zh-CN"/>
        </w:rPr>
        <w:t>确定</w:t>
      </w:r>
      <w:r>
        <w:rPr>
          <w:rFonts w:hint="eastAsia" w:ascii="宋体" w:hAnsi="宋体" w:eastAsia="宋体" w:cs="宋体"/>
          <w:bCs/>
          <w:sz w:val="24"/>
          <w:szCs w:val="24"/>
          <w:highlight w:val="none"/>
        </w:rPr>
        <w:t>中标候选人。</w:t>
      </w:r>
    </w:p>
    <w:p w14:paraId="109426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本次资格审查采用资格后审，各投标人资格审查通过后方能进入</w:t>
      </w:r>
      <w:r>
        <w:rPr>
          <w:rFonts w:hint="eastAsia" w:ascii="宋体" w:hAnsi="宋体" w:eastAsia="宋体" w:cs="宋体"/>
          <w:kern w:val="0"/>
          <w:sz w:val="24"/>
          <w:szCs w:val="24"/>
          <w:highlight w:val="none"/>
          <w:lang w:eastAsia="zh-CN"/>
        </w:rPr>
        <w:t>商务</w:t>
      </w:r>
      <w:r>
        <w:rPr>
          <w:rFonts w:hint="eastAsia" w:ascii="宋体" w:hAnsi="宋体" w:eastAsia="宋体" w:cs="宋体"/>
          <w:kern w:val="0"/>
          <w:sz w:val="24"/>
          <w:szCs w:val="24"/>
          <w:highlight w:val="none"/>
        </w:rPr>
        <w:t>技术标的开标。先开</w:t>
      </w:r>
      <w:r>
        <w:rPr>
          <w:rFonts w:hint="eastAsia" w:ascii="宋体" w:hAnsi="宋体" w:eastAsia="宋体" w:cs="宋体"/>
          <w:kern w:val="0"/>
          <w:sz w:val="24"/>
          <w:szCs w:val="24"/>
          <w:highlight w:val="none"/>
          <w:lang w:eastAsia="zh-CN"/>
        </w:rPr>
        <w:t>商务</w:t>
      </w:r>
      <w:r>
        <w:rPr>
          <w:rFonts w:hint="eastAsia" w:ascii="宋体" w:hAnsi="宋体" w:eastAsia="宋体" w:cs="宋体"/>
          <w:kern w:val="0"/>
          <w:sz w:val="24"/>
          <w:szCs w:val="24"/>
          <w:highlight w:val="none"/>
        </w:rPr>
        <w:t>技术标，</w:t>
      </w:r>
      <w:r>
        <w:rPr>
          <w:rFonts w:hint="eastAsia" w:ascii="宋体" w:hAnsi="宋体" w:eastAsia="宋体" w:cs="宋体"/>
          <w:kern w:val="0"/>
          <w:sz w:val="24"/>
          <w:szCs w:val="24"/>
          <w:highlight w:val="none"/>
          <w:lang w:eastAsia="zh-CN"/>
        </w:rPr>
        <w:t>商务</w:t>
      </w:r>
      <w:r>
        <w:rPr>
          <w:rFonts w:hint="eastAsia" w:ascii="宋体" w:hAnsi="宋体" w:eastAsia="宋体" w:cs="宋体"/>
          <w:kern w:val="0"/>
          <w:sz w:val="24"/>
          <w:szCs w:val="24"/>
          <w:highlight w:val="none"/>
        </w:rPr>
        <w:t>技术标打分结束后再开</w:t>
      </w:r>
      <w:r>
        <w:rPr>
          <w:rFonts w:hint="eastAsia" w:ascii="宋体" w:hAnsi="宋体" w:eastAsia="宋体" w:cs="宋体"/>
          <w:kern w:val="0"/>
          <w:sz w:val="24"/>
          <w:szCs w:val="24"/>
          <w:highlight w:val="none"/>
          <w:lang w:eastAsia="zh-CN"/>
        </w:rPr>
        <w:t>报价文件</w:t>
      </w:r>
      <w:r>
        <w:rPr>
          <w:rFonts w:hint="eastAsia" w:ascii="宋体" w:hAnsi="宋体" w:eastAsia="宋体" w:cs="宋体"/>
          <w:kern w:val="0"/>
          <w:sz w:val="24"/>
          <w:szCs w:val="24"/>
          <w:highlight w:val="none"/>
        </w:rPr>
        <w:t>。</w:t>
      </w:r>
    </w:p>
    <w:p w14:paraId="6B6552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2、评标委员会将仅对按本招标文件载明的方法与规定，为实质上响应招标文件要求的投标文件评审并进行评价和比较</w:t>
      </w:r>
      <w:r>
        <w:rPr>
          <w:rFonts w:hint="eastAsia" w:ascii="宋体" w:hAnsi="宋体" w:eastAsia="宋体" w:cs="宋体"/>
          <w:kern w:val="0"/>
          <w:sz w:val="24"/>
          <w:szCs w:val="24"/>
          <w:highlight w:val="none"/>
          <w:lang w:eastAsia="zh-CN"/>
        </w:rPr>
        <w:t>。</w:t>
      </w:r>
    </w:p>
    <w:p w14:paraId="7DE542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3、本次项目的</w:t>
      </w:r>
      <w:r>
        <w:rPr>
          <w:rFonts w:hint="eastAsia" w:ascii="宋体" w:hAnsi="宋体" w:eastAsia="宋体" w:cs="宋体"/>
          <w:kern w:val="0"/>
          <w:sz w:val="24"/>
          <w:szCs w:val="24"/>
          <w:highlight w:val="none"/>
          <w:lang w:val="en-US" w:eastAsia="zh-CN"/>
        </w:rPr>
        <w:t>商务</w:t>
      </w:r>
      <w:r>
        <w:rPr>
          <w:rFonts w:hint="eastAsia" w:ascii="宋体" w:hAnsi="宋体" w:eastAsia="宋体" w:cs="宋体"/>
          <w:kern w:val="0"/>
          <w:sz w:val="24"/>
          <w:szCs w:val="24"/>
          <w:highlight w:val="none"/>
        </w:rPr>
        <w:t>技术标和</w:t>
      </w:r>
      <w:r>
        <w:rPr>
          <w:rFonts w:hint="eastAsia" w:ascii="宋体" w:hAnsi="宋体" w:eastAsia="宋体" w:cs="宋体"/>
          <w:kern w:val="0"/>
          <w:sz w:val="24"/>
          <w:szCs w:val="24"/>
          <w:highlight w:val="none"/>
          <w:lang w:val="en-US" w:eastAsia="zh-CN"/>
        </w:rPr>
        <w:t>报价</w:t>
      </w:r>
      <w:r>
        <w:rPr>
          <w:rFonts w:hint="eastAsia" w:ascii="宋体" w:hAnsi="宋体" w:eastAsia="宋体" w:cs="宋体"/>
          <w:kern w:val="0"/>
          <w:sz w:val="24"/>
          <w:szCs w:val="24"/>
          <w:highlight w:val="none"/>
        </w:rPr>
        <w:t>标评审总分值为100分。两部分评审因素比重如下：</w:t>
      </w:r>
    </w:p>
    <w:p w14:paraId="02D944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商务</w:t>
      </w:r>
      <w:r>
        <w:rPr>
          <w:rFonts w:hint="eastAsia" w:ascii="宋体" w:hAnsi="宋体" w:eastAsia="宋体" w:cs="宋体"/>
          <w:kern w:val="0"/>
          <w:sz w:val="24"/>
          <w:szCs w:val="24"/>
          <w:highlight w:val="none"/>
        </w:rPr>
        <w:t>技术标分值占总分值的比重为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70</w:t>
      </w:r>
      <w:r>
        <w:rPr>
          <w:rFonts w:hint="eastAsia" w:ascii="宋体" w:hAnsi="宋体" w:eastAsia="宋体" w:cs="宋体"/>
          <w:kern w:val="0"/>
          <w:sz w:val="24"/>
          <w:szCs w:val="24"/>
          <w:highlight w:val="none"/>
          <w:u w:val="single"/>
        </w:rPr>
        <w:t>%</w:t>
      </w:r>
      <w:r>
        <w:rPr>
          <w:rFonts w:hint="eastAsia" w:ascii="宋体" w:hAnsi="宋体" w:eastAsia="宋体" w:cs="宋体"/>
          <w:kern w:val="0"/>
          <w:sz w:val="24"/>
          <w:szCs w:val="24"/>
          <w:highlight w:val="none"/>
        </w:rPr>
        <w:t>（权重）（计算结果均四舍五入保留两位小数）；</w:t>
      </w:r>
    </w:p>
    <w:p w14:paraId="7BDB43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报价</w:t>
      </w:r>
      <w:r>
        <w:rPr>
          <w:rFonts w:hint="eastAsia" w:ascii="宋体" w:hAnsi="宋体" w:eastAsia="宋体" w:cs="宋体"/>
          <w:kern w:val="0"/>
          <w:sz w:val="24"/>
          <w:szCs w:val="24"/>
          <w:highlight w:val="none"/>
        </w:rPr>
        <w:t>标分值占总分值的比重为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30</w:t>
      </w:r>
      <w:r>
        <w:rPr>
          <w:rFonts w:hint="eastAsia" w:ascii="宋体" w:hAnsi="宋体" w:eastAsia="宋体" w:cs="宋体"/>
          <w:kern w:val="0"/>
          <w:sz w:val="24"/>
          <w:szCs w:val="24"/>
          <w:highlight w:val="none"/>
          <w:u w:val="single"/>
        </w:rPr>
        <w:t>%</w:t>
      </w:r>
      <w:r>
        <w:rPr>
          <w:rFonts w:hint="eastAsia" w:ascii="宋体" w:hAnsi="宋体" w:eastAsia="宋体" w:cs="宋体"/>
          <w:kern w:val="0"/>
          <w:sz w:val="24"/>
          <w:szCs w:val="24"/>
          <w:highlight w:val="none"/>
        </w:rPr>
        <w:t>（权重）（计算结果均四舍五入保留两位小数）</w:t>
      </w:r>
      <w:r>
        <w:rPr>
          <w:rFonts w:hint="eastAsia" w:ascii="宋体" w:hAnsi="宋体" w:eastAsia="宋体" w:cs="宋体"/>
          <w:b/>
          <w:bCs/>
          <w:kern w:val="0"/>
          <w:sz w:val="24"/>
          <w:szCs w:val="24"/>
          <w:highlight w:val="none"/>
        </w:rPr>
        <w:t>。</w:t>
      </w:r>
    </w:p>
    <w:p w14:paraId="4FA2F5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评标委员会严格按照招标文件的要求、条件、评分标准，对投标人所提供服务的先进性、可靠性、售后服务承诺、质量保证承诺等实质性响应内容进行比较。</w:t>
      </w:r>
    </w:p>
    <w:p w14:paraId="311168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w:t>
      </w:r>
      <w:r>
        <w:rPr>
          <w:rFonts w:hint="eastAsia" w:ascii="宋体" w:hAnsi="宋体" w:eastAsia="宋体" w:cs="宋体"/>
          <w:b/>
          <w:bCs w:val="0"/>
          <w:sz w:val="24"/>
          <w:szCs w:val="24"/>
          <w:highlight w:val="none"/>
        </w:rPr>
        <w:t>评标委员会构成共5人，评标专家4人，业主评委1人</w:t>
      </w:r>
      <w:r>
        <w:rPr>
          <w:rFonts w:hint="eastAsia" w:ascii="宋体" w:hAnsi="宋体" w:eastAsia="宋体" w:cs="宋体"/>
          <w:b w:val="0"/>
          <w:bCs/>
          <w:sz w:val="24"/>
          <w:szCs w:val="24"/>
          <w:highlight w:val="none"/>
        </w:rPr>
        <w:t>。评标委员会各成员独立对每个进入打分程序的有效投标人的投标文件的技术部分以打分的形式进行评审和评价。</w:t>
      </w:r>
    </w:p>
    <w:p w14:paraId="656E52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6、技术分按5个评委的算术平均值计算（计算结果均四舍五入保留两位小数）。</w:t>
      </w:r>
    </w:p>
    <w:p w14:paraId="06E226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7、开启投标人的商务报价标，现场唱标后由投标人代表签名确认。</w:t>
      </w:r>
    </w:p>
    <w:p w14:paraId="4EDA89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8、投标人的价格标评审得分直接计算取得，并与其</w:t>
      </w:r>
      <w:r>
        <w:rPr>
          <w:rFonts w:hint="eastAsia" w:ascii="Times New Roman" w:hAnsi="Times New Roman" w:eastAsia="宋体" w:cs="Times New Roman"/>
          <w:b w:val="0"/>
          <w:bCs/>
          <w:sz w:val="24"/>
          <w:szCs w:val="24"/>
          <w:highlight w:val="none"/>
          <w:lang w:val="en-US" w:eastAsia="zh-CN"/>
        </w:rPr>
        <w:t>商务</w:t>
      </w:r>
      <w:r>
        <w:rPr>
          <w:rFonts w:hint="default" w:ascii="Times New Roman" w:hAnsi="Times New Roman" w:eastAsia="宋体" w:cs="Times New Roman"/>
          <w:b w:val="0"/>
          <w:bCs/>
          <w:sz w:val="24"/>
          <w:szCs w:val="24"/>
          <w:highlight w:val="none"/>
        </w:rPr>
        <w:t>技术标得分相加为该投标人的综合得分（计算结果均四舍五入保留两位小数）。</w:t>
      </w:r>
    </w:p>
    <w:p w14:paraId="4EBFE8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9、评审后的综合得分相同的，按投标报价由低到高顺序排列。综合得分且投标报价相同的，则采取现场抽签的方式确定（投标人的抽签顺序分别为各投标人递交投标文件签到顺序号）。</w:t>
      </w:r>
    </w:p>
    <w:p w14:paraId="6A68A0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10、评标结果按投标文件满足招标文件全部实质性要求，且按照评审因素的量化指标评审综合得分最高的投标人，排名第一的确定为第一中标候选人，出具评审报告并将结果通知所有投标人。</w:t>
      </w:r>
    </w:p>
    <w:p w14:paraId="6509EA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评标过程中出现本评标办法未尽事宜，由评标委员会根据有关法律、法规讨论决定，评标办法的解释权属评标委员会。</w:t>
      </w:r>
    </w:p>
    <w:p w14:paraId="1F633157">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baseline"/>
        <w:outlineLvl w:val="2"/>
        <w:rPr>
          <w:rFonts w:hint="eastAsia" w:ascii="宋体" w:hAnsi="宋体" w:eastAsia="宋体" w:cs="宋体"/>
          <w:b/>
          <w:color w:val="000000"/>
          <w:sz w:val="24"/>
          <w:highlight w:val="none"/>
        </w:rPr>
      </w:pP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w:t>
      </w:r>
      <w:r>
        <w:rPr>
          <w:rFonts w:hint="eastAsia" w:ascii="宋体" w:hAnsi="宋体" w:eastAsia="宋体" w:cs="宋体"/>
          <w:b/>
          <w:color w:val="000000"/>
          <w:sz w:val="24"/>
          <w:highlight w:val="none"/>
        </w:rPr>
        <w:t>关于投标价格评审</w:t>
      </w:r>
    </w:p>
    <w:p w14:paraId="52DA255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sz w:val="24"/>
          <w:highlight w:val="none"/>
        </w:rPr>
      </w:pPr>
      <w:r>
        <w:rPr>
          <w:rFonts w:hint="eastAsia" w:ascii="宋体" w:hAnsi="宋体" w:eastAsia="宋体" w:cs="宋体"/>
          <w:sz w:val="24"/>
          <w:highlight w:val="none"/>
        </w:rPr>
        <w:t>1、针对投标价格实质响应的评审</w:t>
      </w:r>
    </w:p>
    <w:p w14:paraId="3639917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outlineLvl w:val="1"/>
        <w:rPr>
          <w:rFonts w:hint="eastAsia" w:ascii="宋体" w:hAnsi="宋体" w:eastAsia="宋体" w:cs="宋体"/>
          <w:sz w:val="24"/>
          <w:highlight w:val="none"/>
        </w:rPr>
      </w:pPr>
      <w:r>
        <w:rPr>
          <w:rFonts w:hint="eastAsia" w:ascii="宋体" w:hAnsi="宋体" w:eastAsia="宋体" w:cs="宋体"/>
          <w:sz w:val="24"/>
          <w:highlight w:val="none"/>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14:paraId="646524F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rPr>
        <w:t>评标委员会</w:t>
      </w:r>
      <w:r>
        <w:rPr>
          <w:rFonts w:hint="eastAsia" w:ascii="宋体" w:hAnsi="宋体" w:eastAsia="宋体" w:cs="宋体"/>
          <w:bCs/>
          <w:sz w:val="24"/>
        </w:rPr>
        <w:t>将对确定为实质性响应的文件进行进一步审核，看其是否有计算上或累加上的算术错误，修正错误的原则如下：</w:t>
      </w:r>
    </w:p>
    <w:p w14:paraId="23B6155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sz w:val="24"/>
        </w:rPr>
      </w:pPr>
      <w:r>
        <w:rPr>
          <w:rFonts w:hint="eastAsia" w:ascii="宋体" w:hAnsi="宋体" w:eastAsia="宋体" w:cs="宋体"/>
          <w:b w:val="0"/>
          <w:bCs/>
          <w:sz w:val="24"/>
          <w:szCs w:val="24"/>
          <w:highlight w:val="none"/>
          <w:lang w:val="en-US" w:eastAsia="zh-CN"/>
        </w:rPr>
        <w:t>（1）</w:t>
      </w:r>
      <w:r>
        <w:rPr>
          <w:rFonts w:hint="eastAsia" w:ascii="宋体" w:hAnsi="宋体" w:eastAsia="宋体" w:cs="宋体"/>
          <w:sz w:val="24"/>
        </w:rPr>
        <w:t>投标文件中开标一览表（报价表）内容与投标文件中相应内容不一致的，以开标一览表（报价表）为准；</w:t>
      </w:r>
    </w:p>
    <w:p w14:paraId="72CB562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大写金额和小写金额不一致的，以大写金额为准；</w:t>
      </w:r>
    </w:p>
    <w:p w14:paraId="7BB9BCD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单价金额小数点或者百分比有明显错位的，以开标一览表的总价为准，并修改单价；</w:t>
      </w:r>
    </w:p>
    <w:p w14:paraId="67F2D75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总价金额与按单价汇总金额不一致的，以单价金额计算结果为准。</w:t>
      </w:r>
    </w:p>
    <w:p w14:paraId="4539454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sz w:val="24"/>
        </w:rPr>
      </w:pPr>
      <w:r>
        <w:rPr>
          <w:rFonts w:hint="eastAsia" w:ascii="宋体" w:hAnsi="宋体" w:eastAsia="宋体" w:cs="宋体"/>
          <w:sz w:val="24"/>
        </w:rPr>
        <w:t>同时出现两种以上不一致的，按照前款规定的顺序修正。修正后的报价经投标人确认后产生约束力，投标人不确认的，其投标无效。</w:t>
      </w:r>
    </w:p>
    <w:p w14:paraId="7970CCE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3、针对投标价格合理性的评审</w:t>
      </w:r>
    </w:p>
    <w:p w14:paraId="485EAFE5">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baseline"/>
        <w:outlineLvl w:val="1"/>
        <w:rPr>
          <w:rFonts w:hint="eastAsia" w:ascii="宋体" w:hAnsi="宋体" w:eastAsia="宋体" w:cs="宋体"/>
          <w:b/>
          <w:bCs/>
          <w:sz w:val="24"/>
          <w:highlight w:val="none"/>
        </w:rPr>
      </w:pPr>
      <w:r>
        <w:rPr>
          <w:rFonts w:hint="eastAsia" w:ascii="宋体" w:hAnsi="宋体" w:eastAsia="宋体" w:cs="宋体"/>
          <w:b/>
          <w:bCs/>
          <w:sz w:val="24"/>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6AE86013">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baseline"/>
        <w:rPr>
          <w:rStyle w:val="37"/>
          <w:rFonts w:hint="eastAsia" w:ascii="宋体" w:hAnsi="宋体" w:eastAsia="宋体" w:cs="宋体"/>
          <w:b/>
          <w:color w:val="auto"/>
          <w:sz w:val="24"/>
          <w:szCs w:val="24"/>
          <w:highlight w:val="none"/>
          <w:shd w:val="clear" w:color="auto" w:fill="FFFFFF" w:themeFill="background1"/>
        </w:rPr>
      </w:pPr>
      <w:r>
        <w:rPr>
          <w:rStyle w:val="37"/>
          <w:rFonts w:hint="eastAsia" w:ascii="宋体" w:hAnsi="宋体" w:eastAsia="宋体" w:cs="宋体"/>
          <w:b/>
          <w:bCs/>
          <w:color w:val="auto"/>
          <w:sz w:val="24"/>
          <w:szCs w:val="24"/>
          <w:highlight w:val="none"/>
          <w:shd w:val="clear" w:color="auto" w:fill="FFFFFF" w:themeFill="background1"/>
          <w:lang w:val="en-US" w:eastAsia="zh-CN"/>
        </w:rPr>
        <w:t>六</w:t>
      </w:r>
      <w:r>
        <w:rPr>
          <w:rStyle w:val="37"/>
          <w:rFonts w:hint="eastAsia" w:ascii="宋体" w:hAnsi="宋体" w:eastAsia="宋体" w:cs="宋体"/>
          <w:b/>
          <w:bCs/>
          <w:color w:val="auto"/>
          <w:sz w:val="24"/>
          <w:szCs w:val="24"/>
          <w:highlight w:val="none"/>
          <w:shd w:val="clear" w:color="auto" w:fill="FFFFFF" w:themeFill="background1"/>
        </w:rPr>
        <w:t>、综合评分评审标准（</w:t>
      </w:r>
      <w:r>
        <w:rPr>
          <w:rStyle w:val="37"/>
          <w:rFonts w:hint="eastAsia" w:ascii="宋体" w:hAnsi="宋体" w:eastAsia="宋体" w:cs="宋体"/>
          <w:b/>
          <w:bCs/>
          <w:color w:val="auto"/>
          <w:sz w:val="24"/>
          <w:szCs w:val="24"/>
          <w:highlight w:val="none"/>
          <w:shd w:val="clear" w:color="auto" w:fill="FFFFFF" w:themeFill="background1"/>
          <w:lang w:val="en-US" w:eastAsia="zh-CN"/>
        </w:rPr>
        <w:t>100</w:t>
      </w:r>
      <w:r>
        <w:rPr>
          <w:rStyle w:val="37"/>
          <w:rFonts w:hint="eastAsia" w:ascii="宋体" w:hAnsi="宋体" w:eastAsia="宋体" w:cs="宋体"/>
          <w:b/>
          <w:color w:val="auto"/>
          <w:sz w:val="24"/>
          <w:szCs w:val="24"/>
          <w:highlight w:val="none"/>
          <w:shd w:val="clear" w:color="auto" w:fill="FFFFFF" w:themeFill="background1"/>
        </w:rPr>
        <w:t>分）：</w:t>
      </w:r>
    </w:p>
    <w:p w14:paraId="4C585D7A">
      <w:pPr>
        <w:pStyle w:val="5"/>
        <w:keepNext w:val="0"/>
        <w:keepLines w:val="0"/>
        <w:pageBreakBefore w:val="0"/>
        <w:widowControl/>
        <w:wordWrap/>
        <w:overflowPunct/>
        <w:topLinePunct w:val="0"/>
        <w:bidi w:val="0"/>
        <w:adjustRightInd/>
        <w:snapToGrid/>
        <w:spacing w:line="360" w:lineRule="auto"/>
        <w:jc w:val="left"/>
        <w:textAlignment w:val="baseline"/>
        <w:rPr>
          <w:rStyle w:val="37"/>
          <w:rFonts w:hint="eastAsia" w:ascii="宋体" w:hAnsi="宋体" w:eastAsia="宋体" w:cs="宋体"/>
          <w:b/>
          <w:color w:val="auto"/>
          <w:sz w:val="24"/>
          <w:szCs w:val="24"/>
          <w:highlight w:val="none"/>
          <w:shd w:val="clear" w:color="auto" w:fill="FFFFFF" w:themeFill="background1"/>
          <w:lang w:val="en-US" w:eastAsia="zh-CN"/>
        </w:rPr>
      </w:pPr>
      <w:r>
        <w:rPr>
          <w:rStyle w:val="37"/>
          <w:rFonts w:hint="eastAsia" w:ascii="宋体" w:hAnsi="宋体" w:eastAsia="宋体" w:cs="宋体"/>
          <w:b/>
          <w:color w:val="auto"/>
          <w:kern w:val="2"/>
          <w:sz w:val="24"/>
          <w:szCs w:val="24"/>
          <w:highlight w:val="none"/>
          <w:shd w:val="clear" w:color="auto" w:fill="FFFFFF" w:themeFill="background1"/>
          <w:lang w:eastAsia="zh-CN"/>
        </w:rPr>
        <w:t>（</w:t>
      </w:r>
      <w:r>
        <w:rPr>
          <w:rStyle w:val="37"/>
          <w:rFonts w:hint="eastAsia" w:ascii="宋体" w:hAnsi="宋体" w:eastAsia="宋体" w:cs="宋体"/>
          <w:b/>
          <w:color w:val="auto"/>
          <w:kern w:val="2"/>
          <w:sz w:val="24"/>
          <w:szCs w:val="24"/>
          <w:highlight w:val="none"/>
          <w:shd w:val="clear" w:color="auto" w:fill="FFFFFF" w:themeFill="background1"/>
          <w:lang w:val="en-US" w:eastAsia="zh-CN"/>
        </w:rPr>
        <w:t>一</w:t>
      </w:r>
      <w:r>
        <w:rPr>
          <w:rStyle w:val="37"/>
          <w:rFonts w:hint="eastAsia" w:ascii="宋体" w:hAnsi="宋体" w:eastAsia="宋体" w:cs="宋体"/>
          <w:b/>
          <w:color w:val="auto"/>
          <w:kern w:val="2"/>
          <w:sz w:val="24"/>
          <w:szCs w:val="24"/>
          <w:highlight w:val="none"/>
          <w:shd w:val="clear" w:color="auto" w:fill="FFFFFF" w:themeFill="background1"/>
          <w:lang w:eastAsia="zh-CN"/>
        </w:rPr>
        <w:t>）</w:t>
      </w:r>
      <w:r>
        <w:rPr>
          <w:rStyle w:val="37"/>
          <w:rFonts w:hint="eastAsia" w:ascii="宋体" w:hAnsi="宋体" w:eastAsia="宋体" w:cs="宋体"/>
          <w:b/>
          <w:color w:val="auto"/>
          <w:kern w:val="2"/>
          <w:sz w:val="24"/>
          <w:szCs w:val="24"/>
          <w:highlight w:val="none"/>
          <w:shd w:val="clear" w:color="auto" w:fill="FFFFFF" w:themeFill="background1"/>
          <w:lang w:val="en-US" w:eastAsia="zh-CN"/>
        </w:rPr>
        <w:t>商务技术得分（70分）</w:t>
      </w:r>
    </w:p>
    <w:tbl>
      <w:tblPr>
        <w:tblStyle w:val="18"/>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57"/>
        <w:gridCol w:w="7153"/>
        <w:gridCol w:w="679"/>
      </w:tblGrid>
      <w:tr w14:paraId="6212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8" w:type="dxa"/>
            <w:noWrap/>
            <w:vAlign w:val="center"/>
          </w:tcPr>
          <w:p w14:paraId="5D4EE624">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257" w:type="dxa"/>
            <w:noWrap/>
            <w:vAlign w:val="center"/>
          </w:tcPr>
          <w:p w14:paraId="162CB64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评分因素</w:t>
            </w:r>
          </w:p>
        </w:tc>
        <w:tc>
          <w:tcPr>
            <w:tcW w:w="7153" w:type="dxa"/>
            <w:noWrap/>
            <w:vAlign w:val="center"/>
          </w:tcPr>
          <w:p w14:paraId="27FDC56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评审标准</w:t>
            </w:r>
          </w:p>
        </w:tc>
        <w:tc>
          <w:tcPr>
            <w:tcW w:w="679" w:type="dxa"/>
            <w:noWrap/>
            <w:vAlign w:val="center"/>
          </w:tcPr>
          <w:p w14:paraId="2593373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分值</w:t>
            </w:r>
          </w:p>
        </w:tc>
      </w:tr>
      <w:tr w14:paraId="7186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78" w:type="dxa"/>
            <w:noWrap/>
            <w:vAlign w:val="center"/>
          </w:tcPr>
          <w:p w14:paraId="6F74E7D4">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257" w:type="dxa"/>
            <w:noWrap/>
            <w:vAlign w:val="center"/>
          </w:tcPr>
          <w:p w14:paraId="32E1A6FD">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lang w:val="en-US" w:bidi="ar"/>
              </w:rPr>
            </w:pPr>
            <w:r>
              <w:rPr>
                <w:rFonts w:hint="eastAsia" w:ascii="宋体" w:hAnsi="宋体" w:eastAsia="宋体" w:cs="宋体"/>
                <w:color w:val="000000"/>
                <w:sz w:val="21"/>
                <w:szCs w:val="21"/>
                <w:lang w:val="en-US" w:bidi="ar"/>
              </w:rPr>
              <w:t>技术响应</w:t>
            </w:r>
          </w:p>
        </w:tc>
        <w:tc>
          <w:tcPr>
            <w:tcW w:w="7153" w:type="dxa"/>
            <w:noWrap/>
            <w:vAlign w:val="center"/>
          </w:tcPr>
          <w:p w14:paraId="69AED77D">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根据投标产品的技术参数及性能指标的响应情况进行综合评审，产品符合招标文件要求，无负偏离得</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分，其中打“★”</w:t>
            </w:r>
            <w:r>
              <w:rPr>
                <w:rFonts w:hint="eastAsia" w:ascii="宋体" w:hAnsi="宋体" w:eastAsia="宋体" w:cs="宋体"/>
                <w:color w:val="auto"/>
                <w:sz w:val="21"/>
                <w:szCs w:val="21"/>
                <w:highlight w:val="none"/>
                <w:lang w:val="en-US" w:eastAsia="zh-CN"/>
              </w:rPr>
              <w:t>条款项每有一项负偏离的扣4分</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lang w:val="en-US" w:eastAsia="zh-CN"/>
              </w:rPr>
              <w:t>非打“★”条款项每有一项负偏离的扣2分；扣完为止。</w:t>
            </w:r>
          </w:p>
          <w:p w14:paraId="32880A46">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sz w:val="21"/>
                <w:szCs w:val="21"/>
                <w:lang w:val="en-US"/>
              </w:rPr>
            </w:pPr>
            <w:r>
              <w:rPr>
                <w:rFonts w:hint="eastAsia" w:ascii="Calibri" w:hAnsi="Calibri" w:cs="Calibri"/>
                <w:color w:val="auto"/>
                <w:highlight w:val="none"/>
                <w:lang w:val="en-US" w:eastAsia="zh-CN"/>
              </w:rPr>
              <w:t>注：</w:t>
            </w:r>
            <w:r>
              <w:rPr>
                <w:rFonts w:hint="eastAsia" w:ascii="Calibri" w:hAnsi="Calibri" w:eastAsia="宋体" w:cs="Calibri"/>
                <w:color w:val="auto"/>
                <w:highlight w:val="none"/>
                <w:lang w:val="en-US" w:eastAsia="zh-CN"/>
              </w:rPr>
              <w:t>提供材料说明并加盖投标单位公章，否则不得分。（材料说明可以是：产品图片、描述解释说明等，来证明此性能参数满足招标文件要求</w:t>
            </w:r>
            <w:r>
              <w:rPr>
                <w:rFonts w:hint="eastAsia" w:ascii="宋体" w:hAnsi="宋体" w:cs="宋体"/>
                <w:color w:val="auto"/>
                <w:sz w:val="21"/>
                <w:szCs w:val="21"/>
                <w:highlight w:val="none"/>
                <w:lang w:val="en-US" w:eastAsia="zh-CN"/>
              </w:rPr>
              <w:t>）</w:t>
            </w:r>
          </w:p>
        </w:tc>
        <w:tc>
          <w:tcPr>
            <w:tcW w:w="679" w:type="dxa"/>
            <w:noWrap/>
            <w:vAlign w:val="center"/>
          </w:tcPr>
          <w:p w14:paraId="5842F4C1">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w:t>
            </w:r>
          </w:p>
        </w:tc>
      </w:tr>
      <w:tr w14:paraId="57AC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8" w:type="dxa"/>
            <w:noWrap/>
            <w:vAlign w:val="center"/>
          </w:tcPr>
          <w:p w14:paraId="477163A2">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257" w:type="dxa"/>
            <w:noWrap/>
            <w:vAlign w:val="center"/>
          </w:tcPr>
          <w:p w14:paraId="6359EF5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业绩</w:t>
            </w:r>
          </w:p>
        </w:tc>
        <w:tc>
          <w:tcPr>
            <w:tcW w:w="7153" w:type="dxa"/>
            <w:noWrap/>
            <w:vAlign w:val="center"/>
          </w:tcPr>
          <w:p w14:paraId="108F7FEB">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sz w:val="21"/>
                <w:szCs w:val="21"/>
                <w:lang w:val="en-US"/>
              </w:rPr>
            </w:pPr>
            <w:r>
              <w:rPr>
                <w:rFonts w:hint="eastAsia" w:ascii="宋体" w:hAnsi="宋体" w:eastAsia="宋体" w:cs="宋体"/>
                <w:color w:val="000000"/>
                <w:sz w:val="21"/>
                <w:szCs w:val="21"/>
                <w:lang w:val="en-US" w:bidi="ar"/>
              </w:rPr>
              <w:t>投标人</w:t>
            </w:r>
            <w:r>
              <w:rPr>
                <w:rFonts w:hint="eastAsia" w:ascii="宋体" w:hAnsi="宋体" w:eastAsia="宋体" w:cs="宋体"/>
                <w:color w:val="000000"/>
                <w:sz w:val="21"/>
                <w:szCs w:val="21"/>
                <w:lang w:val="zh-TW" w:eastAsia="zh-TW" w:bidi="ar"/>
              </w:rPr>
              <w:t>自</w:t>
            </w:r>
            <w:r>
              <w:rPr>
                <w:rFonts w:hint="eastAsia" w:ascii="宋体" w:hAnsi="宋体" w:eastAsia="宋体" w:cs="宋体"/>
                <w:color w:val="000000"/>
                <w:sz w:val="21"/>
                <w:szCs w:val="21"/>
                <w:lang w:bidi="ar"/>
              </w:rPr>
              <w:t>20</w:t>
            </w:r>
            <w:r>
              <w:rPr>
                <w:rFonts w:hint="eastAsia" w:ascii="宋体" w:hAnsi="宋体" w:eastAsia="宋体" w:cs="宋体"/>
                <w:color w:val="000000"/>
                <w:sz w:val="21"/>
                <w:szCs w:val="21"/>
                <w:lang w:val="en-US" w:bidi="ar"/>
              </w:rPr>
              <w:t>24</w:t>
            </w:r>
            <w:r>
              <w:rPr>
                <w:rFonts w:hint="eastAsia" w:ascii="宋体" w:hAnsi="宋体" w:eastAsia="宋体" w:cs="宋体"/>
                <w:color w:val="000000"/>
                <w:sz w:val="21"/>
                <w:szCs w:val="21"/>
                <w:lang w:val="zh-TW" w:eastAsia="zh-TW" w:bidi="ar"/>
              </w:rPr>
              <w:t>年</w:t>
            </w:r>
            <w:r>
              <w:rPr>
                <w:rFonts w:hint="eastAsia" w:ascii="宋体" w:hAnsi="宋体" w:eastAsia="宋体" w:cs="宋体"/>
                <w:color w:val="000000"/>
                <w:sz w:val="21"/>
                <w:szCs w:val="21"/>
                <w:lang w:val="en-US" w:bidi="ar"/>
              </w:rPr>
              <w:t>1</w:t>
            </w:r>
            <w:r>
              <w:rPr>
                <w:rFonts w:hint="eastAsia" w:ascii="宋体" w:hAnsi="宋体" w:eastAsia="宋体" w:cs="宋体"/>
                <w:color w:val="000000"/>
                <w:sz w:val="21"/>
                <w:szCs w:val="21"/>
                <w:lang w:val="zh-TW" w:eastAsia="zh-TW" w:bidi="ar"/>
              </w:rPr>
              <w:t>月</w:t>
            </w:r>
            <w:r>
              <w:rPr>
                <w:rFonts w:hint="eastAsia" w:ascii="宋体" w:hAnsi="宋体" w:eastAsia="宋体" w:cs="宋体"/>
                <w:color w:val="000000"/>
                <w:sz w:val="21"/>
                <w:szCs w:val="21"/>
                <w:lang w:bidi="ar"/>
              </w:rPr>
              <w:t>1</w:t>
            </w:r>
            <w:r>
              <w:rPr>
                <w:rFonts w:hint="eastAsia" w:ascii="宋体" w:hAnsi="宋体" w:eastAsia="宋体" w:cs="宋体"/>
                <w:color w:val="000000"/>
                <w:sz w:val="21"/>
                <w:szCs w:val="21"/>
                <w:lang w:val="zh-TW" w:eastAsia="zh-TW" w:bidi="ar"/>
              </w:rPr>
              <w:t>日</w:t>
            </w:r>
            <w:r>
              <w:rPr>
                <w:rFonts w:hint="eastAsia" w:ascii="宋体" w:hAnsi="宋体" w:eastAsia="宋体" w:cs="宋体"/>
                <w:color w:val="000000"/>
                <w:sz w:val="21"/>
                <w:szCs w:val="21"/>
                <w:lang w:val="zh-TW" w:bidi="ar"/>
              </w:rPr>
              <w:t>（含）</w:t>
            </w:r>
            <w:r>
              <w:rPr>
                <w:rFonts w:hint="eastAsia" w:ascii="宋体" w:hAnsi="宋体" w:eastAsia="宋体" w:cs="宋体"/>
                <w:color w:val="000000"/>
                <w:sz w:val="21"/>
                <w:szCs w:val="21"/>
                <w:lang w:val="zh-TW" w:eastAsia="zh-TW" w:bidi="ar"/>
              </w:rPr>
              <w:t>以来</w:t>
            </w:r>
            <w:r>
              <w:rPr>
                <w:rFonts w:hint="eastAsia" w:ascii="宋体" w:hAnsi="宋体" w:eastAsia="宋体" w:cs="宋体"/>
                <w:color w:val="000000"/>
                <w:sz w:val="21"/>
                <w:szCs w:val="21"/>
                <w:lang w:val="zh-TW" w:bidi="ar"/>
              </w:rPr>
              <w:t>完成</w:t>
            </w:r>
            <w:r>
              <w:rPr>
                <w:rFonts w:hint="eastAsia" w:ascii="宋体" w:hAnsi="宋体" w:eastAsia="宋体" w:cs="宋体"/>
                <w:color w:val="000000"/>
                <w:sz w:val="21"/>
                <w:szCs w:val="21"/>
                <w:lang w:val="en-US" w:bidi="ar"/>
              </w:rPr>
              <w:t>同类型车辆业绩的</w:t>
            </w:r>
            <w:r>
              <w:rPr>
                <w:rFonts w:hint="eastAsia" w:ascii="宋体" w:hAnsi="宋体" w:eastAsia="宋体" w:cs="宋体"/>
                <w:color w:val="000000"/>
                <w:sz w:val="21"/>
                <w:szCs w:val="21"/>
                <w:lang w:val="zh-TW" w:eastAsia="zh-TW" w:bidi="ar"/>
              </w:rPr>
              <w:t>，每</w:t>
            </w:r>
            <w:r>
              <w:rPr>
                <w:rFonts w:hint="eastAsia" w:ascii="宋体" w:hAnsi="宋体" w:eastAsia="宋体" w:cs="宋体"/>
                <w:color w:val="000000"/>
                <w:sz w:val="21"/>
                <w:szCs w:val="21"/>
                <w:lang w:val="zh-TW" w:bidi="ar"/>
              </w:rPr>
              <w:t>提供</w:t>
            </w:r>
            <w:r>
              <w:rPr>
                <w:rFonts w:hint="eastAsia" w:ascii="宋体" w:hAnsi="宋体" w:eastAsia="宋体" w:cs="宋体"/>
                <w:color w:val="000000"/>
                <w:sz w:val="21"/>
                <w:szCs w:val="21"/>
                <w:lang w:val="zh-TW" w:eastAsia="zh-TW" w:bidi="ar"/>
              </w:rPr>
              <w:t>1</w:t>
            </w:r>
            <w:r>
              <w:rPr>
                <w:rFonts w:hint="eastAsia" w:ascii="宋体" w:hAnsi="宋体" w:eastAsia="宋体" w:cs="宋体"/>
                <w:color w:val="000000"/>
                <w:sz w:val="21"/>
                <w:szCs w:val="21"/>
                <w:lang w:val="zh-TW" w:bidi="ar"/>
              </w:rPr>
              <w:t>个</w:t>
            </w:r>
            <w:r>
              <w:rPr>
                <w:rFonts w:hint="eastAsia" w:ascii="宋体" w:hAnsi="宋体" w:eastAsia="宋体" w:cs="宋体"/>
                <w:color w:val="000000"/>
                <w:sz w:val="21"/>
                <w:szCs w:val="21"/>
                <w:lang w:val="zh-TW" w:eastAsia="zh-TW" w:bidi="ar"/>
              </w:rPr>
              <w:t>得</w:t>
            </w:r>
            <w:r>
              <w:rPr>
                <w:rFonts w:hint="eastAsia" w:ascii="宋体" w:hAnsi="宋体" w:eastAsia="宋体" w:cs="宋体"/>
                <w:color w:val="000000"/>
                <w:sz w:val="21"/>
                <w:szCs w:val="21"/>
                <w:lang w:val="en-US" w:eastAsia="zh-CN" w:bidi="ar"/>
              </w:rPr>
              <w:t>1</w:t>
            </w:r>
            <w:r>
              <w:rPr>
                <w:rFonts w:hint="eastAsia" w:ascii="宋体" w:hAnsi="宋体" w:eastAsia="宋体" w:cs="宋体"/>
                <w:color w:val="000000"/>
                <w:sz w:val="21"/>
                <w:szCs w:val="21"/>
                <w:lang w:val="zh-TW" w:eastAsia="zh-TW" w:bidi="ar"/>
              </w:rPr>
              <w:t>分，最</w:t>
            </w:r>
            <w:r>
              <w:rPr>
                <w:rFonts w:hint="eastAsia" w:ascii="宋体" w:hAnsi="宋体" w:eastAsia="宋体" w:cs="宋体"/>
                <w:color w:val="000000"/>
                <w:sz w:val="21"/>
                <w:szCs w:val="21"/>
                <w:lang w:val="zh-TW" w:bidi="ar"/>
              </w:rPr>
              <w:t>多</w:t>
            </w:r>
            <w:r>
              <w:rPr>
                <w:rFonts w:hint="eastAsia" w:ascii="宋体" w:hAnsi="宋体" w:eastAsia="宋体" w:cs="宋体"/>
                <w:color w:val="000000"/>
                <w:sz w:val="21"/>
                <w:szCs w:val="21"/>
                <w:lang w:val="zh-TW" w:eastAsia="zh-TW" w:bidi="ar"/>
              </w:rPr>
              <w:t>得</w:t>
            </w:r>
            <w:r>
              <w:rPr>
                <w:rFonts w:hint="eastAsia" w:ascii="宋体" w:hAnsi="宋体" w:eastAsia="宋体" w:cs="宋体"/>
                <w:color w:val="000000"/>
                <w:sz w:val="21"/>
                <w:szCs w:val="21"/>
                <w:lang w:val="en-US" w:eastAsia="zh-CN" w:bidi="ar"/>
              </w:rPr>
              <w:t>3</w:t>
            </w:r>
            <w:r>
              <w:rPr>
                <w:rFonts w:hint="eastAsia" w:ascii="宋体" w:hAnsi="宋体" w:eastAsia="宋体" w:cs="宋体"/>
                <w:color w:val="000000"/>
                <w:sz w:val="21"/>
                <w:szCs w:val="21"/>
                <w:lang w:val="zh-TW" w:eastAsia="zh-TW" w:bidi="ar"/>
              </w:rPr>
              <w:t>分</w:t>
            </w:r>
            <w:r>
              <w:rPr>
                <w:rFonts w:hint="eastAsia" w:ascii="宋体" w:hAnsi="宋体" w:eastAsia="宋体" w:cs="宋体"/>
                <w:color w:val="000000"/>
                <w:sz w:val="21"/>
                <w:szCs w:val="21"/>
                <w:lang w:val="zh-TW" w:eastAsia="zh-CN" w:bidi="ar"/>
              </w:rPr>
              <w:t>。</w:t>
            </w:r>
            <w:r>
              <w:rPr>
                <w:rFonts w:hint="eastAsia" w:ascii="宋体" w:hAnsi="宋体" w:eastAsia="宋体" w:cs="宋体"/>
                <w:color w:val="000000"/>
                <w:sz w:val="21"/>
                <w:szCs w:val="21"/>
              </w:rPr>
              <w:t>（提供合同</w:t>
            </w:r>
            <w:r>
              <w:rPr>
                <w:rFonts w:hint="eastAsia" w:ascii="宋体" w:hAnsi="宋体" w:eastAsia="宋体" w:cs="宋体"/>
                <w:color w:val="000000"/>
                <w:sz w:val="21"/>
                <w:szCs w:val="21"/>
                <w:shd w:val="clear" w:color="auto" w:fill="FFFFFF"/>
              </w:rPr>
              <w:t>复印件</w:t>
            </w:r>
            <w:r>
              <w:rPr>
                <w:rFonts w:hint="eastAsia" w:ascii="宋体" w:hAnsi="宋体" w:cs="宋体"/>
                <w:color w:val="000000"/>
                <w:sz w:val="21"/>
                <w:szCs w:val="21"/>
                <w:shd w:val="clear" w:color="auto" w:fill="FFFFFF"/>
                <w:lang w:val="en-US" w:eastAsia="zh-CN"/>
              </w:rPr>
              <w:t>并</w:t>
            </w:r>
            <w:r>
              <w:rPr>
                <w:rFonts w:hint="eastAsia" w:ascii="宋体" w:hAnsi="宋体" w:eastAsia="宋体" w:cs="宋体"/>
                <w:color w:val="000000"/>
                <w:sz w:val="21"/>
                <w:szCs w:val="21"/>
                <w:shd w:val="clear" w:color="auto" w:fill="FFFFFF"/>
              </w:rPr>
              <w:t>加盖</w:t>
            </w:r>
            <w:r>
              <w:rPr>
                <w:rFonts w:hint="eastAsia" w:ascii="宋体" w:hAnsi="宋体" w:cs="宋体"/>
                <w:color w:val="000000"/>
                <w:sz w:val="21"/>
                <w:szCs w:val="21"/>
                <w:shd w:val="clear" w:color="auto" w:fill="FFFFFF"/>
                <w:lang w:val="en-US" w:eastAsia="zh-CN"/>
              </w:rPr>
              <w:t>投标单位</w:t>
            </w:r>
            <w:r>
              <w:rPr>
                <w:rFonts w:hint="eastAsia" w:ascii="宋体" w:hAnsi="宋体" w:eastAsia="宋体" w:cs="宋体"/>
                <w:color w:val="000000"/>
                <w:sz w:val="21"/>
                <w:szCs w:val="21"/>
                <w:shd w:val="clear" w:color="auto" w:fill="FFFFFF"/>
              </w:rPr>
              <w:t>公章</w:t>
            </w:r>
            <w:r>
              <w:rPr>
                <w:rFonts w:hint="eastAsia" w:ascii="宋体" w:hAnsi="宋体" w:eastAsia="宋体" w:cs="宋体"/>
                <w:color w:val="000000"/>
                <w:sz w:val="21"/>
                <w:szCs w:val="21"/>
              </w:rPr>
              <w:t>，时间以合同签订时间为准</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否则不得分</w:t>
            </w:r>
            <w:r>
              <w:rPr>
                <w:rFonts w:hint="eastAsia" w:ascii="宋体" w:hAnsi="宋体" w:eastAsia="宋体" w:cs="宋体"/>
                <w:color w:val="000000"/>
                <w:sz w:val="21"/>
                <w:szCs w:val="21"/>
              </w:rPr>
              <w:t>）</w:t>
            </w:r>
          </w:p>
        </w:tc>
        <w:tc>
          <w:tcPr>
            <w:tcW w:w="679" w:type="dxa"/>
            <w:noWrap/>
            <w:vAlign w:val="center"/>
          </w:tcPr>
          <w:p w14:paraId="6FAECD18">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r>
      <w:tr w14:paraId="206D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8" w:type="dxa"/>
            <w:noWrap/>
            <w:vAlign w:val="center"/>
          </w:tcPr>
          <w:p w14:paraId="74AC2B7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257" w:type="dxa"/>
            <w:noWrap/>
            <w:vAlign w:val="center"/>
          </w:tcPr>
          <w:p w14:paraId="1889DFB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lang w:val="en-US" w:bidi="ar"/>
              </w:rPr>
            </w:pPr>
            <w:r>
              <w:rPr>
                <w:rFonts w:hint="eastAsia" w:ascii="宋体" w:hAnsi="宋体" w:eastAsia="宋体" w:cs="宋体"/>
                <w:spacing w:val="-4"/>
                <w:sz w:val="21"/>
                <w:szCs w:val="21"/>
              </w:rPr>
              <w:t>生产装配</w:t>
            </w:r>
            <w:r>
              <w:rPr>
                <w:rFonts w:hint="eastAsia" w:ascii="宋体" w:hAnsi="宋体" w:cs="宋体"/>
                <w:spacing w:val="-4"/>
                <w:sz w:val="21"/>
                <w:szCs w:val="21"/>
                <w:lang w:val="en-US" w:eastAsia="zh-CN"/>
              </w:rPr>
              <w:t xml:space="preserve"> </w:t>
            </w:r>
            <w:r>
              <w:rPr>
                <w:rFonts w:hint="eastAsia" w:ascii="宋体" w:hAnsi="宋体" w:eastAsia="宋体" w:cs="宋体"/>
                <w:spacing w:val="-4"/>
                <w:sz w:val="21"/>
                <w:szCs w:val="21"/>
              </w:rPr>
              <w:t>方案</w:t>
            </w:r>
          </w:p>
        </w:tc>
        <w:tc>
          <w:tcPr>
            <w:tcW w:w="7153" w:type="dxa"/>
            <w:noWrap/>
            <w:vAlign w:val="center"/>
          </w:tcPr>
          <w:p w14:paraId="5883DB9E">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1"/>
                <w:szCs w:val="21"/>
                <w:lang w:val="en-US" w:bidi="ar"/>
              </w:rPr>
            </w:pPr>
            <w:r>
              <w:rPr>
                <w:rFonts w:hint="eastAsia" w:ascii="宋体" w:hAnsi="宋体" w:eastAsia="宋体" w:cs="宋体"/>
                <w:color w:val="000000"/>
                <w:sz w:val="21"/>
                <w:szCs w:val="21"/>
                <w:lang w:val="en-US" w:bidi="ar"/>
              </w:rPr>
              <w:t>对投标人或投标产品制造商针对本项目需求提供的车辆生产装配方案，包括</w:t>
            </w:r>
            <w:r>
              <w:rPr>
                <w:rFonts w:hint="eastAsia" w:ascii="宋体" w:hAnsi="宋体" w:eastAsia="宋体" w:cs="宋体"/>
                <w:color w:val="auto"/>
                <w:sz w:val="21"/>
                <w:szCs w:val="21"/>
                <w:lang w:val="en-US" w:bidi="ar"/>
              </w:rPr>
              <w:t>①零部件采购及保障、②生产车间情况、③设备及生产装配工艺。</w:t>
            </w:r>
          </w:p>
          <w:p w14:paraId="6DDC7D0E">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sz w:val="21"/>
                <w:szCs w:val="21"/>
                <w:lang w:val="en-US" w:bidi="ar"/>
              </w:rPr>
            </w:pPr>
            <w:r>
              <w:rPr>
                <w:rFonts w:hint="eastAsia" w:ascii="宋体" w:hAnsi="宋体" w:eastAsia="宋体" w:cs="宋体"/>
                <w:color w:val="auto"/>
                <w:sz w:val="21"/>
                <w:szCs w:val="21"/>
                <w:lang w:val="en-US" w:bidi="ar"/>
              </w:rPr>
              <w:t>方案内容描述全面合理符合采购需求的得</w:t>
            </w:r>
            <w:r>
              <w:rPr>
                <w:rFonts w:hint="eastAsia" w:ascii="宋体" w:hAnsi="宋体" w:cs="宋体"/>
                <w:color w:val="auto"/>
                <w:sz w:val="21"/>
                <w:szCs w:val="21"/>
                <w:lang w:val="en-US" w:eastAsia="zh-CN" w:bidi="ar"/>
              </w:rPr>
              <w:t>6</w:t>
            </w:r>
            <w:r>
              <w:rPr>
                <w:rFonts w:hint="eastAsia" w:ascii="宋体" w:hAnsi="宋体" w:eastAsia="宋体" w:cs="宋体"/>
                <w:color w:val="auto"/>
                <w:sz w:val="21"/>
                <w:szCs w:val="21"/>
                <w:lang w:val="en-US" w:bidi="ar"/>
              </w:rPr>
              <w:t>分，每有一项内容缺失的扣</w:t>
            </w:r>
            <w:r>
              <w:rPr>
                <w:rFonts w:hint="eastAsia" w:ascii="宋体" w:hAnsi="宋体" w:cs="宋体"/>
                <w:color w:val="auto"/>
                <w:sz w:val="21"/>
                <w:szCs w:val="21"/>
                <w:lang w:val="en-US" w:eastAsia="zh-CN" w:bidi="ar"/>
              </w:rPr>
              <w:t>2</w:t>
            </w:r>
            <w:r>
              <w:rPr>
                <w:rFonts w:hint="eastAsia" w:ascii="宋体" w:hAnsi="宋体" w:eastAsia="宋体" w:cs="宋体"/>
                <w:color w:val="auto"/>
                <w:sz w:val="21"/>
                <w:szCs w:val="21"/>
                <w:lang w:val="en-US" w:bidi="ar"/>
              </w:rPr>
              <w:t>分；每有一项内容存在缺陷或不满足要求的扣</w:t>
            </w:r>
            <w:r>
              <w:rPr>
                <w:rFonts w:hint="eastAsia" w:ascii="宋体" w:hAnsi="宋体" w:cs="宋体"/>
                <w:color w:val="auto"/>
                <w:sz w:val="21"/>
                <w:szCs w:val="21"/>
                <w:lang w:val="en-US" w:eastAsia="zh-CN" w:bidi="ar"/>
              </w:rPr>
              <w:t>1</w:t>
            </w:r>
            <w:r>
              <w:rPr>
                <w:rFonts w:hint="eastAsia" w:ascii="宋体" w:hAnsi="宋体" w:eastAsia="宋体" w:cs="宋体"/>
                <w:color w:val="auto"/>
                <w:sz w:val="21"/>
                <w:szCs w:val="21"/>
                <w:lang w:val="en-US" w:bidi="ar"/>
              </w:rPr>
              <w:t>分，扣完为止</w:t>
            </w:r>
            <w:r>
              <w:rPr>
                <w:rFonts w:hint="eastAsia" w:ascii="宋体" w:hAnsi="宋体" w:eastAsia="宋体" w:cs="宋体"/>
                <w:color w:val="auto"/>
                <w:sz w:val="21"/>
                <w:szCs w:val="21"/>
                <w:lang w:val="en-US" w:eastAsia="zh-CN" w:bidi="ar"/>
              </w:rPr>
              <w:t>。</w:t>
            </w:r>
            <w:r>
              <w:rPr>
                <w:rFonts w:hint="eastAsia" w:ascii="宋体" w:hAnsi="宋体" w:eastAsia="宋体" w:cs="宋体"/>
                <w:color w:val="auto"/>
                <w:sz w:val="21"/>
                <w:szCs w:val="21"/>
                <w:lang w:val="en-US" w:bidi="ar"/>
              </w:rPr>
              <w:t>（缺陷或不满足指：内容不全面、与实际需求不符、内容不清晰或交叉混乱、套用其他项目方案、有规范性或常识性错误</w:t>
            </w:r>
            <w:r>
              <w:rPr>
                <w:rFonts w:hint="eastAsia" w:ascii="宋体" w:hAnsi="宋体" w:eastAsia="宋体" w:cs="宋体"/>
                <w:color w:val="auto"/>
                <w:sz w:val="21"/>
                <w:szCs w:val="21"/>
                <w:lang w:val="en-US" w:eastAsia="zh-CN" w:bidi="ar"/>
              </w:rPr>
              <w:t>、</w:t>
            </w:r>
            <w:r>
              <w:rPr>
                <w:rFonts w:hint="eastAsia" w:ascii="宋体" w:hAnsi="宋体" w:eastAsia="宋体" w:cs="宋体"/>
                <w:color w:val="auto"/>
                <w:sz w:val="21"/>
                <w:szCs w:val="21"/>
                <w:lang w:val="en-US" w:bidi="ar"/>
              </w:rPr>
              <w:t>存在无关事项、凭空编造、存在不可能实现的夸大情形等任意一种情形）</w:t>
            </w:r>
          </w:p>
        </w:tc>
        <w:tc>
          <w:tcPr>
            <w:tcW w:w="679" w:type="dxa"/>
            <w:noWrap/>
            <w:vAlign w:val="center"/>
          </w:tcPr>
          <w:p w14:paraId="0FC3AE7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lang w:val="en-US" w:eastAsia="zh-CN"/>
              </w:rPr>
            </w:pPr>
            <w:r>
              <w:rPr>
                <w:rFonts w:hint="eastAsia" w:ascii="宋体" w:hAnsi="宋体" w:cs="宋体"/>
                <w:color w:val="auto"/>
                <w:sz w:val="21"/>
                <w:szCs w:val="21"/>
                <w:lang w:val="en-US" w:eastAsia="zh-CN"/>
              </w:rPr>
              <w:t>6</w:t>
            </w:r>
          </w:p>
        </w:tc>
      </w:tr>
      <w:tr w14:paraId="7446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8" w:type="dxa"/>
            <w:noWrap/>
            <w:vAlign w:val="center"/>
          </w:tcPr>
          <w:p w14:paraId="55093E67">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257" w:type="dxa"/>
            <w:noWrap/>
            <w:vAlign w:val="center"/>
          </w:tcPr>
          <w:p w14:paraId="1B3ED9C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lang w:val="en-US" w:bidi="ar"/>
              </w:rPr>
            </w:pPr>
            <w:r>
              <w:rPr>
                <w:rFonts w:hint="eastAsia" w:ascii="宋体" w:hAnsi="宋体" w:eastAsia="宋体" w:cs="宋体"/>
                <w:color w:val="000000"/>
                <w:sz w:val="21"/>
                <w:szCs w:val="21"/>
                <w:lang w:val="en-US" w:bidi="ar"/>
              </w:rPr>
              <w:t>实施方案</w:t>
            </w:r>
          </w:p>
        </w:tc>
        <w:tc>
          <w:tcPr>
            <w:tcW w:w="7153" w:type="dxa"/>
            <w:noWrap/>
            <w:vAlign w:val="center"/>
          </w:tcPr>
          <w:p w14:paraId="039C3A4A">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cs="宋体"/>
                <w:color w:val="000000"/>
                <w:sz w:val="21"/>
                <w:szCs w:val="21"/>
                <w:lang w:val="en-US" w:eastAsia="zh-CN" w:bidi="ar"/>
              </w:rPr>
            </w:pPr>
            <w:r>
              <w:rPr>
                <w:rFonts w:hint="eastAsia" w:ascii="宋体" w:hAnsi="宋体" w:eastAsia="宋体" w:cs="宋体"/>
                <w:color w:val="000000"/>
                <w:sz w:val="21"/>
                <w:szCs w:val="21"/>
                <w:lang w:val="en-US" w:bidi="ar"/>
              </w:rPr>
              <w:t>投标人针对本项目需求提供</w:t>
            </w:r>
            <w:r>
              <w:rPr>
                <w:rFonts w:hint="eastAsia" w:ascii="宋体" w:hAnsi="宋体" w:eastAsia="宋体" w:cs="宋体"/>
                <w:color w:val="000000"/>
                <w:sz w:val="21"/>
                <w:szCs w:val="21"/>
                <w:lang w:val="en-US" w:eastAsia="zh-CN" w:bidi="ar"/>
              </w:rPr>
              <w:t>实施</w:t>
            </w:r>
            <w:r>
              <w:rPr>
                <w:rFonts w:hint="eastAsia" w:ascii="宋体" w:hAnsi="宋体" w:eastAsia="宋体" w:cs="宋体"/>
                <w:color w:val="000000"/>
                <w:sz w:val="21"/>
                <w:szCs w:val="21"/>
                <w:lang w:val="en-US" w:bidi="ar"/>
              </w:rPr>
              <w:t>方案，包括①项目实施组织机构及管理制度、②项目实施进度计划及安排、③项目实施人员配置方案、④项目实施质量保障措施、⑤项目实施安全保障措施</w:t>
            </w:r>
            <w:r>
              <w:rPr>
                <w:rFonts w:hint="eastAsia" w:ascii="宋体" w:hAnsi="宋体" w:cs="宋体"/>
                <w:color w:val="000000"/>
                <w:sz w:val="21"/>
                <w:szCs w:val="21"/>
                <w:lang w:val="en-US" w:eastAsia="zh-CN" w:bidi="ar"/>
              </w:rPr>
              <w:t>。</w:t>
            </w:r>
          </w:p>
          <w:p w14:paraId="37A102B5">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sz w:val="21"/>
                <w:szCs w:val="21"/>
                <w:lang w:val="en-US" w:bidi="ar"/>
              </w:rPr>
            </w:pPr>
            <w:r>
              <w:rPr>
                <w:rFonts w:hint="eastAsia" w:ascii="宋体" w:hAnsi="宋体" w:eastAsia="宋体" w:cs="宋体"/>
                <w:color w:val="000000"/>
                <w:sz w:val="21"/>
                <w:szCs w:val="21"/>
                <w:lang w:val="en-US" w:bidi="ar"/>
              </w:rPr>
              <w:t>方案内容描述全面合理符合采购需求的得10分，每有一项内容缺失的扣2分；每有一项内容存在缺陷或不满足要求的扣1分，扣完为止</w:t>
            </w:r>
            <w:r>
              <w:rPr>
                <w:rFonts w:hint="eastAsia" w:ascii="宋体" w:hAnsi="宋体" w:eastAsia="宋体" w:cs="宋体"/>
                <w:color w:val="000000"/>
                <w:sz w:val="21"/>
                <w:szCs w:val="21"/>
                <w:lang w:val="en-US" w:eastAsia="zh-CN" w:bidi="ar"/>
              </w:rPr>
              <w:t>。</w:t>
            </w:r>
            <w:r>
              <w:rPr>
                <w:rFonts w:hint="eastAsia" w:ascii="宋体" w:hAnsi="宋体" w:eastAsia="宋体" w:cs="宋体"/>
                <w:color w:val="000000"/>
                <w:sz w:val="21"/>
                <w:szCs w:val="21"/>
                <w:lang w:val="en-US" w:bidi="ar"/>
              </w:rPr>
              <w:t>（缺陷或不满足指：内容不全面、与实际需求不符、内容不清晰或交叉混乱、 套用其他项目方案、有规范性或常识性错误、存在无关事项、凭空编造、存在不可能实现的夸大情形等任意一种情形）</w:t>
            </w:r>
          </w:p>
        </w:tc>
        <w:tc>
          <w:tcPr>
            <w:tcW w:w="679" w:type="dxa"/>
            <w:noWrap/>
            <w:vAlign w:val="center"/>
          </w:tcPr>
          <w:p w14:paraId="08C6C2C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10</w:t>
            </w:r>
          </w:p>
        </w:tc>
      </w:tr>
      <w:tr w14:paraId="2821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8" w:type="dxa"/>
            <w:noWrap/>
            <w:vAlign w:val="center"/>
          </w:tcPr>
          <w:p w14:paraId="4A952F27">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257" w:type="dxa"/>
            <w:noWrap/>
            <w:vAlign w:val="center"/>
          </w:tcPr>
          <w:p w14:paraId="4FFF3BBD">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lang w:val="en-US" w:bidi="ar"/>
              </w:rPr>
            </w:pPr>
            <w:r>
              <w:rPr>
                <w:rFonts w:hint="eastAsia" w:ascii="宋体" w:hAnsi="宋体" w:eastAsia="宋体" w:cs="宋体"/>
                <w:color w:val="000000"/>
                <w:sz w:val="21"/>
                <w:szCs w:val="21"/>
                <w:lang w:val="en-US" w:bidi="ar"/>
              </w:rPr>
              <w:t>培训方案</w:t>
            </w:r>
          </w:p>
        </w:tc>
        <w:tc>
          <w:tcPr>
            <w:tcW w:w="7153" w:type="dxa"/>
            <w:noWrap/>
            <w:vAlign w:val="center"/>
          </w:tcPr>
          <w:p w14:paraId="2C558D31">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sz w:val="21"/>
                <w:szCs w:val="21"/>
                <w:lang w:val="en-US" w:bidi="ar"/>
              </w:rPr>
            </w:pPr>
            <w:r>
              <w:rPr>
                <w:rFonts w:hint="eastAsia" w:ascii="宋体" w:hAnsi="宋体" w:eastAsia="宋体" w:cs="宋体"/>
                <w:color w:val="000000"/>
                <w:sz w:val="21"/>
                <w:szCs w:val="21"/>
                <w:lang w:val="en-US" w:bidi="ar"/>
              </w:rPr>
              <w:t>投标人针对本项</w:t>
            </w:r>
            <w:r>
              <w:rPr>
                <w:rFonts w:hint="eastAsia" w:ascii="宋体" w:hAnsi="宋体" w:eastAsia="宋体" w:cs="宋体"/>
                <w:color w:val="auto"/>
                <w:sz w:val="21"/>
                <w:szCs w:val="21"/>
                <w:lang w:val="en-US" w:bidi="ar"/>
              </w:rPr>
              <w:t>目需求提供培训方案，包括①培训内容及培训周期、②培训人员安排。方案内容描述全面合理符合采购需求的得</w:t>
            </w:r>
            <w:r>
              <w:rPr>
                <w:rFonts w:hint="eastAsia" w:ascii="宋体" w:hAnsi="宋体" w:cs="宋体"/>
                <w:color w:val="auto"/>
                <w:sz w:val="21"/>
                <w:szCs w:val="21"/>
                <w:lang w:val="en-US" w:eastAsia="zh-CN" w:bidi="ar"/>
              </w:rPr>
              <w:t>4</w:t>
            </w:r>
            <w:r>
              <w:rPr>
                <w:rFonts w:hint="eastAsia" w:ascii="宋体" w:hAnsi="宋体" w:eastAsia="宋体" w:cs="宋体"/>
                <w:color w:val="auto"/>
                <w:sz w:val="21"/>
                <w:szCs w:val="21"/>
                <w:lang w:val="en-US" w:bidi="ar"/>
              </w:rPr>
              <w:t>分，每有一项内容缺失的扣</w:t>
            </w:r>
            <w:r>
              <w:rPr>
                <w:rFonts w:hint="eastAsia" w:ascii="宋体" w:hAnsi="宋体" w:cs="宋体"/>
                <w:color w:val="auto"/>
                <w:sz w:val="21"/>
                <w:szCs w:val="21"/>
                <w:lang w:val="en-US" w:eastAsia="zh-CN" w:bidi="ar"/>
              </w:rPr>
              <w:t>2</w:t>
            </w:r>
            <w:r>
              <w:rPr>
                <w:rFonts w:hint="eastAsia" w:ascii="宋体" w:hAnsi="宋体" w:eastAsia="宋体" w:cs="宋体"/>
                <w:color w:val="auto"/>
                <w:sz w:val="21"/>
                <w:szCs w:val="21"/>
                <w:lang w:val="en-US" w:bidi="ar"/>
              </w:rPr>
              <w:t>分；每有一项内容存在缺陷或不满足要求的扣</w:t>
            </w:r>
            <w:r>
              <w:rPr>
                <w:rFonts w:hint="eastAsia" w:ascii="宋体" w:hAnsi="宋体" w:cs="宋体"/>
                <w:color w:val="auto"/>
                <w:sz w:val="21"/>
                <w:szCs w:val="21"/>
                <w:lang w:val="en-US" w:eastAsia="zh-CN" w:bidi="ar"/>
              </w:rPr>
              <w:t>1</w:t>
            </w:r>
            <w:r>
              <w:rPr>
                <w:rFonts w:hint="eastAsia" w:ascii="宋体" w:hAnsi="宋体" w:eastAsia="宋体" w:cs="宋体"/>
                <w:color w:val="auto"/>
                <w:sz w:val="21"/>
                <w:szCs w:val="21"/>
                <w:lang w:val="en-US" w:bidi="ar"/>
              </w:rPr>
              <w:t>分，扣完为止。（缺陷或不满足指：内容不全面、与实际需求不符、内容不清晰或交叉混乱、套用其他项目方案、有规范性或常识性错误、存</w:t>
            </w:r>
            <w:r>
              <w:rPr>
                <w:rFonts w:hint="eastAsia" w:ascii="宋体" w:hAnsi="宋体" w:eastAsia="宋体" w:cs="宋体"/>
                <w:color w:val="000000"/>
                <w:sz w:val="21"/>
                <w:szCs w:val="21"/>
                <w:lang w:val="en-US" w:bidi="ar"/>
              </w:rPr>
              <w:t>在无关事项、凭空编造、存在不可能实现的夸大 情形等任意一种情形）</w:t>
            </w:r>
          </w:p>
        </w:tc>
        <w:tc>
          <w:tcPr>
            <w:tcW w:w="679" w:type="dxa"/>
            <w:noWrap/>
            <w:vAlign w:val="center"/>
          </w:tcPr>
          <w:p w14:paraId="378CD24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p>
        </w:tc>
      </w:tr>
      <w:tr w14:paraId="6271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8" w:type="dxa"/>
            <w:noWrap/>
            <w:vAlign w:val="center"/>
          </w:tcPr>
          <w:p w14:paraId="200CC0A0">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257" w:type="dxa"/>
            <w:noWrap/>
            <w:vAlign w:val="center"/>
          </w:tcPr>
          <w:p w14:paraId="64B73722">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lang w:val="en-US" w:bidi="ar"/>
              </w:rPr>
            </w:pPr>
            <w:r>
              <w:rPr>
                <w:rFonts w:hint="eastAsia" w:ascii="宋体" w:hAnsi="宋体" w:eastAsia="宋体" w:cs="宋体"/>
                <w:color w:val="000000"/>
                <w:sz w:val="21"/>
                <w:szCs w:val="21"/>
                <w:lang w:val="en-US" w:bidi="ar"/>
              </w:rPr>
              <w:t>售后服务</w:t>
            </w:r>
            <w:r>
              <w:rPr>
                <w:rFonts w:hint="eastAsia" w:ascii="宋体" w:hAnsi="宋体" w:eastAsia="宋体" w:cs="宋体"/>
                <w:color w:val="000000"/>
                <w:sz w:val="21"/>
                <w:szCs w:val="21"/>
                <w:lang w:val="en-US" w:eastAsia="zh-CN" w:bidi="ar"/>
              </w:rPr>
              <w:t>及</w:t>
            </w:r>
            <w:r>
              <w:rPr>
                <w:rFonts w:hint="eastAsia" w:ascii="宋体" w:hAnsi="宋体" w:eastAsia="宋体" w:cs="宋体"/>
                <w:color w:val="000000"/>
                <w:sz w:val="21"/>
                <w:szCs w:val="21"/>
                <w:lang w:val="en-US" w:bidi="ar"/>
              </w:rPr>
              <w:t>方案</w:t>
            </w:r>
          </w:p>
        </w:tc>
        <w:tc>
          <w:tcPr>
            <w:tcW w:w="7153" w:type="dxa"/>
            <w:noWrap/>
            <w:vAlign w:val="center"/>
          </w:tcPr>
          <w:p w14:paraId="4EE41FE2">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在质保期一年的基础上，每增加1年得3分，最多得6分</w:t>
            </w:r>
            <w:r>
              <w:rPr>
                <w:rFonts w:hint="eastAsia" w:ascii="宋体" w:hAnsi="宋体" w:cs="宋体"/>
                <w:color w:val="000000"/>
                <w:sz w:val="21"/>
                <w:szCs w:val="21"/>
                <w:lang w:val="en-US" w:eastAsia="zh-CN" w:bidi="ar"/>
              </w:rPr>
              <w:t>（</w:t>
            </w:r>
            <w:r>
              <w:rPr>
                <w:rFonts w:hint="eastAsia" w:ascii="宋体" w:hAnsi="宋体" w:eastAsia="宋体" w:cs="宋体"/>
                <w:sz w:val="21"/>
                <w:szCs w:val="21"/>
                <w:lang w:val="en-US" w:eastAsia="zh-CN"/>
              </w:rPr>
              <w:t>质保期承诺函格式自拟</w:t>
            </w:r>
            <w:r>
              <w:rPr>
                <w:rFonts w:hint="eastAsia" w:ascii="宋体" w:hAnsi="宋体" w:cs="宋体"/>
                <w:sz w:val="21"/>
                <w:szCs w:val="21"/>
                <w:lang w:val="en-US" w:eastAsia="zh-CN"/>
              </w:rPr>
              <w:t>，加盖投标单位公章</w:t>
            </w:r>
            <w:r>
              <w:rPr>
                <w:rFonts w:hint="eastAsia" w:ascii="宋体" w:hAnsi="宋体" w:cs="宋体"/>
                <w:color w:val="000000"/>
                <w:sz w:val="21"/>
                <w:szCs w:val="21"/>
                <w:lang w:val="en-US" w:eastAsia="zh-CN" w:bidi="ar"/>
              </w:rPr>
              <w:t>）</w:t>
            </w:r>
            <w:r>
              <w:rPr>
                <w:rFonts w:hint="eastAsia" w:ascii="宋体" w:hAnsi="宋体" w:eastAsia="宋体" w:cs="宋体"/>
                <w:color w:val="000000"/>
                <w:sz w:val="21"/>
                <w:szCs w:val="21"/>
                <w:lang w:val="en-US" w:eastAsia="zh-CN" w:bidi="ar"/>
              </w:rPr>
              <w:t>。</w:t>
            </w:r>
          </w:p>
          <w:p w14:paraId="4FBADCE3">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sz w:val="21"/>
                <w:szCs w:val="21"/>
                <w:lang w:val="en-US" w:bidi="ar"/>
              </w:rPr>
            </w:pPr>
            <w:r>
              <w:rPr>
                <w:rFonts w:hint="eastAsia" w:ascii="宋体" w:hAnsi="宋体" w:eastAsia="宋体" w:cs="宋体"/>
                <w:color w:val="000000"/>
                <w:sz w:val="21"/>
                <w:szCs w:val="21"/>
                <w:lang w:val="en-US" w:bidi="ar"/>
              </w:rPr>
              <w:t>投标人针对本项目需求提供售后服务方案，包括①质保期内服务内容、②报修响应时间、③车辆故障应急处理方案、④备品备件、⑤质保期满后的服务内容及收费标准。方案内容描述全面符合采购需求的得5分，每有一项内容缺失的扣1分，每有一项内容存在缺陷或不满足要求的扣0.5分，扣完为止</w:t>
            </w:r>
            <w:r>
              <w:rPr>
                <w:rFonts w:hint="eastAsia" w:ascii="宋体" w:hAnsi="宋体" w:eastAsia="宋体" w:cs="宋体"/>
                <w:color w:val="000000"/>
                <w:sz w:val="21"/>
                <w:szCs w:val="21"/>
                <w:lang w:val="en-US" w:eastAsia="zh-CN" w:bidi="ar"/>
              </w:rPr>
              <w:t>。</w:t>
            </w:r>
            <w:r>
              <w:rPr>
                <w:rFonts w:hint="eastAsia" w:ascii="宋体" w:hAnsi="宋体" w:eastAsia="宋体" w:cs="宋体"/>
                <w:color w:val="000000"/>
                <w:sz w:val="21"/>
                <w:szCs w:val="21"/>
                <w:lang w:val="en-US" w:bidi="ar"/>
              </w:rPr>
              <w:t>（缺陷或不满足指：内容不全面、与实际需求不符、内容不清晰或交叉混乱、套用其他项目方案、有规  范性或常识性错误、存在无关事项、凭空编造、存在不可能实现的夸大情形等任意一种情形）</w:t>
            </w:r>
          </w:p>
        </w:tc>
        <w:tc>
          <w:tcPr>
            <w:tcW w:w="679" w:type="dxa"/>
            <w:noWrap/>
            <w:vAlign w:val="center"/>
          </w:tcPr>
          <w:p w14:paraId="5048B3E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r>
      <w:tr w14:paraId="6C68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8" w:type="dxa"/>
            <w:noWrap/>
            <w:vAlign w:val="center"/>
          </w:tcPr>
          <w:p w14:paraId="2DADBF0D">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257" w:type="dxa"/>
            <w:noWrap/>
            <w:vAlign w:val="center"/>
          </w:tcPr>
          <w:p w14:paraId="237D7A82">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lang w:val="en-US" w:bidi="ar"/>
              </w:rPr>
            </w:pPr>
            <w:r>
              <w:rPr>
                <w:rFonts w:hint="eastAsia" w:ascii="宋体" w:hAnsi="宋体" w:eastAsia="宋体" w:cs="宋体"/>
                <w:color w:val="000000"/>
                <w:sz w:val="21"/>
                <w:szCs w:val="21"/>
                <w:lang w:val="en-US" w:bidi="ar"/>
              </w:rPr>
              <w:t>综合实力</w:t>
            </w:r>
          </w:p>
        </w:tc>
        <w:tc>
          <w:tcPr>
            <w:tcW w:w="7153" w:type="dxa"/>
            <w:noWrap/>
            <w:vAlign w:val="center"/>
          </w:tcPr>
          <w:p w14:paraId="3555809E">
            <w:pPr>
              <w:pStyle w:val="156"/>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baseline"/>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bidi="ar"/>
              </w:rPr>
              <w:t>投标人或投标产品制造商具有</w:t>
            </w:r>
            <w:r>
              <w:rPr>
                <w:rFonts w:hint="eastAsia" w:ascii="宋体" w:hAnsi="宋体" w:cs="宋体"/>
                <w:color w:val="000000"/>
                <w:sz w:val="21"/>
                <w:szCs w:val="21"/>
                <w:lang w:val="en-US" w:eastAsia="zh-CN" w:bidi="ar"/>
              </w:rPr>
              <w:t>有效的</w:t>
            </w:r>
            <w:r>
              <w:rPr>
                <w:rFonts w:hint="eastAsia" w:ascii="宋体" w:hAnsi="宋体" w:eastAsia="宋体" w:cs="宋体"/>
                <w:color w:val="000000"/>
                <w:sz w:val="21"/>
                <w:szCs w:val="21"/>
                <w:lang w:val="en-US" w:bidi="ar"/>
              </w:rPr>
              <w:t>质量管理体系认证证书、</w:t>
            </w:r>
            <w:r>
              <w:rPr>
                <w:rFonts w:hint="eastAsia" w:ascii="宋体" w:hAnsi="宋体" w:eastAsia="宋体" w:cs="宋体"/>
                <w:sz w:val="21"/>
                <w:szCs w:val="21"/>
                <w:highlight w:val="none"/>
                <w:lang w:val="en-US" w:eastAsia="zh-CN" w:bidi="ar-SA"/>
              </w:rPr>
              <w:t>环境管理</w:t>
            </w:r>
            <w:r>
              <w:rPr>
                <w:rFonts w:hint="eastAsia" w:ascii="宋体" w:hAnsi="宋体" w:eastAsia="宋体" w:cs="宋体"/>
                <w:color w:val="000000"/>
                <w:sz w:val="21"/>
                <w:szCs w:val="21"/>
                <w:lang w:val="en-US" w:bidi="ar"/>
              </w:rPr>
              <w:t>体系认证证书、职业健康安全管理体系认证证书，</w:t>
            </w:r>
            <w:r>
              <w:rPr>
                <w:rFonts w:hint="eastAsia" w:ascii="宋体" w:hAnsi="宋体" w:eastAsia="宋体" w:cs="宋体"/>
                <w:sz w:val="21"/>
                <w:szCs w:val="21"/>
                <w:highlight w:val="none"/>
                <w:lang w:val="en-US" w:eastAsia="zh-CN" w:bidi="ar-SA"/>
              </w:rPr>
              <w:t>每提供一项认证得</w:t>
            </w:r>
            <w:r>
              <w:rPr>
                <w:rFonts w:hint="eastAsia" w:ascii="宋体" w:hAnsi="宋体" w:cs="宋体"/>
                <w:sz w:val="21"/>
                <w:szCs w:val="21"/>
                <w:highlight w:val="none"/>
                <w:lang w:val="en-US" w:eastAsia="zh-CN" w:bidi="ar-SA"/>
              </w:rPr>
              <w:t>2</w:t>
            </w:r>
            <w:r>
              <w:rPr>
                <w:rFonts w:hint="eastAsia" w:ascii="宋体" w:hAnsi="宋体" w:eastAsia="宋体" w:cs="宋体"/>
                <w:sz w:val="21"/>
                <w:szCs w:val="21"/>
                <w:highlight w:val="none"/>
                <w:lang w:val="en-US" w:eastAsia="zh-CN" w:bidi="ar-SA"/>
              </w:rPr>
              <w:t>分，最多得</w:t>
            </w:r>
            <w:r>
              <w:rPr>
                <w:rFonts w:hint="eastAsia" w:ascii="宋体" w:hAnsi="宋体" w:cs="宋体"/>
                <w:sz w:val="21"/>
                <w:szCs w:val="21"/>
                <w:highlight w:val="none"/>
                <w:lang w:val="en-US" w:eastAsia="zh-CN" w:bidi="ar-SA"/>
              </w:rPr>
              <w:t>6</w:t>
            </w:r>
            <w:r>
              <w:rPr>
                <w:rFonts w:hint="eastAsia" w:ascii="宋体" w:hAnsi="宋体" w:eastAsia="宋体" w:cs="宋体"/>
                <w:sz w:val="21"/>
                <w:szCs w:val="21"/>
                <w:highlight w:val="none"/>
                <w:lang w:val="en-US" w:eastAsia="zh-CN" w:bidi="ar-SA"/>
              </w:rPr>
              <w:t>分</w:t>
            </w:r>
            <w:r>
              <w:rPr>
                <w:rFonts w:hint="eastAsia" w:ascii="宋体" w:hAnsi="宋体" w:eastAsia="宋体" w:cs="宋体"/>
                <w:color w:val="000000"/>
                <w:sz w:val="21"/>
                <w:szCs w:val="21"/>
                <w:lang w:val="zh-TW" w:eastAsia="zh-CN" w:bidi="ar"/>
              </w:rPr>
              <w:t>。</w:t>
            </w:r>
            <w:r>
              <w:rPr>
                <w:rFonts w:hint="eastAsia" w:ascii="宋体" w:hAnsi="宋体" w:eastAsia="宋体" w:cs="宋体"/>
                <w:color w:val="000000"/>
                <w:sz w:val="21"/>
                <w:szCs w:val="21"/>
                <w:lang w:val="en-US" w:eastAsia="zh-CN" w:bidi="ar"/>
              </w:rPr>
              <w:t>（提供</w:t>
            </w:r>
            <w:r>
              <w:rPr>
                <w:rFonts w:hint="eastAsia" w:ascii="宋体" w:hAnsi="宋体" w:cs="宋体"/>
                <w:color w:val="000000"/>
                <w:sz w:val="21"/>
                <w:szCs w:val="21"/>
                <w:lang w:val="en-US" w:eastAsia="zh-CN" w:bidi="ar"/>
              </w:rPr>
              <w:t>相关证书</w:t>
            </w:r>
            <w:r>
              <w:rPr>
                <w:rFonts w:hint="eastAsia" w:ascii="宋体" w:hAnsi="宋体" w:eastAsia="宋体" w:cs="宋体"/>
                <w:color w:val="000000"/>
                <w:sz w:val="21"/>
                <w:szCs w:val="21"/>
                <w:lang w:val="en-US" w:eastAsia="zh-CN" w:bidi="ar"/>
              </w:rPr>
              <w:t>复印件</w:t>
            </w:r>
            <w:r>
              <w:rPr>
                <w:rFonts w:hint="eastAsia" w:ascii="宋体" w:hAnsi="宋体" w:cs="宋体"/>
                <w:color w:val="000000"/>
                <w:sz w:val="21"/>
                <w:szCs w:val="21"/>
                <w:lang w:val="en-US" w:eastAsia="zh-CN" w:bidi="ar"/>
              </w:rPr>
              <w:t>并</w:t>
            </w:r>
            <w:r>
              <w:rPr>
                <w:rFonts w:hint="eastAsia" w:ascii="宋体" w:hAnsi="宋体" w:eastAsia="宋体" w:cs="宋体"/>
                <w:color w:val="000000"/>
                <w:sz w:val="21"/>
                <w:szCs w:val="21"/>
                <w:lang w:val="en-US" w:eastAsia="zh-CN" w:bidi="ar"/>
              </w:rPr>
              <w:t>加盖投标单位公章，否则不得分）</w:t>
            </w:r>
          </w:p>
        </w:tc>
        <w:tc>
          <w:tcPr>
            <w:tcW w:w="679" w:type="dxa"/>
            <w:noWrap/>
            <w:vAlign w:val="center"/>
          </w:tcPr>
          <w:p w14:paraId="6F295647">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6</w:t>
            </w:r>
          </w:p>
        </w:tc>
      </w:tr>
      <w:tr w14:paraId="486E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9088" w:type="dxa"/>
            <w:gridSpan w:val="3"/>
            <w:noWrap/>
            <w:vAlign w:val="center"/>
          </w:tcPr>
          <w:p w14:paraId="7A48D997">
            <w:pPr>
              <w:keepNext w:val="0"/>
              <w:keepLines w:val="0"/>
              <w:pageBreakBefore w:val="0"/>
              <w:widowControl/>
              <w:kinsoku/>
              <w:wordWrap/>
              <w:overflowPunct/>
              <w:topLinePunct w:val="0"/>
              <w:autoSpaceDE/>
              <w:autoSpaceDN/>
              <w:bidi w:val="0"/>
              <w:adjustRightInd/>
              <w:snapToGrid/>
              <w:spacing w:line="240" w:lineRule="auto"/>
              <w:ind w:firstLine="210" w:firstLineChars="1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679" w:type="dxa"/>
            <w:noWrap/>
            <w:vAlign w:val="center"/>
          </w:tcPr>
          <w:p w14:paraId="382E6F4B">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70</w:t>
            </w:r>
          </w:p>
        </w:tc>
      </w:tr>
    </w:tbl>
    <w:p w14:paraId="3B72CC35">
      <w:pPr>
        <w:pStyle w:val="5"/>
        <w:rPr>
          <w:rFonts w:hint="default"/>
          <w:color w:val="auto"/>
          <w:highlight w:val="none"/>
          <w:lang w:val="en-US" w:eastAsia="zh-CN"/>
        </w:rPr>
      </w:pPr>
    </w:p>
    <w:p w14:paraId="29B4F85B">
      <w:pPr>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（二）报价分（</w:t>
      </w:r>
      <w:r>
        <w:rPr>
          <w:rStyle w:val="37"/>
          <w:rFonts w:hint="eastAsia" w:ascii="宋体" w:hAnsi="宋体"/>
          <w:color w:val="auto"/>
          <w:sz w:val="24"/>
          <w:szCs w:val="24"/>
          <w:highlight w:val="none"/>
          <w:shd w:val="clear" w:color="auto" w:fill="FFFFFF" w:themeFill="background1"/>
          <w:lang w:val="en-US" w:eastAsia="zh-CN"/>
        </w:rPr>
        <w:t>3</w:t>
      </w:r>
      <w:r>
        <w:rPr>
          <w:rStyle w:val="37"/>
          <w:rFonts w:ascii="宋体"/>
          <w:color w:val="auto"/>
          <w:sz w:val="24"/>
          <w:szCs w:val="24"/>
          <w:highlight w:val="none"/>
          <w:shd w:val="clear" w:color="auto" w:fill="FFFFFF" w:themeFill="background1"/>
        </w:rPr>
        <w:t>0</w:t>
      </w:r>
      <w:r>
        <w:rPr>
          <w:rStyle w:val="37"/>
          <w:rFonts w:ascii="宋体" w:hAnsi="宋体"/>
          <w:color w:val="auto"/>
          <w:sz w:val="24"/>
          <w:szCs w:val="24"/>
          <w:highlight w:val="none"/>
          <w:shd w:val="clear" w:color="auto" w:fill="FFFFFF" w:themeFill="background1"/>
        </w:rPr>
        <w:t>分）：</w:t>
      </w:r>
    </w:p>
    <w:p w14:paraId="22D5D242">
      <w:pPr>
        <w:snapToGrid w:val="0"/>
        <w:spacing w:line="360" w:lineRule="auto"/>
        <w:ind w:firstLine="480" w:firstLineChars="200"/>
        <w:rPr>
          <w:rFonts w:hint="eastAsia" w:ascii="宋体" w:hAnsi="宋体" w:cs="宋体"/>
          <w:color w:val="auto"/>
          <w:sz w:val="24"/>
          <w:szCs w:val="24"/>
          <w:highlight w:val="none"/>
          <w:shd w:val="clear" w:color="auto" w:fill="FFFFFF" w:themeFill="background1"/>
        </w:rPr>
      </w:pPr>
      <w:r>
        <w:rPr>
          <w:rFonts w:hint="eastAsia" w:ascii="宋体" w:hAnsi="宋体" w:cs="宋体"/>
          <w:color w:val="auto"/>
          <w:sz w:val="24"/>
          <w:szCs w:val="24"/>
          <w:highlight w:val="none"/>
          <w:shd w:val="clear" w:color="auto" w:fill="FFFFFF" w:themeFill="background1"/>
        </w:rPr>
        <w:t>满足招标文件要求且报价</w:t>
      </w:r>
      <w:r>
        <w:rPr>
          <w:rFonts w:hint="eastAsia" w:ascii="宋体" w:hAnsi="宋体" w:cs="宋体"/>
          <w:color w:val="auto"/>
          <w:sz w:val="24"/>
          <w:szCs w:val="24"/>
          <w:highlight w:val="none"/>
          <w:shd w:val="clear" w:color="auto" w:fill="FFFFFF" w:themeFill="background1"/>
          <w:lang w:val="en-US" w:eastAsia="zh-CN"/>
        </w:rPr>
        <w:t>最低</w:t>
      </w:r>
      <w:r>
        <w:rPr>
          <w:rFonts w:hint="eastAsia" w:ascii="宋体" w:hAnsi="宋体" w:cs="宋体"/>
          <w:color w:val="auto"/>
          <w:sz w:val="24"/>
          <w:szCs w:val="24"/>
          <w:highlight w:val="none"/>
          <w:shd w:val="clear" w:color="auto" w:fill="FFFFFF" w:themeFill="background1"/>
        </w:rPr>
        <w:t>的投标报价为评标基准价，其</w:t>
      </w:r>
      <w:r>
        <w:rPr>
          <w:rFonts w:hint="eastAsia" w:ascii="宋体" w:hAnsi="宋体" w:cs="宋体"/>
          <w:color w:val="auto"/>
          <w:sz w:val="24"/>
          <w:szCs w:val="24"/>
          <w:highlight w:val="none"/>
          <w:shd w:val="clear" w:color="auto" w:fill="FFFFFF" w:themeFill="background1"/>
          <w:lang w:val="en-US" w:eastAsia="zh-CN"/>
        </w:rPr>
        <w:t>报价</w:t>
      </w:r>
      <w:r>
        <w:rPr>
          <w:rFonts w:hint="eastAsia" w:ascii="宋体" w:hAnsi="宋体" w:cs="宋体"/>
          <w:color w:val="auto"/>
          <w:sz w:val="24"/>
          <w:szCs w:val="24"/>
          <w:highlight w:val="none"/>
          <w:shd w:val="clear" w:color="auto" w:fill="FFFFFF" w:themeFill="background1"/>
        </w:rPr>
        <w:t>分为满分</w:t>
      </w:r>
      <w:r>
        <w:rPr>
          <w:rFonts w:hint="eastAsia" w:ascii="宋体" w:hAnsi="宋体" w:cs="宋体"/>
          <w:color w:val="auto"/>
          <w:sz w:val="24"/>
          <w:szCs w:val="24"/>
          <w:highlight w:val="none"/>
          <w:shd w:val="clear" w:color="auto" w:fill="FFFFFF" w:themeFill="background1"/>
          <w:lang w:val="en-US" w:eastAsia="zh-CN"/>
        </w:rPr>
        <w:t>30</w:t>
      </w:r>
      <w:r>
        <w:rPr>
          <w:rFonts w:hint="eastAsia" w:ascii="宋体" w:hAnsi="宋体" w:cs="宋体"/>
          <w:color w:val="auto"/>
          <w:sz w:val="24"/>
          <w:szCs w:val="24"/>
          <w:highlight w:val="none"/>
          <w:shd w:val="clear" w:color="auto" w:fill="FFFFFF" w:themeFill="background1"/>
        </w:rPr>
        <w:t>分。其他投标人的报价分</w:t>
      </w:r>
      <w:r>
        <w:rPr>
          <w:rFonts w:hint="eastAsia" w:ascii="宋体" w:hAnsi="宋体" w:cs="宋体"/>
          <w:color w:val="auto"/>
          <w:sz w:val="24"/>
          <w:szCs w:val="24"/>
          <w:highlight w:val="none"/>
          <w:shd w:val="clear" w:color="auto" w:fill="FFFFFF" w:themeFill="background1"/>
          <w:lang w:val="en-US" w:eastAsia="zh-CN"/>
        </w:rPr>
        <w:t>统一</w:t>
      </w:r>
      <w:r>
        <w:rPr>
          <w:rFonts w:hint="eastAsia" w:ascii="宋体" w:hAnsi="宋体" w:cs="宋体"/>
          <w:color w:val="auto"/>
          <w:sz w:val="24"/>
          <w:szCs w:val="24"/>
          <w:highlight w:val="none"/>
          <w:shd w:val="clear" w:color="auto" w:fill="FFFFFF" w:themeFill="background1"/>
        </w:rPr>
        <w:t>按照下列公式计算：</w:t>
      </w:r>
    </w:p>
    <w:p w14:paraId="7A1F259C">
      <w:pPr>
        <w:widowControl w:val="0"/>
        <w:snapToGrid w:val="0"/>
        <w:spacing w:line="360" w:lineRule="auto"/>
        <w:ind w:firstLine="482" w:firstLineChars="200"/>
        <w:rPr>
          <w:rStyle w:val="37"/>
          <w:rFonts w:hint="eastAsia" w:ascii="宋体" w:hAnsi="宋体" w:cs="宋体"/>
          <w:b/>
          <w:color w:val="auto"/>
          <w:sz w:val="24"/>
          <w:szCs w:val="24"/>
          <w:highlight w:val="none"/>
          <w:shd w:val="clear" w:color="auto" w:fill="FFFFFF" w:themeFill="background1"/>
        </w:rPr>
      </w:pPr>
      <w:r>
        <w:rPr>
          <w:rFonts w:hint="eastAsia" w:ascii="宋体" w:hAnsi="宋体" w:cs="宋体"/>
          <w:b/>
          <w:color w:val="auto"/>
          <w:sz w:val="24"/>
          <w:szCs w:val="24"/>
          <w:highlight w:val="none"/>
          <w:shd w:val="clear" w:color="auto" w:fill="FFFFFF" w:themeFill="background1"/>
        </w:rPr>
        <w:t>报价</w:t>
      </w:r>
      <w:r>
        <w:rPr>
          <w:rFonts w:hint="eastAsia" w:ascii="宋体" w:hAnsi="宋体" w:cs="宋体"/>
          <w:b/>
          <w:color w:val="auto"/>
          <w:kern w:val="0"/>
          <w:sz w:val="24"/>
          <w:szCs w:val="24"/>
          <w:highlight w:val="none"/>
          <w:shd w:val="clear" w:color="auto" w:fill="FFFFFF" w:themeFill="background1"/>
        </w:rPr>
        <w:t>得</w:t>
      </w:r>
      <w:r>
        <w:rPr>
          <w:rFonts w:hint="eastAsia" w:ascii="宋体" w:hAnsi="宋体" w:cs="宋体"/>
          <w:b/>
          <w:color w:val="auto"/>
          <w:sz w:val="24"/>
          <w:szCs w:val="24"/>
          <w:highlight w:val="none"/>
          <w:shd w:val="clear" w:color="auto" w:fill="FFFFFF" w:themeFill="background1"/>
        </w:rPr>
        <w:t>分=（评标基准价/投标报价）×</w:t>
      </w:r>
      <w:r>
        <w:rPr>
          <w:rFonts w:hint="eastAsia" w:ascii="宋体" w:hAnsi="宋体" w:cs="宋体"/>
          <w:b/>
          <w:color w:val="auto"/>
          <w:sz w:val="24"/>
          <w:szCs w:val="24"/>
          <w:highlight w:val="none"/>
          <w:shd w:val="clear" w:color="auto" w:fill="FFFFFF" w:themeFill="background1"/>
          <w:lang w:val="en-US" w:eastAsia="zh-CN"/>
        </w:rPr>
        <w:t>3</w:t>
      </w:r>
      <w:r>
        <w:rPr>
          <w:rFonts w:hint="eastAsia" w:ascii="宋体" w:hAnsi="宋体" w:cs="宋体"/>
          <w:b/>
          <w:color w:val="auto"/>
          <w:sz w:val="24"/>
          <w:szCs w:val="24"/>
          <w:highlight w:val="none"/>
          <w:shd w:val="clear" w:color="auto" w:fill="FFFFFF" w:themeFill="background1"/>
        </w:rPr>
        <w:t>0%×100</w:t>
      </w:r>
      <w:r>
        <w:rPr>
          <w:rStyle w:val="37"/>
          <w:rFonts w:ascii="宋体" w:hAnsi="宋体"/>
          <w:color w:val="auto"/>
          <w:sz w:val="24"/>
          <w:szCs w:val="24"/>
          <w:highlight w:val="none"/>
          <w:shd w:val="clear" w:color="auto" w:fill="FFFFFF" w:themeFill="background1"/>
        </w:rPr>
        <w:t>。</w:t>
      </w:r>
    </w:p>
    <w:p w14:paraId="7688AB64">
      <w:pPr>
        <w:snapToGrid w:val="0"/>
        <w:spacing w:line="360" w:lineRule="auto"/>
        <w:ind w:firstLine="482" w:firstLineChars="200"/>
        <w:outlineLvl w:val="1"/>
        <w:rPr>
          <w:rStyle w:val="37"/>
          <w:rFonts w:hint="eastAsia" w:ascii="宋体" w:hAnsi="宋体" w:cs="宋体"/>
          <w:b/>
          <w:bCs/>
          <w:color w:val="auto"/>
          <w:sz w:val="24"/>
          <w:szCs w:val="24"/>
          <w:highlight w:val="none"/>
          <w:shd w:val="clear" w:color="auto" w:fill="FFFFFF" w:themeFill="background1"/>
          <w:lang w:val="en-US" w:eastAsia="zh-CN"/>
        </w:rPr>
      </w:pPr>
      <w:r>
        <w:rPr>
          <w:rFonts w:hint="default" w:ascii="Times New Roman" w:hAnsi="Times New Roman" w:eastAsia="宋体" w:cs="Times New Roman"/>
          <w:b/>
          <w:bCs w:val="0"/>
          <w:sz w:val="24"/>
          <w:highlight w:val="none"/>
          <w:lang w:val="en-US" w:eastAsia="zh-CN"/>
        </w:rPr>
        <w:t>注：评标委员会认为报价人的报价明显低于其他通过符合性审查报价人的报价，有可能影响产品质量或者不能诚信履约的，将要求其在评标现场合理的时间内提供书面说明，必要时提交相关证明材料；报价人不能证明其报价合理性的，评标委员会将其作为无效投标处理。</w:t>
      </w:r>
    </w:p>
    <w:p w14:paraId="2C22695B">
      <w:pPr>
        <w:snapToGrid w:val="0"/>
        <w:spacing w:line="360" w:lineRule="auto"/>
        <w:ind w:firstLine="482" w:firstLineChars="200"/>
        <w:rPr>
          <w:rStyle w:val="37"/>
          <w:rFonts w:ascii="宋体" w:cs="Times New Roman"/>
          <w:b/>
          <w:bCs/>
          <w:color w:val="auto"/>
          <w:sz w:val="24"/>
          <w:szCs w:val="24"/>
          <w:highlight w:val="none"/>
          <w:shd w:val="clear" w:color="auto" w:fill="FFFFFF" w:themeFill="background1"/>
        </w:rPr>
      </w:pPr>
      <w:r>
        <w:rPr>
          <w:rStyle w:val="37"/>
          <w:rFonts w:hint="eastAsia" w:ascii="宋体" w:hAnsi="宋体" w:cs="宋体"/>
          <w:b/>
          <w:bCs/>
          <w:color w:val="auto"/>
          <w:sz w:val="24"/>
          <w:szCs w:val="24"/>
          <w:highlight w:val="none"/>
          <w:shd w:val="clear" w:color="auto" w:fill="FFFFFF" w:themeFill="background1"/>
          <w:lang w:val="en-US" w:eastAsia="zh-CN"/>
        </w:rPr>
        <w:t>七</w:t>
      </w:r>
      <w:r>
        <w:rPr>
          <w:rStyle w:val="37"/>
          <w:rFonts w:ascii="宋体" w:hAnsi="宋体" w:cs="宋体"/>
          <w:b/>
          <w:bCs/>
          <w:color w:val="auto"/>
          <w:sz w:val="24"/>
          <w:szCs w:val="24"/>
          <w:highlight w:val="none"/>
          <w:shd w:val="clear" w:color="auto" w:fill="FFFFFF" w:themeFill="background1"/>
        </w:rPr>
        <w:t>、出现下列情形之一的，作无效</w:t>
      </w:r>
      <w:r>
        <w:rPr>
          <w:rStyle w:val="37"/>
          <w:rFonts w:hint="eastAsia" w:ascii="宋体" w:hAnsi="宋体" w:cs="宋体"/>
          <w:b/>
          <w:bCs/>
          <w:color w:val="auto"/>
          <w:sz w:val="24"/>
          <w:szCs w:val="24"/>
          <w:highlight w:val="none"/>
          <w:shd w:val="clear" w:color="auto" w:fill="FFFFFF" w:themeFill="background1"/>
          <w:lang w:val="en-US" w:eastAsia="zh-CN"/>
        </w:rPr>
        <w:t>投标</w:t>
      </w:r>
      <w:r>
        <w:rPr>
          <w:rStyle w:val="37"/>
          <w:rFonts w:ascii="宋体" w:hAnsi="宋体" w:cs="宋体"/>
          <w:b/>
          <w:bCs/>
          <w:color w:val="auto"/>
          <w:sz w:val="24"/>
          <w:szCs w:val="24"/>
          <w:highlight w:val="none"/>
          <w:shd w:val="clear" w:color="auto" w:fill="FFFFFF" w:themeFill="background1"/>
        </w:rPr>
        <w:t>处理</w:t>
      </w:r>
    </w:p>
    <w:p w14:paraId="7CCB749F">
      <w:pPr>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1、投标文件未按招标文件要求装订、密封、签署、盖章及主要资料不齐全的；</w:t>
      </w:r>
    </w:p>
    <w:p w14:paraId="3D18BED3">
      <w:pPr>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2、投标文件的资料有虚报或者谎报的；</w:t>
      </w:r>
    </w:p>
    <w:p w14:paraId="56281F74">
      <w:pPr>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3、投标文件中资格审查文件及</w:t>
      </w:r>
      <w:r>
        <w:rPr>
          <w:rStyle w:val="37"/>
          <w:rFonts w:hint="eastAsia" w:ascii="宋体" w:hAnsi="宋体"/>
          <w:color w:val="auto"/>
          <w:sz w:val="24"/>
          <w:szCs w:val="24"/>
          <w:highlight w:val="none"/>
          <w:shd w:val="clear" w:color="auto" w:fill="FFFFFF" w:themeFill="background1"/>
        </w:rPr>
        <w:t>商务</w:t>
      </w:r>
      <w:r>
        <w:rPr>
          <w:rStyle w:val="37"/>
          <w:rFonts w:ascii="宋体" w:hAnsi="宋体"/>
          <w:color w:val="auto"/>
          <w:sz w:val="24"/>
          <w:szCs w:val="24"/>
          <w:highlight w:val="none"/>
          <w:shd w:val="clear" w:color="auto" w:fill="FFFFFF" w:themeFill="background1"/>
        </w:rPr>
        <w:t>技术文件出现</w:t>
      </w:r>
      <w:r>
        <w:rPr>
          <w:rStyle w:val="37"/>
          <w:rFonts w:hint="eastAsia" w:ascii="宋体" w:hAnsi="宋体"/>
          <w:color w:val="auto"/>
          <w:sz w:val="24"/>
          <w:szCs w:val="24"/>
          <w:highlight w:val="none"/>
          <w:shd w:val="clear" w:color="auto" w:fill="FFFFFF" w:themeFill="background1"/>
        </w:rPr>
        <w:t>投标</w:t>
      </w:r>
      <w:r>
        <w:rPr>
          <w:rStyle w:val="37"/>
          <w:rFonts w:ascii="宋体" w:hAnsi="宋体"/>
          <w:color w:val="auto"/>
          <w:sz w:val="24"/>
          <w:szCs w:val="24"/>
          <w:highlight w:val="none"/>
          <w:shd w:val="clear" w:color="auto" w:fill="FFFFFF" w:themeFill="background1"/>
        </w:rPr>
        <w:t>报价的内容；</w:t>
      </w:r>
    </w:p>
    <w:p w14:paraId="271282F6">
      <w:pPr>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4、不具备招标文件规定的资格要求的；</w:t>
      </w:r>
    </w:p>
    <w:p w14:paraId="5D9EFC47">
      <w:pPr>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5、投标文件有重大漏项或重大不合理的；</w:t>
      </w:r>
    </w:p>
    <w:p w14:paraId="0E776BD8">
      <w:pPr>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6、项目技术、方案不满足项目需求中的要求，有重大偏离或保留的；</w:t>
      </w:r>
    </w:p>
    <w:p w14:paraId="160055AF">
      <w:pPr>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7、投标人的报价</w:t>
      </w:r>
      <w:r>
        <w:rPr>
          <w:rFonts w:hint="eastAsia" w:ascii="宋体" w:hAnsi="宋体" w:cs="Times New Roman"/>
          <w:color w:val="auto"/>
          <w:sz w:val="24"/>
          <w:szCs w:val="24"/>
          <w:highlight w:val="none"/>
          <w:shd w:val="clear" w:color="auto" w:fill="FFFFFF"/>
          <w:lang w:val="en-US" w:eastAsia="zh-CN"/>
        </w:rPr>
        <w:t>超过最高限价</w:t>
      </w:r>
      <w:r>
        <w:rPr>
          <w:rStyle w:val="37"/>
          <w:rFonts w:ascii="宋体" w:hAnsi="宋体"/>
          <w:color w:val="auto"/>
          <w:sz w:val="24"/>
          <w:szCs w:val="24"/>
          <w:highlight w:val="none"/>
          <w:shd w:val="clear" w:color="auto" w:fill="FFFFFF" w:themeFill="background1"/>
        </w:rPr>
        <w:t>；</w:t>
      </w:r>
    </w:p>
    <w:p w14:paraId="40A6C685">
      <w:pPr>
        <w:snapToGrid w:val="0"/>
        <w:spacing w:line="360" w:lineRule="auto"/>
        <w:ind w:firstLine="480" w:firstLineChars="200"/>
        <w:rPr>
          <w:rStyle w:val="37"/>
          <w:rFonts w:ascii="宋体"/>
          <w:dstrike/>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8、不符合法律、法规和招标文件中规定的其他实质性响应要求的；</w:t>
      </w:r>
    </w:p>
    <w:p w14:paraId="5BE954BB">
      <w:pPr>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9、</w:t>
      </w:r>
      <w:r>
        <w:rPr>
          <w:rStyle w:val="37"/>
          <w:rFonts w:hint="eastAsia" w:ascii="宋体" w:hAnsi="宋体"/>
          <w:color w:val="auto"/>
          <w:sz w:val="24"/>
          <w:szCs w:val="24"/>
          <w:highlight w:val="none"/>
          <w:shd w:val="clear" w:color="auto" w:fill="FFFFFF" w:themeFill="background1"/>
        </w:rPr>
        <w:t>评标</w:t>
      </w:r>
      <w:r>
        <w:rPr>
          <w:rStyle w:val="37"/>
          <w:rFonts w:ascii="宋体" w:hAnsi="宋体"/>
          <w:color w:val="auto"/>
          <w:sz w:val="24"/>
          <w:szCs w:val="24"/>
          <w:highlight w:val="none"/>
          <w:shd w:val="clear" w:color="auto" w:fill="FFFFFF" w:themeFill="background1"/>
        </w:rPr>
        <w:t>小组依据法律法规可以认定为无效</w:t>
      </w:r>
      <w:r>
        <w:rPr>
          <w:rStyle w:val="37"/>
          <w:rFonts w:hint="eastAsia" w:ascii="宋体" w:hAnsi="宋体"/>
          <w:color w:val="auto"/>
          <w:sz w:val="24"/>
          <w:szCs w:val="24"/>
          <w:highlight w:val="none"/>
          <w:shd w:val="clear" w:color="auto" w:fill="FFFFFF" w:themeFill="background1"/>
        </w:rPr>
        <w:t>响应</w:t>
      </w:r>
      <w:r>
        <w:rPr>
          <w:rStyle w:val="37"/>
          <w:rFonts w:ascii="宋体" w:hAnsi="宋体"/>
          <w:color w:val="auto"/>
          <w:sz w:val="24"/>
          <w:szCs w:val="24"/>
          <w:highlight w:val="none"/>
          <w:shd w:val="clear" w:color="auto" w:fill="FFFFFF" w:themeFill="background1"/>
        </w:rPr>
        <w:t>的其他情况。</w:t>
      </w:r>
    </w:p>
    <w:p w14:paraId="2EA834DC">
      <w:pPr>
        <w:snapToGrid w:val="0"/>
        <w:spacing w:line="360" w:lineRule="auto"/>
        <w:ind w:firstLine="482" w:firstLineChars="200"/>
        <w:rPr>
          <w:rStyle w:val="37"/>
          <w:rFonts w:ascii="宋体" w:cs="Times New Roman"/>
          <w:b/>
          <w:bCs/>
          <w:color w:val="auto"/>
          <w:sz w:val="24"/>
          <w:szCs w:val="24"/>
          <w:highlight w:val="none"/>
          <w:shd w:val="clear" w:color="auto" w:fill="FFFFFF" w:themeFill="background1"/>
        </w:rPr>
      </w:pPr>
      <w:r>
        <w:rPr>
          <w:rStyle w:val="37"/>
          <w:rFonts w:hint="eastAsia" w:ascii="宋体" w:hAnsi="宋体" w:cs="宋体"/>
          <w:b/>
          <w:bCs/>
          <w:color w:val="auto"/>
          <w:sz w:val="24"/>
          <w:szCs w:val="24"/>
          <w:highlight w:val="none"/>
          <w:shd w:val="clear" w:color="auto" w:fill="FFFFFF" w:themeFill="background1"/>
          <w:lang w:val="en-US" w:eastAsia="zh-CN"/>
        </w:rPr>
        <w:t>八</w:t>
      </w:r>
      <w:r>
        <w:rPr>
          <w:rStyle w:val="37"/>
          <w:rFonts w:ascii="宋体" w:hAnsi="宋体" w:cs="宋体"/>
          <w:b/>
          <w:bCs/>
          <w:color w:val="auto"/>
          <w:sz w:val="24"/>
          <w:szCs w:val="24"/>
          <w:highlight w:val="none"/>
          <w:shd w:val="clear" w:color="auto" w:fill="FFFFFF" w:themeFill="background1"/>
        </w:rPr>
        <w:t>、出现下列情形之一的，作废标处理</w:t>
      </w:r>
    </w:p>
    <w:p w14:paraId="0D9E60A2">
      <w:pPr>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1、</w:t>
      </w:r>
      <w:r>
        <w:rPr>
          <w:rFonts w:hint="default" w:ascii="Times New Roman" w:hAnsi="Times New Roman" w:eastAsia="宋体" w:cs="Times New Roman"/>
          <w:sz w:val="24"/>
          <w:highlight w:val="none"/>
        </w:rPr>
        <w:t>符合资格审查条件的</w:t>
      </w:r>
      <w:r>
        <w:rPr>
          <w:rFonts w:hint="default" w:ascii="Times New Roman" w:hAnsi="Times New Roman" w:eastAsia="宋体" w:cs="Times New Roman"/>
          <w:bCs/>
          <w:color w:val="000000"/>
          <w:kern w:val="0"/>
          <w:sz w:val="24"/>
          <w:highlight w:val="none"/>
        </w:rPr>
        <w:t>投标人</w:t>
      </w:r>
      <w:r>
        <w:rPr>
          <w:rFonts w:hint="default" w:ascii="Times New Roman" w:hAnsi="Times New Roman" w:eastAsia="宋体" w:cs="Times New Roman"/>
          <w:sz w:val="24"/>
          <w:highlight w:val="none"/>
        </w:rPr>
        <w:t>或者对招标文件作实质性响应的</w:t>
      </w:r>
      <w:r>
        <w:rPr>
          <w:rFonts w:hint="default" w:ascii="Times New Roman" w:hAnsi="Times New Roman" w:eastAsia="宋体" w:cs="Times New Roman"/>
          <w:bCs/>
          <w:color w:val="000000"/>
          <w:kern w:val="0"/>
          <w:sz w:val="24"/>
          <w:highlight w:val="none"/>
        </w:rPr>
        <w:t>投标人</w:t>
      </w:r>
      <w:r>
        <w:rPr>
          <w:rFonts w:hint="default" w:ascii="Times New Roman" w:hAnsi="Times New Roman" w:eastAsia="宋体" w:cs="Times New Roman"/>
          <w:sz w:val="24"/>
          <w:highlight w:val="none"/>
        </w:rPr>
        <w:t>不足三家的；</w:t>
      </w:r>
    </w:p>
    <w:p w14:paraId="38EB2EA0">
      <w:pPr>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2、因情况变化，不再符合规定的</w:t>
      </w:r>
      <w:r>
        <w:rPr>
          <w:rStyle w:val="37"/>
          <w:rFonts w:hint="eastAsia" w:ascii="宋体" w:hAnsi="宋体"/>
          <w:color w:val="auto"/>
          <w:sz w:val="24"/>
          <w:szCs w:val="24"/>
          <w:highlight w:val="none"/>
          <w:shd w:val="clear" w:color="auto" w:fill="FFFFFF" w:themeFill="background1"/>
        </w:rPr>
        <w:t>招标</w:t>
      </w:r>
      <w:r>
        <w:rPr>
          <w:rStyle w:val="37"/>
          <w:rFonts w:ascii="宋体" w:hAnsi="宋体"/>
          <w:color w:val="auto"/>
          <w:sz w:val="24"/>
          <w:szCs w:val="24"/>
          <w:highlight w:val="none"/>
          <w:shd w:val="clear" w:color="auto" w:fill="FFFFFF" w:themeFill="background1"/>
        </w:rPr>
        <w:t>方式所适用情形的；</w:t>
      </w:r>
    </w:p>
    <w:p w14:paraId="0935E731">
      <w:pPr>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3、出现影响</w:t>
      </w:r>
      <w:r>
        <w:rPr>
          <w:rStyle w:val="37"/>
          <w:rFonts w:hint="eastAsia" w:ascii="宋体" w:hAnsi="宋体"/>
          <w:color w:val="auto"/>
          <w:sz w:val="24"/>
          <w:szCs w:val="24"/>
          <w:highlight w:val="none"/>
          <w:shd w:val="clear" w:color="auto" w:fill="FFFFFF" w:themeFill="background1"/>
        </w:rPr>
        <w:t>招标</w:t>
      </w:r>
      <w:r>
        <w:rPr>
          <w:rStyle w:val="37"/>
          <w:rFonts w:ascii="宋体" w:hAnsi="宋体"/>
          <w:color w:val="auto"/>
          <w:sz w:val="24"/>
          <w:szCs w:val="24"/>
          <w:highlight w:val="none"/>
          <w:shd w:val="clear" w:color="auto" w:fill="FFFFFF" w:themeFill="background1"/>
        </w:rPr>
        <w:t>公正的违法、违规行为的；</w:t>
      </w:r>
    </w:p>
    <w:p w14:paraId="25517DCF">
      <w:pPr>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4、因重大变故，</w:t>
      </w:r>
      <w:r>
        <w:rPr>
          <w:rStyle w:val="37"/>
          <w:rFonts w:hint="eastAsia" w:ascii="宋体" w:hAnsi="宋体"/>
          <w:color w:val="auto"/>
          <w:sz w:val="24"/>
          <w:szCs w:val="24"/>
          <w:highlight w:val="none"/>
          <w:shd w:val="clear" w:color="auto" w:fill="FFFFFF" w:themeFill="background1"/>
        </w:rPr>
        <w:t>招标</w:t>
      </w:r>
      <w:r>
        <w:rPr>
          <w:rStyle w:val="37"/>
          <w:rFonts w:ascii="宋体" w:hAnsi="宋体"/>
          <w:color w:val="auto"/>
          <w:sz w:val="24"/>
          <w:szCs w:val="24"/>
          <w:highlight w:val="none"/>
          <w:shd w:val="clear" w:color="auto" w:fill="FFFFFF" w:themeFill="background1"/>
        </w:rPr>
        <w:t>任务取消的；</w:t>
      </w:r>
      <w:r>
        <w:rPr>
          <w:rStyle w:val="37"/>
          <w:rFonts w:ascii="宋体"/>
          <w:color w:val="auto"/>
          <w:sz w:val="24"/>
          <w:szCs w:val="24"/>
          <w:highlight w:val="none"/>
          <w:shd w:val="clear" w:color="auto" w:fill="FFFFFF" w:themeFill="background1"/>
        </w:rPr>
        <w:tab/>
      </w:r>
    </w:p>
    <w:p w14:paraId="259F05AF">
      <w:pPr>
        <w:snapToGrid w:val="0"/>
        <w:spacing w:line="360" w:lineRule="auto"/>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5、</w:t>
      </w:r>
      <w:r>
        <w:rPr>
          <w:rStyle w:val="37"/>
          <w:rFonts w:hint="eastAsia" w:ascii="宋体" w:hAnsi="宋体"/>
          <w:color w:val="auto"/>
          <w:sz w:val="24"/>
          <w:szCs w:val="24"/>
          <w:highlight w:val="none"/>
          <w:shd w:val="clear" w:color="auto" w:fill="FFFFFF" w:themeFill="background1"/>
        </w:rPr>
        <w:t>评审</w:t>
      </w:r>
      <w:r>
        <w:rPr>
          <w:rStyle w:val="37"/>
          <w:rFonts w:ascii="宋体" w:hAnsi="宋体"/>
          <w:color w:val="auto"/>
          <w:sz w:val="24"/>
          <w:szCs w:val="24"/>
          <w:highlight w:val="none"/>
          <w:shd w:val="clear" w:color="auto" w:fill="FFFFFF" w:themeFill="background1"/>
        </w:rPr>
        <w:t>小组依据法律法规可以认定为废标的其他情况。</w:t>
      </w:r>
    </w:p>
    <w:p w14:paraId="2470A643">
      <w:pPr>
        <w:snapToGrid w:val="0"/>
        <w:spacing w:line="360" w:lineRule="auto"/>
        <w:ind w:firstLine="482" w:firstLineChars="200"/>
        <w:rPr>
          <w:rStyle w:val="37"/>
          <w:rFonts w:ascii="宋体" w:cs="Times New Roman"/>
          <w:b/>
          <w:bCs/>
          <w:color w:val="auto"/>
          <w:sz w:val="24"/>
          <w:szCs w:val="24"/>
          <w:highlight w:val="none"/>
          <w:shd w:val="clear" w:color="auto" w:fill="FFFFFF" w:themeFill="background1"/>
        </w:rPr>
      </w:pPr>
      <w:r>
        <w:rPr>
          <w:rStyle w:val="37"/>
          <w:rFonts w:ascii="宋体" w:hAnsi="宋体" w:cs="宋体"/>
          <w:b/>
          <w:bCs/>
          <w:color w:val="auto"/>
          <w:sz w:val="24"/>
          <w:szCs w:val="24"/>
          <w:highlight w:val="none"/>
          <w:shd w:val="clear" w:color="auto" w:fill="FFFFFF" w:themeFill="background1"/>
        </w:rPr>
        <w:t>八、中标通知</w:t>
      </w:r>
    </w:p>
    <w:p w14:paraId="7BF609AA">
      <w:pPr>
        <w:snapToGrid w:val="0"/>
        <w:spacing w:line="360" w:lineRule="auto"/>
        <w:ind w:firstLine="480" w:firstLineChars="200"/>
        <w:rPr>
          <w:rStyle w:val="37"/>
          <w:rFonts w:ascii="宋体"/>
          <w:color w:val="auto"/>
          <w:kern w:val="0"/>
          <w:sz w:val="24"/>
          <w:szCs w:val="24"/>
          <w:highlight w:val="none"/>
          <w:shd w:val="clear" w:color="auto" w:fill="FFFFFF" w:themeFill="background1"/>
        </w:rPr>
      </w:pPr>
      <w:r>
        <w:rPr>
          <w:rStyle w:val="37"/>
          <w:rFonts w:hint="eastAsia"/>
          <w:color w:val="auto"/>
          <w:kern w:val="0"/>
          <w:sz w:val="24"/>
          <w:szCs w:val="24"/>
          <w:highlight w:val="none"/>
          <w:shd w:val="clear" w:color="auto" w:fill="FFFFFF" w:themeFill="background1"/>
        </w:rPr>
        <w:t>中标</w:t>
      </w:r>
      <w:r>
        <w:rPr>
          <w:rStyle w:val="37"/>
          <w:color w:val="auto"/>
          <w:kern w:val="0"/>
          <w:sz w:val="24"/>
          <w:szCs w:val="24"/>
          <w:highlight w:val="none"/>
          <w:shd w:val="clear" w:color="auto" w:fill="FFFFFF" w:themeFill="background1"/>
        </w:rPr>
        <w:t>结果在</w:t>
      </w:r>
      <w:r>
        <w:rPr>
          <w:rStyle w:val="37"/>
          <w:rFonts w:ascii="宋体" w:hAnsi="宋体"/>
          <w:color w:val="auto"/>
          <w:sz w:val="24"/>
          <w:szCs w:val="24"/>
          <w:highlight w:val="none"/>
          <w:shd w:val="clear" w:color="auto" w:fill="FFFFFF" w:themeFill="background1"/>
        </w:rPr>
        <w:t>“南通市崇川区人民政府网（http://www.chongchuan.gov.cn/）</w:t>
      </w:r>
      <w:r>
        <w:rPr>
          <w:rStyle w:val="37"/>
          <w:rFonts w:hint="eastAsia" w:ascii="宋体" w:hAnsi="宋体"/>
          <w:color w:val="auto"/>
          <w:sz w:val="24"/>
          <w:szCs w:val="24"/>
          <w:highlight w:val="none"/>
          <w:shd w:val="clear" w:color="auto" w:fill="FFFFFF" w:themeFill="background1"/>
        </w:rPr>
        <w:t>——</w:t>
      </w:r>
      <w:r>
        <w:rPr>
          <w:rStyle w:val="37"/>
          <w:rFonts w:ascii="宋体" w:hAnsi="宋体"/>
          <w:color w:val="auto"/>
          <w:sz w:val="24"/>
          <w:szCs w:val="24"/>
          <w:highlight w:val="none"/>
          <w:shd w:val="clear" w:color="auto" w:fill="FFFFFF" w:themeFill="background1"/>
        </w:rPr>
        <w:t>公告公示”栏公</w:t>
      </w:r>
      <w:r>
        <w:rPr>
          <w:rStyle w:val="37"/>
          <w:rFonts w:hint="eastAsia" w:ascii="宋体" w:hAnsi="宋体"/>
          <w:color w:val="auto"/>
          <w:sz w:val="24"/>
          <w:szCs w:val="24"/>
          <w:highlight w:val="none"/>
          <w:shd w:val="clear" w:color="auto" w:fill="FFFFFF" w:themeFill="background1"/>
        </w:rPr>
        <w:t>告</w:t>
      </w:r>
      <w:r>
        <w:rPr>
          <w:rStyle w:val="37"/>
          <w:rFonts w:cs="Times New Roman"/>
          <w:b/>
          <w:bCs/>
          <w:color w:val="auto"/>
          <w:kern w:val="0"/>
          <w:sz w:val="24"/>
          <w:szCs w:val="24"/>
          <w:highlight w:val="none"/>
          <w:u w:val="single" w:color="000000"/>
          <w:shd w:val="clear" w:color="auto" w:fill="FFFFFF" w:themeFill="background1"/>
        </w:rPr>
        <w:t>1</w:t>
      </w:r>
      <w:r>
        <w:rPr>
          <w:rStyle w:val="37"/>
          <w:color w:val="auto"/>
          <w:kern w:val="0"/>
          <w:sz w:val="24"/>
          <w:szCs w:val="24"/>
          <w:highlight w:val="none"/>
          <w:shd w:val="clear" w:color="auto" w:fill="FFFFFF" w:themeFill="background1"/>
        </w:rPr>
        <w:t>个工作日。《中标通知书》一经发出，</w:t>
      </w:r>
      <w:r>
        <w:rPr>
          <w:rStyle w:val="37"/>
          <w:rFonts w:hint="eastAsia"/>
          <w:color w:val="auto"/>
          <w:kern w:val="0"/>
          <w:sz w:val="24"/>
          <w:szCs w:val="24"/>
          <w:highlight w:val="none"/>
          <w:shd w:val="clear" w:color="auto" w:fill="FFFFFF" w:themeFill="background1"/>
        </w:rPr>
        <w:t>招标单位</w:t>
      </w:r>
      <w:r>
        <w:rPr>
          <w:rStyle w:val="37"/>
          <w:color w:val="auto"/>
          <w:kern w:val="0"/>
          <w:sz w:val="24"/>
          <w:szCs w:val="24"/>
          <w:highlight w:val="none"/>
          <w:shd w:val="clear" w:color="auto" w:fill="FFFFFF" w:themeFill="background1"/>
        </w:rPr>
        <w:t>改变</w:t>
      </w:r>
      <w:r>
        <w:rPr>
          <w:rStyle w:val="37"/>
          <w:rFonts w:hint="eastAsia"/>
          <w:color w:val="auto"/>
          <w:kern w:val="0"/>
          <w:sz w:val="24"/>
          <w:szCs w:val="24"/>
          <w:highlight w:val="none"/>
          <w:shd w:val="clear" w:color="auto" w:fill="FFFFFF" w:themeFill="background1"/>
        </w:rPr>
        <w:t>中标</w:t>
      </w:r>
      <w:r>
        <w:rPr>
          <w:rStyle w:val="37"/>
          <w:color w:val="auto"/>
          <w:kern w:val="0"/>
          <w:sz w:val="24"/>
          <w:szCs w:val="24"/>
          <w:highlight w:val="none"/>
          <w:shd w:val="clear" w:color="auto" w:fill="FFFFFF" w:themeFill="background1"/>
        </w:rPr>
        <w:t>结果，或者投标人放弃</w:t>
      </w:r>
      <w:r>
        <w:rPr>
          <w:rStyle w:val="37"/>
          <w:rFonts w:hint="eastAsia"/>
          <w:color w:val="auto"/>
          <w:kern w:val="0"/>
          <w:sz w:val="24"/>
          <w:szCs w:val="24"/>
          <w:highlight w:val="none"/>
          <w:shd w:val="clear" w:color="auto" w:fill="FFFFFF" w:themeFill="background1"/>
        </w:rPr>
        <w:t>中标</w:t>
      </w:r>
      <w:r>
        <w:rPr>
          <w:rStyle w:val="37"/>
          <w:color w:val="auto"/>
          <w:kern w:val="0"/>
          <w:sz w:val="24"/>
          <w:szCs w:val="24"/>
          <w:highlight w:val="none"/>
          <w:shd w:val="clear" w:color="auto" w:fill="FFFFFF" w:themeFill="background1"/>
        </w:rPr>
        <w:t>的，各自承担相应的法律责任。《中标通知书》是合同的组成部分。</w:t>
      </w:r>
    </w:p>
    <w:p w14:paraId="7EE7C64C">
      <w:pPr>
        <w:pStyle w:val="28"/>
        <w:numPr>
          <w:ilvl w:val="0"/>
          <w:numId w:val="0"/>
        </w:numPr>
        <w:snapToGrid w:val="0"/>
        <w:spacing w:before="0" w:after="0" w:line="360" w:lineRule="auto"/>
        <w:jc w:val="center"/>
        <w:rPr>
          <w:rStyle w:val="37"/>
          <w:rFonts w:hint="eastAsia" w:ascii="宋体" w:eastAsia="宋体"/>
          <w:b w:val="0"/>
          <w:bCs w:val="0"/>
          <w:color w:val="auto"/>
          <w:w w:val="80"/>
          <w:sz w:val="36"/>
          <w:szCs w:val="36"/>
          <w:highlight w:val="none"/>
          <w:shd w:val="clear" w:color="auto" w:fill="FFFFFF" w:themeFill="background1"/>
          <w:lang w:eastAsia="zh-CN"/>
        </w:rPr>
      </w:pPr>
      <w:r>
        <w:rPr>
          <w:rStyle w:val="37"/>
          <w:rFonts w:ascii="宋体"/>
          <w:color w:val="auto"/>
          <w:w w:val="80"/>
          <w:highlight w:val="none"/>
          <w:shd w:val="clear" w:color="auto" w:fill="FFFFFF" w:themeFill="background1"/>
        </w:rPr>
        <w:br w:type="page"/>
      </w:r>
      <w:r>
        <w:rPr>
          <w:rStyle w:val="37"/>
          <w:rFonts w:ascii="宋体" w:hAnsi="宋体" w:cs="宋体"/>
          <w:color w:val="auto"/>
          <w:w w:val="80"/>
          <w:highlight w:val="none"/>
          <w:shd w:val="clear" w:color="auto" w:fill="FFFFFF" w:themeFill="background1"/>
        </w:rPr>
        <w:t>第五章  合同</w:t>
      </w:r>
      <w:r>
        <w:rPr>
          <w:rStyle w:val="37"/>
          <w:rFonts w:hint="eastAsia" w:ascii="宋体" w:hAnsi="宋体" w:cs="宋体"/>
          <w:color w:val="auto"/>
          <w:w w:val="80"/>
          <w:highlight w:val="none"/>
          <w:shd w:val="clear" w:color="auto" w:fill="FFFFFF" w:themeFill="background1"/>
          <w:lang w:val="en-US" w:eastAsia="zh-CN"/>
        </w:rPr>
        <w:t>授予</w:t>
      </w:r>
    </w:p>
    <w:p w14:paraId="6FBD6BA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r>
        <w:rPr>
          <w:rFonts w:hint="eastAsia" w:ascii="宋体" w:hAnsi="宋体" w:eastAsia="宋体" w:cs="宋体"/>
          <w:color w:val="000000"/>
          <w:kern w:val="0"/>
          <w:sz w:val="24"/>
          <w:szCs w:val="24"/>
          <w:highlight w:val="none"/>
        </w:rPr>
        <w:t>中标</w:t>
      </w:r>
      <w:r>
        <w:rPr>
          <w:rFonts w:hint="eastAsia" w:ascii="宋体" w:hAnsi="宋体" w:eastAsia="宋体" w:cs="宋体"/>
          <w:color w:val="000000"/>
          <w:kern w:val="0"/>
          <w:sz w:val="24"/>
          <w:szCs w:val="24"/>
          <w:highlight w:val="none"/>
          <w:lang w:val="en-US" w:eastAsia="zh-CN"/>
        </w:rPr>
        <w:t>人</w:t>
      </w:r>
      <w:r>
        <w:rPr>
          <w:rFonts w:hint="eastAsia" w:ascii="宋体" w:hAnsi="宋体" w:eastAsia="宋体" w:cs="宋体"/>
          <w:color w:val="000000"/>
          <w:kern w:val="0"/>
          <w:sz w:val="24"/>
          <w:szCs w:val="24"/>
          <w:highlight w:val="none"/>
        </w:rPr>
        <w:t>须在中标通知书发出5日内向招标人缴纳履约保证金</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szCs w:val="24"/>
          <w:highlight w:val="none"/>
        </w:rPr>
        <w:t>中标</w:t>
      </w:r>
      <w:r>
        <w:rPr>
          <w:rFonts w:hint="eastAsia" w:ascii="宋体" w:hAnsi="宋体" w:eastAsia="宋体" w:cs="宋体"/>
          <w:color w:val="000000"/>
          <w:kern w:val="0"/>
          <w:sz w:val="24"/>
          <w:szCs w:val="24"/>
          <w:highlight w:val="none"/>
          <w:lang w:val="en-US" w:eastAsia="zh-CN"/>
        </w:rPr>
        <w:t>人</w:t>
      </w:r>
      <w:r>
        <w:rPr>
          <w:rFonts w:hint="eastAsia" w:ascii="宋体" w:hAnsi="宋体" w:eastAsia="宋体" w:cs="宋体"/>
          <w:sz w:val="24"/>
          <w:szCs w:val="24"/>
          <w:highlight w:val="none"/>
        </w:rPr>
        <w:t>凭中标通知书及履约保证金缴费证明</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日内与招标人签订合同</w:t>
      </w:r>
      <w:r>
        <w:rPr>
          <w:rFonts w:hint="eastAsia" w:ascii="宋体" w:hAnsi="宋体" w:eastAsia="宋体" w:cs="宋体"/>
          <w:color w:val="auto"/>
          <w:kern w:val="0"/>
          <w:sz w:val="24"/>
          <w:szCs w:val="24"/>
          <w:highlight w:val="none"/>
        </w:rPr>
        <w:t>。合同一式</w:t>
      </w:r>
      <w:r>
        <w:rPr>
          <w:rFonts w:hint="eastAsia" w:ascii="宋体" w:hAnsi="宋体" w:eastAsia="宋体" w:cs="宋体"/>
          <w:color w:val="auto"/>
          <w:kern w:val="0"/>
          <w:sz w:val="24"/>
          <w:szCs w:val="24"/>
          <w:highlight w:val="none"/>
          <w:lang w:val="en-US" w:eastAsia="zh-CN"/>
        </w:rPr>
        <w:t>肆</w:t>
      </w:r>
      <w:r>
        <w:rPr>
          <w:rFonts w:hint="eastAsia" w:ascii="宋体" w:hAnsi="宋体" w:eastAsia="宋体" w:cs="宋体"/>
          <w:color w:val="auto"/>
          <w:kern w:val="0"/>
          <w:sz w:val="24"/>
          <w:szCs w:val="24"/>
          <w:highlight w:val="none"/>
        </w:rPr>
        <w:t>份，招标人、</w:t>
      </w:r>
      <w:r>
        <w:rPr>
          <w:rFonts w:hint="eastAsia" w:ascii="宋体" w:hAnsi="宋体" w:eastAsia="宋体" w:cs="宋体"/>
          <w:color w:val="000000"/>
          <w:kern w:val="0"/>
          <w:sz w:val="24"/>
          <w:szCs w:val="24"/>
          <w:highlight w:val="none"/>
        </w:rPr>
        <w:t>中标</w:t>
      </w:r>
      <w:r>
        <w:rPr>
          <w:rFonts w:hint="eastAsia" w:ascii="宋体" w:hAnsi="宋体" w:eastAsia="宋体" w:cs="宋体"/>
          <w:color w:val="000000"/>
          <w:kern w:val="0"/>
          <w:sz w:val="24"/>
          <w:szCs w:val="24"/>
          <w:highlight w:val="none"/>
          <w:lang w:val="en-US" w:eastAsia="zh-CN"/>
        </w:rPr>
        <w:t>人</w:t>
      </w:r>
      <w:r>
        <w:rPr>
          <w:rFonts w:hint="eastAsia" w:ascii="宋体" w:hAnsi="宋体" w:eastAsia="宋体" w:cs="宋体"/>
          <w:color w:val="auto"/>
          <w:kern w:val="0"/>
          <w:sz w:val="24"/>
          <w:szCs w:val="24"/>
          <w:highlight w:val="none"/>
        </w:rPr>
        <w:t>各执</w:t>
      </w:r>
      <w:r>
        <w:rPr>
          <w:rFonts w:hint="eastAsia" w:ascii="宋体" w:hAnsi="宋体" w:eastAsia="宋体" w:cs="宋体"/>
          <w:color w:val="auto"/>
          <w:kern w:val="0"/>
          <w:sz w:val="24"/>
          <w:szCs w:val="24"/>
          <w:highlight w:val="none"/>
          <w:lang w:val="en-US" w:eastAsia="zh-CN"/>
        </w:rPr>
        <w:t>贰</w:t>
      </w:r>
      <w:r>
        <w:rPr>
          <w:rFonts w:hint="eastAsia" w:ascii="宋体" w:hAnsi="宋体" w:eastAsia="宋体" w:cs="宋体"/>
          <w:color w:val="auto"/>
          <w:kern w:val="0"/>
          <w:sz w:val="24"/>
          <w:szCs w:val="24"/>
          <w:highlight w:val="none"/>
        </w:rPr>
        <w:t>份。</w:t>
      </w:r>
    </w:p>
    <w:p w14:paraId="251AE45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所签合同不得对招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投</w:t>
      </w:r>
      <w:r>
        <w:rPr>
          <w:rFonts w:hint="eastAsia" w:ascii="宋体" w:hAnsi="宋体" w:eastAsia="宋体" w:cs="宋体"/>
          <w:color w:val="auto"/>
          <w:kern w:val="0"/>
          <w:sz w:val="24"/>
          <w:szCs w:val="24"/>
          <w:highlight w:val="none"/>
        </w:rPr>
        <w:t>标文件作实质性修改。招标人不得向</w:t>
      </w:r>
      <w:r>
        <w:rPr>
          <w:rFonts w:hint="eastAsia" w:ascii="宋体" w:hAnsi="宋体" w:eastAsia="宋体" w:cs="宋体"/>
          <w:color w:val="000000"/>
          <w:kern w:val="0"/>
          <w:sz w:val="24"/>
          <w:szCs w:val="24"/>
          <w:highlight w:val="none"/>
        </w:rPr>
        <w:t>中标</w:t>
      </w:r>
      <w:r>
        <w:rPr>
          <w:rFonts w:hint="eastAsia" w:ascii="宋体" w:hAnsi="宋体" w:eastAsia="宋体" w:cs="宋体"/>
          <w:color w:val="000000"/>
          <w:kern w:val="0"/>
          <w:sz w:val="24"/>
          <w:szCs w:val="24"/>
          <w:highlight w:val="none"/>
          <w:lang w:val="en-US" w:eastAsia="zh-CN"/>
        </w:rPr>
        <w:t>人</w:t>
      </w:r>
      <w:r>
        <w:rPr>
          <w:rFonts w:hint="eastAsia" w:ascii="宋体" w:hAnsi="宋体" w:eastAsia="宋体" w:cs="宋体"/>
          <w:color w:val="auto"/>
          <w:kern w:val="0"/>
          <w:sz w:val="24"/>
          <w:szCs w:val="24"/>
          <w:highlight w:val="none"/>
        </w:rPr>
        <w:t>提出不合理的要求作为签订合同的条件，不得与</w:t>
      </w:r>
      <w:r>
        <w:rPr>
          <w:rFonts w:hint="eastAsia" w:ascii="宋体" w:hAnsi="宋体" w:eastAsia="宋体" w:cs="宋体"/>
          <w:color w:val="000000"/>
          <w:kern w:val="0"/>
          <w:sz w:val="24"/>
          <w:szCs w:val="24"/>
          <w:highlight w:val="none"/>
        </w:rPr>
        <w:t>中标</w:t>
      </w:r>
      <w:r>
        <w:rPr>
          <w:rFonts w:hint="eastAsia" w:ascii="宋体" w:hAnsi="宋体" w:eastAsia="宋体" w:cs="宋体"/>
          <w:color w:val="000000"/>
          <w:kern w:val="0"/>
          <w:sz w:val="24"/>
          <w:szCs w:val="24"/>
          <w:highlight w:val="none"/>
          <w:lang w:val="en-US" w:eastAsia="zh-CN"/>
        </w:rPr>
        <w:t>人</w:t>
      </w:r>
      <w:r>
        <w:rPr>
          <w:rFonts w:hint="eastAsia" w:ascii="宋体" w:hAnsi="宋体" w:eastAsia="宋体" w:cs="宋体"/>
          <w:color w:val="auto"/>
          <w:kern w:val="0"/>
          <w:sz w:val="24"/>
          <w:szCs w:val="24"/>
          <w:highlight w:val="none"/>
        </w:rPr>
        <w:t>私下订立背离招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投</w:t>
      </w:r>
      <w:r>
        <w:rPr>
          <w:rFonts w:hint="eastAsia" w:ascii="宋体" w:hAnsi="宋体" w:eastAsia="宋体" w:cs="宋体"/>
          <w:color w:val="auto"/>
          <w:kern w:val="0"/>
          <w:sz w:val="24"/>
          <w:szCs w:val="24"/>
          <w:highlight w:val="none"/>
        </w:rPr>
        <w:t>标文件实质性内容的协议。</w:t>
      </w:r>
    </w:p>
    <w:p w14:paraId="1F1695C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二、招标人按合同约定积极配合</w:t>
      </w:r>
      <w:r>
        <w:rPr>
          <w:rFonts w:hint="eastAsia" w:ascii="宋体" w:hAnsi="宋体" w:eastAsia="宋体" w:cs="宋体"/>
          <w:color w:val="000000"/>
          <w:kern w:val="0"/>
          <w:sz w:val="24"/>
          <w:szCs w:val="24"/>
          <w:highlight w:val="none"/>
        </w:rPr>
        <w:t>中标</w:t>
      </w:r>
      <w:r>
        <w:rPr>
          <w:rFonts w:hint="eastAsia" w:ascii="宋体" w:hAnsi="宋体" w:eastAsia="宋体" w:cs="宋体"/>
          <w:color w:val="000000"/>
          <w:kern w:val="0"/>
          <w:sz w:val="24"/>
          <w:szCs w:val="24"/>
          <w:highlight w:val="none"/>
          <w:lang w:val="en-US" w:eastAsia="zh-CN"/>
        </w:rPr>
        <w:t>人</w:t>
      </w:r>
      <w:r>
        <w:rPr>
          <w:rFonts w:hint="eastAsia" w:ascii="宋体" w:hAnsi="宋体" w:eastAsia="宋体" w:cs="宋体"/>
          <w:color w:val="auto"/>
          <w:kern w:val="0"/>
          <w:sz w:val="24"/>
          <w:szCs w:val="24"/>
          <w:highlight w:val="none"/>
        </w:rPr>
        <w:t>履约，</w:t>
      </w:r>
      <w:r>
        <w:rPr>
          <w:rFonts w:hint="eastAsia" w:ascii="宋体" w:hAnsi="宋体" w:eastAsia="宋体" w:cs="宋体"/>
          <w:color w:val="000000"/>
          <w:kern w:val="0"/>
          <w:sz w:val="24"/>
          <w:szCs w:val="24"/>
          <w:highlight w:val="none"/>
        </w:rPr>
        <w:t>中标</w:t>
      </w:r>
      <w:r>
        <w:rPr>
          <w:rFonts w:hint="eastAsia" w:ascii="宋体" w:hAnsi="宋体" w:eastAsia="宋体" w:cs="宋体"/>
          <w:color w:val="000000"/>
          <w:kern w:val="0"/>
          <w:sz w:val="24"/>
          <w:szCs w:val="24"/>
          <w:highlight w:val="none"/>
          <w:lang w:val="en-US" w:eastAsia="zh-CN"/>
        </w:rPr>
        <w:t>人</w:t>
      </w:r>
      <w:r>
        <w:rPr>
          <w:rFonts w:hint="eastAsia" w:ascii="宋体" w:hAnsi="宋体" w:eastAsia="宋体" w:cs="宋体"/>
          <w:color w:val="auto"/>
          <w:kern w:val="0"/>
          <w:sz w:val="24"/>
          <w:szCs w:val="24"/>
          <w:highlight w:val="none"/>
        </w:rPr>
        <w:t>履约到位后，请以书面形式向招标人提出验收申请，必要时邀请质检等部门共同参与验收，并出具验收报告。</w:t>
      </w:r>
    </w:p>
    <w:p w14:paraId="6E8AA20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三、招标人故意推迟项目考评时间的，与</w:t>
      </w:r>
      <w:r>
        <w:rPr>
          <w:rFonts w:hint="eastAsia" w:ascii="宋体" w:hAnsi="宋体" w:eastAsia="宋体" w:cs="宋体"/>
          <w:color w:val="000000"/>
          <w:kern w:val="0"/>
          <w:sz w:val="24"/>
          <w:szCs w:val="24"/>
          <w:highlight w:val="none"/>
        </w:rPr>
        <w:t>中标</w:t>
      </w:r>
      <w:r>
        <w:rPr>
          <w:rFonts w:hint="eastAsia" w:ascii="宋体" w:hAnsi="宋体" w:eastAsia="宋体" w:cs="宋体"/>
          <w:color w:val="000000"/>
          <w:kern w:val="0"/>
          <w:sz w:val="24"/>
          <w:szCs w:val="24"/>
          <w:highlight w:val="none"/>
          <w:lang w:val="en-US" w:eastAsia="zh-CN"/>
        </w:rPr>
        <w:t>人</w:t>
      </w:r>
      <w:r>
        <w:rPr>
          <w:rFonts w:hint="eastAsia" w:ascii="宋体" w:hAnsi="宋体" w:eastAsia="宋体" w:cs="宋体"/>
          <w:color w:val="auto"/>
          <w:kern w:val="0"/>
          <w:sz w:val="24"/>
          <w:szCs w:val="24"/>
          <w:highlight w:val="none"/>
        </w:rPr>
        <w:t>串通或要求</w:t>
      </w:r>
      <w:r>
        <w:rPr>
          <w:rFonts w:hint="eastAsia" w:ascii="宋体" w:hAnsi="宋体" w:eastAsia="宋体" w:cs="宋体"/>
          <w:color w:val="000000"/>
          <w:kern w:val="0"/>
          <w:sz w:val="24"/>
          <w:szCs w:val="24"/>
          <w:highlight w:val="none"/>
        </w:rPr>
        <w:t>中标</w:t>
      </w:r>
      <w:r>
        <w:rPr>
          <w:rFonts w:hint="eastAsia" w:ascii="宋体" w:hAnsi="宋体" w:eastAsia="宋体" w:cs="宋体"/>
          <w:color w:val="000000"/>
          <w:kern w:val="0"/>
          <w:sz w:val="24"/>
          <w:szCs w:val="24"/>
          <w:highlight w:val="none"/>
          <w:lang w:val="en-US" w:eastAsia="zh-CN"/>
        </w:rPr>
        <w:t>人</w:t>
      </w:r>
      <w:r>
        <w:rPr>
          <w:rFonts w:hint="eastAsia" w:ascii="宋体" w:hAnsi="宋体" w:eastAsia="宋体" w:cs="宋体"/>
          <w:color w:val="auto"/>
          <w:kern w:val="0"/>
          <w:sz w:val="24"/>
          <w:szCs w:val="24"/>
          <w:highlight w:val="none"/>
        </w:rPr>
        <w:t>通过降低服务标准的，在履行合同中采取更改服务配置等手段的，要求</w:t>
      </w:r>
      <w:r>
        <w:rPr>
          <w:rFonts w:hint="eastAsia" w:ascii="宋体" w:hAnsi="宋体" w:eastAsia="宋体" w:cs="宋体"/>
          <w:color w:val="000000"/>
          <w:kern w:val="0"/>
          <w:sz w:val="24"/>
          <w:szCs w:val="24"/>
          <w:highlight w:val="none"/>
        </w:rPr>
        <w:t>中标</w:t>
      </w:r>
      <w:r>
        <w:rPr>
          <w:rFonts w:hint="eastAsia" w:ascii="宋体" w:hAnsi="宋体" w:eastAsia="宋体" w:cs="宋体"/>
          <w:color w:val="000000"/>
          <w:kern w:val="0"/>
          <w:sz w:val="24"/>
          <w:szCs w:val="24"/>
          <w:highlight w:val="none"/>
          <w:lang w:val="en-US" w:eastAsia="zh-CN"/>
        </w:rPr>
        <w:t>人</w:t>
      </w:r>
      <w:r>
        <w:rPr>
          <w:rFonts w:hint="eastAsia" w:ascii="宋体" w:hAnsi="宋体" w:eastAsia="宋体" w:cs="宋体"/>
          <w:color w:val="auto"/>
          <w:kern w:val="0"/>
          <w:sz w:val="24"/>
          <w:szCs w:val="24"/>
          <w:highlight w:val="none"/>
        </w:rPr>
        <w:t>出具虚假发票或任意更改销售发票的，谋取不正当利益的，承担相应的法律责任。</w:t>
      </w:r>
    </w:p>
    <w:p w14:paraId="0660331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w:t>
      </w:r>
      <w:r>
        <w:rPr>
          <w:rFonts w:hint="eastAsia" w:ascii="宋体" w:hAnsi="宋体" w:eastAsia="宋体" w:cs="宋体"/>
          <w:color w:val="000000"/>
          <w:kern w:val="0"/>
          <w:sz w:val="24"/>
          <w:szCs w:val="24"/>
          <w:highlight w:val="none"/>
        </w:rPr>
        <w:t>中标</w:t>
      </w:r>
      <w:r>
        <w:rPr>
          <w:rFonts w:hint="eastAsia" w:ascii="宋体" w:hAnsi="宋体" w:eastAsia="宋体" w:cs="宋体"/>
          <w:color w:val="000000"/>
          <w:kern w:val="0"/>
          <w:sz w:val="24"/>
          <w:szCs w:val="24"/>
          <w:highlight w:val="none"/>
          <w:lang w:val="en-US" w:eastAsia="zh-CN"/>
        </w:rPr>
        <w:t>人</w:t>
      </w:r>
      <w:r>
        <w:rPr>
          <w:rFonts w:hint="eastAsia" w:ascii="宋体" w:hAnsi="宋体" w:eastAsia="宋体" w:cs="宋体"/>
          <w:color w:val="auto"/>
          <w:kern w:val="0"/>
          <w:sz w:val="24"/>
          <w:szCs w:val="24"/>
          <w:highlight w:val="none"/>
        </w:rPr>
        <w:t>出现违约情形，应当及时纠正或补偿；造成损失的，按合同约定追究违约责任；发现有商业贿赂等违法情形的，应由招标人移交工商、质监、公安等行政执法部门依法查处。</w:t>
      </w:r>
    </w:p>
    <w:p w14:paraId="4087F40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五、附项目合同书</w:t>
      </w:r>
    </w:p>
    <w:p w14:paraId="4A4C6C1B">
      <w:pPr>
        <w:keepNext w:val="0"/>
        <w:keepLines w:val="0"/>
        <w:widowControl w:val="0"/>
        <w:suppressLineNumbers w:val="0"/>
        <w:snapToGrid w:val="0"/>
        <w:spacing w:before="0" w:beforeAutospacing="0" w:after="0" w:afterAutospacing="0" w:line="360" w:lineRule="auto"/>
        <w:ind w:right="0"/>
        <w:jc w:val="center"/>
        <w:outlineLvl w:val="9"/>
        <w:rPr>
          <w:rFonts w:hint="default" w:ascii="Times New Roman" w:hAnsi="Times New Roman" w:eastAsia="宋体" w:cs="Times New Roman"/>
          <w:b/>
          <w:color w:val="auto"/>
          <w:kern w:val="44"/>
          <w:sz w:val="32"/>
          <w:szCs w:val="32"/>
          <w:highlight w:val="none"/>
          <w:lang w:val="en-US" w:eastAsia="zh-CN" w:bidi="ar-SA"/>
        </w:rPr>
      </w:pPr>
      <w:r>
        <w:rPr>
          <w:rFonts w:hint="default" w:ascii="Times New Roman" w:hAnsi="Times New Roman" w:eastAsia="宋体" w:cs="Times New Roman"/>
          <w:b/>
          <w:color w:val="auto"/>
          <w:kern w:val="44"/>
          <w:sz w:val="32"/>
          <w:szCs w:val="32"/>
          <w:highlight w:val="none"/>
          <w:lang w:val="en-US" w:eastAsia="zh-CN" w:bidi="ar-SA"/>
        </w:rPr>
        <w:t xml:space="preserve">  </w:t>
      </w:r>
    </w:p>
    <w:p w14:paraId="5B9BB56C">
      <w:pPr>
        <w:keepNext w:val="0"/>
        <w:keepLines w:val="0"/>
        <w:widowControl w:val="0"/>
        <w:suppressLineNumbers w:val="0"/>
        <w:snapToGrid w:val="0"/>
        <w:spacing w:before="0" w:beforeAutospacing="0" w:after="0" w:afterAutospacing="0" w:line="360" w:lineRule="auto"/>
        <w:ind w:right="0"/>
        <w:jc w:val="center"/>
        <w:outlineLvl w:val="9"/>
        <w:rPr>
          <w:rFonts w:hint="default" w:ascii="Times New Roman" w:hAnsi="Times New Roman" w:cs="Times New Roman"/>
          <w:b/>
          <w:bCs/>
          <w:w w:val="80"/>
          <w:sz w:val="32"/>
          <w:szCs w:val="32"/>
          <w:highlight w:val="none"/>
          <w:lang w:val="en-US"/>
        </w:rPr>
      </w:pPr>
      <w:r>
        <w:rPr>
          <w:rFonts w:hint="default" w:ascii="Times New Roman" w:hAnsi="Times New Roman" w:eastAsia="宋体" w:cs="Times New Roman"/>
          <w:b/>
          <w:bCs/>
          <w:w w:val="100"/>
          <w:kern w:val="2"/>
          <w:sz w:val="32"/>
          <w:szCs w:val="32"/>
          <w:highlight w:val="none"/>
          <w:lang w:val="en-US" w:eastAsia="zh-CN" w:bidi="ar"/>
        </w:rPr>
        <w:br w:type="page"/>
      </w:r>
      <w:bookmarkStart w:id="1" w:name="_Toc27438"/>
      <w:r>
        <w:rPr>
          <w:rFonts w:hint="eastAsia" w:cs="Times New Roman"/>
          <w:b/>
          <w:bCs/>
          <w:w w:val="100"/>
          <w:kern w:val="2"/>
          <w:sz w:val="32"/>
          <w:szCs w:val="32"/>
          <w:highlight w:val="none"/>
          <w:lang w:val="en-US" w:eastAsia="zh-CN" w:bidi="ar"/>
        </w:rPr>
        <w:t>绿化垃圾破碎车采购项目</w:t>
      </w:r>
      <w:r>
        <w:rPr>
          <w:rFonts w:hint="default" w:ascii="Times New Roman" w:hAnsi="Times New Roman" w:eastAsia="宋体" w:cs="Times New Roman"/>
          <w:b/>
          <w:bCs/>
          <w:w w:val="100"/>
          <w:kern w:val="2"/>
          <w:sz w:val="32"/>
          <w:szCs w:val="32"/>
          <w:highlight w:val="none"/>
          <w:lang w:val="en-US" w:eastAsia="zh-CN" w:bidi="ar"/>
        </w:rPr>
        <w:t>合同书</w:t>
      </w:r>
      <w:bookmarkEnd w:id="1"/>
    </w:p>
    <w:p w14:paraId="77424A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lang w:val="en-US" w:eastAsia="zh-CN"/>
        </w:rPr>
      </w:pPr>
    </w:p>
    <w:p w14:paraId="21C5AC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highlight w:val="none"/>
        </w:rPr>
        <w:t>甲方：</w:t>
      </w:r>
      <w:r>
        <w:rPr>
          <w:rFonts w:hint="default" w:ascii="Times New Roman" w:hAnsi="Times New Roman" w:eastAsia="宋体" w:cs="Times New Roman"/>
          <w:sz w:val="24"/>
          <w:highlight w:val="none"/>
          <w:u w:val="single"/>
        </w:rPr>
        <w:t xml:space="preserve">                            </w:t>
      </w:r>
    </w:p>
    <w:p w14:paraId="7FCCB6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z w:val="24"/>
          <w:highlight w:val="none"/>
        </w:rPr>
      </w:pPr>
      <w:r>
        <w:rPr>
          <w:rFonts w:hint="default" w:ascii="Times New Roman" w:hAnsi="Times New Roman" w:eastAsia="宋体" w:cs="Times New Roman"/>
          <w:sz w:val="24"/>
          <w:highlight w:val="none"/>
        </w:rPr>
        <w:t>乙方：</w:t>
      </w:r>
      <w:r>
        <w:rPr>
          <w:rFonts w:hint="default" w:ascii="Times New Roman" w:hAnsi="Times New Roman" w:eastAsia="宋体" w:cs="Times New Roman"/>
          <w:sz w:val="24"/>
          <w:highlight w:val="none"/>
          <w:u w:val="single"/>
        </w:rPr>
        <w:t xml:space="preserve">                            </w:t>
      </w:r>
    </w:p>
    <w:p w14:paraId="574BAE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签订时间：</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sz w:val="24"/>
          <w:highlight w:val="none"/>
        </w:rPr>
        <w:t>年</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sz w:val="24"/>
          <w:highlight w:val="none"/>
        </w:rPr>
        <w:t>月</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sz w:val="24"/>
          <w:highlight w:val="none"/>
        </w:rPr>
        <w:t>日</w:t>
      </w:r>
    </w:p>
    <w:p w14:paraId="1A0D7F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highlight w:val="none"/>
        </w:rPr>
        <w:t>签订地点：</w:t>
      </w:r>
      <w:r>
        <w:rPr>
          <w:rFonts w:hint="default" w:ascii="Times New Roman" w:hAnsi="Times New Roman" w:eastAsia="宋体" w:cs="Times New Roman"/>
          <w:sz w:val="24"/>
          <w:highlight w:val="none"/>
          <w:u w:val="single"/>
        </w:rPr>
        <w:t xml:space="preserve">    </w:t>
      </w:r>
      <w:r>
        <w:rPr>
          <w:rFonts w:hint="eastAsia" w:ascii="Times New Roman" w:hAnsi="Times New Roman" w:eastAsia="宋体" w:cs="Times New Roman"/>
          <w:sz w:val="24"/>
          <w:highlight w:val="none"/>
          <w:u w:val="single"/>
          <w:lang w:val="en-US" w:eastAsia="zh-CN"/>
        </w:rPr>
        <w:t xml:space="preserve">          </w:t>
      </w:r>
      <w:r>
        <w:rPr>
          <w:rFonts w:hint="default" w:ascii="Times New Roman" w:hAnsi="Times New Roman" w:eastAsia="宋体" w:cs="Times New Roman"/>
          <w:sz w:val="24"/>
          <w:highlight w:val="none"/>
          <w:u w:val="single"/>
        </w:rPr>
        <w:t xml:space="preserve">        </w:t>
      </w:r>
    </w:p>
    <w:p w14:paraId="522829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根据《中华人民共和国民法典》及</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b/>
          <w:sz w:val="24"/>
          <w:highlight w:val="none"/>
        </w:rPr>
        <w:t>项目</w:t>
      </w:r>
      <w:r>
        <w:rPr>
          <w:rFonts w:hint="default" w:ascii="Times New Roman" w:hAnsi="Times New Roman" w:eastAsia="宋体" w:cs="Times New Roman"/>
          <w:sz w:val="24"/>
          <w:highlight w:val="none"/>
        </w:rPr>
        <w:t>（项目编号</w:t>
      </w:r>
      <w:r>
        <w:rPr>
          <w:rFonts w:hint="default" w:ascii="Times New Roman" w:hAnsi="Times New Roman" w:eastAsia="宋体" w:cs="Times New Roman"/>
          <w:sz w:val="24"/>
          <w:highlight w:val="none"/>
          <w:u w:val="none"/>
        </w:rPr>
        <w:t>：</w:t>
      </w:r>
      <w:r>
        <w:rPr>
          <w:rFonts w:hint="default" w:ascii="Times New Roman" w:hAnsi="Times New Roman" w:eastAsia="宋体" w:cs="Times New Roman"/>
          <w:sz w:val="24"/>
          <w:highlight w:val="none"/>
          <w:u w:val="single"/>
        </w:rPr>
        <w:t xml:space="preserve">    </w:t>
      </w:r>
      <w:r>
        <w:rPr>
          <w:rFonts w:hint="eastAsia" w:ascii="Times New Roman" w:hAnsi="Times New Roman" w:eastAsia="宋体" w:cs="Times New Roman"/>
          <w:sz w:val="24"/>
          <w:highlight w:val="none"/>
          <w:u w:val="single"/>
          <w:lang w:val="en-US" w:eastAsia="zh-CN"/>
        </w:rPr>
        <w:t xml:space="preserve">          </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sz w:val="24"/>
          <w:highlight w:val="none"/>
        </w:rPr>
        <w:t>）的</w:t>
      </w:r>
      <w:r>
        <w:rPr>
          <w:rFonts w:hint="default" w:ascii="Times New Roman" w:hAnsi="Times New Roman" w:eastAsia="宋体" w:cs="Times New Roman"/>
          <w:sz w:val="24"/>
          <w:highlight w:val="none"/>
          <w:lang w:val="en-US" w:eastAsia="zh-CN"/>
        </w:rPr>
        <w:t>招标</w:t>
      </w:r>
      <w:r>
        <w:rPr>
          <w:rFonts w:hint="default" w:ascii="Times New Roman" w:hAnsi="Times New Roman" w:eastAsia="宋体" w:cs="Times New Roman"/>
          <w:sz w:val="24"/>
          <w:highlight w:val="none"/>
        </w:rPr>
        <w:t>结果、</w:t>
      </w:r>
      <w:r>
        <w:rPr>
          <w:rFonts w:hint="default" w:ascii="Times New Roman" w:hAnsi="Times New Roman" w:eastAsia="宋体" w:cs="Times New Roman"/>
          <w:sz w:val="24"/>
          <w:highlight w:val="none"/>
          <w:lang w:val="en-US" w:eastAsia="zh-CN"/>
        </w:rPr>
        <w:t>中标</w:t>
      </w:r>
      <w:r>
        <w:rPr>
          <w:rFonts w:hint="default" w:ascii="Times New Roman" w:hAnsi="Times New Roman" w:eastAsia="宋体" w:cs="Times New Roman"/>
          <w:sz w:val="24"/>
          <w:highlight w:val="none"/>
        </w:rPr>
        <w:t>文件、中标通知书及</w:t>
      </w:r>
      <w:r>
        <w:rPr>
          <w:rFonts w:hint="default" w:ascii="Times New Roman" w:hAnsi="Times New Roman" w:eastAsia="宋体" w:cs="Times New Roman"/>
          <w:sz w:val="24"/>
          <w:highlight w:val="none"/>
          <w:lang w:eastAsia="zh-CN"/>
        </w:rPr>
        <w:t>中标</w:t>
      </w:r>
      <w:r>
        <w:rPr>
          <w:rFonts w:hint="eastAsia" w:ascii="Times New Roman" w:hAnsi="Times New Roman" w:eastAsia="宋体" w:cs="Times New Roman"/>
          <w:sz w:val="24"/>
          <w:highlight w:val="none"/>
          <w:lang w:val="en-US" w:eastAsia="zh-CN"/>
        </w:rPr>
        <w:t>人</w:t>
      </w:r>
      <w:r>
        <w:rPr>
          <w:rFonts w:hint="default" w:ascii="Times New Roman" w:hAnsi="Times New Roman" w:eastAsia="宋体" w:cs="Times New Roman"/>
          <w:sz w:val="24"/>
          <w:highlight w:val="none"/>
        </w:rPr>
        <w:t>的</w:t>
      </w:r>
      <w:r>
        <w:rPr>
          <w:rFonts w:hint="eastAsia" w:ascii="Times New Roman" w:hAnsi="Times New Roman" w:eastAsia="宋体" w:cs="Times New Roman"/>
          <w:sz w:val="24"/>
          <w:highlight w:val="none"/>
          <w:lang w:val="en-US" w:eastAsia="zh-CN"/>
        </w:rPr>
        <w:t>投标</w:t>
      </w:r>
      <w:r>
        <w:rPr>
          <w:rFonts w:hint="default" w:ascii="Times New Roman" w:hAnsi="Times New Roman" w:eastAsia="宋体" w:cs="Times New Roman"/>
          <w:sz w:val="24"/>
          <w:highlight w:val="none"/>
        </w:rPr>
        <w:t>文件，经双方协商一致，签订本合同。</w:t>
      </w:r>
    </w:p>
    <w:p w14:paraId="48D9C2F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一、合同的标的物</w:t>
      </w:r>
    </w:p>
    <w:tbl>
      <w:tblPr>
        <w:tblStyle w:val="18"/>
        <w:tblW w:w="500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7"/>
        <w:gridCol w:w="1748"/>
        <w:gridCol w:w="1137"/>
        <w:gridCol w:w="1137"/>
        <w:gridCol w:w="1137"/>
        <w:gridCol w:w="1170"/>
        <w:gridCol w:w="2002"/>
      </w:tblGrid>
      <w:tr w14:paraId="76C89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471" w:type="pct"/>
            <w:noWrap w:val="0"/>
            <w:vAlign w:val="center"/>
          </w:tcPr>
          <w:p w14:paraId="443AE88D">
            <w:pPr>
              <w:ind w:left="0" w:right="0" w:rightChars="0" w:firstLine="0" w:firstLineChars="0"/>
              <w:jc w:val="center"/>
              <w:rPr>
                <w:rFonts w:hint="default" w:ascii="宋体" w:hAnsi="宋体" w:eastAsia="宋体" w:cs="宋体"/>
                <w:sz w:val="24"/>
                <w:szCs w:val="24"/>
                <w:lang w:val="en-US" w:bidi="zh-CN"/>
              </w:rPr>
            </w:pPr>
            <w:r>
              <w:rPr>
                <w:rFonts w:hint="eastAsia" w:ascii="宋体" w:hAnsi="宋体" w:eastAsia="宋体" w:cs="宋体"/>
                <w:sz w:val="24"/>
                <w:szCs w:val="24"/>
                <w:lang w:val="en-US" w:bidi="zh-CN"/>
              </w:rPr>
              <w:t>序号</w:t>
            </w:r>
          </w:p>
        </w:tc>
        <w:tc>
          <w:tcPr>
            <w:tcW w:w="950" w:type="pct"/>
            <w:noWrap w:val="0"/>
            <w:vAlign w:val="center"/>
          </w:tcPr>
          <w:p w14:paraId="619D60E5">
            <w:pPr>
              <w:ind w:left="0" w:right="0" w:rightChars="0" w:firstLine="0" w:firstLineChars="0"/>
              <w:jc w:val="center"/>
              <w:rPr>
                <w:rFonts w:hint="default" w:ascii="宋体" w:hAnsi="宋体" w:eastAsia="宋体" w:cs="宋体"/>
                <w:sz w:val="24"/>
                <w:szCs w:val="24"/>
                <w:lang w:val="en-US" w:bidi="zh-CN"/>
              </w:rPr>
            </w:pPr>
            <w:r>
              <w:rPr>
                <w:rFonts w:hint="eastAsia" w:ascii="宋体" w:hAnsi="宋体" w:eastAsia="宋体" w:cs="宋体"/>
                <w:sz w:val="24"/>
                <w:szCs w:val="24"/>
                <w:lang w:val="en-US" w:bidi="zh-CN"/>
              </w:rPr>
              <w:t>货物名称</w:t>
            </w:r>
          </w:p>
        </w:tc>
        <w:tc>
          <w:tcPr>
            <w:tcW w:w="618" w:type="pct"/>
            <w:noWrap w:val="0"/>
            <w:vAlign w:val="center"/>
          </w:tcPr>
          <w:p w14:paraId="5CBF1951">
            <w:pPr>
              <w:ind w:left="0" w:right="0" w:rightChars="0" w:firstLine="0" w:firstLineChars="0"/>
              <w:jc w:val="center"/>
              <w:rPr>
                <w:rFonts w:hint="default" w:ascii="宋体" w:hAnsi="宋体" w:eastAsia="宋体" w:cs="宋体"/>
                <w:sz w:val="24"/>
                <w:szCs w:val="24"/>
                <w:lang w:val="en-US" w:bidi="zh-CN"/>
              </w:rPr>
            </w:pPr>
            <w:r>
              <w:rPr>
                <w:rFonts w:hint="eastAsia" w:ascii="宋体" w:hAnsi="宋体" w:eastAsia="宋体" w:cs="宋体"/>
                <w:sz w:val="24"/>
                <w:szCs w:val="24"/>
                <w:lang w:val="en-US" w:bidi="zh-CN"/>
              </w:rPr>
              <w:t>品牌商标</w:t>
            </w:r>
          </w:p>
        </w:tc>
        <w:tc>
          <w:tcPr>
            <w:tcW w:w="618" w:type="pct"/>
            <w:noWrap w:val="0"/>
            <w:vAlign w:val="center"/>
          </w:tcPr>
          <w:p w14:paraId="731C5D1A">
            <w:pPr>
              <w:ind w:left="0" w:right="0" w:rightChars="0" w:firstLine="0" w:firstLineChars="0"/>
              <w:jc w:val="center"/>
              <w:rPr>
                <w:rFonts w:hint="default" w:ascii="宋体" w:hAnsi="宋体" w:eastAsia="宋体" w:cs="宋体"/>
                <w:sz w:val="24"/>
                <w:szCs w:val="24"/>
                <w:lang w:val="en-US" w:bidi="zh-CN"/>
              </w:rPr>
            </w:pPr>
            <w:r>
              <w:rPr>
                <w:rFonts w:hint="eastAsia" w:ascii="宋体" w:hAnsi="宋体" w:eastAsia="宋体" w:cs="宋体"/>
                <w:sz w:val="24"/>
                <w:szCs w:val="24"/>
                <w:lang w:val="en-US" w:bidi="zh-CN"/>
              </w:rPr>
              <w:t>规格型号</w:t>
            </w:r>
          </w:p>
        </w:tc>
        <w:tc>
          <w:tcPr>
            <w:tcW w:w="618" w:type="pct"/>
            <w:noWrap w:val="0"/>
            <w:vAlign w:val="center"/>
          </w:tcPr>
          <w:p w14:paraId="0691728D">
            <w:pPr>
              <w:ind w:left="0" w:right="0" w:rightChars="0" w:firstLine="0" w:firstLineChars="0"/>
              <w:jc w:val="center"/>
              <w:rPr>
                <w:rFonts w:hint="eastAsia" w:ascii="宋体" w:hAnsi="宋体" w:eastAsia="宋体" w:cs="宋体"/>
                <w:sz w:val="24"/>
                <w:szCs w:val="24"/>
                <w:lang w:val="en-US" w:bidi="zh-CN"/>
              </w:rPr>
            </w:pPr>
            <w:r>
              <w:rPr>
                <w:rFonts w:hint="eastAsia" w:ascii="宋体" w:hAnsi="宋体" w:eastAsia="宋体" w:cs="宋体"/>
                <w:sz w:val="24"/>
                <w:szCs w:val="24"/>
                <w:lang w:val="en-US" w:bidi="zh-CN"/>
              </w:rPr>
              <w:t>数量</w:t>
            </w:r>
          </w:p>
        </w:tc>
        <w:tc>
          <w:tcPr>
            <w:tcW w:w="636" w:type="pct"/>
            <w:noWrap w:val="0"/>
            <w:vAlign w:val="center"/>
          </w:tcPr>
          <w:p w14:paraId="0D88809C">
            <w:pPr>
              <w:ind w:left="0" w:right="0" w:rightChars="0" w:firstLine="0" w:firstLineChars="0"/>
              <w:jc w:val="center"/>
              <w:rPr>
                <w:rFonts w:hint="eastAsia" w:ascii="宋体" w:hAnsi="宋体" w:eastAsia="宋体" w:cs="宋体"/>
                <w:sz w:val="24"/>
                <w:szCs w:val="24"/>
                <w:lang w:val="en-US" w:bidi="zh-CN"/>
              </w:rPr>
            </w:pPr>
            <w:r>
              <w:rPr>
                <w:rFonts w:hint="eastAsia" w:ascii="宋体" w:hAnsi="宋体" w:eastAsia="宋体" w:cs="宋体"/>
                <w:sz w:val="24"/>
                <w:szCs w:val="24"/>
                <w:lang w:val="en-US" w:bidi="zh-CN"/>
              </w:rPr>
              <w:t>单位</w:t>
            </w:r>
          </w:p>
        </w:tc>
        <w:tc>
          <w:tcPr>
            <w:tcW w:w="1087" w:type="pct"/>
            <w:noWrap w:val="0"/>
            <w:vAlign w:val="center"/>
          </w:tcPr>
          <w:p w14:paraId="1DE6DA21">
            <w:pPr>
              <w:tabs>
                <w:tab w:val="center" w:pos="2080"/>
                <w:tab w:val="right" w:pos="4025"/>
              </w:tabs>
              <w:ind w:left="0" w:right="0" w:rightChars="0" w:firstLine="0" w:firstLineChars="0"/>
              <w:jc w:val="center"/>
              <w:rPr>
                <w:rFonts w:hint="eastAsia" w:ascii="宋体" w:hAnsi="宋体" w:eastAsia="宋体" w:cs="宋体"/>
                <w:sz w:val="24"/>
                <w:szCs w:val="24"/>
                <w:lang w:val="en-US" w:bidi="zh-CN"/>
              </w:rPr>
            </w:pPr>
            <w:r>
              <w:rPr>
                <w:rFonts w:hint="eastAsia" w:ascii="宋体" w:hAnsi="宋体" w:eastAsia="宋体" w:cs="宋体"/>
                <w:sz w:val="24"/>
                <w:szCs w:val="24"/>
                <w:lang w:val="en-US" w:bidi="zh-CN"/>
              </w:rPr>
              <w:t>综合单价</w:t>
            </w:r>
          </w:p>
          <w:p w14:paraId="75861A23">
            <w:pPr>
              <w:tabs>
                <w:tab w:val="center" w:pos="2080"/>
                <w:tab w:val="right" w:pos="4025"/>
              </w:tabs>
              <w:ind w:left="0" w:right="0" w:rightChars="0" w:firstLine="0" w:firstLineChars="0"/>
              <w:jc w:val="center"/>
              <w:rPr>
                <w:rFonts w:hint="eastAsia" w:ascii="宋体" w:hAnsi="宋体" w:eastAsia="宋体" w:cs="宋体"/>
                <w:sz w:val="24"/>
                <w:szCs w:val="24"/>
                <w:lang w:val="zh-CN" w:bidi="zh-CN"/>
              </w:rPr>
            </w:pPr>
            <w:r>
              <w:rPr>
                <w:rFonts w:hint="eastAsia" w:ascii="宋体" w:hAnsi="宋体" w:eastAsia="宋体" w:cs="宋体"/>
                <w:sz w:val="24"/>
                <w:szCs w:val="24"/>
                <w:lang w:val="en-US" w:bidi="zh-CN"/>
              </w:rPr>
              <w:t>（元／辆）</w:t>
            </w:r>
          </w:p>
        </w:tc>
      </w:tr>
      <w:tr w14:paraId="28CC0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471" w:type="pct"/>
            <w:noWrap w:val="0"/>
            <w:vAlign w:val="center"/>
          </w:tcPr>
          <w:p w14:paraId="6DA8CAC7">
            <w:pPr>
              <w:spacing w:before="80"/>
              <w:ind w:left="106" w:hanging="105" w:hangingChars="44"/>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１</w:t>
            </w:r>
          </w:p>
        </w:tc>
        <w:tc>
          <w:tcPr>
            <w:tcW w:w="950" w:type="pct"/>
            <w:noWrap w:val="0"/>
            <w:vAlign w:val="center"/>
          </w:tcPr>
          <w:p w14:paraId="406BFB9E">
            <w:pPr>
              <w:spacing w:before="80"/>
              <w:ind w:left="106" w:hanging="105" w:hangingChars="44"/>
              <w:jc w:val="center"/>
              <w:rPr>
                <w:rFonts w:hint="eastAsia" w:ascii="宋体" w:hAnsi="宋体" w:eastAsia="宋体" w:cs="宋体"/>
                <w:sz w:val="24"/>
                <w:szCs w:val="24"/>
                <w:lang w:val="zh-CN" w:bidi="zh-CN"/>
              </w:rPr>
            </w:pPr>
            <w:r>
              <w:rPr>
                <w:rFonts w:hint="eastAsia" w:ascii="宋体" w:hAnsi="宋体" w:eastAsia="宋体" w:cs="宋体"/>
                <w:bCs/>
                <w:sz w:val="24"/>
                <w:szCs w:val="24"/>
                <w:lang w:val="en-US" w:eastAsia="zh-CN"/>
              </w:rPr>
              <w:t>绿化垃圾破碎车</w:t>
            </w:r>
          </w:p>
        </w:tc>
        <w:tc>
          <w:tcPr>
            <w:tcW w:w="618" w:type="pct"/>
            <w:noWrap w:val="0"/>
            <w:vAlign w:val="center"/>
          </w:tcPr>
          <w:p w14:paraId="13B9F226">
            <w:pPr>
              <w:tabs>
                <w:tab w:val="left" w:pos="2032"/>
                <w:tab w:val="left" w:pos="3462"/>
                <w:tab w:val="left" w:pos="4892"/>
              </w:tabs>
              <w:spacing w:before="5" w:line="247" w:lineRule="auto"/>
              <w:ind w:left="108" w:right="173"/>
              <w:jc w:val="center"/>
              <w:rPr>
                <w:rFonts w:hint="eastAsia" w:ascii="宋体" w:hAnsi="宋体" w:eastAsia="宋体" w:cs="宋体"/>
                <w:sz w:val="24"/>
                <w:szCs w:val="24"/>
                <w:lang w:bidi="zh-CN"/>
              </w:rPr>
            </w:pPr>
          </w:p>
        </w:tc>
        <w:tc>
          <w:tcPr>
            <w:tcW w:w="618" w:type="pct"/>
            <w:noWrap w:val="0"/>
            <w:vAlign w:val="center"/>
          </w:tcPr>
          <w:p w14:paraId="23217933">
            <w:pPr>
              <w:tabs>
                <w:tab w:val="left" w:pos="2032"/>
                <w:tab w:val="left" w:pos="3462"/>
                <w:tab w:val="left" w:pos="4892"/>
              </w:tabs>
              <w:spacing w:before="5" w:line="247" w:lineRule="auto"/>
              <w:ind w:left="108" w:right="173"/>
              <w:jc w:val="center"/>
              <w:rPr>
                <w:rFonts w:hint="eastAsia" w:ascii="宋体" w:hAnsi="宋体" w:eastAsia="宋体" w:cs="宋体"/>
                <w:sz w:val="24"/>
                <w:szCs w:val="24"/>
                <w:lang w:bidi="zh-CN"/>
              </w:rPr>
            </w:pPr>
          </w:p>
        </w:tc>
        <w:tc>
          <w:tcPr>
            <w:tcW w:w="618" w:type="pct"/>
            <w:noWrap w:val="0"/>
            <w:vAlign w:val="center"/>
          </w:tcPr>
          <w:p w14:paraId="505C0050">
            <w:pPr>
              <w:tabs>
                <w:tab w:val="left" w:pos="2032"/>
                <w:tab w:val="left" w:pos="3462"/>
                <w:tab w:val="left" w:pos="4892"/>
              </w:tabs>
              <w:spacing w:before="5" w:line="247" w:lineRule="auto"/>
              <w:ind w:left="108" w:right="173"/>
              <w:jc w:val="center"/>
              <w:rPr>
                <w:rFonts w:hint="default" w:ascii="宋体" w:hAnsi="宋体" w:eastAsia="宋体" w:cs="宋体"/>
                <w:sz w:val="24"/>
                <w:szCs w:val="24"/>
                <w:lang w:val="en-US" w:bidi="zh-CN"/>
              </w:rPr>
            </w:pPr>
            <w:r>
              <w:rPr>
                <w:rFonts w:hint="eastAsia" w:ascii="宋体" w:hAnsi="宋体" w:eastAsia="宋体" w:cs="宋体"/>
                <w:sz w:val="24"/>
                <w:szCs w:val="24"/>
                <w:lang w:val="en-US" w:bidi="zh-CN"/>
              </w:rPr>
              <w:t>1</w:t>
            </w:r>
          </w:p>
        </w:tc>
        <w:tc>
          <w:tcPr>
            <w:tcW w:w="636" w:type="pct"/>
            <w:noWrap w:val="0"/>
            <w:vAlign w:val="center"/>
          </w:tcPr>
          <w:p w14:paraId="321AC6B7">
            <w:pPr>
              <w:tabs>
                <w:tab w:val="left" w:pos="2032"/>
                <w:tab w:val="left" w:pos="3462"/>
                <w:tab w:val="left" w:pos="4892"/>
              </w:tabs>
              <w:spacing w:before="5" w:line="247" w:lineRule="auto"/>
              <w:ind w:left="108" w:right="173"/>
              <w:jc w:val="center"/>
              <w:rPr>
                <w:rFonts w:hint="default" w:ascii="宋体" w:hAnsi="宋体" w:eastAsia="宋体" w:cs="宋体"/>
                <w:sz w:val="24"/>
                <w:szCs w:val="24"/>
                <w:lang w:val="en-US" w:bidi="zh-CN"/>
              </w:rPr>
            </w:pPr>
            <w:r>
              <w:rPr>
                <w:rFonts w:hint="eastAsia" w:ascii="宋体" w:hAnsi="宋体" w:eastAsia="宋体" w:cs="宋体"/>
                <w:sz w:val="24"/>
                <w:szCs w:val="24"/>
                <w:lang w:val="en-US" w:bidi="zh-CN"/>
              </w:rPr>
              <w:t>辆</w:t>
            </w:r>
          </w:p>
        </w:tc>
        <w:tc>
          <w:tcPr>
            <w:tcW w:w="1087" w:type="pct"/>
            <w:noWrap w:val="0"/>
            <w:vAlign w:val="center"/>
          </w:tcPr>
          <w:p w14:paraId="4162CE75">
            <w:pPr>
              <w:jc w:val="center"/>
              <w:rPr>
                <w:rFonts w:hint="eastAsia" w:ascii="宋体" w:hAnsi="宋体" w:eastAsia="宋体" w:cs="宋体"/>
                <w:sz w:val="24"/>
                <w:szCs w:val="24"/>
                <w:lang w:val="zh-CN" w:bidi="zh-CN"/>
              </w:rPr>
            </w:pPr>
          </w:p>
          <w:p w14:paraId="4E32E387">
            <w:pPr>
              <w:spacing w:before="6"/>
              <w:jc w:val="center"/>
              <w:rPr>
                <w:rFonts w:hint="eastAsia" w:ascii="宋体" w:hAnsi="宋体" w:eastAsia="宋体" w:cs="宋体"/>
                <w:sz w:val="24"/>
                <w:szCs w:val="24"/>
                <w:lang w:val="zh-CN" w:bidi="zh-CN"/>
              </w:rPr>
            </w:pPr>
          </w:p>
          <w:p w14:paraId="07CB70F0">
            <w:pPr>
              <w:jc w:val="center"/>
              <w:rPr>
                <w:rFonts w:hint="eastAsia" w:ascii="宋体" w:hAnsi="宋体" w:eastAsia="宋体" w:cs="宋体"/>
                <w:sz w:val="24"/>
                <w:szCs w:val="24"/>
                <w:lang w:bidi="zh-CN"/>
              </w:rPr>
            </w:pPr>
          </w:p>
        </w:tc>
      </w:tr>
      <w:tr w14:paraId="279FB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421" w:type="pct"/>
            <w:gridSpan w:val="2"/>
            <w:noWrap w:val="0"/>
            <w:vAlign w:val="center"/>
          </w:tcPr>
          <w:p w14:paraId="789CD0D7">
            <w:pPr>
              <w:spacing w:before="80"/>
              <w:ind w:left="106" w:hanging="105" w:hangingChars="4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3578" w:type="pct"/>
            <w:gridSpan w:val="5"/>
            <w:noWrap w:val="0"/>
            <w:vAlign w:val="center"/>
          </w:tcPr>
          <w:p w14:paraId="51A6D0BE">
            <w:pPr>
              <w:jc w:val="center"/>
              <w:rPr>
                <w:rFonts w:hint="eastAsia" w:ascii="宋体" w:hAnsi="宋体" w:eastAsia="宋体" w:cs="宋体"/>
                <w:sz w:val="24"/>
                <w:szCs w:val="24"/>
                <w:lang w:bidi="zh-CN"/>
              </w:rPr>
            </w:pPr>
          </w:p>
        </w:tc>
      </w:tr>
    </w:tbl>
    <w:p w14:paraId="591367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sz w:val="24"/>
          <w:highlight w:val="none"/>
          <w:lang w:val="en-US" w:eastAsia="zh-CN"/>
        </w:rPr>
        <w:t xml:space="preserve"> 2、</w:t>
      </w:r>
      <w:r>
        <w:rPr>
          <w:rFonts w:hint="eastAsia" w:ascii="宋体" w:hAnsi="宋体" w:eastAsia="宋体" w:cs="宋体"/>
          <w:sz w:val="24"/>
          <w:highlight w:val="none"/>
        </w:rPr>
        <w:t>乙方对提供的标的物应当拥有完整的物权，并且负有保</w:t>
      </w:r>
      <w:r>
        <w:rPr>
          <w:rFonts w:hint="eastAsia" w:ascii="宋体" w:hAnsi="宋体" w:eastAsia="宋体" w:cs="宋体"/>
          <w:color w:val="000000"/>
          <w:sz w:val="24"/>
          <w:highlight w:val="none"/>
        </w:rPr>
        <w:t>证第三人不得向甲方主张任何权利（包括知识产权）的义务。</w:t>
      </w:r>
    </w:p>
    <w:p w14:paraId="101D08C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sz w:val="24"/>
          <w:highlight w:val="none"/>
        </w:rPr>
      </w:pPr>
      <w:r>
        <w:rPr>
          <w:rFonts w:hint="default" w:ascii="Times New Roman" w:hAnsi="Times New Roman" w:eastAsia="宋体" w:cs="Times New Roman"/>
          <w:b/>
          <w:bCs/>
          <w:color w:val="000000"/>
          <w:sz w:val="24"/>
          <w:highlight w:val="none"/>
        </w:rPr>
        <w:t>二、合同价格与支付</w:t>
      </w:r>
    </w:p>
    <w:p w14:paraId="6C1612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color w:val="000000"/>
          <w:sz w:val="24"/>
          <w:highlight w:val="none"/>
        </w:rPr>
      </w:pPr>
      <w:r>
        <w:rPr>
          <w:rFonts w:hint="default" w:ascii="Times New Roman" w:hAnsi="Times New Roman" w:eastAsia="宋体" w:cs="Times New Roman"/>
          <w:color w:val="000000"/>
          <w:sz w:val="24"/>
          <w:highlight w:val="none"/>
          <w:lang w:val="en-US" w:eastAsia="zh-CN"/>
        </w:rPr>
        <w:t>1、</w:t>
      </w:r>
      <w:r>
        <w:rPr>
          <w:rFonts w:hint="default" w:ascii="Times New Roman" w:hAnsi="Times New Roman" w:eastAsia="宋体" w:cs="Times New Roman"/>
          <w:color w:val="000000"/>
          <w:sz w:val="24"/>
          <w:highlight w:val="none"/>
        </w:rPr>
        <w:t>合同价格按此次成交价格执行，合同总金额为人民币</w:t>
      </w:r>
      <w:r>
        <w:rPr>
          <w:rFonts w:hint="default" w:ascii="Times New Roman" w:hAnsi="Times New Roman" w:eastAsia="宋体" w:cs="Times New Roman"/>
          <w:color w:val="000000"/>
          <w:sz w:val="24"/>
          <w:highlight w:val="none"/>
          <w:u w:val="single"/>
        </w:rPr>
        <w:t xml:space="preserve"> </w:t>
      </w:r>
      <w:r>
        <w:rPr>
          <w:rFonts w:hint="default" w:ascii="Times New Roman" w:hAnsi="Times New Roman" w:eastAsia="宋体" w:cs="Times New Roman"/>
          <w:b/>
          <w:kern w:val="0"/>
          <w:sz w:val="24"/>
          <w:highlight w:val="none"/>
          <w:u w:val="single"/>
          <w:shd w:val="clear" w:color="auto" w:fill="FFFFFF"/>
        </w:rPr>
        <w:t xml:space="preserve">         元（</w:t>
      </w:r>
      <w:r>
        <w:rPr>
          <w:rFonts w:hint="default" w:ascii="Times New Roman" w:hAnsi="Times New Roman" w:eastAsia="宋体" w:cs="Times New Roman"/>
          <w:b/>
          <w:kern w:val="0"/>
          <w:sz w:val="24"/>
          <w:highlight w:val="none"/>
          <w:u w:val="single"/>
          <w:shd w:val="clear" w:color="auto" w:fill="FFFFFF"/>
          <w:lang w:eastAsia="zh-Hans"/>
        </w:rPr>
        <w:t>含税价</w:t>
      </w:r>
      <w:r>
        <w:rPr>
          <w:rFonts w:hint="default" w:ascii="Times New Roman" w:hAnsi="Times New Roman" w:eastAsia="宋体" w:cs="Times New Roman"/>
          <w:b/>
          <w:kern w:val="0"/>
          <w:sz w:val="24"/>
          <w:highlight w:val="none"/>
          <w:u w:val="single"/>
          <w:shd w:val="clear" w:color="auto" w:fill="FFFFFF"/>
        </w:rPr>
        <w:t>）</w:t>
      </w:r>
      <w:r>
        <w:rPr>
          <w:rFonts w:hint="default" w:ascii="Times New Roman" w:hAnsi="Times New Roman" w:eastAsia="宋体" w:cs="Times New Roman"/>
          <w:color w:val="000000"/>
          <w:sz w:val="24"/>
          <w:highlight w:val="none"/>
          <w:u w:val="single"/>
        </w:rPr>
        <w:t xml:space="preserve"> </w:t>
      </w:r>
    </w:p>
    <w:p w14:paraId="622A0AD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000000"/>
          <w:sz w:val="24"/>
          <w:highlight w:val="none"/>
        </w:rPr>
      </w:pPr>
      <w:r>
        <w:rPr>
          <w:rFonts w:hint="default" w:ascii="Times New Roman" w:hAnsi="Times New Roman" w:eastAsia="宋体" w:cs="Times New Roman"/>
          <w:b/>
          <w:color w:val="000000"/>
          <w:sz w:val="24"/>
          <w:highlight w:val="none"/>
          <w:lang w:val="en-US" w:eastAsia="zh-CN"/>
        </w:rPr>
        <w:t>2、</w:t>
      </w:r>
      <w:r>
        <w:rPr>
          <w:rFonts w:hint="default" w:ascii="Times New Roman" w:hAnsi="Times New Roman" w:eastAsia="宋体" w:cs="Times New Roman"/>
          <w:b/>
          <w:color w:val="000000"/>
          <w:sz w:val="24"/>
          <w:highlight w:val="none"/>
        </w:rPr>
        <w:t>付款方式：</w:t>
      </w:r>
    </w:p>
    <w:p w14:paraId="498106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（1）双方合同签订后，经专项验收合格后，付至合同价的90%；</w:t>
      </w:r>
      <w:r>
        <w:rPr>
          <w:rFonts w:hint="eastAsia" w:ascii="宋体" w:hAnsi="宋体" w:eastAsia="宋体" w:cs="宋体"/>
          <w:color w:val="000000"/>
          <w:sz w:val="24"/>
          <w:highlight w:val="none"/>
          <w:lang w:val="en-US" w:eastAsia="zh-CN"/>
        </w:rPr>
        <w:br w:type="textWrapping"/>
      </w:r>
      <w:r>
        <w:rPr>
          <w:rFonts w:hint="eastAsia" w:ascii="宋体" w:hAnsi="宋体" w:eastAsia="宋体" w:cs="宋体"/>
          <w:color w:val="000000"/>
          <w:sz w:val="24"/>
          <w:highlight w:val="none"/>
          <w:lang w:val="en-US" w:eastAsia="zh-CN"/>
        </w:rPr>
        <w:t xml:space="preserve">    （2）余款10％在质保期满后，无质量问题的情况下一次性付清。</w:t>
      </w:r>
    </w:p>
    <w:p w14:paraId="12546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货物发票由乙方按国家有关财税规定</w:t>
      </w:r>
      <w:r>
        <w:rPr>
          <w:rFonts w:hint="eastAsia" w:ascii="宋体" w:hAnsi="宋体" w:eastAsia="宋体" w:cs="宋体"/>
          <w:color w:val="000000"/>
          <w:sz w:val="24"/>
          <w:highlight w:val="none"/>
          <w:lang w:val="en-US" w:eastAsia="zh-CN"/>
        </w:rPr>
        <w:t>在甲方付款前</w:t>
      </w:r>
      <w:r>
        <w:rPr>
          <w:rFonts w:hint="eastAsia" w:ascii="宋体" w:hAnsi="宋体" w:eastAsia="宋体" w:cs="宋体"/>
          <w:color w:val="000000"/>
          <w:sz w:val="24"/>
          <w:highlight w:val="none"/>
        </w:rPr>
        <w:t>开具给甲方</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否则甲方有权拒绝付款</w:t>
      </w:r>
      <w:r>
        <w:rPr>
          <w:rFonts w:hint="eastAsia" w:ascii="宋体" w:hAnsi="宋体" w:eastAsia="宋体" w:cs="宋体"/>
          <w:color w:val="000000"/>
          <w:sz w:val="24"/>
          <w:highlight w:val="none"/>
        </w:rPr>
        <w:t>。</w:t>
      </w:r>
    </w:p>
    <w:p w14:paraId="68656B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lang w:val="en-US" w:eastAsia="zh-CN"/>
        </w:rPr>
        <w:t>3、</w:t>
      </w:r>
      <w:r>
        <w:rPr>
          <w:rFonts w:hint="eastAsia" w:ascii="宋体" w:hAnsi="宋体" w:eastAsia="宋体" w:cs="宋体"/>
          <w:color w:val="000000"/>
          <w:sz w:val="24"/>
          <w:szCs w:val="21"/>
          <w:highlight w:val="none"/>
        </w:rPr>
        <w:t>根据现行税法对甲方征收的与本合同有关的一切税费均由甲方承担；根据现行税法对乙方征收的与本合同有关的一切税费均由乙方承担。</w:t>
      </w:r>
    </w:p>
    <w:p w14:paraId="69E09F70">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、质量要求</w:t>
      </w:r>
    </w:p>
    <w:p w14:paraId="2DAB53C7">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应保证货物是全新、未使用过的原装合格正品，并完全符合招标文件及本项目合同规定的质量、规格和性能的要求。</w:t>
      </w:r>
    </w:p>
    <w:p w14:paraId="7D2873B9">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合同</w:t>
      </w:r>
      <w:r>
        <w:rPr>
          <w:rFonts w:hint="eastAsia" w:ascii="宋体" w:hAnsi="宋体" w:eastAsia="宋体" w:cs="宋体"/>
          <w:bCs/>
          <w:sz w:val="24"/>
          <w:szCs w:val="24"/>
        </w:rPr>
        <w:t>产品的技术标准按国家标准执行，无国家标准的，按行业标准执行，无国家和行业标准的，按企业标准执行；但在招标文件中有特别要求的，按招标文件中规定的要求执行，并且符合相关法律、法规规定的要求。</w:t>
      </w:r>
    </w:p>
    <w:p w14:paraId="501312AB">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 xml:space="preserve">3、产品的包装，国家或行业主管部门有规定的，按规定执行。 </w:t>
      </w:r>
    </w:p>
    <w:p w14:paraId="4FE72846">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应保证提供的产品不得侵犯第三方专利权、商标权和工业设计权、版权等。否则，</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应负全部责任，并承担由此引起的一切后果。</w:t>
      </w:r>
    </w:p>
    <w:p w14:paraId="63BD7424">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应保证其货物在正确安装、正常使用和保养条件下，在其使用寿命期内应具有满意的性能。</w:t>
      </w:r>
    </w:p>
    <w:p w14:paraId="44C38102">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应采取必要的安全措施保证货物的运输及安装的安全，并承担货物的运输及安装过程中产生的一切风险及全部责任。</w:t>
      </w:r>
    </w:p>
    <w:p w14:paraId="56BF28C8">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、项目产品设备交货及安装、调试服务</w:t>
      </w:r>
    </w:p>
    <w:p w14:paraId="1239A2A2">
      <w:pPr>
        <w:spacing w:line="480" w:lineRule="exact"/>
        <w:ind w:firstLine="480" w:firstLineChars="200"/>
        <w:outlineLvl w:val="1"/>
        <w:rPr>
          <w:rFonts w:hint="eastAsia" w:ascii="宋体" w:hAnsi="宋体" w:eastAsia="宋体" w:cs="宋体"/>
          <w:bCs/>
          <w:sz w:val="24"/>
          <w:szCs w:val="24"/>
          <w:highlight w:val="none"/>
        </w:rPr>
      </w:pPr>
      <w:r>
        <w:rPr>
          <w:rFonts w:hint="eastAsia" w:ascii="宋体" w:hAnsi="宋体" w:eastAsia="宋体" w:cs="宋体"/>
          <w:bCs/>
          <w:sz w:val="24"/>
          <w:szCs w:val="24"/>
        </w:rPr>
        <w:t>1、产品交付</w:t>
      </w:r>
      <w:r>
        <w:rPr>
          <w:rFonts w:hint="eastAsia" w:ascii="宋体" w:hAnsi="宋体" w:eastAsia="宋体" w:cs="宋体"/>
          <w:bCs/>
          <w:sz w:val="24"/>
          <w:szCs w:val="24"/>
          <w:highlight w:val="none"/>
        </w:rPr>
        <w:t>：送至</w:t>
      </w:r>
      <w:r>
        <w:rPr>
          <w:rFonts w:hint="eastAsia" w:ascii="宋体" w:hAnsi="宋体" w:eastAsia="宋体" w:cs="宋体"/>
          <w:bCs/>
          <w:sz w:val="24"/>
          <w:szCs w:val="24"/>
          <w:highlight w:val="none"/>
          <w:lang w:val="en-US" w:eastAsia="zh-CN"/>
        </w:rPr>
        <w:t>甲方</w:t>
      </w:r>
      <w:r>
        <w:rPr>
          <w:rFonts w:hint="eastAsia" w:ascii="宋体" w:hAnsi="宋体" w:eastAsia="宋体" w:cs="宋体"/>
          <w:bCs/>
          <w:sz w:val="24"/>
          <w:szCs w:val="24"/>
          <w:highlight w:val="none"/>
        </w:rPr>
        <w:t>指定的地点并负责调试。</w:t>
      </w:r>
    </w:p>
    <w:p w14:paraId="2798A2FA">
      <w:pPr>
        <w:spacing w:line="480" w:lineRule="exact"/>
        <w:ind w:firstLine="480" w:firstLineChars="200"/>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2、供货完成期：合同签订生效后30日历天内完成交付。</w:t>
      </w:r>
    </w:p>
    <w:p w14:paraId="4F4DD203">
      <w:pPr>
        <w:spacing w:line="480" w:lineRule="exact"/>
        <w:ind w:firstLine="480" w:firstLineChars="200"/>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3、发货到</w:t>
      </w:r>
      <w:r>
        <w:rPr>
          <w:rFonts w:hint="eastAsia" w:ascii="宋体" w:hAnsi="宋体" w:eastAsia="宋体" w:cs="宋体"/>
          <w:bCs/>
          <w:sz w:val="24"/>
          <w:szCs w:val="24"/>
          <w:highlight w:val="none"/>
          <w:lang w:val="en-US" w:eastAsia="zh-CN"/>
        </w:rPr>
        <w:t>甲方</w:t>
      </w:r>
      <w:r>
        <w:rPr>
          <w:rFonts w:hint="eastAsia" w:ascii="宋体" w:hAnsi="宋体" w:eastAsia="宋体" w:cs="宋体"/>
          <w:bCs/>
          <w:sz w:val="24"/>
          <w:szCs w:val="24"/>
          <w:highlight w:val="none"/>
        </w:rPr>
        <w:t>指定地点时应先用函、电通告</w:t>
      </w:r>
      <w:r>
        <w:rPr>
          <w:rFonts w:hint="eastAsia" w:ascii="宋体" w:hAnsi="宋体" w:eastAsia="宋体" w:cs="宋体"/>
          <w:bCs/>
          <w:sz w:val="24"/>
          <w:szCs w:val="24"/>
          <w:highlight w:val="none"/>
          <w:lang w:val="en-US" w:eastAsia="zh-CN"/>
        </w:rPr>
        <w:t>甲方</w:t>
      </w:r>
      <w:r>
        <w:rPr>
          <w:rFonts w:hint="eastAsia" w:ascii="宋体" w:hAnsi="宋体" w:eastAsia="宋体" w:cs="宋体"/>
          <w:bCs/>
          <w:sz w:val="24"/>
          <w:szCs w:val="24"/>
          <w:highlight w:val="none"/>
        </w:rPr>
        <w:t>。</w:t>
      </w:r>
    </w:p>
    <w:p w14:paraId="23D53624">
      <w:pPr>
        <w:spacing w:line="480" w:lineRule="exact"/>
        <w:ind w:firstLine="480" w:firstLineChars="200"/>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4、合同项目涉及到的产品设备交货时，外包装应完整无破损。</w:t>
      </w:r>
    </w:p>
    <w:p w14:paraId="713D8A81">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val="en-US" w:eastAsia="zh-CN"/>
        </w:rPr>
        <w:t>乙方</w:t>
      </w:r>
      <w:r>
        <w:rPr>
          <w:rFonts w:hint="eastAsia" w:ascii="宋体" w:hAnsi="宋体" w:eastAsia="宋体" w:cs="宋体"/>
          <w:bCs/>
          <w:sz w:val="24"/>
          <w:szCs w:val="24"/>
          <w:highlight w:val="none"/>
        </w:rPr>
        <w:t>应根据</w:t>
      </w:r>
      <w:r>
        <w:rPr>
          <w:rFonts w:hint="eastAsia" w:ascii="宋体" w:hAnsi="宋体" w:eastAsia="宋体" w:cs="宋体"/>
          <w:bCs/>
          <w:sz w:val="24"/>
          <w:szCs w:val="24"/>
          <w:highlight w:val="none"/>
          <w:lang w:val="en-US" w:eastAsia="zh-CN"/>
        </w:rPr>
        <w:t>甲方</w:t>
      </w:r>
      <w:r>
        <w:rPr>
          <w:rFonts w:hint="eastAsia" w:ascii="宋体" w:hAnsi="宋体" w:eastAsia="宋体" w:cs="宋体"/>
          <w:bCs/>
          <w:sz w:val="24"/>
          <w:szCs w:val="24"/>
          <w:highlight w:val="none"/>
        </w:rPr>
        <w:t>的要求进行设备的安装和调试，并通过</w:t>
      </w:r>
      <w:r>
        <w:rPr>
          <w:rFonts w:hint="eastAsia" w:ascii="宋体" w:hAnsi="宋体" w:eastAsia="宋体" w:cs="宋体"/>
          <w:bCs/>
          <w:sz w:val="24"/>
          <w:szCs w:val="24"/>
        </w:rPr>
        <w:t>有关部门组织的验收。</w:t>
      </w:r>
    </w:p>
    <w:p w14:paraId="0D44FD76">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标的物的检验和</w:t>
      </w:r>
      <w:r>
        <w:rPr>
          <w:rFonts w:hint="eastAsia" w:ascii="宋体" w:hAnsi="宋体" w:eastAsia="宋体" w:cs="宋体"/>
          <w:b/>
          <w:bCs/>
          <w:sz w:val="24"/>
          <w:szCs w:val="24"/>
        </w:rPr>
        <w:t>验收</w:t>
      </w:r>
    </w:p>
    <w:p w14:paraId="3BC2922B">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1、项目涉及到的货物由</w:t>
      </w:r>
      <w:r>
        <w:rPr>
          <w:rFonts w:hint="eastAsia" w:ascii="宋体" w:hAnsi="宋体" w:eastAsia="宋体" w:cs="宋体"/>
          <w:bCs/>
          <w:sz w:val="24"/>
          <w:szCs w:val="24"/>
          <w:lang w:val="en-US" w:eastAsia="zh-CN"/>
        </w:rPr>
        <w:t>甲方组织</w:t>
      </w:r>
      <w:r>
        <w:rPr>
          <w:rFonts w:hint="eastAsia" w:ascii="宋体" w:hAnsi="宋体" w:eastAsia="宋体" w:cs="宋体"/>
          <w:bCs/>
          <w:sz w:val="24"/>
          <w:szCs w:val="24"/>
        </w:rPr>
        <w:t>有关部门</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专家</w:t>
      </w:r>
      <w:r>
        <w:rPr>
          <w:rFonts w:hint="eastAsia" w:ascii="宋体" w:hAnsi="宋体" w:eastAsia="宋体" w:cs="宋体"/>
          <w:bCs/>
          <w:sz w:val="24"/>
          <w:szCs w:val="24"/>
        </w:rPr>
        <w:t>进行专项验收。</w:t>
      </w:r>
    </w:p>
    <w:p w14:paraId="14FF2641">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所供货物在通过专项验收时，应对由于设计、工艺或材料的缺陷而发生的任何不足或故障负责，并承担由此引起的一切后果。</w:t>
      </w:r>
    </w:p>
    <w:p w14:paraId="40C4CFE9">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有权拒收未通过专项验收的货物。</w:t>
      </w:r>
    </w:p>
    <w:p w14:paraId="6AF85BF5">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4、验收合格的同时，</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需提供质保书、保修证明等书面资料，并按国家制造和安装的标准要求检测验收。</w:t>
      </w:r>
    </w:p>
    <w:p w14:paraId="1E61EF56">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所供货物，可能由南通市质量技术监督局从中随机抽取1</w:t>
      </w:r>
      <w:r>
        <w:rPr>
          <w:rFonts w:hint="eastAsia" w:ascii="宋体" w:hAnsi="宋体" w:eastAsia="宋体" w:cs="宋体"/>
          <w:bCs/>
          <w:sz w:val="24"/>
          <w:szCs w:val="24"/>
          <w:lang w:val="en-US" w:eastAsia="zh-CN"/>
        </w:rPr>
        <w:t>个</w:t>
      </w:r>
      <w:r>
        <w:rPr>
          <w:rFonts w:hint="eastAsia" w:ascii="宋体" w:hAnsi="宋体" w:eastAsia="宋体" w:cs="宋体"/>
          <w:bCs/>
          <w:sz w:val="24"/>
          <w:szCs w:val="24"/>
        </w:rPr>
        <w:t>进行全项检测，</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承担因此涉及到的费用。</w:t>
      </w:r>
    </w:p>
    <w:p w14:paraId="487A83D6">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6、如双方对验收结果有分歧，则以南通市技术监督局的检测结果为准，检验费由有过失的一方支付。</w:t>
      </w:r>
    </w:p>
    <w:p w14:paraId="07146725">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7、对于检测不合格的，该批次货物无条件退场，并由此认定为是</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自身的原因而导致该结果，</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有权取消</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的</w:t>
      </w:r>
      <w:r>
        <w:rPr>
          <w:rFonts w:hint="eastAsia" w:ascii="宋体" w:hAnsi="宋体" w:eastAsia="宋体" w:cs="宋体"/>
          <w:bCs/>
          <w:sz w:val="24"/>
          <w:szCs w:val="24"/>
          <w:lang w:val="en-US" w:eastAsia="zh-CN"/>
        </w:rPr>
        <w:t>中标</w:t>
      </w:r>
      <w:r>
        <w:rPr>
          <w:rFonts w:hint="eastAsia" w:ascii="宋体" w:hAnsi="宋体" w:eastAsia="宋体" w:cs="宋体"/>
          <w:bCs/>
          <w:sz w:val="24"/>
          <w:szCs w:val="24"/>
        </w:rPr>
        <w:t>资格且解除采购合同。</w:t>
      </w:r>
    </w:p>
    <w:p w14:paraId="2A239E28">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、售后服务及质保</w:t>
      </w:r>
    </w:p>
    <w:p w14:paraId="69E95353">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应提供详细的售后服务方案：</w:t>
      </w:r>
    </w:p>
    <w:p w14:paraId="5BD10321">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（1）如</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就本次</w:t>
      </w:r>
      <w:r>
        <w:rPr>
          <w:rFonts w:hint="eastAsia" w:ascii="宋体" w:hAnsi="宋体" w:eastAsia="宋体" w:cs="宋体"/>
          <w:bCs/>
          <w:sz w:val="24"/>
          <w:szCs w:val="24"/>
          <w:lang w:val="en-US" w:eastAsia="zh-CN"/>
        </w:rPr>
        <w:t>合同</w:t>
      </w:r>
      <w:r>
        <w:rPr>
          <w:rFonts w:hint="eastAsia" w:ascii="宋体" w:hAnsi="宋体" w:eastAsia="宋体" w:cs="宋体"/>
          <w:bCs/>
          <w:sz w:val="24"/>
          <w:szCs w:val="24"/>
        </w:rPr>
        <w:t>产品的售后维护服务委托代理维护机构负责，则须在本次招标项目投标文件内明确提供该售后维护服务方案得到被委托的代理维护机构确认的书面函，同时该售后服务维护方案的工作内容不得超出委托双方就本招标文件涉及到的货物设备售后维护服务内容而签署的协议的范围，除非</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另有说明且合理。</w:t>
      </w:r>
    </w:p>
    <w:p w14:paraId="3235C70D">
      <w:pPr>
        <w:spacing w:line="48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无论对其</w:t>
      </w:r>
      <w:r>
        <w:rPr>
          <w:rFonts w:hint="eastAsia" w:ascii="宋体" w:hAnsi="宋体" w:eastAsia="宋体" w:cs="宋体"/>
          <w:bCs/>
          <w:sz w:val="24"/>
          <w:szCs w:val="24"/>
          <w:lang w:val="en-US" w:eastAsia="zh-CN"/>
        </w:rPr>
        <w:t>合同</w:t>
      </w:r>
      <w:r>
        <w:rPr>
          <w:rFonts w:hint="eastAsia" w:ascii="宋体" w:hAnsi="宋体" w:eastAsia="宋体" w:cs="宋体"/>
          <w:bCs/>
          <w:sz w:val="24"/>
          <w:szCs w:val="24"/>
        </w:rPr>
        <w:t>产品的售后服务维护有无委托均不能免除其对</w:t>
      </w:r>
      <w:r>
        <w:rPr>
          <w:rFonts w:hint="eastAsia" w:ascii="宋体" w:hAnsi="宋体" w:eastAsia="宋体" w:cs="宋体"/>
          <w:bCs/>
          <w:sz w:val="24"/>
          <w:szCs w:val="24"/>
          <w:lang w:val="en-US" w:eastAsia="zh-CN"/>
        </w:rPr>
        <w:t>本合同</w:t>
      </w:r>
      <w:r>
        <w:rPr>
          <w:rFonts w:hint="eastAsia" w:ascii="宋体" w:hAnsi="宋体" w:eastAsia="宋体" w:cs="宋体"/>
          <w:bCs/>
          <w:sz w:val="24"/>
          <w:szCs w:val="24"/>
        </w:rPr>
        <w:t>项目涉及到的产品所作出的售后服务承诺的一切责任。</w:t>
      </w:r>
    </w:p>
    <w:p w14:paraId="0C9EB209">
      <w:pPr>
        <w:spacing w:line="480" w:lineRule="exact"/>
        <w:ind w:firstLine="480" w:firstLineChars="200"/>
        <w:outlineLvl w:val="1"/>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val="en-US" w:eastAsia="zh-CN"/>
        </w:rPr>
        <w:t>乙方</w:t>
      </w:r>
      <w:r>
        <w:rPr>
          <w:rFonts w:hint="eastAsia" w:ascii="宋体" w:hAnsi="宋体" w:eastAsia="宋体" w:cs="宋体"/>
          <w:b w:val="0"/>
          <w:bCs/>
          <w:sz w:val="24"/>
          <w:szCs w:val="24"/>
        </w:rPr>
        <w:t>负责调试、验收，并承担因此发生的一切费用。</w:t>
      </w:r>
    </w:p>
    <w:p w14:paraId="2E324DAB">
      <w:pPr>
        <w:spacing w:line="480" w:lineRule="exact"/>
        <w:ind w:firstLine="480" w:firstLineChars="200"/>
        <w:outlineLvl w:val="1"/>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3、质保期</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年。期间乙方免费提供技术支持服务及售后服务，质保期为自出具验收合格报告之日起计算。</w:t>
      </w:r>
    </w:p>
    <w:p w14:paraId="4C612383">
      <w:pPr>
        <w:spacing w:line="480" w:lineRule="exact"/>
        <w:ind w:firstLine="480" w:firstLineChars="200"/>
        <w:outlineLvl w:val="1"/>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4、质保期内免费提供货物设备的维修维护，包括非人为因素发生的设备修理、更换的费用。</w:t>
      </w:r>
    </w:p>
    <w:p w14:paraId="50BBC522">
      <w:pPr>
        <w:spacing w:line="480" w:lineRule="exact"/>
        <w:ind w:firstLine="480" w:firstLineChars="200"/>
        <w:outlineLvl w:val="1"/>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5、乙方须提供产品出现故障后的维修服务：在接到甲方维修联系通知后2小时内至现场，一般问题</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小时内解决，最长不超过</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小时解决问题。</w:t>
      </w:r>
    </w:p>
    <w:p w14:paraId="0DAC7AA4">
      <w:pPr>
        <w:spacing w:line="480" w:lineRule="exact"/>
        <w:ind w:firstLine="480" w:firstLineChars="200"/>
        <w:outlineLvl w:val="1"/>
        <w:rPr>
          <w:rFonts w:hint="eastAsia" w:ascii="Times New Roman" w:hAnsi="Times New Roman" w:eastAsia="宋体" w:cs="Times New Roman"/>
          <w:b/>
          <w:bCs/>
          <w:color w:val="000000"/>
          <w:kern w:val="0"/>
          <w:sz w:val="24"/>
          <w:highlight w:val="none"/>
          <w:lang w:eastAsia="zh-CN"/>
        </w:rPr>
      </w:pPr>
      <w:r>
        <w:rPr>
          <w:rFonts w:hint="eastAsia" w:ascii="宋体" w:hAnsi="宋体" w:eastAsia="宋体" w:cs="宋体"/>
          <w:b w:val="0"/>
          <w:bCs/>
          <w:sz w:val="24"/>
          <w:szCs w:val="24"/>
          <w:lang w:val="en-US" w:eastAsia="zh-CN"/>
        </w:rPr>
        <w:t>6、提供零配件规格明细、易损件清单及价格。</w:t>
      </w:r>
    </w:p>
    <w:p w14:paraId="27B5E511">
      <w:pPr>
        <w:keepNext w:val="0"/>
        <w:keepLines w:val="0"/>
        <w:pageBreakBefore w:val="0"/>
        <w:widowControl w:val="0"/>
        <w:kinsoku/>
        <w:wordWrap/>
        <w:overflowPunct/>
        <w:topLinePunct w:val="0"/>
        <w:autoSpaceDE/>
        <w:autoSpaceDN/>
        <w:bidi w:val="0"/>
        <w:adjustRightInd/>
        <w:snapToGrid/>
        <w:spacing w:after="144" w:afterLines="50" w:line="480" w:lineRule="exact"/>
        <w:ind w:firstLine="482" w:firstLineChars="200"/>
        <w:textAlignment w:val="auto"/>
        <w:outlineLvl w:val="1"/>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七</w:t>
      </w:r>
      <w:r>
        <w:rPr>
          <w:rFonts w:hint="default" w:ascii="宋体" w:hAnsi="宋体" w:eastAsia="宋体" w:cs="宋体"/>
          <w:b/>
          <w:bCs/>
          <w:sz w:val="24"/>
          <w:szCs w:val="24"/>
          <w:lang w:val="en-US" w:eastAsia="zh-CN"/>
        </w:rPr>
        <w:t>、违约责任</w:t>
      </w:r>
    </w:p>
    <w:p w14:paraId="3ECF78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合同一方不履行合同义务或者履行合同义务不符合约定的，应当承担继续履行、采取补救措施或赔偿损失等违约责任。</w:t>
      </w:r>
    </w:p>
    <w:p w14:paraId="633DC5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1、</w:t>
      </w:r>
      <w:r>
        <w:rPr>
          <w:rFonts w:hint="default" w:ascii="Times New Roman" w:hAnsi="Times New Roman" w:eastAsia="宋体" w:cs="Times New Roman"/>
          <w:color w:val="000000"/>
          <w:kern w:val="0"/>
          <w:sz w:val="24"/>
          <w:highlight w:val="none"/>
        </w:rPr>
        <w:t>甲方违约责任</w:t>
      </w:r>
    </w:p>
    <w:p w14:paraId="182738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1</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在合同生效后，甲方</w:t>
      </w:r>
      <w:r>
        <w:rPr>
          <w:rFonts w:hint="default" w:ascii="Times New Roman" w:hAnsi="Times New Roman" w:eastAsia="宋体" w:cs="Times New Roman"/>
          <w:color w:val="auto"/>
          <w:kern w:val="0"/>
          <w:sz w:val="24"/>
          <w:highlight w:val="none"/>
          <w:lang w:eastAsia="zh-Hans"/>
        </w:rPr>
        <w:t>无故</w:t>
      </w:r>
      <w:r>
        <w:rPr>
          <w:rFonts w:hint="default" w:ascii="Times New Roman" w:hAnsi="Times New Roman" w:eastAsia="宋体" w:cs="Times New Roman"/>
          <w:color w:val="auto"/>
          <w:kern w:val="0"/>
          <w:sz w:val="24"/>
          <w:highlight w:val="none"/>
        </w:rPr>
        <w:t>要求退货的，应向乙方偿付</w:t>
      </w:r>
      <w:r>
        <w:rPr>
          <w:rFonts w:hint="eastAsia" w:ascii="Times New Roman" w:hAnsi="Times New Roman" w:eastAsia="宋体" w:cs="Times New Roman"/>
          <w:color w:val="auto"/>
          <w:kern w:val="0"/>
          <w:sz w:val="24"/>
          <w:highlight w:val="none"/>
          <w:lang w:val="en-US" w:eastAsia="zh-CN"/>
        </w:rPr>
        <w:t>货物总额</w:t>
      </w:r>
      <w:r>
        <w:rPr>
          <w:rFonts w:hint="default" w:ascii="Times New Roman" w:hAnsi="Times New Roman" w:eastAsia="宋体" w:cs="Times New Roman"/>
          <w:color w:val="auto"/>
          <w:kern w:val="0"/>
          <w:sz w:val="24"/>
          <w:highlight w:val="none"/>
        </w:rPr>
        <w:t xml:space="preserve">款的 </w:t>
      </w:r>
      <w:r>
        <w:rPr>
          <w:rFonts w:hint="default" w:ascii="Times New Roman" w:hAnsi="Times New Roman" w:eastAsia="宋体" w:cs="Times New Roman"/>
          <w:color w:val="auto"/>
          <w:kern w:val="0"/>
          <w:sz w:val="24"/>
          <w:highlight w:val="none"/>
          <w:u w:val="single"/>
          <w:lang w:val="en-US" w:eastAsia="zh-CN"/>
        </w:rPr>
        <w:t>10</w:t>
      </w:r>
      <w:r>
        <w:rPr>
          <w:rFonts w:hint="default" w:ascii="Times New Roman" w:hAnsi="Times New Roman" w:eastAsia="宋体" w:cs="Times New Roman"/>
          <w:color w:val="auto"/>
          <w:kern w:val="0"/>
          <w:sz w:val="24"/>
          <w:highlight w:val="none"/>
          <w:u w:val="single"/>
        </w:rPr>
        <w:t xml:space="preserve"> %</w:t>
      </w:r>
      <w:r>
        <w:rPr>
          <w:rFonts w:hint="default" w:ascii="Times New Roman" w:hAnsi="Times New Roman" w:eastAsia="宋体" w:cs="Times New Roman"/>
          <w:color w:val="auto"/>
          <w:kern w:val="0"/>
          <w:sz w:val="24"/>
          <w:highlight w:val="none"/>
        </w:rPr>
        <w:t>，作为违约金，违约金不足以补偿损失的，乙方有权要求甲方补足。</w:t>
      </w:r>
    </w:p>
    <w:p w14:paraId="4427D5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2</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甲方无正当理</w:t>
      </w:r>
      <w:r>
        <w:rPr>
          <w:rFonts w:hint="default" w:ascii="Times New Roman" w:hAnsi="Times New Roman" w:eastAsia="宋体" w:cs="Times New Roman"/>
          <w:color w:val="000000"/>
          <w:kern w:val="0"/>
          <w:sz w:val="24"/>
          <w:highlight w:val="none"/>
        </w:rPr>
        <w:t>由逾期付款的，则每日按该批货物总额</w:t>
      </w:r>
      <w:r>
        <w:rPr>
          <w:rFonts w:hint="eastAsia" w:ascii="Times New Roman" w:hAnsi="Times New Roman" w:eastAsia="宋体" w:cs="Times New Roman"/>
          <w:color w:val="000000"/>
          <w:kern w:val="0"/>
          <w:sz w:val="24"/>
          <w:highlight w:val="none"/>
          <w:lang w:val="en-US" w:eastAsia="zh-CN"/>
        </w:rPr>
        <w:t>万分之一</w:t>
      </w:r>
      <w:r>
        <w:rPr>
          <w:rFonts w:hint="default" w:ascii="Times New Roman" w:hAnsi="Times New Roman" w:eastAsia="宋体" w:cs="Times New Roman"/>
          <w:color w:val="000000"/>
          <w:kern w:val="0"/>
          <w:sz w:val="24"/>
          <w:highlight w:val="none"/>
        </w:rPr>
        <w:t>向乙方偿付违约金。</w:t>
      </w:r>
    </w:p>
    <w:p w14:paraId="0122F6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val="en-US" w:eastAsia="zh-CN"/>
        </w:rPr>
        <w:t>3</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rPr>
        <w:t>甲方违反合同规定，拒绝接收乙方交付的合格标的物，应当承担乙方由此造成的损失。</w:t>
      </w:r>
    </w:p>
    <w:p w14:paraId="339AFE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2、</w:t>
      </w:r>
      <w:r>
        <w:rPr>
          <w:rFonts w:hint="default" w:ascii="Times New Roman" w:hAnsi="Times New Roman" w:eastAsia="宋体" w:cs="Times New Roman"/>
          <w:color w:val="000000"/>
          <w:kern w:val="0"/>
          <w:sz w:val="24"/>
          <w:highlight w:val="none"/>
        </w:rPr>
        <w:t>乙方违约责任</w:t>
      </w:r>
    </w:p>
    <w:p w14:paraId="6B8983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lang w:eastAsia="zh-CN"/>
        </w:rPr>
        <w:t>（</w:t>
      </w:r>
      <w:r>
        <w:rPr>
          <w:rFonts w:hint="default" w:ascii="Times New Roman" w:hAnsi="Times New Roman" w:eastAsia="宋体" w:cs="Times New Roman"/>
          <w:color w:val="000000"/>
          <w:sz w:val="24"/>
          <w:highlight w:val="none"/>
          <w:lang w:val="en-US" w:eastAsia="zh-CN"/>
        </w:rPr>
        <w:t>1</w:t>
      </w:r>
      <w:r>
        <w:rPr>
          <w:rFonts w:hint="default" w:ascii="Times New Roman" w:hAnsi="Times New Roman" w:eastAsia="宋体" w:cs="Times New Roman"/>
          <w:color w:val="000000"/>
          <w:sz w:val="24"/>
          <w:highlight w:val="none"/>
          <w:lang w:eastAsia="zh-CN"/>
        </w:rPr>
        <w:t>）</w:t>
      </w:r>
      <w:r>
        <w:rPr>
          <w:rFonts w:hint="default" w:ascii="Times New Roman" w:hAnsi="Times New Roman" w:eastAsia="宋体" w:cs="Times New Roman"/>
          <w:color w:val="000000"/>
          <w:sz w:val="24"/>
          <w:highlight w:val="none"/>
        </w:rPr>
        <w:t>乙方未能准时交付货物，则向甲方支付该批货物总额</w:t>
      </w:r>
      <w:r>
        <w:rPr>
          <w:rFonts w:hint="default" w:ascii="Times New Roman" w:hAnsi="Times New Roman" w:eastAsia="宋体" w:cs="Times New Roman"/>
          <w:color w:val="000000"/>
          <w:sz w:val="24"/>
          <w:highlight w:val="none"/>
          <w:u w:val="single"/>
        </w:rPr>
        <w:t>10%</w:t>
      </w:r>
      <w:r>
        <w:rPr>
          <w:rFonts w:hint="default" w:ascii="Times New Roman" w:hAnsi="Times New Roman" w:eastAsia="宋体" w:cs="Times New Roman"/>
          <w:color w:val="000000"/>
          <w:sz w:val="24"/>
          <w:highlight w:val="none"/>
        </w:rPr>
        <w:t>的违约金。</w:t>
      </w:r>
    </w:p>
    <w:p w14:paraId="3769FA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lang w:eastAsia="zh-CN"/>
        </w:rPr>
        <w:t>（</w:t>
      </w:r>
      <w:r>
        <w:rPr>
          <w:rFonts w:hint="default" w:ascii="Times New Roman" w:hAnsi="Times New Roman" w:eastAsia="宋体" w:cs="Times New Roman"/>
          <w:color w:val="000000"/>
          <w:sz w:val="24"/>
          <w:highlight w:val="none"/>
          <w:lang w:val="en-US" w:eastAsia="zh-CN"/>
        </w:rPr>
        <w:t>2</w:t>
      </w:r>
      <w:r>
        <w:rPr>
          <w:rFonts w:hint="default" w:ascii="Times New Roman" w:hAnsi="Times New Roman" w:eastAsia="宋体" w:cs="Times New Roman"/>
          <w:color w:val="000000"/>
          <w:sz w:val="24"/>
          <w:highlight w:val="none"/>
          <w:lang w:eastAsia="zh-CN"/>
        </w:rPr>
        <w:t>）</w:t>
      </w:r>
      <w:r>
        <w:rPr>
          <w:rFonts w:hint="default" w:ascii="Times New Roman" w:hAnsi="Times New Roman" w:eastAsia="宋体" w:cs="Times New Roman"/>
          <w:color w:val="000000"/>
          <w:sz w:val="24"/>
          <w:highlight w:val="none"/>
        </w:rPr>
        <w:t>乙方交付的货物不符合合同规定的，甲方有权拒收，乙方在本合同第5条规定之外另应向甲方支付该批货物总额</w:t>
      </w:r>
      <w:r>
        <w:rPr>
          <w:rFonts w:hint="default" w:ascii="Times New Roman" w:hAnsi="Times New Roman" w:eastAsia="宋体" w:cs="Times New Roman"/>
          <w:color w:val="000000"/>
          <w:sz w:val="24"/>
          <w:highlight w:val="none"/>
          <w:u w:val="single"/>
        </w:rPr>
        <w:t>10%</w:t>
      </w:r>
      <w:r>
        <w:rPr>
          <w:rFonts w:hint="default" w:ascii="Times New Roman" w:hAnsi="Times New Roman" w:eastAsia="宋体" w:cs="Times New Roman"/>
          <w:color w:val="000000"/>
          <w:sz w:val="24"/>
          <w:highlight w:val="none"/>
        </w:rPr>
        <w:t>的违约金。</w:t>
      </w:r>
    </w:p>
    <w:p w14:paraId="6839B8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kern w:val="0"/>
          <w:sz w:val="24"/>
          <w:highlight w:val="none"/>
        </w:rPr>
      </w:pPr>
      <w:r>
        <w:rPr>
          <w:rFonts w:hint="eastAsia" w:ascii="Times New Roman" w:hAnsi="Times New Roman" w:eastAsia="宋体" w:cs="Times New Roman"/>
          <w:b/>
          <w:bCs/>
          <w:color w:val="000000"/>
          <w:kern w:val="0"/>
          <w:sz w:val="24"/>
          <w:highlight w:val="none"/>
          <w:lang w:val="en-US" w:eastAsia="zh-CN"/>
        </w:rPr>
        <w:t>八</w:t>
      </w:r>
      <w:r>
        <w:rPr>
          <w:rFonts w:hint="default" w:ascii="Times New Roman" w:hAnsi="Times New Roman" w:eastAsia="宋体" w:cs="Times New Roman"/>
          <w:b/>
          <w:bCs/>
          <w:color w:val="000000"/>
          <w:kern w:val="0"/>
          <w:sz w:val="24"/>
          <w:highlight w:val="none"/>
        </w:rPr>
        <w:t>、不可抗力</w:t>
      </w:r>
    </w:p>
    <w:p w14:paraId="4785F4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1、</w:t>
      </w:r>
      <w:r>
        <w:rPr>
          <w:rFonts w:hint="default" w:ascii="Times New Roman" w:hAnsi="Times New Roman" w:eastAsia="宋体" w:cs="Times New Roman"/>
          <w:color w:val="000000"/>
          <w:kern w:val="0"/>
          <w:sz w:val="24"/>
          <w:highlight w:val="none"/>
        </w:rPr>
        <w:t>因不可抗力不能履行合同的，根据不可抗力的影响，部分或者全部免除责任。但合同一方延迟履行后发生不可抗力的，不能免除责任。</w:t>
      </w:r>
    </w:p>
    <w:p w14:paraId="21F98B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2、</w:t>
      </w:r>
      <w:r>
        <w:rPr>
          <w:rFonts w:hint="default" w:ascii="Times New Roman" w:hAnsi="Times New Roman" w:eastAsia="宋体" w:cs="Times New Roman"/>
          <w:color w:val="000000"/>
          <w:kern w:val="0"/>
          <w:sz w:val="24"/>
          <w:highlight w:val="none"/>
        </w:rPr>
        <w:t>合同一方因不可抗力不能履行合同的，应当及时通知对方，以减轻可能给对方造成的损失，并应当在合理期限内提供证明。</w:t>
      </w:r>
    </w:p>
    <w:p w14:paraId="4B2C1AF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kern w:val="0"/>
          <w:sz w:val="24"/>
          <w:highlight w:val="none"/>
        </w:rPr>
      </w:pPr>
      <w:r>
        <w:rPr>
          <w:rFonts w:hint="eastAsia" w:ascii="Times New Roman" w:hAnsi="Times New Roman" w:eastAsia="宋体" w:cs="Times New Roman"/>
          <w:b/>
          <w:bCs/>
          <w:color w:val="000000"/>
          <w:kern w:val="0"/>
          <w:sz w:val="24"/>
          <w:highlight w:val="none"/>
          <w:lang w:val="en-US" w:eastAsia="zh-CN"/>
        </w:rPr>
        <w:t>九</w:t>
      </w:r>
      <w:r>
        <w:rPr>
          <w:rFonts w:hint="default" w:ascii="Times New Roman" w:hAnsi="Times New Roman" w:eastAsia="宋体" w:cs="Times New Roman"/>
          <w:b/>
          <w:bCs/>
          <w:color w:val="000000"/>
          <w:kern w:val="0"/>
          <w:sz w:val="24"/>
          <w:highlight w:val="none"/>
        </w:rPr>
        <w:t>、索赔</w:t>
      </w:r>
    </w:p>
    <w:p w14:paraId="55F1B7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1、</w:t>
      </w:r>
      <w:r>
        <w:rPr>
          <w:rFonts w:hint="eastAsia" w:ascii="宋体" w:hAnsi="宋体" w:eastAsia="宋体" w:cs="宋体"/>
          <w:color w:val="000000"/>
          <w:kern w:val="0"/>
          <w:sz w:val="24"/>
          <w:highlight w:val="none"/>
        </w:rPr>
        <w:t>甲方有权根据当地产品质量检验机构或其他有权部门出具的检验证书向乙方提出索赔。</w:t>
      </w:r>
    </w:p>
    <w:p w14:paraId="6805C4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rPr>
        <w:t>在本合同规定的检验期限和质保期内，如果乙方对甲方提出的索赔或差异有责任，则乙方应按甲方同意的下列一种或多种方式解决索赔事宜：</w:t>
      </w:r>
    </w:p>
    <w:p w14:paraId="6EC046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1</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乙方同意退货，并按合同规定的货币将货款退还给甲方，并且承担由此发生的一切损失和费用，包括利息、银行手续费、运费、保险费、检验费、仓储费、装卸费以及为保护退回标的物所需的其他必要费用。</w:t>
      </w:r>
    </w:p>
    <w:p w14:paraId="4B90E4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根据标的物的低劣程度、损坏程度以及甲方遭受损失的数额，经双方协商确定降低标的物的价格。</w:t>
      </w:r>
    </w:p>
    <w:p w14:paraId="262A1C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用符合规格、质量和性能要求的标的物来更换有缺陷的部分或修补缺陷部分，乙方应承担一切费用和风险并且负担甲方所发生的一切直接费用。同时，乙方应按合同规定，相应延长修补或被更换标的物的质保期。</w:t>
      </w:r>
    </w:p>
    <w:p w14:paraId="5CE2AA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rPr>
        <w:t xml:space="preserve">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 </w:t>
      </w:r>
    </w:p>
    <w:p w14:paraId="1F03F161">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十、履约保证金</w:t>
      </w:r>
    </w:p>
    <w:p w14:paraId="2956B7A5">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szCs w:val="21"/>
          <w:highlight w:val="none"/>
        </w:rPr>
      </w:pPr>
      <w:r>
        <w:rPr>
          <w:rFonts w:hint="default" w:ascii="Times New Roman" w:hAnsi="Times New Roman" w:eastAsia="宋体" w:cs="Times New Roman"/>
          <w:sz w:val="24"/>
          <w:highlight w:val="none"/>
          <w:lang w:val="en-US" w:eastAsia="zh-CN"/>
        </w:rPr>
        <w:t>1、本项目中标后乙方须向甲方缴纳的履约保证金为人民币</w:t>
      </w:r>
      <w:r>
        <w:rPr>
          <w:rFonts w:hint="eastAsia" w:ascii="Times New Roman" w:hAnsi="Times New Roman" w:eastAsia="宋体" w:cs="Times New Roman"/>
          <w:sz w:val="24"/>
          <w:highlight w:val="none"/>
          <w:u w:val="single"/>
          <w:lang w:val="en-US" w:eastAsia="zh-CN"/>
        </w:rPr>
        <w:t>合同价</w:t>
      </w:r>
      <w:r>
        <w:rPr>
          <w:rFonts w:hint="default" w:ascii="Times New Roman" w:hAnsi="Times New Roman" w:eastAsia="宋体" w:cs="Times New Roman"/>
          <w:sz w:val="24"/>
          <w:highlight w:val="none"/>
          <w:u w:val="single"/>
          <w:lang w:val="en-US" w:eastAsia="zh-CN"/>
        </w:rPr>
        <w:t xml:space="preserve">的10% </w:t>
      </w:r>
      <w:r>
        <w:rPr>
          <w:rFonts w:hint="eastAsia" w:ascii="Times New Roman" w:hAnsi="Times New Roman" w:eastAsia="宋体" w:cs="Times New Roman"/>
          <w:sz w:val="24"/>
          <w:highlight w:val="none"/>
          <w:u w:val="none"/>
          <w:lang w:val="en-US" w:eastAsia="zh-CN"/>
        </w:rPr>
        <w:t>，即人民币</w:t>
      </w:r>
      <w:r>
        <w:rPr>
          <w:rFonts w:hint="eastAsia" w:cs="宋体"/>
          <w:sz w:val="24"/>
        </w:rPr>
        <w:t>（</w:t>
      </w:r>
      <w:r>
        <w:rPr>
          <w:sz w:val="24"/>
        </w:rPr>
        <w:t>¥</w:t>
      </w:r>
      <w:r>
        <w:rPr>
          <w:rFonts w:hint="eastAsia"/>
          <w:sz w:val="24"/>
          <w:u w:val="single"/>
        </w:rPr>
        <w:t xml:space="preserve">      </w:t>
      </w:r>
      <w:r>
        <w:rPr>
          <w:rFonts w:hint="eastAsia" w:cs="宋体"/>
          <w:sz w:val="24"/>
        </w:rPr>
        <w:t>元）</w:t>
      </w:r>
      <w:r>
        <w:rPr>
          <w:rFonts w:hint="default" w:ascii="Times New Roman" w:hAnsi="Times New Roman" w:eastAsia="宋体" w:cs="Times New Roman"/>
          <w:sz w:val="24"/>
          <w:highlight w:val="none"/>
          <w:lang w:val="en-US" w:eastAsia="zh-CN"/>
        </w:rPr>
        <w:t>。</w:t>
      </w:r>
    </w:p>
    <w:p w14:paraId="6B0F1AD9">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2、</w:t>
      </w:r>
      <w:r>
        <w:rPr>
          <w:rFonts w:hint="default" w:ascii="Times New Roman" w:hAnsi="Times New Roman" w:eastAsia="宋体" w:cs="Times New Roman"/>
          <w:sz w:val="24"/>
          <w:highlight w:val="none"/>
        </w:rPr>
        <w:t>乙方在按要求保质保量的完成该项目合同并通过验收后，甲方凭乙方提交的申请，一次性退还该合同项目的履约保证金。</w:t>
      </w:r>
    </w:p>
    <w:p w14:paraId="58A83D0D">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3、</w:t>
      </w:r>
      <w:r>
        <w:rPr>
          <w:rFonts w:hint="default" w:ascii="Times New Roman" w:hAnsi="Times New Roman" w:eastAsia="宋体" w:cs="Times New Roman"/>
          <w:sz w:val="24"/>
          <w:highlight w:val="none"/>
        </w:rPr>
        <w:t>由于乙方原因，在签订合同后出现不按合同履行的情况，甲方有权将履约保证金作为违约金，全额不予退还，同时甲方亦有权终止合同，乙方还须承担相应的法律赔偿责任。</w:t>
      </w:r>
    </w:p>
    <w:p w14:paraId="4B41E5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kern w:val="0"/>
          <w:sz w:val="24"/>
          <w:highlight w:val="none"/>
        </w:rPr>
      </w:pPr>
      <w:r>
        <w:rPr>
          <w:rFonts w:hint="default" w:ascii="Times New Roman" w:hAnsi="Times New Roman" w:eastAsia="宋体" w:cs="Times New Roman"/>
          <w:b/>
          <w:bCs/>
          <w:color w:val="000000"/>
          <w:kern w:val="0"/>
          <w:sz w:val="24"/>
          <w:highlight w:val="none"/>
        </w:rPr>
        <w:t>十</w:t>
      </w:r>
      <w:r>
        <w:rPr>
          <w:rFonts w:hint="eastAsia" w:ascii="Times New Roman" w:hAnsi="Times New Roman" w:eastAsia="宋体" w:cs="Times New Roman"/>
          <w:b/>
          <w:bCs/>
          <w:color w:val="000000"/>
          <w:kern w:val="0"/>
          <w:sz w:val="24"/>
          <w:highlight w:val="none"/>
          <w:lang w:val="en-US" w:eastAsia="zh-CN"/>
        </w:rPr>
        <w:t>一</w:t>
      </w:r>
      <w:r>
        <w:rPr>
          <w:rFonts w:hint="default" w:ascii="Times New Roman" w:hAnsi="Times New Roman" w:eastAsia="宋体" w:cs="Times New Roman"/>
          <w:b/>
          <w:bCs/>
          <w:color w:val="000000"/>
          <w:kern w:val="0"/>
          <w:sz w:val="24"/>
          <w:highlight w:val="none"/>
        </w:rPr>
        <w:t>、合同的解除和转让</w:t>
      </w:r>
    </w:p>
    <w:p w14:paraId="52228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1、</w:t>
      </w:r>
      <w:r>
        <w:rPr>
          <w:rFonts w:hint="default" w:ascii="Times New Roman" w:hAnsi="Times New Roman" w:eastAsia="宋体" w:cs="Times New Roman"/>
          <w:color w:val="000000"/>
          <w:kern w:val="0"/>
          <w:sz w:val="24"/>
          <w:highlight w:val="none"/>
        </w:rPr>
        <w:t>甲方和乙方协商一致，可以解除合同。</w:t>
      </w:r>
    </w:p>
    <w:p w14:paraId="09F448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2、</w:t>
      </w:r>
      <w:r>
        <w:rPr>
          <w:rFonts w:hint="default" w:ascii="Times New Roman" w:hAnsi="Times New Roman" w:eastAsia="宋体" w:cs="Times New Roman"/>
          <w:color w:val="000000"/>
          <w:kern w:val="0"/>
          <w:sz w:val="24"/>
          <w:highlight w:val="none"/>
        </w:rPr>
        <w:t>有下列情形之一，合同一方可以解除合同：</w:t>
      </w:r>
    </w:p>
    <w:p w14:paraId="004385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val="en-US" w:eastAsia="zh-CN"/>
        </w:rPr>
        <w:t>1</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rPr>
        <w:t>因不可抗力致使不能实现合同目的，未受不可抗力影响的一方有权解除合同；</w:t>
      </w:r>
    </w:p>
    <w:p w14:paraId="6C7923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val="en-US" w:eastAsia="zh-CN"/>
        </w:rPr>
        <w:t>2</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rPr>
        <w:t>因合同一方违约导致合同不能履行，另一方有权解除合同；</w:t>
      </w:r>
    </w:p>
    <w:p w14:paraId="4E7688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lang w:val="en-US" w:eastAsia="zh-CN"/>
        </w:rPr>
        <w:t>3</w:t>
      </w:r>
      <w:r>
        <w:rPr>
          <w:rFonts w:hint="default" w:ascii="Times New Roman" w:hAnsi="Times New Roman" w:eastAsia="宋体" w:cs="Times New Roman"/>
          <w:color w:val="000000"/>
          <w:kern w:val="0"/>
          <w:sz w:val="24"/>
          <w:highlight w:val="none"/>
          <w:lang w:eastAsia="zh-CN"/>
        </w:rPr>
        <w:t>）</w:t>
      </w:r>
      <w:r>
        <w:rPr>
          <w:rFonts w:hint="default" w:ascii="Times New Roman" w:hAnsi="Times New Roman" w:eastAsia="宋体" w:cs="Times New Roman"/>
          <w:color w:val="000000"/>
          <w:kern w:val="0"/>
          <w:sz w:val="24"/>
          <w:highlight w:val="none"/>
        </w:rPr>
        <w:t>有权解除合同的一方，应当在违约事实或不可抗力发生之后三十天内书面通知对方以主张解除合同，合同在书面通知到达对方时解除。</w:t>
      </w:r>
    </w:p>
    <w:p w14:paraId="60B009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3、</w:t>
      </w:r>
      <w:r>
        <w:rPr>
          <w:rFonts w:hint="default" w:ascii="Times New Roman" w:hAnsi="Times New Roman" w:eastAsia="宋体" w:cs="Times New Roman"/>
          <w:color w:val="000000"/>
          <w:kern w:val="0"/>
          <w:sz w:val="24"/>
          <w:highlight w:val="none"/>
        </w:rPr>
        <w:t>合同的部分和全部都不得转让。</w:t>
      </w:r>
    </w:p>
    <w:p w14:paraId="13FC845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sz w:val="24"/>
          <w:highlight w:val="none"/>
        </w:rPr>
      </w:pPr>
      <w:r>
        <w:rPr>
          <w:rFonts w:hint="default" w:ascii="Times New Roman" w:hAnsi="Times New Roman" w:eastAsia="宋体" w:cs="Times New Roman"/>
          <w:b/>
          <w:bCs/>
          <w:color w:val="000000"/>
          <w:sz w:val="24"/>
          <w:highlight w:val="none"/>
        </w:rPr>
        <w:t>十</w:t>
      </w:r>
      <w:r>
        <w:rPr>
          <w:rFonts w:hint="eastAsia" w:ascii="Times New Roman" w:hAnsi="Times New Roman" w:eastAsia="宋体" w:cs="Times New Roman"/>
          <w:b/>
          <w:bCs/>
          <w:color w:val="000000"/>
          <w:sz w:val="24"/>
          <w:highlight w:val="none"/>
          <w:lang w:val="en-US" w:eastAsia="zh-CN"/>
        </w:rPr>
        <w:t>二</w:t>
      </w:r>
      <w:r>
        <w:rPr>
          <w:rFonts w:hint="default" w:ascii="Times New Roman" w:hAnsi="Times New Roman" w:eastAsia="宋体" w:cs="Times New Roman"/>
          <w:b/>
          <w:bCs/>
          <w:color w:val="000000"/>
          <w:sz w:val="24"/>
          <w:highlight w:val="none"/>
        </w:rPr>
        <w:t>、合同的生效</w:t>
      </w:r>
    </w:p>
    <w:p w14:paraId="248E73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 xml:space="preserve">本合同在甲乙双方签字盖章后即生效。  </w:t>
      </w:r>
    </w:p>
    <w:p w14:paraId="3D1EE5C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kern w:val="0"/>
          <w:sz w:val="24"/>
          <w:highlight w:val="none"/>
        </w:rPr>
      </w:pPr>
      <w:r>
        <w:rPr>
          <w:rFonts w:hint="default" w:ascii="Times New Roman" w:hAnsi="Times New Roman" w:eastAsia="宋体" w:cs="Times New Roman"/>
          <w:b/>
          <w:bCs/>
          <w:color w:val="000000"/>
          <w:kern w:val="0"/>
          <w:sz w:val="24"/>
          <w:highlight w:val="none"/>
        </w:rPr>
        <w:t>十</w:t>
      </w:r>
      <w:r>
        <w:rPr>
          <w:rFonts w:hint="eastAsia" w:ascii="Times New Roman" w:hAnsi="Times New Roman" w:eastAsia="宋体" w:cs="Times New Roman"/>
          <w:b/>
          <w:bCs/>
          <w:color w:val="000000"/>
          <w:kern w:val="0"/>
          <w:sz w:val="24"/>
          <w:highlight w:val="none"/>
          <w:lang w:val="en-US" w:eastAsia="zh-CN"/>
        </w:rPr>
        <w:t>三</w:t>
      </w:r>
      <w:r>
        <w:rPr>
          <w:rFonts w:hint="default" w:ascii="Times New Roman" w:hAnsi="Times New Roman" w:eastAsia="宋体" w:cs="Times New Roman"/>
          <w:b/>
          <w:bCs/>
          <w:color w:val="000000"/>
          <w:kern w:val="0"/>
          <w:sz w:val="24"/>
          <w:highlight w:val="none"/>
        </w:rPr>
        <w:t>、争议的解决</w:t>
      </w:r>
    </w:p>
    <w:p w14:paraId="03946D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kern w:val="0"/>
          <w:sz w:val="24"/>
          <w:highlight w:val="none"/>
          <w:lang w:val="en-US" w:eastAsia="zh-CN"/>
        </w:rPr>
        <w:t>1、</w:t>
      </w:r>
      <w:r>
        <w:rPr>
          <w:rFonts w:hint="default" w:ascii="Times New Roman" w:hAnsi="Times New Roman" w:eastAsia="宋体" w:cs="Times New Roman"/>
          <w:color w:val="000000"/>
          <w:sz w:val="24"/>
          <w:highlight w:val="none"/>
        </w:rPr>
        <w:t>凡因履行本</w:t>
      </w:r>
      <w:r>
        <w:rPr>
          <w:rFonts w:hint="default" w:ascii="Times New Roman" w:hAnsi="Times New Roman" w:eastAsia="宋体" w:cs="Times New Roman"/>
          <w:color w:val="000000"/>
          <w:kern w:val="0"/>
          <w:sz w:val="24"/>
          <w:highlight w:val="none"/>
        </w:rPr>
        <w:t>合同</w:t>
      </w:r>
      <w:r>
        <w:rPr>
          <w:rFonts w:hint="default" w:ascii="Times New Roman" w:hAnsi="Times New Roman" w:eastAsia="宋体" w:cs="Times New Roman"/>
          <w:color w:val="000000"/>
          <w:sz w:val="24"/>
          <w:highlight w:val="none"/>
        </w:rPr>
        <w:t>所发生的或与本</w:t>
      </w:r>
      <w:r>
        <w:rPr>
          <w:rFonts w:hint="default" w:ascii="Times New Roman" w:hAnsi="Times New Roman" w:eastAsia="宋体" w:cs="Times New Roman"/>
          <w:color w:val="000000"/>
          <w:kern w:val="0"/>
          <w:sz w:val="24"/>
          <w:highlight w:val="none"/>
        </w:rPr>
        <w:t>合同</w:t>
      </w:r>
      <w:r>
        <w:rPr>
          <w:rFonts w:hint="default" w:ascii="Times New Roman" w:hAnsi="Times New Roman" w:eastAsia="宋体" w:cs="Times New Roman"/>
          <w:color w:val="000000"/>
          <w:sz w:val="24"/>
          <w:highlight w:val="none"/>
        </w:rPr>
        <w:t>有关的一切争议双方应当通过友好协商解决；</w:t>
      </w:r>
    </w:p>
    <w:p w14:paraId="4B12AD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kern w:val="0"/>
          <w:sz w:val="24"/>
          <w:highlight w:val="none"/>
          <w:lang w:val="en-US" w:eastAsia="zh-CN"/>
        </w:rPr>
        <w:t>2、</w:t>
      </w:r>
      <w:r>
        <w:rPr>
          <w:rFonts w:hint="default" w:ascii="Times New Roman" w:hAnsi="Times New Roman" w:eastAsia="宋体" w:cs="Times New Roman"/>
          <w:color w:val="000000"/>
          <w:sz w:val="24"/>
          <w:highlight w:val="none"/>
        </w:rPr>
        <w:t>协商不成，任何一方均可向甲方所在地人民法院提起诉讼。</w:t>
      </w:r>
    </w:p>
    <w:p w14:paraId="17C5A5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3、</w:t>
      </w:r>
      <w:r>
        <w:rPr>
          <w:rFonts w:hint="default" w:ascii="Times New Roman" w:hAnsi="Times New Roman" w:eastAsia="宋体" w:cs="Times New Roman"/>
          <w:bCs/>
          <w:sz w:val="24"/>
          <w:highlight w:val="none"/>
        </w:rPr>
        <w:t>在诉讼或者仲裁期间，本合同应继续履行。</w:t>
      </w:r>
    </w:p>
    <w:p w14:paraId="21EE733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kern w:val="0"/>
          <w:sz w:val="24"/>
          <w:highlight w:val="none"/>
        </w:rPr>
      </w:pPr>
      <w:r>
        <w:rPr>
          <w:rFonts w:hint="default" w:ascii="Times New Roman" w:hAnsi="Times New Roman" w:eastAsia="宋体" w:cs="Times New Roman"/>
          <w:b/>
          <w:bCs/>
          <w:color w:val="000000"/>
          <w:kern w:val="0"/>
          <w:sz w:val="24"/>
          <w:highlight w:val="none"/>
        </w:rPr>
        <w:t>十</w:t>
      </w:r>
      <w:r>
        <w:rPr>
          <w:rFonts w:hint="eastAsia" w:ascii="Times New Roman" w:hAnsi="Times New Roman" w:eastAsia="宋体" w:cs="Times New Roman"/>
          <w:b/>
          <w:bCs/>
          <w:color w:val="000000"/>
          <w:kern w:val="0"/>
          <w:sz w:val="24"/>
          <w:highlight w:val="none"/>
          <w:lang w:val="en-US" w:eastAsia="zh-CN"/>
        </w:rPr>
        <w:t>四</w:t>
      </w:r>
      <w:r>
        <w:rPr>
          <w:rFonts w:hint="default" w:ascii="Times New Roman" w:hAnsi="Times New Roman" w:eastAsia="宋体" w:cs="Times New Roman"/>
          <w:b/>
          <w:bCs/>
          <w:color w:val="000000"/>
          <w:kern w:val="0"/>
          <w:sz w:val="24"/>
          <w:highlight w:val="none"/>
        </w:rPr>
        <w:t>、附则</w:t>
      </w:r>
    </w:p>
    <w:p w14:paraId="2BD909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1、</w:t>
      </w:r>
      <w:r>
        <w:rPr>
          <w:rFonts w:hint="default" w:ascii="Times New Roman" w:hAnsi="Times New Roman" w:eastAsia="宋体" w:cs="Times New Roman"/>
          <w:color w:val="000000"/>
          <w:kern w:val="0"/>
          <w:sz w:val="24"/>
          <w:highlight w:val="none"/>
        </w:rPr>
        <w:t>合同份数：本合同一式四份，甲乙双方各两份。</w:t>
      </w:r>
    </w:p>
    <w:p w14:paraId="22C073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2、</w:t>
      </w:r>
      <w:r>
        <w:rPr>
          <w:rFonts w:hint="default" w:ascii="Times New Roman" w:hAnsi="Times New Roman" w:eastAsia="宋体" w:cs="Times New Roman"/>
          <w:color w:val="000000"/>
          <w:kern w:val="0"/>
          <w:sz w:val="24"/>
          <w:highlight w:val="none"/>
        </w:rPr>
        <w:t>本合同文件使用中文书写、解释和说明。</w:t>
      </w:r>
    </w:p>
    <w:p w14:paraId="780EBA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3、</w:t>
      </w:r>
      <w:r>
        <w:rPr>
          <w:rFonts w:hint="default" w:ascii="Times New Roman" w:hAnsi="Times New Roman" w:eastAsia="宋体" w:cs="Times New Roman"/>
          <w:color w:val="000000"/>
          <w:sz w:val="24"/>
          <w:highlight w:val="none"/>
        </w:rPr>
        <w:t>本合同履行过程中产生的纪要、协议以及成交通知书、响应文件和采购文件为本合同的附件，与合同具有同等效力。</w:t>
      </w:r>
    </w:p>
    <w:p w14:paraId="5C8BDE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lang w:val="en-US" w:eastAsia="zh-CN"/>
        </w:rPr>
        <w:t>4、</w:t>
      </w:r>
      <w:r>
        <w:rPr>
          <w:rFonts w:hint="default" w:ascii="Times New Roman" w:hAnsi="Times New Roman" w:eastAsia="宋体" w:cs="Times New Roman"/>
          <w:color w:val="000000"/>
          <w:kern w:val="0"/>
          <w:sz w:val="24"/>
          <w:highlight w:val="none"/>
        </w:rPr>
        <w:t>本合同未尽事宜应按照《中华人民共和国民法典》及其相关配套法律法规之规定解释。</w:t>
      </w:r>
    </w:p>
    <w:p w14:paraId="2D69DF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 xml:space="preserve">甲方：             </w:t>
      </w:r>
      <w:r>
        <w:rPr>
          <w:rFonts w:hint="default" w:ascii="Times New Roman" w:hAnsi="Times New Roman" w:eastAsia="宋体" w:cs="Times New Roman"/>
          <w:color w:val="000000"/>
          <w:kern w:val="0"/>
          <w:sz w:val="24"/>
          <w:highlight w:val="none"/>
          <w:lang w:val="en-US" w:eastAsia="zh-CN"/>
        </w:rPr>
        <w:t xml:space="preserve"> </w:t>
      </w:r>
      <w:r>
        <w:rPr>
          <w:rFonts w:hint="eastAsia"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lang w:val="en-US" w:eastAsia="zh-CN"/>
        </w:rPr>
        <w:t xml:space="preserve"> </w:t>
      </w:r>
      <w:r>
        <w:rPr>
          <w:rFonts w:hint="eastAsia"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rPr>
        <w:t>乙方：</w:t>
      </w:r>
    </w:p>
    <w:p w14:paraId="05A164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 xml:space="preserve">法定代表人：                   </w:t>
      </w:r>
      <w:r>
        <w:rPr>
          <w:rFonts w:hint="default"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rPr>
        <w:t xml:space="preserve">  法定代表人：</w:t>
      </w:r>
    </w:p>
    <w:p w14:paraId="3828A2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 xml:space="preserve">委托代理人：                    </w:t>
      </w:r>
      <w:r>
        <w:rPr>
          <w:rFonts w:hint="default"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rPr>
        <w:t xml:space="preserve"> 委托代理人：</w:t>
      </w:r>
      <w:r>
        <w:rPr>
          <w:rFonts w:hint="default" w:ascii="Times New Roman" w:hAnsi="Times New Roman" w:eastAsia="宋体" w:cs="Times New Roman"/>
          <w:kern w:val="0"/>
          <w:sz w:val="24"/>
          <w:highlight w:val="none"/>
        </w:rPr>
        <w:t xml:space="preserve"> </w:t>
      </w:r>
    </w:p>
    <w:p w14:paraId="511F30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highlight w:val="none"/>
        </w:rPr>
      </w:pPr>
      <w:r>
        <w:rPr>
          <w:rFonts w:hint="default" w:ascii="Times New Roman" w:hAnsi="Times New Roman" w:eastAsia="宋体" w:cs="Times New Roman"/>
          <w:color w:val="000000"/>
          <w:kern w:val="0"/>
          <w:sz w:val="24"/>
          <w:highlight w:val="none"/>
        </w:rPr>
        <w:t>日 期：</w:t>
      </w:r>
      <w:r>
        <w:rPr>
          <w:rFonts w:hint="default"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rPr>
        <w:t>年</w:t>
      </w:r>
      <w:r>
        <w:rPr>
          <w:rFonts w:hint="default"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rPr>
        <w:t xml:space="preserve"> 月</w:t>
      </w:r>
      <w:r>
        <w:rPr>
          <w:rFonts w:hint="default"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rPr>
        <w:t xml:space="preserve"> 日          </w:t>
      </w:r>
      <w:r>
        <w:rPr>
          <w:rFonts w:hint="default"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rPr>
        <w:t xml:space="preserve"> 日 期：</w:t>
      </w:r>
      <w:r>
        <w:rPr>
          <w:rFonts w:hint="default"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rPr>
        <w:t>年</w:t>
      </w:r>
      <w:r>
        <w:rPr>
          <w:rFonts w:hint="default"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rPr>
        <w:t xml:space="preserve"> 月</w:t>
      </w:r>
      <w:r>
        <w:rPr>
          <w:rFonts w:hint="default" w:ascii="Times New Roman" w:hAnsi="Times New Roman" w:eastAsia="宋体" w:cs="Times New Roman"/>
          <w:color w:val="000000"/>
          <w:kern w:val="0"/>
          <w:sz w:val="24"/>
          <w:highlight w:val="none"/>
          <w:lang w:val="en-US" w:eastAsia="zh-CN"/>
        </w:rPr>
        <w:t xml:space="preserve">  </w:t>
      </w:r>
      <w:r>
        <w:rPr>
          <w:rFonts w:hint="default" w:ascii="Times New Roman" w:hAnsi="Times New Roman" w:eastAsia="宋体" w:cs="Times New Roman"/>
          <w:color w:val="000000"/>
          <w:kern w:val="0"/>
          <w:sz w:val="24"/>
          <w:highlight w:val="none"/>
        </w:rPr>
        <w:t xml:space="preserve"> 日</w:t>
      </w:r>
    </w:p>
    <w:p w14:paraId="4B8A1C42">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bCs/>
          <w:color w:val="auto"/>
          <w:sz w:val="24"/>
          <w:szCs w:val="24"/>
          <w:highlight w:val="none"/>
          <w:shd w:val="clear" w:color="auto" w:fill="FFFFFF" w:themeFill="background1"/>
        </w:rPr>
      </w:pPr>
      <w:r>
        <w:rPr>
          <w:rFonts w:hint="eastAsia" w:ascii="宋体" w:hAnsi="宋体" w:eastAsia="宋体" w:cs="宋体"/>
          <w:b/>
          <w:bCs/>
          <w:color w:val="auto"/>
          <w:sz w:val="24"/>
          <w:szCs w:val="24"/>
          <w:highlight w:val="none"/>
          <w:shd w:val="clear" w:color="auto" w:fill="FFFFFF" w:themeFill="background1"/>
        </w:rPr>
        <w:t>注：招标单位保留调整合同条款的权利。</w:t>
      </w:r>
    </w:p>
    <w:p w14:paraId="0ACE5F29">
      <w:pPr>
        <w:rPr>
          <w:rStyle w:val="37"/>
          <w:rFonts w:hint="eastAsia" w:ascii="宋体" w:hAnsi="宋体"/>
          <w:color w:val="auto"/>
          <w:sz w:val="24"/>
          <w:szCs w:val="24"/>
          <w:highlight w:val="none"/>
          <w:shd w:val="clear" w:color="auto" w:fill="FFFFFF" w:themeFill="background1"/>
        </w:rPr>
      </w:pPr>
      <w:r>
        <w:rPr>
          <w:rFonts w:hint="eastAsia" w:asciiTheme="minorEastAsia" w:hAnsiTheme="minorEastAsia" w:eastAsiaTheme="minorEastAsia"/>
          <w:color w:val="auto"/>
          <w:highlight w:val="none"/>
          <w:shd w:val="clear" w:color="auto" w:fill="FFFFFF" w:themeFill="background1"/>
          <w:lang w:val="en-US" w:eastAsia="zh-CN"/>
        </w:rPr>
        <w:br w:type="page"/>
      </w:r>
    </w:p>
    <w:p w14:paraId="223DC368">
      <w:pPr>
        <w:snapToGrid w:val="0"/>
        <w:spacing w:line="360" w:lineRule="auto"/>
        <w:jc w:val="center"/>
        <w:rPr>
          <w:rStyle w:val="37"/>
          <w:rFonts w:ascii="宋体"/>
          <w:color w:val="auto"/>
          <w:sz w:val="24"/>
          <w:szCs w:val="24"/>
          <w:highlight w:val="none"/>
          <w:shd w:val="clear" w:color="auto" w:fill="FFFFFF" w:themeFill="background1"/>
        </w:rPr>
      </w:pPr>
      <w:r>
        <w:rPr>
          <w:rStyle w:val="37"/>
          <w:rFonts w:ascii="宋体" w:hAnsi="宋体" w:cs="宋体"/>
          <w:b/>
          <w:bCs/>
          <w:color w:val="auto"/>
          <w:kern w:val="44"/>
          <w:sz w:val="44"/>
          <w:szCs w:val="44"/>
          <w:highlight w:val="none"/>
          <w:shd w:val="clear" w:color="auto" w:fill="FFFFFF" w:themeFill="background1"/>
        </w:rPr>
        <w:t>第</w:t>
      </w:r>
      <w:r>
        <w:rPr>
          <w:rStyle w:val="37"/>
          <w:rFonts w:hint="eastAsia" w:ascii="宋体" w:hAnsi="宋体" w:cs="宋体"/>
          <w:b/>
          <w:bCs/>
          <w:color w:val="auto"/>
          <w:kern w:val="44"/>
          <w:sz w:val="44"/>
          <w:szCs w:val="44"/>
          <w:highlight w:val="none"/>
          <w:shd w:val="clear" w:color="auto" w:fill="FFFFFF" w:themeFill="background1"/>
          <w:lang w:val="en-US" w:eastAsia="zh-CN"/>
        </w:rPr>
        <w:t>六</w:t>
      </w:r>
      <w:r>
        <w:rPr>
          <w:rStyle w:val="37"/>
          <w:rFonts w:ascii="宋体" w:hAnsi="宋体" w:cs="宋体"/>
          <w:b/>
          <w:bCs/>
          <w:color w:val="auto"/>
          <w:kern w:val="44"/>
          <w:sz w:val="44"/>
          <w:szCs w:val="44"/>
          <w:highlight w:val="none"/>
          <w:shd w:val="clear" w:color="auto" w:fill="FFFFFF" w:themeFill="background1"/>
        </w:rPr>
        <w:t>章 质疑提出和处理</w:t>
      </w:r>
    </w:p>
    <w:p w14:paraId="7492AAF6">
      <w:pPr>
        <w:snapToGrid w:val="0"/>
        <w:spacing w:line="480" w:lineRule="exact"/>
        <w:ind w:firstLine="480" w:firstLineChars="200"/>
        <w:rPr>
          <w:rStyle w:val="37"/>
          <w:rFonts w:hint="eastAsia" w:ascii="宋体" w:hAnsi="宋体"/>
          <w:color w:val="auto"/>
          <w:sz w:val="24"/>
          <w:szCs w:val="24"/>
          <w:highlight w:val="none"/>
          <w:shd w:val="clear" w:color="auto" w:fill="FFFFFF" w:themeFill="background1"/>
        </w:rPr>
      </w:pPr>
    </w:p>
    <w:p w14:paraId="488DB74F">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一、质疑的提出</w:t>
      </w:r>
    </w:p>
    <w:p w14:paraId="4BB9524B">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1、质疑人必须是直接参加本次</w:t>
      </w:r>
      <w:r>
        <w:rPr>
          <w:rStyle w:val="37"/>
          <w:rFonts w:hint="eastAsia" w:ascii="宋体" w:hAnsi="宋体"/>
          <w:color w:val="auto"/>
          <w:sz w:val="24"/>
          <w:szCs w:val="24"/>
          <w:highlight w:val="none"/>
          <w:shd w:val="clear" w:color="auto" w:fill="FFFFFF" w:themeFill="background1"/>
        </w:rPr>
        <w:t>招投标</w:t>
      </w:r>
      <w:r>
        <w:rPr>
          <w:rStyle w:val="37"/>
          <w:rFonts w:ascii="宋体" w:hAnsi="宋体"/>
          <w:color w:val="auto"/>
          <w:sz w:val="24"/>
          <w:szCs w:val="24"/>
          <w:highlight w:val="none"/>
          <w:shd w:val="clear" w:color="auto" w:fill="FFFFFF" w:themeFill="background1"/>
        </w:rPr>
        <w:t>活动的当事人。</w:t>
      </w:r>
    </w:p>
    <w:p w14:paraId="161F5C09">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2、下载招标文件的投标人应根据第二章“投标人须知”中第一条第4款的约定提出；投标文件接收截止后，投标人未进行</w:t>
      </w:r>
      <w:r>
        <w:rPr>
          <w:rStyle w:val="37"/>
          <w:rFonts w:hint="eastAsia" w:ascii="宋体" w:hAnsi="宋体"/>
          <w:color w:val="auto"/>
          <w:sz w:val="24"/>
          <w:szCs w:val="24"/>
          <w:highlight w:val="none"/>
          <w:shd w:val="clear" w:color="auto" w:fill="FFFFFF" w:themeFill="background1"/>
        </w:rPr>
        <w:t>投标</w:t>
      </w:r>
      <w:r>
        <w:rPr>
          <w:rStyle w:val="37"/>
          <w:rFonts w:ascii="宋体" w:hAnsi="宋体"/>
          <w:color w:val="auto"/>
          <w:sz w:val="24"/>
          <w:szCs w:val="24"/>
          <w:highlight w:val="none"/>
          <w:shd w:val="clear" w:color="auto" w:fill="FFFFFF" w:themeFill="background1"/>
        </w:rPr>
        <w:t>登记的，不能就投标文件接收截止后的</w:t>
      </w:r>
      <w:r>
        <w:rPr>
          <w:rStyle w:val="37"/>
          <w:rFonts w:hint="eastAsia" w:ascii="宋体" w:hAnsi="宋体"/>
          <w:color w:val="auto"/>
          <w:sz w:val="24"/>
          <w:szCs w:val="24"/>
          <w:highlight w:val="none"/>
          <w:shd w:val="clear" w:color="auto" w:fill="FFFFFF" w:themeFill="background1"/>
        </w:rPr>
        <w:t>开标过程</w:t>
      </w:r>
      <w:r>
        <w:rPr>
          <w:rStyle w:val="37"/>
          <w:rFonts w:ascii="宋体" w:hAnsi="宋体"/>
          <w:color w:val="auto"/>
          <w:sz w:val="24"/>
          <w:szCs w:val="24"/>
          <w:highlight w:val="none"/>
          <w:shd w:val="clear" w:color="auto" w:fill="FFFFFF" w:themeFill="background1"/>
        </w:rPr>
        <w:t>、</w:t>
      </w:r>
      <w:r>
        <w:rPr>
          <w:rStyle w:val="37"/>
          <w:rFonts w:hint="eastAsia" w:ascii="宋体" w:hAnsi="宋体"/>
          <w:color w:val="auto"/>
          <w:sz w:val="24"/>
          <w:szCs w:val="24"/>
          <w:highlight w:val="none"/>
          <w:shd w:val="clear" w:color="auto" w:fill="FFFFFF" w:themeFill="background1"/>
        </w:rPr>
        <w:t>中标</w:t>
      </w:r>
      <w:r>
        <w:rPr>
          <w:rStyle w:val="37"/>
          <w:rFonts w:ascii="宋体" w:hAnsi="宋体"/>
          <w:color w:val="auto"/>
          <w:sz w:val="24"/>
          <w:szCs w:val="24"/>
          <w:highlight w:val="none"/>
          <w:shd w:val="clear" w:color="auto" w:fill="FFFFFF" w:themeFill="background1"/>
        </w:rPr>
        <w:t>结果提出质疑；在</w:t>
      </w:r>
      <w:r>
        <w:rPr>
          <w:rStyle w:val="37"/>
          <w:rFonts w:hint="eastAsia" w:ascii="宋体" w:hAnsi="宋体"/>
          <w:color w:val="auto"/>
          <w:sz w:val="24"/>
          <w:szCs w:val="24"/>
          <w:highlight w:val="none"/>
          <w:shd w:val="clear" w:color="auto" w:fill="FFFFFF" w:themeFill="background1"/>
        </w:rPr>
        <w:t>开标</w:t>
      </w:r>
      <w:r>
        <w:rPr>
          <w:rStyle w:val="37"/>
          <w:rFonts w:ascii="宋体" w:hAnsi="宋体"/>
          <w:color w:val="auto"/>
          <w:sz w:val="24"/>
          <w:szCs w:val="24"/>
          <w:highlight w:val="none"/>
          <w:shd w:val="clear" w:color="auto" w:fill="FFFFFF" w:themeFill="background1"/>
        </w:rPr>
        <w:t>过程中，凡主持人或评</w:t>
      </w:r>
      <w:r>
        <w:rPr>
          <w:rStyle w:val="37"/>
          <w:rFonts w:hint="eastAsia" w:ascii="宋体" w:hAnsi="宋体"/>
          <w:color w:val="auto"/>
          <w:sz w:val="24"/>
          <w:szCs w:val="24"/>
          <w:highlight w:val="none"/>
          <w:shd w:val="clear" w:color="auto" w:fill="FFFFFF" w:themeFill="background1"/>
        </w:rPr>
        <w:t>标</w:t>
      </w:r>
      <w:r>
        <w:rPr>
          <w:rStyle w:val="37"/>
          <w:rFonts w:ascii="宋体" w:hAnsi="宋体"/>
          <w:color w:val="auto"/>
          <w:sz w:val="24"/>
          <w:szCs w:val="24"/>
          <w:highlight w:val="none"/>
          <w:shd w:val="clear" w:color="auto" w:fill="FFFFFF" w:themeFill="background1"/>
        </w:rPr>
        <w:t>小组明确提出须由投标人确认的事项，投标人当场无异议的，事后不得提出质疑。</w:t>
      </w:r>
    </w:p>
    <w:p w14:paraId="2A32945C">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3、提出质疑时，必须坚持“谁主张，谁举证”、“实事求是”的原则，不能臆测。属于须由法定部门调查、侦查或先行作出相关认定的事项，质疑人应当依法申请具有法定职权的部门查清、认定，并将相关结果提供给</w:t>
      </w: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或代理机构。</w:t>
      </w: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或代理机构不具有法定调查、认定权限。</w:t>
      </w:r>
    </w:p>
    <w:p w14:paraId="5721680F">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4、对本次</w:t>
      </w:r>
      <w:r>
        <w:rPr>
          <w:rStyle w:val="37"/>
          <w:rFonts w:hint="eastAsia" w:ascii="宋体" w:hAnsi="宋体"/>
          <w:color w:val="auto"/>
          <w:sz w:val="24"/>
          <w:szCs w:val="24"/>
          <w:highlight w:val="none"/>
          <w:shd w:val="clear" w:color="auto" w:fill="FFFFFF" w:themeFill="background1"/>
        </w:rPr>
        <w:t>招投标</w:t>
      </w:r>
      <w:r>
        <w:rPr>
          <w:rStyle w:val="37"/>
          <w:rFonts w:ascii="宋体" w:hAnsi="宋体"/>
          <w:color w:val="auto"/>
          <w:sz w:val="24"/>
          <w:szCs w:val="24"/>
          <w:highlight w:val="none"/>
          <w:shd w:val="clear" w:color="auto" w:fill="FFFFFF" w:themeFill="background1"/>
        </w:rPr>
        <w:t>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14:paraId="494902DC">
      <w:pPr>
        <w:snapToGrid w:val="0"/>
        <w:spacing w:line="480" w:lineRule="exact"/>
        <w:ind w:firstLine="600" w:firstLineChars="25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对不能提供相关佐证材料的、涉及商业秘密的、非书面形式的、非送达的、匿名的《质疑函》将不予受理。</w:t>
      </w:r>
    </w:p>
    <w:p w14:paraId="64A263FD">
      <w:pPr>
        <w:snapToGrid w:val="0"/>
        <w:spacing w:line="480" w:lineRule="exact"/>
        <w:ind w:firstLine="600" w:firstLineChars="25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相关佐证材料要具备客观性、关联性、合法性，无法查实的（如宣传册、媒体报道、猜测、推理等）不能作为佐证材料。</w:t>
      </w:r>
    </w:p>
    <w:p w14:paraId="473C5FB5">
      <w:pPr>
        <w:snapToGrid w:val="0"/>
        <w:spacing w:line="480" w:lineRule="exact"/>
        <w:ind w:firstLine="600" w:firstLineChars="250"/>
        <w:rPr>
          <w:rStyle w:val="37"/>
          <w:rFonts w:ascii="宋体"/>
          <w:color w:val="auto"/>
          <w:sz w:val="24"/>
          <w:szCs w:val="24"/>
          <w:highlight w:val="none"/>
          <w:shd w:val="clear" w:color="auto" w:fill="FFFFFF" w:themeFill="background1"/>
        </w:rPr>
      </w:pP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或代理机构不负责搜集相关佐证材料等工作。</w:t>
      </w:r>
    </w:p>
    <w:p w14:paraId="6C75BC85">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二、《质疑函》的受理和回复</w:t>
      </w:r>
    </w:p>
    <w:p w14:paraId="17B3DF37">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1、《质疑函》须由质疑人的法定代表人或参加本次</w:t>
      </w:r>
      <w:r>
        <w:rPr>
          <w:rStyle w:val="37"/>
          <w:rFonts w:hint="eastAsia" w:ascii="宋体" w:hAnsi="宋体"/>
          <w:color w:val="auto"/>
          <w:sz w:val="24"/>
          <w:szCs w:val="24"/>
          <w:highlight w:val="none"/>
          <w:shd w:val="clear" w:color="auto" w:fill="FFFFFF" w:themeFill="background1"/>
        </w:rPr>
        <w:t>投标的</w:t>
      </w:r>
      <w:r>
        <w:rPr>
          <w:rStyle w:val="37"/>
          <w:rFonts w:ascii="宋体" w:hAnsi="宋体"/>
          <w:color w:val="auto"/>
          <w:sz w:val="24"/>
          <w:szCs w:val="24"/>
          <w:highlight w:val="none"/>
          <w:shd w:val="clear" w:color="auto" w:fill="FFFFFF" w:themeFill="background1"/>
        </w:rPr>
        <w:t>被授权委托人送达</w:t>
      </w: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和代理机构。</w:t>
      </w:r>
    </w:p>
    <w:p w14:paraId="0EBE1FAC">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2、对符合提出质疑要求的，</w:t>
      </w: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代理机构签收并出具《质疑受理通知书》。在处理过程中，发现需要质疑人进一步补充相关佐证材料的，请质疑人在规定的时间内提供，质疑回复时间相应顺延。质疑人不能按时提供相关佐证材料的，视同放弃质疑。</w:t>
      </w:r>
    </w:p>
    <w:p w14:paraId="6D172905">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3、对不符合提出质疑要求的，出具《质疑退回通知书》并提出相关补充材料要求，质疑人未在规定的时间内提供补充佐证材料的，视同放弃质疑。</w:t>
      </w:r>
    </w:p>
    <w:p w14:paraId="26A8BA42">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4、</w:t>
      </w: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、代理机构负责将质疑人提出的质疑相关材料提供给相关专家或评</w:t>
      </w:r>
      <w:r>
        <w:rPr>
          <w:rStyle w:val="37"/>
          <w:rFonts w:hint="eastAsia" w:ascii="宋体" w:hAnsi="宋体"/>
          <w:color w:val="auto"/>
          <w:sz w:val="24"/>
          <w:szCs w:val="24"/>
          <w:highlight w:val="none"/>
          <w:shd w:val="clear" w:color="auto" w:fill="FFFFFF" w:themeFill="background1"/>
        </w:rPr>
        <w:t>标</w:t>
      </w:r>
      <w:r>
        <w:rPr>
          <w:rStyle w:val="37"/>
          <w:rFonts w:ascii="宋体" w:hAnsi="宋体"/>
          <w:color w:val="auto"/>
          <w:sz w:val="24"/>
          <w:szCs w:val="24"/>
          <w:highlight w:val="none"/>
          <w:shd w:val="clear" w:color="auto" w:fill="FFFFFF" w:themeFill="background1"/>
        </w:rPr>
        <w:t>小组审核，并将审核意见回复质疑人。</w:t>
      </w:r>
    </w:p>
    <w:p w14:paraId="6708BBE0">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71833EBD">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5、因质疑情况复杂，组织论证或审查时间较长的，</w:t>
      </w: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、代理机构以书面形式通知质疑人，可适当延长质疑回复处理时间。</w:t>
      </w:r>
    </w:p>
    <w:p w14:paraId="5C21E9F3">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三、质疑处理</w:t>
      </w:r>
    </w:p>
    <w:p w14:paraId="5F21A132">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1、质疑成立的处理。</w:t>
      </w: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或代理机构终止</w:t>
      </w:r>
      <w:r>
        <w:rPr>
          <w:rStyle w:val="37"/>
          <w:rFonts w:hint="eastAsia" w:ascii="宋体" w:hAnsi="宋体"/>
          <w:color w:val="auto"/>
          <w:sz w:val="24"/>
          <w:szCs w:val="24"/>
          <w:highlight w:val="none"/>
          <w:shd w:val="clear" w:color="auto" w:fill="FFFFFF" w:themeFill="background1"/>
        </w:rPr>
        <w:t>招投标活动</w:t>
      </w:r>
      <w:r>
        <w:rPr>
          <w:rStyle w:val="37"/>
          <w:rFonts w:ascii="宋体" w:hAnsi="宋体"/>
          <w:color w:val="auto"/>
          <w:sz w:val="24"/>
          <w:szCs w:val="24"/>
          <w:highlight w:val="none"/>
          <w:shd w:val="clear" w:color="auto" w:fill="FFFFFF" w:themeFill="background1"/>
        </w:rPr>
        <w:t>，并建议有关部门给相关当事人予以处理。</w:t>
      </w:r>
    </w:p>
    <w:p w14:paraId="46E57DB0">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2、质疑不成立的处理。</w:t>
      </w:r>
    </w:p>
    <w:p w14:paraId="0846E069">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1）质疑人书面申请撤回《质疑函》的，不作违约处理。</w:t>
      </w:r>
    </w:p>
    <w:p w14:paraId="7128FC73">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2）质疑人在规定的时间内不配合进行质疑调查处理的，按自动撤回《质疑函》处理。</w:t>
      </w:r>
    </w:p>
    <w:p w14:paraId="42CD91BA">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3）质疑人不按《质疑函》格式就提出质疑的，作违约处理。同时，视情列入不良投标人名单。</w:t>
      </w:r>
    </w:p>
    <w:p w14:paraId="08E4FA6C">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4）质疑人虽提供了相关佐证材料，但不能证明其质疑成立的，</w:t>
      </w: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或代理机构请质疑人补充相关佐证材料，仍不能证明其质疑成立的，作违约处理</w:t>
      </w:r>
      <w:r>
        <w:rPr>
          <w:rStyle w:val="37"/>
          <w:rFonts w:hint="eastAsia" w:ascii="宋体" w:hAnsi="宋体"/>
          <w:color w:val="auto"/>
          <w:sz w:val="24"/>
          <w:szCs w:val="24"/>
          <w:highlight w:val="none"/>
          <w:shd w:val="clear" w:color="auto" w:fill="FFFFFF" w:themeFill="background1"/>
        </w:rPr>
        <w:t>，</w:t>
      </w:r>
      <w:r>
        <w:rPr>
          <w:rStyle w:val="37"/>
          <w:rFonts w:ascii="宋体" w:hAnsi="宋体"/>
          <w:color w:val="auto"/>
          <w:sz w:val="24"/>
          <w:szCs w:val="24"/>
          <w:highlight w:val="none"/>
          <w:shd w:val="clear" w:color="auto" w:fill="FFFFFF" w:themeFill="background1"/>
        </w:rPr>
        <w:t>并将其列入不良投标人名单。</w:t>
      </w:r>
    </w:p>
    <w:p w14:paraId="44DE7F43">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5）质疑人不能提供相关佐证材料的，</w:t>
      </w: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、代理机构已指出，质疑人仍然坚持提出质疑的，作违约处理。同时，列入不良投标人名单。</w:t>
      </w:r>
    </w:p>
    <w:p w14:paraId="0B9CDCAA">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6）对明显有违事实的、经相关专家或评</w:t>
      </w:r>
      <w:r>
        <w:rPr>
          <w:rStyle w:val="37"/>
          <w:rFonts w:hint="eastAsia" w:ascii="宋体" w:hAnsi="宋体"/>
          <w:color w:val="auto"/>
          <w:sz w:val="24"/>
          <w:szCs w:val="24"/>
          <w:highlight w:val="none"/>
          <w:shd w:val="clear" w:color="auto" w:fill="FFFFFF" w:themeFill="background1"/>
        </w:rPr>
        <w:t>标</w:t>
      </w:r>
      <w:r>
        <w:rPr>
          <w:rStyle w:val="37"/>
          <w:rFonts w:ascii="宋体" w:hAnsi="宋体"/>
          <w:color w:val="auto"/>
          <w:sz w:val="24"/>
          <w:szCs w:val="24"/>
          <w:highlight w:val="none"/>
          <w:shd w:val="clear" w:color="auto" w:fill="FFFFFF" w:themeFill="background1"/>
        </w:rPr>
        <w:t>小组认定无依据的、经其他投标人举证无依据的质疑，作违约处理，视情在区、市、省、国家级相关媒体予以披露。</w:t>
      </w:r>
    </w:p>
    <w:p w14:paraId="01C0054E">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7）质疑人承担使用虚假材料或恶意方式质疑的法律责任。</w:t>
      </w:r>
    </w:p>
    <w:p w14:paraId="79CF11F5">
      <w:pPr>
        <w:snapToGrid w:val="0"/>
        <w:spacing w:line="480" w:lineRule="exact"/>
        <w:ind w:firstLine="480" w:firstLineChars="200"/>
        <w:rPr>
          <w:rStyle w:val="37"/>
          <w:rFonts w:hint="eastAsia" w:ascii="宋体" w:hAns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四、无佐证材料的举报作违约处理。投标人不得进行不提供相关佐证材料（含无法查实的如宣传册、媒体报道、猜测、推理等）向有关部门的举报，否则作违约处理。</w:t>
      </w:r>
    </w:p>
    <w:p w14:paraId="127A159E">
      <w:pPr>
        <w:snapToGrid w:val="0"/>
        <w:spacing w:line="480" w:lineRule="exact"/>
        <w:ind w:firstLine="480" w:firstLineChars="200"/>
        <w:rPr>
          <w:rStyle w:val="37"/>
          <w:rFonts w:hint="eastAsia" w:ascii="宋体" w:hAns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五、投诉不成立的作违约处理。投标人进行质疑后，</w:t>
      </w: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回复质疑不成立，投标人仍进行投诉的，并最终投诉不成立的，作违约处理。</w:t>
      </w:r>
    </w:p>
    <w:p w14:paraId="745AC9BC">
      <w:pPr>
        <w:snapToGrid w:val="0"/>
        <w:spacing w:line="480" w:lineRule="exact"/>
        <w:ind w:firstLine="480" w:firstLineChars="200"/>
        <w:rPr>
          <w:rStyle w:val="37"/>
          <w:rFonts w:hint="eastAsia" w:ascii="宋体" w:hAns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六、《质疑函》、《质疑回复函》，质疑、举报、投诉不成立的等相关情况，视情在市、省、国家级等相关媒体予以披露。</w:t>
      </w:r>
    </w:p>
    <w:p w14:paraId="022FCECB">
      <w:pPr>
        <w:snapToGrid w:val="0"/>
        <w:spacing w:line="48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七、质疑投标人对</w:t>
      </w:r>
      <w:r>
        <w:rPr>
          <w:rStyle w:val="37"/>
          <w:rFonts w:hint="eastAsia" w:ascii="宋体" w:hAnsi="宋体"/>
          <w:color w:val="auto"/>
          <w:sz w:val="24"/>
          <w:szCs w:val="24"/>
          <w:highlight w:val="none"/>
          <w:shd w:val="clear" w:color="auto" w:fill="FFFFFF" w:themeFill="background1"/>
        </w:rPr>
        <w:t>招标单位</w:t>
      </w:r>
      <w:r>
        <w:rPr>
          <w:rStyle w:val="37"/>
          <w:rFonts w:ascii="宋体" w:hAnsi="宋体"/>
          <w:color w:val="auto"/>
          <w:sz w:val="24"/>
          <w:szCs w:val="24"/>
          <w:highlight w:val="none"/>
          <w:shd w:val="clear" w:color="auto" w:fill="FFFFFF" w:themeFill="background1"/>
        </w:rPr>
        <w:t>或代理机构的答复不满意的，可以在答复期满后15个工作日内向</w:t>
      </w:r>
      <w:r>
        <w:rPr>
          <w:rStyle w:val="37"/>
          <w:rFonts w:hint="eastAsia" w:ascii="宋体" w:hAnsi="宋体"/>
          <w:color w:val="auto"/>
          <w:sz w:val="24"/>
          <w:szCs w:val="24"/>
          <w:highlight w:val="none"/>
          <w:shd w:val="clear" w:color="auto" w:fill="FFFFFF" w:themeFill="background1"/>
        </w:rPr>
        <w:t>相关</w:t>
      </w:r>
      <w:r>
        <w:rPr>
          <w:rStyle w:val="37"/>
          <w:rFonts w:ascii="宋体" w:hAnsi="宋体"/>
          <w:color w:val="auto"/>
          <w:sz w:val="24"/>
          <w:szCs w:val="24"/>
          <w:highlight w:val="none"/>
          <w:shd w:val="clear" w:color="auto" w:fill="FFFFFF" w:themeFill="background1"/>
        </w:rPr>
        <w:t>部门投诉。</w:t>
      </w:r>
    </w:p>
    <w:p w14:paraId="3D237B81">
      <w:pPr>
        <w:pStyle w:val="28"/>
        <w:numPr>
          <w:ilvl w:val="0"/>
          <w:numId w:val="0"/>
        </w:numPr>
        <w:snapToGrid w:val="0"/>
        <w:spacing w:before="0" w:after="156" w:line="520" w:lineRule="exact"/>
        <w:jc w:val="center"/>
        <w:rPr>
          <w:rStyle w:val="37"/>
          <w:rFonts w:hint="eastAsia" w:ascii="宋体" w:hAnsi="宋体" w:cs="宋体"/>
          <w:b/>
          <w:bCs/>
          <w:color w:val="auto"/>
          <w:sz w:val="24"/>
          <w:szCs w:val="24"/>
          <w:highlight w:val="none"/>
          <w:shd w:val="clear" w:color="auto" w:fill="FFFFFF" w:themeFill="background1"/>
        </w:rPr>
      </w:pPr>
      <w:r>
        <w:rPr>
          <w:rStyle w:val="37"/>
          <w:rFonts w:ascii="宋体"/>
          <w:color w:val="auto"/>
          <w:w w:val="80"/>
          <w:sz w:val="24"/>
          <w:szCs w:val="24"/>
          <w:highlight w:val="none"/>
          <w:shd w:val="clear" w:color="auto" w:fill="FFFFFF" w:themeFill="background1"/>
        </w:rPr>
        <w:br w:type="page"/>
      </w:r>
      <w:r>
        <w:rPr>
          <w:rStyle w:val="37"/>
          <w:rFonts w:ascii="宋体" w:hAnsi="宋体" w:cs="宋体"/>
          <w:color w:val="auto"/>
          <w:w w:val="80"/>
          <w:highlight w:val="none"/>
          <w:shd w:val="clear" w:color="auto" w:fill="FFFFFF" w:themeFill="background1"/>
        </w:rPr>
        <w:t>第</w:t>
      </w:r>
      <w:r>
        <w:rPr>
          <w:rStyle w:val="37"/>
          <w:rFonts w:hint="eastAsia" w:ascii="宋体" w:hAnsi="宋体" w:cs="宋体"/>
          <w:color w:val="auto"/>
          <w:w w:val="80"/>
          <w:highlight w:val="none"/>
          <w:shd w:val="clear" w:color="auto" w:fill="FFFFFF" w:themeFill="background1"/>
          <w:lang w:val="en-US" w:eastAsia="zh-CN"/>
        </w:rPr>
        <w:t>七</w:t>
      </w:r>
      <w:r>
        <w:rPr>
          <w:rStyle w:val="37"/>
          <w:rFonts w:ascii="宋体" w:hAnsi="宋体" w:cs="宋体"/>
          <w:color w:val="auto"/>
          <w:w w:val="80"/>
          <w:highlight w:val="none"/>
          <w:shd w:val="clear" w:color="auto" w:fill="FFFFFF" w:themeFill="background1"/>
        </w:rPr>
        <w:t>章 投标文件组成及格式</w:t>
      </w:r>
    </w:p>
    <w:p w14:paraId="2D0A28C7">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baseline"/>
        <w:rPr>
          <w:rStyle w:val="37"/>
          <w:rFonts w:hint="eastAsia" w:ascii="宋体" w:hAnsi="宋体" w:eastAsia="宋体" w:cs="宋体"/>
          <w:b/>
          <w:bCs/>
          <w:color w:val="auto"/>
          <w:sz w:val="24"/>
          <w:szCs w:val="24"/>
          <w:highlight w:val="none"/>
          <w:shd w:val="clear" w:color="auto" w:fill="FFFFFF" w:themeFill="background1"/>
          <w:lang w:eastAsia="zh-CN"/>
        </w:rPr>
      </w:pPr>
      <w:r>
        <w:rPr>
          <w:rStyle w:val="37"/>
          <w:rFonts w:hint="eastAsia" w:ascii="宋体" w:hAnsi="宋体" w:eastAsia="宋体" w:cs="宋体"/>
          <w:b/>
          <w:bCs/>
          <w:color w:val="auto"/>
          <w:sz w:val="24"/>
          <w:szCs w:val="24"/>
          <w:highlight w:val="none"/>
          <w:shd w:val="clear" w:color="auto" w:fill="FFFFFF" w:themeFill="background1"/>
        </w:rPr>
        <w:t>投标文件由资格审查文件、商务技术文件、报价文件三部分组成。本次招标采用资格后审方式</w:t>
      </w:r>
      <w:r>
        <w:rPr>
          <w:rStyle w:val="37"/>
          <w:rFonts w:hint="eastAsia" w:ascii="宋体" w:hAnsi="宋体" w:cs="宋体"/>
          <w:b/>
          <w:bCs/>
          <w:color w:val="auto"/>
          <w:sz w:val="24"/>
          <w:szCs w:val="24"/>
          <w:highlight w:val="none"/>
          <w:shd w:val="clear" w:color="auto" w:fill="FFFFFF" w:themeFill="background1"/>
          <w:lang w:eastAsia="zh-CN"/>
        </w:rPr>
        <w:t>。</w:t>
      </w:r>
    </w:p>
    <w:p w14:paraId="00ACDA4D">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left"/>
        <w:textAlignment w:val="baseline"/>
        <w:rPr>
          <w:rStyle w:val="37"/>
          <w:rFonts w:hint="eastAsia" w:ascii="宋体" w:hAnsi="宋体" w:eastAsia="宋体" w:cs="宋体"/>
          <w:b/>
          <w:bCs/>
          <w:color w:val="auto"/>
          <w:sz w:val="24"/>
          <w:szCs w:val="24"/>
          <w:highlight w:val="none"/>
          <w:shd w:val="clear" w:color="auto" w:fill="FFFFFF" w:themeFill="background1"/>
          <w:lang w:val="zh-CN"/>
        </w:rPr>
      </w:pPr>
      <w:r>
        <w:rPr>
          <w:rFonts w:hint="eastAsia" w:ascii="宋体" w:hAnsi="宋体" w:eastAsia="宋体" w:cs="宋体"/>
          <w:b/>
          <w:bCs/>
          <w:color w:val="auto"/>
          <w:kern w:val="2"/>
          <w:sz w:val="24"/>
          <w:szCs w:val="24"/>
          <w:highlight w:val="none"/>
          <w:shd w:val="clear" w:fill="FFFFFF" w:themeFill="background1"/>
          <w:lang w:val="zh-CN" w:eastAsia="zh-CN" w:bidi="ar-SA"/>
        </w:rPr>
        <w:t>一、</w:t>
      </w:r>
      <w:r>
        <w:rPr>
          <w:rStyle w:val="37"/>
          <w:rFonts w:hint="eastAsia" w:ascii="宋体" w:hAnsi="宋体" w:eastAsia="宋体" w:cs="宋体"/>
          <w:b/>
          <w:bCs/>
          <w:color w:val="auto"/>
          <w:sz w:val="24"/>
          <w:szCs w:val="24"/>
          <w:highlight w:val="none"/>
          <w:shd w:val="clear" w:color="auto" w:fill="FFFFFF" w:themeFill="background1"/>
        </w:rPr>
        <w:t>资格审查文件</w:t>
      </w:r>
      <w:r>
        <w:rPr>
          <w:rStyle w:val="37"/>
          <w:rFonts w:hint="eastAsia" w:ascii="宋体" w:hAnsi="宋体" w:eastAsia="宋体" w:cs="宋体"/>
          <w:b/>
          <w:bCs/>
          <w:color w:val="auto"/>
          <w:sz w:val="24"/>
          <w:szCs w:val="24"/>
          <w:highlight w:val="none"/>
          <w:shd w:val="clear" w:color="auto" w:fill="FFFFFF" w:themeFill="background1"/>
          <w:lang w:val="zh-CN"/>
        </w:rPr>
        <w:t>（</w:t>
      </w:r>
      <w:r>
        <w:rPr>
          <w:rStyle w:val="37"/>
          <w:rFonts w:hint="eastAsia" w:ascii="宋体" w:hAnsi="宋体" w:eastAsia="宋体" w:cs="宋体"/>
          <w:b/>
          <w:bCs/>
          <w:color w:val="auto"/>
          <w:sz w:val="24"/>
          <w:szCs w:val="24"/>
          <w:highlight w:val="none"/>
          <w:shd w:val="clear" w:color="auto" w:fill="FFFFFF" w:themeFill="background1"/>
        </w:rPr>
        <w:t>单独密封</w:t>
      </w:r>
      <w:r>
        <w:rPr>
          <w:rStyle w:val="37"/>
          <w:rFonts w:hint="eastAsia" w:ascii="宋体" w:hAnsi="宋体" w:eastAsia="宋体" w:cs="宋体"/>
          <w:b/>
          <w:bCs/>
          <w:color w:val="auto"/>
          <w:sz w:val="24"/>
          <w:szCs w:val="24"/>
          <w:highlight w:val="none"/>
          <w:shd w:val="clear" w:color="auto" w:fill="FFFFFF" w:themeFill="background1"/>
          <w:lang w:val="zh-CN"/>
        </w:rPr>
        <w:t>）</w:t>
      </w:r>
    </w:p>
    <w:p w14:paraId="5369EE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Style w:val="37"/>
          <w:rFonts w:hint="eastAsia" w:ascii="宋体" w:hAnsi="宋体" w:eastAsia="宋体" w:cs="宋体"/>
          <w:color w:val="auto"/>
          <w:sz w:val="24"/>
          <w:szCs w:val="24"/>
          <w:highlight w:val="none"/>
          <w:shd w:val="clear" w:color="auto" w:fill="FFFFFF" w:themeFill="background1"/>
        </w:rPr>
      </w:pPr>
      <w:r>
        <w:rPr>
          <w:rStyle w:val="37"/>
          <w:rFonts w:hint="eastAsia" w:ascii="宋体" w:hAnsi="宋体" w:eastAsia="宋体" w:cs="宋体"/>
          <w:color w:val="auto"/>
          <w:sz w:val="24"/>
          <w:szCs w:val="24"/>
          <w:highlight w:val="none"/>
          <w:shd w:val="clear" w:color="auto" w:fill="FFFFFF" w:themeFill="background1"/>
        </w:rPr>
        <w:t>（1）提供有效的营业执照</w:t>
      </w:r>
      <w:r>
        <w:rPr>
          <w:rStyle w:val="37"/>
          <w:rFonts w:hint="eastAsia" w:ascii="宋体" w:hAnsi="宋体" w:eastAsia="宋体" w:cs="宋体"/>
          <w:color w:val="auto"/>
          <w:sz w:val="24"/>
          <w:szCs w:val="24"/>
          <w:highlight w:val="none"/>
          <w:shd w:val="clear" w:color="auto" w:fill="FFFFFF" w:themeFill="background1"/>
          <w:lang w:val="en-US" w:eastAsia="zh-CN"/>
        </w:rPr>
        <w:t>复印件并加盖投标单位公章</w:t>
      </w:r>
      <w:r>
        <w:rPr>
          <w:rStyle w:val="37"/>
          <w:rFonts w:hint="eastAsia" w:ascii="宋体" w:hAnsi="宋体" w:eastAsia="宋体" w:cs="宋体"/>
          <w:color w:val="auto"/>
          <w:sz w:val="24"/>
          <w:szCs w:val="24"/>
          <w:highlight w:val="none"/>
          <w:shd w:val="clear" w:color="auto" w:fill="FFFFFF" w:themeFill="background1"/>
        </w:rPr>
        <w:t>；</w:t>
      </w:r>
    </w:p>
    <w:p w14:paraId="1CC874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Style w:val="37"/>
          <w:rFonts w:hint="eastAsia" w:ascii="宋体" w:hAnsi="宋体" w:eastAsia="宋体" w:cs="宋体"/>
          <w:color w:val="auto"/>
          <w:sz w:val="24"/>
          <w:szCs w:val="24"/>
          <w:highlight w:val="none"/>
          <w:shd w:val="clear" w:color="auto" w:fill="FFFFFF" w:themeFill="background1"/>
        </w:rPr>
      </w:pPr>
      <w:r>
        <w:rPr>
          <w:rStyle w:val="37"/>
          <w:rFonts w:hint="eastAsia" w:ascii="宋体" w:hAnsi="宋体" w:eastAsia="宋体" w:cs="宋体"/>
          <w:color w:val="auto"/>
          <w:sz w:val="24"/>
          <w:szCs w:val="24"/>
          <w:highlight w:val="none"/>
          <w:shd w:val="clear" w:color="auto" w:fill="FFFFFF" w:themeFill="background1"/>
        </w:rPr>
        <w:t>（2）</w:t>
      </w:r>
      <w:r>
        <w:rPr>
          <w:rFonts w:hint="eastAsia" w:ascii="宋体" w:hAnsi="宋体" w:eastAsia="宋体" w:cs="宋体"/>
          <w:color w:val="auto"/>
          <w:sz w:val="24"/>
          <w:szCs w:val="24"/>
          <w:highlight w:val="none"/>
          <w:lang w:val="en-US" w:eastAsia="zh-CN"/>
        </w:rPr>
        <w:t>法定代表人参加投标的，提供法定代表人身份证明及法定代表人本人身份证复印件；非法定代表人参加投标的，必须提供法定代表人身份证明、法定代表人签字或盖章的授权委托书、法定代表人本人身份证复印件及被授权人本人身份证复印件</w:t>
      </w:r>
      <w:r>
        <w:rPr>
          <w:rFonts w:hint="eastAsia" w:ascii="宋体" w:hAnsi="宋体" w:eastAsia="宋体" w:cs="宋体"/>
          <w:color w:val="auto"/>
          <w:kern w:val="0"/>
          <w:sz w:val="24"/>
          <w:szCs w:val="24"/>
          <w:highlight w:val="none"/>
          <w:lang w:val="zh-CN"/>
        </w:rPr>
        <w:t>（格式见附件</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、附件</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w:t>
      </w:r>
    </w:p>
    <w:p w14:paraId="58FE263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kern w:val="0"/>
          <w:sz w:val="24"/>
          <w:szCs w:val="24"/>
          <w:highlight w:val="none"/>
          <w:lang w:val="zh-CN"/>
        </w:rPr>
      </w:pPr>
      <w:r>
        <w:rPr>
          <w:rStyle w:val="37"/>
          <w:rFonts w:hint="eastAsia" w:ascii="宋体" w:hAnsi="宋体" w:eastAsia="宋体" w:cs="宋体"/>
          <w:color w:val="auto"/>
          <w:sz w:val="24"/>
          <w:szCs w:val="24"/>
          <w:highlight w:val="none"/>
          <w:shd w:val="clear" w:color="auto" w:fill="FFFFFF" w:themeFill="background1"/>
        </w:rPr>
        <w:t>（3）</w:t>
      </w: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rPr>
        <w:t>声明函</w:t>
      </w:r>
      <w:r>
        <w:rPr>
          <w:rFonts w:hint="eastAsia" w:ascii="宋体" w:hAnsi="宋体" w:eastAsia="宋体" w:cs="宋体"/>
          <w:color w:val="auto"/>
          <w:kern w:val="0"/>
          <w:sz w:val="24"/>
          <w:szCs w:val="24"/>
          <w:highlight w:val="none"/>
          <w:lang w:val="zh-CN"/>
        </w:rPr>
        <w:t>（格式见附件</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w:t>
      </w:r>
    </w:p>
    <w:p w14:paraId="6669CB16">
      <w:pPr>
        <w:pStyle w:val="2"/>
        <w:keepNext w:val="0"/>
        <w:keepLines w:val="0"/>
        <w:pageBreakBefore w:val="0"/>
        <w:kinsoku/>
        <w:wordWrap/>
        <w:overflowPunct/>
        <w:topLinePunct w:val="0"/>
        <w:autoSpaceDE/>
        <w:autoSpaceDN/>
        <w:bidi w:val="0"/>
        <w:adjustRightInd/>
        <w:snapToGrid/>
        <w:spacing w:after="0" w:line="360" w:lineRule="auto"/>
        <w:ind w:firstLine="480" w:firstLineChars="200"/>
        <w:textAlignment w:val="baseline"/>
        <w:rPr>
          <w:rStyle w:val="37"/>
          <w:rFonts w:hint="eastAsia" w:ascii="宋体" w:hAnsi="宋体" w:eastAsia="宋体" w:cs="宋体"/>
          <w:color w:val="auto"/>
          <w:sz w:val="24"/>
          <w:szCs w:val="24"/>
          <w:highlight w:val="none"/>
          <w:shd w:val="clear" w:color="auto" w:fill="FFFFFF" w:themeFill="background1"/>
          <w:lang w:eastAsia="zh-CN"/>
        </w:rPr>
      </w:pPr>
      <w:r>
        <w:rPr>
          <w:rStyle w:val="37"/>
          <w:rFonts w:hint="eastAsia" w:ascii="宋体" w:hAnsi="宋体" w:eastAsia="宋体" w:cs="宋体"/>
          <w:color w:val="auto"/>
          <w:sz w:val="24"/>
          <w:szCs w:val="24"/>
          <w:highlight w:val="none"/>
          <w:shd w:val="clear" w:color="auto" w:fill="FFFFFF" w:themeFill="background1"/>
        </w:rPr>
        <w:t>（4）关于资格文件的声明函（</w:t>
      </w:r>
      <w:r>
        <w:rPr>
          <w:rFonts w:hint="eastAsia" w:ascii="宋体" w:hAnsi="宋体" w:eastAsia="宋体" w:cs="宋体"/>
          <w:color w:val="auto"/>
          <w:kern w:val="0"/>
          <w:sz w:val="24"/>
          <w:szCs w:val="24"/>
          <w:highlight w:val="none"/>
          <w:lang w:val="zh-CN"/>
        </w:rPr>
        <w:t>格式见附件</w:t>
      </w:r>
      <w:r>
        <w:rPr>
          <w:rFonts w:hint="eastAsia" w:ascii="宋体" w:hAnsi="宋体" w:eastAsia="宋体" w:cs="宋体"/>
          <w:color w:val="auto"/>
          <w:kern w:val="0"/>
          <w:sz w:val="24"/>
          <w:szCs w:val="24"/>
          <w:highlight w:val="none"/>
          <w:lang w:val="en-US" w:eastAsia="zh-CN"/>
        </w:rPr>
        <w:t>5</w:t>
      </w:r>
      <w:r>
        <w:rPr>
          <w:rStyle w:val="37"/>
          <w:rFonts w:hint="eastAsia" w:ascii="宋体" w:hAnsi="宋体" w:eastAsia="宋体" w:cs="宋体"/>
          <w:color w:val="auto"/>
          <w:sz w:val="24"/>
          <w:szCs w:val="24"/>
          <w:highlight w:val="none"/>
          <w:shd w:val="clear" w:color="auto" w:fill="FFFFFF" w:themeFill="background1"/>
        </w:rPr>
        <w:t>）</w:t>
      </w:r>
      <w:r>
        <w:rPr>
          <w:rStyle w:val="37"/>
          <w:rFonts w:hint="eastAsia" w:ascii="宋体" w:hAnsi="宋体" w:cs="宋体"/>
          <w:color w:val="auto"/>
          <w:sz w:val="24"/>
          <w:szCs w:val="24"/>
          <w:highlight w:val="none"/>
          <w:shd w:val="clear" w:color="auto" w:fill="FFFFFF" w:themeFill="background1"/>
          <w:lang w:eastAsia="zh-CN"/>
        </w:rPr>
        <w:t>；</w:t>
      </w:r>
    </w:p>
    <w:p w14:paraId="41FA0394">
      <w:pPr>
        <w:pStyle w:val="2"/>
        <w:keepNext w:val="0"/>
        <w:keepLines w:val="0"/>
        <w:pageBreakBefore w:val="0"/>
        <w:kinsoku/>
        <w:wordWrap/>
        <w:overflowPunct/>
        <w:topLinePunct w:val="0"/>
        <w:autoSpaceDE/>
        <w:autoSpaceDN/>
        <w:bidi w:val="0"/>
        <w:adjustRightInd/>
        <w:snapToGrid/>
        <w:spacing w:after="0" w:line="360" w:lineRule="auto"/>
        <w:ind w:firstLine="480" w:firstLineChars="200"/>
        <w:textAlignment w:val="baseline"/>
        <w:rPr>
          <w:rStyle w:val="37"/>
          <w:rFonts w:hint="eastAsia" w:ascii="宋体" w:hAnsi="宋体" w:eastAsia="宋体" w:cs="宋体"/>
          <w:b/>
          <w:color w:val="auto"/>
          <w:sz w:val="24"/>
          <w:szCs w:val="24"/>
          <w:highlight w:val="none"/>
          <w:shd w:val="clear" w:color="auto" w:fill="FFFFFF" w:themeFill="background1"/>
          <w:lang w:eastAsia="zh-CN"/>
        </w:rPr>
      </w:pPr>
      <w:r>
        <w:rPr>
          <w:rStyle w:val="37"/>
          <w:rFonts w:hint="eastAsia" w:ascii="宋体" w:hAnsi="宋体" w:eastAsia="宋体" w:cs="宋体"/>
          <w:color w:val="auto"/>
          <w:sz w:val="24"/>
          <w:szCs w:val="24"/>
          <w:highlight w:val="none"/>
          <w:shd w:val="clear" w:color="auto" w:fill="FFFFFF" w:themeFill="background1"/>
          <w:lang w:eastAsia="zh-CN"/>
        </w:rPr>
        <w:t>（</w:t>
      </w:r>
      <w:r>
        <w:rPr>
          <w:rStyle w:val="37"/>
          <w:rFonts w:hint="eastAsia" w:ascii="宋体" w:hAnsi="宋体" w:eastAsia="宋体" w:cs="宋体"/>
          <w:color w:val="auto"/>
          <w:sz w:val="24"/>
          <w:szCs w:val="24"/>
          <w:highlight w:val="none"/>
          <w:shd w:val="clear" w:color="auto" w:fill="FFFFFF" w:themeFill="background1"/>
          <w:lang w:val="en-US" w:eastAsia="zh-CN"/>
        </w:rPr>
        <w:t>5</w:t>
      </w:r>
      <w:r>
        <w:rPr>
          <w:rStyle w:val="37"/>
          <w:rFonts w:hint="eastAsia" w:ascii="宋体" w:hAnsi="宋体" w:eastAsia="宋体" w:cs="宋体"/>
          <w:color w:val="auto"/>
          <w:sz w:val="24"/>
          <w:szCs w:val="24"/>
          <w:highlight w:val="none"/>
          <w:shd w:val="clear" w:color="auto" w:fill="FFFFFF" w:themeFill="background1"/>
          <w:lang w:eastAsia="zh-CN"/>
        </w:rPr>
        <w:t>）</w:t>
      </w:r>
      <w:r>
        <w:rPr>
          <w:rStyle w:val="37"/>
          <w:rFonts w:hint="eastAsia" w:ascii="宋体" w:hAnsi="宋体" w:eastAsia="宋体" w:cs="宋体"/>
          <w:color w:val="auto"/>
          <w:sz w:val="24"/>
          <w:szCs w:val="24"/>
          <w:highlight w:val="none"/>
          <w:shd w:val="clear" w:color="auto" w:fill="FFFFFF" w:themeFill="background1"/>
          <w:lang w:val="zh-CN"/>
        </w:rPr>
        <w:t>其它需要提交的资格审查证明材料。</w:t>
      </w:r>
    </w:p>
    <w:p w14:paraId="0C4C33E7">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baseline"/>
        <w:rPr>
          <w:rStyle w:val="37"/>
          <w:rFonts w:hint="eastAsia" w:ascii="宋体" w:hAnsi="宋体" w:eastAsia="宋体" w:cs="宋体"/>
          <w:b/>
          <w:color w:val="auto"/>
          <w:sz w:val="24"/>
          <w:szCs w:val="24"/>
          <w:highlight w:val="none"/>
          <w:shd w:val="clear" w:color="auto" w:fill="FFFFFF" w:themeFill="background1"/>
        </w:rPr>
      </w:pPr>
      <w:r>
        <w:rPr>
          <w:rStyle w:val="37"/>
          <w:rFonts w:hint="eastAsia" w:ascii="宋体" w:hAnsi="宋体" w:eastAsia="宋体" w:cs="宋体"/>
          <w:b/>
          <w:color w:val="auto"/>
          <w:sz w:val="24"/>
          <w:szCs w:val="24"/>
          <w:highlight w:val="none"/>
          <w:shd w:val="clear" w:color="auto" w:fill="FFFFFF" w:themeFill="background1"/>
        </w:rPr>
        <w:t>二、商务技术文件（单独密封）</w:t>
      </w:r>
    </w:p>
    <w:p w14:paraId="5E62C75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Style w:val="37"/>
          <w:rFonts w:hint="eastAsia" w:ascii="宋体" w:hAnsi="宋体" w:eastAsia="宋体" w:cs="宋体"/>
          <w:color w:val="auto"/>
          <w:sz w:val="24"/>
          <w:szCs w:val="24"/>
          <w:highlight w:val="none"/>
          <w:shd w:val="clear" w:color="auto" w:fill="FFFFFF" w:themeFill="background1"/>
        </w:rPr>
      </w:pPr>
      <w:r>
        <w:rPr>
          <w:rStyle w:val="37"/>
          <w:rFonts w:hint="eastAsia" w:ascii="宋体" w:hAnsi="宋体" w:eastAsia="宋体" w:cs="宋体"/>
          <w:color w:val="auto"/>
          <w:sz w:val="24"/>
          <w:szCs w:val="24"/>
          <w:highlight w:val="none"/>
          <w:shd w:val="clear" w:color="auto" w:fill="FFFFFF" w:themeFill="background1"/>
        </w:rPr>
        <w:t>1、投标响应函（</w:t>
      </w:r>
      <w:r>
        <w:rPr>
          <w:rFonts w:hint="eastAsia" w:ascii="宋体" w:hAnsi="宋体" w:eastAsia="宋体" w:cs="宋体"/>
          <w:color w:val="auto"/>
          <w:kern w:val="0"/>
          <w:sz w:val="24"/>
          <w:szCs w:val="24"/>
          <w:highlight w:val="none"/>
          <w:lang w:val="zh-CN"/>
        </w:rPr>
        <w:t>格式见附件</w:t>
      </w:r>
      <w:r>
        <w:rPr>
          <w:rFonts w:hint="eastAsia" w:ascii="宋体" w:hAnsi="宋体" w:eastAsia="宋体" w:cs="宋体"/>
          <w:color w:val="auto"/>
          <w:kern w:val="0"/>
          <w:sz w:val="24"/>
          <w:szCs w:val="24"/>
          <w:highlight w:val="none"/>
          <w:lang w:val="en-US" w:eastAsia="zh-CN"/>
        </w:rPr>
        <w:t>6</w:t>
      </w:r>
      <w:r>
        <w:rPr>
          <w:rStyle w:val="37"/>
          <w:rFonts w:hint="eastAsia" w:ascii="宋体" w:hAnsi="宋体" w:eastAsia="宋体" w:cs="宋体"/>
          <w:color w:val="auto"/>
          <w:sz w:val="24"/>
          <w:szCs w:val="24"/>
          <w:highlight w:val="none"/>
          <w:shd w:val="clear" w:color="auto" w:fill="FFFFFF" w:themeFill="background1"/>
        </w:rPr>
        <w:t>）；</w:t>
      </w:r>
    </w:p>
    <w:p w14:paraId="54CB312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jc w:val="left"/>
        <w:textAlignment w:val="baseline"/>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lang w:val="zh-CN" w:eastAsia="zh-CN" w:bidi="ar-SA"/>
        </w:rPr>
        <w:t>、</w:t>
      </w:r>
      <w:r>
        <w:rPr>
          <w:rFonts w:hint="eastAsia" w:ascii="宋体" w:hAnsi="宋体" w:eastAsia="宋体" w:cs="宋体"/>
          <w:kern w:val="0"/>
          <w:sz w:val="24"/>
          <w:szCs w:val="24"/>
          <w:highlight w:val="none"/>
          <w:lang w:val="en-US" w:eastAsia="zh-CN" w:bidi="ar-SA"/>
        </w:rPr>
        <w:t>技术</w:t>
      </w:r>
      <w:r>
        <w:rPr>
          <w:rFonts w:hint="eastAsia" w:ascii="宋体" w:hAnsi="宋体" w:eastAsia="宋体" w:cs="宋体"/>
          <w:kern w:val="0"/>
          <w:sz w:val="24"/>
          <w:szCs w:val="24"/>
          <w:highlight w:val="none"/>
          <w:lang w:val="zh-CN" w:eastAsia="zh-CN" w:bidi="ar-SA"/>
        </w:rPr>
        <w:t>部分正负偏离表</w:t>
      </w:r>
      <w:r>
        <w:rPr>
          <w:rStyle w:val="37"/>
          <w:rFonts w:hint="eastAsia" w:ascii="宋体" w:hAnsi="宋体" w:eastAsia="宋体" w:cs="宋体"/>
          <w:color w:val="auto"/>
          <w:sz w:val="24"/>
          <w:szCs w:val="24"/>
          <w:highlight w:val="none"/>
          <w:shd w:val="clear" w:color="auto" w:fill="FFFFFF" w:themeFill="background1"/>
        </w:rPr>
        <w:t>（</w:t>
      </w:r>
      <w:r>
        <w:rPr>
          <w:rFonts w:hint="eastAsia" w:ascii="宋体" w:hAnsi="宋体" w:eastAsia="宋体" w:cs="宋体"/>
          <w:color w:val="auto"/>
          <w:kern w:val="0"/>
          <w:sz w:val="24"/>
          <w:szCs w:val="24"/>
          <w:highlight w:val="none"/>
          <w:lang w:val="zh-CN"/>
        </w:rPr>
        <w:t>格式见附件</w:t>
      </w:r>
      <w:r>
        <w:rPr>
          <w:rFonts w:hint="eastAsia" w:ascii="宋体" w:hAnsi="宋体" w:eastAsia="宋体" w:cs="宋体"/>
          <w:color w:val="auto"/>
          <w:kern w:val="0"/>
          <w:sz w:val="24"/>
          <w:szCs w:val="24"/>
          <w:highlight w:val="none"/>
          <w:lang w:val="en-US" w:eastAsia="zh-CN"/>
        </w:rPr>
        <w:t>7</w:t>
      </w:r>
      <w:r>
        <w:rPr>
          <w:rStyle w:val="37"/>
          <w:rFonts w:hint="eastAsia" w:ascii="宋体" w:hAnsi="宋体" w:eastAsia="宋体" w:cs="宋体"/>
          <w:color w:val="auto"/>
          <w:sz w:val="24"/>
          <w:szCs w:val="24"/>
          <w:highlight w:val="none"/>
          <w:shd w:val="clear" w:color="auto" w:fill="FFFFFF" w:themeFill="background1"/>
        </w:rPr>
        <w:t>）</w:t>
      </w:r>
      <w:r>
        <w:rPr>
          <w:rFonts w:hint="eastAsia" w:ascii="宋体" w:hAnsi="宋体" w:eastAsia="宋体" w:cs="宋体"/>
          <w:kern w:val="0"/>
          <w:sz w:val="24"/>
          <w:szCs w:val="24"/>
          <w:highlight w:val="none"/>
          <w:lang w:val="zh-CN" w:eastAsia="zh-CN" w:bidi="ar-SA"/>
        </w:rPr>
        <w:t>；</w:t>
      </w:r>
    </w:p>
    <w:p w14:paraId="3D8C246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jc w:val="left"/>
        <w:textAlignment w:val="baseline"/>
        <w:rPr>
          <w:rFonts w:hint="eastAsia" w:ascii="宋体" w:hAnsi="宋体" w:eastAsia="宋体" w:cs="宋体"/>
          <w:sz w:val="24"/>
          <w:szCs w:val="24"/>
          <w:lang w:val="zh-CN" w:eastAsia="zh-CN"/>
        </w:rPr>
      </w:pP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lang w:val="zh-CN" w:eastAsia="zh-CN" w:bidi="ar-SA"/>
        </w:rPr>
        <w:t>、</w:t>
      </w:r>
      <w:r>
        <w:rPr>
          <w:rFonts w:hint="eastAsia" w:ascii="宋体" w:hAnsi="宋体" w:eastAsia="宋体" w:cs="宋体"/>
          <w:kern w:val="0"/>
          <w:sz w:val="24"/>
          <w:szCs w:val="24"/>
          <w:highlight w:val="none"/>
          <w:lang w:val="en-US" w:eastAsia="zh-CN" w:bidi="ar-SA"/>
        </w:rPr>
        <w:t>商务部分正负偏离表</w:t>
      </w:r>
      <w:r>
        <w:rPr>
          <w:rStyle w:val="37"/>
          <w:rFonts w:hint="eastAsia" w:ascii="宋体" w:hAnsi="宋体" w:eastAsia="宋体" w:cs="宋体"/>
          <w:color w:val="auto"/>
          <w:sz w:val="24"/>
          <w:szCs w:val="24"/>
          <w:highlight w:val="none"/>
          <w:shd w:val="clear" w:color="auto" w:fill="FFFFFF" w:themeFill="background1"/>
        </w:rPr>
        <w:t>（</w:t>
      </w:r>
      <w:r>
        <w:rPr>
          <w:rFonts w:hint="eastAsia" w:ascii="宋体" w:hAnsi="宋体" w:eastAsia="宋体" w:cs="宋体"/>
          <w:color w:val="auto"/>
          <w:kern w:val="0"/>
          <w:sz w:val="24"/>
          <w:szCs w:val="24"/>
          <w:highlight w:val="none"/>
          <w:lang w:val="zh-CN"/>
        </w:rPr>
        <w:t>格式见附件</w:t>
      </w:r>
      <w:r>
        <w:rPr>
          <w:rFonts w:hint="eastAsia" w:ascii="宋体" w:hAnsi="宋体" w:eastAsia="宋体" w:cs="宋体"/>
          <w:color w:val="auto"/>
          <w:kern w:val="0"/>
          <w:sz w:val="24"/>
          <w:szCs w:val="24"/>
          <w:highlight w:val="none"/>
          <w:lang w:val="en-US" w:eastAsia="zh-CN"/>
        </w:rPr>
        <w:t>8</w:t>
      </w:r>
      <w:r>
        <w:rPr>
          <w:rStyle w:val="37"/>
          <w:rFonts w:hint="eastAsia" w:ascii="宋体" w:hAnsi="宋体" w:eastAsia="宋体" w:cs="宋体"/>
          <w:color w:val="auto"/>
          <w:sz w:val="24"/>
          <w:szCs w:val="24"/>
          <w:highlight w:val="none"/>
          <w:shd w:val="clear" w:color="auto" w:fill="FFFFFF" w:themeFill="background1"/>
        </w:rPr>
        <w:t>）</w:t>
      </w:r>
      <w:r>
        <w:rPr>
          <w:rFonts w:hint="eastAsia" w:ascii="宋体" w:hAnsi="宋体" w:eastAsia="宋体" w:cs="宋体"/>
          <w:kern w:val="0"/>
          <w:sz w:val="24"/>
          <w:szCs w:val="24"/>
          <w:highlight w:val="none"/>
          <w:lang w:val="zh-CN" w:eastAsia="zh-CN" w:bidi="ar-SA"/>
        </w:rPr>
        <w:t>。</w:t>
      </w:r>
    </w:p>
    <w:p w14:paraId="6CEB1EE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jc w:val="left"/>
        <w:textAlignment w:val="baseline"/>
        <w:rPr>
          <w:rFonts w:hint="eastAsia" w:ascii="宋体" w:hAnsi="宋体" w:eastAsia="宋体" w:cs="宋体"/>
          <w:kern w:val="0"/>
          <w:sz w:val="24"/>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kern w:val="0"/>
          <w:sz w:val="24"/>
          <w:lang w:val="zh-CN"/>
        </w:rPr>
        <w:t>投标方案、货物（服务）清单。具有项目、数量、品牌、型号、配置性能等；</w:t>
      </w:r>
    </w:p>
    <w:p w14:paraId="6B45F1C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办法中所涉及的事项需提供的所有资料（提供的证明材料如为复印件需加盖</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单位公章）；</w:t>
      </w:r>
    </w:p>
    <w:p w14:paraId="7E6D6DA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办法中未涉及的事项，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认为需要提交的其他资料（提供的证明材料如为复印件需加盖</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单位公章）。</w:t>
      </w:r>
    </w:p>
    <w:p w14:paraId="61CB4DD9">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baseline"/>
        <w:rPr>
          <w:rStyle w:val="37"/>
          <w:rFonts w:hint="eastAsia" w:ascii="宋体" w:hAnsi="宋体" w:eastAsia="宋体" w:cs="宋体"/>
          <w:b/>
          <w:bCs/>
          <w:color w:val="auto"/>
          <w:sz w:val="24"/>
          <w:szCs w:val="24"/>
          <w:highlight w:val="none"/>
          <w:shd w:val="clear" w:color="auto" w:fill="FFFFFF" w:themeFill="background1"/>
        </w:rPr>
      </w:pPr>
      <w:r>
        <w:rPr>
          <w:rStyle w:val="37"/>
          <w:rFonts w:hint="eastAsia" w:ascii="宋体" w:hAnsi="宋体" w:eastAsia="宋体" w:cs="宋体"/>
          <w:b/>
          <w:bCs/>
          <w:color w:val="auto"/>
          <w:sz w:val="24"/>
          <w:szCs w:val="24"/>
          <w:highlight w:val="none"/>
          <w:shd w:val="clear" w:color="auto" w:fill="FFFFFF" w:themeFill="background1"/>
        </w:rPr>
        <w:t>三、报价文件</w:t>
      </w:r>
      <w:r>
        <w:rPr>
          <w:rStyle w:val="37"/>
          <w:rFonts w:hint="eastAsia" w:ascii="宋体" w:hAnsi="宋体" w:eastAsia="宋体" w:cs="宋体"/>
          <w:b/>
          <w:color w:val="auto"/>
          <w:sz w:val="24"/>
          <w:szCs w:val="24"/>
          <w:highlight w:val="none"/>
          <w:shd w:val="clear" w:color="auto" w:fill="FFFFFF" w:themeFill="background1"/>
        </w:rPr>
        <w:t>（单独密封）</w:t>
      </w:r>
    </w:p>
    <w:p w14:paraId="761510A2">
      <w:pPr>
        <w:spacing w:line="360" w:lineRule="auto"/>
        <w:ind w:firstLine="484" w:firstLineChars="202"/>
        <w:jc w:val="left"/>
        <w:outlineLvl w:val="3"/>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投标</w:t>
      </w:r>
      <w:r>
        <w:rPr>
          <w:rFonts w:hint="eastAsia" w:ascii="宋体" w:hAnsi="宋体"/>
          <w:color w:val="auto"/>
          <w:sz w:val="24"/>
          <w:highlight w:val="none"/>
        </w:rPr>
        <w:t>报价总表（格式见附件</w:t>
      </w:r>
      <w:r>
        <w:rPr>
          <w:rFonts w:hint="eastAsia" w:ascii="宋体" w:hAnsi="宋体"/>
          <w:color w:val="auto"/>
          <w:sz w:val="24"/>
          <w:highlight w:val="none"/>
          <w:lang w:val="en-US" w:eastAsia="zh-CN"/>
        </w:rPr>
        <w:t>9</w:t>
      </w:r>
      <w:r>
        <w:rPr>
          <w:rFonts w:hint="eastAsia" w:ascii="宋体" w:hAnsi="宋体"/>
          <w:color w:val="auto"/>
          <w:sz w:val="24"/>
          <w:highlight w:val="none"/>
        </w:rPr>
        <w:t>）；</w:t>
      </w:r>
    </w:p>
    <w:p w14:paraId="5D9BAC8F">
      <w:pPr>
        <w:spacing w:line="360" w:lineRule="auto"/>
        <w:ind w:firstLine="484" w:firstLineChars="202"/>
        <w:jc w:val="left"/>
        <w:outlineLvl w:val="3"/>
        <w:rPr>
          <w:rFonts w:hint="eastAsia" w:eastAsia="宋体"/>
          <w:color w:val="auto"/>
          <w:highlight w:val="none"/>
          <w:lang w:val="en-US" w:eastAsia="zh-CN"/>
        </w:rPr>
      </w:pPr>
      <w:r>
        <w:rPr>
          <w:rFonts w:hint="eastAsia" w:ascii="宋体" w:hAnsi="宋体"/>
          <w:color w:val="auto"/>
          <w:sz w:val="24"/>
          <w:highlight w:val="none"/>
          <w:lang w:val="en-US" w:eastAsia="zh-CN"/>
        </w:rPr>
        <w:t>2、分项报价明细表</w:t>
      </w:r>
      <w:r>
        <w:rPr>
          <w:rFonts w:hint="eastAsia" w:ascii="宋体" w:hAnsi="宋体"/>
          <w:color w:val="auto"/>
          <w:sz w:val="24"/>
          <w:highlight w:val="none"/>
        </w:rPr>
        <w:t>（格式见附件</w:t>
      </w:r>
      <w:r>
        <w:rPr>
          <w:rFonts w:hint="eastAsia" w:ascii="宋体" w:hAnsi="宋体"/>
          <w:color w:val="auto"/>
          <w:sz w:val="24"/>
          <w:highlight w:val="none"/>
          <w:lang w:val="en-US" w:eastAsia="zh-CN"/>
        </w:rPr>
        <w:t>10</w:t>
      </w:r>
      <w:r>
        <w:rPr>
          <w:rFonts w:hint="eastAsia" w:ascii="宋体" w:hAnsi="宋体"/>
          <w:color w:val="auto"/>
          <w:sz w:val="24"/>
          <w:highlight w:val="none"/>
        </w:rPr>
        <w:t>）</w:t>
      </w:r>
      <w:r>
        <w:rPr>
          <w:rFonts w:hint="eastAsia" w:ascii="宋体" w:hAnsi="宋体"/>
          <w:color w:val="auto"/>
          <w:sz w:val="24"/>
          <w:highlight w:val="none"/>
          <w:lang w:eastAsia="zh-CN"/>
        </w:rPr>
        <w:t>。</w:t>
      </w:r>
    </w:p>
    <w:p w14:paraId="054A0B9A">
      <w:pPr>
        <w:jc w:val="left"/>
        <w:textAlignment w:val="auto"/>
        <w:rPr>
          <w:rStyle w:val="37"/>
          <w:rFonts w:hint="eastAsia" w:ascii="宋体" w:hAnsi="宋体" w:cs="宋体"/>
          <w:b/>
          <w:bCs/>
          <w:color w:val="auto"/>
          <w:sz w:val="28"/>
          <w:szCs w:val="28"/>
          <w:highlight w:val="none"/>
          <w:shd w:val="clear" w:color="auto" w:fill="FFFFFF" w:themeFill="background1"/>
        </w:rPr>
      </w:pPr>
      <w:r>
        <w:rPr>
          <w:rStyle w:val="37"/>
          <w:rFonts w:ascii="宋体" w:hAnsi="宋体" w:cs="宋体"/>
          <w:b/>
          <w:bCs/>
          <w:color w:val="auto"/>
          <w:sz w:val="28"/>
          <w:szCs w:val="28"/>
          <w:highlight w:val="none"/>
          <w:shd w:val="clear" w:color="auto" w:fill="FFFFFF" w:themeFill="background1"/>
        </w:rPr>
        <w:br w:type="page"/>
      </w:r>
    </w:p>
    <w:p w14:paraId="5DECCAF0">
      <w:pPr>
        <w:pStyle w:val="16"/>
        <w:spacing w:line="420" w:lineRule="auto"/>
        <w:rPr>
          <w:rStyle w:val="37"/>
          <w:rFonts w:hint="eastAsia" w:ascii="宋体" w:hAnsi="宋体" w:cs="宋体"/>
          <w:b/>
          <w:bCs/>
          <w:color w:val="auto"/>
          <w:sz w:val="28"/>
          <w:szCs w:val="28"/>
          <w:highlight w:val="none"/>
          <w:shd w:val="clear" w:color="auto" w:fill="FFFFFF" w:themeFill="background1"/>
        </w:rPr>
      </w:pPr>
      <w:r>
        <w:rPr>
          <w:rStyle w:val="37"/>
          <w:rFonts w:ascii="宋体" w:hAnsi="宋体" w:cs="宋体"/>
          <w:b/>
          <w:bCs/>
          <w:color w:val="auto"/>
          <w:sz w:val="28"/>
          <w:szCs w:val="28"/>
          <w:highlight w:val="none"/>
          <w:shd w:val="clear" w:color="auto" w:fill="FFFFFF" w:themeFill="background1"/>
        </w:rPr>
        <w:t>附件</w:t>
      </w:r>
      <w:r>
        <w:rPr>
          <w:rStyle w:val="37"/>
          <w:rFonts w:hint="eastAsia" w:ascii="宋体" w:hAnsi="宋体" w:cs="宋体"/>
          <w:b/>
          <w:bCs/>
          <w:color w:val="auto"/>
          <w:sz w:val="28"/>
          <w:szCs w:val="28"/>
          <w:highlight w:val="none"/>
          <w:shd w:val="clear" w:color="auto" w:fill="FFFFFF" w:themeFill="background1"/>
          <w:lang w:val="en-US" w:eastAsia="zh-CN"/>
        </w:rPr>
        <w:t>1</w:t>
      </w:r>
      <w:r>
        <w:rPr>
          <w:rStyle w:val="37"/>
          <w:rFonts w:ascii="宋体" w:hAnsi="宋体" w:cs="宋体"/>
          <w:b/>
          <w:bCs/>
          <w:color w:val="auto"/>
          <w:sz w:val="28"/>
          <w:szCs w:val="28"/>
          <w:highlight w:val="none"/>
          <w:shd w:val="clear" w:color="auto" w:fill="FFFFFF" w:themeFill="background1"/>
        </w:rPr>
        <w:t>：</w:t>
      </w:r>
    </w:p>
    <w:p w14:paraId="0227B570">
      <w:pPr>
        <w:pStyle w:val="16"/>
        <w:spacing w:line="420" w:lineRule="auto"/>
        <w:jc w:val="center"/>
        <w:rPr>
          <w:rStyle w:val="37"/>
          <w:rFonts w:hint="eastAsia" w:ascii="宋体" w:hAnsi="宋体" w:cs="宋体"/>
          <w:b/>
          <w:bCs/>
          <w:color w:val="auto"/>
          <w:sz w:val="28"/>
          <w:szCs w:val="28"/>
          <w:highlight w:val="none"/>
          <w:shd w:val="clear" w:color="auto" w:fill="FFFFFF" w:themeFill="background1"/>
        </w:rPr>
      </w:pPr>
      <w:r>
        <w:rPr>
          <w:rStyle w:val="37"/>
          <w:rFonts w:hint="eastAsia" w:ascii="宋体" w:hAnsi="宋体" w:cs="宋体"/>
          <w:b/>
          <w:bCs/>
          <w:color w:val="auto"/>
          <w:sz w:val="28"/>
          <w:szCs w:val="28"/>
          <w:highlight w:val="none"/>
          <w:shd w:val="clear" w:color="auto" w:fill="FFFFFF" w:themeFill="background1"/>
        </w:rPr>
        <w:t>封面</w:t>
      </w:r>
    </w:p>
    <w:tbl>
      <w:tblPr>
        <w:tblStyle w:val="19"/>
        <w:tblW w:w="0" w:type="auto"/>
        <w:tblInd w:w="7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tblGrid>
      <w:tr w14:paraId="2ED1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21" w:type="dxa"/>
            <w:vAlign w:val="center"/>
          </w:tcPr>
          <w:p w14:paraId="0DAFE59C">
            <w:pPr>
              <w:pStyle w:val="16"/>
              <w:jc w:val="center"/>
              <w:rPr>
                <w:rStyle w:val="37"/>
                <w:rFonts w:hint="eastAsia" w:ascii="宋体" w:hAnsi="宋体" w:cs="宋体"/>
                <w:b/>
                <w:bCs/>
                <w:color w:val="auto"/>
                <w:sz w:val="28"/>
                <w:szCs w:val="28"/>
                <w:highlight w:val="none"/>
                <w:shd w:val="clear" w:color="auto" w:fill="FFFFFF" w:themeFill="background1"/>
              </w:rPr>
            </w:pPr>
            <w:r>
              <w:rPr>
                <w:rStyle w:val="37"/>
                <w:rFonts w:hint="eastAsia" w:ascii="宋体" w:hAnsi="宋体" w:cs="宋体"/>
                <w:b/>
                <w:bCs/>
                <w:color w:val="auto"/>
                <w:sz w:val="28"/>
                <w:szCs w:val="28"/>
                <w:highlight w:val="none"/>
                <w:shd w:val="clear" w:color="auto" w:fill="FFFFFF" w:themeFill="background1"/>
              </w:rPr>
              <w:t>正（副）本</w:t>
            </w:r>
          </w:p>
        </w:tc>
      </w:tr>
    </w:tbl>
    <w:p w14:paraId="21AECF46">
      <w:pPr>
        <w:pStyle w:val="16"/>
        <w:spacing w:line="420" w:lineRule="auto"/>
        <w:rPr>
          <w:rStyle w:val="37"/>
          <w:rFonts w:hint="eastAsia" w:ascii="宋体" w:hAnsi="宋体" w:cs="宋体"/>
          <w:b/>
          <w:bCs/>
          <w:color w:val="auto"/>
          <w:sz w:val="28"/>
          <w:szCs w:val="28"/>
          <w:highlight w:val="none"/>
          <w:shd w:val="clear" w:color="auto" w:fill="FFFFFF" w:themeFill="background1"/>
        </w:rPr>
      </w:pPr>
    </w:p>
    <w:p w14:paraId="3E868BD6">
      <w:pPr>
        <w:spacing w:line="420" w:lineRule="auto"/>
        <w:jc w:val="center"/>
        <w:textAlignment w:val="auto"/>
        <w:rPr>
          <w:rFonts w:hint="eastAsia" w:ascii="宋体" w:hAnsi="宋体" w:cs="宋体"/>
          <w:b/>
          <w:bCs/>
          <w:color w:val="auto"/>
          <w:kern w:val="0"/>
          <w:sz w:val="36"/>
          <w:szCs w:val="36"/>
          <w:highlight w:val="none"/>
          <w:shd w:val="clear" w:color="auto" w:fill="FFFFFF" w:themeFill="background1"/>
        </w:rPr>
      </w:pPr>
      <w:r>
        <w:rPr>
          <w:rStyle w:val="37"/>
          <w:rFonts w:hint="eastAsia"/>
          <w:color w:val="auto"/>
          <w:sz w:val="36"/>
          <w:szCs w:val="36"/>
          <w:highlight w:val="none"/>
          <w:shd w:val="clear" w:color="auto" w:fill="FFFFFF" w:themeFill="background1"/>
          <w:lang w:eastAsia="zh-CN"/>
        </w:rPr>
        <w:t>绿化垃圾破碎车采购项目（二次）</w:t>
      </w:r>
      <w:r>
        <w:rPr>
          <w:rStyle w:val="37"/>
          <w:rFonts w:hint="eastAsia"/>
          <w:color w:val="auto"/>
          <w:sz w:val="36"/>
          <w:szCs w:val="36"/>
          <w:highlight w:val="none"/>
          <w:shd w:val="clear" w:color="auto" w:fill="FFFFFF" w:themeFill="background1"/>
        </w:rPr>
        <w:t>（项目编号： ）</w:t>
      </w:r>
    </w:p>
    <w:p w14:paraId="500FFC63">
      <w:pPr>
        <w:spacing w:line="420" w:lineRule="auto"/>
        <w:jc w:val="center"/>
        <w:textAlignment w:val="auto"/>
        <w:rPr>
          <w:rFonts w:hint="eastAsia" w:ascii="宋体" w:hAnsi="宋体" w:cs="宋体"/>
          <w:b/>
          <w:bCs/>
          <w:color w:val="auto"/>
          <w:kern w:val="0"/>
          <w:sz w:val="72"/>
          <w:szCs w:val="72"/>
          <w:highlight w:val="none"/>
          <w:shd w:val="clear" w:color="auto" w:fill="FFFFFF" w:themeFill="background1"/>
        </w:rPr>
      </w:pPr>
    </w:p>
    <w:p w14:paraId="06AB1FA9">
      <w:pPr>
        <w:spacing w:line="420" w:lineRule="auto"/>
        <w:jc w:val="center"/>
        <w:textAlignment w:val="auto"/>
        <w:rPr>
          <w:rFonts w:hint="eastAsia" w:ascii="宋体" w:hAnsi="宋体" w:cs="宋体"/>
          <w:b/>
          <w:bCs/>
          <w:color w:val="auto"/>
          <w:kern w:val="0"/>
          <w:sz w:val="72"/>
          <w:szCs w:val="72"/>
          <w:highlight w:val="none"/>
          <w:shd w:val="clear" w:color="auto" w:fill="FFFFFF" w:themeFill="background1"/>
        </w:rPr>
      </w:pPr>
    </w:p>
    <w:p w14:paraId="5D7FF8B3">
      <w:pPr>
        <w:spacing w:line="420" w:lineRule="auto"/>
        <w:jc w:val="center"/>
        <w:textAlignment w:val="auto"/>
        <w:rPr>
          <w:rFonts w:hint="eastAsia" w:ascii="宋体" w:hAnsi="宋体" w:cs="宋体"/>
          <w:b/>
          <w:bCs/>
          <w:color w:val="auto"/>
          <w:kern w:val="0"/>
          <w:sz w:val="72"/>
          <w:szCs w:val="72"/>
          <w:highlight w:val="none"/>
          <w:shd w:val="clear" w:color="auto" w:fill="FFFFFF" w:themeFill="background1"/>
        </w:rPr>
      </w:pPr>
      <w:r>
        <w:rPr>
          <w:rFonts w:hint="eastAsia" w:ascii="宋体" w:hAnsi="宋体" w:cs="宋体"/>
          <w:b/>
          <w:bCs/>
          <w:color w:val="auto"/>
          <w:kern w:val="0"/>
          <w:sz w:val="72"/>
          <w:szCs w:val="72"/>
          <w:highlight w:val="none"/>
          <w:shd w:val="clear" w:color="auto" w:fill="FFFFFF" w:themeFill="background1"/>
        </w:rPr>
        <w:t>投标文件</w:t>
      </w:r>
    </w:p>
    <w:p w14:paraId="6F09354F">
      <w:pPr>
        <w:widowControl w:val="0"/>
        <w:snapToGrid w:val="0"/>
        <w:jc w:val="center"/>
        <w:textAlignment w:val="auto"/>
        <w:rPr>
          <w:rStyle w:val="37"/>
          <w:rFonts w:hint="eastAsia" w:ascii="宋体" w:hAnsi="宋体"/>
          <w:color w:val="auto"/>
          <w:sz w:val="28"/>
          <w:szCs w:val="28"/>
          <w:highlight w:val="none"/>
          <w:shd w:val="clear" w:color="auto" w:fill="FFFFFF" w:themeFill="background1"/>
        </w:rPr>
      </w:pPr>
      <w:r>
        <w:rPr>
          <w:rStyle w:val="37"/>
          <w:rFonts w:ascii="宋体" w:hAnsi="宋体"/>
          <w:color w:val="auto"/>
          <w:sz w:val="28"/>
          <w:szCs w:val="28"/>
          <w:highlight w:val="none"/>
          <w:shd w:val="clear" w:color="auto" w:fill="FFFFFF" w:themeFill="background1"/>
        </w:rPr>
        <w:t>对应的投标文件名称：</w:t>
      </w:r>
      <w:r>
        <w:rPr>
          <w:rStyle w:val="37"/>
          <w:rFonts w:hint="eastAsia" w:ascii="宋体" w:hAnsi="宋体"/>
          <w:color w:val="auto"/>
          <w:sz w:val="28"/>
          <w:szCs w:val="28"/>
          <w:highlight w:val="none"/>
          <w:shd w:val="clear" w:color="auto" w:fill="FFFFFF" w:themeFill="background1"/>
        </w:rPr>
        <w:t>资格审查文件</w:t>
      </w:r>
    </w:p>
    <w:p w14:paraId="6C4518F3">
      <w:pPr>
        <w:widowControl w:val="0"/>
        <w:snapToGrid w:val="0"/>
        <w:jc w:val="center"/>
        <w:textAlignment w:val="auto"/>
        <w:rPr>
          <w:rStyle w:val="37"/>
          <w:rFonts w:hint="eastAsia" w:ascii="宋体" w:hAnsi="宋体"/>
          <w:color w:val="auto"/>
          <w:sz w:val="28"/>
          <w:szCs w:val="28"/>
          <w:highlight w:val="none"/>
          <w:shd w:val="clear" w:color="auto" w:fill="FFFFFF" w:themeFill="background1"/>
        </w:rPr>
      </w:pPr>
      <w:r>
        <w:rPr>
          <w:rStyle w:val="37"/>
          <w:rFonts w:hint="eastAsia" w:ascii="宋体" w:hAnsi="宋体"/>
          <w:color w:val="auto"/>
          <w:sz w:val="28"/>
          <w:szCs w:val="28"/>
          <w:highlight w:val="none"/>
          <w:shd w:val="clear" w:color="auto" w:fill="FFFFFF" w:themeFill="background1"/>
        </w:rPr>
        <w:t xml:space="preserve">                    商务</w:t>
      </w:r>
      <w:r>
        <w:rPr>
          <w:rStyle w:val="37"/>
          <w:rFonts w:ascii="宋体" w:hAnsi="宋体"/>
          <w:color w:val="auto"/>
          <w:sz w:val="28"/>
          <w:szCs w:val="28"/>
          <w:highlight w:val="none"/>
          <w:shd w:val="clear" w:color="auto" w:fill="FFFFFF" w:themeFill="background1"/>
        </w:rPr>
        <w:t>技术文件</w:t>
      </w:r>
    </w:p>
    <w:p w14:paraId="0BFCFE00">
      <w:pPr>
        <w:widowControl w:val="0"/>
        <w:snapToGrid w:val="0"/>
        <w:jc w:val="center"/>
        <w:textAlignment w:val="auto"/>
        <w:rPr>
          <w:rStyle w:val="37"/>
          <w:color w:val="auto"/>
          <w:highlight w:val="none"/>
          <w:shd w:val="clear" w:color="auto" w:fill="FFFFFF" w:themeFill="background1"/>
        </w:rPr>
      </w:pPr>
      <w:r>
        <w:rPr>
          <w:rStyle w:val="37"/>
          <w:rFonts w:hint="eastAsia" w:ascii="宋体" w:hAnsi="宋体"/>
          <w:color w:val="auto"/>
          <w:sz w:val="28"/>
          <w:szCs w:val="28"/>
          <w:highlight w:val="none"/>
          <w:shd w:val="clear" w:color="auto" w:fill="FFFFFF" w:themeFill="background1"/>
        </w:rPr>
        <w:t xml:space="preserve">                </w:t>
      </w:r>
      <w:r>
        <w:rPr>
          <w:rStyle w:val="37"/>
          <w:rFonts w:ascii="宋体" w:hAnsi="宋体"/>
          <w:color w:val="auto"/>
          <w:sz w:val="28"/>
          <w:szCs w:val="28"/>
          <w:highlight w:val="none"/>
          <w:shd w:val="clear" w:color="auto" w:fill="FFFFFF" w:themeFill="background1"/>
        </w:rPr>
        <w:t>报价文件</w:t>
      </w:r>
    </w:p>
    <w:p w14:paraId="3B1320E8">
      <w:pPr>
        <w:widowControl w:val="0"/>
        <w:textAlignment w:val="auto"/>
        <w:rPr>
          <w:rFonts w:hint="eastAsia" w:ascii="宋体" w:hAnsi="宋体" w:cs="宋体"/>
          <w:color w:val="auto"/>
          <w:sz w:val="72"/>
          <w:szCs w:val="72"/>
          <w:highlight w:val="none"/>
          <w:shd w:val="clear" w:color="auto" w:fill="FFFFFF" w:themeFill="background1"/>
        </w:rPr>
      </w:pPr>
    </w:p>
    <w:p w14:paraId="235C4770">
      <w:pPr>
        <w:widowControl w:val="0"/>
        <w:textAlignment w:val="auto"/>
        <w:rPr>
          <w:rFonts w:hint="eastAsia" w:ascii="宋体" w:hAnsi="宋体" w:cs="宋体"/>
          <w:color w:val="auto"/>
          <w:sz w:val="72"/>
          <w:szCs w:val="72"/>
          <w:highlight w:val="none"/>
          <w:shd w:val="clear" w:color="auto" w:fill="FFFFFF" w:themeFill="background1"/>
        </w:rPr>
      </w:pPr>
      <w:r>
        <w:rPr>
          <w:rFonts w:hint="eastAsia" w:ascii="宋体" w:hAnsi="宋体" w:cs="宋体"/>
          <w:color w:val="auto"/>
          <w:sz w:val="72"/>
          <w:szCs w:val="72"/>
          <w:highlight w:val="none"/>
          <w:shd w:val="clear" w:color="auto" w:fill="FFFFFF" w:themeFill="background1"/>
        </w:rPr>
        <w:t xml:space="preserve"> </w:t>
      </w:r>
    </w:p>
    <w:p w14:paraId="7A4CE7F2">
      <w:pPr>
        <w:widowControl w:val="0"/>
        <w:textAlignment w:val="auto"/>
        <w:rPr>
          <w:rFonts w:hint="eastAsia" w:ascii="宋体" w:hAnsi="宋体" w:cs="宋体"/>
          <w:color w:val="auto"/>
          <w:sz w:val="72"/>
          <w:szCs w:val="72"/>
          <w:highlight w:val="none"/>
          <w:shd w:val="clear" w:color="auto" w:fill="FFFFFF" w:themeFill="background1"/>
        </w:rPr>
      </w:pPr>
    </w:p>
    <w:p w14:paraId="6160EE20">
      <w:pPr>
        <w:widowControl w:val="0"/>
        <w:tabs>
          <w:tab w:val="left" w:pos="1275"/>
        </w:tabs>
        <w:snapToGrid w:val="0"/>
        <w:spacing w:line="480" w:lineRule="auto"/>
        <w:ind w:firstLine="640" w:firstLineChars="200"/>
        <w:textAlignment w:val="auto"/>
        <w:rPr>
          <w:rFonts w:hint="eastAsia" w:ascii="宋体" w:hAnsi="宋体" w:eastAsia="宋体" w:cs="宋体"/>
          <w:color w:val="auto"/>
          <w:sz w:val="32"/>
          <w:szCs w:val="32"/>
          <w:highlight w:val="none"/>
          <w:u w:val="single"/>
          <w:shd w:val="clear" w:color="auto" w:fill="FFFFFF" w:themeFill="background1"/>
          <w:lang w:eastAsia="zh-CN"/>
        </w:rPr>
      </w:pPr>
      <w:r>
        <w:rPr>
          <w:rFonts w:hint="eastAsia" w:ascii="宋体" w:hAnsi="宋体" w:cs="宋体"/>
          <w:color w:val="auto"/>
          <w:sz w:val="32"/>
          <w:szCs w:val="32"/>
          <w:highlight w:val="none"/>
          <w:shd w:val="clear" w:color="auto" w:fill="FFFFFF" w:themeFill="background1"/>
        </w:rPr>
        <w:t>招标单位：</w:t>
      </w:r>
      <w:r>
        <w:rPr>
          <w:rFonts w:hint="eastAsia" w:ascii="宋体" w:hAnsi="宋体" w:cs="宋体"/>
          <w:color w:val="auto"/>
          <w:sz w:val="32"/>
          <w:szCs w:val="32"/>
          <w:highlight w:val="none"/>
          <w:u w:val="single"/>
          <w:shd w:val="clear" w:color="auto" w:fill="FFFFFF" w:themeFill="background1"/>
          <w:lang w:eastAsia="zh-CN"/>
        </w:rPr>
        <w:t>南通兴环环境卫生服务有限公司</w:t>
      </w:r>
    </w:p>
    <w:p w14:paraId="29E0A4F2">
      <w:pPr>
        <w:widowControl w:val="0"/>
        <w:tabs>
          <w:tab w:val="left" w:pos="1275"/>
        </w:tabs>
        <w:snapToGrid w:val="0"/>
        <w:spacing w:line="480" w:lineRule="auto"/>
        <w:ind w:firstLine="640" w:firstLineChars="200"/>
        <w:textAlignment w:val="auto"/>
        <w:rPr>
          <w:rFonts w:hint="eastAsia" w:ascii="宋体" w:hAnsi="宋体" w:cs="宋体"/>
          <w:color w:val="auto"/>
          <w:sz w:val="32"/>
          <w:szCs w:val="32"/>
          <w:highlight w:val="none"/>
          <w:u w:val="single"/>
          <w:shd w:val="clear" w:color="auto" w:fill="FFFFFF" w:themeFill="background1"/>
        </w:rPr>
      </w:pPr>
      <w:r>
        <w:rPr>
          <w:rFonts w:hint="eastAsia" w:ascii="宋体" w:hAnsi="宋体" w:cs="宋体"/>
          <w:color w:val="auto"/>
          <w:sz w:val="32"/>
          <w:szCs w:val="32"/>
          <w:highlight w:val="none"/>
          <w:shd w:val="clear" w:color="auto" w:fill="FFFFFF" w:themeFill="background1"/>
          <w:lang w:val="en-US" w:eastAsia="zh-CN"/>
        </w:rPr>
        <w:t>投标人</w:t>
      </w:r>
      <w:r>
        <w:rPr>
          <w:rFonts w:hint="eastAsia" w:ascii="宋体" w:hAnsi="宋体" w:cs="宋体"/>
          <w:color w:val="auto"/>
          <w:sz w:val="32"/>
          <w:szCs w:val="32"/>
          <w:highlight w:val="none"/>
          <w:shd w:val="clear" w:color="auto" w:fill="FFFFFF" w:themeFill="background1"/>
        </w:rPr>
        <w:t>：</w:t>
      </w:r>
      <w:r>
        <w:rPr>
          <w:rFonts w:hint="eastAsia" w:ascii="宋体" w:hAnsi="宋体" w:cs="宋体"/>
          <w:color w:val="auto"/>
          <w:sz w:val="32"/>
          <w:szCs w:val="32"/>
          <w:highlight w:val="none"/>
          <w:u w:val="single"/>
          <w:shd w:val="clear" w:color="auto" w:fill="FFFFFF" w:themeFill="background1"/>
        </w:rPr>
        <w:t xml:space="preserve">                           </w:t>
      </w:r>
    </w:p>
    <w:p w14:paraId="42C629A6">
      <w:pPr>
        <w:widowControl w:val="0"/>
        <w:tabs>
          <w:tab w:val="left" w:pos="1275"/>
        </w:tabs>
        <w:snapToGrid w:val="0"/>
        <w:jc w:val="center"/>
        <w:textAlignment w:val="auto"/>
        <w:rPr>
          <w:rFonts w:hint="eastAsia" w:ascii="宋体" w:hAnsi="宋体" w:cs="宋体"/>
          <w:color w:val="auto"/>
          <w:sz w:val="32"/>
          <w:szCs w:val="32"/>
          <w:highlight w:val="none"/>
          <w:shd w:val="clear" w:color="auto" w:fill="FFFFFF" w:themeFill="background1"/>
        </w:rPr>
      </w:pPr>
      <w:r>
        <w:rPr>
          <w:rFonts w:hint="eastAsia" w:ascii="宋体" w:hAnsi="宋体" w:cs="宋体"/>
          <w:color w:val="auto"/>
          <w:sz w:val="32"/>
          <w:szCs w:val="32"/>
          <w:highlight w:val="none"/>
          <w:u w:val="single"/>
          <w:shd w:val="clear" w:color="auto" w:fill="FFFFFF" w:themeFill="background1"/>
        </w:rPr>
        <w:t xml:space="preserve">       </w:t>
      </w:r>
      <w:r>
        <w:rPr>
          <w:rFonts w:hint="eastAsia" w:ascii="宋体" w:hAnsi="宋体" w:cs="宋体"/>
          <w:color w:val="auto"/>
          <w:sz w:val="32"/>
          <w:szCs w:val="32"/>
          <w:highlight w:val="none"/>
          <w:shd w:val="clear" w:color="auto" w:fill="FFFFFF" w:themeFill="background1"/>
        </w:rPr>
        <w:t>年</w:t>
      </w:r>
      <w:r>
        <w:rPr>
          <w:rFonts w:hint="eastAsia" w:ascii="宋体" w:hAnsi="宋体" w:cs="宋体"/>
          <w:color w:val="auto"/>
          <w:sz w:val="32"/>
          <w:szCs w:val="32"/>
          <w:highlight w:val="none"/>
          <w:u w:val="single"/>
          <w:shd w:val="clear" w:color="auto" w:fill="FFFFFF" w:themeFill="background1"/>
        </w:rPr>
        <w:t xml:space="preserve">       </w:t>
      </w:r>
      <w:r>
        <w:rPr>
          <w:rFonts w:hint="eastAsia" w:ascii="宋体" w:hAnsi="宋体" w:cs="宋体"/>
          <w:color w:val="auto"/>
          <w:sz w:val="32"/>
          <w:szCs w:val="32"/>
          <w:highlight w:val="none"/>
          <w:shd w:val="clear" w:color="auto" w:fill="FFFFFF" w:themeFill="background1"/>
        </w:rPr>
        <w:t>月</w:t>
      </w:r>
      <w:r>
        <w:rPr>
          <w:rFonts w:hint="eastAsia" w:ascii="宋体" w:hAnsi="宋体" w:cs="宋体"/>
          <w:color w:val="auto"/>
          <w:sz w:val="32"/>
          <w:szCs w:val="32"/>
          <w:highlight w:val="none"/>
          <w:u w:val="single"/>
          <w:shd w:val="clear" w:color="auto" w:fill="FFFFFF" w:themeFill="background1"/>
        </w:rPr>
        <w:t xml:space="preserve">       </w:t>
      </w:r>
      <w:r>
        <w:rPr>
          <w:rFonts w:hint="eastAsia" w:ascii="宋体" w:hAnsi="宋体" w:cs="宋体"/>
          <w:color w:val="auto"/>
          <w:sz w:val="32"/>
          <w:szCs w:val="32"/>
          <w:highlight w:val="none"/>
          <w:shd w:val="clear" w:color="auto" w:fill="FFFFFF" w:themeFill="background1"/>
        </w:rPr>
        <w:t>日</w:t>
      </w:r>
    </w:p>
    <w:p w14:paraId="31290C74">
      <w:pPr>
        <w:snapToGrid w:val="0"/>
        <w:spacing w:line="360" w:lineRule="auto"/>
        <w:jc w:val="left"/>
        <w:rPr>
          <w:rStyle w:val="37"/>
          <w:rFonts w:ascii="宋体" w:cs="Times New Roman"/>
          <w:b/>
          <w:bCs/>
          <w:color w:val="auto"/>
          <w:sz w:val="28"/>
          <w:szCs w:val="28"/>
          <w:highlight w:val="none"/>
          <w:shd w:val="clear" w:color="auto" w:fill="FFFFFF" w:themeFill="background1"/>
        </w:rPr>
      </w:pPr>
    </w:p>
    <w:p w14:paraId="487F6925">
      <w:pPr>
        <w:rPr>
          <w:rStyle w:val="37"/>
          <w:rFonts w:ascii="宋体" w:hAnsi="宋体" w:cs="宋体"/>
          <w:b/>
          <w:bCs/>
          <w:color w:val="auto"/>
          <w:sz w:val="28"/>
          <w:szCs w:val="28"/>
          <w:highlight w:val="none"/>
          <w:shd w:val="clear" w:color="auto" w:fill="FFFFFF" w:themeFill="background1"/>
        </w:rPr>
      </w:pPr>
      <w:r>
        <w:rPr>
          <w:rStyle w:val="37"/>
          <w:rFonts w:ascii="宋体" w:hAnsi="宋体" w:cs="宋体"/>
          <w:b/>
          <w:bCs/>
          <w:color w:val="auto"/>
          <w:sz w:val="28"/>
          <w:szCs w:val="28"/>
          <w:highlight w:val="none"/>
          <w:shd w:val="clear" w:color="auto" w:fill="FFFFFF" w:themeFill="background1"/>
        </w:rPr>
        <w:br w:type="page"/>
      </w:r>
    </w:p>
    <w:p w14:paraId="05FCB514">
      <w:pPr>
        <w:pStyle w:val="16"/>
        <w:spacing w:line="420" w:lineRule="auto"/>
        <w:rPr>
          <w:rStyle w:val="37"/>
          <w:rFonts w:hint="eastAsia" w:ascii="宋体" w:hAnsi="宋体" w:cs="宋体"/>
          <w:b/>
          <w:bCs/>
          <w:color w:val="auto"/>
          <w:sz w:val="28"/>
          <w:szCs w:val="28"/>
          <w:highlight w:val="none"/>
          <w:shd w:val="clear" w:color="auto" w:fill="FFFFFF" w:themeFill="background1"/>
        </w:rPr>
      </w:pPr>
      <w:r>
        <w:rPr>
          <w:rStyle w:val="37"/>
          <w:rFonts w:ascii="宋体" w:hAnsi="宋体" w:cs="宋体"/>
          <w:b/>
          <w:bCs/>
          <w:color w:val="auto"/>
          <w:sz w:val="28"/>
          <w:szCs w:val="28"/>
          <w:highlight w:val="none"/>
          <w:shd w:val="clear" w:color="auto" w:fill="FFFFFF" w:themeFill="background1"/>
        </w:rPr>
        <w:t>附件</w:t>
      </w:r>
      <w:r>
        <w:rPr>
          <w:rStyle w:val="37"/>
          <w:rFonts w:hint="eastAsia" w:ascii="宋体" w:hAnsi="宋体" w:cs="宋体"/>
          <w:b/>
          <w:bCs/>
          <w:color w:val="auto"/>
          <w:sz w:val="28"/>
          <w:szCs w:val="28"/>
          <w:highlight w:val="none"/>
          <w:shd w:val="clear" w:color="auto" w:fill="FFFFFF" w:themeFill="background1"/>
          <w:lang w:val="en-US" w:eastAsia="zh-CN"/>
        </w:rPr>
        <w:t>2</w:t>
      </w:r>
      <w:r>
        <w:rPr>
          <w:rStyle w:val="37"/>
          <w:rFonts w:ascii="宋体" w:hAnsi="宋体" w:cs="宋体"/>
          <w:b/>
          <w:bCs/>
          <w:color w:val="auto"/>
          <w:sz w:val="28"/>
          <w:szCs w:val="28"/>
          <w:highlight w:val="none"/>
          <w:shd w:val="clear" w:color="auto" w:fill="FFFFFF" w:themeFill="background1"/>
        </w:rPr>
        <w:t>：</w:t>
      </w:r>
    </w:p>
    <w:p w14:paraId="16FC48B1">
      <w:pPr>
        <w:pStyle w:val="158"/>
        <w:spacing w:line="56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法定代表人身份证明</w:t>
      </w:r>
    </w:p>
    <w:p w14:paraId="48CDFDDF">
      <w:pPr>
        <w:spacing w:line="480" w:lineRule="exact"/>
        <w:rPr>
          <w:rFonts w:ascii="宋体" w:hAnsi="宋体"/>
          <w:color w:val="auto"/>
          <w:sz w:val="24"/>
          <w:highlight w:val="none"/>
        </w:rPr>
      </w:pPr>
    </w:p>
    <w:p w14:paraId="0BA23418">
      <w:pPr>
        <w:spacing w:line="480" w:lineRule="exact"/>
        <w:ind w:firstLine="480" w:firstLineChars="200"/>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先生/女士</w:t>
      </w:r>
      <w:r>
        <w:rPr>
          <w:rFonts w:hint="eastAsia" w:ascii="宋体" w:hAnsi="宋体"/>
          <w:color w:val="auto"/>
          <w:sz w:val="24"/>
          <w:highlight w:val="none"/>
          <w:lang w:eastAsia="zh-CN"/>
        </w:rPr>
        <w:t>，身份证号码：</w:t>
      </w:r>
      <w:r>
        <w:rPr>
          <w:rFonts w:ascii="宋体" w:hAnsi="宋体"/>
          <w:color w:val="auto"/>
          <w:sz w:val="24"/>
          <w:highlight w:val="none"/>
          <w:u w:val="single"/>
        </w:rPr>
        <w:t xml:space="preserve">        </w:t>
      </w:r>
      <w:r>
        <w:rPr>
          <w:rFonts w:hint="eastAsia" w:ascii="宋体" w:hAnsi="宋体"/>
          <w:color w:val="auto"/>
          <w:sz w:val="24"/>
          <w:highlight w:val="none"/>
          <w:lang w:eastAsia="zh-CN"/>
        </w:rPr>
        <w:t>，</w:t>
      </w:r>
      <w:r>
        <w:rPr>
          <w:rFonts w:hint="eastAsia" w:ascii="宋体" w:hAnsi="宋体"/>
          <w:color w:val="auto"/>
          <w:sz w:val="24"/>
          <w:highlight w:val="none"/>
        </w:rPr>
        <w:t>现任我单位</w:t>
      </w:r>
      <w:r>
        <w:rPr>
          <w:rFonts w:ascii="宋体" w:hAnsi="宋体"/>
          <w:color w:val="auto"/>
          <w:sz w:val="24"/>
          <w:highlight w:val="none"/>
          <w:u w:val="single"/>
        </w:rPr>
        <w:t xml:space="preserve">        </w:t>
      </w:r>
      <w:r>
        <w:rPr>
          <w:rFonts w:hint="eastAsia" w:ascii="宋体" w:hAnsi="宋体"/>
          <w:color w:val="auto"/>
          <w:sz w:val="24"/>
          <w:highlight w:val="none"/>
        </w:rPr>
        <w:t>职务，为法定代表人，特此证明。</w:t>
      </w:r>
    </w:p>
    <w:p w14:paraId="55502693">
      <w:pPr>
        <w:spacing w:line="480" w:lineRule="exact"/>
        <w:jc w:val="left"/>
        <w:rPr>
          <w:rFonts w:hint="eastAsia" w:ascii="宋体" w:hAnsi="宋体"/>
          <w:color w:val="auto"/>
          <w:sz w:val="24"/>
          <w:highlight w:val="none"/>
          <w:lang w:val="en-US" w:eastAsia="zh-CN"/>
        </w:rPr>
      </w:pPr>
    </w:p>
    <w:p w14:paraId="5BE5D11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附</w:t>
      </w:r>
      <w:r>
        <w:rPr>
          <w:rFonts w:ascii="宋体" w:hAnsi="宋体"/>
          <w:color w:val="auto"/>
          <w:sz w:val="24"/>
          <w:highlight w:val="none"/>
        </w:rPr>
        <w:t>法定代表人身份证</w:t>
      </w:r>
      <w:r>
        <w:rPr>
          <w:rFonts w:hint="eastAsia" w:ascii="宋体" w:hAnsi="宋体"/>
          <w:color w:val="auto"/>
          <w:sz w:val="24"/>
          <w:highlight w:val="none"/>
        </w:rPr>
        <w:t>正反面</w:t>
      </w:r>
      <w:r>
        <w:rPr>
          <w:rFonts w:ascii="宋体" w:hAnsi="宋体"/>
          <w:color w:val="auto"/>
          <w:sz w:val="24"/>
          <w:highlight w:val="none"/>
        </w:rPr>
        <w:t>复印件</w:t>
      </w:r>
    </w:p>
    <w:p w14:paraId="0690EB56">
      <w:pPr>
        <w:keepNext w:val="0"/>
        <w:keepLines w:val="0"/>
        <w:pageBreakBefore w:val="0"/>
        <w:widowControl w:val="0"/>
        <w:kinsoku/>
        <w:wordWrap/>
        <w:overflowPunct/>
        <w:topLinePunct w:val="0"/>
        <w:autoSpaceDE/>
        <w:autoSpaceDN/>
        <w:bidi w:val="0"/>
        <w:adjustRightInd/>
        <w:snapToGrid/>
        <w:spacing w:beforeLines="50" w:afterLines="50" w:line="480" w:lineRule="exact"/>
        <w:jc w:val="center"/>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w:t>
      </w:r>
    </w:p>
    <w:p w14:paraId="1D5D4367">
      <w:pPr>
        <w:keepNext w:val="0"/>
        <w:keepLines w:val="0"/>
        <w:pageBreakBefore w:val="0"/>
        <w:widowControl w:val="0"/>
        <w:kinsoku/>
        <w:wordWrap/>
        <w:overflowPunct/>
        <w:topLinePunct w:val="0"/>
        <w:autoSpaceDE/>
        <w:autoSpaceDN/>
        <w:bidi w:val="0"/>
        <w:adjustRightInd/>
        <w:snapToGrid/>
        <w:spacing w:beforeLines="50" w:afterLines="50" w:line="480" w:lineRule="exact"/>
        <w:jc w:val="center"/>
        <w:textAlignment w:val="auto"/>
        <w:rPr>
          <w:rFonts w:hint="eastAsia" w:ascii="宋体" w:hAnsi="宋体"/>
          <w:color w:val="auto"/>
          <w:sz w:val="24"/>
          <w:highlight w:val="none"/>
          <w:lang w:val="en-US" w:eastAsia="zh-CN"/>
        </w:rPr>
      </w:pPr>
    </w:p>
    <w:p w14:paraId="1DD5A4BE">
      <w:pPr>
        <w:keepNext w:val="0"/>
        <w:keepLines w:val="0"/>
        <w:pageBreakBefore w:val="0"/>
        <w:widowControl w:val="0"/>
        <w:kinsoku/>
        <w:wordWrap/>
        <w:overflowPunct/>
        <w:topLinePunct w:val="0"/>
        <w:autoSpaceDE/>
        <w:autoSpaceDN/>
        <w:bidi w:val="0"/>
        <w:adjustRightInd/>
        <w:snapToGrid/>
        <w:spacing w:beforeLines="50" w:afterLines="50" w:line="480" w:lineRule="exact"/>
        <w:jc w:val="center"/>
        <w:textAlignment w:val="auto"/>
        <w:rPr>
          <w:rFonts w:hint="eastAsia" w:ascii="宋体" w:hAnsi="宋体"/>
          <w:bCs/>
          <w:color w:val="auto"/>
          <w:sz w:val="24"/>
          <w:szCs w:val="21"/>
          <w:highlight w:val="none"/>
          <w:lang w:val="en-US" w:eastAsia="zh-CN"/>
        </w:rPr>
      </w:pPr>
      <w:r>
        <w:rPr>
          <w:rFonts w:hint="eastAsia" w:ascii="宋体" w:hAnsi="宋体"/>
          <w:color w:val="auto"/>
          <w:sz w:val="24"/>
          <w:highlight w:val="none"/>
          <w:lang w:val="en-US" w:eastAsia="zh-CN"/>
        </w:rPr>
        <w:t xml:space="preserve">                             投标人名称（盖单位公章）:  </w:t>
      </w:r>
      <w:r>
        <w:rPr>
          <w:rFonts w:hint="eastAsia" w:ascii="宋体" w:hAnsi="宋体"/>
          <w:bCs/>
          <w:color w:val="auto"/>
          <w:sz w:val="24"/>
          <w:szCs w:val="21"/>
          <w:highlight w:val="none"/>
          <w:lang w:val="en-US" w:eastAsia="zh-CN"/>
        </w:rPr>
        <w:t xml:space="preserve">                </w:t>
      </w:r>
    </w:p>
    <w:p w14:paraId="75844E55">
      <w:pPr>
        <w:keepNext w:val="0"/>
        <w:keepLines w:val="0"/>
        <w:pageBreakBefore w:val="0"/>
        <w:widowControl w:val="0"/>
        <w:kinsoku/>
        <w:wordWrap/>
        <w:overflowPunct/>
        <w:topLinePunct w:val="0"/>
        <w:autoSpaceDE/>
        <w:autoSpaceDN/>
        <w:bidi w:val="0"/>
        <w:adjustRightInd/>
        <w:snapToGrid/>
        <w:spacing w:beforeLines="50" w:afterLines="50" w:line="480" w:lineRule="exact"/>
        <w:jc w:val="center"/>
        <w:textAlignment w:val="auto"/>
        <w:rPr>
          <w:rFonts w:hint="default" w:ascii="宋体" w:hAnsi="宋体" w:eastAsia="宋体" w:cs="Times New Roman"/>
          <w:color w:val="auto"/>
          <w:sz w:val="24"/>
          <w:highlight w:val="none"/>
          <w:lang w:val="en-US" w:eastAsia="zh-CN"/>
        </w:rPr>
      </w:pPr>
      <w:r>
        <w:rPr>
          <w:rFonts w:hint="eastAsia" w:ascii="宋体" w:hAnsi="宋体"/>
          <w:bCs/>
          <w:color w:val="auto"/>
          <w:sz w:val="24"/>
          <w:szCs w:val="21"/>
          <w:highlight w:val="none"/>
          <w:lang w:val="en-US" w:eastAsia="zh-CN"/>
        </w:rPr>
        <w:t xml:space="preserve">                             </w:t>
      </w:r>
      <w:r>
        <w:rPr>
          <w:rFonts w:hint="eastAsia" w:ascii="宋体" w:hAnsi="宋体"/>
          <w:bCs/>
          <w:color w:val="auto"/>
          <w:sz w:val="24"/>
          <w:szCs w:val="21"/>
          <w:highlight w:val="none"/>
        </w:rPr>
        <w:t>日期：</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年</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月</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日</w:t>
      </w:r>
      <w:r>
        <w:rPr>
          <w:rFonts w:hint="eastAsia" w:ascii="宋体" w:hAnsi="宋体" w:eastAsia="宋体" w:cs="Times New Roman"/>
          <w:color w:val="auto"/>
          <w:sz w:val="24"/>
          <w:highlight w:val="none"/>
          <w:lang w:val="en-US" w:eastAsia="zh-CN"/>
        </w:rPr>
        <w:t xml:space="preserve">  </w:t>
      </w:r>
    </w:p>
    <w:p w14:paraId="7396D84F">
      <w:pPr>
        <w:rPr>
          <w:rFonts w:hint="default" w:eastAsia="宋体"/>
          <w:color w:val="auto"/>
          <w:highlight w:val="none"/>
          <w:u w:val="single"/>
          <w:lang w:val="en-US" w:eastAsia="zh-CN"/>
        </w:rPr>
      </w:pPr>
      <w:r>
        <w:rPr>
          <w:rFonts w:hint="eastAsia"/>
          <w:color w:val="auto"/>
          <w:highlight w:val="none"/>
          <w:lang w:val="en-US" w:eastAsia="zh-CN"/>
        </w:rPr>
        <w:t xml:space="preserve">        </w:t>
      </w:r>
    </w:p>
    <w:p w14:paraId="58C25AE0">
      <w:pPr>
        <w:pStyle w:val="159"/>
        <w:spacing w:line="600" w:lineRule="exact"/>
        <w:rPr>
          <w:rFonts w:ascii="宋体" w:hAnsi="宋体"/>
          <w:b/>
          <w:color w:val="auto"/>
          <w:sz w:val="24"/>
          <w:highlight w:val="none"/>
        </w:rPr>
      </w:pPr>
      <w:r>
        <w:rPr>
          <w:rFonts w:hint="eastAsia" w:ascii="宋体" w:hAnsi="宋体"/>
          <w:b/>
          <w:color w:val="auto"/>
          <w:sz w:val="24"/>
          <w:highlight w:val="none"/>
          <w:lang w:val="en-US" w:eastAsia="zh-CN"/>
        </w:rPr>
        <w:t>注</w:t>
      </w:r>
      <w:r>
        <w:rPr>
          <w:rFonts w:hint="eastAsia" w:ascii="宋体" w:hAnsi="宋体"/>
          <w:b/>
          <w:color w:val="auto"/>
          <w:sz w:val="24"/>
          <w:highlight w:val="none"/>
        </w:rPr>
        <w:t>：</w:t>
      </w:r>
      <w:r>
        <w:rPr>
          <w:rFonts w:ascii="宋体" w:hAnsi="宋体"/>
          <w:color w:val="auto"/>
          <w:sz w:val="24"/>
          <w:highlight w:val="none"/>
        </w:rPr>
        <w:t>如为法定代表人参加</w:t>
      </w:r>
      <w:r>
        <w:rPr>
          <w:rFonts w:hint="eastAsia" w:ascii="宋体" w:hAnsi="宋体"/>
          <w:color w:val="auto"/>
          <w:sz w:val="24"/>
          <w:highlight w:val="none"/>
          <w:lang w:val="en-US" w:eastAsia="zh-CN"/>
        </w:rPr>
        <w:t>投标</w:t>
      </w:r>
      <w:r>
        <w:rPr>
          <w:rFonts w:ascii="宋体" w:hAnsi="宋体"/>
          <w:color w:val="auto"/>
          <w:sz w:val="24"/>
          <w:highlight w:val="none"/>
        </w:rPr>
        <w:t>时，须将身份证原件带至开标现场。</w:t>
      </w:r>
    </w:p>
    <w:p w14:paraId="49059A5F">
      <w:pPr>
        <w:snapToGrid w:val="0"/>
        <w:spacing w:line="520" w:lineRule="exact"/>
        <w:jc w:val="center"/>
        <w:rPr>
          <w:rStyle w:val="37"/>
          <w:color w:val="auto"/>
          <w:sz w:val="24"/>
          <w:szCs w:val="24"/>
          <w:highlight w:val="none"/>
          <w:shd w:val="clear" w:color="auto" w:fill="FFFFFF" w:themeFill="background1"/>
        </w:rPr>
      </w:pPr>
      <w:r>
        <w:rPr>
          <w:rStyle w:val="37"/>
          <w:color w:val="auto"/>
          <w:sz w:val="24"/>
          <w:szCs w:val="24"/>
          <w:highlight w:val="none"/>
          <w:shd w:val="clear" w:color="auto" w:fill="FFFFFF" w:themeFill="background1"/>
        </w:rPr>
        <w:br w:type="page"/>
      </w:r>
    </w:p>
    <w:p w14:paraId="56ED1484">
      <w:pPr>
        <w:pStyle w:val="16"/>
        <w:spacing w:line="420" w:lineRule="auto"/>
        <w:rPr>
          <w:rStyle w:val="37"/>
          <w:rFonts w:hint="eastAsia" w:ascii="宋体" w:hAnsi="宋体" w:cs="宋体"/>
          <w:b/>
          <w:bCs/>
          <w:color w:val="auto"/>
          <w:sz w:val="28"/>
          <w:szCs w:val="28"/>
          <w:highlight w:val="none"/>
          <w:shd w:val="clear" w:color="auto" w:fill="FFFFFF" w:themeFill="background1"/>
        </w:rPr>
      </w:pPr>
      <w:r>
        <w:rPr>
          <w:rStyle w:val="37"/>
          <w:rFonts w:ascii="宋体" w:hAnsi="宋体" w:cs="宋体"/>
          <w:b/>
          <w:bCs/>
          <w:color w:val="auto"/>
          <w:sz w:val="28"/>
          <w:szCs w:val="28"/>
          <w:highlight w:val="none"/>
          <w:shd w:val="clear" w:color="auto" w:fill="FFFFFF" w:themeFill="background1"/>
        </w:rPr>
        <w:t>附件</w:t>
      </w:r>
      <w:r>
        <w:rPr>
          <w:rStyle w:val="37"/>
          <w:rFonts w:hint="eastAsia" w:ascii="宋体" w:hAnsi="宋体" w:cs="宋体"/>
          <w:b/>
          <w:bCs/>
          <w:color w:val="auto"/>
          <w:sz w:val="28"/>
          <w:szCs w:val="28"/>
          <w:highlight w:val="none"/>
          <w:shd w:val="clear" w:color="auto" w:fill="FFFFFF" w:themeFill="background1"/>
          <w:lang w:val="en-US" w:eastAsia="zh-CN"/>
        </w:rPr>
        <w:t>3</w:t>
      </w:r>
      <w:r>
        <w:rPr>
          <w:rStyle w:val="37"/>
          <w:rFonts w:ascii="宋体" w:hAnsi="宋体" w:cs="宋体"/>
          <w:b/>
          <w:bCs/>
          <w:color w:val="auto"/>
          <w:sz w:val="28"/>
          <w:szCs w:val="28"/>
          <w:highlight w:val="none"/>
          <w:shd w:val="clear" w:color="auto" w:fill="FFFFFF" w:themeFill="background1"/>
        </w:rPr>
        <w:t>：</w:t>
      </w:r>
    </w:p>
    <w:p w14:paraId="1D5532B9">
      <w:pPr>
        <w:pStyle w:val="158"/>
        <w:spacing w:line="560" w:lineRule="exact"/>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授权委托书</w:t>
      </w:r>
    </w:p>
    <w:p w14:paraId="30E29911">
      <w:pPr>
        <w:spacing w:line="360" w:lineRule="auto"/>
        <w:rPr>
          <w:rFonts w:hint="eastAsia" w:ascii="宋体" w:hAnsi="宋体"/>
          <w:color w:val="auto"/>
          <w:sz w:val="24"/>
          <w:highlight w:val="none"/>
          <w:lang w:eastAsia="zh-CN"/>
        </w:rPr>
      </w:pPr>
    </w:p>
    <w:p w14:paraId="2CB4C533">
      <w:pPr>
        <w:spacing w:line="360" w:lineRule="auto"/>
        <w:rPr>
          <w:rFonts w:ascii="宋体" w:hAnsi="宋体"/>
          <w:color w:val="auto"/>
          <w:sz w:val="24"/>
          <w:highlight w:val="none"/>
        </w:rPr>
      </w:pPr>
      <w:r>
        <w:rPr>
          <w:rFonts w:hint="eastAsia" w:ascii="宋体" w:hAnsi="宋体"/>
          <w:color w:val="auto"/>
          <w:sz w:val="24"/>
          <w:highlight w:val="none"/>
          <w:lang w:eastAsia="zh-CN"/>
        </w:rPr>
        <w:t>南通兴环环境卫生服务有限公司</w:t>
      </w:r>
      <w:r>
        <w:rPr>
          <w:rFonts w:ascii="宋体" w:hAnsi="宋体"/>
          <w:color w:val="auto"/>
          <w:sz w:val="24"/>
          <w:highlight w:val="none"/>
        </w:rPr>
        <w:t>：</w:t>
      </w:r>
    </w:p>
    <w:p w14:paraId="3C946BA8">
      <w:pPr>
        <w:spacing w:line="360" w:lineRule="auto"/>
        <w:ind w:left="1" w:firstLine="480" w:firstLineChars="200"/>
        <w:rPr>
          <w:rFonts w:ascii="宋体" w:hAnsi="宋体"/>
          <w:color w:val="auto"/>
          <w:sz w:val="24"/>
          <w:highlight w:val="none"/>
        </w:rPr>
      </w:pPr>
      <w:r>
        <w:rPr>
          <w:rFonts w:ascii="宋体" w:hAnsi="宋体"/>
          <w:color w:val="auto"/>
          <w:sz w:val="24"/>
          <w:highlight w:val="none"/>
        </w:rPr>
        <w:t>兹授权</w:t>
      </w:r>
      <w:r>
        <w:rPr>
          <w:rFonts w:ascii="宋体" w:hAnsi="宋体"/>
          <w:color w:val="auto"/>
          <w:sz w:val="24"/>
          <w:highlight w:val="none"/>
          <w:u w:val="single"/>
        </w:rPr>
        <w:t xml:space="preserve">               （</w:t>
      </w:r>
      <w:r>
        <w:rPr>
          <w:rFonts w:ascii="宋体" w:hAnsi="宋体"/>
          <w:color w:val="auto"/>
          <w:sz w:val="24"/>
          <w:highlight w:val="none"/>
        </w:rPr>
        <w:t>被授权人的姓名）代表我公司参加</w:t>
      </w:r>
      <w:r>
        <w:rPr>
          <w:rFonts w:hint="eastAsia" w:ascii="宋体" w:hAnsi="宋体"/>
          <w:color w:val="auto"/>
          <w:sz w:val="24"/>
          <w:highlight w:val="none"/>
          <w:u w:val="single"/>
        </w:rPr>
        <w:t xml:space="preserve">           </w:t>
      </w:r>
      <w:r>
        <w:rPr>
          <w:rFonts w:ascii="宋体" w:hAnsi="宋体"/>
          <w:color w:val="auto"/>
          <w:sz w:val="24"/>
          <w:highlight w:val="none"/>
        </w:rPr>
        <w:t>（项目名称)项目的</w:t>
      </w:r>
      <w:r>
        <w:rPr>
          <w:rFonts w:hint="eastAsia" w:ascii="宋体" w:hAnsi="宋体"/>
          <w:color w:val="auto"/>
          <w:sz w:val="24"/>
          <w:highlight w:val="none"/>
          <w:lang w:val="en-US" w:eastAsia="zh-CN"/>
        </w:rPr>
        <w:t>投标</w:t>
      </w:r>
      <w:r>
        <w:rPr>
          <w:rFonts w:ascii="宋体" w:hAnsi="宋体"/>
          <w:color w:val="auto"/>
          <w:sz w:val="24"/>
          <w:highlight w:val="none"/>
        </w:rPr>
        <w:t>活动，全权处理一切与该项目</w:t>
      </w:r>
      <w:r>
        <w:rPr>
          <w:rFonts w:hint="eastAsia" w:ascii="宋体" w:hAnsi="宋体"/>
          <w:color w:val="auto"/>
          <w:sz w:val="24"/>
          <w:highlight w:val="none"/>
          <w:lang w:val="en-US" w:eastAsia="zh-CN"/>
        </w:rPr>
        <w:t>投标</w:t>
      </w:r>
      <w:r>
        <w:rPr>
          <w:rFonts w:ascii="宋体" w:hAnsi="宋体"/>
          <w:color w:val="auto"/>
          <w:sz w:val="24"/>
          <w:highlight w:val="none"/>
        </w:rPr>
        <w:t>有关的事务。其在办理上述事宜过程中所签署的所有文件我公司均予以承认。</w:t>
      </w:r>
    </w:p>
    <w:p w14:paraId="6FF09656">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委托期限：</w:t>
      </w:r>
      <w:r>
        <w:rPr>
          <w:rFonts w:hint="eastAsia" w:ascii="宋体" w:hAnsi="宋体" w:cs="宋体"/>
          <w:color w:val="auto"/>
          <w:sz w:val="24"/>
          <w:highlight w:val="none"/>
          <w:u w:val="single"/>
        </w:rPr>
        <w:t>自本委托书签署之日起至</w:t>
      </w:r>
      <w:r>
        <w:rPr>
          <w:rFonts w:hint="eastAsia" w:ascii="宋体" w:hAnsi="宋体" w:cs="宋体"/>
          <w:color w:val="auto"/>
          <w:sz w:val="24"/>
          <w:highlight w:val="none"/>
          <w:u w:val="single"/>
          <w:lang w:val="en-US" w:eastAsia="zh-CN"/>
        </w:rPr>
        <w:t>投标</w:t>
      </w:r>
      <w:r>
        <w:rPr>
          <w:rFonts w:hint="eastAsia" w:ascii="宋体" w:hAnsi="宋体" w:cs="宋体"/>
          <w:color w:val="auto"/>
          <w:sz w:val="24"/>
          <w:highlight w:val="none"/>
          <w:u w:val="single"/>
        </w:rPr>
        <w:t>有效期满</w:t>
      </w:r>
      <w:r>
        <w:rPr>
          <w:rFonts w:hint="eastAsia" w:ascii="宋体" w:hAnsi="宋体" w:cs="宋体"/>
          <w:color w:val="auto"/>
          <w:sz w:val="24"/>
          <w:highlight w:val="none"/>
        </w:rPr>
        <w:t>。</w:t>
      </w:r>
    </w:p>
    <w:p w14:paraId="7A2D5FBB">
      <w:pPr>
        <w:spacing w:line="360" w:lineRule="auto"/>
        <w:ind w:left="1" w:firstLine="480" w:firstLineChars="200"/>
        <w:rPr>
          <w:rFonts w:ascii="宋体" w:hAnsi="宋体"/>
          <w:color w:val="auto"/>
          <w:sz w:val="24"/>
          <w:highlight w:val="none"/>
        </w:rPr>
      </w:pPr>
      <w:r>
        <w:rPr>
          <w:rFonts w:ascii="宋体" w:hAnsi="宋体"/>
          <w:color w:val="auto"/>
          <w:sz w:val="24"/>
          <w:highlight w:val="none"/>
        </w:rPr>
        <w:t>被授权人无转委托权。特此委托。</w:t>
      </w:r>
    </w:p>
    <w:p w14:paraId="2CDEF2C3">
      <w:pPr>
        <w:spacing w:line="360" w:lineRule="auto"/>
        <w:ind w:left="1" w:firstLine="480" w:firstLineChars="200"/>
        <w:rPr>
          <w:rFonts w:ascii="宋体" w:hAnsi="宋体"/>
          <w:color w:val="auto"/>
          <w:sz w:val="24"/>
          <w:highlight w:val="none"/>
        </w:rPr>
      </w:pPr>
      <w:r>
        <w:rPr>
          <w:rFonts w:ascii="宋体" w:hAnsi="宋体"/>
          <w:color w:val="auto"/>
          <w:sz w:val="24"/>
          <w:highlight w:val="none"/>
        </w:rPr>
        <w:t>被授权人情况：</w:t>
      </w:r>
    </w:p>
    <w:p w14:paraId="31F93270">
      <w:pPr>
        <w:spacing w:line="360" w:lineRule="auto"/>
        <w:ind w:left="1" w:firstLine="480" w:firstLineChars="200"/>
        <w:rPr>
          <w:rFonts w:ascii="宋体" w:hAnsi="宋体"/>
          <w:color w:val="auto"/>
          <w:sz w:val="24"/>
          <w:highlight w:val="none"/>
          <w:u w:val="single"/>
        </w:rPr>
      </w:pPr>
      <w:r>
        <w:rPr>
          <w:rFonts w:ascii="宋体" w:hAnsi="宋体"/>
          <w:color w:val="auto"/>
          <w:sz w:val="24"/>
          <w:highlight w:val="none"/>
        </w:rPr>
        <w:t>姓名：</w:t>
      </w:r>
      <w:r>
        <w:rPr>
          <w:rFonts w:hint="eastAsia" w:ascii="宋体" w:hAnsi="宋体"/>
          <w:color w:val="auto"/>
          <w:sz w:val="24"/>
          <w:highlight w:val="none"/>
        </w:rPr>
        <w:t xml:space="preserve">     </w:t>
      </w:r>
      <w:r>
        <w:rPr>
          <w:rFonts w:ascii="宋体" w:hAnsi="宋体"/>
          <w:color w:val="auto"/>
          <w:sz w:val="24"/>
          <w:highlight w:val="none"/>
        </w:rPr>
        <w:t>性别：</w:t>
      </w:r>
      <w:r>
        <w:rPr>
          <w:rFonts w:hint="eastAsia" w:ascii="宋体" w:hAnsi="宋体"/>
          <w:color w:val="auto"/>
          <w:sz w:val="24"/>
          <w:highlight w:val="none"/>
        </w:rPr>
        <w:t xml:space="preserve">     </w:t>
      </w:r>
      <w:r>
        <w:rPr>
          <w:rFonts w:ascii="宋体" w:hAnsi="宋体"/>
          <w:color w:val="auto"/>
          <w:sz w:val="24"/>
          <w:highlight w:val="none"/>
        </w:rPr>
        <w:t>年龄：</w:t>
      </w:r>
      <w:r>
        <w:rPr>
          <w:rFonts w:hint="eastAsia" w:ascii="宋体" w:hAnsi="宋体"/>
          <w:color w:val="auto"/>
          <w:sz w:val="24"/>
          <w:highlight w:val="none"/>
        </w:rPr>
        <w:t xml:space="preserve">      </w:t>
      </w:r>
      <w:r>
        <w:rPr>
          <w:rFonts w:ascii="宋体" w:hAnsi="宋体"/>
          <w:color w:val="auto"/>
          <w:sz w:val="24"/>
          <w:highlight w:val="none"/>
        </w:rPr>
        <w:t>职务：</w:t>
      </w:r>
    </w:p>
    <w:p w14:paraId="225B5144">
      <w:pPr>
        <w:spacing w:line="360" w:lineRule="auto"/>
        <w:ind w:left="1" w:firstLine="480" w:firstLineChars="200"/>
        <w:rPr>
          <w:rFonts w:ascii="宋体" w:hAnsi="宋体"/>
          <w:color w:val="auto"/>
          <w:sz w:val="24"/>
          <w:highlight w:val="none"/>
        </w:rPr>
      </w:pPr>
      <w:r>
        <w:rPr>
          <w:rFonts w:ascii="宋体" w:hAnsi="宋体"/>
          <w:color w:val="auto"/>
          <w:sz w:val="24"/>
          <w:highlight w:val="none"/>
        </w:rPr>
        <w:t>身份证号码：</w:t>
      </w:r>
    </w:p>
    <w:p w14:paraId="02E2DD0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附</w:t>
      </w:r>
      <w:r>
        <w:rPr>
          <w:rFonts w:ascii="宋体" w:hAnsi="宋体"/>
          <w:color w:val="auto"/>
          <w:sz w:val="24"/>
          <w:highlight w:val="none"/>
        </w:rPr>
        <w:t>被授权人身份证</w:t>
      </w:r>
      <w:r>
        <w:rPr>
          <w:rFonts w:hint="eastAsia" w:ascii="宋体" w:hAnsi="宋体"/>
          <w:color w:val="auto"/>
          <w:sz w:val="24"/>
          <w:highlight w:val="none"/>
        </w:rPr>
        <w:t>正反面</w:t>
      </w:r>
      <w:r>
        <w:rPr>
          <w:rFonts w:ascii="宋体" w:hAnsi="宋体"/>
          <w:color w:val="auto"/>
          <w:sz w:val="24"/>
          <w:highlight w:val="none"/>
        </w:rPr>
        <w:t>复印件</w:t>
      </w:r>
    </w:p>
    <w:p w14:paraId="10A5046B">
      <w:pPr>
        <w:spacing w:line="360" w:lineRule="auto"/>
        <w:rPr>
          <w:rFonts w:ascii="宋体" w:hAnsi="宋体"/>
          <w:color w:val="auto"/>
          <w:sz w:val="24"/>
          <w:highlight w:val="none"/>
        </w:rPr>
      </w:pPr>
    </w:p>
    <w:p w14:paraId="013D0D07">
      <w:pPr>
        <w:spacing w:line="360" w:lineRule="auto"/>
        <w:rPr>
          <w:rFonts w:ascii="宋体" w:hAnsi="宋体"/>
          <w:color w:val="auto"/>
          <w:sz w:val="24"/>
          <w:highlight w:val="none"/>
        </w:rPr>
      </w:pPr>
      <w:r>
        <w:rPr>
          <w:rFonts w:ascii="宋体" w:hAnsi="宋体"/>
          <w:color w:val="auto"/>
          <w:sz w:val="24"/>
          <w:highlight w:val="none"/>
        </w:rPr>
        <w:t> </w:t>
      </w:r>
    </w:p>
    <w:p w14:paraId="5F2C9F1E">
      <w:pPr>
        <w:spacing w:line="360" w:lineRule="auto"/>
        <w:jc w:val="cente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投标人名称（盖单位公章）: </w:t>
      </w:r>
      <w:r>
        <w:rPr>
          <w:rFonts w:ascii="宋体" w:hAnsi="宋体"/>
          <w:color w:val="auto"/>
          <w:sz w:val="24"/>
          <w:highlight w:val="none"/>
        </w:rPr>
        <w:t xml:space="preserve">                      </w:t>
      </w:r>
    </w:p>
    <w:p w14:paraId="2FBBEA8D">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法定代表人（签字或盖章）</w:t>
      </w:r>
      <w:r>
        <w:rPr>
          <w:rFonts w:hint="eastAsia" w:ascii="宋体" w:hAnsi="宋体"/>
          <w:color w:val="auto"/>
          <w:sz w:val="24"/>
          <w:highlight w:val="none"/>
        </w:rPr>
        <w:t>：</w:t>
      </w:r>
    </w:p>
    <w:p w14:paraId="3875BD28">
      <w:pPr>
        <w:spacing w:line="360" w:lineRule="auto"/>
        <w:ind w:firstLine="1200" w:firstLineChars="500"/>
        <w:jc w:val="right"/>
        <w:rPr>
          <w:rFonts w:ascii="宋体" w:hAnsi="宋体"/>
          <w:color w:val="auto"/>
          <w:sz w:val="24"/>
          <w:highlight w:val="none"/>
        </w:rPr>
      </w:pPr>
      <w:r>
        <w:rPr>
          <w:rFonts w:ascii="宋体" w:hAnsi="宋体"/>
          <w:color w:val="auto"/>
          <w:sz w:val="24"/>
          <w:highlight w:val="none"/>
        </w:rPr>
        <w:t xml:space="preserve">年   月   日                        </w:t>
      </w:r>
    </w:p>
    <w:p w14:paraId="14533D24">
      <w:pPr>
        <w:spacing w:line="360" w:lineRule="auto"/>
        <w:rPr>
          <w:rFonts w:ascii="宋体" w:hAnsi="宋体"/>
          <w:color w:val="auto"/>
          <w:sz w:val="24"/>
          <w:highlight w:val="none"/>
        </w:rPr>
      </w:pPr>
    </w:p>
    <w:p w14:paraId="783750E0">
      <w:pPr>
        <w:spacing w:line="360" w:lineRule="auto"/>
        <w:ind w:firstLine="482" w:firstLineChars="200"/>
        <w:rPr>
          <w:rFonts w:ascii="宋体" w:hAnsi="宋体"/>
          <w:b/>
          <w:bCs/>
          <w:color w:val="auto"/>
          <w:sz w:val="24"/>
          <w:highlight w:val="none"/>
        </w:rPr>
      </w:pPr>
    </w:p>
    <w:p w14:paraId="71364AE3">
      <w:pPr>
        <w:spacing w:line="360" w:lineRule="auto"/>
        <w:ind w:firstLine="482" w:firstLineChars="200"/>
        <w:rPr>
          <w:rFonts w:ascii="宋体" w:hAnsi="宋体"/>
          <w:color w:val="auto"/>
          <w:sz w:val="24"/>
          <w:highlight w:val="none"/>
        </w:rPr>
      </w:pPr>
      <w:r>
        <w:rPr>
          <w:rFonts w:ascii="宋体" w:hAnsi="宋体"/>
          <w:b/>
          <w:bCs/>
          <w:color w:val="auto"/>
          <w:sz w:val="24"/>
          <w:highlight w:val="none"/>
        </w:rPr>
        <w:t>注:</w:t>
      </w:r>
      <w:r>
        <w:rPr>
          <w:rFonts w:ascii="宋体" w:hAnsi="宋体"/>
          <w:color w:val="auto"/>
          <w:sz w:val="24"/>
          <w:highlight w:val="none"/>
        </w:rPr>
        <w:t>如为被授权人参加</w:t>
      </w:r>
      <w:r>
        <w:rPr>
          <w:rFonts w:hint="eastAsia" w:ascii="宋体" w:hAnsi="宋体"/>
          <w:color w:val="auto"/>
          <w:sz w:val="24"/>
          <w:highlight w:val="none"/>
          <w:lang w:val="en-US" w:eastAsia="zh-CN"/>
        </w:rPr>
        <w:t>投标</w:t>
      </w:r>
      <w:r>
        <w:rPr>
          <w:rFonts w:ascii="宋体" w:hAnsi="宋体"/>
          <w:color w:val="auto"/>
          <w:sz w:val="24"/>
          <w:highlight w:val="none"/>
        </w:rPr>
        <w:t>时，须将身份证原件带至开标现场。</w:t>
      </w:r>
    </w:p>
    <w:p w14:paraId="0F5AEE1E">
      <w:pPr>
        <w:snapToGrid w:val="0"/>
        <w:spacing w:line="520" w:lineRule="exact"/>
        <w:jc w:val="center"/>
        <w:rPr>
          <w:rStyle w:val="37"/>
          <w:rFonts w:ascii="宋体" w:cs="Times New Roman"/>
          <w:b/>
          <w:bCs/>
          <w:color w:val="auto"/>
          <w:sz w:val="28"/>
          <w:szCs w:val="28"/>
          <w:highlight w:val="none"/>
          <w:shd w:val="clear" w:color="auto" w:fill="FFFFFF" w:themeFill="background1"/>
        </w:rPr>
      </w:pPr>
    </w:p>
    <w:p w14:paraId="6233737B">
      <w:pPr>
        <w:snapToGrid w:val="0"/>
        <w:spacing w:line="360" w:lineRule="auto"/>
        <w:ind w:firstLine="420" w:firstLineChars="200"/>
        <w:jc w:val="center"/>
        <w:rPr>
          <w:rStyle w:val="37"/>
          <w:color w:val="auto"/>
          <w:highlight w:val="none"/>
          <w:shd w:val="clear" w:color="auto" w:fill="FFFFFF" w:themeFill="background1"/>
        </w:rPr>
      </w:pPr>
      <w:r>
        <w:rPr>
          <w:rStyle w:val="37"/>
          <w:color w:val="auto"/>
          <w:highlight w:val="none"/>
          <w:shd w:val="clear" w:color="auto" w:fill="FFFFFF" w:themeFill="background1"/>
        </w:rPr>
        <w:br w:type="page"/>
      </w:r>
    </w:p>
    <w:p w14:paraId="0F39C067">
      <w:pPr>
        <w:pStyle w:val="102"/>
        <w:snapToGrid w:val="0"/>
        <w:ind w:firstLine="420"/>
        <w:rPr>
          <w:rStyle w:val="37"/>
          <w:color w:val="auto"/>
          <w:highlight w:val="none"/>
          <w:shd w:val="clear" w:color="auto" w:fill="FFFFFF" w:themeFill="background1"/>
        </w:rPr>
        <w:sectPr>
          <w:pgSz w:w="11906" w:h="16838"/>
          <w:pgMar w:top="1440" w:right="1361" w:bottom="1440" w:left="1361" w:header="851" w:footer="992" w:gutter="0"/>
          <w:cols w:space="425" w:num="1"/>
          <w:docGrid w:type="lines" w:linePitch="312" w:charSpace="0"/>
        </w:sectPr>
      </w:pPr>
    </w:p>
    <w:p w14:paraId="4CF01FF7">
      <w:pPr>
        <w:pStyle w:val="16"/>
        <w:spacing w:line="420" w:lineRule="auto"/>
        <w:rPr>
          <w:rStyle w:val="37"/>
          <w:rFonts w:hint="eastAsia" w:ascii="宋体" w:hAnsi="宋体" w:cs="宋体"/>
          <w:b/>
          <w:bCs/>
          <w:color w:val="auto"/>
          <w:sz w:val="28"/>
          <w:szCs w:val="28"/>
          <w:highlight w:val="none"/>
          <w:shd w:val="clear" w:color="auto" w:fill="FFFFFF" w:themeFill="background1"/>
        </w:rPr>
      </w:pPr>
      <w:r>
        <w:rPr>
          <w:rStyle w:val="37"/>
          <w:rFonts w:ascii="宋体" w:hAnsi="宋体" w:cs="宋体"/>
          <w:b/>
          <w:bCs/>
          <w:color w:val="auto"/>
          <w:sz w:val="28"/>
          <w:szCs w:val="28"/>
          <w:highlight w:val="none"/>
          <w:shd w:val="clear" w:color="auto" w:fill="FFFFFF" w:themeFill="background1"/>
        </w:rPr>
        <w:t>附件</w:t>
      </w:r>
      <w:r>
        <w:rPr>
          <w:rStyle w:val="37"/>
          <w:rFonts w:hint="eastAsia" w:ascii="宋体" w:hAnsi="宋体" w:cs="宋体"/>
          <w:b/>
          <w:bCs/>
          <w:color w:val="auto"/>
          <w:sz w:val="28"/>
          <w:szCs w:val="28"/>
          <w:highlight w:val="none"/>
          <w:shd w:val="clear" w:color="auto" w:fill="FFFFFF" w:themeFill="background1"/>
          <w:lang w:val="en-US" w:eastAsia="zh-CN"/>
        </w:rPr>
        <w:t>4</w:t>
      </w:r>
      <w:r>
        <w:rPr>
          <w:rStyle w:val="37"/>
          <w:rFonts w:ascii="宋体" w:hAnsi="宋体" w:cs="宋体"/>
          <w:b/>
          <w:bCs/>
          <w:color w:val="auto"/>
          <w:sz w:val="28"/>
          <w:szCs w:val="28"/>
          <w:highlight w:val="none"/>
          <w:shd w:val="clear" w:color="auto" w:fill="FFFFFF" w:themeFill="background1"/>
        </w:rPr>
        <w:t>：</w:t>
      </w:r>
    </w:p>
    <w:p w14:paraId="04A33D32">
      <w:pPr>
        <w:pStyle w:val="158"/>
        <w:spacing w:line="560" w:lineRule="exact"/>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声明函</w:t>
      </w:r>
    </w:p>
    <w:p w14:paraId="59710F00">
      <w:pPr>
        <w:snapToGrid w:val="0"/>
        <w:spacing w:line="520" w:lineRule="exact"/>
        <w:jc w:val="center"/>
        <w:rPr>
          <w:rFonts w:hint="eastAsia" w:ascii="宋体" w:hAnsi="宋体" w:cs="Times New Roman"/>
          <w:b/>
          <w:bCs/>
          <w:color w:val="auto"/>
          <w:sz w:val="44"/>
          <w:szCs w:val="44"/>
          <w:highlight w:val="none"/>
          <w:shd w:val="clear" w:color="auto" w:fill="FFFFFF" w:themeFill="background1"/>
        </w:rPr>
      </w:pPr>
      <w:r>
        <w:rPr>
          <w:rFonts w:hint="eastAsia" w:ascii="宋体" w:hAnsi="宋体" w:cs="Times New Roman"/>
          <w:b/>
          <w:bCs/>
          <w:color w:val="auto"/>
          <w:sz w:val="24"/>
          <w:highlight w:val="none"/>
          <w:shd w:val="clear" w:color="auto" w:fill="FFFFFF" w:themeFill="background1"/>
        </w:rPr>
        <w:t xml:space="preserve">   </w:t>
      </w:r>
    </w:p>
    <w:p w14:paraId="41B18039">
      <w:pPr>
        <w:widowControl w:val="0"/>
        <w:spacing w:line="520" w:lineRule="exact"/>
        <w:ind w:firstLine="480" w:firstLineChars="200"/>
        <w:textAlignment w:val="auto"/>
        <w:rPr>
          <w:rFonts w:hint="eastAsia" w:ascii="宋体" w:hAnsi="宋体" w:cs="宋体"/>
          <w:b/>
          <w:bCs/>
          <w:color w:val="auto"/>
          <w:sz w:val="24"/>
          <w:highlight w:val="none"/>
          <w:shd w:val="clear" w:color="auto" w:fill="FFFFFF" w:themeFill="background1"/>
        </w:rPr>
      </w:pPr>
      <w:r>
        <w:rPr>
          <w:rFonts w:hint="eastAsia" w:ascii="宋体" w:hAnsi="宋体" w:cs="宋体"/>
          <w:bCs/>
          <w:color w:val="auto"/>
          <w:sz w:val="24"/>
          <w:highlight w:val="none"/>
          <w:shd w:val="clear" w:color="auto" w:fill="FFFFFF" w:themeFill="background1"/>
        </w:rPr>
        <w:t>我单位参加</w:t>
      </w:r>
      <w:r>
        <w:rPr>
          <w:rFonts w:hint="eastAsia" w:ascii="宋体" w:hAnsi="宋体" w:cs="宋体"/>
          <w:bCs/>
          <w:color w:val="auto"/>
          <w:sz w:val="24"/>
          <w:highlight w:val="none"/>
          <w:u w:val="single"/>
          <w:shd w:val="clear" w:color="auto" w:fill="FFFFFF" w:themeFill="background1"/>
          <w:lang w:eastAsia="zh-CN"/>
        </w:rPr>
        <w:t>绿化垃圾破碎车采购项目（二次）</w:t>
      </w:r>
      <w:r>
        <w:rPr>
          <w:rFonts w:hint="eastAsia" w:ascii="宋体" w:hAnsi="宋体" w:cs="宋体"/>
          <w:color w:val="auto"/>
          <w:sz w:val="24"/>
          <w:szCs w:val="24"/>
          <w:highlight w:val="none"/>
          <w:u w:val="single"/>
          <w:shd w:val="clear" w:color="auto" w:fill="FFFFFF" w:themeFill="background1"/>
        </w:rPr>
        <w:t>（项目编号：</w:t>
      </w:r>
      <w:r>
        <w:rPr>
          <w:rFonts w:hint="eastAsia" w:ascii="宋体" w:hAnsi="宋体" w:cs="Times New Roman"/>
          <w:color w:val="auto"/>
          <w:sz w:val="24"/>
          <w:szCs w:val="24"/>
          <w:highlight w:val="none"/>
          <w:u w:val="single"/>
          <w:shd w:val="clear" w:color="auto" w:fill="FFFFFF" w:themeFill="background1"/>
        </w:rPr>
        <w:t xml:space="preserve">          ）</w:t>
      </w:r>
      <w:r>
        <w:rPr>
          <w:rFonts w:hint="eastAsia" w:ascii="宋体" w:hAnsi="宋体" w:cs="Times New Roman"/>
          <w:color w:val="auto"/>
          <w:sz w:val="24"/>
          <w:szCs w:val="24"/>
          <w:highlight w:val="none"/>
          <w:shd w:val="clear" w:color="auto" w:fill="FFFFFF" w:themeFill="background1"/>
        </w:rPr>
        <w:t>投标</w:t>
      </w:r>
      <w:r>
        <w:rPr>
          <w:rFonts w:hint="eastAsia" w:ascii="宋体" w:hAnsi="宋体" w:cs="宋体"/>
          <w:bCs/>
          <w:color w:val="auto"/>
          <w:sz w:val="24"/>
          <w:highlight w:val="none"/>
          <w:shd w:val="clear" w:color="auto" w:fill="FFFFFF" w:themeFill="background1"/>
        </w:rPr>
        <w:t>活动。针对招标文件规定做出如下声明：</w:t>
      </w:r>
    </w:p>
    <w:p w14:paraId="032962FE">
      <w:pPr>
        <w:spacing w:line="520" w:lineRule="exact"/>
        <w:ind w:firstLine="482"/>
        <w:rPr>
          <w:rFonts w:hint="eastAsia" w:ascii="宋体" w:hAnsi="宋体"/>
          <w:color w:val="auto"/>
          <w:sz w:val="24"/>
          <w:highlight w:val="none"/>
        </w:rPr>
      </w:pPr>
      <w:r>
        <w:rPr>
          <w:rFonts w:hint="eastAsia" w:ascii="宋体" w:hAnsi="宋体"/>
          <w:bCs/>
          <w:color w:val="auto"/>
          <w:sz w:val="24"/>
          <w:szCs w:val="21"/>
          <w:highlight w:val="none"/>
        </w:rPr>
        <w:t>1.我单位具有独立承担民事责任的能力；</w:t>
      </w:r>
    </w:p>
    <w:p w14:paraId="703BBB7D">
      <w:pPr>
        <w:spacing w:line="520" w:lineRule="exact"/>
        <w:ind w:firstLine="482"/>
        <w:rPr>
          <w:rFonts w:hint="eastAsia" w:ascii="宋体" w:hAnsi="宋体"/>
          <w:color w:val="auto"/>
          <w:sz w:val="24"/>
          <w:highlight w:val="none"/>
        </w:rPr>
      </w:pPr>
      <w:r>
        <w:rPr>
          <w:rFonts w:hint="eastAsia" w:ascii="宋体" w:hAnsi="宋体"/>
          <w:color w:val="auto"/>
          <w:sz w:val="24"/>
          <w:highlight w:val="none"/>
        </w:rPr>
        <w:t>2.我单位具有良好的商业信誉和健全的财务会计制度；</w:t>
      </w:r>
    </w:p>
    <w:p w14:paraId="1C2563BB">
      <w:pPr>
        <w:spacing w:line="520" w:lineRule="exact"/>
        <w:ind w:firstLine="482"/>
        <w:rPr>
          <w:rFonts w:hint="eastAsia" w:ascii="宋体" w:hAnsi="宋体"/>
          <w:color w:val="auto"/>
          <w:sz w:val="24"/>
          <w:highlight w:val="none"/>
        </w:rPr>
      </w:pPr>
      <w:r>
        <w:rPr>
          <w:rFonts w:hint="eastAsia" w:ascii="宋体" w:hAnsi="宋体"/>
          <w:color w:val="auto"/>
          <w:sz w:val="24"/>
          <w:highlight w:val="none"/>
        </w:rPr>
        <w:t>3.我单位具有履行合同所必需的设备和专业技术能力；</w:t>
      </w:r>
    </w:p>
    <w:p w14:paraId="42CC4BD1">
      <w:pPr>
        <w:spacing w:line="520" w:lineRule="exact"/>
        <w:ind w:firstLine="482"/>
        <w:rPr>
          <w:rFonts w:hint="eastAsia" w:ascii="宋体" w:hAnsi="宋体"/>
          <w:color w:val="auto"/>
          <w:sz w:val="24"/>
          <w:highlight w:val="none"/>
        </w:rPr>
      </w:pPr>
      <w:r>
        <w:rPr>
          <w:rFonts w:hint="eastAsia" w:ascii="宋体" w:hAnsi="宋体"/>
          <w:color w:val="auto"/>
          <w:sz w:val="24"/>
          <w:highlight w:val="none"/>
        </w:rPr>
        <w:t>4.我单位有依法缴纳税收和社会保障资金的良好记录；</w:t>
      </w:r>
    </w:p>
    <w:p w14:paraId="3134B72E">
      <w:pPr>
        <w:spacing w:line="520" w:lineRule="exact"/>
        <w:ind w:firstLine="482"/>
        <w:rPr>
          <w:rFonts w:hint="eastAsia" w:ascii="宋体" w:hAnsi="宋体"/>
          <w:color w:val="auto"/>
          <w:sz w:val="24"/>
          <w:highlight w:val="none"/>
          <w:lang w:eastAsia="zh-CN"/>
        </w:rPr>
      </w:pPr>
      <w:r>
        <w:rPr>
          <w:rFonts w:hint="eastAsia" w:ascii="宋体" w:hAnsi="宋体"/>
          <w:color w:val="auto"/>
          <w:sz w:val="24"/>
          <w:highlight w:val="none"/>
        </w:rPr>
        <w:t>5.我单位参加</w:t>
      </w:r>
      <w:r>
        <w:rPr>
          <w:rFonts w:hint="eastAsia" w:ascii="宋体" w:hAnsi="宋体"/>
          <w:color w:val="auto"/>
          <w:sz w:val="24"/>
          <w:highlight w:val="none"/>
          <w:lang w:val="en-US" w:eastAsia="zh-CN"/>
        </w:rPr>
        <w:t>本次招标</w:t>
      </w:r>
      <w:r>
        <w:rPr>
          <w:rFonts w:hint="eastAsia" w:ascii="宋体" w:hAnsi="宋体"/>
          <w:color w:val="auto"/>
          <w:sz w:val="24"/>
          <w:highlight w:val="none"/>
        </w:rPr>
        <w:t>活动前三年内，在经营活动中没有重大违法记录</w:t>
      </w:r>
      <w:r>
        <w:rPr>
          <w:rFonts w:hint="eastAsia" w:ascii="宋体" w:hAnsi="宋体"/>
          <w:color w:val="auto"/>
          <w:sz w:val="24"/>
          <w:highlight w:val="none"/>
          <w:lang w:eastAsia="zh-CN"/>
        </w:rPr>
        <w:t>。</w:t>
      </w:r>
    </w:p>
    <w:p w14:paraId="16286293">
      <w:pPr>
        <w:pStyle w:val="17"/>
        <w:rPr>
          <w:rFonts w:hint="eastAsia"/>
          <w:color w:val="auto"/>
          <w:highlight w:val="none"/>
          <w:lang w:eastAsia="zh-CN"/>
        </w:rPr>
      </w:pPr>
    </w:p>
    <w:p w14:paraId="42E9E349">
      <w:pPr>
        <w:widowControl w:val="0"/>
        <w:spacing w:line="420" w:lineRule="exact"/>
        <w:textAlignment w:val="auto"/>
        <w:rPr>
          <w:rFonts w:hint="eastAsia" w:ascii="宋体" w:hAnsi="宋体" w:cs="宋体"/>
          <w:color w:val="auto"/>
          <w:sz w:val="24"/>
          <w:highlight w:val="none"/>
          <w:shd w:val="clear" w:color="auto" w:fill="FFFFFF" w:themeFill="background1"/>
        </w:rPr>
      </w:pPr>
      <w:r>
        <w:rPr>
          <w:rFonts w:cs="Times New Roman"/>
          <w:color w:val="auto"/>
          <w:highlight w:val="none"/>
          <w:shd w:val="clear" w:color="auto" w:fill="FFFFFF" w:themeFill="background1"/>
        </w:rPr>
        <w:t xml:space="preserve">                                                     </w:t>
      </w:r>
      <w:r>
        <w:rPr>
          <w:rFonts w:hint="eastAsia" w:ascii="宋体" w:hAnsi="宋体" w:cs="宋体"/>
          <w:color w:val="auto"/>
          <w:sz w:val="24"/>
          <w:highlight w:val="none"/>
          <w:shd w:val="clear" w:color="auto" w:fill="FFFFFF" w:themeFill="background1"/>
        </w:rPr>
        <w:t>声明人：</w:t>
      </w:r>
      <w:r>
        <w:rPr>
          <w:rStyle w:val="37"/>
          <w:color w:val="auto"/>
          <w:sz w:val="24"/>
          <w:szCs w:val="24"/>
          <w:highlight w:val="none"/>
          <w:u w:val="single" w:color="000000"/>
          <w:shd w:val="clear" w:color="auto" w:fill="FFFFFF" w:themeFill="background1"/>
        </w:rPr>
        <w:t>　　　　 　　　</w:t>
      </w:r>
      <w:r>
        <w:rPr>
          <w:rFonts w:hint="eastAsia" w:ascii="宋体" w:hAnsi="宋体" w:cs="宋体"/>
          <w:color w:val="auto"/>
          <w:sz w:val="24"/>
          <w:highlight w:val="none"/>
          <w:shd w:val="clear" w:color="auto" w:fill="FFFFFF" w:themeFill="background1"/>
        </w:rPr>
        <w:t>（公章）</w:t>
      </w:r>
    </w:p>
    <w:p w14:paraId="43D8D797">
      <w:pPr>
        <w:widowControl w:val="0"/>
        <w:spacing w:line="420" w:lineRule="exact"/>
        <w:jc w:val="right"/>
        <w:textAlignment w:val="auto"/>
        <w:rPr>
          <w:rFonts w:hint="eastAsia" w:ascii="宋体" w:hAnsi="宋体" w:cs="宋体"/>
          <w:color w:val="auto"/>
          <w:sz w:val="24"/>
          <w:highlight w:val="none"/>
          <w:shd w:val="clear" w:color="auto" w:fill="FFFFFF" w:themeFill="background1"/>
        </w:rPr>
      </w:pPr>
      <w:r>
        <w:rPr>
          <w:rFonts w:ascii="宋体" w:hAnsi="宋体" w:cs="宋体"/>
          <w:color w:val="auto"/>
          <w:sz w:val="24"/>
          <w:highlight w:val="none"/>
          <w:shd w:val="clear" w:color="auto" w:fill="FFFFFF" w:themeFill="background1"/>
        </w:rPr>
        <w:t xml:space="preserve">                                             </w:t>
      </w:r>
      <w:r>
        <w:rPr>
          <w:rFonts w:hint="eastAsia" w:ascii="宋体" w:hAnsi="宋体" w:cs="宋体"/>
          <w:color w:val="auto"/>
          <w:sz w:val="24"/>
          <w:highlight w:val="none"/>
          <w:shd w:val="clear" w:color="auto" w:fill="FFFFFF" w:themeFill="background1"/>
        </w:rPr>
        <w:t xml:space="preserve">年   </w:t>
      </w:r>
      <w:r>
        <w:rPr>
          <w:rFonts w:ascii="宋体" w:hAnsi="宋体" w:cs="宋体"/>
          <w:color w:val="auto"/>
          <w:sz w:val="24"/>
          <w:highlight w:val="none"/>
          <w:shd w:val="clear" w:color="auto" w:fill="FFFFFF" w:themeFill="background1"/>
        </w:rPr>
        <w:t xml:space="preserve"> </w:t>
      </w:r>
      <w:r>
        <w:rPr>
          <w:rFonts w:hint="eastAsia" w:ascii="宋体" w:hAnsi="宋体" w:cs="宋体"/>
          <w:color w:val="auto"/>
          <w:sz w:val="24"/>
          <w:highlight w:val="none"/>
          <w:shd w:val="clear" w:color="auto" w:fill="FFFFFF" w:themeFill="background1"/>
        </w:rPr>
        <w:t>月    日</w:t>
      </w:r>
    </w:p>
    <w:p w14:paraId="152F7D35">
      <w:pPr>
        <w:widowControl w:val="0"/>
        <w:snapToGrid w:val="0"/>
        <w:spacing w:line="420" w:lineRule="exact"/>
        <w:jc w:val="center"/>
        <w:textAlignment w:val="auto"/>
        <w:outlineLvl w:val="4"/>
        <w:rPr>
          <w:rFonts w:cs="Times New Roman"/>
          <w:b/>
          <w:bCs/>
          <w:color w:val="auto"/>
          <w:highlight w:val="none"/>
          <w:shd w:val="clear" w:color="auto" w:fill="FFFFFF" w:themeFill="background1"/>
        </w:rPr>
      </w:pPr>
    </w:p>
    <w:p w14:paraId="675A1702">
      <w:pPr>
        <w:pStyle w:val="102"/>
        <w:snapToGrid w:val="0"/>
        <w:spacing w:line="360" w:lineRule="auto"/>
        <w:ind w:firstLine="171" w:firstLineChars="71"/>
        <w:jc w:val="center"/>
        <w:rPr>
          <w:rStyle w:val="37"/>
          <w:rFonts w:ascii="宋体" w:cs="Times New Roman"/>
          <w:b/>
          <w:bCs/>
          <w:color w:val="auto"/>
          <w:sz w:val="24"/>
          <w:szCs w:val="24"/>
          <w:highlight w:val="none"/>
          <w:shd w:val="clear" w:color="auto" w:fill="FFFFFF" w:themeFill="background1"/>
        </w:rPr>
      </w:pPr>
      <w:r>
        <w:rPr>
          <w:rStyle w:val="37"/>
          <w:rFonts w:ascii="宋体" w:cs="Times New Roman"/>
          <w:b/>
          <w:bCs/>
          <w:color w:val="auto"/>
          <w:sz w:val="24"/>
          <w:szCs w:val="24"/>
          <w:highlight w:val="none"/>
          <w:shd w:val="clear" w:color="auto" w:fill="FFFFFF" w:themeFill="background1"/>
        </w:rPr>
        <w:br w:type="page"/>
      </w:r>
    </w:p>
    <w:p w14:paraId="0714E5C2">
      <w:pPr>
        <w:pStyle w:val="16"/>
        <w:spacing w:line="420" w:lineRule="auto"/>
        <w:rPr>
          <w:rStyle w:val="37"/>
          <w:rFonts w:hint="eastAsia" w:ascii="宋体" w:hAnsi="宋体" w:cs="宋体"/>
          <w:b/>
          <w:bCs/>
          <w:color w:val="auto"/>
          <w:sz w:val="28"/>
          <w:szCs w:val="28"/>
          <w:highlight w:val="none"/>
          <w:shd w:val="clear" w:color="auto" w:fill="FFFFFF" w:themeFill="background1"/>
        </w:rPr>
      </w:pPr>
      <w:r>
        <w:rPr>
          <w:rStyle w:val="37"/>
          <w:rFonts w:ascii="宋体" w:hAnsi="宋体" w:cs="宋体"/>
          <w:b/>
          <w:bCs/>
          <w:color w:val="auto"/>
          <w:sz w:val="28"/>
          <w:szCs w:val="28"/>
          <w:highlight w:val="none"/>
          <w:shd w:val="clear" w:color="auto" w:fill="FFFFFF" w:themeFill="background1"/>
        </w:rPr>
        <w:t>附件</w:t>
      </w:r>
      <w:r>
        <w:rPr>
          <w:rStyle w:val="37"/>
          <w:rFonts w:hint="eastAsia" w:ascii="宋体" w:hAnsi="宋体" w:cs="宋体"/>
          <w:b/>
          <w:bCs/>
          <w:color w:val="auto"/>
          <w:sz w:val="28"/>
          <w:szCs w:val="28"/>
          <w:highlight w:val="none"/>
          <w:shd w:val="clear" w:color="auto" w:fill="FFFFFF" w:themeFill="background1"/>
          <w:lang w:val="en-US" w:eastAsia="zh-CN"/>
        </w:rPr>
        <w:t>5</w:t>
      </w:r>
      <w:r>
        <w:rPr>
          <w:rStyle w:val="37"/>
          <w:rFonts w:ascii="宋体" w:hAnsi="宋体" w:cs="宋体"/>
          <w:b/>
          <w:bCs/>
          <w:color w:val="auto"/>
          <w:sz w:val="28"/>
          <w:szCs w:val="28"/>
          <w:highlight w:val="none"/>
          <w:shd w:val="clear" w:color="auto" w:fill="FFFFFF" w:themeFill="background1"/>
        </w:rPr>
        <w:t>：</w:t>
      </w:r>
    </w:p>
    <w:p w14:paraId="23388EE2">
      <w:pPr>
        <w:pStyle w:val="158"/>
        <w:spacing w:line="560" w:lineRule="exact"/>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关于资格文件的声明函</w:t>
      </w:r>
    </w:p>
    <w:p w14:paraId="367FA582">
      <w:pPr>
        <w:snapToGrid w:val="0"/>
        <w:spacing w:line="360" w:lineRule="auto"/>
        <w:rPr>
          <w:rStyle w:val="37"/>
          <w:rFonts w:ascii="宋体"/>
          <w:color w:val="auto"/>
          <w:sz w:val="24"/>
          <w:szCs w:val="24"/>
          <w:highlight w:val="none"/>
          <w:u w:val="single"/>
          <w:shd w:val="clear" w:color="auto" w:fill="FFFFFF" w:themeFill="background1"/>
        </w:rPr>
      </w:pPr>
    </w:p>
    <w:p w14:paraId="6E8B52C9">
      <w:pPr>
        <w:snapToGrid w:val="0"/>
        <w:spacing w:line="360" w:lineRule="auto"/>
        <w:rPr>
          <w:rStyle w:val="37"/>
          <w:rFonts w:ascii="宋体"/>
          <w:color w:val="auto"/>
          <w:sz w:val="24"/>
          <w:szCs w:val="24"/>
          <w:highlight w:val="none"/>
          <w:u w:val="single"/>
          <w:shd w:val="clear" w:color="auto" w:fill="FFFFFF" w:themeFill="background1"/>
        </w:rPr>
      </w:pPr>
    </w:p>
    <w:p w14:paraId="14C3C416">
      <w:pPr>
        <w:snapToGrid w:val="0"/>
        <w:spacing w:line="360" w:lineRule="auto"/>
        <w:rPr>
          <w:rStyle w:val="37"/>
          <w:rFonts w:ascii="宋体"/>
          <w:color w:val="auto"/>
          <w:sz w:val="24"/>
          <w:szCs w:val="24"/>
          <w:highlight w:val="none"/>
          <w:u w:val="single"/>
          <w:shd w:val="clear" w:color="auto" w:fill="FFFFFF" w:themeFill="background1"/>
        </w:rPr>
      </w:pPr>
      <w:r>
        <w:rPr>
          <w:rStyle w:val="37"/>
          <w:rFonts w:hint="eastAsia" w:ascii="宋体" w:hAnsi="宋体"/>
          <w:color w:val="auto"/>
          <w:sz w:val="24"/>
          <w:szCs w:val="24"/>
          <w:highlight w:val="none"/>
          <w:u w:val="single" w:color="000000"/>
          <w:shd w:val="clear" w:color="auto" w:fill="FFFFFF" w:themeFill="background1"/>
          <w:lang w:eastAsia="zh-CN"/>
        </w:rPr>
        <w:t>南通兴环环境卫生服务有限公司</w:t>
      </w:r>
      <w:r>
        <w:rPr>
          <w:rStyle w:val="37"/>
          <w:rFonts w:ascii="宋体" w:hAnsi="宋体"/>
          <w:color w:val="auto"/>
          <w:sz w:val="24"/>
          <w:szCs w:val="24"/>
          <w:highlight w:val="none"/>
          <w:u w:val="single" w:color="000000"/>
          <w:shd w:val="clear" w:color="auto" w:fill="FFFFFF" w:themeFill="background1"/>
        </w:rPr>
        <w:t>：</w:t>
      </w:r>
    </w:p>
    <w:p w14:paraId="034823B5">
      <w:pPr>
        <w:snapToGrid w:val="0"/>
        <w:spacing w:line="360" w:lineRule="auto"/>
        <w:ind w:firstLine="660"/>
        <w:jc w:val="left"/>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本公司愿就由贵单位组织实施的</w:t>
      </w:r>
      <w:r>
        <w:rPr>
          <w:rStyle w:val="37"/>
          <w:rFonts w:hint="eastAsia" w:ascii="宋体" w:hAnsi="宋体"/>
          <w:color w:val="auto"/>
          <w:sz w:val="24"/>
          <w:szCs w:val="24"/>
          <w:highlight w:val="none"/>
          <w:u w:val="single" w:color="000000"/>
          <w:shd w:val="clear" w:color="auto" w:fill="FFFFFF" w:themeFill="background1"/>
          <w:lang w:eastAsia="zh-CN"/>
        </w:rPr>
        <w:t>绿化垃圾破碎车采购项目（二次）</w:t>
      </w:r>
      <w:r>
        <w:rPr>
          <w:rStyle w:val="37"/>
          <w:rFonts w:hint="eastAsia" w:ascii="宋体" w:hAnsi="宋体"/>
          <w:color w:val="auto"/>
          <w:sz w:val="24"/>
          <w:szCs w:val="24"/>
          <w:highlight w:val="none"/>
          <w:u w:val="single" w:color="000000"/>
          <w:shd w:val="clear" w:color="auto" w:fill="FFFFFF" w:themeFill="background1"/>
        </w:rPr>
        <w:t>（项目编号：           ）</w:t>
      </w:r>
      <w:r>
        <w:rPr>
          <w:rStyle w:val="37"/>
          <w:rFonts w:ascii="宋体" w:hAnsi="宋体"/>
          <w:color w:val="auto"/>
          <w:sz w:val="24"/>
          <w:szCs w:val="24"/>
          <w:highlight w:val="none"/>
          <w:shd w:val="clear" w:color="auto" w:fill="FFFFFF" w:themeFill="background1"/>
        </w:rPr>
        <w:t>的活动参与</w:t>
      </w:r>
      <w:r>
        <w:rPr>
          <w:rStyle w:val="37"/>
          <w:rFonts w:hint="eastAsia" w:ascii="宋体" w:hAnsi="宋体"/>
          <w:color w:val="auto"/>
          <w:sz w:val="24"/>
          <w:szCs w:val="24"/>
          <w:highlight w:val="none"/>
          <w:shd w:val="clear" w:color="auto" w:fill="FFFFFF" w:themeFill="background1"/>
        </w:rPr>
        <w:t>投标</w:t>
      </w:r>
      <w:r>
        <w:rPr>
          <w:rStyle w:val="37"/>
          <w:rFonts w:ascii="宋体" w:hAnsi="宋体"/>
          <w:color w:val="auto"/>
          <w:sz w:val="24"/>
          <w:szCs w:val="24"/>
          <w:highlight w:val="none"/>
          <w:shd w:val="clear" w:color="auto" w:fill="FFFFFF" w:themeFill="background1"/>
        </w:rPr>
        <w:t>。本公司所提交的</w:t>
      </w:r>
      <w:r>
        <w:rPr>
          <w:rStyle w:val="37"/>
          <w:rFonts w:hint="eastAsia" w:ascii="宋体" w:hAnsi="宋体"/>
          <w:color w:val="auto"/>
          <w:sz w:val="24"/>
          <w:szCs w:val="24"/>
          <w:highlight w:val="none"/>
          <w:shd w:val="clear" w:color="auto" w:fill="FFFFFF" w:themeFill="background1"/>
        </w:rPr>
        <w:t>投标文件</w:t>
      </w:r>
      <w:r>
        <w:rPr>
          <w:rStyle w:val="37"/>
          <w:rFonts w:ascii="宋体" w:hAnsi="宋体"/>
          <w:color w:val="auto"/>
          <w:sz w:val="24"/>
          <w:szCs w:val="24"/>
          <w:highlight w:val="none"/>
          <w:shd w:val="clear" w:color="auto" w:fill="FFFFFF" w:themeFill="background1"/>
        </w:rPr>
        <w:t>中所有关于资格的文件、证明和陈述均是真实的、准确的。若与真实情况不符，本公司愿意承担由此而产生的一切后果。</w:t>
      </w:r>
    </w:p>
    <w:p w14:paraId="759AB468">
      <w:pPr>
        <w:snapToGrid w:val="0"/>
        <w:spacing w:line="360" w:lineRule="auto"/>
        <w:ind w:firstLine="420"/>
        <w:jc w:val="left"/>
        <w:rPr>
          <w:rStyle w:val="37"/>
          <w:rFonts w:ascii="宋体"/>
          <w:color w:val="auto"/>
          <w:sz w:val="24"/>
          <w:szCs w:val="24"/>
          <w:highlight w:val="none"/>
          <w:shd w:val="clear" w:color="auto" w:fill="FFFFFF" w:themeFill="background1"/>
        </w:rPr>
      </w:pPr>
    </w:p>
    <w:p w14:paraId="73C5900F">
      <w:pPr>
        <w:snapToGrid w:val="0"/>
        <w:spacing w:line="360" w:lineRule="auto"/>
        <w:ind w:firstLine="420"/>
        <w:jc w:val="left"/>
        <w:rPr>
          <w:rStyle w:val="37"/>
          <w:rFonts w:ascii="宋体"/>
          <w:color w:val="auto"/>
          <w:sz w:val="24"/>
          <w:szCs w:val="24"/>
          <w:highlight w:val="none"/>
          <w:shd w:val="clear" w:color="auto" w:fill="FFFFFF" w:themeFill="background1"/>
        </w:rPr>
      </w:pPr>
    </w:p>
    <w:p w14:paraId="438CBE6E">
      <w:pPr>
        <w:snapToGrid w:val="0"/>
        <w:spacing w:line="520" w:lineRule="exact"/>
        <w:ind w:right="960"/>
        <w:jc w:val="center"/>
        <w:rPr>
          <w:rStyle w:val="37"/>
          <w:rFonts w:ascii="宋体"/>
          <w:color w:val="auto"/>
          <w:sz w:val="24"/>
          <w:szCs w:val="24"/>
          <w:highlight w:val="none"/>
          <w:shd w:val="clear" w:color="auto" w:fill="FFFFFF" w:themeFill="background1"/>
        </w:rPr>
      </w:pPr>
      <w:r>
        <w:rPr>
          <w:rFonts w:hint="eastAsia" w:ascii="宋体" w:hAnsi="宋体" w:cs="宋体"/>
          <w:color w:val="auto"/>
          <w:sz w:val="24"/>
          <w:highlight w:val="none"/>
          <w:shd w:val="clear" w:color="auto" w:fill="FFFFFF" w:themeFill="background1"/>
        </w:rPr>
        <w:t xml:space="preserve">                                   声明人</w:t>
      </w:r>
      <w:r>
        <w:rPr>
          <w:rStyle w:val="37"/>
          <w:rFonts w:ascii="宋体" w:hAnsi="宋体"/>
          <w:color w:val="auto"/>
          <w:sz w:val="24"/>
          <w:szCs w:val="24"/>
          <w:highlight w:val="none"/>
          <w:shd w:val="clear" w:color="auto" w:fill="FFFFFF" w:themeFill="background1"/>
        </w:rPr>
        <w:t>：</w:t>
      </w:r>
      <w:r>
        <w:rPr>
          <w:rStyle w:val="37"/>
          <w:rFonts w:ascii="宋体" w:hAnsi="宋体"/>
          <w:color w:val="auto"/>
          <w:sz w:val="24"/>
          <w:szCs w:val="24"/>
          <w:highlight w:val="none"/>
          <w:u w:val="single" w:color="000000"/>
          <w:shd w:val="clear" w:color="auto" w:fill="FFFFFF" w:themeFill="background1"/>
        </w:rPr>
        <w:t xml:space="preserve">             </w:t>
      </w:r>
      <w:r>
        <w:rPr>
          <w:rStyle w:val="37"/>
          <w:rFonts w:ascii="宋体" w:hAnsi="宋体"/>
          <w:color w:val="auto"/>
          <w:sz w:val="24"/>
          <w:szCs w:val="24"/>
          <w:highlight w:val="none"/>
          <w:shd w:val="clear" w:color="auto" w:fill="FFFFFF" w:themeFill="background1"/>
        </w:rPr>
        <w:t>（加盖公章）</w:t>
      </w:r>
    </w:p>
    <w:p w14:paraId="5AC8E74B">
      <w:pPr>
        <w:snapToGrid w:val="0"/>
        <w:spacing w:line="520" w:lineRule="exact"/>
        <w:ind w:firstLine="2400" w:firstLineChars="1000"/>
        <w:jc w:val="right"/>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法定代表人或被授权委托人：</w:t>
      </w:r>
      <w:r>
        <w:rPr>
          <w:rStyle w:val="37"/>
          <w:rFonts w:ascii="宋体" w:hAnsi="宋体"/>
          <w:color w:val="auto"/>
          <w:sz w:val="24"/>
          <w:szCs w:val="24"/>
          <w:highlight w:val="none"/>
          <w:u w:val="single" w:color="000000"/>
          <w:shd w:val="clear" w:color="auto" w:fill="FFFFFF" w:themeFill="background1"/>
        </w:rPr>
        <w:t xml:space="preserve">         </w:t>
      </w:r>
      <w:r>
        <w:rPr>
          <w:rStyle w:val="37"/>
          <w:rFonts w:ascii="宋体" w:hAnsi="宋体"/>
          <w:color w:val="auto"/>
          <w:sz w:val="24"/>
          <w:szCs w:val="24"/>
          <w:highlight w:val="none"/>
          <w:shd w:val="clear" w:color="auto" w:fill="FFFFFF" w:themeFill="background1"/>
        </w:rPr>
        <w:t>（签字或盖章）</w:t>
      </w:r>
    </w:p>
    <w:p w14:paraId="16F2D3FB">
      <w:pPr>
        <w:snapToGrid w:val="0"/>
        <w:spacing w:line="520" w:lineRule="exact"/>
        <w:jc w:val="right"/>
        <w:rPr>
          <w:rStyle w:val="37"/>
          <w:rFonts w:hint="eastAsia" w:ascii="宋体" w:hAns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 xml:space="preserve"> 年      月     日</w:t>
      </w:r>
    </w:p>
    <w:p w14:paraId="0BFA9B63">
      <w:pPr>
        <w:pStyle w:val="2"/>
        <w:rPr>
          <w:color w:val="auto"/>
          <w:highlight w:val="none"/>
          <w:shd w:val="clear" w:color="auto" w:fill="FFFFFF" w:themeFill="background1"/>
        </w:rPr>
      </w:pPr>
    </w:p>
    <w:p w14:paraId="6DB58E39">
      <w:pPr>
        <w:pStyle w:val="15"/>
        <w:rPr>
          <w:color w:val="auto"/>
          <w:highlight w:val="none"/>
          <w:shd w:val="clear" w:color="auto" w:fill="FFFFFF" w:themeFill="background1"/>
        </w:rPr>
      </w:pPr>
    </w:p>
    <w:p w14:paraId="6E80B462">
      <w:pPr>
        <w:pStyle w:val="15"/>
        <w:rPr>
          <w:color w:val="auto"/>
          <w:highlight w:val="none"/>
          <w:shd w:val="clear" w:color="auto" w:fill="FFFFFF" w:themeFill="background1"/>
        </w:rPr>
      </w:pPr>
    </w:p>
    <w:p w14:paraId="67ACD1D5">
      <w:pPr>
        <w:pStyle w:val="15"/>
        <w:rPr>
          <w:color w:val="auto"/>
          <w:highlight w:val="none"/>
          <w:shd w:val="clear" w:color="auto" w:fill="FFFFFF" w:themeFill="background1"/>
        </w:rPr>
      </w:pPr>
    </w:p>
    <w:p w14:paraId="52311020">
      <w:pPr>
        <w:snapToGrid w:val="0"/>
        <w:spacing w:line="520" w:lineRule="exact"/>
        <w:jc w:val="center"/>
        <w:rPr>
          <w:rStyle w:val="37"/>
          <w:rFonts w:ascii="宋体" w:cs="Times New Roman"/>
          <w:b/>
          <w:bCs/>
          <w:color w:val="auto"/>
          <w:sz w:val="28"/>
          <w:szCs w:val="28"/>
          <w:highlight w:val="none"/>
          <w:shd w:val="clear" w:color="auto" w:fill="FFFFFF" w:themeFill="background1"/>
        </w:rPr>
      </w:pPr>
    </w:p>
    <w:p w14:paraId="0BF0E62B">
      <w:pPr>
        <w:snapToGrid w:val="0"/>
        <w:spacing w:line="520" w:lineRule="exact"/>
        <w:jc w:val="center"/>
        <w:rPr>
          <w:rStyle w:val="37"/>
          <w:rFonts w:ascii="宋体" w:cs="Times New Roman"/>
          <w:b/>
          <w:bCs/>
          <w:color w:val="auto"/>
          <w:sz w:val="28"/>
          <w:szCs w:val="28"/>
          <w:highlight w:val="none"/>
          <w:shd w:val="clear" w:color="auto" w:fill="FFFFFF" w:themeFill="background1"/>
        </w:rPr>
      </w:pPr>
    </w:p>
    <w:p w14:paraId="35C847DD">
      <w:pPr>
        <w:snapToGrid w:val="0"/>
        <w:spacing w:line="360" w:lineRule="auto"/>
        <w:rPr>
          <w:rStyle w:val="37"/>
          <w:rFonts w:ascii="宋体" w:cs="Times New Roman"/>
          <w:b/>
          <w:bCs/>
          <w:color w:val="auto"/>
          <w:sz w:val="30"/>
          <w:szCs w:val="30"/>
          <w:highlight w:val="none"/>
          <w:shd w:val="clear" w:color="auto" w:fill="FFFFFF" w:themeFill="background1"/>
        </w:rPr>
      </w:pPr>
    </w:p>
    <w:p w14:paraId="371BF839">
      <w:pPr>
        <w:snapToGrid w:val="0"/>
        <w:jc w:val="center"/>
        <w:rPr>
          <w:rStyle w:val="37"/>
          <w:color w:val="auto"/>
          <w:highlight w:val="none"/>
          <w:shd w:val="clear" w:color="auto" w:fill="FFFFFF" w:themeFill="background1"/>
        </w:rPr>
      </w:pPr>
      <w:r>
        <w:rPr>
          <w:rStyle w:val="37"/>
          <w:color w:val="auto"/>
          <w:highlight w:val="none"/>
          <w:shd w:val="clear" w:color="auto" w:fill="FFFFFF" w:themeFill="background1"/>
        </w:rPr>
        <w:br w:type="page"/>
      </w:r>
    </w:p>
    <w:p w14:paraId="2FB4CDE7">
      <w:pPr>
        <w:pStyle w:val="16"/>
        <w:spacing w:line="420" w:lineRule="auto"/>
        <w:rPr>
          <w:rStyle w:val="37"/>
          <w:rFonts w:hint="eastAsia" w:ascii="宋体" w:hAnsi="宋体" w:cs="宋体"/>
          <w:b/>
          <w:bCs/>
          <w:color w:val="auto"/>
          <w:sz w:val="28"/>
          <w:szCs w:val="28"/>
          <w:highlight w:val="none"/>
          <w:shd w:val="clear" w:color="auto" w:fill="FFFFFF" w:themeFill="background1"/>
        </w:rPr>
      </w:pPr>
      <w:r>
        <w:rPr>
          <w:rStyle w:val="37"/>
          <w:rFonts w:ascii="宋体" w:hAnsi="宋体" w:cs="宋体"/>
          <w:b/>
          <w:bCs/>
          <w:color w:val="auto"/>
          <w:sz w:val="28"/>
          <w:szCs w:val="28"/>
          <w:highlight w:val="none"/>
          <w:shd w:val="clear" w:color="auto" w:fill="FFFFFF" w:themeFill="background1"/>
        </w:rPr>
        <w:t>附件</w:t>
      </w:r>
      <w:r>
        <w:rPr>
          <w:rStyle w:val="37"/>
          <w:rFonts w:hint="eastAsia" w:ascii="宋体" w:hAnsi="宋体" w:cs="宋体"/>
          <w:b/>
          <w:bCs/>
          <w:color w:val="auto"/>
          <w:sz w:val="28"/>
          <w:szCs w:val="28"/>
          <w:highlight w:val="none"/>
          <w:shd w:val="clear" w:color="auto" w:fill="FFFFFF" w:themeFill="background1"/>
          <w:lang w:val="en-US" w:eastAsia="zh-CN"/>
        </w:rPr>
        <w:t>6</w:t>
      </w:r>
      <w:r>
        <w:rPr>
          <w:rStyle w:val="37"/>
          <w:rFonts w:ascii="宋体" w:hAnsi="宋体" w:cs="宋体"/>
          <w:b/>
          <w:bCs/>
          <w:color w:val="auto"/>
          <w:sz w:val="28"/>
          <w:szCs w:val="28"/>
          <w:highlight w:val="none"/>
          <w:shd w:val="clear" w:color="auto" w:fill="FFFFFF" w:themeFill="background1"/>
        </w:rPr>
        <w:t>：</w:t>
      </w:r>
    </w:p>
    <w:p w14:paraId="5B0DC059">
      <w:pPr>
        <w:snapToGrid w:val="0"/>
        <w:jc w:val="center"/>
        <w:rPr>
          <w:rStyle w:val="37"/>
          <w:rFonts w:ascii="宋体" w:hAnsi="宋体" w:cs="宋体"/>
          <w:b/>
          <w:bCs/>
          <w:color w:val="auto"/>
          <w:sz w:val="28"/>
          <w:szCs w:val="28"/>
          <w:highlight w:val="none"/>
          <w:shd w:val="clear" w:color="auto" w:fill="FFFFFF" w:themeFill="background1"/>
        </w:rPr>
      </w:pPr>
    </w:p>
    <w:p w14:paraId="45631E5B">
      <w:pPr>
        <w:pStyle w:val="158"/>
        <w:spacing w:line="560" w:lineRule="exact"/>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投标响应函</w:t>
      </w:r>
    </w:p>
    <w:p w14:paraId="19082175">
      <w:pPr>
        <w:snapToGrid w:val="0"/>
        <w:jc w:val="center"/>
        <w:rPr>
          <w:rStyle w:val="37"/>
          <w:rFonts w:hint="eastAsia" w:ascii="宋体" w:hAnsi="宋体" w:cs="宋体"/>
          <w:b/>
          <w:bCs/>
          <w:color w:val="auto"/>
          <w:sz w:val="28"/>
          <w:szCs w:val="28"/>
          <w:highlight w:val="none"/>
          <w:shd w:val="clear" w:color="auto" w:fill="FFFFFF" w:themeFill="background1"/>
        </w:rPr>
      </w:pPr>
    </w:p>
    <w:p w14:paraId="035ADEB5">
      <w:pPr>
        <w:snapToGrid w:val="0"/>
        <w:spacing w:line="520" w:lineRule="exact"/>
        <w:rPr>
          <w:rStyle w:val="37"/>
          <w:rFonts w:ascii="宋体"/>
          <w:color w:val="auto"/>
          <w:sz w:val="24"/>
          <w:szCs w:val="24"/>
          <w:highlight w:val="none"/>
          <w:u w:val="single"/>
          <w:shd w:val="clear" w:color="auto" w:fill="FFFFFF" w:themeFill="background1"/>
        </w:rPr>
      </w:pPr>
      <w:r>
        <w:rPr>
          <w:rStyle w:val="37"/>
          <w:rFonts w:hint="eastAsia" w:ascii="宋体" w:hAnsi="宋体"/>
          <w:color w:val="auto"/>
          <w:sz w:val="24"/>
          <w:szCs w:val="24"/>
          <w:highlight w:val="none"/>
          <w:u w:val="single" w:color="000000"/>
          <w:shd w:val="clear" w:color="auto" w:fill="FFFFFF" w:themeFill="background1"/>
          <w:lang w:eastAsia="zh-CN"/>
        </w:rPr>
        <w:t>南通兴环环境卫生服务有限公司</w:t>
      </w:r>
      <w:r>
        <w:rPr>
          <w:rStyle w:val="37"/>
          <w:rFonts w:ascii="宋体" w:hAnsi="宋体"/>
          <w:color w:val="auto"/>
          <w:sz w:val="24"/>
          <w:szCs w:val="24"/>
          <w:highlight w:val="none"/>
          <w:u w:val="single" w:color="000000"/>
          <w:shd w:val="clear" w:color="auto" w:fill="FFFFFF" w:themeFill="background1"/>
        </w:rPr>
        <w:t>：</w:t>
      </w:r>
    </w:p>
    <w:p w14:paraId="5DBC455F">
      <w:pPr>
        <w:snapToGrid w:val="0"/>
        <w:spacing w:line="52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依据贵单位委托代理机构组织的</w:t>
      </w:r>
      <w:r>
        <w:rPr>
          <w:rStyle w:val="37"/>
          <w:rFonts w:hint="eastAsia" w:ascii="宋体" w:hAnsi="宋体"/>
          <w:color w:val="auto"/>
          <w:sz w:val="24"/>
          <w:szCs w:val="24"/>
          <w:highlight w:val="none"/>
          <w:u w:val="single" w:color="000000"/>
          <w:shd w:val="clear" w:color="auto" w:fill="FFFFFF" w:themeFill="background1"/>
          <w:lang w:eastAsia="zh-CN"/>
        </w:rPr>
        <w:t>绿化垃圾破碎车采购项目（二次）</w:t>
      </w:r>
      <w:r>
        <w:rPr>
          <w:rStyle w:val="37"/>
          <w:rFonts w:hint="eastAsia" w:ascii="宋体" w:hAnsi="宋体"/>
          <w:color w:val="auto"/>
          <w:sz w:val="24"/>
          <w:szCs w:val="24"/>
          <w:highlight w:val="none"/>
          <w:u w:val="single" w:color="000000"/>
          <w:shd w:val="clear" w:color="auto" w:fill="FFFFFF" w:themeFill="background1"/>
        </w:rPr>
        <w:t>（项目编号：          ）</w:t>
      </w:r>
      <w:r>
        <w:rPr>
          <w:rStyle w:val="37"/>
          <w:rFonts w:hint="eastAsia" w:ascii="宋体" w:hAnsi="宋体"/>
          <w:color w:val="auto"/>
          <w:sz w:val="24"/>
          <w:szCs w:val="24"/>
          <w:highlight w:val="none"/>
          <w:shd w:val="clear" w:color="auto" w:fill="FFFFFF" w:themeFill="background1"/>
        </w:rPr>
        <w:t>投标</w:t>
      </w:r>
      <w:r>
        <w:rPr>
          <w:rStyle w:val="37"/>
          <w:rFonts w:ascii="宋体" w:hAnsi="宋体"/>
          <w:color w:val="auto"/>
          <w:sz w:val="24"/>
          <w:szCs w:val="24"/>
          <w:highlight w:val="none"/>
          <w:shd w:val="clear" w:color="auto" w:fill="FFFFFF" w:themeFill="background1"/>
        </w:rPr>
        <w:t>的邀请，我方授权</w:t>
      </w:r>
      <w:r>
        <w:rPr>
          <w:rStyle w:val="37"/>
          <w:rFonts w:ascii="宋体" w:hAnsi="宋体"/>
          <w:color w:val="auto"/>
          <w:sz w:val="24"/>
          <w:szCs w:val="24"/>
          <w:highlight w:val="none"/>
          <w:u w:val="single" w:color="000000"/>
          <w:shd w:val="clear" w:color="auto" w:fill="FFFFFF" w:themeFill="background1"/>
        </w:rPr>
        <w:t xml:space="preserve">       </w:t>
      </w:r>
      <w:r>
        <w:rPr>
          <w:rStyle w:val="37"/>
          <w:rFonts w:ascii="宋体" w:hAnsi="宋体"/>
          <w:color w:val="auto"/>
          <w:sz w:val="24"/>
          <w:szCs w:val="24"/>
          <w:highlight w:val="none"/>
          <w:shd w:val="clear" w:color="auto" w:fill="FFFFFF" w:themeFill="background1"/>
        </w:rPr>
        <w:t>（姓名）</w:t>
      </w:r>
      <w:r>
        <w:rPr>
          <w:rStyle w:val="37"/>
          <w:rFonts w:ascii="宋体" w:hAnsi="宋体"/>
          <w:color w:val="auto"/>
          <w:sz w:val="24"/>
          <w:szCs w:val="24"/>
          <w:highlight w:val="none"/>
          <w:u w:val="single" w:color="000000"/>
          <w:shd w:val="clear" w:color="auto" w:fill="FFFFFF" w:themeFill="background1"/>
        </w:rPr>
        <w:t xml:space="preserve">        </w:t>
      </w:r>
      <w:r>
        <w:rPr>
          <w:rStyle w:val="37"/>
          <w:rFonts w:ascii="宋体" w:hAnsi="宋体"/>
          <w:color w:val="auto"/>
          <w:sz w:val="24"/>
          <w:szCs w:val="24"/>
          <w:highlight w:val="none"/>
          <w:shd w:val="clear" w:color="auto" w:fill="FFFFFF" w:themeFill="background1"/>
        </w:rPr>
        <w:t>（职务）为全权代表参加该项目的</w:t>
      </w:r>
      <w:r>
        <w:rPr>
          <w:rStyle w:val="37"/>
          <w:rFonts w:hint="eastAsia" w:ascii="宋体" w:hAnsi="宋体"/>
          <w:color w:val="auto"/>
          <w:sz w:val="24"/>
          <w:szCs w:val="24"/>
          <w:highlight w:val="none"/>
          <w:shd w:val="clear" w:color="auto" w:fill="FFFFFF" w:themeFill="background1"/>
        </w:rPr>
        <w:t>投标</w:t>
      </w:r>
      <w:r>
        <w:rPr>
          <w:rStyle w:val="37"/>
          <w:rFonts w:ascii="宋体" w:hAnsi="宋体"/>
          <w:color w:val="auto"/>
          <w:sz w:val="24"/>
          <w:szCs w:val="24"/>
          <w:highlight w:val="none"/>
          <w:shd w:val="clear" w:color="auto" w:fill="FFFFFF" w:themeFill="background1"/>
        </w:rPr>
        <w:t>工作，全权处理本次</w:t>
      </w:r>
      <w:r>
        <w:rPr>
          <w:rStyle w:val="37"/>
          <w:rFonts w:hint="eastAsia" w:ascii="宋体" w:hAnsi="宋体"/>
          <w:color w:val="auto"/>
          <w:sz w:val="24"/>
          <w:szCs w:val="24"/>
          <w:highlight w:val="none"/>
          <w:shd w:val="clear" w:color="auto" w:fill="FFFFFF" w:themeFill="background1"/>
        </w:rPr>
        <w:t>投标</w:t>
      </w:r>
      <w:r>
        <w:rPr>
          <w:rStyle w:val="37"/>
          <w:rFonts w:ascii="宋体" w:hAnsi="宋体"/>
          <w:color w:val="auto"/>
          <w:sz w:val="24"/>
          <w:szCs w:val="24"/>
          <w:highlight w:val="none"/>
          <w:shd w:val="clear" w:color="auto" w:fill="FFFFFF" w:themeFill="background1"/>
        </w:rPr>
        <w:t>的有关事宜。同时，我公司声明如下：</w:t>
      </w:r>
    </w:p>
    <w:p w14:paraId="13BF5229">
      <w:pPr>
        <w:snapToGrid w:val="0"/>
        <w:spacing w:line="52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1、同意并接受招标文件的各项要求，遵守招标文件中的各项规定，按招标文件的要求提供报价。</w:t>
      </w:r>
    </w:p>
    <w:p w14:paraId="0BF56CE2">
      <w:pPr>
        <w:snapToGrid w:val="0"/>
        <w:spacing w:line="52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2、我公司已经详细阅读了招标文件的全部内容，我方已完全清晰理解招标文件的要求，不存在任何含糊不清和误解之处，同意放弃对招标文件所表述的内容提出异议和质疑的权利。</w:t>
      </w:r>
    </w:p>
    <w:p w14:paraId="64A8B57E">
      <w:pPr>
        <w:snapToGrid w:val="0"/>
        <w:spacing w:line="52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3、我公司已毫无保留地向贵方提供一切所需的证明材料。</w:t>
      </w:r>
    </w:p>
    <w:p w14:paraId="451870E3">
      <w:pPr>
        <w:snapToGrid w:val="0"/>
        <w:spacing w:line="52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4、我公司承诺在本次</w:t>
      </w:r>
      <w:r>
        <w:rPr>
          <w:rStyle w:val="37"/>
          <w:rFonts w:hint="eastAsia" w:ascii="宋体" w:hAnsi="宋体"/>
          <w:color w:val="auto"/>
          <w:sz w:val="24"/>
          <w:szCs w:val="24"/>
          <w:highlight w:val="none"/>
          <w:shd w:val="clear" w:color="auto" w:fill="FFFFFF" w:themeFill="background1"/>
        </w:rPr>
        <w:t>投标</w:t>
      </w:r>
      <w:r>
        <w:rPr>
          <w:rStyle w:val="37"/>
          <w:rFonts w:ascii="宋体" w:hAnsi="宋体"/>
          <w:color w:val="auto"/>
          <w:sz w:val="24"/>
          <w:szCs w:val="24"/>
          <w:highlight w:val="none"/>
          <w:shd w:val="clear" w:color="auto" w:fill="FFFFFF" w:themeFill="background1"/>
        </w:rPr>
        <w:t>中提供的一切文件，无论是原件还是复印件均真实有效，绝无任何虚假、伪造和夸大的成份。否则，愿承担相应的后果和法律责任。</w:t>
      </w:r>
    </w:p>
    <w:p w14:paraId="73DE673F">
      <w:pPr>
        <w:snapToGrid w:val="0"/>
        <w:spacing w:line="52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5、一旦</w:t>
      </w:r>
      <w:r>
        <w:rPr>
          <w:rStyle w:val="37"/>
          <w:rFonts w:hint="eastAsia" w:ascii="宋体" w:hAnsi="宋体"/>
          <w:color w:val="auto"/>
          <w:sz w:val="24"/>
          <w:szCs w:val="24"/>
          <w:highlight w:val="none"/>
          <w:shd w:val="clear" w:color="auto" w:fill="FFFFFF" w:themeFill="background1"/>
        </w:rPr>
        <w:t>中标</w:t>
      </w:r>
      <w:r>
        <w:rPr>
          <w:rStyle w:val="37"/>
          <w:rFonts w:ascii="宋体" w:hAnsi="宋体"/>
          <w:color w:val="auto"/>
          <w:sz w:val="24"/>
          <w:szCs w:val="24"/>
          <w:highlight w:val="none"/>
          <w:shd w:val="clear" w:color="auto" w:fill="FFFFFF" w:themeFill="background1"/>
        </w:rPr>
        <w:t>，我方承诺无正当理由拒绝签订合同，将被贵方取消</w:t>
      </w:r>
      <w:r>
        <w:rPr>
          <w:rStyle w:val="37"/>
          <w:rFonts w:hint="eastAsia" w:ascii="宋体" w:hAnsi="宋体"/>
          <w:color w:val="auto"/>
          <w:sz w:val="24"/>
          <w:szCs w:val="24"/>
          <w:highlight w:val="none"/>
          <w:shd w:val="clear" w:color="auto" w:fill="FFFFFF" w:themeFill="background1"/>
        </w:rPr>
        <w:t>中标</w:t>
      </w:r>
      <w:r>
        <w:rPr>
          <w:rStyle w:val="37"/>
          <w:rFonts w:ascii="宋体" w:hAnsi="宋体"/>
          <w:color w:val="auto"/>
          <w:sz w:val="24"/>
          <w:szCs w:val="24"/>
          <w:highlight w:val="none"/>
          <w:shd w:val="clear" w:color="auto" w:fill="FFFFFF" w:themeFill="background1"/>
        </w:rPr>
        <w:t>资格。</w:t>
      </w:r>
    </w:p>
    <w:p w14:paraId="313AF6C1">
      <w:pPr>
        <w:snapToGrid w:val="0"/>
        <w:spacing w:line="520" w:lineRule="exact"/>
        <w:ind w:firstLine="480" w:firstLineChars="200"/>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6、</w:t>
      </w:r>
      <w:r>
        <w:rPr>
          <w:rStyle w:val="37"/>
          <w:rFonts w:ascii="宋体" w:hAnsi="宋体" w:cs="宋体"/>
          <w:b/>
          <w:bCs/>
          <w:color w:val="auto"/>
          <w:sz w:val="24"/>
          <w:szCs w:val="24"/>
          <w:highlight w:val="none"/>
          <w:shd w:val="clear" w:color="auto" w:fill="FFFFFF" w:themeFill="background1"/>
        </w:rPr>
        <w:t>一旦</w:t>
      </w:r>
      <w:r>
        <w:rPr>
          <w:rStyle w:val="37"/>
          <w:rFonts w:hint="eastAsia" w:ascii="宋体" w:hAnsi="宋体" w:cs="宋体"/>
          <w:b/>
          <w:bCs/>
          <w:color w:val="auto"/>
          <w:sz w:val="24"/>
          <w:szCs w:val="24"/>
          <w:highlight w:val="none"/>
          <w:shd w:val="clear" w:color="auto" w:fill="FFFFFF" w:themeFill="background1"/>
        </w:rPr>
        <w:t>中标</w:t>
      </w:r>
      <w:r>
        <w:rPr>
          <w:rStyle w:val="37"/>
          <w:rFonts w:ascii="宋体" w:hAnsi="宋体" w:cs="宋体"/>
          <w:b/>
          <w:bCs/>
          <w:color w:val="auto"/>
          <w:sz w:val="24"/>
          <w:szCs w:val="24"/>
          <w:highlight w:val="none"/>
          <w:shd w:val="clear" w:color="auto" w:fill="FFFFFF" w:themeFill="background1"/>
        </w:rPr>
        <w:t>，我方将根据招标文件的规定，严格履行合同规定的责任和义务。</w:t>
      </w:r>
    </w:p>
    <w:p w14:paraId="27AD2381">
      <w:pPr>
        <w:snapToGrid w:val="0"/>
        <w:spacing w:line="520" w:lineRule="exact"/>
        <w:ind w:firstLine="480" w:firstLineChars="200"/>
        <w:rPr>
          <w:rStyle w:val="37"/>
          <w:rFonts w:ascii="宋体"/>
          <w:color w:val="auto"/>
          <w:sz w:val="24"/>
          <w:szCs w:val="24"/>
          <w:highlight w:val="none"/>
          <w:shd w:val="clear" w:color="auto" w:fill="FFFFFF" w:themeFill="background1"/>
        </w:rPr>
      </w:pPr>
    </w:p>
    <w:p w14:paraId="490700D5">
      <w:pPr>
        <w:snapToGrid w:val="0"/>
        <w:spacing w:line="520" w:lineRule="exact"/>
        <w:jc w:val="right"/>
        <w:rPr>
          <w:rStyle w:val="37"/>
          <w:rFonts w:ascii="宋体"/>
          <w:color w:val="auto"/>
          <w:sz w:val="24"/>
          <w:szCs w:val="24"/>
          <w:highlight w:val="none"/>
          <w:shd w:val="clear" w:color="auto" w:fill="FFFFFF" w:themeFill="background1"/>
        </w:rPr>
      </w:pPr>
      <w:r>
        <w:rPr>
          <w:rStyle w:val="37"/>
          <w:rFonts w:hint="eastAsia" w:ascii="宋体" w:hAnsi="宋体"/>
          <w:color w:val="auto"/>
          <w:sz w:val="24"/>
          <w:szCs w:val="24"/>
          <w:highlight w:val="none"/>
          <w:shd w:val="clear" w:color="auto" w:fill="FFFFFF" w:themeFill="background1"/>
        </w:rPr>
        <w:t>投标人</w:t>
      </w:r>
      <w:r>
        <w:rPr>
          <w:rStyle w:val="37"/>
          <w:rFonts w:ascii="宋体" w:hAnsi="宋体"/>
          <w:color w:val="auto"/>
          <w:sz w:val="24"/>
          <w:szCs w:val="24"/>
          <w:highlight w:val="none"/>
          <w:shd w:val="clear" w:color="auto" w:fill="FFFFFF" w:themeFill="background1"/>
        </w:rPr>
        <w:t>：</w:t>
      </w:r>
      <w:r>
        <w:rPr>
          <w:rStyle w:val="37"/>
          <w:rFonts w:ascii="宋体" w:hAnsi="宋体"/>
          <w:color w:val="auto"/>
          <w:sz w:val="24"/>
          <w:szCs w:val="24"/>
          <w:highlight w:val="none"/>
          <w:u w:val="single" w:color="000000"/>
          <w:shd w:val="clear" w:color="auto" w:fill="FFFFFF" w:themeFill="background1"/>
        </w:rPr>
        <w:t xml:space="preserve">   </w:t>
      </w:r>
      <w:r>
        <w:rPr>
          <w:rStyle w:val="37"/>
          <w:color w:val="auto"/>
          <w:sz w:val="24"/>
          <w:szCs w:val="24"/>
          <w:highlight w:val="none"/>
          <w:u w:val="single" w:color="000000"/>
          <w:shd w:val="clear" w:color="auto" w:fill="FFFFFF" w:themeFill="background1"/>
        </w:rPr>
        <w:t>　　　　 　　　</w:t>
      </w:r>
      <w:r>
        <w:rPr>
          <w:rStyle w:val="37"/>
          <w:rFonts w:ascii="宋体" w:hAnsi="宋体"/>
          <w:color w:val="auto"/>
          <w:sz w:val="24"/>
          <w:szCs w:val="24"/>
          <w:highlight w:val="none"/>
          <w:u w:val="single" w:color="000000"/>
          <w:shd w:val="clear" w:color="auto" w:fill="FFFFFF" w:themeFill="background1"/>
        </w:rPr>
        <w:t xml:space="preserve">          </w:t>
      </w:r>
      <w:r>
        <w:rPr>
          <w:rStyle w:val="37"/>
          <w:rFonts w:ascii="宋体" w:hAnsi="宋体"/>
          <w:color w:val="auto"/>
          <w:sz w:val="24"/>
          <w:szCs w:val="24"/>
          <w:highlight w:val="none"/>
          <w:shd w:val="clear" w:color="auto" w:fill="FFFFFF" w:themeFill="background1"/>
        </w:rPr>
        <w:t>（加盖公章）</w:t>
      </w:r>
    </w:p>
    <w:p w14:paraId="5A53C684">
      <w:pPr>
        <w:snapToGrid w:val="0"/>
        <w:spacing w:line="520" w:lineRule="exact"/>
        <w:ind w:firstLine="2400" w:firstLineChars="1000"/>
        <w:jc w:val="right"/>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法定代表人或被授权委托人：</w:t>
      </w:r>
      <w:r>
        <w:rPr>
          <w:rStyle w:val="37"/>
          <w:rFonts w:ascii="宋体" w:hAnsi="宋体"/>
          <w:color w:val="auto"/>
          <w:sz w:val="24"/>
          <w:szCs w:val="24"/>
          <w:highlight w:val="none"/>
          <w:u w:val="single" w:color="000000"/>
          <w:shd w:val="clear" w:color="auto" w:fill="FFFFFF" w:themeFill="background1"/>
        </w:rPr>
        <w:t xml:space="preserve">         </w:t>
      </w:r>
      <w:r>
        <w:rPr>
          <w:rStyle w:val="37"/>
          <w:rFonts w:ascii="宋体" w:hAnsi="宋体"/>
          <w:color w:val="auto"/>
          <w:sz w:val="24"/>
          <w:szCs w:val="24"/>
          <w:highlight w:val="none"/>
          <w:shd w:val="clear" w:color="auto" w:fill="FFFFFF" w:themeFill="background1"/>
        </w:rPr>
        <w:t>（签字或盖章）</w:t>
      </w:r>
    </w:p>
    <w:p w14:paraId="4ED7972B">
      <w:pPr>
        <w:snapToGrid w:val="0"/>
        <w:spacing w:line="520" w:lineRule="exact"/>
        <w:jc w:val="right"/>
        <w:rPr>
          <w:rStyle w:val="37"/>
          <w:rFonts w:ascii="宋体"/>
          <w:color w:val="auto"/>
          <w:sz w:val="24"/>
          <w:szCs w:val="24"/>
          <w:highlight w:val="none"/>
          <w:shd w:val="clear" w:color="auto" w:fill="FFFFFF" w:themeFill="background1"/>
        </w:rPr>
      </w:pPr>
      <w:r>
        <w:rPr>
          <w:rStyle w:val="37"/>
          <w:rFonts w:ascii="宋体" w:hAnsi="宋体"/>
          <w:color w:val="auto"/>
          <w:sz w:val="24"/>
          <w:szCs w:val="24"/>
          <w:highlight w:val="none"/>
          <w:shd w:val="clear" w:color="auto" w:fill="FFFFFF" w:themeFill="background1"/>
        </w:rPr>
        <w:t xml:space="preserve"> 年      月     日</w:t>
      </w:r>
    </w:p>
    <w:p w14:paraId="74140AC9">
      <w:pPr>
        <w:snapToGrid w:val="0"/>
        <w:spacing w:line="520" w:lineRule="exact"/>
        <w:jc w:val="center"/>
        <w:rPr>
          <w:rStyle w:val="37"/>
          <w:rFonts w:ascii="宋体" w:cs="Times New Roman"/>
          <w:b/>
          <w:bCs/>
          <w:color w:val="auto"/>
          <w:sz w:val="28"/>
          <w:szCs w:val="28"/>
          <w:highlight w:val="none"/>
          <w:shd w:val="clear" w:color="auto" w:fill="FFFFFF" w:themeFill="background1"/>
        </w:rPr>
      </w:pPr>
    </w:p>
    <w:p w14:paraId="70158345">
      <w:pPr>
        <w:snapToGrid w:val="0"/>
        <w:spacing w:line="520" w:lineRule="exact"/>
        <w:jc w:val="center"/>
        <w:rPr>
          <w:rStyle w:val="37"/>
          <w:rFonts w:ascii="宋体" w:cs="Times New Roman"/>
          <w:b/>
          <w:bCs/>
          <w:color w:val="auto"/>
          <w:sz w:val="28"/>
          <w:szCs w:val="28"/>
          <w:highlight w:val="none"/>
          <w:shd w:val="clear" w:color="auto" w:fill="FFFFFF" w:themeFill="background1"/>
        </w:rPr>
      </w:pPr>
    </w:p>
    <w:p w14:paraId="5BE23365">
      <w:pPr>
        <w:snapToGrid w:val="0"/>
        <w:jc w:val="center"/>
        <w:rPr>
          <w:rStyle w:val="37"/>
          <w:rFonts w:ascii="宋体" w:cs="Times New Roman"/>
          <w:b/>
          <w:bCs/>
          <w:color w:val="auto"/>
          <w:sz w:val="28"/>
          <w:szCs w:val="28"/>
          <w:highlight w:val="none"/>
          <w:shd w:val="clear" w:color="auto" w:fill="FFFFFF" w:themeFill="background1"/>
        </w:rPr>
      </w:pPr>
      <w:r>
        <w:rPr>
          <w:rStyle w:val="37"/>
          <w:rFonts w:ascii="宋体" w:cs="Times New Roman"/>
          <w:b/>
          <w:bCs/>
          <w:color w:val="auto"/>
          <w:sz w:val="28"/>
          <w:szCs w:val="28"/>
          <w:highlight w:val="none"/>
          <w:shd w:val="clear" w:color="auto" w:fill="FFFFFF" w:themeFill="background1"/>
        </w:rPr>
        <w:br w:type="page"/>
      </w:r>
    </w:p>
    <w:p w14:paraId="5DDA8759">
      <w:pPr>
        <w:pStyle w:val="16"/>
        <w:spacing w:line="420" w:lineRule="auto"/>
        <w:rPr>
          <w:rStyle w:val="37"/>
          <w:rFonts w:ascii="宋体" w:hAnsi="宋体" w:cs="宋体"/>
          <w:b/>
          <w:bCs/>
          <w:color w:val="auto"/>
          <w:sz w:val="28"/>
          <w:szCs w:val="28"/>
          <w:highlight w:val="none"/>
          <w:shd w:val="clear" w:color="auto" w:fill="FFFFFF" w:themeFill="background1"/>
        </w:rPr>
      </w:pPr>
      <w:r>
        <w:rPr>
          <w:rStyle w:val="37"/>
          <w:rFonts w:ascii="宋体" w:hAnsi="宋体" w:cs="宋体"/>
          <w:b/>
          <w:bCs/>
          <w:color w:val="auto"/>
          <w:sz w:val="28"/>
          <w:szCs w:val="28"/>
          <w:highlight w:val="none"/>
          <w:shd w:val="clear" w:color="auto" w:fill="FFFFFF" w:themeFill="background1"/>
        </w:rPr>
        <w:t>附件</w:t>
      </w:r>
      <w:r>
        <w:rPr>
          <w:rStyle w:val="37"/>
          <w:rFonts w:hint="eastAsia" w:ascii="宋体" w:hAnsi="宋体" w:cs="宋体"/>
          <w:b/>
          <w:bCs/>
          <w:color w:val="auto"/>
          <w:sz w:val="28"/>
          <w:szCs w:val="28"/>
          <w:highlight w:val="none"/>
          <w:shd w:val="clear" w:color="auto" w:fill="FFFFFF" w:themeFill="background1"/>
          <w:lang w:val="en-US" w:eastAsia="zh-CN"/>
        </w:rPr>
        <w:t>7</w:t>
      </w:r>
      <w:r>
        <w:rPr>
          <w:rStyle w:val="37"/>
          <w:rFonts w:ascii="宋体" w:hAnsi="宋体" w:cs="宋体"/>
          <w:b/>
          <w:bCs/>
          <w:color w:val="auto"/>
          <w:sz w:val="28"/>
          <w:szCs w:val="28"/>
          <w:highlight w:val="none"/>
          <w:shd w:val="clear" w:color="auto" w:fill="FFFFFF" w:themeFill="background1"/>
        </w:rPr>
        <w:t>：</w:t>
      </w:r>
    </w:p>
    <w:p w14:paraId="6CBD94F0">
      <w:pPr>
        <w:snapToGrid w:val="0"/>
        <w:spacing w:line="30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商务部分正负偏离表</w:t>
      </w:r>
    </w:p>
    <w:p w14:paraId="00DA4C4D">
      <w:pPr>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（由</w:t>
      </w:r>
      <w:r>
        <w:rPr>
          <w:rFonts w:hint="eastAsia" w:ascii="宋体" w:hAnsi="宋体" w:eastAsia="宋体" w:cs="宋体"/>
          <w:sz w:val="24"/>
          <w:szCs w:val="24"/>
          <w:lang w:val="en-US" w:eastAsia="zh-CN"/>
        </w:rPr>
        <w:t>投标人</w:t>
      </w:r>
      <w:r>
        <w:rPr>
          <w:rFonts w:hint="eastAsia" w:ascii="宋体" w:hAnsi="宋体" w:eastAsia="宋体" w:cs="宋体"/>
          <w:sz w:val="24"/>
          <w:szCs w:val="24"/>
        </w:rPr>
        <w:t>据实填写，表格不够自行添加）</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358"/>
        <w:gridCol w:w="2059"/>
        <w:gridCol w:w="2656"/>
        <w:gridCol w:w="1463"/>
      </w:tblGrid>
      <w:tr w14:paraId="75AC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noWrap w:val="0"/>
            <w:vAlign w:val="center"/>
          </w:tcPr>
          <w:p w14:paraId="2C54816D">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54" w:type="pct"/>
            <w:noWrap w:val="0"/>
            <w:vAlign w:val="center"/>
          </w:tcPr>
          <w:p w14:paraId="4081A3DF">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货物或服务名称</w:t>
            </w:r>
          </w:p>
        </w:tc>
        <w:tc>
          <w:tcPr>
            <w:tcW w:w="1095" w:type="pct"/>
            <w:noWrap w:val="0"/>
            <w:vAlign w:val="center"/>
          </w:tcPr>
          <w:p w14:paraId="7600053A">
            <w:pPr>
              <w:spacing w:line="3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招标</w:t>
            </w:r>
            <w:r>
              <w:rPr>
                <w:rFonts w:hint="eastAsia" w:ascii="宋体" w:hAnsi="宋体" w:eastAsia="宋体" w:cs="宋体"/>
                <w:sz w:val="24"/>
                <w:szCs w:val="24"/>
              </w:rPr>
              <w:t>文件要求的商务条款</w:t>
            </w:r>
          </w:p>
        </w:tc>
        <w:tc>
          <w:tcPr>
            <w:tcW w:w="1413" w:type="pct"/>
            <w:noWrap w:val="0"/>
            <w:vAlign w:val="center"/>
          </w:tcPr>
          <w:p w14:paraId="5E562CBD">
            <w:pPr>
              <w:spacing w:line="3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投标</w:t>
            </w:r>
            <w:r>
              <w:rPr>
                <w:rFonts w:hint="eastAsia" w:ascii="宋体" w:hAnsi="宋体" w:eastAsia="宋体" w:cs="宋体"/>
                <w:sz w:val="24"/>
                <w:szCs w:val="24"/>
              </w:rPr>
              <w:t>文件响应情况</w:t>
            </w:r>
          </w:p>
        </w:tc>
        <w:tc>
          <w:tcPr>
            <w:tcW w:w="778" w:type="pct"/>
            <w:noWrap w:val="0"/>
            <w:vAlign w:val="top"/>
          </w:tcPr>
          <w:p w14:paraId="4C3300A0">
            <w:pPr>
              <w:spacing w:line="340" w:lineRule="exact"/>
              <w:jc w:val="center"/>
              <w:rPr>
                <w:rFonts w:hint="eastAsia" w:ascii="宋体" w:hAnsi="宋体" w:eastAsia="宋体" w:cs="宋体"/>
                <w:sz w:val="24"/>
                <w:szCs w:val="24"/>
              </w:rPr>
            </w:pPr>
          </w:p>
          <w:p w14:paraId="618A912A">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2E98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noWrap w:val="0"/>
            <w:vAlign w:val="top"/>
          </w:tcPr>
          <w:p w14:paraId="2572D436">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254" w:type="pct"/>
            <w:noWrap w:val="0"/>
            <w:vAlign w:val="center"/>
          </w:tcPr>
          <w:p w14:paraId="22C43F60">
            <w:pPr>
              <w:spacing w:line="340" w:lineRule="exact"/>
              <w:jc w:val="left"/>
              <w:rPr>
                <w:rFonts w:hint="eastAsia" w:ascii="宋体" w:hAnsi="宋体" w:eastAsia="宋体" w:cs="宋体"/>
                <w:sz w:val="24"/>
                <w:szCs w:val="24"/>
              </w:rPr>
            </w:pPr>
          </w:p>
        </w:tc>
        <w:tc>
          <w:tcPr>
            <w:tcW w:w="1095" w:type="pct"/>
            <w:noWrap w:val="0"/>
            <w:vAlign w:val="center"/>
          </w:tcPr>
          <w:p w14:paraId="768C9230">
            <w:pPr>
              <w:spacing w:line="340" w:lineRule="exact"/>
              <w:jc w:val="left"/>
              <w:rPr>
                <w:rFonts w:hint="eastAsia" w:ascii="宋体" w:hAnsi="宋体" w:eastAsia="宋体" w:cs="宋体"/>
                <w:sz w:val="24"/>
                <w:szCs w:val="24"/>
              </w:rPr>
            </w:pPr>
          </w:p>
        </w:tc>
        <w:tc>
          <w:tcPr>
            <w:tcW w:w="1413" w:type="pct"/>
            <w:noWrap w:val="0"/>
            <w:vAlign w:val="center"/>
          </w:tcPr>
          <w:p w14:paraId="55CB3C4E">
            <w:pPr>
              <w:spacing w:line="340" w:lineRule="exact"/>
              <w:jc w:val="left"/>
              <w:rPr>
                <w:rFonts w:hint="eastAsia" w:ascii="宋体" w:hAnsi="宋体" w:eastAsia="宋体" w:cs="宋体"/>
                <w:sz w:val="24"/>
                <w:szCs w:val="24"/>
              </w:rPr>
            </w:pPr>
          </w:p>
        </w:tc>
        <w:tc>
          <w:tcPr>
            <w:tcW w:w="778" w:type="pct"/>
            <w:noWrap w:val="0"/>
            <w:vAlign w:val="top"/>
          </w:tcPr>
          <w:p w14:paraId="3AEE075D">
            <w:pPr>
              <w:spacing w:line="340" w:lineRule="exact"/>
              <w:jc w:val="left"/>
              <w:rPr>
                <w:rFonts w:hint="eastAsia" w:ascii="宋体" w:hAnsi="宋体" w:eastAsia="宋体" w:cs="宋体"/>
                <w:sz w:val="24"/>
                <w:szCs w:val="24"/>
              </w:rPr>
            </w:pPr>
          </w:p>
        </w:tc>
      </w:tr>
      <w:tr w14:paraId="6FCE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noWrap w:val="0"/>
            <w:vAlign w:val="top"/>
          </w:tcPr>
          <w:p w14:paraId="04709928">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254" w:type="pct"/>
            <w:noWrap w:val="0"/>
            <w:vAlign w:val="center"/>
          </w:tcPr>
          <w:p w14:paraId="1B271F13">
            <w:pPr>
              <w:spacing w:line="340" w:lineRule="exact"/>
              <w:jc w:val="left"/>
              <w:rPr>
                <w:rFonts w:hint="eastAsia" w:ascii="宋体" w:hAnsi="宋体" w:eastAsia="宋体" w:cs="宋体"/>
                <w:sz w:val="24"/>
                <w:szCs w:val="24"/>
              </w:rPr>
            </w:pPr>
          </w:p>
        </w:tc>
        <w:tc>
          <w:tcPr>
            <w:tcW w:w="1095" w:type="pct"/>
            <w:noWrap w:val="0"/>
            <w:vAlign w:val="center"/>
          </w:tcPr>
          <w:p w14:paraId="0A639184">
            <w:pPr>
              <w:spacing w:line="340" w:lineRule="exact"/>
              <w:jc w:val="left"/>
              <w:rPr>
                <w:rFonts w:hint="eastAsia" w:ascii="宋体" w:hAnsi="宋体" w:eastAsia="宋体" w:cs="宋体"/>
                <w:sz w:val="24"/>
                <w:szCs w:val="24"/>
              </w:rPr>
            </w:pPr>
          </w:p>
        </w:tc>
        <w:tc>
          <w:tcPr>
            <w:tcW w:w="1413" w:type="pct"/>
            <w:noWrap w:val="0"/>
            <w:vAlign w:val="center"/>
          </w:tcPr>
          <w:p w14:paraId="39E5E73D">
            <w:pPr>
              <w:spacing w:line="340" w:lineRule="exact"/>
              <w:jc w:val="left"/>
              <w:rPr>
                <w:rFonts w:hint="eastAsia" w:ascii="宋体" w:hAnsi="宋体" w:eastAsia="宋体" w:cs="宋体"/>
                <w:sz w:val="24"/>
                <w:szCs w:val="24"/>
              </w:rPr>
            </w:pPr>
          </w:p>
        </w:tc>
        <w:tc>
          <w:tcPr>
            <w:tcW w:w="778" w:type="pct"/>
            <w:noWrap w:val="0"/>
            <w:vAlign w:val="top"/>
          </w:tcPr>
          <w:p w14:paraId="1E27C19A">
            <w:pPr>
              <w:spacing w:line="340" w:lineRule="exact"/>
              <w:jc w:val="left"/>
              <w:rPr>
                <w:rFonts w:hint="eastAsia" w:ascii="宋体" w:hAnsi="宋体" w:eastAsia="宋体" w:cs="宋体"/>
                <w:sz w:val="24"/>
                <w:szCs w:val="24"/>
              </w:rPr>
            </w:pPr>
          </w:p>
        </w:tc>
      </w:tr>
      <w:tr w14:paraId="5BF3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noWrap w:val="0"/>
            <w:vAlign w:val="top"/>
          </w:tcPr>
          <w:p w14:paraId="234D35A4">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254" w:type="pct"/>
            <w:noWrap w:val="0"/>
            <w:vAlign w:val="center"/>
          </w:tcPr>
          <w:p w14:paraId="7D9248A0">
            <w:pPr>
              <w:spacing w:line="340" w:lineRule="exact"/>
              <w:jc w:val="left"/>
              <w:rPr>
                <w:rFonts w:hint="eastAsia" w:ascii="宋体" w:hAnsi="宋体" w:eastAsia="宋体" w:cs="宋体"/>
                <w:sz w:val="24"/>
                <w:szCs w:val="24"/>
              </w:rPr>
            </w:pPr>
          </w:p>
        </w:tc>
        <w:tc>
          <w:tcPr>
            <w:tcW w:w="1095" w:type="pct"/>
            <w:noWrap w:val="0"/>
            <w:vAlign w:val="center"/>
          </w:tcPr>
          <w:p w14:paraId="1FF2AF88">
            <w:pPr>
              <w:spacing w:line="340" w:lineRule="exact"/>
              <w:jc w:val="left"/>
              <w:rPr>
                <w:rFonts w:hint="eastAsia" w:ascii="宋体" w:hAnsi="宋体" w:eastAsia="宋体" w:cs="宋体"/>
                <w:sz w:val="24"/>
                <w:szCs w:val="24"/>
              </w:rPr>
            </w:pPr>
          </w:p>
        </w:tc>
        <w:tc>
          <w:tcPr>
            <w:tcW w:w="1413" w:type="pct"/>
            <w:noWrap w:val="0"/>
            <w:vAlign w:val="center"/>
          </w:tcPr>
          <w:p w14:paraId="27852EAD">
            <w:pPr>
              <w:spacing w:line="340" w:lineRule="exact"/>
              <w:jc w:val="left"/>
              <w:rPr>
                <w:rFonts w:hint="eastAsia" w:ascii="宋体" w:hAnsi="宋体" w:eastAsia="宋体" w:cs="宋体"/>
                <w:sz w:val="24"/>
                <w:szCs w:val="24"/>
              </w:rPr>
            </w:pPr>
          </w:p>
        </w:tc>
        <w:tc>
          <w:tcPr>
            <w:tcW w:w="778" w:type="pct"/>
            <w:noWrap w:val="0"/>
            <w:vAlign w:val="top"/>
          </w:tcPr>
          <w:p w14:paraId="0C84CD2F">
            <w:pPr>
              <w:spacing w:line="340" w:lineRule="exact"/>
              <w:jc w:val="left"/>
              <w:rPr>
                <w:rFonts w:hint="eastAsia" w:ascii="宋体" w:hAnsi="宋体" w:eastAsia="宋体" w:cs="宋体"/>
                <w:sz w:val="24"/>
                <w:szCs w:val="24"/>
              </w:rPr>
            </w:pPr>
          </w:p>
        </w:tc>
      </w:tr>
      <w:tr w14:paraId="507A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noWrap w:val="0"/>
            <w:vAlign w:val="top"/>
          </w:tcPr>
          <w:p w14:paraId="240B0FA1">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254" w:type="pct"/>
            <w:noWrap w:val="0"/>
            <w:vAlign w:val="center"/>
          </w:tcPr>
          <w:p w14:paraId="6D94A290">
            <w:pPr>
              <w:spacing w:line="340" w:lineRule="exact"/>
              <w:jc w:val="left"/>
              <w:rPr>
                <w:rFonts w:hint="eastAsia" w:ascii="宋体" w:hAnsi="宋体" w:eastAsia="宋体" w:cs="宋体"/>
                <w:sz w:val="24"/>
                <w:szCs w:val="24"/>
              </w:rPr>
            </w:pPr>
          </w:p>
        </w:tc>
        <w:tc>
          <w:tcPr>
            <w:tcW w:w="1095" w:type="pct"/>
            <w:noWrap w:val="0"/>
            <w:vAlign w:val="center"/>
          </w:tcPr>
          <w:p w14:paraId="08200BF3">
            <w:pPr>
              <w:spacing w:line="340" w:lineRule="exact"/>
              <w:jc w:val="left"/>
              <w:rPr>
                <w:rFonts w:hint="eastAsia" w:ascii="宋体" w:hAnsi="宋体" w:eastAsia="宋体" w:cs="宋体"/>
                <w:sz w:val="24"/>
                <w:szCs w:val="24"/>
              </w:rPr>
            </w:pPr>
          </w:p>
        </w:tc>
        <w:tc>
          <w:tcPr>
            <w:tcW w:w="1413" w:type="pct"/>
            <w:noWrap w:val="0"/>
            <w:vAlign w:val="center"/>
          </w:tcPr>
          <w:p w14:paraId="2F151370">
            <w:pPr>
              <w:spacing w:line="340" w:lineRule="exact"/>
              <w:jc w:val="left"/>
              <w:rPr>
                <w:rFonts w:hint="eastAsia" w:ascii="宋体" w:hAnsi="宋体" w:eastAsia="宋体" w:cs="宋体"/>
                <w:sz w:val="24"/>
                <w:szCs w:val="24"/>
              </w:rPr>
            </w:pPr>
          </w:p>
        </w:tc>
        <w:tc>
          <w:tcPr>
            <w:tcW w:w="778" w:type="pct"/>
            <w:noWrap w:val="0"/>
            <w:vAlign w:val="top"/>
          </w:tcPr>
          <w:p w14:paraId="683FAF8D">
            <w:pPr>
              <w:spacing w:line="340" w:lineRule="exact"/>
              <w:jc w:val="left"/>
              <w:rPr>
                <w:rFonts w:hint="eastAsia" w:ascii="宋体" w:hAnsi="宋体" w:eastAsia="宋体" w:cs="宋体"/>
                <w:sz w:val="24"/>
                <w:szCs w:val="24"/>
              </w:rPr>
            </w:pPr>
          </w:p>
        </w:tc>
      </w:tr>
    </w:tbl>
    <w:p w14:paraId="22786964">
      <w:pPr>
        <w:snapToGrid w:val="0"/>
        <w:spacing w:line="300" w:lineRule="auto"/>
        <w:contextualSpacing/>
        <w:rPr>
          <w:rFonts w:hint="eastAsia" w:ascii="宋体" w:hAnsi="宋体" w:eastAsia="宋体" w:cs="宋体"/>
          <w:b/>
          <w:sz w:val="24"/>
          <w:szCs w:val="24"/>
        </w:rPr>
      </w:pPr>
      <w:r>
        <w:rPr>
          <w:rFonts w:hint="eastAsia" w:ascii="宋体" w:hAnsi="宋体" w:eastAsia="宋体" w:cs="宋体"/>
          <w:b/>
          <w:sz w:val="24"/>
          <w:szCs w:val="24"/>
        </w:rPr>
        <w:t>注：</w:t>
      </w:r>
    </w:p>
    <w:p w14:paraId="037BFC6C">
      <w:pPr>
        <w:snapToGrid w:val="0"/>
        <w:spacing w:line="300" w:lineRule="auto"/>
        <w:ind w:firstLine="480" w:firstLineChars="200"/>
        <w:contextualSpacing/>
        <w:rPr>
          <w:rFonts w:ascii="宋体" w:hAnsi="宋体"/>
          <w:sz w:val="24"/>
        </w:rPr>
      </w:pPr>
      <w:r>
        <w:rPr>
          <w:rFonts w:hint="eastAsia" w:ascii="宋体" w:hAnsi="宋体"/>
          <w:sz w:val="24"/>
        </w:rPr>
        <w:t>1.</w:t>
      </w:r>
      <w:r>
        <w:rPr>
          <w:rFonts w:hint="eastAsia" w:ascii="宋体" w:hAnsi="宋体"/>
          <w:sz w:val="24"/>
          <w:lang w:val="en-US" w:eastAsia="zh-CN"/>
        </w:rPr>
        <w:t>投标人</w:t>
      </w:r>
      <w:r>
        <w:rPr>
          <w:rFonts w:hint="eastAsia" w:ascii="宋体" w:hAnsi="宋体"/>
          <w:sz w:val="24"/>
        </w:rPr>
        <w:t>提交的</w:t>
      </w:r>
      <w:r>
        <w:rPr>
          <w:rFonts w:hint="eastAsia" w:ascii="宋体" w:hAnsi="宋体"/>
          <w:sz w:val="24"/>
          <w:lang w:val="en-US" w:eastAsia="zh-CN"/>
        </w:rPr>
        <w:t>投标</w:t>
      </w:r>
      <w:r>
        <w:rPr>
          <w:rFonts w:hint="eastAsia" w:ascii="宋体" w:hAnsi="宋体"/>
          <w:sz w:val="24"/>
        </w:rPr>
        <w:t>文件中与</w:t>
      </w:r>
      <w:r>
        <w:rPr>
          <w:rFonts w:hint="eastAsia" w:ascii="宋体" w:hAnsi="宋体"/>
          <w:sz w:val="24"/>
          <w:lang w:val="en-US" w:eastAsia="zh-CN"/>
        </w:rPr>
        <w:t>招标</w:t>
      </w:r>
      <w:r>
        <w:rPr>
          <w:rFonts w:hint="eastAsia" w:ascii="宋体" w:hAnsi="宋体"/>
          <w:sz w:val="24"/>
        </w:rPr>
        <w:t>文件第三部分“项目需求”中的商务部分的要求，应逐条填列在偏离表中。</w:t>
      </w:r>
    </w:p>
    <w:p w14:paraId="55DE2221">
      <w:pPr>
        <w:snapToGrid w:val="0"/>
        <w:spacing w:line="300" w:lineRule="auto"/>
        <w:ind w:firstLine="480" w:firstLineChars="200"/>
        <w:contextualSpacing/>
        <w:rPr>
          <w:rFonts w:ascii="宋体" w:hAnsi="宋体"/>
          <w:sz w:val="24"/>
        </w:rPr>
      </w:pPr>
      <w:r>
        <w:rPr>
          <w:rFonts w:hint="eastAsia" w:ascii="宋体" w:hAnsi="宋体"/>
          <w:sz w:val="24"/>
        </w:rPr>
        <w:t>2. “偏离说明”一栏选择“正偏离”、“无偏离”、“负偏离”进行填写。正偏离、无偏离的确认和负偏离</w:t>
      </w:r>
      <w:r>
        <w:rPr>
          <w:rFonts w:hint="eastAsia" w:ascii="宋体" w:hAnsi="宋体"/>
          <w:color w:val="000000"/>
          <w:sz w:val="24"/>
        </w:rPr>
        <w:t>的是否响应</w:t>
      </w:r>
      <w:r>
        <w:rPr>
          <w:rFonts w:hint="eastAsia" w:ascii="宋体" w:hAnsi="宋体"/>
          <w:color w:val="000000"/>
          <w:sz w:val="24"/>
          <w:lang w:val="en-US" w:eastAsia="zh-CN"/>
        </w:rPr>
        <w:t>招标</w:t>
      </w:r>
      <w:r>
        <w:rPr>
          <w:rFonts w:hint="eastAsia" w:ascii="宋体" w:hAnsi="宋体"/>
          <w:color w:val="000000"/>
          <w:sz w:val="24"/>
        </w:rPr>
        <w:t>文件，由评委认定。</w:t>
      </w:r>
    </w:p>
    <w:p w14:paraId="2C96F35F">
      <w:pPr>
        <w:snapToGrid w:val="0"/>
        <w:spacing w:line="300" w:lineRule="auto"/>
        <w:ind w:firstLine="480" w:firstLineChars="200"/>
        <w:contextualSpacing/>
        <w:rPr>
          <w:rFonts w:ascii="宋体" w:hAnsi="宋体"/>
          <w:bCs/>
          <w:sz w:val="24"/>
        </w:rPr>
      </w:pPr>
      <w:r>
        <w:rPr>
          <w:rFonts w:hint="eastAsia" w:ascii="宋体" w:hAnsi="宋体"/>
          <w:bCs/>
          <w:sz w:val="24"/>
        </w:rPr>
        <w:t>3.</w:t>
      </w:r>
      <w:r>
        <w:rPr>
          <w:rFonts w:hint="eastAsia" w:ascii="宋体" w:hAnsi="宋体"/>
          <w:sz w:val="24"/>
          <w:lang w:val="en-US" w:eastAsia="zh-CN"/>
        </w:rPr>
        <w:t>投标人</w:t>
      </w:r>
      <w:r>
        <w:rPr>
          <w:rFonts w:hint="eastAsia" w:ascii="宋体" w:hAnsi="宋体"/>
          <w:bCs/>
          <w:sz w:val="24"/>
        </w:rPr>
        <w:t>若提供其他增值服务，可以在表中自行据实填写。</w:t>
      </w:r>
    </w:p>
    <w:p w14:paraId="5F25A879">
      <w:pPr>
        <w:pStyle w:val="16"/>
        <w:spacing w:line="420" w:lineRule="auto"/>
        <w:rPr>
          <w:rStyle w:val="37"/>
          <w:rFonts w:hint="eastAsia" w:ascii="宋体" w:hAnsi="宋体" w:cs="宋体"/>
          <w:b/>
          <w:bCs/>
          <w:color w:val="auto"/>
          <w:sz w:val="28"/>
          <w:szCs w:val="28"/>
          <w:highlight w:val="none"/>
          <w:shd w:val="clear" w:color="auto" w:fill="FFFFFF" w:themeFill="background1"/>
        </w:rPr>
      </w:pPr>
    </w:p>
    <w:p w14:paraId="43DDFB6E">
      <w:pPr>
        <w:rPr>
          <w:rStyle w:val="37"/>
          <w:rFonts w:ascii="宋体" w:hAnsi="宋体" w:cs="宋体"/>
          <w:b/>
          <w:bCs/>
          <w:color w:val="auto"/>
          <w:sz w:val="28"/>
          <w:szCs w:val="28"/>
          <w:highlight w:val="none"/>
          <w:shd w:val="clear" w:color="auto" w:fill="FFFFFF" w:themeFill="background1"/>
        </w:rPr>
      </w:pPr>
      <w:r>
        <w:rPr>
          <w:rStyle w:val="37"/>
          <w:rFonts w:ascii="宋体" w:hAnsi="宋体" w:cs="宋体"/>
          <w:b/>
          <w:bCs/>
          <w:color w:val="auto"/>
          <w:sz w:val="28"/>
          <w:szCs w:val="28"/>
          <w:highlight w:val="none"/>
          <w:shd w:val="clear" w:color="auto" w:fill="FFFFFF" w:themeFill="background1"/>
        </w:rPr>
        <w:br w:type="page"/>
      </w:r>
    </w:p>
    <w:p w14:paraId="76343001">
      <w:pPr>
        <w:pStyle w:val="16"/>
        <w:spacing w:line="420" w:lineRule="auto"/>
        <w:rPr>
          <w:rStyle w:val="37"/>
          <w:rFonts w:ascii="宋体" w:hAnsi="宋体" w:cs="宋体"/>
          <w:b/>
          <w:bCs/>
          <w:color w:val="auto"/>
          <w:sz w:val="28"/>
          <w:szCs w:val="28"/>
          <w:highlight w:val="none"/>
          <w:shd w:val="clear" w:color="auto" w:fill="FFFFFF" w:themeFill="background1"/>
        </w:rPr>
      </w:pPr>
      <w:r>
        <w:rPr>
          <w:rStyle w:val="37"/>
          <w:rFonts w:ascii="宋体" w:hAnsi="宋体" w:cs="宋体"/>
          <w:b/>
          <w:bCs/>
          <w:color w:val="auto"/>
          <w:sz w:val="28"/>
          <w:szCs w:val="28"/>
          <w:highlight w:val="none"/>
          <w:shd w:val="clear" w:color="auto" w:fill="FFFFFF" w:themeFill="background1"/>
        </w:rPr>
        <w:t>附件</w:t>
      </w:r>
      <w:r>
        <w:rPr>
          <w:rStyle w:val="37"/>
          <w:rFonts w:hint="eastAsia" w:ascii="宋体" w:hAnsi="宋体" w:cs="宋体"/>
          <w:b/>
          <w:bCs/>
          <w:color w:val="auto"/>
          <w:sz w:val="28"/>
          <w:szCs w:val="28"/>
          <w:highlight w:val="none"/>
          <w:shd w:val="clear" w:color="auto" w:fill="FFFFFF" w:themeFill="background1"/>
          <w:lang w:val="en-US" w:eastAsia="zh-CN"/>
        </w:rPr>
        <w:t>8</w:t>
      </w:r>
      <w:r>
        <w:rPr>
          <w:rStyle w:val="37"/>
          <w:rFonts w:ascii="宋体" w:hAnsi="宋体" w:cs="宋体"/>
          <w:b/>
          <w:bCs/>
          <w:color w:val="auto"/>
          <w:sz w:val="28"/>
          <w:szCs w:val="28"/>
          <w:highlight w:val="none"/>
          <w:shd w:val="clear" w:color="auto" w:fill="FFFFFF" w:themeFill="background1"/>
        </w:rPr>
        <w:t>：</w:t>
      </w:r>
    </w:p>
    <w:p w14:paraId="03053C68">
      <w:pPr>
        <w:snapToGrid w:val="0"/>
        <w:spacing w:line="300" w:lineRule="auto"/>
        <w:contextualSpacing/>
        <w:jc w:val="center"/>
        <w:rPr>
          <w:b/>
          <w:sz w:val="32"/>
          <w:szCs w:val="32"/>
        </w:rPr>
      </w:pPr>
      <w:r>
        <w:rPr>
          <w:b/>
          <w:sz w:val="32"/>
          <w:szCs w:val="32"/>
        </w:rPr>
        <w:t>技术部分正负偏离表</w:t>
      </w:r>
    </w:p>
    <w:p w14:paraId="0B278634">
      <w:pPr>
        <w:ind w:firstLine="560" w:firstLineChars="200"/>
        <w:jc w:val="center"/>
        <w:rPr>
          <w:sz w:val="28"/>
          <w:szCs w:val="28"/>
        </w:rPr>
      </w:pPr>
      <w:r>
        <w:rPr>
          <w:sz w:val="28"/>
          <w:szCs w:val="28"/>
        </w:rPr>
        <w:t>（由投标人据实填写，表格不够自行添加）</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4"/>
        <w:gridCol w:w="2358"/>
        <w:gridCol w:w="2059"/>
        <w:gridCol w:w="2656"/>
        <w:gridCol w:w="1463"/>
      </w:tblGrid>
      <w:tr w14:paraId="003B7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39B0B63E">
            <w:pPr>
              <w:spacing w:line="340" w:lineRule="exact"/>
              <w:jc w:val="center"/>
              <w:rPr>
                <w:sz w:val="24"/>
              </w:rPr>
            </w:pPr>
            <w:r>
              <w:rPr>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2E7AE187">
            <w:pPr>
              <w:spacing w:line="340" w:lineRule="exact"/>
              <w:jc w:val="center"/>
              <w:rPr>
                <w:sz w:val="24"/>
              </w:rPr>
            </w:pPr>
            <w:r>
              <w:rPr>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4BAD0318">
            <w:pPr>
              <w:spacing w:line="340" w:lineRule="exact"/>
              <w:jc w:val="center"/>
              <w:rPr>
                <w:sz w:val="24"/>
              </w:rPr>
            </w:pPr>
            <w:r>
              <w:rPr>
                <w:sz w:val="24"/>
              </w:rPr>
              <w:t>招标文件要求的技术要求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5CBDD2AB">
            <w:pPr>
              <w:spacing w:line="340" w:lineRule="exact"/>
              <w:jc w:val="center"/>
              <w:rPr>
                <w:sz w:val="24"/>
              </w:rPr>
            </w:pPr>
            <w:r>
              <w:rPr>
                <w:sz w:val="24"/>
              </w:rPr>
              <w:t>投标文件响应情况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6A9206ED">
            <w:pPr>
              <w:spacing w:line="340" w:lineRule="exact"/>
              <w:jc w:val="center"/>
              <w:rPr>
                <w:sz w:val="24"/>
              </w:rPr>
            </w:pPr>
          </w:p>
          <w:p w14:paraId="58F2DB03">
            <w:pPr>
              <w:spacing w:line="340" w:lineRule="exact"/>
              <w:jc w:val="center"/>
              <w:rPr>
                <w:sz w:val="24"/>
              </w:rPr>
            </w:pPr>
            <w:r>
              <w:rPr>
                <w:sz w:val="24"/>
              </w:rPr>
              <w:t>偏离说明</w:t>
            </w:r>
          </w:p>
        </w:tc>
      </w:tr>
      <w:tr w14:paraId="4C9B1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E497E79">
            <w:pPr>
              <w:spacing w:line="340" w:lineRule="exact"/>
              <w:jc w:val="center"/>
              <w:rPr>
                <w:sz w:val="24"/>
              </w:rPr>
            </w:pPr>
            <w:r>
              <w:rPr>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7C010F4">
            <w:pPr>
              <w:spacing w:line="340" w:lineRule="exact"/>
              <w:jc w:val="left"/>
              <w:rPr>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A5B7057">
            <w:pPr>
              <w:spacing w:line="340" w:lineRule="exact"/>
              <w:jc w:val="left"/>
              <w:rPr>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0EC757A">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C66EC2C">
            <w:pPr>
              <w:spacing w:line="340" w:lineRule="exact"/>
              <w:jc w:val="left"/>
              <w:rPr>
                <w:sz w:val="24"/>
              </w:rPr>
            </w:pPr>
          </w:p>
        </w:tc>
      </w:tr>
      <w:tr w14:paraId="5E6B5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BB1C32B">
            <w:pPr>
              <w:spacing w:line="340" w:lineRule="exact"/>
              <w:jc w:val="center"/>
              <w:rPr>
                <w:sz w:val="24"/>
              </w:rPr>
            </w:pPr>
            <w:r>
              <w:rPr>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1026EF9">
            <w:pPr>
              <w:spacing w:line="340" w:lineRule="exact"/>
              <w:jc w:val="left"/>
              <w:rPr>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367C6C21">
            <w:pPr>
              <w:spacing w:line="340" w:lineRule="exact"/>
              <w:jc w:val="left"/>
              <w:rPr>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F7D6574">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A29A880">
            <w:pPr>
              <w:spacing w:line="340" w:lineRule="exact"/>
              <w:jc w:val="left"/>
              <w:rPr>
                <w:sz w:val="24"/>
              </w:rPr>
            </w:pPr>
          </w:p>
        </w:tc>
      </w:tr>
      <w:tr w14:paraId="62B6D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7E7B615">
            <w:pPr>
              <w:spacing w:line="340" w:lineRule="exact"/>
              <w:jc w:val="center"/>
              <w:rPr>
                <w:sz w:val="24"/>
              </w:rPr>
            </w:pPr>
            <w:r>
              <w:rPr>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3D20DA6">
            <w:pPr>
              <w:spacing w:line="340" w:lineRule="exact"/>
              <w:jc w:val="left"/>
              <w:rPr>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3DCC9FE4">
            <w:pPr>
              <w:spacing w:line="340" w:lineRule="exact"/>
              <w:jc w:val="left"/>
              <w:rPr>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B67169E">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B103C68">
            <w:pPr>
              <w:spacing w:line="340" w:lineRule="exact"/>
              <w:jc w:val="left"/>
              <w:rPr>
                <w:sz w:val="24"/>
              </w:rPr>
            </w:pPr>
          </w:p>
        </w:tc>
      </w:tr>
      <w:tr w14:paraId="2EEB0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72B4DA8">
            <w:pPr>
              <w:spacing w:line="340" w:lineRule="exact"/>
              <w:jc w:val="center"/>
              <w:rPr>
                <w:sz w:val="24"/>
              </w:rPr>
            </w:pPr>
            <w:r>
              <w:rPr>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6043DFF">
            <w:pPr>
              <w:spacing w:line="340" w:lineRule="exact"/>
              <w:jc w:val="left"/>
              <w:rPr>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C1AB4CF">
            <w:pPr>
              <w:spacing w:line="340" w:lineRule="exact"/>
              <w:jc w:val="left"/>
              <w:rPr>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5894B41">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719EEB3">
            <w:pPr>
              <w:spacing w:line="340" w:lineRule="exact"/>
              <w:jc w:val="left"/>
              <w:rPr>
                <w:sz w:val="24"/>
              </w:rPr>
            </w:pPr>
          </w:p>
        </w:tc>
      </w:tr>
    </w:tbl>
    <w:p w14:paraId="52C5CD28">
      <w:pPr>
        <w:snapToGrid w:val="0"/>
        <w:spacing w:line="300" w:lineRule="auto"/>
        <w:contextualSpacing/>
        <w:rPr>
          <w:b/>
          <w:sz w:val="24"/>
        </w:rPr>
      </w:pPr>
      <w:r>
        <w:rPr>
          <w:b/>
          <w:sz w:val="24"/>
        </w:rPr>
        <w:t>注：</w:t>
      </w:r>
    </w:p>
    <w:p w14:paraId="3E48A25F">
      <w:pPr>
        <w:snapToGrid w:val="0"/>
        <w:spacing w:line="300" w:lineRule="auto"/>
        <w:ind w:firstLine="480" w:firstLineChars="200"/>
        <w:contextualSpacing/>
        <w:rPr>
          <w:color w:val="auto"/>
          <w:sz w:val="24"/>
        </w:rPr>
      </w:pPr>
      <w:r>
        <w:rPr>
          <w:sz w:val="24"/>
        </w:rPr>
        <w:t>1.</w:t>
      </w:r>
      <w:r>
        <w:rPr>
          <w:color w:val="000000"/>
          <w:sz w:val="24"/>
        </w:rPr>
        <w:t>投标人提交的投标文件中与招标文件第三部分“项目需求”中的技术部分的要求，应逐条填列在偏离表中。</w:t>
      </w:r>
    </w:p>
    <w:p w14:paraId="2A399990">
      <w:pPr>
        <w:snapToGrid w:val="0"/>
        <w:spacing w:line="300" w:lineRule="auto"/>
        <w:ind w:firstLine="480" w:firstLineChars="200"/>
        <w:contextualSpacing/>
        <w:rPr>
          <w:color w:val="auto"/>
          <w:sz w:val="24"/>
        </w:rPr>
      </w:pPr>
      <w:r>
        <w:rPr>
          <w:color w:val="auto"/>
          <w:sz w:val="24"/>
        </w:rPr>
        <w:t>2. “偏离说明”一栏选择“正偏离”、“无偏离”、“负偏离”进行填写。正偏离、无偏离的确认和负偏离的是否响应招标文件，由评委认定。</w:t>
      </w:r>
    </w:p>
    <w:p w14:paraId="5B373EB7">
      <w:pPr>
        <w:snapToGrid w:val="0"/>
        <w:spacing w:line="300" w:lineRule="auto"/>
        <w:ind w:firstLine="480" w:firstLineChars="200"/>
        <w:contextualSpacing/>
        <w:rPr>
          <w:color w:val="auto"/>
          <w:sz w:val="24"/>
        </w:rPr>
      </w:pPr>
      <w:r>
        <w:rPr>
          <w:rFonts w:hint="eastAsia"/>
          <w:bCs/>
          <w:color w:val="auto"/>
          <w:sz w:val="24"/>
          <w:lang w:val="en-US" w:eastAsia="zh-CN"/>
        </w:rPr>
        <w:t>3</w:t>
      </w:r>
      <w:r>
        <w:rPr>
          <w:bCs/>
          <w:color w:val="auto"/>
          <w:sz w:val="24"/>
        </w:rPr>
        <w:t>.供应商若提供其他增值服务，可以在表中自行据实填写。</w:t>
      </w:r>
    </w:p>
    <w:p w14:paraId="09547F27">
      <w:pPr>
        <w:pStyle w:val="16"/>
        <w:spacing w:line="420" w:lineRule="auto"/>
        <w:rPr>
          <w:rStyle w:val="37"/>
          <w:rFonts w:ascii="宋体" w:hAnsi="宋体" w:cs="宋体"/>
          <w:b/>
          <w:bCs/>
          <w:color w:val="auto"/>
          <w:sz w:val="28"/>
          <w:szCs w:val="28"/>
          <w:highlight w:val="none"/>
          <w:shd w:val="clear" w:color="auto" w:fill="FFFFFF" w:themeFill="background1"/>
        </w:rPr>
      </w:pPr>
    </w:p>
    <w:p w14:paraId="7A034F15">
      <w:pPr>
        <w:rPr>
          <w:rStyle w:val="37"/>
          <w:rFonts w:ascii="宋体" w:hAnsi="宋体" w:cs="宋体"/>
          <w:b/>
          <w:bCs/>
          <w:color w:val="auto"/>
          <w:sz w:val="28"/>
          <w:szCs w:val="28"/>
          <w:highlight w:val="none"/>
          <w:shd w:val="clear" w:color="auto" w:fill="FFFFFF" w:themeFill="background1"/>
        </w:rPr>
      </w:pPr>
      <w:r>
        <w:rPr>
          <w:rStyle w:val="37"/>
          <w:rFonts w:ascii="宋体" w:hAnsi="宋体" w:cs="宋体"/>
          <w:b/>
          <w:bCs/>
          <w:color w:val="auto"/>
          <w:sz w:val="28"/>
          <w:szCs w:val="28"/>
          <w:highlight w:val="none"/>
          <w:shd w:val="clear" w:color="auto" w:fill="FFFFFF" w:themeFill="background1"/>
        </w:rPr>
        <w:br w:type="page"/>
      </w:r>
    </w:p>
    <w:p w14:paraId="56F936FE">
      <w:pPr>
        <w:pStyle w:val="16"/>
        <w:spacing w:line="420" w:lineRule="auto"/>
        <w:rPr>
          <w:rStyle w:val="37"/>
          <w:rFonts w:ascii="宋体" w:hAnsi="宋体" w:cs="宋体"/>
          <w:b/>
          <w:bCs/>
          <w:color w:val="auto"/>
          <w:sz w:val="28"/>
          <w:szCs w:val="28"/>
          <w:highlight w:val="none"/>
          <w:shd w:val="clear" w:color="auto" w:fill="FFFFFF" w:themeFill="background1"/>
        </w:rPr>
      </w:pPr>
      <w:r>
        <w:rPr>
          <w:rStyle w:val="37"/>
          <w:rFonts w:ascii="宋体" w:hAnsi="宋体" w:cs="宋体"/>
          <w:b/>
          <w:bCs/>
          <w:color w:val="auto"/>
          <w:sz w:val="28"/>
          <w:szCs w:val="28"/>
          <w:highlight w:val="none"/>
          <w:shd w:val="clear" w:color="auto" w:fill="FFFFFF" w:themeFill="background1"/>
        </w:rPr>
        <w:t>附件</w:t>
      </w:r>
      <w:r>
        <w:rPr>
          <w:rStyle w:val="37"/>
          <w:rFonts w:hint="eastAsia" w:ascii="宋体" w:hAnsi="宋体" w:cs="宋体"/>
          <w:b/>
          <w:bCs/>
          <w:color w:val="auto"/>
          <w:sz w:val="28"/>
          <w:szCs w:val="28"/>
          <w:highlight w:val="none"/>
          <w:shd w:val="clear" w:color="auto" w:fill="FFFFFF" w:themeFill="background1"/>
          <w:lang w:val="en-US" w:eastAsia="zh-CN"/>
        </w:rPr>
        <w:t>9</w:t>
      </w:r>
      <w:r>
        <w:rPr>
          <w:rStyle w:val="37"/>
          <w:rFonts w:ascii="宋体" w:hAnsi="宋体" w:cs="宋体"/>
          <w:b/>
          <w:bCs/>
          <w:color w:val="auto"/>
          <w:sz w:val="28"/>
          <w:szCs w:val="28"/>
          <w:highlight w:val="none"/>
          <w:shd w:val="clear" w:color="auto" w:fill="FFFFFF" w:themeFill="background1"/>
        </w:rPr>
        <w:t>：</w:t>
      </w:r>
    </w:p>
    <w:p w14:paraId="24C25FDE">
      <w:pPr>
        <w:pStyle w:val="158"/>
        <w:spacing w:line="560" w:lineRule="exact"/>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lang w:val="en-US" w:eastAsia="zh-CN"/>
        </w:rPr>
        <w:t>投标</w:t>
      </w:r>
      <w:r>
        <w:rPr>
          <w:rFonts w:hint="eastAsia" w:ascii="宋体" w:hAnsi="宋体" w:eastAsia="宋体"/>
          <w:b/>
          <w:bCs/>
          <w:color w:val="auto"/>
          <w:sz w:val="32"/>
          <w:szCs w:val="32"/>
          <w:highlight w:val="none"/>
        </w:rPr>
        <w:t>报价总表</w:t>
      </w:r>
    </w:p>
    <w:tbl>
      <w:tblPr>
        <w:tblStyle w:val="18"/>
        <w:tblW w:w="514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4"/>
        <w:gridCol w:w="7021"/>
      </w:tblGrid>
      <w:tr w14:paraId="085E0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1287" w:type="pct"/>
            <w:tcBorders>
              <w:top w:val="single" w:color="000000" w:sz="4" w:space="0"/>
              <w:left w:val="single" w:color="000000" w:sz="4" w:space="0"/>
              <w:bottom w:val="single" w:color="000000" w:sz="4" w:space="0"/>
              <w:right w:val="single" w:color="000000" w:sz="4" w:space="0"/>
            </w:tcBorders>
            <w:noWrap w:val="0"/>
            <w:vAlign w:val="center"/>
          </w:tcPr>
          <w:p w14:paraId="2D600927">
            <w:pPr>
              <w:keepNext w:val="0"/>
              <w:keepLines w:val="0"/>
              <w:pageBreakBefore w:val="0"/>
              <w:widowControl/>
              <w:kinsoku/>
              <w:wordWrap/>
              <w:overflowPunct/>
              <w:topLinePunct w:val="0"/>
              <w:bidi w:val="0"/>
              <w:adjustRightInd/>
              <w:snapToGrid/>
              <w:spacing w:line="240" w:lineRule="auto"/>
              <w:ind w:firstLine="0" w:firstLineChars="0"/>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项目编号</w:t>
            </w:r>
          </w:p>
        </w:tc>
        <w:tc>
          <w:tcPr>
            <w:tcW w:w="3712" w:type="pct"/>
            <w:tcBorders>
              <w:top w:val="single" w:color="000000" w:sz="4" w:space="0"/>
              <w:left w:val="single" w:color="000000" w:sz="4" w:space="0"/>
              <w:bottom w:val="single" w:color="000000" w:sz="4" w:space="0"/>
              <w:right w:val="single" w:color="000000" w:sz="4" w:space="0"/>
            </w:tcBorders>
            <w:noWrap w:val="0"/>
            <w:vAlign w:val="center"/>
          </w:tcPr>
          <w:p w14:paraId="5D80FBE5">
            <w:pPr>
              <w:rPr>
                <w:rFonts w:hint="eastAsia" w:ascii="宋体" w:hAnsi="宋体" w:cs="Times New Roman"/>
                <w:color w:val="auto"/>
                <w:sz w:val="24"/>
                <w:szCs w:val="24"/>
                <w:highlight w:val="none"/>
                <w:shd w:val="clear" w:color="auto" w:fill="FFFFFF"/>
                <w:lang w:eastAsia="zh-CN"/>
              </w:rPr>
            </w:pPr>
            <w:bookmarkStart w:id="2" w:name="_GoBack"/>
            <w:bookmarkEnd w:id="2"/>
          </w:p>
        </w:tc>
      </w:tr>
      <w:tr w14:paraId="4A7EA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1287" w:type="pct"/>
            <w:tcBorders>
              <w:top w:val="single" w:color="000000" w:sz="4" w:space="0"/>
              <w:left w:val="single" w:color="000000" w:sz="4" w:space="0"/>
              <w:bottom w:val="single" w:color="000000" w:sz="4" w:space="0"/>
              <w:right w:val="single" w:color="000000" w:sz="4" w:space="0"/>
            </w:tcBorders>
            <w:noWrap w:val="0"/>
            <w:vAlign w:val="center"/>
          </w:tcPr>
          <w:p w14:paraId="7E225E82">
            <w:pPr>
              <w:keepNext w:val="0"/>
              <w:keepLines w:val="0"/>
              <w:pageBreakBefore w:val="0"/>
              <w:widowControl/>
              <w:kinsoku/>
              <w:wordWrap/>
              <w:overflowPunct/>
              <w:topLinePunct w:val="0"/>
              <w:bidi w:val="0"/>
              <w:adjustRightInd/>
              <w:snapToGrid/>
              <w:spacing w:line="240" w:lineRule="auto"/>
              <w:ind w:firstLine="0" w:firstLineChars="0"/>
              <w:jc w:val="center"/>
              <w:textAlignment w:val="baseline"/>
              <w:rPr>
                <w:rFonts w:hint="eastAsia" w:ascii="宋体" w:hAnsi="宋体" w:cs="宋体"/>
                <w:bCs/>
                <w:color w:val="auto"/>
                <w:sz w:val="24"/>
                <w:highlight w:val="none"/>
              </w:rPr>
            </w:pPr>
            <w:r>
              <w:rPr>
                <w:rFonts w:hint="eastAsia" w:ascii="宋体" w:hAnsi="宋体" w:cs="宋体"/>
                <w:bCs/>
                <w:color w:val="auto"/>
                <w:sz w:val="24"/>
                <w:highlight w:val="none"/>
              </w:rPr>
              <w:t>项目名称</w:t>
            </w:r>
          </w:p>
        </w:tc>
        <w:tc>
          <w:tcPr>
            <w:tcW w:w="3712" w:type="pct"/>
            <w:tcBorders>
              <w:top w:val="single" w:color="000000" w:sz="4" w:space="0"/>
              <w:left w:val="single" w:color="000000" w:sz="4" w:space="0"/>
              <w:bottom w:val="single" w:color="000000" w:sz="4" w:space="0"/>
              <w:right w:val="single" w:color="000000" w:sz="4" w:space="0"/>
            </w:tcBorders>
            <w:noWrap w:val="0"/>
            <w:vAlign w:val="center"/>
          </w:tcPr>
          <w:p w14:paraId="4A719896">
            <w:pPr>
              <w:rPr>
                <w:rFonts w:hint="eastAsia" w:ascii="宋体" w:hAnsi="宋体" w:eastAsia="宋体" w:cs="宋体"/>
                <w:bCs/>
                <w:color w:val="auto"/>
                <w:sz w:val="24"/>
                <w:highlight w:val="none"/>
                <w:lang w:eastAsia="zh-CN"/>
              </w:rPr>
            </w:pPr>
            <w:r>
              <w:rPr>
                <w:rFonts w:hint="eastAsia" w:ascii="宋体" w:hAnsi="宋体" w:cs="Times New Roman"/>
                <w:color w:val="auto"/>
                <w:sz w:val="24"/>
                <w:szCs w:val="24"/>
                <w:highlight w:val="none"/>
                <w:shd w:val="clear" w:color="auto" w:fill="FFFFFF"/>
                <w:lang w:eastAsia="zh-CN"/>
              </w:rPr>
              <w:t>绿化垃圾破碎车采购项目（二次）</w:t>
            </w:r>
          </w:p>
        </w:tc>
      </w:tr>
      <w:tr w14:paraId="17B88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1287" w:type="pct"/>
            <w:tcBorders>
              <w:top w:val="single" w:color="000000" w:sz="4" w:space="0"/>
              <w:left w:val="single" w:color="000000" w:sz="4" w:space="0"/>
              <w:bottom w:val="single" w:color="000000" w:sz="4" w:space="0"/>
              <w:right w:val="single" w:color="000000" w:sz="4" w:space="0"/>
            </w:tcBorders>
            <w:noWrap w:val="0"/>
            <w:vAlign w:val="center"/>
          </w:tcPr>
          <w:p w14:paraId="68A80FD9">
            <w:pPr>
              <w:keepNext w:val="0"/>
              <w:keepLines w:val="0"/>
              <w:pageBreakBefore w:val="0"/>
              <w:widowControl/>
              <w:kinsoku/>
              <w:wordWrap/>
              <w:overflowPunct/>
              <w:topLinePunct w:val="0"/>
              <w:bidi w:val="0"/>
              <w:adjustRightInd/>
              <w:snapToGrid/>
              <w:spacing w:line="240" w:lineRule="auto"/>
              <w:ind w:firstLine="0" w:firstLineChars="0"/>
              <w:jc w:val="center"/>
              <w:textAlignment w:val="baseline"/>
              <w:rPr>
                <w:rFonts w:hint="eastAsia" w:ascii="宋体" w:hAnsi="宋体" w:cs="宋体"/>
                <w:bCs/>
                <w:color w:val="auto"/>
                <w:sz w:val="24"/>
                <w:highlight w:val="none"/>
              </w:rPr>
            </w:pPr>
            <w:r>
              <w:rPr>
                <w:rFonts w:hint="eastAsia" w:ascii="宋体" w:hAnsi="宋体" w:eastAsia="宋体" w:cs="宋体"/>
                <w:b w:val="0"/>
                <w:bCs w:val="0"/>
                <w:color w:val="auto"/>
                <w:sz w:val="24"/>
                <w:highlight w:val="none"/>
                <w:lang w:val="en-US" w:eastAsia="zh-CN" w:bidi="ar-SA"/>
              </w:rPr>
              <w:t>投标</w:t>
            </w:r>
            <w:r>
              <w:rPr>
                <w:rFonts w:hint="eastAsia" w:ascii="宋体" w:hAnsi="宋体" w:eastAsia="宋体" w:cs="宋体"/>
                <w:b w:val="0"/>
                <w:bCs w:val="0"/>
                <w:color w:val="auto"/>
                <w:sz w:val="24"/>
                <w:highlight w:val="none"/>
                <w:lang w:bidi="ar-SA"/>
              </w:rPr>
              <w:t>报价</w:t>
            </w:r>
          </w:p>
        </w:tc>
        <w:tc>
          <w:tcPr>
            <w:tcW w:w="3712" w:type="pct"/>
            <w:tcBorders>
              <w:top w:val="single" w:color="000000" w:sz="4" w:space="0"/>
              <w:left w:val="single" w:color="000000" w:sz="4" w:space="0"/>
              <w:bottom w:val="single" w:color="000000" w:sz="4" w:space="0"/>
              <w:right w:val="single" w:color="000000" w:sz="4" w:space="0"/>
            </w:tcBorders>
            <w:noWrap w:val="0"/>
            <w:vAlign w:val="center"/>
          </w:tcPr>
          <w:p w14:paraId="7171D234">
            <w:pPr>
              <w:widowControl/>
              <w:adjustRightInd w:val="0"/>
              <w:snapToGrid w:val="0"/>
              <w:jc w:val="left"/>
              <w:rPr>
                <w:rFonts w:hint="eastAsia" w:ascii="宋体" w:hAnsi="宋体" w:eastAsia="宋体" w:cs="宋体"/>
                <w:b w:val="0"/>
                <w:bCs w:val="0"/>
                <w:color w:val="auto"/>
                <w:sz w:val="24"/>
                <w:szCs w:val="24"/>
                <w:highlight w:val="none"/>
                <w:u w:val="single"/>
                <w:lang w:bidi="ar-SA"/>
              </w:rPr>
            </w:pPr>
            <w:r>
              <w:rPr>
                <w:rFonts w:hint="eastAsia" w:ascii="宋体" w:hAnsi="宋体" w:eastAsia="宋体" w:cs="宋体"/>
                <w:b w:val="0"/>
                <w:bCs w:val="0"/>
                <w:color w:val="auto"/>
                <w:sz w:val="24"/>
                <w:szCs w:val="24"/>
                <w:highlight w:val="none"/>
                <w:lang w:bidi="ar-SA"/>
              </w:rPr>
              <w:t>大写：人民币</w:t>
            </w:r>
            <w:r>
              <w:rPr>
                <w:rFonts w:hint="eastAsia" w:ascii="宋体" w:hAnsi="宋体" w:eastAsia="宋体" w:cs="宋体"/>
                <w:b w:val="0"/>
                <w:bCs w:val="0"/>
                <w:color w:val="auto"/>
                <w:sz w:val="24"/>
                <w:szCs w:val="24"/>
                <w:highlight w:val="none"/>
                <w:u w:val="single"/>
                <w:lang w:bidi="ar-SA"/>
              </w:rPr>
              <w:t xml:space="preserve">          </w:t>
            </w:r>
          </w:p>
          <w:p w14:paraId="6F8E3F21">
            <w:pPr>
              <w:rPr>
                <w:rFonts w:hint="eastAsia" w:ascii="宋体" w:hAnsi="宋体" w:cs="宋体"/>
                <w:bCs/>
                <w:color w:val="auto"/>
                <w:sz w:val="24"/>
                <w:highlight w:val="none"/>
              </w:rPr>
            </w:pPr>
            <w:r>
              <w:rPr>
                <w:rFonts w:hint="eastAsia" w:ascii="宋体" w:hAnsi="宋体" w:eastAsia="宋体" w:cs="宋体"/>
                <w:b w:val="0"/>
                <w:bCs w:val="0"/>
                <w:color w:val="auto"/>
                <w:sz w:val="24"/>
                <w:highlight w:val="none"/>
                <w:lang w:bidi="ar-SA"/>
              </w:rPr>
              <w:t>小写：¥</w:t>
            </w:r>
            <w:r>
              <w:rPr>
                <w:rFonts w:hint="eastAsia" w:ascii="宋体" w:hAnsi="宋体" w:eastAsia="宋体" w:cs="宋体"/>
                <w:b w:val="0"/>
                <w:bCs w:val="0"/>
                <w:color w:val="auto"/>
                <w:sz w:val="24"/>
                <w:highlight w:val="none"/>
                <w:u w:val="single"/>
                <w:lang w:bidi="ar-SA"/>
              </w:rPr>
              <w:t xml:space="preserve">        </w:t>
            </w:r>
            <w:r>
              <w:rPr>
                <w:rFonts w:hint="eastAsia" w:ascii="宋体" w:hAnsi="宋体" w:eastAsia="宋体" w:cs="宋体"/>
                <w:b w:val="0"/>
                <w:bCs w:val="0"/>
                <w:color w:val="auto"/>
                <w:sz w:val="24"/>
                <w:highlight w:val="none"/>
                <w:u w:val="none"/>
                <w:lang w:val="en-US" w:eastAsia="zh-CN" w:bidi="ar-SA"/>
              </w:rPr>
              <w:t>元</w:t>
            </w:r>
            <w:r>
              <w:rPr>
                <w:rFonts w:hint="eastAsia" w:ascii="宋体" w:hAnsi="宋体" w:cs="宋体"/>
                <w:color w:val="auto"/>
                <w:sz w:val="24"/>
                <w:highlight w:val="none"/>
              </w:rPr>
              <w:t xml:space="preserve">          </w:t>
            </w:r>
          </w:p>
        </w:tc>
      </w:tr>
      <w:tr w14:paraId="0C213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287" w:type="pct"/>
            <w:tcBorders>
              <w:top w:val="single" w:color="000000" w:sz="4" w:space="0"/>
              <w:left w:val="single" w:color="000000" w:sz="4" w:space="0"/>
              <w:bottom w:val="single" w:color="000000" w:sz="4" w:space="0"/>
              <w:right w:val="single" w:color="000000" w:sz="4" w:space="0"/>
            </w:tcBorders>
            <w:noWrap w:val="0"/>
            <w:vAlign w:val="center"/>
          </w:tcPr>
          <w:p w14:paraId="6694121F">
            <w:pPr>
              <w:keepNext w:val="0"/>
              <w:keepLines w:val="0"/>
              <w:pageBreakBefore w:val="0"/>
              <w:widowControl/>
              <w:kinsoku/>
              <w:wordWrap/>
              <w:overflowPunct/>
              <w:topLinePunct w:val="0"/>
              <w:bidi w:val="0"/>
              <w:adjustRightInd/>
              <w:snapToGrid/>
              <w:spacing w:line="240" w:lineRule="auto"/>
              <w:ind w:firstLine="0" w:firstLineChars="0"/>
              <w:jc w:val="center"/>
              <w:textAlignment w:val="baseline"/>
              <w:rPr>
                <w:rFonts w:hint="eastAsia" w:ascii="宋体" w:hAnsi="宋体" w:eastAsia="宋体" w:cs="宋体"/>
                <w:bCs/>
                <w:color w:val="auto"/>
                <w:sz w:val="24"/>
                <w:highlight w:val="none"/>
                <w:lang w:eastAsia="zh-CN"/>
              </w:rPr>
            </w:pPr>
            <w:r>
              <w:rPr>
                <w:rFonts w:hint="eastAsia" w:ascii="宋体" w:hAnsi="宋体" w:eastAsia="宋体" w:cs="宋体"/>
                <w:bCs/>
                <w:sz w:val="24"/>
                <w:szCs w:val="24"/>
                <w:highlight w:val="none"/>
              </w:rPr>
              <w:t>供货完成期</w:t>
            </w:r>
          </w:p>
        </w:tc>
        <w:tc>
          <w:tcPr>
            <w:tcW w:w="3712" w:type="pct"/>
            <w:tcBorders>
              <w:top w:val="single" w:color="000000" w:sz="4" w:space="0"/>
              <w:left w:val="single" w:color="000000" w:sz="4" w:space="0"/>
              <w:bottom w:val="single" w:color="000000" w:sz="4" w:space="0"/>
              <w:right w:val="single" w:color="000000" w:sz="4" w:space="0"/>
            </w:tcBorders>
            <w:noWrap w:val="0"/>
            <w:vAlign w:val="center"/>
          </w:tcPr>
          <w:p w14:paraId="0B4D778B">
            <w:pPr>
              <w:autoSpaceDE w:val="0"/>
              <w:autoSpaceDN w:val="0"/>
              <w:adjustRightInd w:val="0"/>
              <w:snapToGrid w:val="0"/>
              <w:spacing w:line="360" w:lineRule="auto"/>
              <w:rPr>
                <w:rFonts w:hint="default" w:ascii="宋体" w:hAnsi="宋体" w:eastAsia="宋体"/>
                <w:color w:val="auto"/>
                <w:sz w:val="24"/>
                <w:highlight w:val="none"/>
                <w:lang w:val="en-US" w:eastAsia="zh-CN"/>
              </w:rPr>
            </w:pPr>
            <w:r>
              <w:rPr>
                <w:rFonts w:hint="eastAsia" w:ascii="宋体" w:hAnsi="宋体" w:eastAsia="宋体" w:cs="宋体"/>
                <w:bCs/>
                <w:sz w:val="24"/>
                <w:szCs w:val="24"/>
                <w:highlight w:val="none"/>
              </w:rPr>
              <w:t>合同签订生效后30日历天内完成</w:t>
            </w:r>
            <w:r>
              <w:rPr>
                <w:rFonts w:hint="eastAsia" w:ascii="宋体" w:hAnsi="宋体" w:eastAsia="宋体" w:cs="宋体"/>
                <w:bCs/>
                <w:sz w:val="24"/>
                <w:szCs w:val="24"/>
                <w:highlight w:val="none"/>
                <w:lang w:val="en-US" w:eastAsia="zh-CN"/>
              </w:rPr>
              <w:t>车辆</w:t>
            </w:r>
            <w:r>
              <w:rPr>
                <w:rFonts w:hint="eastAsia" w:ascii="宋体" w:hAnsi="宋体" w:eastAsia="宋体" w:cs="宋体"/>
                <w:bCs/>
                <w:sz w:val="24"/>
                <w:szCs w:val="24"/>
                <w:highlight w:val="none"/>
              </w:rPr>
              <w:t>交付。</w:t>
            </w:r>
          </w:p>
        </w:tc>
      </w:tr>
      <w:tr w14:paraId="0CD52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287" w:type="pct"/>
            <w:tcBorders>
              <w:top w:val="single" w:color="000000" w:sz="4" w:space="0"/>
              <w:left w:val="single" w:color="000000" w:sz="4" w:space="0"/>
              <w:bottom w:val="single" w:color="000000" w:sz="4" w:space="0"/>
              <w:right w:val="single" w:color="000000" w:sz="4" w:space="0"/>
            </w:tcBorders>
            <w:noWrap w:val="0"/>
            <w:vAlign w:val="center"/>
          </w:tcPr>
          <w:p w14:paraId="4182C59D">
            <w:pPr>
              <w:keepNext w:val="0"/>
              <w:keepLines w:val="0"/>
              <w:pageBreakBefore w:val="0"/>
              <w:widowControl/>
              <w:kinsoku/>
              <w:wordWrap/>
              <w:overflowPunct/>
              <w:topLinePunct w:val="0"/>
              <w:bidi w:val="0"/>
              <w:adjustRightInd/>
              <w:snapToGrid/>
              <w:spacing w:line="240" w:lineRule="auto"/>
              <w:ind w:left="2" w:leftChars="0" w:firstLine="0" w:firstLineChars="0"/>
              <w:jc w:val="center"/>
              <w:textAlignment w:val="baseline"/>
              <w:rPr>
                <w:rFonts w:hint="eastAsia" w:ascii="宋体" w:hAnsi="宋体" w:cs="宋体"/>
                <w:bCs/>
                <w:color w:val="auto"/>
                <w:sz w:val="24"/>
                <w:highlight w:val="none"/>
              </w:rPr>
            </w:pPr>
            <w:r>
              <w:rPr>
                <w:rFonts w:hint="eastAsia" w:ascii="宋体" w:hAnsi="宋体" w:eastAsia="宋体" w:cs="宋体"/>
                <w:b w:val="0"/>
                <w:bCs w:val="0"/>
                <w:color w:val="auto"/>
                <w:sz w:val="24"/>
                <w:highlight w:val="none"/>
                <w:lang w:bidi="ar-SA"/>
              </w:rPr>
              <w:t>付款条件</w:t>
            </w:r>
          </w:p>
        </w:tc>
        <w:tc>
          <w:tcPr>
            <w:tcW w:w="3712" w:type="pct"/>
            <w:tcBorders>
              <w:top w:val="single" w:color="000000" w:sz="4" w:space="0"/>
              <w:left w:val="single" w:color="000000" w:sz="4" w:space="0"/>
              <w:bottom w:val="single" w:color="000000" w:sz="4" w:space="0"/>
              <w:right w:val="single" w:color="000000" w:sz="4" w:space="0"/>
            </w:tcBorders>
            <w:noWrap w:val="0"/>
            <w:vAlign w:val="center"/>
          </w:tcPr>
          <w:p w14:paraId="2768DEFD">
            <w:pPr>
              <w:snapToGrid w:val="0"/>
              <w:spacing w:line="420" w:lineRule="exact"/>
              <w:ind w:left="2" w:leftChars="0"/>
              <w:rPr>
                <w:rFonts w:hint="eastAsia" w:ascii="宋体" w:hAnsi="宋体" w:cs="宋体"/>
                <w:bCs/>
                <w:color w:val="auto"/>
                <w:sz w:val="24"/>
                <w:highlight w:val="none"/>
              </w:rPr>
            </w:pPr>
            <w:r>
              <w:rPr>
                <w:rFonts w:hint="eastAsia" w:ascii="宋体" w:hAnsi="宋体" w:eastAsia="宋体" w:cs="宋体"/>
                <w:b w:val="0"/>
                <w:bCs w:val="0"/>
                <w:color w:val="auto"/>
                <w:sz w:val="24"/>
                <w:highlight w:val="none"/>
                <w:lang w:bidi="ar-SA"/>
              </w:rPr>
              <w:t>完全接受并响应本项目</w:t>
            </w:r>
            <w:r>
              <w:rPr>
                <w:rFonts w:hint="eastAsia" w:ascii="宋体" w:hAnsi="宋体" w:eastAsia="宋体" w:cs="宋体"/>
                <w:b w:val="0"/>
                <w:bCs w:val="0"/>
                <w:color w:val="auto"/>
                <w:sz w:val="24"/>
                <w:highlight w:val="none"/>
                <w:lang w:val="en-US" w:eastAsia="zh-CN" w:bidi="ar-SA"/>
              </w:rPr>
              <w:t>招标</w:t>
            </w:r>
            <w:r>
              <w:rPr>
                <w:rFonts w:hint="eastAsia" w:ascii="宋体" w:hAnsi="宋体" w:eastAsia="宋体" w:cs="宋体"/>
                <w:b w:val="0"/>
                <w:bCs w:val="0"/>
                <w:color w:val="auto"/>
                <w:sz w:val="24"/>
                <w:highlight w:val="none"/>
                <w:lang w:bidi="ar-SA"/>
              </w:rPr>
              <w:t>文件的要求。</w:t>
            </w:r>
          </w:p>
        </w:tc>
      </w:tr>
    </w:tbl>
    <w:p w14:paraId="4E17B80C">
      <w:pPr>
        <w:spacing w:line="500" w:lineRule="exact"/>
        <w:rPr>
          <w:rFonts w:hint="eastAsia" w:ascii="宋体" w:hAnsi="宋体" w:cs="宋体"/>
          <w:color w:val="auto"/>
          <w:sz w:val="24"/>
          <w:highlight w:val="none"/>
        </w:rPr>
      </w:pPr>
    </w:p>
    <w:p w14:paraId="50C032D7">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投标人</w:t>
      </w:r>
      <w:r>
        <w:rPr>
          <w:rFonts w:ascii="宋体" w:hAnsi="宋体"/>
          <w:color w:val="auto"/>
          <w:sz w:val="24"/>
          <w:highlight w:val="none"/>
        </w:rPr>
        <w:t>（</w:t>
      </w:r>
      <w:r>
        <w:rPr>
          <w:rFonts w:hint="eastAsia" w:ascii="宋体" w:hAnsi="宋体" w:cs="宋体"/>
          <w:color w:val="auto"/>
          <w:sz w:val="24"/>
          <w:highlight w:val="none"/>
        </w:rPr>
        <w:t>盖单位公章</w:t>
      </w:r>
      <w:r>
        <w:rPr>
          <w:rFonts w:ascii="宋体" w:hAnsi="宋体"/>
          <w:color w:val="auto"/>
          <w:sz w:val="24"/>
          <w:highlight w:val="none"/>
        </w:rPr>
        <w:t xml:space="preserve">） </w:t>
      </w:r>
      <w:r>
        <w:rPr>
          <w:rFonts w:hint="eastAsia" w:ascii="宋体" w:hAnsi="宋体"/>
          <w:color w:val="auto"/>
          <w:sz w:val="24"/>
          <w:highlight w:val="none"/>
        </w:rPr>
        <w:t>：</w:t>
      </w:r>
    </w:p>
    <w:p w14:paraId="01A40D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法定代表人（或其被授权人）（签字或盖章）：</w:t>
      </w:r>
    </w:p>
    <w:p w14:paraId="363E273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3273D7E9">
      <w:pPr>
        <w:spacing w:line="500" w:lineRule="exact"/>
        <w:ind w:left="1214" w:hanging="1214" w:hangingChars="506"/>
        <w:rPr>
          <w:rFonts w:hint="eastAsia" w:ascii="宋体" w:hAnsi="宋体" w:cs="宋体"/>
          <w:color w:val="auto"/>
          <w:sz w:val="24"/>
          <w:highlight w:val="none"/>
        </w:rPr>
      </w:pPr>
    </w:p>
    <w:p w14:paraId="3F3BE279">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注：</w:t>
      </w:r>
    </w:p>
    <w:p w14:paraId="7947A5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（1）本表为格式表，不得自行改动，必须提供，否则视为未实质性响应</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w:t>
      </w:r>
    </w:p>
    <w:p w14:paraId="67DDCD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报价满足</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文件要求。</w:t>
      </w:r>
    </w:p>
    <w:p w14:paraId="70A9AE19">
      <w:pPr>
        <w:pStyle w:val="158"/>
        <w:spacing w:line="560" w:lineRule="exact"/>
        <w:jc w:val="center"/>
        <w:rPr>
          <w:rFonts w:hint="eastAsia" w:ascii="宋体" w:hAnsi="宋体" w:eastAsia="宋体"/>
          <w:b/>
          <w:bCs/>
          <w:color w:val="auto"/>
          <w:sz w:val="32"/>
          <w:szCs w:val="32"/>
          <w:highlight w:val="none"/>
        </w:rPr>
      </w:pPr>
    </w:p>
    <w:p w14:paraId="3D9DBE9C">
      <w:pPr>
        <w:spacing w:line="360" w:lineRule="auto"/>
        <w:ind w:firstLine="568" w:firstLineChars="202"/>
        <w:jc w:val="left"/>
        <w:outlineLvl w:val="3"/>
        <w:rPr>
          <w:rFonts w:hint="eastAsia" w:ascii="宋体" w:hAnsi="宋体"/>
          <w:color w:val="auto"/>
          <w:sz w:val="24"/>
          <w:highlight w:val="none"/>
        </w:rPr>
      </w:pPr>
      <w:r>
        <w:rPr>
          <w:rStyle w:val="37"/>
          <w:rFonts w:ascii="宋体" w:cs="Times New Roman"/>
          <w:b/>
          <w:bCs/>
          <w:color w:val="auto"/>
          <w:sz w:val="28"/>
          <w:szCs w:val="28"/>
          <w:highlight w:val="none"/>
          <w:shd w:val="clear" w:color="auto" w:fill="FFFFFF" w:themeFill="background1"/>
        </w:rPr>
        <w:br w:type="page"/>
      </w:r>
    </w:p>
    <w:p w14:paraId="1CF9A90B">
      <w:pPr>
        <w:pStyle w:val="16"/>
        <w:spacing w:line="420" w:lineRule="auto"/>
        <w:rPr>
          <w:rStyle w:val="37"/>
          <w:rFonts w:ascii="宋体" w:hAnsi="宋体" w:cs="宋体"/>
          <w:b/>
          <w:bCs/>
          <w:color w:val="auto"/>
          <w:sz w:val="28"/>
          <w:szCs w:val="28"/>
          <w:highlight w:val="none"/>
          <w:shd w:val="clear" w:color="auto" w:fill="FFFFFF" w:themeFill="background1"/>
        </w:rPr>
      </w:pPr>
      <w:r>
        <w:rPr>
          <w:rStyle w:val="37"/>
          <w:rFonts w:ascii="宋体" w:hAnsi="宋体" w:cs="宋体"/>
          <w:b/>
          <w:bCs/>
          <w:color w:val="auto"/>
          <w:sz w:val="28"/>
          <w:szCs w:val="28"/>
          <w:highlight w:val="none"/>
          <w:shd w:val="clear" w:color="auto" w:fill="FFFFFF" w:themeFill="background1"/>
        </w:rPr>
        <w:t>附件</w:t>
      </w:r>
      <w:r>
        <w:rPr>
          <w:rStyle w:val="37"/>
          <w:rFonts w:hint="eastAsia" w:ascii="宋体" w:hAnsi="宋体" w:cs="宋体"/>
          <w:b/>
          <w:bCs/>
          <w:color w:val="auto"/>
          <w:sz w:val="28"/>
          <w:szCs w:val="28"/>
          <w:highlight w:val="none"/>
          <w:shd w:val="clear" w:color="auto" w:fill="FFFFFF" w:themeFill="background1"/>
          <w:lang w:val="en-US" w:eastAsia="zh-CN"/>
        </w:rPr>
        <w:t>10</w:t>
      </w:r>
      <w:r>
        <w:rPr>
          <w:rStyle w:val="37"/>
          <w:rFonts w:ascii="宋体" w:hAnsi="宋体" w:cs="宋体"/>
          <w:b/>
          <w:bCs/>
          <w:color w:val="auto"/>
          <w:sz w:val="28"/>
          <w:szCs w:val="28"/>
          <w:highlight w:val="none"/>
          <w:shd w:val="clear" w:color="auto" w:fill="FFFFFF" w:themeFill="background1"/>
        </w:rPr>
        <w:t>：</w:t>
      </w:r>
    </w:p>
    <w:p w14:paraId="5E1F7567">
      <w:pPr>
        <w:pStyle w:val="158"/>
        <w:spacing w:line="560" w:lineRule="exact"/>
        <w:jc w:val="center"/>
        <w:rPr>
          <w:rStyle w:val="37"/>
          <w:color w:val="auto"/>
          <w:szCs w:val="24"/>
          <w:highlight w:val="none"/>
          <w:shd w:val="clear" w:color="auto" w:fill="FFFFFF" w:themeFill="background1"/>
        </w:rPr>
      </w:pPr>
      <w:r>
        <w:rPr>
          <w:rFonts w:hint="eastAsia" w:ascii="宋体" w:hAnsi="宋体" w:cs="Times New Roman"/>
          <w:b/>
          <w:bCs/>
          <w:color w:val="auto"/>
          <w:sz w:val="32"/>
          <w:szCs w:val="32"/>
          <w:highlight w:val="none"/>
          <w:lang w:val="en-US" w:eastAsia="zh-CN"/>
        </w:rPr>
        <w:t>分项报价</w:t>
      </w:r>
      <w:r>
        <w:rPr>
          <w:rFonts w:hint="eastAsia" w:ascii="宋体" w:hAnsi="宋体" w:eastAsia="宋体" w:cs="Times New Roman"/>
          <w:b/>
          <w:bCs/>
          <w:color w:val="auto"/>
          <w:sz w:val="32"/>
          <w:szCs w:val="32"/>
          <w:highlight w:val="none"/>
          <w:lang w:val="en-US" w:eastAsia="zh-CN"/>
        </w:rPr>
        <w:t>明细表</w:t>
      </w:r>
    </w:p>
    <w:p w14:paraId="252AC2E4">
      <w:pPr>
        <w:snapToGrid w:val="0"/>
        <w:spacing w:line="400" w:lineRule="exact"/>
        <w:rPr>
          <w:rFonts w:ascii="宋体" w:hAnsi="宋体"/>
          <w:color w:val="auto"/>
          <w:sz w:val="28"/>
          <w:szCs w:val="28"/>
          <w:highlight w:val="none"/>
        </w:rPr>
      </w:pPr>
      <w:r>
        <w:rPr>
          <w:rFonts w:hint="eastAsia" w:ascii="宋体" w:hAnsi="宋体"/>
          <w:color w:val="auto"/>
          <w:sz w:val="28"/>
          <w:szCs w:val="28"/>
          <w:highlight w:val="none"/>
        </w:rPr>
        <w:t>项目编号：</w:t>
      </w:r>
    </w:p>
    <w:p w14:paraId="7C27A833">
      <w:pPr>
        <w:snapToGrid w:val="0"/>
        <w:spacing w:line="400" w:lineRule="exact"/>
        <w:rPr>
          <w:rFonts w:ascii="宋体" w:hAnsi="宋体"/>
          <w:color w:val="auto"/>
          <w:sz w:val="28"/>
          <w:szCs w:val="28"/>
          <w:highlight w:val="none"/>
        </w:rPr>
      </w:pPr>
      <w:r>
        <w:rPr>
          <w:rFonts w:hint="eastAsia" w:ascii="宋体" w:hAnsi="宋体"/>
          <w:color w:val="auto"/>
          <w:sz w:val="28"/>
          <w:szCs w:val="28"/>
          <w:highlight w:val="none"/>
        </w:rPr>
        <w:t>项目名称：</w:t>
      </w:r>
    </w:p>
    <w:tbl>
      <w:tblPr>
        <w:tblStyle w:val="18"/>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14:paraId="4324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noWrap w:val="0"/>
            <w:vAlign w:val="center"/>
          </w:tcPr>
          <w:p w14:paraId="674493E1">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sz w:val="24"/>
                <w:szCs w:val="24"/>
              </w:rPr>
            </w:pPr>
            <w:r>
              <w:rPr>
                <w:rFonts w:hint="eastAsia" w:ascii="宋体" w:hAnsi="宋体" w:eastAsia="宋体" w:cs="宋体"/>
                <w:b/>
                <w:sz w:val="24"/>
                <w:szCs w:val="24"/>
              </w:rPr>
              <w:t>序号</w:t>
            </w:r>
          </w:p>
        </w:tc>
        <w:tc>
          <w:tcPr>
            <w:tcW w:w="1340" w:type="dxa"/>
            <w:noWrap w:val="0"/>
            <w:vAlign w:val="center"/>
          </w:tcPr>
          <w:p w14:paraId="417EDD0D">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sz w:val="24"/>
                <w:szCs w:val="24"/>
              </w:rPr>
            </w:pPr>
            <w:r>
              <w:rPr>
                <w:rFonts w:hint="eastAsia" w:ascii="宋体" w:hAnsi="宋体" w:eastAsia="宋体" w:cs="宋体"/>
                <w:b/>
                <w:sz w:val="24"/>
                <w:szCs w:val="24"/>
              </w:rPr>
              <w:t>名称</w:t>
            </w:r>
          </w:p>
        </w:tc>
        <w:tc>
          <w:tcPr>
            <w:tcW w:w="1211" w:type="dxa"/>
            <w:noWrap w:val="0"/>
            <w:vAlign w:val="center"/>
          </w:tcPr>
          <w:p w14:paraId="1CA9A9B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sz w:val="24"/>
                <w:szCs w:val="24"/>
              </w:rPr>
            </w:pPr>
            <w:r>
              <w:rPr>
                <w:rFonts w:hint="eastAsia" w:ascii="宋体" w:hAnsi="宋体" w:eastAsia="宋体" w:cs="宋体"/>
                <w:b/>
                <w:sz w:val="24"/>
                <w:szCs w:val="24"/>
              </w:rPr>
              <w:t>规格型号</w:t>
            </w:r>
          </w:p>
        </w:tc>
        <w:tc>
          <w:tcPr>
            <w:tcW w:w="1276" w:type="dxa"/>
            <w:noWrap w:val="0"/>
            <w:vAlign w:val="center"/>
          </w:tcPr>
          <w:p w14:paraId="2D9CD53B">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sz w:val="24"/>
                <w:szCs w:val="24"/>
              </w:rPr>
            </w:pPr>
            <w:r>
              <w:rPr>
                <w:rFonts w:hint="eastAsia" w:ascii="宋体" w:hAnsi="宋体" w:eastAsia="宋体" w:cs="宋体"/>
                <w:b/>
                <w:sz w:val="24"/>
                <w:szCs w:val="24"/>
              </w:rPr>
              <w:t>品牌</w:t>
            </w:r>
          </w:p>
        </w:tc>
        <w:tc>
          <w:tcPr>
            <w:tcW w:w="992" w:type="dxa"/>
            <w:noWrap w:val="0"/>
            <w:vAlign w:val="center"/>
          </w:tcPr>
          <w:p w14:paraId="48F6A979">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sz w:val="24"/>
                <w:szCs w:val="24"/>
              </w:rPr>
            </w:pPr>
            <w:r>
              <w:rPr>
                <w:rFonts w:hint="eastAsia" w:ascii="宋体" w:hAnsi="宋体" w:eastAsia="宋体" w:cs="宋体"/>
                <w:b/>
                <w:sz w:val="24"/>
                <w:szCs w:val="24"/>
              </w:rPr>
              <w:t>单位</w:t>
            </w:r>
          </w:p>
        </w:tc>
        <w:tc>
          <w:tcPr>
            <w:tcW w:w="851" w:type="dxa"/>
            <w:noWrap w:val="0"/>
            <w:vAlign w:val="center"/>
          </w:tcPr>
          <w:p w14:paraId="452DFB65">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sz w:val="24"/>
                <w:szCs w:val="24"/>
              </w:rPr>
            </w:pPr>
            <w:r>
              <w:rPr>
                <w:rFonts w:hint="eastAsia" w:ascii="宋体" w:hAnsi="宋体" w:eastAsia="宋体" w:cs="宋体"/>
                <w:b/>
                <w:sz w:val="24"/>
                <w:szCs w:val="24"/>
              </w:rPr>
              <w:t>数量</w:t>
            </w:r>
          </w:p>
        </w:tc>
        <w:tc>
          <w:tcPr>
            <w:tcW w:w="850" w:type="dxa"/>
            <w:noWrap w:val="0"/>
            <w:vAlign w:val="center"/>
          </w:tcPr>
          <w:p w14:paraId="4D1CA684">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sz w:val="24"/>
                <w:szCs w:val="24"/>
              </w:rPr>
            </w:pPr>
            <w:r>
              <w:rPr>
                <w:rFonts w:hint="eastAsia" w:ascii="宋体" w:hAnsi="宋体" w:eastAsia="宋体" w:cs="宋体"/>
                <w:b/>
                <w:sz w:val="24"/>
                <w:szCs w:val="24"/>
              </w:rPr>
              <w:t>单价</w:t>
            </w:r>
          </w:p>
        </w:tc>
        <w:tc>
          <w:tcPr>
            <w:tcW w:w="851" w:type="dxa"/>
            <w:noWrap w:val="0"/>
            <w:vAlign w:val="center"/>
          </w:tcPr>
          <w:p w14:paraId="36752FC9">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sz w:val="24"/>
                <w:szCs w:val="24"/>
              </w:rPr>
            </w:pPr>
            <w:r>
              <w:rPr>
                <w:rFonts w:hint="eastAsia" w:ascii="宋体" w:hAnsi="宋体" w:eastAsia="宋体" w:cs="宋体"/>
                <w:b/>
                <w:sz w:val="24"/>
                <w:szCs w:val="24"/>
              </w:rPr>
              <w:t>金额</w:t>
            </w:r>
          </w:p>
        </w:tc>
        <w:tc>
          <w:tcPr>
            <w:tcW w:w="1403" w:type="dxa"/>
            <w:noWrap w:val="0"/>
            <w:vAlign w:val="center"/>
          </w:tcPr>
          <w:p w14:paraId="7516644F">
            <w:pPr>
              <w:keepNext w:val="0"/>
              <w:keepLines w:val="0"/>
              <w:pageBreakBefore w:val="0"/>
              <w:widowControl/>
              <w:kinsoku/>
              <w:wordWrap/>
              <w:overflowPunct/>
              <w:topLinePunct w:val="0"/>
              <w:autoSpaceDE/>
              <w:autoSpaceDN/>
              <w:bidi w:val="0"/>
              <w:adjustRightInd/>
              <w:snapToGrid/>
              <w:spacing w:line="240" w:lineRule="auto"/>
              <w:ind w:firstLine="120" w:firstLineChars="50"/>
              <w:jc w:val="center"/>
              <w:textAlignment w:val="baseline"/>
              <w:rPr>
                <w:rFonts w:hint="eastAsia" w:ascii="宋体" w:hAnsi="宋体" w:eastAsia="宋体" w:cs="宋体"/>
                <w:b/>
                <w:sz w:val="24"/>
                <w:szCs w:val="24"/>
              </w:rPr>
            </w:pPr>
            <w:r>
              <w:rPr>
                <w:rFonts w:hint="eastAsia" w:ascii="宋体" w:hAnsi="宋体" w:eastAsia="宋体" w:cs="宋体"/>
                <w:b/>
                <w:sz w:val="24"/>
                <w:szCs w:val="24"/>
              </w:rPr>
              <w:t>备注</w:t>
            </w:r>
          </w:p>
        </w:tc>
      </w:tr>
      <w:tr w14:paraId="2685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noWrap w:val="0"/>
            <w:vAlign w:val="center"/>
          </w:tcPr>
          <w:p w14:paraId="158D72FF">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340" w:type="dxa"/>
            <w:noWrap w:val="0"/>
            <w:vAlign w:val="center"/>
          </w:tcPr>
          <w:p w14:paraId="10FA4285">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1211" w:type="dxa"/>
            <w:noWrap w:val="0"/>
            <w:vAlign w:val="center"/>
          </w:tcPr>
          <w:p w14:paraId="069DDBE4">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1276" w:type="dxa"/>
            <w:noWrap w:val="0"/>
            <w:vAlign w:val="center"/>
          </w:tcPr>
          <w:p w14:paraId="245B6D75">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992" w:type="dxa"/>
            <w:noWrap w:val="0"/>
            <w:vAlign w:val="center"/>
          </w:tcPr>
          <w:p w14:paraId="4135035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851" w:type="dxa"/>
            <w:noWrap w:val="0"/>
            <w:vAlign w:val="center"/>
          </w:tcPr>
          <w:p w14:paraId="67D59755">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850" w:type="dxa"/>
            <w:noWrap w:val="0"/>
            <w:vAlign w:val="center"/>
          </w:tcPr>
          <w:p w14:paraId="050F1644">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851" w:type="dxa"/>
            <w:noWrap w:val="0"/>
            <w:vAlign w:val="center"/>
          </w:tcPr>
          <w:p w14:paraId="6725F23F">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1403" w:type="dxa"/>
            <w:noWrap w:val="0"/>
            <w:vAlign w:val="center"/>
          </w:tcPr>
          <w:p w14:paraId="7EBFE92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r>
      <w:tr w14:paraId="3823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noWrap w:val="0"/>
            <w:vAlign w:val="center"/>
          </w:tcPr>
          <w:p w14:paraId="3D8C3B44">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340" w:type="dxa"/>
            <w:noWrap w:val="0"/>
            <w:vAlign w:val="center"/>
          </w:tcPr>
          <w:p w14:paraId="746680A6">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1211" w:type="dxa"/>
            <w:noWrap w:val="0"/>
            <w:vAlign w:val="center"/>
          </w:tcPr>
          <w:p w14:paraId="20B3939B">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1276" w:type="dxa"/>
            <w:noWrap w:val="0"/>
            <w:vAlign w:val="center"/>
          </w:tcPr>
          <w:p w14:paraId="7F01EEB6">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992" w:type="dxa"/>
            <w:noWrap w:val="0"/>
            <w:vAlign w:val="center"/>
          </w:tcPr>
          <w:p w14:paraId="4F626D43">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851" w:type="dxa"/>
            <w:noWrap w:val="0"/>
            <w:vAlign w:val="center"/>
          </w:tcPr>
          <w:p w14:paraId="57B7E39F">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850" w:type="dxa"/>
            <w:noWrap w:val="0"/>
            <w:vAlign w:val="center"/>
          </w:tcPr>
          <w:p w14:paraId="571D6B99">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851" w:type="dxa"/>
            <w:noWrap w:val="0"/>
            <w:vAlign w:val="center"/>
          </w:tcPr>
          <w:p w14:paraId="2D52CF2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1403" w:type="dxa"/>
            <w:noWrap w:val="0"/>
            <w:vAlign w:val="center"/>
          </w:tcPr>
          <w:p w14:paraId="64845215">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r>
      <w:tr w14:paraId="5256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14:paraId="0E16EB90">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1340" w:type="dxa"/>
            <w:noWrap w:val="0"/>
            <w:vAlign w:val="center"/>
          </w:tcPr>
          <w:p w14:paraId="4548A299">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1211" w:type="dxa"/>
            <w:noWrap w:val="0"/>
            <w:vAlign w:val="center"/>
          </w:tcPr>
          <w:p w14:paraId="31E1630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1276" w:type="dxa"/>
            <w:noWrap w:val="0"/>
            <w:vAlign w:val="center"/>
          </w:tcPr>
          <w:p w14:paraId="358730D6">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992" w:type="dxa"/>
            <w:noWrap w:val="0"/>
            <w:vAlign w:val="center"/>
          </w:tcPr>
          <w:p w14:paraId="50D25E5D">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851" w:type="dxa"/>
            <w:noWrap w:val="0"/>
            <w:vAlign w:val="center"/>
          </w:tcPr>
          <w:p w14:paraId="349B2258">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850" w:type="dxa"/>
            <w:noWrap w:val="0"/>
            <w:vAlign w:val="center"/>
          </w:tcPr>
          <w:p w14:paraId="328897F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851" w:type="dxa"/>
            <w:noWrap w:val="0"/>
            <w:vAlign w:val="center"/>
          </w:tcPr>
          <w:p w14:paraId="74160340">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1403" w:type="dxa"/>
            <w:noWrap w:val="0"/>
            <w:vAlign w:val="center"/>
          </w:tcPr>
          <w:p w14:paraId="08E811D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r>
      <w:tr w14:paraId="4C1B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14:paraId="1F3DB2A3">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1340" w:type="dxa"/>
            <w:noWrap w:val="0"/>
            <w:vAlign w:val="center"/>
          </w:tcPr>
          <w:p w14:paraId="56CB6F0B">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1211" w:type="dxa"/>
            <w:noWrap w:val="0"/>
            <w:vAlign w:val="center"/>
          </w:tcPr>
          <w:p w14:paraId="59EC81A3">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1276" w:type="dxa"/>
            <w:noWrap w:val="0"/>
            <w:vAlign w:val="center"/>
          </w:tcPr>
          <w:p w14:paraId="77725C2F">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992" w:type="dxa"/>
            <w:noWrap w:val="0"/>
            <w:vAlign w:val="center"/>
          </w:tcPr>
          <w:p w14:paraId="41FDD031">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851" w:type="dxa"/>
            <w:noWrap w:val="0"/>
            <w:vAlign w:val="center"/>
          </w:tcPr>
          <w:p w14:paraId="6F946594">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850" w:type="dxa"/>
            <w:noWrap w:val="0"/>
            <w:vAlign w:val="center"/>
          </w:tcPr>
          <w:p w14:paraId="78A71D05">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851" w:type="dxa"/>
            <w:noWrap w:val="0"/>
            <w:vAlign w:val="center"/>
          </w:tcPr>
          <w:p w14:paraId="7F8F2318">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1403" w:type="dxa"/>
            <w:noWrap w:val="0"/>
            <w:vAlign w:val="center"/>
          </w:tcPr>
          <w:p w14:paraId="5EAA423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r>
      <w:tr w14:paraId="0B57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14:paraId="48F5208F">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1340" w:type="dxa"/>
            <w:noWrap w:val="0"/>
            <w:vAlign w:val="center"/>
          </w:tcPr>
          <w:p w14:paraId="508F8197">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1211" w:type="dxa"/>
            <w:noWrap w:val="0"/>
            <w:vAlign w:val="center"/>
          </w:tcPr>
          <w:p w14:paraId="0B96BA14">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1276" w:type="dxa"/>
            <w:noWrap w:val="0"/>
            <w:vAlign w:val="center"/>
          </w:tcPr>
          <w:p w14:paraId="0C5E3CE5">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992" w:type="dxa"/>
            <w:noWrap w:val="0"/>
            <w:vAlign w:val="center"/>
          </w:tcPr>
          <w:p w14:paraId="0ACEECFF">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851" w:type="dxa"/>
            <w:noWrap w:val="0"/>
            <w:vAlign w:val="center"/>
          </w:tcPr>
          <w:p w14:paraId="0774C041">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850" w:type="dxa"/>
            <w:noWrap w:val="0"/>
            <w:vAlign w:val="center"/>
          </w:tcPr>
          <w:p w14:paraId="4B0A892B">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851" w:type="dxa"/>
            <w:noWrap w:val="0"/>
            <w:vAlign w:val="center"/>
          </w:tcPr>
          <w:p w14:paraId="00F3BF9E">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c>
          <w:tcPr>
            <w:tcW w:w="1403" w:type="dxa"/>
            <w:noWrap w:val="0"/>
            <w:vAlign w:val="center"/>
          </w:tcPr>
          <w:p w14:paraId="7235FC30">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r>
      <w:tr w14:paraId="72E8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noWrap w:val="0"/>
            <w:vAlign w:val="center"/>
          </w:tcPr>
          <w:p w14:paraId="275932CF">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合计</w:t>
            </w:r>
          </w:p>
        </w:tc>
        <w:tc>
          <w:tcPr>
            <w:tcW w:w="8774" w:type="dxa"/>
            <w:gridSpan w:val="8"/>
            <w:noWrap w:val="0"/>
            <w:vAlign w:val="center"/>
          </w:tcPr>
          <w:p w14:paraId="0272C5CE">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sz w:val="24"/>
                <w:szCs w:val="24"/>
              </w:rPr>
            </w:pPr>
          </w:p>
        </w:tc>
      </w:tr>
    </w:tbl>
    <w:p w14:paraId="3F5A4CAE">
      <w:pPr>
        <w:snapToGrid w:val="0"/>
        <w:spacing w:line="300" w:lineRule="auto"/>
        <w:outlineLvl w:val="0"/>
        <w:rPr>
          <w:rFonts w:ascii="宋体" w:hAnsi="宋体" w:cs="宋体"/>
          <w:b/>
          <w:color w:val="auto"/>
          <w:sz w:val="28"/>
          <w:szCs w:val="28"/>
          <w:highlight w:val="none"/>
          <w:lang w:val="zh-CN"/>
        </w:rPr>
      </w:pPr>
    </w:p>
    <w:p w14:paraId="21DB717D">
      <w:pPr>
        <w:snapToGrid w:val="0"/>
        <w:spacing w:line="400" w:lineRule="exact"/>
        <w:rPr>
          <w:rFonts w:hint="eastAsia" w:ascii="宋体" w:hAnsi="宋体"/>
          <w:color w:val="auto"/>
          <w:sz w:val="28"/>
          <w:szCs w:val="28"/>
          <w:highlight w:val="none"/>
        </w:rPr>
      </w:pPr>
      <w:r>
        <w:rPr>
          <w:rFonts w:hint="eastAsia" w:ascii="宋体" w:hAnsi="宋体"/>
          <w:color w:val="auto"/>
          <w:sz w:val="28"/>
          <w:szCs w:val="28"/>
          <w:highlight w:val="none"/>
        </w:rPr>
        <w:t>投标人（盖单位公章） ：</w:t>
      </w:r>
    </w:p>
    <w:p w14:paraId="319540A2">
      <w:pPr>
        <w:snapToGrid w:val="0"/>
        <w:spacing w:line="400" w:lineRule="exact"/>
        <w:rPr>
          <w:rFonts w:hint="eastAsia" w:ascii="宋体" w:hAnsi="宋体"/>
          <w:color w:val="auto"/>
          <w:sz w:val="28"/>
          <w:szCs w:val="28"/>
          <w:highlight w:val="none"/>
        </w:rPr>
      </w:pPr>
      <w:r>
        <w:rPr>
          <w:rFonts w:hint="eastAsia" w:ascii="宋体" w:hAnsi="宋体"/>
          <w:color w:val="auto"/>
          <w:sz w:val="28"/>
          <w:szCs w:val="28"/>
          <w:highlight w:val="none"/>
        </w:rPr>
        <w:t>法定代表人（或其被授权人）（签字或盖章）：</w:t>
      </w:r>
    </w:p>
    <w:p w14:paraId="03E1BBBC">
      <w:pPr>
        <w:snapToGrid w:val="0"/>
        <w:spacing w:line="400" w:lineRule="exact"/>
        <w:rPr>
          <w:rFonts w:hint="eastAsia" w:ascii="宋体" w:hAnsi="宋体"/>
          <w:color w:val="auto"/>
          <w:sz w:val="28"/>
          <w:szCs w:val="28"/>
          <w:highlight w:val="none"/>
        </w:rPr>
      </w:pPr>
      <w:r>
        <w:rPr>
          <w:rFonts w:hint="eastAsia" w:ascii="宋体" w:hAnsi="宋体"/>
          <w:color w:val="auto"/>
          <w:sz w:val="28"/>
          <w:szCs w:val="28"/>
          <w:highlight w:val="none"/>
        </w:rPr>
        <w:t>日期：      年      月     日</w:t>
      </w:r>
    </w:p>
    <w:p w14:paraId="2067C6D7">
      <w:pPr>
        <w:snapToGrid w:val="0"/>
        <w:spacing w:line="300" w:lineRule="auto"/>
        <w:outlineLvl w:val="0"/>
        <w:rPr>
          <w:rFonts w:ascii="宋体" w:hAnsi="宋体" w:cs="宋体"/>
          <w:b/>
          <w:color w:val="auto"/>
          <w:sz w:val="28"/>
          <w:szCs w:val="28"/>
          <w:highlight w:val="none"/>
          <w:lang w:val="zh-CN"/>
        </w:rPr>
      </w:pPr>
    </w:p>
    <w:p w14:paraId="6854B63C">
      <w:pPr>
        <w:snapToGrid w:val="0"/>
        <w:spacing w:line="300" w:lineRule="auto"/>
        <w:outlineLvl w:val="0"/>
        <w:rPr>
          <w:b/>
          <w:kern w:val="0"/>
          <w:sz w:val="28"/>
          <w:szCs w:val="28"/>
          <w:lang w:val="zh-CN"/>
        </w:rPr>
      </w:pPr>
      <w:r>
        <w:rPr>
          <w:b/>
          <w:kern w:val="0"/>
          <w:sz w:val="28"/>
          <w:szCs w:val="28"/>
          <w:lang w:val="zh-CN"/>
        </w:rPr>
        <w:t>注：投标人必须详细报出采购清单中各个子项的名称、品牌、规格型号、数量、单价。且本表各分项报价合计应当与投标报价总表报价合计相等。请各供应商务必按照以上要求填报，否则作为无效投标处理。</w:t>
      </w:r>
    </w:p>
    <w:p w14:paraId="55E390A6">
      <w:pPr>
        <w:pStyle w:val="128"/>
        <w:tabs>
          <w:tab w:val="left" w:pos="5665"/>
          <w:tab w:val="right" w:pos="8360"/>
        </w:tabs>
        <w:snapToGrid w:val="0"/>
        <w:spacing w:line="360" w:lineRule="auto"/>
        <w:ind w:right="42"/>
        <w:rPr>
          <w:rStyle w:val="37"/>
          <w:rFonts w:hint="eastAsia" w:hAnsi="宋体"/>
          <w:color w:val="auto"/>
          <w:sz w:val="24"/>
          <w:highlight w:val="none"/>
          <w:shd w:val="clear" w:color="auto" w:fill="FFFFFF" w:themeFill="background1"/>
          <w:lang w:val="zh-CN"/>
        </w:rPr>
      </w:pPr>
    </w:p>
    <w:p w14:paraId="4C8A20D4">
      <w:pPr>
        <w:pStyle w:val="128"/>
        <w:tabs>
          <w:tab w:val="left" w:pos="5665"/>
          <w:tab w:val="right" w:pos="8360"/>
        </w:tabs>
        <w:snapToGrid w:val="0"/>
        <w:spacing w:line="360" w:lineRule="auto"/>
        <w:ind w:right="42"/>
        <w:rPr>
          <w:rStyle w:val="37"/>
          <w:rFonts w:hint="eastAsia" w:hAnsi="宋体"/>
          <w:color w:val="auto"/>
          <w:sz w:val="24"/>
          <w:highlight w:val="none"/>
          <w:shd w:val="clear" w:color="auto" w:fill="FFFFFF" w:themeFill="background1"/>
          <w:lang w:val="zh-CN"/>
        </w:rPr>
      </w:pPr>
    </w:p>
    <w:p w14:paraId="630CD660">
      <w:pPr>
        <w:pStyle w:val="128"/>
        <w:tabs>
          <w:tab w:val="left" w:pos="5665"/>
          <w:tab w:val="right" w:pos="8360"/>
        </w:tabs>
        <w:snapToGrid w:val="0"/>
        <w:spacing w:line="360" w:lineRule="auto"/>
        <w:ind w:right="42"/>
        <w:rPr>
          <w:rStyle w:val="37"/>
          <w:rFonts w:hint="eastAsia" w:hAnsi="宋体"/>
          <w:color w:val="auto"/>
          <w:sz w:val="24"/>
          <w:highlight w:val="none"/>
          <w:shd w:val="clear" w:color="auto" w:fill="FFFFFF" w:themeFill="background1"/>
          <w:lang w:val="zh-CN"/>
        </w:rPr>
      </w:pPr>
    </w:p>
    <w:p w14:paraId="5EDE6605">
      <w:pPr>
        <w:pStyle w:val="128"/>
        <w:tabs>
          <w:tab w:val="left" w:pos="5665"/>
          <w:tab w:val="right" w:pos="8360"/>
        </w:tabs>
        <w:snapToGrid w:val="0"/>
        <w:spacing w:line="360" w:lineRule="auto"/>
        <w:ind w:right="42"/>
        <w:rPr>
          <w:rStyle w:val="37"/>
          <w:rFonts w:hint="eastAsia" w:hAnsi="宋体"/>
          <w:color w:val="auto"/>
          <w:sz w:val="24"/>
          <w:highlight w:val="none"/>
          <w:shd w:val="clear" w:color="auto" w:fill="FFFFFF" w:themeFill="background1"/>
          <w:lang w:val="zh-CN"/>
        </w:rPr>
      </w:pPr>
    </w:p>
    <w:p w14:paraId="5447F79E">
      <w:pPr>
        <w:pStyle w:val="128"/>
        <w:tabs>
          <w:tab w:val="left" w:pos="5665"/>
          <w:tab w:val="right" w:pos="8360"/>
        </w:tabs>
        <w:snapToGrid w:val="0"/>
        <w:spacing w:line="360" w:lineRule="auto"/>
        <w:ind w:right="42"/>
        <w:rPr>
          <w:rStyle w:val="37"/>
          <w:rFonts w:hint="eastAsia" w:hAnsi="宋体"/>
          <w:color w:val="auto"/>
          <w:sz w:val="24"/>
          <w:highlight w:val="none"/>
          <w:shd w:val="clear" w:color="auto" w:fill="FFFFFF" w:themeFill="background1"/>
          <w:lang w:val="zh-CN"/>
        </w:rPr>
      </w:pPr>
    </w:p>
    <w:p w14:paraId="51DDD0C1">
      <w:pPr>
        <w:pStyle w:val="128"/>
        <w:tabs>
          <w:tab w:val="left" w:pos="5665"/>
          <w:tab w:val="right" w:pos="8360"/>
        </w:tabs>
        <w:snapToGrid w:val="0"/>
        <w:spacing w:line="360" w:lineRule="auto"/>
        <w:ind w:right="42"/>
        <w:rPr>
          <w:rStyle w:val="37"/>
          <w:rFonts w:hint="eastAsia" w:hAnsi="宋体"/>
          <w:color w:val="auto"/>
          <w:sz w:val="24"/>
          <w:highlight w:val="none"/>
          <w:shd w:val="clear" w:color="auto" w:fill="FFFFFF" w:themeFill="background1"/>
          <w:lang w:val="zh-CN"/>
        </w:rPr>
      </w:pPr>
    </w:p>
    <w:p w14:paraId="5302BF90">
      <w:pPr>
        <w:snapToGrid w:val="0"/>
        <w:spacing w:line="420" w:lineRule="exact"/>
        <w:jc w:val="center"/>
        <w:rPr>
          <w:rStyle w:val="37"/>
          <w:color w:val="auto"/>
          <w:highlight w:val="none"/>
          <w:shd w:val="clear" w:color="auto" w:fill="FFFFFF" w:themeFill="background1"/>
        </w:rPr>
      </w:pPr>
      <w:r>
        <w:rPr>
          <w:rStyle w:val="37"/>
          <w:rFonts w:cs="Times New Roman"/>
          <w:b/>
          <w:bCs/>
          <w:color w:val="auto"/>
          <w:highlight w:val="none"/>
          <w:shd w:val="clear" w:color="auto" w:fill="FFFFFF" w:themeFill="background1"/>
        </w:rPr>
        <w:t>……</w:t>
      </w:r>
      <w:r>
        <w:rPr>
          <w:rStyle w:val="37"/>
          <w:rFonts w:cs="宋体"/>
          <w:b/>
          <w:bCs/>
          <w:color w:val="auto"/>
          <w:highlight w:val="none"/>
          <w:shd w:val="clear" w:color="auto" w:fill="FFFFFF" w:themeFill="background1"/>
        </w:rPr>
        <w:t>全文结束</w:t>
      </w:r>
      <w:r>
        <w:rPr>
          <w:rStyle w:val="37"/>
          <w:rFonts w:cs="Times New Roman"/>
          <w:b/>
          <w:bCs/>
          <w:color w:val="auto"/>
          <w:highlight w:val="none"/>
          <w:shd w:val="clear" w:color="auto" w:fill="FFFFFF" w:themeFill="background1"/>
        </w:rPr>
        <w:t>……</w:t>
      </w:r>
    </w:p>
    <w:sectPr>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FuturaA Bk BT">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504020202030204"/>
    <w:charset w:val="00"/>
    <w:family w:val="swiss"/>
    <w:pitch w:val="default"/>
    <w:sig w:usb0="00000000"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39F53">
    <w:pPr>
      <w:pStyle w:val="11"/>
      <w:jc w:val="right"/>
      <w:rPr>
        <w:rStyle w:val="37"/>
      </w:rPr>
    </w:pPr>
    <w:r>
      <w:rPr>
        <w:rFonts w:hint="eastAsia"/>
      </w:rPr>
      <w:t xml:space="preserve">                                                                                          </w:t>
    </w:r>
    <w:r>
      <w:t xml:space="preserve"> </w:t>
    </w:r>
    <w:sdt>
      <w:sdtPr>
        <w:id w:val="275992180"/>
      </w:sdtPr>
      <w:sdtContent>
        <w:r>
          <w:fldChar w:fldCharType="begin"/>
        </w:r>
        <w:r>
          <w:instrText xml:space="preserve">PAGE   \* MERGEFORMAT</w:instrText>
        </w:r>
        <w:r>
          <w:fldChar w:fldCharType="separate"/>
        </w:r>
        <w:r>
          <w:rPr>
            <w:lang w:val="zh-CN"/>
          </w:rPr>
          <w:t>18</w:t>
        </w:r>
        <w: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0175936"/>
    </w:sdtPr>
    <w:sdtContent>
      <w:p w14:paraId="2FE91EB2">
        <w:pPr>
          <w:pStyle w:val="11"/>
          <w:jc w:val="right"/>
        </w:pPr>
        <w:r>
          <w:rPr>
            <w:rFonts w:hint="eastAsia"/>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43A69">
    <w:pPr>
      <w:tabs>
        <w:tab w:val="left" w:pos="6300"/>
      </w:tabs>
      <w:snapToGrid w:val="0"/>
      <w:spacing w:line="300" w:lineRule="auto"/>
      <w:jc w:val="center"/>
      <w:rPr>
        <w:rStyle w:val="3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D"/>
    <w:multiLevelType w:val="multilevel"/>
    <w:tmpl w:val="0000003D"/>
    <w:lvl w:ilvl="0" w:tentative="0">
      <w:start w:val="1"/>
      <w:numFmt w:val="chineseCountingThousand"/>
      <w:pStyle w:val="28"/>
      <w:lvlText w:val="第%1部分"/>
      <w:lvlJc w:val="left"/>
      <w:pPr>
        <w:textAlignment w:val="baseline"/>
      </w:pPr>
    </w:lvl>
    <w:lvl w:ilvl="1" w:tentative="0">
      <w:start w:val="1"/>
      <w:numFmt w:val="decimal"/>
      <w:suff w:val="nothing"/>
      <w:lvlText w:val=""/>
      <w:lvlJc w:val="left"/>
      <w:pPr>
        <w:textAlignment w:val="baseline"/>
      </w:pPr>
    </w:lvl>
    <w:lvl w:ilvl="2" w:tentative="0">
      <w:start w:val="1"/>
      <w:numFmt w:val="decimal"/>
      <w:suff w:val="nothing"/>
      <w:lvlText w:val=""/>
      <w:lvlJc w:val="left"/>
      <w:pPr>
        <w:textAlignment w:val="baseline"/>
      </w:pPr>
    </w:lvl>
    <w:lvl w:ilvl="3" w:tentative="0">
      <w:start w:val="1"/>
      <w:numFmt w:val="decimal"/>
      <w:suff w:val="nothing"/>
      <w:lvlText w:val=""/>
      <w:lvlJc w:val="left"/>
      <w:pPr>
        <w:textAlignment w:val="baseline"/>
      </w:pPr>
    </w:lvl>
    <w:lvl w:ilvl="4" w:tentative="0">
      <w:start w:val="1"/>
      <w:numFmt w:val="decimal"/>
      <w:suff w:val="nothing"/>
      <w:lvlText w:val=""/>
      <w:lvlJc w:val="left"/>
      <w:pPr>
        <w:textAlignment w:val="baseline"/>
      </w:pPr>
    </w:lvl>
    <w:lvl w:ilvl="5" w:tentative="0">
      <w:start w:val="1"/>
      <w:numFmt w:val="decimal"/>
      <w:suff w:val="nothing"/>
      <w:lvlText w:val=""/>
      <w:lvlJc w:val="left"/>
      <w:pPr>
        <w:textAlignment w:val="baseline"/>
      </w:pPr>
    </w:lvl>
    <w:lvl w:ilvl="6" w:tentative="0">
      <w:start w:val="1"/>
      <w:numFmt w:val="decimal"/>
      <w:suff w:val="nothing"/>
      <w:lvlText w:val=""/>
      <w:lvlJc w:val="left"/>
      <w:pPr>
        <w:textAlignment w:val="baseline"/>
      </w:pPr>
    </w:lvl>
    <w:lvl w:ilvl="7" w:tentative="0">
      <w:start w:val="1"/>
      <w:numFmt w:val="decimal"/>
      <w:suff w:val="nothing"/>
      <w:lvlText w:val=""/>
      <w:lvlJc w:val="left"/>
      <w:pPr>
        <w:textAlignment w:val="baseline"/>
      </w:pPr>
    </w:lvl>
    <w:lvl w:ilvl="8" w:tentative="0">
      <w:start w:val="1"/>
      <w:numFmt w:val="decimal"/>
      <w:suff w:val="nothing"/>
      <w:lvlText w:val=""/>
      <w:lvlJc w:val="left"/>
      <w:pPr>
        <w:textAlignment w:val="baseline"/>
      </w:pPr>
    </w:lvl>
  </w:abstractNum>
  <w:abstractNum w:abstractNumId="1">
    <w:nsid w:val="2C0DFDC2"/>
    <w:multiLevelType w:val="singleLevel"/>
    <w:tmpl w:val="2C0DFDC2"/>
    <w:lvl w:ilvl="0" w:tentative="0">
      <w:start w:val="1"/>
      <w:numFmt w:val="decimal"/>
      <w:suff w:val="nothing"/>
      <w:lvlText w:val="%1、"/>
      <w:lvlJc w:val="left"/>
      <w:pPr>
        <w:textAlignment w:val="baseline"/>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4"/>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M2YxMjgyMGJkNjFmMGVhOGZjZWRiMTY5NDIzMzQifQ=="/>
  </w:docVars>
  <w:rsids>
    <w:rsidRoot w:val="000E12E8"/>
    <w:rsid w:val="00002241"/>
    <w:rsid w:val="000217C2"/>
    <w:rsid w:val="00021D4E"/>
    <w:rsid w:val="00036668"/>
    <w:rsid w:val="00052B14"/>
    <w:rsid w:val="00052F9C"/>
    <w:rsid w:val="000650EA"/>
    <w:rsid w:val="00081441"/>
    <w:rsid w:val="00096A90"/>
    <w:rsid w:val="000A1EB6"/>
    <w:rsid w:val="000A591D"/>
    <w:rsid w:val="000C0BC5"/>
    <w:rsid w:val="000D54EA"/>
    <w:rsid w:val="000E12E8"/>
    <w:rsid w:val="000F2FBB"/>
    <w:rsid w:val="0011262E"/>
    <w:rsid w:val="00130D17"/>
    <w:rsid w:val="00133AE1"/>
    <w:rsid w:val="00140ACA"/>
    <w:rsid w:val="001524F5"/>
    <w:rsid w:val="001579EC"/>
    <w:rsid w:val="00213ACD"/>
    <w:rsid w:val="00216645"/>
    <w:rsid w:val="00225617"/>
    <w:rsid w:val="00236DD7"/>
    <w:rsid w:val="002454AC"/>
    <w:rsid w:val="00245AA2"/>
    <w:rsid w:val="00246DD9"/>
    <w:rsid w:val="0025022F"/>
    <w:rsid w:val="002561CF"/>
    <w:rsid w:val="002604F0"/>
    <w:rsid w:val="00296A65"/>
    <w:rsid w:val="002C7AD3"/>
    <w:rsid w:val="002D0F8F"/>
    <w:rsid w:val="002D4249"/>
    <w:rsid w:val="002E75A9"/>
    <w:rsid w:val="002F0914"/>
    <w:rsid w:val="002F2293"/>
    <w:rsid w:val="00307EDE"/>
    <w:rsid w:val="003105D4"/>
    <w:rsid w:val="00312B52"/>
    <w:rsid w:val="00343A61"/>
    <w:rsid w:val="00366273"/>
    <w:rsid w:val="00373F68"/>
    <w:rsid w:val="00380F52"/>
    <w:rsid w:val="0038317F"/>
    <w:rsid w:val="003B48D0"/>
    <w:rsid w:val="003D485A"/>
    <w:rsid w:val="004253AE"/>
    <w:rsid w:val="00440AF0"/>
    <w:rsid w:val="00445660"/>
    <w:rsid w:val="00447423"/>
    <w:rsid w:val="00470224"/>
    <w:rsid w:val="00471327"/>
    <w:rsid w:val="00486A4E"/>
    <w:rsid w:val="004A5E16"/>
    <w:rsid w:val="004B13B4"/>
    <w:rsid w:val="004B3848"/>
    <w:rsid w:val="004B63F8"/>
    <w:rsid w:val="004D2539"/>
    <w:rsid w:val="004D4E31"/>
    <w:rsid w:val="005214CD"/>
    <w:rsid w:val="00521721"/>
    <w:rsid w:val="00545E54"/>
    <w:rsid w:val="00561FC8"/>
    <w:rsid w:val="0059787F"/>
    <w:rsid w:val="005A0F3C"/>
    <w:rsid w:val="005A2F92"/>
    <w:rsid w:val="005B374A"/>
    <w:rsid w:val="005C7B0C"/>
    <w:rsid w:val="005D4293"/>
    <w:rsid w:val="005E10C2"/>
    <w:rsid w:val="005E40FC"/>
    <w:rsid w:val="00612546"/>
    <w:rsid w:val="006458A3"/>
    <w:rsid w:val="00646654"/>
    <w:rsid w:val="006553AC"/>
    <w:rsid w:val="00661242"/>
    <w:rsid w:val="006775DC"/>
    <w:rsid w:val="0068160B"/>
    <w:rsid w:val="00692C7C"/>
    <w:rsid w:val="006933AE"/>
    <w:rsid w:val="006937AC"/>
    <w:rsid w:val="006A0295"/>
    <w:rsid w:val="006B3294"/>
    <w:rsid w:val="006C0887"/>
    <w:rsid w:val="006C1D7B"/>
    <w:rsid w:val="006E3ED2"/>
    <w:rsid w:val="006F1BC7"/>
    <w:rsid w:val="007028F9"/>
    <w:rsid w:val="0072135A"/>
    <w:rsid w:val="00730D56"/>
    <w:rsid w:val="007432EB"/>
    <w:rsid w:val="007476C0"/>
    <w:rsid w:val="0076239D"/>
    <w:rsid w:val="0076615F"/>
    <w:rsid w:val="007736C9"/>
    <w:rsid w:val="00780267"/>
    <w:rsid w:val="00780301"/>
    <w:rsid w:val="00781F47"/>
    <w:rsid w:val="007963F4"/>
    <w:rsid w:val="00796AF6"/>
    <w:rsid w:val="007D28E1"/>
    <w:rsid w:val="007E7FA1"/>
    <w:rsid w:val="007F3EDB"/>
    <w:rsid w:val="00805DC2"/>
    <w:rsid w:val="00810696"/>
    <w:rsid w:val="0084129E"/>
    <w:rsid w:val="00851A64"/>
    <w:rsid w:val="0085390A"/>
    <w:rsid w:val="00853F1D"/>
    <w:rsid w:val="008632CF"/>
    <w:rsid w:val="008721B0"/>
    <w:rsid w:val="0088181F"/>
    <w:rsid w:val="008B0154"/>
    <w:rsid w:val="008B4C81"/>
    <w:rsid w:val="008B5A1F"/>
    <w:rsid w:val="008C0F22"/>
    <w:rsid w:val="008D45B9"/>
    <w:rsid w:val="00924504"/>
    <w:rsid w:val="00952A4C"/>
    <w:rsid w:val="0095360B"/>
    <w:rsid w:val="009649D7"/>
    <w:rsid w:val="00964BE0"/>
    <w:rsid w:val="009748DD"/>
    <w:rsid w:val="00980507"/>
    <w:rsid w:val="00985D4E"/>
    <w:rsid w:val="00987290"/>
    <w:rsid w:val="009B0A55"/>
    <w:rsid w:val="009B151B"/>
    <w:rsid w:val="009C6BDC"/>
    <w:rsid w:val="009D4FFE"/>
    <w:rsid w:val="00A03E3E"/>
    <w:rsid w:val="00A23466"/>
    <w:rsid w:val="00A45295"/>
    <w:rsid w:val="00A576C7"/>
    <w:rsid w:val="00A60CD4"/>
    <w:rsid w:val="00A75026"/>
    <w:rsid w:val="00A850C1"/>
    <w:rsid w:val="00A9354A"/>
    <w:rsid w:val="00AB02FB"/>
    <w:rsid w:val="00AC02E7"/>
    <w:rsid w:val="00AC429C"/>
    <w:rsid w:val="00AD3C30"/>
    <w:rsid w:val="00B118E1"/>
    <w:rsid w:val="00B31C42"/>
    <w:rsid w:val="00B344BB"/>
    <w:rsid w:val="00B42CA0"/>
    <w:rsid w:val="00B64B16"/>
    <w:rsid w:val="00B71080"/>
    <w:rsid w:val="00B71AC5"/>
    <w:rsid w:val="00B944E6"/>
    <w:rsid w:val="00BA51D8"/>
    <w:rsid w:val="00BA525D"/>
    <w:rsid w:val="00BA6C9F"/>
    <w:rsid w:val="00BB40E3"/>
    <w:rsid w:val="00BD4863"/>
    <w:rsid w:val="00BF12FF"/>
    <w:rsid w:val="00C06E45"/>
    <w:rsid w:val="00C07F53"/>
    <w:rsid w:val="00C21706"/>
    <w:rsid w:val="00C24F21"/>
    <w:rsid w:val="00C25BD9"/>
    <w:rsid w:val="00C32DDE"/>
    <w:rsid w:val="00C35AE8"/>
    <w:rsid w:val="00C42DD8"/>
    <w:rsid w:val="00C67A03"/>
    <w:rsid w:val="00C72889"/>
    <w:rsid w:val="00C80C2A"/>
    <w:rsid w:val="00C82822"/>
    <w:rsid w:val="00CB4C25"/>
    <w:rsid w:val="00CB733F"/>
    <w:rsid w:val="00CD5B9B"/>
    <w:rsid w:val="00CD6ABC"/>
    <w:rsid w:val="00CD6C48"/>
    <w:rsid w:val="00D02A48"/>
    <w:rsid w:val="00D03FFD"/>
    <w:rsid w:val="00D247F8"/>
    <w:rsid w:val="00D83ADB"/>
    <w:rsid w:val="00DB2D60"/>
    <w:rsid w:val="00DD6CFD"/>
    <w:rsid w:val="00DF226C"/>
    <w:rsid w:val="00E011F3"/>
    <w:rsid w:val="00E15C32"/>
    <w:rsid w:val="00E3669A"/>
    <w:rsid w:val="00E45B7C"/>
    <w:rsid w:val="00E50A5D"/>
    <w:rsid w:val="00E532EA"/>
    <w:rsid w:val="00E6213D"/>
    <w:rsid w:val="00E631BF"/>
    <w:rsid w:val="00E6432D"/>
    <w:rsid w:val="00E74ABD"/>
    <w:rsid w:val="00E777D4"/>
    <w:rsid w:val="00E93D0F"/>
    <w:rsid w:val="00EC7697"/>
    <w:rsid w:val="00EE0FF5"/>
    <w:rsid w:val="00EE3C28"/>
    <w:rsid w:val="00F174F2"/>
    <w:rsid w:val="00F33881"/>
    <w:rsid w:val="00F60483"/>
    <w:rsid w:val="00F731DA"/>
    <w:rsid w:val="00F74543"/>
    <w:rsid w:val="00F75217"/>
    <w:rsid w:val="00F76049"/>
    <w:rsid w:val="00F9147C"/>
    <w:rsid w:val="00FB0194"/>
    <w:rsid w:val="00FB48A3"/>
    <w:rsid w:val="00FC457B"/>
    <w:rsid w:val="00FE24FE"/>
    <w:rsid w:val="00FE602F"/>
    <w:rsid w:val="04874FB6"/>
    <w:rsid w:val="04CA45A1"/>
    <w:rsid w:val="06CA5532"/>
    <w:rsid w:val="06EF4839"/>
    <w:rsid w:val="06F82658"/>
    <w:rsid w:val="07F27D26"/>
    <w:rsid w:val="081303C8"/>
    <w:rsid w:val="09566674"/>
    <w:rsid w:val="09769DE0"/>
    <w:rsid w:val="09ED4C49"/>
    <w:rsid w:val="0AE21D9D"/>
    <w:rsid w:val="0E3E2BF6"/>
    <w:rsid w:val="0EAE394A"/>
    <w:rsid w:val="114B4283"/>
    <w:rsid w:val="13667836"/>
    <w:rsid w:val="13E40E6B"/>
    <w:rsid w:val="13ED46B5"/>
    <w:rsid w:val="14AE2223"/>
    <w:rsid w:val="14FF099E"/>
    <w:rsid w:val="150C75D4"/>
    <w:rsid w:val="15CF3D91"/>
    <w:rsid w:val="16746EA7"/>
    <w:rsid w:val="19575C3B"/>
    <w:rsid w:val="1B256F48"/>
    <w:rsid w:val="1DC0637C"/>
    <w:rsid w:val="1EFE146F"/>
    <w:rsid w:val="1F3D4D73"/>
    <w:rsid w:val="206A3831"/>
    <w:rsid w:val="213D5CFE"/>
    <w:rsid w:val="222C3A76"/>
    <w:rsid w:val="227D4E4A"/>
    <w:rsid w:val="23E71BEC"/>
    <w:rsid w:val="24497148"/>
    <w:rsid w:val="24D91E5B"/>
    <w:rsid w:val="24FF3FBE"/>
    <w:rsid w:val="257B0F03"/>
    <w:rsid w:val="258000FC"/>
    <w:rsid w:val="26BE054E"/>
    <w:rsid w:val="27361586"/>
    <w:rsid w:val="28B37402"/>
    <w:rsid w:val="28E71FF7"/>
    <w:rsid w:val="291D0B0D"/>
    <w:rsid w:val="29392A0E"/>
    <w:rsid w:val="2A0667C3"/>
    <w:rsid w:val="2AC90E4B"/>
    <w:rsid w:val="2AEA4B61"/>
    <w:rsid w:val="2C604279"/>
    <w:rsid w:val="2D0546A5"/>
    <w:rsid w:val="2E5048DA"/>
    <w:rsid w:val="2E910C19"/>
    <w:rsid w:val="2ECA435A"/>
    <w:rsid w:val="2F34653C"/>
    <w:rsid w:val="300E12F2"/>
    <w:rsid w:val="30A118BE"/>
    <w:rsid w:val="360311CD"/>
    <w:rsid w:val="38295352"/>
    <w:rsid w:val="382D42DF"/>
    <w:rsid w:val="3C0B4937"/>
    <w:rsid w:val="3C3D096F"/>
    <w:rsid w:val="3D736C38"/>
    <w:rsid w:val="3E071047"/>
    <w:rsid w:val="41CA1E7E"/>
    <w:rsid w:val="42E06D32"/>
    <w:rsid w:val="42F25BC2"/>
    <w:rsid w:val="43A01E09"/>
    <w:rsid w:val="45EF2E5B"/>
    <w:rsid w:val="46C350FD"/>
    <w:rsid w:val="484A059D"/>
    <w:rsid w:val="49874F7C"/>
    <w:rsid w:val="49C875FC"/>
    <w:rsid w:val="49F92886"/>
    <w:rsid w:val="4B9A477E"/>
    <w:rsid w:val="4BBB5F15"/>
    <w:rsid w:val="4C33787D"/>
    <w:rsid w:val="4D331396"/>
    <w:rsid w:val="4D5B200F"/>
    <w:rsid w:val="4F4F0A3D"/>
    <w:rsid w:val="4FED287A"/>
    <w:rsid w:val="5174023D"/>
    <w:rsid w:val="530F3211"/>
    <w:rsid w:val="548719F9"/>
    <w:rsid w:val="56F90C07"/>
    <w:rsid w:val="57196D7C"/>
    <w:rsid w:val="573248B5"/>
    <w:rsid w:val="57C31F59"/>
    <w:rsid w:val="57D52BCF"/>
    <w:rsid w:val="59B25E8B"/>
    <w:rsid w:val="59E357BF"/>
    <w:rsid w:val="5A56328A"/>
    <w:rsid w:val="5A5D4984"/>
    <w:rsid w:val="5B3646E9"/>
    <w:rsid w:val="5BC56459"/>
    <w:rsid w:val="5BCE36BC"/>
    <w:rsid w:val="5C5617A7"/>
    <w:rsid w:val="5D9C4163"/>
    <w:rsid w:val="5E6D4784"/>
    <w:rsid w:val="60C4621D"/>
    <w:rsid w:val="60F670B5"/>
    <w:rsid w:val="633B642E"/>
    <w:rsid w:val="63D626B9"/>
    <w:rsid w:val="64BC23C3"/>
    <w:rsid w:val="65551302"/>
    <w:rsid w:val="661F6E0C"/>
    <w:rsid w:val="668F5FE1"/>
    <w:rsid w:val="66D15B4E"/>
    <w:rsid w:val="66F11FA6"/>
    <w:rsid w:val="67301162"/>
    <w:rsid w:val="679D64DC"/>
    <w:rsid w:val="68806C94"/>
    <w:rsid w:val="69421CAC"/>
    <w:rsid w:val="699263E4"/>
    <w:rsid w:val="69B31F84"/>
    <w:rsid w:val="6A050B73"/>
    <w:rsid w:val="6A6D736A"/>
    <w:rsid w:val="6AA035BD"/>
    <w:rsid w:val="6AE96260"/>
    <w:rsid w:val="6B2018FE"/>
    <w:rsid w:val="6BE16BA7"/>
    <w:rsid w:val="6D763A57"/>
    <w:rsid w:val="6DA85BDA"/>
    <w:rsid w:val="6DF171BC"/>
    <w:rsid w:val="6EEE4E4F"/>
    <w:rsid w:val="6FCA0BB4"/>
    <w:rsid w:val="70221C74"/>
    <w:rsid w:val="71E955B4"/>
    <w:rsid w:val="725D0A7A"/>
    <w:rsid w:val="73401446"/>
    <w:rsid w:val="74FA2CBA"/>
    <w:rsid w:val="75154A3B"/>
    <w:rsid w:val="761B3A91"/>
    <w:rsid w:val="77C51923"/>
    <w:rsid w:val="7887491A"/>
    <w:rsid w:val="78D33334"/>
    <w:rsid w:val="79085290"/>
    <w:rsid w:val="79160BE3"/>
    <w:rsid w:val="7A140357"/>
    <w:rsid w:val="7A9E45ED"/>
    <w:rsid w:val="7AAA2F92"/>
    <w:rsid w:val="7EE105A4"/>
    <w:rsid w:val="7F9D3BD1"/>
    <w:rsid w:val="7FF543CC"/>
    <w:rsid w:val="F23F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ocked="1"/>
    <w:lsdException w:qFormat="1" w:unhideWhenUsed="0" w:uiPriority="0" w:semiHidden="0" w:name="Strong" w:locked="1"/>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1"/>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5"/>
    <w:autoRedefine/>
    <w:qFormat/>
    <w:uiPriority w:val="99"/>
    <w:pPr>
      <w:ind w:firstLine="420" w:firstLineChars="200"/>
    </w:pPr>
    <w:rPr>
      <w:sz w:val="21"/>
      <w:szCs w:val="21"/>
    </w:rPr>
  </w:style>
  <w:style w:type="paragraph" w:styleId="3">
    <w:name w:val="Body Text Indent"/>
    <w:basedOn w:val="1"/>
    <w:next w:val="4"/>
    <w:qFormat/>
    <w:uiPriority w:val="99"/>
    <w:pPr>
      <w:spacing w:after="156"/>
      <w:ind w:firstLine="480"/>
    </w:pPr>
    <w:rPr>
      <w:sz w:val="24"/>
      <w:szCs w:val="24"/>
    </w:rPr>
  </w:style>
  <w:style w:type="paragraph" w:styleId="4">
    <w:name w:val="envelope return"/>
    <w:basedOn w:val="1"/>
    <w:autoRedefine/>
    <w:qFormat/>
    <w:uiPriority w:val="99"/>
    <w:pPr>
      <w:snapToGrid w:val="0"/>
    </w:pPr>
    <w:rPr>
      <w:rFonts w:ascii="Arial" w:hAnsi="Arial" w:cs="Arial"/>
    </w:rPr>
  </w:style>
  <w:style w:type="paragraph" w:styleId="5">
    <w:name w:val="Normal Indent"/>
    <w:basedOn w:val="1"/>
    <w:qFormat/>
    <w:uiPriority w:val="0"/>
    <w:pPr>
      <w:kinsoku w:val="0"/>
      <w:autoSpaceDE w:val="0"/>
      <w:autoSpaceDN w:val="0"/>
      <w:adjustRightInd w:val="0"/>
      <w:snapToGrid w:val="0"/>
      <w:ind w:firstLine="420" w:firstLineChars="200"/>
      <w:textAlignment w:val="baseline"/>
    </w:pPr>
    <w:rPr>
      <w:rFonts w:ascii="Times New Roman" w:hAnsi="Times New Roman" w:eastAsia="宋体" w:cs="Times New Roman"/>
      <w:snapToGrid w:val="0"/>
      <w:color w:val="000000"/>
      <w:sz w:val="21"/>
      <w:szCs w:val="21"/>
      <w:lang w:val="en-US" w:eastAsia="en-US" w:bidi="ar-SA"/>
    </w:rPr>
  </w:style>
  <w:style w:type="paragraph" w:styleId="6">
    <w:name w:val="annotation text"/>
    <w:basedOn w:val="1"/>
    <w:qFormat/>
    <w:uiPriority w:val="0"/>
    <w:pPr>
      <w:jc w:val="left"/>
    </w:pPr>
  </w:style>
  <w:style w:type="paragraph" w:styleId="7">
    <w:name w:val="Body Text"/>
    <w:basedOn w:val="1"/>
    <w:qFormat/>
    <w:uiPriority w:val="0"/>
    <w:rPr>
      <w:rFonts w:ascii="仿宋_GB2312" w:eastAsia="仿宋_GB2312"/>
      <w:kern w:val="0"/>
      <w:sz w:val="24"/>
      <w:szCs w:val="20"/>
    </w:rPr>
  </w:style>
  <w:style w:type="paragraph" w:styleId="8">
    <w:name w:val="Plain Text"/>
    <w:basedOn w:val="1"/>
    <w:qFormat/>
    <w:uiPriority w:val="0"/>
    <w:rPr>
      <w:rFonts w:ascii="宋体" w:hAnsi="Courier New"/>
      <w:kern w:val="0"/>
      <w:sz w:val="20"/>
      <w:szCs w:val="21"/>
    </w:rPr>
  </w:style>
  <w:style w:type="paragraph" w:styleId="9">
    <w:name w:val="Date"/>
    <w:basedOn w:val="1"/>
    <w:next w:val="1"/>
    <w:link w:val="69"/>
    <w:autoRedefine/>
    <w:qFormat/>
    <w:uiPriority w:val="0"/>
    <w:pPr>
      <w:ind w:left="100"/>
      <w:jc w:val="left"/>
    </w:pPr>
    <w:rPr>
      <w:kern w:val="0"/>
    </w:rPr>
  </w:style>
  <w:style w:type="paragraph" w:styleId="10">
    <w:name w:val="Balloon Text"/>
    <w:basedOn w:val="1"/>
    <w:link w:val="157"/>
    <w:qFormat/>
    <w:uiPriority w:val="0"/>
    <w:rPr>
      <w:sz w:val="18"/>
      <w:szCs w:val="18"/>
    </w:rPr>
  </w:style>
  <w:style w:type="paragraph" w:styleId="11">
    <w:name w:val="footer"/>
    <w:basedOn w:val="1"/>
    <w:link w:val="75"/>
    <w:autoRedefine/>
    <w:qFormat/>
    <w:uiPriority w:val="99"/>
    <w:pPr>
      <w:tabs>
        <w:tab w:val="center" w:pos="4153"/>
        <w:tab w:val="right" w:pos="8306"/>
      </w:tabs>
      <w:snapToGrid w:val="0"/>
      <w:jc w:val="left"/>
    </w:pPr>
    <w:rPr>
      <w:sz w:val="18"/>
      <w:szCs w:val="18"/>
    </w:rPr>
  </w:style>
  <w:style w:type="paragraph" w:styleId="12">
    <w:name w:val="header"/>
    <w:basedOn w:val="1"/>
    <w:link w:val="76"/>
    <w:autoRedefine/>
    <w:qFormat/>
    <w:uiPriority w:val="0"/>
    <w:pPr>
      <w:pBdr>
        <w:bottom w:val="single" w:color="000000" w:sz="6" w:space="1"/>
      </w:pBdr>
      <w:tabs>
        <w:tab w:val="center" w:pos="4153"/>
        <w:tab w:val="right" w:pos="8306"/>
      </w:tabs>
      <w:snapToGrid w:val="0"/>
      <w:jc w:val="center"/>
    </w:pPr>
    <w:rPr>
      <w:kern w:val="0"/>
      <w:sz w:val="18"/>
      <w:szCs w:val="18"/>
    </w:rPr>
  </w:style>
  <w:style w:type="paragraph" w:styleId="13">
    <w:name w:val="toc 1"/>
    <w:basedOn w:val="1"/>
    <w:next w:val="1"/>
    <w:autoRedefine/>
    <w:semiHidden/>
    <w:qFormat/>
    <w:uiPriority w:val="99"/>
    <w:pPr>
      <w:adjustRightInd w:val="0"/>
      <w:snapToGrid w:val="0"/>
      <w:spacing w:line="360" w:lineRule="auto"/>
      <w:jc w:val="left"/>
    </w:pPr>
    <w:rPr>
      <w:rFonts w:ascii="Arial" w:hAnsi="宋体" w:cs="Arial"/>
      <w:caps/>
      <w:w w:val="80"/>
      <w:sz w:val="24"/>
      <w:szCs w:val="24"/>
    </w:rPr>
  </w:style>
  <w:style w:type="paragraph" w:styleId="14">
    <w:name w:val="List"/>
    <w:basedOn w:val="1"/>
    <w:autoRedefine/>
    <w:qFormat/>
    <w:uiPriority w:val="0"/>
    <w:pPr>
      <w:ind w:left="200" w:hanging="200" w:hangingChars="200"/>
    </w:pPr>
  </w:style>
  <w:style w:type="paragraph" w:styleId="15">
    <w:name w:val="Body Text Indent 3"/>
    <w:basedOn w:val="1"/>
    <w:autoRedefine/>
    <w:qFormat/>
    <w:uiPriority w:val="99"/>
    <w:pPr>
      <w:spacing w:after="120"/>
      <w:ind w:left="420" w:leftChars="200"/>
    </w:pPr>
    <w:rPr>
      <w:kern w:val="0"/>
      <w:sz w:val="16"/>
      <w:szCs w:val="16"/>
    </w:rPr>
  </w:style>
  <w:style w:type="paragraph" w:styleId="16">
    <w:name w:val="Normal (Web)"/>
    <w:basedOn w:val="1"/>
    <w:autoRedefine/>
    <w:qFormat/>
    <w:uiPriority w:val="0"/>
    <w:rPr>
      <w:rFonts w:cs="Times New Roman"/>
      <w:sz w:val="24"/>
      <w:szCs w:val="24"/>
    </w:rPr>
  </w:style>
  <w:style w:type="paragraph" w:styleId="17">
    <w:name w:val="Body Text First Indent"/>
    <w:basedOn w:val="1"/>
    <w:autoRedefine/>
    <w:qFormat/>
    <w:uiPriority w:val="0"/>
    <w:pPr>
      <w:spacing w:after="120"/>
      <w:ind w:firstLine="420" w:firstLineChars="100"/>
    </w:pPr>
    <w:rPr>
      <w:rFonts w:ascii="Times New Roman" w:eastAsia="宋体"/>
      <w:szCs w:val="24"/>
    </w:r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locked/>
    <w:uiPriority w:val="0"/>
    <w:rPr>
      <w:rFonts w:cs="Times New Roman"/>
      <w:b/>
      <w:bCs/>
    </w:rPr>
  </w:style>
  <w:style w:type="character" w:styleId="22">
    <w:name w:val="FollowedHyperlink"/>
    <w:autoRedefine/>
    <w:qFormat/>
    <w:locked/>
    <w:uiPriority w:val="0"/>
    <w:rPr>
      <w:color w:val="000000"/>
    </w:rPr>
  </w:style>
  <w:style w:type="character" w:styleId="23">
    <w:name w:val="Hyperlink"/>
    <w:autoRedefine/>
    <w:qFormat/>
    <w:uiPriority w:val="0"/>
    <w:rPr>
      <w:color w:val="000000"/>
    </w:rPr>
  </w:style>
  <w:style w:type="paragraph" w:customStyle="1" w:styleId="24">
    <w:name w:val="BodyText1I2"/>
    <w:basedOn w:val="25"/>
    <w:next w:val="27"/>
    <w:link w:val="40"/>
    <w:autoRedefine/>
    <w:qFormat/>
    <w:locked/>
    <w:uiPriority w:val="0"/>
    <w:pPr>
      <w:ind w:firstLine="420" w:firstLineChars="200"/>
    </w:pPr>
    <w:rPr>
      <w:sz w:val="21"/>
      <w:szCs w:val="21"/>
    </w:rPr>
  </w:style>
  <w:style w:type="paragraph" w:customStyle="1" w:styleId="25">
    <w:name w:val="BodyTextIndent"/>
    <w:basedOn w:val="1"/>
    <w:next w:val="26"/>
    <w:link w:val="39"/>
    <w:autoRedefine/>
    <w:qFormat/>
    <w:uiPriority w:val="0"/>
    <w:pPr>
      <w:spacing w:after="156"/>
      <w:ind w:firstLine="480"/>
    </w:pPr>
    <w:rPr>
      <w:sz w:val="24"/>
      <w:szCs w:val="24"/>
    </w:rPr>
  </w:style>
  <w:style w:type="paragraph" w:customStyle="1" w:styleId="26">
    <w:name w:val="EnvelopeReturn"/>
    <w:basedOn w:val="1"/>
    <w:autoRedefine/>
    <w:qFormat/>
    <w:locked/>
    <w:uiPriority w:val="0"/>
    <w:pPr>
      <w:snapToGrid w:val="0"/>
    </w:pPr>
    <w:rPr>
      <w:rFonts w:ascii="Arial" w:hAnsi="Arial"/>
    </w:rPr>
  </w:style>
  <w:style w:type="paragraph" w:customStyle="1" w:styleId="27">
    <w:name w:val="BodyTextIndent3"/>
    <w:basedOn w:val="1"/>
    <w:link w:val="41"/>
    <w:autoRedefine/>
    <w:qFormat/>
    <w:uiPriority w:val="0"/>
    <w:pPr>
      <w:spacing w:after="120"/>
      <w:ind w:left="420" w:leftChars="200"/>
    </w:pPr>
    <w:rPr>
      <w:kern w:val="0"/>
      <w:sz w:val="16"/>
      <w:szCs w:val="16"/>
    </w:rPr>
  </w:style>
  <w:style w:type="paragraph" w:customStyle="1" w:styleId="28">
    <w:name w:val="Heading1"/>
    <w:basedOn w:val="1"/>
    <w:next w:val="1"/>
    <w:link w:val="42"/>
    <w:autoRedefine/>
    <w:qFormat/>
    <w:uiPriority w:val="0"/>
    <w:pPr>
      <w:keepNext/>
      <w:keepLines/>
      <w:numPr>
        <w:ilvl w:val="0"/>
        <w:numId w:val="1"/>
      </w:numPr>
      <w:spacing w:before="340" w:after="330" w:line="578" w:lineRule="atLeast"/>
    </w:pPr>
    <w:rPr>
      <w:rFonts w:cs="Times New Roman"/>
      <w:b/>
      <w:bCs/>
      <w:kern w:val="44"/>
      <w:sz w:val="44"/>
      <w:szCs w:val="44"/>
    </w:rPr>
  </w:style>
  <w:style w:type="paragraph" w:customStyle="1" w:styleId="29">
    <w:name w:val="Heading2"/>
    <w:basedOn w:val="1"/>
    <w:next w:val="1"/>
    <w:link w:val="43"/>
    <w:autoRedefine/>
    <w:qFormat/>
    <w:uiPriority w:val="0"/>
    <w:pPr>
      <w:keepNext/>
      <w:keepLines/>
      <w:spacing w:before="260" w:after="260" w:line="416" w:lineRule="atLeast"/>
    </w:pPr>
    <w:rPr>
      <w:rFonts w:ascii="Arial" w:hAnsi="Arial" w:eastAsia="黑体" w:cs="Times New Roman"/>
      <w:b/>
      <w:bCs/>
      <w:kern w:val="0"/>
      <w:sz w:val="32"/>
      <w:szCs w:val="32"/>
    </w:rPr>
  </w:style>
  <w:style w:type="paragraph" w:customStyle="1" w:styleId="30">
    <w:name w:val="Heading3"/>
    <w:basedOn w:val="1"/>
    <w:next w:val="1"/>
    <w:link w:val="44"/>
    <w:autoRedefine/>
    <w:qFormat/>
    <w:uiPriority w:val="0"/>
    <w:pPr>
      <w:keepNext/>
      <w:keepLines/>
      <w:spacing w:before="260" w:after="260" w:line="416" w:lineRule="atLeast"/>
    </w:pPr>
    <w:rPr>
      <w:rFonts w:cs="Times New Roman"/>
      <w:b/>
      <w:bCs/>
      <w:kern w:val="0"/>
      <w:sz w:val="32"/>
      <w:szCs w:val="32"/>
    </w:rPr>
  </w:style>
  <w:style w:type="paragraph" w:customStyle="1" w:styleId="31">
    <w:name w:val="Heading4"/>
    <w:basedOn w:val="1"/>
    <w:next w:val="1"/>
    <w:link w:val="45"/>
    <w:autoRedefine/>
    <w:qFormat/>
    <w:uiPriority w:val="0"/>
    <w:pPr>
      <w:keepNext/>
      <w:keepLines/>
      <w:spacing w:before="280" w:after="290" w:line="376" w:lineRule="atLeast"/>
    </w:pPr>
    <w:rPr>
      <w:rFonts w:ascii="Arial" w:hAnsi="Arial" w:eastAsia="黑体" w:cs="Times New Roman"/>
      <w:b/>
      <w:bCs/>
      <w:sz w:val="28"/>
      <w:szCs w:val="28"/>
    </w:rPr>
  </w:style>
  <w:style w:type="paragraph" w:customStyle="1" w:styleId="32">
    <w:name w:val="Heading5"/>
    <w:basedOn w:val="1"/>
    <w:next w:val="1"/>
    <w:link w:val="46"/>
    <w:autoRedefine/>
    <w:qFormat/>
    <w:uiPriority w:val="0"/>
    <w:pPr>
      <w:keepNext/>
      <w:keepLines/>
      <w:spacing w:before="280" w:after="290" w:line="376" w:lineRule="atLeast"/>
    </w:pPr>
    <w:rPr>
      <w:rFonts w:cs="Times New Roman"/>
      <w:b/>
      <w:bCs/>
      <w:kern w:val="0"/>
      <w:sz w:val="28"/>
      <w:szCs w:val="28"/>
    </w:rPr>
  </w:style>
  <w:style w:type="paragraph" w:customStyle="1" w:styleId="33">
    <w:name w:val="Heading6"/>
    <w:basedOn w:val="1"/>
    <w:next w:val="1"/>
    <w:link w:val="47"/>
    <w:autoRedefine/>
    <w:qFormat/>
    <w:uiPriority w:val="0"/>
    <w:pPr>
      <w:keepNext/>
      <w:keepLines/>
      <w:spacing w:before="240" w:after="64" w:line="320" w:lineRule="atLeast"/>
    </w:pPr>
    <w:rPr>
      <w:rFonts w:ascii="Cambria" w:hAnsi="Cambria" w:cs="Times New Roman"/>
      <w:b/>
      <w:bCs/>
      <w:kern w:val="0"/>
      <w:sz w:val="24"/>
      <w:szCs w:val="24"/>
    </w:rPr>
  </w:style>
  <w:style w:type="paragraph" w:customStyle="1" w:styleId="34">
    <w:name w:val="Heading7"/>
    <w:basedOn w:val="1"/>
    <w:next w:val="1"/>
    <w:link w:val="48"/>
    <w:autoRedefine/>
    <w:qFormat/>
    <w:uiPriority w:val="0"/>
    <w:pPr>
      <w:keepNext/>
      <w:keepLines/>
      <w:spacing w:before="240" w:after="64" w:line="320" w:lineRule="atLeast"/>
    </w:pPr>
    <w:rPr>
      <w:rFonts w:cs="Times New Roman"/>
      <w:b/>
      <w:bCs/>
      <w:kern w:val="0"/>
      <w:sz w:val="24"/>
      <w:szCs w:val="24"/>
    </w:rPr>
  </w:style>
  <w:style w:type="paragraph" w:customStyle="1" w:styleId="35">
    <w:name w:val="Heading8"/>
    <w:basedOn w:val="1"/>
    <w:next w:val="1"/>
    <w:link w:val="49"/>
    <w:autoRedefine/>
    <w:qFormat/>
    <w:uiPriority w:val="0"/>
    <w:pPr>
      <w:keepNext/>
      <w:keepLines/>
      <w:spacing w:before="240" w:after="64" w:line="320" w:lineRule="atLeast"/>
    </w:pPr>
    <w:rPr>
      <w:rFonts w:ascii="Cambria" w:hAnsi="Cambria"/>
      <w:kern w:val="0"/>
      <w:sz w:val="24"/>
      <w:szCs w:val="24"/>
    </w:rPr>
  </w:style>
  <w:style w:type="paragraph" w:customStyle="1" w:styleId="36">
    <w:name w:val="Heading9"/>
    <w:basedOn w:val="1"/>
    <w:next w:val="1"/>
    <w:link w:val="50"/>
    <w:autoRedefine/>
    <w:qFormat/>
    <w:uiPriority w:val="0"/>
    <w:pPr>
      <w:keepNext/>
      <w:keepLines/>
      <w:spacing w:before="240" w:after="64" w:line="320" w:lineRule="atLeast"/>
    </w:pPr>
    <w:rPr>
      <w:rFonts w:ascii="Cambria" w:hAnsi="Cambria"/>
      <w:kern w:val="0"/>
    </w:rPr>
  </w:style>
  <w:style w:type="character" w:customStyle="1" w:styleId="37">
    <w:name w:val="NormalCharacter"/>
    <w:qFormat/>
    <w:uiPriority w:val="0"/>
  </w:style>
  <w:style w:type="table" w:customStyle="1" w:styleId="38">
    <w:name w:val="TableNormal"/>
    <w:qFormat/>
    <w:uiPriority w:val="0"/>
    <w:tblPr>
      <w:tblCellMar>
        <w:top w:w="0" w:type="dxa"/>
        <w:left w:w="0" w:type="dxa"/>
        <w:bottom w:w="0" w:type="dxa"/>
        <w:right w:w="0" w:type="dxa"/>
      </w:tblCellMar>
    </w:tblPr>
  </w:style>
  <w:style w:type="character" w:customStyle="1" w:styleId="39">
    <w:name w:val="UserStyle_0"/>
    <w:link w:val="25"/>
    <w:qFormat/>
    <w:locked/>
    <w:uiPriority w:val="0"/>
    <w:rPr>
      <w:kern w:val="2"/>
      <w:sz w:val="24"/>
      <w:szCs w:val="24"/>
    </w:rPr>
  </w:style>
  <w:style w:type="character" w:customStyle="1" w:styleId="40">
    <w:name w:val="UserStyle_1"/>
    <w:link w:val="24"/>
    <w:qFormat/>
    <w:locked/>
    <w:uiPriority w:val="0"/>
    <w:rPr>
      <w:rFonts w:ascii="Times New Roman" w:hAnsi="Times New Roman"/>
      <w:kern w:val="2"/>
      <w:sz w:val="21"/>
      <w:szCs w:val="21"/>
    </w:rPr>
  </w:style>
  <w:style w:type="character" w:customStyle="1" w:styleId="41">
    <w:name w:val="UserStyle_2"/>
    <w:link w:val="27"/>
    <w:semiHidden/>
    <w:qFormat/>
    <w:locked/>
    <w:uiPriority w:val="0"/>
    <w:rPr>
      <w:rFonts w:ascii="Times New Roman" w:hAnsi="Times New Roman"/>
      <w:sz w:val="16"/>
      <w:szCs w:val="16"/>
    </w:rPr>
  </w:style>
  <w:style w:type="character" w:customStyle="1" w:styleId="42">
    <w:name w:val="UserStyle_3"/>
    <w:link w:val="28"/>
    <w:qFormat/>
    <w:locked/>
    <w:uiPriority w:val="0"/>
    <w:rPr>
      <w:rFonts w:cs="Times New Roman"/>
      <w:b/>
      <w:bCs/>
      <w:kern w:val="44"/>
      <w:sz w:val="44"/>
      <w:szCs w:val="44"/>
    </w:rPr>
  </w:style>
  <w:style w:type="character" w:customStyle="1" w:styleId="43">
    <w:name w:val="UserStyle_4"/>
    <w:link w:val="29"/>
    <w:qFormat/>
    <w:locked/>
    <w:uiPriority w:val="0"/>
    <w:rPr>
      <w:rFonts w:ascii="Arial" w:hAnsi="Arial" w:eastAsia="黑体" w:cs="Arial"/>
      <w:b/>
      <w:bCs/>
      <w:sz w:val="32"/>
      <w:szCs w:val="32"/>
    </w:rPr>
  </w:style>
  <w:style w:type="character" w:customStyle="1" w:styleId="44">
    <w:name w:val="UserStyle_5"/>
    <w:link w:val="30"/>
    <w:semiHidden/>
    <w:qFormat/>
    <w:locked/>
    <w:uiPriority w:val="0"/>
    <w:rPr>
      <w:rFonts w:ascii="Times New Roman" w:hAnsi="Times New Roman" w:cs="Times New Roman"/>
      <w:b/>
      <w:bCs/>
      <w:sz w:val="32"/>
      <w:szCs w:val="32"/>
    </w:rPr>
  </w:style>
  <w:style w:type="character" w:customStyle="1" w:styleId="45">
    <w:name w:val="UserStyle_6"/>
    <w:link w:val="31"/>
    <w:qFormat/>
    <w:locked/>
    <w:uiPriority w:val="0"/>
    <w:rPr>
      <w:rFonts w:ascii="Arial" w:hAnsi="Arial" w:eastAsia="黑体" w:cs="Arial"/>
      <w:b/>
      <w:bCs/>
      <w:kern w:val="2"/>
      <w:sz w:val="28"/>
      <w:szCs w:val="28"/>
      <w:lang w:val="en-US" w:eastAsia="zh-CN"/>
    </w:rPr>
  </w:style>
  <w:style w:type="character" w:customStyle="1" w:styleId="46">
    <w:name w:val="UserStyle_7"/>
    <w:link w:val="32"/>
    <w:semiHidden/>
    <w:qFormat/>
    <w:locked/>
    <w:uiPriority w:val="0"/>
    <w:rPr>
      <w:rFonts w:ascii="Times New Roman" w:hAnsi="Times New Roman" w:cs="Times New Roman"/>
      <w:b/>
      <w:bCs/>
      <w:sz w:val="28"/>
      <w:szCs w:val="28"/>
    </w:rPr>
  </w:style>
  <w:style w:type="character" w:customStyle="1" w:styleId="47">
    <w:name w:val="UserStyle_8"/>
    <w:link w:val="33"/>
    <w:semiHidden/>
    <w:qFormat/>
    <w:locked/>
    <w:uiPriority w:val="0"/>
    <w:rPr>
      <w:rFonts w:ascii="Cambria" w:hAnsi="Cambria" w:eastAsia="宋体" w:cs="Cambria"/>
      <w:b/>
      <w:bCs/>
      <w:sz w:val="24"/>
      <w:szCs w:val="24"/>
    </w:rPr>
  </w:style>
  <w:style w:type="character" w:customStyle="1" w:styleId="48">
    <w:name w:val="UserStyle_9"/>
    <w:link w:val="34"/>
    <w:semiHidden/>
    <w:qFormat/>
    <w:locked/>
    <w:uiPriority w:val="0"/>
    <w:rPr>
      <w:rFonts w:ascii="Times New Roman" w:hAnsi="Times New Roman" w:cs="Times New Roman"/>
      <w:b/>
      <w:bCs/>
      <w:sz w:val="24"/>
      <w:szCs w:val="24"/>
    </w:rPr>
  </w:style>
  <w:style w:type="character" w:customStyle="1" w:styleId="49">
    <w:name w:val="UserStyle_10"/>
    <w:link w:val="35"/>
    <w:semiHidden/>
    <w:qFormat/>
    <w:locked/>
    <w:uiPriority w:val="0"/>
    <w:rPr>
      <w:rFonts w:ascii="Cambria" w:hAnsi="Cambria" w:eastAsia="宋体"/>
      <w:sz w:val="24"/>
      <w:szCs w:val="24"/>
    </w:rPr>
  </w:style>
  <w:style w:type="character" w:customStyle="1" w:styleId="50">
    <w:name w:val="UserStyle_11"/>
    <w:link w:val="36"/>
    <w:semiHidden/>
    <w:qFormat/>
    <w:locked/>
    <w:uiPriority w:val="0"/>
    <w:rPr>
      <w:rFonts w:ascii="Cambria" w:hAnsi="Cambria" w:eastAsia="宋体"/>
      <w:sz w:val="21"/>
      <w:szCs w:val="21"/>
    </w:rPr>
  </w:style>
  <w:style w:type="paragraph" w:customStyle="1" w:styleId="51">
    <w:name w:val="List3"/>
    <w:basedOn w:val="1"/>
    <w:qFormat/>
    <w:uiPriority w:val="0"/>
    <w:pPr>
      <w:ind w:left="100" w:leftChars="400" w:hanging="200" w:hangingChars="200"/>
    </w:pPr>
  </w:style>
  <w:style w:type="paragraph" w:customStyle="1" w:styleId="52">
    <w:name w:val="TOC7"/>
    <w:basedOn w:val="1"/>
    <w:next w:val="1"/>
    <w:semiHidden/>
    <w:qFormat/>
    <w:uiPriority w:val="0"/>
    <w:pPr>
      <w:ind w:left="1260"/>
      <w:jc w:val="left"/>
    </w:pPr>
    <w:rPr>
      <w:sz w:val="18"/>
      <w:szCs w:val="18"/>
    </w:rPr>
  </w:style>
  <w:style w:type="paragraph" w:customStyle="1" w:styleId="53">
    <w:name w:val="NormalIndent"/>
    <w:basedOn w:val="1"/>
    <w:link w:val="54"/>
    <w:qFormat/>
    <w:uiPriority w:val="0"/>
    <w:pPr>
      <w:ind w:firstLine="420"/>
    </w:pPr>
  </w:style>
  <w:style w:type="character" w:customStyle="1" w:styleId="54">
    <w:name w:val="UserStyle_12"/>
    <w:link w:val="53"/>
    <w:qFormat/>
    <w:locked/>
    <w:uiPriority w:val="0"/>
    <w:rPr>
      <w:kern w:val="2"/>
      <w:sz w:val="21"/>
      <w:szCs w:val="21"/>
    </w:rPr>
  </w:style>
  <w:style w:type="paragraph" w:customStyle="1" w:styleId="55">
    <w:name w:val="NavPane"/>
    <w:basedOn w:val="1"/>
    <w:link w:val="56"/>
    <w:semiHidden/>
    <w:qFormat/>
    <w:uiPriority w:val="0"/>
    <w:pPr>
      <w:shd w:val="clear" w:color="auto" w:fill="000080"/>
    </w:pPr>
    <w:rPr>
      <w:kern w:val="0"/>
      <w:sz w:val="2"/>
      <w:szCs w:val="2"/>
    </w:rPr>
  </w:style>
  <w:style w:type="character" w:customStyle="1" w:styleId="56">
    <w:name w:val="UserStyle_13"/>
    <w:link w:val="55"/>
    <w:semiHidden/>
    <w:qFormat/>
    <w:locked/>
    <w:uiPriority w:val="0"/>
    <w:rPr>
      <w:rFonts w:ascii="Times New Roman" w:hAnsi="Times New Roman"/>
      <w:sz w:val="2"/>
      <w:szCs w:val="2"/>
    </w:rPr>
  </w:style>
  <w:style w:type="paragraph" w:customStyle="1" w:styleId="57">
    <w:name w:val="AnnotationText"/>
    <w:basedOn w:val="1"/>
    <w:link w:val="58"/>
    <w:semiHidden/>
    <w:qFormat/>
    <w:uiPriority w:val="0"/>
    <w:pPr>
      <w:jc w:val="left"/>
    </w:pPr>
  </w:style>
  <w:style w:type="character" w:customStyle="1" w:styleId="58">
    <w:name w:val="UserStyle_14"/>
    <w:link w:val="57"/>
    <w:qFormat/>
    <w:locked/>
    <w:uiPriority w:val="0"/>
    <w:rPr>
      <w:kern w:val="2"/>
      <w:sz w:val="21"/>
      <w:szCs w:val="21"/>
    </w:rPr>
  </w:style>
  <w:style w:type="paragraph" w:customStyle="1" w:styleId="59">
    <w:name w:val="BodyText"/>
    <w:basedOn w:val="1"/>
    <w:next w:val="1"/>
    <w:link w:val="60"/>
    <w:qFormat/>
    <w:uiPriority w:val="0"/>
    <w:rPr>
      <w:kern w:val="0"/>
    </w:rPr>
  </w:style>
  <w:style w:type="character" w:customStyle="1" w:styleId="60">
    <w:name w:val="UserStyle_15"/>
    <w:link w:val="59"/>
    <w:semiHidden/>
    <w:qFormat/>
    <w:locked/>
    <w:uiPriority w:val="0"/>
    <w:rPr>
      <w:rFonts w:ascii="Times New Roman" w:hAnsi="Times New Roman"/>
      <w:sz w:val="21"/>
      <w:szCs w:val="21"/>
    </w:rPr>
  </w:style>
  <w:style w:type="paragraph" w:customStyle="1" w:styleId="61">
    <w:name w:val="List2"/>
    <w:basedOn w:val="1"/>
    <w:qFormat/>
    <w:uiPriority w:val="0"/>
    <w:pPr>
      <w:ind w:left="100" w:leftChars="200" w:hanging="200" w:hangingChars="200"/>
    </w:pPr>
  </w:style>
  <w:style w:type="paragraph" w:customStyle="1" w:styleId="62">
    <w:name w:val="ListContinue"/>
    <w:basedOn w:val="1"/>
    <w:qFormat/>
    <w:uiPriority w:val="0"/>
    <w:pPr>
      <w:spacing w:after="120"/>
      <w:ind w:left="420" w:leftChars="200"/>
    </w:pPr>
  </w:style>
  <w:style w:type="paragraph" w:customStyle="1" w:styleId="63">
    <w:name w:val="BlockQuote"/>
    <w:basedOn w:val="1"/>
    <w:qFormat/>
    <w:uiPriority w:val="0"/>
    <w:pPr>
      <w:spacing w:line="300" w:lineRule="auto"/>
      <w:ind w:left="29" w:leftChars="12" w:right="6" w:firstLine="560" w:firstLineChars="200"/>
    </w:pPr>
    <w:rPr>
      <w:kern w:val="0"/>
      <w:sz w:val="28"/>
      <w:szCs w:val="28"/>
    </w:rPr>
  </w:style>
  <w:style w:type="paragraph" w:customStyle="1" w:styleId="64">
    <w:name w:val="TOC5"/>
    <w:basedOn w:val="1"/>
    <w:next w:val="1"/>
    <w:semiHidden/>
    <w:qFormat/>
    <w:uiPriority w:val="0"/>
    <w:pPr>
      <w:ind w:left="840"/>
      <w:jc w:val="left"/>
    </w:pPr>
    <w:rPr>
      <w:sz w:val="18"/>
      <w:szCs w:val="18"/>
    </w:rPr>
  </w:style>
  <w:style w:type="paragraph" w:customStyle="1" w:styleId="65">
    <w:name w:val="TOC3"/>
    <w:basedOn w:val="1"/>
    <w:next w:val="1"/>
    <w:semiHidden/>
    <w:qFormat/>
    <w:uiPriority w:val="0"/>
    <w:pPr>
      <w:ind w:left="420"/>
      <w:jc w:val="left"/>
    </w:pPr>
    <w:rPr>
      <w:i/>
      <w:iCs/>
      <w:sz w:val="20"/>
      <w:szCs w:val="20"/>
    </w:rPr>
  </w:style>
  <w:style w:type="paragraph" w:customStyle="1" w:styleId="66">
    <w:name w:val="PlainText"/>
    <w:basedOn w:val="1"/>
    <w:link w:val="67"/>
    <w:qFormat/>
    <w:uiPriority w:val="0"/>
    <w:rPr>
      <w:rFonts w:ascii="宋体" w:hAnsi="Courier New"/>
      <w:kern w:val="0"/>
    </w:rPr>
  </w:style>
  <w:style w:type="character" w:customStyle="1" w:styleId="67">
    <w:name w:val="UserStyle_16"/>
    <w:link w:val="66"/>
    <w:semiHidden/>
    <w:qFormat/>
    <w:locked/>
    <w:uiPriority w:val="0"/>
    <w:rPr>
      <w:rFonts w:ascii="宋体" w:hAnsi="Courier New"/>
      <w:sz w:val="21"/>
      <w:szCs w:val="21"/>
    </w:rPr>
  </w:style>
  <w:style w:type="paragraph" w:customStyle="1" w:styleId="68">
    <w:name w:val="TOC8"/>
    <w:basedOn w:val="1"/>
    <w:next w:val="1"/>
    <w:semiHidden/>
    <w:qFormat/>
    <w:uiPriority w:val="0"/>
    <w:pPr>
      <w:ind w:left="1470"/>
      <w:jc w:val="left"/>
    </w:pPr>
    <w:rPr>
      <w:sz w:val="18"/>
      <w:szCs w:val="18"/>
    </w:rPr>
  </w:style>
  <w:style w:type="character" w:customStyle="1" w:styleId="69">
    <w:name w:val="日期 字符"/>
    <w:link w:val="9"/>
    <w:semiHidden/>
    <w:qFormat/>
    <w:locked/>
    <w:uiPriority w:val="0"/>
    <w:rPr>
      <w:rFonts w:ascii="Times New Roman" w:hAnsi="Times New Roman"/>
      <w:sz w:val="21"/>
      <w:szCs w:val="21"/>
    </w:rPr>
  </w:style>
  <w:style w:type="paragraph" w:customStyle="1" w:styleId="70">
    <w:name w:val="BodyTextIndent2"/>
    <w:basedOn w:val="1"/>
    <w:link w:val="71"/>
    <w:qFormat/>
    <w:uiPriority w:val="0"/>
    <w:pPr>
      <w:ind w:left="1436" w:leftChars="684"/>
    </w:pPr>
    <w:rPr>
      <w:kern w:val="0"/>
    </w:rPr>
  </w:style>
  <w:style w:type="character" w:customStyle="1" w:styleId="71">
    <w:name w:val="UserStyle_18"/>
    <w:link w:val="70"/>
    <w:semiHidden/>
    <w:qFormat/>
    <w:locked/>
    <w:uiPriority w:val="0"/>
    <w:rPr>
      <w:rFonts w:ascii="Times New Roman" w:hAnsi="Times New Roman"/>
      <w:sz w:val="21"/>
      <w:szCs w:val="21"/>
    </w:rPr>
  </w:style>
  <w:style w:type="paragraph" w:customStyle="1" w:styleId="72">
    <w:name w:val="ListContinue5"/>
    <w:basedOn w:val="1"/>
    <w:qFormat/>
    <w:uiPriority w:val="0"/>
    <w:pPr>
      <w:spacing w:after="120"/>
      <w:ind w:left="2100" w:leftChars="1000"/>
    </w:pPr>
  </w:style>
  <w:style w:type="paragraph" w:customStyle="1" w:styleId="73">
    <w:name w:val="Acetate"/>
    <w:basedOn w:val="1"/>
    <w:link w:val="74"/>
    <w:semiHidden/>
    <w:qFormat/>
    <w:uiPriority w:val="0"/>
    <w:rPr>
      <w:sz w:val="18"/>
      <w:szCs w:val="18"/>
    </w:rPr>
  </w:style>
  <w:style w:type="character" w:customStyle="1" w:styleId="74">
    <w:name w:val="UserStyle_19"/>
    <w:link w:val="73"/>
    <w:qFormat/>
    <w:locked/>
    <w:uiPriority w:val="0"/>
    <w:rPr>
      <w:rFonts w:eastAsia="宋体"/>
      <w:kern w:val="2"/>
      <w:sz w:val="18"/>
      <w:szCs w:val="18"/>
      <w:lang w:val="en-US" w:eastAsia="zh-CN"/>
    </w:rPr>
  </w:style>
  <w:style w:type="character" w:customStyle="1" w:styleId="75">
    <w:name w:val="页脚 字符"/>
    <w:link w:val="11"/>
    <w:qFormat/>
    <w:locked/>
    <w:uiPriority w:val="99"/>
    <w:rPr>
      <w:kern w:val="2"/>
      <w:sz w:val="18"/>
      <w:szCs w:val="18"/>
    </w:rPr>
  </w:style>
  <w:style w:type="character" w:customStyle="1" w:styleId="76">
    <w:name w:val="页眉 字符"/>
    <w:link w:val="12"/>
    <w:semiHidden/>
    <w:qFormat/>
    <w:locked/>
    <w:uiPriority w:val="0"/>
    <w:rPr>
      <w:rFonts w:ascii="Times New Roman" w:hAnsi="Times New Roman"/>
      <w:sz w:val="18"/>
      <w:szCs w:val="18"/>
    </w:rPr>
  </w:style>
  <w:style w:type="paragraph" w:customStyle="1" w:styleId="77">
    <w:name w:val="TOC1"/>
    <w:basedOn w:val="1"/>
    <w:next w:val="1"/>
    <w:semiHidden/>
    <w:qFormat/>
    <w:uiPriority w:val="0"/>
    <w:pPr>
      <w:tabs>
        <w:tab w:val="left" w:pos="840"/>
        <w:tab w:val="right" w:leader="dot" w:pos="9402"/>
      </w:tabs>
      <w:snapToGrid w:val="0"/>
      <w:spacing w:line="360" w:lineRule="auto"/>
      <w:jc w:val="left"/>
    </w:pPr>
    <w:rPr>
      <w:rFonts w:ascii="Arial" w:hAnsi="宋体"/>
      <w:caps/>
      <w:w w:val="80"/>
      <w:sz w:val="24"/>
      <w:szCs w:val="24"/>
    </w:rPr>
  </w:style>
  <w:style w:type="paragraph" w:customStyle="1" w:styleId="78">
    <w:name w:val="ListContinue4"/>
    <w:basedOn w:val="1"/>
    <w:qFormat/>
    <w:uiPriority w:val="0"/>
    <w:pPr>
      <w:spacing w:after="120"/>
      <w:ind w:left="1680" w:leftChars="800"/>
    </w:pPr>
  </w:style>
  <w:style w:type="paragraph" w:customStyle="1" w:styleId="79">
    <w:name w:val="TOC4"/>
    <w:basedOn w:val="1"/>
    <w:next w:val="1"/>
    <w:semiHidden/>
    <w:qFormat/>
    <w:uiPriority w:val="0"/>
    <w:pPr>
      <w:tabs>
        <w:tab w:val="left" w:pos="1080"/>
        <w:tab w:val="right" w:leader="dot" w:pos="9125"/>
      </w:tabs>
      <w:snapToGrid w:val="0"/>
      <w:spacing w:line="360" w:lineRule="auto"/>
      <w:jc w:val="left"/>
    </w:pPr>
    <w:rPr>
      <w:sz w:val="18"/>
      <w:szCs w:val="18"/>
    </w:rPr>
  </w:style>
  <w:style w:type="paragraph" w:customStyle="1" w:styleId="80">
    <w:name w:val="FootnoteText"/>
    <w:basedOn w:val="1"/>
    <w:link w:val="81"/>
    <w:semiHidden/>
    <w:qFormat/>
    <w:uiPriority w:val="0"/>
    <w:pPr>
      <w:snapToGrid w:val="0"/>
      <w:jc w:val="left"/>
    </w:pPr>
    <w:rPr>
      <w:kern w:val="0"/>
      <w:sz w:val="18"/>
      <w:szCs w:val="18"/>
    </w:rPr>
  </w:style>
  <w:style w:type="character" w:customStyle="1" w:styleId="81">
    <w:name w:val="UserStyle_22"/>
    <w:link w:val="80"/>
    <w:semiHidden/>
    <w:qFormat/>
    <w:locked/>
    <w:uiPriority w:val="0"/>
    <w:rPr>
      <w:rFonts w:ascii="Times New Roman" w:hAnsi="Times New Roman"/>
      <w:sz w:val="18"/>
      <w:szCs w:val="18"/>
    </w:rPr>
  </w:style>
  <w:style w:type="paragraph" w:customStyle="1" w:styleId="82">
    <w:name w:val="TOC6"/>
    <w:basedOn w:val="1"/>
    <w:next w:val="1"/>
    <w:semiHidden/>
    <w:qFormat/>
    <w:uiPriority w:val="0"/>
    <w:pPr>
      <w:ind w:left="1050"/>
      <w:jc w:val="left"/>
    </w:pPr>
    <w:rPr>
      <w:sz w:val="18"/>
      <w:szCs w:val="18"/>
    </w:rPr>
  </w:style>
  <w:style w:type="paragraph" w:customStyle="1" w:styleId="83">
    <w:name w:val="List5"/>
    <w:basedOn w:val="1"/>
    <w:qFormat/>
    <w:uiPriority w:val="0"/>
    <w:pPr>
      <w:ind w:left="100" w:leftChars="800" w:hanging="200" w:hangingChars="200"/>
    </w:pPr>
  </w:style>
  <w:style w:type="paragraph" w:customStyle="1" w:styleId="84">
    <w:name w:val="TOC2"/>
    <w:basedOn w:val="1"/>
    <w:next w:val="1"/>
    <w:semiHidden/>
    <w:qFormat/>
    <w:uiPriority w:val="0"/>
    <w:pPr>
      <w:ind w:left="210"/>
      <w:jc w:val="left"/>
    </w:pPr>
    <w:rPr>
      <w:smallCaps/>
      <w:sz w:val="20"/>
      <w:szCs w:val="20"/>
    </w:rPr>
  </w:style>
  <w:style w:type="paragraph" w:customStyle="1" w:styleId="85">
    <w:name w:val="TOC9"/>
    <w:basedOn w:val="1"/>
    <w:next w:val="1"/>
    <w:semiHidden/>
    <w:qFormat/>
    <w:uiPriority w:val="0"/>
    <w:pPr>
      <w:ind w:left="1680"/>
      <w:jc w:val="left"/>
    </w:pPr>
    <w:rPr>
      <w:sz w:val="18"/>
      <w:szCs w:val="18"/>
    </w:rPr>
  </w:style>
  <w:style w:type="paragraph" w:customStyle="1" w:styleId="86">
    <w:name w:val="BodyText2"/>
    <w:basedOn w:val="1"/>
    <w:link w:val="87"/>
    <w:qFormat/>
    <w:uiPriority w:val="0"/>
    <w:rPr>
      <w:kern w:val="0"/>
    </w:rPr>
  </w:style>
  <w:style w:type="character" w:customStyle="1" w:styleId="87">
    <w:name w:val="UserStyle_23"/>
    <w:link w:val="86"/>
    <w:semiHidden/>
    <w:qFormat/>
    <w:locked/>
    <w:uiPriority w:val="0"/>
    <w:rPr>
      <w:rFonts w:ascii="Times New Roman" w:hAnsi="Times New Roman"/>
      <w:sz w:val="21"/>
      <w:szCs w:val="21"/>
    </w:rPr>
  </w:style>
  <w:style w:type="paragraph" w:customStyle="1" w:styleId="88">
    <w:name w:val="List4"/>
    <w:basedOn w:val="1"/>
    <w:qFormat/>
    <w:uiPriority w:val="0"/>
    <w:pPr>
      <w:ind w:left="100" w:leftChars="600" w:hanging="200" w:hangingChars="200"/>
    </w:pPr>
  </w:style>
  <w:style w:type="paragraph" w:customStyle="1" w:styleId="89">
    <w:name w:val="ListContinue2"/>
    <w:basedOn w:val="1"/>
    <w:qFormat/>
    <w:uiPriority w:val="0"/>
    <w:pPr>
      <w:spacing w:after="120"/>
      <w:ind w:left="840" w:leftChars="400"/>
    </w:pPr>
  </w:style>
  <w:style w:type="paragraph" w:customStyle="1" w:styleId="90">
    <w:name w:val="HtmlPre"/>
    <w:basedOn w:val="1"/>
    <w:link w:val="91"/>
    <w:qFormat/>
    <w:uiPriority w:val="0"/>
    <w:rPr>
      <w:rFonts w:ascii="Courier New" w:hAnsi="Courier New"/>
      <w:sz w:val="20"/>
      <w:szCs w:val="20"/>
    </w:rPr>
  </w:style>
  <w:style w:type="character" w:customStyle="1" w:styleId="91">
    <w:name w:val="UserStyle_24"/>
    <w:link w:val="90"/>
    <w:qFormat/>
    <w:locked/>
    <w:uiPriority w:val="0"/>
    <w:rPr>
      <w:rFonts w:ascii="Courier New" w:hAnsi="Courier New"/>
      <w:kern w:val="2"/>
    </w:rPr>
  </w:style>
  <w:style w:type="paragraph" w:customStyle="1" w:styleId="92">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93">
    <w:name w:val="ListContinue3"/>
    <w:basedOn w:val="1"/>
    <w:qFormat/>
    <w:uiPriority w:val="0"/>
    <w:pPr>
      <w:spacing w:after="120"/>
      <w:ind w:left="1260" w:leftChars="600"/>
    </w:pPr>
  </w:style>
  <w:style w:type="paragraph" w:customStyle="1" w:styleId="94">
    <w:name w:val="AnnotationSubject"/>
    <w:basedOn w:val="57"/>
    <w:next w:val="57"/>
    <w:link w:val="95"/>
    <w:semiHidden/>
    <w:qFormat/>
    <w:uiPriority w:val="0"/>
    <w:rPr>
      <w:rFonts w:cs="Times New Roman"/>
      <w:b/>
      <w:bCs/>
    </w:rPr>
  </w:style>
  <w:style w:type="character" w:customStyle="1" w:styleId="95">
    <w:name w:val="UserStyle_25"/>
    <w:link w:val="94"/>
    <w:semiHidden/>
    <w:qFormat/>
    <w:locked/>
    <w:uiPriority w:val="0"/>
    <w:rPr>
      <w:rFonts w:ascii="Times New Roman" w:hAnsi="Times New Roman" w:cs="Times New Roman"/>
      <w:b/>
      <w:bCs/>
      <w:kern w:val="2"/>
      <w:sz w:val="21"/>
      <w:szCs w:val="21"/>
    </w:rPr>
  </w:style>
  <w:style w:type="paragraph" w:customStyle="1" w:styleId="96">
    <w:name w:val="BodyText1I"/>
    <w:basedOn w:val="59"/>
    <w:link w:val="97"/>
    <w:qFormat/>
    <w:uiPriority w:val="0"/>
    <w:pPr>
      <w:spacing w:line="360" w:lineRule="auto"/>
      <w:ind w:firstLine="482"/>
    </w:pPr>
  </w:style>
  <w:style w:type="character" w:customStyle="1" w:styleId="97">
    <w:name w:val="UserStyle_26"/>
    <w:link w:val="96"/>
    <w:semiHidden/>
    <w:qFormat/>
    <w:locked/>
    <w:uiPriority w:val="0"/>
    <w:rPr>
      <w:rFonts w:ascii="Times New Roman" w:hAnsi="Times New Roman"/>
      <w:sz w:val="21"/>
      <w:szCs w:val="21"/>
    </w:rPr>
  </w:style>
  <w:style w:type="table" w:customStyle="1" w:styleId="98">
    <w:name w:val="TableGrid"/>
    <w:basedOn w:val="38"/>
    <w:qFormat/>
    <w:uiPriority w:val="0"/>
  </w:style>
  <w:style w:type="character" w:customStyle="1" w:styleId="99">
    <w:name w:val="PageNumber"/>
    <w:qFormat/>
    <w:uiPriority w:val="0"/>
  </w:style>
  <w:style w:type="character" w:customStyle="1" w:styleId="100">
    <w:name w:val="AnnotationReference"/>
    <w:semiHidden/>
    <w:qFormat/>
    <w:uiPriority w:val="0"/>
    <w:rPr>
      <w:sz w:val="21"/>
      <w:szCs w:val="21"/>
    </w:rPr>
  </w:style>
  <w:style w:type="character" w:customStyle="1" w:styleId="101">
    <w:name w:val="FootnoteReference"/>
    <w:semiHidden/>
    <w:qFormat/>
    <w:uiPriority w:val="0"/>
    <w:rPr>
      <w:vertAlign w:val="superscript"/>
    </w:rPr>
  </w:style>
  <w:style w:type="paragraph" w:customStyle="1" w:styleId="102">
    <w:name w:val="UserStyle_27"/>
    <w:basedOn w:val="1"/>
    <w:qFormat/>
    <w:uiPriority w:val="0"/>
    <w:pPr>
      <w:ind w:firstLine="200" w:firstLineChars="200"/>
    </w:pPr>
    <w:rPr>
      <w:szCs w:val="22"/>
    </w:rPr>
  </w:style>
  <w:style w:type="paragraph" w:customStyle="1" w:styleId="103">
    <w:name w:val="UserStyle_28"/>
    <w:basedOn w:val="1"/>
    <w:qFormat/>
    <w:uiPriority w:val="0"/>
    <w:pPr>
      <w:spacing w:before="25" w:after="25"/>
      <w:jc w:val="left"/>
    </w:pPr>
    <w:rPr>
      <w:rFonts w:cs="Times New Roman"/>
      <w:bCs/>
      <w:spacing w:val="10"/>
      <w:kern w:val="0"/>
      <w:sz w:val="24"/>
    </w:rPr>
  </w:style>
  <w:style w:type="paragraph" w:customStyle="1" w:styleId="104">
    <w:name w:val="UserStyle_29"/>
    <w:qFormat/>
    <w:uiPriority w:val="0"/>
    <w:pPr>
      <w:textAlignment w:val="baseline"/>
    </w:pPr>
    <w:rPr>
      <w:rFonts w:ascii="Times New Roman" w:hAnsi="Times New Roman" w:eastAsia="宋体" w:cstheme="minorBidi"/>
      <w:sz w:val="22"/>
      <w:szCs w:val="22"/>
      <w:lang w:val="en-US" w:eastAsia="en-US" w:bidi="en-US"/>
    </w:rPr>
  </w:style>
  <w:style w:type="paragraph" w:customStyle="1" w:styleId="105">
    <w:name w:val="UserStyle_30"/>
    <w:basedOn w:val="106"/>
    <w:next w:val="107"/>
    <w:qFormat/>
    <w:uiPriority w:val="0"/>
    <w:pPr>
      <w:tabs>
        <w:tab w:val="left" w:pos="810"/>
        <w:tab w:val="left" w:pos="907"/>
        <w:tab w:val="left" w:pos="1265"/>
      </w:tabs>
      <w:spacing w:before="0" w:after="0"/>
      <w:ind w:left="907" w:hanging="907"/>
    </w:pPr>
    <w:rPr>
      <w:rFonts w:hAnsi="宋体"/>
      <w:kern w:val="0"/>
      <w:sz w:val="20"/>
      <w:szCs w:val="20"/>
    </w:rPr>
  </w:style>
  <w:style w:type="paragraph" w:customStyle="1" w:styleId="106">
    <w:name w:val="UserStyle_31"/>
    <w:next w:val="1"/>
    <w:qFormat/>
    <w:uiPriority w:val="0"/>
    <w:pPr>
      <w:tabs>
        <w:tab w:val="left" w:pos="810"/>
        <w:tab w:val="left" w:pos="1265"/>
      </w:tabs>
      <w:spacing w:before="50" w:after="50"/>
      <w:ind w:left="810" w:hanging="810"/>
      <w:jc w:val="both"/>
      <w:textAlignment w:val="baseline"/>
    </w:pPr>
    <w:rPr>
      <w:rFonts w:ascii="黑体" w:hAnsi="Calibri" w:eastAsia="黑体" w:cstheme="minorBidi"/>
      <w:kern w:val="2"/>
      <w:sz w:val="21"/>
      <w:szCs w:val="22"/>
      <w:lang w:val="en-US" w:eastAsia="zh-CN" w:bidi="ar-SA"/>
    </w:rPr>
  </w:style>
  <w:style w:type="paragraph" w:customStyle="1" w:styleId="107">
    <w:name w:val="UserStyle_32"/>
    <w:basedOn w:val="1"/>
    <w:next w:val="1"/>
    <w:qFormat/>
    <w:uiPriority w:val="0"/>
    <w:pPr>
      <w:ind w:firstLine="200" w:firstLineChars="200"/>
    </w:pPr>
    <w:rPr>
      <w:rFonts w:ascii="宋体"/>
      <w:kern w:val="0"/>
    </w:rPr>
  </w:style>
  <w:style w:type="character" w:customStyle="1" w:styleId="108">
    <w:name w:val="UserStyle_33"/>
    <w:qFormat/>
    <w:uiPriority w:val="0"/>
    <w:rPr>
      <w:rFonts w:ascii="仿宋" w:hAnsi="仿宋" w:eastAsia="仿宋"/>
      <w:color w:val="000000"/>
      <w:sz w:val="20"/>
      <w:szCs w:val="20"/>
    </w:rPr>
  </w:style>
  <w:style w:type="character" w:customStyle="1" w:styleId="109">
    <w:name w:val="UserStyle_34"/>
    <w:qFormat/>
    <w:uiPriority w:val="0"/>
    <w:rPr>
      <w:rFonts w:ascii="宋体" w:hAnsi="宋体" w:eastAsia="宋体"/>
      <w:color w:val="000000"/>
      <w:sz w:val="24"/>
      <w:szCs w:val="24"/>
    </w:rPr>
  </w:style>
  <w:style w:type="character" w:customStyle="1" w:styleId="110">
    <w:name w:val="UserStyle_35"/>
    <w:qFormat/>
    <w:uiPriority w:val="0"/>
    <w:rPr>
      <w:rFonts w:ascii="仿宋" w:hAnsi="仿宋" w:eastAsia="仿宋"/>
      <w:color w:val="000000"/>
      <w:sz w:val="20"/>
      <w:szCs w:val="20"/>
    </w:rPr>
  </w:style>
  <w:style w:type="character" w:customStyle="1" w:styleId="111">
    <w:name w:val="UserStyle_36"/>
    <w:qFormat/>
    <w:uiPriority w:val="0"/>
    <w:rPr>
      <w:rFonts w:ascii="宋体" w:hAnsi="宋体" w:eastAsia="宋体"/>
      <w:color w:val="000000"/>
      <w:sz w:val="20"/>
      <w:szCs w:val="20"/>
    </w:rPr>
  </w:style>
  <w:style w:type="character" w:customStyle="1" w:styleId="112">
    <w:name w:val="UserStyle_37"/>
    <w:qFormat/>
    <w:uiPriority w:val="0"/>
    <w:rPr>
      <w:rFonts w:ascii="Arial" w:hAnsi="Arial"/>
      <w:color w:val="000000"/>
      <w:sz w:val="20"/>
      <w:szCs w:val="20"/>
    </w:rPr>
  </w:style>
  <w:style w:type="character" w:customStyle="1" w:styleId="113">
    <w:name w:val="UserStyle_38"/>
    <w:qFormat/>
    <w:uiPriority w:val="0"/>
  </w:style>
  <w:style w:type="character" w:customStyle="1" w:styleId="114">
    <w:name w:val="UserStyle_39"/>
    <w:qFormat/>
    <w:uiPriority w:val="0"/>
    <w:rPr>
      <w:rFonts w:ascii="Wingdings 2" w:hAnsi="Wingdings 2"/>
      <w:color w:val="000000"/>
      <w:sz w:val="20"/>
      <w:szCs w:val="20"/>
    </w:rPr>
  </w:style>
  <w:style w:type="character" w:customStyle="1" w:styleId="115">
    <w:name w:val="UserStyle_40"/>
    <w:qFormat/>
    <w:uiPriority w:val="0"/>
    <w:rPr>
      <w:rFonts w:ascii="宋体" w:hAnsi="宋体" w:eastAsia="宋体"/>
      <w:color w:val="000000"/>
      <w:sz w:val="20"/>
      <w:szCs w:val="20"/>
    </w:rPr>
  </w:style>
  <w:style w:type="character" w:customStyle="1" w:styleId="116">
    <w:name w:val="UserStyle_41"/>
    <w:qFormat/>
    <w:uiPriority w:val="0"/>
    <w:rPr>
      <w:rFonts w:ascii="宋体" w:hAnsi="宋体" w:eastAsia="宋体"/>
      <w:color w:val="FF0000"/>
      <w:sz w:val="24"/>
      <w:szCs w:val="24"/>
    </w:rPr>
  </w:style>
  <w:style w:type="character" w:customStyle="1" w:styleId="117">
    <w:name w:val="UserStyle_42"/>
    <w:qFormat/>
    <w:uiPriority w:val="0"/>
    <w:rPr>
      <w:rFonts w:ascii="宋体" w:hAnsi="宋体" w:eastAsia="宋体" w:cs="宋体"/>
      <w:b/>
      <w:bCs/>
      <w:spacing w:val="-2"/>
      <w:sz w:val="24"/>
      <w:szCs w:val="24"/>
      <w:lang w:val="en-US" w:eastAsia="zh-CN"/>
    </w:rPr>
  </w:style>
  <w:style w:type="character" w:customStyle="1" w:styleId="118">
    <w:name w:val="UserStyle_43"/>
    <w:link w:val="119"/>
    <w:qFormat/>
    <w:locked/>
    <w:uiPriority w:val="0"/>
    <w:rPr>
      <w:rFonts w:ascii="宋体" w:hAnsi="Courier New"/>
      <w:kern w:val="2"/>
      <w:sz w:val="21"/>
      <w:szCs w:val="21"/>
    </w:rPr>
  </w:style>
  <w:style w:type="paragraph" w:customStyle="1" w:styleId="119">
    <w:name w:val="UserStyle_44"/>
    <w:basedOn w:val="120"/>
    <w:link w:val="118"/>
    <w:qFormat/>
    <w:uiPriority w:val="0"/>
    <w:rPr>
      <w:rFonts w:ascii="宋体" w:hAnsi="Courier New"/>
    </w:rPr>
  </w:style>
  <w:style w:type="paragraph" w:customStyle="1" w:styleId="120">
    <w:name w:val="UserStyle_45"/>
    <w:qFormat/>
    <w:uiPriority w:val="0"/>
    <w:pPr>
      <w:jc w:val="both"/>
      <w:textAlignment w:val="baseline"/>
    </w:pPr>
    <w:rPr>
      <w:rFonts w:ascii="Calibri" w:hAnsi="Calibri" w:eastAsia="宋体" w:cstheme="minorBidi"/>
      <w:kern w:val="2"/>
      <w:sz w:val="21"/>
      <w:szCs w:val="21"/>
      <w:lang w:val="en-US" w:eastAsia="zh-CN" w:bidi="ar-SA"/>
    </w:rPr>
  </w:style>
  <w:style w:type="character" w:customStyle="1" w:styleId="121">
    <w:name w:val="UserStyle_46"/>
    <w:link w:val="122"/>
    <w:qFormat/>
    <w:locked/>
    <w:uiPriority w:val="0"/>
    <w:rPr>
      <w:rFonts w:eastAsia="宋体" w:cs="Times New Roman"/>
      <w:b/>
      <w:bCs/>
      <w:kern w:val="2"/>
      <w:sz w:val="28"/>
      <w:szCs w:val="28"/>
      <w:lang w:val="en-US" w:eastAsia="zh-CN"/>
    </w:rPr>
  </w:style>
  <w:style w:type="paragraph" w:customStyle="1" w:styleId="122">
    <w:name w:val="UserStyle_47"/>
    <w:basedOn w:val="30"/>
    <w:link w:val="121"/>
    <w:qFormat/>
    <w:uiPriority w:val="0"/>
    <w:pPr>
      <w:spacing w:before="120" w:after="120" w:line="240" w:lineRule="atLeast"/>
      <w:textAlignment w:val="auto"/>
    </w:pPr>
    <w:rPr>
      <w:kern w:val="2"/>
      <w:sz w:val="28"/>
      <w:szCs w:val="28"/>
    </w:rPr>
  </w:style>
  <w:style w:type="character" w:customStyle="1" w:styleId="123">
    <w:name w:val="UserStyle_48"/>
    <w:qFormat/>
    <w:uiPriority w:val="0"/>
    <w:rPr>
      <w:rFonts w:ascii="宋体" w:hAnsi="宋体" w:eastAsia="宋体"/>
      <w:color w:val="000000"/>
      <w:sz w:val="24"/>
      <w:szCs w:val="24"/>
    </w:rPr>
  </w:style>
  <w:style w:type="character" w:customStyle="1" w:styleId="124">
    <w:name w:val="UserStyle_49"/>
    <w:qFormat/>
    <w:uiPriority w:val="0"/>
    <w:rPr>
      <w:rFonts w:ascii="楷体_GB2312" w:eastAsia="楷体_GB2312"/>
      <w:color w:val="000000"/>
      <w:sz w:val="24"/>
      <w:szCs w:val="24"/>
    </w:rPr>
  </w:style>
  <w:style w:type="character" w:customStyle="1" w:styleId="125">
    <w:name w:val="UserStyle_50"/>
    <w:qFormat/>
    <w:uiPriority w:val="0"/>
    <w:rPr>
      <w:rFonts w:ascii="仿宋" w:hAnsi="仿宋" w:eastAsia="仿宋"/>
      <w:color w:val="000000"/>
      <w:sz w:val="20"/>
      <w:szCs w:val="20"/>
    </w:rPr>
  </w:style>
  <w:style w:type="paragraph" w:customStyle="1" w:styleId="126">
    <w:name w:val="UserStyle_51"/>
    <w:basedOn w:val="1"/>
    <w:qFormat/>
    <w:uiPriority w:val="0"/>
  </w:style>
  <w:style w:type="paragraph" w:customStyle="1" w:styleId="127">
    <w:name w:val="UserStyle_52"/>
    <w:qFormat/>
    <w:uiPriority w:val="0"/>
    <w:pPr>
      <w:jc w:val="both"/>
      <w:textAlignment w:val="baseline"/>
    </w:pPr>
    <w:rPr>
      <w:rFonts w:ascii="Times New Roman" w:hAnsi="Arial Unicode MS" w:eastAsia="Arial Unicode MS" w:cstheme="minorBidi"/>
      <w:color w:val="000000"/>
      <w:lang w:val="en-US" w:eastAsia="zh-CN" w:bidi="ar-SA"/>
    </w:rPr>
  </w:style>
  <w:style w:type="paragraph" w:customStyle="1" w:styleId="128">
    <w:name w:val="UserStyle_53"/>
    <w:basedOn w:val="1"/>
    <w:qFormat/>
    <w:uiPriority w:val="0"/>
    <w:rPr>
      <w:rFonts w:ascii="宋体" w:hAnsi="Courier New"/>
      <w:sz w:val="28"/>
      <w:szCs w:val="28"/>
    </w:rPr>
  </w:style>
  <w:style w:type="paragraph" w:customStyle="1" w:styleId="129">
    <w:name w:val="UserStyle_54"/>
    <w:qFormat/>
    <w:uiPriority w:val="0"/>
    <w:pPr>
      <w:textAlignment w:val="baseline"/>
    </w:pPr>
    <w:rPr>
      <w:rFonts w:ascii="......." w:hAnsi="Calibri" w:eastAsia="......." w:cstheme="minorBidi"/>
      <w:color w:val="000000"/>
      <w:sz w:val="24"/>
      <w:szCs w:val="24"/>
      <w:lang w:val="en-US" w:eastAsia="zh-CN" w:bidi="ar-SA"/>
    </w:rPr>
  </w:style>
  <w:style w:type="paragraph" w:customStyle="1" w:styleId="130">
    <w:name w:val="UserStyle_55"/>
    <w:basedOn w:val="1"/>
    <w:qFormat/>
    <w:uiPriority w:val="0"/>
    <w:pPr>
      <w:spacing w:after="160" w:line="240" w:lineRule="exact"/>
      <w:jc w:val="left"/>
    </w:pPr>
    <w:rPr>
      <w:rFonts w:ascii="Verdana" w:hAnsi="Verdana" w:eastAsia="仿宋_GB2312"/>
      <w:kern w:val="0"/>
      <w:sz w:val="24"/>
      <w:szCs w:val="24"/>
      <w:lang w:eastAsia="en-US"/>
    </w:rPr>
  </w:style>
  <w:style w:type="paragraph" w:customStyle="1" w:styleId="131">
    <w:name w:val="UserStyle_56"/>
    <w:basedOn w:val="1"/>
    <w:qFormat/>
    <w:uiPriority w:val="0"/>
    <w:pPr>
      <w:spacing w:line="600" w:lineRule="exact"/>
      <w:ind w:firstLine="639" w:firstLineChars="206"/>
    </w:pPr>
    <w:rPr>
      <w:rFonts w:ascii="仿宋_GB2312" w:hAnsi="宋体" w:eastAsia="仿宋_GB2312"/>
      <w:sz w:val="31"/>
      <w:szCs w:val="31"/>
    </w:rPr>
  </w:style>
  <w:style w:type="paragraph" w:customStyle="1" w:styleId="132">
    <w:name w:val="UserStyle_57"/>
    <w:basedOn w:val="1"/>
    <w:next w:val="66"/>
    <w:qFormat/>
    <w:uiPriority w:val="0"/>
    <w:rPr>
      <w:rFonts w:ascii="宋体" w:hAnsi="Courier New"/>
    </w:rPr>
  </w:style>
  <w:style w:type="paragraph" w:customStyle="1" w:styleId="133">
    <w:name w:val="UserStyle_58"/>
    <w:qFormat/>
    <w:uiPriority w:val="0"/>
    <w:pPr>
      <w:textAlignment w:val="baseline"/>
    </w:pPr>
    <w:rPr>
      <w:rFonts w:ascii="黑体" w:hAnsi="黑体" w:eastAsia="黑体" w:cs="黑体"/>
      <w:b/>
      <w:bCs/>
      <w:sz w:val="32"/>
      <w:szCs w:val="32"/>
      <w:lang w:val="en-US" w:eastAsia="zh-CN" w:bidi="ar-SA"/>
    </w:rPr>
  </w:style>
  <w:style w:type="paragraph" w:customStyle="1" w:styleId="134">
    <w:name w:val="UserStyle_59"/>
    <w:basedOn w:val="1"/>
    <w:qFormat/>
    <w:uiPriority w:val="0"/>
    <w:rPr>
      <w:kern w:val="0"/>
    </w:rPr>
  </w:style>
  <w:style w:type="paragraph" w:customStyle="1" w:styleId="135">
    <w:name w:val="UserStyle_60"/>
    <w:basedOn w:val="1"/>
    <w:qFormat/>
    <w:uiPriority w:val="0"/>
    <w:pPr>
      <w:ind w:firstLine="420" w:firstLineChars="200"/>
    </w:pPr>
  </w:style>
  <w:style w:type="paragraph" w:customStyle="1" w:styleId="136">
    <w:name w:val="UserStyle_61"/>
    <w:basedOn w:val="28"/>
    <w:next w:val="1"/>
    <w:qFormat/>
    <w:uiPriority w:val="0"/>
    <w:rPr>
      <w:rFonts w:ascii="仿宋_GB2312" w:hAnsi="宋体" w:cs="仿宋_GB2312"/>
    </w:rPr>
  </w:style>
  <w:style w:type="paragraph" w:customStyle="1" w:styleId="137">
    <w:name w:val="UserStyle_62"/>
    <w:basedOn w:val="1"/>
    <w:qFormat/>
    <w:uiPriority w:val="0"/>
    <w:pPr>
      <w:snapToGrid w:val="0"/>
      <w:spacing w:after="50" w:line="360" w:lineRule="auto"/>
    </w:pPr>
    <w:rPr>
      <w:sz w:val="24"/>
      <w:szCs w:val="24"/>
    </w:rPr>
  </w:style>
  <w:style w:type="paragraph" w:customStyle="1" w:styleId="138">
    <w:name w:val="UserStyle_63"/>
    <w:basedOn w:val="1"/>
    <w:qFormat/>
    <w:uiPriority w:val="0"/>
    <w:pPr>
      <w:ind w:firstLine="200" w:firstLineChars="200"/>
    </w:pPr>
    <w:rPr>
      <w:rFonts w:ascii="Calibri" w:hAnsi="Calibri"/>
    </w:rPr>
  </w:style>
  <w:style w:type="paragraph" w:customStyle="1" w:styleId="139">
    <w:name w:val="179"/>
    <w:basedOn w:val="1"/>
    <w:qFormat/>
    <w:uiPriority w:val="0"/>
    <w:pPr>
      <w:ind w:firstLine="420" w:firstLineChars="200"/>
    </w:pPr>
  </w:style>
  <w:style w:type="paragraph" w:customStyle="1" w:styleId="140">
    <w:name w:val="UserStyle_64"/>
    <w:basedOn w:val="1"/>
    <w:qFormat/>
    <w:uiPriority w:val="0"/>
    <w:pPr>
      <w:spacing w:after="160" w:line="240" w:lineRule="exact"/>
      <w:jc w:val="left"/>
    </w:pPr>
    <w:rPr>
      <w:rFonts w:ascii="Verdana" w:hAnsi="Verdana" w:eastAsia="仿宋_GB2312"/>
      <w:kern w:val="0"/>
      <w:sz w:val="24"/>
      <w:szCs w:val="24"/>
      <w:lang w:eastAsia="en-US"/>
    </w:rPr>
  </w:style>
  <w:style w:type="paragraph" w:customStyle="1" w:styleId="141">
    <w:name w:val="UserStyle_65"/>
    <w:basedOn w:val="1"/>
    <w:qFormat/>
    <w:uiPriority w:val="0"/>
  </w:style>
  <w:style w:type="paragraph" w:customStyle="1" w:styleId="142">
    <w:name w:val="UserStyle_66"/>
    <w:basedOn w:val="1"/>
    <w:qFormat/>
    <w:uiPriority w:val="0"/>
    <w:pPr>
      <w:spacing w:after="160" w:line="240" w:lineRule="exact"/>
      <w:jc w:val="left"/>
    </w:pPr>
    <w:rPr>
      <w:rFonts w:ascii="Verdana" w:hAnsi="Verdana" w:eastAsia="仿宋_GB2312"/>
      <w:kern w:val="0"/>
      <w:sz w:val="24"/>
      <w:szCs w:val="24"/>
      <w:lang w:eastAsia="en-US"/>
    </w:rPr>
  </w:style>
  <w:style w:type="paragraph" w:customStyle="1" w:styleId="143">
    <w:name w:val="UserStyle_67"/>
    <w:next w:val="1"/>
    <w:qFormat/>
    <w:uiPriority w:val="0"/>
    <w:pPr>
      <w:tabs>
        <w:tab w:val="left" w:pos="720"/>
      </w:tabs>
      <w:ind w:left="720" w:hanging="720"/>
      <w:textAlignment w:val="baseline"/>
    </w:pPr>
    <w:rPr>
      <w:rFonts w:ascii="Times New Roman" w:hAnsi="Times New Roman" w:eastAsia="宋体" w:cs="Times New Roman"/>
      <w:b/>
      <w:bCs/>
      <w:kern w:val="2"/>
      <w:sz w:val="30"/>
      <w:szCs w:val="30"/>
      <w:lang w:val="en-US" w:eastAsia="zh-CN" w:bidi="ar-SA"/>
    </w:rPr>
  </w:style>
  <w:style w:type="paragraph" w:customStyle="1" w:styleId="144">
    <w:name w:val="UserStyle_68"/>
    <w:basedOn w:val="1"/>
    <w:qFormat/>
    <w:uiPriority w:val="0"/>
  </w:style>
  <w:style w:type="paragraph" w:customStyle="1" w:styleId="145">
    <w:name w:val="UserStyle_69"/>
    <w:basedOn w:val="1"/>
    <w:qFormat/>
    <w:uiPriority w:val="0"/>
    <w:pPr>
      <w:jc w:val="left"/>
    </w:pPr>
    <w:rPr>
      <w:rFonts w:ascii="宋体" w:hAnsi="Courier New" w:eastAsia="楷体_GB2312"/>
      <w:kern w:val="0"/>
      <w:sz w:val="26"/>
      <w:szCs w:val="26"/>
    </w:rPr>
  </w:style>
  <w:style w:type="paragraph" w:customStyle="1" w:styleId="146">
    <w:name w:val="UserStyle_70"/>
    <w:basedOn w:val="1"/>
    <w:qFormat/>
    <w:uiPriority w:val="0"/>
    <w:pPr>
      <w:spacing w:line="480" w:lineRule="atLeast"/>
      <w:ind w:firstLine="567"/>
    </w:pPr>
    <w:rPr>
      <w:rFonts w:ascii="仿宋_GB2312" w:eastAsia="仿宋_GB2312"/>
      <w:kern w:val="0"/>
      <w:sz w:val="28"/>
      <w:szCs w:val="28"/>
    </w:rPr>
  </w:style>
  <w:style w:type="paragraph" w:customStyle="1" w:styleId="147">
    <w:name w:val="UserStyle_71"/>
    <w:basedOn w:val="29"/>
    <w:qFormat/>
    <w:uiPriority w:val="0"/>
    <w:pPr>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48">
    <w:name w:val="UserStyle_72"/>
    <w:qFormat/>
    <w:uiPriority w:val="0"/>
    <w:pPr>
      <w:spacing w:line="480" w:lineRule="auto"/>
      <w:ind w:firstLine="420" w:firstLineChars="200"/>
      <w:jc w:val="both"/>
      <w:textAlignment w:val="baseline"/>
    </w:pPr>
    <w:rPr>
      <w:rFonts w:ascii="仿宋" w:hAnsi="仿宋" w:eastAsia="仿宋" w:cstheme="minorBidi"/>
      <w:kern w:val="2"/>
      <w:sz w:val="24"/>
      <w:szCs w:val="24"/>
      <w:lang w:val="en-US" w:eastAsia="zh-CN" w:bidi="ar-SA"/>
    </w:rPr>
  </w:style>
  <w:style w:type="paragraph" w:customStyle="1" w:styleId="149">
    <w:name w:val="UserStyle_73"/>
    <w:qFormat/>
    <w:uiPriority w:val="0"/>
    <w:pPr>
      <w:textAlignment w:val="baseline"/>
    </w:pPr>
    <w:rPr>
      <w:rFonts w:ascii="Times New Roman" w:hAnsi="Times New Roman" w:eastAsia="宋体" w:cstheme="minorBidi"/>
      <w:sz w:val="21"/>
      <w:szCs w:val="21"/>
      <w:lang w:val="en-US" w:eastAsia="zh-CN" w:bidi="ar-SA"/>
    </w:rPr>
  </w:style>
  <w:style w:type="paragraph" w:customStyle="1" w:styleId="150">
    <w:name w:val="UserStyle_74"/>
    <w:basedOn w:val="1"/>
    <w:qFormat/>
    <w:uiPriority w:val="0"/>
    <w:pPr>
      <w:spacing w:before="100" w:beforeAutospacing="1" w:after="100" w:afterAutospacing="1"/>
      <w:jc w:val="left"/>
    </w:pPr>
    <w:rPr>
      <w:rFonts w:ascii="宋体" w:hAnsi="宋体"/>
      <w:kern w:val="0"/>
      <w:sz w:val="24"/>
      <w:szCs w:val="24"/>
    </w:rPr>
  </w:style>
  <w:style w:type="paragraph" w:customStyle="1" w:styleId="151">
    <w:name w:val="UserStyle_75"/>
    <w:qFormat/>
    <w:uiPriority w:val="0"/>
    <w:pPr>
      <w:ind w:firstLine="480" w:firstLineChars="200"/>
      <w:textAlignment w:val="baseline"/>
    </w:pPr>
    <w:rPr>
      <w:rFonts w:ascii="Trebuchet MS" w:hAnsi="FuturaA Bk BT" w:eastAsia="宋体" w:cstheme="minorBidi"/>
      <w:kern w:val="2"/>
      <w:sz w:val="24"/>
      <w:lang w:val="en-US" w:eastAsia="zh-CN" w:bidi="ar-SA"/>
    </w:rPr>
  </w:style>
  <w:style w:type="paragraph" w:customStyle="1" w:styleId="152">
    <w:name w:val="UserStyle_76"/>
    <w:qFormat/>
    <w:uiPriority w:val="0"/>
    <w:pPr>
      <w:textAlignment w:val="baseline"/>
    </w:pPr>
    <w:rPr>
      <w:rFonts w:ascii="Arial Unicode MS" w:hAnsi="Arial Unicode MS" w:eastAsia="Helvetica" w:cstheme="minorBidi"/>
      <w:color w:val="000000"/>
      <w:sz w:val="22"/>
      <w:szCs w:val="22"/>
      <w:lang w:val="en-US" w:eastAsia="zh-CN" w:bidi="ar-SA"/>
    </w:rPr>
  </w:style>
  <w:style w:type="paragraph" w:customStyle="1" w:styleId="153">
    <w:name w:val="UserStyle_77"/>
    <w:basedOn w:val="1"/>
    <w:qFormat/>
    <w:uiPriority w:val="0"/>
    <w:pPr>
      <w:spacing w:line="434" w:lineRule="auto"/>
      <w:ind w:firstLine="400"/>
    </w:pPr>
    <w:rPr>
      <w:rFonts w:ascii="宋体" w:hAnsi="宋体"/>
      <w:sz w:val="20"/>
      <w:szCs w:val="20"/>
      <w:lang w:val="zh-TW" w:eastAsia="zh-TW" w:bidi="zh-TW"/>
    </w:rPr>
  </w:style>
  <w:style w:type="paragraph" w:customStyle="1" w:styleId="154">
    <w:name w:val="段"/>
    <w:basedOn w:val="1"/>
    <w:next w:val="1"/>
    <w:qFormat/>
    <w:uiPriority w:val="0"/>
    <w:pPr>
      <w:autoSpaceDE w:val="0"/>
      <w:autoSpaceDN w:val="0"/>
      <w:ind w:firstLine="200" w:firstLineChars="200"/>
    </w:pPr>
    <w:rPr>
      <w:rFonts w:hint="eastAsia" w:ascii="宋体"/>
      <w:kern w:val="0"/>
    </w:rPr>
  </w:style>
  <w:style w:type="character" w:customStyle="1" w:styleId="155">
    <w:name w:val="正文文本首行缩进 2 字符"/>
    <w:basedOn w:val="20"/>
    <w:link w:val="2"/>
    <w:qFormat/>
    <w:uiPriority w:val="99"/>
    <w:rPr>
      <w:kern w:val="2"/>
      <w:sz w:val="21"/>
      <w:szCs w:val="21"/>
    </w:rPr>
  </w:style>
  <w:style w:type="paragraph" w:styleId="156">
    <w:name w:val="List Paragraph"/>
    <w:basedOn w:val="1"/>
    <w:unhideWhenUsed/>
    <w:qFormat/>
    <w:uiPriority w:val="99"/>
    <w:pPr>
      <w:ind w:firstLine="420" w:firstLineChars="200"/>
    </w:pPr>
  </w:style>
  <w:style w:type="character" w:customStyle="1" w:styleId="157">
    <w:name w:val="批注框文本 字符"/>
    <w:basedOn w:val="20"/>
    <w:link w:val="10"/>
    <w:qFormat/>
    <w:uiPriority w:val="0"/>
    <w:rPr>
      <w:kern w:val="2"/>
      <w:sz w:val="18"/>
      <w:szCs w:val="18"/>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active16"/>
    <w:basedOn w:val="20"/>
    <w:qFormat/>
    <w:uiPriority w:val="0"/>
    <w:rPr>
      <w:color w:val="FFFFFF"/>
      <w:bdr w:val="single" w:color="0F5BB9" w:sz="6" w:space="0"/>
      <w:shd w:val="clear" w:fill="0F5BB9"/>
    </w:rPr>
  </w:style>
  <w:style w:type="paragraph" w:customStyle="1" w:styleId="161">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162">
    <w:name w:val="无间隔1"/>
    <w:qFormat/>
    <w:uiPriority w:val="0"/>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D4A8E5EB-E30E-4A34-AF63-72A098BE7305}">
  <ds:schemaRefs/>
</ds:datastoreItem>
</file>

<file path=docProps/app.xml><?xml version="1.0" encoding="utf-8"?>
<Properties xmlns="http://schemas.openxmlformats.org/officeDocument/2006/extended-properties" xmlns:vt="http://schemas.openxmlformats.org/officeDocument/2006/docPropsVTypes">
  <Template>Normal</Template>
  <Pages>41</Pages>
  <Words>7403</Words>
  <Characters>7684</Characters>
  <Lines>157</Lines>
  <Paragraphs>44</Paragraphs>
  <TotalTime>3</TotalTime>
  <ScaleCrop>false</ScaleCrop>
  <LinksUpToDate>false</LinksUpToDate>
  <CharactersWithSpaces>7770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2022-12-02T17:49:00Z</dcterms:created>
  <dc:creator>Administrator</dc:creator>
  <cp:lastModifiedBy>一世浮华</cp:lastModifiedBy>
  <cp:lastPrinted>2022-12-05T05:49:00Z</cp:lastPrinted>
  <dcterms:modified xsi:type="dcterms:W3CDTF">2025-09-24T09:05:09Z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491FAEE7679E4A7F8EF2B7990CFF8ADF_13</vt:lpwstr>
  </property>
  <property fmtid="{D5CDD505-2E9C-101B-9397-08002B2CF9AE}" pid="4" name="KSOTemplateDocerSaveRecord">
    <vt:lpwstr>eyJoZGlkIjoiNjc0ZGExMWM1YjNmZjYxMjRmNmFlY2VlZWE5OGEzNGIiLCJ1c2VySWQiOiI0NzIzMDgwMzYifQ==</vt:lpwstr>
  </property>
</Properties>
</file>