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189BA">
      <w:pPr>
        <w:snapToGrid w:val="0"/>
        <w:spacing w:line="520" w:lineRule="exact"/>
        <w:rPr>
          <w:rFonts w:eastAsia="宋体"/>
          <w:b/>
          <w:sz w:val="28"/>
          <w:szCs w:val="28"/>
        </w:rPr>
      </w:pPr>
    </w:p>
    <w:p w14:paraId="735D624F">
      <w:pPr>
        <w:snapToGrid w:val="0"/>
        <w:spacing w:line="520" w:lineRule="exact"/>
        <w:rPr>
          <w:rFonts w:eastAsia="宋体"/>
          <w:b/>
          <w:sz w:val="28"/>
          <w:szCs w:val="28"/>
        </w:rPr>
      </w:pPr>
    </w:p>
    <w:p w14:paraId="60916450">
      <w:pPr>
        <w:widowControl/>
        <w:jc w:val="center"/>
        <w:rPr>
          <w:rFonts w:eastAsia="宋体"/>
          <w:w w:val="80"/>
          <w:sz w:val="44"/>
          <w:szCs w:val="44"/>
        </w:rPr>
      </w:pPr>
      <w:r>
        <w:rPr>
          <w:rFonts w:hint="eastAsia" w:eastAsia="宋体"/>
          <w:w w:val="80"/>
          <w:sz w:val="44"/>
          <w:szCs w:val="44"/>
        </w:rPr>
        <w:t>南通市口腔医院</w:t>
      </w:r>
    </w:p>
    <w:p w14:paraId="44C23564">
      <w:pPr>
        <w:widowControl/>
        <w:jc w:val="center"/>
        <w:rPr>
          <w:rFonts w:eastAsia="宋体"/>
          <w:w w:val="80"/>
          <w:sz w:val="44"/>
          <w:szCs w:val="44"/>
        </w:rPr>
      </w:pPr>
      <w:r>
        <w:rPr>
          <w:rFonts w:hint="eastAsia" w:eastAsia="宋体"/>
          <w:w w:val="80"/>
          <w:sz w:val="44"/>
          <w:szCs w:val="44"/>
        </w:rPr>
        <w:t>定期存款存放银行服务供应商遴选项目</w:t>
      </w:r>
    </w:p>
    <w:p w14:paraId="69871F7B">
      <w:pPr>
        <w:tabs>
          <w:tab w:val="left" w:pos="6300"/>
        </w:tabs>
        <w:snapToGrid w:val="0"/>
        <w:jc w:val="center"/>
        <w:rPr>
          <w:rFonts w:eastAsia="宋体"/>
          <w:w w:val="80"/>
          <w:sz w:val="84"/>
        </w:rPr>
      </w:pPr>
    </w:p>
    <w:p w14:paraId="7FCFAFEF">
      <w:pPr>
        <w:tabs>
          <w:tab w:val="left" w:pos="1050"/>
          <w:tab w:val="right" w:leader="dot" w:pos="9402"/>
        </w:tabs>
        <w:spacing w:line="1600" w:lineRule="exact"/>
        <w:jc w:val="center"/>
        <w:rPr>
          <w:rFonts w:eastAsia="宋体"/>
          <w:sz w:val="72"/>
          <w:szCs w:val="72"/>
        </w:rPr>
      </w:pPr>
      <w:r>
        <w:rPr>
          <w:rFonts w:hint="eastAsia" w:eastAsia="宋体"/>
          <w:w w:val="80"/>
          <w:sz w:val="72"/>
          <w:szCs w:val="72"/>
        </w:rPr>
        <w:t>遴选</w:t>
      </w:r>
      <w:r>
        <w:rPr>
          <w:rFonts w:eastAsia="宋体"/>
          <w:w w:val="80"/>
          <w:sz w:val="72"/>
          <w:szCs w:val="72"/>
        </w:rPr>
        <w:t>文件</w:t>
      </w:r>
    </w:p>
    <w:p w14:paraId="5D9D667F">
      <w:pPr>
        <w:jc w:val="center"/>
        <w:rPr>
          <w:rFonts w:eastAsia="宋体"/>
          <w:b/>
          <w:sz w:val="44"/>
          <w:szCs w:val="44"/>
        </w:rPr>
      </w:pPr>
    </w:p>
    <w:p w14:paraId="7A720DF2">
      <w:pPr>
        <w:tabs>
          <w:tab w:val="left" w:pos="1050"/>
          <w:tab w:val="right" w:leader="dot" w:pos="9402"/>
        </w:tabs>
        <w:spacing w:line="520" w:lineRule="exact"/>
        <w:jc w:val="center"/>
        <w:rPr>
          <w:rFonts w:eastAsia="宋体"/>
          <w:w w:val="80"/>
          <w:sz w:val="32"/>
          <w:szCs w:val="32"/>
        </w:rPr>
      </w:pPr>
      <w:r>
        <w:rPr>
          <w:rFonts w:eastAsia="宋体"/>
          <w:w w:val="80"/>
          <w:sz w:val="32"/>
          <w:szCs w:val="32"/>
        </w:rPr>
        <w:t>（资格后审）</w:t>
      </w:r>
    </w:p>
    <w:p w14:paraId="048DE7C4">
      <w:pPr>
        <w:snapToGrid w:val="0"/>
        <w:spacing w:line="360" w:lineRule="auto"/>
        <w:jc w:val="center"/>
        <w:rPr>
          <w:rFonts w:eastAsia="宋体"/>
          <w:sz w:val="32"/>
          <w:szCs w:val="32"/>
        </w:rPr>
      </w:pPr>
      <w:r>
        <w:rPr>
          <w:rFonts w:eastAsia="宋体"/>
          <w:w w:val="80"/>
          <w:sz w:val="32"/>
          <w:szCs w:val="32"/>
        </w:rPr>
        <w:t>项目编号：</w:t>
      </w:r>
      <w:r>
        <w:rPr>
          <w:rFonts w:eastAsia="宋体"/>
          <w:sz w:val="32"/>
          <w:szCs w:val="32"/>
        </w:rPr>
        <w:t>NTSKQYYCG2025017</w:t>
      </w:r>
    </w:p>
    <w:p w14:paraId="5300FE94">
      <w:pPr>
        <w:snapToGrid w:val="0"/>
        <w:spacing w:line="520" w:lineRule="exact"/>
        <w:rPr>
          <w:rFonts w:eastAsia="宋体"/>
          <w:b/>
          <w:sz w:val="28"/>
          <w:szCs w:val="28"/>
        </w:rPr>
      </w:pPr>
    </w:p>
    <w:p w14:paraId="68334C54">
      <w:pPr>
        <w:snapToGrid w:val="0"/>
        <w:spacing w:line="520" w:lineRule="exact"/>
        <w:rPr>
          <w:rFonts w:eastAsia="宋体"/>
          <w:b/>
          <w:sz w:val="28"/>
          <w:szCs w:val="28"/>
        </w:rPr>
      </w:pPr>
    </w:p>
    <w:p w14:paraId="1304272F">
      <w:pPr>
        <w:snapToGrid w:val="0"/>
        <w:spacing w:line="520" w:lineRule="exact"/>
        <w:rPr>
          <w:rFonts w:eastAsia="宋体"/>
          <w:b/>
          <w:sz w:val="28"/>
          <w:szCs w:val="28"/>
        </w:rPr>
      </w:pPr>
    </w:p>
    <w:p w14:paraId="215FE26F">
      <w:pPr>
        <w:snapToGrid w:val="0"/>
        <w:spacing w:line="520" w:lineRule="exact"/>
        <w:rPr>
          <w:rFonts w:eastAsia="宋体"/>
          <w:b/>
          <w:sz w:val="28"/>
          <w:szCs w:val="28"/>
        </w:rPr>
      </w:pPr>
    </w:p>
    <w:p w14:paraId="767E842D">
      <w:pPr>
        <w:widowControl/>
        <w:spacing w:line="520" w:lineRule="exact"/>
        <w:jc w:val="left"/>
        <w:rPr>
          <w:rFonts w:eastAsia="宋体"/>
          <w:sz w:val="28"/>
          <w:szCs w:val="28"/>
        </w:rPr>
      </w:pPr>
    </w:p>
    <w:p w14:paraId="6EA1B9F7">
      <w:pPr>
        <w:widowControl/>
        <w:spacing w:line="520" w:lineRule="exact"/>
        <w:jc w:val="left"/>
        <w:rPr>
          <w:rFonts w:eastAsia="宋体"/>
          <w:sz w:val="28"/>
          <w:szCs w:val="28"/>
        </w:rPr>
      </w:pPr>
    </w:p>
    <w:p w14:paraId="4D68303E">
      <w:pPr>
        <w:widowControl/>
        <w:spacing w:line="520" w:lineRule="exact"/>
        <w:jc w:val="left"/>
        <w:rPr>
          <w:rFonts w:eastAsia="宋体"/>
          <w:sz w:val="28"/>
          <w:szCs w:val="28"/>
        </w:rPr>
      </w:pPr>
    </w:p>
    <w:p w14:paraId="310F8993">
      <w:pPr>
        <w:widowControl/>
        <w:spacing w:line="520" w:lineRule="exact"/>
        <w:jc w:val="left"/>
        <w:rPr>
          <w:rFonts w:eastAsia="宋体"/>
          <w:sz w:val="28"/>
          <w:szCs w:val="28"/>
        </w:rPr>
      </w:pPr>
    </w:p>
    <w:p w14:paraId="3C1D9815">
      <w:pPr>
        <w:widowControl/>
        <w:spacing w:line="520" w:lineRule="exact"/>
        <w:jc w:val="left"/>
        <w:rPr>
          <w:rFonts w:eastAsia="宋体"/>
          <w:sz w:val="28"/>
          <w:szCs w:val="28"/>
        </w:rPr>
      </w:pPr>
    </w:p>
    <w:p w14:paraId="566022A3">
      <w:pPr>
        <w:widowControl/>
        <w:spacing w:line="520" w:lineRule="exact"/>
        <w:jc w:val="left"/>
        <w:rPr>
          <w:rFonts w:eastAsia="宋体"/>
          <w:sz w:val="28"/>
          <w:szCs w:val="28"/>
        </w:rPr>
      </w:pPr>
    </w:p>
    <w:p w14:paraId="411DAC38">
      <w:pPr>
        <w:widowControl/>
        <w:spacing w:line="520" w:lineRule="exact"/>
        <w:jc w:val="left"/>
        <w:rPr>
          <w:rFonts w:eastAsia="宋体"/>
          <w:sz w:val="28"/>
          <w:szCs w:val="28"/>
        </w:rPr>
      </w:pPr>
    </w:p>
    <w:p w14:paraId="2A64B47D">
      <w:pPr>
        <w:widowControl/>
        <w:spacing w:line="520" w:lineRule="exact"/>
        <w:jc w:val="left"/>
        <w:rPr>
          <w:rFonts w:eastAsia="宋体"/>
          <w:sz w:val="28"/>
          <w:szCs w:val="28"/>
        </w:rPr>
      </w:pPr>
    </w:p>
    <w:p w14:paraId="746CF892">
      <w:pPr>
        <w:widowControl/>
        <w:spacing w:line="520" w:lineRule="exact"/>
        <w:jc w:val="left"/>
        <w:rPr>
          <w:rFonts w:eastAsia="宋体"/>
          <w:sz w:val="28"/>
          <w:szCs w:val="28"/>
        </w:rPr>
      </w:pPr>
    </w:p>
    <w:p w14:paraId="1388FF17">
      <w:pPr>
        <w:widowControl/>
        <w:spacing w:line="520" w:lineRule="exact"/>
        <w:jc w:val="left"/>
        <w:rPr>
          <w:rFonts w:eastAsia="宋体"/>
          <w:sz w:val="28"/>
          <w:szCs w:val="28"/>
        </w:rPr>
      </w:pPr>
    </w:p>
    <w:p w14:paraId="09AEC730">
      <w:pPr>
        <w:tabs>
          <w:tab w:val="left" w:pos="1050"/>
          <w:tab w:val="right" w:leader="dot" w:pos="9402"/>
        </w:tabs>
        <w:spacing w:line="520" w:lineRule="exact"/>
        <w:jc w:val="center"/>
        <w:rPr>
          <w:rFonts w:eastAsia="宋体"/>
          <w:w w:val="80"/>
          <w:sz w:val="32"/>
          <w:szCs w:val="32"/>
        </w:rPr>
      </w:pPr>
      <w:r>
        <w:rPr>
          <w:rFonts w:eastAsia="宋体"/>
          <w:w w:val="80"/>
          <w:sz w:val="32"/>
          <w:szCs w:val="32"/>
        </w:rPr>
        <w:t>遴选代理机构：南通辉华企业管理咨询有限公司</w:t>
      </w:r>
    </w:p>
    <w:p w14:paraId="111C27E6">
      <w:pPr>
        <w:tabs>
          <w:tab w:val="left" w:pos="1050"/>
          <w:tab w:val="right" w:leader="dot" w:pos="9402"/>
        </w:tabs>
        <w:spacing w:line="520" w:lineRule="exact"/>
        <w:jc w:val="center"/>
        <w:rPr>
          <w:rFonts w:eastAsia="宋体"/>
          <w:w w:val="80"/>
          <w:sz w:val="28"/>
          <w:szCs w:val="28"/>
        </w:rPr>
      </w:pPr>
      <w:r>
        <w:rPr>
          <w:rFonts w:hint="eastAsia" w:eastAsia="宋体"/>
          <w:w w:val="80"/>
          <w:sz w:val="32"/>
          <w:szCs w:val="32"/>
        </w:rPr>
        <w:t>二〇二五</w:t>
      </w:r>
      <w:r>
        <w:rPr>
          <w:rFonts w:eastAsia="宋体"/>
          <w:w w:val="80"/>
          <w:sz w:val="32"/>
          <w:szCs w:val="32"/>
        </w:rPr>
        <w:t>年</w:t>
      </w:r>
      <w:r>
        <w:rPr>
          <w:rFonts w:hint="eastAsia" w:eastAsia="宋体"/>
          <w:w w:val="80"/>
          <w:sz w:val="32"/>
          <w:szCs w:val="32"/>
        </w:rPr>
        <w:t>五</w:t>
      </w:r>
      <w:r>
        <w:rPr>
          <w:rFonts w:eastAsia="宋体"/>
          <w:w w:val="80"/>
          <w:sz w:val="32"/>
          <w:szCs w:val="32"/>
        </w:rPr>
        <w:t>月</w:t>
      </w:r>
    </w:p>
    <w:p w14:paraId="00336386">
      <w:pPr>
        <w:tabs>
          <w:tab w:val="left" w:pos="1050"/>
          <w:tab w:val="right" w:leader="dot" w:pos="9402"/>
        </w:tabs>
        <w:spacing w:line="520" w:lineRule="exact"/>
        <w:jc w:val="center"/>
        <w:rPr>
          <w:rFonts w:eastAsia="宋体"/>
          <w:b/>
          <w:w w:val="80"/>
          <w:sz w:val="32"/>
          <w:szCs w:val="32"/>
        </w:rPr>
      </w:pPr>
    </w:p>
    <w:p w14:paraId="4E7DAB4D">
      <w:pPr>
        <w:tabs>
          <w:tab w:val="left" w:pos="1050"/>
          <w:tab w:val="right" w:leader="dot" w:pos="9402"/>
        </w:tabs>
        <w:spacing w:line="760" w:lineRule="exact"/>
        <w:jc w:val="center"/>
        <w:outlineLvl w:val="0"/>
        <w:rPr>
          <w:rFonts w:eastAsia="宋体"/>
          <w:b/>
          <w:w w:val="80"/>
          <w:sz w:val="44"/>
          <w:szCs w:val="44"/>
        </w:rPr>
      </w:pPr>
      <w:r>
        <w:rPr>
          <w:rFonts w:eastAsia="宋体"/>
          <w:b/>
          <w:w w:val="80"/>
          <w:sz w:val="44"/>
          <w:szCs w:val="44"/>
        </w:rPr>
        <w:t>目  录</w:t>
      </w:r>
    </w:p>
    <w:p w14:paraId="4621757A">
      <w:pPr>
        <w:pStyle w:val="7"/>
        <w:overflowPunct w:val="0"/>
        <w:ind w:firstLine="0"/>
        <w:jc w:val="center"/>
        <w:rPr>
          <w:rFonts w:eastAsia="宋体"/>
          <w:sz w:val="30"/>
        </w:rPr>
      </w:pPr>
    </w:p>
    <w:p w14:paraId="0CA49CA5">
      <w:pPr>
        <w:pStyle w:val="33"/>
        <w:tabs>
          <w:tab w:val="right" w:leader="dot" w:pos="9072"/>
        </w:tabs>
        <w:spacing w:line="1200" w:lineRule="exact"/>
        <w:ind w:right="-2"/>
        <w:jc w:val="center"/>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sz w:val="32"/>
          <w:szCs w:val="32"/>
        </w:rPr>
        <w:t xml:space="preserve">第一章 </w:t>
      </w:r>
      <w:r>
        <w:rPr>
          <w:rFonts w:hint="eastAsia"/>
          <w:sz w:val="32"/>
          <w:szCs w:val="32"/>
        </w:rPr>
        <w:t>遴选邀请</w:t>
      </w:r>
      <w:r>
        <w:rPr>
          <w:sz w:val="32"/>
          <w:szCs w:val="32"/>
        </w:rPr>
        <w:tab/>
      </w:r>
      <w:r>
        <w:rPr>
          <w:sz w:val="32"/>
          <w:szCs w:val="32"/>
        </w:rPr>
        <w:t>3</w:t>
      </w:r>
    </w:p>
    <w:p w14:paraId="221A18D2">
      <w:pPr>
        <w:pStyle w:val="33"/>
        <w:tabs>
          <w:tab w:val="right" w:leader="dot" w:pos="9072"/>
        </w:tabs>
        <w:spacing w:line="1200" w:lineRule="exact"/>
        <w:ind w:right="-2"/>
        <w:jc w:val="center"/>
        <w:rPr>
          <w:sz w:val="32"/>
          <w:szCs w:val="32"/>
        </w:rPr>
      </w:pPr>
      <w:r>
        <w:rPr>
          <w:sz w:val="32"/>
          <w:szCs w:val="32"/>
        </w:rPr>
        <w:t xml:space="preserve">第二章 </w:t>
      </w:r>
      <w:r>
        <w:rPr>
          <w:rFonts w:hint="eastAsia"/>
          <w:sz w:val="32"/>
          <w:szCs w:val="32"/>
        </w:rPr>
        <w:t>供应商</w:t>
      </w:r>
      <w:r>
        <w:rPr>
          <w:sz w:val="32"/>
          <w:szCs w:val="32"/>
        </w:rPr>
        <w:t>须知</w:t>
      </w:r>
      <w:r>
        <w:rPr>
          <w:sz w:val="32"/>
          <w:szCs w:val="32"/>
        </w:rPr>
        <w:tab/>
      </w:r>
      <w:r>
        <w:rPr>
          <w:sz w:val="32"/>
          <w:szCs w:val="32"/>
        </w:rPr>
        <w:t>5</w:t>
      </w:r>
    </w:p>
    <w:p w14:paraId="5E36F093">
      <w:pPr>
        <w:pStyle w:val="33"/>
        <w:tabs>
          <w:tab w:val="right" w:leader="dot" w:pos="9072"/>
        </w:tabs>
        <w:spacing w:line="1200" w:lineRule="exact"/>
        <w:ind w:right="-2"/>
        <w:jc w:val="center"/>
        <w:rPr>
          <w:sz w:val="32"/>
          <w:szCs w:val="32"/>
        </w:rPr>
      </w:pPr>
      <w:r>
        <w:rPr>
          <w:sz w:val="32"/>
          <w:szCs w:val="32"/>
        </w:rPr>
        <w:t>第三章 项目需求</w:t>
      </w:r>
      <w:r>
        <w:rPr>
          <w:sz w:val="32"/>
          <w:szCs w:val="32"/>
        </w:rPr>
        <w:tab/>
      </w:r>
      <w:r>
        <w:rPr>
          <w:sz w:val="32"/>
          <w:szCs w:val="32"/>
        </w:rPr>
        <w:t>1</w:t>
      </w:r>
      <w:r>
        <w:rPr>
          <w:rFonts w:hint="eastAsia"/>
          <w:sz w:val="32"/>
          <w:szCs w:val="32"/>
        </w:rPr>
        <w:t>0</w:t>
      </w:r>
    </w:p>
    <w:p w14:paraId="7CB831C2">
      <w:pPr>
        <w:pStyle w:val="33"/>
        <w:tabs>
          <w:tab w:val="right" w:leader="dot" w:pos="9072"/>
        </w:tabs>
        <w:spacing w:line="1200" w:lineRule="exact"/>
        <w:ind w:right="-2"/>
        <w:jc w:val="center"/>
        <w:rPr>
          <w:sz w:val="32"/>
          <w:szCs w:val="32"/>
        </w:rPr>
      </w:pPr>
      <w:r>
        <w:rPr>
          <w:sz w:val="32"/>
          <w:szCs w:val="32"/>
        </w:rPr>
        <w:t>第四章 评审程序和方法</w:t>
      </w:r>
      <w:r>
        <w:rPr>
          <w:sz w:val="32"/>
          <w:szCs w:val="32"/>
        </w:rPr>
        <w:tab/>
      </w:r>
      <w:r>
        <w:rPr>
          <w:sz w:val="32"/>
          <w:szCs w:val="32"/>
        </w:rPr>
        <w:t>1</w:t>
      </w:r>
      <w:r>
        <w:rPr>
          <w:rFonts w:hint="eastAsia"/>
          <w:sz w:val="32"/>
          <w:szCs w:val="32"/>
        </w:rPr>
        <w:t>2</w:t>
      </w:r>
    </w:p>
    <w:p w14:paraId="4159D111">
      <w:pPr>
        <w:pStyle w:val="33"/>
        <w:tabs>
          <w:tab w:val="right" w:leader="dot" w:pos="9072"/>
        </w:tabs>
        <w:spacing w:line="1200" w:lineRule="exact"/>
        <w:ind w:right="-2"/>
        <w:jc w:val="center"/>
        <w:rPr>
          <w:sz w:val="32"/>
          <w:szCs w:val="32"/>
        </w:rPr>
      </w:pPr>
      <w:r>
        <w:rPr>
          <w:sz w:val="32"/>
          <w:szCs w:val="32"/>
        </w:rPr>
        <w:t>第五章 合同授予及主要条款</w:t>
      </w:r>
      <w:r>
        <w:rPr>
          <w:sz w:val="32"/>
          <w:szCs w:val="32"/>
        </w:rPr>
        <w:tab/>
      </w:r>
      <w:r>
        <w:rPr>
          <w:sz w:val="32"/>
          <w:szCs w:val="32"/>
        </w:rPr>
        <w:t>1</w:t>
      </w:r>
      <w:r>
        <w:rPr>
          <w:rFonts w:hint="eastAsia"/>
          <w:sz w:val="32"/>
          <w:szCs w:val="32"/>
        </w:rPr>
        <w:t>8</w:t>
      </w:r>
    </w:p>
    <w:p w14:paraId="2DB6611A">
      <w:pPr>
        <w:pStyle w:val="33"/>
        <w:tabs>
          <w:tab w:val="right" w:leader="dot" w:pos="9072"/>
        </w:tabs>
        <w:spacing w:line="1200" w:lineRule="exact"/>
        <w:ind w:right="-2"/>
        <w:jc w:val="center"/>
        <w:rPr>
          <w:sz w:val="32"/>
          <w:szCs w:val="32"/>
        </w:rPr>
      </w:pPr>
      <w:r>
        <w:rPr>
          <w:sz w:val="32"/>
          <w:szCs w:val="32"/>
        </w:rPr>
        <w:t>第六章 遴选响应文件的组成及相关格式</w:t>
      </w:r>
      <w:r>
        <w:rPr>
          <w:sz w:val="32"/>
          <w:szCs w:val="32"/>
        </w:rPr>
        <w:tab/>
      </w:r>
      <w:r>
        <w:rPr>
          <w:sz w:val="32"/>
          <w:szCs w:val="32"/>
        </w:rPr>
        <w:t>2</w:t>
      </w:r>
      <w:r>
        <w:rPr>
          <w:rFonts w:hint="eastAsia"/>
          <w:sz w:val="32"/>
          <w:szCs w:val="32"/>
        </w:rPr>
        <w:t>1</w:t>
      </w:r>
    </w:p>
    <w:p w14:paraId="48B7F9D0">
      <w:pPr>
        <w:snapToGrid w:val="0"/>
        <w:spacing w:line="420" w:lineRule="exact"/>
        <w:ind w:firstLine="643" w:firstLineChars="200"/>
        <w:rPr>
          <w:rFonts w:eastAsia="宋体"/>
          <w:b/>
          <w:bCs/>
          <w:sz w:val="24"/>
          <w:szCs w:val="24"/>
        </w:rPr>
      </w:pPr>
      <w:r>
        <w:rPr>
          <w:rFonts w:eastAsia="宋体"/>
          <w:b/>
          <w:bCs/>
          <w:sz w:val="32"/>
          <w:szCs w:val="32"/>
        </w:rPr>
        <w:fldChar w:fldCharType="end"/>
      </w:r>
      <w:r>
        <w:rPr>
          <w:rFonts w:eastAsia="宋体"/>
        </w:rPr>
        <w:br w:type="page"/>
      </w:r>
      <w:r>
        <w:rPr>
          <w:rFonts w:eastAsia="宋体"/>
          <w:b/>
          <w:bCs/>
          <w:sz w:val="24"/>
          <w:szCs w:val="24"/>
        </w:rPr>
        <w:t>尊敬的</w:t>
      </w:r>
      <w:r>
        <w:rPr>
          <w:rFonts w:hint="eastAsia" w:eastAsia="宋体"/>
          <w:b/>
          <w:bCs/>
          <w:sz w:val="24"/>
          <w:szCs w:val="24"/>
        </w:rPr>
        <w:t>响应</w:t>
      </w:r>
      <w:r>
        <w:rPr>
          <w:rFonts w:eastAsia="宋体"/>
          <w:b/>
          <w:bCs/>
          <w:sz w:val="24"/>
          <w:szCs w:val="24"/>
        </w:rPr>
        <w:t>供应商：</w:t>
      </w:r>
    </w:p>
    <w:p w14:paraId="54F77275">
      <w:pPr>
        <w:snapToGrid w:val="0"/>
        <w:spacing w:line="420" w:lineRule="exact"/>
        <w:ind w:firstLine="482" w:firstLineChars="200"/>
        <w:rPr>
          <w:rFonts w:eastAsia="宋体"/>
          <w:sz w:val="24"/>
          <w:szCs w:val="24"/>
        </w:rPr>
      </w:pPr>
      <w:r>
        <w:rPr>
          <w:rFonts w:eastAsia="宋体"/>
          <w:b/>
          <w:bCs/>
          <w:sz w:val="24"/>
          <w:szCs w:val="24"/>
        </w:rPr>
        <w:t>欢迎参加本项目的</w:t>
      </w:r>
      <w:r>
        <w:rPr>
          <w:rFonts w:hint="eastAsia" w:eastAsia="宋体"/>
          <w:b/>
          <w:bCs/>
          <w:sz w:val="24"/>
          <w:szCs w:val="24"/>
        </w:rPr>
        <w:t>遴选</w:t>
      </w:r>
      <w:r>
        <w:rPr>
          <w:rFonts w:eastAsia="宋体"/>
          <w:b/>
          <w:bCs/>
          <w:sz w:val="24"/>
          <w:szCs w:val="24"/>
        </w:rPr>
        <w:t>。为了保证本次</w:t>
      </w:r>
      <w:r>
        <w:rPr>
          <w:rFonts w:hint="eastAsia" w:eastAsia="宋体"/>
          <w:b/>
          <w:bCs/>
          <w:sz w:val="24"/>
          <w:szCs w:val="24"/>
        </w:rPr>
        <w:t>遴选</w:t>
      </w:r>
      <w:r>
        <w:rPr>
          <w:rFonts w:eastAsia="宋体"/>
          <w:b/>
          <w:bCs/>
          <w:sz w:val="24"/>
          <w:szCs w:val="24"/>
        </w:rPr>
        <w:t>顺利进行，请在制作</w:t>
      </w:r>
      <w:r>
        <w:rPr>
          <w:rFonts w:hint="eastAsia" w:eastAsia="宋体"/>
          <w:b/>
          <w:bCs/>
          <w:sz w:val="24"/>
          <w:szCs w:val="24"/>
        </w:rPr>
        <w:t>遴选</w:t>
      </w:r>
      <w:r>
        <w:rPr>
          <w:rFonts w:eastAsia="宋体"/>
          <w:b/>
          <w:bCs/>
          <w:sz w:val="24"/>
          <w:szCs w:val="24"/>
        </w:rPr>
        <w:t>响应文件之前，仔细阅读本</w:t>
      </w:r>
      <w:r>
        <w:rPr>
          <w:rFonts w:hint="eastAsia" w:eastAsia="宋体"/>
          <w:b/>
          <w:bCs/>
          <w:sz w:val="24"/>
          <w:szCs w:val="24"/>
        </w:rPr>
        <w:t>遴选</w:t>
      </w:r>
      <w:r>
        <w:rPr>
          <w:rFonts w:eastAsia="宋体"/>
          <w:b/>
          <w:bCs/>
          <w:sz w:val="24"/>
          <w:szCs w:val="24"/>
        </w:rPr>
        <w:t>文件的各项条款，并按要求制作和递交</w:t>
      </w:r>
      <w:r>
        <w:rPr>
          <w:rFonts w:hint="eastAsia" w:eastAsia="宋体"/>
          <w:b/>
          <w:bCs/>
          <w:sz w:val="24"/>
          <w:szCs w:val="24"/>
        </w:rPr>
        <w:t>遴选响应</w:t>
      </w:r>
      <w:r>
        <w:rPr>
          <w:rFonts w:eastAsia="宋体"/>
          <w:b/>
          <w:bCs/>
          <w:sz w:val="24"/>
          <w:szCs w:val="24"/>
        </w:rPr>
        <w:t>文件。谢谢合作！</w:t>
      </w:r>
    </w:p>
    <w:p w14:paraId="33EEE0CD">
      <w:pPr>
        <w:tabs>
          <w:tab w:val="left" w:pos="1050"/>
          <w:tab w:val="right" w:leader="dot" w:pos="9402"/>
        </w:tabs>
        <w:spacing w:before="240" w:beforeLines="100" w:after="120" w:afterLines="50" w:line="600" w:lineRule="exact"/>
        <w:jc w:val="center"/>
        <w:outlineLvl w:val="0"/>
        <w:rPr>
          <w:rFonts w:eastAsia="宋体"/>
          <w:b/>
          <w:w w:val="80"/>
          <w:sz w:val="32"/>
          <w:szCs w:val="32"/>
        </w:rPr>
      </w:pPr>
      <w:bookmarkStart w:id="0" w:name="_Toc363573853"/>
      <w:r>
        <w:rPr>
          <w:rFonts w:eastAsia="宋体"/>
          <w:b/>
          <w:w w:val="80"/>
          <w:sz w:val="32"/>
          <w:szCs w:val="32"/>
        </w:rPr>
        <w:t xml:space="preserve">第一章  </w:t>
      </w:r>
      <w:r>
        <w:rPr>
          <w:rFonts w:hint="eastAsia" w:eastAsia="宋体"/>
          <w:b/>
          <w:w w:val="80"/>
          <w:sz w:val="32"/>
          <w:szCs w:val="32"/>
        </w:rPr>
        <w:t>遴选</w:t>
      </w:r>
      <w:bookmarkEnd w:id="0"/>
      <w:r>
        <w:rPr>
          <w:rFonts w:hint="eastAsia" w:eastAsia="宋体"/>
          <w:b/>
          <w:w w:val="80"/>
          <w:sz w:val="32"/>
          <w:szCs w:val="32"/>
        </w:rPr>
        <w:t>邀请</w:t>
      </w:r>
    </w:p>
    <w:tbl>
      <w:tblPr>
        <w:tblStyle w:val="5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853"/>
      </w:tblGrid>
      <w:tr w14:paraId="7A65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3" w:hRule="atLeast"/>
        </w:trPr>
        <w:tc>
          <w:tcPr>
            <w:tcW w:w="0" w:type="auto"/>
            <w:shd w:val="clear" w:color="auto" w:fill="auto"/>
            <w:vAlign w:val="center"/>
          </w:tcPr>
          <w:p w14:paraId="6E32DA55">
            <w:pPr>
              <w:spacing w:line="420" w:lineRule="exact"/>
              <w:rPr>
                <w:rFonts w:eastAsia="宋体"/>
                <w:b/>
                <w:bCs/>
                <w:sz w:val="24"/>
                <w:szCs w:val="24"/>
              </w:rPr>
            </w:pPr>
            <w:bookmarkStart w:id="1" w:name="_Hlk89608508"/>
            <w:bookmarkStart w:id="2" w:name="_Hlk524439583"/>
            <w:r>
              <w:rPr>
                <w:rFonts w:eastAsia="宋体"/>
                <w:b/>
                <w:bCs/>
                <w:sz w:val="24"/>
                <w:szCs w:val="24"/>
              </w:rPr>
              <w:t>项目概况</w:t>
            </w:r>
            <w:r>
              <w:rPr>
                <w:rFonts w:hint="eastAsia" w:eastAsia="宋体"/>
                <w:b/>
                <w:bCs/>
                <w:sz w:val="24"/>
                <w:szCs w:val="24"/>
              </w:rPr>
              <w:t>：</w:t>
            </w:r>
          </w:p>
          <w:p w14:paraId="2FEEE21F">
            <w:pPr>
              <w:spacing w:line="420" w:lineRule="exact"/>
              <w:ind w:firstLine="482" w:firstLineChars="200"/>
              <w:rPr>
                <w:rFonts w:eastAsia="宋体"/>
                <w:b/>
                <w:bCs/>
                <w:sz w:val="24"/>
                <w:szCs w:val="24"/>
              </w:rPr>
            </w:pPr>
            <w:r>
              <w:rPr>
                <w:rFonts w:eastAsia="宋体"/>
                <w:b/>
                <w:bCs/>
                <w:sz w:val="24"/>
                <w:szCs w:val="24"/>
                <w:u w:val="thick"/>
              </w:rPr>
              <w:t>南通市口腔医院定期存款存放银行服务供应商遴选项目</w:t>
            </w:r>
            <w:r>
              <w:rPr>
                <w:rFonts w:eastAsia="宋体"/>
                <w:b/>
                <w:bCs/>
                <w:sz w:val="24"/>
                <w:szCs w:val="24"/>
              </w:rPr>
              <w:t>的潜在</w:t>
            </w:r>
            <w:r>
              <w:rPr>
                <w:rFonts w:hint="eastAsia" w:eastAsia="宋体"/>
                <w:b/>
                <w:bCs/>
                <w:sz w:val="24"/>
                <w:szCs w:val="24"/>
              </w:rPr>
              <w:t>供应商</w:t>
            </w:r>
            <w:r>
              <w:rPr>
                <w:rFonts w:eastAsia="宋体"/>
                <w:b/>
                <w:bCs/>
                <w:sz w:val="24"/>
                <w:szCs w:val="24"/>
              </w:rPr>
              <w:t>应在“南通市口腔医院官网→医院动态→通知公告→招标采购”获取遴选文件，并于</w:t>
            </w:r>
            <w:r>
              <w:rPr>
                <w:rFonts w:eastAsia="宋体"/>
                <w:b/>
                <w:bCs/>
                <w:sz w:val="24"/>
                <w:szCs w:val="24"/>
                <w:u w:val="thick"/>
              </w:rPr>
              <w:t>2025年5月</w:t>
            </w:r>
            <w:bookmarkStart w:id="34" w:name="_GoBack"/>
            <w:bookmarkEnd w:id="34"/>
            <w:r>
              <w:rPr>
                <w:rFonts w:hint="eastAsia" w:eastAsia="宋体"/>
                <w:b/>
                <w:bCs/>
                <w:sz w:val="24"/>
                <w:szCs w:val="24"/>
                <w:u w:val="thick"/>
                <w:lang w:eastAsia="zh-CN"/>
              </w:rPr>
              <w:t>28日</w:t>
            </w:r>
            <w:r>
              <w:rPr>
                <w:rFonts w:eastAsia="宋体"/>
                <w:b/>
                <w:bCs/>
                <w:sz w:val="24"/>
                <w:szCs w:val="24"/>
                <w:u w:val="thick"/>
              </w:rPr>
              <w:t>14点00分（北京时间）</w:t>
            </w:r>
            <w:r>
              <w:rPr>
                <w:rFonts w:eastAsia="宋体"/>
                <w:b/>
                <w:bCs/>
                <w:sz w:val="24"/>
                <w:szCs w:val="24"/>
              </w:rPr>
              <w:t>前递交遴选响应文件。</w:t>
            </w:r>
          </w:p>
        </w:tc>
      </w:tr>
    </w:tbl>
    <w:p w14:paraId="230BF605">
      <w:pPr>
        <w:spacing w:before="240" w:beforeLines="100" w:line="420" w:lineRule="exact"/>
        <w:ind w:firstLine="480" w:firstLineChars="200"/>
        <w:rPr>
          <w:rFonts w:eastAsia="宋体"/>
          <w:sz w:val="24"/>
          <w:szCs w:val="24"/>
        </w:rPr>
      </w:pPr>
      <w:r>
        <w:rPr>
          <w:rFonts w:eastAsia="宋体"/>
          <w:sz w:val="24"/>
          <w:szCs w:val="24"/>
        </w:rPr>
        <w:t>南通辉华企业管理咨询有限公司（以下称遴选代理机构）受南通市口腔医院（以下称遴选人）的委托，就遴选人单位的</w:t>
      </w:r>
      <w:bookmarkStart w:id="3" w:name="_Hlk98726153"/>
      <w:r>
        <w:rPr>
          <w:rFonts w:eastAsia="宋体"/>
          <w:sz w:val="24"/>
          <w:szCs w:val="24"/>
        </w:rPr>
        <w:t>资金定期存款存放</w:t>
      </w:r>
      <w:bookmarkEnd w:id="3"/>
      <w:r>
        <w:rPr>
          <w:rFonts w:eastAsia="宋体"/>
          <w:sz w:val="24"/>
          <w:szCs w:val="24"/>
        </w:rPr>
        <w:t>所需的银行服务项目组织公开遴选，诚邀符合条件的潜在供应商参加</w:t>
      </w:r>
      <w:r>
        <w:rPr>
          <w:rFonts w:hint="eastAsia" w:eastAsia="宋体"/>
          <w:sz w:val="24"/>
          <w:szCs w:val="24"/>
        </w:rPr>
        <w:t>项目的遴选响应</w:t>
      </w:r>
      <w:r>
        <w:rPr>
          <w:rFonts w:eastAsia="宋体"/>
          <w:sz w:val="24"/>
          <w:szCs w:val="24"/>
        </w:rPr>
        <w:t>。</w:t>
      </w:r>
    </w:p>
    <w:p w14:paraId="1CE9EFDE">
      <w:pPr>
        <w:spacing w:line="420" w:lineRule="exact"/>
        <w:ind w:firstLine="424" w:firstLineChars="176"/>
        <w:outlineLvl w:val="1"/>
        <w:rPr>
          <w:rFonts w:eastAsia="宋体"/>
          <w:sz w:val="24"/>
          <w:szCs w:val="24"/>
        </w:rPr>
      </w:pPr>
      <w:r>
        <w:rPr>
          <w:rFonts w:eastAsia="宋体"/>
          <w:b/>
          <w:sz w:val="24"/>
          <w:szCs w:val="24"/>
        </w:rPr>
        <w:t>一、项目基本情况：</w:t>
      </w:r>
    </w:p>
    <w:p w14:paraId="55A3C727">
      <w:pPr>
        <w:spacing w:line="420" w:lineRule="exact"/>
        <w:ind w:left="2127" w:leftChars="185" w:hanging="1646" w:hangingChars="686"/>
        <w:rPr>
          <w:rFonts w:eastAsia="宋体"/>
          <w:sz w:val="24"/>
          <w:szCs w:val="24"/>
        </w:rPr>
      </w:pPr>
      <w:r>
        <w:rPr>
          <w:rFonts w:eastAsia="宋体"/>
          <w:sz w:val="24"/>
          <w:szCs w:val="24"/>
        </w:rPr>
        <w:t>1.项目编号：NTSKQYYCG2025017。</w:t>
      </w:r>
    </w:p>
    <w:p w14:paraId="071C0328">
      <w:pPr>
        <w:spacing w:line="420" w:lineRule="exact"/>
        <w:ind w:left="2127" w:leftChars="185" w:hanging="1646" w:hangingChars="686"/>
        <w:rPr>
          <w:rFonts w:eastAsia="宋体"/>
          <w:sz w:val="24"/>
          <w:szCs w:val="24"/>
        </w:rPr>
      </w:pPr>
      <w:r>
        <w:rPr>
          <w:rFonts w:eastAsia="宋体"/>
          <w:sz w:val="24"/>
          <w:szCs w:val="24"/>
        </w:rPr>
        <w:t>2.项目名称：南通市口腔医院定期存款存放银行服务供应商遴选项目。</w:t>
      </w:r>
    </w:p>
    <w:p w14:paraId="58B1BCCB">
      <w:pPr>
        <w:spacing w:line="420" w:lineRule="exact"/>
        <w:ind w:firstLine="480" w:firstLineChars="200"/>
        <w:rPr>
          <w:rFonts w:eastAsia="宋体"/>
          <w:sz w:val="24"/>
          <w:szCs w:val="24"/>
        </w:rPr>
      </w:pPr>
      <w:r>
        <w:rPr>
          <w:rFonts w:eastAsia="宋体"/>
          <w:sz w:val="24"/>
          <w:szCs w:val="24"/>
        </w:rPr>
        <w:t>3.</w:t>
      </w:r>
      <w:r>
        <w:rPr>
          <w:rFonts w:hint="eastAsia" w:eastAsia="宋体"/>
          <w:sz w:val="24"/>
          <w:szCs w:val="24"/>
        </w:rPr>
        <w:t>遴选</w:t>
      </w:r>
      <w:r>
        <w:rPr>
          <w:rFonts w:eastAsia="宋体"/>
          <w:sz w:val="24"/>
          <w:szCs w:val="24"/>
        </w:rPr>
        <w:t>需求：南通市口腔医院拟对资金定期存款所需的服务供应商进行遴选确定，并就此项服务工作通过</w:t>
      </w:r>
      <w:r>
        <w:rPr>
          <w:rFonts w:hint="eastAsia" w:eastAsia="宋体"/>
          <w:sz w:val="24"/>
          <w:szCs w:val="24"/>
        </w:rPr>
        <w:t>遴选</w:t>
      </w:r>
      <w:r>
        <w:rPr>
          <w:rFonts w:eastAsia="宋体"/>
          <w:sz w:val="24"/>
          <w:szCs w:val="24"/>
        </w:rPr>
        <w:t>形式确定</w:t>
      </w:r>
      <w:r>
        <w:rPr>
          <w:rFonts w:hint="eastAsia" w:eastAsia="宋体"/>
          <w:sz w:val="24"/>
          <w:szCs w:val="24"/>
        </w:rPr>
        <w:t>4</w:t>
      </w:r>
      <w:r>
        <w:rPr>
          <w:rFonts w:eastAsia="宋体"/>
          <w:sz w:val="24"/>
          <w:szCs w:val="24"/>
        </w:rPr>
        <w:t>名服务供应商提供遴选人所需的定期储蓄服务，具体详见本</w:t>
      </w:r>
      <w:r>
        <w:rPr>
          <w:rFonts w:hint="eastAsia" w:eastAsia="宋体"/>
          <w:sz w:val="24"/>
          <w:szCs w:val="24"/>
        </w:rPr>
        <w:t>遴选</w:t>
      </w:r>
      <w:r>
        <w:rPr>
          <w:rFonts w:eastAsia="宋体"/>
          <w:sz w:val="24"/>
          <w:szCs w:val="24"/>
        </w:rPr>
        <w:t>文件第三章。</w:t>
      </w:r>
    </w:p>
    <w:p w14:paraId="35A4987B">
      <w:pPr>
        <w:spacing w:line="420" w:lineRule="exact"/>
        <w:ind w:firstLine="480" w:firstLineChars="200"/>
        <w:rPr>
          <w:rFonts w:eastAsia="宋体"/>
          <w:bCs/>
          <w:sz w:val="24"/>
          <w:szCs w:val="24"/>
        </w:rPr>
      </w:pPr>
      <w:r>
        <w:rPr>
          <w:rFonts w:eastAsia="宋体"/>
          <w:sz w:val="24"/>
          <w:szCs w:val="24"/>
        </w:rPr>
        <w:t>4.</w:t>
      </w:r>
      <w:bookmarkStart w:id="4" w:name="_Hlk98720485"/>
      <w:r>
        <w:rPr>
          <w:rFonts w:hint="eastAsia" w:eastAsia="宋体"/>
          <w:bCs/>
          <w:sz w:val="24"/>
          <w:szCs w:val="24"/>
        </w:rPr>
        <w:t>定期存款资金的存放期限：1年期</w:t>
      </w:r>
      <w:r>
        <w:rPr>
          <w:rFonts w:eastAsia="宋体"/>
          <w:bCs/>
          <w:sz w:val="24"/>
          <w:szCs w:val="24"/>
        </w:rPr>
        <w:t>。</w:t>
      </w:r>
    </w:p>
    <w:p w14:paraId="067A6D45">
      <w:pPr>
        <w:spacing w:line="420" w:lineRule="exact"/>
        <w:ind w:firstLine="480" w:firstLineChars="200"/>
        <w:rPr>
          <w:rFonts w:eastAsia="宋体"/>
          <w:bCs/>
          <w:sz w:val="24"/>
          <w:szCs w:val="24"/>
        </w:rPr>
      </w:pPr>
      <w:r>
        <w:rPr>
          <w:rFonts w:hint="eastAsia" w:eastAsia="宋体"/>
          <w:bCs/>
          <w:sz w:val="24"/>
          <w:szCs w:val="24"/>
        </w:rPr>
        <w:t>5</w:t>
      </w:r>
      <w:r>
        <w:rPr>
          <w:rFonts w:eastAsia="宋体"/>
          <w:bCs/>
          <w:sz w:val="24"/>
          <w:szCs w:val="24"/>
        </w:rPr>
        <w:t>.</w:t>
      </w:r>
      <w:bookmarkStart w:id="5" w:name="_Hlk197943783"/>
      <w:bookmarkStart w:id="6" w:name="_Hlk197963359"/>
      <w:bookmarkStart w:id="7" w:name="_Hlk98726207"/>
      <w:r>
        <w:rPr>
          <w:rFonts w:hint="eastAsia" w:eastAsia="宋体"/>
          <w:bCs/>
          <w:sz w:val="24"/>
          <w:szCs w:val="24"/>
        </w:rPr>
        <w:t>服务期限：</w:t>
      </w:r>
      <w:bookmarkEnd w:id="5"/>
      <w:r>
        <w:rPr>
          <w:rFonts w:hint="eastAsia" w:eastAsia="宋体"/>
          <w:bCs/>
          <w:sz w:val="24"/>
          <w:szCs w:val="24"/>
        </w:rPr>
        <w:t>合同签订生效后，提供资金定期存款存放服务的期限为1年。</w:t>
      </w:r>
      <w:bookmarkEnd w:id="4"/>
      <w:bookmarkEnd w:id="6"/>
    </w:p>
    <w:bookmarkEnd w:id="7"/>
    <w:p w14:paraId="21BEA797">
      <w:pPr>
        <w:spacing w:line="420" w:lineRule="exact"/>
        <w:ind w:firstLine="480" w:firstLineChars="200"/>
        <w:rPr>
          <w:rFonts w:eastAsia="宋体"/>
          <w:bCs/>
          <w:sz w:val="24"/>
          <w:szCs w:val="24"/>
        </w:rPr>
      </w:pPr>
      <w:r>
        <w:rPr>
          <w:rFonts w:hint="eastAsia" w:eastAsia="宋体"/>
          <w:bCs/>
          <w:sz w:val="24"/>
          <w:szCs w:val="24"/>
        </w:rPr>
        <w:t>6</w:t>
      </w:r>
      <w:r>
        <w:rPr>
          <w:rFonts w:eastAsia="宋体"/>
          <w:bCs/>
          <w:sz w:val="24"/>
          <w:szCs w:val="24"/>
        </w:rPr>
        <w:t>.</w:t>
      </w:r>
      <w:r>
        <w:rPr>
          <w:rFonts w:hint="eastAsia" w:eastAsia="宋体"/>
          <w:bCs/>
          <w:sz w:val="24"/>
          <w:szCs w:val="24"/>
        </w:rPr>
        <w:t>本项目不接受联合体参与响应。</w:t>
      </w:r>
    </w:p>
    <w:p w14:paraId="2A301630">
      <w:pPr>
        <w:pStyle w:val="131"/>
        <w:numPr>
          <w:ilvl w:val="0"/>
          <w:numId w:val="5"/>
        </w:numPr>
        <w:spacing w:line="420" w:lineRule="exact"/>
        <w:ind w:firstLineChars="0"/>
        <w:outlineLvl w:val="1"/>
        <w:rPr>
          <w:sz w:val="24"/>
        </w:rPr>
      </w:pPr>
      <w:r>
        <w:rPr>
          <w:b/>
          <w:sz w:val="24"/>
        </w:rPr>
        <w:t>遴选响应供应商的资格要求：</w:t>
      </w:r>
    </w:p>
    <w:p w14:paraId="11CFEA1C">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具有独立承担民事责任的能力；具有良好的商业信誉和健全的财务会计制度；具有履行合同所必需的设备和专业技术能力；参加本项目</w:t>
      </w:r>
      <w:r>
        <w:rPr>
          <w:rFonts w:hint="eastAsia" w:eastAsia="宋体"/>
          <w:sz w:val="24"/>
          <w:szCs w:val="24"/>
        </w:rPr>
        <w:t>遴选</w:t>
      </w:r>
      <w:r>
        <w:rPr>
          <w:rFonts w:eastAsia="宋体"/>
          <w:sz w:val="24"/>
          <w:szCs w:val="24"/>
        </w:rPr>
        <w:t>活动前三年内，在经营活动中没有重大违法记录。</w:t>
      </w:r>
    </w:p>
    <w:p w14:paraId="7054F043">
      <w:pPr>
        <w:spacing w:line="420" w:lineRule="exact"/>
        <w:ind w:firstLine="480" w:firstLineChars="200"/>
        <w:rPr>
          <w:rFonts w:eastAsia="宋体"/>
          <w:sz w:val="24"/>
          <w:szCs w:val="24"/>
        </w:rPr>
      </w:pPr>
      <w:r>
        <w:rPr>
          <w:rFonts w:hint="eastAsia" w:eastAsia="宋体"/>
          <w:sz w:val="24"/>
          <w:szCs w:val="24"/>
        </w:rPr>
        <w:t>2.</w:t>
      </w:r>
      <w:r>
        <w:rPr>
          <w:rFonts w:eastAsia="宋体"/>
          <w:sz w:val="24"/>
          <w:szCs w:val="24"/>
        </w:rPr>
        <w:t>本项目的特定资格要求：</w:t>
      </w:r>
    </w:p>
    <w:p w14:paraId="05922E1C">
      <w:pPr>
        <w:spacing w:line="420" w:lineRule="exact"/>
        <w:ind w:firstLine="480" w:firstLineChars="200"/>
        <w:rPr>
          <w:rFonts w:eastAsia="宋体"/>
          <w:sz w:val="24"/>
          <w:szCs w:val="24"/>
        </w:rPr>
      </w:pPr>
      <w:r>
        <w:rPr>
          <w:rFonts w:eastAsia="宋体"/>
          <w:sz w:val="24"/>
          <w:szCs w:val="24"/>
        </w:rPr>
        <w:t>（1）在南通市区设立分行级别及以上机构的银行；</w:t>
      </w:r>
    </w:p>
    <w:p w14:paraId="53FF8DB6">
      <w:pPr>
        <w:spacing w:line="420" w:lineRule="exact"/>
        <w:ind w:firstLine="480" w:firstLineChars="200"/>
        <w:rPr>
          <w:rFonts w:eastAsia="宋体"/>
          <w:sz w:val="24"/>
          <w:szCs w:val="24"/>
        </w:rPr>
      </w:pPr>
      <w:r>
        <w:rPr>
          <w:rFonts w:eastAsia="宋体"/>
          <w:sz w:val="24"/>
          <w:szCs w:val="24"/>
        </w:rPr>
        <w:t>（2）持有中国银行监督委员会或其授权单位核发的《金融机构法人许可证》或《金融机构营业许可证》，以及工商行政管理部门核发的营业执照，且年检合格。</w:t>
      </w:r>
    </w:p>
    <w:p w14:paraId="0DEC5909">
      <w:pPr>
        <w:spacing w:line="420" w:lineRule="exact"/>
        <w:ind w:firstLine="424" w:firstLineChars="176"/>
        <w:outlineLvl w:val="1"/>
        <w:rPr>
          <w:rFonts w:eastAsia="宋体"/>
          <w:b/>
          <w:sz w:val="24"/>
          <w:szCs w:val="24"/>
        </w:rPr>
      </w:pPr>
      <w:r>
        <w:rPr>
          <w:rFonts w:eastAsia="宋体"/>
          <w:b/>
          <w:sz w:val="24"/>
          <w:szCs w:val="24"/>
        </w:rPr>
        <w:t>三、获取遴选文件</w:t>
      </w:r>
    </w:p>
    <w:p w14:paraId="3F20608C">
      <w:pPr>
        <w:spacing w:line="420" w:lineRule="exact"/>
        <w:ind w:firstLine="484" w:firstLineChars="202"/>
        <w:rPr>
          <w:rFonts w:eastAsia="宋体"/>
          <w:sz w:val="24"/>
          <w:szCs w:val="24"/>
        </w:rPr>
      </w:pPr>
      <w:r>
        <w:rPr>
          <w:rFonts w:eastAsia="宋体"/>
          <w:sz w:val="24"/>
          <w:szCs w:val="24"/>
        </w:rPr>
        <w:t>1.有意愿参与本项目遴选响应的单位，请于本公告日起至</w:t>
      </w:r>
      <w:r>
        <w:rPr>
          <w:rFonts w:hint="eastAsia" w:eastAsia="宋体"/>
          <w:sz w:val="24"/>
          <w:szCs w:val="24"/>
        </w:rPr>
        <w:t>提交遴选响应文件</w:t>
      </w:r>
      <w:r>
        <w:rPr>
          <w:rFonts w:eastAsia="宋体"/>
          <w:sz w:val="24"/>
          <w:szCs w:val="24"/>
        </w:rPr>
        <w:t>截止</w:t>
      </w:r>
      <w:r>
        <w:rPr>
          <w:rFonts w:hint="eastAsia" w:eastAsia="宋体"/>
          <w:sz w:val="24"/>
          <w:szCs w:val="24"/>
        </w:rPr>
        <w:t>时间</w:t>
      </w:r>
      <w:r>
        <w:rPr>
          <w:rFonts w:eastAsia="宋体"/>
          <w:sz w:val="24"/>
          <w:szCs w:val="24"/>
        </w:rPr>
        <w:t>前，</w:t>
      </w:r>
      <w:r>
        <w:rPr>
          <w:rFonts w:hint="eastAsia" w:eastAsia="宋体"/>
          <w:sz w:val="24"/>
          <w:szCs w:val="24"/>
        </w:rPr>
        <w:t>到</w:t>
      </w:r>
      <w:bookmarkStart w:id="8" w:name="_Hlk197939922"/>
      <w:r>
        <w:rPr>
          <w:rFonts w:hint="eastAsia" w:eastAsia="宋体"/>
          <w:sz w:val="24"/>
          <w:szCs w:val="24"/>
        </w:rPr>
        <w:t>“南通市崇川区人民政府网(www.chongchuan.gov.cn)→我要看→公示公告栏” 或 “南通市口腔医院（https://www.ntskqyy.com）→医院动态→通知公告栏”</w:t>
      </w:r>
      <w:bookmarkEnd w:id="8"/>
      <w:r>
        <w:rPr>
          <w:rFonts w:hint="eastAsia" w:eastAsia="宋体"/>
          <w:sz w:val="24"/>
          <w:szCs w:val="24"/>
        </w:rPr>
        <w:t>内</w:t>
      </w:r>
      <w:r>
        <w:rPr>
          <w:rFonts w:eastAsia="宋体"/>
          <w:sz w:val="24"/>
          <w:szCs w:val="24"/>
        </w:rPr>
        <w:t>下载本项目的遴选文件。</w:t>
      </w:r>
    </w:p>
    <w:p w14:paraId="5824B020">
      <w:pPr>
        <w:spacing w:line="420" w:lineRule="exact"/>
        <w:ind w:firstLine="484" w:firstLineChars="202"/>
        <w:rPr>
          <w:rFonts w:eastAsia="宋体"/>
          <w:sz w:val="24"/>
          <w:szCs w:val="24"/>
        </w:rPr>
      </w:pPr>
      <w:r>
        <w:rPr>
          <w:rFonts w:eastAsia="宋体"/>
          <w:sz w:val="24"/>
          <w:szCs w:val="24"/>
        </w:rPr>
        <w:t>2.</w:t>
      </w:r>
      <w:r>
        <w:rPr>
          <w:rFonts w:hint="eastAsia" w:eastAsia="宋体"/>
          <w:sz w:val="24"/>
          <w:szCs w:val="24"/>
        </w:rPr>
        <w:t>供应商</w:t>
      </w:r>
      <w:r>
        <w:rPr>
          <w:rFonts w:eastAsia="宋体"/>
          <w:sz w:val="24"/>
          <w:szCs w:val="24"/>
        </w:rPr>
        <w:t>须认真阅读本遴选文件的资格、技术、商务报价的各项要求条款，结合项目需求提供遴选响应文件参与本项目的</w:t>
      </w:r>
      <w:r>
        <w:rPr>
          <w:rFonts w:hint="eastAsia" w:eastAsia="宋体"/>
          <w:sz w:val="24"/>
          <w:szCs w:val="24"/>
        </w:rPr>
        <w:t>遴选</w:t>
      </w:r>
      <w:r>
        <w:rPr>
          <w:rFonts w:eastAsia="宋体"/>
          <w:sz w:val="24"/>
          <w:szCs w:val="24"/>
        </w:rPr>
        <w:t>活动。</w:t>
      </w:r>
    </w:p>
    <w:p w14:paraId="1285B097">
      <w:pPr>
        <w:spacing w:line="420" w:lineRule="exact"/>
        <w:ind w:firstLine="487" w:firstLineChars="202"/>
        <w:outlineLvl w:val="1"/>
        <w:rPr>
          <w:rFonts w:eastAsia="宋体"/>
          <w:b/>
          <w:sz w:val="24"/>
          <w:szCs w:val="24"/>
        </w:rPr>
      </w:pPr>
      <w:r>
        <w:rPr>
          <w:rFonts w:eastAsia="宋体"/>
          <w:b/>
          <w:sz w:val="24"/>
          <w:szCs w:val="24"/>
        </w:rPr>
        <w:t>四、提交遴选响应文件截止时间、开启时间和地点</w:t>
      </w:r>
    </w:p>
    <w:p w14:paraId="2DD45916">
      <w:pPr>
        <w:spacing w:line="420" w:lineRule="exact"/>
        <w:ind w:firstLine="480" w:firstLineChars="200"/>
        <w:rPr>
          <w:rFonts w:eastAsia="宋体"/>
          <w:b/>
          <w:sz w:val="24"/>
          <w:szCs w:val="24"/>
          <w:u w:val="thick" w:color="FF0000"/>
        </w:rPr>
      </w:pPr>
      <w:r>
        <w:rPr>
          <w:rFonts w:eastAsia="宋体"/>
          <w:sz w:val="24"/>
          <w:szCs w:val="24"/>
        </w:rPr>
        <w:t>1.提交</w:t>
      </w:r>
      <w:r>
        <w:rPr>
          <w:rFonts w:hint="eastAsia" w:eastAsia="宋体"/>
          <w:sz w:val="24"/>
          <w:szCs w:val="24"/>
        </w:rPr>
        <w:t>截止时间：</w:t>
      </w:r>
      <w:bookmarkStart w:id="9" w:name="_Hlk89680670"/>
      <w:r>
        <w:rPr>
          <w:rFonts w:hint="eastAsia" w:eastAsia="宋体"/>
          <w:b/>
          <w:sz w:val="24"/>
          <w:szCs w:val="24"/>
          <w:u w:val="thick" w:color="FF0000"/>
        </w:rPr>
        <w:t>2025年5月</w:t>
      </w:r>
      <w:r>
        <w:rPr>
          <w:rFonts w:hint="eastAsia" w:eastAsia="宋体"/>
          <w:b/>
          <w:sz w:val="24"/>
          <w:szCs w:val="24"/>
          <w:u w:val="thick" w:color="FF0000"/>
          <w:lang w:eastAsia="zh-CN"/>
        </w:rPr>
        <w:t>28日</w:t>
      </w:r>
      <w:r>
        <w:rPr>
          <w:rFonts w:hint="eastAsia" w:eastAsia="宋体"/>
          <w:b/>
          <w:sz w:val="24"/>
          <w:szCs w:val="24"/>
          <w:u w:val="thick" w:color="FF0000"/>
        </w:rPr>
        <w:t>14时</w:t>
      </w:r>
      <w:bookmarkEnd w:id="9"/>
      <w:r>
        <w:rPr>
          <w:rFonts w:hint="eastAsia" w:eastAsia="宋体"/>
          <w:b/>
          <w:sz w:val="24"/>
          <w:szCs w:val="24"/>
          <w:u w:val="thick" w:color="FF0000"/>
        </w:rPr>
        <w:t>00分。</w:t>
      </w:r>
    </w:p>
    <w:p w14:paraId="466A7EBA">
      <w:pPr>
        <w:spacing w:line="420" w:lineRule="exact"/>
        <w:ind w:firstLine="480" w:firstLineChars="200"/>
        <w:rPr>
          <w:rFonts w:eastAsia="宋体"/>
          <w:sz w:val="24"/>
          <w:szCs w:val="24"/>
        </w:rPr>
      </w:pPr>
      <w:r>
        <w:rPr>
          <w:rFonts w:hint="eastAsia" w:eastAsia="宋体"/>
          <w:sz w:val="24"/>
          <w:szCs w:val="24"/>
        </w:rPr>
        <w:t>2</w:t>
      </w:r>
      <w:r>
        <w:rPr>
          <w:rFonts w:eastAsia="宋体"/>
          <w:sz w:val="24"/>
          <w:szCs w:val="24"/>
        </w:rPr>
        <w:t>.</w:t>
      </w:r>
      <w:r>
        <w:rPr>
          <w:rFonts w:hint="eastAsia" w:eastAsia="宋体"/>
          <w:sz w:val="24"/>
          <w:szCs w:val="24"/>
        </w:rPr>
        <w:t>开启时间：</w:t>
      </w:r>
      <w:r>
        <w:rPr>
          <w:rFonts w:hint="eastAsia" w:eastAsia="宋体"/>
          <w:b/>
          <w:sz w:val="24"/>
          <w:szCs w:val="24"/>
          <w:u w:val="thick" w:color="FF0000"/>
        </w:rPr>
        <w:t>2025年5月</w:t>
      </w:r>
      <w:r>
        <w:rPr>
          <w:rFonts w:hint="eastAsia" w:eastAsia="宋体"/>
          <w:b/>
          <w:sz w:val="24"/>
          <w:szCs w:val="24"/>
          <w:u w:val="thick" w:color="FF0000"/>
          <w:lang w:eastAsia="zh-CN"/>
        </w:rPr>
        <w:t>28日</w:t>
      </w:r>
      <w:r>
        <w:rPr>
          <w:rFonts w:hint="eastAsia" w:eastAsia="宋体"/>
          <w:b/>
          <w:sz w:val="24"/>
          <w:szCs w:val="24"/>
          <w:u w:val="thick" w:color="FF0000"/>
        </w:rPr>
        <w:t>14时00分整。</w:t>
      </w:r>
    </w:p>
    <w:p w14:paraId="7E8C8853">
      <w:pPr>
        <w:spacing w:line="420" w:lineRule="exact"/>
        <w:ind w:firstLine="480" w:firstLineChars="200"/>
        <w:rPr>
          <w:rFonts w:eastAsia="宋体"/>
          <w:sz w:val="24"/>
          <w:szCs w:val="24"/>
        </w:rPr>
      </w:pPr>
      <w:r>
        <w:rPr>
          <w:rFonts w:eastAsia="宋体"/>
          <w:sz w:val="24"/>
          <w:szCs w:val="24"/>
        </w:rPr>
        <w:t>3.地点：南通市崇川区光明南路2号江城大厦（近虹桥路与梅观路路口）3幢3层开标室，如有变动另行通知。</w:t>
      </w:r>
    </w:p>
    <w:p w14:paraId="7056C16D">
      <w:pPr>
        <w:spacing w:line="420" w:lineRule="exact"/>
        <w:ind w:firstLine="487" w:firstLineChars="202"/>
        <w:outlineLvl w:val="1"/>
        <w:rPr>
          <w:rFonts w:eastAsia="宋体"/>
          <w:sz w:val="24"/>
          <w:szCs w:val="24"/>
        </w:rPr>
      </w:pPr>
      <w:r>
        <w:rPr>
          <w:rFonts w:eastAsia="宋体"/>
          <w:b/>
          <w:sz w:val="24"/>
          <w:szCs w:val="24"/>
        </w:rPr>
        <w:t>五、公告期限</w:t>
      </w:r>
      <w:r>
        <w:rPr>
          <w:rFonts w:eastAsia="宋体"/>
          <w:sz w:val="24"/>
          <w:szCs w:val="24"/>
        </w:rPr>
        <w:t>：自本公告发布之日起5个工作日。</w:t>
      </w:r>
    </w:p>
    <w:p w14:paraId="4B475461">
      <w:pPr>
        <w:spacing w:line="420" w:lineRule="exact"/>
        <w:ind w:firstLine="487" w:firstLineChars="202"/>
        <w:outlineLvl w:val="1"/>
        <w:rPr>
          <w:rFonts w:eastAsia="宋体"/>
          <w:b/>
          <w:sz w:val="24"/>
          <w:szCs w:val="24"/>
        </w:rPr>
      </w:pPr>
      <w:r>
        <w:rPr>
          <w:rFonts w:eastAsia="宋体"/>
          <w:b/>
          <w:sz w:val="24"/>
          <w:szCs w:val="24"/>
        </w:rPr>
        <w:t>六、其他补充事宜：</w:t>
      </w:r>
      <w:bookmarkStart w:id="10" w:name="_Hlk67575695"/>
    </w:p>
    <w:p w14:paraId="0A7CE8BB">
      <w:pPr>
        <w:snapToGrid w:val="0"/>
        <w:spacing w:line="420" w:lineRule="exact"/>
        <w:ind w:left="-3" w:leftChars="-1" w:firstLine="431"/>
        <w:rPr>
          <w:rFonts w:eastAsia="宋体" w:cs="宋体"/>
          <w:sz w:val="24"/>
          <w:szCs w:val="24"/>
        </w:rPr>
      </w:pPr>
      <w:r>
        <w:rPr>
          <w:rFonts w:hint="eastAsia" w:eastAsia="宋体" w:cs="宋体"/>
          <w:sz w:val="24"/>
          <w:szCs w:val="24"/>
        </w:rPr>
        <w:t>1</w:t>
      </w:r>
      <w:r>
        <w:rPr>
          <w:rFonts w:eastAsia="宋体" w:cs="宋体"/>
          <w:sz w:val="24"/>
          <w:szCs w:val="24"/>
        </w:rPr>
        <w:t>.</w:t>
      </w:r>
      <w:r>
        <w:rPr>
          <w:rFonts w:hint="eastAsia" w:eastAsia="宋体" w:cs="宋体"/>
          <w:sz w:val="24"/>
          <w:szCs w:val="24"/>
        </w:rPr>
        <w:t>供应商必须以在南通最高级别机构的名义参加，不接受其下设分支及以下的机构参与竞选。</w:t>
      </w:r>
    </w:p>
    <w:p w14:paraId="74F8F917">
      <w:pPr>
        <w:snapToGrid w:val="0"/>
        <w:spacing w:line="420" w:lineRule="exact"/>
        <w:ind w:left="-3" w:leftChars="-1" w:firstLine="431"/>
        <w:rPr>
          <w:rFonts w:eastAsia="宋体"/>
          <w:sz w:val="24"/>
          <w:szCs w:val="24"/>
        </w:rPr>
      </w:pPr>
      <w:r>
        <w:rPr>
          <w:rFonts w:hint="eastAsia" w:eastAsia="宋体" w:cs="宋体"/>
          <w:sz w:val="24"/>
          <w:szCs w:val="24"/>
        </w:rPr>
        <w:t>2</w:t>
      </w:r>
      <w:r>
        <w:rPr>
          <w:rFonts w:eastAsia="宋体" w:cs="宋体"/>
          <w:sz w:val="24"/>
          <w:szCs w:val="24"/>
        </w:rPr>
        <w:t>.</w:t>
      </w:r>
      <w:r>
        <w:rPr>
          <w:rFonts w:hint="eastAsia" w:eastAsia="宋体" w:cs="宋体"/>
          <w:sz w:val="24"/>
          <w:szCs w:val="24"/>
        </w:rPr>
        <w:t>供应商应依照规定提交各类声明函、承诺函的，不再同时提供原件备查或提供有关部门出具的相关证明文件。但本项目入选的供应商，应做好提交声明函、承诺函相应原件的核查准备；核查后发现虚假或违背承诺的，将依照相关法律法规规定处理。</w:t>
      </w:r>
      <w:bookmarkEnd w:id="10"/>
    </w:p>
    <w:p w14:paraId="0E78D92D">
      <w:pPr>
        <w:spacing w:line="420" w:lineRule="exact"/>
        <w:ind w:firstLine="487" w:firstLineChars="202"/>
        <w:outlineLvl w:val="1"/>
        <w:rPr>
          <w:rFonts w:eastAsia="宋体"/>
          <w:sz w:val="24"/>
          <w:szCs w:val="24"/>
        </w:rPr>
      </w:pPr>
      <w:r>
        <w:rPr>
          <w:rFonts w:hint="eastAsia" w:eastAsia="宋体"/>
          <w:b/>
          <w:sz w:val="24"/>
          <w:szCs w:val="24"/>
        </w:rPr>
        <w:t>七</w:t>
      </w:r>
      <w:r>
        <w:rPr>
          <w:rFonts w:eastAsia="宋体"/>
          <w:b/>
          <w:sz w:val="24"/>
          <w:szCs w:val="24"/>
        </w:rPr>
        <w:t>、对本次</w:t>
      </w:r>
      <w:r>
        <w:rPr>
          <w:rFonts w:hint="eastAsia" w:eastAsia="宋体"/>
          <w:b/>
          <w:sz w:val="24"/>
          <w:szCs w:val="24"/>
        </w:rPr>
        <w:t>遴选</w:t>
      </w:r>
      <w:r>
        <w:rPr>
          <w:rFonts w:eastAsia="宋体"/>
          <w:b/>
          <w:sz w:val="24"/>
          <w:szCs w:val="24"/>
        </w:rPr>
        <w:t>提出询问，请按以下方式联系。</w:t>
      </w:r>
    </w:p>
    <w:p w14:paraId="4D304387">
      <w:pPr>
        <w:spacing w:line="420" w:lineRule="exact"/>
        <w:ind w:firstLine="480" w:firstLineChars="200"/>
        <w:rPr>
          <w:rFonts w:eastAsia="宋体"/>
          <w:sz w:val="24"/>
          <w:szCs w:val="24"/>
        </w:rPr>
      </w:pPr>
      <w:r>
        <w:rPr>
          <w:rFonts w:eastAsia="宋体"/>
          <w:sz w:val="24"/>
          <w:szCs w:val="24"/>
        </w:rPr>
        <w:t>1.遴选人</w:t>
      </w:r>
    </w:p>
    <w:p w14:paraId="4F9B6404">
      <w:pPr>
        <w:spacing w:line="420" w:lineRule="exact"/>
        <w:ind w:firstLine="480" w:firstLineChars="200"/>
        <w:rPr>
          <w:rFonts w:eastAsia="宋体"/>
          <w:sz w:val="24"/>
          <w:szCs w:val="24"/>
        </w:rPr>
      </w:pPr>
      <w:r>
        <w:rPr>
          <w:rFonts w:eastAsia="宋体"/>
          <w:sz w:val="24"/>
          <w:szCs w:val="24"/>
        </w:rPr>
        <w:t>名称：南通市口腔医院；</w:t>
      </w:r>
    </w:p>
    <w:p w14:paraId="1758BC5B">
      <w:pPr>
        <w:spacing w:line="420" w:lineRule="exact"/>
        <w:ind w:firstLine="480" w:firstLineChars="200"/>
        <w:rPr>
          <w:rFonts w:eastAsia="宋体"/>
          <w:sz w:val="24"/>
          <w:szCs w:val="24"/>
        </w:rPr>
      </w:pPr>
      <w:r>
        <w:rPr>
          <w:rFonts w:hint="eastAsia" w:eastAsia="宋体"/>
          <w:sz w:val="24"/>
          <w:szCs w:val="24"/>
        </w:rPr>
        <w:t>地址：南通市崇川区跃龙南路36号；</w:t>
      </w:r>
    </w:p>
    <w:p w14:paraId="423EACCD">
      <w:pPr>
        <w:spacing w:line="420" w:lineRule="exact"/>
        <w:ind w:firstLine="480" w:firstLineChars="200"/>
        <w:rPr>
          <w:rFonts w:eastAsia="宋体"/>
          <w:sz w:val="24"/>
          <w:szCs w:val="24"/>
        </w:rPr>
      </w:pPr>
      <w:r>
        <w:rPr>
          <w:rFonts w:hint="eastAsia" w:eastAsia="宋体"/>
          <w:sz w:val="24"/>
          <w:szCs w:val="24"/>
        </w:rPr>
        <w:t>联系人：沈海波；</w:t>
      </w:r>
    </w:p>
    <w:p w14:paraId="797801B8">
      <w:pPr>
        <w:spacing w:line="420" w:lineRule="exact"/>
        <w:ind w:firstLine="480" w:firstLineChars="200"/>
        <w:rPr>
          <w:rFonts w:eastAsia="宋体"/>
          <w:sz w:val="24"/>
          <w:szCs w:val="24"/>
        </w:rPr>
      </w:pPr>
      <w:r>
        <w:rPr>
          <w:rFonts w:hint="eastAsia" w:eastAsia="宋体"/>
          <w:sz w:val="24"/>
          <w:szCs w:val="24"/>
        </w:rPr>
        <w:t>联系电话：0513-89898889</w:t>
      </w:r>
      <w:r>
        <w:rPr>
          <w:rFonts w:eastAsia="宋体"/>
          <w:sz w:val="24"/>
          <w:szCs w:val="24"/>
        </w:rPr>
        <w:t>。</w:t>
      </w:r>
    </w:p>
    <w:p w14:paraId="0BE6FA77">
      <w:pPr>
        <w:spacing w:line="420" w:lineRule="exact"/>
        <w:ind w:firstLine="480" w:firstLineChars="200"/>
        <w:rPr>
          <w:rFonts w:eastAsia="宋体"/>
          <w:sz w:val="24"/>
          <w:szCs w:val="24"/>
        </w:rPr>
      </w:pPr>
      <w:r>
        <w:rPr>
          <w:rFonts w:eastAsia="宋体"/>
          <w:sz w:val="24"/>
          <w:szCs w:val="24"/>
        </w:rPr>
        <w:t>2.遴选代理机构</w:t>
      </w:r>
    </w:p>
    <w:p w14:paraId="37235C35">
      <w:pPr>
        <w:spacing w:line="420" w:lineRule="exact"/>
        <w:ind w:firstLine="480" w:firstLineChars="200"/>
        <w:rPr>
          <w:rFonts w:eastAsia="宋体"/>
          <w:sz w:val="24"/>
          <w:szCs w:val="24"/>
        </w:rPr>
      </w:pPr>
      <w:r>
        <w:rPr>
          <w:rFonts w:eastAsia="宋体"/>
          <w:sz w:val="24"/>
          <w:szCs w:val="24"/>
        </w:rPr>
        <w:t>名称：南通辉华企业管理咨询有限公司；</w:t>
      </w:r>
    </w:p>
    <w:p w14:paraId="629520D6">
      <w:pPr>
        <w:spacing w:line="420" w:lineRule="exact"/>
        <w:ind w:firstLine="480" w:firstLineChars="200"/>
        <w:rPr>
          <w:rFonts w:eastAsia="宋体"/>
          <w:sz w:val="24"/>
          <w:szCs w:val="24"/>
        </w:rPr>
      </w:pPr>
      <w:r>
        <w:rPr>
          <w:rFonts w:eastAsia="宋体"/>
          <w:sz w:val="24"/>
          <w:szCs w:val="24"/>
        </w:rPr>
        <w:t>地址：南通市崇川区光明南路2号江城大厦3幢3层；</w:t>
      </w:r>
    </w:p>
    <w:p w14:paraId="0E19ABCE">
      <w:pPr>
        <w:spacing w:line="420" w:lineRule="exact"/>
        <w:ind w:firstLine="480" w:firstLineChars="200"/>
        <w:rPr>
          <w:rFonts w:eastAsia="宋体"/>
          <w:sz w:val="24"/>
          <w:szCs w:val="24"/>
        </w:rPr>
      </w:pPr>
      <w:bookmarkStart w:id="11" w:name="_Hlk88125280"/>
      <w:r>
        <w:rPr>
          <w:rFonts w:eastAsia="宋体"/>
          <w:sz w:val="24"/>
          <w:szCs w:val="24"/>
        </w:rPr>
        <w:t>联系人：戴健秋；</w:t>
      </w:r>
    </w:p>
    <w:p w14:paraId="09E0AD32">
      <w:pPr>
        <w:spacing w:line="420" w:lineRule="exact"/>
        <w:ind w:firstLine="480" w:firstLineChars="200"/>
        <w:rPr>
          <w:rFonts w:eastAsia="宋体"/>
          <w:sz w:val="24"/>
          <w:szCs w:val="24"/>
        </w:rPr>
      </w:pPr>
      <w:r>
        <w:rPr>
          <w:rFonts w:eastAsia="宋体"/>
          <w:sz w:val="24"/>
          <w:szCs w:val="24"/>
        </w:rPr>
        <w:t>联系电话：0513-80100</w:t>
      </w:r>
      <w:r>
        <w:rPr>
          <w:rFonts w:hint="eastAsia" w:eastAsia="宋体"/>
          <w:sz w:val="24"/>
          <w:szCs w:val="24"/>
        </w:rPr>
        <w:t>39</w:t>
      </w:r>
      <w:r>
        <w:rPr>
          <w:rFonts w:eastAsia="宋体"/>
          <w:sz w:val="24"/>
          <w:szCs w:val="24"/>
        </w:rPr>
        <w:t>9、18806297798。</w:t>
      </w:r>
      <w:bookmarkEnd w:id="11"/>
    </w:p>
    <w:p w14:paraId="0B6102DA">
      <w:pPr>
        <w:spacing w:line="420" w:lineRule="exact"/>
        <w:ind w:firstLine="480" w:firstLineChars="200"/>
        <w:rPr>
          <w:rFonts w:eastAsia="宋体"/>
          <w:sz w:val="24"/>
          <w:szCs w:val="24"/>
        </w:rPr>
      </w:pPr>
      <w:r>
        <w:rPr>
          <w:rFonts w:hint="eastAsia" w:eastAsia="宋体"/>
          <w:sz w:val="24"/>
          <w:szCs w:val="24"/>
        </w:rPr>
        <w:t>3</w:t>
      </w:r>
      <w:r>
        <w:rPr>
          <w:rFonts w:eastAsia="宋体"/>
          <w:sz w:val="24"/>
          <w:szCs w:val="24"/>
        </w:rPr>
        <w:t>.</w:t>
      </w:r>
      <w:r>
        <w:rPr>
          <w:rFonts w:hint="eastAsia" w:eastAsia="宋体"/>
          <w:sz w:val="24"/>
          <w:szCs w:val="24"/>
        </w:rPr>
        <w:t>项目联系方式</w:t>
      </w:r>
    </w:p>
    <w:p w14:paraId="23B714B4">
      <w:pPr>
        <w:spacing w:line="420" w:lineRule="exact"/>
        <w:ind w:firstLine="480" w:firstLineChars="200"/>
        <w:rPr>
          <w:rFonts w:eastAsia="宋体"/>
          <w:sz w:val="24"/>
          <w:szCs w:val="24"/>
        </w:rPr>
      </w:pPr>
      <w:r>
        <w:rPr>
          <w:rFonts w:eastAsia="宋体"/>
          <w:sz w:val="24"/>
          <w:szCs w:val="24"/>
        </w:rPr>
        <w:t>联系人：戴健秋；</w:t>
      </w:r>
    </w:p>
    <w:p w14:paraId="4AFE7C36">
      <w:pPr>
        <w:spacing w:line="420" w:lineRule="exact"/>
        <w:ind w:firstLine="480" w:firstLineChars="200"/>
        <w:rPr>
          <w:rFonts w:eastAsia="宋体"/>
          <w:sz w:val="24"/>
          <w:szCs w:val="24"/>
        </w:rPr>
      </w:pPr>
      <w:r>
        <w:rPr>
          <w:rFonts w:eastAsia="宋体"/>
          <w:sz w:val="24"/>
          <w:szCs w:val="24"/>
        </w:rPr>
        <w:t>联系电话：0513-80100</w:t>
      </w:r>
      <w:r>
        <w:rPr>
          <w:rFonts w:hint="eastAsia" w:eastAsia="宋体"/>
          <w:sz w:val="24"/>
          <w:szCs w:val="24"/>
        </w:rPr>
        <w:t>39</w:t>
      </w:r>
      <w:r>
        <w:rPr>
          <w:rFonts w:eastAsia="宋体"/>
          <w:sz w:val="24"/>
          <w:szCs w:val="24"/>
        </w:rPr>
        <w:t>9、18806297798。</w:t>
      </w:r>
      <w:bookmarkEnd w:id="1"/>
    </w:p>
    <w:bookmarkEnd w:id="2"/>
    <w:p w14:paraId="5CBCE3C9">
      <w:pPr>
        <w:tabs>
          <w:tab w:val="left" w:pos="1050"/>
          <w:tab w:val="right" w:leader="dot" w:pos="9402"/>
        </w:tabs>
        <w:spacing w:before="240" w:beforeLines="100" w:line="600" w:lineRule="exact"/>
        <w:jc w:val="center"/>
        <w:outlineLvl w:val="0"/>
        <w:rPr>
          <w:rFonts w:eastAsia="宋体"/>
          <w:b/>
          <w:w w:val="80"/>
          <w:sz w:val="32"/>
          <w:szCs w:val="32"/>
        </w:rPr>
        <w:sectPr>
          <w:headerReference r:id="rId4" w:type="first"/>
          <w:footerReference r:id="rId6" w:type="first"/>
          <w:headerReference r:id="rId3" w:type="default"/>
          <w:footerReference r:id="rId5" w:type="default"/>
          <w:pgSz w:w="11906" w:h="16838"/>
          <w:pgMar w:top="1242" w:right="851" w:bottom="851" w:left="1418" w:header="851" w:footer="522" w:gutter="0"/>
          <w:cols w:space="720" w:num="1"/>
          <w:titlePg/>
          <w:docGrid w:linePitch="380" w:charSpace="-5735"/>
        </w:sectPr>
      </w:pPr>
      <w:bookmarkStart w:id="12" w:name="_Toc363573854"/>
    </w:p>
    <w:p w14:paraId="4433ACAE">
      <w:pPr>
        <w:tabs>
          <w:tab w:val="left" w:pos="1050"/>
          <w:tab w:val="right" w:leader="dot" w:pos="9402"/>
        </w:tabs>
        <w:spacing w:before="240" w:beforeLines="100" w:line="600" w:lineRule="exact"/>
        <w:jc w:val="center"/>
        <w:outlineLvl w:val="0"/>
        <w:rPr>
          <w:rFonts w:eastAsia="宋体"/>
          <w:b/>
          <w:w w:val="80"/>
          <w:sz w:val="32"/>
          <w:szCs w:val="32"/>
        </w:rPr>
      </w:pPr>
      <w:r>
        <w:rPr>
          <w:rFonts w:eastAsia="宋体"/>
          <w:b/>
          <w:w w:val="80"/>
          <w:sz w:val="32"/>
          <w:szCs w:val="32"/>
        </w:rPr>
        <w:t xml:space="preserve">第二章  </w:t>
      </w:r>
      <w:r>
        <w:rPr>
          <w:rFonts w:hint="eastAsia" w:eastAsia="宋体"/>
          <w:b/>
          <w:w w:val="80"/>
          <w:sz w:val="32"/>
          <w:szCs w:val="32"/>
        </w:rPr>
        <w:t>供应商</w:t>
      </w:r>
      <w:r>
        <w:rPr>
          <w:rFonts w:eastAsia="宋体"/>
          <w:b/>
          <w:w w:val="80"/>
          <w:sz w:val="32"/>
          <w:szCs w:val="32"/>
        </w:rPr>
        <w:t>须知</w:t>
      </w:r>
      <w:bookmarkEnd w:id="12"/>
    </w:p>
    <w:p w14:paraId="0D746E60">
      <w:pPr>
        <w:snapToGrid w:val="0"/>
        <w:spacing w:line="420" w:lineRule="exact"/>
        <w:ind w:firstLine="482" w:firstLineChars="200"/>
        <w:outlineLvl w:val="1"/>
        <w:rPr>
          <w:rFonts w:eastAsia="宋体"/>
          <w:b/>
          <w:bCs/>
          <w:sz w:val="24"/>
          <w:szCs w:val="24"/>
        </w:rPr>
      </w:pPr>
      <w:r>
        <w:rPr>
          <w:rFonts w:hint="eastAsia" w:eastAsia="宋体" w:cs="宋体"/>
          <w:b/>
          <w:bCs/>
          <w:sz w:val="24"/>
          <w:szCs w:val="24"/>
        </w:rPr>
        <w:t>一、说明</w:t>
      </w:r>
    </w:p>
    <w:p w14:paraId="46BB0036">
      <w:pPr>
        <w:snapToGrid w:val="0"/>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本遴选文件仅适用于南通辉华企业管理咨询有限公司组织的遴选活动。</w:t>
      </w:r>
    </w:p>
    <w:p w14:paraId="0F03FF52">
      <w:pPr>
        <w:snapToGrid w:val="0"/>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本次遴选活动及因本次遴选产生的合同受中国法律制约和保护。</w:t>
      </w:r>
    </w:p>
    <w:p w14:paraId="2766AF41">
      <w:pPr>
        <w:snapToGrid w:val="0"/>
        <w:spacing w:line="420" w:lineRule="exact"/>
        <w:ind w:firstLine="480" w:firstLineChars="200"/>
        <w:rPr>
          <w:rFonts w:eastAsia="宋体"/>
          <w:sz w:val="24"/>
          <w:szCs w:val="24"/>
        </w:rPr>
      </w:pPr>
      <w:r>
        <w:rPr>
          <w:rFonts w:eastAsia="宋体"/>
          <w:sz w:val="24"/>
          <w:szCs w:val="24"/>
        </w:rPr>
        <w:t>3.</w:t>
      </w:r>
      <w:r>
        <w:rPr>
          <w:rFonts w:hint="eastAsia" w:eastAsia="宋体" w:cs="宋体"/>
          <w:sz w:val="24"/>
          <w:szCs w:val="24"/>
        </w:rPr>
        <w:t>本遴选文件的解释权属于本项目遴选代理机构。</w:t>
      </w:r>
    </w:p>
    <w:p w14:paraId="295E0883">
      <w:pPr>
        <w:snapToGrid w:val="0"/>
        <w:spacing w:line="420" w:lineRule="exact"/>
        <w:ind w:firstLine="480" w:firstLineChars="200"/>
        <w:rPr>
          <w:rFonts w:eastAsia="宋体"/>
          <w:sz w:val="24"/>
          <w:szCs w:val="24"/>
        </w:rPr>
      </w:pPr>
      <w:r>
        <w:rPr>
          <w:rFonts w:eastAsia="宋体"/>
          <w:sz w:val="24"/>
          <w:szCs w:val="24"/>
        </w:rPr>
        <w:t>4.</w:t>
      </w:r>
      <w:r>
        <w:rPr>
          <w:rFonts w:hint="eastAsia" w:eastAsia="宋体"/>
          <w:sz w:val="24"/>
          <w:szCs w:val="24"/>
        </w:rPr>
        <w:t>供应商</w:t>
      </w:r>
      <w:r>
        <w:rPr>
          <w:rFonts w:hint="eastAsia" w:eastAsia="宋体" w:cs="宋体"/>
          <w:sz w:val="24"/>
          <w:szCs w:val="24"/>
        </w:rPr>
        <w:t>在知道或应当知道本项目遴选公告及遴选文件中的所有内容：如内容或页码短缺、资格要求和技术参数出现倾向性或排他性等表述的，应在本项目遴选公告期限及期限届满之日后的7个工作日内提出询问或以书面实名制形式提出质疑；未提出询问、质疑或是未在规定期间内提出询问、质疑的，视作供应商接受本项目遴选公告及遴选文件中的全部内容；供应商不得在遴选活动期间及遴选结束后针对本项目遴选公告及遴选文件中的所有内容提出质疑、投诉。非书面形式的不作为日后质疑提出的依据。</w:t>
      </w:r>
    </w:p>
    <w:p w14:paraId="17795066">
      <w:pPr>
        <w:snapToGrid w:val="0"/>
        <w:spacing w:line="420" w:lineRule="exact"/>
        <w:ind w:firstLine="480" w:firstLineChars="200"/>
        <w:rPr>
          <w:rFonts w:eastAsia="宋体"/>
          <w:sz w:val="24"/>
          <w:szCs w:val="24"/>
        </w:rPr>
      </w:pPr>
      <w:r>
        <w:rPr>
          <w:rFonts w:eastAsia="宋体"/>
          <w:sz w:val="24"/>
          <w:szCs w:val="24"/>
        </w:rPr>
        <w:t>5.</w:t>
      </w:r>
      <w:r>
        <w:rPr>
          <w:rFonts w:hint="eastAsia" w:eastAsia="宋体" w:cs="宋体"/>
          <w:sz w:val="24"/>
          <w:szCs w:val="24"/>
        </w:rPr>
        <w:t>供应商应认真审阅本遴选文件中的所有事项、格式、条款和规范要求等，如果供应商没有按照遴选文件要求提交遴选响应文件，或者遴选响应文件没有对遴选文件做出实质性响应，有可能被拒绝参与竞选。</w:t>
      </w:r>
    </w:p>
    <w:p w14:paraId="240E257C">
      <w:pPr>
        <w:snapToGrid w:val="0"/>
        <w:spacing w:line="420" w:lineRule="exact"/>
        <w:ind w:firstLine="480" w:firstLineChars="200"/>
        <w:rPr>
          <w:rFonts w:eastAsia="宋体" w:cs="宋体"/>
          <w:b/>
          <w:bCs/>
          <w:sz w:val="24"/>
          <w:szCs w:val="24"/>
        </w:rPr>
      </w:pPr>
      <w:r>
        <w:rPr>
          <w:rFonts w:eastAsia="宋体"/>
          <w:sz w:val="24"/>
          <w:szCs w:val="24"/>
        </w:rPr>
        <w:t>6.</w:t>
      </w:r>
      <w:r>
        <w:rPr>
          <w:rFonts w:hint="eastAsia" w:eastAsia="宋体" w:cs="宋体"/>
          <w:b/>
          <w:bCs/>
          <w:sz w:val="24"/>
          <w:szCs w:val="24"/>
        </w:rPr>
        <w:t>本遴选文件内所称的</w:t>
      </w:r>
      <w:r>
        <w:rPr>
          <w:rFonts w:eastAsia="宋体"/>
          <w:b/>
          <w:bCs/>
          <w:sz w:val="24"/>
          <w:szCs w:val="24"/>
        </w:rPr>
        <w:t>“</w:t>
      </w:r>
      <w:r>
        <w:rPr>
          <w:rFonts w:hint="eastAsia" w:eastAsia="宋体" w:cs="宋体"/>
          <w:b/>
          <w:bCs/>
          <w:sz w:val="24"/>
          <w:szCs w:val="24"/>
        </w:rPr>
        <w:t>内</w:t>
      </w:r>
      <w:r>
        <w:rPr>
          <w:rFonts w:eastAsia="宋体"/>
          <w:b/>
          <w:bCs/>
          <w:sz w:val="24"/>
          <w:szCs w:val="24"/>
        </w:rPr>
        <w:t>”</w:t>
      </w:r>
      <w:r>
        <w:rPr>
          <w:rFonts w:hint="eastAsia" w:eastAsia="宋体" w:cs="宋体"/>
          <w:b/>
          <w:bCs/>
          <w:sz w:val="24"/>
          <w:szCs w:val="24"/>
        </w:rPr>
        <w:t>、</w:t>
      </w:r>
      <w:r>
        <w:rPr>
          <w:rFonts w:eastAsia="宋体"/>
          <w:b/>
          <w:bCs/>
          <w:sz w:val="24"/>
          <w:szCs w:val="24"/>
        </w:rPr>
        <w:t>“</w:t>
      </w:r>
      <w:r>
        <w:rPr>
          <w:rFonts w:hint="eastAsia" w:eastAsia="宋体" w:cs="宋体"/>
          <w:b/>
          <w:bCs/>
          <w:sz w:val="24"/>
          <w:szCs w:val="24"/>
        </w:rPr>
        <w:t>以内</w:t>
      </w:r>
      <w:r>
        <w:rPr>
          <w:rFonts w:eastAsia="宋体"/>
          <w:b/>
          <w:bCs/>
          <w:sz w:val="24"/>
          <w:szCs w:val="24"/>
        </w:rPr>
        <w:t>”</w:t>
      </w:r>
      <w:r>
        <w:rPr>
          <w:rFonts w:hint="eastAsia" w:eastAsia="宋体" w:cs="宋体"/>
          <w:b/>
          <w:bCs/>
          <w:sz w:val="24"/>
          <w:szCs w:val="24"/>
        </w:rPr>
        <w:t>，包括本数；所称的</w:t>
      </w:r>
      <w:r>
        <w:rPr>
          <w:rFonts w:eastAsia="宋体"/>
          <w:b/>
          <w:bCs/>
          <w:sz w:val="24"/>
          <w:szCs w:val="24"/>
        </w:rPr>
        <w:t>“</w:t>
      </w:r>
      <w:r>
        <w:rPr>
          <w:rFonts w:hint="eastAsia" w:eastAsia="宋体" w:cs="宋体"/>
          <w:b/>
          <w:bCs/>
          <w:sz w:val="24"/>
          <w:szCs w:val="24"/>
        </w:rPr>
        <w:t>以上</w:t>
      </w:r>
      <w:r>
        <w:rPr>
          <w:rFonts w:eastAsia="宋体"/>
          <w:b/>
          <w:bCs/>
          <w:sz w:val="24"/>
          <w:szCs w:val="24"/>
        </w:rPr>
        <w:t>”</w:t>
      </w:r>
      <w:r>
        <w:rPr>
          <w:rFonts w:hint="eastAsia" w:eastAsia="宋体" w:cs="宋体"/>
          <w:b/>
          <w:bCs/>
          <w:sz w:val="24"/>
          <w:szCs w:val="24"/>
        </w:rPr>
        <w:t>、</w:t>
      </w:r>
      <w:r>
        <w:rPr>
          <w:rFonts w:eastAsia="宋体"/>
          <w:b/>
          <w:bCs/>
          <w:sz w:val="24"/>
          <w:szCs w:val="24"/>
        </w:rPr>
        <w:t>“</w:t>
      </w:r>
      <w:r>
        <w:rPr>
          <w:rFonts w:hint="eastAsia" w:eastAsia="宋体" w:cs="宋体"/>
          <w:b/>
          <w:bCs/>
          <w:sz w:val="24"/>
          <w:szCs w:val="24"/>
        </w:rPr>
        <w:t>以下</w:t>
      </w:r>
      <w:r>
        <w:rPr>
          <w:rFonts w:eastAsia="宋体"/>
          <w:b/>
          <w:bCs/>
          <w:sz w:val="24"/>
          <w:szCs w:val="24"/>
        </w:rPr>
        <w:t>”</w:t>
      </w:r>
      <w:r>
        <w:rPr>
          <w:rFonts w:hint="eastAsia" w:eastAsia="宋体" w:cs="宋体"/>
          <w:b/>
          <w:bCs/>
          <w:sz w:val="24"/>
          <w:szCs w:val="24"/>
        </w:rPr>
        <w:t>、</w:t>
      </w:r>
      <w:r>
        <w:rPr>
          <w:rFonts w:eastAsia="宋体"/>
          <w:b/>
          <w:bCs/>
          <w:sz w:val="24"/>
          <w:szCs w:val="24"/>
        </w:rPr>
        <w:t>“</w:t>
      </w:r>
      <w:r>
        <w:rPr>
          <w:rFonts w:hint="eastAsia" w:eastAsia="宋体" w:cs="宋体"/>
          <w:b/>
          <w:bCs/>
          <w:sz w:val="24"/>
          <w:szCs w:val="24"/>
        </w:rPr>
        <w:t>不足</w:t>
      </w:r>
      <w:r>
        <w:rPr>
          <w:rFonts w:eastAsia="宋体"/>
          <w:b/>
          <w:bCs/>
          <w:sz w:val="24"/>
          <w:szCs w:val="24"/>
        </w:rPr>
        <w:t>”</w:t>
      </w:r>
      <w:r>
        <w:rPr>
          <w:rFonts w:hint="eastAsia" w:eastAsia="宋体" w:cs="宋体"/>
          <w:b/>
          <w:bCs/>
          <w:sz w:val="24"/>
          <w:szCs w:val="24"/>
        </w:rPr>
        <w:t>、</w:t>
      </w:r>
      <w:r>
        <w:rPr>
          <w:rFonts w:eastAsia="宋体"/>
          <w:b/>
          <w:bCs/>
          <w:sz w:val="24"/>
          <w:szCs w:val="24"/>
        </w:rPr>
        <w:t>“</w:t>
      </w:r>
      <w:r>
        <w:rPr>
          <w:rFonts w:hint="eastAsia" w:eastAsia="宋体" w:cs="宋体"/>
          <w:b/>
          <w:bCs/>
          <w:sz w:val="24"/>
          <w:szCs w:val="24"/>
        </w:rPr>
        <w:t>少于</w:t>
      </w:r>
      <w:r>
        <w:rPr>
          <w:rFonts w:eastAsia="宋体"/>
          <w:b/>
          <w:bCs/>
          <w:sz w:val="24"/>
          <w:szCs w:val="24"/>
        </w:rPr>
        <w:t>”</w:t>
      </w:r>
      <w:r>
        <w:rPr>
          <w:rFonts w:hint="eastAsia" w:eastAsia="宋体" w:cs="宋体"/>
          <w:b/>
          <w:bCs/>
          <w:sz w:val="24"/>
          <w:szCs w:val="24"/>
        </w:rPr>
        <w:t>，不包括本数，除非遴选文件中有明确所指。</w:t>
      </w:r>
    </w:p>
    <w:p w14:paraId="4DC0C403">
      <w:pPr>
        <w:snapToGrid w:val="0"/>
        <w:spacing w:line="420" w:lineRule="exact"/>
        <w:ind w:firstLine="480" w:firstLineChars="200"/>
        <w:rPr>
          <w:rFonts w:eastAsia="宋体"/>
          <w:sz w:val="24"/>
          <w:szCs w:val="24"/>
        </w:rPr>
      </w:pPr>
      <w:bookmarkStart w:id="13" w:name="_Hlk69659517"/>
      <w:r>
        <w:rPr>
          <w:rFonts w:eastAsia="宋体"/>
          <w:sz w:val="24"/>
          <w:szCs w:val="24"/>
        </w:rPr>
        <w:t>7.</w:t>
      </w:r>
      <w:r>
        <w:rPr>
          <w:rFonts w:hint="eastAsia" w:eastAsia="宋体" w:cs="宋体"/>
          <w:sz w:val="24"/>
          <w:szCs w:val="24"/>
        </w:rPr>
        <w:t>法定代表人为同一个人的两个及两个以上法人，母公司、全资子公司及其控股公司，都不得在同一遴选项目相同标段中同时参加竞选，一经发现，将视同围标处理。</w:t>
      </w:r>
    </w:p>
    <w:p w14:paraId="772C893E">
      <w:pPr>
        <w:snapToGrid w:val="0"/>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供应商应认真对照资格要求，如不符合要求，无意或故意参与遴选响应的，所产生的一切后果由供应商承担。若遴选响应供应商提供虚假材料的，将作无效响应处理，并报相关监管部门列入失信名单。</w:t>
      </w:r>
    </w:p>
    <w:p w14:paraId="029A0DC8">
      <w:pPr>
        <w:snapToGrid w:val="0"/>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非遴选人原因，入选的供应商</w:t>
      </w:r>
      <w:r>
        <w:rPr>
          <w:rFonts w:hint="eastAsia" w:eastAsia="宋体" w:cs="宋体"/>
          <w:b/>
          <w:bCs/>
          <w:sz w:val="24"/>
          <w:szCs w:val="24"/>
        </w:rPr>
        <w:t>（以下称“入选人”）</w:t>
      </w:r>
      <w:r>
        <w:rPr>
          <w:rFonts w:hint="eastAsia" w:eastAsia="宋体" w:cs="宋体"/>
          <w:sz w:val="24"/>
          <w:szCs w:val="24"/>
        </w:rPr>
        <w:t>放弃入选资格的，报相关监管部门列入失信名单。</w:t>
      </w:r>
    </w:p>
    <w:p w14:paraId="6B0F67AD">
      <w:pPr>
        <w:snapToGrid w:val="0"/>
        <w:spacing w:line="420" w:lineRule="exact"/>
        <w:ind w:firstLine="480" w:firstLineChars="200"/>
        <w:rPr>
          <w:rFonts w:eastAsia="宋体" w:cs="宋体"/>
          <w:sz w:val="24"/>
          <w:szCs w:val="24"/>
        </w:rPr>
      </w:pPr>
      <w:r>
        <w:rPr>
          <w:rFonts w:eastAsia="宋体"/>
          <w:sz w:val="24"/>
          <w:szCs w:val="24"/>
        </w:rPr>
        <w:t>11.</w:t>
      </w:r>
      <w:r>
        <w:rPr>
          <w:rFonts w:hint="eastAsia" w:eastAsia="宋体" w:cs="宋体"/>
          <w:sz w:val="24"/>
          <w:szCs w:val="24"/>
        </w:rPr>
        <w:t>单位负责人为同一人或者存在直接控股、管理关系的不同供应商，不得同时参与同一遴选项目相同标段的遴选活动；为遴选项目提供整体设计、规范编制或者项目管理、监理、检测等服务的供应商，不得再参加该遴选项目的其他遴选活动；如发现供应商递交的资格审查材料有弄虚作假行为，该供应商将记入不良记录，并上报有关部门，如已入选，遴选人有权取消其入选资格，并由该供应商承担由此带来可能的一切责任和损失。</w:t>
      </w:r>
    </w:p>
    <w:bookmarkEnd w:id="13"/>
    <w:p w14:paraId="490956A1">
      <w:pPr>
        <w:snapToGrid w:val="0"/>
        <w:spacing w:line="420" w:lineRule="exact"/>
        <w:ind w:firstLine="482" w:firstLineChars="200"/>
        <w:outlineLvl w:val="1"/>
        <w:rPr>
          <w:rFonts w:eastAsia="宋体"/>
          <w:sz w:val="24"/>
          <w:szCs w:val="24"/>
        </w:rPr>
      </w:pPr>
      <w:bookmarkStart w:id="14" w:name="_Hlk69659762"/>
      <w:r>
        <w:rPr>
          <w:rFonts w:hint="eastAsia" w:eastAsia="宋体" w:cs="宋体"/>
          <w:b/>
          <w:bCs/>
          <w:sz w:val="24"/>
          <w:szCs w:val="24"/>
        </w:rPr>
        <w:t>二、本遴选文件涉及的词语释义</w:t>
      </w:r>
      <w:bookmarkEnd w:id="14"/>
    </w:p>
    <w:p w14:paraId="064D35EF">
      <w:pPr>
        <w:snapToGrid w:val="0"/>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遴选人：本项目指进行遴选的机关、企事业单位或其他组织。</w:t>
      </w:r>
    </w:p>
    <w:p w14:paraId="5B1AC453">
      <w:pPr>
        <w:snapToGrid w:val="0"/>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遴选代理机构：指依法接受遴选人委托，从事货物、工程和服务等采购业务的遴选代理机构。</w:t>
      </w:r>
    </w:p>
    <w:p w14:paraId="2CEA8E54">
      <w:pPr>
        <w:snapToGrid w:val="0"/>
        <w:spacing w:line="420" w:lineRule="exact"/>
        <w:ind w:firstLine="480" w:firstLineChars="200"/>
        <w:rPr>
          <w:rFonts w:eastAsia="宋体" w:cs="宋体"/>
          <w:sz w:val="24"/>
          <w:szCs w:val="24"/>
        </w:rPr>
      </w:pPr>
      <w:r>
        <w:rPr>
          <w:rFonts w:eastAsia="宋体"/>
          <w:sz w:val="24"/>
          <w:szCs w:val="24"/>
        </w:rPr>
        <w:t>3.</w:t>
      </w:r>
      <w:r>
        <w:rPr>
          <w:rFonts w:hint="eastAsia" w:eastAsia="宋体" w:cs="宋体"/>
          <w:sz w:val="24"/>
          <w:szCs w:val="24"/>
        </w:rPr>
        <w:t>本项目遴选文件内的“遴选响应供应商”：指响应遴选、参加本项目遴选响应的法人、其他组织。</w:t>
      </w:r>
    </w:p>
    <w:p w14:paraId="3D62EEC1">
      <w:pPr>
        <w:snapToGrid w:val="0"/>
        <w:spacing w:line="420" w:lineRule="exact"/>
        <w:ind w:firstLine="480" w:firstLineChars="200"/>
        <w:rPr>
          <w:rFonts w:eastAsia="宋体"/>
          <w:sz w:val="24"/>
          <w:szCs w:val="24"/>
        </w:rPr>
      </w:pPr>
      <w:r>
        <w:rPr>
          <w:rFonts w:hint="eastAsia" w:eastAsia="宋体"/>
          <w:sz w:val="24"/>
          <w:szCs w:val="24"/>
        </w:rPr>
        <w:t>4.单位负责人：指单位法定代表人或者法律、行政法规规定代表单位行使职权的主要负责人。</w:t>
      </w:r>
    </w:p>
    <w:p w14:paraId="176E2B79">
      <w:pPr>
        <w:snapToGrid w:val="0"/>
        <w:spacing w:line="420" w:lineRule="exact"/>
        <w:ind w:firstLine="480" w:firstLineChars="200"/>
        <w:rPr>
          <w:rFonts w:eastAsia="宋体"/>
          <w:sz w:val="24"/>
          <w:szCs w:val="24"/>
        </w:rPr>
      </w:pPr>
      <w:r>
        <w:rPr>
          <w:rFonts w:hint="eastAsia" w:eastAsia="宋体"/>
          <w:sz w:val="24"/>
          <w:szCs w:val="24"/>
        </w:rPr>
        <w:t>5.直接控股：是指供应商的控股股东或者实际控制人。</w:t>
      </w:r>
    </w:p>
    <w:p w14:paraId="78866DC3">
      <w:pPr>
        <w:snapToGrid w:val="0"/>
        <w:spacing w:line="420" w:lineRule="exact"/>
        <w:ind w:firstLine="480" w:firstLineChars="200"/>
        <w:rPr>
          <w:rFonts w:eastAsia="宋体"/>
          <w:sz w:val="24"/>
          <w:szCs w:val="24"/>
        </w:rPr>
      </w:pPr>
      <w:r>
        <w:rPr>
          <w:rFonts w:hint="eastAsia" w:eastAsia="宋体"/>
          <w:sz w:val="24"/>
          <w:szCs w:val="24"/>
        </w:rPr>
        <w:t>6.管理关系：指不具有出资持股关系的其他单位之间存在的管理与被管理关系。</w:t>
      </w:r>
    </w:p>
    <w:p w14:paraId="582DC381">
      <w:pPr>
        <w:snapToGrid w:val="0"/>
        <w:spacing w:line="420" w:lineRule="exact"/>
        <w:ind w:firstLine="480" w:firstLineChars="200"/>
        <w:rPr>
          <w:rFonts w:eastAsia="宋体"/>
          <w:sz w:val="24"/>
          <w:szCs w:val="24"/>
        </w:rPr>
      </w:pPr>
      <w:r>
        <w:rPr>
          <w:rFonts w:eastAsia="宋体"/>
          <w:sz w:val="24"/>
          <w:szCs w:val="24"/>
        </w:rPr>
        <w:t>7.</w:t>
      </w:r>
      <w:r>
        <w:rPr>
          <w:rFonts w:hint="eastAsia" w:eastAsia="宋体" w:cs="宋体"/>
          <w:sz w:val="24"/>
          <w:szCs w:val="24"/>
        </w:rPr>
        <w:t>响应：根据遴选人或遴选代理机构发布的遴选文件，编制响应文件并按规定参与遴选活动的行为。</w:t>
      </w:r>
    </w:p>
    <w:p w14:paraId="6EB21AD4">
      <w:pPr>
        <w:snapToGrid w:val="0"/>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合同：采供双方根据遴选文件和入选的响应文件及入选通知书规定的内容，签署的以书面形式所达成的协议，包括所有的附件、附录和构成协议的所有文件。</w:t>
      </w:r>
    </w:p>
    <w:p w14:paraId="41BC3798">
      <w:pPr>
        <w:snapToGrid w:val="0"/>
        <w:spacing w:line="420" w:lineRule="exact"/>
        <w:ind w:firstLine="480" w:firstLineChars="200"/>
        <w:rPr>
          <w:rFonts w:eastAsia="宋体"/>
          <w:sz w:val="24"/>
          <w:szCs w:val="24"/>
        </w:rPr>
      </w:pPr>
      <w:r>
        <w:rPr>
          <w:rFonts w:eastAsia="宋体"/>
          <w:sz w:val="24"/>
          <w:szCs w:val="24"/>
        </w:rPr>
        <w:t>9.</w:t>
      </w:r>
      <w:r>
        <w:rPr>
          <w:rFonts w:hint="eastAsia" w:eastAsia="宋体" w:cs="宋体"/>
          <w:sz w:val="24"/>
          <w:szCs w:val="24"/>
        </w:rPr>
        <w:t>甲方（遴选人）：合同中明确规定的实际需求服务的机关、企事业单位或其他组织。</w:t>
      </w:r>
    </w:p>
    <w:p w14:paraId="6CAD905E">
      <w:pPr>
        <w:snapToGrid w:val="0"/>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乙方（供应商）：本项目合同中规定的向遴选人提供服务的法人、其他组织。</w:t>
      </w:r>
    </w:p>
    <w:p w14:paraId="5988514B">
      <w:pPr>
        <w:snapToGrid w:val="0"/>
        <w:spacing w:line="420" w:lineRule="exact"/>
        <w:ind w:firstLine="480" w:firstLineChars="200"/>
        <w:rPr>
          <w:rFonts w:eastAsia="宋体"/>
          <w:sz w:val="24"/>
          <w:szCs w:val="24"/>
        </w:rPr>
      </w:pPr>
      <w:r>
        <w:rPr>
          <w:rFonts w:eastAsia="宋体"/>
          <w:sz w:val="24"/>
          <w:szCs w:val="24"/>
        </w:rPr>
        <w:t>11.</w:t>
      </w:r>
      <w:r>
        <w:rPr>
          <w:rFonts w:hint="eastAsia" w:eastAsia="宋体" w:cs="宋体"/>
          <w:sz w:val="24"/>
          <w:szCs w:val="24"/>
        </w:rPr>
        <w:t>服务：系指本遴选文件规定乙方应承担的与提供服务有关的辅助服务。</w:t>
      </w:r>
    </w:p>
    <w:p w14:paraId="5DA3A0DB">
      <w:pPr>
        <w:snapToGrid w:val="0"/>
        <w:spacing w:line="420" w:lineRule="exact"/>
        <w:ind w:firstLine="480" w:firstLineChars="200"/>
        <w:rPr>
          <w:rFonts w:eastAsia="宋体"/>
          <w:sz w:val="24"/>
          <w:szCs w:val="24"/>
        </w:rPr>
      </w:pPr>
      <w:r>
        <w:rPr>
          <w:rFonts w:eastAsia="宋体"/>
          <w:sz w:val="24"/>
          <w:szCs w:val="24"/>
        </w:rPr>
        <w:t>12.</w:t>
      </w:r>
      <w:r>
        <w:rPr>
          <w:rFonts w:hint="eastAsia" w:eastAsia="宋体" w:cs="宋体"/>
          <w:sz w:val="24"/>
          <w:szCs w:val="24"/>
        </w:rPr>
        <w:t>知识产权</w:t>
      </w:r>
      <w:r>
        <w:rPr>
          <w:rFonts w:eastAsia="宋体"/>
          <w:sz w:val="24"/>
          <w:szCs w:val="24"/>
        </w:rPr>
        <w:t>:</w:t>
      </w:r>
      <w:r>
        <w:rPr>
          <w:rFonts w:hint="eastAsia" w:eastAsia="宋体" w:cs="宋体"/>
          <w:sz w:val="24"/>
          <w:szCs w:val="24"/>
        </w:rPr>
        <w:t>指专利权、商标权、著作权等无形财产专有权的统称。</w:t>
      </w:r>
    </w:p>
    <w:p w14:paraId="695EE000">
      <w:pPr>
        <w:snapToGrid w:val="0"/>
        <w:spacing w:line="420" w:lineRule="exact"/>
        <w:ind w:firstLine="480" w:firstLineChars="200"/>
        <w:rPr>
          <w:rFonts w:eastAsia="宋体"/>
          <w:sz w:val="24"/>
          <w:szCs w:val="24"/>
        </w:rPr>
      </w:pPr>
      <w:r>
        <w:rPr>
          <w:rFonts w:eastAsia="宋体"/>
          <w:sz w:val="24"/>
          <w:szCs w:val="24"/>
        </w:rPr>
        <w:t>13.</w:t>
      </w:r>
      <w:r>
        <w:rPr>
          <w:rFonts w:hint="eastAsia" w:eastAsia="宋体" w:cs="宋体"/>
          <w:sz w:val="24"/>
          <w:szCs w:val="24"/>
        </w:rPr>
        <w:t>天</w:t>
      </w:r>
      <w:r>
        <w:rPr>
          <w:rFonts w:eastAsia="宋体"/>
          <w:sz w:val="24"/>
          <w:szCs w:val="24"/>
        </w:rPr>
        <w:t>:</w:t>
      </w:r>
      <w:r>
        <w:rPr>
          <w:rFonts w:hint="eastAsia" w:eastAsia="宋体" w:cs="宋体"/>
          <w:sz w:val="24"/>
          <w:szCs w:val="24"/>
        </w:rPr>
        <w:t>日历日；工作日：指排除国家法定节假日、休息日外的其余日历日；时间：除特别说明，均指北京时间。</w:t>
      </w:r>
    </w:p>
    <w:p w14:paraId="77C45629">
      <w:pPr>
        <w:snapToGrid w:val="0"/>
        <w:spacing w:line="420" w:lineRule="exact"/>
        <w:ind w:firstLine="480" w:firstLineChars="200"/>
        <w:rPr>
          <w:rFonts w:eastAsia="宋体"/>
          <w:sz w:val="24"/>
          <w:szCs w:val="24"/>
        </w:rPr>
      </w:pPr>
      <w:r>
        <w:rPr>
          <w:rFonts w:eastAsia="宋体"/>
          <w:sz w:val="24"/>
          <w:szCs w:val="24"/>
        </w:rPr>
        <w:t>14.</w:t>
      </w:r>
      <w:r>
        <w:rPr>
          <w:rFonts w:hint="eastAsia" w:eastAsia="宋体" w:cs="宋体"/>
          <w:sz w:val="24"/>
          <w:szCs w:val="24"/>
        </w:rPr>
        <w:t>不可抗力</w:t>
      </w:r>
      <w:r>
        <w:rPr>
          <w:rFonts w:eastAsia="宋体"/>
          <w:sz w:val="24"/>
          <w:szCs w:val="24"/>
        </w:rPr>
        <w:t>:</w:t>
      </w:r>
      <w:r>
        <w:rPr>
          <w:rFonts w:hint="eastAsia" w:eastAsia="宋体" w:cs="宋体"/>
          <w:sz w:val="24"/>
          <w:szCs w:val="24"/>
        </w:rPr>
        <w:t>不能预见、不能避免并且不能克服的客观情况。</w:t>
      </w:r>
    </w:p>
    <w:p w14:paraId="422A4DE4">
      <w:pPr>
        <w:snapToGrid w:val="0"/>
        <w:spacing w:line="420" w:lineRule="exact"/>
        <w:ind w:firstLine="480" w:firstLineChars="200"/>
        <w:rPr>
          <w:rFonts w:eastAsia="宋体"/>
          <w:sz w:val="24"/>
          <w:szCs w:val="24"/>
        </w:rPr>
      </w:pPr>
      <w:r>
        <w:rPr>
          <w:rFonts w:eastAsia="宋体"/>
          <w:sz w:val="24"/>
          <w:szCs w:val="24"/>
        </w:rPr>
        <w:t>15.</w:t>
      </w:r>
      <w:r>
        <w:rPr>
          <w:rFonts w:hint="eastAsia" w:eastAsia="宋体" w:cs="宋体"/>
          <w:sz w:val="24"/>
          <w:szCs w:val="24"/>
        </w:rPr>
        <w:t>实质性响应：满足有关本次遴选服务的数量、质量、价款或者报酬、履行期限、履行地点和方式、违约责任和解决争议方法等要求。</w:t>
      </w:r>
    </w:p>
    <w:p w14:paraId="6BFB0C5A">
      <w:pPr>
        <w:snapToGrid w:val="0"/>
        <w:spacing w:line="420" w:lineRule="exact"/>
        <w:ind w:firstLine="480" w:firstLineChars="200"/>
        <w:rPr>
          <w:rFonts w:eastAsia="宋体"/>
          <w:sz w:val="24"/>
          <w:szCs w:val="24"/>
        </w:rPr>
      </w:pPr>
      <w:r>
        <w:rPr>
          <w:rFonts w:eastAsia="宋体"/>
          <w:sz w:val="24"/>
          <w:szCs w:val="24"/>
        </w:rPr>
        <w:t>16.</w:t>
      </w:r>
      <w:r>
        <w:rPr>
          <w:rFonts w:hint="eastAsia" w:eastAsia="宋体" w:cs="宋体"/>
          <w:sz w:val="24"/>
          <w:szCs w:val="24"/>
        </w:rPr>
        <w:t>书面形式：指书面文字、合同书、信件等可有形地表现所载内容的形式。</w:t>
      </w:r>
    </w:p>
    <w:p w14:paraId="1915C173">
      <w:pPr>
        <w:snapToGrid w:val="0"/>
        <w:spacing w:line="420" w:lineRule="exact"/>
        <w:ind w:firstLine="482" w:firstLineChars="200"/>
        <w:outlineLvl w:val="1"/>
        <w:rPr>
          <w:rFonts w:eastAsia="宋体"/>
          <w:b/>
          <w:sz w:val="24"/>
          <w:szCs w:val="24"/>
        </w:rPr>
      </w:pPr>
      <w:r>
        <w:rPr>
          <w:rFonts w:eastAsia="宋体"/>
          <w:b/>
          <w:sz w:val="24"/>
          <w:szCs w:val="24"/>
        </w:rPr>
        <w:t>三、遴选文件的补充说明、澄清、修改、答疑</w:t>
      </w:r>
    </w:p>
    <w:p w14:paraId="72AB09DA">
      <w:pPr>
        <w:snapToGrid w:val="0"/>
        <w:spacing w:line="420" w:lineRule="exact"/>
        <w:ind w:firstLine="480" w:firstLineChars="200"/>
        <w:rPr>
          <w:rFonts w:eastAsia="宋体"/>
          <w:sz w:val="24"/>
          <w:szCs w:val="24"/>
        </w:rPr>
      </w:pPr>
      <w:r>
        <w:rPr>
          <w:rFonts w:eastAsia="宋体"/>
          <w:sz w:val="24"/>
          <w:szCs w:val="24"/>
        </w:rPr>
        <w:t>1.遴选代理机构有权对发出的遴选文件进行必要的澄清或修改。</w:t>
      </w:r>
    </w:p>
    <w:p w14:paraId="26A5EF6D">
      <w:pPr>
        <w:snapToGrid w:val="0"/>
        <w:spacing w:line="420" w:lineRule="exact"/>
        <w:ind w:firstLine="480" w:firstLineChars="200"/>
        <w:rPr>
          <w:rFonts w:eastAsia="宋体"/>
          <w:sz w:val="24"/>
          <w:szCs w:val="24"/>
        </w:rPr>
      </w:pPr>
      <w:r>
        <w:rPr>
          <w:rFonts w:eastAsia="宋体"/>
          <w:sz w:val="24"/>
          <w:szCs w:val="24"/>
        </w:rPr>
        <w:t>2.凡涉及遴选文件的澄清或修改，均以遴选代理机构在</w:t>
      </w:r>
      <w:r>
        <w:rPr>
          <w:rFonts w:hint="eastAsia" w:eastAsia="宋体"/>
          <w:sz w:val="24"/>
          <w:szCs w:val="24"/>
        </w:rPr>
        <w:t>“南通市崇川区人民政府网(www.chongchuan.gov.cn)→我要看→公示公告栏” 或 “南通市口腔医院（https://www.ntskqyy.com）→医院动态→通知公告栏”</w:t>
      </w:r>
      <w:r>
        <w:rPr>
          <w:rFonts w:eastAsia="宋体"/>
          <w:sz w:val="24"/>
          <w:szCs w:val="24"/>
        </w:rPr>
        <w:t>发布的信息为准。</w:t>
      </w:r>
    </w:p>
    <w:p w14:paraId="46DEEC8F">
      <w:pPr>
        <w:snapToGrid w:val="0"/>
        <w:spacing w:line="420" w:lineRule="exact"/>
        <w:ind w:firstLine="480" w:firstLineChars="200"/>
        <w:rPr>
          <w:rFonts w:eastAsia="宋体"/>
          <w:sz w:val="24"/>
          <w:szCs w:val="24"/>
        </w:rPr>
      </w:pPr>
      <w:r>
        <w:rPr>
          <w:rFonts w:eastAsia="宋体"/>
          <w:sz w:val="24"/>
          <w:szCs w:val="24"/>
        </w:rPr>
        <w:t>3.遴选代理机构对遴选文件的澄清或修改，将构成遴选文件的一部分，对遴选响应供应商具有约束力。</w:t>
      </w:r>
    </w:p>
    <w:p w14:paraId="7125FA1F">
      <w:pPr>
        <w:snapToGrid w:val="0"/>
        <w:spacing w:line="420" w:lineRule="exact"/>
        <w:ind w:firstLine="480" w:firstLineChars="200"/>
        <w:rPr>
          <w:rFonts w:eastAsia="宋体"/>
          <w:sz w:val="24"/>
          <w:szCs w:val="24"/>
        </w:rPr>
      </w:pPr>
      <w:r>
        <w:rPr>
          <w:rFonts w:eastAsia="宋体"/>
          <w:sz w:val="24"/>
          <w:szCs w:val="24"/>
        </w:rPr>
        <w:t>4.澄清或修改的内容可能影响到响应文件编制的，遴选代理机构将在提交遴选响应文件截止期15日前，发布澄清或修改的</w:t>
      </w:r>
      <w:r>
        <w:rPr>
          <w:rFonts w:hint="eastAsia" w:eastAsia="宋体"/>
          <w:sz w:val="24"/>
          <w:szCs w:val="24"/>
        </w:rPr>
        <w:t>更正</w:t>
      </w:r>
      <w:r>
        <w:rPr>
          <w:rFonts w:eastAsia="宋体"/>
          <w:sz w:val="24"/>
          <w:szCs w:val="24"/>
        </w:rPr>
        <w:t>公告，不足15日的应当顺延首次提交遴选响应文件截止之日。</w:t>
      </w:r>
    </w:p>
    <w:p w14:paraId="58F95EBD">
      <w:pPr>
        <w:snapToGrid w:val="0"/>
        <w:spacing w:line="420" w:lineRule="exact"/>
        <w:ind w:firstLine="480" w:firstLineChars="200"/>
        <w:rPr>
          <w:rFonts w:eastAsia="宋体"/>
          <w:sz w:val="24"/>
          <w:szCs w:val="24"/>
        </w:rPr>
      </w:pPr>
      <w:r>
        <w:rPr>
          <w:rFonts w:eastAsia="宋体"/>
          <w:sz w:val="24"/>
          <w:szCs w:val="24"/>
        </w:rPr>
        <w:t>5.除非遴选代理机构以书面</w:t>
      </w:r>
      <w:r>
        <w:rPr>
          <w:rFonts w:hint="eastAsia" w:eastAsia="宋体"/>
          <w:sz w:val="24"/>
          <w:szCs w:val="24"/>
        </w:rPr>
        <w:t>或公告</w:t>
      </w:r>
      <w:r>
        <w:rPr>
          <w:rFonts w:eastAsia="宋体"/>
          <w:sz w:val="24"/>
          <w:szCs w:val="24"/>
        </w:rPr>
        <w:t>的形式对遴选文件做出澄清、修改，遴选响应供应商对涉及遴选文件的任何推论、理解和结论所造成的结果，均由遴选响应供应商自负。</w:t>
      </w:r>
    </w:p>
    <w:p w14:paraId="71B44CA7">
      <w:pPr>
        <w:snapToGrid w:val="0"/>
        <w:spacing w:line="420" w:lineRule="exact"/>
        <w:ind w:firstLine="480" w:firstLineChars="200"/>
        <w:rPr>
          <w:rFonts w:eastAsia="宋体"/>
          <w:sz w:val="24"/>
          <w:szCs w:val="24"/>
        </w:rPr>
      </w:pPr>
      <w:r>
        <w:rPr>
          <w:rFonts w:eastAsia="宋体"/>
          <w:sz w:val="24"/>
          <w:szCs w:val="24"/>
        </w:rPr>
        <w:t>6.</w:t>
      </w:r>
      <w:r>
        <w:rPr>
          <w:rFonts w:hint="eastAsia" w:eastAsia="宋体"/>
          <w:sz w:val="24"/>
          <w:szCs w:val="24"/>
        </w:rPr>
        <w:t>遴选人</w:t>
      </w:r>
      <w:r>
        <w:rPr>
          <w:rFonts w:eastAsia="宋体"/>
          <w:sz w:val="24"/>
          <w:szCs w:val="24"/>
        </w:rPr>
        <w:t>视情组织答疑会。如有产生答疑且对遴选文件内容有修改，遴选代理机构将按照本须知有关规定，以</w:t>
      </w:r>
      <w:r>
        <w:rPr>
          <w:rFonts w:hint="eastAsia" w:eastAsia="宋体"/>
          <w:sz w:val="24"/>
          <w:szCs w:val="24"/>
        </w:rPr>
        <w:t>更正公告</w:t>
      </w:r>
      <w:r>
        <w:rPr>
          <w:rFonts w:eastAsia="宋体"/>
          <w:sz w:val="24"/>
          <w:szCs w:val="24"/>
        </w:rPr>
        <w:t>（补充通知）的方式发出。</w:t>
      </w:r>
    </w:p>
    <w:p w14:paraId="2CED9443">
      <w:pPr>
        <w:snapToGrid w:val="0"/>
        <w:spacing w:line="420" w:lineRule="exact"/>
        <w:ind w:firstLine="482" w:firstLineChars="200"/>
        <w:outlineLvl w:val="1"/>
        <w:rPr>
          <w:rFonts w:eastAsia="宋体"/>
          <w:b/>
          <w:sz w:val="24"/>
          <w:szCs w:val="24"/>
        </w:rPr>
      </w:pPr>
      <w:r>
        <w:rPr>
          <w:rFonts w:eastAsia="宋体"/>
          <w:b/>
          <w:sz w:val="24"/>
          <w:szCs w:val="24"/>
        </w:rPr>
        <w:t>四、遴选响应文件的组成及装订</w:t>
      </w:r>
    </w:p>
    <w:p w14:paraId="315D8FE7">
      <w:pPr>
        <w:snapToGrid w:val="0"/>
        <w:spacing w:line="420" w:lineRule="exact"/>
        <w:ind w:firstLine="480" w:firstLineChars="200"/>
        <w:rPr>
          <w:rFonts w:eastAsia="宋体"/>
          <w:sz w:val="24"/>
          <w:szCs w:val="24"/>
        </w:rPr>
      </w:pPr>
      <w:r>
        <w:rPr>
          <w:rFonts w:eastAsia="宋体"/>
          <w:sz w:val="24"/>
          <w:szCs w:val="24"/>
        </w:rPr>
        <w:t>1.遴选响应文件由 “A资格审查材料文件”、“B技术响应文件”、“C价格响应文件”共3部分组成（以下由文件前缀序号代称）。</w:t>
      </w:r>
    </w:p>
    <w:p w14:paraId="6D666848">
      <w:pPr>
        <w:spacing w:line="420" w:lineRule="exact"/>
        <w:ind w:firstLine="484" w:firstLineChars="202"/>
        <w:rPr>
          <w:rFonts w:eastAsia="宋体"/>
          <w:sz w:val="24"/>
          <w:szCs w:val="24"/>
        </w:rPr>
      </w:pPr>
      <w:r>
        <w:rPr>
          <w:rFonts w:eastAsia="宋体"/>
          <w:sz w:val="24"/>
          <w:szCs w:val="24"/>
        </w:rPr>
        <w:t>2.遴选响应供应商按项目需求结合第四章评审程序和方法并参照第六章遴选响应文件的组成及相关格式编写遴选响应文件，并牢固装订成册。遴选响应文件均需采用A4纸（图纸等除外）</w:t>
      </w:r>
      <w:r>
        <w:rPr>
          <w:rFonts w:hint="eastAsia" w:eastAsia="宋体"/>
          <w:sz w:val="24"/>
          <w:szCs w:val="24"/>
        </w:rPr>
        <w:t>打印</w:t>
      </w:r>
      <w:r>
        <w:rPr>
          <w:rFonts w:eastAsia="宋体"/>
          <w:sz w:val="24"/>
          <w:szCs w:val="24"/>
        </w:rPr>
        <w:t>，遴选响应文件不得行间插字、涂改、增删，如修改错漏处，须经签署遴选响应文件的遴选响应供应商法人代表或其委托的代理人（以下称被委托受权人）签字（或盖章）并加盖公章。</w:t>
      </w:r>
    </w:p>
    <w:p w14:paraId="0CBB8A6B">
      <w:pPr>
        <w:snapToGrid w:val="0"/>
        <w:spacing w:line="420" w:lineRule="exact"/>
        <w:ind w:firstLine="480" w:firstLineChars="200"/>
        <w:rPr>
          <w:rFonts w:eastAsia="宋体"/>
          <w:bCs/>
          <w:sz w:val="24"/>
          <w:szCs w:val="24"/>
        </w:rPr>
      </w:pPr>
      <w:r>
        <w:rPr>
          <w:rFonts w:eastAsia="宋体"/>
          <w:bCs/>
          <w:sz w:val="24"/>
          <w:szCs w:val="24"/>
        </w:rPr>
        <w:t>3.价格响应文件中的所有报价表，必须装订成册。</w:t>
      </w:r>
    </w:p>
    <w:p w14:paraId="11B9F2E1">
      <w:pPr>
        <w:snapToGrid w:val="0"/>
        <w:spacing w:line="420" w:lineRule="exact"/>
        <w:ind w:firstLine="482" w:firstLineChars="200"/>
        <w:outlineLvl w:val="1"/>
        <w:rPr>
          <w:rFonts w:eastAsia="宋体"/>
          <w:b/>
          <w:bCs/>
          <w:sz w:val="24"/>
          <w:szCs w:val="24"/>
        </w:rPr>
      </w:pPr>
      <w:r>
        <w:rPr>
          <w:rFonts w:eastAsia="宋体"/>
          <w:b/>
          <w:bCs/>
          <w:sz w:val="24"/>
          <w:szCs w:val="24"/>
        </w:rPr>
        <w:t>五、遴选响应文件的份数、签署和退还</w:t>
      </w:r>
    </w:p>
    <w:p w14:paraId="25A76A92">
      <w:pPr>
        <w:snapToGrid w:val="0"/>
        <w:spacing w:line="420" w:lineRule="exact"/>
        <w:ind w:firstLine="480" w:firstLineChars="200"/>
        <w:rPr>
          <w:rFonts w:eastAsia="宋体"/>
          <w:b/>
          <w:sz w:val="24"/>
          <w:szCs w:val="24"/>
        </w:rPr>
      </w:pPr>
      <w:r>
        <w:rPr>
          <w:rFonts w:eastAsia="宋体"/>
          <w:sz w:val="24"/>
          <w:szCs w:val="24"/>
        </w:rPr>
        <w:t>1.遴选响应文件【A】【B】【C】均为</w:t>
      </w:r>
      <w:r>
        <w:rPr>
          <w:rFonts w:hint="eastAsia" w:eastAsia="宋体"/>
          <w:b/>
          <w:sz w:val="24"/>
          <w:szCs w:val="24"/>
          <w:u w:val="thick" w:color="FF0000"/>
        </w:rPr>
        <w:t>壹</w:t>
      </w:r>
      <w:r>
        <w:rPr>
          <w:rFonts w:eastAsia="宋体"/>
          <w:b/>
          <w:sz w:val="24"/>
          <w:szCs w:val="24"/>
          <w:u w:val="thick" w:color="FF0000"/>
        </w:rPr>
        <w:t>份“正本”和</w:t>
      </w:r>
      <w:r>
        <w:rPr>
          <w:rFonts w:hint="eastAsia" w:eastAsia="宋体"/>
          <w:b/>
          <w:sz w:val="24"/>
          <w:szCs w:val="24"/>
          <w:u w:val="thick" w:color="FF0000"/>
        </w:rPr>
        <w:t>贰</w:t>
      </w:r>
      <w:r>
        <w:rPr>
          <w:rFonts w:eastAsia="宋体"/>
          <w:b/>
          <w:sz w:val="24"/>
          <w:szCs w:val="24"/>
          <w:u w:val="thick" w:color="FF0000"/>
        </w:rPr>
        <w:t>份“副本”</w:t>
      </w:r>
      <w:r>
        <w:rPr>
          <w:rFonts w:eastAsia="宋体"/>
          <w:b/>
          <w:sz w:val="24"/>
          <w:szCs w:val="24"/>
        </w:rPr>
        <w:t>。</w:t>
      </w:r>
    </w:p>
    <w:p w14:paraId="22B02BCC">
      <w:pPr>
        <w:snapToGrid w:val="0"/>
        <w:spacing w:line="420" w:lineRule="exact"/>
        <w:ind w:firstLine="480" w:firstLineChars="200"/>
        <w:rPr>
          <w:rFonts w:eastAsia="宋体"/>
          <w:sz w:val="24"/>
          <w:szCs w:val="24"/>
        </w:rPr>
      </w:pPr>
      <w:r>
        <w:rPr>
          <w:rFonts w:eastAsia="宋体"/>
          <w:sz w:val="24"/>
          <w:szCs w:val="24"/>
        </w:rPr>
        <w:t>2.在每一份遴选响应文件上要明确标注项目名称、项目编号、遴选响应文件各自对应的名称、遴选响应供应商全称、“正本”、“副本”字样，“正本”和“副本”若有差异，概以“正本”为准。</w:t>
      </w:r>
    </w:p>
    <w:p w14:paraId="5B8CF2E5">
      <w:pPr>
        <w:snapToGrid w:val="0"/>
        <w:spacing w:line="420" w:lineRule="exact"/>
        <w:ind w:firstLine="480" w:firstLineChars="200"/>
        <w:rPr>
          <w:rFonts w:eastAsia="宋体"/>
          <w:sz w:val="24"/>
          <w:szCs w:val="24"/>
        </w:rPr>
      </w:pPr>
      <w:r>
        <w:rPr>
          <w:rFonts w:eastAsia="宋体"/>
          <w:sz w:val="24"/>
          <w:szCs w:val="24"/>
        </w:rPr>
        <w:t>3.遴选响应文件中的所有“正本”，须为打印的，其正文内容由法定代表人或被委托受权人签字（或盖章）并加盖公章，“副本”可为“正本”的复印件。</w:t>
      </w:r>
    </w:p>
    <w:p w14:paraId="494F2776">
      <w:pPr>
        <w:snapToGrid w:val="0"/>
        <w:spacing w:line="420" w:lineRule="exact"/>
        <w:ind w:firstLine="480" w:firstLineChars="200"/>
        <w:rPr>
          <w:rFonts w:eastAsia="宋体"/>
          <w:sz w:val="24"/>
          <w:szCs w:val="24"/>
        </w:rPr>
      </w:pPr>
      <w:r>
        <w:rPr>
          <w:rFonts w:eastAsia="宋体"/>
          <w:sz w:val="24"/>
          <w:szCs w:val="24"/>
        </w:rPr>
        <w:t>4.开启程序顺利进行后，所有遴选响应文件都将作为档案保存，不论成交与否，遴选代理机构均不退回（未拆封的除外）。</w:t>
      </w:r>
    </w:p>
    <w:p w14:paraId="7CA9C5C3">
      <w:pPr>
        <w:snapToGrid w:val="0"/>
        <w:spacing w:line="420" w:lineRule="exact"/>
        <w:ind w:firstLine="472" w:firstLineChars="196"/>
        <w:outlineLvl w:val="1"/>
        <w:rPr>
          <w:rFonts w:eastAsia="宋体"/>
          <w:b/>
          <w:bCs/>
          <w:sz w:val="24"/>
          <w:szCs w:val="24"/>
        </w:rPr>
      </w:pPr>
      <w:r>
        <w:rPr>
          <w:rFonts w:eastAsia="宋体"/>
          <w:b/>
          <w:bCs/>
          <w:sz w:val="24"/>
          <w:szCs w:val="24"/>
        </w:rPr>
        <w:t>六、遴选响应文件的密封及标记</w:t>
      </w:r>
    </w:p>
    <w:p w14:paraId="1814B943">
      <w:pPr>
        <w:snapToGrid w:val="0"/>
        <w:spacing w:line="420" w:lineRule="exact"/>
        <w:ind w:firstLine="480" w:firstLineChars="200"/>
        <w:rPr>
          <w:rFonts w:eastAsia="宋体"/>
          <w:sz w:val="24"/>
          <w:szCs w:val="24"/>
        </w:rPr>
      </w:pPr>
      <w:r>
        <w:rPr>
          <w:rFonts w:eastAsia="宋体"/>
          <w:sz w:val="24"/>
          <w:szCs w:val="24"/>
        </w:rPr>
        <w:t>1.遴选响应供应商须将本项目遴选响应文件“【A】【B】【C】”</w:t>
      </w:r>
      <w:r>
        <w:rPr>
          <w:rFonts w:eastAsia="宋体"/>
          <w:b/>
          <w:sz w:val="24"/>
          <w:szCs w:val="24"/>
        </w:rPr>
        <w:t>分别单独密封</w:t>
      </w:r>
      <w:r>
        <w:rPr>
          <w:rFonts w:eastAsia="宋体"/>
          <w:sz w:val="24"/>
          <w:szCs w:val="24"/>
        </w:rPr>
        <w:t>。</w:t>
      </w:r>
    </w:p>
    <w:p w14:paraId="6E13F6B6">
      <w:pPr>
        <w:snapToGrid w:val="0"/>
        <w:spacing w:line="420" w:lineRule="exact"/>
        <w:ind w:firstLine="480" w:firstLineChars="200"/>
        <w:rPr>
          <w:rFonts w:eastAsia="宋体"/>
          <w:sz w:val="24"/>
          <w:szCs w:val="24"/>
        </w:rPr>
      </w:pPr>
      <w:r>
        <w:rPr>
          <w:rFonts w:eastAsia="宋体"/>
          <w:sz w:val="24"/>
          <w:szCs w:val="24"/>
        </w:rPr>
        <w:t>2.密封后，应在每一密封的遴选响应文件上明确标注项目名称、项目编号、遴选响应文件各自对应的名称、遴选响应供应商全称及日期，同时加盖遴选响应供应商公章。</w:t>
      </w:r>
    </w:p>
    <w:p w14:paraId="0EEC86E0">
      <w:pPr>
        <w:snapToGrid w:val="0"/>
        <w:spacing w:line="420" w:lineRule="exact"/>
        <w:ind w:firstLine="480" w:firstLineChars="200"/>
        <w:rPr>
          <w:rFonts w:eastAsia="宋体"/>
          <w:sz w:val="24"/>
          <w:szCs w:val="24"/>
        </w:rPr>
      </w:pPr>
      <w:r>
        <w:rPr>
          <w:rFonts w:eastAsia="宋体"/>
          <w:sz w:val="24"/>
          <w:szCs w:val="24"/>
        </w:rPr>
        <w:t>【特别提醒】遴选响应文件中的【A】与【B】内的“正本”或“副本”内，均不得含有任何【C】中的报价表（报价单）的内容，否则作无效</w:t>
      </w:r>
      <w:r>
        <w:rPr>
          <w:rFonts w:hint="eastAsia" w:eastAsia="宋体"/>
          <w:sz w:val="24"/>
          <w:szCs w:val="24"/>
        </w:rPr>
        <w:t>响应</w:t>
      </w:r>
      <w:r>
        <w:rPr>
          <w:rFonts w:eastAsia="宋体"/>
          <w:sz w:val="24"/>
          <w:szCs w:val="24"/>
        </w:rPr>
        <w:t>处理。</w:t>
      </w:r>
    </w:p>
    <w:p w14:paraId="22FF0270">
      <w:pPr>
        <w:snapToGrid w:val="0"/>
        <w:spacing w:line="420" w:lineRule="exact"/>
        <w:ind w:firstLine="472" w:firstLineChars="196"/>
        <w:outlineLvl w:val="1"/>
        <w:rPr>
          <w:rFonts w:eastAsia="宋体"/>
          <w:b/>
          <w:bCs/>
          <w:sz w:val="24"/>
          <w:szCs w:val="24"/>
        </w:rPr>
      </w:pPr>
      <w:r>
        <w:rPr>
          <w:rFonts w:eastAsia="宋体"/>
          <w:b/>
          <w:bCs/>
          <w:sz w:val="24"/>
          <w:szCs w:val="24"/>
        </w:rPr>
        <w:t>七、遴选响应文件内容</w:t>
      </w:r>
    </w:p>
    <w:p w14:paraId="2C0D4BF8">
      <w:pPr>
        <w:snapToGrid w:val="0"/>
        <w:spacing w:line="420" w:lineRule="exact"/>
        <w:ind w:firstLine="487" w:firstLineChars="202"/>
        <w:outlineLvl w:val="2"/>
        <w:rPr>
          <w:rFonts w:eastAsia="宋体"/>
          <w:b/>
          <w:sz w:val="24"/>
          <w:szCs w:val="24"/>
        </w:rPr>
      </w:pPr>
      <w:r>
        <w:rPr>
          <w:rFonts w:hint="eastAsia" w:eastAsia="宋体"/>
          <w:b/>
          <w:sz w:val="24"/>
          <w:szCs w:val="24"/>
        </w:rPr>
        <w:t>（一）</w:t>
      </w:r>
      <w:r>
        <w:rPr>
          <w:rFonts w:eastAsia="宋体"/>
          <w:b/>
          <w:sz w:val="24"/>
          <w:szCs w:val="24"/>
        </w:rPr>
        <w:t>A资格审查材料文件</w:t>
      </w:r>
      <w:r>
        <w:rPr>
          <w:rFonts w:eastAsia="宋体"/>
          <w:sz w:val="24"/>
          <w:szCs w:val="24"/>
        </w:rPr>
        <w:t>（格式参见第六章）（</w:t>
      </w:r>
      <w:r>
        <w:rPr>
          <w:rFonts w:eastAsia="宋体"/>
          <w:sz w:val="24"/>
          <w:szCs w:val="24"/>
          <w:u w:val="thick" w:color="FF0000"/>
        </w:rPr>
        <w:t>一个密封包，含一正两副文件</w:t>
      </w:r>
      <w:r>
        <w:rPr>
          <w:rFonts w:eastAsia="宋体"/>
          <w:sz w:val="24"/>
          <w:szCs w:val="24"/>
        </w:rPr>
        <w:t>）</w:t>
      </w:r>
      <w:r>
        <w:rPr>
          <w:rFonts w:eastAsia="宋体"/>
          <w:b/>
          <w:sz w:val="24"/>
          <w:szCs w:val="24"/>
        </w:rPr>
        <w:t>：</w:t>
      </w:r>
    </w:p>
    <w:p w14:paraId="2AE945BA">
      <w:pPr>
        <w:spacing w:line="420" w:lineRule="exact"/>
        <w:ind w:firstLine="484" w:firstLineChars="202"/>
        <w:rPr>
          <w:rFonts w:eastAsia="宋体"/>
          <w:sz w:val="24"/>
          <w:szCs w:val="24"/>
        </w:rPr>
      </w:pPr>
      <w:r>
        <w:rPr>
          <w:rFonts w:hint="eastAsia" w:eastAsia="宋体"/>
          <w:sz w:val="24"/>
          <w:szCs w:val="24"/>
        </w:rPr>
        <w:t>1</w:t>
      </w:r>
      <w:r>
        <w:rPr>
          <w:rFonts w:eastAsia="宋体"/>
          <w:sz w:val="24"/>
          <w:szCs w:val="24"/>
        </w:rPr>
        <w:t>.提供关于资格文件的声明函</w:t>
      </w:r>
      <w:r>
        <w:rPr>
          <w:rFonts w:hint="eastAsia" w:eastAsia="宋体"/>
          <w:sz w:val="24"/>
          <w:szCs w:val="24"/>
        </w:rPr>
        <w:t>（须加盖公章）</w:t>
      </w:r>
      <w:r>
        <w:rPr>
          <w:rFonts w:eastAsia="宋体"/>
          <w:sz w:val="24"/>
          <w:szCs w:val="24"/>
        </w:rPr>
        <w:t>。</w:t>
      </w:r>
    </w:p>
    <w:p w14:paraId="1528354C">
      <w:pPr>
        <w:spacing w:line="420" w:lineRule="exact"/>
        <w:ind w:firstLine="484" w:firstLineChars="202"/>
        <w:rPr>
          <w:rFonts w:eastAsia="宋体"/>
          <w:sz w:val="24"/>
          <w:szCs w:val="24"/>
        </w:rPr>
      </w:pPr>
      <w:r>
        <w:rPr>
          <w:rFonts w:hint="eastAsia" w:eastAsia="宋体"/>
          <w:sz w:val="24"/>
          <w:szCs w:val="24"/>
        </w:rPr>
        <w:t>2</w:t>
      </w:r>
      <w:r>
        <w:rPr>
          <w:rFonts w:eastAsia="宋体"/>
          <w:sz w:val="24"/>
          <w:szCs w:val="24"/>
        </w:rPr>
        <w:t>.提供在南通市区设立分行级别及以上机构的供应商的《营业执照》（副本）原件的复印件（须加盖公章）。</w:t>
      </w:r>
    </w:p>
    <w:p w14:paraId="42917409">
      <w:pPr>
        <w:spacing w:line="420" w:lineRule="exact"/>
        <w:ind w:firstLine="484" w:firstLineChars="202"/>
        <w:rPr>
          <w:rFonts w:eastAsia="宋体"/>
          <w:sz w:val="24"/>
          <w:szCs w:val="24"/>
        </w:rPr>
      </w:pPr>
      <w:r>
        <w:rPr>
          <w:rFonts w:hint="eastAsia" w:eastAsia="宋体"/>
          <w:sz w:val="24"/>
          <w:szCs w:val="24"/>
        </w:rPr>
        <w:t>3</w:t>
      </w:r>
      <w:r>
        <w:rPr>
          <w:rFonts w:eastAsia="宋体"/>
          <w:sz w:val="24"/>
          <w:szCs w:val="24"/>
        </w:rPr>
        <w:t>.</w:t>
      </w:r>
      <w:r>
        <w:rPr>
          <w:rFonts w:hint="eastAsia" w:eastAsia="宋体"/>
          <w:sz w:val="24"/>
          <w:szCs w:val="24"/>
        </w:rPr>
        <w:t>提供法定代表人的身份证明（须加盖公章）。</w:t>
      </w:r>
    </w:p>
    <w:p w14:paraId="611D456C">
      <w:pPr>
        <w:spacing w:line="420" w:lineRule="exact"/>
        <w:ind w:firstLine="484" w:firstLineChars="202"/>
        <w:rPr>
          <w:rFonts w:eastAsia="宋体"/>
          <w:sz w:val="24"/>
          <w:szCs w:val="24"/>
        </w:rPr>
      </w:pPr>
      <w:r>
        <w:rPr>
          <w:rFonts w:hint="eastAsia" w:eastAsia="宋体"/>
          <w:sz w:val="24"/>
          <w:szCs w:val="24"/>
        </w:rPr>
        <w:t>4</w:t>
      </w:r>
      <w:r>
        <w:rPr>
          <w:rFonts w:eastAsia="宋体"/>
          <w:sz w:val="24"/>
          <w:szCs w:val="24"/>
        </w:rPr>
        <w:t>.非法定代表人参加遴选响应的，必须提供法定代表人签名或盖章的授权委托书（须加盖公章）。</w:t>
      </w:r>
    </w:p>
    <w:p w14:paraId="3AFD3D5E">
      <w:pPr>
        <w:snapToGrid w:val="0"/>
        <w:spacing w:line="420" w:lineRule="exact"/>
        <w:ind w:firstLine="484" w:firstLineChars="202"/>
        <w:rPr>
          <w:rFonts w:eastAsia="宋体"/>
          <w:sz w:val="24"/>
          <w:szCs w:val="24"/>
        </w:rPr>
      </w:pPr>
      <w:r>
        <w:rPr>
          <w:rFonts w:hint="eastAsia" w:eastAsia="宋体"/>
          <w:sz w:val="24"/>
          <w:szCs w:val="24"/>
        </w:rPr>
        <w:t>5</w:t>
      </w:r>
      <w:r>
        <w:rPr>
          <w:rFonts w:eastAsia="宋体"/>
          <w:sz w:val="24"/>
          <w:szCs w:val="24"/>
        </w:rPr>
        <w:t>.提供《金融机构法人许可证》或《金融机构营业许可证》原件的复印件（须加盖公章）。</w:t>
      </w:r>
    </w:p>
    <w:p w14:paraId="2027FFAA">
      <w:pPr>
        <w:snapToGrid w:val="0"/>
        <w:spacing w:line="420" w:lineRule="exact"/>
        <w:ind w:firstLine="491" w:firstLineChars="205"/>
        <w:rPr>
          <w:rFonts w:eastAsia="宋体"/>
          <w:sz w:val="24"/>
          <w:szCs w:val="24"/>
        </w:rPr>
      </w:pPr>
      <w:r>
        <w:rPr>
          <w:rFonts w:hint="eastAsia" w:eastAsia="宋体"/>
          <w:sz w:val="24"/>
          <w:szCs w:val="24"/>
        </w:rPr>
        <w:t>6</w:t>
      </w:r>
      <w:r>
        <w:rPr>
          <w:rFonts w:eastAsia="宋体"/>
          <w:sz w:val="24"/>
          <w:szCs w:val="24"/>
        </w:rPr>
        <w:t>.供应商须提供加盖公章的，参与本项目遴选活动前三年内在金融、财经的经营活动中没有重大违法记录的书面《无重大违法记录声明函》（</w:t>
      </w:r>
      <w:r>
        <w:rPr>
          <w:rFonts w:hint="eastAsia" w:eastAsia="宋体"/>
          <w:sz w:val="24"/>
          <w:szCs w:val="24"/>
        </w:rPr>
        <w:t>须加盖公章</w:t>
      </w:r>
      <w:r>
        <w:rPr>
          <w:rFonts w:eastAsia="宋体"/>
          <w:sz w:val="24"/>
          <w:szCs w:val="24"/>
        </w:rPr>
        <w:t>）。</w:t>
      </w:r>
    </w:p>
    <w:p w14:paraId="2C8E257A">
      <w:pPr>
        <w:spacing w:line="420" w:lineRule="exact"/>
        <w:ind w:firstLine="487" w:firstLineChars="202"/>
        <w:outlineLvl w:val="2"/>
        <w:rPr>
          <w:rFonts w:eastAsia="宋体"/>
          <w:b/>
          <w:sz w:val="24"/>
          <w:szCs w:val="24"/>
        </w:rPr>
      </w:pPr>
      <w:r>
        <w:rPr>
          <w:rFonts w:hint="eastAsia" w:eastAsia="宋体"/>
          <w:b/>
          <w:sz w:val="24"/>
          <w:szCs w:val="24"/>
        </w:rPr>
        <w:t>（二）</w:t>
      </w:r>
      <w:r>
        <w:rPr>
          <w:rFonts w:eastAsia="宋体"/>
          <w:b/>
          <w:sz w:val="24"/>
          <w:szCs w:val="24"/>
        </w:rPr>
        <w:t>B技术响应文件（格式参见第六章）</w:t>
      </w:r>
      <w:r>
        <w:rPr>
          <w:rFonts w:eastAsia="宋体"/>
          <w:sz w:val="24"/>
          <w:szCs w:val="24"/>
        </w:rPr>
        <w:t>（</w:t>
      </w:r>
      <w:r>
        <w:rPr>
          <w:rFonts w:eastAsia="宋体"/>
          <w:sz w:val="24"/>
          <w:szCs w:val="24"/>
          <w:u w:val="thick" w:color="FF0000"/>
        </w:rPr>
        <w:t>一个密封包，含一正两副文件</w:t>
      </w:r>
      <w:r>
        <w:rPr>
          <w:rFonts w:eastAsia="宋体"/>
          <w:sz w:val="24"/>
          <w:szCs w:val="24"/>
        </w:rPr>
        <w:t>）</w:t>
      </w:r>
      <w:r>
        <w:rPr>
          <w:rFonts w:eastAsia="宋体"/>
          <w:b/>
          <w:sz w:val="24"/>
          <w:szCs w:val="24"/>
        </w:rPr>
        <w:t>：</w:t>
      </w:r>
    </w:p>
    <w:p w14:paraId="64407C01">
      <w:pPr>
        <w:snapToGrid w:val="0"/>
        <w:spacing w:line="420" w:lineRule="exact"/>
        <w:ind w:firstLine="494" w:firstLineChars="205"/>
        <w:rPr>
          <w:rFonts w:eastAsia="宋体"/>
          <w:b/>
          <w:bCs/>
          <w:sz w:val="24"/>
          <w:szCs w:val="24"/>
          <w:u w:val="thick" w:color="FF0000"/>
        </w:rPr>
      </w:pPr>
      <w:r>
        <w:rPr>
          <w:rFonts w:eastAsia="宋体"/>
          <w:b/>
          <w:bCs/>
          <w:sz w:val="24"/>
          <w:szCs w:val="24"/>
        </w:rPr>
        <w:t>【特别提醒】</w:t>
      </w:r>
      <w:r>
        <w:rPr>
          <w:rFonts w:eastAsia="宋体"/>
          <w:b/>
          <w:bCs/>
          <w:sz w:val="24"/>
          <w:szCs w:val="24"/>
          <w:u w:color="FF0000"/>
        </w:rPr>
        <w:t>遴选响应供应商应根据本遴选文件第三章“项目需求”提供的主要技术规范要求和服务标准等，仔细阅读并在理解的基础上</w:t>
      </w:r>
      <w:r>
        <w:rPr>
          <w:rFonts w:eastAsia="宋体"/>
          <w:b/>
          <w:bCs/>
          <w:sz w:val="24"/>
          <w:szCs w:val="24"/>
          <w:u w:val="thick" w:color="FF0000"/>
        </w:rPr>
        <w:t>结合第四章评审方法内的评审细则</w:t>
      </w:r>
      <w:r>
        <w:rPr>
          <w:rFonts w:eastAsia="宋体"/>
          <w:b/>
          <w:bCs/>
          <w:sz w:val="24"/>
          <w:szCs w:val="24"/>
          <w:u w:color="FF0000"/>
        </w:rPr>
        <w:t>，编写编制技术响应文件</w:t>
      </w:r>
      <w:r>
        <w:rPr>
          <w:rFonts w:eastAsia="宋体"/>
          <w:b/>
          <w:bCs/>
          <w:sz w:val="24"/>
          <w:szCs w:val="24"/>
        </w:rPr>
        <w:t>；</w:t>
      </w:r>
      <w:r>
        <w:rPr>
          <w:rFonts w:eastAsia="宋体"/>
          <w:b/>
          <w:bCs/>
          <w:sz w:val="24"/>
          <w:szCs w:val="24"/>
          <w:u w:color="FF0000"/>
        </w:rPr>
        <w:t>以下技术响应文件的内容，不得有缺项或漏项，否则将有可能被视为未实质性响应遴选文件要求而作无效响应处理，或可能直接影响技术响应评审的得分。</w:t>
      </w:r>
    </w:p>
    <w:p w14:paraId="18E22588">
      <w:pPr>
        <w:spacing w:line="420" w:lineRule="exact"/>
        <w:ind w:firstLine="484" w:firstLineChars="202"/>
        <w:outlineLvl w:val="3"/>
        <w:rPr>
          <w:rFonts w:eastAsia="宋体"/>
          <w:sz w:val="24"/>
          <w:szCs w:val="24"/>
        </w:rPr>
      </w:pPr>
      <w:r>
        <w:rPr>
          <w:rFonts w:eastAsia="宋体"/>
          <w:sz w:val="24"/>
          <w:szCs w:val="24"/>
        </w:rPr>
        <w:t>1.遴选响应函；</w:t>
      </w:r>
    </w:p>
    <w:p w14:paraId="36C68CDA">
      <w:pPr>
        <w:spacing w:line="420" w:lineRule="exact"/>
        <w:ind w:firstLine="484" w:firstLineChars="202"/>
        <w:outlineLvl w:val="3"/>
        <w:rPr>
          <w:rFonts w:eastAsia="宋体" w:cs="宋体"/>
          <w:sz w:val="24"/>
          <w:szCs w:val="24"/>
        </w:rPr>
      </w:pPr>
      <w:bookmarkStart w:id="15" w:name="_Hlk54040382"/>
      <w:r>
        <w:rPr>
          <w:rFonts w:eastAsia="宋体"/>
          <w:sz w:val="24"/>
          <w:szCs w:val="24"/>
        </w:rPr>
        <w:t>2.</w:t>
      </w:r>
      <w:r>
        <w:rPr>
          <w:rFonts w:hint="eastAsia" w:eastAsia="宋体"/>
          <w:sz w:val="24"/>
          <w:szCs w:val="24"/>
        </w:rPr>
        <w:t>技术响应：</w:t>
      </w:r>
    </w:p>
    <w:p w14:paraId="7A1654BE">
      <w:pPr>
        <w:adjustRightInd w:val="0"/>
        <w:snapToGrid w:val="0"/>
        <w:spacing w:line="420" w:lineRule="exact"/>
        <w:ind w:firstLine="484" w:firstLineChars="202"/>
        <w:jc w:val="left"/>
        <w:rPr>
          <w:rFonts w:eastAsia="宋体"/>
          <w:sz w:val="24"/>
          <w:szCs w:val="24"/>
        </w:rPr>
      </w:pPr>
      <w:bookmarkStart w:id="16" w:name="_Hlk98727027"/>
      <w:r>
        <w:rPr>
          <w:rFonts w:hint="eastAsia" w:eastAsia="宋体"/>
          <w:sz w:val="24"/>
          <w:szCs w:val="24"/>
        </w:rPr>
        <w:t>（</w:t>
      </w:r>
      <w:r>
        <w:rPr>
          <w:rFonts w:eastAsia="宋体"/>
          <w:sz w:val="24"/>
          <w:szCs w:val="24"/>
        </w:rPr>
        <w:t>1</w:t>
      </w:r>
      <w:r>
        <w:rPr>
          <w:rFonts w:hint="eastAsia" w:eastAsia="宋体"/>
          <w:sz w:val="24"/>
          <w:szCs w:val="24"/>
        </w:rPr>
        <w:t>）</w:t>
      </w:r>
      <w:bookmarkStart w:id="17" w:name="_Hlk95272109"/>
      <w:r>
        <w:rPr>
          <w:rFonts w:hint="eastAsia" w:eastAsia="宋体"/>
          <w:sz w:val="24"/>
          <w:szCs w:val="24"/>
        </w:rPr>
        <w:t>提供供应商的综合资信能力证明材料；</w:t>
      </w:r>
    </w:p>
    <w:p w14:paraId="45BDFD27">
      <w:pPr>
        <w:adjustRightInd w:val="0"/>
        <w:snapToGrid w:val="0"/>
        <w:spacing w:line="420" w:lineRule="exact"/>
        <w:ind w:firstLine="484" w:firstLineChars="202"/>
        <w:jc w:val="left"/>
        <w:rPr>
          <w:rFonts w:eastAsia="宋体"/>
          <w:sz w:val="24"/>
          <w:szCs w:val="24"/>
        </w:rPr>
      </w:pPr>
      <w:r>
        <w:rPr>
          <w:rFonts w:hint="eastAsia" w:eastAsia="宋体"/>
          <w:sz w:val="24"/>
          <w:szCs w:val="24"/>
        </w:rPr>
        <w:t>（2）针对本项目服务需求，结合评审因素，提供</w:t>
      </w:r>
      <w:bookmarkEnd w:id="17"/>
      <w:r>
        <w:rPr>
          <w:rFonts w:hint="eastAsia" w:eastAsia="宋体"/>
          <w:sz w:val="24"/>
          <w:szCs w:val="24"/>
        </w:rPr>
        <w:t>相应的《服务方案》；</w:t>
      </w:r>
    </w:p>
    <w:p w14:paraId="24A58C06">
      <w:pPr>
        <w:adjustRightInd w:val="0"/>
        <w:snapToGrid w:val="0"/>
        <w:spacing w:line="420" w:lineRule="exact"/>
        <w:ind w:firstLine="484" w:firstLineChars="202"/>
        <w:jc w:val="left"/>
        <w:rPr>
          <w:rFonts w:eastAsia="宋体"/>
          <w:sz w:val="24"/>
          <w:szCs w:val="24"/>
        </w:rPr>
      </w:pPr>
      <w:r>
        <w:rPr>
          <w:rFonts w:hint="eastAsia" w:eastAsia="宋体"/>
          <w:sz w:val="24"/>
          <w:szCs w:val="24"/>
        </w:rPr>
        <w:t>（</w:t>
      </w:r>
      <w:r>
        <w:rPr>
          <w:rFonts w:eastAsia="宋体"/>
          <w:sz w:val="24"/>
          <w:szCs w:val="24"/>
        </w:rPr>
        <w:t>3</w:t>
      </w:r>
      <w:r>
        <w:rPr>
          <w:rFonts w:hint="eastAsia" w:eastAsia="宋体"/>
          <w:sz w:val="24"/>
          <w:szCs w:val="24"/>
        </w:rPr>
        <w:t>）供应商认为可以提供的其他方案或资料等。</w:t>
      </w:r>
    </w:p>
    <w:bookmarkEnd w:id="15"/>
    <w:bookmarkEnd w:id="16"/>
    <w:p w14:paraId="7DF98743">
      <w:pPr>
        <w:spacing w:line="420" w:lineRule="exact"/>
        <w:ind w:firstLine="487" w:firstLineChars="202"/>
        <w:outlineLvl w:val="2"/>
        <w:rPr>
          <w:rFonts w:eastAsia="宋体"/>
          <w:sz w:val="24"/>
          <w:szCs w:val="24"/>
        </w:rPr>
      </w:pPr>
      <w:r>
        <w:rPr>
          <w:rFonts w:hint="eastAsia" w:eastAsia="宋体"/>
          <w:b/>
          <w:sz w:val="24"/>
          <w:szCs w:val="24"/>
        </w:rPr>
        <w:t>（三）C</w:t>
      </w:r>
      <w:r>
        <w:rPr>
          <w:rFonts w:eastAsia="宋体"/>
          <w:b/>
          <w:sz w:val="24"/>
          <w:szCs w:val="24"/>
        </w:rPr>
        <w:t>价格响应文件（格式参见第六章）</w:t>
      </w:r>
      <w:r>
        <w:rPr>
          <w:rFonts w:eastAsia="宋体"/>
          <w:sz w:val="24"/>
          <w:szCs w:val="24"/>
        </w:rPr>
        <w:t>（</w:t>
      </w:r>
      <w:r>
        <w:rPr>
          <w:rFonts w:eastAsia="宋体"/>
          <w:sz w:val="24"/>
          <w:szCs w:val="24"/>
          <w:u w:val="thick" w:color="FF0000"/>
        </w:rPr>
        <w:t>一个密封包，含一正两副文件</w:t>
      </w:r>
      <w:r>
        <w:rPr>
          <w:rFonts w:eastAsia="宋体"/>
          <w:sz w:val="24"/>
          <w:szCs w:val="24"/>
        </w:rPr>
        <w:t>）：</w:t>
      </w:r>
    </w:p>
    <w:p w14:paraId="68C7014F">
      <w:pPr>
        <w:spacing w:line="420" w:lineRule="exact"/>
        <w:ind w:firstLine="487" w:firstLineChars="202"/>
        <w:rPr>
          <w:rFonts w:eastAsia="宋体"/>
          <w:b/>
          <w:bCs/>
          <w:sz w:val="24"/>
          <w:szCs w:val="24"/>
        </w:rPr>
      </w:pPr>
      <w:r>
        <w:rPr>
          <w:rFonts w:eastAsia="宋体"/>
          <w:b/>
          <w:bCs/>
          <w:sz w:val="24"/>
          <w:szCs w:val="24"/>
        </w:rPr>
        <w:t>【特别提醒】价格响应文件应包括遴选文件确定的项目范围及相应说明的全部内容。</w:t>
      </w:r>
    </w:p>
    <w:p w14:paraId="358A2A29">
      <w:pPr>
        <w:spacing w:line="420" w:lineRule="exact"/>
        <w:ind w:firstLine="484" w:firstLineChars="202"/>
        <w:rPr>
          <w:rFonts w:eastAsia="宋体"/>
          <w:sz w:val="24"/>
          <w:szCs w:val="24"/>
        </w:rPr>
      </w:pPr>
      <w:bookmarkStart w:id="18" w:name="_Hlk54266517"/>
      <w:r>
        <w:rPr>
          <w:rFonts w:eastAsia="宋体"/>
          <w:sz w:val="24"/>
          <w:szCs w:val="24"/>
        </w:rPr>
        <w:t>1.遴选响应：1年定期储蓄报价利率表（格式）。</w:t>
      </w:r>
    </w:p>
    <w:p w14:paraId="10804768">
      <w:pPr>
        <w:spacing w:line="420" w:lineRule="exact"/>
        <w:ind w:firstLine="484" w:firstLineChars="202"/>
        <w:rPr>
          <w:rFonts w:eastAsia="宋体"/>
          <w:sz w:val="24"/>
          <w:szCs w:val="24"/>
        </w:rPr>
      </w:pPr>
      <w:r>
        <w:rPr>
          <w:rFonts w:hint="eastAsia" w:eastAsia="宋体"/>
          <w:sz w:val="24"/>
          <w:szCs w:val="24"/>
        </w:rPr>
        <w:t>2.遴选响应：6个月定期储蓄报价利率表</w:t>
      </w:r>
      <w:r>
        <w:rPr>
          <w:rFonts w:hint="eastAsia" w:eastAsia="宋体"/>
          <w:b/>
          <w:bCs/>
          <w:sz w:val="24"/>
          <w:szCs w:val="24"/>
        </w:rPr>
        <w:t>（格式，仅供参考，不作为评审项，但必须提供）</w:t>
      </w:r>
      <w:r>
        <w:rPr>
          <w:rFonts w:hint="eastAsia" w:eastAsia="宋体"/>
          <w:sz w:val="24"/>
          <w:szCs w:val="24"/>
        </w:rPr>
        <w:t>。</w:t>
      </w:r>
    </w:p>
    <w:p w14:paraId="24401276">
      <w:pPr>
        <w:spacing w:line="420" w:lineRule="exact"/>
        <w:ind w:firstLine="484" w:firstLineChars="202"/>
        <w:rPr>
          <w:rFonts w:eastAsia="宋体"/>
          <w:sz w:val="24"/>
          <w:szCs w:val="24"/>
        </w:rPr>
      </w:pPr>
      <w:r>
        <w:rPr>
          <w:rFonts w:eastAsia="宋体"/>
          <w:sz w:val="24"/>
          <w:szCs w:val="24"/>
        </w:rPr>
        <w:t>3</w:t>
      </w:r>
      <w:r>
        <w:rPr>
          <w:rFonts w:hint="eastAsia" w:eastAsia="宋体"/>
          <w:sz w:val="24"/>
          <w:szCs w:val="24"/>
        </w:rPr>
        <w:t>.遴选响应：</w:t>
      </w:r>
      <w:r>
        <w:rPr>
          <w:rFonts w:eastAsia="宋体"/>
          <w:sz w:val="24"/>
          <w:szCs w:val="24"/>
        </w:rPr>
        <w:t>3</w:t>
      </w:r>
      <w:r>
        <w:rPr>
          <w:rFonts w:hint="eastAsia" w:eastAsia="宋体"/>
          <w:sz w:val="24"/>
          <w:szCs w:val="24"/>
        </w:rPr>
        <w:t>年定期储蓄报价利率表</w:t>
      </w:r>
      <w:r>
        <w:rPr>
          <w:rFonts w:hint="eastAsia" w:eastAsia="宋体"/>
          <w:b/>
          <w:bCs/>
          <w:sz w:val="24"/>
          <w:szCs w:val="24"/>
        </w:rPr>
        <w:t>（格式，仅供参考，不作为评审项，但必须提供）</w:t>
      </w:r>
      <w:r>
        <w:rPr>
          <w:rFonts w:hint="eastAsia" w:eastAsia="宋体"/>
          <w:sz w:val="24"/>
          <w:szCs w:val="24"/>
        </w:rPr>
        <w:t>。</w:t>
      </w:r>
    </w:p>
    <w:bookmarkEnd w:id="18"/>
    <w:p w14:paraId="4910FCC1">
      <w:pPr>
        <w:snapToGrid w:val="0"/>
        <w:spacing w:line="420" w:lineRule="exact"/>
        <w:ind w:firstLine="496" w:firstLineChars="206"/>
        <w:outlineLvl w:val="1"/>
        <w:rPr>
          <w:rFonts w:eastAsia="宋体"/>
          <w:sz w:val="24"/>
          <w:szCs w:val="24"/>
        </w:rPr>
      </w:pPr>
      <w:r>
        <w:rPr>
          <w:rFonts w:hint="eastAsia" w:eastAsia="宋体"/>
          <w:b/>
          <w:bCs/>
          <w:sz w:val="24"/>
          <w:szCs w:val="24"/>
        </w:rPr>
        <w:t>八</w:t>
      </w:r>
      <w:r>
        <w:rPr>
          <w:rFonts w:eastAsia="宋体"/>
          <w:b/>
          <w:bCs/>
          <w:sz w:val="24"/>
          <w:szCs w:val="24"/>
        </w:rPr>
        <w:t>、遴选响应文件的有效期</w:t>
      </w:r>
    </w:p>
    <w:p w14:paraId="2BBD4152">
      <w:pPr>
        <w:spacing w:line="420" w:lineRule="exact"/>
        <w:ind w:firstLine="480" w:firstLineChars="200"/>
        <w:rPr>
          <w:rFonts w:eastAsia="宋体"/>
          <w:sz w:val="24"/>
          <w:szCs w:val="24"/>
        </w:rPr>
      </w:pPr>
      <w:r>
        <w:rPr>
          <w:rFonts w:eastAsia="宋体"/>
          <w:sz w:val="24"/>
          <w:szCs w:val="24"/>
        </w:rPr>
        <w:t>1.从遴选响应文件接收截止之日算起，45个日历天内遴选响应书应保持有效。有效期短于这个规定期限的遴选响应，将被拒绝。</w:t>
      </w:r>
    </w:p>
    <w:p w14:paraId="167FAC07">
      <w:pPr>
        <w:spacing w:line="420" w:lineRule="exact"/>
        <w:ind w:firstLine="480" w:firstLineChars="200"/>
        <w:rPr>
          <w:rFonts w:eastAsia="宋体"/>
          <w:sz w:val="24"/>
          <w:szCs w:val="24"/>
        </w:rPr>
      </w:pPr>
      <w:r>
        <w:rPr>
          <w:rFonts w:eastAsia="宋体"/>
          <w:sz w:val="24"/>
          <w:szCs w:val="24"/>
        </w:rPr>
        <w:t>2.在特殊情况下，遴选代理机构可与遴选响应供应商协商延长遴选响应书的有效期。这种要求和答复都应以书面、传真、或电报的形式进行。同意延长有效期的遴选响应供应商不能修改遴选响应文件。拒绝接受延期要求的遴选响应供应商的遴选响应将被拒绝。</w:t>
      </w:r>
    </w:p>
    <w:p w14:paraId="5AE29EFC">
      <w:pPr>
        <w:snapToGrid w:val="0"/>
        <w:spacing w:line="420" w:lineRule="exact"/>
        <w:ind w:firstLine="496" w:firstLineChars="206"/>
        <w:outlineLvl w:val="1"/>
        <w:rPr>
          <w:rFonts w:eastAsia="宋体"/>
          <w:b/>
          <w:bCs/>
          <w:sz w:val="24"/>
          <w:szCs w:val="24"/>
        </w:rPr>
      </w:pPr>
      <w:r>
        <w:rPr>
          <w:rFonts w:hint="eastAsia" w:eastAsia="宋体"/>
          <w:b/>
          <w:bCs/>
          <w:sz w:val="24"/>
          <w:szCs w:val="24"/>
        </w:rPr>
        <w:t>九</w:t>
      </w:r>
      <w:r>
        <w:rPr>
          <w:rFonts w:eastAsia="宋体"/>
          <w:b/>
          <w:bCs/>
          <w:sz w:val="24"/>
          <w:szCs w:val="24"/>
        </w:rPr>
        <w:t>、遴选响应报价利率</w:t>
      </w:r>
    </w:p>
    <w:p w14:paraId="42F9FEAA">
      <w:pPr>
        <w:snapToGrid w:val="0"/>
        <w:spacing w:line="420" w:lineRule="exact"/>
        <w:ind w:firstLine="494" w:firstLineChars="206"/>
        <w:rPr>
          <w:rFonts w:eastAsia="宋体"/>
          <w:sz w:val="24"/>
          <w:szCs w:val="24"/>
        </w:rPr>
      </w:pPr>
      <w:r>
        <w:rPr>
          <w:rFonts w:eastAsia="宋体"/>
          <w:sz w:val="24"/>
          <w:szCs w:val="24"/>
        </w:rPr>
        <w:t>1.本项目不接受任何有选择的报价利率。</w:t>
      </w:r>
    </w:p>
    <w:p w14:paraId="0BABA6CA">
      <w:pPr>
        <w:snapToGrid w:val="0"/>
        <w:spacing w:line="420" w:lineRule="exact"/>
        <w:ind w:firstLine="494" w:firstLineChars="206"/>
        <w:rPr>
          <w:rFonts w:eastAsia="宋体"/>
          <w:sz w:val="24"/>
          <w:szCs w:val="24"/>
        </w:rPr>
      </w:pPr>
      <w:r>
        <w:rPr>
          <w:rFonts w:eastAsia="宋体"/>
          <w:sz w:val="24"/>
          <w:szCs w:val="24"/>
        </w:rPr>
        <w:t>2.遴选响应报价利率涉及到计算后的货币单位以人民币为准。</w:t>
      </w:r>
    </w:p>
    <w:p w14:paraId="532A3D7E">
      <w:pPr>
        <w:snapToGrid w:val="0"/>
        <w:spacing w:line="420" w:lineRule="exact"/>
        <w:ind w:firstLine="494" w:firstLineChars="206"/>
        <w:rPr>
          <w:rFonts w:eastAsia="宋体"/>
          <w:sz w:val="24"/>
          <w:szCs w:val="24"/>
        </w:rPr>
      </w:pPr>
      <w:r>
        <w:rPr>
          <w:rFonts w:eastAsia="宋体"/>
          <w:sz w:val="24"/>
          <w:szCs w:val="24"/>
        </w:rPr>
        <w:t>3.报价利率表必须加盖遴选响应供应商公章且必须经法定代表人或被委托受权人签署。</w:t>
      </w:r>
    </w:p>
    <w:p w14:paraId="1685E7C3">
      <w:pPr>
        <w:snapToGrid w:val="0"/>
        <w:spacing w:line="420" w:lineRule="exact"/>
        <w:ind w:firstLine="496" w:firstLineChars="206"/>
        <w:rPr>
          <w:rFonts w:eastAsia="宋体"/>
          <w:b/>
          <w:bCs/>
          <w:sz w:val="24"/>
          <w:szCs w:val="24"/>
        </w:rPr>
      </w:pPr>
      <w:bookmarkStart w:id="19" w:name="_Hlk88127891"/>
      <w:r>
        <w:rPr>
          <w:rFonts w:eastAsia="宋体"/>
          <w:b/>
          <w:bCs/>
          <w:sz w:val="24"/>
          <w:szCs w:val="24"/>
        </w:rPr>
        <w:t>4.报价利率须符合中国人民银行相关规定。</w:t>
      </w:r>
      <w:r>
        <w:rPr>
          <w:rFonts w:hint="eastAsia" w:eastAsia="宋体"/>
          <w:b/>
          <w:bCs/>
          <w:sz w:val="24"/>
          <w:szCs w:val="24"/>
        </w:rPr>
        <w:t>以当期“全国银行间同业拆借中心公布的贷款市场报价利率”（LPR）为标准，经“计算”后报出相应的存款利率，同时提供与“L</w:t>
      </w:r>
      <w:r>
        <w:rPr>
          <w:rFonts w:eastAsia="宋体"/>
          <w:b/>
          <w:bCs/>
          <w:sz w:val="24"/>
          <w:szCs w:val="24"/>
        </w:rPr>
        <w:t>PR</w:t>
      </w:r>
      <w:r>
        <w:rPr>
          <w:rFonts w:hint="eastAsia" w:eastAsia="宋体"/>
          <w:b/>
          <w:bCs/>
          <w:sz w:val="24"/>
          <w:szCs w:val="24"/>
        </w:rPr>
        <w:t>”对比后的上升幅度。</w:t>
      </w:r>
    </w:p>
    <w:bookmarkEnd w:id="19"/>
    <w:p w14:paraId="2A18E747">
      <w:pPr>
        <w:snapToGrid w:val="0"/>
        <w:spacing w:line="420" w:lineRule="exact"/>
        <w:ind w:firstLine="494" w:firstLineChars="206"/>
        <w:rPr>
          <w:rFonts w:eastAsia="宋体"/>
          <w:sz w:val="24"/>
          <w:szCs w:val="24"/>
        </w:rPr>
      </w:pPr>
      <w:r>
        <w:rPr>
          <w:rFonts w:eastAsia="宋体"/>
          <w:sz w:val="24"/>
          <w:szCs w:val="24"/>
        </w:rPr>
        <w:t>5.本次</w:t>
      </w:r>
      <w:r>
        <w:rPr>
          <w:rFonts w:hint="eastAsia" w:eastAsia="宋体"/>
          <w:sz w:val="24"/>
          <w:szCs w:val="24"/>
        </w:rPr>
        <w:t>遴选</w:t>
      </w:r>
      <w:r>
        <w:rPr>
          <w:rFonts w:eastAsia="宋体"/>
          <w:sz w:val="24"/>
          <w:szCs w:val="24"/>
        </w:rPr>
        <w:t>项目报价利率仅为一次报定，一旦</w:t>
      </w:r>
      <w:r>
        <w:rPr>
          <w:rFonts w:hint="eastAsia" w:eastAsia="宋体"/>
          <w:sz w:val="24"/>
          <w:szCs w:val="24"/>
        </w:rPr>
        <w:t>入选</w:t>
      </w:r>
      <w:r>
        <w:rPr>
          <w:rFonts w:eastAsia="宋体"/>
          <w:sz w:val="24"/>
          <w:szCs w:val="24"/>
        </w:rPr>
        <w:t>即为项目的</w:t>
      </w:r>
      <w:r>
        <w:rPr>
          <w:rFonts w:hint="eastAsia" w:eastAsia="宋体"/>
          <w:sz w:val="24"/>
          <w:szCs w:val="24"/>
        </w:rPr>
        <w:t>壹</w:t>
      </w:r>
      <w:r>
        <w:rPr>
          <w:rFonts w:eastAsia="宋体"/>
          <w:sz w:val="24"/>
          <w:szCs w:val="24"/>
        </w:rPr>
        <w:t>年期存款实施利率。</w:t>
      </w:r>
    </w:p>
    <w:p w14:paraId="186D548E">
      <w:pPr>
        <w:snapToGrid w:val="0"/>
        <w:spacing w:line="420" w:lineRule="exact"/>
        <w:ind w:firstLine="494" w:firstLineChars="206"/>
        <w:rPr>
          <w:rFonts w:eastAsia="宋体"/>
          <w:sz w:val="24"/>
          <w:szCs w:val="24"/>
        </w:rPr>
      </w:pPr>
      <w:r>
        <w:rPr>
          <w:rFonts w:eastAsia="宋体"/>
          <w:sz w:val="24"/>
          <w:szCs w:val="24"/>
        </w:rPr>
        <w:t>6.除非因特殊原因并经合同双方协商同意，入选人不得再要求利率的下降。同时，除非合同条款中另有规定，否则，入选人的项目成交存款实施利率在合同履约实施期间不得因市场变化因素而变动。</w:t>
      </w:r>
    </w:p>
    <w:p w14:paraId="3551832F">
      <w:pPr>
        <w:snapToGrid w:val="0"/>
        <w:spacing w:line="420" w:lineRule="exact"/>
        <w:ind w:firstLine="496" w:firstLineChars="206"/>
        <w:outlineLvl w:val="1"/>
        <w:rPr>
          <w:rFonts w:eastAsia="宋体" w:cs="宋体"/>
          <w:sz w:val="24"/>
          <w:szCs w:val="24"/>
        </w:rPr>
      </w:pPr>
      <w:r>
        <w:rPr>
          <w:rFonts w:hint="eastAsia" w:eastAsia="宋体" w:cs="宋体"/>
          <w:b/>
          <w:bCs/>
          <w:sz w:val="24"/>
          <w:szCs w:val="24"/>
        </w:rPr>
        <w:t>十、遴选响应文件的修改和撤销</w:t>
      </w:r>
    </w:p>
    <w:p w14:paraId="13227360">
      <w:pPr>
        <w:snapToGrid w:val="0"/>
        <w:spacing w:line="420" w:lineRule="exact"/>
        <w:ind w:firstLine="494" w:firstLineChars="206"/>
        <w:rPr>
          <w:rFonts w:eastAsia="宋体" w:cs="宋体"/>
          <w:sz w:val="24"/>
          <w:szCs w:val="24"/>
        </w:rPr>
      </w:pPr>
      <w:r>
        <w:rPr>
          <w:rFonts w:eastAsia="宋体" w:cs="宋体"/>
          <w:sz w:val="24"/>
          <w:szCs w:val="24"/>
        </w:rPr>
        <w:t>1.</w:t>
      </w:r>
      <w:r>
        <w:rPr>
          <w:rFonts w:hint="eastAsia" w:eastAsia="宋体" w:cs="宋体"/>
          <w:sz w:val="24"/>
          <w:szCs w:val="24"/>
        </w:rPr>
        <w:t>遴选响应供应商在遴选响应文件接收截止时间前，可以对所递交的遴选响应文件进行补充、修改或者撤回，并书面通知遴选人或者遴选代理机构。补充、修改的内容应当按照遴选文件要求签署、盖章、密封后，作为遴选响应文件的组成部分。</w:t>
      </w:r>
    </w:p>
    <w:p w14:paraId="2BB0E06D">
      <w:pPr>
        <w:snapToGrid w:val="0"/>
        <w:spacing w:line="420" w:lineRule="exact"/>
        <w:ind w:firstLine="494" w:firstLineChars="206"/>
        <w:rPr>
          <w:rFonts w:eastAsia="宋体" w:cs="宋体"/>
          <w:sz w:val="24"/>
          <w:szCs w:val="24"/>
        </w:rPr>
      </w:pPr>
      <w:r>
        <w:rPr>
          <w:rFonts w:eastAsia="宋体" w:cs="宋体"/>
          <w:sz w:val="24"/>
          <w:szCs w:val="24"/>
        </w:rPr>
        <w:t>2.</w:t>
      </w:r>
      <w:r>
        <w:rPr>
          <w:rFonts w:hint="eastAsia" w:eastAsia="宋体" w:cs="宋体"/>
          <w:sz w:val="24"/>
          <w:szCs w:val="24"/>
        </w:rPr>
        <w:t>开启后遴选响应供应商不得撤销遴选响应文件。</w:t>
      </w:r>
    </w:p>
    <w:p w14:paraId="3B9E7211">
      <w:pPr>
        <w:snapToGrid w:val="0"/>
        <w:spacing w:line="420" w:lineRule="exact"/>
        <w:ind w:firstLine="482" w:firstLineChars="200"/>
        <w:outlineLvl w:val="1"/>
        <w:rPr>
          <w:rFonts w:eastAsia="宋体"/>
          <w:b/>
          <w:sz w:val="24"/>
          <w:szCs w:val="24"/>
        </w:rPr>
      </w:pPr>
      <w:r>
        <w:rPr>
          <w:rFonts w:eastAsia="宋体"/>
          <w:b/>
          <w:sz w:val="24"/>
          <w:szCs w:val="24"/>
        </w:rPr>
        <w:t>十</w:t>
      </w:r>
      <w:r>
        <w:rPr>
          <w:rFonts w:hint="eastAsia" w:eastAsia="宋体"/>
          <w:b/>
          <w:sz w:val="24"/>
          <w:szCs w:val="24"/>
        </w:rPr>
        <w:t>一</w:t>
      </w:r>
      <w:r>
        <w:rPr>
          <w:rFonts w:eastAsia="宋体"/>
          <w:b/>
          <w:sz w:val="24"/>
          <w:szCs w:val="24"/>
        </w:rPr>
        <w:t>、</w:t>
      </w:r>
      <w:r>
        <w:rPr>
          <w:rFonts w:hint="eastAsia" w:eastAsia="宋体"/>
          <w:b/>
          <w:sz w:val="24"/>
          <w:szCs w:val="24"/>
        </w:rPr>
        <w:t>遴选响应费用</w:t>
      </w:r>
    </w:p>
    <w:p w14:paraId="6B5AB57E">
      <w:pPr>
        <w:snapToGrid w:val="0"/>
        <w:spacing w:line="420" w:lineRule="exact"/>
        <w:ind w:firstLine="494" w:firstLineChars="206"/>
        <w:rPr>
          <w:rFonts w:eastAsia="宋体" w:cs="宋体"/>
          <w:sz w:val="24"/>
          <w:szCs w:val="24"/>
        </w:rPr>
      </w:pPr>
      <w:r>
        <w:rPr>
          <w:rFonts w:hint="eastAsia" w:eastAsia="宋体" w:cs="宋体"/>
          <w:sz w:val="24"/>
          <w:szCs w:val="24"/>
        </w:rPr>
        <w:t>1</w:t>
      </w:r>
      <w:r>
        <w:rPr>
          <w:rFonts w:eastAsia="宋体" w:cs="宋体"/>
          <w:sz w:val="24"/>
          <w:szCs w:val="24"/>
        </w:rPr>
        <w:t>.</w:t>
      </w:r>
      <w:r>
        <w:rPr>
          <w:rFonts w:hint="eastAsia" w:eastAsia="宋体" w:cs="宋体"/>
          <w:sz w:val="24"/>
          <w:szCs w:val="24"/>
        </w:rPr>
        <w:t>无论遴选过程和结果如何，遴选响应供应商自行承担与本次项目遴选有关的全部费用。</w:t>
      </w:r>
    </w:p>
    <w:p w14:paraId="7D98E77A">
      <w:pPr>
        <w:snapToGrid w:val="0"/>
        <w:spacing w:line="420" w:lineRule="exact"/>
        <w:ind w:firstLine="494" w:firstLineChars="206"/>
        <w:rPr>
          <w:rFonts w:eastAsia="宋体"/>
          <w:sz w:val="24"/>
          <w:szCs w:val="24"/>
        </w:rPr>
      </w:pPr>
      <w:r>
        <w:rPr>
          <w:rFonts w:hint="eastAsia" w:eastAsia="宋体"/>
          <w:sz w:val="24"/>
          <w:szCs w:val="24"/>
        </w:rPr>
        <w:t>2.本项目</w:t>
      </w:r>
      <w:bookmarkStart w:id="20" w:name="_Hlk197962836"/>
      <w:r>
        <w:rPr>
          <w:rFonts w:hint="eastAsia" w:eastAsia="宋体"/>
          <w:sz w:val="24"/>
          <w:szCs w:val="24"/>
        </w:rPr>
        <w:t>代理服务费</w:t>
      </w:r>
      <w:bookmarkEnd w:id="20"/>
      <w:r>
        <w:rPr>
          <w:rFonts w:hint="eastAsia" w:eastAsia="宋体"/>
          <w:sz w:val="24"/>
          <w:szCs w:val="24"/>
        </w:rPr>
        <w:t>由入选人承担，按</w:t>
      </w:r>
      <w:r>
        <w:rPr>
          <w:rFonts w:eastAsia="宋体"/>
          <w:sz w:val="24"/>
          <w:szCs w:val="24"/>
        </w:rPr>
        <w:t>“</w:t>
      </w:r>
      <w:r>
        <w:rPr>
          <w:rFonts w:eastAsia="宋体"/>
          <w:b/>
          <w:sz w:val="24"/>
          <w:szCs w:val="24"/>
        </w:rPr>
        <w:t>¥</w:t>
      </w:r>
      <w:r>
        <w:rPr>
          <w:rFonts w:hint="eastAsia" w:eastAsia="宋体"/>
          <w:b/>
          <w:sz w:val="24"/>
          <w:szCs w:val="24"/>
        </w:rPr>
        <w:t>5</w:t>
      </w:r>
      <w:r>
        <w:rPr>
          <w:rFonts w:eastAsia="宋体"/>
          <w:b/>
          <w:sz w:val="24"/>
          <w:szCs w:val="24"/>
        </w:rPr>
        <w:t>,000.00</w:t>
      </w:r>
      <w:r>
        <w:rPr>
          <w:rFonts w:eastAsia="宋体"/>
          <w:sz w:val="24"/>
          <w:szCs w:val="24"/>
        </w:rPr>
        <w:t>元”</w:t>
      </w:r>
      <w:r>
        <w:rPr>
          <w:rFonts w:hint="eastAsia" w:eastAsia="宋体" w:cs="宋体"/>
          <w:sz w:val="24"/>
          <w:szCs w:val="24"/>
        </w:rPr>
        <w:t>的标准，以入选人排名由高到低的顺序，分别承担40%、30%、20%、10%的，经计算后</w:t>
      </w:r>
      <w:r>
        <w:rPr>
          <w:rFonts w:eastAsia="宋体"/>
          <w:sz w:val="24"/>
          <w:szCs w:val="24"/>
        </w:rPr>
        <w:t>一次性</w:t>
      </w:r>
      <w:r>
        <w:rPr>
          <w:rFonts w:hint="eastAsia" w:eastAsia="宋体"/>
          <w:sz w:val="24"/>
          <w:szCs w:val="24"/>
        </w:rPr>
        <w:t>收取的代理服务费；代理服务费中已经包含评委费500元/半天/人（注：入选人不足4家的，按此原则计算）</w:t>
      </w:r>
      <w:r>
        <w:rPr>
          <w:rFonts w:hint="eastAsia" w:eastAsia="宋体" w:cs="宋体"/>
          <w:sz w:val="24"/>
          <w:szCs w:val="24"/>
        </w:rPr>
        <w:t>。</w:t>
      </w:r>
    </w:p>
    <w:p w14:paraId="78BA4439">
      <w:pPr>
        <w:snapToGrid w:val="0"/>
        <w:spacing w:line="420" w:lineRule="exact"/>
        <w:ind w:firstLine="494" w:firstLineChars="206"/>
        <w:rPr>
          <w:rFonts w:eastAsia="宋体"/>
          <w:sz w:val="24"/>
          <w:szCs w:val="24"/>
        </w:rPr>
      </w:pPr>
      <w:r>
        <w:rPr>
          <w:rFonts w:hint="eastAsia" w:eastAsia="宋体"/>
          <w:sz w:val="24"/>
          <w:szCs w:val="24"/>
        </w:rPr>
        <w:t>3.代理服务费收取账户信息如下：</w:t>
      </w:r>
    </w:p>
    <w:p w14:paraId="1CD8497A">
      <w:pPr>
        <w:snapToGrid w:val="0"/>
        <w:spacing w:line="420" w:lineRule="exact"/>
        <w:ind w:firstLine="1132" w:firstLineChars="472"/>
        <w:rPr>
          <w:rFonts w:eastAsia="宋体"/>
          <w:sz w:val="24"/>
          <w:szCs w:val="24"/>
        </w:rPr>
      </w:pPr>
      <w:r>
        <w:rPr>
          <w:rFonts w:hint="eastAsia" w:eastAsia="宋体"/>
          <w:sz w:val="24"/>
          <w:szCs w:val="24"/>
        </w:rPr>
        <w:t>收款单位：南通辉华企业管理咨询有限公司</w:t>
      </w:r>
    </w:p>
    <w:p w14:paraId="30879015">
      <w:pPr>
        <w:snapToGrid w:val="0"/>
        <w:spacing w:line="420" w:lineRule="exact"/>
        <w:ind w:firstLine="1132" w:firstLineChars="472"/>
        <w:rPr>
          <w:rFonts w:eastAsia="宋体"/>
          <w:sz w:val="24"/>
          <w:szCs w:val="24"/>
        </w:rPr>
      </w:pPr>
      <w:r>
        <w:rPr>
          <w:rFonts w:hint="eastAsia" w:eastAsia="宋体"/>
          <w:sz w:val="24"/>
          <w:szCs w:val="24"/>
        </w:rPr>
        <w:t>银行账号：1071 6001 0400 20722</w:t>
      </w:r>
    </w:p>
    <w:p w14:paraId="5BAF4966">
      <w:pPr>
        <w:snapToGrid w:val="0"/>
        <w:spacing w:line="420" w:lineRule="exact"/>
        <w:ind w:firstLine="1132" w:firstLineChars="472"/>
        <w:rPr>
          <w:rFonts w:eastAsia="宋体"/>
          <w:sz w:val="24"/>
          <w:szCs w:val="24"/>
        </w:rPr>
      </w:pPr>
      <w:r>
        <w:rPr>
          <w:rFonts w:hint="eastAsia" w:eastAsia="宋体"/>
          <w:sz w:val="24"/>
          <w:szCs w:val="24"/>
        </w:rPr>
        <w:t>开户银行：中国农业银行南通市人民东路支行</w:t>
      </w:r>
    </w:p>
    <w:p w14:paraId="2043CDA3">
      <w:pPr>
        <w:snapToGrid w:val="0"/>
        <w:spacing w:line="440" w:lineRule="exact"/>
        <w:ind w:firstLine="480" w:firstLineChars="200"/>
        <w:rPr>
          <w:rFonts w:eastAsia="宋体"/>
          <w:sz w:val="24"/>
          <w:szCs w:val="24"/>
        </w:rPr>
      </w:pPr>
      <w:r>
        <w:rPr>
          <w:rFonts w:hint="eastAsia" w:eastAsia="宋体"/>
          <w:sz w:val="24"/>
          <w:szCs w:val="24"/>
        </w:rPr>
        <w:t>4</w:t>
      </w:r>
      <w:r>
        <w:rPr>
          <w:rFonts w:eastAsia="宋体"/>
          <w:sz w:val="24"/>
          <w:szCs w:val="24"/>
        </w:rPr>
        <w:t>.遴选响应供应商自行考虑包含在本次遴选响应内的该项费用及风险。</w:t>
      </w:r>
    </w:p>
    <w:p w14:paraId="1A9F57C4">
      <w:pPr>
        <w:snapToGrid w:val="0"/>
        <w:spacing w:line="440" w:lineRule="exact"/>
        <w:ind w:firstLine="480" w:firstLineChars="200"/>
        <w:rPr>
          <w:rFonts w:eastAsia="宋体"/>
          <w:sz w:val="24"/>
          <w:szCs w:val="24"/>
        </w:rPr>
      </w:pPr>
      <w:r>
        <w:rPr>
          <w:rFonts w:hint="eastAsia" w:eastAsia="宋体"/>
          <w:sz w:val="24"/>
          <w:szCs w:val="24"/>
        </w:rPr>
        <w:t>5</w:t>
      </w:r>
      <w:r>
        <w:rPr>
          <w:rFonts w:eastAsia="宋体"/>
          <w:sz w:val="24"/>
          <w:szCs w:val="24"/>
        </w:rPr>
        <w:t>.代理服务费应在入选通知书发出送达后3日内一次性付清。</w:t>
      </w:r>
    </w:p>
    <w:p w14:paraId="557B89B5">
      <w:pPr>
        <w:tabs>
          <w:tab w:val="left" w:pos="1050"/>
          <w:tab w:val="right" w:leader="dot" w:pos="9402"/>
        </w:tabs>
        <w:spacing w:before="240" w:beforeLines="100" w:line="600" w:lineRule="exact"/>
        <w:jc w:val="center"/>
        <w:outlineLvl w:val="0"/>
        <w:rPr>
          <w:rFonts w:eastAsia="宋体"/>
          <w:b/>
          <w:w w:val="80"/>
          <w:sz w:val="32"/>
          <w:szCs w:val="32"/>
        </w:rPr>
        <w:sectPr>
          <w:pgSz w:w="11906" w:h="16838"/>
          <w:pgMar w:top="1242" w:right="851" w:bottom="851" w:left="1418" w:header="851" w:footer="522" w:gutter="0"/>
          <w:cols w:space="720" w:num="1"/>
          <w:titlePg/>
          <w:docGrid w:linePitch="380" w:charSpace="-5735"/>
        </w:sectPr>
      </w:pPr>
      <w:bookmarkStart w:id="21" w:name="_Toc363573855"/>
    </w:p>
    <w:p w14:paraId="75D1FD17">
      <w:pPr>
        <w:tabs>
          <w:tab w:val="left" w:pos="1050"/>
          <w:tab w:val="right" w:leader="dot" w:pos="9402"/>
        </w:tabs>
        <w:spacing w:before="240" w:beforeLines="100" w:line="600" w:lineRule="exact"/>
        <w:jc w:val="center"/>
        <w:outlineLvl w:val="0"/>
        <w:rPr>
          <w:rFonts w:eastAsia="宋体"/>
          <w:b/>
          <w:w w:val="80"/>
          <w:sz w:val="32"/>
          <w:szCs w:val="32"/>
        </w:rPr>
      </w:pPr>
      <w:r>
        <w:rPr>
          <w:rFonts w:eastAsia="宋体"/>
          <w:b/>
          <w:w w:val="80"/>
          <w:sz w:val="32"/>
          <w:szCs w:val="32"/>
        </w:rPr>
        <w:t>第三章  项目需求</w:t>
      </w:r>
      <w:bookmarkEnd w:id="21"/>
    </w:p>
    <w:p w14:paraId="13E75AE3">
      <w:pPr>
        <w:spacing w:line="420" w:lineRule="exact"/>
        <w:ind w:firstLine="482" w:firstLineChars="200"/>
        <w:outlineLvl w:val="1"/>
        <w:rPr>
          <w:rFonts w:eastAsia="宋体"/>
          <w:bCs/>
          <w:sz w:val="24"/>
          <w:szCs w:val="24"/>
        </w:rPr>
      </w:pPr>
      <w:r>
        <w:rPr>
          <w:rFonts w:eastAsia="宋体"/>
          <w:b/>
          <w:sz w:val="24"/>
          <w:szCs w:val="24"/>
        </w:rPr>
        <w:t>一、项目概况</w:t>
      </w:r>
    </w:p>
    <w:p w14:paraId="2D966FF0">
      <w:pPr>
        <w:spacing w:line="420" w:lineRule="exact"/>
        <w:ind w:firstLine="480" w:firstLineChars="200"/>
        <w:rPr>
          <w:rFonts w:eastAsia="宋体"/>
          <w:bCs/>
          <w:sz w:val="24"/>
          <w:szCs w:val="24"/>
        </w:rPr>
      </w:pPr>
      <w:r>
        <w:rPr>
          <w:rFonts w:eastAsia="宋体"/>
          <w:bCs/>
          <w:sz w:val="24"/>
          <w:szCs w:val="24"/>
        </w:rPr>
        <w:t>1.</w:t>
      </w:r>
      <w:r>
        <w:rPr>
          <w:rFonts w:hint="eastAsia" w:eastAsia="宋体"/>
          <w:bCs/>
          <w:sz w:val="24"/>
          <w:szCs w:val="24"/>
        </w:rPr>
        <w:t>根据财政部《关于进一步加强财政资金和预算单位资金存放管理的指导意见》（财库〔2017〕76号）、江苏省财政厅《关于进一步加强财政部门和预算单位资金存放管理的实施意见》（苏财库〔2017〕37号）及南通市财政局《关于进一步加强预算单位资金存放管理的实施意见》（通财库〔2017〕20号）文件的相关要求，为进一步</w:t>
      </w:r>
      <w:r>
        <w:rPr>
          <w:rFonts w:eastAsia="宋体"/>
          <w:bCs/>
          <w:sz w:val="24"/>
          <w:szCs w:val="24"/>
        </w:rPr>
        <w:t>规范资金存放</w:t>
      </w:r>
      <w:r>
        <w:rPr>
          <w:rFonts w:hint="eastAsia" w:eastAsia="宋体"/>
          <w:bCs/>
          <w:sz w:val="24"/>
          <w:szCs w:val="24"/>
        </w:rPr>
        <w:t>的</w:t>
      </w:r>
      <w:r>
        <w:rPr>
          <w:rFonts w:eastAsia="宋体"/>
          <w:bCs/>
          <w:sz w:val="24"/>
          <w:szCs w:val="24"/>
        </w:rPr>
        <w:t>行为，</w:t>
      </w:r>
      <w:r>
        <w:rPr>
          <w:rFonts w:hint="eastAsia" w:eastAsia="宋体"/>
          <w:bCs/>
          <w:sz w:val="24"/>
          <w:szCs w:val="24"/>
        </w:rPr>
        <w:t>并使</w:t>
      </w:r>
      <w:r>
        <w:rPr>
          <w:rFonts w:eastAsia="宋体"/>
          <w:bCs/>
          <w:sz w:val="24"/>
          <w:szCs w:val="24"/>
        </w:rPr>
        <w:t>南通市口腔医院</w:t>
      </w:r>
      <w:r>
        <w:rPr>
          <w:rFonts w:hint="eastAsia" w:eastAsia="宋体"/>
          <w:bCs/>
          <w:sz w:val="24"/>
          <w:szCs w:val="24"/>
        </w:rPr>
        <w:t>单位现有账面资金存放取得最大的收益，遴选人拟</w:t>
      </w:r>
      <w:r>
        <w:rPr>
          <w:rFonts w:eastAsia="宋体"/>
          <w:bCs/>
          <w:sz w:val="24"/>
          <w:szCs w:val="24"/>
        </w:rPr>
        <w:t>就其资金定期存款</w:t>
      </w:r>
      <w:r>
        <w:rPr>
          <w:rFonts w:hint="eastAsia" w:eastAsia="宋体"/>
          <w:bCs/>
          <w:sz w:val="24"/>
          <w:szCs w:val="24"/>
        </w:rPr>
        <w:t>存放</w:t>
      </w:r>
      <w:r>
        <w:rPr>
          <w:rFonts w:eastAsia="宋体"/>
          <w:bCs/>
          <w:sz w:val="24"/>
          <w:szCs w:val="24"/>
        </w:rPr>
        <w:t>遴选</w:t>
      </w:r>
      <w:r>
        <w:rPr>
          <w:rFonts w:hint="eastAsia" w:eastAsia="宋体"/>
          <w:bCs/>
          <w:sz w:val="24"/>
          <w:szCs w:val="24"/>
        </w:rPr>
        <w:t>4名</w:t>
      </w:r>
      <w:r>
        <w:rPr>
          <w:rFonts w:eastAsia="宋体"/>
          <w:bCs/>
          <w:sz w:val="24"/>
          <w:szCs w:val="24"/>
        </w:rPr>
        <w:t>服务银行；</w:t>
      </w:r>
    </w:p>
    <w:p w14:paraId="7F5109DF">
      <w:pPr>
        <w:spacing w:line="420" w:lineRule="exact"/>
        <w:ind w:firstLine="482" w:firstLineChars="200"/>
        <w:outlineLvl w:val="1"/>
        <w:rPr>
          <w:rFonts w:eastAsia="宋体"/>
          <w:b/>
          <w:bCs/>
          <w:sz w:val="24"/>
          <w:szCs w:val="24"/>
        </w:rPr>
      </w:pPr>
      <w:r>
        <w:rPr>
          <w:rFonts w:eastAsia="宋体"/>
          <w:b/>
          <w:bCs/>
          <w:sz w:val="24"/>
          <w:szCs w:val="24"/>
        </w:rPr>
        <w:t>二、项目需求</w:t>
      </w:r>
    </w:p>
    <w:p w14:paraId="121205C1">
      <w:pPr>
        <w:spacing w:line="420" w:lineRule="exact"/>
        <w:ind w:firstLine="480" w:firstLineChars="200"/>
        <w:rPr>
          <w:rFonts w:eastAsia="宋体"/>
          <w:bCs/>
          <w:sz w:val="24"/>
          <w:szCs w:val="24"/>
        </w:rPr>
      </w:pPr>
      <w:r>
        <w:rPr>
          <w:rFonts w:eastAsia="宋体"/>
          <w:bCs/>
          <w:sz w:val="24"/>
          <w:szCs w:val="24"/>
        </w:rPr>
        <w:t>1.资金定期存款</w:t>
      </w:r>
      <w:r>
        <w:rPr>
          <w:rFonts w:hint="eastAsia" w:eastAsia="宋体"/>
          <w:bCs/>
          <w:sz w:val="24"/>
          <w:szCs w:val="24"/>
        </w:rPr>
        <w:t>。</w:t>
      </w:r>
    </w:p>
    <w:p w14:paraId="625DA59A">
      <w:pPr>
        <w:spacing w:line="420" w:lineRule="exact"/>
        <w:ind w:firstLine="480" w:firstLineChars="200"/>
        <w:rPr>
          <w:rFonts w:eastAsia="宋体"/>
          <w:bCs/>
          <w:sz w:val="24"/>
          <w:szCs w:val="24"/>
        </w:rPr>
      </w:pPr>
      <w:r>
        <w:rPr>
          <w:rFonts w:hint="eastAsia" w:eastAsia="宋体"/>
          <w:bCs/>
          <w:sz w:val="24"/>
          <w:szCs w:val="24"/>
        </w:rPr>
        <w:t>2.</w:t>
      </w:r>
      <w:r>
        <w:rPr>
          <w:rFonts w:eastAsia="宋体"/>
          <w:bCs/>
          <w:sz w:val="24"/>
          <w:szCs w:val="24"/>
        </w:rPr>
        <w:t>资金性质：账户间隙资金。</w:t>
      </w:r>
    </w:p>
    <w:p w14:paraId="3DA6F0D8">
      <w:pPr>
        <w:spacing w:line="420" w:lineRule="exact"/>
        <w:ind w:firstLine="480" w:firstLineChars="200"/>
        <w:rPr>
          <w:rFonts w:eastAsia="宋体"/>
          <w:bCs/>
          <w:sz w:val="24"/>
          <w:szCs w:val="24"/>
        </w:rPr>
      </w:pPr>
      <w:r>
        <w:rPr>
          <w:rFonts w:hint="eastAsia" w:eastAsia="宋体"/>
          <w:bCs/>
          <w:sz w:val="24"/>
          <w:szCs w:val="24"/>
        </w:rPr>
        <w:t>3</w:t>
      </w:r>
      <w:r>
        <w:rPr>
          <w:rFonts w:eastAsia="宋体"/>
          <w:bCs/>
          <w:sz w:val="24"/>
          <w:szCs w:val="24"/>
        </w:rPr>
        <w:t>.</w:t>
      </w:r>
      <w:r>
        <w:rPr>
          <w:rFonts w:hint="eastAsia" w:eastAsia="宋体"/>
          <w:bCs/>
          <w:sz w:val="24"/>
          <w:szCs w:val="24"/>
        </w:rPr>
        <w:t>定期存款资金的存放期限：1年期。</w:t>
      </w:r>
    </w:p>
    <w:p w14:paraId="48725786">
      <w:pPr>
        <w:spacing w:line="420" w:lineRule="exact"/>
        <w:ind w:firstLine="480" w:firstLineChars="200"/>
        <w:rPr>
          <w:rFonts w:eastAsia="宋体"/>
          <w:bCs/>
          <w:sz w:val="24"/>
          <w:szCs w:val="24"/>
        </w:rPr>
      </w:pPr>
      <w:r>
        <w:rPr>
          <w:rFonts w:hint="eastAsia" w:eastAsia="宋体"/>
          <w:bCs/>
          <w:sz w:val="24"/>
          <w:szCs w:val="24"/>
        </w:rPr>
        <w:t>4</w:t>
      </w:r>
      <w:r>
        <w:rPr>
          <w:rFonts w:eastAsia="宋体"/>
          <w:bCs/>
          <w:sz w:val="24"/>
          <w:szCs w:val="24"/>
        </w:rPr>
        <w:t>.利率：</w:t>
      </w:r>
    </w:p>
    <w:p w14:paraId="3A697588">
      <w:pPr>
        <w:spacing w:line="420" w:lineRule="exact"/>
        <w:ind w:firstLine="480" w:firstLineChars="200"/>
        <w:rPr>
          <w:rFonts w:eastAsia="宋体"/>
          <w:bCs/>
          <w:sz w:val="24"/>
          <w:szCs w:val="24"/>
        </w:rPr>
      </w:pPr>
      <w:bookmarkStart w:id="22" w:name="_Hlk197960786"/>
      <w:r>
        <w:rPr>
          <w:rFonts w:hint="eastAsia" w:eastAsia="宋体"/>
          <w:bCs/>
          <w:sz w:val="24"/>
          <w:szCs w:val="24"/>
        </w:rPr>
        <w:t>（1）</w:t>
      </w:r>
      <w:bookmarkEnd w:id="22"/>
      <w:r>
        <w:rPr>
          <w:rFonts w:hint="eastAsia" w:eastAsia="宋体"/>
          <w:bCs/>
          <w:sz w:val="24"/>
          <w:szCs w:val="24"/>
        </w:rPr>
        <w:t>本项目储蓄资金额由两部分组成：第一为</w:t>
      </w:r>
      <w:r>
        <w:rPr>
          <w:rFonts w:hint="eastAsia" w:eastAsia="宋体"/>
          <w:bCs/>
          <w:sz w:val="24"/>
          <w:szCs w:val="24"/>
          <w:lang w:eastAsia="zh-CN"/>
        </w:rPr>
        <w:t>大额定存</w:t>
      </w:r>
      <w:r>
        <w:rPr>
          <w:rFonts w:hint="eastAsia" w:eastAsia="宋体"/>
          <w:bCs/>
          <w:sz w:val="24"/>
          <w:szCs w:val="24"/>
        </w:rPr>
        <w:t>的部分，第二为</w:t>
      </w:r>
      <w:r>
        <w:rPr>
          <w:rFonts w:hint="eastAsia" w:eastAsia="宋体"/>
          <w:bCs/>
          <w:sz w:val="24"/>
          <w:szCs w:val="24"/>
          <w:lang w:eastAsia="zh-CN"/>
        </w:rPr>
        <w:t>普通定存</w:t>
      </w:r>
      <w:r>
        <w:rPr>
          <w:rFonts w:hint="eastAsia" w:eastAsia="宋体"/>
          <w:bCs/>
          <w:sz w:val="24"/>
          <w:szCs w:val="24"/>
        </w:rPr>
        <w:t>的部分。</w:t>
      </w:r>
    </w:p>
    <w:p w14:paraId="65948D57">
      <w:pPr>
        <w:snapToGrid w:val="0"/>
        <w:spacing w:line="420" w:lineRule="exact"/>
        <w:ind w:firstLine="494" w:firstLineChars="206"/>
        <w:rPr>
          <w:rFonts w:eastAsia="宋体"/>
          <w:bCs/>
          <w:sz w:val="24"/>
          <w:szCs w:val="24"/>
        </w:rPr>
      </w:pPr>
      <w:r>
        <w:rPr>
          <w:rFonts w:eastAsia="宋体"/>
          <w:bCs/>
          <w:sz w:val="24"/>
          <w:szCs w:val="24"/>
        </w:rPr>
        <w:t>（</w:t>
      </w:r>
      <w:r>
        <w:rPr>
          <w:rFonts w:hint="eastAsia" w:eastAsia="宋体"/>
          <w:bCs/>
          <w:sz w:val="24"/>
          <w:szCs w:val="24"/>
        </w:rPr>
        <w:t>2</w:t>
      </w:r>
      <w:r>
        <w:rPr>
          <w:rFonts w:eastAsia="宋体"/>
          <w:bCs/>
          <w:sz w:val="24"/>
          <w:szCs w:val="24"/>
        </w:rPr>
        <w:t>）按遴选响应当日即</w:t>
      </w:r>
      <w:r>
        <w:rPr>
          <w:rFonts w:eastAsia="宋体"/>
          <w:b/>
          <w:sz w:val="24"/>
          <w:szCs w:val="24"/>
          <w:u w:val="thick" w:color="FF0000"/>
        </w:rPr>
        <w:t>2025年5月</w:t>
      </w:r>
      <w:r>
        <w:rPr>
          <w:rFonts w:hint="eastAsia" w:eastAsia="宋体"/>
          <w:b/>
          <w:sz w:val="24"/>
          <w:szCs w:val="24"/>
          <w:u w:val="thick" w:color="FF0000"/>
          <w:lang w:eastAsia="zh-CN"/>
        </w:rPr>
        <w:t>28日</w:t>
      </w:r>
      <w:r>
        <w:rPr>
          <w:rFonts w:eastAsia="宋体"/>
          <w:bCs/>
          <w:sz w:val="24"/>
          <w:szCs w:val="24"/>
        </w:rPr>
        <w:t>，</w:t>
      </w:r>
      <w:r>
        <w:rPr>
          <w:rFonts w:hint="eastAsia" w:eastAsia="宋体"/>
          <w:bCs/>
          <w:sz w:val="24"/>
          <w:szCs w:val="24"/>
        </w:rPr>
        <w:t>同期“全国银行间同业拆借中心公布的贷款市场报价利率”（LPR）为标准，向上“计算（即加B</w:t>
      </w:r>
      <w:r>
        <w:rPr>
          <w:rFonts w:eastAsia="宋体"/>
          <w:bCs/>
          <w:sz w:val="24"/>
          <w:szCs w:val="24"/>
        </w:rPr>
        <w:t>P</w:t>
      </w:r>
      <w:r>
        <w:rPr>
          <w:rFonts w:hint="eastAsia" w:eastAsia="宋体"/>
          <w:bCs/>
          <w:sz w:val="24"/>
          <w:szCs w:val="24"/>
        </w:rPr>
        <w:t>基点）”后与L</w:t>
      </w:r>
      <w:r>
        <w:rPr>
          <w:rFonts w:eastAsia="宋体"/>
          <w:bCs/>
          <w:sz w:val="24"/>
          <w:szCs w:val="24"/>
        </w:rPr>
        <w:t>PR</w:t>
      </w:r>
      <w:r>
        <w:rPr>
          <w:rFonts w:hint="eastAsia" w:eastAsia="宋体"/>
          <w:bCs/>
          <w:sz w:val="24"/>
          <w:szCs w:val="24"/>
        </w:rPr>
        <w:t>相比，上升增加的幅度不得少于“25个BP基点”，且报出的利率须符合中国人民银行相关规定。</w:t>
      </w:r>
    </w:p>
    <w:p w14:paraId="0EFF1E65">
      <w:pPr>
        <w:spacing w:line="420" w:lineRule="exact"/>
        <w:ind w:firstLine="480" w:firstLineChars="200"/>
        <w:rPr>
          <w:rFonts w:eastAsia="宋体"/>
          <w:bCs/>
          <w:sz w:val="24"/>
          <w:szCs w:val="24"/>
        </w:rPr>
      </w:pPr>
      <w:r>
        <w:rPr>
          <w:rFonts w:eastAsia="宋体"/>
          <w:bCs/>
          <w:sz w:val="24"/>
          <w:szCs w:val="24"/>
        </w:rPr>
        <w:t>（</w:t>
      </w:r>
      <w:r>
        <w:rPr>
          <w:rFonts w:hint="eastAsia" w:eastAsia="宋体"/>
          <w:bCs/>
          <w:sz w:val="24"/>
          <w:szCs w:val="24"/>
        </w:rPr>
        <w:t>3</w:t>
      </w:r>
      <w:r>
        <w:rPr>
          <w:rFonts w:eastAsia="宋体"/>
          <w:bCs/>
          <w:sz w:val="24"/>
          <w:szCs w:val="24"/>
        </w:rPr>
        <w:t>）履约银行的存款证明票面利率</w:t>
      </w:r>
      <w:r>
        <w:rPr>
          <w:rFonts w:hint="eastAsia" w:eastAsia="宋体"/>
          <w:bCs/>
          <w:sz w:val="24"/>
          <w:szCs w:val="24"/>
        </w:rPr>
        <w:t>，</w:t>
      </w:r>
      <w:r>
        <w:rPr>
          <w:rFonts w:eastAsia="宋体"/>
          <w:bCs/>
          <w:sz w:val="24"/>
          <w:szCs w:val="24"/>
        </w:rPr>
        <w:t>须为本项目</w:t>
      </w:r>
      <w:r>
        <w:rPr>
          <w:rFonts w:hint="eastAsia" w:eastAsia="宋体"/>
          <w:bCs/>
          <w:sz w:val="24"/>
          <w:szCs w:val="24"/>
        </w:rPr>
        <w:t>遴选</w:t>
      </w:r>
      <w:r>
        <w:rPr>
          <w:rFonts w:eastAsia="宋体"/>
          <w:bCs/>
          <w:sz w:val="24"/>
          <w:szCs w:val="24"/>
        </w:rPr>
        <w:t>的入选利率。</w:t>
      </w:r>
    </w:p>
    <w:p w14:paraId="6AC7219C">
      <w:pPr>
        <w:spacing w:line="420" w:lineRule="exact"/>
        <w:ind w:firstLine="480" w:firstLineChars="200"/>
        <w:rPr>
          <w:rFonts w:eastAsia="宋体"/>
          <w:bCs/>
          <w:sz w:val="24"/>
          <w:szCs w:val="24"/>
        </w:rPr>
      </w:pPr>
      <w:r>
        <w:rPr>
          <w:rFonts w:hint="eastAsia" w:eastAsia="宋体"/>
          <w:bCs/>
          <w:sz w:val="24"/>
          <w:szCs w:val="24"/>
        </w:rPr>
        <w:t>5</w:t>
      </w:r>
      <w:r>
        <w:rPr>
          <w:rFonts w:eastAsia="宋体"/>
          <w:bCs/>
          <w:sz w:val="24"/>
          <w:szCs w:val="24"/>
        </w:rPr>
        <w:t>.本次项目共选定</w:t>
      </w:r>
      <w:r>
        <w:rPr>
          <w:rFonts w:hint="eastAsia" w:eastAsia="宋体"/>
          <w:bCs/>
          <w:sz w:val="24"/>
          <w:szCs w:val="24"/>
        </w:rPr>
        <w:t>4</w:t>
      </w:r>
      <w:r>
        <w:rPr>
          <w:rFonts w:eastAsia="宋体"/>
          <w:bCs/>
          <w:sz w:val="24"/>
          <w:szCs w:val="24"/>
        </w:rPr>
        <w:t>家服务供应商，负责承担遴选人的资金储蓄工作</w:t>
      </w:r>
      <w:r>
        <w:rPr>
          <w:rFonts w:hint="eastAsia" w:eastAsia="宋体"/>
          <w:bCs/>
          <w:sz w:val="24"/>
          <w:szCs w:val="24"/>
        </w:rPr>
        <w:t>。</w:t>
      </w:r>
    </w:p>
    <w:p w14:paraId="348AE071">
      <w:pPr>
        <w:spacing w:line="420" w:lineRule="exact"/>
        <w:ind w:firstLine="480" w:firstLineChars="200"/>
        <w:rPr>
          <w:rFonts w:eastAsia="宋体"/>
          <w:bCs/>
          <w:sz w:val="24"/>
          <w:szCs w:val="24"/>
        </w:rPr>
      </w:pPr>
      <w:bookmarkStart w:id="23" w:name="_Hlk197960654"/>
      <w:r>
        <w:rPr>
          <w:rFonts w:hint="eastAsia" w:eastAsia="宋体"/>
          <w:bCs/>
          <w:sz w:val="24"/>
          <w:szCs w:val="24"/>
        </w:rPr>
        <w:t>6.储蓄资金分配：</w:t>
      </w:r>
    </w:p>
    <w:p w14:paraId="6C3DCFB9">
      <w:pPr>
        <w:spacing w:line="420" w:lineRule="exact"/>
        <w:ind w:firstLine="480" w:firstLineChars="200"/>
        <w:rPr>
          <w:rFonts w:eastAsia="宋体"/>
          <w:bCs/>
          <w:sz w:val="24"/>
          <w:szCs w:val="24"/>
        </w:rPr>
      </w:pPr>
      <w:r>
        <w:rPr>
          <w:rFonts w:hint="eastAsia" w:eastAsia="宋体"/>
          <w:bCs/>
          <w:sz w:val="24"/>
          <w:szCs w:val="24"/>
        </w:rPr>
        <w:t>（1）本次遴选综合得分排名为第</w:t>
      </w:r>
      <w:r>
        <w:rPr>
          <w:rFonts w:hint="eastAsia" w:eastAsia="宋体"/>
          <w:b/>
          <w:sz w:val="24"/>
          <w:szCs w:val="24"/>
          <w:u w:val="single"/>
        </w:rPr>
        <w:t xml:space="preserve">  1、2、3  </w:t>
      </w:r>
      <w:r>
        <w:rPr>
          <w:rFonts w:hint="eastAsia" w:eastAsia="宋体"/>
          <w:bCs/>
          <w:sz w:val="24"/>
          <w:szCs w:val="24"/>
        </w:rPr>
        <w:t>名的服务供应商，分别获得储蓄资金额为</w:t>
      </w:r>
      <w:r>
        <w:rPr>
          <w:rFonts w:hint="eastAsia" w:eastAsia="宋体"/>
          <w:bCs/>
          <w:sz w:val="24"/>
          <w:szCs w:val="24"/>
          <w:lang w:eastAsia="zh-CN"/>
        </w:rPr>
        <w:t>大额定存</w:t>
      </w:r>
      <w:r>
        <w:rPr>
          <w:rFonts w:hint="eastAsia" w:eastAsia="宋体"/>
          <w:bCs/>
          <w:sz w:val="24"/>
          <w:szCs w:val="24"/>
        </w:rPr>
        <w:t>部分的50%、30%、20%。</w:t>
      </w:r>
    </w:p>
    <w:bookmarkEnd w:id="23"/>
    <w:p w14:paraId="6FDD1820">
      <w:pPr>
        <w:spacing w:line="420" w:lineRule="exact"/>
        <w:ind w:firstLine="480" w:firstLineChars="200"/>
        <w:rPr>
          <w:rFonts w:eastAsia="宋体"/>
          <w:bCs/>
          <w:sz w:val="24"/>
          <w:szCs w:val="24"/>
        </w:rPr>
      </w:pPr>
      <w:r>
        <w:rPr>
          <w:rFonts w:hint="eastAsia" w:eastAsia="宋体"/>
          <w:bCs/>
          <w:sz w:val="24"/>
          <w:szCs w:val="24"/>
        </w:rPr>
        <w:t>（2）本次遴选综合得分排名为第</w:t>
      </w:r>
      <w:r>
        <w:rPr>
          <w:rFonts w:hint="eastAsia" w:eastAsia="宋体"/>
          <w:b/>
          <w:sz w:val="24"/>
          <w:szCs w:val="24"/>
          <w:u w:val="single"/>
        </w:rPr>
        <w:t xml:space="preserve">  1、2、3、4  </w:t>
      </w:r>
      <w:r>
        <w:rPr>
          <w:rFonts w:hint="eastAsia" w:eastAsia="宋体"/>
          <w:bCs/>
          <w:sz w:val="24"/>
          <w:szCs w:val="24"/>
        </w:rPr>
        <w:t xml:space="preserve">名的服务供应商，分别 </w:t>
      </w:r>
      <w:r>
        <w:rPr>
          <w:rFonts w:hint="eastAsia" w:eastAsia="宋体"/>
          <w:b/>
          <w:sz w:val="24"/>
          <w:szCs w:val="24"/>
          <w:u w:val="single"/>
        </w:rPr>
        <w:t xml:space="preserve"> 平均 </w:t>
      </w:r>
      <w:r>
        <w:rPr>
          <w:rFonts w:hint="eastAsia" w:eastAsia="宋体"/>
          <w:bCs/>
          <w:sz w:val="24"/>
          <w:szCs w:val="24"/>
        </w:rPr>
        <w:t>获得储蓄资金额为</w:t>
      </w:r>
      <w:r>
        <w:rPr>
          <w:rFonts w:hint="eastAsia" w:eastAsia="宋体"/>
          <w:bCs/>
          <w:sz w:val="24"/>
          <w:szCs w:val="24"/>
          <w:lang w:eastAsia="zh-CN"/>
        </w:rPr>
        <w:t>普通定存</w:t>
      </w:r>
      <w:r>
        <w:rPr>
          <w:rFonts w:hint="eastAsia" w:eastAsia="宋体"/>
          <w:bCs/>
          <w:sz w:val="24"/>
          <w:szCs w:val="24"/>
        </w:rPr>
        <w:t>的部分。</w:t>
      </w:r>
    </w:p>
    <w:p w14:paraId="693B6754">
      <w:pPr>
        <w:spacing w:line="420" w:lineRule="exact"/>
        <w:ind w:firstLine="480" w:firstLineChars="200"/>
        <w:rPr>
          <w:rFonts w:eastAsia="宋体"/>
          <w:bCs/>
          <w:sz w:val="24"/>
          <w:szCs w:val="24"/>
        </w:rPr>
      </w:pPr>
      <w:r>
        <w:rPr>
          <w:rFonts w:hint="eastAsia" w:eastAsia="宋体"/>
          <w:bCs/>
          <w:sz w:val="24"/>
          <w:szCs w:val="24"/>
        </w:rPr>
        <w:t>（3）入选服务供应商不足4家的，按上述条款的原则进行储蓄资金的比列分配。</w:t>
      </w:r>
    </w:p>
    <w:p w14:paraId="171F2DAD">
      <w:pPr>
        <w:spacing w:line="420" w:lineRule="exact"/>
        <w:ind w:firstLine="482" w:firstLineChars="200"/>
        <w:outlineLvl w:val="1"/>
        <w:rPr>
          <w:rFonts w:eastAsia="宋体"/>
          <w:b/>
          <w:bCs/>
          <w:sz w:val="24"/>
          <w:szCs w:val="24"/>
        </w:rPr>
      </w:pPr>
      <w:r>
        <w:rPr>
          <w:rFonts w:hint="eastAsia" w:eastAsia="宋体"/>
          <w:b/>
          <w:bCs/>
          <w:sz w:val="24"/>
          <w:szCs w:val="24"/>
        </w:rPr>
        <w:t>三、服务期限</w:t>
      </w:r>
    </w:p>
    <w:p w14:paraId="511B0B51">
      <w:pPr>
        <w:spacing w:line="420" w:lineRule="exact"/>
        <w:ind w:firstLine="480" w:firstLineChars="200"/>
        <w:rPr>
          <w:rFonts w:hint="eastAsia" w:eastAsia="宋体"/>
          <w:bCs/>
          <w:sz w:val="24"/>
          <w:szCs w:val="24"/>
        </w:rPr>
      </w:pPr>
      <w:r>
        <w:rPr>
          <w:rFonts w:hint="eastAsia" w:eastAsia="宋体"/>
          <w:bCs/>
          <w:sz w:val="24"/>
          <w:szCs w:val="24"/>
        </w:rPr>
        <w:t>合同签订生效后，提供资金定期存款存放服务的期限为1年。</w:t>
      </w:r>
    </w:p>
    <w:p w14:paraId="0FF371C6">
      <w:pPr>
        <w:spacing w:line="420" w:lineRule="exact"/>
        <w:ind w:firstLine="482" w:firstLineChars="200"/>
        <w:outlineLvl w:val="1"/>
        <w:rPr>
          <w:rFonts w:eastAsia="宋体"/>
          <w:b/>
          <w:bCs/>
          <w:sz w:val="24"/>
          <w:szCs w:val="24"/>
        </w:rPr>
      </w:pPr>
      <w:r>
        <w:rPr>
          <w:rFonts w:hint="eastAsia" w:eastAsia="宋体"/>
          <w:b/>
          <w:bCs/>
          <w:sz w:val="24"/>
          <w:szCs w:val="24"/>
        </w:rPr>
        <w:t>四</w:t>
      </w:r>
      <w:r>
        <w:rPr>
          <w:rFonts w:eastAsia="宋体"/>
          <w:b/>
          <w:bCs/>
          <w:sz w:val="24"/>
          <w:szCs w:val="24"/>
        </w:rPr>
        <w:t>、服务要求</w:t>
      </w:r>
    </w:p>
    <w:p w14:paraId="09606D02">
      <w:pPr>
        <w:spacing w:line="420" w:lineRule="exact"/>
        <w:ind w:firstLine="480" w:firstLineChars="200"/>
        <w:jc w:val="left"/>
        <w:rPr>
          <w:rFonts w:eastAsia="宋体"/>
          <w:sz w:val="24"/>
          <w:szCs w:val="24"/>
        </w:rPr>
      </w:pPr>
      <w:r>
        <w:rPr>
          <w:rFonts w:eastAsia="宋体"/>
          <w:sz w:val="24"/>
          <w:szCs w:val="24"/>
        </w:rPr>
        <w:t>1.服务银行供应商须向</w:t>
      </w:r>
      <w:r>
        <w:rPr>
          <w:rFonts w:hint="eastAsia" w:eastAsia="宋体"/>
          <w:sz w:val="24"/>
          <w:szCs w:val="24"/>
        </w:rPr>
        <w:t>“</w:t>
      </w:r>
      <w:r>
        <w:rPr>
          <w:rFonts w:eastAsia="宋体"/>
          <w:sz w:val="24"/>
          <w:szCs w:val="24"/>
        </w:rPr>
        <w:t>南通市口腔医院</w:t>
      </w:r>
      <w:r>
        <w:rPr>
          <w:rFonts w:hint="eastAsia" w:eastAsia="宋体"/>
          <w:sz w:val="24"/>
          <w:szCs w:val="24"/>
        </w:rPr>
        <w:t>”</w:t>
      </w:r>
      <w:r>
        <w:rPr>
          <w:rFonts w:eastAsia="宋体"/>
          <w:sz w:val="24"/>
          <w:szCs w:val="24"/>
        </w:rPr>
        <w:t>出具《廉政承诺书》。</w:t>
      </w:r>
    </w:p>
    <w:p w14:paraId="5342A26B">
      <w:pPr>
        <w:spacing w:line="420" w:lineRule="exact"/>
        <w:ind w:firstLine="482" w:firstLineChars="200"/>
        <w:jc w:val="left"/>
        <w:rPr>
          <w:rFonts w:eastAsia="宋体"/>
          <w:b/>
          <w:bCs/>
          <w:sz w:val="24"/>
          <w:szCs w:val="24"/>
        </w:rPr>
      </w:pPr>
      <w:r>
        <w:rPr>
          <w:rFonts w:eastAsia="宋体"/>
          <w:b/>
          <w:bCs/>
          <w:sz w:val="24"/>
          <w:szCs w:val="24"/>
          <w:u w:val="thick" w:color="FF0000"/>
        </w:rPr>
        <w:t>廉政承诺书中必须鲜明承诺入选成交后，遴选人的储蓄资金不纳入其银行任何部门的业绩考核，不与银行职员个人任务和收入挂钩，不向其他相关人员或机构支付任何费用</w:t>
      </w:r>
      <w:r>
        <w:rPr>
          <w:rFonts w:eastAsia="宋体"/>
          <w:b/>
          <w:bCs/>
          <w:sz w:val="24"/>
          <w:szCs w:val="24"/>
        </w:rPr>
        <w:t>。</w:t>
      </w:r>
    </w:p>
    <w:p w14:paraId="3E5DC1A8">
      <w:pPr>
        <w:spacing w:line="420" w:lineRule="exact"/>
        <w:ind w:firstLine="480" w:firstLineChars="200"/>
        <w:jc w:val="left"/>
        <w:rPr>
          <w:rFonts w:eastAsia="宋体"/>
          <w:sz w:val="24"/>
          <w:szCs w:val="24"/>
        </w:rPr>
      </w:pPr>
      <w:r>
        <w:rPr>
          <w:rFonts w:eastAsia="宋体"/>
          <w:sz w:val="24"/>
          <w:szCs w:val="24"/>
        </w:rPr>
        <w:t>2.南通市口腔医院与服务银行之间的存款证明、还款付息方法、违约责任等规定，遵照本</w:t>
      </w:r>
      <w:r>
        <w:rPr>
          <w:rFonts w:hint="eastAsia" w:eastAsia="宋体"/>
          <w:sz w:val="24"/>
          <w:szCs w:val="24"/>
        </w:rPr>
        <w:t>遴选文件</w:t>
      </w:r>
      <w:r>
        <w:rPr>
          <w:rFonts w:eastAsia="宋体"/>
          <w:sz w:val="24"/>
          <w:szCs w:val="24"/>
        </w:rPr>
        <w:t xml:space="preserve">第五章中合同主要条款的规定。 </w:t>
      </w:r>
    </w:p>
    <w:p w14:paraId="2DDB1B41">
      <w:pPr>
        <w:spacing w:line="420" w:lineRule="exact"/>
        <w:ind w:firstLine="480" w:firstLineChars="200"/>
        <w:jc w:val="left"/>
        <w:rPr>
          <w:rFonts w:eastAsia="宋体"/>
          <w:sz w:val="24"/>
          <w:szCs w:val="24"/>
        </w:rPr>
      </w:pPr>
      <w:r>
        <w:rPr>
          <w:rFonts w:eastAsia="宋体"/>
          <w:sz w:val="24"/>
          <w:szCs w:val="24"/>
        </w:rPr>
        <w:t>3.服务银行无故放弃入选</w:t>
      </w:r>
      <w:r>
        <w:rPr>
          <w:rFonts w:hint="eastAsia" w:eastAsia="宋体"/>
          <w:sz w:val="24"/>
          <w:szCs w:val="24"/>
        </w:rPr>
        <w:t>资格</w:t>
      </w:r>
      <w:r>
        <w:rPr>
          <w:rFonts w:eastAsia="宋体"/>
          <w:sz w:val="24"/>
          <w:szCs w:val="24"/>
        </w:rPr>
        <w:t>，不签订定期存款合同的，南通市口腔医院将取消其</w:t>
      </w:r>
      <w:r>
        <w:rPr>
          <w:rFonts w:hint="eastAsia" w:eastAsia="宋体"/>
          <w:sz w:val="24"/>
          <w:szCs w:val="24"/>
        </w:rPr>
        <w:t>入选</w:t>
      </w:r>
      <w:r>
        <w:rPr>
          <w:rFonts w:eastAsia="宋体"/>
          <w:sz w:val="24"/>
          <w:szCs w:val="24"/>
        </w:rPr>
        <w:t>资格，同时上报相关监管部门并建议将其列入失信名单。</w:t>
      </w:r>
    </w:p>
    <w:p w14:paraId="49B1628E">
      <w:pPr>
        <w:spacing w:line="420" w:lineRule="exact"/>
        <w:ind w:firstLine="480" w:firstLineChars="200"/>
        <w:jc w:val="left"/>
        <w:rPr>
          <w:rFonts w:eastAsia="宋体"/>
          <w:sz w:val="24"/>
          <w:szCs w:val="24"/>
        </w:rPr>
      </w:pPr>
      <w:r>
        <w:rPr>
          <w:rFonts w:eastAsia="宋体"/>
          <w:sz w:val="24"/>
          <w:szCs w:val="24"/>
        </w:rPr>
        <w:t>4.服务银行单方面提前终止定期存款合同的，南通市口腔医院将收回其全部存款，同时上报相关监管部门并建议将其列入失信名单。</w:t>
      </w:r>
    </w:p>
    <w:p w14:paraId="351EC88A">
      <w:pPr>
        <w:spacing w:line="420" w:lineRule="exact"/>
        <w:ind w:firstLine="482" w:firstLineChars="200"/>
        <w:jc w:val="left"/>
        <w:rPr>
          <w:rFonts w:eastAsia="宋体"/>
          <w:b/>
          <w:bCs/>
          <w:sz w:val="24"/>
          <w:szCs w:val="24"/>
        </w:rPr>
      </w:pPr>
      <w:r>
        <w:rPr>
          <w:rFonts w:eastAsia="宋体"/>
          <w:b/>
          <w:bCs/>
          <w:sz w:val="24"/>
          <w:szCs w:val="24"/>
        </w:rPr>
        <w:t>5.如遇重大政策调整或不可抗力，遴选人确需提前支取定期存款资金的，将提前通知服务银行协商处理</w:t>
      </w:r>
      <w:r>
        <w:rPr>
          <w:rFonts w:hint="eastAsia" w:eastAsia="宋体"/>
          <w:b/>
          <w:bCs/>
          <w:sz w:val="24"/>
          <w:szCs w:val="24"/>
        </w:rPr>
        <w:t>，服务银行不得拒绝</w:t>
      </w:r>
      <w:r>
        <w:rPr>
          <w:rFonts w:eastAsia="宋体"/>
          <w:b/>
          <w:bCs/>
          <w:sz w:val="24"/>
          <w:szCs w:val="24"/>
        </w:rPr>
        <w:t>。</w:t>
      </w:r>
    </w:p>
    <w:p w14:paraId="3A7A87DB">
      <w:pPr>
        <w:tabs>
          <w:tab w:val="left" w:pos="1050"/>
          <w:tab w:val="right" w:leader="dot" w:pos="9402"/>
        </w:tabs>
        <w:spacing w:before="240" w:beforeLines="100" w:line="600" w:lineRule="exact"/>
        <w:jc w:val="center"/>
        <w:outlineLvl w:val="0"/>
        <w:rPr>
          <w:rFonts w:eastAsia="宋体"/>
          <w:b/>
          <w:w w:val="80"/>
          <w:sz w:val="32"/>
          <w:szCs w:val="32"/>
        </w:rPr>
        <w:sectPr>
          <w:pgSz w:w="11906" w:h="16838"/>
          <w:pgMar w:top="1242" w:right="851" w:bottom="851" w:left="1418" w:header="851" w:footer="522" w:gutter="0"/>
          <w:cols w:space="720" w:num="1"/>
          <w:titlePg/>
          <w:docGrid w:linePitch="380" w:charSpace="-5735"/>
        </w:sectPr>
      </w:pPr>
      <w:bookmarkStart w:id="24" w:name="_Toc13543213"/>
    </w:p>
    <w:p w14:paraId="0CFE8493">
      <w:pPr>
        <w:tabs>
          <w:tab w:val="left" w:pos="1050"/>
          <w:tab w:val="right" w:leader="dot" w:pos="9402"/>
        </w:tabs>
        <w:spacing w:before="240" w:beforeLines="100" w:line="600" w:lineRule="exact"/>
        <w:jc w:val="center"/>
        <w:outlineLvl w:val="0"/>
        <w:rPr>
          <w:rFonts w:eastAsia="宋体"/>
          <w:b/>
          <w:w w:val="80"/>
          <w:sz w:val="32"/>
          <w:szCs w:val="32"/>
        </w:rPr>
      </w:pPr>
      <w:r>
        <w:rPr>
          <w:rFonts w:eastAsia="宋体"/>
          <w:b/>
          <w:w w:val="80"/>
          <w:sz w:val="32"/>
          <w:szCs w:val="32"/>
        </w:rPr>
        <w:t xml:space="preserve">第四章  </w:t>
      </w:r>
      <w:bookmarkStart w:id="25" w:name="_Toc182848996"/>
      <w:r>
        <w:rPr>
          <w:rFonts w:eastAsia="宋体"/>
          <w:b/>
          <w:w w:val="80"/>
          <w:sz w:val="32"/>
          <w:szCs w:val="32"/>
        </w:rPr>
        <w:t>评审程序和方法</w:t>
      </w:r>
    </w:p>
    <w:bookmarkEnd w:id="25"/>
    <w:p w14:paraId="1B30B40D">
      <w:pPr>
        <w:snapToGrid w:val="0"/>
        <w:spacing w:line="420" w:lineRule="exact"/>
        <w:ind w:firstLine="482" w:firstLineChars="200"/>
        <w:outlineLvl w:val="1"/>
        <w:rPr>
          <w:rFonts w:eastAsia="宋体"/>
          <w:b/>
          <w:sz w:val="24"/>
          <w:szCs w:val="24"/>
        </w:rPr>
      </w:pPr>
      <w:r>
        <w:rPr>
          <w:rFonts w:eastAsia="宋体"/>
          <w:b/>
          <w:sz w:val="24"/>
          <w:szCs w:val="24"/>
        </w:rPr>
        <w:t>一、遴选人委托遴选代理机构组织招标</w:t>
      </w:r>
    </w:p>
    <w:p w14:paraId="3678167D">
      <w:pPr>
        <w:adjustRightInd w:val="0"/>
        <w:snapToGrid w:val="0"/>
        <w:spacing w:line="420" w:lineRule="exact"/>
        <w:ind w:firstLine="484" w:firstLineChars="202"/>
        <w:rPr>
          <w:rFonts w:eastAsia="宋体"/>
          <w:sz w:val="24"/>
          <w:szCs w:val="24"/>
        </w:rPr>
      </w:pPr>
      <w:r>
        <w:rPr>
          <w:rFonts w:eastAsia="宋体"/>
          <w:sz w:val="24"/>
          <w:szCs w:val="24"/>
        </w:rPr>
        <w:t>1.成立评审委员会并由遴选人代表和评审专家组成，成员为</w:t>
      </w:r>
      <w:r>
        <w:rPr>
          <w:rFonts w:eastAsia="宋体"/>
          <w:b/>
          <w:sz w:val="24"/>
          <w:szCs w:val="24"/>
        </w:rPr>
        <w:t>3</w:t>
      </w:r>
      <w:r>
        <w:rPr>
          <w:rFonts w:eastAsia="宋体"/>
          <w:sz w:val="24"/>
          <w:szCs w:val="24"/>
        </w:rPr>
        <w:t>人单数。</w:t>
      </w:r>
    </w:p>
    <w:p w14:paraId="24550954">
      <w:pPr>
        <w:adjustRightInd w:val="0"/>
        <w:snapToGrid w:val="0"/>
        <w:spacing w:line="420" w:lineRule="exact"/>
        <w:ind w:firstLine="484" w:firstLineChars="202"/>
        <w:rPr>
          <w:rFonts w:eastAsia="宋体"/>
          <w:sz w:val="24"/>
          <w:szCs w:val="24"/>
        </w:rPr>
      </w:pPr>
      <w:r>
        <w:rPr>
          <w:rFonts w:hint="eastAsia" w:eastAsia="宋体"/>
          <w:sz w:val="24"/>
          <w:szCs w:val="24"/>
        </w:rPr>
        <w:t>2.采购人根据项目特点和专业需求自行选择评审专家。</w:t>
      </w:r>
    </w:p>
    <w:p w14:paraId="380382FE">
      <w:pPr>
        <w:adjustRightInd w:val="0"/>
        <w:snapToGrid w:val="0"/>
        <w:spacing w:line="420" w:lineRule="exact"/>
        <w:ind w:firstLine="484" w:firstLineChars="202"/>
        <w:rPr>
          <w:rFonts w:eastAsia="宋体"/>
          <w:sz w:val="24"/>
          <w:szCs w:val="24"/>
        </w:rPr>
      </w:pPr>
      <w:r>
        <w:rPr>
          <w:rFonts w:eastAsia="宋体"/>
          <w:sz w:val="24"/>
          <w:szCs w:val="24"/>
        </w:rPr>
        <w:t>2.遴选响应供应商的法定代表人或被委托受权人须持身份证准时参加遴选响应会。</w:t>
      </w:r>
    </w:p>
    <w:p w14:paraId="79C50BFB">
      <w:pPr>
        <w:spacing w:line="420" w:lineRule="exact"/>
        <w:ind w:firstLine="487" w:firstLineChars="202"/>
        <w:outlineLvl w:val="1"/>
        <w:rPr>
          <w:rFonts w:eastAsia="宋体"/>
          <w:b/>
          <w:sz w:val="24"/>
          <w:szCs w:val="24"/>
        </w:rPr>
      </w:pPr>
      <w:r>
        <w:rPr>
          <w:rFonts w:eastAsia="宋体"/>
          <w:b/>
          <w:sz w:val="24"/>
          <w:szCs w:val="24"/>
        </w:rPr>
        <w:t>二、开启</w:t>
      </w:r>
    </w:p>
    <w:p w14:paraId="1769A7DA">
      <w:pPr>
        <w:spacing w:line="420" w:lineRule="exact"/>
        <w:ind w:firstLine="480" w:firstLineChars="200"/>
        <w:rPr>
          <w:rFonts w:eastAsia="宋体"/>
          <w:sz w:val="24"/>
          <w:szCs w:val="24"/>
        </w:rPr>
      </w:pPr>
      <w:r>
        <w:rPr>
          <w:rFonts w:eastAsia="宋体"/>
          <w:sz w:val="24"/>
          <w:szCs w:val="24"/>
        </w:rPr>
        <w:t>1.开启时间：</w:t>
      </w:r>
      <w:r>
        <w:rPr>
          <w:rFonts w:eastAsia="宋体"/>
          <w:b/>
          <w:sz w:val="24"/>
          <w:szCs w:val="24"/>
          <w:u w:val="thick" w:color="FF0000"/>
        </w:rPr>
        <w:t>2025年5月</w:t>
      </w:r>
      <w:r>
        <w:rPr>
          <w:rFonts w:hint="eastAsia" w:eastAsia="宋体"/>
          <w:b/>
          <w:sz w:val="24"/>
          <w:szCs w:val="24"/>
          <w:u w:val="thick" w:color="FF0000"/>
          <w:lang w:eastAsia="zh-CN"/>
        </w:rPr>
        <w:t>28日</w:t>
      </w:r>
      <w:r>
        <w:rPr>
          <w:rFonts w:hint="eastAsia" w:eastAsia="宋体"/>
          <w:b/>
          <w:sz w:val="24"/>
          <w:szCs w:val="24"/>
          <w:u w:val="thick" w:color="FF0000"/>
        </w:rPr>
        <w:t>14</w:t>
      </w:r>
      <w:r>
        <w:rPr>
          <w:rFonts w:eastAsia="宋体"/>
          <w:b/>
          <w:sz w:val="24"/>
          <w:szCs w:val="24"/>
          <w:u w:val="thick" w:color="FF0000"/>
        </w:rPr>
        <w:t>时</w:t>
      </w:r>
      <w:r>
        <w:rPr>
          <w:rFonts w:hint="eastAsia" w:eastAsia="宋体"/>
          <w:b/>
          <w:sz w:val="24"/>
          <w:szCs w:val="24"/>
          <w:u w:val="thick" w:color="FF0000"/>
        </w:rPr>
        <w:t>00分</w:t>
      </w:r>
      <w:r>
        <w:rPr>
          <w:rFonts w:eastAsia="宋体"/>
          <w:b/>
          <w:sz w:val="24"/>
          <w:szCs w:val="24"/>
          <w:u w:val="thick" w:color="FF0000"/>
        </w:rPr>
        <w:t>整</w:t>
      </w:r>
      <w:r>
        <w:rPr>
          <w:rFonts w:eastAsia="宋体"/>
          <w:sz w:val="24"/>
          <w:szCs w:val="24"/>
        </w:rPr>
        <w:t>。</w:t>
      </w:r>
    </w:p>
    <w:p w14:paraId="4B591FD9">
      <w:pPr>
        <w:spacing w:line="420" w:lineRule="exact"/>
        <w:ind w:firstLine="480" w:firstLineChars="200"/>
        <w:rPr>
          <w:rFonts w:eastAsia="宋体"/>
          <w:sz w:val="24"/>
          <w:szCs w:val="24"/>
        </w:rPr>
      </w:pPr>
      <w:r>
        <w:rPr>
          <w:rFonts w:eastAsia="宋体"/>
          <w:sz w:val="24"/>
          <w:szCs w:val="24"/>
        </w:rPr>
        <w:t>2.开启地点：南通市崇川区光明南路2号江城大厦（近虹桥路与梅观路路口）3幢3层开标室。</w:t>
      </w:r>
    </w:p>
    <w:p w14:paraId="3527B6E0">
      <w:pPr>
        <w:spacing w:line="420" w:lineRule="exact"/>
        <w:ind w:firstLine="480" w:firstLineChars="200"/>
        <w:rPr>
          <w:rFonts w:eastAsia="宋体"/>
          <w:sz w:val="24"/>
          <w:szCs w:val="24"/>
        </w:rPr>
      </w:pPr>
      <w:r>
        <w:rPr>
          <w:rFonts w:eastAsia="宋体"/>
          <w:sz w:val="24"/>
          <w:szCs w:val="24"/>
        </w:rPr>
        <w:t>3.遴选代理机构主持开启并记录，及时处理遴选响应供应商代表提出的询问或者回避申请。</w:t>
      </w:r>
    </w:p>
    <w:p w14:paraId="4F9F908E">
      <w:pPr>
        <w:spacing w:line="420" w:lineRule="exact"/>
        <w:ind w:firstLine="487" w:firstLineChars="202"/>
        <w:outlineLvl w:val="1"/>
        <w:rPr>
          <w:rFonts w:eastAsia="宋体"/>
          <w:b/>
          <w:sz w:val="24"/>
          <w:szCs w:val="24"/>
        </w:rPr>
      </w:pPr>
      <w:r>
        <w:rPr>
          <w:rFonts w:eastAsia="宋体"/>
          <w:b/>
          <w:sz w:val="24"/>
          <w:szCs w:val="24"/>
        </w:rPr>
        <w:t>三、资格审查</w:t>
      </w:r>
    </w:p>
    <w:p w14:paraId="377987FB">
      <w:pPr>
        <w:adjustRightInd w:val="0"/>
        <w:snapToGrid w:val="0"/>
        <w:spacing w:line="420" w:lineRule="exact"/>
        <w:ind w:firstLine="484" w:firstLineChars="202"/>
        <w:rPr>
          <w:rFonts w:eastAsia="宋体"/>
          <w:sz w:val="24"/>
          <w:szCs w:val="24"/>
        </w:rPr>
      </w:pPr>
      <w:r>
        <w:rPr>
          <w:rFonts w:eastAsia="宋体"/>
          <w:sz w:val="24"/>
          <w:szCs w:val="24"/>
        </w:rPr>
        <w:t>1.资格审查时间：</w:t>
      </w:r>
      <w:r>
        <w:rPr>
          <w:rFonts w:eastAsia="宋体"/>
          <w:b/>
          <w:sz w:val="24"/>
          <w:szCs w:val="24"/>
          <w:u w:val="thick" w:color="FF0000"/>
        </w:rPr>
        <w:t>开启后当即开始</w:t>
      </w:r>
      <w:r>
        <w:rPr>
          <w:rFonts w:eastAsia="宋体"/>
          <w:sz w:val="24"/>
          <w:szCs w:val="24"/>
        </w:rPr>
        <w:t>。</w:t>
      </w:r>
    </w:p>
    <w:p w14:paraId="4C626D58">
      <w:pPr>
        <w:adjustRightInd w:val="0"/>
        <w:snapToGrid w:val="0"/>
        <w:spacing w:line="420" w:lineRule="exact"/>
        <w:ind w:firstLine="484" w:firstLineChars="202"/>
        <w:rPr>
          <w:rFonts w:eastAsia="宋体"/>
          <w:sz w:val="24"/>
          <w:szCs w:val="24"/>
        </w:rPr>
      </w:pPr>
      <w:r>
        <w:rPr>
          <w:rFonts w:eastAsia="宋体"/>
          <w:sz w:val="24"/>
          <w:szCs w:val="24"/>
        </w:rPr>
        <w:t>2.开启后，遴选人委托评审委员会根据遴选文件载明的资格审查要求，对遴选响应供应商的资格进行审查，符合资格要求的供应商进入评审。</w:t>
      </w:r>
    </w:p>
    <w:p w14:paraId="7709958B">
      <w:pPr>
        <w:adjustRightInd w:val="0"/>
        <w:snapToGrid w:val="0"/>
        <w:spacing w:line="420" w:lineRule="exact"/>
        <w:ind w:firstLine="484" w:firstLineChars="202"/>
        <w:rPr>
          <w:rFonts w:eastAsia="宋体"/>
          <w:sz w:val="24"/>
          <w:szCs w:val="24"/>
        </w:rPr>
      </w:pPr>
      <w:r>
        <w:rPr>
          <w:rFonts w:eastAsia="宋体"/>
          <w:sz w:val="24"/>
          <w:szCs w:val="24"/>
        </w:rPr>
        <w:t>3.资格审查标准</w:t>
      </w:r>
    </w:p>
    <w:p w14:paraId="45BAE7C3">
      <w:pPr>
        <w:adjustRightInd w:val="0"/>
        <w:snapToGrid w:val="0"/>
        <w:spacing w:line="420" w:lineRule="exact"/>
        <w:jc w:val="center"/>
        <w:rPr>
          <w:rFonts w:eastAsia="宋体"/>
          <w:b/>
          <w:bCs/>
          <w:sz w:val="24"/>
          <w:szCs w:val="24"/>
        </w:rPr>
      </w:pPr>
      <w:r>
        <w:rPr>
          <w:rFonts w:eastAsia="宋体"/>
          <w:b/>
          <w:bCs/>
          <w:sz w:val="24"/>
          <w:szCs w:val="24"/>
        </w:rPr>
        <w:t>资格审查标准一览表</w:t>
      </w:r>
    </w:p>
    <w:tbl>
      <w:tblPr>
        <w:tblStyle w:val="5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49"/>
        <w:gridCol w:w="2381"/>
      </w:tblGrid>
      <w:tr w14:paraId="5121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09" w:type="dxa"/>
            <w:vAlign w:val="center"/>
          </w:tcPr>
          <w:p w14:paraId="2E59FDD5">
            <w:pPr>
              <w:spacing w:line="420" w:lineRule="exact"/>
              <w:jc w:val="center"/>
              <w:rPr>
                <w:rFonts w:eastAsia="宋体"/>
                <w:b/>
                <w:bCs/>
                <w:sz w:val="24"/>
                <w:szCs w:val="24"/>
              </w:rPr>
            </w:pPr>
            <w:r>
              <w:rPr>
                <w:rFonts w:eastAsia="宋体"/>
                <w:b/>
                <w:bCs/>
                <w:sz w:val="24"/>
                <w:szCs w:val="24"/>
              </w:rPr>
              <w:t>序号</w:t>
            </w:r>
          </w:p>
        </w:tc>
        <w:tc>
          <w:tcPr>
            <w:tcW w:w="6549" w:type="dxa"/>
            <w:vAlign w:val="center"/>
          </w:tcPr>
          <w:p w14:paraId="4D6B8DA0">
            <w:pPr>
              <w:spacing w:line="420" w:lineRule="exact"/>
              <w:jc w:val="center"/>
              <w:rPr>
                <w:rFonts w:eastAsia="宋体"/>
                <w:b/>
                <w:bCs/>
                <w:sz w:val="24"/>
                <w:szCs w:val="24"/>
              </w:rPr>
            </w:pPr>
            <w:r>
              <w:rPr>
                <w:rFonts w:eastAsia="宋体"/>
                <w:b/>
                <w:bCs/>
                <w:sz w:val="24"/>
                <w:szCs w:val="24"/>
              </w:rPr>
              <w:t>资格审查材料文件 清单</w:t>
            </w:r>
          </w:p>
        </w:tc>
        <w:tc>
          <w:tcPr>
            <w:tcW w:w="2381" w:type="dxa"/>
            <w:vAlign w:val="center"/>
          </w:tcPr>
          <w:p w14:paraId="32250446">
            <w:pPr>
              <w:spacing w:line="420" w:lineRule="exact"/>
              <w:jc w:val="center"/>
              <w:rPr>
                <w:rFonts w:eastAsia="宋体"/>
                <w:b/>
                <w:bCs/>
                <w:sz w:val="24"/>
                <w:szCs w:val="24"/>
              </w:rPr>
            </w:pPr>
            <w:r>
              <w:rPr>
                <w:rFonts w:eastAsia="宋体"/>
                <w:b/>
                <w:bCs/>
                <w:sz w:val="24"/>
                <w:szCs w:val="24"/>
              </w:rPr>
              <w:t>标准：唯一性条件判断</w:t>
            </w:r>
          </w:p>
        </w:tc>
      </w:tr>
      <w:tr w14:paraId="37BA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14:paraId="16DF1A7E">
            <w:pPr>
              <w:spacing w:line="420" w:lineRule="exact"/>
              <w:jc w:val="center"/>
              <w:rPr>
                <w:rFonts w:eastAsia="宋体"/>
                <w:sz w:val="24"/>
                <w:szCs w:val="24"/>
              </w:rPr>
            </w:pPr>
            <w:r>
              <w:rPr>
                <w:rFonts w:eastAsia="宋体"/>
                <w:sz w:val="24"/>
                <w:szCs w:val="24"/>
              </w:rPr>
              <w:t>1</w:t>
            </w:r>
          </w:p>
        </w:tc>
        <w:tc>
          <w:tcPr>
            <w:tcW w:w="6549" w:type="dxa"/>
            <w:vAlign w:val="center"/>
          </w:tcPr>
          <w:p w14:paraId="08081CE8">
            <w:pPr>
              <w:spacing w:line="420" w:lineRule="exact"/>
              <w:rPr>
                <w:rFonts w:eastAsia="宋体"/>
                <w:sz w:val="24"/>
                <w:szCs w:val="24"/>
              </w:rPr>
            </w:pPr>
            <w:r>
              <w:rPr>
                <w:rFonts w:hint="eastAsia" w:eastAsia="宋体"/>
                <w:sz w:val="24"/>
                <w:szCs w:val="24"/>
              </w:rPr>
              <w:t>提供关于资格文件的声明函（格式参见第六章）。</w:t>
            </w:r>
          </w:p>
        </w:tc>
        <w:tc>
          <w:tcPr>
            <w:tcW w:w="2381" w:type="dxa"/>
            <w:vAlign w:val="center"/>
          </w:tcPr>
          <w:p w14:paraId="3A49AE8C">
            <w:pPr>
              <w:spacing w:line="420" w:lineRule="exact"/>
              <w:jc w:val="center"/>
              <w:rPr>
                <w:rFonts w:eastAsia="宋体"/>
                <w:sz w:val="24"/>
                <w:szCs w:val="24"/>
              </w:rPr>
            </w:pPr>
            <w:r>
              <w:rPr>
                <w:rFonts w:eastAsia="宋体"/>
                <w:sz w:val="24"/>
                <w:szCs w:val="24"/>
              </w:rPr>
              <w:t>是（√）否（×）</w:t>
            </w:r>
          </w:p>
        </w:tc>
      </w:tr>
      <w:tr w14:paraId="6EE4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9" w:type="dxa"/>
            <w:vAlign w:val="center"/>
          </w:tcPr>
          <w:p w14:paraId="2F9C8DCC">
            <w:pPr>
              <w:spacing w:line="420" w:lineRule="exact"/>
              <w:jc w:val="center"/>
              <w:rPr>
                <w:rFonts w:eastAsia="宋体"/>
                <w:sz w:val="24"/>
                <w:szCs w:val="24"/>
              </w:rPr>
            </w:pPr>
            <w:r>
              <w:rPr>
                <w:rFonts w:hint="eastAsia" w:eastAsia="宋体"/>
                <w:sz w:val="24"/>
                <w:szCs w:val="24"/>
              </w:rPr>
              <w:t>2</w:t>
            </w:r>
          </w:p>
        </w:tc>
        <w:tc>
          <w:tcPr>
            <w:tcW w:w="6549" w:type="dxa"/>
            <w:vAlign w:val="center"/>
          </w:tcPr>
          <w:p w14:paraId="23F88B8D">
            <w:pPr>
              <w:spacing w:line="420" w:lineRule="exact"/>
              <w:rPr>
                <w:rFonts w:eastAsia="宋体"/>
                <w:sz w:val="24"/>
                <w:szCs w:val="24"/>
              </w:rPr>
            </w:pPr>
            <w:r>
              <w:rPr>
                <w:rFonts w:eastAsia="宋体"/>
                <w:sz w:val="24"/>
                <w:szCs w:val="24"/>
              </w:rPr>
              <w:t>提供在南通市区设立分行级别及以上机构的</w:t>
            </w:r>
            <w:r>
              <w:rPr>
                <w:rFonts w:hint="eastAsia" w:eastAsia="宋体"/>
                <w:sz w:val="24"/>
                <w:szCs w:val="24"/>
              </w:rPr>
              <w:t>银行</w:t>
            </w:r>
            <w:r>
              <w:rPr>
                <w:rFonts w:eastAsia="宋体"/>
                <w:sz w:val="24"/>
                <w:szCs w:val="24"/>
              </w:rPr>
              <w:t>供应商的《营业执照》（副本）及《税务登记证》（副本）（提供新版“三证合一”营业执照的除外）原件的复印件（须加盖公章）。</w:t>
            </w:r>
          </w:p>
        </w:tc>
        <w:tc>
          <w:tcPr>
            <w:tcW w:w="2381" w:type="dxa"/>
            <w:vAlign w:val="center"/>
          </w:tcPr>
          <w:p w14:paraId="110E5BCB">
            <w:pPr>
              <w:spacing w:line="420" w:lineRule="exact"/>
              <w:jc w:val="center"/>
              <w:rPr>
                <w:rFonts w:eastAsia="宋体"/>
                <w:sz w:val="24"/>
                <w:szCs w:val="24"/>
              </w:rPr>
            </w:pPr>
            <w:r>
              <w:rPr>
                <w:rFonts w:eastAsia="宋体"/>
                <w:sz w:val="24"/>
                <w:szCs w:val="24"/>
              </w:rPr>
              <w:t>是（√）否（×）</w:t>
            </w:r>
          </w:p>
        </w:tc>
      </w:tr>
      <w:tr w14:paraId="312C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9" w:type="dxa"/>
            <w:vAlign w:val="center"/>
          </w:tcPr>
          <w:p w14:paraId="76E5EA72">
            <w:pPr>
              <w:spacing w:line="420" w:lineRule="exact"/>
              <w:jc w:val="center"/>
              <w:rPr>
                <w:rFonts w:eastAsia="宋体"/>
                <w:sz w:val="24"/>
                <w:szCs w:val="24"/>
              </w:rPr>
            </w:pPr>
            <w:r>
              <w:rPr>
                <w:rFonts w:hint="eastAsia" w:eastAsia="宋体"/>
                <w:sz w:val="24"/>
                <w:szCs w:val="24"/>
              </w:rPr>
              <w:t>3</w:t>
            </w:r>
          </w:p>
        </w:tc>
        <w:tc>
          <w:tcPr>
            <w:tcW w:w="6549" w:type="dxa"/>
            <w:vAlign w:val="center"/>
          </w:tcPr>
          <w:p w14:paraId="6D601B96">
            <w:pPr>
              <w:spacing w:line="420" w:lineRule="exact"/>
              <w:rPr>
                <w:rFonts w:eastAsia="宋体"/>
                <w:sz w:val="24"/>
                <w:szCs w:val="24"/>
              </w:rPr>
            </w:pPr>
            <w:r>
              <w:rPr>
                <w:rFonts w:hint="eastAsia" w:eastAsia="宋体"/>
                <w:sz w:val="24"/>
                <w:szCs w:val="24"/>
              </w:rPr>
              <w:t>提供法定代表人的身份证明（须加盖公章）。</w:t>
            </w:r>
          </w:p>
        </w:tc>
        <w:tc>
          <w:tcPr>
            <w:tcW w:w="2381" w:type="dxa"/>
            <w:vAlign w:val="center"/>
          </w:tcPr>
          <w:p w14:paraId="1B0F3338">
            <w:pPr>
              <w:spacing w:line="420" w:lineRule="exact"/>
              <w:jc w:val="center"/>
              <w:rPr>
                <w:rFonts w:eastAsia="宋体"/>
                <w:sz w:val="24"/>
                <w:szCs w:val="24"/>
              </w:rPr>
            </w:pPr>
            <w:r>
              <w:rPr>
                <w:rFonts w:eastAsia="宋体"/>
                <w:sz w:val="24"/>
                <w:szCs w:val="24"/>
              </w:rPr>
              <w:t>是（√）否（×）</w:t>
            </w:r>
          </w:p>
        </w:tc>
      </w:tr>
      <w:tr w14:paraId="1C68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vAlign w:val="center"/>
          </w:tcPr>
          <w:p w14:paraId="198A9C4E">
            <w:pPr>
              <w:spacing w:line="420" w:lineRule="exact"/>
              <w:jc w:val="center"/>
              <w:rPr>
                <w:rFonts w:eastAsia="宋体"/>
                <w:sz w:val="24"/>
                <w:szCs w:val="24"/>
              </w:rPr>
            </w:pPr>
            <w:r>
              <w:rPr>
                <w:rFonts w:hint="eastAsia" w:eastAsia="宋体"/>
                <w:sz w:val="24"/>
                <w:szCs w:val="24"/>
              </w:rPr>
              <w:t>4</w:t>
            </w:r>
          </w:p>
        </w:tc>
        <w:tc>
          <w:tcPr>
            <w:tcW w:w="6549" w:type="dxa"/>
            <w:vAlign w:val="center"/>
          </w:tcPr>
          <w:p w14:paraId="759B2922">
            <w:pPr>
              <w:spacing w:line="420" w:lineRule="exact"/>
              <w:rPr>
                <w:rFonts w:eastAsia="宋体"/>
                <w:sz w:val="24"/>
                <w:szCs w:val="24"/>
              </w:rPr>
            </w:pPr>
            <w:r>
              <w:rPr>
                <w:rFonts w:hint="eastAsia" w:eastAsia="宋体"/>
                <w:sz w:val="24"/>
                <w:szCs w:val="24"/>
              </w:rPr>
              <w:t>非法定代表人参加遴选响应的，必须提供法定代表人签名或盖章的授权委托书（须加盖公章）。</w:t>
            </w:r>
          </w:p>
        </w:tc>
        <w:tc>
          <w:tcPr>
            <w:tcW w:w="2381" w:type="dxa"/>
            <w:vAlign w:val="center"/>
          </w:tcPr>
          <w:p w14:paraId="5C860485">
            <w:pPr>
              <w:spacing w:line="420" w:lineRule="exact"/>
              <w:jc w:val="center"/>
              <w:rPr>
                <w:rFonts w:eastAsia="宋体"/>
                <w:sz w:val="24"/>
                <w:szCs w:val="24"/>
              </w:rPr>
            </w:pPr>
            <w:r>
              <w:rPr>
                <w:rFonts w:eastAsia="宋体"/>
                <w:sz w:val="24"/>
                <w:szCs w:val="24"/>
              </w:rPr>
              <w:t>是（√）否（×）</w:t>
            </w:r>
          </w:p>
        </w:tc>
      </w:tr>
      <w:tr w14:paraId="1D46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9" w:type="dxa"/>
            <w:vAlign w:val="center"/>
          </w:tcPr>
          <w:p w14:paraId="69C0EF32">
            <w:pPr>
              <w:spacing w:line="420" w:lineRule="exact"/>
              <w:jc w:val="center"/>
              <w:rPr>
                <w:rFonts w:eastAsia="宋体"/>
                <w:sz w:val="24"/>
                <w:szCs w:val="24"/>
              </w:rPr>
            </w:pPr>
            <w:r>
              <w:rPr>
                <w:rFonts w:hint="eastAsia" w:eastAsia="宋体"/>
                <w:sz w:val="24"/>
                <w:szCs w:val="24"/>
              </w:rPr>
              <w:t>5</w:t>
            </w:r>
          </w:p>
        </w:tc>
        <w:tc>
          <w:tcPr>
            <w:tcW w:w="6549" w:type="dxa"/>
            <w:vAlign w:val="center"/>
          </w:tcPr>
          <w:p w14:paraId="29A5423C">
            <w:pPr>
              <w:spacing w:line="420" w:lineRule="exact"/>
              <w:rPr>
                <w:rFonts w:eastAsia="宋体"/>
                <w:sz w:val="24"/>
                <w:szCs w:val="24"/>
              </w:rPr>
            </w:pPr>
            <w:r>
              <w:rPr>
                <w:rFonts w:hint="eastAsia" w:eastAsia="宋体"/>
                <w:sz w:val="24"/>
                <w:szCs w:val="24"/>
              </w:rPr>
              <w:t>提供《金融机构法人许可证》或《金融机构营业许可证》原件的复印件（须加盖公章）。</w:t>
            </w:r>
          </w:p>
        </w:tc>
        <w:tc>
          <w:tcPr>
            <w:tcW w:w="2381" w:type="dxa"/>
            <w:vAlign w:val="center"/>
          </w:tcPr>
          <w:p w14:paraId="43EAAEF2">
            <w:pPr>
              <w:spacing w:line="420" w:lineRule="exact"/>
              <w:jc w:val="center"/>
              <w:rPr>
                <w:rFonts w:eastAsia="宋体"/>
                <w:sz w:val="24"/>
                <w:szCs w:val="24"/>
              </w:rPr>
            </w:pPr>
            <w:r>
              <w:rPr>
                <w:rFonts w:eastAsia="宋体"/>
                <w:sz w:val="24"/>
                <w:szCs w:val="24"/>
              </w:rPr>
              <w:t>是（√）否（×）</w:t>
            </w:r>
          </w:p>
        </w:tc>
      </w:tr>
      <w:tr w14:paraId="1E8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2C3BF97B">
            <w:pPr>
              <w:spacing w:line="420" w:lineRule="exact"/>
              <w:jc w:val="center"/>
              <w:rPr>
                <w:rFonts w:eastAsia="宋体"/>
                <w:sz w:val="24"/>
                <w:szCs w:val="24"/>
              </w:rPr>
            </w:pPr>
            <w:r>
              <w:rPr>
                <w:rFonts w:hint="eastAsia" w:eastAsia="宋体"/>
                <w:sz w:val="24"/>
                <w:szCs w:val="24"/>
              </w:rPr>
              <w:t>6</w:t>
            </w:r>
          </w:p>
        </w:tc>
        <w:tc>
          <w:tcPr>
            <w:tcW w:w="6549" w:type="dxa"/>
            <w:vAlign w:val="center"/>
          </w:tcPr>
          <w:p w14:paraId="13DE9DE8">
            <w:pPr>
              <w:spacing w:line="420" w:lineRule="exact"/>
              <w:rPr>
                <w:rFonts w:eastAsia="宋体"/>
                <w:sz w:val="24"/>
                <w:szCs w:val="24"/>
              </w:rPr>
            </w:pPr>
            <w:r>
              <w:rPr>
                <w:rFonts w:hint="eastAsia" w:eastAsia="宋体"/>
                <w:sz w:val="24"/>
                <w:szCs w:val="24"/>
              </w:rPr>
              <w:t>供应商须提供加盖公章的，参与本项目遴选活动前三年内在金融、财经的经营活动中没有重大违法记录的书面《无重大违法记录声明函》。（须加盖公章）</w:t>
            </w:r>
          </w:p>
        </w:tc>
        <w:tc>
          <w:tcPr>
            <w:tcW w:w="2381" w:type="dxa"/>
            <w:vAlign w:val="center"/>
          </w:tcPr>
          <w:p w14:paraId="5E5C85ED">
            <w:pPr>
              <w:spacing w:line="420" w:lineRule="exact"/>
              <w:jc w:val="center"/>
              <w:rPr>
                <w:rFonts w:eastAsia="宋体"/>
                <w:sz w:val="24"/>
                <w:szCs w:val="24"/>
              </w:rPr>
            </w:pPr>
            <w:r>
              <w:rPr>
                <w:rFonts w:eastAsia="宋体"/>
                <w:sz w:val="24"/>
                <w:szCs w:val="24"/>
              </w:rPr>
              <w:t>是（√）否（×）</w:t>
            </w:r>
          </w:p>
        </w:tc>
      </w:tr>
    </w:tbl>
    <w:p w14:paraId="34DB05D9">
      <w:pPr>
        <w:adjustRightInd w:val="0"/>
        <w:snapToGrid w:val="0"/>
        <w:spacing w:line="420" w:lineRule="exact"/>
        <w:ind w:firstLine="487" w:firstLineChars="202"/>
        <w:outlineLvl w:val="1"/>
        <w:rPr>
          <w:rFonts w:eastAsia="宋体"/>
          <w:b/>
          <w:sz w:val="24"/>
          <w:szCs w:val="24"/>
        </w:rPr>
      </w:pPr>
      <w:r>
        <w:rPr>
          <w:rFonts w:eastAsia="宋体"/>
          <w:b/>
          <w:sz w:val="24"/>
          <w:szCs w:val="24"/>
        </w:rPr>
        <w:t>四、评审</w:t>
      </w:r>
    </w:p>
    <w:p w14:paraId="517C372A">
      <w:pPr>
        <w:snapToGrid w:val="0"/>
        <w:spacing w:line="420" w:lineRule="exact"/>
        <w:ind w:firstLine="480" w:firstLineChars="200"/>
        <w:rPr>
          <w:rFonts w:eastAsia="宋体"/>
          <w:sz w:val="24"/>
          <w:szCs w:val="24"/>
        </w:rPr>
      </w:pPr>
      <w:r>
        <w:rPr>
          <w:rFonts w:eastAsia="宋体"/>
          <w:sz w:val="24"/>
          <w:szCs w:val="24"/>
        </w:rPr>
        <w:t>1.评审时间：</w:t>
      </w:r>
      <w:r>
        <w:rPr>
          <w:rFonts w:eastAsia="宋体"/>
          <w:b/>
          <w:sz w:val="24"/>
          <w:szCs w:val="24"/>
          <w:u w:val="thick" w:color="FF0000"/>
        </w:rPr>
        <w:t>资格审查结束后</w:t>
      </w:r>
      <w:r>
        <w:rPr>
          <w:rFonts w:hint="eastAsia" w:eastAsia="宋体"/>
          <w:b/>
          <w:sz w:val="24"/>
          <w:szCs w:val="24"/>
          <w:u w:val="thick" w:color="FF0000"/>
        </w:rPr>
        <w:t>当即进行</w:t>
      </w:r>
      <w:r>
        <w:rPr>
          <w:rFonts w:eastAsia="宋体"/>
          <w:sz w:val="24"/>
          <w:szCs w:val="24"/>
        </w:rPr>
        <w:t>。</w:t>
      </w:r>
    </w:p>
    <w:p w14:paraId="255D1E3A">
      <w:pPr>
        <w:snapToGrid w:val="0"/>
        <w:spacing w:line="420" w:lineRule="exact"/>
        <w:ind w:firstLine="480" w:firstLineChars="200"/>
        <w:rPr>
          <w:rFonts w:eastAsia="宋体"/>
          <w:sz w:val="24"/>
          <w:szCs w:val="24"/>
        </w:rPr>
      </w:pPr>
      <w:r>
        <w:rPr>
          <w:rFonts w:eastAsia="宋体"/>
          <w:sz w:val="24"/>
          <w:szCs w:val="24"/>
        </w:rPr>
        <w:t>2.遴选代理机构负责组织评审工作，并履行下列职责：</w:t>
      </w:r>
    </w:p>
    <w:p w14:paraId="005D53FE">
      <w:pPr>
        <w:spacing w:line="420" w:lineRule="exact"/>
        <w:ind w:firstLine="480" w:firstLineChars="200"/>
        <w:rPr>
          <w:rFonts w:eastAsia="宋体"/>
          <w:sz w:val="24"/>
          <w:szCs w:val="24"/>
        </w:rPr>
      </w:pPr>
      <w:r>
        <w:rPr>
          <w:rFonts w:eastAsia="宋体"/>
          <w:sz w:val="24"/>
          <w:szCs w:val="24"/>
        </w:rPr>
        <w:t>（1）核对评审专家身份和遴选人代表授权函，对评审专家在本次遴选活动中的职责履行情况予以记录，并及时将有关违法违规行为向财政部门报告。</w:t>
      </w:r>
    </w:p>
    <w:p w14:paraId="176BDE3D">
      <w:pPr>
        <w:spacing w:line="420" w:lineRule="exact"/>
        <w:ind w:firstLine="480" w:firstLineChars="200"/>
        <w:rPr>
          <w:rFonts w:eastAsia="宋体"/>
          <w:sz w:val="24"/>
          <w:szCs w:val="24"/>
        </w:rPr>
      </w:pPr>
      <w:r>
        <w:rPr>
          <w:rFonts w:eastAsia="宋体"/>
          <w:sz w:val="24"/>
          <w:szCs w:val="24"/>
        </w:rPr>
        <w:t>（2）宣布评审纪律。</w:t>
      </w:r>
    </w:p>
    <w:p w14:paraId="20398F06">
      <w:pPr>
        <w:spacing w:line="420" w:lineRule="exact"/>
        <w:ind w:firstLine="480" w:firstLineChars="200"/>
        <w:rPr>
          <w:rFonts w:eastAsia="宋体"/>
          <w:sz w:val="24"/>
          <w:szCs w:val="24"/>
        </w:rPr>
      </w:pPr>
      <w:r>
        <w:rPr>
          <w:rFonts w:eastAsia="宋体"/>
          <w:sz w:val="24"/>
          <w:szCs w:val="24"/>
        </w:rPr>
        <w:t>（3）公布遴选响应供应商名单，告知评审专家应当回避的情形。</w:t>
      </w:r>
    </w:p>
    <w:p w14:paraId="5B309840">
      <w:pPr>
        <w:spacing w:line="420" w:lineRule="exact"/>
        <w:ind w:firstLine="480" w:firstLineChars="200"/>
        <w:rPr>
          <w:rFonts w:eastAsia="宋体"/>
          <w:sz w:val="24"/>
          <w:szCs w:val="24"/>
        </w:rPr>
      </w:pPr>
      <w:r>
        <w:rPr>
          <w:rFonts w:eastAsia="宋体"/>
          <w:sz w:val="24"/>
          <w:szCs w:val="24"/>
        </w:rPr>
        <w:t>（4）组织评审委员会推选评审组长，遴选人代表不得担任组长。</w:t>
      </w:r>
    </w:p>
    <w:p w14:paraId="724DAEB5">
      <w:pPr>
        <w:spacing w:line="420" w:lineRule="exact"/>
        <w:ind w:firstLine="480" w:firstLineChars="200"/>
        <w:rPr>
          <w:rFonts w:eastAsia="宋体"/>
          <w:sz w:val="24"/>
          <w:szCs w:val="24"/>
        </w:rPr>
      </w:pPr>
      <w:r>
        <w:rPr>
          <w:rFonts w:eastAsia="宋体"/>
          <w:sz w:val="24"/>
          <w:szCs w:val="24"/>
        </w:rPr>
        <w:t>（5）在评审期间采取必要的通讯管理措施，保证评审活动不受外界干扰；除遴选人代表、评审现场组织人员外，遴选人的其他工作人员以及与评审工作无关的人员不得进入评审现场。</w:t>
      </w:r>
    </w:p>
    <w:p w14:paraId="29343F54">
      <w:pPr>
        <w:spacing w:line="420" w:lineRule="exact"/>
        <w:ind w:firstLine="480" w:firstLineChars="200"/>
        <w:rPr>
          <w:rFonts w:eastAsia="宋体"/>
          <w:sz w:val="24"/>
          <w:szCs w:val="24"/>
        </w:rPr>
      </w:pPr>
      <w:r>
        <w:rPr>
          <w:rFonts w:eastAsia="宋体"/>
          <w:sz w:val="24"/>
          <w:szCs w:val="24"/>
        </w:rPr>
        <w:t>（6）根据评审委员会的要求介绍遴选文件。</w:t>
      </w:r>
    </w:p>
    <w:p w14:paraId="546E50CE">
      <w:pPr>
        <w:spacing w:line="420" w:lineRule="exact"/>
        <w:ind w:firstLine="480" w:firstLineChars="200"/>
        <w:rPr>
          <w:rFonts w:eastAsia="宋体"/>
          <w:sz w:val="24"/>
          <w:szCs w:val="24"/>
        </w:rPr>
      </w:pPr>
      <w:r>
        <w:rPr>
          <w:rFonts w:eastAsia="宋体"/>
          <w:sz w:val="24"/>
          <w:szCs w:val="24"/>
        </w:rPr>
        <w:t>（7）维护评审秩序，监督评审委员会依照遴选文件规定的评审程序、方法和标准进行独立评审，及时制止和纠正遴选人代表、评审专家的倾向性言论或者违法违规行为；遴选人可以在评审前说明项目背景和采购需求，说明内容不得含有歧视性、倾向性意见，不得超出遴选文件所述范围。说明应当提交书面材料，并随遴选文件一并存档。</w:t>
      </w:r>
    </w:p>
    <w:p w14:paraId="271EE021">
      <w:pPr>
        <w:spacing w:line="420" w:lineRule="exact"/>
        <w:ind w:firstLine="480" w:firstLineChars="200"/>
        <w:rPr>
          <w:rFonts w:eastAsia="宋体"/>
          <w:sz w:val="24"/>
          <w:szCs w:val="24"/>
        </w:rPr>
      </w:pPr>
      <w:r>
        <w:rPr>
          <w:rFonts w:eastAsia="宋体"/>
          <w:sz w:val="24"/>
          <w:szCs w:val="24"/>
        </w:rPr>
        <w:t>（8）核对评审结果，有下列规定情形的，要求评审委员会复核或者书面说明理由，评审委员会拒绝的，则予以书面记录并向</w:t>
      </w:r>
      <w:r>
        <w:rPr>
          <w:rFonts w:hint="eastAsia" w:eastAsia="宋体"/>
          <w:sz w:val="24"/>
          <w:szCs w:val="24"/>
        </w:rPr>
        <w:t>相关监管</w:t>
      </w:r>
      <w:r>
        <w:rPr>
          <w:rFonts w:eastAsia="宋体"/>
          <w:sz w:val="24"/>
          <w:szCs w:val="24"/>
        </w:rPr>
        <w:t>部门报告：</w:t>
      </w:r>
    </w:p>
    <w:p w14:paraId="66891E0A">
      <w:pPr>
        <w:spacing w:line="420" w:lineRule="exact"/>
        <w:ind w:firstLine="1132" w:firstLineChars="472"/>
        <w:rPr>
          <w:rFonts w:eastAsia="宋体"/>
          <w:sz w:val="24"/>
          <w:szCs w:val="24"/>
        </w:rPr>
      </w:pPr>
      <w:r>
        <w:rPr>
          <w:rFonts w:hint="eastAsia" w:ascii="宋体" w:hAnsi="宋体" w:eastAsia="宋体" w:cs="宋体"/>
          <w:sz w:val="24"/>
          <w:szCs w:val="24"/>
        </w:rPr>
        <w:t>①</w:t>
      </w:r>
      <w:r>
        <w:rPr>
          <w:rFonts w:eastAsia="宋体"/>
          <w:sz w:val="24"/>
          <w:szCs w:val="24"/>
        </w:rPr>
        <w:t xml:space="preserve"> 分值汇总计算错误的；</w:t>
      </w:r>
    </w:p>
    <w:p w14:paraId="35524D7C">
      <w:pPr>
        <w:spacing w:line="420" w:lineRule="exact"/>
        <w:ind w:firstLine="1132" w:firstLineChars="472"/>
        <w:rPr>
          <w:rFonts w:eastAsia="宋体"/>
          <w:sz w:val="24"/>
          <w:szCs w:val="24"/>
        </w:rPr>
      </w:pPr>
      <w:r>
        <w:rPr>
          <w:rFonts w:hint="eastAsia" w:ascii="宋体" w:hAnsi="宋体" w:eastAsia="宋体" w:cs="宋体"/>
          <w:sz w:val="24"/>
          <w:szCs w:val="24"/>
        </w:rPr>
        <w:t>②</w:t>
      </w:r>
      <w:r>
        <w:rPr>
          <w:rFonts w:eastAsia="宋体"/>
          <w:sz w:val="24"/>
          <w:szCs w:val="24"/>
        </w:rPr>
        <w:t xml:space="preserve"> 分项评分超出评分标准范围的；</w:t>
      </w:r>
    </w:p>
    <w:p w14:paraId="31735E72">
      <w:pPr>
        <w:spacing w:line="420" w:lineRule="exact"/>
        <w:ind w:firstLine="1132" w:firstLineChars="472"/>
        <w:rPr>
          <w:rFonts w:eastAsia="宋体"/>
          <w:sz w:val="24"/>
          <w:szCs w:val="24"/>
        </w:rPr>
      </w:pPr>
      <w:r>
        <w:rPr>
          <w:rFonts w:hint="eastAsia" w:ascii="宋体" w:hAnsi="宋体" w:eastAsia="宋体" w:cs="宋体"/>
          <w:sz w:val="24"/>
          <w:szCs w:val="24"/>
        </w:rPr>
        <w:t>③</w:t>
      </w:r>
      <w:r>
        <w:rPr>
          <w:rFonts w:eastAsia="宋体"/>
          <w:sz w:val="24"/>
          <w:szCs w:val="24"/>
        </w:rPr>
        <w:t xml:space="preserve"> 评审委员会成员对客观评审因素评分不一致的；</w:t>
      </w:r>
    </w:p>
    <w:p w14:paraId="31FB116F">
      <w:pPr>
        <w:spacing w:line="420" w:lineRule="exact"/>
        <w:ind w:firstLine="1132" w:firstLineChars="472"/>
        <w:rPr>
          <w:rFonts w:eastAsia="宋体"/>
        </w:rPr>
      </w:pPr>
      <w:r>
        <w:rPr>
          <w:rFonts w:hint="eastAsia" w:ascii="宋体" w:hAnsi="宋体" w:eastAsia="宋体" w:cs="宋体"/>
          <w:sz w:val="24"/>
          <w:szCs w:val="24"/>
        </w:rPr>
        <w:t>④</w:t>
      </w:r>
      <w:r>
        <w:rPr>
          <w:rFonts w:eastAsia="宋体"/>
          <w:sz w:val="24"/>
          <w:szCs w:val="24"/>
        </w:rPr>
        <w:t xml:space="preserve"> 经评审委员会认定评分畸高、畸低的。</w:t>
      </w:r>
    </w:p>
    <w:p w14:paraId="07D896E2">
      <w:pPr>
        <w:spacing w:line="420" w:lineRule="exact"/>
        <w:ind w:firstLine="482" w:firstLineChars="200"/>
        <w:rPr>
          <w:rFonts w:eastAsia="宋体"/>
          <w:sz w:val="24"/>
          <w:szCs w:val="24"/>
        </w:rPr>
      </w:pPr>
      <w:r>
        <w:rPr>
          <w:rFonts w:eastAsia="宋体"/>
          <w:b/>
          <w:bCs/>
          <w:sz w:val="24"/>
          <w:szCs w:val="24"/>
        </w:rPr>
        <w:t>（9）</w:t>
      </w:r>
      <w:r>
        <w:rPr>
          <w:rFonts w:eastAsia="宋体"/>
          <w:b/>
          <w:bCs/>
          <w:sz w:val="24"/>
          <w:szCs w:val="24"/>
          <w:u w:val="thick" w:color="FF0000"/>
        </w:rPr>
        <w:t>评审工作完成后，按照规定向评审专家支付劳务报酬和异地评审差旅费，不得向评审专家以外的其他人员支付评审劳务报酬</w:t>
      </w:r>
      <w:r>
        <w:rPr>
          <w:rFonts w:eastAsia="宋体"/>
          <w:sz w:val="24"/>
          <w:szCs w:val="24"/>
        </w:rPr>
        <w:t>。</w:t>
      </w:r>
    </w:p>
    <w:p w14:paraId="1B21217D">
      <w:pPr>
        <w:spacing w:line="420" w:lineRule="exact"/>
        <w:ind w:firstLine="480" w:firstLineChars="200"/>
        <w:rPr>
          <w:rFonts w:eastAsia="宋体"/>
          <w:sz w:val="24"/>
          <w:szCs w:val="24"/>
        </w:rPr>
      </w:pPr>
      <w:r>
        <w:rPr>
          <w:rFonts w:eastAsia="宋体"/>
          <w:sz w:val="24"/>
          <w:szCs w:val="24"/>
        </w:rPr>
        <w:t>（10）处理与评审有关的其他事项。</w:t>
      </w:r>
    </w:p>
    <w:p w14:paraId="610E7387">
      <w:pPr>
        <w:spacing w:line="420" w:lineRule="exact"/>
        <w:ind w:firstLine="480" w:firstLineChars="200"/>
        <w:rPr>
          <w:rFonts w:eastAsia="宋体"/>
          <w:sz w:val="24"/>
          <w:szCs w:val="24"/>
        </w:rPr>
      </w:pPr>
      <w:r>
        <w:rPr>
          <w:rFonts w:eastAsia="宋体"/>
          <w:sz w:val="24"/>
          <w:szCs w:val="24"/>
        </w:rPr>
        <w:t>3.评审委员会负责具体评审事务：</w:t>
      </w:r>
    </w:p>
    <w:p w14:paraId="0272E7F3">
      <w:pPr>
        <w:spacing w:line="420" w:lineRule="exact"/>
        <w:ind w:firstLine="480" w:firstLineChars="200"/>
        <w:rPr>
          <w:rFonts w:eastAsia="宋体"/>
          <w:sz w:val="24"/>
          <w:szCs w:val="24"/>
        </w:rPr>
      </w:pPr>
      <w:r>
        <w:rPr>
          <w:rFonts w:eastAsia="宋体"/>
          <w:sz w:val="24"/>
          <w:szCs w:val="24"/>
        </w:rPr>
        <w:t>（1）独立履行审查、评价合格遴选响应供应商的遴选响应文件是否符合遴选文件的商务、技术等实质性要求并进行比较和评价；按照遴选文件中规定的评审方法和标准，对符合性审查合格的遴选响应文件进行商务和技术评估，综合比较与评价并依据遴选文件载明的评审方法直接确定入选人。</w:t>
      </w:r>
    </w:p>
    <w:p w14:paraId="0D3909F5">
      <w:pPr>
        <w:snapToGrid w:val="0"/>
        <w:spacing w:line="420" w:lineRule="exact"/>
        <w:ind w:left="2" w:firstLine="484" w:firstLineChars="202"/>
        <w:rPr>
          <w:rFonts w:eastAsia="宋体"/>
          <w:sz w:val="24"/>
          <w:szCs w:val="24"/>
        </w:rPr>
      </w:pPr>
      <w:r>
        <w:rPr>
          <w:rFonts w:eastAsia="宋体"/>
          <w:sz w:val="24"/>
          <w:szCs w:val="24"/>
        </w:rPr>
        <w:t>（2）对于遴选响应文件中含义不明确、同类问题表述不一致或者有明显文字和计算错误的内容，评审委员会应当以书面形式要求遴选响应供应商做出必要的澄清、说明或者补正。遴选响应供应商的澄清、说明或者补正，应当采用书面形式由遴选响应供应商代表签字，但不得超出遴选文件的范围或者改变其实质性内容。</w:t>
      </w:r>
    </w:p>
    <w:p w14:paraId="603FA3B7">
      <w:pPr>
        <w:snapToGrid w:val="0"/>
        <w:spacing w:line="420" w:lineRule="exact"/>
        <w:ind w:left="2" w:firstLine="484" w:firstLineChars="202"/>
        <w:rPr>
          <w:rFonts w:eastAsia="宋体"/>
          <w:sz w:val="24"/>
          <w:szCs w:val="24"/>
        </w:rPr>
      </w:pPr>
      <w:r>
        <w:rPr>
          <w:rFonts w:eastAsia="宋体"/>
          <w:sz w:val="24"/>
          <w:szCs w:val="24"/>
        </w:rPr>
        <w:t>（3）评审委员会发现遴选文件存在歧义、重大缺陷导致评审工作无法进行，或者遴选文件内容违反国家有关强制性规定的，应当停止评审工作，与遴选人或者遴选代理机构沟通并作书面记录。遴选人或者遴选代理机构确认后，应当修改遴选文件，重新组织遴选活动。</w:t>
      </w:r>
    </w:p>
    <w:p w14:paraId="04789EA8">
      <w:pPr>
        <w:adjustRightInd w:val="0"/>
        <w:snapToGrid w:val="0"/>
        <w:spacing w:line="420" w:lineRule="exact"/>
        <w:ind w:firstLine="484" w:firstLineChars="202"/>
        <w:rPr>
          <w:rFonts w:eastAsia="宋体"/>
          <w:sz w:val="24"/>
          <w:szCs w:val="24"/>
        </w:rPr>
      </w:pPr>
      <w:r>
        <w:rPr>
          <w:rFonts w:eastAsia="宋体"/>
          <w:sz w:val="24"/>
          <w:szCs w:val="24"/>
        </w:rPr>
        <w:t>4.评审委员会成员独立履行以下职责与义务：</w:t>
      </w:r>
    </w:p>
    <w:p w14:paraId="226B4EE7">
      <w:pPr>
        <w:snapToGrid w:val="0"/>
        <w:spacing w:line="420" w:lineRule="exact"/>
        <w:ind w:left="2" w:firstLine="484" w:firstLineChars="202"/>
        <w:rPr>
          <w:rFonts w:eastAsia="宋体"/>
          <w:sz w:val="24"/>
          <w:szCs w:val="24"/>
        </w:rPr>
      </w:pPr>
      <w:r>
        <w:rPr>
          <w:rFonts w:eastAsia="宋体"/>
          <w:sz w:val="24"/>
          <w:szCs w:val="24"/>
        </w:rPr>
        <w:t>（1）遵纪守法，客观、公正、廉洁地履行职责；</w:t>
      </w:r>
    </w:p>
    <w:p w14:paraId="09BEAC6B">
      <w:pPr>
        <w:adjustRightInd w:val="0"/>
        <w:snapToGrid w:val="0"/>
        <w:spacing w:line="420" w:lineRule="exact"/>
        <w:ind w:firstLine="484" w:firstLineChars="202"/>
        <w:rPr>
          <w:rFonts w:eastAsia="宋体"/>
          <w:sz w:val="24"/>
          <w:szCs w:val="24"/>
        </w:rPr>
      </w:pPr>
      <w:r>
        <w:rPr>
          <w:rFonts w:eastAsia="宋体"/>
          <w:sz w:val="24"/>
          <w:szCs w:val="24"/>
        </w:rPr>
        <w:t>（2）审查合格遴选响应供应商的遴选响应文件是否实质性响应遴选文件要求，并做出评价；</w:t>
      </w:r>
    </w:p>
    <w:p w14:paraId="72E936B2">
      <w:pPr>
        <w:adjustRightInd w:val="0"/>
        <w:snapToGrid w:val="0"/>
        <w:spacing w:line="420" w:lineRule="exact"/>
        <w:ind w:firstLine="484" w:firstLineChars="202"/>
        <w:rPr>
          <w:rFonts w:eastAsia="宋体"/>
          <w:sz w:val="24"/>
          <w:szCs w:val="24"/>
        </w:rPr>
      </w:pPr>
      <w:r>
        <w:rPr>
          <w:rFonts w:eastAsia="宋体"/>
          <w:sz w:val="24"/>
          <w:szCs w:val="24"/>
        </w:rPr>
        <w:t>（3）按照遴选文件规定的评审办法和评审标准进行评审，对评审意见承担个人责任；</w:t>
      </w:r>
    </w:p>
    <w:p w14:paraId="77E442D9">
      <w:pPr>
        <w:adjustRightInd w:val="0"/>
        <w:snapToGrid w:val="0"/>
        <w:spacing w:line="420" w:lineRule="exact"/>
        <w:ind w:firstLine="484" w:firstLineChars="202"/>
        <w:rPr>
          <w:rFonts w:eastAsia="宋体"/>
          <w:sz w:val="24"/>
          <w:szCs w:val="24"/>
        </w:rPr>
      </w:pPr>
      <w:r>
        <w:rPr>
          <w:rFonts w:eastAsia="宋体"/>
          <w:sz w:val="24"/>
          <w:szCs w:val="24"/>
        </w:rPr>
        <w:t>（4）可以要求遴选响应供应商对遴选响应文件有关事项做出解释或澄清；</w:t>
      </w:r>
    </w:p>
    <w:p w14:paraId="0AE56629">
      <w:pPr>
        <w:snapToGrid w:val="0"/>
        <w:spacing w:line="420" w:lineRule="exact"/>
        <w:ind w:firstLine="484" w:firstLineChars="202"/>
        <w:rPr>
          <w:rFonts w:eastAsia="宋体"/>
          <w:sz w:val="24"/>
          <w:szCs w:val="24"/>
        </w:rPr>
      </w:pPr>
      <w:r>
        <w:rPr>
          <w:rFonts w:eastAsia="宋体"/>
          <w:sz w:val="24"/>
          <w:szCs w:val="24"/>
        </w:rPr>
        <w:t>（5）对评审过程和结果，以及遴选响应供应商的商业秘密保密；</w:t>
      </w:r>
    </w:p>
    <w:p w14:paraId="1D8CF8F4">
      <w:pPr>
        <w:snapToGrid w:val="0"/>
        <w:spacing w:line="420" w:lineRule="exact"/>
        <w:ind w:firstLine="484" w:firstLineChars="202"/>
        <w:rPr>
          <w:rFonts w:eastAsia="宋体"/>
          <w:sz w:val="24"/>
          <w:szCs w:val="24"/>
        </w:rPr>
      </w:pPr>
      <w:r>
        <w:rPr>
          <w:rFonts w:eastAsia="宋体"/>
          <w:sz w:val="24"/>
          <w:szCs w:val="24"/>
        </w:rPr>
        <w:t>（6）配合相关部门的投诉处理工作；</w:t>
      </w:r>
    </w:p>
    <w:p w14:paraId="44377C1C">
      <w:pPr>
        <w:snapToGrid w:val="0"/>
        <w:spacing w:line="420" w:lineRule="exact"/>
        <w:ind w:left="2" w:firstLine="484" w:firstLineChars="202"/>
        <w:rPr>
          <w:rFonts w:eastAsia="宋体"/>
          <w:sz w:val="24"/>
          <w:szCs w:val="24"/>
        </w:rPr>
      </w:pPr>
      <w:r>
        <w:rPr>
          <w:rFonts w:eastAsia="宋体"/>
          <w:sz w:val="24"/>
          <w:szCs w:val="24"/>
        </w:rPr>
        <w:t>（7）配合遴选人或遴选代理机构答复遴选响应供应商提出的质疑。</w:t>
      </w:r>
    </w:p>
    <w:p w14:paraId="1FA1255A">
      <w:pPr>
        <w:adjustRightInd w:val="0"/>
        <w:snapToGrid w:val="0"/>
        <w:spacing w:line="420" w:lineRule="exact"/>
        <w:ind w:firstLine="484" w:firstLineChars="202"/>
        <w:rPr>
          <w:rFonts w:eastAsia="宋体"/>
          <w:sz w:val="24"/>
          <w:szCs w:val="24"/>
        </w:rPr>
      </w:pPr>
      <w:r>
        <w:rPr>
          <w:rFonts w:eastAsia="宋体"/>
          <w:sz w:val="24"/>
          <w:szCs w:val="24"/>
        </w:rPr>
        <w:t>5.除遴选人代表、评审现场组织人员外，遴选人的其他工作人员以及与评审工作无关的人员不得进入评审现场；有关人员对评审情况以及在评审过程中获悉的国家秘密、商业秘密负有保密责任。</w:t>
      </w:r>
    </w:p>
    <w:p w14:paraId="0422A5BF">
      <w:pPr>
        <w:adjustRightInd w:val="0"/>
        <w:snapToGrid w:val="0"/>
        <w:spacing w:line="420" w:lineRule="exact"/>
        <w:ind w:firstLine="484" w:firstLineChars="202"/>
        <w:rPr>
          <w:rFonts w:eastAsia="宋体"/>
          <w:sz w:val="24"/>
          <w:szCs w:val="24"/>
        </w:rPr>
      </w:pPr>
      <w:r>
        <w:rPr>
          <w:rFonts w:eastAsia="宋体"/>
          <w:sz w:val="24"/>
          <w:szCs w:val="24"/>
        </w:rPr>
        <w:t>6.开启后直到公告项目成交结果发出入选通知书并授予入选人合同为止，凡属于评审、澄清、评价和比较遴选响应的所有资料及有关授予合同等的相关信息，都不应向遴选响应供应商或与评审无关的其他人泄露。</w:t>
      </w:r>
    </w:p>
    <w:p w14:paraId="403D3EC5">
      <w:pPr>
        <w:adjustRightInd w:val="0"/>
        <w:snapToGrid w:val="0"/>
        <w:spacing w:line="420" w:lineRule="exact"/>
        <w:ind w:firstLine="484" w:firstLineChars="202"/>
        <w:rPr>
          <w:rFonts w:eastAsia="宋体"/>
          <w:b/>
          <w:sz w:val="24"/>
          <w:szCs w:val="24"/>
        </w:rPr>
      </w:pPr>
      <w:r>
        <w:rPr>
          <w:rFonts w:eastAsia="宋体"/>
          <w:sz w:val="24"/>
          <w:szCs w:val="24"/>
        </w:rPr>
        <w:t>7.评审期间，合格遴选响应供应商的遴选响应文件仍有可能被评审委员会根据规定判为无效响应。</w:t>
      </w:r>
    </w:p>
    <w:p w14:paraId="089DCFC1">
      <w:pPr>
        <w:adjustRightInd w:val="0"/>
        <w:snapToGrid w:val="0"/>
        <w:spacing w:line="420" w:lineRule="exact"/>
        <w:ind w:firstLine="484" w:firstLineChars="202"/>
        <w:rPr>
          <w:rFonts w:eastAsia="宋体"/>
          <w:b/>
          <w:sz w:val="24"/>
          <w:szCs w:val="24"/>
        </w:rPr>
      </w:pPr>
      <w:r>
        <w:rPr>
          <w:rFonts w:eastAsia="宋体"/>
          <w:sz w:val="24"/>
          <w:szCs w:val="24"/>
        </w:rPr>
        <w:t>8.在遴选响应文件的评审、澄清、评价和比较以及授予合同的过程中，遴选响应供应商对遴选人和评审委员会成员有施加影响的任何行为，都将取消其可能的入选资格。</w:t>
      </w:r>
    </w:p>
    <w:p w14:paraId="2937DDD4">
      <w:pPr>
        <w:adjustRightInd w:val="0"/>
        <w:snapToGrid w:val="0"/>
        <w:spacing w:line="420" w:lineRule="exact"/>
        <w:ind w:firstLine="487" w:firstLineChars="202"/>
        <w:outlineLvl w:val="1"/>
        <w:rPr>
          <w:rFonts w:eastAsia="宋体"/>
          <w:b/>
          <w:sz w:val="24"/>
          <w:szCs w:val="24"/>
        </w:rPr>
      </w:pPr>
      <w:r>
        <w:rPr>
          <w:rFonts w:eastAsia="宋体"/>
          <w:b/>
          <w:sz w:val="24"/>
          <w:szCs w:val="24"/>
        </w:rPr>
        <w:t>五、评审方法</w:t>
      </w:r>
    </w:p>
    <w:p w14:paraId="5F45E920">
      <w:pPr>
        <w:snapToGrid w:val="0"/>
        <w:spacing w:line="420" w:lineRule="exact"/>
        <w:ind w:firstLine="484" w:firstLineChars="202"/>
        <w:rPr>
          <w:rFonts w:eastAsia="宋体"/>
          <w:sz w:val="24"/>
          <w:szCs w:val="24"/>
        </w:rPr>
      </w:pPr>
      <w:r>
        <w:rPr>
          <w:rFonts w:eastAsia="宋体"/>
          <w:sz w:val="24"/>
          <w:szCs w:val="24"/>
        </w:rPr>
        <w:t>1.本</w:t>
      </w:r>
      <w:r>
        <w:rPr>
          <w:rFonts w:hint="eastAsia" w:eastAsia="宋体"/>
          <w:sz w:val="24"/>
          <w:szCs w:val="24"/>
        </w:rPr>
        <w:t>次</w:t>
      </w:r>
      <w:r>
        <w:rPr>
          <w:rFonts w:eastAsia="宋体"/>
          <w:sz w:val="24"/>
          <w:szCs w:val="24"/>
        </w:rPr>
        <w:t>项目采用</w:t>
      </w:r>
      <w:r>
        <w:rPr>
          <w:rFonts w:eastAsia="宋体"/>
          <w:sz w:val="24"/>
          <w:szCs w:val="24"/>
          <w:u w:val="single"/>
        </w:rPr>
        <w:t xml:space="preserve">  </w:t>
      </w:r>
      <w:r>
        <w:rPr>
          <w:rFonts w:eastAsia="宋体"/>
          <w:b/>
          <w:sz w:val="24"/>
          <w:szCs w:val="24"/>
          <w:u w:val="single"/>
        </w:rPr>
        <w:t>综合评分法</w:t>
      </w:r>
      <w:r>
        <w:rPr>
          <w:rFonts w:eastAsia="宋体"/>
          <w:sz w:val="24"/>
          <w:szCs w:val="24"/>
          <w:u w:val="single"/>
        </w:rPr>
        <w:t xml:space="preserve">  </w:t>
      </w:r>
      <w:r>
        <w:rPr>
          <w:rFonts w:eastAsia="宋体"/>
          <w:sz w:val="24"/>
          <w:szCs w:val="24"/>
        </w:rPr>
        <w:t>，即指遴选响应文件满足本项目遴选文件全部实质性要求，且按照评审因素的量化指标，经评审后得分</w:t>
      </w:r>
      <w:r>
        <w:rPr>
          <w:rFonts w:hint="eastAsia" w:eastAsia="宋体"/>
          <w:sz w:val="24"/>
          <w:szCs w:val="24"/>
        </w:rPr>
        <w:t>由高到低排序第一、第二</w:t>
      </w:r>
      <w:r>
        <w:rPr>
          <w:rFonts w:eastAsia="宋体"/>
          <w:sz w:val="24"/>
          <w:szCs w:val="24"/>
        </w:rPr>
        <w:t>的遴选响应供应商推荐为入选人的评审方法。</w:t>
      </w:r>
    </w:p>
    <w:p w14:paraId="180D6C09">
      <w:pPr>
        <w:snapToGrid w:val="0"/>
        <w:spacing w:line="420" w:lineRule="exact"/>
        <w:ind w:firstLine="484" w:firstLineChars="202"/>
        <w:rPr>
          <w:rFonts w:eastAsia="宋体"/>
          <w:sz w:val="24"/>
          <w:szCs w:val="24"/>
        </w:rPr>
      </w:pPr>
      <w:r>
        <w:rPr>
          <w:rFonts w:eastAsia="宋体"/>
          <w:sz w:val="24"/>
          <w:szCs w:val="24"/>
        </w:rPr>
        <w:t>2.评审委员会成员：对符合资格的遴选响应供应商的遴选响应文件进行符合性审查，以确定其是否满足遴选文件的实质性要求；按照遴选文件中规定的评审方法和标准，对符合性审查合格的遴选响应文件进行商务和技术评估，综合比较与评价。</w:t>
      </w:r>
    </w:p>
    <w:p w14:paraId="55F64EF7">
      <w:pPr>
        <w:snapToGrid w:val="0"/>
        <w:spacing w:line="420" w:lineRule="exact"/>
        <w:ind w:firstLine="484" w:firstLineChars="202"/>
        <w:rPr>
          <w:rFonts w:eastAsia="宋体"/>
          <w:sz w:val="24"/>
          <w:szCs w:val="24"/>
        </w:rPr>
      </w:pPr>
      <w:r>
        <w:rPr>
          <w:rFonts w:eastAsia="宋体"/>
          <w:sz w:val="24"/>
          <w:szCs w:val="24"/>
        </w:rPr>
        <w:t>3.评审委员会严格按照遴选文件规定的要求、条件、评分标准，对遴选响应供应商所提供的完整计划标的物的科学性、可行性、产品质量、服务质量的保证及承诺等实质性响应内容进行比较评价。</w:t>
      </w:r>
    </w:p>
    <w:p w14:paraId="65402E53">
      <w:pPr>
        <w:snapToGrid w:val="0"/>
        <w:spacing w:line="420" w:lineRule="exact"/>
        <w:ind w:firstLine="484" w:firstLineChars="202"/>
        <w:rPr>
          <w:rFonts w:eastAsia="宋体"/>
          <w:sz w:val="24"/>
          <w:szCs w:val="24"/>
        </w:rPr>
      </w:pPr>
      <w:r>
        <w:rPr>
          <w:rFonts w:eastAsia="宋体"/>
          <w:sz w:val="24"/>
          <w:szCs w:val="24"/>
        </w:rPr>
        <w:t>4.对遴选响应文件的评审判定，只依据遴选响应文件内容本身，不依靠开启后任何外来证明文件。</w:t>
      </w:r>
    </w:p>
    <w:p w14:paraId="6A3E02C3">
      <w:pPr>
        <w:snapToGrid w:val="0"/>
        <w:spacing w:line="420" w:lineRule="exact"/>
        <w:ind w:firstLine="484" w:firstLineChars="202"/>
        <w:rPr>
          <w:rFonts w:eastAsia="宋体"/>
          <w:sz w:val="24"/>
          <w:szCs w:val="24"/>
        </w:rPr>
      </w:pPr>
      <w:r>
        <w:rPr>
          <w:rFonts w:eastAsia="宋体"/>
          <w:sz w:val="24"/>
          <w:szCs w:val="24"/>
        </w:rPr>
        <w:t>5.本次项目技术响应和价格响应文件评审总分值为100分。评审因素比重如下：</w:t>
      </w:r>
    </w:p>
    <w:p w14:paraId="67FCE028">
      <w:pPr>
        <w:snapToGrid w:val="0"/>
        <w:spacing w:line="420" w:lineRule="exact"/>
        <w:ind w:firstLine="484" w:firstLineChars="202"/>
        <w:rPr>
          <w:rFonts w:eastAsia="宋体"/>
          <w:sz w:val="24"/>
          <w:szCs w:val="24"/>
        </w:rPr>
      </w:pPr>
      <w:r>
        <w:rPr>
          <w:rFonts w:eastAsia="宋体"/>
          <w:sz w:val="24"/>
          <w:szCs w:val="24"/>
        </w:rPr>
        <w:t>（1）“</w:t>
      </w:r>
      <w:r>
        <w:rPr>
          <w:rFonts w:eastAsia="宋体"/>
          <w:b/>
          <w:sz w:val="24"/>
          <w:szCs w:val="24"/>
        </w:rPr>
        <w:t>技术响应分值</w:t>
      </w:r>
      <w:r>
        <w:rPr>
          <w:rFonts w:eastAsia="宋体"/>
          <w:sz w:val="24"/>
          <w:szCs w:val="24"/>
        </w:rPr>
        <w:t>”占总分值的比重为</w:t>
      </w:r>
      <w:r>
        <w:rPr>
          <w:rFonts w:eastAsia="宋体"/>
          <w:sz w:val="24"/>
          <w:szCs w:val="24"/>
          <w:u w:val="single"/>
        </w:rPr>
        <w:t xml:space="preserve">  </w:t>
      </w:r>
      <w:r>
        <w:rPr>
          <w:rFonts w:eastAsia="宋体"/>
          <w:b/>
          <w:sz w:val="24"/>
          <w:szCs w:val="24"/>
          <w:u w:val="single"/>
        </w:rPr>
        <w:t>70%</w:t>
      </w:r>
      <w:r>
        <w:rPr>
          <w:rFonts w:eastAsia="宋体"/>
          <w:sz w:val="24"/>
          <w:szCs w:val="24"/>
          <w:u w:val="single"/>
        </w:rPr>
        <w:t xml:space="preserve">（权重）  </w:t>
      </w:r>
      <w:r>
        <w:rPr>
          <w:rFonts w:eastAsia="宋体"/>
          <w:sz w:val="24"/>
          <w:szCs w:val="24"/>
        </w:rPr>
        <w:t>（取小数点后二位）；</w:t>
      </w:r>
    </w:p>
    <w:p w14:paraId="6B305F41">
      <w:pPr>
        <w:snapToGrid w:val="0"/>
        <w:spacing w:line="420" w:lineRule="exact"/>
        <w:ind w:firstLine="484" w:firstLineChars="202"/>
        <w:rPr>
          <w:rFonts w:eastAsia="宋体"/>
          <w:sz w:val="24"/>
          <w:szCs w:val="24"/>
        </w:rPr>
      </w:pPr>
      <w:r>
        <w:rPr>
          <w:rFonts w:eastAsia="宋体"/>
          <w:sz w:val="24"/>
          <w:szCs w:val="24"/>
        </w:rPr>
        <w:t>（2）“</w:t>
      </w:r>
      <w:r>
        <w:rPr>
          <w:rFonts w:eastAsia="宋体"/>
          <w:b/>
          <w:sz w:val="24"/>
          <w:szCs w:val="24"/>
        </w:rPr>
        <w:t>价格响应文件分值</w:t>
      </w:r>
      <w:r>
        <w:rPr>
          <w:rFonts w:eastAsia="宋体"/>
          <w:sz w:val="24"/>
          <w:szCs w:val="24"/>
        </w:rPr>
        <w:t>”占总分值的比重为</w:t>
      </w:r>
      <w:r>
        <w:rPr>
          <w:rFonts w:eastAsia="宋体"/>
          <w:sz w:val="24"/>
          <w:szCs w:val="24"/>
          <w:u w:val="single"/>
        </w:rPr>
        <w:t xml:space="preserve">  </w:t>
      </w:r>
      <w:r>
        <w:rPr>
          <w:rFonts w:eastAsia="宋体"/>
          <w:b/>
          <w:sz w:val="24"/>
          <w:szCs w:val="24"/>
          <w:u w:val="single"/>
        </w:rPr>
        <w:t>30%</w:t>
      </w:r>
      <w:r>
        <w:rPr>
          <w:rFonts w:eastAsia="宋体"/>
          <w:sz w:val="24"/>
          <w:szCs w:val="24"/>
          <w:u w:val="single"/>
        </w:rPr>
        <w:t xml:space="preserve">（权重）  </w:t>
      </w:r>
      <w:r>
        <w:rPr>
          <w:rFonts w:eastAsia="宋体"/>
          <w:sz w:val="24"/>
          <w:szCs w:val="24"/>
        </w:rPr>
        <w:t>（取小数点后二位）。</w:t>
      </w:r>
    </w:p>
    <w:p w14:paraId="39C34310">
      <w:pPr>
        <w:snapToGrid w:val="0"/>
        <w:spacing w:line="420" w:lineRule="exact"/>
        <w:ind w:firstLine="484" w:firstLineChars="202"/>
        <w:rPr>
          <w:rFonts w:eastAsia="宋体"/>
          <w:sz w:val="24"/>
          <w:szCs w:val="24"/>
        </w:rPr>
      </w:pPr>
      <w:r>
        <w:rPr>
          <w:rFonts w:eastAsia="宋体"/>
          <w:sz w:val="24"/>
          <w:szCs w:val="24"/>
        </w:rPr>
        <w:t>6.评审委员会评委独立对每个进入打分程序的有效遴选响应供应商的遴选响应文件技术部分以打分的形式进行评审和评价（计算结果均四舍五入保留两位小数）。</w:t>
      </w:r>
    </w:p>
    <w:p w14:paraId="12F09FCC">
      <w:pPr>
        <w:snapToGrid w:val="0"/>
        <w:spacing w:line="420" w:lineRule="exact"/>
        <w:ind w:firstLine="484" w:firstLineChars="202"/>
        <w:rPr>
          <w:rFonts w:eastAsia="宋体"/>
          <w:sz w:val="24"/>
          <w:szCs w:val="24"/>
        </w:rPr>
      </w:pPr>
      <w:r>
        <w:rPr>
          <w:rFonts w:eastAsia="宋体"/>
          <w:sz w:val="24"/>
          <w:szCs w:val="24"/>
        </w:rPr>
        <w:t>7.技术响应得分按算术平均值计算，分值小数点后保留两位</w:t>
      </w:r>
      <w:r>
        <w:rPr>
          <w:rFonts w:hint="eastAsia" w:eastAsia="宋体"/>
          <w:sz w:val="24"/>
          <w:szCs w:val="24"/>
        </w:rPr>
        <w:t>，并通知到所有遴选响应供应商</w:t>
      </w:r>
      <w:r>
        <w:rPr>
          <w:rFonts w:eastAsia="宋体"/>
          <w:sz w:val="24"/>
          <w:szCs w:val="24"/>
        </w:rPr>
        <w:t>。</w:t>
      </w:r>
    </w:p>
    <w:p w14:paraId="342F0690">
      <w:pPr>
        <w:snapToGrid w:val="0"/>
        <w:spacing w:line="420" w:lineRule="exact"/>
        <w:ind w:firstLine="484" w:firstLineChars="202"/>
        <w:rPr>
          <w:rFonts w:eastAsia="宋体"/>
          <w:sz w:val="24"/>
          <w:szCs w:val="24"/>
          <w:u w:val="thick" w:color="FF0000"/>
        </w:rPr>
      </w:pPr>
      <w:r>
        <w:rPr>
          <w:rFonts w:eastAsia="宋体"/>
          <w:sz w:val="24"/>
          <w:szCs w:val="24"/>
        </w:rPr>
        <w:t>8.开启遴选响应供应商的价格响应文件，然后现场唱</w:t>
      </w:r>
      <w:r>
        <w:rPr>
          <w:rFonts w:hint="eastAsia" w:eastAsia="宋体"/>
          <w:sz w:val="24"/>
          <w:szCs w:val="24"/>
        </w:rPr>
        <w:t>报通知到所有遴选响应供应商</w:t>
      </w:r>
      <w:r>
        <w:rPr>
          <w:rFonts w:eastAsia="宋体"/>
          <w:sz w:val="24"/>
          <w:szCs w:val="24"/>
        </w:rPr>
        <w:t>。</w:t>
      </w:r>
    </w:p>
    <w:p w14:paraId="0B1B97A9">
      <w:pPr>
        <w:snapToGrid w:val="0"/>
        <w:spacing w:line="420" w:lineRule="exact"/>
        <w:ind w:firstLine="484" w:firstLineChars="202"/>
        <w:rPr>
          <w:rFonts w:eastAsia="宋体"/>
          <w:sz w:val="24"/>
          <w:szCs w:val="24"/>
        </w:rPr>
      </w:pPr>
      <w:r>
        <w:rPr>
          <w:rFonts w:eastAsia="宋体"/>
          <w:sz w:val="24"/>
          <w:szCs w:val="24"/>
        </w:rPr>
        <w:t>9.遴选响应供应商的价格响应得分按载明的规定方法通过计算取得（保留小数点后2位）。</w:t>
      </w:r>
    </w:p>
    <w:p w14:paraId="3C95DD9A">
      <w:pPr>
        <w:snapToGrid w:val="0"/>
        <w:spacing w:line="420" w:lineRule="exact"/>
        <w:ind w:firstLine="484" w:firstLineChars="202"/>
        <w:rPr>
          <w:rFonts w:eastAsia="宋体"/>
          <w:sz w:val="24"/>
          <w:szCs w:val="24"/>
        </w:rPr>
      </w:pPr>
      <w:r>
        <w:rPr>
          <w:rFonts w:eastAsia="宋体"/>
          <w:sz w:val="24"/>
          <w:szCs w:val="24"/>
        </w:rPr>
        <w:t>10.技术响应得分与价格响应得分相加为遴选响应供应商的综合得分（四舍五入保留两位小数）。</w:t>
      </w:r>
    </w:p>
    <w:p w14:paraId="5C63210E">
      <w:pPr>
        <w:snapToGrid w:val="0"/>
        <w:spacing w:line="420" w:lineRule="exact"/>
        <w:ind w:firstLine="487" w:firstLineChars="202"/>
        <w:rPr>
          <w:rFonts w:eastAsia="宋体"/>
          <w:b/>
          <w:bCs/>
          <w:sz w:val="24"/>
          <w:szCs w:val="24"/>
          <w:u w:val="thick" w:color="FF0000"/>
        </w:rPr>
      </w:pPr>
      <w:bookmarkStart w:id="26" w:name="_Hlk89130249"/>
      <w:r>
        <w:rPr>
          <w:rFonts w:eastAsia="宋体"/>
          <w:b/>
          <w:bCs/>
          <w:sz w:val="24"/>
          <w:szCs w:val="24"/>
        </w:rPr>
        <w:t>11.</w:t>
      </w:r>
      <w:r>
        <w:rPr>
          <w:rFonts w:eastAsia="宋体"/>
          <w:b/>
          <w:bCs/>
          <w:sz w:val="24"/>
          <w:szCs w:val="24"/>
          <w:u w:val="thick" w:color="FF0000"/>
        </w:rPr>
        <w:t>评审结果：</w:t>
      </w:r>
    </w:p>
    <w:p w14:paraId="61F7F432">
      <w:pPr>
        <w:snapToGrid w:val="0"/>
        <w:spacing w:line="420" w:lineRule="exact"/>
        <w:ind w:firstLine="487" w:firstLineChars="202"/>
        <w:rPr>
          <w:rFonts w:eastAsia="宋体"/>
          <w:b/>
          <w:bCs/>
          <w:sz w:val="24"/>
          <w:szCs w:val="24"/>
          <w:u w:val="thick" w:color="FF0000"/>
        </w:rPr>
      </w:pPr>
      <w:r>
        <w:rPr>
          <w:rFonts w:hint="eastAsia" w:eastAsia="宋体"/>
          <w:b/>
          <w:bCs/>
          <w:sz w:val="24"/>
          <w:szCs w:val="24"/>
          <w:u w:val="thick" w:color="FF0000"/>
        </w:rPr>
        <w:t>采用综合评分法的，评审结果按评审后综合得分由高到低顺序排列；综合得分相同的，按遴选响应报价由高到低顺序排列；得分且遴选响应报价相同的并列；</w:t>
      </w:r>
      <w:r>
        <w:rPr>
          <w:rFonts w:eastAsia="宋体"/>
          <w:b/>
          <w:bCs/>
          <w:sz w:val="24"/>
          <w:szCs w:val="24"/>
          <w:u w:val="thick" w:color="FF0000"/>
        </w:rPr>
        <w:t>遴选响应文件满足遴选文件全部实质性要求，按照评审因素的量化指标评审的综合得分</w:t>
      </w:r>
      <w:r>
        <w:rPr>
          <w:rFonts w:hint="eastAsia" w:eastAsia="宋体"/>
          <w:b/>
          <w:bCs/>
          <w:sz w:val="24"/>
          <w:szCs w:val="24"/>
          <w:u w:val="thick" w:color="FF0000"/>
        </w:rPr>
        <w:t>排名第一、二、三、四</w:t>
      </w:r>
      <w:r>
        <w:rPr>
          <w:rFonts w:eastAsia="宋体"/>
          <w:b/>
          <w:bCs/>
          <w:sz w:val="24"/>
          <w:szCs w:val="24"/>
          <w:u w:val="thick" w:color="FF0000"/>
        </w:rPr>
        <w:t>的</w:t>
      </w:r>
      <w:r>
        <w:rPr>
          <w:rFonts w:hint="eastAsia" w:eastAsia="宋体"/>
          <w:b/>
          <w:bCs/>
          <w:sz w:val="24"/>
          <w:szCs w:val="24"/>
          <w:u w:val="thick" w:color="FF0000"/>
        </w:rPr>
        <w:t>遴选响应供应商</w:t>
      </w:r>
      <w:r>
        <w:rPr>
          <w:rFonts w:eastAsia="宋体"/>
          <w:b/>
          <w:bCs/>
          <w:sz w:val="24"/>
          <w:szCs w:val="24"/>
          <w:u w:val="thick" w:color="FF0000"/>
        </w:rPr>
        <w:t>，</w:t>
      </w:r>
      <w:r>
        <w:rPr>
          <w:rFonts w:hint="eastAsia" w:eastAsia="宋体"/>
          <w:b/>
          <w:bCs/>
          <w:sz w:val="24"/>
          <w:szCs w:val="24"/>
          <w:u w:val="thick" w:color="FF0000"/>
        </w:rPr>
        <w:t>遴选人以该条款授权评审委员会</w:t>
      </w:r>
      <w:r>
        <w:rPr>
          <w:rFonts w:eastAsia="宋体"/>
          <w:b/>
          <w:bCs/>
          <w:sz w:val="24"/>
          <w:szCs w:val="24"/>
          <w:u w:val="thick" w:color="FF0000"/>
        </w:rPr>
        <w:t>确定</w:t>
      </w:r>
      <w:r>
        <w:rPr>
          <w:rFonts w:hint="eastAsia" w:eastAsia="宋体"/>
          <w:b/>
          <w:bCs/>
          <w:sz w:val="24"/>
          <w:szCs w:val="24"/>
          <w:u w:val="thick" w:color="FF0000"/>
        </w:rPr>
        <w:t>其</w:t>
      </w:r>
      <w:r>
        <w:rPr>
          <w:rFonts w:eastAsia="宋体"/>
          <w:b/>
          <w:bCs/>
          <w:sz w:val="24"/>
          <w:szCs w:val="24"/>
          <w:u w:val="thick" w:color="FF0000"/>
        </w:rPr>
        <w:t>为本项目资金储蓄服务的入选人，出具评审报告并将结果通知</w:t>
      </w:r>
      <w:r>
        <w:rPr>
          <w:rFonts w:hint="eastAsia" w:eastAsia="宋体"/>
          <w:b/>
          <w:bCs/>
          <w:sz w:val="24"/>
          <w:szCs w:val="24"/>
          <w:u w:val="thick" w:color="FF0000"/>
        </w:rPr>
        <w:t>到</w:t>
      </w:r>
      <w:r>
        <w:rPr>
          <w:rFonts w:eastAsia="宋体"/>
          <w:b/>
          <w:bCs/>
          <w:sz w:val="24"/>
          <w:szCs w:val="24"/>
          <w:u w:val="thick" w:color="FF0000"/>
        </w:rPr>
        <w:t>所有遴选响应供应商</w:t>
      </w:r>
      <w:r>
        <w:rPr>
          <w:rFonts w:eastAsia="宋体"/>
          <w:b/>
          <w:bCs/>
          <w:sz w:val="24"/>
          <w:szCs w:val="24"/>
        </w:rPr>
        <w:t>。</w:t>
      </w:r>
    </w:p>
    <w:p w14:paraId="00600167">
      <w:pPr>
        <w:snapToGrid w:val="0"/>
        <w:spacing w:line="420" w:lineRule="exact"/>
        <w:ind w:firstLine="484" w:firstLineChars="202"/>
        <w:rPr>
          <w:rFonts w:eastAsia="宋体"/>
          <w:sz w:val="24"/>
          <w:szCs w:val="24"/>
        </w:rPr>
      </w:pPr>
      <w:r>
        <w:rPr>
          <w:rFonts w:eastAsia="宋体"/>
          <w:sz w:val="24"/>
          <w:szCs w:val="24"/>
        </w:rPr>
        <w:t>12.特殊情形的处理：</w:t>
      </w:r>
      <w:r>
        <w:rPr>
          <w:rFonts w:hint="eastAsia" w:eastAsia="宋体"/>
          <w:sz w:val="24"/>
          <w:szCs w:val="24"/>
        </w:rPr>
        <w:t>综合得分排序并列第三的，则采取现场抽签的方式确定（抽签顺序分别为并列第三的供应商递交遴选响应文件签到的顺序号）。</w:t>
      </w:r>
    </w:p>
    <w:bookmarkEnd w:id="26"/>
    <w:p w14:paraId="7E227AB8">
      <w:pPr>
        <w:snapToGrid w:val="0"/>
        <w:spacing w:line="420" w:lineRule="exact"/>
        <w:ind w:firstLine="487" w:firstLineChars="202"/>
        <w:outlineLvl w:val="1"/>
        <w:rPr>
          <w:rFonts w:eastAsia="宋体"/>
          <w:b/>
          <w:sz w:val="24"/>
          <w:szCs w:val="24"/>
        </w:rPr>
      </w:pPr>
      <w:r>
        <w:rPr>
          <w:rFonts w:eastAsia="宋体"/>
          <w:b/>
          <w:sz w:val="24"/>
          <w:szCs w:val="24"/>
        </w:rPr>
        <w:t>六、综合评审评分因素</w:t>
      </w:r>
    </w:p>
    <w:p w14:paraId="1FD1487D">
      <w:pPr>
        <w:adjustRightInd w:val="0"/>
        <w:snapToGrid w:val="0"/>
        <w:spacing w:line="420" w:lineRule="exact"/>
        <w:ind w:firstLine="482" w:firstLineChars="200"/>
        <w:outlineLvl w:val="3"/>
        <w:rPr>
          <w:rFonts w:eastAsia="宋体"/>
          <w:b/>
          <w:bCs/>
          <w:sz w:val="24"/>
          <w:szCs w:val="24"/>
        </w:rPr>
      </w:pPr>
      <w:r>
        <w:rPr>
          <w:rFonts w:eastAsia="宋体"/>
          <w:b/>
          <w:bCs/>
          <w:sz w:val="24"/>
          <w:szCs w:val="24"/>
        </w:rPr>
        <w:t>1.技术响应评审评分表（70分）</w:t>
      </w:r>
    </w:p>
    <w:tbl>
      <w:tblPr>
        <w:tblStyle w:val="51"/>
        <w:tblW w:w="96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4"/>
        <w:gridCol w:w="7225"/>
        <w:gridCol w:w="850"/>
      </w:tblGrid>
      <w:tr w14:paraId="7516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rPr>
        <w:tc>
          <w:tcPr>
            <w:tcW w:w="1554" w:type="dxa"/>
            <w:vAlign w:val="center"/>
          </w:tcPr>
          <w:p w14:paraId="5932E46F">
            <w:pPr>
              <w:widowControl/>
              <w:spacing w:line="420" w:lineRule="exact"/>
              <w:jc w:val="center"/>
              <w:rPr>
                <w:rFonts w:eastAsia="宋体"/>
                <w:b/>
                <w:bCs/>
                <w:sz w:val="24"/>
                <w:szCs w:val="24"/>
              </w:rPr>
            </w:pPr>
            <w:r>
              <w:rPr>
                <w:rFonts w:eastAsia="宋体"/>
                <w:b/>
                <w:bCs/>
                <w:sz w:val="24"/>
                <w:szCs w:val="24"/>
              </w:rPr>
              <w:t>评分内容</w:t>
            </w:r>
          </w:p>
        </w:tc>
        <w:tc>
          <w:tcPr>
            <w:tcW w:w="7225" w:type="dxa"/>
            <w:vAlign w:val="center"/>
          </w:tcPr>
          <w:p w14:paraId="0E2679AA">
            <w:pPr>
              <w:widowControl/>
              <w:spacing w:line="420" w:lineRule="exact"/>
              <w:jc w:val="center"/>
              <w:rPr>
                <w:rFonts w:eastAsia="宋体"/>
                <w:b/>
                <w:bCs/>
                <w:sz w:val="24"/>
                <w:szCs w:val="24"/>
              </w:rPr>
            </w:pPr>
            <w:r>
              <w:rPr>
                <w:rFonts w:hint="eastAsia" w:eastAsia="宋体"/>
                <w:b/>
                <w:bCs/>
                <w:sz w:val="24"/>
                <w:szCs w:val="24"/>
              </w:rPr>
              <w:t>评审因素</w:t>
            </w:r>
          </w:p>
        </w:tc>
        <w:tc>
          <w:tcPr>
            <w:tcW w:w="850" w:type="dxa"/>
            <w:vAlign w:val="center"/>
          </w:tcPr>
          <w:p w14:paraId="076BD564">
            <w:pPr>
              <w:widowControl/>
              <w:spacing w:line="420" w:lineRule="exact"/>
              <w:jc w:val="center"/>
              <w:rPr>
                <w:rFonts w:eastAsia="宋体"/>
                <w:b/>
                <w:bCs/>
                <w:sz w:val="24"/>
                <w:szCs w:val="24"/>
              </w:rPr>
            </w:pPr>
            <w:r>
              <w:rPr>
                <w:rFonts w:hint="eastAsia" w:eastAsia="宋体"/>
                <w:b/>
                <w:bCs/>
                <w:sz w:val="24"/>
                <w:szCs w:val="24"/>
              </w:rPr>
              <w:t>分值</w:t>
            </w:r>
          </w:p>
        </w:tc>
      </w:tr>
      <w:tr w14:paraId="6AC2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554" w:type="dxa"/>
            <w:vMerge w:val="restart"/>
            <w:vAlign w:val="center"/>
          </w:tcPr>
          <w:p w14:paraId="71C6010A">
            <w:pPr>
              <w:widowControl/>
              <w:spacing w:line="420" w:lineRule="exact"/>
              <w:jc w:val="center"/>
              <w:rPr>
                <w:rFonts w:eastAsia="宋体"/>
                <w:sz w:val="24"/>
                <w:szCs w:val="24"/>
              </w:rPr>
            </w:pPr>
            <w:r>
              <w:rPr>
                <w:rFonts w:hint="eastAsia" w:eastAsia="宋体"/>
                <w:sz w:val="24"/>
                <w:szCs w:val="24"/>
              </w:rPr>
              <w:t>1.供应商</w:t>
            </w:r>
            <w:r>
              <w:rPr>
                <w:rFonts w:eastAsia="宋体"/>
                <w:sz w:val="24"/>
                <w:szCs w:val="24"/>
              </w:rPr>
              <w:t>综合评价（</w:t>
            </w:r>
            <w:r>
              <w:rPr>
                <w:rFonts w:hint="eastAsia" w:eastAsia="宋体"/>
                <w:sz w:val="24"/>
                <w:szCs w:val="24"/>
              </w:rPr>
              <w:t>40</w:t>
            </w:r>
            <w:r>
              <w:rPr>
                <w:rFonts w:eastAsia="宋体"/>
                <w:sz w:val="24"/>
                <w:szCs w:val="24"/>
              </w:rPr>
              <w:t>分）</w:t>
            </w:r>
          </w:p>
        </w:tc>
        <w:tc>
          <w:tcPr>
            <w:tcW w:w="7225" w:type="dxa"/>
            <w:vAlign w:val="center"/>
          </w:tcPr>
          <w:p w14:paraId="574E1D32">
            <w:pPr>
              <w:widowControl/>
              <w:spacing w:line="420" w:lineRule="exact"/>
              <w:jc w:val="left"/>
              <w:rPr>
                <w:rFonts w:eastAsia="宋体"/>
                <w:sz w:val="24"/>
                <w:szCs w:val="24"/>
              </w:rPr>
            </w:pPr>
            <w:r>
              <w:rPr>
                <w:rFonts w:hint="eastAsia" w:eastAsia="宋体"/>
                <w:sz w:val="24"/>
                <w:szCs w:val="24"/>
              </w:rPr>
              <w:t>（1）供应商为遴选人已开的基本户银行，得5分，供应商为遴选人已开的一般户银行，得3分，提供相应的证明材料，否则不得分。</w:t>
            </w:r>
          </w:p>
        </w:tc>
        <w:tc>
          <w:tcPr>
            <w:tcW w:w="850" w:type="dxa"/>
            <w:vAlign w:val="center"/>
          </w:tcPr>
          <w:p w14:paraId="6A5369B0">
            <w:pPr>
              <w:widowControl/>
              <w:spacing w:line="420" w:lineRule="exact"/>
              <w:jc w:val="center"/>
              <w:rPr>
                <w:rFonts w:eastAsia="宋体"/>
                <w:sz w:val="24"/>
                <w:szCs w:val="24"/>
              </w:rPr>
            </w:pPr>
            <w:r>
              <w:rPr>
                <w:rFonts w:hint="eastAsia" w:eastAsia="宋体"/>
                <w:sz w:val="24"/>
                <w:szCs w:val="24"/>
              </w:rPr>
              <w:t>5</w:t>
            </w:r>
          </w:p>
        </w:tc>
      </w:tr>
      <w:tr w14:paraId="1A89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554" w:type="dxa"/>
            <w:vMerge w:val="continue"/>
            <w:vAlign w:val="center"/>
          </w:tcPr>
          <w:p w14:paraId="3217D680">
            <w:pPr>
              <w:widowControl/>
              <w:spacing w:line="420" w:lineRule="exact"/>
              <w:jc w:val="center"/>
            </w:pPr>
          </w:p>
        </w:tc>
        <w:tc>
          <w:tcPr>
            <w:tcW w:w="7225" w:type="dxa"/>
            <w:vAlign w:val="center"/>
          </w:tcPr>
          <w:p w14:paraId="4BA52BAD">
            <w:pPr>
              <w:widowControl/>
              <w:spacing w:line="420" w:lineRule="exact"/>
              <w:jc w:val="left"/>
              <w:rPr>
                <w:rFonts w:eastAsia="宋体"/>
                <w:sz w:val="24"/>
                <w:szCs w:val="24"/>
              </w:rPr>
            </w:pPr>
            <w:r>
              <w:rPr>
                <w:rFonts w:hint="eastAsia" w:eastAsia="宋体"/>
                <w:sz w:val="24"/>
                <w:szCs w:val="24"/>
              </w:rPr>
              <w:t>（2）近五年内累积对遴选人银医项目投入30-50万元，得3分；51-100万元，得7分；101-200万元，得11分；200万元及以上，得15分；提供相应的证明材料否则不得分。</w:t>
            </w:r>
          </w:p>
        </w:tc>
        <w:tc>
          <w:tcPr>
            <w:tcW w:w="850" w:type="dxa"/>
            <w:vAlign w:val="center"/>
          </w:tcPr>
          <w:p w14:paraId="356C413A">
            <w:pPr>
              <w:widowControl/>
              <w:spacing w:line="420" w:lineRule="exact"/>
              <w:jc w:val="center"/>
              <w:rPr>
                <w:rFonts w:eastAsia="宋体"/>
                <w:sz w:val="24"/>
                <w:szCs w:val="24"/>
              </w:rPr>
            </w:pPr>
            <w:r>
              <w:rPr>
                <w:rFonts w:hint="eastAsia" w:eastAsia="宋体"/>
                <w:sz w:val="24"/>
                <w:szCs w:val="24"/>
              </w:rPr>
              <w:t>15</w:t>
            </w:r>
          </w:p>
        </w:tc>
      </w:tr>
      <w:tr w14:paraId="15E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1554" w:type="dxa"/>
            <w:vMerge w:val="continue"/>
            <w:vAlign w:val="center"/>
          </w:tcPr>
          <w:p w14:paraId="794F7492">
            <w:pPr>
              <w:widowControl/>
              <w:spacing w:line="420" w:lineRule="exact"/>
              <w:jc w:val="center"/>
              <w:rPr>
                <w:rFonts w:eastAsia="宋体"/>
                <w:sz w:val="24"/>
                <w:szCs w:val="24"/>
              </w:rPr>
            </w:pPr>
          </w:p>
        </w:tc>
        <w:tc>
          <w:tcPr>
            <w:tcW w:w="7225" w:type="dxa"/>
            <w:vAlign w:val="center"/>
          </w:tcPr>
          <w:p w14:paraId="155C6DA9">
            <w:pPr>
              <w:widowControl/>
              <w:spacing w:line="420" w:lineRule="exact"/>
              <w:jc w:val="left"/>
              <w:rPr>
                <w:rFonts w:eastAsia="宋体"/>
                <w:sz w:val="24"/>
                <w:szCs w:val="24"/>
              </w:rPr>
            </w:pPr>
            <w:r>
              <w:rPr>
                <w:rFonts w:hint="eastAsia" w:eastAsia="宋体"/>
                <w:sz w:val="24"/>
                <w:szCs w:val="24"/>
              </w:rPr>
              <w:t>（3）承诺在本年度对遴选人银医项目（须在2025至2026年度内完成项目结项及款项支付工作）投入不低于30万元，得3分；不低于50万元，得5分；不低于80万元，得8分；不低于100万元，得10分；不低于150万元，得15分；不低于200万元，得20分；承诺书加盖公章，格式自拟。</w:t>
            </w:r>
          </w:p>
        </w:tc>
        <w:tc>
          <w:tcPr>
            <w:tcW w:w="850" w:type="dxa"/>
            <w:vAlign w:val="center"/>
          </w:tcPr>
          <w:p w14:paraId="02583D5D">
            <w:pPr>
              <w:widowControl/>
              <w:spacing w:line="420" w:lineRule="exact"/>
              <w:jc w:val="center"/>
              <w:rPr>
                <w:rFonts w:eastAsia="宋体"/>
                <w:sz w:val="24"/>
                <w:szCs w:val="24"/>
              </w:rPr>
            </w:pPr>
            <w:r>
              <w:rPr>
                <w:rFonts w:hint="eastAsia" w:eastAsia="宋体"/>
                <w:sz w:val="24"/>
                <w:szCs w:val="24"/>
              </w:rPr>
              <w:t>20</w:t>
            </w:r>
          </w:p>
        </w:tc>
      </w:tr>
      <w:tr w14:paraId="2B7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554" w:type="dxa"/>
            <w:vMerge w:val="restart"/>
            <w:vAlign w:val="center"/>
          </w:tcPr>
          <w:p w14:paraId="557FC896">
            <w:pPr>
              <w:widowControl/>
              <w:spacing w:line="420" w:lineRule="exact"/>
              <w:jc w:val="center"/>
              <w:rPr>
                <w:rFonts w:eastAsia="宋体"/>
                <w:sz w:val="24"/>
                <w:szCs w:val="24"/>
              </w:rPr>
            </w:pPr>
            <w:r>
              <w:rPr>
                <w:rFonts w:hint="eastAsia" w:eastAsia="宋体"/>
                <w:sz w:val="24"/>
                <w:szCs w:val="24"/>
              </w:rPr>
              <w:t>2.</w:t>
            </w:r>
            <w:r>
              <w:rPr>
                <w:rFonts w:eastAsia="宋体"/>
                <w:sz w:val="24"/>
                <w:szCs w:val="24"/>
              </w:rPr>
              <w:t>服务方案（</w:t>
            </w:r>
            <w:r>
              <w:rPr>
                <w:rFonts w:hint="eastAsia" w:eastAsia="宋体"/>
                <w:sz w:val="24"/>
                <w:szCs w:val="24"/>
              </w:rPr>
              <w:t>30</w:t>
            </w:r>
            <w:r>
              <w:rPr>
                <w:rFonts w:eastAsia="宋体"/>
                <w:sz w:val="24"/>
                <w:szCs w:val="24"/>
              </w:rPr>
              <w:t>分）</w:t>
            </w:r>
          </w:p>
        </w:tc>
        <w:tc>
          <w:tcPr>
            <w:tcW w:w="7225" w:type="dxa"/>
            <w:vAlign w:val="center"/>
          </w:tcPr>
          <w:p w14:paraId="680F3BC5">
            <w:pPr>
              <w:spacing w:line="420" w:lineRule="exact"/>
              <w:rPr>
                <w:rFonts w:eastAsia="宋体"/>
                <w:sz w:val="24"/>
                <w:szCs w:val="24"/>
              </w:rPr>
            </w:pPr>
            <w:r>
              <w:rPr>
                <w:rFonts w:eastAsia="宋体"/>
                <w:sz w:val="24"/>
                <w:szCs w:val="24"/>
              </w:rPr>
              <w:t>（1）遴选响应供应商针对项目需求中的服务要求，提供《服务承诺书》且承诺响应全部服务要求的，得5分。</w:t>
            </w:r>
          </w:p>
        </w:tc>
        <w:tc>
          <w:tcPr>
            <w:tcW w:w="850" w:type="dxa"/>
            <w:vAlign w:val="center"/>
          </w:tcPr>
          <w:p w14:paraId="65A62AC4">
            <w:pPr>
              <w:spacing w:line="420" w:lineRule="exact"/>
              <w:jc w:val="center"/>
              <w:rPr>
                <w:rFonts w:eastAsia="宋体"/>
                <w:sz w:val="24"/>
                <w:szCs w:val="24"/>
              </w:rPr>
            </w:pPr>
            <w:r>
              <w:rPr>
                <w:rFonts w:hint="eastAsia" w:eastAsia="宋体"/>
                <w:sz w:val="24"/>
                <w:szCs w:val="24"/>
              </w:rPr>
              <w:t>5</w:t>
            </w:r>
          </w:p>
        </w:tc>
      </w:tr>
      <w:tr w14:paraId="290B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554" w:type="dxa"/>
            <w:vMerge w:val="continue"/>
            <w:vAlign w:val="center"/>
          </w:tcPr>
          <w:p w14:paraId="43EEBCEA">
            <w:pPr>
              <w:widowControl/>
              <w:spacing w:line="420" w:lineRule="exact"/>
              <w:jc w:val="center"/>
              <w:rPr>
                <w:rFonts w:eastAsia="宋体"/>
                <w:sz w:val="24"/>
                <w:szCs w:val="24"/>
              </w:rPr>
            </w:pPr>
          </w:p>
        </w:tc>
        <w:tc>
          <w:tcPr>
            <w:tcW w:w="7225" w:type="dxa"/>
            <w:vAlign w:val="center"/>
          </w:tcPr>
          <w:p w14:paraId="7272614E">
            <w:pPr>
              <w:spacing w:line="420" w:lineRule="exact"/>
              <w:rPr>
                <w:rFonts w:eastAsia="宋体"/>
                <w:sz w:val="24"/>
                <w:szCs w:val="24"/>
              </w:rPr>
            </w:pPr>
            <w:r>
              <w:rPr>
                <w:rFonts w:hint="eastAsia" w:eastAsia="宋体"/>
                <w:sz w:val="24"/>
                <w:szCs w:val="24"/>
              </w:rPr>
              <w:t>（2）评委针对《服务方案》中的提前支取定期存款的计息方案进行评审：即提前支取部分或全部本金定期存款时，按照该存款的实际存期、提供靠档利率方案及未支付部分的计息方案等。方案实际可行，与定存标准对比损失最少，得4-5分；方案可行与定存标准对比损失相对多的得2-3分，方案差与定存标准对比损失多的得0-1分；该项最高得5分。</w:t>
            </w:r>
          </w:p>
        </w:tc>
        <w:tc>
          <w:tcPr>
            <w:tcW w:w="850" w:type="dxa"/>
            <w:vAlign w:val="center"/>
          </w:tcPr>
          <w:p w14:paraId="11459BCF">
            <w:pPr>
              <w:spacing w:line="420" w:lineRule="exact"/>
              <w:jc w:val="center"/>
              <w:rPr>
                <w:rFonts w:eastAsia="宋体"/>
                <w:sz w:val="24"/>
                <w:szCs w:val="24"/>
              </w:rPr>
            </w:pPr>
            <w:r>
              <w:rPr>
                <w:rFonts w:hint="eastAsia" w:eastAsia="宋体"/>
                <w:sz w:val="24"/>
                <w:szCs w:val="24"/>
              </w:rPr>
              <w:t>5</w:t>
            </w:r>
          </w:p>
        </w:tc>
      </w:tr>
      <w:tr w14:paraId="15CD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554" w:type="dxa"/>
            <w:vMerge w:val="continue"/>
            <w:vAlign w:val="center"/>
          </w:tcPr>
          <w:p w14:paraId="2776DB12">
            <w:pPr>
              <w:widowControl/>
              <w:spacing w:line="420" w:lineRule="exact"/>
              <w:jc w:val="center"/>
              <w:rPr>
                <w:rFonts w:eastAsia="宋体"/>
                <w:sz w:val="24"/>
                <w:szCs w:val="24"/>
              </w:rPr>
            </w:pPr>
          </w:p>
        </w:tc>
        <w:tc>
          <w:tcPr>
            <w:tcW w:w="7225" w:type="dxa"/>
            <w:vAlign w:val="center"/>
          </w:tcPr>
          <w:p w14:paraId="5D3A048D">
            <w:pPr>
              <w:spacing w:line="420" w:lineRule="exact"/>
              <w:rPr>
                <w:rFonts w:eastAsia="宋体"/>
                <w:sz w:val="24"/>
                <w:szCs w:val="24"/>
              </w:rPr>
            </w:pPr>
            <w:r>
              <w:rPr>
                <w:rFonts w:eastAsia="宋体"/>
                <w:sz w:val="24"/>
                <w:szCs w:val="24"/>
              </w:rPr>
              <w:t>（3）评委</w:t>
            </w:r>
            <w:r>
              <w:rPr>
                <w:rFonts w:hint="eastAsia" w:eastAsia="宋体"/>
                <w:sz w:val="24"/>
                <w:szCs w:val="24"/>
              </w:rPr>
              <w:t>针对</w:t>
            </w:r>
            <w:r>
              <w:rPr>
                <w:rFonts w:eastAsia="宋体"/>
                <w:sz w:val="24"/>
                <w:szCs w:val="24"/>
              </w:rPr>
              <w:t>《服务方案》</w:t>
            </w:r>
            <w:r>
              <w:rPr>
                <w:rFonts w:hint="eastAsia" w:eastAsia="宋体"/>
                <w:sz w:val="24"/>
                <w:szCs w:val="24"/>
              </w:rPr>
              <w:t>中的</w:t>
            </w:r>
            <w:r>
              <w:rPr>
                <w:rFonts w:eastAsia="宋体"/>
                <w:sz w:val="24"/>
                <w:szCs w:val="24"/>
              </w:rPr>
              <w:t>支付结算、对账、分账等服务</w:t>
            </w:r>
            <w:r>
              <w:rPr>
                <w:rFonts w:hint="eastAsia" w:eastAsia="宋体"/>
                <w:sz w:val="24"/>
                <w:szCs w:val="24"/>
              </w:rPr>
              <w:t>方案的阐述进行评审：服务方案阐述细致能够体现快捷方便的，得4-5分；服务方案阐述虽然清晰但程序繁多的，得2-3分；服务方案阐述粗疏简陋程序不够明确的，得0-1分；该项最高得5分。</w:t>
            </w:r>
          </w:p>
        </w:tc>
        <w:tc>
          <w:tcPr>
            <w:tcW w:w="850" w:type="dxa"/>
            <w:vAlign w:val="center"/>
          </w:tcPr>
          <w:p w14:paraId="0F3A8BDA">
            <w:pPr>
              <w:spacing w:line="420" w:lineRule="exact"/>
              <w:jc w:val="center"/>
              <w:rPr>
                <w:rFonts w:eastAsia="宋体"/>
                <w:sz w:val="24"/>
                <w:szCs w:val="24"/>
              </w:rPr>
            </w:pPr>
            <w:r>
              <w:rPr>
                <w:rFonts w:hint="eastAsia" w:eastAsia="宋体"/>
                <w:sz w:val="24"/>
                <w:szCs w:val="24"/>
              </w:rPr>
              <w:t>5</w:t>
            </w:r>
          </w:p>
        </w:tc>
      </w:tr>
      <w:tr w14:paraId="6EF3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554" w:type="dxa"/>
            <w:vMerge w:val="continue"/>
            <w:vAlign w:val="center"/>
          </w:tcPr>
          <w:p w14:paraId="249061E1">
            <w:pPr>
              <w:widowControl/>
              <w:spacing w:line="420" w:lineRule="exact"/>
              <w:jc w:val="center"/>
              <w:rPr>
                <w:rFonts w:eastAsia="宋体"/>
                <w:sz w:val="24"/>
                <w:szCs w:val="24"/>
              </w:rPr>
            </w:pPr>
          </w:p>
        </w:tc>
        <w:tc>
          <w:tcPr>
            <w:tcW w:w="7225" w:type="dxa"/>
            <w:vAlign w:val="center"/>
          </w:tcPr>
          <w:p w14:paraId="0C6DE4E7">
            <w:pPr>
              <w:spacing w:line="420" w:lineRule="exact"/>
              <w:rPr>
                <w:rFonts w:eastAsia="宋体"/>
                <w:sz w:val="24"/>
                <w:szCs w:val="24"/>
              </w:rPr>
            </w:pPr>
            <w:r>
              <w:rPr>
                <w:rFonts w:hint="eastAsia" w:eastAsia="宋体"/>
                <w:sz w:val="24"/>
                <w:szCs w:val="24"/>
              </w:rPr>
              <w:t>（4）评委针对《服务方案》中供应商提供的支持遴选人单位相关管理平台建设方案进行评审：方案表述能够紧扣遴选人单位经营特点且实际可行的，得4-5分；方案与遴选人单位经营特点有差距但可行的，得2-3分；方案与遴选人单位经营特点疏离可行性差的，得0-1分；该项最高得5分。</w:t>
            </w:r>
          </w:p>
        </w:tc>
        <w:tc>
          <w:tcPr>
            <w:tcW w:w="850" w:type="dxa"/>
            <w:vAlign w:val="center"/>
          </w:tcPr>
          <w:p w14:paraId="18B8E655">
            <w:pPr>
              <w:spacing w:line="420" w:lineRule="exact"/>
              <w:jc w:val="center"/>
              <w:rPr>
                <w:rFonts w:eastAsia="宋体"/>
                <w:sz w:val="24"/>
                <w:szCs w:val="24"/>
              </w:rPr>
            </w:pPr>
            <w:r>
              <w:rPr>
                <w:rFonts w:hint="eastAsia" w:eastAsia="宋体"/>
                <w:sz w:val="24"/>
                <w:szCs w:val="24"/>
              </w:rPr>
              <w:t>5</w:t>
            </w:r>
          </w:p>
        </w:tc>
      </w:tr>
      <w:tr w14:paraId="6699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554" w:type="dxa"/>
            <w:vMerge w:val="continue"/>
            <w:vAlign w:val="center"/>
          </w:tcPr>
          <w:p w14:paraId="38BCC12E">
            <w:pPr>
              <w:widowControl/>
              <w:spacing w:line="420" w:lineRule="exact"/>
              <w:jc w:val="center"/>
              <w:rPr>
                <w:rFonts w:eastAsia="宋体"/>
                <w:sz w:val="24"/>
                <w:szCs w:val="24"/>
              </w:rPr>
            </w:pPr>
          </w:p>
        </w:tc>
        <w:tc>
          <w:tcPr>
            <w:tcW w:w="7225" w:type="dxa"/>
            <w:vAlign w:val="center"/>
          </w:tcPr>
          <w:p w14:paraId="44D97CE8">
            <w:pPr>
              <w:spacing w:line="420" w:lineRule="exact"/>
              <w:rPr>
                <w:rFonts w:eastAsia="宋体"/>
                <w:sz w:val="24"/>
                <w:szCs w:val="24"/>
              </w:rPr>
            </w:pPr>
            <w:r>
              <w:rPr>
                <w:rFonts w:hint="eastAsia" w:eastAsia="宋体"/>
                <w:sz w:val="24"/>
                <w:szCs w:val="24"/>
              </w:rPr>
              <w:t>（5）评委根据供应商提供的其他优惠条件，如提供的</w:t>
            </w:r>
            <w:r>
              <w:rPr>
                <w:rFonts w:eastAsia="宋体"/>
                <w:sz w:val="24"/>
                <w:szCs w:val="24"/>
              </w:rPr>
              <w:t>特色服务等，</w:t>
            </w:r>
            <w:r>
              <w:rPr>
                <w:rFonts w:hint="eastAsia" w:eastAsia="宋体"/>
                <w:sz w:val="24"/>
                <w:szCs w:val="24"/>
              </w:rPr>
              <w:t>进行评审：服务新颖可行性高的得7-10分；服务具有可行性的得4-6分；服务可行性不高的得1-3分；该项最高得10分。</w:t>
            </w:r>
          </w:p>
        </w:tc>
        <w:tc>
          <w:tcPr>
            <w:tcW w:w="850" w:type="dxa"/>
            <w:vAlign w:val="center"/>
          </w:tcPr>
          <w:p w14:paraId="409667D9">
            <w:pPr>
              <w:spacing w:line="420" w:lineRule="exact"/>
              <w:jc w:val="center"/>
              <w:rPr>
                <w:rFonts w:eastAsia="宋体"/>
                <w:sz w:val="24"/>
                <w:szCs w:val="24"/>
              </w:rPr>
            </w:pPr>
            <w:r>
              <w:rPr>
                <w:rFonts w:hint="eastAsia" w:eastAsia="宋体"/>
                <w:sz w:val="24"/>
                <w:szCs w:val="24"/>
              </w:rPr>
              <w:t>10</w:t>
            </w:r>
          </w:p>
        </w:tc>
      </w:tr>
    </w:tbl>
    <w:p w14:paraId="21F6257A">
      <w:pPr>
        <w:adjustRightInd w:val="0"/>
        <w:snapToGrid w:val="0"/>
        <w:spacing w:line="420" w:lineRule="exact"/>
        <w:ind w:firstLine="482" w:firstLineChars="200"/>
        <w:outlineLvl w:val="3"/>
        <w:rPr>
          <w:rFonts w:eastAsia="宋体"/>
          <w:b/>
          <w:bCs/>
          <w:sz w:val="24"/>
          <w:szCs w:val="24"/>
        </w:rPr>
      </w:pPr>
      <w:r>
        <w:rPr>
          <w:rFonts w:eastAsia="宋体"/>
          <w:b/>
          <w:bCs/>
          <w:sz w:val="24"/>
          <w:szCs w:val="24"/>
        </w:rPr>
        <w:t>2.价格响应文件响应利率评审评分表（30分）</w:t>
      </w:r>
    </w:p>
    <w:tbl>
      <w:tblPr>
        <w:tblStyle w:val="51"/>
        <w:tblW w:w="96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7229"/>
        <w:gridCol w:w="850"/>
      </w:tblGrid>
      <w:tr w14:paraId="7D2B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trPr>
        <w:tc>
          <w:tcPr>
            <w:tcW w:w="1550" w:type="dxa"/>
            <w:vAlign w:val="center"/>
          </w:tcPr>
          <w:p w14:paraId="1078BACC">
            <w:pPr>
              <w:widowControl/>
              <w:spacing w:line="420" w:lineRule="exact"/>
              <w:jc w:val="center"/>
              <w:rPr>
                <w:rFonts w:eastAsia="宋体"/>
                <w:b/>
                <w:bCs/>
                <w:sz w:val="24"/>
                <w:szCs w:val="24"/>
              </w:rPr>
            </w:pPr>
            <w:r>
              <w:rPr>
                <w:rFonts w:eastAsia="宋体"/>
                <w:b/>
                <w:bCs/>
                <w:sz w:val="24"/>
                <w:szCs w:val="24"/>
              </w:rPr>
              <w:t>评分内容</w:t>
            </w:r>
          </w:p>
        </w:tc>
        <w:tc>
          <w:tcPr>
            <w:tcW w:w="7229" w:type="dxa"/>
            <w:vAlign w:val="center"/>
          </w:tcPr>
          <w:p w14:paraId="3DBC5594">
            <w:pPr>
              <w:widowControl/>
              <w:spacing w:line="420" w:lineRule="exact"/>
              <w:jc w:val="center"/>
              <w:rPr>
                <w:rFonts w:eastAsia="宋体"/>
                <w:b/>
                <w:bCs/>
                <w:sz w:val="24"/>
                <w:szCs w:val="24"/>
              </w:rPr>
            </w:pPr>
            <w:r>
              <w:rPr>
                <w:rFonts w:hint="eastAsia" w:eastAsia="宋体"/>
                <w:b/>
                <w:bCs/>
                <w:sz w:val="24"/>
                <w:szCs w:val="24"/>
              </w:rPr>
              <w:t>评审因素</w:t>
            </w:r>
          </w:p>
        </w:tc>
        <w:tc>
          <w:tcPr>
            <w:tcW w:w="850" w:type="dxa"/>
            <w:vAlign w:val="center"/>
          </w:tcPr>
          <w:p w14:paraId="5B8347EC">
            <w:pPr>
              <w:widowControl/>
              <w:spacing w:line="420" w:lineRule="exact"/>
              <w:jc w:val="center"/>
              <w:rPr>
                <w:rFonts w:eastAsia="宋体"/>
                <w:b/>
                <w:bCs/>
                <w:sz w:val="24"/>
                <w:szCs w:val="24"/>
              </w:rPr>
            </w:pPr>
            <w:r>
              <w:rPr>
                <w:rFonts w:hint="eastAsia" w:eastAsia="宋体"/>
                <w:b/>
                <w:bCs/>
                <w:sz w:val="24"/>
                <w:szCs w:val="24"/>
              </w:rPr>
              <w:t>分值</w:t>
            </w:r>
          </w:p>
        </w:tc>
      </w:tr>
      <w:tr w14:paraId="70A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1550" w:type="dxa"/>
            <w:vAlign w:val="center"/>
          </w:tcPr>
          <w:p w14:paraId="22A88CB7">
            <w:pPr>
              <w:widowControl/>
              <w:spacing w:line="420" w:lineRule="exact"/>
              <w:jc w:val="center"/>
              <w:rPr>
                <w:rFonts w:eastAsia="宋体"/>
                <w:sz w:val="24"/>
                <w:szCs w:val="24"/>
              </w:rPr>
            </w:pPr>
            <w:r>
              <w:rPr>
                <w:rFonts w:eastAsia="宋体"/>
                <w:sz w:val="24"/>
                <w:szCs w:val="24"/>
              </w:rPr>
              <w:t>定期储蓄1年期</w:t>
            </w:r>
            <w:bookmarkStart w:id="27" w:name="_Hlk197962041"/>
            <w:r>
              <w:rPr>
                <w:rFonts w:hint="eastAsia" w:eastAsia="宋体"/>
                <w:b/>
                <w:bCs/>
                <w:sz w:val="24"/>
                <w:szCs w:val="24"/>
              </w:rPr>
              <w:t>（</w:t>
            </w:r>
            <w:r>
              <w:rPr>
                <w:rFonts w:hint="eastAsia" w:eastAsia="宋体"/>
                <w:b/>
                <w:bCs/>
                <w:sz w:val="24"/>
                <w:szCs w:val="24"/>
                <w:lang w:eastAsia="zh-CN"/>
              </w:rPr>
              <w:t>大额定存</w:t>
            </w:r>
            <w:r>
              <w:rPr>
                <w:rFonts w:hint="eastAsia" w:eastAsia="宋体"/>
                <w:b/>
                <w:bCs/>
                <w:sz w:val="24"/>
                <w:szCs w:val="24"/>
              </w:rPr>
              <w:t>）</w:t>
            </w:r>
            <w:bookmarkEnd w:id="27"/>
            <w:r>
              <w:rPr>
                <w:rFonts w:eastAsia="宋体"/>
                <w:sz w:val="24"/>
                <w:szCs w:val="24"/>
              </w:rPr>
              <w:t>利率报价</w:t>
            </w:r>
          </w:p>
        </w:tc>
        <w:tc>
          <w:tcPr>
            <w:tcW w:w="7229" w:type="dxa"/>
            <w:vAlign w:val="center"/>
          </w:tcPr>
          <w:p w14:paraId="396A6736">
            <w:pPr>
              <w:widowControl/>
              <w:spacing w:line="420" w:lineRule="exact"/>
              <w:jc w:val="left"/>
              <w:rPr>
                <w:rFonts w:eastAsia="宋体"/>
                <w:sz w:val="24"/>
                <w:szCs w:val="24"/>
              </w:rPr>
            </w:pPr>
            <w:bookmarkStart w:id="28" w:name="_Hlk197960178"/>
            <w:r>
              <w:rPr>
                <w:rFonts w:hint="eastAsia" w:eastAsia="宋体"/>
                <w:sz w:val="24"/>
                <w:szCs w:val="24"/>
              </w:rPr>
              <w:t>一年期定存利率（</w:t>
            </w:r>
            <w:r>
              <w:rPr>
                <w:rFonts w:hint="eastAsia" w:eastAsia="宋体"/>
                <w:sz w:val="24"/>
                <w:szCs w:val="24"/>
                <w:lang w:eastAsia="zh-CN"/>
              </w:rPr>
              <w:t>大额定存</w:t>
            </w:r>
            <w:r>
              <w:rPr>
                <w:rFonts w:hint="eastAsia" w:eastAsia="宋体"/>
                <w:sz w:val="24"/>
                <w:szCs w:val="24"/>
              </w:rPr>
              <w:t>）按项目开启当日，同期金融机构人民币存款基准利率为基础报价，须符合中国人民银行相关规定。在基准利率基础上加“25个BP基点”的得基础分5分</w:t>
            </w:r>
            <w:bookmarkEnd w:id="28"/>
            <w:r>
              <w:rPr>
                <w:rFonts w:hint="eastAsia" w:eastAsia="宋体"/>
                <w:sz w:val="24"/>
                <w:szCs w:val="24"/>
              </w:rPr>
              <w:t>，达不到的，此项不得分。</w:t>
            </w:r>
          </w:p>
          <w:p w14:paraId="641E11E9">
            <w:pPr>
              <w:widowControl/>
              <w:spacing w:line="420" w:lineRule="exact"/>
              <w:ind w:firstLine="482" w:firstLineChars="200"/>
              <w:jc w:val="left"/>
              <w:rPr>
                <w:rFonts w:eastAsia="宋体"/>
                <w:b/>
                <w:bCs/>
                <w:sz w:val="24"/>
                <w:szCs w:val="24"/>
              </w:rPr>
            </w:pPr>
            <w:r>
              <w:rPr>
                <w:rFonts w:hint="eastAsia" w:eastAsia="宋体"/>
                <w:b/>
                <w:bCs/>
                <w:sz w:val="24"/>
                <w:szCs w:val="24"/>
              </w:rPr>
              <w:t>计算公式：利率指标得分=5+（某银行遴选响应报价利率最高增加BP基点-25）/（遴选响应报价利率最高增加BP基点-25）×15</w:t>
            </w:r>
          </w:p>
        </w:tc>
        <w:tc>
          <w:tcPr>
            <w:tcW w:w="850" w:type="dxa"/>
            <w:vAlign w:val="center"/>
          </w:tcPr>
          <w:p w14:paraId="61969B59">
            <w:pPr>
              <w:widowControl/>
              <w:spacing w:line="420" w:lineRule="exact"/>
              <w:ind w:firstLine="4" w:firstLineChars="2"/>
              <w:jc w:val="center"/>
              <w:rPr>
                <w:rFonts w:eastAsia="宋体"/>
                <w:sz w:val="24"/>
                <w:szCs w:val="24"/>
              </w:rPr>
            </w:pPr>
            <w:r>
              <w:rPr>
                <w:rFonts w:hint="eastAsia" w:eastAsia="宋体"/>
                <w:sz w:val="24"/>
                <w:szCs w:val="24"/>
              </w:rPr>
              <w:t>20</w:t>
            </w:r>
          </w:p>
        </w:tc>
      </w:tr>
      <w:tr w14:paraId="7D2B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1550" w:type="dxa"/>
            <w:vAlign w:val="center"/>
          </w:tcPr>
          <w:p w14:paraId="242D5668">
            <w:pPr>
              <w:widowControl/>
              <w:spacing w:line="420" w:lineRule="exact"/>
              <w:jc w:val="center"/>
              <w:rPr>
                <w:rFonts w:eastAsia="宋体"/>
                <w:sz w:val="24"/>
                <w:szCs w:val="24"/>
              </w:rPr>
            </w:pPr>
            <w:r>
              <w:rPr>
                <w:rFonts w:hint="eastAsia" w:eastAsia="宋体"/>
                <w:sz w:val="24"/>
                <w:szCs w:val="24"/>
              </w:rPr>
              <w:t>定期储蓄1年期</w:t>
            </w:r>
            <w:r>
              <w:rPr>
                <w:rFonts w:hint="eastAsia" w:eastAsia="宋体"/>
                <w:b/>
                <w:bCs/>
                <w:sz w:val="24"/>
                <w:szCs w:val="24"/>
              </w:rPr>
              <w:t>（</w:t>
            </w:r>
            <w:r>
              <w:rPr>
                <w:rFonts w:hint="eastAsia" w:eastAsia="宋体"/>
                <w:b/>
                <w:bCs/>
                <w:sz w:val="24"/>
                <w:szCs w:val="24"/>
                <w:lang w:eastAsia="zh-CN"/>
              </w:rPr>
              <w:t>普通定存</w:t>
            </w:r>
            <w:r>
              <w:rPr>
                <w:rFonts w:hint="eastAsia" w:eastAsia="宋体"/>
                <w:b/>
                <w:bCs/>
                <w:sz w:val="24"/>
                <w:szCs w:val="24"/>
              </w:rPr>
              <w:t>）</w:t>
            </w:r>
            <w:r>
              <w:rPr>
                <w:rFonts w:hint="eastAsia" w:eastAsia="宋体"/>
                <w:sz w:val="24"/>
                <w:szCs w:val="24"/>
              </w:rPr>
              <w:t>利率报价</w:t>
            </w:r>
          </w:p>
        </w:tc>
        <w:tc>
          <w:tcPr>
            <w:tcW w:w="7229" w:type="dxa"/>
            <w:vAlign w:val="center"/>
          </w:tcPr>
          <w:p w14:paraId="37E4C2EE">
            <w:pPr>
              <w:widowControl/>
              <w:spacing w:line="420" w:lineRule="exact"/>
              <w:jc w:val="left"/>
              <w:rPr>
                <w:rFonts w:eastAsia="宋体"/>
                <w:sz w:val="24"/>
                <w:szCs w:val="24"/>
              </w:rPr>
            </w:pPr>
            <w:r>
              <w:rPr>
                <w:rFonts w:hint="eastAsia" w:eastAsia="宋体"/>
                <w:sz w:val="24"/>
                <w:szCs w:val="24"/>
              </w:rPr>
              <w:t>一年期定存利率（</w:t>
            </w:r>
            <w:r>
              <w:rPr>
                <w:rFonts w:hint="eastAsia" w:eastAsia="宋体"/>
                <w:sz w:val="24"/>
                <w:szCs w:val="24"/>
                <w:lang w:val="en-US" w:eastAsia="zh-CN"/>
              </w:rPr>
              <w:t>普通定存</w:t>
            </w:r>
            <w:r>
              <w:rPr>
                <w:rFonts w:hint="eastAsia" w:eastAsia="宋体"/>
                <w:sz w:val="24"/>
                <w:szCs w:val="24"/>
              </w:rPr>
              <w:t>）按项目开启当日，同期金融机构人民币存款基准利率为基础报价，须符合中国人民银行相关规定。在基准利率基础上加“25个BP基点”的得基础分5分，达不到的，此项不得分。</w:t>
            </w:r>
          </w:p>
          <w:p w14:paraId="7A588D2C">
            <w:pPr>
              <w:widowControl/>
              <w:spacing w:line="420" w:lineRule="exact"/>
              <w:ind w:firstLine="482" w:firstLineChars="200"/>
              <w:jc w:val="left"/>
              <w:rPr>
                <w:rFonts w:eastAsia="宋体"/>
                <w:sz w:val="24"/>
                <w:szCs w:val="24"/>
              </w:rPr>
            </w:pPr>
            <w:r>
              <w:rPr>
                <w:rFonts w:hint="eastAsia" w:eastAsia="宋体"/>
                <w:b/>
                <w:bCs/>
                <w:sz w:val="24"/>
                <w:szCs w:val="24"/>
              </w:rPr>
              <w:t>计算公式：利率指标得分=5+（某银行遴选响应报价利率最高增加BP基点-25）/（遴选响应报价利率最高增加BP基点-25）×5</w:t>
            </w:r>
          </w:p>
        </w:tc>
        <w:tc>
          <w:tcPr>
            <w:tcW w:w="850" w:type="dxa"/>
            <w:vAlign w:val="center"/>
          </w:tcPr>
          <w:p w14:paraId="322CD66F">
            <w:pPr>
              <w:widowControl/>
              <w:spacing w:line="420" w:lineRule="exact"/>
              <w:ind w:firstLine="4" w:firstLineChars="2"/>
              <w:jc w:val="center"/>
              <w:rPr>
                <w:rFonts w:eastAsia="宋体"/>
                <w:sz w:val="24"/>
                <w:szCs w:val="24"/>
              </w:rPr>
            </w:pPr>
            <w:r>
              <w:rPr>
                <w:rFonts w:hint="eastAsia" w:eastAsia="宋体"/>
                <w:sz w:val="24"/>
                <w:szCs w:val="24"/>
              </w:rPr>
              <w:t>10</w:t>
            </w:r>
          </w:p>
        </w:tc>
      </w:tr>
    </w:tbl>
    <w:p w14:paraId="114C619E">
      <w:pPr>
        <w:spacing w:line="480" w:lineRule="exact"/>
        <w:ind w:firstLine="480" w:firstLineChars="200"/>
        <w:rPr>
          <w:rFonts w:eastAsia="宋体"/>
          <w:bCs/>
          <w:sz w:val="24"/>
          <w:szCs w:val="24"/>
        </w:rPr>
      </w:pPr>
      <w:r>
        <w:rPr>
          <w:rFonts w:eastAsia="宋体"/>
          <w:bCs/>
          <w:sz w:val="24"/>
          <w:szCs w:val="24"/>
        </w:rPr>
        <w:t>3.评审时评委对评审细则若有争议，由评审委员会评委集体讨论确定，并对未尽情况有最终解释权。</w:t>
      </w:r>
    </w:p>
    <w:p w14:paraId="3A499C14">
      <w:pPr>
        <w:spacing w:line="480" w:lineRule="exact"/>
        <w:ind w:firstLine="480" w:firstLineChars="200"/>
        <w:rPr>
          <w:rFonts w:eastAsia="宋体"/>
          <w:b/>
          <w:sz w:val="24"/>
          <w:szCs w:val="24"/>
        </w:rPr>
      </w:pPr>
      <w:r>
        <w:rPr>
          <w:rFonts w:eastAsia="宋体"/>
          <w:bCs/>
          <w:sz w:val="24"/>
          <w:szCs w:val="24"/>
        </w:rPr>
        <w:t>4.对落标的遴选响应供应商不做落标原因的解释。</w:t>
      </w:r>
    </w:p>
    <w:p w14:paraId="34F56F27">
      <w:pPr>
        <w:snapToGrid w:val="0"/>
        <w:spacing w:line="420" w:lineRule="exact"/>
        <w:ind w:firstLine="482" w:firstLineChars="200"/>
        <w:outlineLvl w:val="1"/>
        <w:rPr>
          <w:rFonts w:eastAsia="宋体"/>
          <w:b/>
          <w:sz w:val="24"/>
          <w:szCs w:val="24"/>
        </w:rPr>
      </w:pPr>
      <w:r>
        <w:rPr>
          <w:rFonts w:eastAsia="宋体"/>
          <w:b/>
          <w:sz w:val="24"/>
          <w:szCs w:val="24"/>
        </w:rPr>
        <w:t>七、出现下列情形之一的，作无效响应处理：</w:t>
      </w:r>
    </w:p>
    <w:p w14:paraId="46B5F45F">
      <w:pPr>
        <w:snapToGrid w:val="0"/>
        <w:spacing w:line="420" w:lineRule="exact"/>
        <w:ind w:firstLine="480" w:firstLineChars="200"/>
        <w:rPr>
          <w:rFonts w:eastAsia="宋体"/>
          <w:sz w:val="24"/>
          <w:szCs w:val="24"/>
        </w:rPr>
      </w:pPr>
      <w:r>
        <w:rPr>
          <w:rFonts w:eastAsia="宋体"/>
          <w:sz w:val="24"/>
          <w:szCs w:val="24"/>
        </w:rPr>
        <w:t>1.遴选响应文件未按遴选文件要求签署、盖章的；</w:t>
      </w:r>
    </w:p>
    <w:p w14:paraId="4D6CCC1C">
      <w:pPr>
        <w:snapToGrid w:val="0"/>
        <w:spacing w:line="420" w:lineRule="exact"/>
        <w:ind w:firstLine="480" w:firstLineChars="200"/>
        <w:rPr>
          <w:rFonts w:eastAsia="宋体"/>
          <w:sz w:val="24"/>
          <w:szCs w:val="24"/>
        </w:rPr>
      </w:pPr>
      <w:r>
        <w:rPr>
          <w:rFonts w:eastAsia="宋体"/>
          <w:sz w:val="24"/>
          <w:szCs w:val="24"/>
        </w:rPr>
        <w:t>2.不具备遴选文件中规定的资格要求的；</w:t>
      </w:r>
    </w:p>
    <w:p w14:paraId="61DF21B7">
      <w:pPr>
        <w:snapToGrid w:val="0"/>
        <w:spacing w:line="420" w:lineRule="exact"/>
        <w:ind w:firstLine="480" w:firstLineChars="200"/>
        <w:rPr>
          <w:rFonts w:eastAsia="宋体"/>
          <w:sz w:val="24"/>
          <w:szCs w:val="24"/>
        </w:rPr>
      </w:pPr>
      <w:r>
        <w:rPr>
          <w:rFonts w:eastAsia="宋体"/>
          <w:sz w:val="24"/>
          <w:szCs w:val="24"/>
        </w:rPr>
        <w:t>3.遴选响应文件含有遴选人不能接受的附加条件的；</w:t>
      </w:r>
    </w:p>
    <w:p w14:paraId="481D57A0">
      <w:pPr>
        <w:snapToGrid w:val="0"/>
        <w:spacing w:line="420" w:lineRule="exact"/>
        <w:ind w:firstLine="480" w:firstLineChars="200"/>
        <w:rPr>
          <w:rFonts w:eastAsia="宋体"/>
          <w:sz w:val="24"/>
          <w:szCs w:val="24"/>
        </w:rPr>
      </w:pPr>
      <w:r>
        <w:rPr>
          <w:rFonts w:eastAsia="宋体"/>
          <w:sz w:val="24"/>
          <w:szCs w:val="24"/>
        </w:rPr>
        <w:t>4.法律、法规和遴选文件规定的其他无效情形。</w:t>
      </w:r>
    </w:p>
    <w:p w14:paraId="28B76F6A">
      <w:pPr>
        <w:snapToGrid w:val="0"/>
        <w:spacing w:line="420" w:lineRule="exact"/>
        <w:ind w:firstLine="482" w:firstLineChars="200"/>
        <w:outlineLvl w:val="1"/>
        <w:rPr>
          <w:rFonts w:eastAsia="宋体"/>
          <w:sz w:val="24"/>
          <w:szCs w:val="24"/>
        </w:rPr>
      </w:pPr>
      <w:r>
        <w:rPr>
          <w:rFonts w:eastAsia="宋体"/>
          <w:b/>
          <w:sz w:val="24"/>
          <w:szCs w:val="24"/>
        </w:rPr>
        <w:t>八、有下列情形之一的，视为遴选响应供应商串通遴选响应，其遴选响应无效</w:t>
      </w:r>
    </w:p>
    <w:p w14:paraId="203A0AA1">
      <w:pPr>
        <w:snapToGrid w:val="0"/>
        <w:spacing w:line="420" w:lineRule="exact"/>
        <w:ind w:firstLine="484" w:firstLineChars="202"/>
        <w:rPr>
          <w:rFonts w:eastAsia="宋体"/>
          <w:sz w:val="24"/>
          <w:szCs w:val="24"/>
        </w:rPr>
      </w:pPr>
      <w:r>
        <w:rPr>
          <w:rFonts w:eastAsia="宋体"/>
          <w:sz w:val="24"/>
          <w:szCs w:val="24"/>
        </w:rPr>
        <w:t>1.不同遴选响应供应商的遴选响应文件由同一单位或者个人编制；</w:t>
      </w:r>
    </w:p>
    <w:p w14:paraId="6DB68326">
      <w:pPr>
        <w:snapToGrid w:val="0"/>
        <w:spacing w:line="420" w:lineRule="exact"/>
        <w:ind w:firstLine="484" w:firstLineChars="202"/>
        <w:rPr>
          <w:rFonts w:eastAsia="宋体"/>
          <w:sz w:val="24"/>
          <w:szCs w:val="24"/>
        </w:rPr>
      </w:pPr>
      <w:r>
        <w:rPr>
          <w:rFonts w:eastAsia="宋体"/>
          <w:sz w:val="24"/>
          <w:szCs w:val="24"/>
        </w:rPr>
        <w:t>2.不同遴选响应供应商委托同一单位或者个人办理遴选响应事宜；</w:t>
      </w:r>
    </w:p>
    <w:p w14:paraId="0DD23FA5">
      <w:pPr>
        <w:snapToGrid w:val="0"/>
        <w:spacing w:line="420" w:lineRule="exact"/>
        <w:ind w:firstLine="484" w:firstLineChars="202"/>
        <w:rPr>
          <w:rFonts w:eastAsia="宋体"/>
          <w:sz w:val="24"/>
          <w:szCs w:val="24"/>
        </w:rPr>
      </w:pPr>
      <w:r>
        <w:rPr>
          <w:rFonts w:eastAsia="宋体"/>
          <w:sz w:val="24"/>
          <w:szCs w:val="24"/>
        </w:rPr>
        <w:t>3.不同遴选响应供应商的遴选响应文件载明的项目管理成员或者联系人员为同一人；</w:t>
      </w:r>
    </w:p>
    <w:p w14:paraId="55E053B7">
      <w:pPr>
        <w:snapToGrid w:val="0"/>
        <w:spacing w:line="420" w:lineRule="exact"/>
        <w:ind w:firstLine="484" w:firstLineChars="202"/>
        <w:rPr>
          <w:rFonts w:eastAsia="宋体"/>
          <w:sz w:val="24"/>
          <w:szCs w:val="24"/>
        </w:rPr>
      </w:pPr>
      <w:r>
        <w:rPr>
          <w:rFonts w:eastAsia="宋体"/>
          <w:sz w:val="24"/>
          <w:szCs w:val="24"/>
        </w:rPr>
        <w:t>4.不同遴选响应供应商的遴选响应文件异常一致；</w:t>
      </w:r>
    </w:p>
    <w:p w14:paraId="19F864DB">
      <w:pPr>
        <w:snapToGrid w:val="0"/>
        <w:spacing w:line="420" w:lineRule="exact"/>
        <w:ind w:firstLine="484" w:firstLineChars="202"/>
        <w:rPr>
          <w:rFonts w:eastAsia="宋体"/>
          <w:sz w:val="24"/>
          <w:szCs w:val="24"/>
        </w:rPr>
      </w:pPr>
      <w:r>
        <w:rPr>
          <w:rFonts w:eastAsia="宋体"/>
          <w:sz w:val="24"/>
          <w:szCs w:val="24"/>
        </w:rPr>
        <w:t>5.不同遴选响应供应商的遴选响应文件相互混装。</w:t>
      </w:r>
    </w:p>
    <w:p w14:paraId="6941E313">
      <w:pPr>
        <w:snapToGrid w:val="0"/>
        <w:spacing w:line="420" w:lineRule="exact"/>
        <w:ind w:firstLine="482" w:firstLineChars="200"/>
        <w:outlineLvl w:val="1"/>
        <w:rPr>
          <w:rFonts w:eastAsia="宋体"/>
          <w:b/>
          <w:sz w:val="24"/>
          <w:szCs w:val="24"/>
        </w:rPr>
      </w:pPr>
      <w:r>
        <w:rPr>
          <w:rFonts w:eastAsia="宋体"/>
          <w:b/>
          <w:sz w:val="24"/>
          <w:szCs w:val="24"/>
        </w:rPr>
        <w:t>九、出现下列情形之一的，</w:t>
      </w:r>
      <w:r>
        <w:rPr>
          <w:rFonts w:hint="eastAsia" w:eastAsia="宋体"/>
          <w:b/>
          <w:sz w:val="24"/>
          <w:szCs w:val="24"/>
        </w:rPr>
        <w:t>本遴选项目终止</w:t>
      </w:r>
      <w:r>
        <w:rPr>
          <w:rFonts w:eastAsia="宋体"/>
          <w:b/>
          <w:sz w:val="24"/>
          <w:szCs w:val="24"/>
        </w:rPr>
        <w:t>：</w:t>
      </w:r>
    </w:p>
    <w:p w14:paraId="1FB12E9D">
      <w:pPr>
        <w:snapToGrid w:val="0"/>
        <w:spacing w:line="420" w:lineRule="exact"/>
        <w:ind w:firstLine="480" w:firstLineChars="200"/>
        <w:rPr>
          <w:rFonts w:eastAsia="宋体"/>
          <w:sz w:val="24"/>
          <w:szCs w:val="24"/>
        </w:rPr>
      </w:pPr>
      <w:r>
        <w:rPr>
          <w:rFonts w:eastAsia="宋体"/>
          <w:sz w:val="24"/>
          <w:szCs w:val="24"/>
        </w:rPr>
        <w:t>1.出现影响</w:t>
      </w:r>
      <w:r>
        <w:rPr>
          <w:rFonts w:hint="eastAsia" w:eastAsia="宋体"/>
          <w:sz w:val="24"/>
          <w:szCs w:val="24"/>
        </w:rPr>
        <w:t>遴选</w:t>
      </w:r>
      <w:r>
        <w:rPr>
          <w:rFonts w:eastAsia="宋体"/>
          <w:sz w:val="24"/>
          <w:szCs w:val="24"/>
        </w:rPr>
        <w:t>公正的违法违规行为的；</w:t>
      </w:r>
    </w:p>
    <w:p w14:paraId="6B560749">
      <w:pPr>
        <w:snapToGrid w:val="0"/>
        <w:spacing w:line="420" w:lineRule="exact"/>
        <w:ind w:firstLine="480" w:firstLineChars="200"/>
        <w:rPr>
          <w:rFonts w:eastAsia="宋体"/>
          <w:sz w:val="24"/>
          <w:szCs w:val="24"/>
        </w:rPr>
      </w:pPr>
      <w:r>
        <w:rPr>
          <w:rFonts w:eastAsia="宋体"/>
          <w:sz w:val="24"/>
          <w:szCs w:val="24"/>
        </w:rPr>
        <w:t>2.因重大变故，</w:t>
      </w:r>
      <w:r>
        <w:rPr>
          <w:rFonts w:hint="eastAsia" w:eastAsia="宋体"/>
          <w:sz w:val="24"/>
          <w:szCs w:val="24"/>
        </w:rPr>
        <w:t>遴选</w:t>
      </w:r>
      <w:r>
        <w:rPr>
          <w:rFonts w:eastAsia="宋体"/>
          <w:sz w:val="24"/>
          <w:szCs w:val="24"/>
        </w:rPr>
        <w:t>任务被取消的；</w:t>
      </w:r>
    </w:p>
    <w:p w14:paraId="5E627BF2">
      <w:pPr>
        <w:snapToGrid w:val="0"/>
        <w:spacing w:line="420" w:lineRule="exact"/>
        <w:ind w:firstLine="480" w:firstLineChars="200"/>
        <w:rPr>
          <w:rFonts w:eastAsia="宋体"/>
          <w:sz w:val="24"/>
          <w:szCs w:val="24"/>
        </w:rPr>
      </w:pPr>
      <w:r>
        <w:rPr>
          <w:rFonts w:eastAsia="宋体"/>
          <w:sz w:val="24"/>
          <w:szCs w:val="24"/>
        </w:rPr>
        <w:t>3.评审委员会依据法律法规可以认定</w:t>
      </w:r>
      <w:r>
        <w:rPr>
          <w:rFonts w:hint="eastAsia" w:eastAsia="宋体"/>
          <w:sz w:val="24"/>
          <w:szCs w:val="24"/>
        </w:rPr>
        <w:t>项目终止</w:t>
      </w:r>
      <w:r>
        <w:rPr>
          <w:rFonts w:eastAsia="宋体"/>
          <w:sz w:val="24"/>
          <w:szCs w:val="24"/>
        </w:rPr>
        <w:t>的其他情况。</w:t>
      </w:r>
    </w:p>
    <w:p w14:paraId="0339D9A5">
      <w:pPr>
        <w:snapToGrid w:val="0"/>
        <w:spacing w:line="420" w:lineRule="exact"/>
        <w:ind w:firstLine="482" w:firstLineChars="200"/>
        <w:outlineLvl w:val="1"/>
        <w:rPr>
          <w:rFonts w:eastAsia="宋体"/>
          <w:b/>
          <w:sz w:val="24"/>
          <w:szCs w:val="24"/>
        </w:rPr>
      </w:pPr>
      <w:r>
        <w:rPr>
          <w:rFonts w:eastAsia="宋体"/>
          <w:b/>
          <w:sz w:val="24"/>
          <w:szCs w:val="24"/>
        </w:rPr>
        <w:t>十、成交通知</w:t>
      </w:r>
    </w:p>
    <w:p w14:paraId="5D5F438A">
      <w:pPr>
        <w:spacing w:line="420" w:lineRule="exact"/>
        <w:ind w:firstLine="484" w:firstLineChars="202"/>
        <w:rPr>
          <w:rFonts w:eastAsia="宋体"/>
          <w:kern w:val="0"/>
          <w:sz w:val="24"/>
          <w:szCs w:val="24"/>
        </w:rPr>
      </w:pPr>
      <w:r>
        <w:rPr>
          <w:rFonts w:eastAsia="宋体"/>
          <w:kern w:val="0"/>
          <w:sz w:val="24"/>
          <w:szCs w:val="24"/>
        </w:rPr>
        <w:t>1.评审结束后，</w:t>
      </w:r>
      <w:r>
        <w:rPr>
          <w:rFonts w:hint="eastAsia" w:eastAsia="宋体"/>
          <w:kern w:val="0"/>
          <w:sz w:val="24"/>
          <w:szCs w:val="24"/>
        </w:rPr>
        <w:t>遴选人</w:t>
      </w:r>
      <w:r>
        <w:rPr>
          <w:rFonts w:eastAsia="宋体"/>
          <w:kern w:val="0"/>
          <w:sz w:val="24"/>
          <w:szCs w:val="24"/>
        </w:rPr>
        <w:t>自入选人确定之日起2个工作日内在指定媒体上公告入选结果。</w:t>
      </w:r>
    </w:p>
    <w:p w14:paraId="2AAEF29B">
      <w:pPr>
        <w:spacing w:line="420" w:lineRule="exact"/>
        <w:ind w:firstLine="484" w:firstLineChars="202"/>
        <w:rPr>
          <w:rFonts w:eastAsia="宋体"/>
          <w:kern w:val="0"/>
          <w:sz w:val="24"/>
          <w:szCs w:val="24"/>
        </w:rPr>
      </w:pPr>
      <w:r>
        <w:rPr>
          <w:rFonts w:eastAsia="宋体"/>
          <w:kern w:val="0"/>
          <w:sz w:val="24"/>
          <w:szCs w:val="24"/>
        </w:rPr>
        <w:t>2.入选公告期限为1个工作日，期限结束后向入选人发出《入选通知书》。</w:t>
      </w:r>
    </w:p>
    <w:p w14:paraId="3CF5D382">
      <w:pPr>
        <w:spacing w:line="420" w:lineRule="exact"/>
        <w:ind w:firstLine="484" w:firstLineChars="202"/>
        <w:rPr>
          <w:rFonts w:eastAsia="宋体"/>
          <w:kern w:val="0"/>
          <w:sz w:val="24"/>
          <w:szCs w:val="24"/>
        </w:rPr>
      </w:pPr>
      <w:r>
        <w:rPr>
          <w:rFonts w:eastAsia="宋体"/>
          <w:kern w:val="0"/>
          <w:sz w:val="24"/>
          <w:szCs w:val="24"/>
        </w:rPr>
        <w:t>3.《入选通知书》一经发出，即具有法律效力。遴选人、入选人依法承担法律责任。</w:t>
      </w:r>
    </w:p>
    <w:p w14:paraId="09BAA851">
      <w:pPr>
        <w:tabs>
          <w:tab w:val="left" w:pos="1050"/>
          <w:tab w:val="right" w:leader="dot" w:pos="9402"/>
        </w:tabs>
        <w:spacing w:before="240" w:beforeLines="100" w:line="600" w:lineRule="exact"/>
        <w:jc w:val="center"/>
        <w:outlineLvl w:val="0"/>
        <w:rPr>
          <w:rFonts w:eastAsia="宋体"/>
          <w:b/>
          <w:w w:val="80"/>
          <w:sz w:val="32"/>
          <w:szCs w:val="32"/>
        </w:rPr>
        <w:sectPr>
          <w:pgSz w:w="11906" w:h="16838"/>
          <w:pgMar w:top="1242" w:right="851" w:bottom="851" w:left="1418" w:header="851" w:footer="522" w:gutter="0"/>
          <w:cols w:space="720" w:num="1"/>
          <w:titlePg/>
          <w:docGrid w:linePitch="380" w:charSpace="-5735"/>
        </w:sectPr>
      </w:pPr>
    </w:p>
    <w:p w14:paraId="60C5A8DD">
      <w:pPr>
        <w:tabs>
          <w:tab w:val="left" w:pos="1050"/>
          <w:tab w:val="right" w:leader="dot" w:pos="9402"/>
        </w:tabs>
        <w:spacing w:before="240" w:beforeLines="100" w:line="600" w:lineRule="exact"/>
        <w:jc w:val="center"/>
        <w:outlineLvl w:val="0"/>
        <w:rPr>
          <w:rFonts w:eastAsia="宋体"/>
          <w:b/>
          <w:w w:val="80"/>
          <w:sz w:val="32"/>
          <w:szCs w:val="32"/>
        </w:rPr>
      </w:pPr>
      <w:r>
        <w:rPr>
          <w:rFonts w:eastAsia="宋体"/>
          <w:b/>
          <w:w w:val="80"/>
          <w:sz w:val="32"/>
          <w:szCs w:val="32"/>
        </w:rPr>
        <w:t>第五章  合同授予及主要条款</w:t>
      </w:r>
    </w:p>
    <w:p w14:paraId="19EC06B8">
      <w:pPr>
        <w:spacing w:line="420" w:lineRule="exact"/>
        <w:ind w:firstLine="487" w:firstLineChars="202"/>
        <w:outlineLvl w:val="1"/>
        <w:rPr>
          <w:rFonts w:eastAsia="宋体"/>
          <w:b/>
          <w:bCs/>
          <w:kern w:val="0"/>
          <w:sz w:val="24"/>
          <w:szCs w:val="24"/>
        </w:rPr>
      </w:pPr>
      <w:r>
        <w:rPr>
          <w:rFonts w:eastAsia="宋体"/>
          <w:b/>
          <w:bCs/>
          <w:kern w:val="0"/>
          <w:sz w:val="24"/>
          <w:szCs w:val="24"/>
        </w:rPr>
        <w:t>一、合同授予</w:t>
      </w:r>
    </w:p>
    <w:p w14:paraId="0ECA91EB">
      <w:pPr>
        <w:spacing w:line="420" w:lineRule="exact"/>
        <w:ind w:firstLine="484" w:firstLineChars="202"/>
        <w:rPr>
          <w:rFonts w:eastAsia="宋体"/>
          <w:kern w:val="0"/>
          <w:sz w:val="24"/>
          <w:szCs w:val="24"/>
        </w:rPr>
      </w:pPr>
      <w:r>
        <w:rPr>
          <w:rFonts w:eastAsia="宋体"/>
          <w:kern w:val="0"/>
          <w:sz w:val="24"/>
          <w:szCs w:val="24"/>
        </w:rPr>
        <w:t>1.入选人在接到遴选代理机构发出送达的《入选通知书》后15日内与遴选人签订采购合同（合同），所签合同（合同）不得对遴选文件作实质性修改，否则由此给遴选人造成损失的，入选人还应承担赔偿责任。遴选人不得向入选人提出不合理的要求作为签订合同的条件，不得与入选人私下订立背离遴选文件实质性内容的合同。</w:t>
      </w:r>
    </w:p>
    <w:p w14:paraId="0C4CAC61">
      <w:pPr>
        <w:spacing w:line="420" w:lineRule="exact"/>
        <w:ind w:firstLine="484" w:firstLineChars="202"/>
        <w:rPr>
          <w:rFonts w:eastAsia="宋体"/>
          <w:kern w:val="0"/>
          <w:sz w:val="24"/>
          <w:szCs w:val="24"/>
        </w:rPr>
      </w:pPr>
      <w:r>
        <w:rPr>
          <w:rFonts w:eastAsia="宋体"/>
          <w:kern w:val="0"/>
          <w:sz w:val="24"/>
          <w:szCs w:val="24"/>
        </w:rPr>
        <w:t>2.遴选文件、入选人的遴选响应文件及招标评审过程中有关书面澄清、承诺等均应作为合同附件，具有同等的法律效力。</w:t>
      </w:r>
    </w:p>
    <w:p w14:paraId="747DCE11">
      <w:pPr>
        <w:spacing w:line="420" w:lineRule="exact"/>
        <w:ind w:firstLine="484" w:firstLineChars="202"/>
        <w:rPr>
          <w:rFonts w:eastAsia="宋体"/>
          <w:kern w:val="0"/>
          <w:sz w:val="24"/>
          <w:szCs w:val="24"/>
        </w:rPr>
      </w:pPr>
      <w:r>
        <w:rPr>
          <w:rFonts w:eastAsia="宋体"/>
          <w:kern w:val="0"/>
          <w:sz w:val="24"/>
          <w:szCs w:val="24"/>
        </w:rPr>
        <w:t>3.入选人不得采用转包、分包的形式履行合同，否则，遴选人有权终止合同，造成遴选人损失的，入选人应承担相应赔偿责任。</w:t>
      </w:r>
    </w:p>
    <w:p w14:paraId="1957514C">
      <w:pPr>
        <w:spacing w:line="420" w:lineRule="exact"/>
        <w:ind w:firstLine="487" w:firstLineChars="202"/>
        <w:outlineLvl w:val="1"/>
        <w:rPr>
          <w:rFonts w:eastAsia="宋体"/>
          <w:b/>
          <w:bCs/>
          <w:kern w:val="0"/>
          <w:sz w:val="24"/>
          <w:szCs w:val="24"/>
        </w:rPr>
      </w:pPr>
      <w:r>
        <w:rPr>
          <w:rFonts w:eastAsia="宋体"/>
          <w:b/>
          <w:bCs/>
          <w:kern w:val="0"/>
          <w:sz w:val="24"/>
          <w:szCs w:val="24"/>
        </w:rPr>
        <w:t>二、合同主要条款</w:t>
      </w:r>
    </w:p>
    <w:p w14:paraId="45D69279">
      <w:pPr>
        <w:snapToGrid w:val="0"/>
        <w:spacing w:line="420" w:lineRule="exact"/>
        <w:ind w:firstLine="484" w:firstLineChars="202"/>
        <w:rPr>
          <w:rFonts w:eastAsia="宋体"/>
          <w:sz w:val="24"/>
          <w:szCs w:val="24"/>
        </w:rPr>
      </w:pPr>
      <w:r>
        <w:rPr>
          <w:rFonts w:eastAsia="宋体"/>
          <w:sz w:val="24"/>
          <w:szCs w:val="24"/>
        </w:rPr>
        <w:t>根据南通辉华企业管理咨询有限公司组织</w:t>
      </w:r>
      <w:r>
        <w:rPr>
          <w:rFonts w:hint="eastAsia" w:eastAsia="宋体"/>
          <w:sz w:val="24"/>
          <w:szCs w:val="24"/>
        </w:rPr>
        <w:t>遴选</w:t>
      </w:r>
      <w:r>
        <w:rPr>
          <w:rFonts w:eastAsia="宋体"/>
          <w:sz w:val="24"/>
          <w:szCs w:val="24"/>
        </w:rPr>
        <w:t>的“南通市口腔医院定期存款存放银行服务供应商遴选项目”【项目编号：NTSKQYYCG2025017】的遴选文件及入选人的遴选响应文件和入选通知书：</w:t>
      </w:r>
    </w:p>
    <w:p w14:paraId="53BDF8D5">
      <w:pPr>
        <w:snapToGrid w:val="0"/>
        <w:spacing w:line="420" w:lineRule="exact"/>
        <w:ind w:firstLine="484" w:firstLineChars="202"/>
        <w:rPr>
          <w:rFonts w:eastAsia="宋体"/>
          <w:sz w:val="24"/>
          <w:szCs w:val="24"/>
        </w:rPr>
      </w:pPr>
      <w:r>
        <w:rPr>
          <w:rFonts w:eastAsia="宋体"/>
          <w:sz w:val="24"/>
          <w:szCs w:val="24"/>
        </w:rPr>
        <w:t>委托人：南通市口腔医院（以下称甲方）；</w:t>
      </w:r>
    </w:p>
    <w:p w14:paraId="39FFEB28">
      <w:pPr>
        <w:snapToGrid w:val="0"/>
        <w:spacing w:line="420" w:lineRule="exact"/>
        <w:ind w:firstLine="484" w:firstLineChars="202"/>
        <w:rPr>
          <w:rFonts w:eastAsia="宋体"/>
          <w:sz w:val="24"/>
          <w:szCs w:val="24"/>
        </w:rPr>
      </w:pPr>
      <w:r>
        <w:rPr>
          <w:rFonts w:eastAsia="宋体"/>
          <w:sz w:val="24"/>
          <w:szCs w:val="24"/>
        </w:rPr>
        <w:t>服务商：</w:t>
      </w:r>
      <w:r>
        <w:rPr>
          <w:rFonts w:eastAsia="宋体"/>
          <w:sz w:val="24"/>
          <w:szCs w:val="24"/>
          <w:u w:val="single"/>
        </w:rPr>
        <w:t xml:space="preserve">                          </w:t>
      </w:r>
      <w:r>
        <w:rPr>
          <w:rFonts w:eastAsia="宋体"/>
          <w:sz w:val="24"/>
          <w:szCs w:val="24"/>
        </w:rPr>
        <w:t>（以下称乙方）；</w:t>
      </w:r>
    </w:p>
    <w:p w14:paraId="29ED26F6">
      <w:pPr>
        <w:snapToGrid w:val="0"/>
        <w:spacing w:line="420" w:lineRule="exact"/>
        <w:ind w:firstLine="484" w:firstLineChars="202"/>
        <w:rPr>
          <w:rFonts w:eastAsia="宋体"/>
          <w:sz w:val="24"/>
          <w:szCs w:val="24"/>
        </w:rPr>
      </w:pPr>
      <w:r>
        <w:rPr>
          <w:rFonts w:eastAsia="宋体"/>
          <w:sz w:val="24"/>
          <w:szCs w:val="24"/>
        </w:rPr>
        <w:t>甲乙双方就资金定期存款事宜，经平等协商，签订本合同并共同遵守。</w:t>
      </w:r>
    </w:p>
    <w:p w14:paraId="09FC8582">
      <w:pPr>
        <w:snapToGrid w:val="0"/>
        <w:spacing w:line="420" w:lineRule="exact"/>
        <w:ind w:firstLine="484" w:firstLineChars="202"/>
        <w:rPr>
          <w:rFonts w:eastAsia="宋体"/>
          <w:sz w:val="24"/>
          <w:szCs w:val="24"/>
        </w:rPr>
      </w:pPr>
      <w:r>
        <w:rPr>
          <w:rFonts w:eastAsia="宋体"/>
          <w:sz w:val="24"/>
          <w:szCs w:val="24"/>
        </w:rPr>
        <w:t>第一条</w:t>
      </w:r>
      <w:r>
        <w:rPr>
          <w:rFonts w:eastAsia="宋体"/>
          <w:color w:val="FF0000"/>
          <w:sz w:val="24"/>
          <w:szCs w:val="24"/>
        </w:rPr>
        <w:t xml:space="preserve"> </w:t>
      </w:r>
      <w:r>
        <w:rPr>
          <w:rFonts w:eastAsia="宋体"/>
          <w:sz w:val="24"/>
          <w:szCs w:val="24"/>
          <w:u w:val="single"/>
        </w:rPr>
        <w:t xml:space="preserve">     </w:t>
      </w:r>
      <w:r>
        <w:rPr>
          <w:rFonts w:eastAsia="宋体"/>
          <w:sz w:val="24"/>
          <w:szCs w:val="24"/>
        </w:rPr>
        <w:t>年第</w:t>
      </w:r>
      <w:r>
        <w:rPr>
          <w:rFonts w:eastAsia="宋体"/>
          <w:sz w:val="24"/>
          <w:szCs w:val="24"/>
          <w:u w:val="single"/>
        </w:rPr>
        <w:t xml:space="preserve">    </w:t>
      </w:r>
      <w:r>
        <w:rPr>
          <w:rFonts w:eastAsia="宋体"/>
          <w:sz w:val="24"/>
          <w:szCs w:val="24"/>
        </w:rPr>
        <w:t>期南通市口腔医院资金定期存款入选成交服务银行为</w:t>
      </w:r>
      <w:r>
        <w:rPr>
          <w:rFonts w:eastAsia="宋体"/>
          <w:sz w:val="24"/>
          <w:szCs w:val="24"/>
          <w:u w:val="single"/>
        </w:rPr>
        <w:t xml:space="preserve">                        </w:t>
      </w:r>
      <w:r>
        <w:rPr>
          <w:rFonts w:eastAsia="宋体"/>
          <w:sz w:val="24"/>
          <w:szCs w:val="24"/>
        </w:rPr>
        <w:t>；</w:t>
      </w:r>
    </w:p>
    <w:p w14:paraId="379A9369">
      <w:pPr>
        <w:snapToGrid w:val="0"/>
        <w:spacing w:line="420" w:lineRule="exact"/>
        <w:ind w:firstLine="484" w:firstLineChars="202"/>
        <w:rPr>
          <w:rFonts w:eastAsia="宋体"/>
          <w:sz w:val="24"/>
          <w:szCs w:val="24"/>
        </w:rPr>
      </w:pPr>
      <w:r>
        <w:rPr>
          <w:rFonts w:hint="eastAsia" w:eastAsia="宋体"/>
          <w:sz w:val="24"/>
          <w:szCs w:val="24"/>
        </w:rPr>
        <w:t>第二条 服务期限：资金定期存款存放的服务期为1年。注：合同履行期内，须根据定期存款存放资金额，签订单笔合同。</w:t>
      </w:r>
    </w:p>
    <w:p w14:paraId="4015EC0D">
      <w:pPr>
        <w:snapToGrid w:val="0"/>
        <w:spacing w:line="420" w:lineRule="exact"/>
        <w:ind w:firstLine="484" w:firstLineChars="202"/>
        <w:rPr>
          <w:rFonts w:eastAsia="宋体"/>
          <w:sz w:val="24"/>
          <w:szCs w:val="24"/>
        </w:rPr>
      </w:pPr>
      <w:r>
        <w:rPr>
          <w:rFonts w:hint="eastAsia" w:eastAsia="宋体"/>
          <w:sz w:val="24"/>
          <w:szCs w:val="24"/>
        </w:rPr>
        <w:t>第三条 本次合同</w:t>
      </w:r>
      <w:r>
        <w:rPr>
          <w:rFonts w:eastAsia="宋体"/>
          <w:sz w:val="24"/>
          <w:szCs w:val="24"/>
        </w:rPr>
        <w:t>分配</w:t>
      </w:r>
      <w:r>
        <w:rPr>
          <w:rFonts w:hint="eastAsia" w:eastAsia="宋体"/>
          <w:sz w:val="24"/>
          <w:szCs w:val="24"/>
        </w:rPr>
        <w:t>：</w:t>
      </w:r>
      <w:r>
        <w:rPr>
          <w:rFonts w:hint="eastAsia" w:eastAsia="宋体"/>
          <w:sz w:val="24"/>
          <w:szCs w:val="24"/>
          <w:lang w:eastAsia="zh-CN"/>
        </w:rPr>
        <w:t>大额定存</w:t>
      </w:r>
      <w:r>
        <w:rPr>
          <w:rFonts w:hint="eastAsia" w:eastAsia="宋体"/>
          <w:sz w:val="24"/>
          <w:szCs w:val="24"/>
        </w:rPr>
        <w:t>部分的</w:t>
      </w:r>
      <w:r>
        <w:rPr>
          <w:rFonts w:eastAsia="宋体"/>
          <w:sz w:val="24"/>
          <w:szCs w:val="24"/>
        </w:rPr>
        <w:t>存款金额为</w:t>
      </w:r>
      <w:r>
        <w:rPr>
          <w:rFonts w:eastAsia="宋体"/>
          <w:sz w:val="24"/>
          <w:szCs w:val="24"/>
          <w:u w:val="single"/>
        </w:rPr>
        <w:t xml:space="preserve">          </w:t>
      </w:r>
      <w:r>
        <w:rPr>
          <w:rFonts w:eastAsia="宋体"/>
          <w:sz w:val="24"/>
          <w:szCs w:val="24"/>
        </w:rPr>
        <w:t>万元，资金储蓄利率为</w:t>
      </w:r>
      <w:r>
        <w:rPr>
          <w:rFonts w:eastAsia="宋体"/>
          <w:sz w:val="24"/>
          <w:szCs w:val="24"/>
          <w:u w:val="single"/>
        </w:rPr>
        <w:t xml:space="preserve">     </w:t>
      </w:r>
      <w:r>
        <w:rPr>
          <w:rFonts w:eastAsia="宋体"/>
          <w:sz w:val="24"/>
          <w:szCs w:val="24"/>
        </w:rPr>
        <w:t>％</w:t>
      </w:r>
      <w:r>
        <w:rPr>
          <w:rFonts w:hint="eastAsia" w:eastAsia="宋体"/>
          <w:sz w:val="24"/>
          <w:szCs w:val="24"/>
        </w:rPr>
        <w:t>；</w:t>
      </w:r>
      <w:r>
        <w:rPr>
          <w:rFonts w:hint="eastAsia" w:eastAsia="宋体"/>
          <w:sz w:val="24"/>
          <w:szCs w:val="24"/>
          <w:lang w:eastAsia="zh-CN"/>
        </w:rPr>
        <w:t>普通定存</w:t>
      </w:r>
      <w:r>
        <w:rPr>
          <w:rFonts w:hint="eastAsia" w:eastAsia="宋体"/>
          <w:sz w:val="24"/>
          <w:szCs w:val="24"/>
        </w:rPr>
        <w:t>部分的</w:t>
      </w:r>
      <w:r>
        <w:rPr>
          <w:rFonts w:eastAsia="宋体"/>
          <w:sz w:val="24"/>
          <w:szCs w:val="24"/>
        </w:rPr>
        <w:t>存款金额为</w:t>
      </w:r>
      <w:r>
        <w:rPr>
          <w:rFonts w:eastAsia="宋体"/>
          <w:sz w:val="24"/>
          <w:szCs w:val="24"/>
          <w:u w:val="single"/>
        </w:rPr>
        <w:t xml:space="preserve">          </w:t>
      </w:r>
      <w:r>
        <w:rPr>
          <w:rFonts w:eastAsia="宋体"/>
          <w:sz w:val="24"/>
          <w:szCs w:val="24"/>
        </w:rPr>
        <w:t>万元，资金储蓄利率为</w:t>
      </w:r>
      <w:r>
        <w:rPr>
          <w:rFonts w:eastAsia="宋体"/>
          <w:sz w:val="24"/>
          <w:szCs w:val="24"/>
          <w:u w:val="single"/>
        </w:rPr>
        <w:t xml:space="preserve">     </w:t>
      </w:r>
      <w:r>
        <w:rPr>
          <w:rFonts w:eastAsia="宋体"/>
          <w:sz w:val="24"/>
          <w:szCs w:val="24"/>
        </w:rPr>
        <w:t>％</w:t>
      </w:r>
      <w:r>
        <w:rPr>
          <w:rFonts w:hint="eastAsia" w:eastAsia="宋体"/>
          <w:sz w:val="24"/>
          <w:szCs w:val="24"/>
        </w:rPr>
        <w:t>；</w:t>
      </w:r>
      <w:r>
        <w:rPr>
          <w:rFonts w:eastAsia="宋体"/>
          <w:sz w:val="24"/>
          <w:szCs w:val="24"/>
        </w:rPr>
        <w:t>存款期限为1 年。</w:t>
      </w:r>
    </w:p>
    <w:p w14:paraId="240D7E73">
      <w:pPr>
        <w:snapToGrid w:val="0"/>
        <w:spacing w:line="420" w:lineRule="exact"/>
        <w:ind w:firstLine="484" w:firstLineChars="202"/>
        <w:rPr>
          <w:rFonts w:eastAsia="宋体"/>
          <w:color w:val="FF0000"/>
          <w:sz w:val="24"/>
          <w:szCs w:val="24"/>
          <w:u w:val="single"/>
        </w:rPr>
      </w:pPr>
      <w:r>
        <w:rPr>
          <w:rFonts w:hint="eastAsia" w:eastAsia="宋体"/>
          <w:sz w:val="24"/>
          <w:szCs w:val="24"/>
        </w:rPr>
        <w:t xml:space="preserve">第四条 </w:t>
      </w:r>
      <w:r>
        <w:rPr>
          <w:rFonts w:eastAsia="宋体"/>
          <w:sz w:val="24"/>
          <w:szCs w:val="24"/>
        </w:rPr>
        <w:t>存放银行网点为</w:t>
      </w:r>
      <w:r>
        <w:rPr>
          <w:rFonts w:eastAsia="宋体"/>
          <w:sz w:val="24"/>
          <w:szCs w:val="24"/>
          <w:u w:val="single"/>
        </w:rPr>
        <w:t xml:space="preserve">                              </w:t>
      </w:r>
      <w:r>
        <w:rPr>
          <w:rFonts w:eastAsia="宋体"/>
          <w:sz w:val="24"/>
          <w:szCs w:val="24"/>
        </w:rPr>
        <w:t>。</w:t>
      </w:r>
    </w:p>
    <w:p w14:paraId="34B8BF72">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五</w:t>
      </w:r>
      <w:r>
        <w:rPr>
          <w:rFonts w:eastAsia="宋体"/>
          <w:sz w:val="24"/>
          <w:szCs w:val="24"/>
        </w:rPr>
        <w:t>条 甲方应在</w:t>
      </w:r>
      <w:r>
        <w:rPr>
          <w:rFonts w:hint="eastAsia" w:eastAsia="宋体"/>
          <w:sz w:val="24"/>
          <w:szCs w:val="24"/>
        </w:rPr>
        <w:t>合同签订生效</w:t>
      </w:r>
      <w:r>
        <w:rPr>
          <w:rFonts w:eastAsia="宋体"/>
          <w:sz w:val="24"/>
          <w:szCs w:val="24"/>
        </w:rPr>
        <w:t>后的三个工作日内，向乙方划拨分配资金，乙方户名、账号为</w:t>
      </w:r>
      <w:r>
        <w:rPr>
          <w:rFonts w:eastAsia="宋体"/>
          <w:sz w:val="24"/>
          <w:szCs w:val="24"/>
          <w:u w:val="single"/>
        </w:rPr>
        <w:t xml:space="preserve">                                                    </w:t>
      </w:r>
      <w:r>
        <w:rPr>
          <w:rFonts w:eastAsia="宋体"/>
          <w:sz w:val="24"/>
          <w:szCs w:val="24"/>
        </w:rPr>
        <w:t>。</w:t>
      </w:r>
    </w:p>
    <w:p w14:paraId="2E953EB3">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六</w:t>
      </w:r>
      <w:r>
        <w:rPr>
          <w:rFonts w:eastAsia="宋体"/>
          <w:sz w:val="24"/>
          <w:szCs w:val="24"/>
        </w:rPr>
        <w:t>条 乙方收到甲方财务部门划拨的资金后，应在一个工作日内向甲方提供以存单形式计付的存款证明，包括：记录存款银行名称、存款金额、利率、期限等要素，存单利率符合中国人民银行相关规定。</w:t>
      </w:r>
    </w:p>
    <w:p w14:paraId="2E931B0A">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七</w:t>
      </w:r>
      <w:r>
        <w:rPr>
          <w:rFonts w:eastAsia="宋体"/>
          <w:sz w:val="24"/>
          <w:szCs w:val="24"/>
        </w:rPr>
        <w:t>条 资金定期存款采取固定利率计息，到期一次还本付息。乙方应于到期日将本息划入甲方指定账户。</w:t>
      </w:r>
    </w:p>
    <w:p w14:paraId="5C812972">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八</w:t>
      </w:r>
      <w:r>
        <w:rPr>
          <w:rFonts w:eastAsia="宋体"/>
          <w:sz w:val="24"/>
          <w:szCs w:val="24"/>
        </w:rPr>
        <w:t>条 乙方因自身原因未按时将存款本金、利息归还至专户的，应按欠还存款本息总额，以当期入选年利率的两倍折成日利率，按日向甲方支付违约金。</w:t>
      </w:r>
    </w:p>
    <w:p w14:paraId="621FD9F2">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九</w:t>
      </w:r>
      <w:r>
        <w:rPr>
          <w:rFonts w:eastAsia="宋体"/>
          <w:sz w:val="24"/>
          <w:szCs w:val="24"/>
        </w:rPr>
        <w:t>条 乙方无故放弃入选，或单方提前终止定期存款合同的，甲方将取消乙方参与类似本合同项目的后续遴选响应资格，并可收回存放在该行的全部资金存款。</w:t>
      </w:r>
    </w:p>
    <w:p w14:paraId="7AF90974">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十</w:t>
      </w:r>
      <w:r>
        <w:rPr>
          <w:rFonts w:eastAsia="宋体"/>
          <w:sz w:val="24"/>
          <w:szCs w:val="24"/>
        </w:rPr>
        <w:t>条 乙方应按甲方要求及时报送相关信息，遇有重大情况应及时主动向甲方通报，并保证信息的真实性和准确性。</w:t>
      </w:r>
    </w:p>
    <w:p w14:paraId="3EECA09A">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十一</w:t>
      </w:r>
      <w:r>
        <w:rPr>
          <w:rFonts w:eastAsia="宋体"/>
          <w:sz w:val="24"/>
          <w:szCs w:val="24"/>
        </w:rPr>
        <w:t>条 合同履约期间，乙方出现以下行为之一的，甲方可采取终止定期存款合同、取消乙方参与类似本合同项目遴选响应资格的措施。</w:t>
      </w:r>
    </w:p>
    <w:p w14:paraId="16D9F85C">
      <w:pPr>
        <w:snapToGrid w:val="0"/>
        <w:spacing w:line="420" w:lineRule="exact"/>
        <w:ind w:firstLine="484" w:firstLineChars="202"/>
        <w:rPr>
          <w:rFonts w:eastAsia="宋体"/>
          <w:sz w:val="24"/>
          <w:szCs w:val="24"/>
        </w:rPr>
      </w:pPr>
      <w:r>
        <w:rPr>
          <w:rFonts w:eastAsia="宋体"/>
          <w:sz w:val="24"/>
          <w:szCs w:val="24"/>
        </w:rPr>
        <w:t>（一）出现重大违法违规情况或财务恶化；</w:t>
      </w:r>
    </w:p>
    <w:p w14:paraId="43198EAE">
      <w:pPr>
        <w:snapToGrid w:val="0"/>
        <w:spacing w:line="420" w:lineRule="exact"/>
        <w:ind w:firstLine="484" w:firstLineChars="202"/>
        <w:rPr>
          <w:rFonts w:eastAsia="宋体"/>
          <w:sz w:val="24"/>
          <w:szCs w:val="24"/>
        </w:rPr>
      </w:pPr>
      <w:r>
        <w:rPr>
          <w:rFonts w:eastAsia="宋体"/>
          <w:sz w:val="24"/>
          <w:szCs w:val="24"/>
        </w:rPr>
        <w:t>（二）进行严重不正当遴选响应；</w:t>
      </w:r>
    </w:p>
    <w:p w14:paraId="468377F6">
      <w:pPr>
        <w:snapToGrid w:val="0"/>
        <w:spacing w:line="420" w:lineRule="exact"/>
        <w:ind w:firstLine="484" w:firstLineChars="202"/>
        <w:rPr>
          <w:rFonts w:eastAsia="宋体"/>
          <w:sz w:val="24"/>
          <w:szCs w:val="24"/>
        </w:rPr>
      </w:pPr>
      <w:r>
        <w:rPr>
          <w:rFonts w:eastAsia="宋体"/>
          <w:sz w:val="24"/>
          <w:szCs w:val="24"/>
        </w:rPr>
        <w:t>（三）入选银行无故放弃不签订定期存款合同或单方提前终止定期存款合同；</w:t>
      </w:r>
    </w:p>
    <w:p w14:paraId="3C9DEE89">
      <w:pPr>
        <w:snapToGrid w:val="0"/>
        <w:spacing w:line="420" w:lineRule="exact"/>
        <w:ind w:firstLine="484" w:firstLineChars="202"/>
        <w:rPr>
          <w:rFonts w:eastAsia="宋体"/>
          <w:sz w:val="24"/>
          <w:szCs w:val="24"/>
        </w:rPr>
      </w:pPr>
      <w:r>
        <w:rPr>
          <w:rFonts w:eastAsia="宋体"/>
          <w:sz w:val="24"/>
          <w:szCs w:val="24"/>
        </w:rPr>
        <w:t>（四）入选银行未及时足额支付到期存款本息；</w:t>
      </w:r>
    </w:p>
    <w:p w14:paraId="11D4D344">
      <w:pPr>
        <w:snapToGrid w:val="0"/>
        <w:spacing w:line="420" w:lineRule="exact"/>
        <w:ind w:firstLine="484" w:firstLineChars="202"/>
        <w:rPr>
          <w:rFonts w:eastAsia="宋体"/>
          <w:sz w:val="24"/>
          <w:szCs w:val="24"/>
        </w:rPr>
      </w:pPr>
      <w:r>
        <w:rPr>
          <w:rFonts w:eastAsia="宋体"/>
          <w:sz w:val="24"/>
          <w:szCs w:val="24"/>
        </w:rPr>
        <w:t>（五）其它妨害甲方资金安全的行为。</w:t>
      </w:r>
    </w:p>
    <w:p w14:paraId="2CB994D9">
      <w:pPr>
        <w:snapToGrid w:val="0"/>
        <w:spacing w:line="420" w:lineRule="exact"/>
        <w:ind w:firstLine="484" w:firstLineChars="202"/>
        <w:rPr>
          <w:rFonts w:eastAsia="宋体"/>
          <w:sz w:val="24"/>
          <w:szCs w:val="24"/>
        </w:rPr>
      </w:pPr>
      <w:r>
        <w:rPr>
          <w:rFonts w:eastAsia="宋体"/>
          <w:sz w:val="24"/>
          <w:szCs w:val="24"/>
        </w:rPr>
        <w:t>第</w:t>
      </w:r>
      <w:r>
        <w:rPr>
          <w:rFonts w:hint="eastAsia" w:eastAsia="宋体"/>
          <w:sz w:val="24"/>
          <w:szCs w:val="24"/>
        </w:rPr>
        <w:t>十二</w:t>
      </w:r>
      <w:r>
        <w:rPr>
          <w:rFonts w:eastAsia="宋体"/>
          <w:sz w:val="24"/>
          <w:szCs w:val="24"/>
        </w:rPr>
        <w:t>条 对本合同的修改和解释，由甲、乙双方以书面形式做出。如对本合同产生异议，由双方根据有关规定协商解决。</w:t>
      </w:r>
    </w:p>
    <w:p w14:paraId="669004B3">
      <w:pPr>
        <w:snapToGrid w:val="0"/>
        <w:spacing w:line="420" w:lineRule="exact"/>
        <w:ind w:firstLine="484" w:firstLineChars="202"/>
        <w:rPr>
          <w:rFonts w:eastAsia="宋体"/>
          <w:sz w:val="24"/>
          <w:szCs w:val="24"/>
        </w:rPr>
      </w:pPr>
      <w:r>
        <w:rPr>
          <w:rFonts w:eastAsia="宋体"/>
          <w:sz w:val="24"/>
          <w:szCs w:val="24"/>
        </w:rPr>
        <w:t>第十</w:t>
      </w:r>
      <w:r>
        <w:rPr>
          <w:rFonts w:hint="eastAsia" w:eastAsia="宋体"/>
          <w:sz w:val="24"/>
          <w:szCs w:val="24"/>
        </w:rPr>
        <w:t>三</w:t>
      </w:r>
      <w:r>
        <w:rPr>
          <w:rFonts w:eastAsia="宋体"/>
          <w:sz w:val="24"/>
          <w:szCs w:val="24"/>
        </w:rPr>
        <w:t>条 本合同经甲、乙双方法人代表或授权代表签字盖章后生效，在存款到期还本付息后本合同失效。</w:t>
      </w:r>
    </w:p>
    <w:p w14:paraId="3E1125E3">
      <w:pPr>
        <w:snapToGrid w:val="0"/>
        <w:spacing w:line="420" w:lineRule="exact"/>
        <w:ind w:firstLine="484" w:firstLineChars="202"/>
        <w:rPr>
          <w:rFonts w:eastAsia="宋体"/>
          <w:sz w:val="24"/>
          <w:szCs w:val="24"/>
        </w:rPr>
      </w:pPr>
      <w:r>
        <w:rPr>
          <w:rFonts w:eastAsia="宋体"/>
          <w:sz w:val="24"/>
          <w:szCs w:val="24"/>
        </w:rPr>
        <w:t>第十</w:t>
      </w:r>
      <w:r>
        <w:rPr>
          <w:rFonts w:hint="eastAsia" w:eastAsia="宋体"/>
          <w:sz w:val="24"/>
          <w:szCs w:val="24"/>
        </w:rPr>
        <w:t>四</w:t>
      </w:r>
      <w:r>
        <w:rPr>
          <w:rFonts w:eastAsia="宋体"/>
          <w:sz w:val="24"/>
          <w:szCs w:val="24"/>
        </w:rPr>
        <w:t>条 本合同一式四份，甲、乙双方各执二份，具有同等法律效力。</w:t>
      </w:r>
    </w:p>
    <w:p w14:paraId="32E74DA8">
      <w:pPr>
        <w:snapToGrid w:val="0"/>
        <w:spacing w:line="420" w:lineRule="exact"/>
        <w:ind w:firstLine="484" w:firstLineChars="202"/>
        <w:rPr>
          <w:rFonts w:eastAsia="宋体"/>
          <w:sz w:val="24"/>
          <w:szCs w:val="24"/>
        </w:rPr>
      </w:pPr>
      <w:r>
        <w:rPr>
          <w:rFonts w:eastAsia="宋体"/>
          <w:sz w:val="24"/>
          <w:szCs w:val="24"/>
        </w:rPr>
        <w:t>第十</w:t>
      </w:r>
      <w:r>
        <w:rPr>
          <w:rFonts w:hint="eastAsia" w:eastAsia="宋体"/>
          <w:sz w:val="24"/>
          <w:szCs w:val="24"/>
        </w:rPr>
        <w:t>五</w:t>
      </w:r>
      <w:r>
        <w:rPr>
          <w:rFonts w:eastAsia="宋体"/>
          <w:sz w:val="24"/>
          <w:szCs w:val="24"/>
        </w:rPr>
        <w:t>条 本合同附件包括：</w:t>
      </w:r>
    </w:p>
    <w:p w14:paraId="6E9AF7DA">
      <w:pPr>
        <w:snapToGrid w:val="0"/>
        <w:spacing w:line="420" w:lineRule="exact"/>
        <w:ind w:firstLine="484" w:firstLineChars="202"/>
        <w:rPr>
          <w:rFonts w:eastAsia="宋体"/>
          <w:sz w:val="24"/>
          <w:szCs w:val="24"/>
        </w:rPr>
      </w:pPr>
      <w:r>
        <w:rPr>
          <w:rFonts w:eastAsia="宋体"/>
          <w:sz w:val="24"/>
          <w:szCs w:val="24"/>
        </w:rPr>
        <w:t>（一）《南通市口腔医院定期存款存放银行服务供应商遴选项目》遴选文件；</w:t>
      </w:r>
    </w:p>
    <w:p w14:paraId="4A234D85">
      <w:pPr>
        <w:snapToGrid w:val="0"/>
        <w:spacing w:line="420" w:lineRule="exact"/>
        <w:ind w:firstLine="484" w:firstLineChars="202"/>
        <w:rPr>
          <w:rFonts w:eastAsia="宋体"/>
          <w:sz w:val="24"/>
          <w:szCs w:val="24"/>
        </w:rPr>
      </w:pPr>
      <w:r>
        <w:rPr>
          <w:rFonts w:eastAsia="宋体"/>
          <w:sz w:val="24"/>
          <w:szCs w:val="24"/>
        </w:rPr>
        <w:t>（二）乙方的《南通市口腔医院定期存款存放银行服务供应商遴选项目》遴选响应文件；</w:t>
      </w:r>
    </w:p>
    <w:p w14:paraId="4761D3BD">
      <w:pPr>
        <w:snapToGrid w:val="0"/>
        <w:spacing w:line="420" w:lineRule="exact"/>
        <w:ind w:firstLine="484" w:firstLineChars="202"/>
        <w:rPr>
          <w:rFonts w:eastAsia="宋体"/>
          <w:sz w:val="24"/>
          <w:szCs w:val="24"/>
        </w:rPr>
      </w:pPr>
      <w:r>
        <w:rPr>
          <w:rFonts w:eastAsia="宋体"/>
          <w:sz w:val="24"/>
          <w:szCs w:val="24"/>
        </w:rPr>
        <w:t>（三）乙方取得的《南通市口腔医院定期存款存放银行服务供应商遴选项目》的入选通知书；</w:t>
      </w:r>
    </w:p>
    <w:p w14:paraId="0F04CD22">
      <w:pPr>
        <w:snapToGrid w:val="0"/>
        <w:spacing w:line="420" w:lineRule="exact"/>
        <w:ind w:firstLine="484" w:firstLineChars="202"/>
        <w:rPr>
          <w:rFonts w:eastAsia="宋体"/>
          <w:sz w:val="24"/>
          <w:szCs w:val="24"/>
        </w:rPr>
      </w:pPr>
      <w:r>
        <w:rPr>
          <w:rFonts w:eastAsia="宋体"/>
          <w:sz w:val="24"/>
          <w:szCs w:val="24"/>
        </w:rPr>
        <w:t>（四）乙方提交给南通市口腔医院的资金定期存款廉政承诺书。</w:t>
      </w:r>
    </w:p>
    <w:p w14:paraId="463E522A">
      <w:pPr>
        <w:snapToGrid w:val="0"/>
        <w:spacing w:line="420" w:lineRule="exact"/>
        <w:ind w:firstLine="484" w:firstLineChars="202"/>
        <w:rPr>
          <w:rFonts w:eastAsia="宋体"/>
          <w:sz w:val="24"/>
          <w:szCs w:val="24"/>
        </w:rPr>
      </w:pPr>
    </w:p>
    <w:p w14:paraId="5FE2F3AA">
      <w:pPr>
        <w:snapToGrid w:val="0"/>
        <w:spacing w:line="420" w:lineRule="exact"/>
        <w:ind w:firstLine="484" w:firstLineChars="202"/>
        <w:rPr>
          <w:rFonts w:eastAsia="宋体"/>
          <w:sz w:val="24"/>
          <w:szCs w:val="24"/>
        </w:rPr>
      </w:pPr>
      <w:r>
        <w:rPr>
          <w:rFonts w:eastAsia="宋体"/>
          <w:sz w:val="24"/>
          <w:szCs w:val="24"/>
        </w:rPr>
        <w:t>甲方（盖章）：</w:t>
      </w:r>
    </w:p>
    <w:p w14:paraId="20AABBDE">
      <w:pPr>
        <w:snapToGrid w:val="0"/>
        <w:spacing w:line="420" w:lineRule="exact"/>
        <w:ind w:firstLine="484" w:firstLineChars="202"/>
        <w:rPr>
          <w:rFonts w:eastAsia="宋体"/>
          <w:sz w:val="24"/>
          <w:szCs w:val="24"/>
        </w:rPr>
      </w:pPr>
      <w:r>
        <w:rPr>
          <w:rFonts w:eastAsia="宋体"/>
          <w:sz w:val="24"/>
          <w:szCs w:val="24"/>
        </w:rPr>
        <w:t xml:space="preserve">委托人（签字）：                               </w:t>
      </w:r>
    </w:p>
    <w:p w14:paraId="50F5F7D5">
      <w:pPr>
        <w:snapToGrid w:val="0"/>
        <w:spacing w:line="420" w:lineRule="exact"/>
        <w:ind w:firstLine="484" w:firstLineChars="202"/>
        <w:rPr>
          <w:rFonts w:eastAsia="宋体"/>
          <w:sz w:val="24"/>
          <w:szCs w:val="24"/>
        </w:rPr>
      </w:pPr>
      <w:r>
        <w:rPr>
          <w:rFonts w:eastAsia="宋体"/>
          <w:sz w:val="24"/>
          <w:szCs w:val="24"/>
        </w:rPr>
        <w:t>签署日期：     年    月   日</w:t>
      </w:r>
    </w:p>
    <w:p w14:paraId="07318B76">
      <w:pPr>
        <w:snapToGrid w:val="0"/>
        <w:spacing w:line="420" w:lineRule="exact"/>
        <w:ind w:firstLine="484" w:firstLineChars="202"/>
        <w:rPr>
          <w:rFonts w:eastAsia="宋体"/>
          <w:sz w:val="24"/>
          <w:szCs w:val="24"/>
        </w:rPr>
      </w:pPr>
      <w:r>
        <w:rPr>
          <w:rFonts w:eastAsia="宋体"/>
          <w:sz w:val="24"/>
          <w:szCs w:val="24"/>
        </w:rPr>
        <w:t xml:space="preserve">                                                                                     </w:t>
      </w:r>
    </w:p>
    <w:p w14:paraId="12BFE29F">
      <w:pPr>
        <w:snapToGrid w:val="0"/>
        <w:spacing w:line="420" w:lineRule="exact"/>
        <w:ind w:firstLine="484" w:firstLineChars="202"/>
        <w:rPr>
          <w:rFonts w:eastAsia="宋体"/>
          <w:sz w:val="24"/>
          <w:szCs w:val="24"/>
        </w:rPr>
      </w:pPr>
      <w:r>
        <w:rPr>
          <w:rFonts w:eastAsia="宋体"/>
          <w:sz w:val="24"/>
          <w:szCs w:val="24"/>
        </w:rPr>
        <w:t>乙方（盖章）：</w:t>
      </w:r>
    </w:p>
    <w:p w14:paraId="66659C71">
      <w:pPr>
        <w:snapToGrid w:val="0"/>
        <w:spacing w:line="420" w:lineRule="exact"/>
        <w:ind w:firstLine="484" w:firstLineChars="202"/>
        <w:rPr>
          <w:rFonts w:eastAsia="宋体"/>
          <w:sz w:val="24"/>
          <w:szCs w:val="24"/>
        </w:rPr>
      </w:pPr>
      <w:r>
        <w:rPr>
          <w:rFonts w:eastAsia="宋体"/>
          <w:sz w:val="24"/>
          <w:szCs w:val="24"/>
        </w:rPr>
        <w:t>委托人（签字）：</w:t>
      </w:r>
    </w:p>
    <w:p w14:paraId="351D53EE">
      <w:pPr>
        <w:snapToGrid w:val="0"/>
        <w:spacing w:line="420" w:lineRule="exact"/>
        <w:ind w:firstLine="484" w:firstLineChars="202"/>
        <w:rPr>
          <w:rFonts w:eastAsia="宋体"/>
          <w:sz w:val="24"/>
          <w:szCs w:val="24"/>
        </w:rPr>
      </w:pPr>
      <w:r>
        <w:rPr>
          <w:rFonts w:eastAsia="宋体"/>
          <w:sz w:val="24"/>
          <w:szCs w:val="24"/>
        </w:rPr>
        <w:t>签署日期：     年    月   日</w:t>
      </w:r>
    </w:p>
    <w:p w14:paraId="6A7B4D83">
      <w:pPr>
        <w:snapToGrid w:val="0"/>
        <w:spacing w:line="420" w:lineRule="exact"/>
        <w:jc w:val="center"/>
        <w:rPr>
          <w:rFonts w:eastAsia="宋体"/>
          <w:b/>
        </w:rPr>
        <w:sectPr>
          <w:pgSz w:w="11906" w:h="16838"/>
          <w:pgMar w:top="1242" w:right="851" w:bottom="851" w:left="1418" w:header="851" w:footer="522" w:gutter="0"/>
          <w:cols w:space="720" w:num="1"/>
          <w:titlePg/>
          <w:docGrid w:linePitch="380" w:charSpace="-5735"/>
        </w:sectPr>
      </w:pPr>
    </w:p>
    <w:p w14:paraId="46C04C77">
      <w:pPr>
        <w:snapToGrid w:val="0"/>
        <w:spacing w:line="420" w:lineRule="exact"/>
        <w:jc w:val="center"/>
        <w:rPr>
          <w:rFonts w:eastAsia="宋体"/>
          <w:b/>
        </w:rPr>
      </w:pPr>
      <w:r>
        <w:rPr>
          <w:rFonts w:eastAsia="宋体"/>
          <w:b/>
        </w:rPr>
        <w:t>廉政承诺书</w:t>
      </w:r>
    </w:p>
    <w:p w14:paraId="5A424D77">
      <w:pPr>
        <w:pStyle w:val="47"/>
        <w:spacing w:before="0" w:beforeAutospacing="0" w:after="0" w:afterAutospacing="0" w:line="420" w:lineRule="exact"/>
      </w:pPr>
      <w:r>
        <w:t>致：南通市口腔医院</w:t>
      </w:r>
    </w:p>
    <w:p w14:paraId="3CA2BF13">
      <w:pPr>
        <w:pStyle w:val="47"/>
        <w:spacing w:before="0" w:beforeAutospacing="0" w:after="0" w:afterAutospacing="0" w:line="420" w:lineRule="exact"/>
      </w:pPr>
      <w:r>
        <w:t xml:space="preserve">    </w:t>
      </w:r>
      <w:r>
        <w:rPr>
          <w:u w:val="single"/>
        </w:rPr>
        <w:t xml:space="preserve">                            </w:t>
      </w:r>
      <w:r>
        <w:t>（遴选响应供应商名称）参加贵方委托遴选代理机构组织的</w:t>
      </w:r>
      <w:r>
        <w:rPr>
          <w:lang w:val="en-US"/>
        </w:rPr>
        <w:t>《</w:t>
      </w:r>
      <w:bookmarkStart w:id="29" w:name="_Hlk98725375"/>
      <w:r>
        <w:rPr>
          <w:lang w:val="en-US"/>
        </w:rPr>
        <w:t>南通市口腔医院定期存款存放银行服务供应商遴选项目</w:t>
      </w:r>
      <w:bookmarkEnd w:id="29"/>
      <w:r>
        <w:rPr>
          <w:lang w:val="en-US"/>
        </w:rPr>
        <w:t>》</w:t>
      </w:r>
      <w:r>
        <w:t>遴选响应，并已成交。</w:t>
      </w:r>
    </w:p>
    <w:p w14:paraId="4A890482">
      <w:pPr>
        <w:snapToGrid w:val="0"/>
        <w:spacing w:line="420" w:lineRule="exact"/>
        <w:ind w:firstLine="484" w:firstLineChars="202"/>
        <w:rPr>
          <w:rFonts w:eastAsia="宋体"/>
          <w:sz w:val="24"/>
          <w:szCs w:val="24"/>
        </w:rPr>
      </w:pPr>
      <w:r>
        <w:rPr>
          <w:rFonts w:eastAsia="宋体"/>
          <w:sz w:val="24"/>
          <w:szCs w:val="24"/>
        </w:rPr>
        <w:t>我行承诺，由贵方划拨的定期存款不纳入我行经办营业机构（网点）业绩考核，不与本行职员个人任务考核和收入挂钩，不向其他相关人员或机构支付任何费用。如有违反此承诺，我行将接受贵方按有关规定处理。</w:t>
      </w:r>
    </w:p>
    <w:p w14:paraId="057EC972">
      <w:pPr>
        <w:snapToGrid w:val="0"/>
        <w:spacing w:line="420" w:lineRule="exact"/>
        <w:ind w:firstLine="484" w:firstLineChars="202"/>
        <w:rPr>
          <w:rFonts w:eastAsia="宋体"/>
          <w:sz w:val="24"/>
          <w:szCs w:val="24"/>
        </w:rPr>
      </w:pPr>
      <w:r>
        <w:rPr>
          <w:rFonts w:eastAsia="宋体"/>
          <w:sz w:val="24"/>
          <w:szCs w:val="24"/>
        </w:rPr>
        <w:t>特此承诺。</w:t>
      </w:r>
    </w:p>
    <w:p w14:paraId="6C02C233">
      <w:pPr>
        <w:pStyle w:val="47"/>
        <w:spacing w:before="0" w:beforeAutospacing="0" w:after="0" w:afterAutospacing="0" w:line="420" w:lineRule="exact"/>
      </w:pPr>
      <w:r>
        <w:t xml:space="preserve">                                              负责人（签章）</w:t>
      </w:r>
    </w:p>
    <w:p w14:paraId="40E109AD">
      <w:pPr>
        <w:pStyle w:val="47"/>
        <w:spacing w:before="0" w:beforeAutospacing="0" w:after="0" w:afterAutospacing="0" w:line="420" w:lineRule="exact"/>
        <w:ind w:right="960"/>
        <w:jc w:val="center"/>
      </w:pPr>
      <w:r>
        <w:t xml:space="preserve">                               单位公章：</w:t>
      </w:r>
    </w:p>
    <w:p w14:paraId="31649706">
      <w:pPr>
        <w:pStyle w:val="47"/>
        <w:spacing w:before="0" w:beforeAutospacing="0" w:after="0" w:afterAutospacing="0" w:line="420" w:lineRule="exact"/>
        <w:jc w:val="right"/>
      </w:pPr>
      <w:r>
        <w:t>年   月   日</w:t>
      </w:r>
    </w:p>
    <w:bookmarkEnd w:id="24"/>
    <w:p w14:paraId="02358FAC">
      <w:pPr>
        <w:tabs>
          <w:tab w:val="left" w:pos="1050"/>
          <w:tab w:val="right" w:leader="dot" w:pos="9402"/>
        </w:tabs>
        <w:spacing w:before="240" w:beforeLines="100" w:line="600" w:lineRule="exact"/>
        <w:jc w:val="center"/>
        <w:outlineLvl w:val="0"/>
        <w:rPr>
          <w:rFonts w:eastAsia="宋体"/>
          <w:b/>
          <w:w w:val="80"/>
          <w:sz w:val="32"/>
          <w:szCs w:val="32"/>
        </w:rPr>
        <w:sectPr>
          <w:pgSz w:w="11906" w:h="16838"/>
          <w:pgMar w:top="1242" w:right="851" w:bottom="851" w:left="1418" w:header="851" w:footer="522" w:gutter="0"/>
          <w:cols w:space="720" w:num="1"/>
          <w:titlePg/>
          <w:docGrid w:linePitch="380" w:charSpace="-5735"/>
        </w:sectPr>
      </w:pPr>
      <w:bookmarkStart w:id="30" w:name="_Toc363573860"/>
    </w:p>
    <w:p w14:paraId="631B36B3">
      <w:pPr>
        <w:tabs>
          <w:tab w:val="left" w:pos="1050"/>
          <w:tab w:val="right" w:leader="dot" w:pos="9402"/>
        </w:tabs>
        <w:spacing w:before="240" w:beforeLines="100" w:line="600" w:lineRule="exact"/>
        <w:jc w:val="center"/>
        <w:outlineLvl w:val="0"/>
        <w:rPr>
          <w:rFonts w:eastAsia="宋体"/>
          <w:b/>
          <w:w w:val="80"/>
          <w:sz w:val="32"/>
          <w:szCs w:val="32"/>
        </w:rPr>
      </w:pPr>
      <w:r>
        <w:rPr>
          <w:rFonts w:eastAsia="宋体"/>
          <w:b/>
          <w:w w:val="80"/>
          <w:sz w:val="32"/>
          <w:szCs w:val="32"/>
        </w:rPr>
        <w:t xml:space="preserve">第六章  </w:t>
      </w:r>
      <w:bookmarkEnd w:id="30"/>
      <w:r>
        <w:rPr>
          <w:rFonts w:eastAsia="宋体"/>
          <w:b/>
          <w:w w:val="80"/>
          <w:sz w:val="32"/>
          <w:szCs w:val="32"/>
        </w:rPr>
        <w:t>遴选响应文件的组成及格式</w:t>
      </w:r>
    </w:p>
    <w:p w14:paraId="260E4AF1">
      <w:pPr>
        <w:adjustRightInd w:val="0"/>
        <w:snapToGrid w:val="0"/>
        <w:spacing w:line="420" w:lineRule="exact"/>
        <w:ind w:firstLine="487" w:firstLineChars="202"/>
        <w:jc w:val="left"/>
        <w:outlineLvl w:val="1"/>
        <w:rPr>
          <w:rFonts w:eastAsia="宋体"/>
          <w:b/>
          <w:bCs/>
          <w:sz w:val="24"/>
          <w:szCs w:val="24"/>
        </w:rPr>
      </w:pPr>
      <w:r>
        <w:rPr>
          <w:rFonts w:eastAsia="宋体"/>
          <w:b/>
          <w:bCs/>
          <w:sz w:val="24"/>
          <w:szCs w:val="24"/>
        </w:rPr>
        <w:t>一、遴选响应文件</w:t>
      </w:r>
    </w:p>
    <w:p w14:paraId="0D5DD832">
      <w:pPr>
        <w:adjustRightInd w:val="0"/>
        <w:snapToGrid w:val="0"/>
        <w:spacing w:line="420" w:lineRule="exact"/>
        <w:ind w:firstLine="484" w:firstLineChars="202"/>
        <w:jc w:val="left"/>
        <w:rPr>
          <w:rFonts w:eastAsia="宋体"/>
          <w:bCs/>
          <w:sz w:val="24"/>
          <w:szCs w:val="24"/>
        </w:rPr>
      </w:pPr>
      <w:r>
        <w:rPr>
          <w:rFonts w:eastAsia="宋体"/>
          <w:bCs/>
          <w:sz w:val="24"/>
          <w:szCs w:val="24"/>
        </w:rPr>
        <w:t>1.</w:t>
      </w:r>
      <w:r>
        <w:rPr>
          <w:rFonts w:hint="eastAsia" w:eastAsia="宋体"/>
          <w:bCs/>
          <w:sz w:val="24"/>
          <w:szCs w:val="24"/>
        </w:rPr>
        <w:t>A</w:t>
      </w:r>
      <w:r>
        <w:rPr>
          <w:rFonts w:eastAsia="宋体"/>
          <w:bCs/>
          <w:sz w:val="24"/>
          <w:szCs w:val="24"/>
        </w:rPr>
        <w:t>资格审查材料文件</w:t>
      </w:r>
      <w:r>
        <w:rPr>
          <w:rFonts w:eastAsia="宋体"/>
          <w:sz w:val="24"/>
          <w:szCs w:val="24"/>
        </w:rPr>
        <w:t>（一个密封包，含一正两副文件）</w:t>
      </w:r>
    </w:p>
    <w:p w14:paraId="643BA511">
      <w:pPr>
        <w:adjustRightInd w:val="0"/>
        <w:snapToGrid w:val="0"/>
        <w:spacing w:line="420" w:lineRule="exact"/>
        <w:ind w:firstLine="484" w:firstLineChars="202"/>
        <w:jc w:val="left"/>
        <w:rPr>
          <w:rFonts w:eastAsia="宋体"/>
          <w:sz w:val="24"/>
          <w:szCs w:val="24"/>
        </w:rPr>
      </w:pPr>
      <w:r>
        <w:rPr>
          <w:rFonts w:eastAsia="宋体"/>
          <w:bCs/>
          <w:sz w:val="24"/>
          <w:szCs w:val="24"/>
        </w:rPr>
        <w:t>2.B技术响应文件</w:t>
      </w:r>
      <w:r>
        <w:rPr>
          <w:rFonts w:eastAsia="宋体"/>
          <w:sz w:val="24"/>
          <w:szCs w:val="24"/>
        </w:rPr>
        <w:t>（一个密封包，含一正两副文件）</w:t>
      </w:r>
    </w:p>
    <w:p w14:paraId="5F387223">
      <w:pPr>
        <w:adjustRightInd w:val="0"/>
        <w:snapToGrid w:val="0"/>
        <w:spacing w:line="420" w:lineRule="exact"/>
        <w:ind w:firstLine="484" w:firstLineChars="202"/>
        <w:jc w:val="left"/>
        <w:rPr>
          <w:rFonts w:eastAsia="宋体"/>
          <w:sz w:val="24"/>
          <w:szCs w:val="24"/>
        </w:rPr>
      </w:pPr>
      <w:r>
        <w:rPr>
          <w:rFonts w:eastAsia="宋体"/>
          <w:bCs/>
          <w:sz w:val="24"/>
          <w:szCs w:val="24"/>
        </w:rPr>
        <w:t>3.C价格响应文件</w:t>
      </w:r>
      <w:r>
        <w:rPr>
          <w:rFonts w:eastAsia="宋体"/>
          <w:sz w:val="24"/>
          <w:szCs w:val="24"/>
        </w:rPr>
        <w:t>（一个密封包，含一正两副文件）</w:t>
      </w:r>
    </w:p>
    <w:p w14:paraId="137F9750">
      <w:pPr>
        <w:adjustRightInd w:val="0"/>
        <w:snapToGrid w:val="0"/>
        <w:spacing w:line="420" w:lineRule="exact"/>
        <w:ind w:firstLine="487" w:firstLineChars="202"/>
        <w:jc w:val="left"/>
        <w:outlineLvl w:val="1"/>
        <w:rPr>
          <w:rFonts w:eastAsia="宋体"/>
          <w:b/>
          <w:bCs/>
          <w:sz w:val="24"/>
          <w:szCs w:val="24"/>
        </w:rPr>
      </w:pPr>
      <w:r>
        <w:rPr>
          <w:rFonts w:eastAsia="宋体"/>
          <w:b/>
          <w:bCs/>
          <w:sz w:val="24"/>
          <w:szCs w:val="24"/>
        </w:rPr>
        <w:t>二、遴选响应文件封面范例</w:t>
      </w:r>
    </w:p>
    <w:p w14:paraId="20DC8F70">
      <w:pPr>
        <w:spacing w:line="420" w:lineRule="exact"/>
        <w:jc w:val="center"/>
        <w:rPr>
          <w:rFonts w:eastAsia="宋体"/>
          <w:bCs/>
          <w:sz w:val="24"/>
          <w:szCs w:val="24"/>
        </w:rPr>
      </w:pPr>
    </w:p>
    <w:p w14:paraId="48777814">
      <w:pPr>
        <w:spacing w:line="420" w:lineRule="exact"/>
        <w:jc w:val="center"/>
        <w:rPr>
          <w:rFonts w:eastAsia="宋体"/>
          <w:bCs/>
          <w:sz w:val="24"/>
          <w:szCs w:val="24"/>
        </w:rPr>
      </w:pPr>
    </w:p>
    <w:p w14:paraId="2A46808B">
      <w:pPr>
        <w:spacing w:line="400" w:lineRule="exact"/>
        <w:jc w:val="center"/>
        <w:rPr>
          <w:rFonts w:eastAsia="宋体"/>
          <w:bCs/>
          <w:sz w:val="32"/>
          <w:szCs w:val="32"/>
        </w:rPr>
      </w:pPr>
      <w:r>
        <w:rPr>
          <w:rFonts w:hint="eastAsia" w:eastAsia="宋体"/>
          <w:bCs/>
          <w:sz w:val="32"/>
          <w:szCs w:val="32"/>
        </w:rPr>
        <w:t>南通市口腔医院</w:t>
      </w:r>
    </w:p>
    <w:p w14:paraId="6DBE0FD6">
      <w:pPr>
        <w:spacing w:line="400" w:lineRule="exact"/>
        <w:jc w:val="center"/>
        <w:rPr>
          <w:rFonts w:eastAsia="宋体"/>
          <w:bCs/>
          <w:sz w:val="32"/>
          <w:szCs w:val="32"/>
        </w:rPr>
      </w:pPr>
      <w:r>
        <w:rPr>
          <w:rFonts w:hint="eastAsia" w:eastAsia="宋体"/>
          <w:bCs/>
          <w:sz w:val="32"/>
          <w:szCs w:val="32"/>
        </w:rPr>
        <w:t>定期存款存放银行服务供应商遴选项目</w:t>
      </w:r>
    </w:p>
    <w:p w14:paraId="2F727F8D">
      <w:pPr>
        <w:spacing w:line="400" w:lineRule="exact"/>
        <w:jc w:val="center"/>
        <w:rPr>
          <w:rFonts w:eastAsia="宋体"/>
          <w:sz w:val="32"/>
          <w:szCs w:val="32"/>
        </w:rPr>
      </w:pPr>
    </w:p>
    <w:p w14:paraId="569412F9">
      <w:pPr>
        <w:spacing w:line="420" w:lineRule="exact"/>
        <w:jc w:val="center"/>
        <w:rPr>
          <w:rFonts w:eastAsia="宋体"/>
          <w:bCs/>
          <w:sz w:val="24"/>
          <w:szCs w:val="24"/>
        </w:rPr>
      </w:pPr>
    </w:p>
    <w:p w14:paraId="09A8B0A1">
      <w:pPr>
        <w:spacing w:line="400" w:lineRule="exact"/>
        <w:jc w:val="center"/>
        <w:rPr>
          <w:rFonts w:eastAsia="宋体"/>
          <w:b/>
          <w:sz w:val="32"/>
          <w:szCs w:val="32"/>
        </w:rPr>
      </w:pPr>
      <w:r>
        <w:rPr>
          <w:rFonts w:eastAsia="宋体"/>
          <w:b/>
          <w:sz w:val="32"/>
          <w:szCs w:val="32"/>
        </w:rPr>
        <w:t>遴选响应文件</w:t>
      </w:r>
    </w:p>
    <w:p w14:paraId="278CBF9F">
      <w:pPr>
        <w:spacing w:line="420" w:lineRule="exact"/>
        <w:ind w:firstLine="1920" w:firstLineChars="800"/>
        <w:rPr>
          <w:rFonts w:eastAsia="宋体"/>
          <w:sz w:val="24"/>
          <w:szCs w:val="24"/>
        </w:rPr>
      </w:pPr>
    </w:p>
    <w:p w14:paraId="5D9FF3E7">
      <w:pPr>
        <w:spacing w:line="420" w:lineRule="exact"/>
        <w:jc w:val="center"/>
        <w:rPr>
          <w:rFonts w:eastAsia="宋体"/>
          <w:sz w:val="24"/>
          <w:szCs w:val="24"/>
        </w:rPr>
      </w:pPr>
      <w:r>
        <w:rPr>
          <w:rFonts w:eastAsia="宋体"/>
          <w:sz w:val="24"/>
          <w:szCs w:val="24"/>
        </w:rPr>
        <w:t>遴选响应文件，相应填写：</w:t>
      </w:r>
      <w:r>
        <w:rPr>
          <w:rFonts w:hint="eastAsia" w:eastAsia="宋体"/>
          <w:sz w:val="24"/>
          <w:szCs w:val="24"/>
        </w:rPr>
        <w:t xml:space="preserve"> A</w:t>
      </w:r>
      <w:r>
        <w:rPr>
          <w:rFonts w:eastAsia="宋体"/>
          <w:sz w:val="24"/>
          <w:szCs w:val="24"/>
        </w:rPr>
        <w:t>资格审查材料文件</w:t>
      </w:r>
    </w:p>
    <w:p w14:paraId="5C5CC726">
      <w:pPr>
        <w:spacing w:line="420" w:lineRule="exact"/>
        <w:ind w:firstLine="5280" w:firstLineChars="2200"/>
        <w:jc w:val="left"/>
        <w:rPr>
          <w:rFonts w:eastAsia="宋体"/>
          <w:sz w:val="24"/>
          <w:szCs w:val="24"/>
        </w:rPr>
      </w:pPr>
      <w:r>
        <w:rPr>
          <w:rFonts w:eastAsia="宋体"/>
          <w:sz w:val="24"/>
          <w:szCs w:val="24"/>
        </w:rPr>
        <w:t>B技术响应文件</w:t>
      </w:r>
    </w:p>
    <w:p w14:paraId="6E50DBA9">
      <w:pPr>
        <w:spacing w:line="420" w:lineRule="exact"/>
        <w:ind w:firstLine="5280" w:firstLineChars="2200"/>
        <w:jc w:val="left"/>
        <w:rPr>
          <w:rFonts w:eastAsia="宋体"/>
          <w:sz w:val="24"/>
          <w:szCs w:val="24"/>
        </w:rPr>
      </w:pPr>
      <w:r>
        <w:rPr>
          <w:rFonts w:hint="eastAsia" w:eastAsia="宋体"/>
          <w:sz w:val="24"/>
          <w:szCs w:val="24"/>
        </w:rPr>
        <w:t>C</w:t>
      </w:r>
      <w:r>
        <w:rPr>
          <w:rFonts w:eastAsia="宋体"/>
          <w:sz w:val="24"/>
          <w:szCs w:val="24"/>
        </w:rPr>
        <w:t>价格响应文件</w:t>
      </w:r>
    </w:p>
    <w:p w14:paraId="2F07E0F3">
      <w:pPr>
        <w:spacing w:line="420" w:lineRule="exact"/>
        <w:jc w:val="center"/>
        <w:rPr>
          <w:rFonts w:eastAsia="宋体"/>
          <w:b/>
          <w:sz w:val="24"/>
          <w:szCs w:val="24"/>
        </w:rPr>
      </w:pPr>
    </w:p>
    <w:p w14:paraId="5C4D9C2C">
      <w:pPr>
        <w:spacing w:line="420" w:lineRule="exact"/>
        <w:jc w:val="center"/>
        <w:rPr>
          <w:rFonts w:eastAsia="宋体"/>
          <w:sz w:val="24"/>
          <w:szCs w:val="24"/>
        </w:rPr>
      </w:pPr>
      <w:r>
        <w:rPr>
          <w:rFonts w:eastAsia="宋体"/>
          <w:sz w:val="24"/>
          <w:szCs w:val="24"/>
        </w:rPr>
        <w:t>（资格后审）</w:t>
      </w:r>
    </w:p>
    <w:p w14:paraId="286D3248">
      <w:pPr>
        <w:spacing w:line="420" w:lineRule="exact"/>
        <w:jc w:val="center"/>
        <w:rPr>
          <w:rFonts w:eastAsia="宋体"/>
          <w:sz w:val="24"/>
          <w:szCs w:val="24"/>
        </w:rPr>
      </w:pPr>
      <w:r>
        <w:rPr>
          <w:rFonts w:eastAsia="宋体"/>
          <w:sz w:val="24"/>
          <w:szCs w:val="24"/>
        </w:rPr>
        <w:t>项目编号：NTSKQYYCG2025017</w:t>
      </w:r>
    </w:p>
    <w:p w14:paraId="002EB606">
      <w:pPr>
        <w:spacing w:line="400" w:lineRule="exact"/>
        <w:jc w:val="center"/>
        <w:rPr>
          <w:rFonts w:eastAsia="宋体"/>
          <w:sz w:val="32"/>
          <w:szCs w:val="32"/>
        </w:rPr>
      </w:pPr>
    </w:p>
    <w:p w14:paraId="1B09AAB2">
      <w:pPr>
        <w:spacing w:line="420" w:lineRule="exact"/>
        <w:jc w:val="center"/>
        <w:rPr>
          <w:rFonts w:eastAsia="宋体"/>
          <w:bCs/>
          <w:sz w:val="24"/>
          <w:szCs w:val="24"/>
        </w:rPr>
      </w:pPr>
    </w:p>
    <w:p w14:paraId="5CE63014">
      <w:pPr>
        <w:spacing w:line="400" w:lineRule="exact"/>
        <w:jc w:val="center"/>
        <w:rPr>
          <w:rFonts w:eastAsia="宋体"/>
          <w:sz w:val="32"/>
          <w:szCs w:val="32"/>
        </w:rPr>
      </w:pPr>
    </w:p>
    <w:p w14:paraId="05CF4716">
      <w:pPr>
        <w:spacing w:line="420" w:lineRule="exact"/>
        <w:jc w:val="center"/>
        <w:rPr>
          <w:rFonts w:eastAsia="宋体"/>
          <w:bCs/>
          <w:sz w:val="24"/>
          <w:szCs w:val="24"/>
        </w:rPr>
      </w:pPr>
    </w:p>
    <w:p w14:paraId="7BE6C5F8">
      <w:pPr>
        <w:spacing w:line="420" w:lineRule="exact"/>
        <w:jc w:val="center"/>
        <w:rPr>
          <w:rFonts w:eastAsia="宋体"/>
          <w:bCs/>
          <w:sz w:val="24"/>
          <w:szCs w:val="24"/>
        </w:rPr>
      </w:pPr>
    </w:p>
    <w:p w14:paraId="5F45B706">
      <w:pPr>
        <w:spacing w:line="420" w:lineRule="exact"/>
        <w:jc w:val="center"/>
        <w:rPr>
          <w:rFonts w:eastAsia="宋体"/>
          <w:bCs/>
          <w:sz w:val="24"/>
          <w:szCs w:val="24"/>
        </w:rPr>
      </w:pPr>
    </w:p>
    <w:p w14:paraId="108B4BCE">
      <w:pPr>
        <w:spacing w:line="420" w:lineRule="exact"/>
        <w:jc w:val="center"/>
        <w:rPr>
          <w:rFonts w:eastAsia="宋体"/>
          <w:bCs/>
          <w:sz w:val="24"/>
          <w:szCs w:val="24"/>
        </w:rPr>
      </w:pPr>
    </w:p>
    <w:p w14:paraId="4AE7E385">
      <w:pPr>
        <w:spacing w:line="420" w:lineRule="exact"/>
        <w:jc w:val="center"/>
        <w:rPr>
          <w:rFonts w:eastAsia="宋体"/>
          <w:bCs/>
          <w:sz w:val="24"/>
          <w:szCs w:val="24"/>
        </w:rPr>
      </w:pPr>
    </w:p>
    <w:p w14:paraId="3D103C4F">
      <w:pPr>
        <w:spacing w:line="420" w:lineRule="exact"/>
        <w:jc w:val="center"/>
        <w:rPr>
          <w:rFonts w:eastAsia="宋体"/>
          <w:bCs/>
          <w:sz w:val="24"/>
          <w:szCs w:val="24"/>
        </w:rPr>
      </w:pPr>
    </w:p>
    <w:p w14:paraId="32E6781E">
      <w:pPr>
        <w:spacing w:line="420" w:lineRule="exact"/>
        <w:jc w:val="center"/>
        <w:rPr>
          <w:rFonts w:eastAsia="宋体"/>
          <w:bCs/>
          <w:sz w:val="24"/>
          <w:szCs w:val="24"/>
        </w:rPr>
      </w:pPr>
    </w:p>
    <w:p w14:paraId="4E9AF36F">
      <w:pPr>
        <w:spacing w:line="420" w:lineRule="exact"/>
        <w:jc w:val="center"/>
        <w:rPr>
          <w:rFonts w:eastAsia="宋体"/>
          <w:bCs/>
          <w:sz w:val="24"/>
          <w:szCs w:val="24"/>
        </w:rPr>
      </w:pPr>
    </w:p>
    <w:p w14:paraId="2979CFAE">
      <w:pPr>
        <w:spacing w:line="420" w:lineRule="exact"/>
        <w:jc w:val="center"/>
        <w:rPr>
          <w:rFonts w:eastAsia="宋体"/>
          <w:bCs/>
          <w:sz w:val="24"/>
          <w:szCs w:val="24"/>
        </w:rPr>
      </w:pPr>
    </w:p>
    <w:p w14:paraId="4120FE55">
      <w:pPr>
        <w:adjustRightInd w:val="0"/>
        <w:snapToGrid w:val="0"/>
        <w:spacing w:line="420" w:lineRule="exact"/>
        <w:jc w:val="center"/>
        <w:rPr>
          <w:rFonts w:eastAsia="宋体"/>
          <w:sz w:val="24"/>
          <w:szCs w:val="24"/>
        </w:rPr>
      </w:pPr>
      <w:r>
        <w:rPr>
          <w:rFonts w:eastAsia="宋体"/>
          <w:sz w:val="24"/>
          <w:szCs w:val="24"/>
        </w:rPr>
        <w:t>遴选响应供应商：遴选响应供应商全称</w:t>
      </w:r>
    </w:p>
    <w:p w14:paraId="29C9DE98">
      <w:pPr>
        <w:snapToGrid w:val="0"/>
        <w:spacing w:line="420" w:lineRule="exact"/>
        <w:jc w:val="center"/>
        <w:rPr>
          <w:rFonts w:eastAsia="宋体"/>
          <w:sz w:val="24"/>
          <w:szCs w:val="24"/>
        </w:rPr>
      </w:pPr>
      <w:r>
        <w:rPr>
          <w:rFonts w:eastAsia="宋体"/>
          <w:sz w:val="24"/>
          <w:szCs w:val="24"/>
        </w:rPr>
        <w:t>二〇二</w:t>
      </w:r>
      <w:r>
        <w:rPr>
          <w:rFonts w:hint="eastAsia" w:eastAsia="宋体"/>
          <w:sz w:val="24"/>
          <w:szCs w:val="24"/>
        </w:rPr>
        <w:t>五</w:t>
      </w:r>
      <w:r>
        <w:rPr>
          <w:rFonts w:eastAsia="宋体"/>
          <w:sz w:val="24"/>
          <w:szCs w:val="24"/>
        </w:rPr>
        <w:t>年     月     日</w:t>
      </w:r>
    </w:p>
    <w:p w14:paraId="406D2D48">
      <w:pPr>
        <w:adjustRightInd w:val="0"/>
        <w:snapToGrid w:val="0"/>
        <w:spacing w:line="420" w:lineRule="exact"/>
        <w:outlineLvl w:val="1"/>
        <w:rPr>
          <w:rFonts w:eastAsia="宋体"/>
          <w:b/>
          <w:sz w:val="24"/>
          <w:szCs w:val="24"/>
        </w:rPr>
      </w:pPr>
      <w:r>
        <w:rPr>
          <w:rFonts w:eastAsia="宋体"/>
          <w:b/>
          <w:sz w:val="24"/>
          <w:szCs w:val="24"/>
        </w:rPr>
        <w:t>三、遴选响应文件</w:t>
      </w:r>
    </w:p>
    <w:p w14:paraId="376F089C">
      <w:pPr>
        <w:adjustRightInd w:val="0"/>
        <w:snapToGrid w:val="0"/>
        <w:spacing w:line="420" w:lineRule="exact"/>
        <w:outlineLvl w:val="2"/>
        <w:rPr>
          <w:rFonts w:eastAsia="宋体"/>
          <w:b/>
          <w:sz w:val="24"/>
          <w:szCs w:val="24"/>
        </w:rPr>
      </w:pPr>
      <w:r>
        <w:rPr>
          <w:rFonts w:hint="eastAsia" w:eastAsia="宋体"/>
          <w:b/>
          <w:sz w:val="24"/>
          <w:szCs w:val="24"/>
        </w:rPr>
        <w:t>（一）</w:t>
      </w:r>
      <w:r>
        <w:rPr>
          <w:rFonts w:eastAsia="宋体"/>
          <w:b/>
          <w:sz w:val="24"/>
          <w:szCs w:val="24"/>
        </w:rPr>
        <w:t>A资格审查材料文件</w:t>
      </w:r>
      <w:r>
        <w:rPr>
          <w:rFonts w:eastAsia="宋体"/>
          <w:sz w:val="24"/>
          <w:szCs w:val="24"/>
        </w:rPr>
        <w:t>（一个密封包，含一正两副文件）</w:t>
      </w:r>
    </w:p>
    <w:p w14:paraId="39AA2044">
      <w:pPr>
        <w:adjustRightInd w:val="0"/>
        <w:snapToGrid w:val="0"/>
        <w:spacing w:line="420" w:lineRule="exact"/>
        <w:jc w:val="left"/>
        <w:outlineLvl w:val="3"/>
        <w:rPr>
          <w:rFonts w:eastAsia="宋体"/>
          <w:b/>
          <w:sz w:val="24"/>
          <w:szCs w:val="24"/>
        </w:rPr>
      </w:pPr>
      <w:r>
        <w:rPr>
          <w:rFonts w:eastAsia="宋体"/>
          <w:b/>
          <w:sz w:val="24"/>
          <w:szCs w:val="24"/>
        </w:rPr>
        <w:t>1.目录</w:t>
      </w:r>
    </w:p>
    <w:tbl>
      <w:tblPr>
        <w:tblStyle w:val="5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513"/>
        <w:gridCol w:w="1559"/>
      </w:tblGrid>
      <w:tr w14:paraId="3B23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trPr>
        <w:tc>
          <w:tcPr>
            <w:tcW w:w="567" w:type="dxa"/>
            <w:vAlign w:val="center"/>
          </w:tcPr>
          <w:p w14:paraId="4EA49124">
            <w:pPr>
              <w:spacing w:line="420" w:lineRule="exact"/>
              <w:jc w:val="center"/>
              <w:rPr>
                <w:rFonts w:eastAsia="宋体"/>
                <w:b/>
                <w:bCs/>
                <w:sz w:val="24"/>
                <w:szCs w:val="24"/>
              </w:rPr>
            </w:pPr>
            <w:r>
              <w:rPr>
                <w:rFonts w:eastAsia="宋体"/>
                <w:b/>
                <w:bCs/>
                <w:sz w:val="24"/>
                <w:szCs w:val="24"/>
              </w:rPr>
              <w:t>序号</w:t>
            </w:r>
          </w:p>
        </w:tc>
        <w:tc>
          <w:tcPr>
            <w:tcW w:w="7513" w:type="dxa"/>
            <w:vAlign w:val="center"/>
          </w:tcPr>
          <w:p w14:paraId="1A60F403">
            <w:pPr>
              <w:spacing w:line="420" w:lineRule="exact"/>
              <w:jc w:val="center"/>
              <w:rPr>
                <w:rFonts w:eastAsia="宋体"/>
                <w:b/>
                <w:bCs/>
                <w:sz w:val="24"/>
                <w:szCs w:val="24"/>
              </w:rPr>
            </w:pPr>
            <w:r>
              <w:rPr>
                <w:rFonts w:eastAsia="宋体"/>
                <w:b/>
                <w:bCs/>
                <w:sz w:val="24"/>
                <w:szCs w:val="24"/>
              </w:rPr>
              <w:t>资格审查材料文件 清单</w:t>
            </w:r>
          </w:p>
        </w:tc>
        <w:tc>
          <w:tcPr>
            <w:tcW w:w="1559" w:type="dxa"/>
            <w:vAlign w:val="center"/>
          </w:tcPr>
          <w:p w14:paraId="147DDA14">
            <w:pPr>
              <w:spacing w:line="420" w:lineRule="exact"/>
              <w:jc w:val="center"/>
              <w:rPr>
                <w:rFonts w:eastAsia="宋体"/>
                <w:b/>
                <w:bCs/>
                <w:sz w:val="24"/>
                <w:szCs w:val="24"/>
              </w:rPr>
            </w:pPr>
            <w:r>
              <w:rPr>
                <w:rFonts w:eastAsia="宋体"/>
                <w:b/>
                <w:bCs/>
                <w:sz w:val="24"/>
                <w:szCs w:val="24"/>
              </w:rPr>
              <w:t>自行判断有否提供（√）</w:t>
            </w:r>
          </w:p>
        </w:tc>
      </w:tr>
      <w:tr w14:paraId="40D3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7" w:type="dxa"/>
            <w:vAlign w:val="center"/>
          </w:tcPr>
          <w:p w14:paraId="6D444516">
            <w:pPr>
              <w:spacing w:line="420" w:lineRule="exact"/>
              <w:jc w:val="center"/>
              <w:rPr>
                <w:rFonts w:eastAsia="宋体"/>
                <w:sz w:val="24"/>
                <w:szCs w:val="24"/>
              </w:rPr>
            </w:pPr>
            <w:r>
              <w:rPr>
                <w:rFonts w:eastAsia="宋体"/>
                <w:sz w:val="24"/>
                <w:szCs w:val="24"/>
              </w:rPr>
              <w:t>1</w:t>
            </w:r>
          </w:p>
        </w:tc>
        <w:tc>
          <w:tcPr>
            <w:tcW w:w="7513" w:type="dxa"/>
            <w:vAlign w:val="center"/>
          </w:tcPr>
          <w:p w14:paraId="6F1B5267">
            <w:pPr>
              <w:spacing w:line="420" w:lineRule="exact"/>
              <w:rPr>
                <w:rFonts w:eastAsia="宋体"/>
                <w:sz w:val="24"/>
                <w:szCs w:val="24"/>
              </w:rPr>
            </w:pPr>
            <w:r>
              <w:rPr>
                <w:rFonts w:hint="eastAsia" w:eastAsia="宋体"/>
                <w:sz w:val="24"/>
                <w:szCs w:val="24"/>
              </w:rPr>
              <w:t>提供关于资格文件的声明函（须加盖公章）。</w:t>
            </w:r>
          </w:p>
        </w:tc>
        <w:tc>
          <w:tcPr>
            <w:tcW w:w="1559" w:type="dxa"/>
            <w:vAlign w:val="center"/>
          </w:tcPr>
          <w:p w14:paraId="06352B8A">
            <w:pPr>
              <w:spacing w:line="420" w:lineRule="exact"/>
              <w:jc w:val="center"/>
              <w:rPr>
                <w:rFonts w:eastAsia="宋体"/>
                <w:sz w:val="24"/>
                <w:szCs w:val="24"/>
              </w:rPr>
            </w:pPr>
          </w:p>
        </w:tc>
      </w:tr>
      <w:tr w14:paraId="33B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7" w:type="dxa"/>
            <w:vAlign w:val="center"/>
          </w:tcPr>
          <w:p w14:paraId="57188825">
            <w:pPr>
              <w:spacing w:line="420" w:lineRule="exact"/>
              <w:jc w:val="center"/>
              <w:rPr>
                <w:rFonts w:eastAsia="宋体"/>
                <w:sz w:val="24"/>
                <w:szCs w:val="24"/>
              </w:rPr>
            </w:pPr>
            <w:r>
              <w:rPr>
                <w:rFonts w:hint="eastAsia" w:eastAsia="宋体"/>
                <w:sz w:val="24"/>
                <w:szCs w:val="24"/>
              </w:rPr>
              <w:t>2</w:t>
            </w:r>
          </w:p>
        </w:tc>
        <w:tc>
          <w:tcPr>
            <w:tcW w:w="7513" w:type="dxa"/>
            <w:vAlign w:val="center"/>
          </w:tcPr>
          <w:p w14:paraId="632BDCDD">
            <w:pPr>
              <w:spacing w:line="420" w:lineRule="exact"/>
              <w:rPr>
                <w:rFonts w:eastAsia="宋体"/>
                <w:sz w:val="24"/>
                <w:szCs w:val="24"/>
              </w:rPr>
            </w:pPr>
            <w:r>
              <w:rPr>
                <w:rFonts w:hint="eastAsia" w:eastAsia="宋体"/>
                <w:sz w:val="24"/>
                <w:szCs w:val="24"/>
              </w:rPr>
              <w:t>提供在南通市区设立分行级别及以上机构的供应商的《营业执照》（副本）原件的复印件（须加盖公章）。</w:t>
            </w:r>
          </w:p>
        </w:tc>
        <w:tc>
          <w:tcPr>
            <w:tcW w:w="1559" w:type="dxa"/>
            <w:vAlign w:val="center"/>
          </w:tcPr>
          <w:p w14:paraId="24C4F9EE">
            <w:pPr>
              <w:spacing w:line="420" w:lineRule="exact"/>
              <w:jc w:val="center"/>
              <w:rPr>
                <w:rFonts w:eastAsia="宋体"/>
                <w:sz w:val="24"/>
                <w:szCs w:val="24"/>
              </w:rPr>
            </w:pPr>
          </w:p>
        </w:tc>
      </w:tr>
      <w:tr w14:paraId="178C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7" w:type="dxa"/>
            <w:vAlign w:val="center"/>
          </w:tcPr>
          <w:p w14:paraId="1E174A24">
            <w:pPr>
              <w:spacing w:line="420" w:lineRule="exact"/>
              <w:jc w:val="center"/>
              <w:rPr>
                <w:rFonts w:eastAsia="宋体"/>
                <w:sz w:val="24"/>
                <w:szCs w:val="24"/>
              </w:rPr>
            </w:pPr>
            <w:r>
              <w:rPr>
                <w:rFonts w:hint="eastAsia" w:eastAsia="宋体"/>
                <w:sz w:val="24"/>
                <w:szCs w:val="24"/>
              </w:rPr>
              <w:t>3</w:t>
            </w:r>
          </w:p>
        </w:tc>
        <w:tc>
          <w:tcPr>
            <w:tcW w:w="7513" w:type="dxa"/>
            <w:vAlign w:val="center"/>
          </w:tcPr>
          <w:p w14:paraId="7E841779">
            <w:pPr>
              <w:spacing w:line="420" w:lineRule="exact"/>
              <w:rPr>
                <w:rFonts w:eastAsia="宋体"/>
                <w:sz w:val="24"/>
                <w:szCs w:val="24"/>
              </w:rPr>
            </w:pPr>
            <w:r>
              <w:rPr>
                <w:rFonts w:hint="eastAsia" w:eastAsia="宋体"/>
                <w:sz w:val="24"/>
                <w:szCs w:val="24"/>
              </w:rPr>
              <w:t>提供法定代表人的身份证明（须加盖公章）。</w:t>
            </w:r>
          </w:p>
        </w:tc>
        <w:tc>
          <w:tcPr>
            <w:tcW w:w="1559" w:type="dxa"/>
            <w:vAlign w:val="center"/>
          </w:tcPr>
          <w:p w14:paraId="2C857957">
            <w:pPr>
              <w:spacing w:line="420" w:lineRule="exact"/>
              <w:jc w:val="center"/>
              <w:rPr>
                <w:rFonts w:eastAsia="宋体"/>
                <w:sz w:val="24"/>
                <w:szCs w:val="24"/>
              </w:rPr>
            </w:pPr>
          </w:p>
        </w:tc>
      </w:tr>
      <w:tr w14:paraId="2B5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67" w:type="dxa"/>
            <w:vAlign w:val="center"/>
          </w:tcPr>
          <w:p w14:paraId="0E9AFEA5">
            <w:pPr>
              <w:spacing w:line="420" w:lineRule="exact"/>
              <w:jc w:val="center"/>
              <w:rPr>
                <w:rFonts w:eastAsia="宋体"/>
                <w:sz w:val="24"/>
                <w:szCs w:val="24"/>
              </w:rPr>
            </w:pPr>
            <w:r>
              <w:rPr>
                <w:rFonts w:hint="eastAsia" w:eastAsia="宋体"/>
                <w:sz w:val="24"/>
                <w:szCs w:val="24"/>
              </w:rPr>
              <w:t>4</w:t>
            </w:r>
          </w:p>
        </w:tc>
        <w:tc>
          <w:tcPr>
            <w:tcW w:w="7513" w:type="dxa"/>
            <w:vAlign w:val="center"/>
          </w:tcPr>
          <w:p w14:paraId="6B27BB0F">
            <w:pPr>
              <w:spacing w:line="420" w:lineRule="exact"/>
              <w:rPr>
                <w:rFonts w:eastAsia="宋体"/>
                <w:sz w:val="24"/>
                <w:szCs w:val="24"/>
              </w:rPr>
            </w:pPr>
            <w:r>
              <w:rPr>
                <w:rFonts w:hint="eastAsia" w:eastAsia="宋体"/>
                <w:sz w:val="24"/>
                <w:szCs w:val="24"/>
              </w:rPr>
              <w:t>非法定代表人参加遴选响应的，必须提供法定代表人签名或盖章的授权委托书（须加盖公章）。</w:t>
            </w:r>
          </w:p>
        </w:tc>
        <w:tc>
          <w:tcPr>
            <w:tcW w:w="1559" w:type="dxa"/>
            <w:vAlign w:val="center"/>
          </w:tcPr>
          <w:p w14:paraId="6E401459">
            <w:pPr>
              <w:spacing w:line="420" w:lineRule="exact"/>
              <w:jc w:val="center"/>
              <w:rPr>
                <w:rFonts w:eastAsia="宋体"/>
                <w:sz w:val="24"/>
                <w:szCs w:val="24"/>
              </w:rPr>
            </w:pPr>
          </w:p>
        </w:tc>
      </w:tr>
      <w:tr w14:paraId="6CA2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67" w:type="dxa"/>
            <w:vAlign w:val="center"/>
          </w:tcPr>
          <w:p w14:paraId="27B84973">
            <w:pPr>
              <w:spacing w:line="420" w:lineRule="exact"/>
              <w:jc w:val="center"/>
              <w:rPr>
                <w:rFonts w:eastAsia="宋体"/>
                <w:sz w:val="24"/>
                <w:szCs w:val="24"/>
              </w:rPr>
            </w:pPr>
            <w:r>
              <w:rPr>
                <w:rFonts w:hint="eastAsia" w:eastAsia="宋体"/>
                <w:sz w:val="24"/>
                <w:szCs w:val="24"/>
              </w:rPr>
              <w:t>5</w:t>
            </w:r>
          </w:p>
        </w:tc>
        <w:tc>
          <w:tcPr>
            <w:tcW w:w="7513" w:type="dxa"/>
            <w:vAlign w:val="center"/>
          </w:tcPr>
          <w:p w14:paraId="63E6858F">
            <w:pPr>
              <w:spacing w:line="420" w:lineRule="exact"/>
              <w:rPr>
                <w:rFonts w:eastAsia="宋体"/>
                <w:sz w:val="24"/>
                <w:szCs w:val="24"/>
              </w:rPr>
            </w:pPr>
            <w:r>
              <w:rPr>
                <w:rFonts w:hint="eastAsia" w:eastAsia="宋体"/>
                <w:sz w:val="24"/>
                <w:szCs w:val="24"/>
              </w:rPr>
              <w:t>提供《金融机构法人许可证》或《金融机构营业许可证》原件的复印件（须加盖公章）。</w:t>
            </w:r>
          </w:p>
        </w:tc>
        <w:tc>
          <w:tcPr>
            <w:tcW w:w="1559" w:type="dxa"/>
            <w:vAlign w:val="center"/>
          </w:tcPr>
          <w:p w14:paraId="1D9EB56A">
            <w:pPr>
              <w:spacing w:line="420" w:lineRule="exact"/>
              <w:jc w:val="center"/>
              <w:rPr>
                <w:rFonts w:eastAsia="宋体"/>
                <w:sz w:val="24"/>
                <w:szCs w:val="24"/>
              </w:rPr>
            </w:pPr>
          </w:p>
        </w:tc>
      </w:tr>
      <w:tr w14:paraId="5B8E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67" w:type="dxa"/>
            <w:vAlign w:val="center"/>
          </w:tcPr>
          <w:p w14:paraId="2BEFA7B6">
            <w:pPr>
              <w:spacing w:line="420" w:lineRule="exact"/>
              <w:jc w:val="center"/>
              <w:rPr>
                <w:rFonts w:eastAsia="宋体"/>
                <w:sz w:val="24"/>
                <w:szCs w:val="24"/>
              </w:rPr>
            </w:pPr>
            <w:r>
              <w:rPr>
                <w:rFonts w:hint="eastAsia" w:eastAsia="宋体"/>
                <w:sz w:val="24"/>
                <w:szCs w:val="24"/>
              </w:rPr>
              <w:t>6</w:t>
            </w:r>
          </w:p>
        </w:tc>
        <w:tc>
          <w:tcPr>
            <w:tcW w:w="7513" w:type="dxa"/>
            <w:vAlign w:val="center"/>
          </w:tcPr>
          <w:p w14:paraId="2401B514">
            <w:pPr>
              <w:spacing w:line="420" w:lineRule="exact"/>
              <w:rPr>
                <w:rFonts w:eastAsia="宋体"/>
                <w:sz w:val="24"/>
                <w:szCs w:val="24"/>
              </w:rPr>
            </w:pPr>
            <w:r>
              <w:rPr>
                <w:rFonts w:hint="eastAsia" w:eastAsia="宋体"/>
                <w:sz w:val="24"/>
                <w:szCs w:val="24"/>
              </w:rPr>
              <w:t>供应商须提供加盖公章的，参与本项目遴选活动前三年内在金融、财经的经营活动中没有重大违法记录的书面《无重大违法记录声明函》（须加盖公章）。</w:t>
            </w:r>
          </w:p>
        </w:tc>
        <w:tc>
          <w:tcPr>
            <w:tcW w:w="1559" w:type="dxa"/>
            <w:vAlign w:val="center"/>
          </w:tcPr>
          <w:p w14:paraId="708C9070">
            <w:pPr>
              <w:spacing w:line="420" w:lineRule="exact"/>
              <w:jc w:val="center"/>
              <w:rPr>
                <w:rFonts w:eastAsia="宋体"/>
                <w:sz w:val="24"/>
                <w:szCs w:val="24"/>
              </w:rPr>
            </w:pPr>
          </w:p>
        </w:tc>
      </w:tr>
    </w:tbl>
    <w:p w14:paraId="7BF716B2">
      <w:pPr>
        <w:adjustRightInd w:val="0"/>
        <w:snapToGrid w:val="0"/>
        <w:spacing w:line="420" w:lineRule="exact"/>
        <w:rPr>
          <w:rFonts w:eastAsia="宋体"/>
          <w:sz w:val="24"/>
          <w:szCs w:val="24"/>
        </w:rPr>
      </w:pPr>
      <w:r>
        <w:rPr>
          <w:rFonts w:eastAsia="宋体"/>
          <w:sz w:val="24"/>
          <w:szCs w:val="24"/>
        </w:rPr>
        <w:t>法定代表人或被委托受权人签字：</w:t>
      </w:r>
    </w:p>
    <w:p w14:paraId="512EA3AC">
      <w:pPr>
        <w:adjustRightInd w:val="0"/>
        <w:snapToGrid w:val="0"/>
        <w:spacing w:line="420" w:lineRule="exact"/>
        <w:rPr>
          <w:rFonts w:eastAsia="宋体"/>
          <w:sz w:val="24"/>
          <w:szCs w:val="24"/>
        </w:rPr>
      </w:pPr>
      <w:r>
        <w:rPr>
          <w:rFonts w:eastAsia="宋体"/>
          <w:sz w:val="24"/>
          <w:szCs w:val="24"/>
        </w:rPr>
        <w:t>（加盖遴选响应供应商公章）</w:t>
      </w:r>
    </w:p>
    <w:p w14:paraId="0549E4D0">
      <w:pPr>
        <w:adjustRightInd w:val="0"/>
        <w:snapToGrid w:val="0"/>
        <w:spacing w:line="420" w:lineRule="exact"/>
        <w:rPr>
          <w:rFonts w:eastAsia="宋体"/>
          <w:sz w:val="24"/>
          <w:szCs w:val="24"/>
        </w:rPr>
      </w:pPr>
      <w:r>
        <w:rPr>
          <w:rFonts w:eastAsia="宋体"/>
          <w:sz w:val="24"/>
          <w:szCs w:val="24"/>
        </w:rPr>
        <w:t>日期：</w:t>
      </w:r>
    </w:p>
    <w:p w14:paraId="7EDBC58B">
      <w:pPr>
        <w:adjustRightInd w:val="0"/>
        <w:snapToGrid w:val="0"/>
        <w:spacing w:line="420" w:lineRule="exact"/>
        <w:rPr>
          <w:rFonts w:eastAsia="宋体"/>
          <w:sz w:val="24"/>
          <w:szCs w:val="24"/>
        </w:rPr>
      </w:pPr>
    </w:p>
    <w:p w14:paraId="5036585C">
      <w:pPr>
        <w:adjustRightInd w:val="0"/>
        <w:snapToGrid w:val="0"/>
        <w:spacing w:line="420" w:lineRule="exact"/>
        <w:ind w:left="1" w:firstLine="566" w:firstLineChars="235"/>
        <w:rPr>
          <w:rFonts w:eastAsia="宋体"/>
          <w:b/>
          <w:bCs/>
          <w:sz w:val="24"/>
          <w:szCs w:val="24"/>
        </w:rPr>
      </w:pPr>
      <w:r>
        <w:rPr>
          <w:rFonts w:eastAsia="宋体"/>
          <w:b/>
          <w:bCs/>
          <w:sz w:val="24"/>
          <w:szCs w:val="24"/>
        </w:rPr>
        <w:t>注：</w:t>
      </w:r>
    </w:p>
    <w:p w14:paraId="4FE8ACCB">
      <w:pPr>
        <w:adjustRightInd w:val="0"/>
        <w:snapToGrid w:val="0"/>
        <w:spacing w:line="420" w:lineRule="exact"/>
        <w:ind w:left="1" w:firstLine="566" w:firstLineChars="235"/>
        <w:rPr>
          <w:rFonts w:eastAsia="宋体"/>
          <w:b/>
          <w:bCs/>
          <w:sz w:val="24"/>
          <w:szCs w:val="24"/>
        </w:rPr>
      </w:pPr>
      <w:r>
        <w:rPr>
          <w:rFonts w:eastAsia="宋体"/>
          <w:b/>
          <w:bCs/>
          <w:sz w:val="24"/>
          <w:szCs w:val="24"/>
        </w:rPr>
        <w:t>（1）以上由遴选响应供应商填写，作为提供的资格后审资料包内的资料首页清单目录。</w:t>
      </w:r>
    </w:p>
    <w:p w14:paraId="0F1F3FF5">
      <w:pPr>
        <w:adjustRightInd w:val="0"/>
        <w:snapToGrid w:val="0"/>
        <w:spacing w:line="420" w:lineRule="exact"/>
        <w:ind w:left="1" w:firstLine="566" w:firstLineChars="235"/>
        <w:rPr>
          <w:rFonts w:eastAsia="宋体"/>
          <w:sz w:val="24"/>
          <w:szCs w:val="24"/>
        </w:rPr>
      </w:pPr>
      <w:r>
        <w:rPr>
          <w:rFonts w:eastAsia="宋体"/>
          <w:b/>
          <w:bCs/>
          <w:sz w:val="24"/>
          <w:szCs w:val="24"/>
        </w:rPr>
        <w:t>（2）所有资格证明复印件、相关的格式文件及表格，须加盖公章装订成册，正本1份副本2份，供审查及留存！</w:t>
      </w:r>
    </w:p>
    <w:p w14:paraId="6F11CE85">
      <w:pPr>
        <w:adjustRightInd w:val="0"/>
        <w:snapToGrid w:val="0"/>
        <w:spacing w:line="420" w:lineRule="exact"/>
        <w:jc w:val="left"/>
        <w:outlineLvl w:val="3"/>
        <w:rPr>
          <w:rFonts w:eastAsia="宋体"/>
          <w:b/>
          <w:sz w:val="24"/>
          <w:szCs w:val="24"/>
        </w:rPr>
        <w:sectPr>
          <w:pgSz w:w="11906" w:h="16838"/>
          <w:pgMar w:top="1242" w:right="851" w:bottom="851" w:left="1418" w:header="851" w:footer="522" w:gutter="0"/>
          <w:cols w:space="720" w:num="1"/>
          <w:titlePg/>
          <w:docGrid w:linePitch="380" w:charSpace="-5735"/>
        </w:sectPr>
      </w:pPr>
    </w:p>
    <w:p w14:paraId="5822EDC1">
      <w:pPr>
        <w:adjustRightInd w:val="0"/>
        <w:snapToGrid w:val="0"/>
        <w:spacing w:line="420" w:lineRule="exact"/>
        <w:jc w:val="left"/>
        <w:outlineLvl w:val="3"/>
        <w:rPr>
          <w:rFonts w:eastAsia="宋体"/>
          <w:b/>
          <w:sz w:val="24"/>
          <w:szCs w:val="24"/>
        </w:rPr>
      </w:pPr>
      <w:r>
        <w:rPr>
          <w:rFonts w:eastAsia="宋体"/>
          <w:b/>
          <w:sz w:val="24"/>
          <w:szCs w:val="24"/>
        </w:rPr>
        <w:t>2.资格审查材料相关格式文件</w:t>
      </w:r>
    </w:p>
    <w:p w14:paraId="009DF01F">
      <w:pPr>
        <w:snapToGrid w:val="0"/>
        <w:spacing w:line="420" w:lineRule="exact"/>
        <w:jc w:val="center"/>
        <w:outlineLvl w:val="4"/>
        <w:rPr>
          <w:rFonts w:eastAsia="宋体"/>
          <w:sz w:val="24"/>
          <w:szCs w:val="24"/>
        </w:rPr>
      </w:pPr>
      <w:r>
        <w:rPr>
          <w:rFonts w:hint="eastAsia" w:eastAsia="宋体"/>
          <w:b/>
          <w:bCs/>
          <w:sz w:val="24"/>
          <w:szCs w:val="24"/>
        </w:rPr>
        <w:t>（1）</w:t>
      </w:r>
      <w:r>
        <w:rPr>
          <w:rFonts w:eastAsia="宋体"/>
          <w:b/>
          <w:bCs/>
          <w:sz w:val="24"/>
          <w:szCs w:val="24"/>
        </w:rPr>
        <w:t>关于资格文件的声明函</w:t>
      </w:r>
    </w:p>
    <w:p w14:paraId="46117A5A">
      <w:pPr>
        <w:snapToGrid w:val="0"/>
        <w:spacing w:before="240" w:beforeLines="100" w:after="240" w:afterLines="100" w:line="420" w:lineRule="exact"/>
        <w:rPr>
          <w:rFonts w:eastAsia="宋体"/>
          <w:bCs/>
          <w:sz w:val="24"/>
          <w:szCs w:val="24"/>
        </w:rPr>
      </w:pPr>
      <w:r>
        <w:rPr>
          <w:rFonts w:eastAsia="宋体"/>
          <w:bCs/>
          <w:sz w:val="24"/>
          <w:szCs w:val="24"/>
        </w:rPr>
        <w:t>南通市口腔医院：</w:t>
      </w:r>
    </w:p>
    <w:p w14:paraId="278FA52A">
      <w:pPr>
        <w:overflowPunct w:val="0"/>
        <w:adjustRightInd w:val="0"/>
        <w:spacing w:line="420" w:lineRule="exact"/>
        <w:ind w:firstLine="660"/>
        <w:jc w:val="left"/>
        <w:textAlignment w:val="baseline"/>
        <w:rPr>
          <w:rFonts w:eastAsia="宋体"/>
          <w:sz w:val="24"/>
          <w:szCs w:val="24"/>
        </w:rPr>
      </w:pPr>
      <w:r>
        <w:rPr>
          <w:rFonts w:eastAsia="宋体"/>
          <w:sz w:val="24"/>
          <w:szCs w:val="24"/>
        </w:rPr>
        <w:t>本公司愿就由贵公司组织实施的编号为</w:t>
      </w:r>
      <w:r>
        <w:rPr>
          <w:rFonts w:eastAsia="宋体"/>
          <w:sz w:val="24"/>
          <w:szCs w:val="24"/>
          <w:u w:val="single"/>
        </w:rPr>
        <w:t xml:space="preserve">                    </w:t>
      </w:r>
      <w:r>
        <w:rPr>
          <w:rFonts w:eastAsia="宋体"/>
          <w:sz w:val="24"/>
          <w:szCs w:val="24"/>
        </w:rPr>
        <w:t>号的招标活动进行遴选响应。本公司所提交的遴选响应文件中所有关于遴选响应资格的文件、证明和陈述均是真实的、准确的。若与真实情况不符，本公司愿意承担由此而产生的一切后果。</w:t>
      </w:r>
    </w:p>
    <w:p w14:paraId="4CC012B9">
      <w:pPr>
        <w:overflowPunct w:val="0"/>
        <w:adjustRightInd w:val="0"/>
        <w:spacing w:line="420" w:lineRule="exact"/>
        <w:ind w:firstLine="660"/>
        <w:jc w:val="left"/>
        <w:textAlignment w:val="baseline"/>
        <w:rPr>
          <w:rFonts w:eastAsia="宋体"/>
          <w:sz w:val="24"/>
          <w:szCs w:val="24"/>
        </w:rPr>
      </w:pPr>
    </w:p>
    <w:p w14:paraId="7F9B3492">
      <w:pPr>
        <w:overflowPunct w:val="0"/>
        <w:adjustRightInd w:val="0"/>
        <w:spacing w:line="420" w:lineRule="exact"/>
        <w:ind w:firstLine="420"/>
        <w:jc w:val="right"/>
        <w:textAlignment w:val="baseline"/>
        <w:rPr>
          <w:rFonts w:eastAsia="宋体"/>
          <w:sz w:val="24"/>
          <w:szCs w:val="24"/>
        </w:rPr>
      </w:pPr>
      <w:r>
        <w:rPr>
          <w:rFonts w:eastAsia="宋体"/>
          <w:sz w:val="24"/>
          <w:szCs w:val="24"/>
        </w:rPr>
        <w:t>（遴选响应供应商）法定代表人或被委托受权人（签字或盖章）：</w:t>
      </w:r>
    </w:p>
    <w:p w14:paraId="003CBE6D">
      <w:pPr>
        <w:overflowPunct w:val="0"/>
        <w:adjustRightInd w:val="0"/>
        <w:spacing w:line="420" w:lineRule="exact"/>
        <w:ind w:left="1700" w:firstLine="425"/>
        <w:jc w:val="left"/>
        <w:textAlignment w:val="baseline"/>
        <w:rPr>
          <w:rFonts w:eastAsia="宋体"/>
          <w:sz w:val="24"/>
          <w:szCs w:val="24"/>
        </w:rPr>
      </w:pPr>
      <w:r>
        <w:rPr>
          <w:rFonts w:eastAsia="宋体"/>
          <w:sz w:val="24"/>
          <w:szCs w:val="24"/>
        </w:rPr>
        <w:t xml:space="preserve">                      （遴选响应供应商）公章：               </w:t>
      </w:r>
    </w:p>
    <w:p w14:paraId="20CF2CD5">
      <w:pPr>
        <w:wordWrap w:val="0"/>
        <w:overflowPunct w:val="0"/>
        <w:adjustRightInd w:val="0"/>
        <w:spacing w:line="420" w:lineRule="exact"/>
        <w:ind w:firstLine="425"/>
        <w:jc w:val="right"/>
        <w:textAlignment w:val="baseline"/>
        <w:rPr>
          <w:rFonts w:eastAsia="宋体"/>
          <w:sz w:val="24"/>
          <w:szCs w:val="24"/>
        </w:rPr>
      </w:pPr>
      <w:r>
        <w:rPr>
          <w:rFonts w:eastAsia="宋体"/>
          <w:sz w:val="24"/>
          <w:szCs w:val="24"/>
        </w:rPr>
        <w:t>年</w:t>
      </w:r>
      <w:r>
        <w:rPr>
          <w:rFonts w:eastAsia="宋体"/>
          <w:sz w:val="24"/>
          <w:szCs w:val="24"/>
        </w:rPr>
        <w:tab/>
      </w:r>
      <w:r>
        <w:rPr>
          <w:rFonts w:eastAsia="宋体"/>
          <w:sz w:val="24"/>
          <w:szCs w:val="24"/>
        </w:rPr>
        <w:t xml:space="preserve">   月 </w:t>
      </w:r>
      <w:r>
        <w:rPr>
          <w:rFonts w:eastAsia="宋体"/>
          <w:sz w:val="24"/>
          <w:szCs w:val="24"/>
        </w:rPr>
        <w:tab/>
      </w:r>
      <w:r>
        <w:rPr>
          <w:rFonts w:eastAsia="宋体"/>
          <w:sz w:val="24"/>
          <w:szCs w:val="24"/>
        </w:rPr>
        <w:t xml:space="preserve">  日</w:t>
      </w:r>
    </w:p>
    <w:p w14:paraId="56F2CADF">
      <w:pPr>
        <w:snapToGrid w:val="0"/>
        <w:spacing w:before="240" w:beforeLines="100" w:line="420" w:lineRule="exact"/>
        <w:jc w:val="center"/>
        <w:outlineLvl w:val="4"/>
        <w:rPr>
          <w:rFonts w:eastAsia="宋体"/>
          <w:b/>
          <w:bCs/>
          <w:sz w:val="24"/>
          <w:szCs w:val="24"/>
        </w:rPr>
        <w:sectPr>
          <w:pgSz w:w="11906" w:h="16838"/>
          <w:pgMar w:top="1242" w:right="851" w:bottom="851" w:left="1418" w:header="851" w:footer="522" w:gutter="0"/>
          <w:cols w:space="720" w:num="1"/>
          <w:titlePg/>
          <w:docGrid w:linePitch="380" w:charSpace="-5735"/>
        </w:sectPr>
      </w:pPr>
    </w:p>
    <w:p w14:paraId="4F07E146">
      <w:pPr>
        <w:snapToGrid w:val="0"/>
        <w:spacing w:before="240" w:beforeLines="100" w:line="420" w:lineRule="exact"/>
        <w:jc w:val="center"/>
        <w:outlineLvl w:val="4"/>
        <w:rPr>
          <w:rFonts w:eastAsia="宋体"/>
          <w:b/>
          <w:bCs/>
          <w:sz w:val="24"/>
          <w:szCs w:val="24"/>
        </w:rPr>
      </w:pPr>
      <w:r>
        <w:rPr>
          <w:rFonts w:hint="eastAsia" w:eastAsia="宋体"/>
          <w:b/>
          <w:bCs/>
          <w:sz w:val="24"/>
          <w:szCs w:val="24"/>
        </w:rPr>
        <w:t>（2）</w:t>
      </w:r>
      <w:r>
        <w:rPr>
          <w:rFonts w:eastAsia="宋体"/>
          <w:b/>
          <w:bCs/>
          <w:sz w:val="24"/>
          <w:szCs w:val="24"/>
        </w:rPr>
        <w:t>法定代表人身份证明</w:t>
      </w:r>
    </w:p>
    <w:p w14:paraId="7C5A244D">
      <w:pPr>
        <w:snapToGrid w:val="0"/>
        <w:spacing w:before="240" w:beforeLines="100" w:after="240" w:afterLines="100" w:line="420" w:lineRule="exact"/>
        <w:rPr>
          <w:rFonts w:eastAsia="宋体"/>
          <w:sz w:val="24"/>
          <w:szCs w:val="24"/>
        </w:rPr>
      </w:pPr>
      <w:bookmarkStart w:id="31" w:name="_Hlk67873911"/>
      <w:r>
        <w:rPr>
          <w:rFonts w:eastAsia="宋体"/>
          <w:sz w:val="24"/>
          <w:szCs w:val="24"/>
        </w:rPr>
        <w:t>南通市口腔医院：</w:t>
      </w:r>
      <w:bookmarkEnd w:id="31"/>
    </w:p>
    <w:p w14:paraId="292F9110">
      <w:pPr>
        <w:snapToGrid w:val="0"/>
        <w:spacing w:line="420" w:lineRule="exact"/>
        <w:jc w:val="center"/>
        <w:rPr>
          <w:rFonts w:eastAsia="宋体"/>
          <w:sz w:val="24"/>
          <w:szCs w:val="24"/>
        </w:rPr>
      </w:pPr>
      <w:r>
        <w:rPr>
          <w:rFonts w:eastAsia="宋体"/>
          <w:sz w:val="24"/>
          <w:szCs w:val="24"/>
          <w:u w:val="single"/>
        </w:rPr>
        <w:t xml:space="preserve">          先生／女士：</w:t>
      </w:r>
      <w:r>
        <w:rPr>
          <w:rFonts w:eastAsia="宋体"/>
          <w:sz w:val="24"/>
          <w:szCs w:val="24"/>
        </w:rPr>
        <w:t>现任我单位</w:t>
      </w:r>
      <w:r>
        <w:rPr>
          <w:rFonts w:eastAsia="宋体"/>
          <w:sz w:val="24"/>
          <w:szCs w:val="24"/>
          <w:u w:val="single"/>
        </w:rPr>
        <w:t>　　　　　　　</w:t>
      </w:r>
      <w:r>
        <w:rPr>
          <w:rFonts w:eastAsia="宋体"/>
          <w:sz w:val="24"/>
          <w:szCs w:val="24"/>
        </w:rPr>
        <w:t>职务，为法定代表人，特此证明。</w:t>
      </w:r>
    </w:p>
    <w:p w14:paraId="20DCECA7">
      <w:pPr>
        <w:snapToGrid w:val="0"/>
        <w:spacing w:line="420" w:lineRule="exact"/>
        <w:jc w:val="left"/>
        <w:rPr>
          <w:rFonts w:eastAsia="宋体"/>
          <w:sz w:val="24"/>
          <w:szCs w:val="24"/>
        </w:rPr>
      </w:pPr>
      <w:r>
        <w:rPr>
          <w:rFonts w:eastAsia="宋体"/>
          <w:sz w:val="24"/>
          <w:szCs w:val="24"/>
        </w:rPr>
        <w:t>身份证号码：</w:t>
      </w:r>
      <w:r>
        <w:rPr>
          <w:rFonts w:eastAsia="宋体"/>
          <w:sz w:val="24"/>
          <w:szCs w:val="24"/>
          <w:u w:val="single"/>
        </w:rPr>
        <w:t xml:space="preserve">                       </w:t>
      </w:r>
    </w:p>
    <w:p w14:paraId="566F9457">
      <w:pPr>
        <w:snapToGrid w:val="0"/>
        <w:spacing w:line="420" w:lineRule="exact"/>
        <w:ind w:firstLine="484" w:firstLineChars="202"/>
        <w:jc w:val="right"/>
        <w:rPr>
          <w:rFonts w:eastAsia="宋体"/>
          <w:sz w:val="24"/>
          <w:szCs w:val="24"/>
        </w:rPr>
      </w:pPr>
      <w:r>
        <w:rPr>
          <w:rFonts w:eastAsia="宋体"/>
          <w:sz w:val="24"/>
          <w:szCs w:val="24"/>
        </w:rPr>
        <w:t>供应商（盖章）</w:t>
      </w:r>
    </w:p>
    <w:p w14:paraId="119AA700">
      <w:pPr>
        <w:snapToGrid w:val="0"/>
        <w:spacing w:line="420" w:lineRule="exact"/>
        <w:ind w:firstLine="484" w:firstLineChars="202"/>
        <w:jc w:val="right"/>
        <w:rPr>
          <w:rFonts w:eastAsia="宋体"/>
          <w:bCs/>
          <w:sz w:val="24"/>
          <w:szCs w:val="24"/>
        </w:rPr>
      </w:pPr>
      <w:r>
        <w:rPr>
          <w:rFonts w:eastAsia="宋体"/>
          <w:bCs/>
          <w:sz w:val="24"/>
          <w:szCs w:val="24"/>
        </w:rPr>
        <w:t>年    月    日</w:t>
      </w:r>
    </w:p>
    <w:p w14:paraId="750552DC">
      <w:pPr>
        <w:snapToGrid w:val="0"/>
        <w:spacing w:line="420" w:lineRule="exact"/>
        <w:jc w:val="center"/>
        <w:rPr>
          <w:rFonts w:eastAsia="宋体"/>
          <w:sz w:val="24"/>
          <w:szCs w:val="24"/>
        </w:rPr>
      </w:pPr>
    </w:p>
    <w:p w14:paraId="6848B409">
      <w:pPr>
        <w:snapToGrid w:val="0"/>
        <w:spacing w:line="420" w:lineRule="exact"/>
        <w:jc w:val="center"/>
        <w:rPr>
          <w:rFonts w:eastAsia="宋体"/>
          <w:sz w:val="24"/>
          <w:szCs w:val="24"/>
        </w:rPr>
      </w:pPr>
    </w:p>
    <w:p w14:paraId="482FAFAF">
      <w:pPr>
        <w:snapToGrid w:val="0"/>
        <w:spacing w:line="420" w:lineRule="exact"/>
        <w:jc w:val="center"/>
        <w:rPr>
          <w:rFonts w:eastAsia="宋体"/>
          <w:sz w:val="24"/>
          <w:szCs w:val="24"/>
        </w:rPr>
      </w:pPr>
    </w:p>
    <w:p w14:paraId="6873B46C">
      <w:pPr>
        <w:snapToGrid w:val="0"/>
        <w:spacing w:line="420" w:lineRule="exact"/>
        <w:jc w:val="center"/>
        <w:rPr>
          <w:rFonts w:eastAsia="宋体"/>
          <w:sz w:val="24"/>
          <w:szCs w:val="24"/>
        </w:rPr>
      </w:pPr>
    </w:p>
    <w:p w14:paraId="39DD89FF">
      <w:pPr>
        <w:snapToGrid w:val="0"/>
        <w:spacing w:line="420" w:lineRule="exact"/>
        <w:jc w:val="center"/>
        <w:rPr>
          <w:rFonts w:eastAsia="宋体"/>
          <w:sz w:val="24"/>
          <w:szCs w:val="24"/>
        </w:rPr>
      </w:pPr>
    </w:p>
    <w:p w14:paraId="3FE95179">
      <w:pPr>
        <w:snapToGrid w:val="0"/>
        <w:spacing w:line="420" w:lineRule="exact"/>
        <w:jc w:val="center"/>
        <w:rPr>
          <w:rFonts w:eastAsia="宋体"/>
          <w:sz w:val="24"/>
          <w:szCs w:val="24"/>
        </w:rPr>
      </w:pPr>
      <w:r>
        <w:rPr>
          <w:rFonts w:eastAsia="宋体"/>
          <w:b/>
          <w:bCs/>
          <w:sz w:val="24"/>
          <w:szCs w:val="24"/>
        </w:rPr>
        <w:t>注：提供法定代表人的身份证（正反面）复印件并加盖公章。</w:t>
      </w:r>
    </w:p>
    <w:p w14:paraId="07762A40">
      <w:pPr>
        <w:snapToGrid w:val="0"/>
        <w:spacing w:line="420" w:lineRule="exact"/>
        <w:jc w:val="center"/>
        <w:outlineLvl w:val="4"/>
        <w:rPr>
          <w:rFonts w:eastAsia="宋体"/>
          <w:b/>
          <w:bCs/>
          <w:sz w:val="24"/>
          <w:szCs w:val="24"/>
        </w:rPr>
        <w:sectPr>
          <w:pgSz w:w="11906" w:h="16838"/>
          <w:pgMar w:top="1242" w:right="851" w:bottom="851" w:left="1418" w:header="851" w:footer="522" w:gutter="0"/>
          <w:cols w:space="720" w:num="1"/>
          <w:titlePg/>
          <w:docGrid w:linePitch="380" w:charSpace="-5735"/>
        </w:sectPr>
      </w:pPr>
    </w:p>
    <w:p w14:paraId="3A1C43C9">
      <w:pPr>
        <w:snapToGrid w:val="0"/>
        <w:spacing w:line="420" w:lineRule="exact"/>
        <w:jc w:val="center"/>
        <w:outlineLvl w:val="4"/>
        <w:rPr>
          <w:rFonts w:eastAsia="宋体"/>
          <w:b/>
          <w:bCs/>
          <w:sz w:val="24"/>
          <w:szCs w:val="24"/>
        </w:rPr>
      </w:pPr>
      <w:r>
        <w:rPr>
          <w:rFonts w:hint="eastAsia" w:eastAsia="宋体"/>
          <w:b/>
          <w:bCs/>
          <w:sz w:val="24"/>
          <w:szCs w:val="24"/>
        </w:rPr>
        <w:t>（3）</w:t>
      </w:r>
      <w:r>
        <w:rPr>
          <w:rFonts w:eastAsia="宋体"/>
          <w:b/>
          <w:bCs/>
          <w:sz w:val="24"/>
          <w:szCs w:val="24"/>
        </w:rPr>
        <w:t>法定代表人授权委托书</w:t>
      </w:r>
    </w:p>
    <w:p w14:paraId="69615121">
      <w:pPr>
        <w:snapToGrid w:val="0"/>
        <w:spacing w:before="240" w:beforeLines="100" w:after="240" w:afterLines="100" w:line="420" w:lineRule="exact"/>
        <w:rPr>
          <w:rFonts w:eastAsia="宋体"/>
          <w:bCs/>
          <w:sz w:val="24"/>
          <w:szCs w:val="24"/>
        </w:rPr>
      </w:pPr>
      <w:bookmarkStart w:id="32" w:name="_Hlk67874042"/>
      <w:r>
        <w:rPr>
          <w:rFonts w:eastAsia="宋体"/>
          <w:sz w:val="24"/>
          <w:szCs w:val="24"/>
        </w:rPr>
        <w:t>南通市口腔医院：</w:t>
      </w:r>
      <w:bookmarkEnd w:id="32"/>
    </w:p>
    <w:p w14:paraId="55725A65">
      <w:pPr>
        <w:snapToGrid w:val="0"/>
        <w:spacing w:line="420" w:lineRule="exact"/>
        <w:ind w:firstLine="484" w:firstLineChars="202"/>
        <w:rPr>
          <w:rFonts w:eastAsia="宋体"/>
          <w:sz w:val="24"/>
          <w:szCs w:val="24"/>
        </w:rPr>
      </w:pPr>
      <w:r>
        <w:rPr>
          <w:rFonts w:eastAsia="宋体"/>
          <w:sz w:val="24"/>
          <w:szCs w:val="24"/>
        </w:rPr>
        <w:t>本授权委托书声明：我</w:t>
      </w:r>
      <w:r>
        <w:rPr>
          <w:rFonts w:eastAsia="宋体"/>
          <w:sz w:val="24"/>
          <w:szCs w:val="24"/>
          <w:u w:val="single"/>
        </w:rPr>
        <w:t>　　   　</w:t>
      </w:r>
      <w:r>
        <w:rPr>
          <w:rFonts w:eastAsia="宋体"/>
          <w:sz w:val="24"/>
          <w:szCs w:val="24"/>
        </w:rPr>
        <w:t>（姓名）系</w:t>
      </w:r>
      <w:r>
        <w:rPr>
          <w:rFonts w:eastAsia="宋体"/>
          <w:sz w:val="24"/>
          <w:szCs w:val="24"/>
          <w:u w:val="single"/>
        </w:rPr>
        <w:t>　　  　</w:t>
      </w:r>
      <w:r>
        <w:rPr>
          <w:rFonts w:eastAsia="宋体"/>
          <w:sz w:val="24"/>
          <w:szCs w:val="24"/>
        </w:rPr>
        <w:t>（遴选响应供应商名称）的法定代表人，现授权委托</w:t>
      </w:r>
      <w:r>
        <w:rPr>
          <w:rFonts w:eastAsia="宋体"/>
          <w:sz w:val="24"/>
          <w:szCs w:val="24"/>
          <w:u w:val="single"/>
        </w:rPr>
        <w:t xml:space="preserve">　　   </w:t>
      </w:r>
      <w:r>
        <w:rPr>
          <w:rFonts w:eastAsia="宋体"/>
          <w:sz w:val="24"/>
          <w:szCs w:val="24"/>
        </w:rPr>
        <w:t>（姓名）为我公司代理人，以本公司的名义参加本项目的遴选响应活动。代理人在开启、评审、合同谈判过程中所签署的一切文件和处理与之有关的一切事务，我均予以承认。</w:t>
      </w:r>
    </w:p>
    <w:p w14:paraId="1F02B4C0">
      <w:pPr>
        <w:snapToGrid w:val="0"/>
        <w:spacing w:line="420" w:lineRule="exact"/>
        <w:ind w:firstLine="484" w:firstLineChars="202"/>
        <w:rPr>
          <w:rFonts w:eastAsia="宋体"/>
          <w:sz w:val="24"/>
          <w:szCs w:val="24"/>
        </w:rPr>
      </w:pPr>
      <w:r>
        <w:rPr>
          <w:rFonts w:eastAsia="宋体"/>
          <w:sz w:val="24"/>
          <w:szCs w:val="24"/>
        </w:rPr>
        <w:t>被委托受权人无转委权。</w:t>
      </w:r>
    </w:p>
    <w:p w14:paraId="45DCFE58">
      <w:pPr>
        <w:snapToGrid w:val="0"/>
        <w:spacing w:line="420" w:lineRule="exact"/>
        <w:ind w:firstLine="484" w:firstLineChars="202"/>
        <w:rPr>
          <w:rFonts w:eastAsia="宋体"/>
          <w:sz w:val="24"/>
          <w:szCs w:val="24"/>
        </w:rPr>
      </w:pPr>
      <w:r>
        <w:rPr>
          <w:rFonts w:eastAsia="宋体"/>
          <w:sz w:val="24"/>
          <w:szCs w:val="24"/>
        </w:rPr>
        <w:t>特此委托。</w:t>
      </w:r>
    </w:p>
    <w:p w14:paraId="4A165294">
      <w:pPr>
        <w:snapToGrid w:val="0"/>
        <w:spacing w:line="420" w:lineRule="exact"/>
        <w:ind w:firstLine="972" w:firstLineChars="405"/>
        <w:rPr>
          <w:rFonts w:eastAsia="宋体"/>
          <w:sz w:val="24"/>
          <w:szCs w:val="24"/>
        </w:rPr>
      </w:pPr>
      <w:r>
        <w:rPr>
          <w:rFonts w:eastAsia="宋体"/>
          <w:sz w:val="24"/>
          <w:szCs w:val="24"/>
        </w:rPr>
        <w:t>被委托受权人身份证号：</w:t>
      </w:r>
    </w:p>
    <w:p w14:paraId="556AE516">
      <w:pPr>
        <w:snapToGrid w:val="0"/>
        <w:spacing w:line="420" w:lineRule="exact"/>
        <w:ind w:firstLine="972" w:firstLineChars="405"/>
        <w:rPr>
          <w:rFonts w:eastAsia="宋体"/>
          <w:sz w:val="24"/>
          <w:szCs w:val="24"/>
        </w:rPr>
      </w:pPr>
      <w:r>
        <w:rPr>
          <w:rFonts w:eastAsia="宋体"/>
          <w:sz w:val="24"/>
          <w:szCs w:val="24"/>
        </w:rPr>
        <w:t>法定代表人签字：</w:t>
      </w:r>
    </w:p>
    <w:p w14:paraId="00E3575C">
      <w:pPr>
        <w:snapToGrid w:val="0"/>
        <w:spacing w:line="420" w:lineRule="exact"/>
        <w:ind w:firstLine="972" w:firstLineChars="405"/>
        <w:rPr>
          <w:rFonts w:eastAsia="宋体"/>
          <w:sz w:val="24"/>
          <w:szCs w:val="24"/>
        </w:rPr>
      </w:pPr>
      <w:r>
        <w:rPr>
          <w:rFonts w:eastAsia="宋体"/>
          <w:sz w:val="24"/>
          <w:szCs w:val="24"/>
        </w:rPr>
        <w:t>被委托受权人签字：</w:t>
      </w:r>
    </w:p>
    <w:p w14:paraId="2C9B1A26">
      <w:pPr>
        <w:snapToGrid w:val="0"/>
        <w:spacing w:line="420" w:lineRule="exact"/>
        <w:ind w:firstLine="484" w:firstLineChars="202"/>
        <w:jc w:val="right"/>
        <w:rPr>
          <w:rFonts w:eastAsia="宋体"/>
          <w:sz w:val="24"/>
          <w:szCs w:val="24"/>
        </w:rPr>
      </w:pPr>
      <w:r>
        <w:rPr>
          <w:rFonts w:eastAsia="宋体"/>
          <w:sz w:val="24"/>
          <w:szCs w:val="24"/>
        </w:rPr>
        <w:t>遴选响应供应商（盖章）</w:t>
      </w:r>
    </w:p>
    <w:p w14:paraId="5546E059">
      <w:pPr>
        <w:snapToGrid w:val="0"/>
        <w:spacing w:line="420" w:lineRule="exact"/>
        <w:ind w:firstLine="484" w:firstLineChars="202"/>
        <w:jc w:val="right"/>
        <w:rPr>
          <w:rFonts w:eastAsia="宋体"/>
          <w:bCs/>
          <w:sz w:val="24"/>
          <w:szCs w:val="24"/>
        </w:rPr>
      </w:pPr>
      <w:r>
        <w:rPr>
          <w:rFonts w:eastAsia="宋体"/>
          <w:bCs/>
          <w:sz w:val="24"/>
          <w:szCs w:val="24"/>
        </w:rPr>
        <w:t>年    月    日</w:t>
      </w:r>
    </w:p>
    <w:p w14:paraId="1B1992AF">
      <w:pPr>
        <w:snapToGrid w:val="0"/>
        <w:spacing w:line="420" w:lineRule="exact"/>
        <w:ind w:firstLine="321" w:firstLineChars="134"/>
        <w:jc w:val="left"/>
        <w:rPr>
          <w:rFonts w:eastAsia="宋体"/>
          <w:sz w:val="24"/>
          <w:szCs w:val="24"/>
        </w:rPr>
      </w:pPr>
    </w:p>
    <w:p w14:paraId="3F1D055D">
      <w:pPr>
        <w:snapToGrid w:val="0"/>
        <w:spacing w:line="420" w:lineRule="exact"/>
        <w:ind w:firstLine="321" w:firstLineChars="134"/>
        <w:jc w:val="left"/>
        <w:rPr>
          <w:rFonts w:eastAsia="宋体"/>
          <w:sz w:val="24"/>
          <w:szCs w:val="24"/>
        </w:rPr>
      </w:pPr>
    </w:p>
    <w:p w14:paraId="576386B1">
      <w:pPr>
        <w:snapToGrid w:val="0"/>
        <w:spacing w:line="420" w:lineRule="exact"/>
        <w:ind w:firstLine="321" w:firstLineChars="134"/>
        <w:jc w:val="left"/>
        <w:rPr>
          <w:rFonts w:eastAsia="宋体"/>
          <w:sz w:val="24"/>
          <w:szCs w:val="24"/>
        </w:rPr>
      </w:pPr>
    </w:p>
    <w:p w14:paraId="20332033">
      <w:pPr>
        <w:snapToGrid w:val="0"/>
        <w:spacing w:line="420" w:lineRule="exact"/>
        <w:ind w:firstLine="321" w:firstLineChars="134"/>
        <w:jc w:val="left"/>
        <w:rPr>
          <w:rFonts w:eastAsia="宋体"/>
          <w:sz w:val="24"/>
          <w:szCs w:val="24"/>
        </w:rPr>
      </w:pPr>
    </w:p>
    <w:p w14:paraId="64670D95">
      <w:pPr>
        <w:snapToGrid w:val="0"/>
        <w:spacing w:line="420" w:lineRule="exact"/>
        <w:ind w:firstLine="321" w:firstLineChars="134"/>
        <w:jc w:val="left"/>
        <w:rPr>
          <w:rFonts w:eastAsia="宋体"/>
          <w:sz w:val="24"/>
          <w:szCs w:val="24"/>
        </w:rPr>
      </w:pPr>
    </w:p>
    <w:p w14:paraId="6080EACA">
      <w:pPr>
        <w:snapToGrid w:val="0"/>
        <w:spacing w:line="420" w:lineRule="exact"/>
        <w:ind w:firstLine="323" w:firstLineChars="134"/>
        <w:jc w:val="left"/>
        <w:rPr>
          <w:rFonts w:eastAsia="宋体"/>
          <w:b/>
          <w:bCs/>
          <w:sz w:val="24"/>
          <w:szCs w:val="24"/>
        </w:rPr>
      </w:pPr>
      <w:r>
        <w:rPr>
          <w:rFonts w:eastAsia="宋体"/>
          <w:b/>
          <w:bCs/>
          <w:sz w:val="24"/>
          <w:szCs w:val="24"/>
        </w:rPr>
        <w:t>注：</w:t>
      </w:r>
    </w:p>
    <w:p w14:paraId="4A3CB86C">
      <w:pPr>
        <w:snapToGrid w:val="0"/>
        <w:spacing w:line="420" w:lineRule="exact"/>
        <w:ind w:firstLine="323" w:firstLineChars="134"/>
        <w:jc w:val="center"/>
        <w:rPr>
          <w:rFonts w:eastAsia="宋体"/>
          <w:sz w:val="24"/>
          <w:szCs w:val="24"/>
        </w:rPr>
      </w:pPr>
      <w:r>
        <w:rPr>
          <w:rFonts w:eastAsia="宋体"/>
          <w:b/>
          <w:bCs/>
          <w:sz w:val="24"/>
          <w:szCs w:val="24"/>
        </w:rPr>
        <w:t>提供被委托受权人的身份证（正反面）复印件盖公章。</w:t>
      </w:r>
    </w:p>
    <w:p w14:paraId="3211B5B5">
      <w:pPr>
        <w:snapToGrid w:val="0"/>
        <w:spacing w:line="420" w:lineRule="exact"/>
        <w:jc w:val="center"/>
        <w:outlineLvl w:val="4"/>
        <w:rPr>
          <w:rFonts w:eastAsia="宋体"/>
          <w:b/>
          <w:bCs/>
          <w:sz w:val="24"/>
          <w:szCs w:val="24"/>
        </w:rPr>
        <w:sectPr>
          <w:pgSz w:w="11906" w:h="16838"/>
          <w:pgMar w:top="1242" w:right="851" w:bottom="851" w:left="1418" w:header="851" w:footer="522" w:gutter="0"/>
          <w:cols w:space="720" w:num="1"/>
          <w:titlePg/>
          <w:docGrid w:linePitch="380" w:charSpace="-5735"/>
        </w:sectPr>
      </w:pPr>
    </w:p>
    <w:p w14:paraId="02419813">
      <w:pPr>
        <w:snapToGrid w:val="0"/>
        <w:spacing w:line="420" w:lineRule="exact"/>
        <w:jc w:val="center"/>
        <w:outlineLvl w:val="4"/>
        <w:rPr>
          <w:rFonts w:eastAsia="宋体"/>
          <w:b/>
          <w:bCs/>
          <w:sz w:val="24"/>
          <w:szCs w:val="24"/>
        </w:rPr>
      </w:pPr>
      <w:r>
        <w:rPr>
          <w:rFonts w:hint="eastAsia" w:eastAsia="宋体"/>
          <w:b/>
          <w:bCs/>
          <w:sz w:val="24"/>
          <w:szCs w:val="24"/>
        </w:rPr>
        <w:t>（4）</w:t>
      </w:r>
      <w:r>
        <w:rPr>
          <w:rFonts w:eastAsia="宋体"/>
          <w:b/>
          <w:bCs/>
          <w:sz w:val="24"/>
          <w:szCs w:val="24"/>
        </w:rPr>
        <w:t>无重大违法记录声明</w:t>
      </w:r>
    </w:p>
    <w:p w14:paraId="2973D324">
      <w:pPr>
        <w:snapToGrid w:val="0"/>
        <w:spacing w:before="240" w:beforeLines="100" w:after="240" w:afterLines="100" w:line="420" w:lineRule="exact"/>
        <w:rPr>
          <w:rFonts w:eastAsia="宋体"/>
          <w:bCs/>
          <w:sz w:val="24"/>
          <w:szCs w:val="24"/>
        </w:rPr>
      </w:pPr>
      <w:r>
        <w:rPr>
          <w:rFonts w:eastAsia="宋体"/>
          <w:bCs/>
          <w:sz w:val="24"/>
          <w:szCs w:val="24"/>
        </w:rPr>
        <w:t>南通市口腔医院：</w:t>
      </w:r>
    </w:p>
    <w:p w14:paraId="5B77D56F">
      <w:pPr>
        <w:spacing w:line="420" w:lineRule="exact"/>
        <w:rPr>
          <w:rFonts w:eastAsia="宋体"/>
          <w:color w:val="000000"/>
          <w:sz w:val="24"/>
          <w:szCs w:val="24"/>
        </w:rPr>
      </w:pPr>
      <w:r>
        <w:rPr>
          <w:rFonts w:eastAsia="宋体"/>
          <w:sz w:val="24"/>
          <w:szCs w:val="24"/>
        </w:rPr>
        <w:t xml:space="preserve">    </w:t>
      </w:r>
      <w:r>
        <w:rPr>
          <w:rFonts w:eastAsia="宋体"/>
          <w:color w:val="000000"/>
          <w:sz w:val="24"/>
          <w:szCs w:val="24"/>
        </w:rPr>
        <w:t>我单位</w:t>
      </w:r>
      <w:r>
        <w:rPr>
          <w:rFonts w:eastAsia="宋体"/>
          <w:color w:val="000000"/>
          <w:sz w:val="24"/>
          <w:szCs w:val="24"/>
          <w:u w:val="single"/>
        </w:rPr>
        <w:t xml:space="preserve">                                       </w:t>
      </w:r>
      <w:r>
        <w:rPr>
          <w:rFonts w:eastAsia="宋体"/>
          <w:color w:val="000000"/>
          <w:sz w:val="24"/>
          <w:szCs w:val="24"/>
        </w:rPr>
        <w:t>（供应商名称）郑重声明：</w:t>
      </w:r>
    </w:p>
    <w:p w14:paraId="1F43ED80">
      <w:pPr>
        <w:spacing w:line="420" w:lineRule="exact"/>
        <w:rPr>
          <w:rFonts w:eastAsia="宋体"/>
          <w:color w:val="000000"/>
          <w:sz w:val="24"/>
          <w:szCs w:val="24"/>
        </w:rPr>
      </w:pPr>
      <w:r>
        <w:rPr>
          <w:rFonts w:eastAsia="宋体"/>
          <w:color w:val="000000"/>
          <w:sz w:val="24"/>
          <w:szCs w:val="24"/>
        </w:rPr>
        <w:t xml:space="preserve">    </w:t>
      </w:r>
    </w:p>
    <w:p w14:paraId="0BFB09BD">
      <w:pPr>
        <w:spacing w:line="420" w:lineRule="exact"/>
        <w:ind w:firstLine="566" w:firstLineChars="236"/>
        <w:rPr>
          <w:rFonts w:eastAsia="宋体"/>
          <w:color w:val="000000"/>
          <w:sz w:val="24"/>
          <w:szCs w:val="24"/>
        </w:rPr>
      </w:pPr>
      <w:r>
        <w:rPr>
          <w:rFonts w:eastAsia="宋体"/>
          <w:color w:val="000000"/>
          <w:sz w:val="24"/>
          <w:szCs w:val="24"/>
        </w:rPr>
        <w:t>参加本项目遴选活动前三年内在金融、财经的经营活动中</w:t>
      </w:r>
      <w:r>
        <w:rPr>
          <w:rFonts w:eastAsia="宋体"/>
          <w:color w:val="000000"/>
          <w:sz w:val="24"/>
          <w:szCs w:val="24"/>
          <w:u w:val="single"/>
        </w:rPr>
        <w:t xml:space="preserve">        </w:t>
      </w:r>
      <w:r>
        <w:rPr>
          <w:rFonts w:eastAsia="宋体"/>
          <w:color w:val="000000"/>
          <w:sz w:val="24"/>
          <w:szCs w:val="24"/>
        </w:rPr>
        <w:t>（在下划线上如实填写：有或没有）重大违法记录。</w:t>
      </w:r>
    </w:p>
    <w:p w14:paraId="38B16104">
      <w:pPr>
        <w:spacing w:line="420" w:lineRule="exact"/>
        <w:ind w:firstLine="480"/>
        <w:rPr>
          <w:rFonts w:eastAsia="宋体"/>
          <w:color w:val="000000"/>
          <w:sz w:val="24"/>
          <w:szCs w:val="24"/>
        </w:rPr>
      </w:pPr>
    </w:p>
    <w:p w14:paraId="07E3A9A1">
      <w:pPr>
        <w:spacing w:line="420" w:lineRule="exact"/>
        <w:ind w:firstLine="480"/>
        <w:rPr>
          <w:rFonts w:eastAsia="宋体"/>
          <w:color w:val="000000"/>
          <w:sz w:val="24"/>
          <w:szCs w:val="24"/>
        </w:rPr>
      </w:pPr>
      <w:r>
        <w:rPr>
          <w:rFonts w:eastAsia="宋体"/>
          <w:color w:val="000000"/>
          <w:sz w:val="24"/>
          <w:szCs w:val="24"/>
        </w:rPr>
        <w:t>（</w:t>
      </w:r>
      <w:r>
        <w:rPr>
          <w:rFonts w:hint="eastAsia" w:eastAsia="宋体"/>
          <w:color w:val="000000"/>
          <w:sz w:val="24"/>
          <w:szCs w:val="24"/>
        </w:rPr>
        <w:t>本声明</w:t>
      </w:r>
      <w:r>
        <w:rPr>
          <w:rFonts w:eastAsia="宋体"/>
          <w:color w:val="000000"/>
          <w:sz w:val="24"/>
          <w:szCs w:val="24"/>
        </w:rPr>
        <w:t>所称重大违法记录，是指供应商因违法经营受到刑事处罚或者责令停产停业、吊销许可证或者执照、较大数额罚款等行政处罚。）</w:t>
      </w:r>
    </w:p>
    <w:p w14:paraId="43EF2A6E">
      <w:pPr>
        <w:spacing w:line="420" w:lineRule="exact"/>
        <w:ind w:firstLine="480"/>
        <w:rPr>
          <w:rFonts w:eastAsia="宋体"/>
          <w:color w:val="000000"/>
          <w:sz w:val="24"/>
          <w:szCs w:val="24"/>
        </w:rPr>
      </w:pPr>
    </w:p>
    <w:p w14:paraId="493B867E">
      <w:pPr>
        <w:spacing w:line="420" w:lineRule="exact"/>
        <w:rPr>
          <w:rFonts w:eastAsia="宋体"/>
          <w:color w:val="000000"/>
          <w:sz w:val="24"/>
          <w:szCs w:val="24"/>
        </w:rPr>
      </w:pPr>
      <w:r>
        <w:rPr>
          <w:rFonts w:eastAsia="宋体"/>
          <w:color w:val="000000"/>
          <w:sz w:val="24"/>
          <w:szCs w:val="24"/>
        </w:rPr>
        <w:t xml:space="preserve">                                                        声明人：（公章）</w:t>
      </w:r>
    </w:p>
    <w:p w14:paraId="1791A055">
      <w:pPr>
        <w:spacing w:line="420" w:lineRule="exact"/>
        <w:jc w:val="right"/>
        <w:rPr>
          <w:rFonts w:eastAsia="宋体"/>
          <w:sz w:val="24"/>
          <w:szCs w:val="24"/>
        </w:rPr>
      </w:pPr>
      <w:r>
        <w:rPr>
          <w:rFonts w:eastAsia="宋体"/>
          <w:sz w:val="24"/>
          <w:szCs w:val="24"/>
        </w:rPr>
        <w:t xml:space="preserve">                                                   </w:t>
      </w:r>
      <w:r>
        <w:rPr>
          <w:rFonts w:eastAsia="宋体"/>
          <w:color w:val="000000"/>
          <w:sz w:val="24"/>
          <w:szCs w:val="24"/>
        </w:rPr>
        <w:t>年     月    日</w:t>
      </w:r>
    </w:p>
    <w:p w14:paraId="51EB5023">
      <w:pPr>
        <w:adjustRightInd w:val="0"/>
        <w:snapToGrid w:val="0"/>
        <w:spacing w:line="420" w:lineRule="exact"/>
        <w:outlineLvl w:val="2"/>
        <w:rPr>
          <w:rFonts w:eastAsia="宋体"/>
          <w:b/>
          <w:sz w:val="24"/>
          <w:szCs w:val="24"/>
        </w:rPr>
        <w:sectPr>
          <w:pgSz w:w="11906" w:h="16838"/>
          <w:pgMar w:top="1242" w:right="851" w:bottom="851" w:left="1418" w:header="851" w:footer="522" w:gutter="0"/>
          <w:cols w:space="720" w:num="1"/>
          <w:titlePg/>
          <w:docGrid w:linePitch="380" w:charSpace="-5735"/>
        </w:sectPr>
      </w:pPr>
    </w:p>
    <w:p w14:paraId="3110CF35">
      <w:pPr>
        <w:adjustRightInd w:val="0"/>
        <w:snapToGrid w:val="0"/>
        <w:spacing w:line="420" w:lineRule="exact"/>
        <w:outlineLvl w:val="2"/>
        <w:rPr>
          <w:rFonts w:eastAsia="宋体"/>
          <w:b/>
          <w:sz w:val="24"/>
          <w:szCs w:val="24"/>
        </w:rPr>
      </w:pPr>
      <w:r>
        <w:rPr>
          <w:rFonts w:hint="eastAsia" w:eastAsia="宋体"/>
          <w:b/>
          <w:sz w:val="24"/>
          <w:szCs w:val="24"/>
        </w:rPr>
        <w:t>（二）</w:t>
      </w:r>
      <w:r>
        <w:rPr>
          <w:rFonts w:eastAsia="宋体"/>
          <w:b/>
          <w:sz w:val="24"/>
          <w:szCs w:val="24"/>
        </w:rPr>
        <w:t>B技术响应文件</w:t>
      </w:r>
      <w:r>
        <w:rPr>
          <w:rFonts w:eastAsia="宋体"/>
          <w:sz w:val="24"/>
          <w:szCs w:val="24"/>
        </w:rPr>
        <w:t>（一个密封包，含一正两副文件）</w:t>
      </w:r>
    </w:p>
    <w:p w14:paraId="6CE9F481">
      <w:pPr>
        <w:snapToGrid w:val="0"/>
        <w:spacing w:line="420" w:lineRule="exact"/>
        <w:ind w:firstLine="494" w:firstLineChars="205"/>
        <w:rPr>
          <w:rFonts w:eastAsia="宋体"/>
          <w:b/>
          <w:bCs/>
          <w:sz w:val="24"/>
          <w:szCs w:val="24"/>
          <w:u w:color="FF0000"/>
        </w:rPr>
      </w:pPr>
      <w:r>
        <w:rPr>
          <w:rFonts w:eastAsia="宋体"/>
          <w:b/>
          <w:bCs/>
          <w:sz w:val="24"/>
          <w:szCs w:val="24"/>
        </w:rPr>
        <w:t>【特别提醒】</w:t>
      </w:r>
      <w:r>
        <w:rPr>
          <w:rFonts w:eastAsia="宋体"/>
          <w:b/>
          <w:bCs/>
          <w:sz w:val="24"/>
          <w:szCs w:val="24"/>
          <w:u w:color="FF0000"/>
        </w:rPr>
        <w:t>遴选响应供应商应根据本遴选文件第三章“项目需求”提供的主要技术规范要求和服务标准等，仔细阅读并在理解的基础上</w:t>
      </w:r>
      <w:r>
        <w:rPr>
          <w:rFonts w:eastAsia="宋体"/>
          <w:b/>
          <w:bCs/>
          <w:sz w:val="24"/>
          <w:szCs w:val="24"/>
          <w:u w:val="thick" w:color="FF0000"/>
        </w:rPr>
        <w:t>结合第四章评审方法内的评审细则</w:t>
      </w:r>
      <w:r>
        <w:rPr>
          <w:rFonts w:eastAsia="宋体"/>
          <w:b/>
          <w:bCs/>
          <w:sz w:val="24"/>
          <w:szCs w:val="24"/>
          <w:u w:color="FF0000"/>
        </w:rPr>
        <w:t>，编写编制技术响应文件</w:t>
      </w:r>
      <w:r>
        <w:rPr>
          <w:rFonts w:eastAsia="宋体"/>
          <w:b/>
          <w:bCs/>
          <w:sz w:val="24"/>
          <w:szCs w:val="24"/>
        </w:rPr>
        <w:t>；</w:t>
      </w:r>
      <w:r>
        <w:rPr>
          <w:rFonts w:eastAsia="宋体"/>
          <w:b/>
          <w:bCs/>
          <w:sz w:val="24"/>
          <w:szCs w:val="24"/>
          <w:u w:color="FF0000"/>
        </w:rPr>
        <w:t>以下技术响应文件的内容，不得有缺项或漏项，否则将有可能被视为未实质性响应遴选文件要求而作无效响应处理，或可能直接影响技术响应评审的得分。</w:t>
      </w:r>
    </w:p>
    <w:p w14:paraId="6655D7F2">
      <w:pPr>
        <w:snapToGrid w:val="0"/>
        <w:spacing w:before="240" w:beforeLines="100" w:line="420" w:lineRule="exact"/>
        <w:jc w:val="center"/>
        <w:outlineLvl w:val="3"/>
        <w:rPr>
          <w:rFonts w:eastAsia="宋体"/>
          <w:b/>
          <w:bCs/>
          <w:sz w:val="24"/>
          <w:szCs w:val="24"/>
        </w:rPr>
      </w:pPr>
      <w:r>
        <w:rPr>
          <w:rFonts w:eastAsia="宋体"/>
          <w:b/>
          <w:sz w:val="24"/>
          <w:szCs w:val="24"/>
        </w:rPr>
        <w:t>1.</w:t>
      </w:r>
      <w:r>
        <w:rPr>
          <w:rFonts w:eastAsia="宋体"/>
          <w:b/>
          <w:bCs/>
          <w:sz w:val="24"/>
          <w:szCs w:val="24"/>
        </w:rPr>
        <w:t>遴选响应函</w:t>
      </w:r>
    </w:p>
    <w:p w14:paraId="064A4C17">
      <w:pPr>
        <w:snapToGrid w:val="0"/>
        <w:spacing w:before="240" w:beforeLines="100" w:after="240" w:afterLines="100" w:line="420" w:lineRule="exact"/>
        <w:rPr>
          <w:rFonts w:eastAsia="宋体"/>
          <w:sz w:val="24"/>
          <w:szCs w:val="24"/>
        </w:rPr>
      </w:pPr>
      <w:r>
        <w:rPr>
          <w:rFonts w:eastAsia="宋体"/>
          <w:bCs/>
          <w:sz w:val="24"/>
          <w:szCs w:val="24"/>
        </w:rPr>
        <w:t>南通市口腔医院：</w:t>
      </w:r>
    </w:p>
    <w:p w14:paraId="6B55B46B">
      <w:pPr>
        <w:snapToGrid w:val="0"/>
        <w:spacing w:line="420" w:lineRule="exact"/>
        <w:ind w:firstLine="480" w:firstLineChars="200"/>
        <w:rPr>
          <w:rFonts w:eastAsia="宋体"/>
          <w:sz w:val="24"/>
          <w:szCs w:val="24"/>
        </w:rPr>
      </w:pPr>
      <w:r>
        <w:rPr>
          <w:rFonts w:eastAsia="宋体"/>
          <w:sz w:val="24"/>
          <w:szCs w:val="24"/>
        </w:rPr>
        <w:t>依据贵单位</w:t>
      </w:r>
      <w:r>
        <w:rPr>
          <w:rFonts w:eastAsia="宋体"/>
          <w:sz w:val="24"/>
          <w:szCs w:val="24"/>
          <w:u w:val="single"/>
        </w:rPr>
        <w:t xml:space="preserve">  </w:t>
      </w:r>
      <w:r>
        <w:rPr>
          <w:rFonts w:hint="eastAsia" w:eastAsia="宋体"/>
          <w:sz w:val="24"/>
          <w:szCs w:val="24"/>
          <w:u w:val="single"/>
        </w:rPr>
        <w:t>南通市口腔医院定期存款存放银行服务供应商遴选项目[项目编号：NTSKQYYCG2025017</w:t>
      </w:r>
      <w:r>
        <w:rPr>
          <w:rFonts w:eastAsia="宋体"/>
          <w:sz w:val="24"/>
          <w:szCs w:val="24"/>
          <w:u w:val="single"/>
        </w:rPr>
        <w:t xml:space="preserve">]  </w:t>
      </w:r>
      <w:r>
        <w:rPr>
          <w:rFonts w:hint="eastAsia" w:eastAsia="宋体"/>
          <w:sz w:val="24"/>
          <w:szCs w:val="24"/>
        </w:rPr>
        <w:t>的遴选活动</w:t>
      </w:r>
      <w:r>
        <w:rPr>
          <w:rFonts w:eastAsia="宋体"/>
          <w:sz w:val="24"/>
          <w:szCs w:val="24"/>
        </w:rPr>
        <w:t>邀请，我方授权</w:t>
      </w:r>
      <w:r>
        <w:rPr>
          <w:rFonts w:eastAsia="宋体"/>
          <w:sz w:val="24"/>
          <w:szCs w:val="24"/>
          <w:u w:val="single"/>
        </w:rPr>
        <w:t xml:space="preserve">    </w:t>
      </w:r>
      <w:r>
        <w:rPr>
          <w:rFonts w:eastAsia="宋体"/>
          <w:sz w:val="24"/>
          <w:szCs w:val="24"/>
        </w:rPr>
        <w:t>（姓名）</w:t>
      </w:r>
      <w:r>
        <w:rPr>
          <w:rFonts w:eastAsia="宋体"/>
          <w:sz w:val="24"/>
          <w:szCs w:val="24"/>
          <w:u w:val="single"/>
        </w:rPr>
        <w:t xml:space="preserve">    </w:t>
      </w:r>
      <w:r>
        <w:rPr>
          <w:rFonts w:eastAsia="宋体"/>
          <w:sz w:val="24"/>
          <w:szCs w:val="24"/>
        </w:rPr>
        <w:t>（职务）为全权代表参加该项目的遴选响应工作，全权处理本次遴选响应的有关事宜。同时，我公司声明如下：</w:t>
      </w:r>
    </w:p>
    <w:p w14:paraId="51F75133">
      <w:pPr>
        <w:snapToGrid w:val="0"/>
        <w:spacing w:line="420" w:lineRule="exact"/>
        <w:ind w:firstLine="480" w:firstLineChars="200"/>
        <w:rPr>
          <w:rFonts w:eastAsia="宋体"/>
          <w:sz w:val="24"/>
          <w:szCs w:val="24"/>
        </w:rPr>
      </w:pPr>
      <w:r>
        <w:rPr>
          <w:rFonts w:eastAsia="宋体"/>
          <w:sz w:val="24"/>
          <w:szCs w:val="24"/>
        </w:rPr>
        <w:t>（1）我方愿意按照遴选文件的一切要求，提供完成该项目的全部内容，我方的上浮报价利率符合中国人民银行相关规定，一旦我方成交，我方的报价利率即为项目成交的一年期存款实施利率。</w:t>
      </w:r>
    </w:p>
    <w:p w14:paraId="17F2F3C3">
      <w:pPr>
        <w:snapToGrid w:val="0"/>
        <w:spacing w:line="420" w:lineRule="exact"/>
        <w:ind w:firstLine="480" w:firstLineChars="200"/>
        <w:rPr>
          <w:rFonts w:eastAsia="宋体"/>
          <w:sz w:val="24"/>
          <w:szCs w:val="24"/>
        </w:rPr>
      </w:pPr>
      <w:r>
        <w:rPr>
          <w:rFonts w:eastAsia="宋体"/>
          <w:sz w:val="24"/>
          <w:szCs w:val="24"/>
        </w:rPr>
        <w:t>（2）我方已经详细审查了全部遴选文件，我方已完全清晰理解遴选文件的要求，不存在任何含糊不清和误解之处，同意放弃对这些文件所提出的异议和质疑的权利。</w:t>
      </w:r>
    </w:p>
    <w:p w14:paraId="5E7E3856">
      <w:pPr>
        <w:snapToGrid w:val="0"/>
        <w:spacing w:line="420" w:lineRule="exact"/>
        <w:ind w:firstLine="480" w:firstLineChars="200"/>
        <w:rPr>
          <w:rFonts w:eastAsia="宋体"/>
          <w:sz w:val="24"/>
          <w:szCs w:val="24"/>
        </w:rPr>
      </w:pPr>
      <w:r>
        <w:rPr>
          <w:rFonts w:eastAsia="宋体"/>
          <w:sz w:val="24"/>
          <w:szCs w:val="24"/>
        </w:rPr>
        <w:t>（3）我方愿意提供遴选文件中要求的所有资料。承诺所有资料文件无论是原件还是复印件均真实有效，绝无任何虚假、伪造和夸大的成份。否则，愿承担相应的后果和法律责任。</w:t>
      </w:r>
    </w:p>
    <w:p w14:paraId="2B44136F">
      <w:pPr>
        <w:snapToGrid w:val="0"/>
        <w:spacing w:line="420" w:lineRule="exact"/>
        <w:ind w:firstLine="480" w:firstLineChars="200"/>
        <w:rPr>
          <w:rFonts w:eastAsia="宋体"/>
          <w:sz w:val="24"/>
          <w:szCs w:val="24"/>
        </w:rPr>
      </w:pPr>
      <w:r>
        <w:rPr>
          <w:rFonts w:eastAsia="宋体"/>
          <w:sz w:val="24"/>
          <w:szCs w:val="24"/>
        </w:rPr>
        <w:t>（4）我方提供的遴选响应文件从接收截止之日算起，45个日历天内有效。</w:t>
      </w:r>
    </w:p>
    <w:p w14:paraId="6DAA5B25">
      <w:pPr>
        <w:snapToGrid w:val="0"/>
        <w:spacing w:line="420" w:lineRule="exact"/>
        <w:ind w:firstLine="480" w:firstLineChars="200"/>
        <w:rPr>
          <w:rFonts w:eastAsia="宋体"/>
          <w:sz w:val="24"/>
          <w:szCs w:val="24"/>
        </w:rPr>
      </w:pPr>
      <w:r>
        <w:rPr>
          <w:rFonts w:eastAsia="宋体"/>
          <w:sz w:val="24"/>
          <w:szCs w:val="24"/>
        </w:rPr>
        <w:t>（5）我方尊重评审小组所作的评定结果，认为你方有权决定入选人，还认为你方有权接受或拒绝所有的遴选响应供应商，同时也清楚理解到遴选响应报价利率最高并非意味着必定获得成交资格。</w:t>
      </w:r>
    </w:p>
    <w:p w14:paraId="3B7781C5">
      <w:pPr>
        <w:snapToGrid w:val="0"/>
        <w:spacing w:line="420" w:lineRule="exact"/>
        <w:ind w:firstLine="480" w:firstLineChars="200"/>
        <w:rPr>
          <w:rFonts w:eastAsia="宋体"/>
          <w:sz w:val="24"/>
          <w:szCs w:val="24"/>
        </w:rPr>
      </w:pPr>
      <w:bookmarkStart w:id="33" w:name="_Hlk89135258"/>
      <w:r>
        <w:rPr>
          <w:rFonts w:eastAsia="宋体"/>
          <w:sz w:val="24"/>
          <w:szCs w:val="24"/>
        </w:rPr>
        <w:t>（6）如果我方成交，我方愿意按遴选文件的规定支付代理服务费；</w:t>
      </w:r>
    </w:p>
    <w:bookmarkEnd w:id="33"/>
    <w:p w14:paraId="72BA289F">
      <w:pPr>
        <w:snapToGrid w:val="0"/>
        <w:spacing w:line="420" w:lineRule="exact"/>
        <w:ind w:firstLine="480" w:firstLineChars="200"/>
        <w:rPr>
          <w:rFonts w:eastAsia="宋体"/>
          <w:sz w:val="24"/>
          <w:szCs w:val="24"/>
        </w:rPr>
      </w:pPr>
      <w:r>
        <w:rPr>
          <w:rFonts w:eastAsia="宋体"/>
          <w:sz w:val="24"/>
          <w:szCs w:val="24"/>
        </w:rPr>
        <w:t>（7）一旦我方成交，我方将根据遴选文件的规定，严格履行遴选文件中规定的每一项要求，按期、按质、按量履行合同的义务。</w:t>
      </w:r>
    </w:p>
    <w:p w14:paraId="49A18F8B">
      <w:pPr>
        <w:snapToGrid w:val="0"/>
        <w:spacing w:line="420" w:lineRule="exact"/>
        <w:ind w:firstLine="2400" w:firstLineChars="1000"/>
        <w:jc w:val="right"/>
        <w:rPr>
          <w:rFonts w:eastAsia="宋体"/>
          <w:sz w:val="24"/>
          <w:szCs w:val="24"/>
        </w:rPr>
      </w:pPr>
      <w:r>
        <w:rPr>
          <w:rFonts w:eastAsia="宋体"/>
          <w:sz w:val="24"/>
          <w:szCs w:val="24"/>
        </w:rPr>
        <w:t>遴选响应供应商：</w:t>
      </w:r>
      <w:r>
        <w:rPr>
          <w:rFonts w:eastAsia="宋体"/>
          <w:sz w:val="24"/>
          <w:szCs w:val="24"/>
          <w:u w:val="single"/>
        </w:rPr>
        <w:t xml:space="preserve">                    </w:t>
      </w:r>
      <w:r>
        <w:rPr>
          <w:rFonts w:eastAsia="宋体"/>
          <w:sz w:val="24"/>
          <w:szCs w:val="24"/>
        </w:rPr>
        <w:t>（加盖公章）</w:t>
      </w:r>
    </w:p>
    <w:p w14:paraId="560CB3D7">
      <w:pPr>
        <w:snapToGrid w:val="0"/>
        <w:spacing w:line="420" w:lineRule="exact"/>
        <w:ind w:firstLine="2400" w:firstLineChars="1000"/>
        <w:jc w:val="right"/>
        <w:rPr>
          <w:rFonts w:eastAsia="宋体"/>
          <w:sz w:val="24"/>
          <w:szCs w:val="24"/>
        </w:rPr>
      </w:pPr>
      <w:r>
        <w:rPr>
          <w:rFonts w:eastAsia="宋体"/>
          <w:sz w:val="24"/>
          <w:szCs w:val="24"/>
        </w:rPr>
        <w:t>法定代表人或被委托受权人：</w:t>
      </w:r>
      <w:r>
        <w:rPr>
          <w:rFonts w:eastAsia="宋体"/>
          <w:sz w:val="24"/>
          <w:szCs w:val="24"/>
          <w:u w:val="single"/>
        </w:rPr>
        <w:t xml:space="preserve">         </w:t>
      </w:r>
      <w:r>
        <w:rPr>
          <w:rFonts w:eastAsia="宋体"/>
          <w:sz w:val="24"/>
          <w:szCs w:val="24"/>
        </w:rPr>
        <w:t>（签字）</w:t>
      </w:r>
    </w:p>
    <w:p w14:paraId="405C31F9">
      <w:pPr>
        <w:snapToGrid w:val="0"/>
        <w:spacing w:line="420" w:lineRule="exact"/>
        <w:jc w:val="right"/>
        <w:rPr>
          <w:rFonts w:eastAsia="宋体"/>
          <w:sz w:val="24"/>
          <w:szCs w:val="24"/>
        </w:rPr>
      </w:pPr>
      <w:r>
        <w:rPr>
          <w:rFonts w:hint="eastAsia" w:eastAsia="宋体"/>
          <w:sz w:val="24"/>
          <w:szCs w:val="24"/>
        </w:rPr>
        <w:t>2</w:t>
      </w:r>
      <w:r>
        <w:rPr>
          <w:rFonts w:eastAsia="宋体"/>
          <w:sz w:val="24"/>
          <w:szCs w:val="24"/>
        </w:rPr>
        <w:t>02</w:t>
      </w:r>
      <w:r>
        <w:rPr>
          <w:rFonts w:hint="eastAsia" w:eastAsia="宋体"/>
          <w:sz w:val="24"/>
          <w:szCs w:val="24"/>
        </w:rPr>
        <w:t>5</w:t>
      </w:r>
      <w:r>
        <w:rPr>
          <w:rFonts w:eastAsia="宋体"/>
          <w:sz w:val="24"/>
          <w:szCs w:val="24"/>
        </w:rPr>
        <w:t>年      月     日</w:t>
      </w:r>
    </w:p>
    <w:p w14:paraId="2BF5E265">
      <w:pPr>
        <w:snapToGrid w:val="0"/>
        <w:spacing w:line="420" w:lineRule="exact"/>
        <w:jc w:val="left"/>
        <w:rPr>
          <w:rFonts w:eastAsia="宋体"/>
          <w:sz w:val="24"/>
          <w:szCs w:val="24"/>
        </w:rPr>
      </w:pPr>
    </w:p>
    <w:p w14:paraId="2BE2CB78">
      <w:pPr>
        <w:spacing w:line="420" w:lineRule="exact"/>
        <w:jc w:val="center"/>
        <w:outlineLvl w:val="3"/>
        <w:rPr>
          <w:rFonts w:eastAsia="宋体"/>
          <w:sz w:val="24"/>
          <w:szCs w:val="24"/>
        </w:rPr>
      </w:pPr>
      <w:r>
        <w:rPr>
          <w:rFonts w:eastAsia="宋体"/>
          <w:b/>
          <w:sz w:val="24"/>
          <w:szCs w:val="24"/>
        </w:rPr>
        <w:t>2.</w:t>
      </w:r>
      <w:r>
        <w:rPr>
          <w:rFonts w:hint="eastAsia" w:eastAsia="宋体"/>
          <w:b/>
          <w:sz w:val="24"/>
          <w:szCs w:val="24"/>
        </w:rPr>
        <w:t>技术响应</w:t>
      </w:r>
    </w:p>
    <w:p w14:paraId="36A483A6">
      <w:pPr>
        <w:adjustRightInd w:val="0"/>
        <w:snapToGrid w:val="0"/>
        <w:spacing w:line="420" w:lineRule="exact"/>
        <w:ind w:firstLine="484" w:firstLineChars="202"/>
        <w:jc w:val="left"/>
        <w:rPr>
          <w:rFonts w:eastAsia="宋体"/>
          <w:sz w:val="24"/>
          <w:szCs w:val="24"/>
        </w:rPr>
      </w:pPr>
      <w:r>
        <w:rPr>
          <w:rFonts w:hint="eastAsia" w:eastAsia="宋体"/>
          <w:sz w:val="24"/>
          <w:szCs w:val="24"/>
        </w:rPr>
        <w:t>（</w:t>
      </w:r>
      <w:r>
        <w:rPr>
          <w:rFonts w:eastAsia="宋体"/>
          <w:sz w:val="24"/>
          <w:szCs w:val="24"/>
        </w:rPr>
        <w:t>1</w:t>
      </w:r>
      <w:r>
        <w:rPr>
          <w:rFonts w:hint="eastAsia" w:eastAsia="宋体"/>
          <w:sz w:val="24"/>
          <w:szCs w:val="24"/>
        </w:rPr>
        <w:t>）提供供应商的综合资信能力证明材料；</w:t>
      </w:r>
    </w:p>
    <w:p w14:paraId="605B54F7">
      <w:pPr>
        <w:adjustRightInd w:val="0"/>
        <w:snapToGrid w:val="0"/>
        <w:spacing w:line="420" w:lineRule="exact"/>
        <w:ind w:firstLine="484" w:firstLineChars="202"/>
        <w:jc w:val="left"/>
        <w:rPr>
          <w:rFonts w:eastAsia="宋体"/>
          <w:sz w:val="24"/>
          <w:szCs w:val="24"/>
        </w:rPr>
      </w:pPr>
      <w:r>
        <w:rPr>
          <w:rFonts w:hint="eastAsia" w:eastAsia="宋体"/>
          <w:sz w:val="24"/>
          <w:szCs w:val="24"/>
        </w:rPr>
        <w:t>（2）针对本项目服务需求，结合评审因素，提供相应的《服务方案》；</w:t>
      </w:r>
    </w:p>
    <w:p w14:paraId="2411AC5A">
      <w:pPr>
        <w:adjustRightInd w:val="0"/>
        <w:snapToGrid w:val="0"/>
        <w:spacing w:line="420" w:lineRule="exact"/>
        <w:ind w:firstLine="484" w:firstLineChars="202"/>
        <w:jc w:val="left"/>
        <w:rPr>
          <w:rFonts w:eastAsia="宋体"/>
          <w:sz w:val="24"/>
          <w:szCs w:val="24"/>
        </w:rPr>
      </w:pPr>
      <w:r>
        <w:rPr>
          <w:rFonts w:hint="eastAsia" w:eastAsia="宋体"/>
          <w:sz w:val="24"/>
          <w:szCs w:val="24"/>
        </w:rPr>
        <w:t>（</w:t>
      </w:r>
      <w:r>
        <w:rPr>
          <w:rFonts w:eastAsia="宋体"/>
          <w:sz w:val="24"/>
          <w:szCs w:val="24"/>
        </w:rPr>
        <w:t>3</w:t>
      </w:r>
      <w:r>
        <w:rPr>
          <w:rFonts w:hint="eastAsia" w:eastAsia="宋体"/>
          <w:sz w:val="24"/>
          <w:szCs w:val="24"/>
        </w:rPr>
        <w:t>）供应商认为可以提供的其他方案或资料等。</w:t>
      </w:r>
    </w:p>
    <w:p w14:paraId="551B64B3">
      <w:pPr>
        <w:snapToGrid w:val="0"/>
        <w:spacing w:line="420" w:lineRule="exact"/>
        <w:outlineLvl w:val="2"/>
        <w:rPr>
          <w:rFonts w:eastAsia="宋体"/>
          <w:b/>
          <w:bCs/>
          <w:sz w:val="24"/>
          <w:szCs w:val="24"/>
        </w:rPr>
        <w:sectPr>
          <w:pgSz w:w="11906" w:h="16838"/>
          <w:pgMar w:top="1242" w:right="851" w:bottom="851" w:left="1418" w:header="851" w:footer="522" w:gutter="0"/>
          <w:cols w:space="720" w:num="1"/>
          <w:titlePg/>
          <w:docGrid w:linePitch="380" w:charSpace="-5735"/>
        </w:sectPr>
      </w:pPr>
    </w:p>
    <w:p w14:paraId="11B14AC9">
      <w:pPr>
        <w:snapToGrid w:val="0"/>
        <w:spacing w:line="420" w:lineRule="exact"/>
        <w:outlineLvl w:val="2"/>
        <w:rPr>
          <w:rFonts w:eastAsia="宋体"/>
          <w:b/>
          <w:sz w:val="24"/>
          <w:szCs w:val="24"/>
        </w:rPr>
      </w:pPr>
      <w:r>
        <w:rPr>
          <w:rFonts w:hint="eastAsia" w:eastAsia="宋体"/>
          <w:b/>
          <w:bCs/>
          <w:sz w:val="24"/>
          <w:szCs w:val="24"/>
        </w:rPr>
        <w:t>（三）</w:t>
      </w:r>
      <w:r>
        <w:rPr>
          <w:rFonts w:eastAsia="宋体"/>
          <w:b/>
          <w:sz w:val="24"/>
          <w:szCs w:val="24"/>
        </w:rPr>
        <w:t>C价格响应文件</w:t>
      </w:r>
      <w:r>
        <w:rPr>
          <w:rFonts w:eastAsia="宋体"/>
          <w:sz w:val="24"/>
          <w:szCs w:val="24"/>
        </w:rPr>
        <w:t>（一个密封包，含一正两副文件）</w:t>
      </w:r>
    </w:p>
    <w:p w14:paraId="598EBE16">
      <w:pPr>
        <w:spacing w:line="420" w:lineRule="exact"/>
        <w:ind w:firstLine="487" w:firstLineChars="202"/>
        <w:rPr>
          <w:rFonts w:eastAsia="宋体"/>
          <w:b/>
          <w:bCs/>
          <w:sz w:val="24"/>
          <w:szCs w:val="24"/>
        </w:rPr>
      </w:pPr>
      <w:r>
        <w:rPr>
          <w:rFonts w:eastAsia="宋体"/>
          <w:b/>
          <w:bCs/>
          <w:sz w:val="24"/>
          <w:szCs w:val="24"/>
        </w:rPr>
        <w:t>【特别提醒】</w:t>
      </w:r>
      <w:r>
        <w:rPr>
          <w:rFonts w:hint="eastAsia" w:eastAsia="宋体"/>
          <w:b/>
          <w:bCs/>
          <w:sz w:val="24"/>
          <w:szCs w:val="24"/>
        </w:rPr>
        <w:t>价格响应文件应包括遴选文件确定的项目范围及相应说明的全部内容</w:t>
      </w:r>
      <w:r>
        <w:rPr>
          <w:rFonts w:eastAsia="宋体"/>
          <w:b/>
          <w:bCs/>
          <w:sz w:val="24"/>
          <w:szCs w:val="24"/>
        </w:rPr>
        <w:t>。</w:t>
      </w:r>
    </w:p>
    <w:p w14:paraId="541F2D41">
      <w:pPr>
        <w:snapToGrid w:val="0"/>
        <w:spacing w:before="360" w:beforeLines="150" w:after="120" w:afterLines="50" w:line="420" w:lineRule="exact"/>
        <w:jc w:val="center"/>
        <w:outlineLvl w:val="3"/>
        <w:rPr>
          <w:rFonts w:eastAsia="宋体"/>
          <w:b/>
          <w:bCs/>
          <w:sz w:val="24"/>
          <w:szCs w:val="24"/>
        </w:rPr>
      </w:pPr>
      <w:r>
        <w:rPr>
          <w:rFonts w:eastAsia="宋体"/>
          <w:b/>
          <w:bCs/>
          <w:sz w:val="24"/>
          <w:szCs w:val="24"/>
        </w:rPr>
        <w:t>1.遴选响应：1年定期储蓄报价利率表（格式）。</w:t>
      </w:r>
    </w:p>
    <w:p w14:paraId="4B17F998">
      <w:pPr>
        <w:snapToGrid w:val="0"/>
        <w:spacing w:line="420" w:lineRule="exact"/>
        <w:jc w:val="left"/>
        <w:rPr>
          <w:rFonts w:eastAsia="宋体"/>
          <w:sz w:val="24"/>
          <w:szCs w:val="24"/>
        </w:rPr>
      </w:pPr>
      <w:r>
        <w:rPr>
          <w:rFonts w:eastAsia="宋体"/>
          <w:sz w:val="24"/>
          <w:szCs w:val="24"/>
        </w:rPr>
        <w:t>项目名称：南通市口腔医院定期存款存放银行服务供应商遴选项目</w:t>
      </w:r>
    </w:p>
    <w:p w14:paraId="4A9B3D0D">
      <w:pPr>
        <w:snapToGrid w:val="0"/>
        <w:spacing w:line="420" w:lineRule="exact"/>
        <w:jc w:val="left"/>
        <w:rPr>
          <w:rFonts w:eastAsia="宋体"/>
          <w:sz w:val="24"/>
          <w:szCs w:val="24"/>
        </w:rPr>
      </w:pPr>
      <w:r>
        <w:rPr>
          <w:rFonts w:eastAsia="宋体"/>
          <w:sz w:val="24"/>
          <w:szCs w:val="24"/>
        </w:rPr>
        <w:t>项目编号：NTSKQYYCG2025017</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3213"/>
        <w:gridCol w:w="3213"/>
      </w:tblGrid>
      <w:tr w14:paraId="6CA8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77F142E7">
            <w:pPr>
              <w:widowControl/>
              <w:adjustRightInd w:val="0"/>
              <w:snapToGrid w:val="0"/>
              <w:spacing w:after="240" w:line="420" w:lineRule="exact"/>
              <w:jc w:val="center"/>
              <w:rPr>
                <w:rFonts w:eastAsia="宋体"/>
                <w:b/>
                <w:bCs/>
                <w:kern w:val="0"/>
                <w:sz w:val="24"/>
                <w:szCs w:val="24"/>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遴选响应当日同期金融机构人民币存款基准利率</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7DA08708">
            <w:pPr>
              <w:widowControl/>
              <w:adjustRightInd w:val="0"/>
              <w:snapToGrid w:val="0"/>
              <w:spacing w:after="240" w:line="420" w:lineRule="exact"/>
              <w:jc w:val="center"/>
              <w:rPr>
                <w:rFonts w:eastAsia="宋体"/>
                <w:b/>
                <w:bCs/>
                <w:kern w:val="0"/>
                <w:sz w:val="24"/>
                <w:szCs w:val="24"/>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遴选响应报价利率增加</w:t>
            </w:r>
            <w:r>
              <w:rPr>
                <w:rFonts w:eastAsia="宋体"/>
                <w:b/>
                <w:bCs/>
                <w:kern w:val="0"/>
                <w:sz w:val="24"/>
                <w:szCs w:val="24"/>
              </w:rPr>
              <w:t>BP基点</w:t>
            </w:r>
            <w:r>
              <w:rPr>
                <w:rFonts w:hint="eastAsia" w:eastAsia="宋体"/>
                <w:b/>
                <w:bCs/>
                <w:kern w:val="0"/>
                <w:sz w:val="24"/>
                <w:szCs w:val="24"/>
              </w:rPr>
              <w:t>数</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12694C7F">
            <w:pPr>
              <w:widowControl/>
              <w:adjustRightInd w:val="0"/>
              <w:snapToGrid w:val="0"/>
              <w:spacing w:after="240" w:line="420" w:lineRule="exact"/>
              <w:jc w:val="center"/>
              <w:rPr>
                <w:rFonts w:eastAsia="宋体"/>
                <w:b/>
                <w:bCs/>
                <w:kern w:val="0"/>
                <w:sz w:val="24"/>
                <w:szCs w:val="24"/>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w:t>
            </w:r>
            <w:r>
              <w:rPr>
                <w:rFonts w:hint="eastAsia" w:eastAsia="宋体"/>
                <w:b/>
                <w:bCs/>
                <w:kern w:val="0"/>
                <w:sz w:val="24"/>
                <w:szCs w:val="24"/>
                <w:lang w:eastAsia="zh-CN"/>
              </w:rPr>
              <w:t>大额定存</w:t>
            </w:r>
            <w:r>
              <w:rPr>
                <w:rFonts w:hint="eastAsia" w:eastAsia="宋体"/>
                <w:b/>
                <w:bCs/>
                <w:kern w:val="0"/>
                <w:sz w:val="24"/>
                <w:szCs w:val="24"/>
              </w:rPr>
              <w:t>）</w:t>
            </w:r>
            <w:r>
              <w:rPr>
                <w:rFonts w:eastAsia="宋体"/>
                <w:b/>
                <w:bCs/>
                <w:kern w:val="0"/>
                <w:sz w:val="24"/>
                <w:szCs w:val="24"/>
              </w:rPr>
              <w:t>遴选响应利率</w:t>
            </w:r>
          </w:p>
        </w:tc>
      </w:tr>
      <w:tr w14:paraId="354E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150747BD">
            <w:pPr>
              <w:widowControl/>
              <w:adjustRightInd w:val="0"/>
              <w:snapToGrid w:val="0"/>
              <w:spacing w:after="240" w:line="420" w:lineRule="exact"/>
              <w:jc w:val="center"/>
              <w:rPr>
                <w:rFonts w:eastAsia="宋体"/>
                <w:kern w:val="0"/>
                <w:sz w:val="24"/>
                <w:szCs w:val="24"/>
              </w:rPr>
            </w:pPr>
            <w:r>
              <w:rPr>
                <w:rFonts w:eastAsia="宋体"/>
                <w:sz w:val="24"/>
                <w:szCs w:val="24"/>
                <w:u w:val="single"/>
              </w:rPr>
              <w:t xml:space="preserve">          </w:t>
            </w:r>
            <w:r>
              <w:rPr>
                <w:rFonts w:eastAsia="宋体"/>
                <w:kern w:val="0"/>
                <w:sz w:val="28"/>
                <w:szCs w:val="28"/>
                <w:lang w:bidi="en-US"/>
              </w:rPr>
              <w:t>%</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5357E31E">
            <w:pPr>
              <w:widowControl/>
              <w:adjustRightInd w:val="0"/>
              <w:snapToGrid w:val="0"/>
              <w:spacing w:after="240" w:line="420" w:lineRule="exact"/>
              <w:jc w:val="center"/>
              <w:rPr>
                <w:rFonts w:eastAsia="宋体"/>
                <w:kern w:val="0"/>
                <w:sz w:val="24"/>
                <w:szCs w:val="24"/>
              </w:rPr>
            </w:pP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6DB0DE59">
            <w:pPr>
              <w:widowControl/>
              <w:adjustRightInd w:val="0"/>
              <w:snapToGrid w:val="0"/>
              <w:spacing w:after="240" w:line="420" w:lineRule="exact"/>
              <w:jc w:val="center"/>
              <w:rPr>
                <w:rFonts w:eastAsia="宋体"/>
                <w:kern w:val="0"/>
                <w:sz w:val="24"/>
                <w:szCs w:val="24"/>
              </w:rPr>
            </w:pPr>
            <w:r>
              <w:rPr>
                <w:rFonts w:eastAsia="宋体"/>
                <w:sz w:val="24"/>
                <w:szCs w:val="24"/>
                <w:u w:val="single"/>
              </w:rPr>
              <w:t xml:space="preserve">          </w:t>
            </w:r>
            <w:r>
              <w:rPr>
                <w:rFonts w:eastAsia="宋体"/>
                <w:kern w:val="0"/>
                <w:sz w:val="28"/>
                <w:szCs w:val="28"/>
                <w:lang w:bidi="en-US"/>
              </w:rPr>
              <w:t>%</w:t>
            </w:r>
          </w:p>
        </w:tc>
      </w:tr>
      <w:tr w14:paraId="1E09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209E8413">
            <w:pPr>
              <w:widowControl/>
              <w:adjustRightInd w:val="0"/>
              <w:snapToGrid w:val="0"/>
              <w:spacing w:after="240" w:line="420" w:lineRule="exact"/>
              <w:jc w:val="center"/>
              <w:rPr>
                <w:rFonts w:eastAsia="宋体"/>
                <w:sz w:val="24"/>
                <w:szCs w:val="24"/>
                <w:u w:val="single"/>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遴选响应当日同期金融机构人民币存款基准利率</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7C3D991A">
            <w:pPr>
              <w:widowControl/>
              <w:adjustRightInd w:val="0"/>
              <w:snapToGrid w:val="0"/>
              <w:spacing w:after="240" w:line="420" w:lineRule="exact"/>
              <w:jc w:val="center"/>
              <w:rPr>
                <w:rFonts w:eastAsia="宋体"/>
                <w:kern w:val="0"/>
                <w:sz w:val="24"/>
                <w:szCs w:val="24"/>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遴选响应报价利率增加</w:t>
            </w:r>
            <w:r>
              <w:rPr>
                <w:rFonts w:eastAsia="宋体"/>
                <w:b/>
                <w:bCs/>
                <w:kern w:val="0"/>
                <w:sz w:val="24"/>
                <w:szCs w:val="24"/>
              </w:rPr>
              <w:t>BP基点</w:t>
            </w:r>
            <w:r>
              <w:rPr>
                <w:rFonts w:hint="eastAsia" w:eastAsia="宋体"/>
                <w:b/>
                <w:bCs/>
                <w:kern w:val="0"/>
                <w:sz w:val="24"/>
                <w:szCs w:val="24"/>
              </w:rPr>
              <w:t>数</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6227703B">
            <w:pPr>
              <w:widowControl/>
              <w:adjustRightInd w:val="0"/>
              <w:snapToGrid w:val="0"/>
              <w:spacing w:after="240" w:line="420" w:lineRule="exact"/>
              <w:jc w:val="center"/>
              <w:rPr>
                <w:rFonts w:eastAsia="宋体"/>
                <w:sz w:val="24"/>
                <w:szCs w:val="24"/>
                <w:u w:val="single"/>
              </w:rPr>
            </w:pPr>
            <w:r>
              <w:rPr>
                <w:rFonts w:hint="eastAsia" w:eastAsia="宋体"/>
                <w:b/>
                <w:bCs/>
                <w:kern w:val="0"/>
                <w:sz w:val="24"/>
                <w:szCs w:val="24"/>
              </w:rPr>
              <w:t>1</w:t>
            </w:r>
            <w:r>
              <w:rPr>
                <w:rFonts w:eastAsia="宋体"/>
                <w:b/>
                <w:bCs/>
                <w:kern w:val="0"/>
                <w:sz w:val="24"/>
                <w:szCs w:val="24"/>
              </w:rPr>
              <w:t>年期定期存款</w:t>
            </w:r>
            <w:r>
              <w:rPr>
                <w:rFonts w:hint="eastAsia" w:eastAsia="宋体"/>
                <w:b/>
                <w:bCs/>
                <w:kern w:val="0"/>
                <w:sz w:val="24"/>
                <w:szCs w:val="24"/>
              </w:rPr>
              <w:t>（</w:t>
            </w:r>
            <w:r>
              <w:rPr>
                <w:rFonts w:hint="eastAsia" w:eastAsia="宋体"/>
                <w:b/>
                <w:bCs/>
                <w:kern w:val="0"/>
                <w:sz w:val="24"/>
                <w:szCs w:val="24"/>
                <w:lang w:eastAsia="zh-CN"/>
              </w:rPr>
              <w:t>普通定存</w:t>
            </w:r>
            <w:r>
              <w:rPr>
                <w:rFonts w:hint="eastAsia" w:eastAsia="宋体"/>
                <w:b/>
                <w:bCs/>
                <w:kern w:val="0"/>
                <w:sz w:val="24"/>
                <w:szCs w:val="24"/>
              </w:rPr>
              <w:t>）</w:t>
            </w:r>
            <w:r>
              <w:rPr>
                <w:rFonts w:eastAsia="宋体"/>
                <w:b/>
                <w:bCs/>
                <w:kern w:val="0"/>
                <w:sz w:val="24"/>
                <w:szCs w:val="24"/>
              </w:rPr>
              <w:t>遴选响应利率</w:t>
            </w:r>
          </w:p>
        </w:tc>
      </w:tr>
      <w:tr w14:paraId="1310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475D6DAB">
            <w:pPr>
              <w:widowControl/>
              <w:adjustRightInd w:val="0"/>
              <w:snapToGrid w:val="0"/>
              <w:spacing w:after="240" w:line="420" w:lineRule="exact"/>
              <w:jc w:val="center"/>
              <w:rPr>
                <w:rFonts w:eastAsia="宋体"/>
                <w:sz w:val="24"/>
                <w:szCs w:val="24"/>
                <w:u w:val="single"/>
              </w:rPr>
            </w:pPr>
            <w:r>
              <w:rPr>
                <w:rFonts w:eastAsia="宋体"/>
                <w:sz w:val="24"/>
                <w:szCs w:val="24"/>
                <w:u w:val="single"/>
              </w:rPr>
              <w:t xml:space="preserve">          </w:t>
            </w:r>
            <w:r>
              <w:rPr>
                <w:rFonts w:eastAsia="宋体"/>
                <w:kern w:val="0"/>
                <w:sz w:val="28"/>
                <w:szCs w:val="28"/>
                <w:lang w:bidi="en-US"/>
              </w:rPr>
              <w:t>%</w:t>
            </w: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664501A6">
            <w:pPr>
              <w:widowControl/>
              <w:adjustRightInd w:val="0"/>
              <w:snapToGrid w:val="0"/>
              <w:spacing w:after="240" w:line="420" w:lineRule="exact"/>
              <w:jc w:val="center"/>
              <w:rPr>
                <w:rFonts w:eastAsia="宋体"/>
                <w:kern w:val="0"/>
                <w:sz w:val="24"/>
                <w:szCs w:val="24"/>
              </w:rPr>
            </w:pPr>
          </w:p>
        </w:tc>
        <w:tc>
          <w:tcPr>
            <w:tcW w:w="3213" w:type="dxa"/>
            <w:tcBorders>
              <w:top w:val="single" w:color="auto" w:sz="4" w:space="0"/>
              <w:left w:val="single" w:color="auto" w:sz="4" w:space="0"/>
              <w:bottom w:val="single" w:color="auto" w:sz="4" w:space="0"/>
              <w:right w:val="single" w:color="auto" w:sz="4" w:space="0"/>
            </w:tcBorders>
            <w:shd w:val="clear" w:color="auto" w:fill="auto"/>
            <w:vAlign w:val="center"/>
          </w:tcPr>
          <w:p w14:paraId="005D36EB">
            <w:pPr>
              <w:widowControl/>
              <w:adjustRightInd w:val="0"/>
              <w:snapToGrid w:val="0"/>
              <w:spacing w:after="240" w:line="420" w:lineRule="exact"/>
              <w:jc w:val="center"/>
              <w:rPr>
                <w:rFonts w:eastAsia="宋体"/>
                <w:sz w:val="24"/>
                <w:szCs w:val="24"/>
                <w:u w:val="single"/>
              </w:rPr>
            </w:pPr>
            <w:r>
              <w:rPr>
                <w:rFonts w:eastAsia="宋体"/>
                <w:sz w:val="24"/>
                <w:szCs w:val="24"/>
                <w:u w:val="single"/>
              </w:rPr>
              <w:t xml:space="preserve">          </w:t>
            </w:r>
            <w:r>
              <w:rPr>
                <w:rFonts w:eastAsia="宋体"/>
                <w:kern w:val="0"/>
                <w:sz w:val="28"/>
                <w:szCs w:val="28"/>
                <w:lang w:bidi="en-US"/>
              </w:rPr>
              <w:t>%</w:t>
            </w:r>
          </w:p>
        </w:tc>
      </w:tr>
    </w:tbl>
    <w:p w14:paraId="4406EBCE">
      <w:pPr>
        <w:kinsoku w:val="0"/>
        <w:topLinePunct/>
        <w:snapToGrid w:val="0"/>
        <w:spacing w:line="420" w:lineRule="exact"/>
        <w:rPr>
          <w:rFonts w:eastAsia="宋体"/>
          <w:sz w:val="24"/>
          <w:szCs w:val="24"/>
        </w:rPr>
      </w:pPr>
      <w:r>
        <w:rPr>
          <w:rFonts w:eastAsia="宋体"/>
          <w:sz w:val="24"/>
          <w:szCs w:val="24"/>
        </w:rPr>
        <w:t xml:space="preserve">供应商：（盖章）             </w:t>
      </w:r>
    </w:p>
    <w:p w14:paraId="58911234">
      <w:pPr>
        <w:kinsoku w:val="0"/>
        <w:topLinePunct/>
        <w:snapToGrid w:val="0"/>
        <w:spacing w:line="420" w:lineRule="exact"/>
        <w:rPr>
          <w:rFonts w:eastAsia="宋体"/>
          <w:sz w:val="24"/>
          <w:szCs w:val="24"/>
        </w:rPr>
      </w:pPr>
      <w:r>
        <w:rPr>
          <w:rFonts w:eastAsia="宋体"/>
          <w:sz w:val="24"/>
          <w:szCs w:val="24"/>
        </w:rPr>
        <w:t>法定代表人或被委托受权人（签字）：</w:t>
      </w:r>
    </w:p>
    <w:p w14:paraId="507442F6">
      <w:pPr>
        <w:kinsoku w:val="0"/>
        <w:topLinePunct/>
        <w:snapToGrid w:val="0"/>
        <w:spacing w:line="420" w:lineRule="exact"/>
        <w:rPr>
          <w:rFonts w:eastAsia="宋体"/>
          <w:sz w:val="24"/>
          <w:szCs w:val="24"/>
        </w:rPr>
      </w:pPr>
      <w:r>
        <w:rPr>
          <w:rFonts w:eastAsia="宋体"/>
          <w:sz w:val="24"/>
          <w:szCs w:val="24"/>
        </w:rPr>
        <w:t>日期：</w:t>
      </w:r>
    </w:p>
    <w:p w14:paraId="1739AAB1">
      <w:pPr>
        <w:kinsoku w:val="0"/>
        <w:topLinePunct/>
        <w:snapToGrid w:val="0"/>
        <w:spacing w:line="420" w:lineRule="exact"/>
        <w:rPr>
          <w:rFonts w:eastAsia="宋体"/>
          <w:sz w:val="24"/>
          <w:szCs w:val="24"/>
        </w:rPr>
      </w:pPr>
    </w:p>
    <w:p w14:paraId="1A55FB2E">
      <w:pPr>
        <w:snapToGrid w:val="0"/>
        <w:spacing w:line="420" w:lineRule="exact"/>
        <w:ind w:firstLine="496" w:firstLineChars="206"/>
        <w:rPr>
          <w:rFonts w:eastAsia="宋体"/>
          <w:b/>
          <w:sz w:val="24"/>
          <w:szCs w:val="24"/>
        </w:rPr>
      </w:pPr>
      <w:r>
        <w:rPr>
          <w:rFonts w:eastAsia="宋体"/>
          <w:b/>
          <w:sz w:val="24"/>
          <w:szCs w:val="24"/>
        </w:rPr>
        <w:t>注：</w:t>
      </w:r>
    </w:p>
    <w:p w14:paraId="6F91D3FF">
      <w:pPr>
        <w:snapToGrid w:val="0"/>
        <w:spacing w:line="420" w:lineRule="exact"/>
        <w:ind w:firstLine="496" w:firstLineChars="206"/>
        <w:rPr>
          <w:rFonts w:eastAsia="宋体"/>
          <w:b/>
          <w:bCs/>
          <w:sz w:val="24"/>
          <w:szCs w:val="24"/>
        </w:rPr>
      </w:pPr>
      <w:r>
        <w:rPr>
          <w:rFonts w:hint="eastAsia" w:eastAsia="宋体"/>
          <w:b/>
          <w:bCs/>
          <w:sz w:val="24"/>
          <w:szCs w:val="24"/>
        </w:rPr>
        <w:t>（</w:t>
      </w:r>
      <w:r>
        <w:rPr>
          <w:rFonts w:eastAsia="宋体"/>
          <w:b/>
          <w:bCs/>
          <w:sz w:val="24"/>
          <w:szCs w:val="24"/>
        </w:rPr>
        <w:t>1</w:t>
      </w:r>
      <w:r>
        <w:rPr>
          <w:rFonts w:hint="eastAsia" w:eastAsia="宋体"/>
          <w:b/>
          <w:bCs/>
          <w:sz w:val="24"/>
          <w:szCs w:val="24"/>
        </w:rPr>
        <w:t>）按遴选响应当日即</w:t>
      </w:r>
      <w:r>
        <w:rPr>
          <w:rFonts w:hint="eastAsia" w:eastAsia="宋体"/>
          <w:b/>
          <w:bCs/>
          <w:sz w:val="24"/>
          <w:szCs w:val="24"/>
          <w:u w:val="thick" w:color="FF0000"/>
        </w:rPr>
        <w:t>2025年5月</w:t>
      </w:r>
      <w:r>
        <w:rPr>
          <w:rFonts w:hint="eastAsia" w:eastAsia="宋体"/>
          <w:b/>
          <w:bCs/>
          <w:sz w:val="24"/>
          <w:szCs w:val="24"/>
          <w:u w:val="thick" w:color="FF0000"/>
          <w:lang w:eastAsia="zh-CN"/>
        </w:rPr>
        <w:t>28日</w:t>
      </w:r>
      <w:r>
        <w:rPr>
          <w:rFonts w:hint="eastAsia" w:eastAsia="宋体"/>
          <w:b/>
          <w:bCs/>
          <w:sz w:val="24"/>
          <w:szCs w:val="24"/>
        </w:rPr>
        <w:t>，同期金融机构人民币存款基准利率为标准，按加</w:t>
      </w:r>
      <w:r>
        <w:rPr>
          <w:rFonts w:eastAsia="宋体"/>
          <w:b/>
          <w:bCs/>
          <w:sz w:val="24"/>
          <w:szCs w:val="24"/>
        </w:rPr>
        <w:t>BP</w:t>
      </w:r>
      <w:r>
        <w:rPr>
          <w:rFonts w:hint="eastAsia" w:eastAsia="宋体"/>
          <w:b/>
          <w:bCs/>
          <w:sz w:val="24"/>
          <w:szCs w:val="24"/>
        </w:rPr>
        <w:t>基点的方式进行，报出的利率须符合中国人民银行相关规定。</w:t>
      </w:r>
    </w:p>
    <w:p w14:paraId="487ED7FF">
      <w:pPr>
        <w:snapToGrid w:val="0"/>
        <w:spacing w:line="420" w:lineRule="exact"/>
        <w:ind w:firstLine="496" w:firstLineChars="206"/>
        <w:rPr>
          <w:rFonts w:eastAsia="宋体"/>
          <w:sz w:val="24"/>
          <w:szCs w:val="24"/>
        </w:rPr>
      </w:pPr>
      <w:r>
        <w:rPr>
          <w:rFonts w:eastAsia="宋体"/>
          <w:b/>
          <w:bCs/>
          <w:sz w:val="24"/>
          <w:szCs w:val="24"/>
        </w:rPr>
        <w:t>（2）本次</w:t>
      </w:r>
      <w:r>
        <w:rPr>
          <w:rFonts w:hint="eastAsia" w:eastAsia="宋体"/>
          <w:b/>
          <w:bCs/>
          <w:sz w:val="24"/>
          <w:szCs w:val="24"/>
        </w:rPr>
        <w:t>遴选</w:t>
      </w:r>
      <w:r>
        <w:rPr>
          <w:rFonts w:eastAsia="宋体"/>
          <w:b/>
          <w:bCs/>
          <w:sz w:val="24"/>
          <w:szCs w:val="24"/>
        </w:rPr>
        <w:t>项目报价利率仅为一次报定，一旦成交即为“项目需求”中的</w:t>
      </w:r>
      <w:r>
        <w:rPr>
          <w:rFonts w:hint="eastAsia" w:eastAsia="宋体"/>
          <w:b/>
          <w:bCs/>
          <w:sz w:val="24"/>
          <w:szCs w:val="24"/>
        </w:rPr>
        <w:t>一</w:t>
      </w:r>
      <w:r>
        <w:rPr>
          <w:rFonts w:eastAsia="宋体"/>
          <w:b/>
          <w:bCs/>
          <w:sz w:val="24"/>
          <w:szCs w:val="24"/>
        </w:rPr>
        <w:t>年期存款</w:t>
      </w:r>
      <w:r>
        <w:rPr>
          <w:rFonts w:hint="eastAsia" w:eastAsia="宋体"/>
          <w:b/>
          <w:bCs/>
          <w:sz w:val="24"/>
          <w:szCs w:val="24"/>
          <w:lang w:eastAsia="zh-CN"/>
        </w:rPr>
        <w:t>大额定存</w:t>
      </w:r>
      <w:r>
        <w:rPr>
          <w:rFonts w:hint="eastAsia" w:eastAsia="宋体"/>
          <w:b/>
          <w:bCs/>
          <w:sz w:val="24"/>
          <w:szCs w:val="24"/>
        </w:rPr>
        <w:t>和</w:t>
      </w:r>
      <w:r>
        <w:rPr>
          <w:rFonts w:hint="eastAsia" w:eastAsia="宋体"/>
          <w:b/>
          <w:bCs/>
          <w:sz w:val="24"/>
          <w:szCs w:val="24"/>
          <w:lang w:eastAsia="zh-CN"/>
        </w:rPr>
        <w:t>普通定存</w:t>
      </w:r>
      <w:r>
        <w:rPr>
          <w:rFonts w:hint="eastAsia" w:eastAsia="宋体"/>
          <w:b/>
          <w:bCs/>
          <w:sz w:val="24"/>
          <w:szCs w:val="24"/>
        </w:rPr>
        <w:t>的</w:t>
      </w:r>
      <w:r>
        <w:rPr>
          <w:rFonts w:eastAsia="宋体"/>
          <w:b/>
          <w:bCs/>
          <w:sz w:val="24"/>
          <w:szCs w:val="24"/>
        </w:rPr>
        <w:t>实施利率。</w:t>
      </w:r>
    </w:p>
    <w:p w14:paraId="45311CF1">
      <w:pPr>
        <w:snapToGrid w:val="0"/>
        <w:spacing w:line="420" w:lineRule="exact"/>
        <w:ind w:left="1" w:firstLine="566" w:firstLineChars="236"/>
        <w:rPr>
          <w:rFonts w:eastAsia="宋体"/>
          <w:sz w:val="24"/>
          <w:szCs w:val="24"/>
        </w:rPr>
      </w:pPr>
    </w:p>
    <w:p w14:paraId="201E0B05">
      <w:pPr>
        <w:snapToGrid w:val="0"/>
        <w:spacing w:line="420" w:lineRule="exact"/>
        <w:ind w:left="1" w:firstLine="566" w:firstLineChars="236"/>
        <w:rPr>
          <w:rFonts w:eastAsia="宋体"/>
          <w:sz w:val="24"/>
          <w:szCs w:val="24"/>
        </w:rPr>
      </w:pPr>
    </w:p>
    <w:p w14:paraId="24D11C8B">
      <w:pPr>
        <w:overflowPunct w:val="0"/>
        <w:spacing w:line="420" w:lineRule="exact"/>
        <w:jc w:val="center"/>
        <w:textAlignment w:val="baseline"/>
        <w:rPr>
          <w:rFonts w:eastAsia="宋体"/>
          <w:b/>
          <w:bCs/>
          <w:sz w:val="24"/>
          <w:szCs w:val="24"/>
        </w:rPr>
      </w:pPr>
      <w:r>
        <w:rPr>
          <w:rFonts w:eastAsia="宋体"/>
          <w:b/>
          <w:bCs/>
          <w:sz w:val="24"/>
          <w:szCs w:val="24"/>
        </w:rPr>
        <w:t>……全文结束……</w:t>
      </w:r>
    </w:p>
    <w:p w14:paraId="3024C472">
      <w:pPr>
        <w:overflowPunct w:val="0"/>
        <w:spacing w:line="420" w:lineRule="exact"/>
        <w:jc w:val="center"/>
        <w:textAlignment w:val="baseline"/>
        <w:rPr>
          <w:rFonts w:eastAsia="宋体"/>
          <w:b/>
          <w:bCs/>
          <w:sz w:val="24"/>
          <w:szCs w:val="24"/>
        </w:rPr>
      </w:pPr>
    </w:p>
    <w:sectPr>
      <w:pgSz w:w="11906" w:h="16838"/>
      <w:pgMar w:top="1242" w:right="851" w:bottom="851" w:left="1418" w:header="851" w:footer="522"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Univers">
    <w:altName w:val="Segoe Print"/>
    <w:panose1 w:val="020B0603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66CD">
    <w:pPr>
      <w:pStyle w:val="31"/>
      <w:ind w:right="4"/>
      <w:jc w:val="center"/>
      <w:rPr>
        <w:szCs w:val="18"/>
      </w:rPr>
    </w:pPr>
  </w:p>
  <w:p w14:paraId="5853AF12">
    <w:pPr>
      <w:pStyle w:val="31"/>
      <w:ind w:right="4"/>
      <w:jc w:val="center"/>
      <w:rPr>
        <w:rFonts w:eastAsia="宋体"/>
        <w:szCs w:val="18"/>
      </w:rPr>
    </w:pPr>
    <w:r>
      <w:rPr>
        <w:rFonts w:eastAsia="宋体"/>
        <w:szCs w:val="18"/>
      </w:rPr>
      <w:t>采购代理机构：南通辉华企业管理咨询有限公司【</w:t>
    </w:r>
    <w:r>
      <w:rPr>
        <w:rFonts w:eastAsia="宋体"/>
        <w:kern w:val="0"/>
        <w:szCs w:val="18"/>
      </w:rPr>
      <w:t xml:space="preserve">第 </w:t>
    </w:r>
    <w:r>
      <w:rPr>
        <w:rFonts w:eastAsia="宋体"/>
        <w:kern w:val="0"/>
        <w:szCs w:val="18"/>
      </w:rPr>
      <w:fldChar w:fldCharType="begin"/>
    </w:r>
    <w:r>
      <w:rPr>
        <w:rFonts w:eastAsia="宋体"/>
        <w:kern w:val="0"/>
        <w:szCs w:val="18"/>
      </w:rPr>
      <w:instrText xml:space="preserve"> PAGE </w:instrText>
    </w:r>
    <w:r>
      <w:rPr>
        <w:rFonts w:eastAsia="宋体"/>
        <w:kern w:val="0"/>
        <w:szCs w:val="18"/>
      </w:rPr>
      <w:fldChar w:fldCharType="separate"/>
    </w:r>
    <w:r>
      <w:rPr>
        <w:rFonts w:eastAsia="宋体"/>
        <w:kern w:val="0"/>
        <w:szCs w:val="18"/>
      </w:rPr>
      <w:t>13</w:t>
    </w:r>
    <w:r>
      <w:rPr>
        <w:rFonts w:eastAsia="宋体"/>
        <w:kern w:val="0"/>
        <w:szCs w:val="18"/>
      </w:rPr>
      <w:fldChar w:fldCharType="end"/>
    </w:r>
    <w:r>
      <w:rPr>
        <w:rFonts w:eastAsia="宋体"/>
        <w:kern w:val="0"/>
        <w:szCs w:val="18"/>
      </w:rPr>
      <w:t xml:space="preserve"> 页 共 </w:t>
    </w:r>
    <w:r>
      <w:rPr>
        <w:rFonts w:hint="eastAsia" w:eastAsia="宋体"/>
        <w:kern w:val="0"/>
        <w:szCs w:val="18"/>
      </w:rPr>
      <w:t>28</w:t>
    </w:r>
    <w:r>
      <w:rPr>
        <w:rFonts w:eastAsia="宋体"/>
        <w:kern w:val="0"/>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BC7">
    <w:pPr>
      <w:pStyle w:val="31"/>
      <w:ind w:right="180"/>
      <w:jc w:val="center"/>
      <w:rPr>
        <w:rFonts w:eastAsia="宋体"/>
        <w:szCs w:val="18"/>
      </w:rPr>
    </w:pPr>
    <w:r>
      <w:rPr>
        <w:rFonts w:eastAsia="宋体"/>
        <w:szCs w:val="18"/>
      </w:rPr>
      <w:t>采购代理机构：南通辉华企业管理咨询有限公司【</w:t>
    </w:r>
    <w:r>
      <w:rPr>
        <w:rFonts w:eastAsia="宋体"/>
        <w:kern w:val="0"/>
        <w:szCs w:val="18"/>
      </w:rPr>
      <w:t xml:space="preserve">第 </w:t>
    </w:r>
    <w:r>
      <w:rPr>
        <w:rFonts w:eastAsia="宋体"/>
        <w:kern w:val="0"/>
        <w:szCs w:val="18"/>
      </w:rPr>
      <w:fldChar w:fldCharType="begin"/>
    </w:r>
    <w:r>
      <w:rPr>
        <w:rFonts w:eastAsia="宋体"/>
        <w:kern w:val="0"/>
        <w:szCs w:val="18"/>
      </w:rPr>
      <w:instrText xml:space="preserve"> PAGE </w:instrText>
    </w:r>
    <w:r>
      <w:rPr>
        <w:rFonts w:eastAsia="宋体"/>
        <w:kern w:val="0"/>
        <w:szCs w:val="18"/>
      </w:rPr>
      <w:fldChar w:fldCharType="separate"/>
    </w:r>
    <w:r>
      <w:rPr>
        <w:rFonts w:eastAsia="宋体"/>
        <w:kern w:val="0"/>
        <w:szCs w:val="18"/>
      </w:rPr>
      <w:t>1</w:t>
    </w:r>
    <w:r>
      <w:rPr>
        <w:rFonts w:eastAsia="宋体"/>
        <w:kern w:val="0"/>
        <w:szCs w:val="18"/>
      </w:rPr>
      <w:fldChar w:fldCharType="end"/>
    </w:r>
    <w:r>
      <w:rPr>
        <w:rFonts w:eastAsia="宋体"/>
        <w:kern w:val="0"/>
        <w:szCs w:val="18"/>
      </w:rPr>
      <w:t xml:space="preserve"> 页 共 </w:t>
    </w:r>
    <w:r>
      <w:rPr>
        <w:rFonts w:hint="eastAsia" w:eastAsia="宋体"/>
        <w:kern w:val="0"/>
        <w:szCs w:val="18"/>
      </w:rPr>
      <w:t>28</w:t>
    </w:r>
    <w:r>
      <w:rPr>
        <w:rFonts w:eastAsia="宋体"/>
        <w:kern w:val="0"/>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FF98">
    <w:pPr>
      <w:pStyle w:val="32"/>
      <w:jc w:val="both"/>
      <w:rPr>
        <w:rFonts w:eastAsia="宋体"/>
        <w:szCs w:val="18"/>
      </w:rPr>
    </w:pPr>
    <w:r>
      <w:rPr>
        <w:rFonts w:hint="eastAsia" w:eastAsia="宋体"/>
        <w:b/>
      </w:rPr>
      <w:t>南通市口腔医院定期存款存放银行服务供应商遴选项目</w:t>
    </w:r>
    <w:r>
      <w:rPr>
        <w:rFonts w:eastAsia="宋体"/>
        <w:b/>
      </w:rPr>
      <w:t xml:space="preserve">                </w:t>
    </w:r>
    <w:r>
      <w:rPr>
        <w:rFonts w:hint="eastAsia" w:eastAsia="宋体"/>
        <w:b/>
      </w:rPr>
      <w:t xml:space="preserve">              </w:t>
    </w:r>
    <w:r>
      <w:rPr>
        <w:rFonts w:eastAsia="宋体"/>
      </w:rPr>
      <w:t>项目编号：NTSKQYYCG2025017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F825">
    <w:pPr>
      <w:pStyle w:val="32"/>
      <w:rPr>
        <w:rFonts w:eastAsia="宋体"/>
        <w:szCs w:val="18"/>
      </w:rPr>
    </w:pPr>
    <w:r>
      <w:rPr>
        <w:rFonts w:hint="eastAsia" w:eastAsia="宋体"/>
        <w:b/>
      </w:rPr>
      <w:t>南通市口腔医院定期存款存放银行服务供应商遴选项目</w:t>
    </w:r>
    <w:r>
      <w:rPr>
        <w:rFonts w:eastAsia="宋体"/>
        <w:b/>
      </w:rPr>
      <w:t xml:space="preserve">                </w:t>
    </w:r>
    <w:r>
      <w:rPr>
        <w:rFonts w:hint="eastAsia" w:eastAsia="宋体"/>
        <w:b/>
      </w:rPr>
      <w:t xml:space="preserve">             </w:t>
    </w:r>
    <w:r>
      <w:rPr>
        <w:rFonts w:eastAsia="宋体"/>
      </w:rPr>
      <w:t>项目编号：NTSKQYYCG2025017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000000C"/>
    <w:multiLevelType w:val="multilevel"/>
    <w:tmpl w:val="0000000C"/>
    <w:lvl w:ilvl="0" w:tentative="0">
      <w:start w:val="1"/>
      <w:numFmt w:val="bullet"/>
      <w:pStyle w:val="14"/>
      <w:lvlText w:val=""/>
      <w:lvlJc w:val="left"/>
      <w:pPr>
        <w:ind w:left="704"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133"/>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F"/>
    <w:multiLevelType w:val="multilevel"/>
    <w:tmpl w:val="0000000F"/>
    <w:lvl w:ilvl="0" w:tentative="0">
      <w:start w:val="1"/>
      <w:numFmt w:val="decimal"/>
      <w:pStyle w:val="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3167FA"/>
    <w:multiLevelType w:val="multilevel"/>
    <w:tmpl w:val="173167FA"/>
    <w:lvl w:ilvl="0" w:tentative="0">
      <w:start w:val="2"/>
      <w:numFmt w:val="japaneseCounting"/>
      <w:lvlText w:val="%1、"/>
      <w:lvlJc w:val="left"/>
      <w:pPr>
        <w:ind w:left="928" w:hanging="504"/>
      </w:pPr>
      <w:rPr>
        <w:rFonts w:hint="default"/>
        <w:b/>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0"/>
  <w:drawingGridVerticalSpacing w:val="190"/>
  <w:doNotShadeFormData w:val="1"/>
  <w:noPunctuationKerning w:val="1"/>
  <w:characterSpacingControl w:val="compressPunctuation"/>
  <w:doNotValidateAgainstSchema/>
  <w:doNotDemarcateInvalidXml/>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C9"/>
    <w:rsid w:val="00003C26"/>
    <w:rsid w:val="000162C4"/>
    <w:rsid w:val="00020087"/>
    <w:rsid w:val="00020FB5"/>
    <w:rsid w:val="000434E9"/>
    <w:rsid w:val="00046DB1"/>
    <w:rsid w:val="00047E7C"/>
    <w:rsid w:val="00057D40"/>
    <w:rsid w:val="000A19DE"/>
    <w:rsid w:val="000C4735"/>
    <w:rsid w:val="000D3F94"/>
    <w:rsid w:val="00100822"/>
    <w:rsid w:val="00107EA1"/>
    <w:rsid w:val="00113941"/>
    <w:rsid w:val="00116648"/>
    <w:rsid w:val="00130142"/>
    <w:rsid w:val="00130F9F"/>
    <w:rsid w:val="00155B3E"/>
    <w:rsid w:val="0016116F"/>
    <w:rsid w:val="00162FEB"/>
    <w:rsid w:val="0016327C"/>
    <w:rsid w:val="001710CF"/>
    <w:rsid w:val="001811A5"/>
    <w:rsid w:val="00194C2E"/>
    <w:rsid w:val="001A5B38"/>
    <w:rsid w:val="001B4F8A"/>
    <w:rsid w:val="001B5988"/>
    <w:rsid w:val="001C1545"/>
    <w:rsid w:val="001D3465"/>
    <w:rsid w:val="001F0A93"/>
    <w:rsid w:val="001F1755"/>
    <w:rsid w:val="001F3E4B"/>
    <w:rsid w:val="001F5215"/>
    <w:rsid w:val="00216501"/>
    <w:rsid w:val="00217AD8"/>
    <w:rsid w:val="00227369"/>
    <w:rsid w:val="002376EE"/>
    <w:rsid w:val="00240543"/>
    <w:rsid w:val="002432C2"/>
    <w:rsid w:val="002542FC"/>
    <w:rsid w:val="002710B1"/>
    <w:rsid w:val="00286138"/>
    <w:rsid w:val="00291B47"/>
    <w:rsid w:val="002A263A"/>
    <w:rsid w:val="002A326B"/>
    <w:rsid w:val="002B7DC5"/>
    <w:rsid w:val="002F0623"/>
    <w:rsid w:val="0031513B"/>
    <w:rsid w:val="003157D8"/>
    <w:rsid w:val="00326852"/>
    <w:rsid w:val="003449A6"/>
    <w:rsid w:val="00357360"/>
    <w:rsid w:val="003659B2"/>
    <w:rsid w:val="00374433"/>
    <w:rsid w:val="00382638"/>
    <w:rsid w:val="003906D2"/>
    <w:rsid w:val="00390DD9"/>
    <w:rsid w:val="003923EA"/>
    <w:rsid w:val="00397119"/>
    <w:rsid w:val="003A01C2"/>
    <w:rsid w:val="003A3F45"/>
    <w:rsid w:val="003B7EB4"/>
    <w:rsid w:val="003D35FC"/>
    <w:rsid w:val="003D7819"/>
    <w:rsid w:val="00403B3D"/>
    <w:rsid w:val="00414203"/>
    <w:rsid w:val="00424048"/>
    <w:rsid w:val="0043483A"/>
    <w:rsid w:val="00434896"/>
    <w:rsid w:val="00447931"/>
    <w:rsid w:val="004501FA"/>
    <w:rsid w:val="00456BB5"/>
    <w:rsid w:val="0046732E"/>
    <w:rsid w:val="00471BFF"/>
    <w:rsid w:val="004731BD"/>
    <w:rsid w:val="00475DF3"/>
    <w:rsid w:val="004A1089"/>
    <w:rsid w:val="004A2230"/>
    <w:rsid w:val="004A7FC6"/>
    <w:rsid w:val="004D52BB"/>
    <w:rsid w:val="004E62D9"/>
    <w:rsid w:val="005104A4"/>
    <w:rsid w:val="00512717"/>
    <w:rsid w:val="005167F2"/>
    <w:rsid w:val="005269F6"/>
    <w:rsid w:val="00554EF5"/>
    <w:rsid w:val="005722D4"/>
    <w:rsid w:val="0058306C"/>
    <w:rsid w:val="00584E5E"/>
    <w:rsid w:val="005B659E"/>
    <w:rsid w:val="005C6B08"/>
    <w:rsid w:val="005F54B8"/>
    <w:rsid w:val="00612163"/>
    <w:rsid w:val="00637044"/>
    <w:rsid w:val="0064421D"/>
    <w:rsid w:val="00650FBC"/>
    <w:rsid w:val="00654EFB"/>
    <w:rsid w:val="006572B5"/>
    <w:rsid w:val="00663056"/>
    <w:rsid w:val="00665BCE"/>
    <w:rsid w:val="00674D55"/>
    <w:rsid w:val="00696AAA"/>
    <w:rsid w:val="006B15EC"/>
    <w:rsid w:val="006D0205"/>
    <w:rsid w:val="006D5071"/>
    <w:rsid w:val="006E3E2B"/>
    <w:rsid w:val="006F305E"/>
    <w:rsid w:val="006F5250"/>
    <w:rsid w:val="00703560"/>
    <w:rsid w:val="007043D5"/>
    <w:rsid w:val="007269C3"/>
    <w:rsid w:val="00743A0B"/>
    <w:rsid w:val="00760628"/>
    <w:rsid w:val="00764EFB"/>
    <w:rsid w:val="00766BD2"/>
    <w:rsid w:val="00767580"/>
    <w:rsid w:val="00773036"/>
    <w:rsid w:val="00773B10"/>
    <w:rsid w:val="00795F33"/>
    <w:rsid w:val="007B3938"/>
    <w:rsid w:val="007C052B"/>
    <w:rsid w:val="007E0042"/>
    <w:rsid w:val="007E3091"/>
    <w:rsid w:val="007E37F5"/>
    <w:rsid w:val="00804D62"/>
    <w:rsid w:val="00811475"/>
    <w:rsid w:val="0085618D"/>
    <w:rsid w:val="00857C52"/>
    <w:rsid w:val="008A0EB8"/>
    <w:rsid w:val="008C281A"/>
    <w:rsid w:val="008C5C6B"/>
    <w:rsid w:val="008C6002"/>
    <w:rsid w:val="008F0670"/>
    <w:rsid w:val="009006A2"/>
    <w:rsid w:val="00960A5C"/>
    <w:rsid w:val="009671DD"/>
    <w:rsid w:val="00977409"/>
    <w:rsid w:val="009D1C30"/>
    <w:rsid w:val="00A0043F"/>
    <w:rsid w:val="00A030D4"/>
    <w:rsid w:val="00A0358D"/>
    <w:rsid w:val="00A07173"/>
    <w:rsid w:val="00A07D71"/>
    <w:rsid w:val="00A16E01"/>
    <w:rsid w:val="00A21124"/>
    <w:rsid w:val="00A21D74"/>
    <w:rsid w:val="00A23A88"/>
    <w:rsid w:val="00A23F49"/>
    <w:rsid w:val="00A32CCE"/>
    <w:rsid w:val="00A349EE"/>
    <w:rsid w:val="00A43675"/>
    <w:rsid w:val="00A5309D"/>
    <w:rsid w:val="00A715BA"/>
    <w:rsid w:val="00A90121"/>
    <w:rsid w:val="00AA06C3"/>
    <w:rsid w:val="00AA217F"/>
    <w:rsid w:val="00AB6D11"/>
    <w:rsid w:val="00AC0625"/>
    <w:rsid w:val="00AC6585"/>
    <w:rsid w:val="00AD3F85"/>
    <w:rsid w:val="00B04C36"/>
    <w:rsid w:val="00B1342F"/>
    <w:rsid w:val="00B52711"/>
    <w:rsid w:val="00B84C55"/>
    <w:rsid w:val="00B8509E"/>
    <w:rsid w:val="00BA476A"/>
    <w:rsid w:val="00BB69D5"/>
    <w:rsid w:val="00BE0D6C"/>
    <w:rsid w:val="00BE6488"/>
    <w:rsid w:val="00C02781"/>
    <w:rsid w:val="00C17C6E"/>
    <w:rsid w:val="00C42FFF"/>
    <w:rsid w:val="00C54210"/>
    <w:rsid w:val="00C667B5"/>
    <w:rsid w:val="00C73A41"/>
    <w:rsid w:val="00C8312C"/>
    <w:rsid w:val="00C86AA9"/>
    <w:rsid w:val="00CB5F59"/>
    <w:rsid w:val="00CB6FED"/>
    <w:rsid w:val="00CD1CFE"/>
    <w:rsid w:val="00CF1F33"/>
    <w:rsid w:val="00D1465B"/>
    <w:rsid w:val="00D1614C"/>
    <w:rsid w:val="00D23B89"/>
    <w:rsid w:val="00D43BDF"/>
    <w:rsid w:val="00D6447F"/>
    <w:rsid w:val="00D865D4"/>
    <w:rsid w:val="00D869D9"/>
    <w:rsid w:val="00DA5797"/>
    <w:rsid w:val="00DB4C8E"/>
    <w:rsid w:val="00DC5F28"/>
    <w:rsid w:val="00DF0A12"/>
    <w:rsid w:val="00E00C5D"/>
    <w:rsid w:val="00E029F4"/>
    <w:rsid w:val="00E02DDD"/>
    <w:rsid w:val="00E14290"/>
    <w:rsid w:val="00E449F5"/>
    <w:rsid w:val="00E52A83"/>
    <w:rsid w:val="00E533EF"/>
    <w:rsid w:val="00E63EEB"/>
    <w:rsid w:val="00E71548"/>
    <w:rsid w:val="00E72B47"/>
    <w:rsid w:val="00E8784A"/>
    <w:rsid w:val="00E92EBF"/>
    <w:rsid w:val="00EA2C4D"/>
    <w:rsid w:val="00EB5363"/>
    <w:rsid w:val="00EC0900"/>
    <w:rsid w:val="00ED2226"/>
    <w:rsid w:val="00ED5340"/>
    <w:rsid w:val="00EE323B"/>
    <w:rsid w:val="00EE3C5D"/>
    <w:rsid w:val="00EE7552"/>
    <w:rsid w:val="00EE788E"/>
    <w:rsid w:val="00F0049F"/>
    <w:rsid w:val="00F04F4B"/>
    <w:rsid w:val="00F16A64"/>
    <w:rsid w:val="00F205D6"/>
    <w:rsid w:val="00F207C9"/>
    <w:rsid w:val="00F27FCC"/>
    <w:rsid w:val="00F53AC9"/>
    <w:rsid w:val="00F62276"/>
    <w:rsid w:val="00F64168"/>
    <w:rsid w:val="00F807D0"/>
    <w:rsid w:val="00F86CB5"/>
    <w:rsid w:val="00F90286"/>
    <w:rsid w:val="00FB18FD"/>
    <w:rsid w:val="00FB75B5"/>
    <w:rsid w:val="00FE4074"/>
    <w:rsid w:val="19C73BC2"/>
    <w:rsid w:val="1DC47A77"/>
    <w:rsid w:val="1F044B1A"/>
    <w:rsid w:val="38DC789A"/>
    <w:rsid w:val="43E83D2A"/>
    <w:rsid w:val="549C22FB"/>
    <w:rsid w:val="585F5A49"/>
    <w:rsid w:val="5B972975"/>
    <w:rsid w:val="5D05000D"/>
    <w:rsid w:val="663E0A05"/>
    <w:rsid w:val="6A0A476F"/>
    <w:rsid w:val="7C5E2BB0"/>
    <w:rsid w:val="7D3A135D"/>
    <w:rsid w:val="7E6F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109"/>
    <w:qFormat/>
    <w:uiPriority w:val="0"/>
    <w:pPr>
      <w:keepNext/>
      <w:keepLines/>
      <w:spacing w:before="340" w:after="330" w:line="578" w:lineRule="auto"/>
      <w:outlineLvl w:val="0"/>
    </w:pPr>
    <w:rPr>
      <w:b/>
      <w:kern w:val="44"/>
      <w:sz w:val="44"/>
      <w:lang w:val="zh-CN"/>
    </w:rPr>
  </w:style>
  <w:style w:type="paragraph" w:styleId="3">
    <w:name w:val="heading 2"/>
    <w:basedOn w:val="1"/>
    <w:next w:val="1"/>
    <w:link w:val="74"/>
    <w:qFormat/>
    <w:uiPriority w:val="0"/>
    <w:pPr>
      <w:keepNext/>
      <w:keepLines/>
      <w:overflowPunct w:val="0"/>
      <w:adjustRightInd w:val="0"/>
      <w:jc w:val="left"/>
      <w:textAlignment w:val="baseline"/>
      <w:outlineLvl w:val="1"/>
    </w:pPr>
    <w:rPr>
      <w:rFonts w:ascii="宋体" w:hAnsi="宋体"/>
      <w:b/>
    </w:rPr>
  </w:style>
  <w:style w:type="paragraph" w:styleId="4">
    <w:name w:val="heading 3"/>
    <w:basedOn w:val="1"/>
    <w:next w:val="1"/>
    <w:link w:val="95"/>
    <w:qFormat/>
    <w:uiPriority w:val="0"/>
    <w:pPr>
      <w:keepNext/>
      <w:keepLines/>
      <w:adjustRightInd w:val="0"/>
      <w:jc w:val="left"/>
      <w:textAlignment w:val="baseline"/>
      <w:outlineLvl w:val="2"/>
    </w:pPr>
    <w:rPr>
      <w:b/>
      <w:lang w:val="zh-CN"/>
    </w:rPr>
  </w:style>
  <w:style w:type="paragraph" w:styleId="5">
    <w:name w:val="heading 4"/>
    <w:basedOn w:val="1"/>
    <w:next w:val="1"/>
    <w:link w:val="93"/>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7"/>
    <w:qFormat/>
    <w:uiPriority w:val="0"/>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7">
    <w:name w:val="Normal Indent"/>
    <w:basedOn w:val="1"/>
    <w:link w:val="79"/>
    <w:qFormat/>
    <w:uiPriority w:val="0"/>
    <w:pPr>
      <w:adjustRightInd w:val="0"/>
      <w:ind w:firstLine="420"/>
      <w:jc w:val="left"/>
      <w:textAlignment w:val="baseline"/>
    </w:pPr>
    <w:rPr>
      <w:sz w:val="24"/>
    </w:rPr>
  </w:style>
  <w:style w:type="paragraph" w:styleId="12">
    <w:name w:val="toc 7"/>
    <w:basedOn w:val="1"/>
    <w:next w:val="1"/>
    <w:qFormat/>
    <w:uiPriority w:val="0"/>
    <w:pPr>
      <w:ind w:left="2520"/>
    </w:pPr>
    <w:rPr>
      <w:rFonts w:eastAsia="宋体"/>
    </w:rPr>
  </w:style>
  <w:style w:type="paragraph" w:styleId="13">
    <w:name w:val="index 8"/>
    <w:basedOn w:val="1"/>
    <w:next w:val="1"/>
    <w:qFormat/>
    <w:uiPriority w:val="0"/>
    <w:pPr>
      <w:ind w:left="2940"/>
    </w:pPr>
    <w:rPr>
      <w:rFonts w:eastAsia="宋体"/>
    </w:rPr>
  </w:style>
  <w:style w:type="paragraph" w:styleId="14">
    <w:name w:val="List Number"/>
    <w:basedOn w:val="1"/>
    <w:qFormat/>
    <w:uiPriority w:val="0"/>
    <w:pPr>
      <w:numPr>
        <w:ilvl w:val="0"/>
        <w:numId w:val="2"/>
      </w:numPr>
      <w:tabs>
        <w:tab w:val="left" w:pos="0"/>
      </w:tabs>
    </w:pPr>
    <w:rPr>
      <w:rFonts w:eastAsia="宋体"/>
      <w:sz w:val="21"/>
      <w:szCs w:val="24"/>
    </w:rPr>
  </w:style>
  <w:style w:type="paragraph" w:styleId="15">
    <w:name w:val="index 5"/>
    <w:basedOn w:val="1"/>
    <w:next w:val="1"/>
    <w:qFormat/>
    <w:uiPriority w:val="0"/>
    <w:pPr>
      <w:ind w:left="1680"/>
    </w:pPr>
    <w:rPr>
      <w:rFonts w:eastAsia="宋体"/>
    </w:rPr>
  </w:style>
  <w:style w:type="paragraph" w:styleId="16">
    <w:name w:val="Document Map"/>
    <w:basedOn w:val="1"/>
    <w:link w:val="90"/>
    <w:qFormat/>
    <w:uiPriority w:val="0"/>
    <w:pPr>
      <w:shd w:val="clear" w:color="auto" w:fill="000080"/>
    </w:pPr>
    <w:rPr>
      <w:rFonts w:eastAsia="宋体"/>
      <w:shd w:val="clear" w:color="auto" w:fill="000080"/>
      <w:lang w:val="zh-CN"/>
    </w:rPr>
  </w:style>
  <w:style w:type="paragraph" w:styleId="17">
    <w:name w:val="toa heading"/>
    <w:basedOn w:val="1"/>
    <w:next w:val="1"/>
    <w:qFormat/>
    <w:uiPriority w:val="0"/>
    <w:pPr>
      <w:adjustRightInd w:val="0"/>
      <w:spacing w:before="200" w:line="360" w:lineRule="atLeast"/>
      <w:jc w:val="center"/>
      <w:textAlignment w:val="baseline"/>
    </w:pPr>
    <w:rPr>
      <w:rFonts w:ascii="Arial" w:hAnsi="Arial" w:eastAsia="黑体"/>
      <w:kern w:val="0"/>
      <w:sz w:val="44"/>
    </w:rPr>
  </w:style>
  <w:style w:type="paragraph" w:styleId="18">
    <w:name w:val="annotation text"/>
    <w:basedOn w:val="1"/>
    <w:link w:val="76"/>
    <w:qFormat/>
    <w:uiPriority w:val="0"/>
    <w:pPr>
      <w:jc w:val="left"/>
    </w:pPr>
    <w:rPr>
      <w:lang w:val="zh-CN"/>
    </w:rPr>
  </w:style>
  <w:style w:type="paragraph" w:styleId="19">
    <w:name w:val="index 6"/>
    <w:basedOn w:val="1"/>
    <w:next w:val="1"/>
    <w:qFormat/>
    <w:uiPriority w:val="0"/>
    <w:pPr>
      <w:ind w:left="2100"/>
    </w:pPr>
    <w:rPr>
      <w:rFonts w:eastAsia="宋体"/>
    </w:rPr>
  </w:style>
  <w:style w:type="paragraph" w:styleId="20">
    <w:name w:val="Body Text"/>
    <w:basedOn w:val="1"/>
    <w:qFormat/>
    <w:uiPriority w:val="0"/>
    <w:pPr>
      <w:spacing w:line="400" w:lineRule="exact"/>
    </w:pPr>
    <w:rPr>
      <w:rFonts w:ascii="楷体_GB2312" w:eastAsia="宋体"/>
      <w:sz w:val="28"/>
    </w:rPr>
  </w:style>
  <w:style w:type="paragraph" w:styleId="21">
    <w:name w:val="Body Text Indent"/>
    <w:basedOn w:val="1"/>
    <w:link w:val="77"/>
    <w:qFormat/>
    <w:uiPriority w:val="0"/>
    <w:pPr>
      <w:spacing w:line="520" w:lineRule="exact"/>
      <w:ind w:left="570"/>
    </w:pPr>
    <w:rPr>
      <w:rFonts w:ascii="方正仿宋简体" w:hAnsi="创艺简仿宋" w:eastAsia="方正仿宋简体"/>
      <w:sz w:val="24"/>
    </w:rPr>
  </w:style>
  <w:style w:type="paragraph" w:styleId="22">
    <w:name w:val="index 4"/>
    <w:basedOn w:val="1"/>
    <w:next w:val="1"/>
    <w:qFormat/>
    <w:uiPriority w:val="0"/>
    <w:pPr>
      <w:ind w:left="1260"/>
    </w:pPr>
    <w:rPr>
      <w:rFonts w:eastAsia="宋体"/>
    </w:rPr>
  </w:style>
  <w:style w:type="paragraph" w:styleId="23">
    <w:name w:val="toc 5"/>
    <w:basedOn w:val="1"/>
    <w:next w:val="1"/>
    <w:qFormat/>
    <w:uiPriority w:val="0"/>
    <w:pPr>
      <w:ind w:left="1680"/>
    </w:pPr>
    <w:rPr>
      <w:rFonts w:eastAsia="宋体"/>
    </w:rPr>
  </w:style>
  <w:style w:type="paragraph" w:styleId="24">
    <w:name w:val="toc 3"/>
    <w:basedOn w:val="1"/>
    <w:next w:val="1"/>
    <w:qFormat/>
    <w:uiPriority w:val="0"/>
    <w:pPr>
      <w:ind w:left="840"/>
    </w:pPr>
    <w:rPr>
      <w:rFonts w:eastAsia="宋体"/>
    </w:rPr>
  </w:style>
  <w:style w:type="paragraph" w:styleId="25">
    <w:name w:val="Plain Text"/>
    <w:basedOn w:val="1"/>
    <w:link w:val="81"/>
    <w:qFormat/>
    <w:uiPriority w:val="0"/>
    <w:rPr>
      <w:rFonts w:ascii="宋体" w:hAnsi="Courier New"/>
    </w:rPr>
  </w:style>
  <w:style w:type="paragraph" w:styleId="26">
    <w:name w:val="toc 8"/>
    <w:basedOn w:val="1"/>
    <w:next w:val="1"/>
    <w:qFormat/>
    <w:uiPriority w:val="0"/>
    <w:pPr>
      <w:ind w:left="2940"/>
    </w:pPr>
    <w:rPr>
      <w:rFonts w:eastAsia="宋体"/>
    </w:rPr>
  </w:style>
  <w:style w:type="paragraph" w:styleId="27">
    <w:name w:val="index 3"/>
    <w:basedOn w:val="1"/>
    <w:next w:val="1"/>
    <w:qFormat/>
    <w:uiPriority w:val="0"/>
    <w:pPr>
      <w:ind w:left="840"/>
    </w:pPr>
    <w:rPr>
      <w:rFonts w:eastAsia="宋体"/>
    </w:rPr>
  </w:style>
  <w:style w:type="paragraph" w:styleId="28">
    <w:name w:val="Date"/>
    <w:basedOn w:val="1"/>
    <w:next w:val="1"/>
    <w:qFormat/>
    <w:uiPriority w:val="0"/>
    <w:rPr>
      <w:rFonts w:ascii="宋体" w:hAnsi="宋体" w:eastAsia="宋体"/>
      <w:sz w:val="24"/>
    </w:rPr>
  </w:style>
  <w:style w:type="paragraph" w:styleId="29">
    <w:name w:val="Body Text Indent 2"/>
    <w:basedOn w:val="1"/>
    <w:link w:val="67"/>
    <w:qFormat/>
    <w:uiPriority w:val="0"/>
    <w:pPr>
      <w:tabs>
        <w:tab w:val="left" w:pos="0"/>
      </w:tabs>
      <w:spacing w:line="360" w:lineRule="auto"/>
      <w:ind w:firstLine="502" w:firstLineChars="209"/>
    </w:pPr>
    <w:rPr>
      <w:rFonts w:ascii="宋体" w:eastAsia="宋体"/>
      <w:b/>
      <w:bCs/>
      <w:sz w:val="24"/>
      <w:lang w:val="zh-CN"/>
    </w:rPr>
  </w:style>
  <w:style w:type="paragraph" w:styleId="30">
    <w:name w:val="Balloon Text"/>
    <w:basedOn w:val="1"/>
    <w:qFormat/>
    <w:uiPriority w:val="0"/>
    <w:rPr>
      <w:rFonts w:eastAsia="宋体"/>
      <w:sz w:val="18"/>
      <w:szCs w:val="18"/>
    </w:rPr>
  </w:style>
  <w:style w:type="paragraph" w:styleId="31">
    <w:name w:val="footer"/>
    <w:basedOn w:val="1"/>
    <w:link w:val="85"/>
    <w:qFormat/>
    <w:uiPriority w:val="0"/>
    <w:pPr>
      <w:tabs>
        <w:tab w:val="center" w:pos="4153"/>
        <w:tab w:val="right" w:pos="8306"/>
      </w:tabs>
      <w:snapToGrid w:val="0"/>
      <w:jc w:val="left"/>
    </w:pPr>
    <w:rPr>
      <w:sz w:val="18"/>
      <w:lang w:val="zh-CN"/>
    </w:rPr>
  </w:style>
  <w:style w:type="paragraph" w:styleId="32">
    <w:name w:val="header"/>
    <w:basedOn w:val="1"/>
    <w:link w:val="108"/>
    <w:qFormat/>
    <w:uiPriority w:val="0"/>
    <w:pPr>
      <w:pBdr>
        <w:bottom w:val="single" w:color="auto" w:sz="6" w:space="1"/>
      </w:pBdr>
      <w:tabs>
        <w:tab w:val="center" w:pos="4153"/>
        <w:tab w:val="right" w:pos="8306"/>
      </w:tabs>
      <w:snapToGrid w:val="0"/>
      <w:jc w:val="center"/>
    </w:pPr>
    <w:rPr>
      <w:sz w:val="18"/>
      <w:lang w:val="zh-CN"/>
    </w:rPr>
  </w:style>
  <w:style w:type="paragraph" w:styleId="33">
    <w:name w:val="toc 1"/>
    <w:basedOn w:val="1"/>
    <w:next w:val="1"/>
    <w:qFormat/>
    <w:uiPriority w:val="0"/>
    <w:pPr>
      <w:adjustRightInd w:val="0"/>
      <w:jc w:val="left"/>
      <w:textAlignment w:val="baseline"/>
    </w:pPr>
    <w:rPr>
      <w:rFonts w:eastAsia="宋体"/>
      <w:sz w:val="24"/>
    </w:rPr>
  </w:style>
  <w:style w:type="paragraph" w:styleId="34">
    <w:name w:val="toc 4"/>
    <w:basedOn w:val="1"/>
    <w:next w:val="1"/>
    <w:qFormat/>
    <w:uiPriority w:val="0"/>
    <w:pPr>
      <w:ind w:left="1260"/>
    </w:pPr>
    <w:rPr>
      <w:rFonts w:eastAsia="宋体"/>
    </w:rPr>
  </w:style>
  <w:style w:type="paragraph" w:styleId="35">
    <w:name w:val="index heading"/>
    <w:basedOn w:val="1"/>
    <w:next w:val="36"/>
    <w:qFormat/>
    <w:uiPriority w:val="0"/>
    <w:rPr>
      <w:rFonts w:eastAsia="宋体"/>
    </w:rPr>
  </w:style>
  <w:style w:type="paragraph" w:styleId="36">
    <w:name w:val="index 1"/>
    <w:basedOn w:val="1"/>
    <w:next w:val="1"/>
    <w:qFormat/>
    <w:uiPriority w:val="0"/>
    <w:rPr>
      <w:rFonts w:eastAsia="宋体"/>
    </w:rPr>
  </w:style>
  <w:style w:type="paragraph" w:styleId="37">
    <w:name w:val="List"/>
    <w:basedOn w:val="1"/>
    <w:qFormat/>
    <w:uiPriority w:val="0"/>
    <w:pPr>
      <w:spacing w:before="120" w:after="120"/>
      <w:ind w:left="420" w:hanging="420"/>
    </w:pPr>
    <w:rPr>
      <w:rFonts w:eastAsia="宋体"/>
      <w:sz w:val="24"/>
    </w:rPr>
  </w:style>
  <w:style w:type="paragraph" w:styleId="38">
    <w:name w:val="footnote text"/>
    <w:basedOn w:val="1"/>
    <w:qFormat/>
    <w:uiPriority w:val="0"/>
    <w:pPr>
      <w:snapToGrid w:val="0"/>
      <w:jc w:val="left"/>
    </w:pPr>
    <w:rPr>
      <w:rFonts w:eastAsia="宋体"/>
      <w:sz w:val="18"/>
    </w:rPr>
  </w:style>
  <w:style w:type="paragraph" w:styleId="39">
    <w:name w:val="toc 6"/>
    <w:basedOn w:val="1"/>
    <w:next w:val="1"/>
    <w:qFormat/>
    <w:uiPriority w:val="0"/>
    <w:pPr>
      <w:ind w:left="2100"/>
    </w:pPr>
    <w:rPr>
      <w:rFonts w:eastAsia="宋体"/>
    </w:rPr>
  </w:style>
  <w:style w:type="paragraph" w:styleId="40">
    <w:name w:val="Body Text Indent 3"/>
    <w:basedOn w:val="1"/>
    <w:qFormat/>
    <w:uiPriority w:val="0"/>
    <w:pPr>
      <w:spacing w:line="360" w:lineRule="auto"/>
      <w:ind w:firstLine="617" w:firstLineChars="257"/>
    </w:pPr>
    <w:rPr>
      <w:rFonts w:eastAsia="宋体"/>
      <w:sz w:val="24"/>
      <w:szCs w:val="24"/>
    </w:rPr>
  </w:style>
  <w:style w:type="paragraph" w:styleId="41">
    <w:name w:val="index 7"/>
    <w:basedOn w:val="1"/>
    <w:next w:val="1"/>
    <w:qFormat/>
    <w:uiPriority w:val="0"/>
    <w:pPr>
      <w:ind w:left="2520"/>
    </w:pPr>
    <w:rPr>
      <w:rFonts w:eastAsia="宋体"/>
    </w:rPr>
  </w:style>
  <w:style w:type="paragraph" w:styleId="42">
    <w:name w:val="index 9"/>
    <w:basedOn w:val="1"/>
    <w:next w:val="1"/>
    <w:qFormat/>
    <w:uiPriority w:val="0"/>
    <w:pPr>
      <w:ind w:left="3360"/>
    </w:pPr>
    <w:rPr>
      <w:rFonts w:eastAsia="宋体"/>
    </w:rPr>
  </w:style>
  <w:style w:type="paragraph" w:styleId="43">
    <w:name w:val="table of figures"/>
    <w:basedOn w:val="1"/>
    <w:next w:val="1"/>
    <w:qFormat/>
    <w:uiPriority w:val="0"/>
    <w:pPr>
      <w:adjustRightInd w:val="0"/>
      <w:ind w:left="420" w:hanging="420"/>
      <w:jc w:val="left"/>
      <w:textAlignment w:val="baseline"/>
    </w:pPr>
    <w:rPr>
      <w:rFonts w:eastAsia="宋体"/>
      <w:smallCaps/>
      <w:sz w:val="24"/>
    </w:rPr>
  </w:style>
  <w:style w:type="paragraph" w:styleId="44">
    <w:name w:val="toc 2"/>
    <w:basedOn w:val="1"/>
    <w:next w:val="1"/>
    <w:qFormat/>
    <w:uiPriority w:val="0"/>
    <w:pPr>
      <w:ind w:left="420"/>
    </w:pPr>
    <w:rPr>
      <w:rFonts w:eastAsia="宋体"/>
    </w:rPr>
  </w:style>
  <w:style w:type="paragraph" w:styleId="45">
    <w:name w:val="toc 9"/>
    <w:basedOn w:val="1"/>
    <w:next w:val="1"/>
    <w:qFormat/>
    <w:uiPriority w:val="0"/>
    <w:pPr>
      <w:ind w:left="3360"/>
    </w:pPr>
    <w:rPr>
      <w:rFonts w:eastAsia="宋体"/>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7">
    <w:name w:val="Normal (Web)"/>
    <w:basedOn w:val="1"/>
    <w:link w:val="86"/>
    <w:qFormat/>
    <w:uiPriority w:val="0"/>
    <w:pPr>
      <w:widowControl/>
      <w:spacing w:before="100" w:beforeAutospacing="1" w:after="100" w:afterAutospacing="1"/>
      <w:jc w:val="left"/>
    </w:pPr>
    <w:rPr>
      <w:rFonts w:eastAsia="宋体"/>
      <w:kern w:val="0"/>
      <w:sz w:val="24"/>
      <w:szCs w:val="24"/>
      <w:lang w:val="zh-CN"/>
    </w:rPr>
  </w:style>
  <w:style w:type="paragraph" w:styleId="48">
    <w:name w:val="index 2"/>
    <w:basedOn w:val="1"/>
    <w:next w:val="1"/>
    <w:qFormat/>
    <w:uiPriority w:val="0"/>
    <w:pPr>
      <w:ind w:left="420"/>
    </w:pPr>
    <w:rPr>
      <w:rFonts w:eastAsia="宋体"/>
    </w:rPr>
  </w:style>
  <w:style w:type="paragraph" w:styleId="49">
    <w:name w:val="Title"/>
    <w:basedOn w:val="1"/>
    <w:next w:val="1"/>
    <w:link w:val="102"/>
    <w:qFormat/>
    <w:uiPriority w:val="0"/>
    <w:pPr>
      <w:spacing w:before="240" w:after="60"/>
      <w:jc w:val="center"/>
      <w:outlineLvl w:val="0"/>
    </w:pPr>
    <w:rPr>
      <w:rFonts w:ascii="Cambria" w:hAnsi="Cambria" w:eastAsia="宋体"/>
      <w:b/>
      <w:bCs/>
      <w:sz w:val="32"/>
      <w:szCs w:val="32"/>
      <w:lang w:val="zh-CN"/>
    </w:rPr>
  </w:style>
  <w:style w:type="paragraph" w:styleId="50">
    <w:name w:val="annotation subject"/>
    <w:basedOn w:val="18"/>
    <w:next w:val="18"/>
    <w:link w:val="110"/>
    <w:qFormat/>
    <w:uiPriority w:val="0"/>
    <w:rPr>
      <w:rFonts w:eastAsia="宋体"/>
      <w:b/>
      <w:bCs/>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Times New Roman" w:hAnsi="Times New Roman" w:eastAsia="宋体" w:cs="Times New Roman"/>
      <w:b/>
    </w:rPr>
  </w:style>
  <w:style w:type="character" w:styleId="55">
    <w:name w:val="page number"/>
    <w:qFormat/>
    <w:uiPriority w:val="0"/>
    <w:rPr>
      <w:rFonts w:ascii="Times New Roman" w:hAnsi="Times New Roman" w:eastAsia="宋体" w:cs="Times New Roman"/>
    </w:rPr>
  </w:style>
  <w:style w:type="character" w:styleId="56">
    <w:name w:val="FollowedHyperlink"/>
    <w:qFormat/>
    <w:uiPriority w:val="0"/>
    <w:rPr>
      <w:rFonts w:ascii="Times New Roman" w:hAnsi="Times New Roman" w:eastAsia="宋体" w:cs="Times New Roman"/>
      <w:color w:val="954F72"/>
      <w:u w:val="single"/>
    </w:rPr>
  </w:style>
  <w:style w:type="character" w:styleId="57">
    <w:name w:val="Emphasis"/>
    <w:qFormat/>
    <w:uiPriority w:val="0"/>
    <w:rPr>
      <w:rFonts w:ascii="Times New Roman" w:hAnsi="Times New Roman" w:eastAsia="宋体" w:cs="Times New Roman"/>
      <w:i/>
      <w:iCs/>
    </w:rPr>
  </w:style>
  <w:style w:type="character" w:styleId="58">
    <w:name w:val="line number"/>
    <w:qFormat/>
    <w:uiPriority w:val="0"/>
    <w:rPr>
      <w:rFonts w:ascii="Times New Roman" w:hAnsi="Times New Roman" w:eastAsia="宋体" w:cs="Times New Roman"/>
    </w:rPr>
  </w:style>
  <w:style w:type="character" w:styleId="59">
    <w:name w:val="HTML Definition"/>
    <w:qFormat/>
    <w:uiPriority w:val="0"/>
    <w:rPr>
      <w:rFonts w:ascii="Times New Roman" w:hAnsi="Times New Roman" w:eastAsia="宋体" w:cs="Times New Roman"/>
      <w:i/>
    </w:rPr>
  </w:style>
  <w:style w:type="character" w:styleId="60">
    <w:name w:val="Hyperlink"/>
    <w:qFormat/>
    <w:uiPriority w:val="0"/>
    <w:rPr>
      <w:rFonts w:ascii="Times New Roman" w:hAnsi="Times New Roman" w:eastAsia="宋体" w:cs="Times New Roman"/>
      <w:color w:val="0000FF"/>
      <w:u w:val="single"/>
    </w:rPr>
  </w:style>
  <w:style w:type="character" w:styleId="61">
    <w:name w:val="HTML Code"/>
    <w:qFormat/>
    <w:uiPriority w:val="0"/>
    <w:rPr>
      <w:rFonts w:hint="default" w:ascii="Menlo" w:hAnsi="Menlo" w:eastAsia="Menlo" w:cs="Menlo"/>
      <w:color w:val="C7254E"/>
      <w:sz w:val="21"/>
      <w:szCs w:val="21"/>
      <w:shd w:val="clear" w:color="auto" w:fill="F9F2F4"/>
    </w:rPr>
  </w:style>
  <w:style w:type="character" w:styleId="62">
    <w:name w:val="annotation reference"/>
    <w:qFormat/>
    <w:uiPriority w:val="0"/>
    <w:rPr>
      <w:rFonts w:ascii="Times New Roman" w:hAnsi="Times New Roman" w:eastAsia="宋体" w:cs="Times New Roman"/>
      <w:sz w:val="21"/>
      <w:szCs w:val="21"/>
    </w:rPr>
  </w:style>
  <w:style w:type="character" w:styleId="63">
    <w:name w:val="HTML Cite"/>
    <w:qFormat/>
    <w:uiPriority w:val="0"/>
    <w:rPr>
      <w:rFonts w:ascii="Times New Roman" w:hAnsi="Times New Roman" w:eastAsia="宋体" w:cs="Times New Roman"/>
    </w:rPr>
  </w:style>
  <w:style w:type="character" w:styleId="64">
    <w:name w:val="footnote reference"/>
    <w:qFormat/>
    <w:uiPriority w:val="0"/>
    <w:rPr>
      <w:rFonts w:ascii="Times New Roman" w:hAnsi="Times New Roman" w:eastAsia="宋体" w:cs="Times New Roman"/>
      <w:vertAlign w:val="superscript"/>
    </w:rPr>
  </w:style>
  <w:style w:type="character" w:styleId="65">
    <w:name w:val="HTML Keyboard"/>
    <w:qFormat/>
    <w:uiPriority w:val="0"/>
    <w:rPr>
      <w:rFonts w:hint="default" w:ascii="Menlo" w:hAnsi="Menlo" w:eastAsia="Menlo" w:cs="Menlo"/>
      <w:sz w:val="21"/>
      <w:szCs w:val="21"/>
    </w:rPr>
  </w:style>
  <w:style w:type="character" w:styleId="66">
    <w:name w:val="HTML Sample"/>
    <w:qFormat/>
    <w:uiPriority w:val="0"/>
    <w:rPr>
      <w:rFonts w:ascii="Menlo" w:hAnsi="Menlo" w:eastAsia="Menlo" w:cs="Menlo"/>
      <w:sz w:val="21"/>
      <w:szCs w:val="21"/>
    </w:rPr>
  </w:style>
  <w:style w:type="character" w:customStyle="1" w:styleId="67">
    <w:name w:val="正文文本缩进 2 字符"/>
    <w:link w:val="29"/>
    <w:qFormat/>
    <w:uiPriority w:val="0"/>
    <w:rPr>
      <w:rFonts w:ascii="宋体"/>
      <w:b/>
      <w:bCs/>
      <w:kern w:val="2"/>
      <w:sz w:val="24"/>
    </w:rPr>
  </w:style>
  <w:style w:type="character" w:customStyle="1" w:styleId="68">
    <w:name w:val="noused"/>
    <w:qFormat/>
    <w:uiPriority w:val="0"/>
    <w:rPr>
      <w:rFonts w:ascii="Times New Roman" w:hAnsi="Times New Roman" w:eastAsia="宋体" w:cs="Times New Roman"/>
      <w:b/>
      <w:color w:val="FFFFFF"/>
      <w:sz w:val="21"/>
      <w:szCs w:val="21"/>
    </w:rPr>
  </w:style>
  <w:style w:type="character" w:customStyle="1" w:styleId="69">
    <w:name w:val="other"/>
    <w:qFormat/>
    <w:uiPriority w:val="0"/>
    <w:rPr>
      <w:rFonts w:ascii="Times New Roman" w:hAnsi="Times New Roman" w:eastAsia="宋体" w:cs="Times New Roman"/>
    </w:rPr>
  </w:style>
  <w:style w:type="character" w:customStyle="1" w:styleId="70">
    <w:name w:val="bds_more7"/>
    <w:qFormat/>
    <w:uiPriority w:val="0"/>
    <w:rPr>
      <w:rFonts w:ascii="Times New Roman" w:hAnsi="Times New Roman" w:eastAsia="宋体" w:cs="Times New Roman"/>
    </w:rPr>
  </w:style>
  <w:style w:type="character" w:customStyle="1" w:styleId="71">
    <w:name w:val="state"/>
    <w:qFormat/>
    <w:uiPriority w:val="0"/>
    <w:rPr>
      <w:rFonts w:ascii="Times New Roman" w:hAnsi="Times New Roman" w:eastAsia="宋体" w:cs="Times New Roman"/>
      <w:b/>
      <w:color w:val="FFFFFF"/>
      <w:sz w:val="19"/>
      <w:szCs w:val="19"/>
    </w:rPr>
  </w:style>
  <w:style w:type="character" w:customStyle="1" w:styleId="72">
    <w:name w:val="标书正文格式 Char Char"/>
    <w:link w:val="73"/>
    <w:qFormat/>
    <w:uiPriority w:val="0"/>
    <w:rPr>
      <w:rFonts w:eastAsia="楷体_GB2312"/>
      <w:kern w:val="2"/>
      <w:sz w:val="24"/>
      <w:szCs w:val="24"/>
      <w:lang w:val="en-US" w:eastAsia="zh-CN" w:bidi="ar-SA"/>
    </w:rPr>
  </w:style>
  <w:style w:type="paragraph" w:customStyle="1" w:styleId="73">
    <w:name w:val="标书正文格式"/>
    <w:link w:val="72"/>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74">
    <w:name w:val="标题 2 字符"/>
    <w:link w:val="3"/>
    <w:qFormat/>
    <w:uiPriority w:val="0"/>
    <w:rPr>
      <w:rFonts w:ascii="宋体" w:hAnsi="宋体" w:eastAsia="楷体_GB2312" w:cs="Times New Roman"/>
      <w:b/>
      <w:kern w:val="2"/>
      <w:sz w:val="26"/>
      <w:lang w:val="en-US" w:eastAsia="zh-CN" w:bidi="ar-SA"/>
    </w:rPr>
  </w:style>
  <w:style w:type="character" w:customStyle="1" w:styleId="75">
    <w:name w:val="样式 宋体 小四"/>
    <w:qFormat/>
    <w:uiPriority w:val="0"/>
    <w:rPr>
      <w:rFonts w:ascii="宋体" w:hAnsi="宋体"/>
      <w:sz w:val="24"/>
    </w:rPr>
  </w:style>
  <w:style w:type="character" w:customStyle="1" w:styleId="76">
    <w:name w:val="批注文字 字符"/>
    <w:link w:val="18"/>
    <w:qFormat/>
    <w:uiPriority w:val="0"/>
    <w:rPr>
      <w:rFonts w:ascii="Times New Roman" w:hAnsi="Times New Roman" w:eastAsia="楷体_GB2312" w:cs="Times New Roman"/>
      <w:kern w:val="2"/>
      <w:sz w:val="26"/>
    </w:rPr>
  </w:style>
  <w:style w:type="character" w:customStyle="1" w:styleId="77">
    <w:name w:val="正文文本缩进 字符"/>
    <w:link w:val="21"/>
    <w:qFormat/>
    <w:uiPriority w:val="0"/>
    <w:rPr>
      <w:rFonts w:ascii="方正仿宋简体" w:hAnsi="创艺简仿宋" w:eastAsia="方正仿宋简体" w:cs="Times New Roman"/>
      <w:kern w:val="2"/>
      <w:sz w:val="24"/>
      <w:lang w:val="en-US" w:eastAsia="zh-CN" w:bidi="ar-SA"/>
    </w:rPr>
  </w:style>
  <w:style w:type="character" w:customStyle="1" w:styleId="78">
    <w:name w:val="grid2"/>
    <w:qFormat/>
    <w:uiPriority w:val="0"/>
    <w:rPr>
      <w:rFonts w:ascii="Times New Roman" w:hAnsi="Times New Roman" w:eastAsia="宋体" w:cs="Times New Roman"/>
    </w:rPr>
  </w:style>
  <w:style w:type="character" w:customStyle="1" w:styleId="79">
    <w:name w:val="正文缩进 字符"/>
    <w:link w:val="7"/>
    <w:qFormat/>
    <w:uiPriority w:val="0"/>
    <w:rPr>
      <w:rFonts w:ascii="Times New Roman" w:hAnsi="Times New Roman" w:eastAsia="楷体_GB2312" w:cs="Times New Roman"/>
      <w:kern w:val="2"/>
      <w:sz w:val="24"/>
      <w:lang w:val="en-US" w:eastAsia="zh-CN" w:bidi="ar-SA"/>
    </w:rPr>
  </w:style>
  <w:style w:type="character" w:customStyle="1" w:styleId="80">
    <w:name w:val="apple-converted-space"/>
    <w:qFormat/>
    <w:uiPriority w:val="0"/>
  </w:style>
  <w:style w:type="character" w:customStyle="1" w:styleId="81">
    <w:name w:val="纯文本 字符"/>
    <w:link w:val="25"/>
    <w:qFormat/>
    <w:uiPriority w:val="0"/>
    <w:rPr>
      <w:rFonts w:ascii="宋体" w:hAnsi="Courier New" w:eastAsia="楷体_GB2312" w:cs="Times New Roman"/>
      <w:kern w:val="2"/>
      <w:sz w:val="26"/>
      <w:lang w:val="en-US" w:eastAsia="zh-CN" w:bidi="ar-SA"/>
    </w:rPr>
  </w:style>
  <w:style w:type="character" w:customStyle="1" w:styleId="82">
    <w:name w:val="正文要点 Char Char"/>
    <w:link w:val="83"/>
    <w:qFormat/>
    <w:uiPriority w:val="0"/>
    <w:rPr>
      <w:rFonts w:eastAsia="楷体_GB2312"/>
      <w:kern w:val="2"/>
      <w:sz w:val="21"/>
      <w:szCs w:val="24"/>
    </w:rPr>
  </w:style>
  <w:style w:type="paragraph" w:customStyle="1" w:styleId="83">
    <w:name w:val="正文要点"/>
    <w:basedOn w:val="1"/>
    <w:next w:val="1"/>
    <w:link w:val="82"/>
    <w:qFormat/>
    <w:uiPriority w:val="0"/>
    <w:pPr>
      <w:numPr>
        <w:ilvl w:val="0"/>
        <w:numId w:val="3"/>
      </w:numPr>
      <w:tabs>
        <w:tab w:val="left" w:pos="420"/>
      </w:tabs>
      <w:spacing w:line="360" w:lineRule="auto"/>
    </w:pPr>
    <w:rPr>
      <w:sz w:val="21"/>
      <w:szCs w:val="24"/>
      <w:lang w:val="zh-CN"/>
    </w:rPr>
  </w:style>
  <w:style w:type="character" w:customStyle="1" w:styleId="84">
    <w:name w:val="bds_nopic2"/>
    <w:qFormat/>
    <w:uiPriority w:val="0"/>
    <w:rPr>
      <w:rFonts w:ascii="Times New Roman" w:hAnsi="Times New Roman" w:eastAsia="宋体" w:cs="Times New Roman"/>
    </w:rPr>
  </w:style>
  <w:style w:type="character" w:customStyle="1" w:styleId="85">
    <w:name w:val="页脚 字符"/>
    <w:link w:val="31"/>
    <w:qFormat/>
    <w:uiPriority w:val="0"/>
    <w:rPr>
      <w:rFonts w:ascii="Times New Roman" w:hAnsi="Times New Roman" w:eastAsia="楷体_GB2312" w:cs="Times New Roman"/>
      <w:kern w:val="2"/>
      <w:sz w:val="18"/>
    </w:rPr>
  </w:style>
  <w:style w:type="character" w:customStyle="1" w:styleId="86">
    <w:name w:val="普通(网站) 字符"/>
    <w:link w:val="47"/>
    <w:qFormat/>
    <w:uiPriority w:val="0"/>
    <w:rPr>
      <w:sz w:val="24"/>
      <w:szCs w:val="24"/>
    </w:rPr>
  </w:style>
  <w:style w:type="character" w:customStyle="1" w:styleId="87">
    <w:name w:val="Char Char2"/>
    <w:qFormat/>
    <w:uiPriority w:val="0"/>
    <w:rPr>
      <w:rFonts w:ascii="宋体" w:hAnsi="宋体" w:eastAsia="楷体_GB2312" w:cs="Times New Roman"/>
      <w:b/>
      <w:kern w:val="2"/>
      <w:sz w:val="26"/>
      <w:lang w:val="en-US" w:eastAsia="zh-CN" w:bidi="ar-SA"/>
    </w:rPr>
  </w:style>
  <w:style w:type="character" w:customStyle="1" w:styleId="88">
    <w:name w:val="bds_nopic1"/>
    <w:qFormat/>
    <w:uiPriority w:val="0"/>
    <w:rPr>
      <w:rFonts w:ascii="Times New Roman" w:hAnsi="Times New Roman" w:eastAsia="宋体" w:cs="Times New Roman"/>
    </w:rPr>
  </w:style>
  <w:style w:type="character" w:customStyle="1" w:styleId="89">
    <w:name w:val="bds_more4"/>
    <w:qFormat/>
    <w:uiPriority w:val="0"/>
    <w:rPr>
      <w:rFonts w:hint="eastAsia" w:ascii="宋体" w:hAnsi="宋体" w:eastAsia="宋体" w:cs="宋体"/>
    </w:rPr>
  </w:style>
  <w:style w:type="character" w:customStyle="1" w:styleId="90">
    <w:name w:val="文档结构图 字符"/>
    <w:link w:val="16"/>
    <w:qFormat/>
    <w:uiPriority w:val="0"/>
    <w:rPr>
      <w:kern w:val="2"/>
      <w:sz w:val="26"/>
      <w:shd w:val="clear" w:color="auto" w:fill="000080"/>
    </w:rPr>
  </w:style>
  <w:style w:type="character" w:customStyle="1" w:styleId="91">
    <w:name w:val="dg2"/>
    <w:qFormat/>
    <w:uiPriority w:val="0"/>
  </w:style>
  <w:style w:type="character" w:customStyle="1" w:styleId="92">
    <w:name w:val="grid"/>
    <w:qFormat/>
    <w:uiPriority w:val="0"/>
    <w:rPr>
      <w:rFonts w:ascii="Times New Roman" w:hAnsi="Times New Roman" w:eastAsia="宋体" w:cs="Times New Roman"/>
    </w:rPr>
  </w:style>
  <w:style w:type="character" w:customStyle="1" w:styleId="93">
    <w:name w:val="标题 4 字符"/>
    <w:link w:val="5"/>
    <w:qFormat/>
    <w:uiPriority w:val="0"/>
    <w:rPr>
      <w:rFonts w:ascii="Arial" w:hAnsi="Arial" w:eastAsia="黑体" w:cs="Times New Roman"/>
      <w:b/>
      <w:bCs/>
      <w:kern w:val="2"/>
      <w:sz w:val="28"/>
      <w:szCs w:val="28"/>
    </w:rPr>
  </w:style>
  <w:style w:type="character" w:customStyle="1" w:styleId="94">
    <w:name w:val="bds_nopic"/>
    <w:qFormat/>
    <w:uiPriority w:val="0"/>
    <w:rPr>
      <w:rFonts w:ascii="Times New Roman" w:hAnsi="Times New Roman" w:eastAsia="宋体" w:cs="Times New Roman"/>
    </w:rPr>
  </w:style>
  <w:style w:type="character" w:customStyle="1" w:styleId="95">
    <w:name w:val="标题 3 字符"/>
    <w:link w:val="4"/>
    <w:qFormat/>
    <w:uiPriority w:val="0"/>
    <w:rPr>
      <w:rFonts w:ascii="Times New Roman" w:hAnsi="Times New Roman" w:eastAsia="楷体_GB2312" w:cs="Times New Roman"/>
      <w:b/>
      <w:kern w:val="2"/>
      <w:sz w:val="26"/>
    </w:rPr>
  </w:style>
  <w:style w:type="character" w:customStyle="1" w:styleId="96">
    <w:name w:val="Body Char Char"/>
    <w:link w:val="97"/>
    <w:qFormat/>
    <w:uiPriority w:val="0"/>
    <w:rPr>
      <w:sz w:val="21"/>
      <w:szCs w:val="21"/>
      <w:lang w:eastAsia="en-US"/>
    </w:rPr>
  </w:style>
  <w:style w:type="paragraph" w:customStyle="1" w:styleId="97">
    <w:name w:val="Body"/>
    <w:basedOn w:val="1"/>
    <w:link w:val="96"/>
    <w:qFormat/>
    <w:uiPriority w:val="0"/>
    <w:pPr>
      <w:widowControl/>
      <w:tabs>
        <w:tab w:val="left" w:pos="9356"/>
      </w:tabs>
      <w:spacing w:before="80" w:after="80" w:line="360" w:lineRule="auto"/>
      <w:ind w:firstLine="480" w:firstLineChars="200"/>
    </w:pPr>
    <w:rPr>
      <w:rFonts w:eastAsia="宋体"/>
      <w:kern w:val="0"/>
      <w:sz w:val="21"/>
      <w:szCs w:val="21"/>
      <w:lang w:val="zh-CN" w:eastAsia="en-US"/>
    </w:rPr>
  </w:style>
  <w:style w:type="character" w:customStyle="1" w:styleId="98">
    <w:name w:val="hover61"/>
    <w:qFormat/>
    <w:uiPriority w:val="0"/>
    <w:rPr>
      <w:rFonts w:ascii="Times New Roman" w:hAnsi="Times New Roman" w:eastAsia="宋体" w:cs="Times New Roman"/>
      <w:shd w:val="clear" w:color="auto" w:fill="FF0000"/>
    </w:rPr>
  </w:style>
  <w:style w:type="character" w:customStyle="1" w:styleId="99">
    <w:name w:val="Table Text Char Char"/>
    <w:link w:val="100"/>
    <w:qFormat/>
    <w:uiPriority w:val="0"/>
    <w:rPr>
      <w:rFonts w:ascii="Arial" w:hAnsi="Arial" w:cs="Arial"/>
      <w:sz w:val="18"/>
      <w:szCs w:val="18"/>
      <w:lang w:val="en-US" w:eastAsia="zh-CN" w:bidi="ar-SA"/>
    </w:rPr>
  </w:style>
  <w:style w:type="paragraph" w:customStyle="1" w:styleId="100">
    <w:name w:val="Table Text"/>
    <w:link w:val="99"/>
    <w:qFormat/>
    <w:uiPriority w:val="0"/>
    <w:pPr>
      <w:snapToGrid w:val="0"/>
      <w:spacing w:before="80" w:after="80"/>
    </w:pPr>
    <w:rPr>
      <w:rFonts w:ascii="Arial" w:hAnsi="Arial" w:eastAsia="宋体" w:cs="Arial"/>
      <w:sz w:val="18"/>
      <w:szCs w:val="18"/>
      <w:lang w:val="en-US" w:eastAsia="zh-CN" w:bidi="ar-SA"/>
    </w:rPr>
  </w:style>
  <w:style w:type="character" w:customStyle="1" w:styleId="101">
    <w:name w:val="bds_more8"/>
    <w:qFormat/>
    <w:uiPriority w:val="0"/>
    <w:rPr>
      <w:rFonts w:hint="eastAsia" w:ascii="宋体" w:hAnsi="宋体" w:eastAsia="宋体" w:cs="宋体"/>
    </w:rPr>
  </w:style>
  <w:style w:type="character" w:customStyle="1" w:styleId="102">
    <w:name w:val="标题 字符"/>
    <w:link w:val="49"/>
    <w:qFormat/>
    <w:uiPriority w:val="0"/>
    <w:rPr>
      <w:rFonts w:ascii="Cambria" w:hAnsi="Cambria" w:eastAsia="宋体" w:cs="Times New Roman"/>
      <w:b/>
      <w:bCs/>
      <w:kern w:val="2"/>
      <w:sz w:val="32"/>
      <w:szCs w:val="32"/>
    </w:rPr>
  </w:style>
  <w:style w:type="character" w:customStyle="1" w:styleId="103">
    <w:name w:val="hilite"/>
    <w:qFormat/>
    <w:uiPriority w:val="0"/>
    <w:rPr>
      <w:rFonts w:ascii="Times New Roman" w:hAnsi="Times New Roman" w:eastAsia="宋体" w:cs="Times New Roman"/>
      <w:color w:val="FFFFFF"/>
      <w:shd w:val="clear" w:color="auto" w:fill="776666"/>
    </w:rPr>
  </w:style>
  <w:style w:type="character" w:customStyle="1" w:styleId="104">
    <w:name w:val="bds_more6"/>
    <w:qFormat/>
    <w:uiPriority w:val="0"/>
    <w:rPr>
      <w:rFonts w:ascii="Times New Roman" w:hAnsi="Times New Roman" w:eastAsia="宋体" w:cs="Times New Roman"/>
    </w:rPr>
  </w:style>
  <w:style w:type="character" w:customStyle="1" w:styleId="105">
    <w:name w:val="bds_more5"/>
    <w:qFormat/>
    <w:uiPriority w:val="0"/>
    <w:rPr>
      <w:rFonts w:ascii="Times New Roman" w:hAnsi="Times New Roman" w:eastAsia="宋体" w:cs="Times New Roman"/>
    </w:rPr>
  </w:style>
  <w:style w:type="character" w:customStyle="1" w:styleId="106">
    <w:name w:val="active"/>
    <w:qFormat/>
    <w:uiPriority w:val="0"/>
    <w:rPr>
      <w:rFonts w:ascii="Times New Roman" w:hAnsi="Times New Roman" w:eastAsia="宋体" w:cs="Times New Roman"/>
      <w:color w:val="00FF00"/>
      <w:shd w:val="clear" w:color="auto" w:fill="000000"/>
    </w:rPr>
  </w:style>
  <w:style w:type="character" w:customStyle="1" w:styleId="107">
    <w:name w:val="active8"/>
    <w:qFormat/>
    <w:uiPriority w:val="0"/>
    <w:rPr>
      <w:rFonts w:ascii="Times New Roman" w:hAnsi="Times New Roman" w:eastAsia="宋体" w:cs="Times New Roman"/>
      <w:color w:val="00FF00"/>
      <w:shd w:val="clear" w:color="auto" w:fill="000000"/>
    </w:rPr>
  </w:style>
  <w:style w:type="character" w:customStyle="1" w:styleId="108">
    <w:name w:val="页眉 字符"/>
    <w:link w:val="32"/>
    <w:qFormat/>
    <w:uiPriority w:val="0"/>
    <w:rPr>
      <w:rFonts w:ascii="Times New Roman" w:hAnsi="Times New Roman" w:eastAsia="楷体_GB2312" w:cs="Times New Roman"/>
      <w:kern w:val="2"/>
      <w:sz w:val="18"/>
    </w:rPr>
  </w:style>
  <w:style w:type="character" w:customStyle="1" w:styleId="109">
    <w:name w:val="标题 1 字符"/>
    <w:link w:val="2"/>
    <w:qFormat/>
    <w:uiPriority w:val="0"/>
    <w:rPr>
      <w:rFonts w:ascii="Times New Roman" w:hAnsi="Times New Roman" w:eastAsia="楷体_GB2312" w:cs="Times New Roman"/>
      <w:b/>
      <w:kern w:val="44"/>
      <w:sz w:val="44"/>
    </w:rPr>
  </w:style>
  <w:style w:type="character" w:customStyle="1" w:styleId="110">
    <w:name w:val="批注主题 字符"/>
    <w:link w:val="50"/>
    <w:qFormat/>
    <w:uiPriority w:val="0"/>
    <w:rPr>
      <w:b/>
      <w:bCs/>
      <w:kern w:val="2"/>
      <w:sz w:val="26"/>
    </w:rPr>
  </w:style>
  <w:style w:type="character" w:customStyle="1" w:styleId="111">
    <w:name w:val="bigfont"/>
    <w:qFormat/>
    <w:uiPriority w:val="0"/>
  </w:style>
  <w:style w:type="character" w:customStyle="1" w:styleId="112">
    <w:name w:val="hilite6"/>
    <w:qFormat/>
    <w:uiPriority w:val="0"/>
    <w:rPr>
      <w:rFonts w:ascii="Times New Roman" w:hAnsi="Times New Roman" w:eastAsia="宋体" w:cs="Times New Roman"/>
      <w:color w:val="FFFFFF"/>
      <w:shd w:val="clear" w:color="auto" w:fill="776666"/>
    </w:rPr>
  </w:style>
  <w:style w:type="paragraph" w:customStyle="1" w:styleId="11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14">
    <w:name w:val="font6"/>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1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16">
    <w:name w:val="xl96"/>
    <w:basedOn w:val="1"/>
    <w:qFormat/>
    <w:uiPriority w:val="0"/>
    <w:pPr>
      <w:widowControl/>
      <w:spacing w:before="100" w:beforeAutospacing="1" w:after="100" w:afterAutospacing="1"/>
      <w:jc w:val="center"/>
    </w:pPr>
    <w:rPr>
      <w:rFonts w:eastAsia="宋体"/>
      <w:kern w:val="0"/>
      <w:sz w:val="24"/>
      <w:szCs w:val="24"/>
    </w:rPr>
  </w:style>
  <w:style w:type="paragraph" w:customStyle="1" w:styleId="117">
    <w:name w:val="xl52"/>
    <w:basedOn w:val="1"/>
    <w:qFormat/>
    <w:uiPriority w:val="0"/>
    <w:pPr>
      <w:widowControl/>
      <w:spacing w:before="100" w:beforeAutospacing="1" w:after="100" w:afterAutospacing="1"/>
      <w:jc w:val="right"/>
      <w:textAlignment w:val="center"/>
    </w:pPr>
    <w:rPr>
      <w:rFonts w:ascii="Univers" w:hAnsi="Univers" w:eastAsia="宋体" w:cs="宋体"/>
      <w:b/>
      <w:bCs/>
      <w:color w:val="000000"/>
      <w:kern w:val="0"/>
      <w:sz w:val="24"/>
      <w:szCs w:val="24"/>
    </w:rPr>
  </w:style>
  <w:style w:type="paragraph" w:customStyle="1" w:styleId="118">
    <w:name w:val="xl137"/>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19">
    <w:name w:val="xl135"/>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20">
    <w:name w:val="font11"/>
    <w:basedOn w:val="1"/>
    <w:qFormat/>
    <w:uiPriority w:val="0"/>
    <w:pPr>
      <w:widowControl/>
      <w:spacing w:before="100" w:beforeAutospacing="1" w:after="100" w:afterAutospacing="1"/>
      <w:jc w:val="left"/>
    </w:pPr>
    <w:rPr>
      <w:rFonts w:ascii="宋体" w:hAnsi="宋体" w:eastAsia="宋体" w:cs="宋体"/>
      <w:b/>
      <w:bCs/>
      <w:i/>
      <w:iCs/>
      <w:kern w:val="0"/>
      <w:sz w:val="20"/>
    </w:rPr>
  </w:style>
  <w:style w:type="paragraph" w:customStyle="1" w:styleId="12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rPr>
  </w:style>
  <w:style w:type="paragraph" w:customStyle="1" w:styleId="122">
    <w:name w:val="flType"/>
    <w:basedOn w:val="123"/>
    <w:qFormat/>
    <w:uiPriority w:val="0"/>
    <w:pPr>
      <w:tabs>
        <w:tab w:val="left" w:pos="5400"/>
      </w:tabs>
      <w:spacing w:before="560" w:after="120"/>
    </w:pPr>
    <w:rPr>
      <w:sz w:val="28"/>
    </w:rPr>
  </w:style>
  <w:style w:type="paragraph" w:customStyle="1" w:styleId="123">
    <w:name w:val="flName"/>
    <w:basedOn w:val="1"/>
    <w:qFormat/>
    <w:uiPriority w:val="0"/>
    <w:pPr>
      <w:tabs>
        <w:tab w:val="left" w:pos="5400"/>
      </w:tabs>
      <w:adjustRightInd w:val="0"/>
      <w:spacing w:before="320" w:after="160" w:line="360" w:lineRule="atLeast"/>
      <w:jc w:val="center"/>
      <w:textAlignment w:val="baseline"/>
    </w:pPr>
    <w:rPr>
      <w:rFonts w:ascii="Arial" w:eastAsia="黑体"/>
      <w:kern w:val="0"/>
      <w:sz w:val="32"/>
    </w:rPr>
  </w:style>
  <w:style w:type="paragraph" w:customStyle="1" w:styleId="124">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25">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26">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27">
    <w:name w:val="xl93"/>
    <w:basedOn w:val="1"/>
    <w:qFormat/>
    <w:uiPriority w:val="0"/>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128">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rPr>
  </w:style>
  <w:style w:type="paragraph" w:customStyle="1" w:styleId="129">
    <w:name w:val="font9"/>
    <w:basedOn w:val="1"/>
    <w:uiPriority w:val="0"/>
    <w:pPr>
      <w:widowControl/>
      <w:spacing w:before="100" w:beforeAutospacing="1" w:after="100" w:afterAutospacing="1"/>
      <w:jc w:val="left"/>
    </w:pPr>
    <w:rPr>
      <w:rFonts w:eastAsia="宋体"/>
      <w:b/>
      <w:bCs/>
      <w:kern w:val="0"/>
      <w:sz w:val="20"/>
    </w:rPr>
  </w:style>
  <w:style w:type="paragraph" w:customStyle="1" w:styleId="130">
    <w:name w:val="xl123"/>
    <w:basedOn w:val="1"/>
    <w:qFormat/>
    <w:uiPriority w:val="0"/>
    <w:pPr>
      <w:widowControl/>
      <w:spacing w:before="100" w:beforeAutospacing="1" w:after="100" w:afterAutospacing="1"/>
      <w:jc w:val="center"/>
    </w:pPr>
    <w:rPr>
      <w:rFonts w:ascii="楷体_GB2312" w:hAnsi="宋体" w:cs="宋体"/>
      <w:b/>
      <w:bCs/>
      <w:kern w:val="0"/>
      <w:sz w:val="32"/>
      <w:szCs w:val="32"/>
    </w:rPr>
  </w:style>
  <w:style w:type="paragraph" w:styleId="131">
    <w:name w:val="List Paragraph"/>
    <w:basedOn w:val="1"/>
    <w:qFormat/>
    <w:uiPriority w:val="34"/>
    <w:pPr>
      <w:ind w:firstLine="420" w:firstLineChars="200"/>
    </w:pPr>
    <w:rPr>
      <w:rFonts w:eastAsia="宋体"/>
      <w:sz w:val="21"/>
      <w:szCs w:val="24"/>
    </w:rPr>
  </w:style>
  <w:style w:type="paragraph" w:customStyle="1" w:styleId="132">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133">
    <w:name w:val="样式 标题 2 + 图案: 清除 (自定义颜色(RGB(202189233)))"/>
    <w:basedOn w:val="3"/>
    <w:qFormat/>
    <w:uiPriority w:val="0"/>
    <w:pPr>
      <w:numPr>
        <w:ilvl w:val="1"/>
        <w:numId w:val="4"/>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宋体"/>
      <w:bCs/>
      <w:sz w:val="28"/>
      <w:szCs w:val="28"/>
    </w:rPr>
  </w:style>
  <w:style w:type="paragraph" w:customStyle="1" w:styleId="134">
    <w:name w:val="xl76"/>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35">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6">
    <w:name w:val="Char Char Char Char Char Char Char Char Char Char Char Char Char"/>
    <w:basedOn w:val="16"/>
    <w:qFormat/>
    <w:uiPriority w:val="0"/>
    <w:rPr>
      <w:rFonts w:ascii="Tahoma" w:hAnsi="Tahoma"/>
      <w:sz w:val="24"/>
      <w:szCs w:val="24"/>
    </w:rPr>
  </w:style>
  <w:style w:type="paragraph" w:customStyle="1" w:styleId="137">
    <w:name w:val="表格正文"/>
    <w:basedOn w:val="1"/>
    <w:uiPriority w:val="0"/>
    <w:pPr>
      <w:spacing w:before="100" w:beforeAutospacing="1" w:after="100" w:afterAutospacing="1" w:line="240" w:lineRule="atLeast"/>
    </w:pPr>
    <w:rPr>
      <w:sz w:val="24"/>
    </w:rPr>
  </w:style>
  <w:style w:type="paragraph" w:customStyle="1" w:styleId="138">
    <w:name w:val="xl88"/>
    <w:basedOn w:val="1"/>
    <w:qFormat/>
    <w:uiPriority w:val="0"/>
    <w:pPr>
      <w:widowControl/>
      <w:spacing w:before="100" w:beforeAutospacing="1" w:after="100" w:afterAutospacing="1"/>
      <w:jc w:val="left"/>
    </w:pPr>
    <w:rPr>
      <w:rFonts w:eastAsia="宋体"/>
      <w:kern w:val="0"/>
      <w:sz w:val="24"/>
      <w:szCs w:val="24"/>
    </w:rPr>
  </w:style>
  <w:style w:type="paragraph" w:customStyle="1" w:styleId="139">
    <w:name w:val="列表段落1"/>
    <w:basedOn w:val="1"/>
    <w:qFormat/>
    <w:uiPriority w:val="0"/>
    <w:pPr>
      <w:ind w:firstLine="420" w:firstLineChars="200"/>
    </w:pPr>
    <w:rPr>
      <w:rFonts w:ascii="Calibri" w:hAnsi="Calibri" w:eastAsia="宋体"/>
      <w:sz w:val="21"/>
      <w:szCs w:val="22"/>
    </w:rPr>
  </w:style>
  <w:style w:type="paragraph" w:customStyle="1" w:styleId="14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41">
    <w:name w:val="xl127"/>
    <w:basedOn w:val="1"/>
    <w:qFormat/>
    <w:uiPriority w:val="0"/>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142">
    <w:name w:val="xl156"/>
    <w:basedOn w:val="1"/>
    <w:qFormat/>
    <w:uiPriority w:val="0"/>
    <w:pPr>
      <w:widowControl/>
      <w:shd w:val="clear" w:color="000000" w:fill="FFFFFF"/>
      <w:spacing w:before="100" w:beforeAutospacing="1" w:after="100" w:afterAutospacing="1"/>
      <w:jc w:val="center"/>
    </w:pPr>
    <w:rPr>
      <w:rFonts w:ascii="宋体" w:hAnsi="宋体" w:eastAsia="宋体" w:cs="宋体"/>
      <w:kern w:val="0"/>
      <w:sz w:val="20"/>
    </w:rPr>
  </w:style>
  <w:style w:type="paragraph" w:customStyle="1" w:styleId="143">
    <w:name w:val="Bullet"/>
    <w:basedOn w:val="1"/>
    <w:qFormat/>
    <w:uiPriority w:val="0"/>
    <w:pPr>
      <w:widowControl/>
      <w:adjustRightInd w:val="0"/>
      <w:spacing w:before="60" w:after="60" w:line="360" w:lineRule="auto"/>
      <w:ind w:left="1225" w:firstLine="420" w:firstLineChars="200"/>
    </w:pPr>
    <w:rPr>
      <w:rFonts w:eastAsia="宋体"/>
      <w:b/>
      <w:kern w:val="0"/>
      <w:sz w:val="21"/>
      <w:szCs w:val="21"/>
    </w:rPr>
  </w:style>
  <w:style w:type="paragraph" w:customStyle="1" w:styleId="144">
    <w:name w:val="xl86"/>
    <w:basedOn w:val="1"/>
    <w:qFormat/>
    <w:uiPriority w:val="0"/>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45">
    <w:name w:val="xl90"/>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14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149">
    <w:name w:val="6"/>
    <w:basedOn w:val="1"/>
    <w:next w:val="20"/>
    <w:qFormat/>
    <w:uiPriority w:val="0"/>
    <w:pPr>
      <w:spacing w:after="120"/>
    </w:pPr>
    <w:rPr>
      <w:rFonts w:eastAsia="宋体"/>
      <w:sz w:val="21"/>
      <w:szCs w:val="24"/>
    </w:rPr>
  </w:style>
  <w:style w:type="paragraph" w:customStyle="1" w:styleId="150">
    <w:name w:val="列出段落1"/>
    <w:basedOn w:val="1"/>
    <w:qFormat/>
    <w:uiPriority w:val="0"/>
    <w:pPr>
      <w:ind w:firstLine="200" w:firstLineChars="200"/>
    </w:pPr>
    <w:rPr>
      <w:rFonts w:ascii="Calibri" w:hAnsi="Calibri" w:eastAsia="宋体" w:cs="Arial"/>
      <w:sz w:val="21"/>
      <w:szCs w:val="22"/>
    </w:rPr>
  </w:style>
  <w:style w:type="paragraph" w:customStyle="1" w:styleId="151">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52">
    <w:name w:val="xl74"/>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3">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154">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
    <w:name w:val="表格标题"/>
    <w:basedOn w:val="137"/>
    <w:qFormat/>
    <w:uiPriority w:val="0"/>
    <w:pPr>
      <w:jc w:val="center"/>
    </w:pPr>
    <w:rPr>
      <w:b/>
    </w:rPr>
  </w:style>
  <w:style w:type="paragraph" w:customStyle="1" w:styleId="156">
    <w:name w:val="xl1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157">
    <w:name w:val="正文1"/>
    <w:next w:val="1"/>
    <w:qFormat/>
    <w:uiPriority w:val="0"/>
    <w:pPr>
      <w:spacing w:line="360" w:lineRule="auto"/>
      <w:ind w:firstLine="480" w:firstLineChars="200"/>
    </w:pPr>
    <w:rPr>
      <w:rFonts w:ascii="宋体" w:hAnsi="宋体" w:eastAsia="宋体" w:cs="宋体"/>
      <w:sz w:val="24"/>
      <w:szCs w:val="24"/>
      <w:lang w:val="en-US" w:eastAsia="zh-CN" w:bidi="ar-SA"/>
    </w:rPr>
  </w:style>
  <w:style w:type="paragraph" w:customStyle="1" w:styleId="158">
    <w:name w:val="xl105"/>
    <w:basedOn w:val="1"/>
    <w:qFormat/>
    <w:uiPriority w:val="0"/>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159">
    <w:name w:val="样式2"/>
    <w:basedOn w:val="1"/>
    <w:qFormat/>
    <w:uiPriority w:val="0"/>
    <w:pPr>
      <w:widowControl/>
      <w:tabs>
        <w:tab w:val="left" w:pos="1200"/>
      </w:tabs>
      <w:autoSpaceDE w:val="0"/>
      <w:autoSpaceDN w:val="0"/>
      <w:spacing w:before="40" w:after="40" w:line="360" w:lineRule="auto"/>
      <w:ind w:left="1200" w:hanging="420"/>
    </w:pPr>
    <w:rPr>
      <w:rFonts w:ascii="宋体" w:eastAsia="宋体"/>
      <w:sz w:val="21"/>
      <w:szCs w:val="24"/>
    </w:rPr>
  </w:style>
  <w:style w:type="paragraph" w:customStyle="1" w:styleId="160">
    <w:name w:val="h"/>
    <w:basedOn w:val="1"/>
    <w:qFormat/>
    <w:uiPriority w:val="0"/>
    <w:pPr>
      <w:widowControl/>
      <w:spacing w:before="100" w:beforeAutospacing="1" w:after="100" w:afterAutospacing="1" w:line="280" w:lineRule="atLeast"/>
      <w:jc w:val="left"/>
    </w:pPr>
    <w:rPr>
      <w:rFonts w:ascii="宋体" w:hAnsi="宋体" w:eastAsia="宋体"/>
      <w:color w:val="003366"/>
      <w:kern w:val="0"/>
      <w:sz w:val="18"/>
      <w:szCs w:val="18"/>
    </w:rPr>
  </w:style>
  <w:style w:type="paragraph" w:customStyle="1" w:styleId="161">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6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3">
    <w:name w:val="xl126"/>
    <w:basedOn w:val="1"/>
    <w:qFormat/>
    <w:uiPriority w:val="0"/>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16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165">
    <w:name w:val="项符&gt;"/>
    <w:basedOn w:val="1"/>
    <w:qFormat/>
    <w:uiPriority w:val="0"/>
    <w:pPr>
      <w:spacing w:line="360" w:lineRule="auto"/>
    </w:pPr>
    <w:rPr>
      <w:rFonts w:hint="eastAsia" w:ascii="宋体" w:hAnsi="宋体" w:eastAsia="宋体"/>
      <w:sz w:val="24"/>
      <w:szCs w:val="30"/>
    </w:rPr>
  </w:style>
  <w:style w:type="paragraph" w:customStyle="1" w:styleId="166">
    <w:name w:val="xl82"/>
    <w:basedOn w:val="1"/>
    <w:qFormat/>
    <w:uiPriority w:val="0"/>
    <w:pPr>
      <w:widowControl/>
      <w:spacing w:before="100" w:beforeAutospacing="1" w:after="100" w:afterAutospacing="1"/>
      <w:jc w:val="left"/>
    </w:pPr>
    <w:rPr>
      <w:rFonts w:eastAsia="宋体"/>
      <w:b/>
      <w:bCs/>
      <w:kern w:val="0"/>
      <w:sz w:val="24"/>
      <w:szCs w:val="24"/>
    </w:rPr>
  </w:style>
  <w:style w:type="paragraph" w:customStyle="1" w:styleId="167">
    <w:name w:val="xl152"/>
    <w:basedOn w:val="1"/>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68">
    <w:name w:val="样式 正文首行缩进2字 + 仿宋_GB2312 段前: 自动 段后: 自动"/>
    <w:basedOn w:val="1"/>
    <w:qFormat/>
    <w:uiPriority w:val="0"/>
    <w:pPr>
      <w:spacing w:before="100" w:beforeAutospacing="1" w:after="100" w:afterAutospacing="1"/>
      <w:ind w:firstLine="200" w:firstLineChars="200"/>
    </w:pPr>
    <w:rPr>
      <w:rFonts w:ascii="仿宋_GB2312" w:eastAsia="仿宋_GB2312"/>
      <w:kern w:val="0"/>
      <w:sz w:val="28"/>
    </w:rPr>
  </w:style>
  <w:style w:type="paragraph" w:customStyle="1" w:styleId="169">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0">
    <w:name w:val="xl15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rPr>
  </w:style>
  <w:style w:type="paragraph" w:customStyle="1" w:styleId="171">
    <w:name w:val="xl141"/>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0"/>
    </w:rPr>
  </w:style>
  <w:style w:type="paragraph" w:customStyle="1" w:styleId="172">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73">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174">
    <w:name w:val="xl97"/>
    <w:basedOn w:val="1"/>
    <w:qFormat/>
    <w:uiPriority w:val="0"/>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175">
    <w:name w:val="纯文本1"/>
    <w:basedOn w:val="1"/>
    <w:qFormat/>
    <w:uiPriority w:val="0"/>
    <w:pPr>
      <w:adjustRightInd w:val="0"/>
      <w:textAlignment w:val="baseline"/>
    </w:pPr>
    <w:rPr>
      <w:rFonts w:ascii="宋体" w:hAnsi="Courier New" w:eastAsia="宋体"/>
    </w:rPr>
  </w:style>
  <w:style w:type="paragraph" w:customStyle="1" w:styleId="176">
    <w:name w:val="xl57"/>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7">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9">
    <w:name w:val="xl150"/>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rPr>
  </w:style>
  <w:style w:type="paragraph" w:customStyle="1" w:styleId="1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81">
    <w:name w:val="xl12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182">
    <w:name w:val="xl68"/>
    <w:basedOn w:val="1"/>
    <w:qFormat/>
    <w:uiPriority w:val="0"/>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83">
    <w:name w:val="默认段落字体 Para Char Char Char Char Char Char Char"/>
    <w:basedOn w:val="1"/>
    <w:qFormat/>
    <w:uiPriority w:val="0"/>
    <w:rPr>
      <w:rFonts w:eastAsia="宋体"/>
      <w:sz w:val="21"/>
    </w:rPr>
  </w:style>
  <w:style w:type="paragraph" w:customStyle="1" w:styleId="184">
    <w:name w:val="Char2"/>
    <w:basedOn w:val="1"/>
    <w:qFormat/>
    <w:uiPriority w:val="0"/>
    <w:rPr>
      <w:rFonts w:ascii="仿宋_GB2312" w:eastAsia="仿宋_GB2312"/>
      <w:b/>
      <w:sz w:val="32"/>
      <w:szCs w:val="32"/>
    </w:rPr>
  </w:style>
  <w:style w:type="paragraph" w:customStyle="1" w:styleId="185">
    <w:name w:val="xl50"/>
    <w:basedOn w:val="1"/>
    <w:qFormat/>
    <w:uiPriority w:val="0"/>
    <w:pPr>
      <w:widowControl/>
      <w:spacing w:before="100" w:beforeAutospacing="1" w:after="100" w:afterAutospacing="1"/>
      <w:jc w:val="right"/>
      <w:textAlignment w:val="center"/>
    </w:pPr>
    <w:rPr>
      <w:rFonts w:ascii="Univers" w:hAnsi="Univers" w:eastAsia="宋体" w:cs="宋体"/>
      <w:b/>
      <w:bCs/>
      <w:color w:val="000000"/>
      <w:kern w:val="0"/>
      <w:sz w:val="24"/>
      <w:szCs w:val="24"/>
    </w:rPr>
  </w:style>
  <w:style w:type="paragraph" w:customStyle="1" w:styleId="18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9">
    <w:name w:val="xl13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0">
    <w:name w:val="font8"/>
    <w:basedOn w:val="1"/>
    <w:qFormat/>
    <w:uiPriority w:val="0"/>
    <w:pPr>
      <w:widowControl/>
      <w:spacing w:before="100" w:beforeAutospacing="1" w:after="100" w:afterAutospacing="1"/>
      <w:jc w:val="left"/>
    </w:pPr>
    <w:rPr>
      <w:rFonts w:eastAsia="宋体"/>
      <w:kern w:val="0"/>
      <w:sz w:val="22"/>
      <w:szCs w:val="22"/>
    </w:rPr>
  </w:style>
  <w:style w:type="paragraph" w:customStyle="1" w:styleId="19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2">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193">
    <w:name w:val="Char1"/>
    <w:basedOn w:val="1"/>
    <w:qFormat/>
    <w:uiPriority w:val="0"/>
    <w:rPr>
      <w:rFonts w:ascii="Tahoma" w:hAnsi="Tahoma" w:eastAsia="宋体"/>
      <w:sz w:val="24"/>
    </w:rPr>
  </w:style>
  <w:style w:type="paragraph" w:customStyle="1" w:styleId="194">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5">
    <w:name w:val="规范正文"/>
    <w:basedOn w:val="1"/>
    <w:qFormat/>
    <w:uiPriority w:val="0"/>
    <w:pPr>
      <w:spacing w:before="156" w:beforeLines="50" w:after="156" w:afterLines="50" w:line="360" w:lineRule="auto"/>
      <w:ind w:left="425" w:firstLine="480" w:firstLineChars="200"/>
    </w:pPr>
    <w:rPr>
      <w:rFonts w:ascii="宋体" w:hAnsi="宋体" w:eastAsia="宋体" w:cs="宋体"/>
      <w:sz w:val="24"/>
      <w:szCs w:val="24"/>
    </w:rPr>
  </w:style>
  <w:style w:type="paragraph" w:customStyle="1" w:styleId="196">
    <w:name w:val="xl1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97">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198">
    <w:name w:val="xl98"/>
    <w:basedOn w:val="1"/>
    <w:qFormat/>
    <w:uiPriority w:val="0"/>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199">
    <w:name w:val="xl154"/>
    <w:basedOn w:val="1"/>
    <w:qFormat/>
    <w:uiPriority w:val="0"/>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rPr>
  </w:style>
  <w:style w:type="paragraph" w:customStyle="1" w:styleId="200">
    <w:name w:val="xl47"/>
    <w:basedOn w:val="1"/>
    <w:uiPriority w:val="0"/>
    <w:pPr>
      <w:widowControl/>
      <w:spacing w:before="100" w:beforeAutospacing="1" w:after="100" w:afterAutospacing="1"/>
      <w:jc w:val="center"/>
    </w:pPr>
    <w:rPr>
      <w:rFonts w:ascii="Univers" w:hAnsi="Univers" w:eastAsia="宋体" w:cs="宋体"/>
      <w:b/>
      <w:bCs/>
      <w:kern w:val="0"/>
      <w:sz w:val="24"/>
      <w:szCs w:val="24"/>
    </w:rPr>
  </w:style>
  <w:style w:type="paragraph" w:customStyle="1" w:styleId="201">
    <w:name w:val="xl99"/>
    <w:basedOn w:val="1"/>
    <w:uiPriority w:val="0"/>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02">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03">
    <w:name w:val="Char Char3"/>
    <w:basedOn w:val="1"/>
    <w:qFormat/>
    <w:uiPriority w:val="0"/>
    <w:pPr>
      <w:spacing w:before="156" w:beforeLines="50" w:after="156" w:afterLines="50"/>
      <w:jc w:val="left"/>
    </w:pPr>
    <w:rPr>
      <w:rFonts w:eastAsia="宋体"/>
      <w:sz w:val="30"/>
      <w:szCs w:val="32"/>
    </w:rPr>
  </w:style>
  <w:style w:type="paragraph" w:customStyle="1" w:styleId="204">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05">
    <w:name w:val="小四 段落 宋体 Char Char"/>
    <w:basedOn w:val="14"/>
    <w:qFormat/>
    <w:uiPriority w:val="0"/>
    <w:pPr>
      <w:numPr>
        <w:ilvl w:val="0"/>
        <w:numId w:val="0"/>
      </w:numPr>
      <w:spacing w:line="360" w:lineRule="auto"/>
      <w:ind w:right="-33" w:firstLine="480" w:firstLineChars="200"/>
      <w:jc w:val="left"/>
    </w:pPr>
    <w:rPr>
      <w:sz w:val="24"/>
    </w:rPr>
  </w:style>
  <w:style w:type="paragraph" w:customStyle="1" w:styleId="206">
    <w:name w:val="xl151"/>
    <w:basedOn w:val="1"/>
    <w:qFormat/>
    <w:uiPriority w:val="0"/>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07">
    <w:name w:val="Char Char Char Char Char Char1 Char"/>
    <w:basedOn w:val="1"/>
    <w:qFormat/>
    <w:uiPriority w:val="0"/>
    <w:pPr>
      <w:widowControl/>
      <w:spacing w:after="160" w:line="240" w:lineRule="exact"/>
      <w:jc w:val="left"/>
    </w:pPr>
    <w:rPr>
      <w:rFonts w:eastAsia="宋体"/>
      <w:sz w:val="21"/>
    </w:rPr>
  </w:style>
  <w:style w:type="paragraph" w:customStyle="1" w:styleId="208">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0">
    <w:name w:val="Char Char1 Char Char Char Char"/>
    <w:basedOn w:val="16"/>
    <w:qFormat/>
    <w:uiPriority w:val="0"/>
    <w:pPr>
      <w:adjustRightInd w:val="0"/>
      <w:snapToGrid w:val="0"/>
      <w:spacing w:line="360" w:lineRule="auto"/>
    </w:pPr>
    <w:rPr>
      <w:rFonts w:ascii="Tahoma" w:hAnsi="Tahoma"/>
      <w:sz w:val="24"/>
      <w:szCs w:val="24"/>
    </w:rPr>
  </w:style>
  <w:style w:type="paragraph" w:customStyle="1" w:styleId="211">
    <w:name w:val="xl143"/>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12">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13">
    <w:name w:val="xl8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21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15">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17">
    <w:name w:val="xl7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9">
    <w:name w:val="xl89"/>
    <w:basedOn w:val="1"/>
    <w:qFormat/>
    <w:uiPriority w:val="0"/>
    <w:pPr>
      <w:widowControl/>
      <w:spacing w:before="100" w:beforeAutospacing="1" w:after="100" w:afterAutospacing="1"/>
      <w:jc w:val="left"/>
    </w:pPr>
    <w:rPr>
      <w:rFonts w:eastAsia="宋体"/>
      <w:b/>
      <w:bCs/>
      <w:kern w:val="0"/>
      <w:sz w:val="24"/>
      <w:szCs w:val="24"/>
    </w:rPr>
  </w:style>
  <w:style w:type="paragraph" w:customStyle="1" w:styleId="220">
    <w:name w:val="样式3"/>
    <w:basedOn w:val="2"/>
    <w:qFormat/>
    <w:uiPriority w:val="0"/>
    <w:pPr>
      <w:keepLines w:val="0"/>
      <w:autoSpaceDE w:val="0"/>
      <w:autoSpaceDN w:val="0"/>
      <w:adjustRightInd w:val="0"/>
      <w:spacing w:before="0" w:after="0" w:line="360" w:lineRule="auto"/>
      <w:jc w:val="center"/>
      <w:textAlignment w:val="baseline"/>
    </w:pPr>
    <w:rPr>
      <w:rFonts w:eastAsia="宋体"/>
      <w:kern w:val="0"/>
      <w:sz w:val="24"/>
      <w:szCs w:val="24"/>
      <w:lang w:val="en-US"/>
    </w:rPr>
  </w:style>
  <w:style w:type="paragraph" w:customStyle="1" w:styleId="221">
    <w:name w:val="xl6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2">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rPr>
  </w:style>
  <w:style w:type="paragraph" w:customStyle="1" w:styleId="223">
    <w:name w:val="r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
    <w:name w:val="xl81"/>
    <w:basedOn w:val="1"/>
    <w:qFormat/>
    <w:uiPriority w:val="0"/>
    <w:pPr>
      <w:widowControl/>
      <w:spacing w:before="100" w:beforeAutospacing="1" w:after="100" w:afterAutospacing="1"/>
      <w:jc w:val="center"/>
    </w:pPr>
    <w:rPr>
      <w:rFonts w:eastAsia="宋体"/>
      <w:b/>
      <w:bCs/>
      <w:kern w:val="0"/>
      <w:sz w:val="24"/>
      <w:szCs w:val="24"/>
    </w:rPr>
  </w:style>
  <w:style w:type="paragraph" w:customStyle="1" w:styleId="225">
    <w:name w:val="xl11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26">
    <w:name w:val="content"/>
    <w:basedOn w:val="1"/>
    <w:qFormat/>
    <w:uiPriority w:val="0"/>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27">
    <w:name w:val="Char Char Char"/>
    <w:basedOn w:val="1"/>
    <w:qFormat/>
    <w:uiPriority w:val="0"/>
    <w:pPr>
      <w:adjustRightInd w:val="0"/>
      <w:spacing w:line="360" w:lineRule="auto"/>
    </w:pPr>
    <w:rPr>
      <w:rFonts w:eastAsia="宋体"/>
      <w:sz w:val="21"/>
      <w:szCs w:val="24"/>
    </w:rPr>
  </w:style>
  <w:style w:type="paragraph" w:customStyle="1" w:styleId="228">
    <w:name w:val="Char Char Char Char Char Char"/>
    <w:basedOn w:val="1"/>
    <w:qFormat/>
    <w:uiPriority w:val="0"/>
    <w:rPr>
      <w:rFonts w:ascii="Tahoma" w:hAnsi="Tahoma" w:eastAsia="宋体"/>
      <w:sz w:val="24"/>
    </w:rPr>
  </w:style>
  <w:style w:type="paragraph" w:customStyle="1" w:styleId="229">
    <w:name w:val="正文首行缩进[858D7CFB-ED40-4347-BF05-701D383B685F][858D7CFB-ED40-4347-BF05-701D383B685F]"/>
    <w:basedOn w:val="1"/>
    <w:qFormat/>
    <w:uiPriority w:val="0"/>
    <w:pPr>
      <w:ind w:firstLine="420"/>
    </w:pPr>
    <w:rPr>
      <w:rFonts w:eastAsia="宋体"/>
      <w:sz w:val="21"/>
    </w:rPr>
  </w:style>
  <w:style w:type="paragraph" w:customStyle="1" w:styleId="230">
    <w:name w:val="xl163"/>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31">
    <w:name w:val="Char Char Char Char Char Char Char1 Char"/>
    <w:basedOn w:val="1"/>
    <w:qFormat/>
    <w:uiPriority w:val="0"/>
    <w:rPr>
      <w:rFonts w:ascii="Tahoma" w:hAnsi="Tahoma" w:eastAsia="宋体"/>
      <w:sz w:val="24"/>
    </w:rPr>
  </w:style>
  <w:style w:type="paragraph" w:customStyle="1" w:styleId="232">
    <w:name w:val="样式 宋体 四号 行距: 固定值 25 磅1"/>
    <w:basedOn w:val="1"/>
    <w:qFormat/>
    <w:uiPriority w:val="0"/>
    <w:pPr>
      <w:tabs>
        <w:tab w:val="left" w:pos="420"/>
      </w:tabs>
      <w:spacing w:line="500" w:lineRule="exact"/>
      <w:ind w:left="420" w:hanging="420"/>
    </w:pPr>
    <w:rPr>
      <w:rFonts w:ascii="宋体" w:hAnsi="宋体" w:eastAsia="宋体"/>
      <w:sz w:val="28"/>
    </w:rPr>
  </w:style>
  <w:style w:type="paragraph" w:customStyle="1" w:styleId="23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34">
    <w:name w:val="xl134"/>
    <w:basedOn w:val="1"/>
    <w:qFormat/>
    <w:uiPriority w:val="0"/>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3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6">
    <w:name w:val="xl1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237">
    <w:name w:val="xl13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38">
    <w:name w:val="纯文本11"/>
    <w:basedOn w:val="1"/>
    <w:qFormat/>
    <w:uiPriority w:val="0"/>
    <w:pPr>
      <w:adjustRightInd w:val="0"/>
      <w:textAlignment w:val="baseline"/>
    </w:pPr>
    <w:rPr>
      <w:rFonts w:ascii="宋体" w:hAnsi="Courier New" w:eastAsia="宋体"/>
      <w:sz w:val="28"/>
    </w:rPr>
  </w:style>
  <w:style w:type="paragraph" w:customStyle="1" w:styleId="23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240">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42">
    <w:name w:val="正文符号1"/>
    <w:basedOn w:val="1"/>
    <w:qFormat/>
    <w:uiPriority w:val="0"/>
    <w:pPr>
      <w:tabs>
        <w:tab w:val="left" w:pos="425"/>
        <w:tab w:val="left" w:pos="1080"/>
      </w:tabs>
      <w:spacing w:before="100" w:beforeAutospacing="1" w:after="100" w:afterAutospacing="1"/>
      <w:ind w:left="425" w:hanging="425"/>
    </w:pPr>
    <w:rPr>
      <w:kern w:val="0"/>
      <w:sz w:val="28"/>
      <w:szCs w:val="24"/>
    </w:rPr>
  </w:style>
  <w:style w:type="paragraph" w:customStyle="1" w:styleId="243">
    <w:name w:val="文档正文"/>
    <w:basedOn w:val="1"/>
    <w:qFormat/>
    <w:uiPriority w:val="0"/>
    <w:pPr>
      <w:adjustRightInd w:val="0"/>
      <w:spacing w:line="440" w:lineRule="atLeast"/>
      <w:ind w:firstLine="567"/>
      <w:textAlignment w:val="baseline"/>
    </w:pPr>
    <w:rPr>
      <w:rFonts w:ascii="宋体" w:eastAsia="宋体"/>
      <w:spacing w:val="4"/>
      <w:kern w:val="0"/>
      <w:sz w:val="24"/>
    </w:rPr>
  </w:style>
  <w:style w:type="paragraph" w:customStyle="1" w:styleId="244">
    <w:name w:val="font10"/>
    <w:basedOn w:val="1"/>
    <w:qFormat/>
    <w:uiPriority w:val="0"/>
    <w:pPr>
      <w:widowControl/>
      <w:spacing w:before="100" w:beforeAutospacing="1" w:after="100" w:afterAutospacing="1"/>
      <w:jc w:val="left"/>
    </w:pPr>
    <w:rPr>
      <w:rFonts w:ascii="宋体" w:hAnsi="宋体" w:eastAsia="宋体" w:cs="宋体"/>
      <w:b/>
      <w:bCs/>
      <w:kern w:val="0"/>
      <w:sz w:val="22"/>
      <w:szCs w:val="22"/>
    </w:rPr>
  </w:style>
  <w:style w:type="paragraph" w:customStyle="1" w:styleId="24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46">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247">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48">
    <w:name w:val="Char Char Char Char Char Char Char"/>
    <w:basedOn w:val="1"/>
    <w:qFormat/>
    <w:uiPriority w:val="0"/>
    <w:rPr>
      <w:rFonts w:eastAsia="宋体"/>
      <w:sz w:val="21"/>
      <w:szCs w:val="24"/>
    </w:rPr>
  </w:style>
  <w:style w:type="paragraph" w:customStyle="1" w:styleId="24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50">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51">
    <w:name w:val="普通 (Web)"/>
    <w:basedOn w:val="1"/>
    <w:qFormat/>
    <w:uiPriority w:val="0"/>
    <w:pPr>
      <w:widowControl/>
      <w:spacing w:after="156"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53">
    <w:name w:val="xl148"/>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54">
    <w:name w:val="xl83"/>
    <w:basedOn w:val="1"/>
    <w:qFormat/>
    <w:uiPriority w:val="0"/>
    <w:pPr>
      <w:widowControl/>
      <w:spacing w:before="100" w:beforeAutospacing="1" w:after="100" w:afterAutospacing="1"/>
      <w:jc w:val="left"/>
    </w:pPr>
    <w:rPr>
      <w:rFonts w:eastAsia="宋体"/>
      <w:kern w:val="0"/>
      <w:sz w:val="24"/>
      <w:szCs w:val="24"/>
    </w:rPr>
  </w:style>
  <w:style w:type="paragraph" w:customStyle="1" w:styleId="255">
    <w:name w:val="xl59"/>
    <w:basedOn w:val="1"/>
    <w:qFormat/>
    <w:uiPriority w:val="0"/>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256">
    <w:name w:val="xl49"/>
    <w:basedOn w:val="1"/>
    <w:qFormat/>
    <w:uiPriority w:val="0"/>
    <w:pPr>
      <w:widowControl/>
      <w:spacing w:before="100" w:beforeAutospacing="1" w:after="100" w:afterAutospacing="1"/>
      <w:jc w:val="center"/>
      <w:textAlignment w:val="center"/>
    </w:pPr>
    <w:rPr>
      <w:rFonts w:ascii="Univers" w:hAnsi="Univers" w:eastAsia="宋体" w:cs="宋体"/>
      <w:b/>
      <w:bCs/>
      <w:kern w:val="0"/>
      <w:sz w:val="24"/>
      <w:szCs w:val="24"/>
    </w:rPr>
  </w:style>
  <w:style w:type="paragraph" w:customStyle="1" w:styleId="257">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58">
    <w:name w:val="xl84"/>
    <w:basedOn w:val="1"/>
    <w:qFormat/>
    <w:uiPriority w:val="0"/>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59">
    <w:name w:val="xl53"/>
    <w:basedOn w:val="1"/>
    <w:qFormat/>
    <w:uiPriority w:val="0"/>
    <w:pPr>
      <w:widowControl/>
      <w:spacing w:before="100" w:beforeAutospacing="1" w:after="100" w:afterAutospacing="1"/>
      <w:jc w:val="left"/>
      <w:textAlignment w:val="center"/>
    </w:pPr>
    <w:rPr>
      <w:rFonts w:ascii="Univers" w:hAnsi="Univers" w:eastAsia="宋体" w:cs="宋体"/>
      <w:b/>
      <w:bCs/>
      <w:kern w:val="0"/>
      <w:sz w:val="24"/>
      <w:szCs w:val="24"/>
    </w:rPr>
  </w:style>
  <w:style w:type="paragraph" w:customStyle="1" w:styleId="260">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261">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26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3">
    <w:name w:val="方案正文"/>
    <w:basedOn w:val="1"/>
    <w:qFormat/>
    <w:uiPriority w:val="0"/>
    <w:pPr>
      <w:spacing w:line="360" w:lineRule="auto"/>
    </w:pPr>
    <w:rPr>
      <w:rFonts w:eastAsia="宋体"/>
      <w:sz w:val="24"/>
      <w:szCs w:val="24"/>
    </w:rPr>
  </w:style>
  <w:style w:type="paragraph" w:customStyle="1" w:styleId="264">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rPr>
  </w:style>
  <w:style w:type="paragraph" w:customStyle="1" w:styleId="26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66">
    <w:name w:val="_Style 57"/>
    <w:next w:val="1"/>
    <w:qFormat/>
    <w:uiPriority w:val="0"/>
    <w:pPr>
      <w:widowControl w:val="0"/>
      <w:jc w:val="both"/>
    </w:pPr>
    <w:rPr>
      <w:rFonts w:ascii="Times New Roman" w:hAnsi="Times New Roman" w:eastAsia="楷体_GB2312" w:cs="Times New Roman"/>
      <w:kern w:val="2"/>
      <w:sz w:val="26"/>
      <w:lang w:val="en-US" w:eastAsia="zh-CN" w:bidi="ar-SA"/>
    </w:rPr>
  </w:style>
  <w:style w:type="paragraph" w:customStyle="1" w:styleId="267">
    <w:name w:val="xl7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69">
    <w:name w:val="xl48"/>
    <w:basedOn w:val="1"/>
    <w:qFormat/>
    <w:uiPriority w:val="0"/>
    <w:pPr>
      <w:widowControl/>
      <w:spacing w:before="100" w:beforeAutospacing="1" w:after="100" w:afterAutospacing="1"/>
      <w:jc w:val="left"/>
      <w:textAlignment w:val="center"/>
    </w:pPr>
    <w:rPr>
      <w:rFonts w:ascii="Univers" w:hAnsi="Univers" w:eastAsia="宋体" w:cs="宋体"/>
      <w:b/>
      <w:bCs/>
      <w:kern w:val="0"/>
      <w:sz w:val="24"/>
      <w:szCs w:val="24"/>
    </w:rPr>
  </w:style>
  <w:style w:type="paragraph" w:customStyle="1" w:styleId="270">
    <w:name w:val="xl46"/>
    <w:basedOn w:val="1"/>
    <w:qFormat/>
    <w:uiPriority w:val="0"/>
    <w:pPr>
      <w:widowControl/>
      <w:spacing w:before="100" w:beforeAutospacing="1" w:after="100" w:afterAutospacing="1"/>
      <w:jc w:val="left"/>
      <w:textAlignment w:val="center"/>
    </w:pPr>
    <w:rPr>
      <w:rFonts w:ascii="Univers" w:hAnsi="Univers" w:eastAsia="宋体" w:cs="宋体"/>
      <w:kern w:val="0"/>
      <w:sz w:val="24"/>
      <w:szCs w:val="24"/>
    </w:rPr>
  </w:style>
  <w:style w:type="paragraph" w:customStyle="1" w:styleId="271">
    <w:name w:val="xl146"/>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7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3">
    <w:name w:val="font1"/>
    <w:basedOn w:val="1"/>
    <w:qFormat/>
    <w:uiPriority w:val="0"/>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27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75">
    <w:name w:val="xl162"/>
    <w:basedOn w:val="1"/>
    <w:qFormat/>
    <w:uiPriority w:val="0"/>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276">
    <w:name w:val="Char3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277">
    <w:name w:val="xl160"/>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rPr>
  </w:style>
  <w:style w:type="paragraph" w:customStyle="1" w:styleId="278">
    <w:name w:val="font7"/>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79">
    <w:name w:val="xl153"/>
    <w:basedOn w:val="1"/>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80">
    <w:name w:val="xl54"/>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81">
    <w:name w:val="xl51"/>
    <w:basedOn w:val="1"/>
    <w:qFormat/>
    <w:uiPriority w:val="0"/>
    <w:pPr>
      <w:widowControl/>
      <w:spacing w:before="100" w:beforeAutospacing="1" w:after="100" w:afterAutospacing="1"/>
      <w:jc w:val="right"/>
      <w:textAlignment w:val="center"/>
    </w:pPr>
    <w:rPr>
      <w:rFonts w:ascii="Univers" w:hAnsi="Univers" w:eastAsia="宋体" w:cs="宋体"/>
      <w:b/>
      <w:bCs/>
      <w:kern w:val="0"/>
      <w:sz w:val="24"/>
      <w:szCs w:val="24"/>
    </w:rPr>
  </w:style>
  <w:style w:type="paragraph" w:customStyle="1" w:styleId="282">
    <w:name w:val="xl1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83">
    <w:name w:val="正文首行缩进4"/>
    <w:basedOn w:val="1"/>
    <w:qFormat/>
    <w:uiPriority w:val="0"/>
    <w:pPr>
      <w:spacing w:before="156" w:beforeLines="50" w:after="156" w:afterLines="50" w:line="360" w:lineRule="auto"/>
      <w:ind w:firstLine="480" w:firstLineChars="200"/>
    </w:pPr>
    <w:rPr>
      <w:rFonts w:ascii="Arial" w:hAnsi="Arial" w:eastAsia="宋体"/>
      <w:sz w:val="24"/>
      <w:szCs w:val="24"/>
    </w:rPr>
  </w:style>
  <w:style w:type="paragraph" w:customStyle="1" w:styleId="284">
    <w:name w:val="xl157"/>
    <w:basedOn w:val="1"/>
    <w:qFormat/>
    <w:uiPriority w:val="0"/>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rPr>
  </w:style>
  <w:style w:type="paragraph" w:customStyle="1" w:styleId="285">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86">
    <w:name w:val="xl161"/>
    <w:basedOn w:val="1"/>
    <w:qFormat/>
    <w:uiPriority w:val="0"/>
    <w:pPr>
      <w:widowControl/>
      <w:spacing w:before="100" w:beforeAutospacing="1" w:after="100" w:afterAutospacing="1"/>
      <w:jc w:val="center"/>
    </w:pPr>
    <w:rPr>
      <w:rFonts w:ascii="宋体" w:hAnsi="宋体" w:eastAsia="宋体" w:cs="宋体"/>
      <w:color w:val="FF0000"/>
      <w:kern w:val="0"/>
      <w:sz w:val="20"/>
    </w:rPr>
  </w:style>
  <w:style w:type="paragraph" w:customStyle="1" w:styleId="287">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88">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table" w:customStyle="1" w:styleId="289">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0&#23815;&#24029;&#21306;&#25919;&#24220;&#37319;&#36141;%20&#25307;&#25237;&#26631;%20&#24180;&#24230;&#39033;&#30446;\2022&#24180;&#23815;&#24029;&#21306;&#20998;&#25955;&#37319;&#36141;\&#21335;&#36890;&#24066;&#21475;&#33108;&#21307;&#38498;&#23450;&#26399;&#23384;&#27454;&#23384;&#25918;&#38134;&#34892;&#26381;&#21153;&#20379;&#24212;&#21830;&#36980;&#36873;&#39033;&#30446;%20%202022&#24180;3&#26376;X&#26085;&#19979;&#21320;2&#26102;%20&#24320;&#21551;\NTSKQYYCG%20%20%20&#21335;&#36890;&#24066;&#21475;&#33108;&#21307;&#38498;&#23450;&#26399;&#23384;&#27454;&#23384;&#25918;&#38134;&#34892;&#26381;&#21153;&#20379;&#24212;&#21830;&#36980;&#36873;&#39033;&#30446;%202022-3-21%20&#20844;&#24320;&#25307;&#26631;&#25991;&#20214;\&#25307;&#26631;&#25991;&#20214;2002&#24180;&#20462;&#25913;&#26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招标文件2002年修改本</Template>
  <Company>南京国衡南通分公司</Company>
  <Pages>28</Pages>
  <Words>15740</Words>
  <Characters>16357</Characters>
  <Lines>424</Lines>
  <Paragraphs>526</Paragraphs>
  <TotalTime>194</TotalTime>
  <ScaleCrop>false</ScaleCrop>
  <LinksUpToDate>false</LinksUpToDate>
  <CharactersWithSpaces>17287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2022-04-29T06:10:00Z</dcterms:created>
  <dc:creator>国衡南通</dc:creator>
  <cp:lastModifiedBy>大盗</cp:lastModifiedBy>
  <cp:lastPrinted>2022-05-18T12:34:00Z</cp:lastPrinted>
  <dcterms:modified xsi:type="dcterms:W3CDTF">2025-05-14T08:27:08Z</dcterms:modified>
  <dc:title>崇川区政府采购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BA4AF144259B4639B65DF614B6E6E926_13</vt:lpwstr>
  </property>
  <property fmtid="{D5CDD505-2E9C-101B-9397-08002B2CF9AE}" pid="4" name="KSOTemplateDocerSaveRecord">
    <vt:lpwstr>eyJoZGlkIjoiNmIyZGRkNWM0MDg4MjNlNDY2ZGQyNmM4ZDEyODVjODYiLCJ1c2VySWQiOiIyMzY3OTgzMTUifQ==</vt:lpwstr>
  </property>
</Properties>
</file>