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15E03">
      <w:pPr>
        <w:tabs>
          <w:tab w:val="left" w:pos="5760"/>
          <w:tab w:val="left" w:pos="6300"/>
        </w:tabs>
        <w:spacing w:line="360" w:lineRule="auto"/>
        <w:jc w:val="center"/>
        <w:rPr>
          <w:rFonts w:ascii="Times New Roman" w:hAnsi="Times New Roman"/>
          <w:sz w:val="44"/>
          <w:szCs w:val="44"/>
        </w:rPr>
      </w:pPr>
    </w:p>
    <w:p w14:paraId="08341396">
      <w:pPr>
        <w:spacing w:line="360" w:lineRule="auto"/>
        <w:jc w:val="center"/>
        <w:rPr>
          <w:rFonts w:ascii="Times New Roman" w:hAnsi="Times New Roman"/>
          <w:b/>
          <w:sz w:val="48"/>
          <w:szCs w:val="72"/>
        </w:rPr>
      </w:pPr>
    </w:p>
    <w:p w14:paraId="0F7F51DF">
      <w:pPr>
        <w:spacing w:line="360" w:lineRule="auto"/>
        <w:jc w:val="center"/>
        <w:rPr>
          <w:rFonts w:hint="eastAsia" w:ascii="Times New Roman" w:hAnsi="Times New Roman"/>
          <w:b/>
          <w:sz w:val="48"/>
          <w:szCs w:val="72"/>
          <w:lang w:eastAsia="zh-CN"/>
        </w:rPr>
      </w:pPr>
      <w:r>
        <w:rPr>
          <w:rFonts w:hint="eastAsia" w:ascii="Times New Roman" w:hAnsi="Times New Roman"/>
          <w:b/>
          <w:sz w:val="48"/>
          <w:szCs w:val="72"/>
          <w:lang w:eastAsia="zh-CN"/>
        </w:rPr>
        <w:t>南通市崇川区城市管理局生活垃圾分类</w:t>
      </w:r>
    </w:p>
    <w:p w14:paraId="25DECF48">
      <w:pPr>
        <w:spacing w:line="360" w:lineRule="auto"/>
        <w:jc w:val="center"/>
        <w:rPr>
          <w:rFonts w:hint="eastAsia" w:ascii="Times New Roman" w:hAnsi="Times New Roman" w:eastAsia="宋体"/>
          <w:b/>
          <w:sz w:val="48"/>
          <w:szCs w:val="72"/>
          <w:lang w:eastAsia="zh-CN"/>
        </w:rPr>
      </w:pPr>
      <w:r>
        <w:rPr>
          <w:rFonts w:hint="eastAsia" w:ascii="Times New Roman" w:hAnsi="Times New Roman"/>
          <w:b/>
          <w:sz w:val="48"/>
          <w:szCs w:val="72"/>
          <w:lang w:eastAsia="zh-CN"/>
        </w:rPr>
        <w:t>外包审计项目</w:t>
      </w:r>
    </w:p>
    <w:p w14:paraId="309CDAEB">
      <w:pPr>
        <w:spacing w:line="360" w:lineRule="auto"/>
        <w:jc w:val="center"/>
        <w:rPr>
          <w:rFonts w:hint="eastAsia" w:ascii="Times New Roman" w:hAnsi="Times New Roman"/>
          <w:b/>
          <w:sz w:val="48"/>
          <w:szCs w:val="72"/>
        </w:rPr>
      </w:pPr>
    </w:p>
    <w:p w14:paraId="6402D0C4">
      <w:pPr>
        <w:spacing w:line="360" w:lineRule="auto"/>
        <w:jc w:val="center"/>
        <w:rPr>
          <w:rFonts w:hint="eastAsia" w:ascii="Times New Roman" w:hAnsi="Times New Roman"/>
          <w:b/>
          <w:sz w:val="48"/>
          <w:szCs w:val="72"/>
        </w:rPr>
      </w:pPr>
    </w:p>
    <w:p w14:paraId="2F13D034">
      <w:pPr>
        <w:spacing w:line="360" w:lineRule="auto"/>
        <w:jc w:val="center"/>
        <w:rPr>
          <w:rFonts w:ascii="Times New Roman" w:hAnsi="Times New Roman"/>
          <w:b/>
          <w:sz w:val="72"/>
          <w:szCs w:val="56"/>
        </w:rPr>
      </w:pPr>
    </w:p>
    <w:p w14:paraId="2466529C">
      <w:pPr>
        <w:pStyle w:val="224"/>
      </w:pPr>
    </w:p>
    <w:p w14:paraId="0DBC315B">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11BDC292">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4308A8C7">
      <w:pPr>
        <w:spacing w:line="360" w:lineRule="auto"/>
        <w:jc w:val="center"/>
        <w:rPr>
          <w:rFonts w:ascii="Times New Roman" w:hAnsi="Times New Roman"/>
          <w:b/>
          <w:sz w:val="36"/>
        </w:rPr>
      </w:pPr>
    </w:p>
    <w:p w14:paraId="1FBC2F15">
      <w:pPr>
        <w:spacing w:line="360" w:lineRule="auto"/>
        <w:jc w:val="center"/>
        <w:rPr>
          <w:rFonts w:ascii="Times New Roman" w:hAnsi="Times New Roman"/>
          <w:b/>
          <w:sz w:val="36"/>
        </w:rPr>
      </w:pPr>
    </w:p>
    <w:p w14:paraId="15CE117D">
      <w:pPr>
        <w:pStyle w:val="20"/>
      </w:pPr>
    </w:p>
    <w:p w14:paraId="73F340DB">
      <w:pPr>
        <w:spacing w:line="360" w:lineRule="auto"/>
        <w:jc w:val="center"/>
        <w:rPr>
          <w:rFonts w:ascii="Times New Roman" w:hAnsi="Times New Roman"/>
          <w:b/>
          <w:sz w:val="36"/>
        </w:rPr>
      </w:pPr>
    </w:p>
    <w:p w14:paraId="2B056E8C">
      <w:pPr>
        <w:spacing w:line="360" w:lineRule="auto"/>
        <w:jc w:val="center"/>
        <w:rPr>
          <w:rFonts w:ascii="Times New Roman" w:hAnsi="Times New Roman" w:cs="宋体"/>
          <w:b/>
          <w:sz w:val="30"/>
          <w:szCs w:val="30"/>
        </w:rPr>
      </w:pPr>
      <w:r>
        <w:rPr>
          <w:rFonts w:hint="eastAsia" w:ascii="Times New Roman" w:hAnsi="Times New Roman" w:cs="宋体"/>
          <w:b/>
          <w:sz w:val="30"/>
          <w:szCs w:val="30"/>
        </w:rPr>
        <w:t>采购单位：</w:t>
      </w:r>
      <w:r>
        <w:rPr>
          <w:rFonts w:hint="eastAsia" w:ascii="Times New Roman" w:hAnsi="Times New Roman" w:cs="宋体"/>
          <w:b/>
          <w:sz w:val="30"/>
          <w:szCs w:val="30"/>
          <w:lang w:val="en-US" w:eastAsia="zh-CN"/>
        </w:rPr>
        <w:t>南通市崇川区城市管理局</w:t>
      </w:r>
    </w:p>
    <w:p w14:paraId="72CB0AA9">
      <w:pPr>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代理机构：中通服网盈科技有限公司</w:t>
      </w:r>
    </w:p>
    <w:p w14:paraId="6AAE1CE1">
      <w:pPr>
        <w:spacing w:line="360" w:lineRule="auto"/>
        <w:jc w:val="center"/>
        <w:rPr>
          <w:rFonts w:ascii="Times New Roman" w:hAnsi="Times New Roman" w:cs="宋体"/>
          <w:b/>
          <w:sz w:val="30"/>
          <w:szCs w:val="30"/>
        </w:rPr>
      </w:pPr>
      <w:r>
        <w:rPr>
          <w:rFonts w:hint="eastAsia" w:ascii="Times New Roman" w:hAnsi="Times New Roman" w:cs="宋体"/>
          <w:b/>
          <w:sz w:val="30"/>
          <w:szCs w:val="30"/>
        </w:rPr>
        <w:t>202</w:t>
      </w:r>
      <w:r>
        <w:rPr>
          <w:rFonts w:hint="eastAsia" w:ascii="Times New Roman" w:hAnsi="Times New Roman" w:cs="宋体"/>
          <w:b/>
          <w:sz w:val="30"/>
          <w:szCs w:val="30"/>
          <w:lang w:val="en-US" w:eastAsia="zh-CN"/>
        </w:rPr>
        <w:t>5</w:t>
      </w:r>
      <w:r>
        <w:rPr>
          <w:rFonts w:hint="eastAsia" w:ascii="Times New Roman" w:hAnsi="Times New Roman" w:cs="宋体"/>
          <w:b/>
          <w:sz w:val="30"/>
          <w:szCs w:val="30"/>
        </w:rPr>
        <w:t>年</w:t>
      </w:r>
      <w:r>
        <w:rPr>
          <w:rFonts w:hint="eastAsia" w:ascii="Times New Roman" w:hAnsi="Times New Roman" w:cs="宋体"/>
          <w:b/>
          <w:sz w:val="30"/>
          <w:szCs w:val="30"/>
          <w:lang w:val="en-US" w:eastAsia="zh-CN"/>
        </w:rPr>
        <w:t>11</w:t>
      </w:r>
      <w:r>
        <w:rPr>
          <w:rFonts w:hint="eastAsia" w:ascii="Times New Roman" w:hAnsi="Times New Roman" w:cs="宋体"/>
          <w:b/>
          <w:sz w:val="30"/>
          <w:szCs w:val="30"/>
        </w:rPr>
        <w:t>月</w:t>
      </w:r>
      <w:r>
        <w:rPr>
          <w:rFonts w:hint="eastAsia" w:ascii="Times New Roman" w:hAnsi="Times New Roman" w:cs="宋体"/>
          <w:b/>
          <w:sz w:val="30"/>
          <w:szCs w:val="30"/>
          <w:lang w:val="en-US" w:eastAsia="zh-CN"/>
        </w:rPr>
        <w:t>24</w:t>
      </w:r>
      <w:r>
        <w:rPr>
          <w:rFonts w:hint="eastAsia" w:ascii="Times New Roman" w:hAnsi="Times New Roman" w:cs="宋体"/>
          <w:b/>
          <w:sz w:val="30"/>
          <w:szCs w:val="30"/>
        </w:rPr>
        <w:t>日</w:t>
      </w:r>
    </w:p>
    <w:p w14:paraId="5176B91F">
      <w:pPr>
        <w:widowControl/>
        <w:jc w:val="left"/>
        <w:rPr>
          <w:rFonts w:ascii="Times New Roman" w:hAnsi="Times New Roman"/>
          <w:b/>
          <w:sz w:val="44"/>
          <w:szCs w:val="44"/>
        </w:rPr>
      </w:pPr>
      <w:r>
        <w:rPr>
          <w:rFonts w:ascii="Times New Roman" w:hAnsi="Times New Roman"/>
          <w:b/>
          <w:sz w:val="44"/>
          <w:szCs w:val="44"/>
        </w:rPr>
        <w:br w:type="page" w:clear="all"/>
      </w:r>
    </w:p>
    <w:p w14:paraId="0F6CFA05">
      <w:pPr>
        <w:spacing w:line="360" w:lineRule="auto"/>
        <w:jc w:val="center"/>
        <w:rPr>
          <w:rFonts w:ascii="Times New Roman" w:hAnsi="Times New Roman"/>
          <w:b/>
          <w:sz w:val="30"/>
          <w:szCs w:val="30"/>
        </w:rPr>
      </w:pPr>
      <w:r>
        <w:rPr>
          <w:rFonts w:hint="eastAsia" w:ascii="Times New Roman" w:hAnsi="Times New Roman"/>
          <w:b/>
          <w:sz w:val="44"/>
          <w:szCs w:val="44"/>
        </w:rPr>
        <w:t>目录</w:t>
      </w:r>
    </w:p>
    <w:p w14:paraId="784DACFC">
      <w:pPr>
        <w:pStyle w:val="8"/>
        <w:ind w:firstLine="0"/>
        <w:jc w:val="center"/>
        <w:rPr>
          <w:rFonts w:ascii="Times New Roman" w:hAnsi="Times New Roman" w:eastAsia="宋体"/>
          <w:sz w:val="30"/>
          <w:lang w:eastAsia="zh-CN"/>
        </w:rPr>
      </w:pPr>
    </w:p>
    <w:p w14:paraId="75AECB37">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7715B398">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19AE10A2">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0075D820">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40E8B9DE">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5C410ABA">
      <w:pPr>
        <w:pStyle w:val="252"/>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34897031">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4BED803F">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129C7E42">
      <w:pPr>
        <w:rPr>
          <w:rFonts w:ascii="Times New Roman" w:hAnsi="Times New Roman" w:cs="宋体"/>
          <w:b/>
          <w:sz w:val="24"/>
          <w:szCs w:val="24"/>
        </w:rPr>
      </w:pPr>
      <w:r>
        <w:rPr>
          <w:rFonts w:ascii="Times New Roman" w:hAnsi="Times New Roman"/>
          <w:b/>
          <w:bCs/>
          <w:sz w:val="36"/>
          <w:szCs w:val="36"/>
        </w:rPr>
        <w:fldChar w:fldCharType="end"/>
      </w:r>
    </w:p>
    <w:p w14:paraId="063F2DF7">
      <w:pPr>
        <w:pStyle w:val="224"/>
        <w:rPr>
          <w:rFonts w:ascii="Times New Roman" w:hAnsi="Times New Roman"/>
        </w:rPr>
      </w:pPr>
    </w:p>
    <w:p w14:paraId="08EF6187">
      <w:pPr>
        <w:rPr>
          <w:rFonts w:ascii="Times New Roman" w:hAnsi="Times New Roman" w:cs="宋体"/>
          <w:b/>
          <w:sz w:val="24"/>
          <w:szCs w:val="24"/>
        </w:rPr>
      </w:pPr>
    </w:p>
    <w:p w14:paraId="4E74FA36">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第一章 竞争性磋商公告</w:t>
      </w:r>
    </w:p>
    <w:p w14:paraId="16702A11">
      <w:pPr>
        <w:pBdr>
          <w:top w:val="single" w:color="000000" w:sz="4" w:space="1"/>
          <w:left w:val="single" w:color="000000" w:sz="4" w:space="4"/>
          <w:bottom w:val="single" w:color="000000" w:sz="4" w:space="1"/>
          <w:right w:val="single" w:color="000000" w:sz="4" w:space="4"/>
        </w:pBdr>
        <w:ind w:firstLine="480"/>
        <w:rPr>
          <w:rFonts w:ascii="Times New Roman" w:hAnsi="Times New Roman"/>
          <w:sz w:val="24"/>
        </w:rPr>
      </w:pPr>
      <w:r>
        <w:rPr>
          <w:rFonts w:hint="eastAsia" w:ascii="Times New Roman" w:hAnsi="Times New Roman"/>
          <w:sz w:val="24"/>
        </w:rPr>
        <w:t>项目概况</w:t>
      </w:r>
    </w:p>
    <w:p w14:paraId="766BD94F">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sz w:val="24"/>
        </w:rPr>
      </w:pPr>
      <w:r>
        <w:rPr>
          <w:rFonts w:hint="eastAsia" w:ascii="Times New Roman" w:hAnsi="Times New Roman"/>
          <w:b w:val="0"/>
          <w:bCs w:val="0"/>
          <w:sz w:val="24"/>
          <w:u w:val="single"/>
        </w:rPr>
        <w:t>中通服网盈科技有限公司</w:t>
      </w:r>
      <w:r>
        <w:rPr>
          <w:rFonts w:hint="eastAsia" w:ascii="Times New Roman" w:hAnsi="Times New Roman"/>
          <w:sz w:val="24"/>
        </w:rPr>
        <w:t>（以下称代理机构）受</w:t>
      </w:r>
      <w:r>
        <w:rPr>
          <w:rFonts w:hint="eastAsia" w:ascii="Times New Roman" w:hAnsi="Times New Roman"/>
          <w:sz w:val="24"/>
          <w:u w:val="single"/>
          <w:lang w:eastAsia="zh-CN"/>
        </w:rPr>
        <w:t>南通市崇川区城市管理局</w:t>
      </w:r>
      <w:r>
        <w:rPr>
          <w:rFonts w:hint="eastAsia" w:ascii="Times New Roman" w:hAnsi="Times New Roman"/>
          <w:sz w:val="24"/>
        </w:rPr>
        <w:t>（以下称采购人）的委托，就</w:t>
      </w:r>
      <w:r>
        <w:rPr>
          <w:rFonts w:hint="eastAsia" w:ascii="Times New Roman" w:hAnsi="Times New Roman"/>
          <w:sz w:val="24"/>
          <w:u w:val="single"/>
          <w:lang w:eastAsia="zh-CN"/>
        </w:rPr>
        <w:t>南通市崇川区城市管理局生活垃圾分类外包审计项目</w:t>
      </w:r>
      <w:r>
        <w:rPr>
          <w:rFonts w:hint="eastAsia" w:ascii="Times New Roman" w:hAnsi="Times New Roman"/>
          <w:sz w:val="24"/>
        </w:rPr>
        <w:t>组织公开竞争性</w:t>
      </w:r>
      <w:r>
        <w:rPr>
          <w:rFonts w:hint="eastAsia" w:ascii="Times New Roman" w:hAnsi="Times New Roman"/>
          <w:sz w:val="24"/>
          <w:lang w:val="en-US" w:eastAsia="zh-CN"/>
        </w:rPr>
        <w:t>磋商</w:t>
      </w:r>
      <w:r>
        <w:rPr>
          <w:rFonts w:hint="eastAsia" w:ascii="Times New Roman" w:hAnsi="Times New Roman"/>
          <w:sz w:val="24"/>
        </w:rPr>
        <w:t>，诚邀符合条件的潜在供应商参加</w:t>
      </w:r>
      <w:r>
        <w:rPr>
          <w:rFonts w:hint="eastAsia" w:ascii="Times New Roman" w:hAnsi="Times New Roman"/>
          <w:sz w:val="24"/>
          <w:lang w:eastAsia="zh-CN"/>
        </w:rPr>
        <w:t>，</w:t>
      </w:r>
      <w:r>
        <w:rPr>
          <w:rFonts w:hint="eastAsia" w:ascii="Times New Roman" w:hAnsi="Times New Roman"/>
          <w:sz w:val="24"/>
        </w:rPr>
        <w:t>并于</w:t>
      </w:r>
      <w:r>
        <w:rPr>
          <w:rFonts w:hint="eastAsia" w:ascii="Times New Roman" w:hAnsi="Times New Roman"/>
          <w:sz w:val="24"/>
          <w:u w:val="single"/>
        </w:rPr>
        <w:t>202</w:t>
      </w:r>
      <w:r>
        <w:rPr>
          <w:rFonts w:hint="eastAsia" w:ascii="Times New Roman" w:hAnsi="Times New Roman"/>
          <w:sz w:val="24"/>
          <w:u w:val="single"/>
          <w:lang w:val="en-US" w:eastAsia="zh-CN"/>
        </w:rPr>
        <w:t>5</w:t>
      </w:r>
      <w:r>
        <w:rPr>
          <w:rFonts w:hint="eastAsia" w:ascii="Times New Roman" w:hAnsi="Times New Roman"/>
          <w:sz w:val="24"/>
          <w:u w:val="single"/>
        </w:rPr>
        <w:t>年</w:t>
      </w:r>
      <w:r>
        <w:rPr>
          <w:rFonts w:hint="eastAsia" w:ascii="Times New Roman" w:hAnsi="Times New Roman"/>
          <w:sz w:val="24"/>
          <w:u w:val="single"/>
          <w:lang w:val="en-US" w:eastAsia="zh-CN"/>
        </w:rPr>
        <w:t>12</w:t>
      </w:r>
      <w:r>
        <w:rPr>
          <w:rFonts w:hint="eastAsia" w:ascii="Times New Roman" w:hAnsi="Times New Roman"/>
          <w:sz w:val="24"/>
          <w:u w:val="single"/>
        </w:rPr>
        <w:t>月</w:t>
      </w:r>
      <w:r>
        <w:rPr>
          <w:rFonts w:hint="eastAsia" w:ascii="Times New Roman" w:hAnsi="Times New Roman"/>
          <w:sz w:val="24"/>
          <w:u w:val="single"/>
          <w:lang w:val="en-US" w:eastAsia="zh-CN"/>
        </w:rPr>
        <w:t>05</w:t>
      </w:r>
      <w:r>
        <w:rPr>
          <w:rFonts w:hint="eastAsia" w:ascii="Times New Roman" w:hAnsi="Times New Roman"/>
          <w:sz w:val="24"/>
          <w:u w:val="single"/>
        </w:rPr>
        <w:t>日</w:t>
      </w:r>
      <w:r>
        <w:rPr>
          <w:rFonts w:hint="eastAsia" w:ascii="Times New Roman" w:hAnsi="Times New Roman"/>
          <w:sz w:val="24"/>
          <w:u w:val="single"/>
          <w:lang w:val="en-US" w:eastAsia="zh-CN"/>
        </w:rPr>
        <w:t>9</w:t>
      </w:r>
      <w:r>
        <w:rPr>
          <w:rFonts w:hint="eastAsia" w:ascii="Times New Roman" w:hAnsi="Times New Roman"/>
          <w:sz w:val="24"/>
          <w:u w:val="single"/>
        </w:rPr>
        <w:t>时30分</w:t>
      </w:r>
      <w:r>
        <w:rPr>
          <w:rFonts w:hint="eastAsia" w:ascii="Times New Roman" w:hAnsi="Times New Roman"/>
          <w:sz w:val="24"/>
        </w:rPr>
        <w:t>前提交响应文件。</w:t>
      </w:r>
    </w:p>
    <w:p w14:paraId="1E409A99">
      <w:pPr>
        <w:numPr>
          <w:ilvl w:val="0"/>
          <w:numId w:val="0"/>
        </w:numPr>
        <w:spacing w:line="360" w:lineRule="auto"/>
        <w:ind w:firstLine="482" w:firstLineChars="0"/>
        <w:rPr>
          <w:rFonts w:ascii="Times New Roman" w:hAnsi="Times New Roman"/>
          <w:b/>
          <w:sz w:val="24"/>
          <w:szCs w:val="24"/>
        </w:rPr>
      </w:pPr>
      <w:r>
        <w:rPr>
          <w:rFonts w:hint="eastAsia" w:ascii="Times New Roman" w:hAnsi="Times New Roman" w:eastAsia="宋体" w:cs="Times New Roman"/>
          <w:b/>
          <w:sz w:val="24"/>
          <w:szCs w:val="24"/>
          <w:lang w:val="en-US" w:eastAsia="zh-CN" w:bidi="ar-SA"/>
        </w:rPr>
        <w:t>一、</w:t>
      </w:r>
      <w:r>
        <w:rPr>
          <w:rFonts w:hint="eastAsia" w:ascii="Times New Roman" w:hAnsi="Times New Roman"/>
          <w:b/>
          <w:sz w:val="24"/>
          <w:szCs w:val="24"/>
        </w:rPr>
        <w:t>项目基本情况</w:t>
      </w:r>
    </w:p>
    <w:p w14:paraId="4D789A06">
      <w:pPr>
        <w:spacing w:line="360" w:lineRule="auto"/>
        <w:ind w:firstLine="480"/>
        <w:rPr>
          <w:rFonts w:hint="default" w:ascii="Times New Roman" w:hAnsi="Times New Roman" w:eastAsia="宋体"/>
          <w:bCs/>
          <w:sz w:val="24"/>
          <w:szCs w:val="24"/>
          <w:highlight w:val="none"/>
          <w:lang w:val="en-US" w:eastAsia="zh-CN"/>
        </w:rPr>
      </w:pPr>
      <w:r>
        <w:rPr>
          <w:rFonts w:hint="eastAsia" w:ascii="Times New Roman" w:hAnsi="Times New Roman"/>
          <w:bCs/>
          <w:sz w:val="24"/>
          <w:szCs w:val="24"/>
          <w:highlight w:val="none"/>
        </w:rPr>
        <w:t>1、项目编号：</w:t>
      </w:r>
      <w:r>
        <w:rPr>
          <w:rFonts w:hint="eastAsia" w:ascii="Times New Roman" w:hAnsi="Times New Roman"/>
          <w:bCs/>
          <w:sz w:val="24"/>
          <w:szCs w:val="24"/>
          <w:highlight w:val="none"/>
          <w:lang w:val="en-US" w:eastAsia="zh-CN"/>
        </w:rPr>
        <w:t xml:space="preserve"> /</w:t>
      </w:r>
    </w:p>
    <w:p w14:paraId="3A26E79E">
      <w:pPr>
        <w:spacing w:line="360" w:lineRule="auto"/>
        <w:ind w:firstLine="480"/>
        <w:rPr>
          <w:rFonts w:hint="eastAsia" w:ascii="Times New Roman" w:hAnsi="Times New Roman" w:eastAsia="宋体"/>
          <w:bCs/>
          <w:sz w:val="24"/>
          <w:szCs w:val="24"/>
          <w:lang w:eastAsia="zh-CN"/>
        </w:rPr>
      </w:pPr>
      <w:r>
        <w:rPr>
          <w:rFonts w:hint="eastAsia" w:ascii="Times New Roman" w:hAnsi="Times New Roman"/>
          <w:bCs/>
          <w:sz w:val="24"/>
          <w:szCs w:val="24"/>
        </w:rPr>
        <w:t>2、项目名称：</w:t>
      </w:r>
      <w:r>
        <w:rPr>
          <w:rFonts w:hint="eastAsia" w:ascii="Times New Roman" w:hAnsi="Times New Roman"/>
          <w:bCs/>
          <w:sz w:val="24"/>
          <w:szCs w:val="24"/>
          <w:lang w:eastAsia="zh-CN"/>
        </w:rPr>
        <w:t>南通市崇川区城市管理局生活垃圾分类外包审计项目</w:t>
      </w:r>
    </w:p>
    <w:p w14:paraId="5CF67A61">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3、项目类型：</w:t>
      </w:r>
      <w:r>
        <w:rPr>
          <w:rFonts w:hint="eastAsia" w:ascii="Times New Roman" w:hAnsi="Times New Roman"/>
          <w:sz w:val="24"/>
          <w:szCs w:val="24"/>
          <w:lang w:val="en-US" w:eastAsia="zh-CN"/>
        </w:rPr>
        <w:t>服务</w:t>
      </w:r>
    </w:p>
    <w:p w14:paraId="7F772CB1">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4</w:t>
      </w:r>
      <w:r>
        <w:rPr>
          <w:rFonts w:hint="eastAsia" w:ascii="Times New Roman" w:hAnsi="Times New Roman"/>
          <w:bCs/>
          <w:sz w:val="24"/>
          <w:szCs w:val="24"/>
        </w:rPr>
        <w:t>、采购方式：</w:t>
      </w:r>
      <w:r>
        <w:rPr>
          <w:rFonts w:hint="eastAsia" w:ascii="Times New Roman" w:hAnsi="Times New Roman"/>
          <w:sz w:val="24"/>
        </w:rPr>
        <w:t>竞争性磋商</w:t>
      </w:r>
    </w:p>
    <w:p w14:paraId="19D04CA6">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5</w:t>
      </w:r>
      <w:r>
        <w:rPr>
          <w:rFonts w:hint="eastAsia" w:ascii="Times New Roman" w:hAnsi="Times New Roman"/>
          <w:bCs/>
          <w:sz w:val="24"/>
          <w:szCs w:val="24"/>
        </w:rPr>
        <w:t>、预算金额：人民币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p>
    <w:p w14:paraId="03B53F80">
      <w:pPr>
        <w:spacing w:line="360" w:lineRule="auto"/>
        <w:ind w:firstLine="482" w:firstLineChars="200"/>
        <w:rPr>
          <w:rFonts w:hint="default" w:ascii="Times New Roman" w:hAnsi="Times New Roman"/>
          <w:bCs/>
          <w:sz w:val="24"/>
          <w:szCs w:val="24"/>
          <w:lang w:val="en-US"/>
        </w:rPr>
      </w:pPr>
      <w:r>
        <w:rPr>
          <w:rFonts w:hint="eastAsia" w:ascii="Times New Roman" w:hAnsi="Times New Roman"/>
          <w:b/>
          <w:sz w:val="24"/>
          <w:szCs w:val="24"/>
          <w:lang w:val="en-US" w:eastAsia="zh-CN"/>
        </w:rPr>
        <w:t>6</w:t>
      </w:r>
      <w:r>
        <w:rPr>
          <w:rFonts w:hint="eastAsia" w:ascii="Times New Roman" w:hAnsi="Times New Roman"/>
          <w:b/>
          <w:sz w:val="24"/>
          <w:szCs w:val="24"/>
        </w:rPr>
        <w:t>、最高限价：</w:t>
      </w:r>
      <w:r>
        <w:rPr>
          <w:rFonts w:hint="eastAsia" w:ascii="宋体" w:hAnsi="宋体" w:eastAsia="宋体" w:cs="Times New Roman"/>
          <w:sz w:val="24"/>
          <w:szCs w:val="24"/>
          <w:highlight w:val="none"/>
        </w:rPr>
        <w:t>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r>
        <w:rPr>
          <w:rFonts w:hint="eastAsia" w:ascii="宋体" w:hAnsi="宋体" w:eastAsia="宋体" w:cs="Times New Roman"/>
          <w:sz w:val="24"/>
          <w:szCs w:val="24"/>
          <w:highlight w:val="none"/>
        </w:rPr>
        <w:t>，报价超过最高限价的将作为无效响应处理。</w:t>
      </w:r>
    </w:p>
    <w:p w14:paraId="5077479A">
      <w:pPr>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7</w:t>
      </w:r>
      <w:r>
        <w:rPr>
          <w:rFonts w:hint="eastAsia" w:ascii="Times New Roman" w:hAnsi="Times New Roman"/>
          <w:bCs/>
          <w:sz w:val="24"/>
          <w:szCs w:val="24"/>
        </w:rPr>
        <w:t>、服务内容：</w:t>
      </w:r>
      <w:r>
        <w:rPr>
          <w:rFonts w:hint="eastAsia" w:ascii="Times New Roman" w:hAnsi="Times New Roman"/>
          <w:bCs/>
          <w:sz w:val="24"/>
          <w:szCs w:val="24"/>
          <w:lang w:eastAsia="zh-CN"/>
        </w:rPr>
        <w:t>南通市</w:t>
      </w:r>
      <w:r>
        <w:rPr>
          <w:rFonts w:hint="eastAsia" w:ascii="Times New Roman" w:hAnsi="Times New Roman"/>
          <w:bCs/>
          <w:sz w:val="24"/>
          <w:szCs w:val="24"/>
        </w:rPr>
        <w:t>崇川区城市管理局生活垃圾分类外包项目审计</w:t>
      </w:r>
      <w:r>
        <w:rPr>
          <w:rFonts w:hint="eastAsia" w:ascii="Times New Roman" w:hAnsi="Times New Roman"/>
          <w:bCs/>
          <w:sz w:val="24"/>
          <w:szCs w:val="24"/>
          <w:lang w:eastAsia="zh-CN"/>
        </w:rPr>
        <w:t>，</w:t>
      </w:r>
      <w:r>
        <w:rPr>
          <w:rFonts w:hint="eastAsia" w:ascii="Times New Roman" w:hAnsi="Times New Roman"/>
          <w:bCs/>
          <w:sz w:val="24"/>
          <w:szCs w:val="24"/>
        </w:rPr>
        <w:t>具体内容详见采购文件第三章项目需求。</w:t>
      </w:r>
    </w:p>
    <w:p w14:paraId="3104BD7B">
      <w:pPr>
        <w:spacing w:line="360" w:lineRule="auto"/>
        <w:ind w:firstLine="482" w:firstLineChars="200"/>
        <w:rPr>
          <w:rFonts w:hint="default" w:ascii="Times New Roman" w:hAnsi="Times New Roman" w:eastAsia="宋体" w:cs="宋体"/>
          <w:b/>
          <w:sz w:val="24"/>
          <w:szCs w:val="24"/>
          <w:highlight w:val="cyan"/>
          <w:lang w:val="en-US" w:eastAsia="zh-CN"/>
        </w:rPr>
      </w:pPr>
      <w:r>
        <w:rPr>
          <w:rFonts w:hint="eastAsia" w:ascii="Times New Roman" w:hAnsi="Times New Roman"/>
          <w:b/>
          <w:sz w:val="24"/>
          <w:szCs w:val="24"/>
          <w:highlight w:val="none"/>
          <w:lang w:val="en-US" w:eastAsia="zh-CN"/>
        </w:rPr>
        <w:t>8</w:t>
      </w:r>
      <w:r>
        <w:rPr>
          <w:rFonts w:hint="eastAsia" w:ascii="Times New Roman" w:hAnsi="Times New Roman"/>
          <w:b/>
          <w:sz w:val="24"/>
          <w:szCs w:val="24"/>
          <w:highlight w:val="none"/>
        </w:rPr>
        <w:t>、</w:t>
      </w:r>
      <w:r>
        <w:rPr>
          <w:rFonts w:hint="eastAsia" w:ascii="Times New Roman" w:hAnsi="Times New Roman" w:cs="宋体"/>
          <w:b/>
          <w:sz w:val="24"/>
          <w:szCs w:val="24"/>
          <w:highlight w:val="none"/>
        </w:rPr>
        <w:t>服务期限：</w:t>
      </w:r>
      <w:r>
        <w:rPr>
          <w:rFonts w:hint="eastAsia" w:ascii="Times New Roman" w:hAnsi="Times New Roman" w:cs="宋体"/>
          <w:b/>
          <w:sz w:val="24"/>
          <w:szCs w:val="24"/>
          <w:highlight w:val="none"/>
          <w:lang w:eastAsia="zh-CN"/>
        </w:rPr>
        <w:t>在合同签订后三个月内出具审计报告</w:t>
      </w:r>
      <w:r>
        <w:rPr>
          <w:rFonts w:hint="eastAsia" w:ascii="Times New Roman" w:hAnsi="Times New Roman" w:cs="宋体"/>
          <w:b/>
          <w:sz w:val="24"/>
          <w:szCs w:val="24"/>
          <w:highlight w:val="none"/>
          <w:lang w:val="en-US" w:eastAsia="zh-CN"/>
        </w:rPr>
        <w:t>。</w:t>
      </w:r>
    </w:p>
    <w:p w14:paraId="78ECE3D6">
      <w:pPr>
        <w:tabs>
          <w:tab w:val="left" w:pos="3570"/>
        </w:tabs>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9</w:t>
      </w:r>
      <w:r>
        <w:rPr>
          <w:rFonts w:hint="eastAsia" w:ascii="Times New Roman" w:hAnsi="Times New Roman"/>
          <w:bCs/>
          <w:sz w:val="24"/>
          <w:szCs w:val="24"/>
        </w:rPr>
        <w:t>、本项目（是/否）接受联合体：否。</w:t>
      </w:r>
    </w:p>
    <w:p w14:paraId="3F11F74E">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B5DFE3A">
      <w:pPr>
        <w:spacing w:line="360" w:lineRule="auto"/>
        <w:ind w:firstLine="480"/>
        <w:rPr>
          <w:rFonts w:hint="eastAsia" w:ascii="宋体" w:hAnsi="宋体" w:cs="宋体"/>
          <w:sz w:val="24"/>
          <w:szCs w:val="24"/>
        </w:rPr>
      </w:pPr>
      <w:r>
        <w:rPr>
          <w:rFonts w:hint="eastAsia" w:ascii="宋体" w:hAnsi="宋体" w:cs="宋体"/>
          <w:sz w:val="24"/>
          <w:szCs w:val="24"/>
        </w:rPr>
        <w:t>1、满足《中华人民共和国政府采购法》第二十二条规定，并提供声明函：</w:t>
      </w:r>
    </w:p>
    <w:p w14:paraId="1AAE4B19">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9351EF1">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17EE421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60A37970">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39C7B4FB">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5A71841D">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（6）法律、行政法规规定的其他条件。</w:t>
      </w:r>
    </w:p>
    <w:p w14:paraId="53630EC6">
      <w:pPr>
        <w:spacing w:line="360" w:lineRule="auto"/>
        <w:ind w:firstLine="480"/>
        <w:rPr>
          <w:rFonts w:hint="eastAsia" w:ascii="宋体" w:hAnsi="宋体" w:eastAsia="宋体" w:cs="宋体"/>
          <w:sz w:val="24"/>
          <w:szCs w:val="24"/>
          <w:highlight w:val="none"/>
        </w:rPr>
      </w:pPr>
      <w:r>
        <w:rPr>
          <w:rFonts w:hint="eastAsia" w:ascii="宋体" w:hAnsi="宋体"/>
          <w:kern w:val="2"/>
          <w:sz w:val="24"/>
          <w:szCs w:val="24"/>
          <w:highlight w:val="none"/>
          <w:lang w:val="en-US" w:eastAsia="zh-CN"/>
        </w:rPr>
        <w:t>2</w:t>
      </w:r>
      <w:r>
        <w:rPr>
          <w:rFonts w:hint="eastAsia" w:ascii="宋体" w:hAnsi="宋体"/>
          <w:kern w:val="2"/>
          <w:sz w:val="24"/>
          <w:szCs w:val="24"/>
          <w:highlight w:val="none"/>
        </w:rPr>
        <w:t>、</w:t>
      </w:r>
      <w:r>
        <w:rPr>
          <w:rFonts w:hint="eastAsia" w:ascii="宋体" w:hAnsi="宋体" w:eastAsia="宋体" w:cs="宋体"/>
          <w:sz w:val="24"/>
          <w:szCs w:val="24"/>
          <w:highlight w:val="none"/>
        </w:rPr>
        <w:t>本项目的特定资格要求：</w:t>
      </w:r>
    </w:p>
    <w:p w14:paraId="668CC493">
      <w:pPr>
        <w:spacing w:line="360" w:lineRule="auto"/>
        <w:ind w:firstLine="480"/>
        <w:rPr>
          <w:rFonts w:hint="eastAsia" w:ascii="宋体" w:hAnsi="宋体" w:eastAsia="宋体" w:cs="宋体"/>
          <w:sz w:val="24"/>
          <w:szCs w:val="24"/>
          <w:highlight w:val="none"/>
          <w:lang w:val="en-US" w:eastAsia="zh-CN"/>
        </w:rPr>
      </w:pPr>
      <w:bookmarkStart w:id="0" w:name="OLE_LINK11"/>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持有财政部门颁发的有效的会计师事务所执业</w:t>
      </w:r>
      <w:r>
        <w:rPr>
          <w:rFonts w:hint="eastAsia" w:ascii="宋体" w:hAnsi="宋体" w:cs="宋体"/>
          <w:sz w:val="24"/>
          <w:szCs w:val="24"/>
          <w:highlight w:val="none"/>
          <w:lang w:eastAsia="zh-CN"/>
        </w:rPr>
        <w:t>许可。</w:t>
      </w:r>
    </w:p>
    <w:p w14:paraId="7986B434">
      <w:pPr>
        <w:keepNext w:val="0"/>
        <w:keepLines w:val="0"/>
        <w:pageBreakBefore w:val="0"/>
        <w:widowControl/>
        <w:kinsoku/>
        <w:wordWrap w:val="0"/>
        <w:overflowPunct/>
        <w:topLinePunct w:val="0"/>
        <w:autoSpaceDE/>
        <w:autoSpaceDN/>
        <w:bidi w:val="0"/>
        <w:adjustRightInd/>
        <w:snapToGrid w:val="0"/>
        <w:spacing w:line="336" w:lineRule="auto"/>
        <w:ind w:firstLine="480" w:firstLineChars="200"/>
        <w:jc w:val="left"/>
        <w:textAlignment w:val="auto"/>
        <w:rPr>
          <w:rFonts w:hint="eastAsia" w:ascii="宋体" w:hAnsi="宋体"/>
          <w:kern w:val="2"/>
          <w:sz w:val="24"/>
          <w:szCs w:val="24"/>
        </w:rPr>
      </w:pPr>
      <w:r>
        <w:rPr>
          <w:rFonts w:hint="eastAsia" w:ascii="宋体" w:hAnsi="宋体"/>
          <w:kern w:val="2"/>
          <w:sz w:val="24"/>
          <w:szCs w:val="24"/>
          <w:highlight w:val="none"/>
          <w:lang w:val="en-US" w:eastAsia="zh-CN"/>
        </w:rPr>
        <w:t>3</w:t>
      </w:r>
      <w:r>
        <w:rPr>
          <w:rFonts w:hint="eastAsia" w:ascii="宋体" w:hAnsi="宋体"/>
          <w:kern w:val="2"/>
          <w:sz w:val="24"/>
          <w:szCs w:val="24"/>
          <w:highlight w:val="none"/>
        </w:rPr>
        <w:t>、未被“信用中国”网站（www.creditchina.gov.cn）列入失信被执</w:t>
      </w:r>
      <w:r>
        <w:rPr>
          <w:rFonts w:hint="eastAsia" w:ascii="宋体" w:hAnsi="宋体"/>
          <w:kern w:val="2"/>
          <w:sz w:val="24"/>
          <w:szCs w:val="24"/>
        </w:rPr>
        <w:t>行人、重大税收违法案件当事人名单；未被中国政府采购网（http://www.ccgp.gov.cn/）列入政府采购严重失信行为记录名单。</w:t>
      </w:r>
    </w:p>
    <w:bookmarkEnd w:id="0"/>
    <w:p w14:paraId="0C94D0FF">
      <w:pPr>
        <w:spacing w:line="360" w:lineRule="auto"/>
        <w:ind w:firstLine="48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、拒绝下述供应商参加本次采购活动：</w:t>
      </w:r>
    </w:p>
    <w:p w14:paraId="0BF26AA9">
      <w:pPr>
        <w:spacing w:line="360" w:lineRule="auto"/>
        <w:ind w:firstLine="48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3B696376">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188671E2">
      <w:pPr>
        <w:spacing w:line="360" w:lineRule="auto"/>
        <w:ind w:firstLine="482"/>
        <w:rPr>
          <w:rFonts w:cs="宋体"/>
          <w:bCs/>
          <w:kern w:val="0"/>
          <w:sz w:val="24"/>
          <w:szCs w:val="24"/>
        </w:rPr>
      </w:pPr>
      <w:r>
        <w:rPr>
          <w:rFonts w:hint="eastAsia" w:cs="宋体"/>
          <w:b/>
          <w:bCs/>
          <w:kern w:val="0"/>
          <w:sz w:val="24"/>
          <w:szCs w:val="24"/>
        </w:rPr>
        <w:t>三、</w:t>
      </w:r>
      <w:r>
        <w:rPr>
          <w:rFonts w:hint="eastAsia"/>
          <w:b/>
          <w:kern w:val="0"/>
          <w:sz w:val="24"/>
          <w:szCs w:val="24"/>
        </w:rPr>
        <w:t>获取采购文件</w:t>
      </w:r>
    </w:p>
    <w:p w14:paraId="118C00FD">
      <w:pPr>
        <w:spacing w:line="360" w:lineRule="auto"/>
        <w:ind w:firstLine="480"/>
        <w:rPr>
          <w:rFonts w:cs="宋体"/>
          <w:bCs/>
          <w:kern w:val="0"/>
          <w:sz w:val="24"/>
          <w:szCs w:val="24"/>
          <w:highlight w:val="none"/>
        </w:rPr>
      </w:pPr>
      <w:r>
        <w:rPr>
          <w:rFonts w:hint="eastAsia" w:cs="宋体"/>
          <w:bCs/>
          <w:kern w:val="0"/>
          <w:sz w:val="24"/>
          <w:szCs w:val="24"/>
          <w:highlight w:val="none"/>
        </w:rPr>
        <w:t>1、</w:t>
      </w:r>
      <w:r>
        <w:rPr>
          <w:rFonts w:cs="宋体"/>
          <w:bCs/>
          <w:kern w:val="0"/>
          <w:sz w:val="24"/>
          <w:szCs w:val="24"/>
          <w:highlight w:val="none"/>
        </w:rPr>
        <w:t>获取时间：</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11</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25</w:t>
      </w:r>
      <w:r>
        <w:rPr>
          <w:rFonts w:hint="eastAsia" w:cs="宋体"/>
          <w:bCs/>
          <w:kern w:val="0"/>
          <w:sz w:val="24"/>
          <w:szCs w:val="24"/>
          <w:highlight w:val="none"/>
          <w:u w:val="single"/>
        </w:rPr>
        <w:t>日起至</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01</w:t>
      </w:r>
      <w:r>
        <w:rPr>
          <w:rFonts w:hint="eastAsia" w:cs="宋体"/>
          <w:bCs/>
          <w:kern w:val="0"/>
          <w:sz w:val="24"/>
          <w:szCs w:val="24"/>
          <w:highlight w:val="none"/>
          <w:u w:val="single"/>
        </w:rPr>
        <w:t>日</w:t>
      </w:r>
      <w:r>
        <w:rPr>
          <w:rFonts w:cs="宋体"/>
          <w:bCs/>
          <w:kern w:val="0"/>
          <w:sz w:val="24"/>
          <w:szCs w:val="24"/>
          <w:highlight w:val="none"/>
        </w:rPr>
        <w:t>。</w:t>
      </w:r>
    </w:p>
    <w:p w14:paraId="79C262E4">
      <w:pPr>
        <w:spacing w:line="360" w:lineRule="auto"/>
        <w:ind w:firstLine="480"/>
        <w:rPr>
          <w:bCs/>
          <w:kern w:val="0"/>
          <w:sz w:val="24"/>
          <w:szCs w:val="24"/>
          <w:highlight w:val="none"/>
        </w:rPr>
      </w:pPr>
      <w:r>
        <w:rPr>
          <w:rFonts w:hint="eastAsia"/>
          <w:kern w:val="0"/>
          <w:sz w:val="24"/>
          <w:szCs w:val="24"/>
          <w:highlight w:val="none"/>
        </w:rPr>
        <w:t>2、地点：</w:t>
      </w:r>
      <w:r>
        <w:rPr>
          <w:rFonts w:hint="eastAsia"/>
          <w:bCs/>
          <w:kern w:val="0"/>
          <w:sz w:val="24"/>
          <w:szCs w:val="24"/>
          <w:highlight w:val="none"/>
        </w:rPr>
        <w:t>在</w:t>
      </w:r>
      <w:r>
        <w:rPr>
          <w:rFonts w:hint="eastAsia"/>
          <w:bCs/>
          <w:kern w:val="0"/>
          <w:sz w:val="24"/>
          <w:szCs w:val="24"/>
          <w:highlight w:val="none"/>
          <w:lang w:val="en-US" w:eastAsia="zh-CN"/>
        </w:rPr>
        <w:t>南通市崇川区人民政府网-</w:t>
      </w:r>
      <w:r>
        <w:rPr>
          <w:rFonts w:hint="eastAsia"/>
          <w:bCs/>
          <w:kern w:val="0"/>
          <w:sz w:val="24"/>
          <w:szCs w:val="24"/>
          <w:highlight w:val="none"/>
        </w:rPr>
        <w:t>公示公告--政府采购获知本项目采购信息。</w:t>
      </w:r>
    </w:p>
    <w:p w14:paraId="079F53DE">
      <w:pPr>
        <w:spacing w:line="360" w:lineRule="auto"/>
        <w:ind w:firstLine="480"/>
        <w:rPr>
          <w:bCs/>
          <w:kern w:val="0"/>
          <w:sz w:val="24"/>
          <w:szCs w:val="24"/>
          <w:highlight w:val="none"/>
        </w:rPr>
      </w:pPr>
      <w:r>
        <w:rPr>
          <w:rFonts w:hint="eastAsia"/>
          <w:kern w:val="0"/>
          <w:sz w:val="24"/>
          <w:szCs w:val="24"/>
          <w:highlight w:val="none"/>
        </w:rPr>
        <w:t>3、方式：自行下载</w:t>
      </w:r>
    </w:p>
    <w:p w14:paraId="4D80D8E9">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566162C2">
      <w:pPr>
        <w:spacing w:line="360" w:lineRule="auto"/>
        <w:ind w:firstLine="480"/>
        <w:rPr>
          <w:rFonts w:ascii="Times New Roman" w:hAnsi="Times New Roman"/>
          <w:sz w:val="24"/>
          <w:highlight w:val="none"/>
        </w:rPr>
      </w:pPr>
      <w:r>
        <w:rPr>
          <w:rFonts w:hint="eastAsia" w:ascii="Times New Roman" w:hAnsi="Times New Roman" w:cs="宋体"/>
          <w:sz w:val="24"/>
          <w:szCs w:val="24"/>
        </w:rPr>
        <w:t>1、响应文件接收截止时间：202</w:t>
      </w:r>
      <w:r>
        <w:rPr>
          <w:rFonts w:hint="eastAsia" w:ascii="Times New Roman" w:hAnsi="Times New Roman" w:cs="宋体"/>
          <w:sz w:val="24"/>
          <w:szCs w:val="24"/>
          <w:lang w:val="en-US" w:eastAsia="zh-CN"/>
        </w:rPr>
        <w:t>5</w:t>
      </w:r>
      <w:r>
        <w:rPr>
          <w:rFonts w:hint="eastAsia" w:ascii="Times New Roman" w:hAnsi="Times New Roman" w:cs="宋体"/>
          <w:sz w:val="24"/>
          <w:szCs w:val="24"/>
        </w:rPr>
        <w:t>年</w:t>
      </w:r>
      <w:r>
        <w:rPr>
          <w:rFonts w:hint="eastAsia" w:ascii="Times New Roman" w:hAnsi="Times New Roman" w:cs="宋体"/>
          <w:sz w:val="24"/>
          <w:szCs w:val="24"/>
          <w:lang w:val="en-US" w:eastAsia="zh-CN"/>
        </w:rPr>
        <w:t>12</w:t>
      </w:r>
      <w:r>
        <w:rPr>
          <w:rFonts w:hint="eastAsia" w:ascii="Times New Roman" w:hAnsi="Times New Roman" w:cs="宋体"/>
          <w:sz w:val="24"/>
          <w:szCs w:val="24"/>
        </w:rPr>
        <w:t>月</w:t>
      </w:r>
      <w:r>
        <w:rPr>
          <w:rFonts w:hint="eastAsia" w:ascii="Times New Roman" w:hAnsi="Times New Roman" w:cs="宋体"/>
          <w:sz w:val="24"/>
          <w:szCs w:val="24"/>
          <w:lang w:val="en-US" w:eastAsia="zh-CN"/>
        </w:rPr>
        <w:t>05</w:t>
      </w:r>
      <w:r>
        <w:rPr>
          <w:rFonts w:hint="eastAsia" w:ascii="Times New Roman" w:hAnsi="Times New Roman" w:cs="宋体"/>
          <w:sz w:val="24"/>
          <w:szCs w:val="24"/>
        </w:rPr>
        <w:t>日</w:t>
      </w:r>
      <w:r>
        <w:rPr>
          <w:rFonts w:hint="eastAsia" w:ascii="Times New Roman" w:hAnsi="Times New Roman" w:cs="宋体"/>
          <w:sz w:val="24"/>
          <w:szCs w:val="24"/>
          <w:lang w:val="en-US" w:eastAsia="zh-CN"/>
        </w:rPr>
        <w:t>9</w:t>
      </w:r>
      <w:r>
        <w:rPr>
          <w:rFonts w:hint="eastAsia" w:ascii="Times New Roman" w:hAnsi="Times New Roman" w:cs="宋体"/>
          <w:sz w:val="24"/>
          <w:szCs w:val="24"/>
        </w:rPr>
        <w:t>时30分</w:t>
      </w:r>
      <w:r>
        <w:rPr>
          <w:rFonts w:hint="eastAsia" w:ascii="Times New Roman" w:hAnsi="Times New Roman"/>
          <w:sz w:val="24"/>
        </w:rPr>
        <w:t>（北京时间）。逾时，采购人将拒绝接受响应文件</w:t>
      </w:r>
      <w:r>
        <w:rPr>
          <w:rFonts w:hint="eastAsia" w:ascii="Times New Roman" w:hAnsi="Times New Roman"/>
          <w:sz w:val="24"/>
          <w:highlight w:val="none"/>
        </w:rPr>
        <w:t>纸质文档。</w:t>
      </w:r>
    </w:p>
    <w:p w14:paraId="0E00FD47">
      <w:pPr>
        <w:spacing w:line="360" w:lineRule="auto"/>
        <w:ind w:firstLine="480"/>
        <w:rPr>
          <w:rFonts w:ascii="Times New Roman" w:hAnsi="Times New Roman" w:cs="宋体"/>
          <w:sz w:val="24"/>
          <w:szCs w:val="24"/>
          <w:highlight w:val="none"/>
        </w:rPr>
      </w:pPr>
      <w:r>
        <w:rPr>
          <w:rFonts w:hint="eastAsia" w:ascii="Times New Roman" w:hAnsi="Times New Roman"/>
          <w:sz w:val="24"/>
          <w:highlight w:val="none"/>
        </w:rPr>
        <w:t>2、</w:t>
      </w:r>
      <w:r>
        <w:rPr>
          <w:rFonts w:hint="eastAsia" w:ascii="Times New Roman" w:hAnsi="Times New Roman" w:cs="宋体"/>
          <w:sz w:val="24"/>
          <w:szCs w:val="24"/>
          <w:highlight w:val="none"/>
        </w:rPr>
        <w:t>响应文件递交地址：</w:t>
      </w:r>
      <w:r>
        <w:rPr>
          <w:rFonts w:hint="eastAsia" w:ascii="宋体" w:hAnsi="宋体" w:eastAsia="宋体" w:cs="宋体"/>
          <w:sz w:val="24"/>
          <w:szCs w:val="24"/>
          <w:highlight w:val="none"/>
        </w:rPr>
        <w:t>江苏省</w:t>
      </w:r>
      <w:r>
        <w:rPr>
          <w:rFonts w:hint="eastAsia" w:ascii="宋体" w:hAnsi="宋体" w:cs="宋体"/>
          <w:sz w:val="24"/>
          <w:szCs w:val="24"/>
          <w:highlight w:val="none"/>
          <w:lang w:eastAsia="zh-CN"/>
        </w:rPr>
        <w:t>南通市崇川区环城南路11号</w:t>
      </w:r>
      <w:r>
        <w:rPr>
          <w:rFonts w:hint="eastAsia" w:ascii="Times New Roman" w:hAnsi="Times New Roman" w:cs="宋体"/>
          <w:sz w:val="24"/>
          <w:szCs w:val="24"/>
          <w:highlight w:val="none"/>
        </w:rPr>
        <w:t>中通服网盈科技有限公司会议室，如有变动另行通知。</w:t>
      </w:r>
    </w:p>
    <w:p w14:paraId="7771E847">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五、</w:t>
      </w:r>
      <w:r>
        <w:rPr>
          <w:rFonts w:hint="eastAsia" w:ascii="Times New Roman" w:hAnsi="Times New Roman" w:cs="宋体"/>
          <w:b/>
          <w:sz w:val="24"/>
          <w:highlight w:val="none"/>
        </w:rPr>
        <w:t>开启</w:t>
      </w:r>
    </w:p>
    <w:p w14:paraId="4056DF0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年</w:t>
      </w:r>
      <w:r>
        <w:rPr>
          <w:rFonts w:hint="eastAsia" w:ascii="Times New Roman" w:hAnsi="Times New Roman" w:cs="宋体"/>
          <w:sz w:val="24"/>
          <w:szCs w:val="24"/>
          <w:highlight w:val="none"/>
          <w:lang w:val="en-US" w:eastAsia="zh-CN"/>
        </w:rPr>
        <w:t>12</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05</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9</w:t>
      </w:r>
      <w:r>
        <w:rPr>
          <w:rFonts w:hint="eastAsia" w:ascii="Times New Roman" w:hAnsi="Times New Roman" w:cs="宋体"/>
          <w:sz w:val="24"/>
          <w:szCs w:val="24"/>
          <w:highlight w:val="none"/>
        </w:rPr>
        <w:t>时30分（北京时间）。</w:t>
      </w:r>
    </w:p>
    <w:p w14:paraId="2F8CCB7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地点：</w:t>
      </w:r>
      <w:r>
        <w:rPr>
          <w:rFonts w:hint="eastAsia" w:ascii="Times New Roman" w:hAnsi="Times New Roman" w:cs="宋体"/>
          <w:sz w:val="24"/>
          <w:szCs w:val="24"/>
          <w:highlight w:val="none"/>
          <w:lang w:eastAsia="zh-CN"/>
        </w:rPr>
        <w:t>江苏省南通市崇川区环城南路11号</w:t>
      </w:r>
      <w:r>
        <w:rPr>
          <w:rFonts w:hint="eastAsia" w:ascii="Times New Roman" w:hAnsi="Times New Roman" w:cs="宋体"/>
          <w:sz w:val="24"/>
          <w:szCs w:val="24"/>
          <w:highlight w:val="none"/>
        </w:rPr>
        <w:t>中通服网盈科技有限公司会议室，如有变动另行通知。</w:t>
      </w:r>
    </w:p>
    <w:p w14:paraId="6C62D521">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387BAD21">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D4C66CE">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69406D72">
      <w:pPr>
        <w:spacing w:line="360" w:lineRule="auto"/>
        <w:ind w:firstLine="480"/>
        <w:rPr>
          <w:rFonts w:ascii="Times New Roman" w:hAnsi="Times New Roman" w:cs="宋体"/>
          <w:bCs/>
          <w:sz w:val="24"/>
          <w:szCs w:val="24"/>
          <w:highlight w:val="none"/>
        </w:rPr>
      </w:pPr>
      <w:r>
        <w:rPr>
          <w:rFonts w:hint="eastAsia" w:ascii="Times New Roman" w:hAnsi="Times New Roman" w:cs="宋体"/>
          <w:bCs/>
          <w:sz w:val="24"/>
          <w:szCs w:val="24"/>
          <w:highlight w:val="none"/>
        </w:rPr>
        <w:t>1、本项目不收取磋商保证金，采购文件中涉及磋商保证金的事项，均按免收保证金</w:t>
      </w:r>
      <w:r>
        <w:rPr>
          <w:rFonts w:hint="eastAsia" w:ascii="Times New Roman" w:hAnsi="Times New Roman" w:cs="宋体"/>
          <w:bCs/>
          <w:sz w:val="24"/>
          <w:szCs w:val="24"/>
          <w:highlight w:val="none"/>
          <w:lang w:eastAsia="zh-CN"/>
        </w:rPr>
        <w:t>处理</w:t>
      </w:r>
      <w:r>
        <w:rPr>
          <w:rFonts w:hint="eastAsia" w:ascii="Times New Roman" w:hAnsi="Times New Roman" w:cs="宋体"/>
          <w:bCs/>
          <w:sz w:val="24"/>
          <w:szCs w:val="24"/>
          <w:highlight w:val="none"/>
        </w:rPr>
        <w:t>。</w:t>
      </w:r>
    </w:p>
    <w:p w14:paraId="707B5BF3">
      <w:pPr>
        <w:spacing w:line="360" w:lineRule="auto"/>
        <w:ind w:firstLine="480"/>
        <w:rPr>
          <w:rFonts w:hint="default" w:ascii="Times New Roman" w:hAnsi="Times New Roman" w:eastAsia="宋体"/>
          <w:sz w:val="24"/>
          <w:szCs w:val="24"/>
          <w:highlight w:val="none"/>
          <w:lang w:val="en-US" w:eastAsia="zh-CN"/>
        </w:rPr>
      </w:pPr>
      <w:r>
        <w:rPr>
          <w:rFonts w:hint="eastAsia" w:ascii="Times New Roman" w:hAnsi="Times New Roman"/>
          <w:b w:val="0"/>
          <w:bCs w:val="0"/>
          <w:sz w:val="24"/>
          <w:szCs w:val="24"/>
          <w:highlight w:val="none"/>
        </w:rPr>
        <w:t>2、履约保证金：本项目成交后的履约保证金为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b w:val="0"/>
          <w:bCs w:val="0"/>
          <w:sz w:val="24"/>
          <w:szCs w:val="24"/>
          <w:highlight w:val="none"/>
        </w:rPr>
        <w:t>。</w:t>
      </w:r>
      <w:r>
        <w:rPr>
          <w:rFonts w:hint="eastAsia" w:ascii="Times New Roman" w:hAnsi="Times New Roman"/>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sz w:val="24"/>
          <w:szCs w:val="24"/>
          <w:highlight w:val="none"/>
        </w:rPr>
        <w:t>，成交供应商凭成交通知书与采购单位签订合同。超期则视为自动放弃成交资格。</w:t>
      </w:r>
    </w:p>
    <w:p w14:paraId="789C47F2">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w:t>
      </w:r>
      <w:r>
        <w:rPr>
          <w:rFonts w:hint="eastAsia" w:ascii="Times New Roman" w:hAnsi="Times New Roman"/>
          <w:sz w:val="24"/>
          <w:szCs w:val="24"/>
          <w:lang w:eastAsia="zh-CN"/>
        </w:rPr>
        <w:t>其他</w:t>
      </w:r>
      <w:r>
        <w:rPr>
          <w:rFonts w:hint="eastAsia" w:ascii="Times New Roman" w:hAnsi="Times New Roman"/>
          <w:sz w:val="24"/>
          <w:szCs w:val="24"/>
        </w:rPr>
        <w:t>部分的询问请向采购人或采购代理提出。</w:t>
      </w:r>
    </w:p>
    <w:p w14:paraId="3E7651AF">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274A9AD">
      <w:pPr>
        <w:spacing w:line="360" w:lineRule="auto"/>
        <w:ind w:firstLine="482"/>
        <w:rPr>
          <w:rFonts w:hint="eastAsia" w:ascii="Times New Roman" w:hAnsi="Times New Roman" w:eastAsia="宋体"/>
          <w:b/>
          <w:sz w:val="24"/>
          <w:szCs w:val="24"/>
          <w:lang w:eastAsia="zh-CN"/>
        </w:rPr>
      </w:pPr>
      <w:r>
        <w:rPr>
          <w:rFonts w:hint="eastAsia" w:ascii="Times New Roman" w:hAnsi="Times New Roman" w:cs="宋体"/>
          <w:b/>
          <w:sz w:val="24"/>
          <w:szCs w:val="24"/>
        </w:rPr>
        <w:t>八、凡对本次采购提出询问，请按以下方式联系</w:t>
      </w:r>
      <w:r>
        <w:rPr>
          <w:rFonts w:hint="eastAsia" w:ascii="Times New Roman" w:hAnsi="Times New Roman" w:cs="宋体"/>
          <w:b/>
          <w:sz w:val="24"/>
          <w:szCs w:val="24"/>
          <w:lang w:eastAsia="zh-CN"/>
        </w:rPr>
        <w:t>：</w:t>
      </w:r>
    </w:p>
    <w:p w14:paraId="7B8A2CAB">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6E018E1A">
      <w:pPr>
        <w:spacing w:line="360" w:lineRule="auto"/>
        <w:ind w:firstLine="480"/>
        <w:rPr>
          <w:rFonts w:ascii="Times New Roman" w:hAnsi="Times New Roman"/>
          <w:sz w:val="24"/>
          <w:szCs w:val="24"/>
        </w:rPr>
      </w:pPr>
      <w:r>
        <w:rPr>
          <w:rFonts w:hint="eastAsia" w:ascii="Times New Roman" w:hAnsi="Times New Roman"/>
          <w:sz w:val="24"/>
          <w:szCs w:val="24"/>
        </w:rPr>
        <w:t>名称：</w:t>
      </w:r>
      <w:r>
        <w:rPr>
          <w:rFonts w:hint="eastAsia"/>
          <w:kern w:val="0"/>
          <w:sz w:val="24"/>
          <w:szCs w:val="24"/>
          <w:lang w:val="en-US" w:eastAsia="zh-CN"/>
        </w:rPr>
        <w:t>南通市崇川区城市管理局</w:t>
      </w:r>
    </w:p>
    <w:p w14:paraId="1D042457">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刘主任</w:t>
      </w:r>
    </w:p>
    <w:p w14:paraId="4E2E05C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联系方式：</w:t>
      </w:r>
      <w:r>
        <w:rPr>
          <w:rFonts w:hint="eastAsia" w:ascii="Times New Roman" w:hAnsi="Times New Roman"/>
          <w:sz w:val="24"/>
          <w:szCs w:val="24"/>
          <w:lang w:val="en-US" w:eastAsia="zh-CN"/>
        </w:rPr>
        <w:t>0513-89109006</w:t>
      </w:r>
    </w:p>
    <w:p w14:paraId="76324F52">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003C2AC4">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p>
    <w:p w14:paraId="2562EC12">
      <w:pPr>
        <w:spacing w:line="360" w:lineRule="auto"/>
        <w:ind w:firstLine="480"/>
        <w:rPr>
          <w:rFonts w:hint="eastAsia" w:ascii="Times New Roman" w:hAnsi="Times New Roman" w:eastAsia="宋体"/>
          <w:sz w:val="24"/>
          <w:szCs w:val="24"/>
          <w:lang w:eastAsia="zh-CN"/>
        </w:rPr>
      </w:pPr>
      <w:r>
        <w:rPr>
          <w:rFonts w:hint="eastAsia" w:ascii="Times New Roman" w:hAnsi="Times New Roman"/>
          <w:sz w:val="24"/>
          <w:szCs w:val="24"/>
        </w:rPr>
        <w:t>地址：江苏省南通市崇川区环城南路11号505室</w:t>
      </w:r>
    </w:p>
    <w:p w14:paraId="53793FFA">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ascii="Times New Roman" w:hAnsi="Times New Roman"/>
          <w:sz w:val="24"/>
          <w:szCs w:val="24"/>
          <w:lang w:val="en-US" w:eastAsia="zh-CN"/>
        </w:rPr>
        <w:t>陈珺、</w:t>
      </w:r>
      <w:r>
        <w:rPr>
          <w:rFonts w:hint="eastAsia"/>
          <w:kern w:val="0"/>
          <w:sz w:val="24"/>
          <w:szCs w:val="24"/>
        </w:rPr>
        <w:t>尹淑瑜</w:t>
      </w:r>
      <w:r>
        <w:rPr>
          <w:rFonts w:hint="eastAsia"/>
          <w:kern w:val="0"/>
          <w:sz w:val="24"/>
          <w:szCs w:val="24"/>
          <w:lang w:val="en-US" w:eastAsia="zh-CN"/>
        </w:rPr>
        <w:t>、朱益龙</w:t>
      </w:r>
      <w:r>
        <w:rPr>
          <w:rFonts w:hint="eastAsia"/>
          <w:kern w:val="0"/>
          <w:sz w:val="24"/>
          <w:szCs w:val="24"/>
        </w:rPr>
        <w:t xml:space="preserve"> </w:t>
      </w:r>
    </w:p>
    <w:p w14:paraId="07DB4A77">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 w:name="_Toc28359087"/>
      <w:bookmarkStart w:id="2" w:name="_Toc28359010"/>
      <w:r>
        <w:rPr>
          <w:rFonts w:hint="eastAsia" w:ascii="Times New Roman" w:hAnsi="Times New Roman"/>
          <w:sz w:val="24"/>
          <w:szCs w:val="24"/>
        </w:rPr>
        <w:t>方式：</w:t>
      </w:r>
      <w:bookmarkEnd w:id="1"/>
      <w:bookmarkEnd w:id="2"/>
      <w:r>
        <w:rPr>
          <w:rFonts w:hint="eastAsia" w:ascii="宋体" w:hAnsi="宋体" w:cs="宋体"/>
          <w:sz w:val="24"/>
          <w:szCs w:val="24"/>
          <w:lang w:val="en-US" w:eastAsia="zh-CN"/>
        </w:rPr>
        <w:t>15358700202</w:t>
      </w:r>
    </w:p>
    <w:p w14:paraId="5E55A996">
      <w:pPr>
        <w:spacing w:line="360" w:lineRule="auto"/>
        <w:ind w:firstLine="480"/>
        <w:rPr>
          <w:rFonts w:ascii="Times New Roman" w:hAnsi="Times New Roman"/>
          <w:sz w:val="24"/>
          <w:szCs w:val="24"/>
        </w:rPr>
      </w:pPr>
      <w:r>
        <w:rPr>
          <w:rFonts w:hint="eastAsia" w:ascii="Times New Roman" w:hAnsi="Times New Roman"/>
          <w:sz w:val="24"/>
          <w:szCs w:val="24"/>
        </w:rPr>
        <w:t>3、项目联系方式</w:t>
      </w:r>
    </w:p>
    <w:p w14:paraId="4993B356">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 xml:space="preserve">陈珺 </w:t>
      </w:r>
    </w:p>
    <w:p w14:paraId="19ED07D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电话：</w:t>
      </w:r>
      <w:r>
        <w:rPr>
          <w:rFonts w:hint="eastAsia" w:ascii="宋体" w:hAnsi="宋体" w:cs="宋体"/>
          <w:sz w:val="24"/>
          <w:szCs w:val="24"/>
          <w:lang w:val="en-US" w:eastAsia="zh-CN"/>
        </w:rPr>
        <w:t>15358700202</w:t>
      </w:r>
    </w:p>
    <w:p w14:paraId="7D4FB2D2">
      <w:pPr>
        <w:widowControl/>
        <w:jc w:val="left"/>
        <w:rPr>
          <w:rFonts w:ascii="Times New Roman" w:hAnsi="Times New Roman"/>
          <w:b/>
          <w:sz w:val="48"/>
          <w:szCs w:val="44"/>
        </w:rPr>
      </w:pPr>
    </w:p>
    <w:p w14:paraId="440E04EA">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 供应商须知</w:t>
      </w:r>
    </w:p>
    <w:p w14:paraId="7D3411FB">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543DB19C">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1、本竞争性磋商文件仅适用于采购人组织的竞争性磋商采购活动。</w:t>
      </w:r>
    </w:p>
    <w:p w14:paraId="64DE23AA">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2、竞争性磋商活动及因本次磋商产生的合同受中国法律制约和保护。</w:t>
      </w:r>
    </w:p>
    <w:p w14:paraId="53DF5AC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3、竞争性磋商文件的解释权属于采购人。</w:t>
      </w:r>
    </w:p>
    <w:p w14:paraId="56A9FCC9">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4、供应商应认真审阅磋商文件中所有的事项、格式、条款和规范要求等，如果供应商没有按照磋商文件要求提交响应文件，或者响应文件没有对磋商文件做出实质性响应，将被拒绝参与项目的磋商。</w:t>
      </w:r>
    </w:p>
    <w:p w14:paraId="69DD15F2">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6A7DC9EC">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5591B514">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Times New Roman" w:hAnsi="Times New Roman" w:cs="宋体"/>
          <w:sz w:val="24"/>
          <w:szCs w:val="24"/>
          <w:lang w:eastAsia="zh-CN"/>
        </w:rPr>
        <w:t>南通市崇川区人民政府网</w:t>
      </w:r>
      <w:r>
        <w:rPr>
          <w:rFonts w:hint="eastAsia" w:ascii="Times New Roman" w:hAnsi="Times New Roman" w:cs="宋体"/>
          <w:sz w:val="24"/>
          <w:szCs w:val="24"/>
        </w:rPr>
        <w:t>发布的信息为准。</w:t>
      </w:r>
    </w:p>
    <w:p w14:paraId="215B9C77">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61DC3BB0">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A5CB0E6">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2070004F">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20431B7D">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5B832C45">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4CE8342A">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414C2540">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6EE9EF0E">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48BEB1AA">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2365E009">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198C581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3DDCBD18">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1D210386">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F92ED9F">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72D63B1C">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357C92A4">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1FDC33BA">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6CBB7258">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4DDC5060">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398D18C5">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6BA331E4">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rPr>
        <w:t>1、报价供应商应对所要采购的全部内容进行报价，一个项目只允许一个报价，只报其中部分内容的或出现选择性报价，将被视为无效报价。</w:t>
      </w:r>
    </w:p>
    <w:p w14:paraId="262804C1">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2、磋商报价均以人民币为报价的币种。</w:t>
      </w:r>
    </w:p>
    <w:p w14:paraId="433F57F3">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205F47BE">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4、</w:t>
      </w:r>
      <w:r>
        <w:rPr>
          <w:rFonts w:hint="eastAsia" w:ascii="Times New Roman" w:hAnsi="Times New Roman" w:cs="宋体"/>
          <w:sz w:val="24"/>
          <w:szCs w:val="24"/>
        </w:rPr>
        <w:t>本项目采用固定</w:t>
      </w:r>
      <w:r>
        <w:rPr>
          <w:rFonts w:hint="eastAsia" w:ascii="Times New Roman" w:hAnsi="Times New Roman" w:cs="宋体"/>
          <w:sz w:val="24"/>
          <w:szCs w:val="24"/>
          <w:lang w:val="en-US" w:eastAsia="zh-CN"/>
        </w:rPr>
        <w:t>总价</w:t>
      </w:r>
      <w:r>
        <w:rPr>
          <w:rFonts w:hint="eastAsia" w:ascii="Times New Roman" w:hAnsi="Times New Roman" w:cs="宋体"/>
          <w:sz w:val="24"/>
          <w:szCs w:val="24"/>
        </w:rPr>
        <w:t>的报价方式</w:t>
      </w:r>
      <w:r>
        <w:rPr>
          <w:rFonts w:hint="eastAsia" w:ascii="Times New Roman" w:hAnsi="Times New Roman" w:cs="宋体"/>
          <w:sz w:val="24"/>
          <w:szCs w:val="24"/>
          <w:lang w:eastAsia="zh-CN"/>
        </w:rPr>
        <w:t>，</w:t>
      </w:r>
      <w:r>
        <w:rPr>
          <w:rFonts w:hint="eastAsia" w:ascii="Times New Roman" w:hAnsi="Times New Roman" w:cs="宋体"/>
          <w:sz w:val="24"/>
          <w:szCs w:val="24"/>
          <w:highlight w:val="none"/>
        </w:rPr>
        <w:t>响应报价（以人民币计价）应包含但不限于</w:t>
      </w:r>
      <w:r>
        <w:rPr>
          <w:rFonts w:hint="default" w:ascii="宋体" w:hAnsi="宋体" w:eastAsia="宋体" w:cs="宋体"/>
          <w:snapToGrid w:val="0"/>
          <w:color w:val="000000"/>
          <w:kern w:val="0"/>
          <w:sz w:val="24"/>
          <w:szCs w:val="24"/>
          <w:highlight w:val="none"/>
          <w:lang w:val="en-US" w:eastAsia="zh-CN" w:bidi="ar-SA"/>
        </w:rPr>
        <w:t>完成本项目所有工作内容</w:t>
      </w:r>
      <w:r>
        <w:rPr>
          <w:rFonts w:hint="eastAsia" w:ascii="宋体" w:hAnsi="宋体" w:cs="宋体"/>
          <w:snapToGrid w:val="0"/>
          <w:color w:val="000000"/>
          <w:kern w:val="0"/>
          <w:sz w:val="24"/>
          <w:szCs w:val="24"/>
          <w:highlight w:val="none"/>
          <w:lang w:val="en-US" w:eastAsia="zh-CN" w:bidi="ar-SA"/>
        </w:rPr>
        <w:t>的</w:t>
      </w:r>
      <w:r>
        <w:rPr>
          <w:rFonts w:hint="eastAsia" w:ascii="宋体" w:hAnsi="宋体" w:eastAsia="宋体" w:cs="宋体"/>
          <w:sz w:val="24"/>
          <w:szCs w:val="24"/>
        </w:rPr>
        <w:t>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r>
        <w:rPr>
          <w:rFonts w:hint="eastAsia" w:ascii="宋体" w:hAnsi="宋体" w:cs="宋体"/>
          <w:snapToGrid w:val="0"/>
          <w:color w:val="000000"/>
          <w:kern w:val="0"/>
          <w:sz w:val="24"/>
          <w:szCs w:val="24"/>
          <w:highlight w:val="none"/>
          <w:lang w:val="en-US" w:eastAsia="zh-CN" w:bidi="ar-SA"/>
        </w:rPr>
        <w:t>、</w:t>
      </w:r>
      <w:r>
        <w:rPr>
          <w:rFonts w:hint="default" w:ascii="宋体" w:hAnsi="宋体" w:eastAsia="宋体" w:cs="宋体"/>
          <w:snapToGrid w:val="0"/>
          <w:color w:val="000000"/>
          <w:kern w:val="0"/>
          <w:sz w:val="24"/>
          <w:szCs w:val="24"/>
          <w:highlight w:val="none"/>
          <w:lang w:val="en-US" w:eastAsia="zh-CN" w:bidi="ar-SA"/>
        </w:rPr>
        <w:t>规费、税金和政策性文件规定及合同包含的所有风险、责任等内容的全部费用</w:t>
      </w:r>
      <w:r>
        <w:rPr>
          <w:rFonts w:hint="eastAsia" w:ascii="Times New Roman" w:hAnsi="Times New Roman" w:cs="宋体"/>
          <w:sz w:val="24"/>
          <w:szCs w:val="24"/>
          <w:highlight w:val="none"/>
        </w:rPr>
        <w:t>。</w:t>
      </w:r>
    </w:p>
    <w:p w14:paraId="18B2C48A">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6E4DCBE9">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544FEA26">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7、最终报价将作为磋商小组评定成交供应商的依据。</w:t>
      </w:r>
    </w:p>
    <w:p w14:paraId="44D75684">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79409F90">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23A4ACDC">
      <w:pPr>
        <w:numPr>
          <w:ilvl w:val="0"/>
          <w:numId w:val="1"/>
        </w:numPr>
        <w:spacing w:line="360" w:lineRule="auto"/>
        <w:ind w:firstLine="482"/>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磋商保证金</w:t>
      </w:r>
    </w:p>
    <w:p w14:paraId="5A3ACC00">
      <w:pPr>
        <w:numPr>
          <w:ilvl w:val="0"/>
          <w:numId w:val="0"/>
        </w:numPr>
        <w:spacing w:line="360" w:lineRule="auto"/>
        <w:rPr>
          <w:rFonts w:hint="default" w:ascii="Times New Roman" w:hAnsi="Times New Roman" w:eastAsia="宋体" w:cs="宋体"/>
          <w:b/>
          <w:bCs/>
          <w:sz w:val="24"/>
          <w:szCs w:val="24"/>
          <w:highlight w:val="none"/>
          <w:lang w:val="en-US" w:eastAsia="zh-CN"/>
        </w:rPr>
      </w:pPr>
      <w:r>
        <w:rPr>
          <w:rFonts w:hint="eastAsia" w:ascii="Times New Roman" w:hAnsi="Times New Roman" w:cs="宋体"/>
          <w:b/>
          <w:bCs/>
          <w:sz w:val="24"/>
          <w:szCs w:val="24"/>
          <w:highlight w:val="none"/>
          <w:lang w:val="en-US" w:eastAsia="zh-CN"/>
        </w:rPr>
        <w:t xml:space="preserve"> </w:t>
      </w:r>
      <w:r>
        <w:rPr>
          <w:rFonts w:hint="eastAsia" w:ascii="Times New Roman" w:hAnsi="Times New Roman" w:cs="宋体"/>
          <w:b w:val="0"/>
          <w:bCs w:val="0"/>
          <w:sz w:val="24"/>
          <w:szCs w:val="24"/>
          <w:highlight w:val="none"/>
          <w:lang w:val="en-US" w:eastAsia="zh-CN"/>
        </w:rPr>
        <w:t xml:space="preserve">    无</w:t>
      </w:r>
    </w:p>
    <w:p w14:paraId="42CF9E72">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1ABF494B">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响应文件中承诺的响应文件有效期应当不少于采购文件中载明的响应文件有效期</w:t>
      </w:r>
      <w:r>
        <w:rPr>
          <w:rFonts w:ascii="Times New Roman" w:hAnsi="Times New Roman"/>
          <w:sz w:val="24"/>
          <w:szCs w:val="24"/>
        </w:rPr>
        <w:t>。</w:t>
      </w:r>
    </w:p>
    <w:p w14:paraId="5E8521BC">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0431D76C">
      <w:pPr>
        <w:spacing w:line="360" w:lineRule="auto"/>
        <w:ind w:firstLine="482"/>
        <w:rPr>
          <w:rFonts w:ascii="Times New Roman" w:hAnsi="Times New Roman" w:cs="宋体"/>
          <w:sz w:val="24"/>
          <w:szCs w:val="24"/>
          <w:highlight w:val="none"/>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w:t>
      </w:r>
      <w:r>
        <w:rPr>
          <w:rFonts w:hint="eastAsia" w:ascii="Times New Roman" w:hAnsi="Times New Roman" w:cs="宋体"/>
          <w:b/>
          <w:bCs/>
          <w:sz w:val="24"/>
          <w:szCs w:val="24"/>
          <w:highlight w:val="none"/>
        </w:rPr>
        <w:t>用</w:t>
      </w:r>
    </w:p>
    <w:p w14:paraId="40C418C1">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1.本项目招标代理费人民币</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rPr>
        <w:t>500元，由成交供应商支付，此费用综合考虑在响应报价内，由供应商在领取成交通知书前向采购代理机构一次性付清。</w:t>
      </w:r>
    </w:p>
    <w:p w14:paraId="3A27511A">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2、磋商程序顺利进行后所有的响应文件都将作为档案保存，不论成交与否，代理机构均不退回。</w:t>
      </w:r>
    </w:p>
    <w:p w14:paraId="72857D2F">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3、无论磋商过程和结果如何，参加项目磋商的供应商自行承担与本次项目磋商有关的全部费用。</w:t>
      </w:r>
    </w:p>
    <w:p w14:paraId="7DE33E11">
      <w:pPr>
        <w:spacing w:line="360" w:lineRule="auto"/>
        <w:ind w:firstLine="496"/>
        <w:rPr>
          <w:rFonts w:ascii="Times New Roman" w:hAnsi="Times New Roman" w:cs="宋体"/>
          <w:b/>
          <w:sz w:val="24"/>
          <w:szCs w:val="24"/>
          <w:highlight w:val="none"/>
        </w:rPr>
      </w:pPr>
      <w:r>
        <w:rPr>
          <w:rFonts w:hint="eastAsia" w:ascii="Times New Roman" w:hAnsi="Times New Roman" w:cs="宋体"/>
          <w:b/>
          <w:sz w:val="24"/>
          <w:szCs w:val="24"/>
          <w:highlight w:val="none"/>
        </w:rPr>
        <w:t>十二、履约保证金</w:t>
      </w:r>
    </w:p>
    <w:p w14:paraId="1A7D2617">
      <w:pPr>
        <w:spacing w:line="360" w:lineRule="auto"/>
        <w:ind w:firstLine="482"/>
        <w:contextualSpacing/>
        <w:rPr>
          <w:rFonts w:hint="eastAsia" w:ascii="Times New Roman" w:hAnsi="Times New Roman" w:eastAsia="宋体" w:cs="宋体"/>
          <w:b/>
          <w:sz w:val="24"/>
          <w:szCs w:val="24"/>
          <w:highlight w:val="none"/>
          <w:lang w:eastAsia="zh-CN"/>
        </w:rPr>
      </w:pPr>
      <w:r>
        <w:rPr>
          <w:rFonts w:hint="eastAsia" w:ascii="Times New Roman" w:hAnsi="Times New Roman" w:cs="宋体"/>
          <w:sz w:val="24"/>
          <w:szCs w:val="24"/>
          <w:highlight w:val="none"/>
        </w:rPr>
        <w:t>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cs="宋体"/>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cs="宋体"/>
          <w:sz w:val="24"/>
          <w:szCs w:val="24"/>
          <w:highlight w:val="none"/>
        </w:rPr>
        <w:t>，成交供应商凭成交通知书与采购单位签订合同。超期则视为自动放弃成交资格。</w:t>
      </w:r>
    </w:p>
    <w:p w14:paraId="44EFE3F8">
      <w:pPr>
        <w:spacing w:line="360" w:lineRule="auto"/>
        <w:ind w:firstLine="482"/>
        <w:contextualSpacing/>
        <w:rPr>
          <w:rFonts w:ascii="Times New Roman" w:hAnsi="Times New Roman"/>
          <w:b/>
          <w:bCs/>
          <w:sz w:val="24"/>
          <w:szCs w:val="24"/>
        </w:rPr>
      </w:pPr>
      <w:r>
        <w:rPr>
          <w:rFonts w:hint="eastAsia" w:ascii="Times New Roman" w:hAnsi="Times New Roman" w:cs="宋体"/>
          <w:b/>
          <w:sz w:val="24"/>
          <w:szCs w:val="24"/>
        </w:rPr>
        <w:t>十三、</w:t>
      </w:r>
      <w:r>
        <w:rPr>
          <w:rFonts w:ascii="Times New Roman" w:hAnsi="Times New Roman"/>
          <w:b/>
          <w:bCs/>
          <w:sz w:val="24"/>
          <w:szCs w:val="24"/>
        </w:rPr>
        <w:t>货物和服务的追加、减少和添购。</w:t>
      </w:r>
    </w:p>
    <w:p w14:paraId="41426A9B">
      <w:pPr>
        <w:spacing w:line="360" w:lineRule="auto"/>
        <w:ind w:firstLine="480"/>
        <w:contextualSpacing/>
        <w:rPr>
          <w:rFonts w:ascii="Times New Roman" w:hAnsi="Times New Roman"/>
          <w:bCs/>
          <w:sz w:val="24"/>
          <w:szCs w:val="24"/>
        </w:rPr>
      </w:pPr>
      <w:r>
        <w:rPr>
          <w:rFonts w:ascii="Times New Roman" w:hAnsi="Times New Roman"/>
          <w:bCs/>
          <w:sz w:val="24"/>
          <w:szCs w:val="24"/>
        </w:rPr>
        <w:t>采购合同履行中，采购人需追加与</w:t>
      </w:r>
      <w:r>
        <w:rPr>
          <w:rFonts w:hint="eastAsia" w:ascii="Times New Roman" w:hAnsi="Times New Roman"/>
          <w:bCs/>
          <w:sz w:val="24"/>
          <w:szCs w:val="24"/>
        </w:rPr>
        <w:t>采购合同</w:t>
      </w:r>
      <w:r>
        <w:rPr>
          <w:rFonts w:ascii="Times New Roman" w:hAnsi="Times New Roman"/>
          <w:bCs/>
          <w:sz w:val="24"/>
          <w:szCs w:val="24"/>
        </w:rPr>
        <w:t>相同的货物和服务的，在不改变合同其他条款的前提下，可以与成交供应商协商签订补充合同，但所有补充合同的采购金额不超过原合同金额10%。</w:t>
      </w:r>
    </w:p>
    <w:p w14:paraId="6381C299">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十四、未尽事宜</w:t>
      </w:r>
    </w:p>
    <w:p w14:paraId="32D02549">
      <w:pPr>
        <w:spacing w:line="360" w:lineRule="auto"/>
        <w:ind w:firstLine="494"/>
        <w:rPr>
          <w:rFonts w:hint="eastAsia" w:ascii="Times New Roman" w:hAnsi="Times New Roman" w:cs="宋体"/>
          <w:sz w:val="24"/>
          <w:szCs w:val="24"/>
        </w:rPr>
      </w:pPr>
      <w:r>
        <w:rPr>
          <w:rFonts w:hint="eastAsia" w:ascii="Times New Roman" w:hAnsi="Times New Roman" w:cs="宋体"/>
          <w:sz w:val="24"/>
          <w:szCs w:val="24"/>
        </w:rPr>
        <w:t>无</w:t>
      </w:r>
    </w:p>
    <w:p w14:paraId="0A51CFE8">
      <w:pPr>
        <w:pStyle w:val="3"/>
        <w:keepNext w:val="0"/>
        <w:keepLines w:val="0"/>
        <w:spacing w:before="0" w:after="0" w:line="360" w:lineRule="auto"/>
        <w:jc w:val="center"/>
        <w:rPr>
          <w:rFonts w:hint="eastAsia" w:ascii="Times New Roman" w:hAnsi="Times New Roman" w:eastAsia="宋体" w:cs="宋体"/>
          <w:sz w:val="48"/>
          <w:szCs w:val="44"/>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pPr>
    </w:p>
    <w:p w14:paraId="3A25D100">
      <w:pPr>
        <w:pStyle w:val="3"/>
        <w:keepNext w:val="0"/>
        <w:keepLines w:val="0"/>
        <w:spacing w:before="0" w:after="0" w:line="360" w:lineRule="auto"/>
        <w:jc w:val="center"/>
        <w:rPr>
          <w:rFonts w:hint="eastAsia" w:ascii="Times New Roman" w:hAnsi="Times New Roman" w:eastAsia="宋体" w:cs="宋体"/>
          <w:sz w:val="48"/>
          <w:szCs w:val="44"/>
        </w:rPr>
      </w:pPr>
    </w:p>
    <w:p w14:paraId="19A4A698">
      <w:pPr>
        <w:pStyle w:val="3"/>
        <w:keepNext w:val="0"/>
        <w:keepLines w:val="0"/>
        <w:spacing w:before="0" w:after="0" w:line="360" w:lineRule="auto"/>
        <w:jc w:val="center"/>
        <w:rPr>
          <w:rFonts w:hint="eastAsia" w:ascii="Times New Roman" w:hAnsi="Times New Roman" w:eastAsia="宋体" w:cs="宋体"/>
          <w:sz w:val="48"/>
          <w:szCs w:val="44"/>
        </w:rPr>
      </w:pPr>
    </w:p>
    <w:p w14:paraId="117497A4">
      <w:pPr>
        <w:pStyle w:val="3"/>
        <w:keepNext w:val="0"/>
        <w:keepLines w:val="0"/>
        <w:spacing w:before="0" w:after="0" w:line="360" w:lineRule="auto"/>
        <w:jc w:val="center"/>
        <w:rPr>
          <w:rFonts w:hint="eastAsia" w:ascii="Times New Roman" w:hAnsi="Times New Roman" w:eastAsia="宋体" w:cs="宋体"/>
          <w:sz w:val="48"/>
          <w:szCs w:val="44"/>
        </w:rPr>
      </w:pPr>
    </w:p>
    <w:p w14:paraId="22C743BB">
      <w:pPr>
        <w:pStyle w:val="3"/>
        <w:keepNext w:val="0"/>
        <w:keepLines w:val="0"/>
        <w:spacing w:before="0" w:after="0" w:line="360" w:lineRule="auto"/>
        <w:jc w:val="center"/>
        <w:rPr>
          <w:rFonts w:hint="eastAsia" w:ascii="Times New Roman" w:hAnsi="Times New Roman" w:eastAsia="宋体" w:cs="宋体"/>
          <w:sz w:val="48"/>
          <w:szCs w:val="44"/>
        </w:rPr>
      </w:pPr>
    </w:p>
    <w:p w14:paraId="4AB67E9A">
      <w:pPr>
        <w:pStyle w:val="3"/>
        <w:keepNext w:val="0"/>
        <w:keepLines w:val="0"/>
        <w:spacing w:before="0" w:after="0" w:line="360" w:lineRule="auto"/>
        <w:jc w:val="center"/>
        <w:rPr>
          <w:rFonts w:hint="eastAsia" w:ascii="Times New Roman" w:hAnsi="Times New Roman" w:eastAsia="宋体" w:cs="宋体"/>
          <w:sz w:val="48"/>
          <w:szCs w:val="44"/>
        </w:rPr>
      </w:pPr>
    </w:p>
    <w:p w14:paraId="6892FBF6">
      <w:pPr>
        <w:pStyle w:val="3"/>
        <w:keepNext w:val="0"/>
        <w:keepLines w:val="0"/>
        <w:spacing w:before="0" w:after="0" w:line="360" w:lineRule="auto"/>
        <w:jc w:val="center"/>
        <w:rPr>
          <w:rFonts w:hint="eastAsia" w:ascii="Times New Roman" w:hAnsi="Times New Roman" w:eastAsia="宋体" w:cs="宋体"/>
          <w:sz w:val="48"/>
          <w:szCs w:val="44"/>
        </w:rPr>
      </w:pPr>
    </w:p>
    <w:p w14:paraId="175FECB7">
      <w:pPr>
        <w:pStyle w:val="3"/>
        <w:keepNext w:val="0"/>
        <w:keepLines w:val="0"/>
        <w:spacing w:before="0" w:after="0" w:line="360" w:lineRule="auto"/>
        <w:jc w:val="center"/>
        <w:rPr>
          <w:rFonts w:hint="eastAsia" w:ascii="Times New Roman" w:hAnsi="Times New Roman" w:eastAsia="宋体" w:cs="宋体"/>
          <w:sz w:val="48"/>
          <w:szCs w:val="44"/>
        </w:rPr>
      </w:pPr>
    </w:p>
    <w:p w14:paraId="360C53E0">
      <w:pPr>
        <w:pStyle w:val="3"/>
        <w:keepNext w:val="0"/>
        <w:keepLines w:val="0"/>
        <w:spacing w:before="0" w:after="0" w:line="360" w:lineRule="auto"/>
        <w:jc w:val="center"/>
        <w:rPr>
          <w:rFonts w:hint="eastAsia" w:ascii="Times New Roman" w:hAnsi="Times New Roman" w:eastAsia="宋体" w:cs="宋体"/>
          <w:sz w:val="48"/>
          <w:szCs w:val="44"/>
        </w:rPr>
      </w:pPr>
    </w:p>
    <w:p w14:paraId="77BBB52D">
      <w:pPr>
        <w:pStyle w:val="3"/>
        <w:keepNext w:val="0"/>
        <w:keepLines w:val="0"/>
        <w:spacing w:before="0" w:after="0" w:line="360" w:lineRule="auto"/>
        <w:jc w:val="center"/>
        <w:rPr>
          <w:rFonts w:hint="eastAsia" w:ascii="Times New Roman" w:hAnsi="Times New Roman" w:eastAsia="宋体" w:cs="宋体"/>
          <w:sz w:val="48"/>
          <w:szCs w:val="44"/>
        </w:rPr>
      </w:pPr>
    </w:p>
    <w:p w14:paraId="2E8CE9A5">
      <w:pPr>
        <w:pStyle w:val="3"/>
        <w:keepNext w:val="0"/>
        <w:keepLines w:val="0"/>
        <w:spacing w:before="0" w:after="0" w:line="360" w:lineRule="auto"/>
        <w:jc w:val="center"/>
        <w:rPr>
          <w:rFonts w:hint="eastAsia" w:ascii="Times New Roman" w:hAnsi="Times New Roman" w:eastAsia="宋体" w:cs="宋体"/>
          <w:sz w:val="48"/>
          <w:szCs w:val="44"/>
        </w:rPr>
      </w:pPr>
    </w:p>
    <w:p w14:paraId="244E2256">
      <w:pPr>
        <w:pStyle w:val="3"/>
        <w:keepNext w:val="0"/>
        <w:keepLines w:val="0"/>
        <w:spacing w:before="0" w:after="0" w:line="360" w:lineRule="auto"/>
        <w:jc w:val="center"/>
        <w:rPr>
          <w:rFonts w:hint="eastAsia" w:ascii="Times New Roman" w:hAnsi="Times New Roman" w:eastAsia="宋体" w:cs="宋体"/>
          <w:sz w:val="48"/>
          <w:szCs w:val="44"/>
        </w:rPr>
      </w:pPr>
    </w:p>
    <w:p w14:paraId="2A22BB38">
      <w:pPr>
        <w:pStyle w:val="3"/>
        <w:keepNext w:val="0"/>
        <w:keepLines w:val="0"/>
        <w:spacing w:before="0" w:after="0" w:line="360" w:lineRule="auto"/>
        <w:jc w:val="center"/>
        <w:rPr>
          <w:rFonts w:hint="eastAsia" w:ascii="Times New Roman" w:hAnsi="Times New Roman" w:eastAsia="宋体" w:cs="宋体"/>
          <w:sz w:val="48"/>
          <w:szCs w:val="44"/>
        </w:rPr>
      </w:pPr>
    </w:p>
    <w:p w14:paraId="4CF99A55">
      <w:pPr>
        <w:pStyle w:val="3"/>
        <w:keepNext w:val="0"/>
        <w:keepLines w:val="0"/>
        <w:spacing w:before="0" w:after="0" w:line="360" w:lineRule="auto"/>
        <w:jc w:val="center"/>
        <w:rPr>
          <w:rFonts w:hint="eastAsia" w:ascii="Times New Roman" w:hAnsi="Times New Roman" w:eastAsia="宋体" w:cs="宋体"/>
          <w:sz w:val="48"/>
          <w:szCs w:val="44"/>
        </w:rPr>
      </w:pPr>
    </w:p>
    <w:p w14:paraId="4688ACB0">
      <w:pPr>
        <w:pStyle w:val="3"/>
        <w:keepNext w:val="0"/>
        <w:keepLines w:val="0"/>
        <w:spacing w:before="0" w:after="0" w:line="360" w:lineRule="auto"/>
        <w:jc w:val="center"/>
        <w:rPr>
          <w:rFonts w:ascii="Times New Roman" w:hAnsi="Times New Roman" w:eastAsia="宋体" w:cs="宋体"/>
          <w:sz w:val="48"/>
          <w:szCs w:val="44"/>
        </w:rPr>
      </w:pPr>
      <w:r>
        <w:rPr>
          <w:rFonts w:hint="eastAsia" w:ascii="Times New Roman" w:hAnsi="Times New Roman" w:eastAsia="宋体" w:cs="宋体"/>
          <w:sz w:val="48"/>
          <w:szCs w:val="44"/>
        </w:rPr>
        <w:t>第三章 项目需求</w:t>
      </w:r>
    </w:p>
    <w:p w14:paraId="1DB824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2"/>
          <w:sz w:val="24"/>
          <w:szCs w:val="24"/>
        </w:rPr>
      </w:pPr>
      <w:bookmarkStart w:id="3" w:name="_Toc29437"/>
      <w:r>
        <w:rPr>
          <w:rFonts w:ascii="宋体" w:hAnsi="宋体"/>
          <w:kern w:val="2"/>
          <w:sz w:val="24"/>
          <w:szCs w:val="24"/>
        </w:rPr>
        <w:t>供应商在制作响应文件时仔细研究项目需求说明。项目需求包括技术要求和商务要求</w:t>
      </w:r>
      <w:r>
        <w:rPr>
          <w:rFonts w:hint="eastAsia" w:ascii="宋体" w:hAnsi="宋体"/>
          <w:kern w:val="2"/>
          <w:sz w:val="24"/>
          <w:szCs w:val="24"/>
        </w:rPr>
        <w:t>：</w:t>
      </w:r>
      <w:r>
        <w:rPr>
          <w:rFonts w:ascii="宋体" w:hAnsi="宋体"/>
          <w:kern w:val="2"/>
          <w:sz w:val="24"/>
          <w:szCs w:val="24"/>
        </w:rPr>
        <w:t>技术要求是指对采购标的功能和质量要求，包括性能、材料、结构、外观、安全，或者服务内容和标准等</w:t>
      </w:r>
      <w:r>
        <w:rPr>
          <w:rFonts w:hint="eastAsia" w:ascii="宋体" w:hAnsi="宋体"/>
          <w:kern w:val="2"/>
          <w:sz w:val="24"/>
          <w:szCs w:val="24"/>
        </w:rPr>
        <w:t>；</w:t>
      </w:r>
      <w:r>
        <w:rPr>
          <w:rFonts w:ascii="宋体" w:hAnsi="宋体"/>
          <w:kern w:val="2"/>
          <w:sz w:val="24"/>
          <w:szCs w:val="24"/>
        </w:rPr>
        <w:t>商务要求是指取得采购标的的时间、地点、财务和服务要求，包括交付（实施）的时间（期限）和地点（范围），付款条件（进度和方法），包装和运输，售后服务，保险等。</w:t>
      </w:r>
    </w:p>
    <w:p w14:paraId="4C86C9E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rPr>
      </w:pPr>
      <w:r>
        <w:rPr>
          <w:rFonts w:ascii="宋体" w:hAnsi="宋体"/>
          <w:kern w:val="2"/>
          <w:sz w:val="24"/>
          <w:szCs w:val="24"/>
        </w:rPr>
        <w:t>供应商不能简单照搬照抄磋商文件项目需求说明中的技术、商务要求，必须作实事求是的响应。如供应商提供的货物和服务同采购</w:t>
      </w:r>
      <w:r>
        <w:rPr>
          <w:rFonts w:hint="eastAsia" w:ascii="宋体" w:hAnsi="宋体"/>
          <w:kern w:val="2"/>
          <w:sz w:val="24"/>
          <w:szCs w:val="24"/>
        </w:rPr>
        <w:t>单位</w:t>
      </w:r>
      <w:r>
        <w:rPr>
          <w:rFonts w:ascii="宋体" w:hAnsi="宋体"/>
          <w:kern w:val="2"/>
          <w:sz w:val="24"/>
          <w:szCs w:val="24"/>
        </w:rPr>
        <w:t>提出的项目需求说明中的技术、商务要求不同的，必须在《商务部分正负偏离表》和《技术部分正负偏离表》上明示。</w:t>
      </w:r>
    </w:p>
    <w:bookmarkEnd w:id="3"/>
    <w:p w14:paraId="76D08FB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333333"/>
          <w:sz w:val="24"/>
          <w:szCs w:val="24"/>
          <w:highlight w:val="none"/>
          <w:shd w:val="clear" w:fill="FFFFFF"/>
          <w:lang w:val="en-US" w:eastAsia="zh-CN" w:bidi="ar-SA"/>
        </w:rPr>
      </w:pPr>
      <w:r>
        <w:rPr>
          <w:rFonts w:hint="eastAsia" w:ascii="宋体" w:hAnsi="宋体" w:eastAsia="宋体" w:cs="宋体"/>
          <w:b/>
          <w:bCs/>
          <w:color w:val="333333"/>
          <w:sz w:val="24"/>
          <w:szCs w:val="24"/>
          <w:shd w:val="clear" w:fill="FFFFFF"/>
          <w:lang w:val="en-US" w:eastAsia="zh-CN" w:bidi="ar-SA"/>
        </w:rPr>
        <w:t>一、</w:t>
      </w:r>
      <w:r>
        <w:rPr>
          <w:rFonts w:hint="eastAsia" w:ascii="宋体" w:hAnsi="宋体" w:cs="宋体"/>
          <w:b/>
          <w:bCs/>
          <w:color w:val="333333"/>
          <w:sz w:val="24"/>
          <w:szCs w:val="24"/>
          <w:shd w:val="clear" w:fill="FFFFFF"/>
          <w:lang w:val="en-US" w:eastAsia="zh-CN" w:bidi="ar-SA"/>
        </w:rPr>
        <w:t>审计内容</w:t>
      </w:r>
    </w:p>
    <w:p w14:paraId="666AF29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56047E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kern w:val="2"/>
          <w:sz w:val="24"/>
          <w:szCs w:val="24"/>
          <w:lang w:val="en-US" w:eastAsia="zh-CN"/>
        </w:rPr>
      </w:pPr>
      <w:r>
        <w:rPr>
          <w:rFonts w:hint="eastAsia" w:ascii="宋体" w:hAnsi="宋体"/>
          <w:b/>
          <w:bCs/>
          <w:kern w:val="2"/>
          <w:sz w:val="24"/>
          <w:szCs w:val="24"/>
          <w:lang w:val="en-US" w:eastAsia="zh-CN"/>
        </w:rPr>
        <w:t>具体审计内容详见附件。</w:t>
      </w:r>
    </w:p>
    <w:p w14:paraId="0BF66F8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333333"/>
          <w:sz w:val="24"/>
          <w:szCs w:val="24"/>
          <w:shd w:val="clear" w:fill="FFFFFF"/>
          <w:lang w:val="en-US" w:eastAsia="zh-CN" w:bidi="ar-SA"/>
        </w:rPr>
      </w:pPr>
      <w:r>
        <w:rPr>
          <w:rFonts w:hint="eastAsia" w:ascii="宋体" w:hAnsi="宋体" w:cs="宋体"/>
          <w:b/>
          <w:bCs/>
          <w:color w:val="333333"/>
          <w:sz w:val="24"/>
          <w:szCs w:val="24"/>
          <w:shd w:val="clear" w:fill="FFFFFF"/>
          <w:lang w:val="en-US" w:eastAsia="zh-CN" w:bidi="ar-SA"/>
        </w:rPr>
        <w:t>二、采购标的需执行的国家相关标准、行业标准、地方标准或者其他标准、规范</w:t>
      </w:r>
    </w:p>
    <w:p w14:paraId="645CEB9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1.《中华人民共和国注册会计师法》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《中国注册会计师审计准则》及应用指南；</w:t>
      </w:r>
    </w:p>
    <w:p w14:paraId="1FDBC8B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2.《中华人民共和国会计法》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《企业会计准则》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《企业会计制度》</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《企业财务通则》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《会计基础工作规范》等财务财会法律法规、规章制度；</w:t>
      </w:r>
    </w:p>
    <w:p w14:paraId="1F659FE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3.《企业内部控制基本规范》</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《企业内部控制应用指引》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《企业内部控制评价指引》及应用指引等。</w:t>
      </w:r>
    </w:p>
    <w:p w14:paraId="25A69CC7">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采购标的需满足的质量、安全、技术规格、物理特性等要求</w:t>
      </w:r>
    </w:p>
    <w:p w14:paraId="1B48607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1.供应商应当根据本项目工作的实际需要，做好充足人员的配备，相关审计条件符合法定要求。从事审计工作的人员，应当具有相应的专业资格证书和业务能力。</w:t>
      </w:r>
    </w:p>
    <w:p w14:paraId="0E31608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i/>
          <w:iCs/>
          <w:color w:val="auto"/>
          <w:sz w:val="24"/>
          <w:szCs w:val="24"/>
          <w:highlight w:val="none"/>
          <w:u w:val="single"/>
        </w:rPr>
      </w:pPr>
      <w:r>
        <w:rPr>
          <w:rFonts w:hint="eastAsia" w:ascii="宋体" w:hAnsi="宋体"/>
          <w:i/>
          <w:iCs/>
          <w:color w:val="auto"/>
          <w:sz w:val="24"/>
          <w:szCs w:val="24"/>
          <w:highlight w:val="none"/>
          <w:u w:val="single"/>
        </w:rPr>
        <w:t>2.项目经理应当具有连续执业满</w:t>
      </w:r>
      <w:r>
        <w:rPr>
          <w:rFonts w:hint="eastAsia" w:ascii="宋体" w:hAnsi="宋体"/>
          <w:i/>
          <w:iCs/>
          <w:color w:val="auto"/>
          <w:sz w:val="24"/>
          <w:szCs w:val="24"/>
          <w:highlight w:val="none"/>
          <w:u w:val="single"/>
          <w:lang w:val="en-US" w:eastAsia="zh-CN"/>
        </w:rPr>
        <w:t>5</w:t>
      </w:r>
      <w:r>
        <w:rPr>
          <w:rFonts w:hint="eastAsia" w:ascii="宋体" w:hAnsi="宋体"/>
          <w:i/>
          <w:iCs/>
          <w:color w:val="auto"/>
          <w:sz w:val="24"/>
          <w:szCs w:val="24"/>
          <w:highlight w:val="none"/>
          <w:u w:val="single"/>
        </w:rPr>
        <w:t>年，且为注册会计师或者具有高级会计职称，对所属项目须全程负责并跟进。</w:t>
      </w:r>
    </w:p>
    <w:p w14:paraId="61B68BB5">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i/>
          <w:iCs/>
          <w:color w:val="auto"/>
          <w:sz w:val="24"/>
          <w:szCs w:val="24"/>
          <w:highlight w:val="none"/>
          <w:u w:val="single"/>
          <w:lang w:val="en-US" w:eastAsia="zh-CN"/>
        </w:rPr>
      </w:pPr>
      <w:r>
        <w:rPr>
          <w:rFonts w:hint="eastAsia" w:ascii="宋体" w:hAnsi="宋体"/>
          <w:i/>
          <w:iCs/>
          <w:color w:val="auto"/>
          <w:sz w:val="24"/>
          <w:szCs w:val="24"/>
          <w:highlight w:val="none"/>
          <w:u w:val="single"/>
        </w:rPr>
        <w:t>3.</w:t>
      </w:r>
      <w:r>
        <w:rPr>
          <w:rFonts w:hint="eastAsia" w:ascii="宋体" w:hAnsi="宋体"/>
          <w:i/>
          <w:iCs/>
          <w:color w:val="auto"/>
          <w:sz w:val="24"/>
          <w:szCs w:val="24"/>
          <w:highlight w:val="none"/>
          <w:u w:val="single"/>
          <w:lang w:val="en-US" w:eastAsia="zh-CN"/>
        </w:rPr>
        <w:t>本项</w:t>
      </w:r>
      <w:r>
        <w:rPr>
          <w:rFonts w:hint="eastAsia" w:ascii="宋体" w:hAnsi="宋体"/>
          <w:i/>
          <w:iCs/>
          <w:color w:val="auto"/>
          <w:sz w:val="24"/>
          <w:szCs w:val="24"/>
          <w:highlight w:val="none"/>
          <w:u w:val="single"/>
        </w:rPr>
        <w:t>目组</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不含项目经理</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至少配备</w:t>
      </w:r>
      <w:r>
        <w:rPr>
          <w:rFonts w:hint="eastAsia" w:ascii="宋体" w:hAnsi="宋体"/>
          <w:i/>
          <w:iCs/>
          <w:color w:val="auto"/>
          <w:sz w:val="24"/>
          <w:szCs w:val="24"/>
          <w:highlight w:val="none"/>
          <w:u w:val="single"/>
          <w:lang w:val="en-US" w:eastAsia="zh-CN"/>
        </w:rPr>
        <w:t>6</w:t>
      </w:r>
      <w:r>
        <w:rPr>
          <w:rFonts w:hint="eastAsia" w:ascii="宋体" w:hAnsi="宋体"/>
          <w:i/>
          <w:iCs/>
          <w:color w:val="auto"/>
          <w:sz w:val="24"/>
          <w:szCs w:val="24"/>
          <w:highlight w:val="none"/>
          <w:u w:val="single"/>
        </w:rPr>
        <w:t>名审计人员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本项目分两个子项目，每个子项目3个标段，总计6个标段，每个子项目至少3人，每个子项目至少配备一名中级职称会计或者审计人员、其余为初级职称会计或审计人员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w:t>
      </w:r>
    </w:p>
    <w:p w14:paraId="1F1E6CDD">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b/>
          <w:bCs/>
          <w:i/>
          <w:iCs/>
          <w:color w:val="auto"/>
          <w:sz w:val="24"/>
          <w:szCs w:val="24"/>
          <w:highlight w:val="none"/>
          <w:u w:val="single"/>
          <w:lang w:val="en-US" w:eastAsia="zh-CN"/>
        </w:rPr>
      </w:pPr>
      <w:r>
        <w:rPr>
          <w:rFonts w:hint="eastAsia" w:ascii="宋体" w:hAnsi="宋体"/>
          <w:b/>
          <w:bCs/>
          <w:i/>
          <w:iCs/>
          <w:color w:val="auto"/>
          <w:sz w:val="24"/>
          <w:szCs w:val="24"/>
          <w:highlight w:val="none"/>
          <w:u w:val="single"/>
          <w:lang w:val="en-US" w:eastAsia="zh-CN"/>
        </w:rPr>
        <w:t>注：须提供人员名单、配备人员身</w:t>
      </w:r>
      <w:r>
        <w:rPr>
          <w:rFonts w:hint="eastAsia" w:ascii="宋体" w:hAnsi="宋体" w:eastAsia="宋体" w:cs="Times New Roman"/>
          <w:b/>
          <w:bCs/>
          <w:i/>
          <w:iCs/>
          <w:color w:val="auto"/>
          <w:sz w:val="24"/>
          <w:szCs w:val="24"/>
          <w:highlight w:val="none"/>
          <w:u w:val="single"/>
          <w:lang w:val="en-US" w:eastAsia="zh-CN"/>
        </w:rPr>
        <w:t>份证、</w:t>
      </w:r>
      <w:r>
        <w:rPr>
          <w:rFonts w:hint="eastAsia" w:ascii="宋体" w:hAnsi="宋体" w:cs="Times New Roman"/>
          <w:b/>
          <w:bCs/>
          <w:i/>
          <w:iCs/>
          <w:color w:val="auto"/>
          <w:sz w:val="24"/>
          <w:szCs w:val="24"/>
          <w:highlight w:val="none"/>
          <w:u w:val="single"/>
          <w:lang w:val="en-US" w:eastAsia="zh-CN"/>
        </w:rPr>
        <w:t>项目负责人</w:t>
      </w:r>
      <w:r>
        <w:rPr>
          <w:rFonts w:hint="eastAsia" w:ascii="宋体" w:hAnsi="宋体" w:eastAsia="宋体" w:cs="Times New Roman"/>
          <w:b/>
          <w:bCs/>
          <w:i/>
          <w:iCs/>
          <w:color w:val="auto"/>
          <w:sz w:val="24"/>
          <w:szCs w:val="24"/>
          <w:highlight w:val="none"/>
          <w:u w:val="single"/>
          <w:lang w:val="en-US" w:eastAsia="zh-CN"/>
        </w:rPr>
        <w:t>会计师事务所从事审计工作证明材料</w:t>
      </w:r>
      <w:r>
        <w:rPr>
          <w:rFonts w:hint="eastAsia" w:ascii="宋体" w:hAnsi="宋体" w:cs="Times New Roman"/>
          <w:b/>
          <w:bCs/>
          <w:i/>
          <w:iCs/>
          <w:color w:val="auto"/>
          <w:sz w:val="24"/>
          <w:szCs w:val="24"/>
          <w:highlight w:val="none"/>
          <w:u w:val="single"/>
          <w:lang w:val="en-US" w:eastAsia="zh-CN"/>
        </w:rPr>
        <w:t>、</w:t>
      </w:r>
      <w:r>
        <w:rPr>
          <w:rFonts w:hint="eastAsia" w:ascii="宋体" w:hAnsi="宋体" w:eastAsia="宋体" w:cs="Times New Roman"/>
          <w:b/>
          <w:bCs/>
          <w:i/>
          <w:iCs/>
          <w:color w:val="auto"/>
          <w:sz w:val="24"/>
          <w:szCs w:val="24"/>
          <w:highlight w:val="none"/>
          <w:u w:val="single"/>
          <w:lang w:val="en-US" w:eastAsia="zh-CN"/>
        </w:rPr>
        <w:t>证书复印件及供应商为其缴纳的(2025年</w:t>
      </w:r>
      <w:r>
        <w:rPr>
          <w:rFonts w:hint="eastAsia" w:ascii="宋体" w:hAnsi="宋体" w:cs="Times New Roman"/>
          <w:b/>
          <w:bCs/>
          <w:i/>
          <w:iCs/>
          <w:color w:val="auto"/>
          <w:sz w:val="24"/>
          <w:szCs w:val="24"/>
          <w:highlight w:val="none"/>
          <w:u w:val="single"/>
          <w:lang w:val="en-US" w:eastAsia="zh-CN"/>
        </w:rPr>
        <w:t>8</w:t>
      </w:r>
      <w:r>
        <w:rPr>
          <w:rFonts w:hint="eastAsia" w:ascii="宋体" w:hAnsi="宋体" w:eastAsia="宋体" w:cs="Times New Roman"/>
          <w:b/>
          <w:bCs/>
          <w:i/>
          <w:iCs/>
          <w:color w:val="auto"/>
          <w:sz w:val="24"/>
          <w:szCs w:val="24"/>
          <w:highlight w:val="none"/>
          <w:u w:val="single"/>
          <w:lang w:val="en-US" w:eastAsia="zh-CN"/>
        </w:rPr>
        <w:t>月-2025年</w:t>
      </w:r>
      <w:r>
        <w:rPr>
          <w:rFonts w:hint="eastAsia" w:ascii="宋体" w:hAnsi="宋体" w:cs="Times New Roman"/>
          <w:b/>
          <w:bCs/>
          <w:i/>
          <w:iCs/>
          <w:color w:val="auto"/>
          <w:sz w:val="24"/>
          <w:szCs w:val="24"/>
          <w:highlight w:val="none"/>
          <w:u w:val="single"/>
          <w:lang w:val="en-US" w:eastAsia="zh-CN"/>
        </w:rPr>
        <w:t>10</w:t>
      </w:r>
      <w:r>
        <w:rPr>
          <w:rFonts w:hint="eastAsia" w:ascii="宋体" w:hAnsi="宋体" w:eastAsia="宋体" w:cs="Times New Roman"/>
          <w:b/>
          <w:bCs/>
          <w:i/>
          <w:iCs/>
          <w:color w:val="auto"/>
          <w:sz w:val="24"/>
          <w:szCs w:val="24"/>
          <w:highlight w:val="none"/>
          <w:u w:val="single"/>
          <w:lang w:val="en-US" w:eastAsia="zh-CN"/>
        </w:rPr>
        <w:t>月）任意一个月的社会保险证明，否则符合性审查不通过。</w:t>
      </w:r>
    </w:p>
    <w:p w14:paraId="41A5CC83">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采购标的需满足的服务标准、期限、效率等要求</w:t>
      </w:r>
    </w:p>
    <w:p w14:paraId="1D7D433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1.服务期限：</w:t>
      </w:r>
      <w:r>
        <w:rPr>
          <w:rFonts w:hint="eastAsia" w:ascii="宋体" w:hAnsi="宋体"/>
          <w:color w:val="auto"/>
          <w:sz w:val="24"/>
          <w:szCs w:val="24"/>
          <w:highlight w:val="none"/>
          <w:lang w:eastAsia="zh-CN"/>
        </w:rPr>
        <w:t>在合同签订后三个月内出具审计报告</w:t>
      </w:r>
      <w:r>
        <w:rPr>
          <w:rFonts w:hint="eastAsia" w:ascii="宋体" w:hAnsi="宋体"/>
          <w:color w:val="auto"/>
          <w:sz w:val="24"/>
          <w:szCs w:val="24"/>
          <w:highlight w:val="none"/>
          <w:lang w:val="en-US" w:eastAsia="zh-CN"/>
        </w:rPr>
        <w:t>。</w:t>
      </w:r>
    </w:p>
    <w:p w14:paraId="460467E0">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2.审计报告须按照采购人要求，按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0D4175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.供应商应当保证能够提供每个工作日8小时的业务电话咨询服务，现场工作不少于30天。</w:t>
      </w:r>
    </w:p>
    <w:p w14:paraId="39D9A64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.供应商应当按照国家有关规定，妥善保管好审计工作底稿及相关材料，并做好归档管理工作，以备查用。</w:t>
      </w:r>
    </w:p>
    <w:p w14:paraId="1F37FDA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.供应商应当遵守国家相关法律法规和采购单位相关工作要求。</w:t>
      </w:r>
    </w:p>
    <w:p w14:paraId="53512E3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.供应商应当遵守职业道德和审计工作纪律规定，不接受被审计单位宴请，不收受礼物等有价物资，遵守被审计单位相关工作制度要求。</w:t>
      </w:r>
    </w:p>
    <w:p w14:paraId="5966F5B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验收</w:t>
      </w:r>
    </w:p>
    <w:p w14:paraId="0AFD961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rPr>
        <w:t>采购人在接到成交供应商以书面形式提出验收申请后，组织相关人员进行验收，并出具验收报告，项目验收情况将与付款挂钩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作为支付服务款的依据。验收不合格或发现审计报告中内容与实际有较大不一致或遗漏发现较大内容，有权不支付审计费并按照政府采购相关规定进行处理。</w:t>
      </w:r>
    </w:p>
    <w:p w14:paraId="405947DD">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其他技术、服务等要求</w:t>
      </w:r>
    </w:p>
    <w:p w14:paraId="21E0958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1.供应商对于审计过程中获取的被审计对象选择不公示的信息，应当予以保密。擅自泄露信息的，依法追究其责任。</w:t>
      </w:r>
    </w:p>
    <w:p w14:paraId="68A0D73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2.供应商不得以任何形式向被审计对象收取费用及由企业承担吃饭、住宿等费用。</w:t>
      </w:r>
    </w:p>
    <w:p w14:paraId="219867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3.供应商对本项目各标段的服务，严禁转包、分包。</w:t>
      </w:r>
    </w:p>
    <w:p w14:paraId="575BC44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4.发生下列情形时，采购人有权追究供应商的违约责任：</w:t>
      </w:r>
    </w:p>
    <w:p w14:paraId="3A66A0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（1）供应商在规定的时间内无法完成受委托项目任务的。</w:t>
      </w:r>
    </w:p>
    <w:p w14:paraId="3D947C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（2）供应商在开展审计工作中向被审计对象收取费用或其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利益，被查实的。</w:t>
      </w:r>
    </w:p>
    <w:p w14:paraId="68B14FF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（3）供应商所出具的报告存在重大疏漏或因未达到规范要求多次被退回的。</w:t>
      </w:r>
    </w:p>
    <w:p w14:paraId="6E5D289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contextualSpacing/>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、其他要求</w:t>
      </w:r>
    </w:p>
    <w:p w14:paraId="5D36D17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lang w:val="zh-CN"/>
        </w:rPr>
      </w:pPr>
      <w:r>
        <w:rPr>
          <w:rFonts w:hint="eastAsia" w:ascii="宋体" w:hAnsi="宋体"/>
          <w:b/>
          <w:color w:val="auto"/>
          <w:sz w:val="24"/>
          <w:szCs w:val="24"/>
          <w:highlight w:val="none"/>
        </w:rPr>
        <w:t>1.</w:t>
      </w:r>
      <w:r>
        <w:rPr>
          <w:rFonts w:hint="eastAsia" w:ascii="宋体" w:hAnsi="宋体"/>
          <w:b/>
          <w:color w:val="auto"/>
          <w:sz w:val="24"/>
          <w:szCs w:val="24"/>
          <w:highlight w:val="none"/>
          <w:lang w:val="zh-CN"/>
        </w:rPr>
        <w:t>付款时间和条件</w:t>
      </w:r>
    </w:p>
    <w:p w14:paraId="39581571">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u w:val="single"/>
        </w:rPr>
      </w:pPr>
      <w:r>
        <w:rPr>
          <w:rFonts w:hint="eastAsia" w:ascii="宋体" w:hAnsi="宋体"/>
          <w:b/>
          <w:color w:val="auto"/>
          <w:sz w:val="24"/>
          <w:szCs w:val="24"/>
          <w:highlight w:val="none"/>
        </w:rPr>
        <w:t>付款：</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采购人</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5625A2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Times New Roman"/>
          <w:b/>
          <w:color w:val="auto"/>
          <w:sz w:val="24"/>
          <w:szCs w:val="24"/>
          <w:highlight w:val="none"/>
          <w:lang w:val="zh-CN"/>
        </w:rPr>
      </w:pPr>
      <w:r>
        <w:rPr>
          <w:rFonts w:hint="eastAsia" w:ascii="宋体" w:hAnsi="宋体" w:cs="Times New Roman"/>
          <w:b/>
          <w:color w:val="auto"/>
          <w:sz w:val="24"/>
          <w:szCs w:val="24"/>
          <w:highlight w:val="none"/>
          <w:lang w:val="en-US" w:eastAsia="zh-CN"/>
        </w:rPr>
        <w:t>2.</w:t>
      </w:r>
      <w:r>
        <w:rPr>
          <w:rFonts w:hint="eastAsia" w:ascii="宋体" w:hAnsi="宋体" w:cs="Times New Roman"/>
          <w:b/>
          <w:color w:val="auto"/>
          <w:sz w:val="24"/>
          <w:szCs w:val="24"/>
          <w:highlight w:val="none"/>
          <w:lang w:val="zh-CN"/>
        </w:rPr>
        <w:t>履约保证金：</w:t>
      </w:r>
    </w:p>
    <w:p w14:paraId="627C2275">
      <w:pPr>
        <w:keepNext w:val="0"/>
        <w:keepLines w:val="0"/>
        <w:pageBreakBefore w:val="0"/>
        <w:kinsoku/>
        <w:wordWrap/>
        <w:overflowPunct/>
        <w:topLinePunct w:val="0"/>
        <w:autoSpaceDE/>
        <w:autoSpaceDN/>
        <w:bidi w:val="0"/>
        <w:adjustRightInd/>
        <w:snapToGrid/>
        <w:spacing w:line="360" w:lineRule="auto"/>
        <w:ind w:firstLine="422"/>
        <w:textAlignment w:val="auto"/>
        <w:rPr>
          <w:rFonts w:hint="default"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本项目成交后的履约保证金为合同价10%。成交供应商的履约保证金须在成交通知书发出之日起至合同签订前汇入采购单位账户（也可以选择现金、数字人民币、支票、汇票或者金融机构、担保机构出具的保函等任意一种形式提交），成交供应商凭成交通知书与采购单位签订合同。超期则视为自动放弃成交资格。</w:t>
      </w:r>
    </w:p>
    <w:p w14:paraId="10A57CC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宋体"/>
          <w:sz w:val="48"/>
          <w:szCs w:val="44"/>
        </w:rPr>
      </w:pPr>
      <w:r>
        <w:rPr>
          <w:rFonts w:hint="eastAsia" w:ascii="宋体" w:hAnsi="宋体" w:cs="Times New Roman"/>
          <w:b/>
          <w:color w:val="auto"/>
          <w:sz w:val="24"/>
          <w:szCs w:val="24"/>
          <w:highlight w:val="none"/>
          <w:lang w:val="en-US" w:eastAsia="zh-CN"/>
        </w:rPr>
        <w:t>3.若因被审计方原因导致未完成项目某标段审计工作，按照已完成的进度付款。</w:t>
      </w:r>
      <w:r>
        <w:rPr>
          <w:rFonts w:hint="eastAsia" w:ascii="Times New Roman" w:hAnsi="Times New Roman" w:eastAsia="宋体" w:cs="宋体"/>
          <w:sz w:val="48"/>
          <w:szCs w:val="44"/>
        </w:rPr>
        <w:br w:type="page"/>
      </w:r>
    </w:p>
    <w:p w14:paraId="5AD5DA80">
      <w:pPr>
        <w:spacing w:line="240" w:lineRule="auto"/>
        <w:ind w:firstLine="422"/>
        <w:jc w:val="center"/>
        <w:rPr>
          <w:rFonts w:ascii="Times New Roman" w:hAnsi="Times New Roman" w:eastAsia="宋体" w:cs="宋体"/>
          <w:sz w:val="48"/>
          <w:szCs w:val="44"/>
        </w:rPr>
      </w:pPr>
      <w:r>
        <w:rPr>
          <w:rFonts w:hint="eastAsia" w:ascii="Times New Roman" w:hAnsi="Times New Roman" w:eastAsia="宋体" w:cs="宋体"/>
          <w:sz w:val="48"/>
          <w:szCs w:val="44"/>
        </w:rPr>
        <w:t>第四章</w:t>
      </w:r>
      <w:bookmarkStart w:id="4" w:name="_Toc38121794"/>
      <w:bookmarkStart w:id="5" w:name="_Toc182848996"/>
      <w:bookmarkStart w:id="6" w:name="_Toc43217893"/>
      <w:bookmarkStart w:id="7" w:name="_Toc37322565"/>
      <w:bookmarkStart w:id="8" w:name="_Toc85627670"/>
      <w:r>
        <w:rPr>
          <w:rFonts w:hint="eastAsia" w:ascii="Times New Roman" w:hAnsi="Times New Roman" w:eastAsia="宋体" w:cs="宋体"/>
          <w:sz w:val="48"/>
          <w:szCs w:val="44"/>
        </w:rPr>
        <w:t xml:space="preserve"> 评审方法和程序</w:t>
      </w:r>
      <w:bookmarkEnd w:id="4"/>
      <w:bookmarkEnd w:id="5"/>
      <w:bookmarkEnd w:id="6"/>
      <w:bookmarkEnd w:id="7"/>
      <w:bookmarkEnd w:id="8"/>
    </w:p>
    <w:p w14:paraId="253CF17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9" w:name="_Toc363573857"/>
      <w:bookmarkEnd w:id="9"/>
      <w:r>
        <w:rPr>
          <w:rFonts w:hint="eastAsia" w:ascii="Times New Roman" w:hAnsi="Times New Roman" w:cs="宋体"/>
          <w:b/>
          <w:bCs/>
          <w:szCs w:val="24"/>
          <w:shd w:val="clear" w:color="auto" w:fill="FFFFFF"/>
          <w:lang w:eastAsia="zh-CN"/>
        </w:rPr>
        <w:t>一、代理机构组织磋商</w:t>
      </w:r>
    </w:p>
    <w:p w14:paraId="6DDAF36A">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94332A2">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62E436EA">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1807EE0A">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22459315">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4F8AD6C2">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20612E8F">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2CF169AE">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26D0E190">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BAC8527">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0350184F">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w:t>
      </w:r>
      <w:r>
        <w:rPr>
          <w:rFonts w:hint="eastAsia" w:ascii="Times New Roman" w:hAnsi="Times New Roman" w:cs="宋体"/>
          <w:sz w:val="24"/>
          <w:szCs w:val="24"/>
          <w:highlight w:val="none"/>
        </w:rPr>
        <w:t>家。</w:t>
      </w:r>
    </w:p>
    <w:p w14:paraId="30A1095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78856E6">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7D5EF41B">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72D270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74EF124B">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609CA08">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3B8AD4AD">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67373878">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60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2455BFCA">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40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020FDD1A">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6BDBC222">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9EB2B6D">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22C8D195">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7、</w:t>
      </w:r>
      <w:r>
        <w:rPr>
          <w:rFonts w:hint="eastAsia" w:ascii="Times New Roman" w:hAnsi="Times New Roman" w:cs="宋体"/>
          <w:sz w:val="24"/>
          <w:szCs w:val="24"/>
          <w:highlight w:val="none"/>
          <w:lang w:val="en-US" w:eastAsia="zh-CN"/>
        </w:rPr>
        <w:t>确定</w:t>
      </w:r>
      <w:r>
        <w:rPr>
          <w:rFonts w:hint="eastAsia" w:ascii="Times New Roman" w:hAnsi="Times New Roman" w:cs="宋体"/>
          <w:sz w:val="24"/>
          <w:szCs w:val="24"/>
          <w:highlight w:val="none"/>
        </w:rPr>
        <w:t>成交候选人的特殊情况处理：</w:t>
      </w:r>
    </w:p>
    <w:p w14:paraId="6E1A6268">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（1）若总分相同，则按最终报价得分高者优先</w:t>
      </w:r>
      <w:r>
        <w:rPr>
          <w:rFonts w:hint="eastAsia" w:ascii="Times New Roman" w:hAnsi="Times New Roman" w:cs="宋体"/>
          <w:sz w:val="24"/>
          <w:szCs w:val="24"/>
          <w:highlight w:val="none"/>
          <w:lang w:val="en-US" w:eastAsia="zh-CN"/>
        </w:rPr>
        <w:t>成交</w:t>
      </w:r>
      <w:r>
        <w:rPr>
          <w:rFonts w:hint="eastAsia" w:ascii="Times New Roman" w:hAnsi="Times New Roman" w:cs="宋体"/>
          <w:sz w:val="24"/>
          <w:szCs w:val="24"/>
          <w:highlight w:val="none"/>
        </w:rPr>
        <w:t>。</w:t>
      </w:r>
    </w:p>
    <w:p w14:paraId="2220185F">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（2）若总分且最终报价得分相同，则采取现场抽签的方式确定（由供应商按递交响应文件签到顺序号抽签确定）。</w:t>
      </w:r>
    </w:p>
    <w:p w14:paraId="55459CC8">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6590343D">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1BB7F338">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（一）技术分：（</w:t>
      </w:r>
      <w:r>
        <w:rPr>
          <w:rFonts w:hint="eastAsia" w:ascii="宋体" w:hAnsi="宋体" w:cs="宋体"/>
          <w:b/>
          <w:bCs/>
          <w:sz w:val="24"/>
          <w:szCs w:val="24"/>
          <w:shd w:val="clear" w:color="auto" w:fill="FFFFFF"/>
          <w:lang w:val="en-US" w:eastAsia="zh-CN"/>
        </w:rPr>
        <w:t>6</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tbl>
      <w:tblPr>
        <w:tblStyle w:val="420"/>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64"/>
        <w:gridCol w:w="635"/>
        <w:gridCol w:w="7250"/>
      </w:tblGrid>
      <w:tr w14:paraId="7193F7FA">
        <w:trPr>
          <w:jc w:val="center"/>
        </w:trPr>
        <w:tc>
          <w:tcPr>
            <w:tcW w:w="330" w:type="pct"/>
            <w:vAlign w:val="center"/>
          </w:tcPr>
          <w:p w14:paraId="4A34BE67">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序号</w:t>
            </w:r>
          </w:p>
        </w:tc>
        <w:tc>
          <w:tcPr>
            <w:tcW w:w="773" w:type="pct"/>
            <w:vAlign w:val="center"/>
          </w:tcPr>
          <w:p w14:paraId="6CD39809">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评审项</w:t>
            </w:r>
          </w:p>
        </w:tc>
        <w:tc>
          <w:tcPr>
            <w:tcW w:w="314" w:type="pct"/>
            <w:vAlign w:val="center"/>
          </w:tcPr>
          <w:p w14:paraId="48FA8A4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分值</w:t>
            </w:r>
          </w:p>
        </w:tc>
        <w:tc>
          <w:tcPr>
            <w:tcW w:w="3582" w:type="pct"/>
            <w:vAlign w:val="center"/>
          </w:tcPr>
          <w:p w14:paraId="2CEBB64E">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评审标准</w:t>
            </w:r>
          </w:p>
        </w:tc>
      </w:tr>
      <w:tr w14:paraId="24C060E7">
        <w:trPr>
          <w:jc w:val="center"/>
        </w:trPr>
        <w:tc>
          <w:tcPr>
            <w:tcW w:w="330" w:type="pct"/>
            <w:shd w:val="clear" w:color="auto" w:fill="auto"/>
            <w:vAlign w:val="center"/>
          </w:tcPr>
          <w:p w14:paraId="462A7C7B">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w:t>
            </w:r>
          </w:p>
        </w:tc>
        <w:tc>
          <w:tcPr>
            <w:tcW w:w="773" w:type="pct"/>
            <w:shd w:val="clear" w:color="auto" w:fill="auto"/>
            <w:vAlign w:val="center"/>
          </w:tcPr>
          <w:p w14:paraId="54EBEA8F">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审计业绩</w:t>
            </w:r>
          </w:p>
        </w:tc>
        <w:tc>
          <w:tcPr>
            <w:tcW w:w="314" w:type="pct"/>
            <w:shd w:val="clear" w:color="auto" w:fill="auto"/>
            <w:vAlign w:val="center"/>
          </w:tcPr>
          <w:p w14:paraId="38DD4ECF">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bidi="ar-SA"/>
              </w:rPr>
              <w:t>10</w:t>
            </w:r>
          </w:p>
        </w:tc>
        <w:tc>
          <w:tcPr>
            <w:tcW w:w="3582" w:type="pct"/>
            <w:shd w:val="clear" w:color="auto" w:fill="auto"/>
            <w:vAlign w:val="center"/>
          </w:tcPr>
          <w:p w14:paraId="17AEB4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b w:val="0"/>
                <w:bCs w:val="0"/>
                <w:color w:val="auto"/>
                <w:sz w:val="24"/>
                <w:szCs w:val="24"/>
                <w:highlight w:val="none"/>
                <w:lang w:val="en-US" w:eastAsia="zh-CN"/>
              </w:rPr>
              <w:t>2022年11月1日以来</w:t>
            </w:r>
            <w:r>
              <w:rPr>
                <w:rFonts w:hint="eastAsia" w:ascii="宋体" w:hAnsi="宋体" w:eastAsia="宋体" w:cs="宋体"/>
                <w:color w:val="000000"/>
                <w:sz w:val="24"/>
                <w:szCs w:val="24"/>
                <w:highlight w:val="none"/>
                <w:lang w:val="en-US" w:eastAsia="zh-CN" w:bidi="ar-SA"/>
              </w:rPr>
              <w:t>（以合同签订时间为准）</w:t>
            </w:r>
            <w:r>
              <w:rPr>
                <w:rFonts w:hint="eastAsia" w:ascii="宋体" w:hAnsi="宋体" w:eastAsia="宋体" w:cs="宋体"/>
                <w:b w:val="0"/>
                <w:bCs w:val="0"/>
                <w:color w:val="auto"/>
                <w:sz w:val="24"/>
                <w:szCs w:val="24"/>
                <w:highlight w:val="none"/>
                <w:lang w:val="en-US" w:eastAsia="zh-CN"/>
              </w:rPr>
              <w:t>，供应商具有类似审计项目的成功案例，每个得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分，本条最多得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分，没有的不得分。提供相关业绩合同或审计咨询报告等证明文件，业绩时间以合同签订时间或审计咨询报告时间为准。</w:t>
            </w:r>
          </w:p>
        </w:tc>
      </w:tr>
      <w:tr w14:paraId="6479773F">
        <w:trPr>
          <w:jc w:val="center"/>
        </w:trPr>
        <w:tc>
          <w:tcPr>
            <w:tcW w:w="330" w:type="pct"/>
            <w:shd w:val="clear" w:color="auto" w:fill="auto"/>
            <w:vAlign w:val="center"/>
          </w:tcPr>
          <w:p w14:paraId="1F848D3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auto" w:fill="auto"/>
            <w:vAlign w:val="center"/>
          </w:tcPr>
          <w:p w14:paraId="5632800B">
            <w:pPr>
              <w:widowControl/>
              <w:jc w:val="center"/>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rPr>
              <w:t>服务评价</w:t>
            </w:r>
          </w:p>
        </w:tc>
        <w:tc>
          <w:tcPr>
            <w:tcW w:w="314" w:type="pct"/>
            <w:shd w:val="clear" w:color="auto" w:fill="auto"/>
            <w:vAlign w:val="center"/>
          </w:tcPr>
          <w:p w14:paraId="4B5C87B2">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rPr>
              <w:t>10</w:t>
            </w:r>
          </w:p>
        </w:tc>
        <w:tc>
          <w:tcPr>
            <w:tcW w:w="3582" w:type="pct"/>
            <w:shd w:val="clear" w:color="auto" w:fill="auto"/>
            <w:vAlign w:val="center"/>
          </w:tcPr>
          <w:p w14:paraId="646653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sz w:val="24"/>
                <w:szCs w:val="24"/>
                <w:highlight w:val="none"/>
                <w:u w:val="none"/>
                <w:lang w:val="en-US" w:eastAsia="zh-CN" w:bidi="ar"/>
              </w:rPr>
              <w:t>供应商在提供的有效企业业绩中，获得被服务单位证明合同履行优秀或满意或其他同等表述的评价的证明材料的，每提供1份得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分，最高得</w:t>
            </w:r>
            <w:r>
              <w:rPr>
                <w:rFonts w:hint="eastAsia" w:ascii="宋体" w:hAnsi="宋体" w:cs="宋体"/>
                <w:i w:val="0"/>
                <w:iCs w:val="0"/>
                <w:color w:val="000000"/>
                <w:sz w:val="24"/>
                <w:szCs w:val="24"/>
                <w:highlight w:val="none"/>
                <w:u w:val="none"/>
                <w:lang w:val="en-US" w:eastAsia="zh-CN" w:bidi="ar"/>
              </w:rPr>
              <w:t>10</w:t>
            </w:r>
            <w:r>
              <w:rPr>
                <w:rFonts w:hint="eastAsia" w:ascii="宋体" w:hAnsi="宋体" w:eastAsia="宋体" w:cs="宋体"/>
                <w:i w:val="0"/>
                <w:iCs w:val="0"/>
                <w:color w:val="000000"/>
                <w:sz w:val="24"/>
                <w:szCs w:val="24"/>
                <w:highlight w:val="none"/>
                <w:u w:val="none"/>
                <w:lang w:val="en-US" w:eastAsia="zh-CN" w:bidi="ar"/>
              </w:rPr>
              <w:t>分。</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注：响应文件中提供业主服务评价证明文件（项目名称须与对应审计报告一致）复印件（加盖公章），未按要求提供的不得分。</w:t>
            </w:r>
          </w:p>
        </w:tc>
      </w:tr>
      <w:tr w14:paraId="339E656A">
        <w:trPr>
          <w:trHeight w:val="939" w:hRule="atLeast"/>
          <w:jc w:val="center"/>
        </w:trPr>
        <w:tc>
          <w:tcPr>
            <w:tcW w:w="330" w:type="pct"/>
            <w:shd w:val="clear" w:color="auto" w:fill="auto"/>
            <w:vAlign w:val="center"/>
          </w:tcPr>
          <w:p w14:paraId="7979AB71">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w:t>
            </w:r>
          </w:p>
        </w:tc>
        <w:tc>
          <w:tcPr>
            <w:tcW w:w="773" w:type="pct"/>
            <w:shd w:val="clear" w:color="auto" w:fill="auto"/>
            <w:vAlign w:val="center"/>
          </w:tcPr>
          <w:p w14:paraId="10E60562">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人力及其他资源配备</w:t>
            </w:r>
          </w:p>
        </w:tc>
        <w:tc>
          <w:tcPr>
            <w:tcW w:w="314" w:type="pct"/>
            <w:shd w:val="clear" w:color="auto" w:fill="auto"/>
            <w:vAlign w:val="center"/>
          </w:tcPr>
          <w:p w14:paraId="34C766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1</w:t>
            </w:r>
            <w:r>
              <w:rPr>
                <w:rFonts w:hint="eastAsia" w:ascii="宋体" w:hAnsi="宋体" w:cs="宋体"/>
                <w:i w:val="0"/>
                <w:iCs w:val="0"/>
                <w:color w:val="000000"/>
                <w:sz w:val="24"/>
                <w:szCs w:val="24"/>
                <w:highlight w:val="none"/>
                <w:u w:val="none"/>
                <w:lang w:val="en-US" w:eastAsia="zh-CN" w:bidi="ar"/>
              </w:rPr>
              <w:t>2</w:t>
            </w:r>
          </w:p>
        </w:tc>
        <w:tc>
          <w:tcPr>
            <w:tcW w:w="3582" w:type="pct"/>
            <w:shd w:val="clear" w:color="auto" w:fill="auto"/>
            <w:vAlign w:val="center"/>
          </w:tcPr>
          <w:p w14:paraId="0728E7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项目经理应当具有连续执业满</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年，且为注册会计师或者具有高级会计职称，对所属项目须全程负责并跟进。</w:t>
            </w:r>
          </w:p>
          <w:p w14:paraId="11023BE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w:t>
            </w:r>
            <w:r>
              <w:rPr>
                <w:rFonts w:hint="eastAsia" w:ascii="宋体" w:hAnsi="宋体"/>
                <w:color w:val="auto"/>
                <w:sz w:val="24"/>
                <w:szCs w:val="24"/>
                <w:highlight w:val="none"/>
              </w:rPr>
              <w:t>目组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不含项目经理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至少配备</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名审计人员</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本项目分两个子项目，每个子项目3个标段，总计6个标段，每个子项目至少3人，每个子项目至少配备一名中级职称会计或者审计人员、其余为初级职称会计或审计人员</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178EBB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项目组成员：</w:t>
            </w:r>
          </w:p>
          <w:p w14:paraId="0C14C3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配备注册会计师有一名得3分；</w:t>
            </w:r>
          </w:p>
          <w:p w14:paraId="779734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配备高级会计职称的有一名得3分。</w:t>
            </w:r>
          </w:p>
          <w:p w14:paraId="3DF98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本项最多得1</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7AE6F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注：</w:t>
            </w:r>
            <w:r>
              <w:rPr>
                <w:rFonts w:hint="eastAsia" w:ascii="宋体" w:hAnsi="宋体" w:cs="宋体"/>
                <w:i w:val="0"/>
                <w:iCs w:val="0"/>
                <w:color w:val="000000"/>
                <w:sz w:val="24"/>
                <w:szCs w:val="24"/>
                <w:highlight w:val="none"/>
                <w:u w:val="none"/>
                <w:lang w:val="en-US" w:eastAsia="zh-CN" w:bidi="ar"/>
              </w:rPr>
              <w:t>1.</w:t>
            </w:r>
            <w:r>
              <w:rPr>
                <w:rFonts w:hint="eastAsia" w:ascii="宋体" w:hAnsi="宋体" w:cs="宋体"/>
                <w:b/>
                <w:color w:val="000000" w:themeColor="text1"/>
                <w:sz w:val="24"/>
                <w:szCs w:val="24"/>
                <w14:textFill>
                  <w14:solidFill>
                    <w14:schemeClr w14:val="tx1"/>
                  </w14:solidFill>
                </w14:textFill>
              </w:rPr>
              <w:t>上述人员须为项目需求中所列项目团队人员中成员，否则不得分。</w:t>
            </w:r>
          </w:p>
          <w:p w14:paraId="4F9A9D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提供人员名单、配备人员的身份证、证书复印件；其中注册会计师证应在响应供应商处、提供供应商为其缴纳的(2025年</w:t>
            </w:r>
            <w:r>
              <w:rPr>
                <w:rFonts w:hint="eastAsia" w:ascii="宋体" w:hAnsi="宋体" w:cs="宋体"/>
                <w:i w:val="0"/>
                <w:iCs w:val="0"/>
                <w:color w:val="000000"/>
                <w:sz w:val="24"/>
                <w:szCs w:val="24"/>
                <w:highlight w:val="none"/>
                <w:u w:val="none"/>
                <w:lang w:val="en-US" w:eastAsia="zh-CN" w:bidi="ar"/>
              </w:rPr>
              <w:t>8</w:t>
            </w:r>
            <w:r>
              <w:rPr>
                <w:rFonts w:hint="eastAsia" w:ascii="宋体" w:hAnsi="宋体" w:eastAsia="宋体" w:cs="宋体"/>
                <w:i w:val="0"/>
                <w:iCs w:val="0"/>
                <w:color w:val="000000"/>
                <w:sz w:val="24"/>
                <w:szCs w:val="24"/>
                <w:highlight w:val="none"/>
                <w:u w:val="none"/>
                <w:lang w:val="en-US" w:eastAsia="zh-CN" w:bidi="ar"/>
              </w:rPr>
              <w:t>月-2025年</w:t>
            </w:r>
            <w:r>
              <w:rPr>
                <w:rFonts w:hint="eastAsia" w:ascii="宋体" w:hAnsi="宋体" w:cs="宋体"/>
                <w:i w:val="0"/>
                <w:iCs w:val="0"/>
                <w:color w:val="000000"/>
                <w:sz w:val="24"/>
                <w:szCs w:val="24"/>
                <w:highlight w:val="none"/>
                <w:u w:val="none"/>
                <w:lang w:val="en-US" w:eastAsia="zh-CN" w:bidi="ar"/>
              </w:rPr>
              <w:t>10</w:t>
            </w:r>
            <w:r>
              <w:rPr>
                <w:rFonts w:hint="eastAsia" w:ascii="宋体" w:hAnsi="宋体" w:eastAsia="宋体" w:cs="宋体"/>
                <w:i w:val="0"/>
                <w:iCs w:val="0"/>
                <w:color w:val="000000"/>
                <w:sz w:val="24"/>
                <w:szCs w:val="24"/>
                <w:highlight w:val="none"/>
                <w:u w:val="none"/>
                <w:lang w:val="en-US" w:eastAsia="zh-CN" w:bidi="ar"/>
              </w:rPr>
              <w:t>月）任意一月社保等证明文件并加盖公章，未完整提供任意一项均按未提供扣分。</w:t>
            </w:r>
          </w:p>
        </w:tc>
      </w:tr>
      <w:tr w14:paraId="450C8E26">
        <w:trPr>
          <w:trHeight w:val="939" w:hRule="atLeast"/>
          <w:jc w:val="center"/>
        </w:trPr>
        <w:tc>
          <w:tcPr>
            <w:tcW w:w="330" w:type="pct"/>
            <w:shd w:val="clear" w:color="auto" w:fill="auto"/>
            <w:vAlign w:val="center"/>
          </w:tcPr>
          <w:p w14:paraId="5644349D">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773" w:type="pct"/>
            <w:shd w:val="clear" w:color="auto" w:fill="auto"/>
            <w:vAlign w:val="center"/>
          </w:tcPr>
          <w:p w14:paraId="134D6A41">
            <w:pPr>
              <w:widowControl/>
              <w:jc w:val="center"/>
              <w:rPr>
                <w:rFonts w:hint="eastAsia" w:ascii="宋体" w:hAnsi="宋体" w:eastAsia="宋体" w:cs="宋体"/>
                <w:sz w:val="24"/>
                <w:szCs w:val="24"/>
                <w:lang w:val="en-US" w:eastAsia="zh-CN" w:bidi="ar-SA"/>
              </w:rPr>
            </w:pPr>
            <w:r>
              <w:rPr>
                <w:rFonts w:hint="eastAsia" w:ascii="宋体" w:hAnsi="宋体" w:cs="宋体"/>
                <w:i w:val="0"/>
                <w:iCs w:val="0"/>
                <w:color w:val="000000"/>
                <w:sz w:val="24"/>
                <w:szCs w:val="24"/>
                <w:highlight w:val="none"/>
                <w:u w:val="none"/>
                <w:lang w:val="en-US" w:eastAsia="zh-CN" w:bidi="ar"/>
              </w:rPr>
              <w:t>企业评价</w:t>
            </w:r>
          </w:p>
        </w:tc>
        <w:tc>
          <w:tcPr>
            <w:tcW w:w="314" w:type="pct"/>
            <w:shd w:val="clear" w:color="auto" w:fill="auto"/>
            <w:vAlign w:val="center"/>
          </w:tcPr>
          <w:p w14:paraId="727A129F">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3582" w:type="pct"/>
            <w:shd w:val="clear" w:color="auto" w:fill="auto"/>
            <w:vAlign w:val="center"/>
          </w:tcPr>
          <w:p w14:paraId="3A3FDA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i w:val="0"/>
                <w:iCs w:val="0"/>
                <w:color w:val="000000"/>
                <w:sz w:val="24"/>
                <w:szCs w:val="24"/>
                <w:highlight w:val="none"/>
                <w:u w:val="none"/>
                <w:lang w:val="en-US" w:eastAsia="zh-CN" w:bidi="ar"/>
              </w:rPr>
              <w:t>供应商2021年以来在省级及以上会计师事务所综合评价中被评为AA得1分；AAA得2分；被评为AAAA得3分；被评为AAAAA得4分，以综合评价最高等级的那次得分计分，不累计计分（须提供证明材料复印件</w:t>
            </w:r>
            <w:r>
              <w:rPr>
                <w:rFonts w:hint="eastAsia" w:ascii="宋体" w:hAnsi="宋体" w:cs="宋体"/>
                <w:i w:val="0"/>
                <w:iCs w:val="0"/>
                <w:color w:val="000000"/>
                <w:sz w:val="24"/>
                <w:szCs w:val="24"/>
                <w:highlight w:val="none"/>
                <w:u w:val="none"/>
                <w:lang w:val="en-US" w:eastAsia="zh-CN" w:bidi="ar"/>
              </w:rPr>
              <w:t>并加盖公章</w:t>
            </w:r>
            <w:r>
              <w:rPr>
                <w:rFonts w:hint="eastAsia" w:ascii="宋体" w:hAnsi="宋体" w:eastAsia="宋体" w:cs="宋体"/>
                <w:i w:val="0"/>
                <w:iCs w:val="0"/>
                <w:color w:val="000000"/>
                <w:sz w:val="24"/>
                <w:szCs w:val="24"/>
                <w:highlight w:val="none"/>
                <w:u w:val="none"/>
                <w:lang w:val="en-US" w:eastAsia="zh-CN" w:bidi="ar"/>
              </w:rPr>
              <w:t>，不提供不得分）。</w:t>
            </w:r>
          </w:p>
        </w:tc>
      </w:tr>
      <w:tr w14:paraId="0FE4A2C0">
        <w:trPr>
          <w:trHeight w:val="939" w:hRule="atLeast"/>
          <w:jc w:val="center"/>
        </w:trPr>
        <w:tc>
          <w:tcPr>
            <w:tcW w:w="330" w:type="pct"/>
            <w:shd w:val="clear" w:color="auto" w:fill="auto"/>
            <w:vAlign w:val="center"/>
          </w:tcPr>
          <w:p w14:paraId="287BF868">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5</w:t>
            </w:r>
          </w:p>
        </w:tc>
        <w:tc>
          <w:tcPr>
            <w:tcW w:w="773" w:type="pct"/>
            <w:shd w:val="clear" w:color="auto" w:fill="auto"/>
            <w:vAlign w:val="center"/>
          </w:tcPr>
          <w:p w14:paraId="733B9205">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审计方案-审计目标、时间安排、人员构成和分工</w:t>
            </w:r>
          </w:p>
        </w:tc>
        <w:tc>
          <w:tcPr>
            <w:tcW w:w="314" w:type="pct"/>
            <w:shd w:val="clear" w:color="auto" w:fill="auto"/>
            <w:vAlign w:val="center"/>
          </w:tcPr>
          <w:p w14:paraId="0DAB7E32">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31D95A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供应商针对本项目提供实施方案内容至少包括1、审计目标；2、时间安排；3、人员构成与分工。</w:t>
            </w:r>
          </w:p>
          <w:p w14:paraId="563D33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3D01C4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FE8D8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08716E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53F1B772">
        <w:trPr>
          <w:jc w:val="center"/>
        </w:trPr>
        <w:tc>
          <w:tcPr>
            <w:tcW w:w="330" w:type="pct"/>
            <w:shd w:val="clear" w:color="auto" w:fill="auto"/>
            <w:vAlign w:val="center"/>
          </w:tcPr>
          <w:p w14:paraId="4E2D8A7C">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6</w:t>
            </w:r>
          </w:p>
        </w:tc>
        <w:tc>
          <w:tcPr>
            <w:tcW w:w="773" w:type="pct"/>
            <w:shd w:val="clear" w:color="auto" w:fill="auto"/>
            <w:vAlign w:val="center"/>
          </w:tcPr>
          <w:p w14:paraId="754DA76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审计方案-审计内容和审计程序</w:t>
            </w:r>
          </w:p>
        </w:tc>
        <w:tc>
          <w:tcPr>
            <w:tcW w:w="314" w:type="pct"/>
            <w:shd w:val="clear" w:color="auto" w:fill="auto"/>
            <w:vAlign w:val="center"/>
          </w:tcPr>
          <w:p w14:paraId="5AD2BAD2">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1763D8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供应商针对本项目提供审计方案，方案至少包括：1、经营业绩专项审计报告方案；2、管理建议审计方案；3、财务报表审计方案。</w:t>
            </w:r>
          </w:p>
          <w:p w14:paraId="119513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54064D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63CAEC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4942A778">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03CDEB67">
        <w:trPr>
          <w:jc w:val="center"/>
        </w:trPr>
        <w:tc>
          <w:tcPr>
            <w:tcW w:w="330" w:type="pct"/>
            <w:shd w:val="clear" w:color="auto" w:fill="auto"/>
            <w:vAlign w:val="center"/>
          </w:tcPr>
          <w:p w14:paraId="2AA046D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73" w:type="pct"/>
            <w:shd w:val="clear" w:color="auto" w:fill="auto"/>
            <w:vAlign w:val="center"/>
          </w:tcPr>
          <w:p w14:paraId="71440AF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质量管理水平</w:t>
            </w:r>
          </w:p>
        </w:tc>
        <w:tc>
          <w:tcPr>
            <w:tcW w:w="314" w:type="pct"/>
            <w:shd w:val="clear" w:color="auto" w:fill="auto"/>
            <w:vAlign w:val="center"/>
          </w:tcPr>
          <w:p w14:paraId="07B89CD5">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6</w:t>
            </w:r>
          </w:p>
        </w:tc>
        <w:tc>
          <w:tcPr>
            <w:tcW w:w="3582" w:type="pct"/>
            <w:shd w:val="clear" w:color="auto" w:fill="auto"/>
            <w:vAlign w:val="center"/>
          </w:tcPr>
          <w:p w14:paraId="1CE6BC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供应商针对本项目提供质量管理方案，方案至少包括：1、审计质量保障措施；2、保密措施；3、审计进度保障措施。</w:t>
            </w:r>
          </w:p>
          <w:p w14:paraId="6D4B4D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759154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5C9B1F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0.5</w:t>
            </w:r>
            <w:r>
              <w:rPr>
                <w:rFonts w:hint="eastAsia" w:ascii="宋体" w:hAnsi="宋体" w:eastAsia="宋体" w:cs="宋体"/>
                <w:i w:val="0"/>
                <w:iCs w:val="0"/>
                <w:color w:val="000000"/>
                <w:sz w:val="24"/>
                <w:szCs w:val="24"/>
                <w:highlight w:val="none"/>
                <w:u w:val="none"/>
                <w:lang w:val="en-US" w:eastAsia="zh-CN" w:bidi="ar"/>
              </w:rPr>
              <w:t>分；</w:t>
            </w:r>
          </w:p>
          <w:p w14:paraId="1E5069D6">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bl>
    <w:p w14:paraId="724D801F">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注：以上所提供材料必须真实可靠，伪造证书证件、伪造合同等一切弄虚作假行为，一经发现和查实，采购方有权取消成交资格或终止合同，并追究供应商经济和法律责任。</w:t>
      </w:r>
    </w:p>
    <w:p w14:paraId="249985D8">
      <w:pPr>
        <w:pStyle w:val="52"/>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报价分：（</w:t>
      </w:r>
      <w:r>
        <w:rPr>
          <w:rFonts w:hint="eastAsia" w:ascii="宋体" w:hAnsi="宋体" w:cs="宋体"/>
          <w:b/>
          <w:bCs/>
          <w:sz w:val="24"/>
          <w:szCs w:val="24"/>
          <w:shd w:val="clear" w:color="auto" w:fill="FFFFFF"/>
          <w:lang w:val="en-US" w:eastAsia="zh-CN"/>
        </w:rPr>
        <w:t>4</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p w14:paraId="085C7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价格分统一采用低价优先法计算，即满足磋商文件要求且最后报价最低的供应商的价格为磋商基准价，其价格分为满分。其他供应商的价格分统一按照下列公式计算：</w:t>
      </w:r>
    </w:p>
    <w:p w14:paraId="15D5A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磋商报价得分=（磋商基准价/最后磋商报价）×价格权值×100</w:t>
      </w:r>
    </w:p>
    <w:p w14:paraId="308567F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总得分</w:t>
      </w:r>
      <w:r>
        <w:rPr>
          <w:rFonts w:hint="eastAsia" w:ascii="宋体" w:hAnsi="宋体" w:eastAsia="宋体" w:cs="宋体"/>
          <w:b/>
          <w:sz w:val="24"/>
          <w:szCs w:val="24"/>
          <w:highlight w:val="none"/>
          <w:lang w:eastAsia="zh-CN"/>
        </w:rPr>
        <w:t>=技术分+报价分</w:t>
      </w:r>
      <w:r>
        <w:rPr>
          <w:rFonts w:hint="eastAsia" w:ascii="宋体" w:hAnsi="宋体" w:eastAsia="宋体" w:cs="宋体"/>
          <w:b/>
          <w:bCs/>
          <w:kern w:val="0"/>
          <w:sz w:val="24"/>
          <w:szCs w:val="24"/>
          <w:highlight w:val="none"/>
        </w:rPr>
        <w:t>，总得分高者推荐为成交候选人。</w:t>
      </w:r>
    </w:p>
    <w:p w14:paraId="1F6939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出现下列情形之一的，</w:t>
      </w:r>
      <w:r>
        <w:rPr>
          <w:rFonts w:hint="eastAsia" w:ascii="宋体" w:hAnsi="宋体" w:eastAsia="宋体" w:cs="宋体"/>
          <w:b/>
          <w:sz w:val="24"/>
          <w:szCs w:val="24"/>
          <w:highlight w:val="none"/>
          <w:lang w:val="en-US" w:eastAsia="zh-CN"/>
        </w:rPr>
        <w:t>磋商小组</w:t>
      </w:r>
      <w:r>
        <w:rPr>
          <w:rFonts w:hint="eastAsia" w:ascii="宋体" w:hAnsi="宋体" w:eastAsia="宋体" w:cs="宋体"/>
          <w:b/>
          <w:sz w:val="24"/>
          <w:szCs w:val="24"/>
          <w:highlight w:val="none"/>
        </w:rPr>
        <w:t>应当启动异常低价投标审查程序：</w:t>
      </w:r>
    </w:p>
    <w:p w14:paraId="0B453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报价低于采购项目预算50%的，即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报价&lt;采购项目预算×50%；</w:t>
      </w:r>
    </w:p>
    <w:p w14:paraId="71ABB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报价低于采购项目最高限价45%的，即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报价&lt;采购项目最高限价×45%；</w:t>
      </w:r>
    </w:p>
    <w:p w14:paraId="49451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磋商小组</w:t>
      </w:r>
      <w:r>
        <w:rPr>
          <w:rFonts w:hint="eastAsia" w:ascii="宋体" w:hAnsi="宋体" w:eastAsia="宋体" w:cs="宋体"/>
          <w:sz w:val="24"/>
          <w:szCs w:val="24"/>
        </w:rPr>
        <w:t>认定的供应商报价过低、有可能影响</w:t>
      </w:r>
      <w:r>
        <w:rPr>
          <w:rFonts w:hint="eastAsia" w:ascii="宋体" w:hAnsi="宋体" w:eastAsia="宋体" w:cs="宋体"/>
          <w:sz w:val="24"/>
          <w:szCs w:val="24"/>
          <w:lang w:val="en-US" w:eastAsia="zh-CN"/>
        </w:rPr>
        <w:t>服务或产品</w:t>
      </w:r>
      <w:r>
        <w:rPr>
          <w:rFonts w:hint="eastAsia" w:ascii="宋体" w:hAnsi="宋体" w:eastAsia="宋体" w:cs="宋体"/>
          <w:sz w:val="24"/>
          <w:szCs w:val="24"/>
        </w:rPr>
        <w:t>质量或者不能诚信履约的其他情形。</w:t>
      </w:r>
    </w:p>
    <w:p w14:paraId="363DF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启动异常低价投标审查后，</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将要求相关供应商在合理的时间内提供项目具体成本测算等与报价合理性相关的书面说明及相关证明材料，对</w:t>
      </w:r>
      <w:r>
        <w:rPr>
          <w:rFonts w:hint="eastAsia" w:ascii="宋体" w:hAnsi="宋体" w:eastAsia="宋体" w:cs="宋体"/>
          <w:sz w:val="24"/>
          <w:szCs w:val="24"/>
          <w:lang w:val="en-US" w:eastAsia="zh-CN"/>
        </w:rPr>
        <w:t>磋商响应</w:t>
      </w:r>
      <w:r>
        <w:rPr>
          <w:rFonts w:hint="eastAsia" w:ascii="宋体" w:hAnsi="宋体" w:eastAsia="宋体" w:cs="宋体"/>
          <w:sz w:val="24"/>
          <w:szCs w:val="24"/>
        </w:rPr>
        <w:t>价格作出解释，由</w:t>
      </w:r>
      <w:r>
        <w:rPr>
          <w:rFonts w:hint="eastAsia" w:ascii="宋体" w:hAnsi="宋体" w:eastAsia="宋体" w:cs="宋体"/>
          <w:sz w:val="24"/>
          <w:szCs w:val="24"/>
          <w:lang w:val="en-US" w:eastAsia="zh-CN"/>
        </w:rPr>
        <w:t>磋商小组</w:t>
      </w:r>
      <w:r>
        <w:rPr>
          <w:rFonts w:hint="eastAsia" w:ascii="宋体" w:hAnsi="宋体" w:eastAsia="宋体" w:cs="宋体"/>
          <w:sz w:val="24"/>
          <w:szCs w:val="24"/>
        </w:rPr>
        <w:t>结合同类产品在主要电商平台的价格、该行业当地薪资水平等情况，依据专业经验对供应商报价合理性进行判断。</w:t>
      </w:r>
    </w:p>
    <w:p w14:paraId="7C073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供应商不提供书面说明、证明材料，或者提供的书面说明、证明材料不能证明其报价合理性的，</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应当将其作为无效响应处理。审查相关情况应当在评审报告中进行记录。</w:t>
      </w:r>
    </w:p>
    <w:p w14:paraId="2C8084BB">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六</w:t>
      </w:r>
      <w:r>
        <w:rPr>
          <w:rFonts w:hint="eastAsia" w:ascii="宋体" w:hAnsi="宋体" w:eastAsia="宋体" w:cs="宋体"/>
          <w:b/>
          <w:bCs/>
          <w:sz w:val="24"/>
          <w:szCs w:val="24"/>
          <w:lang w:eastAsia="zh-CN"/>
        </w:rPr>
        <w:t>、出现下列情形之一的，作无效响应处理</w:t>
      </w:r>
    </w:p>
    <w:p w14:paraId="5623B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1、响应文件未按规定要求签署、盖章及主要资料不齐全的；</w:t>
      </w:r>
    </w:p>
    <w:p w14:paraId="687C480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2、响应文件的资料有虚报或者谎报的；</w:t>
      </w:r>
    </w:p>
    <w:p w14:paraId="16CF64B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3、响应文件中资格审查文件及技术响应文件出现磋商报价的内容；</w:t>
      </w:r>
    </w:p>
    <w:p w14:paraId="4717E9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4、不具备磋商文件规定的资格要求的；</w:t>
      </w:r>
    </w:p>
    <w:p w14:paraId="7A5DD7D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5、响应文件有重大漏项或重大不合理的；</w:t>
      </w:r>
    </w:p>
    <w:p w14:paraId="50F8B59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6、项目技术、方案不满足项目需求中的要求，有重大偏离或保留的；</w:t>
      </w:r>
    </w:p>
    <w:p w14:paraId="3424C55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7、磋商响应报价超出项目预算的；</w:t>
      </w:r>
    </w:p>
    <w:p w14:paraId="1DB616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8、被认定为低于成本报价磋商竞标的；</w:t>
      </w:r>
    </w:p>
    <w:p w14:paraId="13F1CA4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9、供应商的磋商报价高于自己前一轮的；</w:t>
      </w:r>
    </w:p>
    <w:p w14:paraId="3C3995D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10、不符合法律、法规和磋商文件中规定的其他实质性响应要求的；</w:t>
      </w:r>
    </w:p>
    <w:p w14:paraId="3BFE46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11、磋商小组依据法律法规可以认定为无效响应的其他情况；</w:t>
      </w:r>
    </w:p>
    <w:p w14:paraId="3850286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12、未按要求提供样品的（如有）。</w:t>
      </w:r>
    </w:p>
    <w:p w14:paraId="07AEC7D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七</w:t>
      </w:r>
      <w:r>
        <w:rPr>
          <w:rFonts w:hint="eastAsia" w:ascii="宋体" w:hAnsi="宋体" w:eastAsia="宋体" w:cs="宋体"/>
          <w:b/>
          <w:bCs/>
          <w:sz w:val="24"/>
          <w:szCs w:val="24"/>
          <w:shd w:val="clear" w:color="auto" w:fill="FFFFFF"/>
          <w:lang w:eastAsia="zh-CN"/>
        </w:rPr>
        <w:t>、出现下列情形之一的，</w:t>
      </w:r>
      <w:r>
        <w:rPr>
          <w:rFonts w:hint="eastAsia" w:ascii="宋体" w:hAnsi="宋体" w:eastAsia="宋体" w:cs="宋体"/>
          <w:b/>
          <w:bCs/>
          <w:sz w:val="24"/>
          <w:szCs w:val="24"/>
          <w:lang w:eastAsia="zh-CN"/>
        </w:rPr>
        <w:t>作无效</w:t>
      </w:r>
      <w:r>
        <w:rPr>
          <w:rFonts w:hint="eastAsia" w:ascii="宋体" w:hAnsi="宋体" w:eastAsia="宋体" w:cs="宋体"/>
          <w:b/>
          <w:bCs/>
          <w:sz w:val="24"/>
          <w:szCs w:val="24"/>
          <w:shd w:val="clear" w:color="auto" w:fill="FFFFFF"/>
          <w:lang w:eastAsia="zh-CN"/>
        </w:rPr>
        <w:t>响应处理</w:t>
      </w:r>
    </w:p>
    <w:p w14:paraId="506307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1、供应商的报价均超出了采购预算，采购单位不能支付的；</w:t>
      </w:r>
    </w:p>
    <w:p w14:paraId="57E8066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A02BFC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3、出现影响采购公正的违法、违规行为的；</w:t>
      </w:r>
    </w:p>
    <w:p w14:paraId="4B4E7E0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796768E">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5、磋商小组依据法律法规可以认定为无效响应的其他情况。</w:t>
      </w:r>
    </w:p>
    <w:p w14:paraId="537DF96A">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八</w:t>
      </w:r>
      <w:r>
        <w:rPr>
          <w:rFonts w:hint="eastAsia" w:ascii="宋体" w:hAnsi="宋体" w:eastAsia="宋体" w:cs="宋体"/>
          <w:b/>
          <w:bCs/>
          <w:sz w:val="24"/>
          <w:szCs w:val="24"/>
          <w:shd w:val="clear" w:color="auto" w:fill="FFFFFF"/>
          <w:lang w:eastAsia="zh-CN"/>
        </w:rPr>
        <w:t>、出现下列情形之一的，采购人或采购代理机构应当终止竞争性磋商采购活动，发布项目终止公告并说明原因，重新开展采购活动：</w:t>
      </w:r>
    </w:p>
    <w:p w14:paraId="54D8D2C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1、在采购过程中符合要求的供应商或者报价未超过采购预算的供应商不足3家的；</w:t>
      </w:r>
    </w:p>
    <w:p w14:paraId="6ACCB4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7DEAEB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3、出现影响采购公正的违法、违规行为的</w:t>
      </w:r>
      <w:r>
        <w:rPr>
          <w:rFonts w:hint="eastAsia" w:ascii="宋体" w:hAnsi="宋体" w:cs="宋体"/>
          <w:sz w:val="24"/>
          <w:szCs w:val="24"/>
          <w:lang w:eastAsia="zh-CN"/>
        </w:rPr>
        <w:t>。</w:t>
      </w:r>
    </w:p>
    <w:p w14:paraId="2F552DE6">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shd w:val="clear" w:color="auto" w:fill="FFFFFF"/>
          <w:lang w:eastAsia="zh-CN"/>
        </w:rPr>
      </w:pPr>
      <w:r>
        <w:rPr>
          <w:rFonts w:hint="eastAsia" w:ascii="宋体" w:hAnsi="宋体" w:cs="宋体"/>
          <w:b/>
          <w:bCs/>
          <w:sz w:val="24"/>
          <w:szCs w:val="24"/>
          <w:shd w:val="clear" w:color="auto" w:fill="FFFFFF"/>
          <w:lang w:eastAsia="zh-CN"/>
        </w:rPr>
        <w:t>九</w:t>
      </w:r>
      <w:r>
        <w:rPr>
          <w:rFonts w:hint="eastAsia" w:ascii="宋体" w:hAnsi="宋体" w:eastAsia="宋体" w:cs="宋体"/>
          <w:b/>
          <w:bCs/>
          <w:sz w:val="24"/>
          <w:szCs w:val="24"/>
          <w:shd w:val="clear" w:color="auto" w:fill="FFFFFF"/>
          <w:lang w:eastAsia="zh-CN"/>
        </w:rPr>
        <w:t>、成交</w:t>
      </w:r>
      <w:r>
        <w:rPr>
          <w:rFonts w:hint="eastAsia" w:ascii="宋体" w:hAnsi="宋体" w:eastAsia="宋体" w:cs="宋体"/>
          <w:b/>
          <w:bCs/>
          <w:sz w:val="24"/>
          <w:szCs w:val="24"/>
          <w:highlight w:val="none"/>
          <w:shd w:val="clear" w:color="auto" w:fill="FFFFFF"/>
          <w:lang w:eastAsia="zh-CN"/>
        </w:rPr>
        <w:t>通知</w:t>
      </w:r>
    </w:p>
    <w:p w14:paraId="23AB4621">
      <w:pPr>
        <w:pageBreakBefore w:val="0"/>
        <w:tabs>
          <w:tab w:val="left" w:pos="294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cs="宋体"/>
          <w:b/>
          <w:iCs/>
          <w:sz w:val="44"/>
          <w:szCs w:val="44"/>
        </w:rPr>
      </w:pPr>
      <w:r>
        <w:rPr>
          <w:rFonts w:hint="eastAsia" w:ascii="宋体" w:hAnsi="宋体" w:eastAsia="宋体" w:cs="宋体"/>
          <w:sz w:val="24"/>
          <w:szCs w:val="24"/>
          <w:highlight w:val="none"/>
        </w:rPr>
        <w:t>成交结果在</w:t>
      </w:r>
      <w:r>
        <w:rPr>
          <w:rFonts w:hint="eastAsia" w:ascii="宋体" w:hAnsi="宋体" w:cs="宋体"/>
          <w:sz w:val="24"/>
          <w:szCs w:val="24"/>
          <w:highlight w:val="none"/>
          <w:lang w:eastAsia="zh-CN"/>
        </w:rPr>
        <w:t>南通市崇川区人民政府网</w:t>
      </w:r>
      <w:r>
        <w:rPr>
          <w:rFonts w:hint="eastAsia" w:ascii="宋体" w:hAnsi="宋体" w:eastAsia="宋体" w:cs="宋体"/>
          <w:sz w:val="24"/>
          <w:szCs w:val="24"/>
          <w:highlight w:val="none"/>
        </w:rPr>
        <w:t>公告公示栏公</w:t>
      </w:r>
      <w:r>
        <w:rPr>
          <w:rFonts w:hint="eastAsia" w:ascii="Times New Roman" w:hAnsi="Times New Roman" w:cs="宋体"/>
          <w:sz w:val="24"/>
          <w:szCs w:val="24"/>
          <w:highlight w:val="none"/>
        </w:rPr>
        <w:t>告</w:t>
      </w:r>
      <w:r>
        <w:rPr>
          <w:rFonts w:hint="eastAsia" w:ascii="宋体" w:hAnsi="宋体" w:eastAsia="宋体" w:cs="宋体"/>
          <w:b/>
          <w:sz w:val="24"/>
          <w:szCs w:val="24"/>
          <w:highlight w:val="none"/>
          <w:u w:val="single"/>
        </w:rPr>
        <w:t>1</w:t>
      </w:r>
      <w:r>
        <w:rPr>
          <w:rFonts w:hint="eastAsia" w:ascii="宋体" w:hAnsi="宋体" w:eastAsia="宋体" w:cs="宋体"/>
          <w:sz w:val="24"/>
          <w:szCs w:val="24"/>
          <w:highlight w:val="none"/>
        </w:rPr>
        <w:t>个工</w:t>
      </w:r>
      <w:r>
        <w:rPr>
          <w:rFonts w:hint="eastAsia" w:ascii="宋体" w:hAnsi="宋体" w:eastAsia="宋体" w:cs="宋体"/>
          <w:sz w:val="24"/>
          <w:szCs w:val="24"/>
        </w:rPr>
        <w:t>作日。《成交通知书》一经发出，采购单位改变成交结果，或者成交人放弃成交的，各自承担相应的法律责任。《成交通知书》是采购合同的组成部分。</w:t>
      </w:r>
      <w:r>
        <w:rPr>
          <w:rFonts w:ascii="Times New Roman" w:hAnsi="Times New Roman" w:cs="宋体"/>
          <w:b/>
          <w:iCs/>
          <w:sz w:val="44"/>
          <w:szCs w:val="44"/>
        </w:rPr>
        <w:br w:type="page" w:clear="all"/>
      </w:r>
    </w:p>
    <w:p w14:paraId="4958AB30">
      <w:pPr>
        <w:pageBreakBefore w:val="0"/>
        <w:kinsoku/>
        <w:wordWrap/>
        <w:overflowPunct/>
        <w:topLinePunct w:val="0"/>
        <w:autoSpaceDE/>
        <w:autoSpaceDN/>
        <w:bidi w:val="0"/>
        <w:adjustRightInd/>
        <w:snapToGrid/>
        <w:spacing w:line="360" w:lineRule="auto"/>
        <w:ind w:firstLine="883" w:firstLineChars="200"/>
        <w:jc w:val="center"/>
        <w:textAlignment w:val="auto"/>
        <w:rPr>
          <w:rFonts w:ascii="Times New Roman" w:hAnsi="Times New Roman"/>
          <w:b/>
          <w:sz w:val="44"/>
          <w:szCs w:val="44"/>
        </w:rPr>
      </w:pP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cs="宋体"/>
          <w:b/>
          <w:iCs/>
          <w:sz w:val="44"/>
          <w:szCs w:val="44"/>
        </w:rPr>
        <w:t xml:space="preserve"> </w:t>
      </w:r>
      <w:r>
        <w:rPr>
          <w:rFonts w:hint="eastAsia" w:ascii="Times New Roman" w:hAnsi="Times New Roman"/>
          <w:b/>
          <w:sz w:val="44"/>
          <w:szCs w:val="44"/>
        </w:rPr>
        <w:t>合同主要条款</w:t>
      </w:r>
    </w:p>
    <w:p w14:paraId="6D42F1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napToGrid w:val="0"/>
          <w:sz w:val="24"/>
          <w:szCs w:val="24"/>
          <w:lang w:val="en-US" w:eastAsia="zh-CN"/>
        </w:rPr>
      </w:pPr>
      <w:r>
        <w:rPr>
          <w:rFonts w:hint="eastAsia" w:ascii="宋体" w:hAnsi="宋体" w:cs="宋体"/>
          <w:b/>
          <w:snapToGrid w:val="0"/>
          <w:sz w:val="24"/>
          <w:szCs w:val="24"/>
          <w:lang w:val="en-US" w:eastAsia="zh-CN"/>
        </w:rPr>
        <w:t>注：以下为成交后签订本项目合同的通用条款，成交供应商不得提出实质性的修改，关于专用条款将由采购人与成交供应商结合本项目具体情况协商后签订。</w:t>
      </w:r>
    </w:p>
    <w:p w14:paraId="1515EA87">
      <w:pPr>
        <w:jc w:val="center"/>
        <w:rPr>
          <w:rFonts w:hint="eastAsia" w:ascii="宋体" w:hAnsi="宋体" w:eastAsia="宋体" w:cs="宋体"/>
          <w:sz w:val="24"/>
          <w:szCs w:val="24"/>
        </w:rPr>
      </w:pPr>
      <w:r>
        <w:rPr>
          <w:rFonts w:hint="eastAsia" w:ascii="宋体" w:hAnsi="宋体" w:eastAsia="宋体" w:cs="宋体"/>
          <w:sz w:val="24"/>
          <w:szCs w:val="24"/>
        </w:rPr>
        <w:t>崇川区政府采购项目</w:t>
      </w:r>
    </w:p>
    <w:p w14:paraId="5DE6ADD7">
      <w:pPr>
        <w:jc w:val="center"/>
        <w:rPr>
          <w:rFonts w:hint="eastAsia" w:ascii="宋体" w:hAnsi="宋体" w:eastAsia="宋体" w:cs="宋体"/>
          <w:sz w:val="24"/>
          <w:szCs w:val="24"/>
        </w:rPr>
      </w:pPr>
      <w:r>
        <w:rPr>
          <w:rFonts w:hint="eastAsia" w:ascii="宋体" w:hAnsi="宋体" w:eastAsia="宋体" w:cs="宋体"/>
          <w:sz w:val="24"/>
          <w:szCs w:val="24"/>
        </w:rPr>
        <w:t>合 同 书</w:t>
      </w:r>
    </w:p>
    <w:p w14:paraId="2B126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采购单位(或称甲方):南通市崇川区城市管理局</w:t>
      </w:r>
    </w:p>
    <w:p w14:paraId="6A2CE8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成交供应商(或称乙方):</w:t>
      </w:r>
    </w:p>
    <w:p w14:paraId="5D373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cs="宋体"/>
          <w:sz w:val="24"/>
          <w:szCs w:val="24"/>
          <w:lang w:eastAsia="zh-CN"/>
        </w:rPr>
        <w:t>：</w:t>
      </w:r>
      <w:r>
        <w:rPr>
          <w:rFonts w:hint="eastAsia" w:ascii="宋体" w:hAnsi="宋体" w:eastAsia="宋体" w:cs="宋体"/>
          <w:sz w:val="24"/>
          <w:szCs w:val="24"/>
        </w:rPr>
        <w:t>2025年1</w:t>
      </w:r>
      <w:r>
        <w:rPr>
          <w:rFonts w:hint="eastAsia" w:ascii="宋体" w:hAnsi="宋体" w:cs="宋体"/>
          <w:sz w:val="24"/>
          <w:szCs w:val="24"/>
          <w:lang w:val="en-US" w:eastAsia="zh-CN"/>
        </w:rPr>
        <w:t>2</w:t>
      </w:r>
      <w:r>
        <w:rPr>
          <w:rFonts w:hint="eastAsia" w:ascii="宋体" w:hAnsi="宋体" w:eastAsia="宋体" w:cs="宋体"/>
          <w:sz w:val="24"/>
          <w:szCs w:val="24"/>
        </w:rPr>
        <w:t>月   日</w:t>
      </w:r>
    </w:p>
    <w:p w14:paraId="573C0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签订地点：</w:t>
      </w:r>
    </w:p>
    <w:p w14:paraId="42A7AA0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Times New Roman" w:hAnsi="Times New Roman"/>
          <w:bCs/>
          <w:sz w:val="24"/>
          <w:szCs w:val="24"/>
          <w:lang w:eastAsia="zh-CN"/>
        </w:rPr>
        <w:t>南通市崇川区城市管理局生活垃圾分类外包审计项目</w:t>
      </w:r>
      <w:r>
        <w:rPr>
          <w:rFonts w:hint="eastAsia" w:ascii="宋体" w:hAnsi="宋体" w:eastAsia="宋体" w:cs="宋体"/>
          <w:sz w:val="24"/>
          <w:szCs w:val="24"/>
        </w:rPr>
        <w:t>）委托（中通服网盈科技有限公司）进行了政府采购。按照评委会评审推荐、甲方确定乙方为成交单位。现甲乙双方协商同意签订本合同。</w:t>
      </w:r>
    </w:p>
    <w:p w14:paraId="3F8E6E1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sz w:val="24"/>
          <w:szCs w:val="24"/>
        </w:rPr>
      </w:pPr>
      <w:r>
        <w:rPr>
          <w:rFonts w:hint="default" w:ascii="宋体" w:hAnsi="宋体" w:eastAsia="宋体" w:cs="宋体"/>
          <w:b/>
          <w:sz w:val="24"/>
          <w:szCs w:val="24"/>
          <w:lang w:val="en-US" w:eastAsia="zh-CN" w:bidi="ar-SA"/>
        </w:rPr>
        <w:t>第一条</w:t>
      </w:r>
      <w:r>
        <w:rPr>
          <w:rFonts w:hint="eastAsia" w:ascii="宋体" w:hAnsi="宋体" w:eastAsia="宋体" w:cs="宋体"/>
          <w:b/>
          <w:sz w:val="24"/>
          <w:szCs w:val="24"/>
        </w:rPr>
        <w:t xml:space="preserve"> 合同文件</w:t>
      </w:r>
    </w:p>
    <w:p w14:paraId="1FE7AEB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下列与本次采购活动有关的文件及附件是本合同不可分割的组成部分，与本合同具有同等法律效力，这些文件包括但不限于：</w:t>
      </w:r>
    </w:p>
    <w:p w14:paraId="70CC67B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1.（××号）采购文件；</w:t>
      </w:r>
    </w:p>
    <w:p w14:paraId="7B1FD22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竞争性磋商</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14:paraId="72C5239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3.乙方在参加采购活动时的书面承诺；</w:t>
      </w:r>
    </w:p>
    <w:p w14:paraId="09FC99A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4.（××号）中标（成交）通知书；</w:t>
      </w:r>
    </w:p>
    <w:p w14:paraId="510E876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5.合同补充条款或说明；</w:t>
      </w:r>
    </w:p>
    <w:p w14:paraId="75536DF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6.保密协议或条款；</w:t>
      </w:r>
    </w:p>
    <w:p w14:paraId="59D92D0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7.相关附件、图纸及电子版资料。</w:t>
      </w:r>
    </w:p>
    <w:p w14:paraId="3AE433B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第二条  合同内容</w:t>
      </w:r>
    </w:p>
    <w:p w14:paraId="39F8AE5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Times New Roman" w:hAnsi="Times New Roman"/>
          <w:bCs/>
          <w:sz w:val="24"/>
          <w:szCs w:val="24"/>
          <w:lang w:eastAsia="zh-CN"/>
        </w:rPr>
      </w:pPr>
      <w:r>
        <w:rPr>
          <w:rFonts w:hint="eastAsia" w:ascii="宋体" w:hAnsi="宋体" w:eastAsia="宋体" w:cs="宋体"/>
          <w:sz w:val="24"/>
          <w:szCs w:val="24"/>
        </w:rPr>
        <w:t>服务名称：</w:t>
      </w:r>
      <w:r>
        <w:rPr>
          <w:rFonts w:hint="eastAsia" w:ascii="Times New Roman" w:hAnsi="Times New Roman"/>
          <w:bCs/>
          <w:sz w:val="24"/>
          <w:szCs w:val="24"/>
          <w:lang w:eastAsia="zh-CN"/>
        </w:rPr>
        <w:t>南通市崇川区城市管理局生活垃圾分类外包审计项目</w:t>
      </w:r>
    </w:p>
    <w:p w14:paraId="30D0CD5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4972AA5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lang w:val="en-US" w:eastAsia="zh-CN"/>
        </w:rPr>
      </w:pPr>
      <w:r>
        <w:rPr>
          <w:rFonts w:hint="eastAsia" w:ascii="宋体" w:hAnsi="宋体"/>
          <w:color w:val="auto"/>
          <w:sz w:val="24"/>
          <w:szCs w:val="24"/>
          <w:highlight w:val="none"/>
          <w:lang w:val="en-US" w:eastAsia="zh-CN"/>
        </w:rPr>
        <w:t>审计报告须按照甲方要求，按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1216A3A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第三条  合同总金额</w:t>
      </w:r>
    </w:p>
    <w:p w14:paraId="078A228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本合同服务总金额：￥</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2179C6F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50A29EE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本合同总价款包括服务期间必须的日常易耗品、工具、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p>
    <w:p w14:paraId="5DBC2E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本合同执行期内因工作量变化而引起的服务费用的变动，在双方事先协商一致的前提下签订补充合同，但因此而增加的服务费用不得超过原成交金额的10%。</w:t>
      </w:r>
    </w:p>
    <w:p w14:paraId="2B899DA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第四条  权利义务和质量保证</w:t>
      </w:r>
    </w:p>
    <w:p w14:paraId="66134C32">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方保证服务期间，对乙方工作给予支持。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0EF684CE">
      <w:pPr>
        <w:pStyle w:val="28"/>
        <w:keepNext w:val="0"/>
        <w:keepLines w:val="0"/>
        <w:pageBreakBefore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2.乙方保证所提供的服务或其任何一部分均不会侵犯任何第三方的</w:t>
      </w:r>
      <w:r>
        <w:rPr>
          <w:rFonts w:hint="eastAsia" w:hAnsi="宋体" w:cs="宋体"/>
          <w:sz w:val="24"/>
          <w:szCs w:val="24"/>
          <w:lang w:val="en-US" w:eastAsia="zh-CN"/>
        </w:rPr>
        <w:t>知识产权及其他权利</w:t>
      </w:r>
      <w:r>
        <w:rPr>
          <w:rFonts w:hint="eastAsia" w:ascii="宋体" w:hAnsi="宋体" w:eastAsia="宋体" w:cs="宋体"/>
          <w:sz w:val="24"/>
          <w:szCs w:val="24"/>
        </w:rPr>
        <w:t>。一旦出现侵权</w:t>
      </w:r>
      <w:r>
        <w:rPr>
          <w:rFonts w:hint="eastAsia" w:hAnsi="宋体" w:cs="宋体"/>
          <w:sz w:val="24"/>
          <w:szCs w:val="24"/>
          <w:lang w:eastAsia="zh-CN"/>
        </w:rPr>
        <w:t>、</w:t>
      </w:r>
      <w:r>
        <w:rPr>
          <w:rFonts w:hint="eastAsia" w:ascii="宋体" w:hAnsi="宋体" w:eastAsia="宋体" w:cs="宋体"/>
          <w:sz w:val="24"/>
          <w:szCs w:val="24"/>
        </w:rPr>
        <w:t>索赔或诉讼，乙方应承担全部责任。乙方保证服务不存在危及人身及财产安全的隐患，不存在违反国家法规、法令、法律以及行业规范所要求的有关安全条款，否则应承担全部法律责任。</w:t>
      </w:r>
    </w:p>
    <w:p w14:paraId="527E5111">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第五条  付款方式</w:t>
      </w:r>
    </w:p>
    <w:p w14:paraId="04476B2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1.本合同项下所有款项均以人民币支付。</w:t>
      </w:r>
    </w:p>
    <w:p w14:paraId="78647B7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2.乙方向甲方提交下列文件材料，经甲方审核无误后支付采购资金：</w:t>
      </w:r>
    </w:p>
    <w:p w14:paraId="24E33A5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（1）经甲方确认的发票；</w:t>
      </w:r>
    </w:p>
    <w:p w14:paraId="03B86E9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（2）经甲乙双方确认签订的《验收报告》；</w:t>
      </w:r>
    </w:p>
    <w:p w14:paraId="5124D09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（3）其他材料。</w:t>
      </w:r>
    </w:p>
    <w:p w14:paraId="1B60F6A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b/>
          <w:color w:val="auto"/>
          <w:sz w:val="24"/>
          <w:szCs w:val="24"/>
          <w:highlight w:val="none"/>
          <w:u w:val="single"/>
        </w:rPr>
      </w:pPr>
      <w:r>
        <w:rPr>
          <w:rFonts w:hint="eastAsia" w:ascii="宋体" w:hAnsi="宋体" w:eastAsia="宋体" w:cs="宋体"/>
          <w:sz w:val="24"/>
          <w:szCs w:val="24"/>
        </w:rPr>
        <w:t>3.</w:t>
      </w:r>
      <w:r>
        <w:rPr>
          <w:rFonts w:hint="eastAsia" w:ascii="宋体" w:hAnsi="宋体" w:cs="宋体"/>
          <w:sz w:val="24"/>
          <w:szCs w:val="24"/>
          <w:lang w:val="en-US" w:eastAsia="zh-CN"/>
        </w:rPr>
        <w:t>付款方式：</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甲方</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4A47ECF">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sz w:val="24"/>
          <w:szCs w:val="24"/>
        </w:rPr>
      </w:pPr>
      <w:r>
        <w:rPr>
          <w:rFonts w:hint="eastAsia" w:ascii="宋体" w:hAnsi="宋体" w:cs="Times New Roman"/>
          <w:b/>
          <w:color w:val="auto"/>
          <w:sz w:val="24"/>
          <w:szCs w:val="24"/>
          <w:highlight w:val="none"/>
          <w:u w:val="single"/>
          <w:lang w:val="en-US" w:eastAsia="zh-CN"/>
        </w:rPr>
        <w:t>若因被审计方原因导致未完成项目某标段审计工作，按照已完成的进度付款。</w:t>
      </w:r>
    </w:p>
    <w:p w14:paraId="74DDD70D">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第六条  验收</w:t>
      </w:r>
    </w:p>
    <w:p w14:paraId="3A11982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1.服务期限：</w:t>
      </w:r>
      <w:r>
        <w:rPr>
          <w:rFonts w:hint="eastAsia" w:ascii="宋体" w:hAnsi="宋体" w:eastAsia="宋体" w:cs="宋体"/>
          <w:sz w:val="24"/>
          <w:szCs w:val="24"/>
          <w:lang w:eastAsia="zh-CN"/>
        </w:rPr>
        <w:t>在合同签订后三个月内出具审计报告</w:t>
      </w:r>
      <w:r>
        <w:rPr>
          <w:rFonts w:hint="eastAsia" w:ascii="宋体" w:hAnsi="宋体" w:eastAsia="宋体" w:cs="宋体"/>
          <w:sz w:val="24"/>
          <w:szCs w:val="24"/>
        </w:rPr>
        <w:t>。</w:t>
      </w:r>
    </w:p>
    <w:p w14:paraId="7044790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服务地点： 。</w:t>
      </w:r>
    </w:p>
    <w:p w14:paraId="6865FC2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验收时间： 。</w:t>
      </w:r>
    </w:p>
    <w:p w14:paraId="026C2D5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验收地点： 。</w:t>
      </w:r>
    </w:p>
    <w:p w14:paraId="784D5CFF">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2.乙方应对提供的服务成果作出全面自查和整理，并列出清单，作为甲方验收和使用的服务条件依据，清单应随提供的服务成果交给甲方。</w:t>
      </w:r>
    </w:p>
    <w:p w14:paraId="1235AFF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3.甲方</w:t>
      </w:r>
      <w:r>
        <w:rPr>
          <w:rFonts w:hint="eastAsia" w:ascii="宋体" w:hAnsi="宋体"/>
          <w:b/>
          <w:color w:val="auto"/>
          <w:sz w:val="24"/>
          <w:szCs w:val="24"/>
          <w:highlight w:val="none"/>
        </w:rPr>
        <w:t>在接到</w:t>
      </w:r>
      <w:r>
        <w:rPr>
          <w:rFonts w:hint="eastAsia" w:ascii="宋体" w:hAnsi="宋体"/>
          <w:b/>
          <w:color w:val="auto"/>
          <w:sz w:val="24"/>
          <w:szCs w:val="24"/>
          <w:highlight w:val="none"/>
          <w:lang w:val="en-US" w:eastAsia="zh-CN"/>
        </w:rPr>
        <w:t>乙方</w:t>
      </w:r>
      <w:r>
        <w:rPr>
          <w:rFonts w:hint="eastAsia" w:ascii="宋体" w:hAnsi="宋体"/>
          <w:b/>
          <w:color w:val="auto"/>
          <w:sz w:val="24"/>
          <w:szCs w:val="24"/>
          <w:highlight w:val="none"/>
        </w:rPr>
        <w:t>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w:t>
      </w:r>
      <w:bookmarkStart w:id="10" w:name="_GoBack"/>
      <w:bookmarkEnd w:id="10"/>
      <w:r>
        <w:rPr>
          <w:rFonts w:hint="eastAsia" w:ascii="宋体" w:hAnsi="宋体"/>
          <w:b/>
          <w:color w:val="auto"/>
          <w:sz w:val="24"/>
          <w:szCs w:val="24"/>
          <w:highlight w:val="none"/>
        </w:rPr>
        <w:t>较大内容，有权不支付审计费并按照政府采购相关规定进行处理。</w:t>
      </w:r>
    </w:p>
    <w:p w14:paraId="2DF594C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验收时，甲乙双方必须同时在场，乙方所提供的服务不符合合同内容规定的，甲方有权拒绝验收。乙方应及时按本合同内容规定和甲方要求免费进行整改，直至验收合格，方视为乙方按本合同规定完成服务。验收合格的，填写《验收报告》。在经过两次限期整改后，服务仍达不到合同文件规定内容的，甲方有权解除合同；由此引起甲方损失及赔偿责任由乙方承担。</w:t>
      </w:r>
    </w:p>
    <w:p w14:paraId="4E039F7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.甲方可以视项目规模或复杂情况聘请专业人员参与验收，大型或复杂项目，以及涉及专业服务内容的应当邀请国家认可的第三方机构参与验收。</w:t>
      </w:r>
    </w:p>
    <w:p w14:paraId="43C7D3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.如项目实施情况需要分阶段验收，则根据实际情况分阶段出具《验收报告》。</w:t>
      </w:r>
    </w:p>
    <w:p w14:paraId="3AEA1C7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项目管理服务</w:t>
      </w:r>
    </w:p>
    <w:p w14:paraId="36C7464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乙方要指定不少于一人全权全程负责本项目服务的落实，包括服务的咨询、执行和后续工作。</w:t>
      </w:r>
    </w:p>
    <w:p w14:paraId="4097F73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项目负责人姓名：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联系电话：。</w:t>
      </w:r>
    </w:p>
    <w:p w14:paraId="1E6B72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default" w:eastAsia="宋体"/>
          <w:lang w:val="en-US" w:eastAsia="zh-CN"/>
        </w:rPr>
      </w:pPr>
      <w:r>
        <w:rPr>
          <w:rFonts w:hint="eastAsia" w:ascii="宋体" w:hAnsi="宋体" w:cs="宋体"/>
          <w:sz w:val="24"/>
          <w:szCs w:val="24"/>
          <w:highlight w:val="none"/>
          <w:lang w:val="en-US" w:eastAsia="zh-CN"/>
        </w:rPr>
        <w:t>项目组成员：</w:t>
      </w:r>
    </w:p>
    <w:p w14:paraId="67B97FF7">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第八条  </w:t>
      </w:r>
      <w:r>
        <w:rPr>
          <w:rFonts w:hint="eastAsia" w:ascii="宋体" w:hAnsi="宋体" w:cs="宋体"/>
          <w:b/>
          <w:sz w:val="24"/>
          <w:szCs w:val="24"/>
          <w:highlight w:val="none"/>
          <w:lang w:val="en-US" w:eastAsia="zh-CN"/>
        </w:rPr>
        <w:t>工作成果交付后的后期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p>
    <w:p w14:paraId="1BE5FF1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为自服务通过最终验收起12个月。若国家有明确规定的期</w:t>
      </w:r>
      <w:r>
        <w:rPr>
          <w:rFonts w:hint="eastAsia" w:ascii="宋体" w:hAnsi="宋体" w:cs="宋体"/>
          <w:sz w:val="24"/>
          <w:szCs w:val="24"/>
          <w:highlight w:val="none"/>
          <w:lang w:val="en-US" w:eastAsia="zh-CN"/>
        </w:rPr>
        <w:t>间</w:t>
      </w:r>
      <w:r>
        <w:rPr>
          <w:rFonts w:hint="eastAsia" w:ascii="宋体" w:hAnsi="宋体" w:eastAsia="宋体" w:cs="宋体"/>
          <w:sz w:val="24"/>
          <w:szCs w:val="24"/>
          <w:highlight w:val="none"/>
        </w:rPr>
        <w:t>高于此</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的，执行国家规定。</w:t>
      </w:r>
    </w:p>
    <w:p w14:paraId="4CA6923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2.服务期内，乙方应提供相关服务支持。对甲方所反映的任何服务问题在</w:t>
      </w:r>
      <w:r>
        <w:rPr>
          <w:rFonts w:hint="eastAsia" w:ascii="宋体" w:hAnsi="宋体" w:eastAsia="宋体" w:cs="宋体"/>
          <w:sz w:val="24"/>
          <w:szCs w:val="24"/>
          <w:highlight w:val="none"/>
          <w:u w:val="single"/>
        </w:rPr>
        <w:t>两</w:t>
      </w:r>
      <w:r>
        <w:rPr>
          <w:rFonts w:hint="eastAsia" w:ascii="宋体" w:hAnsi="宋体" w:eastAsia="宋体" w:cs="宋体"/>
          <w:sz w:val="24"/>
          <w:szCs w:val="24"/>
          <w:highlight w:val="none"/>
        </w:rPr>
        <w:t>小时之内做出及时响应，在两日之内赶到现场实地解决问题。若问题在工作五日后仍无法解决，乙方应在两日内免费提供服务的补偿、替换方案，直至服务恢复正常。</w:t>
      </w:r>
    </w:p>
    <w:p w14:paraId="4AE6B8E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3.乙方必须遵守甲方的有关管理制度、操作规程。对于乙方违规操作造成甲方损失的，由乙方按照本合同第十二条的约定承担赔偿责任。</w:t>
      </w:r>
    </w:p>
    <w:p w14:paraId="583C8A4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  分包</w:t>
      </w:r>
    </w:p>
    <w:p w14:paraId="31F91B5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trike/>
          <w:sz w:val="24"/>
          <w:szCs w:val="24"/>
          <w:highlight w:val="none"/>
        </w:rPr>
      </w:pPr>
      <w:r>
        <w:rPr>
          <w:rFonts w:hint="eastAsia" w:ascii="宋体" w:hAnsi="宋体" w:eastAsia="宋体" w:cs="宋体"/>
          <w:sz w:val="24"/>
          <w:szCs w:val="24"/>
          <w:highlight w:val="none"/>
        </w:rPr>
        <w:t>除采购文件事先说明、且经甲方事先书面同意外，乙方不得分包、转包其应履行的合同义务。</w:t>
      </w:r>
    </w:p>
    <w:p w14:paraId="6B8515B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合同的生效</w:t>
      </w:r>
    </w:p>
    <w:p w14:paraId="79B5E3A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1.本合同经甲乙双方授权代表签字并加盖公章或合同专用章后生效。</w:t>
      </w:r>
    </w:p>
    <w:p w14:paraId="417D1B5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2.生效后，除《政府采购法》第49条、第50条第二款规定的情形外，甲乙双方不得擅自变更、中止或终止合同。</w:t>
      </w:r>
    </w:p>
    <w:p w14:paraId="638FB89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违约责任</w:t>
      </w:r>
    </w:p>
    <w:p w14:paraId="631125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1.乙方所提供的服务成果不符合本合同规定的，甲方有权拒收，乙方在得到甲方通知之日起两个工作日内采取补救措施，逾期仍未采取有效措施的，</w:t>
      </w:r>
      <w:r>
        <w:rPr>
          <w:rFonts w:hint="eastAsia" w:ascii="宋体" w:hAnsi="宋体" w:cs="宋体"/>
          <w:sz w:val="24"/>
          <w:szCs w:val="24"/>
          <w:highlight w:val="none"/>
          <w:lang w:val="en-US" w:eastAsia="zh-CN"/>
        </w:rPr>
        <w:t>甲方可以解除合同，</w:t>
      </w:r>
      <w:r>
        <w:rPr>
          <w:rFonts w:hint="eastAsia" w:ascii="宋体" w:hAnsi="宋体" w:eastAsia="宋体" w:cs="宋体"/>
          <w:sz w:val="24"/>
          <w:szCs w:val="24"/>
          <w:highlight w:val="none"/>
        </w:rPr>
        <w:t>乙方应向甲方支付合同总价20％的违约金</w:t>
      </w:r>
      <w:r>
        <w:rPr>
          <w:rFonts w:hint="eastAsia" w:ascii="宋体" w:hAnsi="宋体" w:cs="宋体"/>
          <w:sz w:val="24"/>
          <w:szCs w:val="24"/>
          <w:highlight w:val="none"/>
          <w:lang w:val="en-US" w:eastAsia="zh-CN"/>
        </w:rPr>
        <w:t>并赔偿损失</w:t>
      </w:r>
      <w:r>
        <w:rPr>
          <w:rFonts w:hint="eastAsia" w:ascii="宋体" w:hAnsi="宋体" w:eastAsia="宋体" w:cs="宋体"/>
          <w:sz w:val="24"/>
          <w:szCs w:val="24"/>
          <w:highlight w:val="none"/>
        </w:rPr>
        <w:t>。</w:t>
      </w:r>
    </w:p>
    <w:p w14:paraId="1776BFC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2.甲方无正当理由拒绝接收服务，甲方应向乙方偿付拒付服务费用 20％的违约金。</w:t>
      </w:r>
    </w:p>
    <w:p w14:paraId="3ACF086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3.乙方无正当理由逾期提供服务的，每逾期1天，乙方向甲方偿付合同总额的</w:t>
      </w:r>
      <w:r>
        <w:rPr>
          <w:rFonts w:hint="eastAsia" w:ascii="宋体" w:hAnsi="宋体" w:cs="宋体"/>
          <w:sz w:val="24"/>
          <w:szCs w:val="24"/>
          <w:highlight w:val="none"/>
          <w:lang w:val="en-US" w:eastAsia="zh-CN"/>
        </w:rPr>
        <w:t xml:space="preserve"> 3</w:t>
      </w:r>
      <w:r>
        <w:rPr>
          <w:rFonts w:hint="eastAsia" w:ascii="宋体" w:hAnsi="宋体" w:eastAsia="宋体" w:cs="宋体"/>
          <w:sz w:val="24"/>
          <w:szCs w:val="24"/>
          <w:highlight w:val="none"/>
        </w:rPr>
        <w:t>‰的违约金。如乙方逾期达</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天，甲方有权解除合同。在此情况下，乙方给甲方造成的实际损失高于违约金的，对高出违约金的部分乙方应予以赔偿。</w:t>
      </w:r>
    </w:p>
    <w:p w14:paraId="2DF52B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4.甲方未按合同规定的期限向乙方支付合同款的，每逾期1天甲方向乙方偿付欠款总额的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‰违约金，但累计违约金总额不超过欠款总额的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p>
    <w:p w14:paraId="0B3F667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未尽事宜，以《民法典》和《政府采购法》等有关法律法规规定为准，无相关规定的，双方协商解决。</w:t>
      </w:r>
    </w:p>
    <w:p w14:paraId="1EB8BA3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条  不可抗力</w:t>
      </w:r>
    </w:p>
    <w:p w14:paraId="6A25BE9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甲、乙方中任何一方，因不可抗力不能按时或完全履行合同的，应及时通知对方，并在</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14:paraId="4EC9467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条  争议的解决方式</w:t>
      </w:r>
    </w:p>
    <w:p w14:paraId="2369A86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1.因服务质量问题发生争议的，应当邀请国家认可的质量检测机构对服务进行鉴定。服务符合标准的，鉴定费由甲方承担；不符合质量标准的，鉴定费由乙方承担。</w:t>
      </w:r>
    </w:p>
    <w:p w14:paraId="2348832A">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2.在解释或者执行本合同的过程中发生争议时，双方应通过协商方式解决。</w:t>
      </w:r>
    </w:p>
    <w:p w14:paraId="77E2D08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3.经协商不能解决的争议，</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南通市崇川区</w:t>
      </w:r>
      <w:r>
        <w:rPr>
          <w:rFonts w:hint="eastAsia" w:ascii="宋体" w:hAnsi="宋体" w:eastAsia="宋体" w:cs="宋体"/>
          <w:sz w:val="24"/>
          <w:szCs w:val="24"/>
          <w:highlight w:val="none"/>
          <w:lang w:val="en-US" w:eastAsia="zh-CN"/>
        </w:rPr>
        <w:t>人民法院提起诉讼</w:t>
      </w:r>
      <w:r>
        <w:rPr>
          <w:rFonts w:hint="eastAsia" w:ascii="宋体" w:hAnsi="宋体" w:eastAsia="宋体" w:cs="宋体"/>
          <w:sz w:val="24"/>
          <w:szCs w:val="24"/>
          <w:highlight w:val="none"/>
        </w:rPr>
        <w:t>。</w:t>
      </w:r>
    </w:p>
    <w:p w14:paraId="584C711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4.在法院审理期间，除有争议部分外，本合同其他部分可以履行的仍应按合同条款继续履行。</w:t>
      </w:r>
    </w:p>
    <w:p w14:paraId="2300B10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条  其他</w:t>
      </w:r>
    </w:p>
    <w:p w14:paraId="750436C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符合《政府采购法》第49条规定的，经双方协商，办理政府采购手续后，可签订补充合同，所签订的补充合同与本合同具有同等法律效力。</w:t>
      </w:r>
    </w:p>
    <w:p w14:paraId="79DA835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本合同一式份，甲、乙双方各执份。</w:t>
      </w:r>
    </w:p>
    <w:tbl>
      <w:tblPr>
        <w:tblStyle w:val="58"/>
        <w:tblpPr w:leftFromText="180" w:rightFromText="180" w:vertAnchor="text" w:horzAnchor="page" w:tblpXSpec="center" w:tblpY="308"/>
        <w:tblOverlap w:val="never"/>
        <w:tblW w:w="0" w:type="auto"/>
        <w:jc w:val="center"/>
        <w:tblLayout w:type="autofit"/>
        <w:tblCellMar>
          <w:top w:w="0" w:type="dxa"/>
          <w:left w:w="108" w:type="dxa"/>
          <w:bottom w:w="0" w:type="dxa"/>
          <w:right w:w="108" w:type="dxa"/>
        </w:tblCellMar>
      </w:tblPr>
      <w:tblGrid>
        <w:gridCol w:w="4261"/>
        <w:gridCol w:w="4261"/>
      </w:tblGrid>
      <w:tr w14:paraId="401F00CA">
        <w:trPr>
          <w:jc w:val="center"/>
        </w:trPr>
        <w:tc>
          <w:tcPr>
            <w:tcW w:w="4261" w:type="dxa"/>
            <w:noWrap w:val="0"/>
          </w:tcPr>
          <w:p w14:paraId="659D14A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甲方（公章）：</w:t>
            </w:r>
          </w:p>
          <w:p w14:paraId="1730DB9B">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3A12CDF5">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52B2AB33">
            <w:pPr>
              <w:rPr>
                <w:rFonts w:hint="eastAsia" w:ascii="宋体" w:hAnsi="宋体" w:eastAsia="宋体" w:cs="宋体"/>
                <w:sz w:val="24"/>
                <w:szCs w:val="24"/>
                <w:highlight w:val="none"/>
              </w:rPr>
            </w:pPr>
          </w:p>
          <w:p w14:paraId="2911771E">
            <w:pPr>
              <w:rPr>
                <w:rFonts w:hint="eastAsia" w:ascii="宋体" w:hAnsi="宋体" w:eastAsia="宋体" w:cs="宋体"/>
                <w:sz w:val="24"/>
                <w:szCs w:val="24"/>
                <w:highlight w:val="none"/>
              </w:rPr>
            </w:pPr>
          </w:p>
          <w:p w14:paraId="41B9F060">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4261" w:type="dxa"/>
            <w:noWrap w:val="0"/>
          </w:tcPr>
          <w:p w14:paraId="0AAA0319">
            <w:pPr>
              <w:rPr>
                <w:rFonts w:hint="eastAsia" w:ascii="宋体" w:hAnsi="宋体" w:eastAsia="宋体" w:cs="宋体"/>
                <w:sz w:val="24"/>
                <w:szCs w:val="24"/>
                <w:highlight w:val="none"/>
              </w:rPr>
            </w:pPr>
            <w:r>
              <w:rPr>
                <w:rFonts w:hint="eastAsia" w:ascii="宋体" w:hAnsi="宋体" w:eastAsia="宋体" w:cs="宋体"/>
                <w:sz w:val="24"/>
                <w:szCs w:val="24"/>
                <w:highlight w:val="none"/>
              </w:rPr>
              <w:t>乙方（公章）：</w:t>
            </w:r>
          </w:p>
          <w:p w14:paraId="03C0AFB1">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251F08D">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71DCB19F">
            <w:pPr>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75494ECB">
            <w:pP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p w14:paraId="4985A381">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bl>
    <w:p w14:paraId="638A35A6">
      <w:pPr>
        <w:ind w:firstLine="480"/>
        <w:rPr>
          <w:rFonts w:hint="eastAsia" w:ascii="宋体" w:hAnsi="宋体" w:eastAsia="宋体" w:cs="宋体"/>
          <w:sz w:val="24"/>
          <w:szCs w:val="24"/>
          <w:highlight w:val="none"/>
        </w:rPr>
      </w:pPr>
    </w:p>
    <w:p w14:paraId="019E7E64">
      <w:pPr>
        <w:pStyle w:val="242"/>
        <w:numPr>
          <w:ilvl w:val="0"/>
          <w:numId w:val="0"/>
        </w:numPr>
        <w:tabs>
          <w:tab w:val="left" w:pos="1050"/>
          <w:tab w:val="right" w:leader="dot" w:pos="9402"/>
        </w:tabs>
        <w:spacing w:line="360" w:lineRule="auto"/>
        <w:ind w:left="0" w:leftChars="0"/>
        <w:jc w:val="center"/>
        <w:rPr>
          <w:rFonts w:ascii="Times New Roman" w:hAnsi="Times New Roman" w:cs="宋体"/>
          <w:b/>
          <w:sz w:val="44"/>
          <w:szCs w:val="44"/>
        </w:rPr>
      </w:pPr>
      <w:r>
        <w:rPr>
          <w:rFonts w:hint="eastAsia" w:ascii="Times New Roman" w:hAnsi="Times New Roman" w:eastAsia="宋体" w:cs="宋体"/>
          <w:b/>
          <w:sz w:val="44"/>
          <w:szCs w:val="44"/>
          <w:lang w:val="en-US" w:eastAsia="en-US" w:bidi="ar-SA"/>
        </w:rPr>
        <w:br w:type="page"/>
      </w:r>
      <w:r>
        <w:rPr>
          <w:rFonts w:hint="eastAsia" w:ascii="Times New Roman" w:hAnsi="Times New Roman" w:eastAsia="宋体" w:cs="宋体"/>
          <w:b/>
          <w:sz w:val="44"/>
          <w:szCs w:val="44"/>
          <w:lang w:val="en-US" w:eastAsia="en-US" w:bidi="ar-SA"/>
        </w:rPr>
        <w:t>第六章</w:t>
      </w:r>
      <w:r>
        <w:rPr>
          <w:rFonts w:hint="eastAsia" w:ascii="Times New Roman" w:hAnsi="Times New Roman" w:cs="宋体"/>
          <w:b/>
          <w:sz w:val="44"/>
          <w:szCs w:val="44"/>
        </w:rPr>
        <w:t>合同授予</w:t>
      </w:r>
    </w:p>
    <w:p w14:paraId="15E2F67D">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一、成交供应商在《成交通知书》发出之日起30日内须按照磋商文件确定的事项和采购单位签订政府采购合同。合同一式</w:t>
      </w:r>
      <w:r>
        <w:rPr>
          <w:rFonts w:hint="eastAsia" w:ascii="Times New Roman" w:hAnsi="Times New Roman" w:cs="宋体"/>
          <w:sz w:val="24"/>
          <w:lang w:val="en-US" w:eastAsia="zh-CN"/>
        </w:rPr>
        <w:t>肆</w:t>
      </w:r>
      <w:r>
        <w:rPr>
          <w:rFonts w:hint="eastAsia" w:ascii="Times New Roman" w:hAnsi="Times New Roman" w:cs="宋体"/>
          <w:sz w:val="24"/>
        </w:rPr>
        <w:t>份，采购</w:t>
      </w:r>
      <w:r>
        <w:rPr>
          <w:rFonts w:hint="eastAsia" w:ascii="Times New Roman" w:hAnsi="Times New Roman" w:cs="宋体"/>
          <w:sz w:val="24"/>
          <w:szCs w:val="24"/>
        </w:rPr>
        <w:t>单位</w:t>
      </w:r>
      <w:r>
        <w:rPr>
          <w:rFonts w:hint="eastAsia" w:ascii="Times New Roman" w:hAnsi="Times New Roman" w:cs="宋体"/>
          <w:sz w:val="24"/>
        </w:rPr>
        <w:t>叁份、供应商</w:t>
      </w:r>
      <w:r>
        <w:rPr>
          <w:rFonts w:hint="eastAsia" w:ascii="Times New Roman" w:hAnsi="Times New Roman" w:cs="宋体"/>
          <w:sz w:val="24"/>
          <w:lang w:val="en-US" w:eastAsia="zh-CN"/>
        </w:rPr>
        <w:t>壹</w:t>
      </w:r>
      <w:r>
        <w:rPr>
          <w:rFonts w:hint="eastAsia" w:ascii="Times New Roman" w:hAnsi="Times New Roman" w:cs="宋体"/>
          <w:sz w:val="24"/>
        </w:rPr>
        <w:t>份。所签合同不得对磋商文件作实质性修改。采购单位不得向成交供应商提出不合理的要求作为签订合同的条件，不得与成交供应商私下订立背离磋商文件实质性内容的协议。</w:t>
      </w:r>
    </w:p>
    <w:p w14:paraId="1A660216">
      <w:pPr>
        <w:spacing w:line="480" w:lineRule="exact"/>
        <w:ind w:firstLine="485"/>
        <w:rPr>
          <w:rFonts w:ascii="Times New Roman" w:hAnsi="Times New Roman" w:cs="宋体"/>
          <w:sz w:val="24"/>
        </w:rPr>
      </w:pPr>
      <w:r>
        <w:rPr>
          <w:rFonts w:hint="eastAsia" w:ascii="Times New Roman" w:hAnsi="Times New Roman" w:cs="宋体"/>
          <w:sz w:val="24"/>
        </w:rPr>
        <w:t>二、采购单位按合同约定积极配合成交供应商履约，成交供应商履约到位后，请以书面形式向采购单位提出验收申请。</w:t>
      </w:r>
    </w:p>
    <w:p w14:paraId="7548BA8F">
      <w:pPr>
        <w:spacing w:line="480" w:lineRule="exact"/>
        <w:ind w:firstLine="485"/>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sz w:val="24"/>
          <w:szCs w:val="24"/>
        </w:rPr>
        <w:t>项目</w:t>
      </w:r>
      <w:r>
        <w:rPr>
          <w:rFonts w:hint="eastAsia" w:ascii="Times New Roman" w:hAnsi="Times New Roman" w:cs="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141123">
      <w:pPr>
        <w:spacing w:line="480" w:lineRule="exact"/>
        <w:ind w:firstLine="485"/>
        <w:rPr>
          <w:rFonts w:ascii="Times New Roman" w:hAnsi="Times New Roman" w:cs="宋体"/>
          <w:sz w:val="24"/>
        </w:rPr>
      </w:pPr>
      <w:r>
        <w:rPr>
          <w:rFonts w:hint="eastAsia" w:ascii="Times New Roman" w:hAnsi="Times New Roman" w:cs="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69D03FDC">
      <w:pPr>
        <w:spacing w:line="480" w:lineRule="exact"/>
        <w:ind w:firstLine="485"/>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559013A8">
      <w:pPr>
        <w:spacing w:line="480" w:lineRule="exact"/>
        <w:ind w:firstLine="485"/>
        <w:rPr>
          <w:rFonts w:ascii="Times New Roman" w:hAnsi="Times New Roman" w:cs="宋体"/>
          <w:sz w:val="24"/>
        </w:rPr>
      </w:pPr>
      <w:r>
        <w:rPr>
          <w:rFonts w:hint="eastAsia" w:ascii="Times New Roman" w:hAnsi="Times New Roman" w:cs="宋体"/>
          <w:sz w:val="24"/>
        </w:rPr>
        <w:t>六、付款方式详见磋商文件第五章。</w:t>
      </w:r>
    </w:p>
    <w:p w14:paraId="066EA313">
      <w:pPr>
        <w:spacing w:line="480" w:lineRule="exact"/>
        <w:ind w:firstLine="485"/>
        <w:rPr>
          <w:rFonts w:ascii="Times New Roman" w:hAnsi="Times New Roman" w:cs="宋体"/>
          <w:b/>
          <w:iCs/>
          <w:sz w:val="44"/>
          <w:szCs w:val="44"/>
        </w:rPr>
      </w:pPr>
      <w:r>
        <w:rPr>
          <w:rFonts w:hint="eastAsia" w:ascii="Times New Roman" w:hAnsi="Times New Roman" w:cs="宋体"/>
          <w:sz w:val="24"/>
        </w:rPr>
        <w:t>七、以上项目款的支付不计息。</w:t>
      </w:r>
    </w:p>
    <w:p w14:paraId="33E2B87E">
      <w:pPr>
        <w:rPr>
          <w:rFonts w:ascii="Times New Roman" w:hAnsi="Times New Roman" w:cs="宋体"/>
          <w:b/>
          <w:iCs/>
          <w:sz w:val="44"/>
          <w:szCs w:val="44"/>
        </w:rPr>
      </w:pPr>
    </w:p>
    <w:p w14:paraId="36C04238">
      <w:pPr>
        <w:pStyle w:val="242"/>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 质疑提出和处理</w:t>
      </w:r>
    </w:p>
    <w:p w14:paraId="272A26A0">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39A339A8">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1、提出质疑的供应商应当是参与所质疑项目采购活动的供应商。潜在供应商依法获取其可质疑的采购文件的，可以对采购文件提出质疑。</w:t>
      </w:r>
    </w:p>
    <w:p w14:paraId="4BDD2969">
      <w:pPr>
        <w:spacing w:line="360" w:lineRule="auto"/>
        <w:ind w:firstLine="485"/>
        <w:rPr>
          <w:rFonts w:ascii="Times New Roman" w:hAnsi="Times New Roman"/>
          <w:sz w:val="24"/>
          <w:szCs w:val="24"/>
        </w:rPr>
      </w:pPr>
      <w:r>
        <w:rPr>
          <w:rFonts w:hint="eastAsia" w:ascii="Times New Roman" w:hAnsi="Times New Roman"/>
          <w:sz w:val="24"/>
          <w:szCs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1D3F0B2">
      <w:pPr>
        <w:spacing w:line="360" w:lineRule="auto"/>
        <w:ind w:firstLine="485"/>
        <w:rPr>
          <w:rFonts w:ascii="Times New Roman" w:hAnsi="Times New Roman"/>
          <w:sz w:val="24"/>
          <w:szCs w:val="24"/>
        </w:rPr>
      </w:pPr>
      <w:r>
        <w:rPr>
          <w:rFonts w:hint="eastAsia" w:ascii="Times New Roman" w:hAnsi="Times New Roman"/>
          <w:sz w:val="24"/>
          <w:szCs w:val="24"/>
        </w:rPr>
        <w:t>2.1对可以质疑的采购文件提出质疑的，为收到采购文件之日或者采购文件公告期限届满之日；</w:t>
      </w:r>
    </w:p>
    <w:p w14:paraId="5917451D">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2D170A05">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785CFB3E">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23BE63E8">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文件中《质疑函范本》要求的格式和内容进行填写。供应商如组成联合体参加采购活动，则《质疑函范本》中要求签字、盖章、加盖公章之处，联合体各方均须按要求签字、盖章、加盖公章。</w:t>
      </w:r>
    </w:p>
    <w:p w14:paraId="4B5D0DF2">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文件中项目需求、供应商资格条件、评审方法和评审标准、资格审查结果等应当由采购人答复的质疑，请向采购人提出，由采购人负责答复。</w:t>
      </w:r>
    </w:p>
    <w:p w14:paraId="26B06DDC">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文件第一章。</w:t>
      </w:r>
    </w:p>
    <w:p w14:paraId="06BE6AEF">
      <w:pPr>
        <w:spacing w:line="360" w:lineRule="auto"/>
        <w:ind w:firstLine="485"/>
        <w:rPr>
          <w:rFonts w:ascii="Times New Roman" w:hAnsi="Times New Roman"/>
          <w:sz w:val="24"/>
          <w:szCs w:val="24"/>
        </w:rPr>
      </w:pPr>
      <w:r>
        <w:rPr>
          <w:rFonts w:hint="eastAsia" w:ascii="Times New Roman" w:hAnsi="Times New Roman"/>
          <w:sz w:val="24"/>
          <w:szCs w:val="24"/>
        </w:rPr>
        <w:t>5、以下情形的质疑不予受理</w:t>
      </w:r>
    </w:p>
    <w:p w14:paraId="052F6DB3">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1488FE09">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2FFD679D">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402030BA">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7CBEFE9D">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4DA48AB">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53E8526A">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5F9CD8C3">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7AE63123">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015B2AA3">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37B5DF2C">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62CC9BAA">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4DCC904B">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157D7781">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265C5678">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4B614E15">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416C1808">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3ACA3018">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19B58929">
      <w:pPr>
        <w:spacing w:line="360" w:lineRule="auto"/>
        <w:rPr>
          <w:rFonts w:ascii="Times New Roman" w:hAnsi="Times New Roman" w:cs="仿宋"/>
          <w:sz w:val="24"/>
          <w:szCs w:val="24"/>
        </w:rPr>
      </w:pPr>
      <w:r>
        <w:rPr>
          <w:rFonts w:hint="eastAsia" w:ascii="Times New Roman" w:hAnsi="Times New Roman" w:cs="仿宋"/>
          <w:sz w:val="24"/>
          <w:szCs w:val="24"/>
        </w:rPr>
        <w:t>采购文件获取日期：</w:t>
      </w:r>
    </w:p>
    <w:p w14:paraId="526F813D">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78460D02">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366C5637">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4E4D5423">
      <w:pPr>
        <w:spacing w:line="360" w:lineRule="auto"/>
        <w:rPr>
          <w:rFonts w:ascii="Times New Roman" w:hAnsi="Times New Roman" w:cs="仿宋"/>
          <w:sz w:val="24"/>
          <w:szCs w:val="24"/>
        </w:rPr>
      </w:pPr>
    </w:p>
    <w:p w14:paraId="42751DF6">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014AE4EC">
      <w:pPr>
        <w:spacing w:line="360" w:lineRule="auto"/>
        <w:rPr>
          <w:rFonts w:ascii="Times New Roman" w:hAnsi="Times New Roman" w:cs="仿宋"/>
          <w:sz w:val="24"/>
          <w:szCs w:val="24"/>
          <w:u w:val="single"/>
        </w:rPr>
      </w:pPr>
    </w:p>
    <w:p w14:paraId="78E13E43">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7A63F482">
      <w:pPr>
        <w:spacing w:line="360" w:lineRule="auto"/>
        <w:rPr>
          <w:rFonts w:ascii="Times New Roman" w:hAnsi="Times New Roman" w:cs="仿宋"/>
          <w:sz w:val="24"/>
          <w:szCs w:val="24"/>
        </w:rPr>
      </w:pPr>
      <w:r>
        <w:rPr>
          <w:rFonts w:hint="eastAsia" w:ascii="Times New Roman" w:hAnsi="Times New Roman" w:cs="仿宋"/>
          <w:sz w:val="24"/>
          <w:szCs w:val="24"/>
        </w:rPr>
        <w:t>……</w:t>
      </w:r>
    </w:p>
    <w:p w14:paraId="782CA705">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302B5F89">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02BB3C05">
      <w:pPr>
        <w:rPr>
          <w:rFonts w:ascii="Times New Roman" w:hAnsi="Times New Roman"/>
          <w:sz w:val="24"/>
          <w:szCs w:val="24"/>
        </w:rPr>
      </w:pPr>
      <w:r>
        <w:rPr>
          <w:rFonts w:hint="eastAsia" w:ascii="Times New Roman" w:hAnsi="Times New Roman"/>
          <w:sz w:val="24"/>
          <w:szCs w:val="24"/>
        </w:rPr>
        <w:t>签字(签章)：公章：</w:t>
      </w:r>
    </w:p>
    <w:p w14:paraId="25C09CEB">
      <w:pPr>
        <w:rPr>
          <w:rFonts w:ascii="Times New Roman" w:hAnsi="Times New Roman"/>
          <w:sz w:val="24"/>
          <w:szCs w:val="24"/>
        </w:rPr>
      </w:pPr>
      <w:r>
        <w:rPr>
          <w:rFonts w:hint="eastAsia" w:ascii="Times New Roman" w:hAnsi="Times New Roman"/>
          <w:sz w:val="24"/>
          <w:szCs w:val="24"/>
        </w:rPr>
        <w:t>日期：</w:t>
      </w:r>
    </w:p>
    <w:p w14:paraId="61EC2B1D">
      <w:pPr>
        <w:spacing w:line="360" w:lineRule="auto"/>
        <w:rPr>
          <w:rFonts w:ascii="Times New Roman" w:hAnsi="Times New Roman" w:cs="仿宋"/>
          <w:sz w:val="24"/>
          <w:szCs w:val="24"/>
        </w:rPr>
      </w:pPr>
    </w:p>
    <w:p w14:paraId="4A3DEECF">
      <w:pPr>
        <w:rPr>
          <w:rFonts w:ascii="Times New Roman" w:hAnsi="Times New Roman"/>
          <w:b/>
          <w:sz w:val="24"/>
          <w:szCs w:val="24"/>
        </w:rPr>
      </w:pPr>
    </w:p>
    <w:p w14:paraId="2F6AB2BE">
      <w:pPr>
        <w:widowControl/>
        <w:jc w:val="left"/>
        <w:rPr>
          <w:rFonts w:ascii="Times New Roman" w:hAnsi="Times New Roman"/>
          <w:b/>
          <w:sz w:val="24"/>
          <w:szCs w:val="24"/>
        </w:rPr>
      </w:pPr>
      <w:r>
        <w:rPr>
          <w:rFonts w:ascii="Times New Roman" w:hAnsi="Times New Roman"/>
          <w:b/>
          <w:sz w:val="24"/>
          <w:szCs w:val="24"/>
        </w:rPr>
        <w:br w:type="page" w:clear="all"/>
      </w:r>
    </w:p>
    <w:p w14:paraId="19B64723">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6B3E586E">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799D6A2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7D9D8D5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5D56197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52C2C472">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2C3C3143">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7CEA887A">
      <w:pPr>
        <w:widowControl/>
        <w:spacing w:line="360" w:lineRule="auto"/>
        <w:jc w:val="left"/>
        <w:rPr>
          <w:rFonts w:ascii="Times New Roman" w:hAnsi="Times New Roman" w:cs="宋体"/>
          <w:sz w:val="24"/>
          <w:szCs w:val="24"/>
        </w:rPr>
      </w:pPr>
    </w:p>
    <w:p w14:paraId="01B3427C">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 响应文件组成及格式</w:t>
      </w:r>
    </w:p>
    <w:p w14:paraId="4A3E472F">
      <w:pPr>
        <w:adjustRightInd w:val="0"/>
        <w:snapToGrid w:val="0"/>
        <w:spacing w:line="360" w:lineRule="auto"/>
        <w:ind w:firstLine="555"/>
        <w:jc w:val="left"/>
        <w:rPr>
          <w:rFonts w:hint="eastAsia" w:ascii="宋体" w:hAnsi="宋体"/>
          <w:b/>
          <w:kern w:val="2"/>
          <w:sz w:val="24"/>
          <w:szCs w:val="24"/>
        </w:rPr>
      </w:pPr>
      <w:r>
        <w:rPr>
          <w:rFonts w:ascii="宋体" w:hAnsi="宋体"/>
          <w:b/>
          <w:kern w:val="2"/>
          <w:sz w:val="24"/>
          <w:szCs w:val="24"/>
        </w:rPr>
        <w:t>响应文件由资格审查</w:t>
      </w:r>
      <w:r>
        <w:rPr>
          <w:rFonts w:hint="eastAsia" w:ascii="宋体" w:hAnsi="宋体"/>
          <w:b/>
          <w:kern w:val="2"/>
          <w:sz w:val="24"/>
          <w:szCs w:val="24"/>
        </w:rPr>
        <w:t>文件</w:t>
      </w:r>
      <w:r>
        <w:rPr>
          <w:rFonts w:ascii="宋体" w:hAnsi="宋体"/>
          <w:b/>
          <w:kern w:val="2"/>
          <w:sz w:val="24"/>
          <w:szCs w:val="24"/>
        </w:rPr>
        <w:t>、商务技术</w:t>
      </w:r>
      <w:r>
        <w:rPr>
          <w:rFonts w:hint="eastAsia" w:ascii="宋体" w:hAnsi="宋体"/>
          <w:b/>
          <w:kern w:val="2"/>
          <w:sz w:val="24"/>
          <w:szCs w:val="24"/>
        </w:rPr>
        <w:t>响应</w:t>
      </w:r>
      <w:r>
        <w:rPr>
          <w:rFonts w:ascii="宋体" w:hAnsi="宋体"/>
          <w:b/>
          <w:kern w:val="2"/>
          <w:sz w:val="24"/>
          <w:szCs w:val="24"/>
        </w:rPr>
        <w:t>文件、</w:t>
      </w:r>
      <w:r>
        <w:rPr>
          <w:rFonts w:hint="eastAsia" w:ascii="宋体" w:hAnsi="宋体"/>
          <w:b/>
          <w:kern w:val="2"/>
          <w:sz w:val="24"/>
          <w:szCs w:val="24"/>
        </w:rPr>
        <w:t>报价响应</w:t>
      </w:r>
      <w:r>
        <w:rPr>
          <w:rFonts w:ascii="宋体" w:hAnsi="宋体"/>
          <w:b/>
          <w:kern w:val="2"/>
          <w:sz w:val="24"/>
          <w:szCs w:val="24"/>
        </w:rPr>
        <w:t>文件三部分组成。</w:t>
      </w:r>
      <w:r>
        <w:rPr>
          <w:rFonts w:ascii="宋体" w:hAnsi="宋体"/>
          <w:b/>
          <w:bCs/>
          <w:sz w:val="24"/>
          <w:szCs w:val="24"/>
          <w:lang w:val="zh-CN"/>
        </w:rPr>
        <w:t>请供应商根据本磋商文件的要求分别</w:t>
      </w:r>
      <w:r>
        <w:rPr>
          <w:rFonts w:hint="eastAsia" w:ascii="宋体" w:hAnsi="宋体"/>
          <w:b/>
          <w:bCs/>
          <w:sz w:val="24"/>
          <w:szCs w:val="24"/>
          <w:lang w:val="zh-CN"/>
        </w:rPr>
        <w:t>制作、密封</w:t>
      </w:r>
      <w:r>
        <w:rPr>
          <w:rFonts w:ascii="宋体" w:hAnsi="宋体"/>
          <w:b/>
          <w:bCs/>
          <w:sz w:val="24"/>
          <w:szCs w:val="24"/>
          <w:lang w:val="zh-CN"/>
        </w:rPr>
        <w:t>响应的材料。</w:t>
      </w:r>
    </w:p>
    <w:p w14:paraId="1127BF82">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一、资格审查</w:t>
      </w:r>
      <w:r>
        <w:rPr>
          <w:rFonts w:hint="eastAsia" w:ascii="宋体" w:hAnsi="宋体"/>
          <w:b/>
          <w:bCs/>
          <w:sz w:val="24"/>
          <w:szCs w:val="24"/>
          <w:lang w:val="zh-CN"/>
        </w:rPr>
        <w:t>文件</w:t>
      </w:r>
      <w:r>
        <w:rPr>
          <w:rFonts w:ascii="宋体" w:hAnsi="宋体"/>
          <w:b/>
          <w:bCs/>
          <w:sz w:val="24"/>
          <w:szCs w:val="24"/>
          <w:lang w:val="zh-CN"/>
        </w:rPr>
        <w:t>（</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6476F6B3">
      <w:pPr>
        <w:adjustRightInd w:val="0"/>
        <w:snapToGrid w:val="0"/>
        <w:spacing w:line="360" w:lineRule="auto"/>
        <w:ind w:firstLine="480" w:firstLineChars="200"/>
        <w:rPr>
          <w:rFonts w:hint="eastAsia" w:ascii="宋体" w:hAnsi="宋体"/>
          <w:sz w:val="24"/>
          <w:szCs w:val="24"/>
        </w:rPr>
      </w:pPr>
      <w:r>
        <w:rPr>
          <w:rFonts w:ascii="宋体" w:hAnsi="宋体"/>
          <w:sz w:val="24"/>
          <w:szCs w:val="24"/>
          <w:lang w:val="zh-CN"/>
        </w:rPr>
        <w:t>1.</w:t>
      </w:r>
      <w:r>
        <w:rPr>
          <w:rFonts w:hint="eastAsia" w:ascii="宋体" w:hAnsi="宋体"/>
          <w:sz w:val="24"/>
          <w:szCs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2AD85A8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供应商须提供《营业执照》的复印件</w:t>
      </w:r>
      <w:r>
        <w:rPr>
          <w:rFonts w:hint="eastAsia" w:ascii="宋体" w:hAnsi="宋体"/>
          <w:sz w:val="24"/>
          <w:szCs w:val="24"/>
          <w:lang w:eastAsia="zh-CN"/>
        </w:rPr>
        <w:t>；</w:t>
      </w:r>
      <w:r>
        <w:rPr>
          <w:rFonts w:hint="eastAsia" w:ascii="宋体" w:hAnsi="宋体"/>
          <w:sz w:val="24"/>
          <w:szCs w:val="24"/>
        </w:rPr>
        <w:t>（加盖供应商公章）；</w:t>
      </w:r>
    </w:p>
    <w:p w14:paraId="5A6EAAA0">
      <w:pPr>
        <w:spacing w:line="360" w:lineRule="auto"/>
        <w:ind w:firstLine="48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b/>
          <w:bCs/>
          <w:sz w:val="24"/>
          <w:szCs w:val="24"/>
          <w:highlight w:val="none"/>
          <w:lang w:eastAsia="zh-CN"/>
        </w:rPr>
        <w:t>供应商</w:t>
      </w:r>
      <w:r>
        <w:rPr>
          <w:rFonts w:hint="eastAsia" w:ascii="宋体" w:hAnsi="宋体" w:cs="宋体"/>
          <w:b/>
          <w:bCs/>
          <w:sz w:val="24"/>
          <w:szCs w:val="24"/>
          <w:highlight w:val="none"/>
        </w:rPr>
        <w:t>持有财政部门颁发的有效的会计师事务所执业</w:t>
      </w:r>
      <w:r>
        <w:rPr>
          <w:rFonts w:hint="eastAsia" w:ascii="宋体" w:hAnsi="宋体" w:cs="宋体"/>
          <w:b/>
          <w:bCs/>
          <w:sz w:val="24"/>
          <w:szCs w:val="24"/>
          <w:highlight w:val="none"/>
          <w:lang w:eastAsia="zh-CN"/>
        </w:rPr>
        <w:t>许可</w:t>
      </w:r>
      <w:r>
        <w:rPr>
          <w:rFonts w:hint="eastAsia" w:ascii="宋体" w:hAnsi="宋体"/>
          <w:b/>
          <w:bCs/>
          <w:sz w:val="24"/>
          <w:szCs w:val="24"/>
          <w:highlight w:val="none"/>
        </w:rPr>
        <w:t>复印件</w:t>
      </w:r>
      <w:r>
        <w:rPr>
          <w:rFonts w:hint="eastAsia" w:ascii="宋体" w:hAnsi="宋体"/>
          <w:sz w:val="24"/>
          <w:szCs w:val="24"/>
        </w:rPr>
        <w:t>；（加盖供应商公章）</w:t>
      </w:r>
    </w:p>
    <w:p w14:paraId="6271598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6532063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.供应商须提供《供应商信用承诺书》（格式</w:t>
      </w:r>
      <w:r>
        <w:rPr>
          <w:rFonts w:ascii="宋体" w:hAnsi="宋体"/>
          <w:sz w:val="24"/>
          <w:szCs w:val="24"/>
        </w:rPr>
        <w:t>见附件</w:t>
      </w:r>
      <w:r>
        <w:rPr>
          <w:rFonts w:hint="eastAsia" w:ascii="宋体" w:hAnsi="宋体"/>
          <w:sz w:val="24"/>
          <w:szCs w:val="24"/>
        </w:rPr>
        <w:t>）；</w:t>
      </w:r>
    </w:p>
    <w:p w14:paraId="57B04479">
      <w:pPr>
        <w:adjustRightInd w:val="0"/>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6.提供未被“信用中国”网站（www.creditchina.gov.cn）列入失信被执行人、重大税收违法案件当事人名单的查询截图；提供未被中国政府采购网（http://www.ccgp.gov.cn/）列入政府采购严重失信行为记录名单的查询截图（提示：以上为三个查询截图，均须提供）；</w:t>
      </w:r>
    </w:p>
    <w:p w14:paraId="6A67CD7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394796D2">
      <w:pPr>
        <w:snapToGrid w:val="0"/>
        <w:spacing w:line="360" w:lineRule="auto"/>
        <w:ind w:firstLine="482" w:firstLineChars="200"/>
        <w:textAlignment w:val="baseline"/>
        <w:rPr>
          <w:rFonts w:hint="eastAsia" w:ascii="宋体" w:hAnsi="宋体" w:eastAsia="宋体" w:cs="宋体"/>
          <w:kern w:val="2"/>
          <w:sz w:val="24"/>
          <w:szCs w:val="24"/>
          <w:lang w:val="en-US" w:eastAsia="zh-CN"/>
        </w:rPr>
      </w:pPr>
      <w:r>
        <w:rPr>
          <w:rFonts w:hint="eastAsia" w:ascii="宋体" w:hAnsi="宋体" w:cs="宋体"/>
          <w:b/>
          <w:bCs/>
          <w:kern w:val="2"/>
          <w:sz w:val="24"/>
          <w:szCs w:val="24"/>
        </w:rPr>
        <w:t>注：以上材料如为复印件或扫描打印件均需加盖单位公章</w:t>
      </w:r>
      <w:r>
        <w:rPr>
          <w:rFonts w:hint="eastAsia" w:ascii="宋体" w:hAnsi="宋体" w:cs="宋体"/>
          <w:b/>
          <w:bCs/>
          <w:kern w:val="2"/>
          <w:sz w:val="24"/>
          <w:szCs w:val="24"/>
          <w:lang w:eastAsia="zh-CN"/>
        </w:rPr>
        <w:t>。</w:t>
      </w:r>
    </w:p>
    <w:p w14:paraId="5DC68A44">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二、商务技术</w:t>
      </w:r>
      <w:r>
        <w:rPr>
          <w:rFonts w:hint="eastAsia" w:ascii="宋体" w:hAnsi="宋体"/>
          <w:b/>
          <w:bCs/>
          <w:sz w:val="24"/>
          <w:szCs w:val="24"/>
          <w:lang w:val="zh-CN"/>
        </w:rPr>
        <w:t>响应</w:t>
      </w:r>
      <w:r>
        <w:rPr>
          <w:rFonts w:ascii="宋体" w:hAnsi="宋体"/>
          <w:b/>
          <w:bCs/>
          <w:sz w:val="24"/>
          <w:szCs w:val="24"/>
          <w:lang w:val="zh-CN"/>
        </w:rPr>
        <w:t>文件（</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2375B7BB">
      <w:pPr>
        <w:adjustRightInd w:val="0"/>
        <w:snapToGrid w:val="0"/>
        <w:spacing w:line="360" w:lineRule="auto"/>
        <w:ind w:firstLine="480" w:firstLineChars="200"/>
        <w:rPr>
          <w:rFonts w:hint="eastAsia" w:ascii="宋体" w:hAnsi="宋体" w:cs="Times New Roman"/>
          <w:bCs/>
          <w:sz w:val="24"/>
          <w:szCs w:val="24"/>
          <w:lang w:val="zh-CN"/>
        </w:rPr>
      </w:pPr>
      <w:r>
        <w:rPr>
          <w:rFonts w:ascii="宋体" w:hAnsi="宋体" w:cs="Times New Roman"/>
          <w:bCs/>
          <w:sz w:val="24"/>
          <w:szCs w:val="24"/>
          <w:lang w:val="zh-CN"/>
        </w:rPr>
        <w:t>1.商务部分正负偏离表（格式见附件）；</w:t>
      </w:r>
    </w:p>
    <w:p w14:paraId="4F800A58">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zh-CN"/>
        </w:rPr>
        <w:t>2</w:t>
      </w:r>
      <w:r>
        <w:rPr>
          <w:rFonts w:ascii="宋体" w:hAnsi="宋体" w:cs="Times New Roman"/>
          <w:bCs/>
          <w:sz w:val="24"/>
          <w:szCs w:val="24"/>
          <w:lang w:val="zh-CN"/>
        </w:rPr>
        <w:t>.技术部分正负偏离表（格式见附件）；</w:t>
      </w:r>
    </w:p>
    <w:p w14:paraId="2B7C8692">
      <w:pPr>
        <w:adjustRightInd w:val="0"/>
        <w:snapToGrid w:val="0"/>
        <w:spacing w:line="360" w:lineRule="auto"/>
        <w:ind w:firstLine="480" w:firstLineChars="200"/>
        <w:rPr>
          <w:rFonts w:ascii="宋体" w:hAnsi="宋体" w:cs="Times New Roman"/>
          <w:bCs/>
          <w:sz w:val="24"/>
          <w:szCs w:val="24"/>
          <w:lang w:val="zh-CN"/>
        </w:rPr>
      </w:pPr>
      <w:r>
        <w:rPr>
          <w:rFonts w:hint="eastAsia" w:ascii="宋体" w:hAnsi="宋体" w:cs="Times New Roman"/>
          <w:bCs/>
          <w:sz w:val="24"/>
          <w:szCs w:val="24"/>
          <w:lang w:val="zh-CN"/>
        </w:rPr>
        <w:t>3</w:t>
      </w:r>
      <w:r>
        <w:rPr>
          <w:rFonts w:ascii="宋体" w:hAnsi="宋体" w:cs="Times New Roman"/>
          <w:bCs/>
          <w:sz w:val="24"/>
          <w:szCs w:val="24"/>
          <w:lang w:val="zh-CN"/>
        </w:rPr>
        <w:t>.商务技术评分标准中须提供的相关得分佐证材料；</w:t>
      </w:r>
    </w:p>
    <w:p w14:paraId="335EE4E2">
      <w:pPr>
        <w:adjustRightInd w:val="0"/>
        <w:snapToGrid w:val="0"/>
        <w:spacing w:line="360" w:lineRule="auto"/>
        <w:ind w:firstLine="480" w:firstLineChars="200"/>
        <w:rPr>
          <w:rFonts w:hint="default" w:ascii="宋体" w:hAnsi="宋体" w:cs="Times New Roman"/>
          <w:bCs/>
          <w:sz w:val="24"/>
          <w:szCs w:val="24"/>
          <w:lang w:val="en-US" w:eastAsia="zh-CN"/>
        </w:rPr>
      </w:pPr>
      <w:r>
        <w:rPr>
          <w:rFonts w:hint="eastAsia" w:ascii="宋体" w:hAnsi="宋体" w:cs="Times New Roman"/>
          <w:bCs/>
          <w:sz w:val="24"/>
          <w:szCs w:val="24"/>
          <w:lang w:val="en-US" w:eastAsia="zh-CN"/>
        </w:rPr>
        <w:t>4.供应商</w:t>
      </w:r>
      <w:r>
        <w:rPr>
          <w:rFonts w:hint="eastAsia" w:ascii="宋体" w:hAnsi="宋体" w:cs="Times New Roman"/>
          <w:bCs/>
          <w:sz w:val="24"/>
          <w:szCs w:val="24"/>
          <w:lang w:val="zh-CN"/>
        </w:rPr>
        <w:t>必须对采购需求中加斜体下划线的实质性要求逐条做出响应，并按照</w:t>
      </w:r>
      <w:r>
        <w:rPr>
          <w:rFonts w:hint="eastAsia" w:ascii="宋体" w:hAnsi="宋体" w:cs="Times New Roman"/>
          <w:bCs/>
          <w:sz w:val="24"/>
          <w:szCs w:val="24"/>
          <w:lang w:val="en-US" w:eastAsia="zh-CN"/>
        </w:rPr>
        <w:t>磋商</w:t>
      </w:r>
      <w:r>
        <w:rPr>
          <w:rFonts w:hint="eastAsia" w:ascii="宋体" w:hAnsi="宋体" w:cs="Times New Roman"/>
          <w:bCs/>
          <w:sz w:val="24"/>
          <w:szCs w:val="24"/>
          <w:lang w:val="zh-CN"/>
        </w:rPr>
        <w:t>文件要求提供证明材料，否则做无效投标处理</w:t>
      </w:r>
      <w:r>
        <w:rPr>
          <w:rFonts w:hint="eastAsia" w:ascii="宋体" w:hAnsi="宋体" w:cs="Times New Roman"/>
          <w:bCs/>
          <w:sz w:val="24"/>
          <w:szCs w:val="24"/>
          <w:lang w:val="zh-CN" w:eastAsia="zh-CN"/>
        </w:rPr>
        <w:t>；</w:t>
      </w:r>
    </w:p>
    <w:p w14:paraId="6D477877">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en-US" w:eastAsia="zh-CN"/>
        </w:rPr>
        <w:t>5</w:t>
      </w:r>
      <w:r>
        <w:rPr>
          <w:rFonts w:ascii="宋体" w:hAnsi="宋体" w:cs="Times New Roman"/>
          <w:bCs/>
          <w:sz w:val="24"/>
          <w:szCs w:val="24"/>
          <w:lang w:val="zh-CN"/>
        </w:rPr>
        <w:t>.供应商认为需要提交的其他商务技术材料。</w:t>
      </w:r>
    </w:p>
    <w:p w14:paraId="54FD7021">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三、</w:t>
      </w:r>
      <w:r>
        <w:rPr>
          <w:rFonts w:hint="eastAsia" w:ascii="宋体" w:hAnsi="宋体"/>
          <w:b/>
          <w:bCs/>
          <w:sz w:val="24"/>
          <w:szCs w:val="24"/>
          <w:lang w:val="zh-CN"/>
        </w:rPr>
        <w:t>报价响应</w:t>
      </w:r>
      <w:r>
        <w:rPr>
          <w:rFonts w:ascii="宋体" w:hAnsi="宋体"/>
          <w:b/>
          <w:bCs/>
          <w:sz w:val="24"/>
          <w:szCs w:val="24"/>
          <w:lang w:val="zh-CN"/>
        </w:rPr>
        <w:t>文件</w:t>
      </w:r>
    </w:p>
    <w:p w14:paraId="2B082FD1">
      <w:pPr>
        <w:spacing w:line="360" w:lineRule="auto"/>
        <w:ind w:firstLine="480"/>
        <w:rPr>
          <w:rFonts w:hint="eastAsia" w:ascii="宋体" w:hAnsi="宋体"/>
          <w:sz w:val="24"/>
          <w:szCs w:val="24"/>
          <w:lang w:val="zh-CN"/>
        </w:rPr>
      </w:pPr>
      <w:r>
        <w:rPr>
          <w:rFonts w:ascii="宋体" w:hAnsi="宋体"/>
          <w:sz w:val="24"/>
          <w:szCs w:val="24"/>
          <w:lang w:val="zh-CN"/>
        </w:rPr>
        <w:t>1.</w:t>
      </w:r>
      <w:r>
        <w:rPr>
          <w:rFonts w:ascii="宋体" w:hAnsi="宋体"/>
          <w:sz w:val="24"/>
          <w:szCs w:val="24"/>
        </w:rPr>
        <w:t>报价总表</w:t>
      </w:r>
      <w:r>
        <w:rPr>
          <w:rFonts w:ascii="宋体" w:hAnsi="宋体"/>
          <w:sz w:val="24"/>
          <w:szCs w:val="24"/>
          <w:lang w:val="zh-CN"/>
        </w:rPr>
        <w:t>（格式见附件）</w:t>
      </w:r>
      <w:r>
        <w:rPr>
          <w:rFonts w:hint="eastAsia" w:ascii="宋体" w:hAnsi="宋体"/>
          <w:sz w:val="24"/>
          <w:szCs w:val="24"/>
          <w:lang w:val="zh-CN"/>
        </w:rPr>
        <w:t>；</w:t>
      </w:r>
    </w:p>
    <w:p w14:paraId="2D591670">
      <w:pPr>
        <w:spacing w:line="360" w:lineRule="auto"/>
        <w:ind w:firstLine="480"/>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lang w:val="en-US" w:eastAsia="zh-CN" w:bidi="ar-SA"/>
        </w:rPr>
        <w:t>2.分项报价明细表（服务类）。</w:t>
      </w:r>
    </w:p>
    <w:p w14:paraId="659CC2C7">
      <w:pPr>
        <w:snapToGrid w:val="0"/>
        <w:spacing w:line="400" w:lineRule="exact"/>
        <w:contextualSpacing/>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079A2270">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74428D9A">
      <w:pPr>
        <w:spacing w:before="240" w:beforeLines="100" w:line="360" w:lineRule="exact"/>
        <w:jc w:val="center"/>
        <w:rPr>
          <w:rFonts w:ascii="Times New Roman" w:hAnsi="Times New Roman"/>
          <w:w w:val="80"/>
          <w:kern w:val="44"/>
          <w:sz w:val="36"/>
          <w:szCs w:val="36"/>
        </w:rPr>
      </w:pPr>
    </w:p>
    <w:p w14:paraId="4B465DCF">
      <w:pPr>
        <w:spacing w:before="240" w:beforeLines="100" w:line="360" w:lineRule="exact"/>
        <w:jc w:val="center"/>
        <w:rPr>
          <w:rFonts w:ascii="Times New Roman" w:hAnsi="Times New Roman"/>
          <w:w w:val="80"/>
          <w:kern w:val="44"/>
          <w:sz w:val="36"/>
          <w:szCs w:val="36"/>
        </w:rPr>
      </w:pPr>
    </w:p>
    <w:p w14:paraId="05707D30">
      <w:pPr>
        <w:spacing w:line="360" w:lineRule="auto"/>
        <w:jc w:val="center"/>
        <w:rPr>
          <w:rFonts w:hint="eastAsia" w:ascii="Times New Roman" w:hAnsi="Times New Roman" w:eastAsia="宋体" w:cs="宋体"/>
          <w:b/>
          <w:bCs/>
          <w:kern w:val="2"/>
          <w:sz w:val="32"/>
          <w:szCs w:val="32"/>
          <w:lang w:eastAsia="zh-CN"/>
        </w:rPr>
      </w:pPr>
      <w:r>
        <w:rPr>
          <w:rFonts w:hint="eastAsia" w:ascii="Times New Roman" w:hAnsi="Times New Roman" w:cs="宋体"/>
          <w:b/>
          <w:bCs/>
          <w:kern w:val="2"/>
          <w:sz w:val="32"/>
          <w:szCs w:val="32"/>
          <w:lang w:eastAsia="zh-CN"/>
        </w:rPr>
        <w:t>南通市崇川区城市管理局生活垃圾分类外包审计项目</w:t>
      </w:r>
    </w:p>
    <w:p w14:paraId="570FD29B">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项目编号：</w:t>
      </w:r>
    </w:p>
    <w:p w14:paraId="3A185CE7">
      <w:pPr>
        <w:spacing w:line="360" w:lineRule="auto"/>
        <w:jc w:val="center"/>
        <w:rPr>
          <w:rFonts w:ascii="Times New Roman" w:hAnsi="Times New Roman" w:cs="宋体"/>
          <w:b/>
          <w:bCs/>
          <w:kern w:val="2"/>
          <w:sz w:val="36"/>
          <w:szCs w:val="36"/>
        </w:rPr>
      </w:pPr>
    </w:p>
    <w:p w14:paraId="6E2D3C09">
      <w:pPr>
        <w:spacing w:line="360" w:lineRule="auto"/>
        <w:jc w:val="center"/>
        <w:rPr>
          <w:rFonts w:ascii="Times New Roman" w:hAnsi="Times New Roman" w:cs="宋体"/>
          <w:b/>
          <w:bCs/>
          <w:kern w:val="2"/>
          <w:sz w:val="36"/>
          <w:szCs w:val="36"/>
        </w:rPr>
      </w:pPr>
    </w:p>
    <w:p w14:paraId="7AF02F3E">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7F76F313">
      <w:pPr>
        <w:spacing w:line="520" w:lineRule="exact"/>
        <w:jc w:val="center"/>
        <w:rPr>
          <w:rFonts w:ascii="Times New Roman" w:hAnsi="Times New Roman"/>
          <w:kern w:val="2"/>
          <w:sz w:val="36"/>
          <w:szCs w:val="36"/>
        </w:rPr>
      </w:pPr>
    </w:p>
    <w:p w14:paraId="056FCD57">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73714253">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商务技术响应文件</w:t>
      </w:r>
    </w:p>
    <w:p w14:paraId="6243B73B">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报价响应文件</w:t>
      </w:r>
    </w:p>
    <w:p w14:paraId="432BFBC1">
      <w:pPr>
        <w:spacing w:line="360" w:lineRule="exact"/>
        <w:jc w:val="center"/>
        <w:rPr>
          <w:rFonts w:ascii="Times New Roman" w:hAnsi="Times New Roman"/>
          <w:kern w:val="2"/>
          <w:szCs w:val="21"/>
        </w:rPr>
      </w:pPr>
    </w:p>
    <w:p w14:paraId="6BB66F3E">
      <w:pPr>
        <w:spacing w:line="360" w:lineRule="exact"/>
        <w:jc w:val="center"/>
        <w:rPr>
          <w:rFonts w:ascii="Times New Roman" w:hAnsi="Times New Roman"/>
          <w:kern w:val="2"/>
          <w:sz w:val="28"/>
          <w:szCs w:val="28"/>
        </w:rPr>
      </w:pPr>
    </w:p>
    <w:p w14:paraId="617AAF95">
      <w:pPr>
        <w:spacing w:line="360" w:lineRule="exact"/>
        <w:jc w:val="center"/>
        <w:rPr>
          <w:rFonts w:ascii="Times New Roman" w:hAnsi="Times New Roman"/>
          <w:kern w:val="2"/>
          <w:szCs w:val="21"/>
        </w:rPr>
      </w:pPr>
    </w:p>
    <w:p w14:paraId="2A8A5ABA">
      <w:pPr>
        <w:spacing w:line="360" w:lineRule="exact"/>
        <w:jc w:val="center"/>
        <w:rPr>
          <w:rFonts w:ascii="Times New Roman" w:hAnsi="Times New Roman"/>
          <w:kern w:val="2"/>
          <w:szCs w:val="21"/>
        </w:rPr>
      </w:pPr>
    </w:p>
    <w:p w14:paraId="01BFE718">
      <w:pPr>
        <w:spacing w:line="360" w:lineRule="exact"/>
        <w:jc w:val="center"/>
        <w:rPr>
          <w:rFonts w:ascii="Times New Roman" w:hAnsi="Times New Roman"/>
          <w:kern w:val="2"/>
          <w:szCs w:val="21"/>
        </w:rPr>
      </w:pPr>
    </w:p>
    <w:p w14:paraId="70A088EB">
      <w:pPr>
        <w:spacing w:line="360" w:lineRule="exact"/>
        <w:jc w:val="center"/>
        <w:rPr>
          <w:rFonts w:ascii="Times New Roman" w:hAnsi="Times New Roman"/>
          <w:kern w:val="2"/>
          <w:szCs w:val="21"/>
        </w:rPr>
      </w:pPr>
    </w:p>
    <w:p w14:paraId="5F4A7E15">
      <w:pPr>
        <w:spacing w:line="360" w:lineRule="exact"/>
        <w:jc w:val="center"/>
        <w:rPr>
          <w:rFonts w:ascii="Times New Roman" w:hAnsi="Times New Roman"/>
          <w:kern w:val="2"/>
          <w:szCs w:val="21"/>
        </w:rPr>
      </w:pPr>
    </w:p>
    <w:p w14:paraId="11CA7417">
      <w:pPr>
        <w:spacing w:line="360" w:lineRule="exact"/>
        <w:jc w:val="center"/>
        <w:rPr>
          <w:rFonts w:ascii="Times New Roman" w:hAnsi="Times New Roman"/>
          <w:kern w:val="2"/>
          <w:szCs w:val="21"/>
        </w:rPr>
      </w:pPr>
    </w:p>
    <w:p w14:paraId="7696E03D">
      <w:pPr>
        <w:spacing w:line="360" w:lineRule="exact"/>
        <w:jc w:val="center"/>
        <w:rPr>
          <w:rFonts w:ascii="Times New Roman" w:hAnsi="Times New Roman"/>
          <w:kern w:val="2"/>
          <w:szCs w:val="21"/>
        </w:rPr>
      </w:pPr>
    </w:p>
    <w:p w14:paraId="739D4422">
      <w:pPr>
        <w:rPr>
          <w:rFonts w:ascii="Times New Roman" w:hAnsi="Times New Roman"/>
          <w:szCs w:val="21"/>
        </w:rPr>
      </w:pPr>
    </w:p>
    <w:p w14:paraId="1BEBC5FD">
      <w:pPr>
        <w:spacing w:line="360" w:lineRule="exact"/>
        <w:jc w:val="center"/>
        <w:rPr>
          <w:rFonts w:ascii="Times New Roman" w:hAnsi="Times New Roman"/>
          <w:kern w:val="2"/>
          <w:szCs w:val="21"/>
        </w:rPr>
      </w:pPr>
    </w:p>
    <w:p w14:paraId="16DEE4A5">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0275474D">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w:t>
      </w:r>
      <w:r>
        <w:rPr>
          <w:rFonts w:hint="eastAsia" w:ascii="Times New Roman" w:hAnsi="Times New Roman" w:cs="宋体"/>
          <w:kern w:val="2"/>
          <w:sz w:val="30"/>
          <w:szCs w:val="30"/>
          <w:lang w:val="en-US" w:eastAsia="zh-CN"/>
        </w:rPr>
        <w:t>五</w:t>
      </w:r>
      <w:r>
        <w:rPr>
          <w:rFonts w:hint="eastAsia" w:ascii="Times New Roman" w:hAnsi="Times New Roman" w:cs="宋体"/>
          <w:kern w:val="2"/>
          <w:sz w:val="30"/>
          <w:szCs w:val="30"/>
        </w:rPr>
        <w:t>年月日</w:t>
      </w:r>
    </w:p>
    <w:p w14:paraId="7F9C2AA8">
      <w:pPr>
        <w:jc w:val="center"/>
        <w:rPr>
          <w:rFonts w:hint="eastAsia"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125092F0">
      <w:pPr>
        <w:spacing w:line="460" w:lineRule="exact"/>
        <w:rPr>
          <w:rFonts w:hint="eastAsia" w:ascii="宋体" w:hAnsi="宋体"/>
          <w:b/>
          <w:bCs/>
          <w:color w:val="000000"/>
          <w:kern w:val="2"/>
          <w:sz w:val="44"/>
          <w:szCs w:val="44"/>
        </w:rPr>
      </w:pPr>
    </w:p>
    <w:p w14:paraId="53532BBB">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 xml:space="preserve">       （项目名称）</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【项目编号：</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w:t>
      </w:r>
      <w:r>
        <w:rPr>
          <w:rFonts w:hint="eastAsia" w:ascii="宋体" w:hAnsi="宋体"/>
          <w:bCs/>
          <w:color w:val="000000"/>
          <w:kern w:val="2"/>
          <w:sz w:val="24"/>
          <w:szCs w:val="21"/>
        </w:rPr>
        <w:t>的磋商活动。现做出如下声明：</w:t>
      </w:r>
    </w:p>
    <w:p w14:paraId="08F8608E">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4C359FF">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48E18D9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312577B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630FBE83">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20C454D9">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E4E46CD">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6FB4DF6C">
      <w:pPr>
        <w:spacing w:line="500" w:lineRule="exact"/>
        <w:ind w:firstLine="482"/>
        <w:rPr>
          <w:rFonts w:hint="eastAsia" w:ascii="宋体" w:hAnsi="宋体"/>
          <w:color w:val="000000"/>
          <w:kern w:val="2"/>
          <w:sz w:val="24"/>
          <w:szCs w:val="24"/>
        </w:rPr>
      </w:pPr>
    </w:p>
    <w:p w14:paraId="422B9FF8">
      <w:pPr>
        <w:spacing w:line="500" w:lineRule="exact"/>
        <w:rPr>
          <w:rFonts w:hint="eastAsia" w:ascii="宋体" w:hAnsi="宋体"/>
          <w:color w:val="000000"/>
          <w:kern w:val="2"/>
          <w:sz w:val="24"/>
          <w:szCs w:val="24"/>
        </w:rPr>
      </w:pPr>
    </w:p>
    <w:p w14:paraId="50FBAA76">
      <w:pPr>
        <w:spacing w:line="500" w:lineRule="exact"/>
        <w:rPr>
          <w:rFonts w:hint="eastAsia" w:ascii="宋体" w:hAnsi="宋体"/>
          <w:bCs/>
          <w:color w:val="000000"/>
          <w:kern w:val="2"/>
          <w:sz w:val="24"/>
          <w:szCs w:val="21"/>
        </w:rPr>
      </w:pPr>
    </w:p>
    <w:p w14:paraId="70335AFE">
      <w:pPr>
        <w:spacing w:line="500" w:lineRule="exact"/>
        <w:rPr>
          <w:rFonts w:hint="eastAsia" w:ascii="宋体" w:hAnsi="宋体"/>
          <w:bCs/>
          <w:color w:val="000000"/>
          <w:kern w:val="2"/>
          <w:sz w:val="24"/>
          <w:szCs w:val="21"/>
        </w:rPr>
      </w:pPr>
    </w:p>
    <w:p w14:paraId="5170144D">
      <w:pPr>
        <w:spacing w:line="500" w:lineRule="exact"/>
        <w:rPr>
          <w:rFonts w:hint="eastAsia" w:ascii="宋体" w:hAnsi="宋体"/>
          <w:bCs/>
          <w:color w:val="000000"/>
          <w:kern w:val="2"/>
          <w:sz w:val="24"/>
          <w:szCs w:val="21"/>
        </w:rPr>
      </w:pPr>
    </w:p>
    <w:p w14:paraId="579342F4">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6C9CEC36">
      <w:pPr>
        <w:spacing w:line="460" w:lineRule="exact"/>
        <w:jc w:val="right"/>
        <w:rPr>
          <w:rFonts w:hint="eastAsia" w:ascii="宋体" w:hAnsi="宋体"/>
          <w:bCs/>
          <w:color w:val="000000"/>
          <w:kern w:val="2"/>
          <w:sz w:val="24"/>
          <w:szCs w:val="21"/>
        </w:rPr>
      </w:pPr>
    </w:p>
    <w:p w14:paraId="7CB095E8">
      <w:pPr>
        <w:spacing w:line="460" w:lineRule="exact"/>
        <w:jc w:val="right"/>
        <w:rPr>
          <w:rFonts w:hint="eastAsia"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年月日</w:t>
      </w:r>
    </w:p>
    <w:p w14:paraId="73BBC737">
      <w:pPr>
        <w:snapToGrid w:val="0"/>
        <w:spacing w:line="400" w:lineRule="exact"/>
        <w:ind w:firstLine="540" w:firstLineChars="192"/>
        <w:contextualSpacing/>
        <w:rPr>
          <w:rFonts w:hint="eastAsia" w:ascii="宋体" w:hAnsi="宋体" w:cs="宋体"/>
          <w:b/>
          <w:sz w:val="28"/>
          <w:szCs w:val="28"/>
        </w:rPr>
      </w:pPr>
    </w:p>
    <w:p w14:paraId="771D6DCA">
      <w:pPr>
        <w:snapToGrid w:val="0"/>
        <w:spacing w:line="400" w:lineRule="exact"/>
        <w:ind w:firstLine="540" w:firstLineChars="192"/>
        <w:contextualSpacing/>
        <w:rPr>
          <w:rFonts w:hint="eastAsia" w:ascii="宋体" w:hAnsi="宋体" w:cs="宋体"/>
          <w:b/>
          <w:sz w:val="28"/>
          <w:szCs w:val="28"/>
          <w:lang w:val="zh-CN"/>
        </w:rPr>
      </w:pPr>
    </w:p>
    <w:p w14:paraId="37CC39F0">
      <w:pPr>
        <w:snapToGrid w:val="0"/>
        <w:spacing w:line="400" w:lineRule="exact"/>
        <w:contextualSpacing/>
        <w:rPr>
          <w:rFonts w:hint="eastAsia" w:ascii="宋体" w:hAnsi="宋体" w:cs="宋体"/>
          <w:b/>
          <w:sz w:val="28"/>
          <w:szCs w:val="28"/>
          <w:lang w:val="zh-CN"/>
        </w:rPr>
      </w:pPr>
    </w:p>
    <w:p w14:paraId="2CCD345E">
      <w:pPr>
        <w:snapToGrid w:val="0"/>
        <w:spacing w:line="400" w:lineRule="exact"/>
        <w:contextualSpacing/>
        <w:rPr>
          <w:rFonts w:hint="eastAsia" w:ascii="宋体" w:hAnsi="宋体"/>
          <w:b/>
          <w:bCs/>
          <w:kern w:val="2"/>
          <w:sz w:val="32"/>
          <w:szCs w:val="32"/>
        </w:rPr>
      </w:pPr>
      <w:r>
        <w:rPr>
          <w:rFonts w:ascii="宋体" w:hAnsi="宋体"/>
          <w:sz w:val="32"/>
          <w:szCs w:val="32"/>
          <w:lang w:val="zh-CN"/>
        </w:rPr>
        <w:br w:type="page"/>
      </w:r>
    </w:p>
    <w:p w14:paraId="655D0B12">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367F66B3">
      <w:pPr>
        <w:spacing w:line="480" w:lineRule="exact"/>
        <w:rPr>
          <w:rFonts w:hint="eastAsia" w:ascii="宋体" w:hAnsi="宋体"/>
          <w:kern w:val="2"/>
          <w:sz w:val="24"/>
          <w:szCs w:val="24"/>
        </w:rPr>
      </w:pPr>
    </w:p>
    <w:p w14:paraId="768AB0ED">
      <w:pPr>
        <w:spacing w:line="480" w:lineRule="exact"/>
        <w:ind w:firstLine="480" w:firstLineChars="200"/>
        <w:rPr>
          <w:rFonts w:ascii="宋体" w:hAnsi="宋体"/>
          <w:sz w:val="24"/>
          <w:szCs w:val="24"/>
        </w:rPr>
      </w:pPr>
      <w:r>
        <w:rPr>
          <w:rFonts w:ascii="宋体" w:hAnsi="宋体"/>
          <w:sz w:val="24"/>
          <w:szCs w:val="24"/>
          <w:u w:val="single"/>
        </w:rPr>
        <w:t xml:space="preserve">        </w:t>
      </w:r>
      <w:r>
        <w:rPr>
          <w:rFonts w:hint="eastAsia" w:ascii="宋体" w:hAnsi="宋体"/>
          <w:sz w:val="24"/>
          <w:szCs w:val="24"/>
        </w:rPr>
        <w:t>先生/女士，</w:t>
      </w:r>
      <w:r>
        <w:rPr>
          <w:rFonts w:ascii="宋体" w:hAnsi="宋体"/>
          <w:sz w:val="24"/>
          <w:szCs w:val="24"/>
        </w:rPr>
        <w:t xml:space="preserve"> </w:t>
      </w:r>
      <w:r>
        <w:rPr>
          <w:rFonts w:hint="eastAsia" w:ascii="宋体" w:hAnsi="宋体"/>
          <w:sz w:val="24"/>
          <w:szCs w:val="24"/>
        </w:rPr>
        <w:t>现任我单位</w:t>
      </w:r>
      <w:r>
        <w:rPr>
          <w:rFonts w:ascii="宋体" w:hAnsi="宋体"/>
          <w:sz w:val="24"/>
          <w:szCs w:val="24"/>
          <w:u w:val="single"/>
        </w:rPr>
        <w:t xml:space="preserve">        </w:t>
      </w:r>
      <w:r>
        <w:rPr>
          <w:rFonts w:hint="eastAsia" w:ascii="宋体" w:hAnsi="宋体"/>
          <w:sz w:val="24"/>
          <w:szCs w:val="24"/>
        </w:rPr>
        <w:t>职务，为法定代表人，特此证明。</w:t>
      </w:r>
    </w:p>
    <w:p w14:paraId="3A63ABF2">
      <w:pPr>
        <w:spacing w:line="480" w:lineRule="exact"/>
        <w:ind w:firstLine="480"/>
        <w:rPr>
          <w:rFonts w:ascii="宋体" w:hAnsi="宋体"/>
          <w:sz w:val="24"/>
          <w:szCs w:val="24"/>
          <w:u w:val="single"/>
        </w:rPr>
      </w:pPr>
      <w:r>
        <w:rPr>
          <w:rFonts w:hint="eastAsia" w:ascii="宋体" w:hAnsi="宋体"/>
          <w:sz w:val="24"/>
          <w:szCs w:val="24"/>
        </w:rPr>
        <w:t>身份证号码：</w:t>
      </w:r>
      <w:r>
        <w:rPr>
          <w:rFonts w:ascii="宋体" w:hAnsi="宋体"/>
          <w:sz w:val="24"/>
          <w:szCs w:val="24"/>
          <w:u w:val="single"/>
        </w:rPr>
        <w:t xml:space="preserve">                                    </w:t>
      </w:r>
    </w:p>
    <w:p w14:paraId="57A886CD">
      <w:pPr>
        <w:spacing w:line="480" w:lineRule="exact"/>
        <w:ind w:firstLine="480"/>
        <w:rPr>
          <w:rFonts w:hint="eastAsia" w:ascii="宋体" w:hAnsi="宋体"/>
          <w:kern w:val="2"/>
          <w:sz w:val="24"/>
          <w:szCs w:val="24"/>
        </w:rPr>
      </w:pPr>
    </w:p>
    <w:p w14:paraId="379EF919">
      <w:pPr>
        <w:snapToGrid w:val="0"/>
        <w:spacing w:line="420" w:lineRule="exact"/>
        <w:ind w:right="960" w:firstLine="404" w:firstLineChars="202"/>
        <w:jc w:val="center"/>
        <w:textAlignment w:val="baseline"/>
        <w:rPr>
          <w:rFonts w:ascii="Times New Roman" w:hAnsi="Times New Roman"/>
          <w:kern w:val="2"/>
          <w:sz w:val="20"/>
          <w:szCs w:val="21"/>
        </w:rPr>
      </w:pPr>
    </w:p>
    <w:p w14:paraId="5CBA4E29">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9EA382B">
        <w:trPr>
          <w:trHeight w:val="3156" w:hRule="atLeast"/>
        </w:trPr>
        <w:tc>
          <w:tcPr>
            <w:tcW w:w="7848" w:type="dxa"/>
          </w:tcPr>
          <w:p w14:paraId="5521BF29">
            <w:pPr>
              <w:snapToGrid w:val="0"/>
              <w:spacing w:line="420" w:lineRule="exact"/>
              <w:ind w:firstLine="404" w:firstLineChars="202"/>
              <w:jc w:val="left"/>
              <w:textAlignment w:val="baseline"/>
              <w:rPr>
                <w:rFonts w:ascii="Times New Roman" w:hAnsi="Times New Roman"/>
                <w:kern w:val="2"/>
                <w:sz w:val="20"/>
              </w:rPr>
            </w:pPr>
          </w:p>
          <w:p w14:paraId="62026F2E">
            <w:pPr>
              <w:snapToGrid w:val="0"/>
              <w:spacing w:line="420" w:lineRule="exact"/>
              <w:ind w:firstLine="404" w:firstLineChars="202"/>
              <w:jc w:val="left"/>
              <w:textAlignment w:val="baseline"/>
              <w:rPr>
                <w:rFonts w:ascii="Times New Roman" w:hAnsi="Times New Roman"/>
                <w:kern w:val="2"/>
                <w:sz w:val="20"/>
              </w:rPr>
            </w:pPr>
          </w:p>
          <w:p w14:paraId="79418B74">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C1689E3">
            <w:pPr>
              <w:snapToGrid w:val="0"/>
              <w:spacing w:line="420" w:lineRule="exact"/>
              <w:jc w:val="center"/>
              <w:textAlignment w:val="baseline"/>
              <w:rPr>
                <w:rFonts w:ascii="Times New Roman" w:hAnsi="Times New Roman"/>
                <w:b/>
                <w:bCs/>
                <w:kern w:val="2"/>
                <w:sz w:val="20"/>
              </w:rPr>
            </w:pPr>
          </w:p>
          <w:p w14:paraId="3C5AC89E">
            <w:pPr>
              <w:snapToGrid w:val="0"/>
              <w:spacing w:line="420" w:lineRule="exact"/>
              <w:jc w:val="center"/>
              <w:textAlignment w:val="baseline"/>
              <w:rPr>
                <w:rFonts w:ascii="Times New Roman" w:hAnsi="Times New Roman"/>
                <w:b/>
                <w:bCs/>
                <w:kern w:val="2"/>
                <w:sz w:val="20"/>
              </w:rPr>
            </w:pPr>
          </w:p>
          <w:p w14:paraId="6A59617F">
            <w:pPr>
              <w:snapToGrid w:val="0"/>
              <w:spacing w:line="420" w:lineRule="exact"/>
              <w:jc w:val="center"/>
              <w:textAlignment w:val="baseline"/>
              <w:rPr>
                <w:rFonts w:ascii="Times New Roman" w:hAnsi="Times New Roman"/>
                <w:b/>
                <w:bCs/>
                <w:kern w:val="2"/>
                <w:sz w:val="20"/>
              </w:rPr>
            </w:pPr>
          </w:p>
          <w:p w14:paraId="0A6A0C87">
            <w:pPr>
              <w:snapToGrid w:val="0"/>
              <w:spacing w:line="420" w:lineRule="exact"/>
              <w:jc w:val="center"/>
              <w:textAlignment w:val="baseline"/>
              <w:rPr>
                <w:rFonts w:ascii="Times New Roman" w:hAnsi="Times New Roman"/>
                <w:kern w:val="2"/>
                <w:sz w:val="20"/>
              </w:rPr>
            </w:pPr>
          </w:p>
        </w:tc>
      </w:tr>
    </w:tbl>
    <w:p w14:paraId="569B6392">
      <w:pPr>
        <w:snapToGrid w:val="0"/>
        <w:spacing w:line="420" w:lineRule="exact"/>
        <w:jc w:val="center"/>
        <w:textAlignment w:val="baseline"/>
        <w:rPr>
          <w:rFonts w:ascii="Times New Roman" w:hAnsi="Times New Roman"/>
          <w:kern w:val="2"/>
          <w:sz w:val="20"/>
          <w:szCs w:val="21"/>
        </w:rPr>
      </w:pPr>
    </w:p>
    <w:p w14:paraId="1E3A1C18">
      <w:pPr>
        <w:spacing w:line="600" w:lineRule="exact"/>
        <w:rPr>
          <w:rFonts w:hint="eastAsia" w:ascii="宋体" w:hAnsi="宋体"/>
          <w:b/>
          <w:kern w:val="2"/>
          <w:sz w:val="24"/>
          <w:szCs w:val="24"/>
        </w:rPr>
      </w:pPr>
    </w:p>
    <w:p w14:paraId="0183C665">
      <w:pPr>
        <w:spacing w:line="480" w:lineRule="exact"/>
        <w:ind w:firstLine="480" w:firstLineChars="200"/>
        <w:rPr>
          <w:rFonts w:hint="eastAsia" w:ascii="宋体" w:hAnsi="宋体"/>
          <w:kern w:val="2"/>
          <w:sz w:val="24"/>
          <w:szCs w:val="24"/>
        </w:rPr>
      </w:pPr>
    </w:p>
    <w:p w14:paraId="5A29FD7B">
      <w:pPr>
        <w:rPr>
          <w:rFonts w:hint="eastAsia" w:ascii="宋体" w:hAnsi="宋体"/>
          <w:kern w:val="2"/>
          <w:szCs w:val="24"/>
        </w:rPr>
      </w:pPr>
    </w:p>
    <w:p w14:paraId="3B567E14">
      <w:pPr>
        <w:snapToGrid w:val="0"/>
        <w:spacing w:line="400" w:lineRule="exact"/>
        <w:ind w:firstLine="540" w:firstLineChars="192"/>
        <w:contextualSpacing/>
        <w:rPr>
          <w:rFonts w:hint="eastAsia" w:ascii="宋体" w:hAnsi="宋体" w:cs="宋体"/>
          <w:b/>
          <w:sz w:val="28"/>
          <w:szCs w:val="28"/>
        </w:rPr>
      </w:pPr>
    </w:p>
    <w:p w14:paraId="34C49620">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404E11C7">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3EC3EF39">
      <w:pPr>
        <w:snapToGrid w:val="0"/>
        <w:spacing w:line="420" w:lineRule="exact"/>
        <w:ind w:firstLine="404" w:firstLineChars="202"/>
        <w:jc w:val="left"/>
        <w:textAlignment w:val="baseline"/>
        <w:rPr>
          <w:rFonts w:ascii="Times New Roman" w:hAnsi="Times New Roman"/>
          <w:kern w:val="2"/>
          <w:sz w:val="20"/>
          <w:szCs w:val="21"/>
        </w:rPr>
      </w:pPr>
    </w:p>
    <w:p w14:paraId="7F15D6AE">
      <w:pPr>
        <w:snapToGrid w:val="0"/>
        <w:spacing w:line="400" w:lineRule="exact"/>
        <w:ind w:firstLine="540" w:firstLineChars="192"/>
        <w:contextualSpacing/>
        <w:rPr>
          <w:rFonts w:hint="eastAsia" w:ascii="宋体" w:hAnsi="宋体" w:cs="宋体"/>
          <w:b/>
          <w:sz w:val="28"/>
          <w:szCs w:val="28"/>
          <w:lang w:val="zh-CN"/>
        </w:rPr>
      </w:pPr>
    </w:p>
    <w:p w14:paraId="612A48FA">
      <w:pPr>
        <w:snapToGrid w:val="0"/>
        <w:spacing w:line="400" w:lineRule="exact"/>
        <w:ind w:firstLine="540" w:firstLineChars="192"/>
        <w:contextualSpacing/>
        <w:rPr>
          <w:rFonts w:hint="eastAsia" w:ascii="宋体" w:hAnsi="宋体" w:cs="宋体"/>
          <w:b/>
          <w:sz w:val="28"/>
          <w:szCs w:val="28"/>
          <w:lang w:val="zh-CN"/>
        </w:rPr>
      </w:pPr>
    </w:p>
    <w:p w14:paraId="795722AF">
      <w:pPr>
        <w:snapToGrid w:val="0"/>
        <w:spacing w:line="400" w:lineRule="exact"/>
        <w:ind w:firstLine="540" w:firstLineChars="192"/>
        <w:contextualSpacing/>
        <w:rPr>
          <w:rFonts w:hint="eastAsia" w:ascii="宋体" w:hAnsi="宋体" w:cs="宋体"/>
          <w:b/>
          <w:sz w:val="28"/>
          <w:szCs w:val="28"/>
          <w:lang w:val="zh-CN"/>
        </w:rPr>
      </w:pPr>
    </w:p>
    <w:p w14:paraId="488563A1">
      <w:pPr>
        <w:snapToGrid w:val="0"/>
        <w:spacing w:line="400" w:lineRule="exact"/>
        <w:ind w:firstLine="540" w:firstLineChars="192"/>
        <w:contextualSpacing/>
        <w:rPr>
          <w:rFonts w:hint="eastAsia" w:ascii="宋体" w:hAnsi="宋体" w:cs="宋体"/>
          <w:b/>
          <w:sz w:val="28"/>
          <w:szCs w:val="28"/>
          <w:lang w:val="zh-CN"/>
        </w:rPr>
      </w:pPr>
      <w:r>
        <w:rPr>
          <w:rFonts w:ascii="宋体" w:hAnsi="宋体" w:cs="宋体"/>
          <w:b/>
          <w:sz w:val="28"/>
          <w:szCs w:val="28"/>
          <w:lang w:val="zh-CN"/>
        </w:rPr>
        <w:br w:type="page"/>
      </w:r>
    </w:p>
    <w:p w14:paraId="4B608A1E">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18261E59">
      <w:pPr>
        <w:rPr>
          <w:rFonts w:hint="eastAsia" w:ascii="宋体" w:hAnsi="宋体"/>
          <w:kern w:val="2"/>
          <w:sz w:val="32"/>
          <w:szCs w:val="32"/>
        </w:rPr>
      </w:pPr>
    </w:p>
    <w:p w14:paraId="78E5E869">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南通市崇川区城市管理局</w:t>
      </w:r>
      <w:r>
        <w:rPr>
          <w:rFonts w:hint="eastAsia" w:ascii="宋体" w:hAnsi="宋体" w:cs="宋体"/>
          <w:kern w:val="2"/>
          <w:sz w:val="24"/>
          <w:szCs w:val="24"/>
          <w:u w:val="single"/>
        </w:rPr>
        <w:t>：</w:t>
      </w:r>
    </w:p>
    <w:p w14:paraId="425CA6A8">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w:t>
      </w:r>
      <w:r>
        <w:rPr>
          <w:rFonts w:hint="eastAsia" w:ascii="Times New Roman" w:hAnsi="Times New Roman" w:cs="宋体"/>
          <w:kern w:val="2"/>
          <w:sz w:val="24"/>
          <w:szCs w:val="24"/>
          <w:u w:val="single"/>
          <w:lang w:val="en-US" w:eastAsia="zh-CN"/>
        </w:rPr>
        <w:t xml:space="preserve">    </w:t>
      </w:r>
      <w:r>
        <w:rPr>
          <w:rFonts w:hint="eastAsia" w:ascii="Times New Roman" w:hAnsi="Times New Roman" w:cs="宋体"/>
          <w:kern w:val="2"/>
          <w:sz w:val="24"/>
          <w:szCs w:val="24"/>
        </w:rPr>
        <w:t>为我公司委托代理人，以本公司的名义参加</w:t>
      </w:r>
      <w:r>
        <w:rPr>
          <w:rFonts w:hint="eastAsia" w:ascii="宋体" w:hAnsi="宋体" w:cs="宋体"/>
          <w:bCs/>
          <w:kern w:val="2"/>
          <w:sz w:val="24"/>
          <w:szCs w:val="21"/>
          <w:u w:val="single"/>
        </w:rPr>
        <w:t xml:space="preserve">         （项目名称）     【项目编号：</w:t>
      </w:r>
      <w:r>
        <w:rPr>
          <w:rFonts w:hint="eastAsia" w:ascii="宋体" w:hAnsi="宋体" w:cs="宋体"/>
          <w:bCs/>
          <w:kern w:val="2"/>
          <w:sz w:val="24"/>
          <w:szCs w:val="21"/>
          <w:u w:val="single"/>
          <w:lang w:val="en-US" w:eastAsia="zh-CN"/>
        </w:rPr>
        <w:t xml:space="preserve">    </w:t>
      </w:r>
      <w:r>
        <w:rPr>
          <w:rFonts w:hint="eastAsia" w:ascii="宋体" w:hAnsi="宋体" w:cs="宋体"/>
          <w:bCs/>
          <w:kern w:val="2"/>
          <w:sz w:val="24"/>
          <w:szCs w:val="21"/>
          <w:u w:val="single"/>
        </w:rPr>
        <w:t>】</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4D126209">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3065F688">
      <w:pPr>
        <w:snapToGrid w:val="0"/>
        <w:spacing w:line="360" w:lineRule="auto"/>
        <w:textAlignment w:val="baseline"/>
        <w:rPr>
          <w:rFonts w:ascii="Times New Roman" w:hAnsi="Times New Roman"/>
          <w:szCs w:val="24"/>
        </w:rPr>
      </w:pPr>
    </w:p>
    <w:p w14:paraId="3F7DB4F6">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p>
    <w:p w14:paraId="3D2E445D">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404BDC10">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305725AE">
      <w:pPr>
        <w:snapToGrid w:val="0"/>
        <w:spacing w:line="520" w:lineRule="exact"/>
        <w:jc w:val="right"/>
        <w:textAlignment w:val="baseline"/>
        <w:rPr>
          <w:rFonts w:hint="eastAsia" w:ascii="宋体" w:hAnsi="宋体" w:cs="宋体"/>
          <w:color w:val="000000"/>
          <w:kern w:val="2"/>
          <w:sz w:val="24"/>
          <w:szCs w:val="24"/>
        </w:rPr>
      </w:pPr>
    </w:p>
    <w:p w14:paraId="12F9848E">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73BFD82B">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607C476B">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33D8A85">
        <w:trPr>
          <w:trHeight w:val="2856" w:hRule="atLeast"/>
        </w:trPr>
        <w:tc>
          <w:tcPr>
            <w:tcW w:w="7236" w:type="dxa"/>
          </w:tcPr>
          <w:p w14:paraId="024FC52B">
            <w:pPr>
              <w:snapToGrid w:val="0"/>
              <w:spacing w:line="420" w:lineRule="exact"/>
              <w:ind w:firstLine="404" w:firstLineChars="202"/>
              <w:jc w:val="left"/>
              <w:textAlignment w:val="baseline"/>
              <w:rPr>
                <w:rFonts w:ascii="Times New Roman" w:hAnsi="Times New Roman"/>
                <w:kern w:val="2"/>
                <w:sz w:val="20"/>
              </w:rPr>
            </w:pPr>
          </w:p>
          <w:p w14:paraId="53A2DF7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6AA51C60">
            <w:pPr>
              <w:snapToGrid w:val="0"/>
              <w:spacing w:line="420" w:lineRule="exact"/>
              <w:jc w:val="center"/>
              <w:textAlignment w:val="baseline"/>
              <w:rPr>
                <w:rFonts w:ascii="Times New Roman" w:hAnsi="Times New Roman"/>
                <w:b/>
                <w:bCs/>
                <w:kern w:val="2"/>
                <w:sz w:val="20"/>
              </w:rPr>
            </w:pPr>
          </w:p>
          <w:p w14:paraId="35AE1E61">
            <w:pPr>
              <w:snapToGrid w:val="0"/>
              <w:spacing w:line="420" w:lineRule="exact"/>
              <w:jc w:val="center"/>
              <w:textAlignment w:val="baseline"/>
              <w:rPr>
                <w:rFonts w:ascii="Times New Roman" w:hAnsi="Times New Roman"/>
                <w:b/>
                <w:bCs/>
                <w:kern w:val="2"/>
                <w:sz w:val="20"/>
              </w:rPr>
            </w:pPr>
          </w:p>
          <w:p w14:paraId="12834466">
            <w:pPr>
              <w:snapToGrid w:val="0"/>
              <w:spacing w:line="420" w:lineRule="exact"/>
              <w:jc w:val="center"/>
              <w:textAlignment w:val="baseline"/>
              <w:rPr>
                <w:rFonts w:ascii="Times New Roman" w:hAnsi="Times New Roman"/>
                <w:kern w:val="2"/>
                <w:sz w:val="20"/>
              </w:rPr>
            </w:pPr>
          </w:p>
          <w:p w14:paraId="6FFF5BEE">
            <w:pPr>
              <w:snapToGrid w:val="0"/>
              <w:spacing w:line="420" w:lineRule="exact"/>
              <w:jc w:val="center"/>
              <w:textAlignment w:val="baseline"/>
              <w:rPr>
                <w:rFonts w:ascii="Times New Roman" w:hAnsi="Times New Roman"/>
                <w:kern w:val="2"/>
                <w:sz w:val="20"/>
              </w:rPr>
            </w:pPr>
          </w:p>
        </w:tc>
      </w:tr>
    </w:tbl>
    <w:p w14:paraId="761B036B">
      <w:pPr>
        <w:snapToGrid w:val="0"/>
        <w:spacing w:line="420" w:lineRule="exact"/>
        <w:jc w:val="center"/>
        <w:textAlignment w:val="baseline"/>
        <w:rPr>
          <w:rFonts w:ascii="Times New Roman" w:hAnsi="Times New Roman"/>
          <w:kern w:val="2"/>
          <w:sz w:val="20"/>
          <w:szCs w:val="21"/>
        </w:rPr>
      </w:pPr>
    </w:p>
    <w:p w14:paraId="22EA61A4">
      <w:pPr>
        <w:snapToGrid w:val="0"/>
        <w:spacing w:line="420" w:lineRule="exact"/>
        <w:jc w:val="center"/>
        <w:textAlignment w:val="baseline"/>
        <w:rPr>
          <w:rFonts w:ascii="Times New Roman" w:hAnsi="Times New Roman"/>
          <w:kern w:val="2"/>
          <w:sz w:val="20"/>
          <w:szCs w:val="21"/>
        </w:rPr>
      </w:pPr>
    </w:p>
    <w:p w14:paraId="10F820DE">
      <w:pPr>
        <w:snapToGrid w:val="0"/>
        <w:spacing w:line="400" w:lineRule="exact"/>
        <w:ind w:firstLine="540" w:firstLineChars="192"/>
        <w:contextualSpacing/>
        <w:rPr>
          <w:rFonts w:hint="eastAsia" w:ascii="宋体" w:hAnsi="宋体" w:cs="宋体"/>
          <w:b/>
          <w:sz w:val="28"/>
          <w:szCs w:val="28"/>
        </w:rPr>
      </w:pPr>
    </w:p>
    <w:p w14:paraId="5B8D6976">
      <w:pPr>
        <w:snapToGrid w:val="0"/>
        <w:spacing w:line="360" w:lineRule="auto"/>
        <w:jc w:val="center"/>
        <w:outlineLvl w:val="4"/>
        <w:rPr>
          <w:rFonts w:hint="eastAsia" w:ascii="宋体" w:hAnsi="宋体"/>
          <w:sz w:val="32"/>
          <w:szCs w:val="32"/>
        </w:rPr>
      </w:pPr>
      <w:r>
        <w:rPr>
          <w:rFonts w:ascii="宋体" w:hAnsi="宋体"/>
          <w:sz w:val="32"/>
          <w:szCs w:val="32"/>
        </w:rPr>
        <w:br w:type="page"/>
      </w:r>
      <w:r>
        <w:rPr>
          <w:rFonts w:hint="eastAsia" w:ascii="宋体" w:hAnsi="宋体"/>
          <w:b/>
          <w:color w:val="000000"/>
          <w:kern w:val="2"/>
          <w:sz w:val="30"/>
          <w:szCs w:val="30"/>
        </w:rPr>
        <w:t>供应商信用承诺书</w:t>
      </w:r>
    </w:p>
    <w:p w14:paraId="5183FC03">
      <w:pPr>
        <w:overflowPunct w:val="0"/>
        <w:adjustRightInd w:val="0"/>
        <w:spacing w:line="360" w:lineRule="auto"/>
        <w:ind w:firstLine="420"/>
        <w:jc w:val="left"/>
        <w:textAlignment w:val="baseline"/>
        <w:rPr>
          <w:rFonts w:ascii="宋体" w:hAnsi="Times New Roman"/>
          <w:kern w:val="2"/>
          <w:sz w:val="24"/>
          <w:szCs w:val="24"/>
          <w:u w:val="single"/>
        </w:rPr>
      </w:pPr>
    </w:p>
    <w:p w14:paraId="3214C279">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为营造公开、公平、公正的招标（采购）交易环境，树立诚信守法的投标人（供应商）形象，本人代表本单位作出以下承诺：</w:t>
      </w:r>
    </w:p>
    <w:p w14:paraId="4FC14062">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一、本单位对所提交的单位基本信息、单位负责人、项目负责人、技术负责人、从业资质和资格、业绩、财务状况、信誉等所有资料，均合法、真实、准确、有效，无任何伪造、修改、虚假成分；</w:t>
      </w:r>
    </w:p>
    <w:p w14:paraId="483D388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二、严格依照国家和省、市关于招投投标（政府采购）等方面的法律、法规、规章、规范性文件，参加交易活动；积极履行社会责任，促进廉政建设；</w:t>
      </w:r>
    </w:p>
    <w:p w14:paraId="76BF48D5">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三、自我约束、自我管理，守合同、重信用，不参与围标串标、弄虚作假、骗取中标、干扰评标、违约毁约、恶意投诉等行为，主动维护招投标及采购活动的良好秩序；</w:t>
      </w:r>
    </w:p>
    <w:p w14:paraId="69914DE3">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四</w:t>
      </w:r>
      <w:r>
        <w:rPr>
          <w:rFonts w:hint="eastAsia" w:ascii="宋体" w:hAnsi="Times New Roman"/>
          <w:kern w:val="2"/>
          <w:sz w:val="24"/>
          <w:szCs w:val="24"/>
        </w:rPr>
        <w:t>、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246D54F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五</w:t>
      </w:r>
      <w:r>
        <w:rPr>
          <w:rFonts w:hint="eastAsia" w:ascii="宋体" w:hAnsi="Times New Roman"/>
          <w:kern w:val="2"/>
          <w:sz w:val="24"/>
          <w:szCs w:val="24"/>
        </w:rPr>
        <w:t>、自觉接受政府部门、行业组织、社会公众、新闻舆论等监督；</w:t>
      </w:r>
    </w:p>
    <w:p w14:paraId="0EA5D4BB">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六</w:t>
      </w:r>
      <w:r>
        <w:rPr>
          <w:rFonts w:hint="eastAsia" w:ascii="宋体" w:hAnsi="Times New Roman"/>
          <w:kern w:val="2"/>
          <w:sz w:val="24"/>
          <w:szCs w:val="24"/>
        </w:rPr>
        <w:t>、上述承诺已向本单位员工做了宣传教育。</w:t>
      </w:r>
    </w:p>
    <w:p w14:paraId="50B15E8A">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如有违反上述承诺的不良行为，本单位同意将其予以上网公示。</w:t>
      </w:r>
    </w:p>
    <w:p w14:paraId="2BF6942A">
      <w:pPr>
        <w:overflowPunct w:val="0"/>
        <w:adjustRightInd w:val="0"/>
        <w:spacing w:line="360" w:lineRule="auto"/>
        <w:ind w:firstLine="420"/>
        <w:jc w:val="left"/>
        <w:textAlignment w:val="baseline"/>
        <w:rPr>
          <w:rFonts w:ascii="宋体" w:hAnsi="Times New Roman"/>
          <w:kern w:val="2"/>
          <w:sz w:val="24"/>
          <w:szCs w:val="24"/>
          <w:u w:val="single"/>
        </w:rPr>
      </w:pPr>
    </w:p>
    <w:p w14:paraId="24CA1A91">
      <w:pPr>
        <w:overflowPunct w:val="0"/>
        <w:adjustRightInd w:val="0"/>
        <w:spacing w:line="360" w:lineRule="auto"/>
        <w:ind w:firstLine="420"/>
        <w:jc w:val="left"/>
        <w:textAlignment w:val="baseline"/>
        <w:rPr>
          <w:rFonts w:ascii="宋体" w:hAnsi="Times New Roman"/>
          <w:kern w:val="2"/>
          <w:sz w:val="24"/>
          <w:szCs w:val="24"/>
        </w:rPr>
      </w:pPr>
    </w:p>
    <w:p w14:paraId="0110CF8B">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503EF00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1F64D34">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26644907">
      <w:pPr>
        <w:snapToGrid w:val="0"/>
        <w:spacing w:line="520" w:lineRule="exact"/>
        <w:jc w:val="center"/>
        <w:outlineLvl w:val="3"/>
        <w:rPr>
          <w:rFonts w:ascii="宋体" w:hAnsi="Times New Roman"/>
          <w:b/>
          <w:bCs/>
          <w:kern w:val="2"/>
          <w:sz w:val="28"/>
          <w:szCs w:val="28"/>
        </w:rPr>
      </w:pPr>
    </w:p>
    <w:p w14:paraId="1DF58584">
      <w:pPr>
        <w:snapToGrid w:val="0"/>
        <w:spacing w:line="520" w:lineRule="exact"/>
        <w:jc w:val="center"/>
        <w:outlineLvl w:val="3"/>
        <w:rPr>
          <w:rFonts w:ascii="宋体" w:hAnsi="Times New Roman"/>
          <w:b/>
          <w:bCs/>
          <w:kern w:val="2"/>
          <w:sz w:val="28"/>
          <w:szCs w:val="28"/>
        </w:rPr>
      </w:pPr>
    </w:p>
    <w:p w14:paraId="5F849979">
      <w:pPr>
        <w:snapToGrid w:val="0"/>
        <w:spacing w:line="520" w:lineRule="exact"/>
        <w:jc w:val="center"/>
        <w:outlineLvl w:val="3"/>
        <w:rPr>
          <w:rFonts w:ascii="宋体" w:hAnsi="Times New Roman"/>
          <w:b/>
          <w:bCs/>
          <w:kern w:val="2"/>
          <w:sz w:val="28"/>
          <w:szCs w:val="28"/>
        </w:rPr>
      </w:pPr>
    </w:p>
    <w:p w14:paraId="755EBC6D">
      <w:pPr>
        <w:snapToGrid w:val="0"/>
        <w:spacing w:line="520" w:lineRule="exact"/>
        <w:jc w:val="center"/>
        <w:outlineLvl w:val="3"/>
        <w:rPr>
          <w:rFonts w:ascii="宋体" w:hAnsi="Times New Roman"/>
          <w:b/>
          <w:bCs/>
          <w:kern w:val="2"/>
          <w:sz w:val="28"/>
          <w:szCs w:val="28"/>
        </w:rPr>
      </w:pPr>
    </w:p>
    <w:p w14:paraId="60709416">
      <w:pPr>
        <w:tabs>
          <w:tab w:val="left" w:pos="5665"/>
          <w:tab w:val="right" w:pos="8360"/>
        </w:tabs>
        <w:snapToGrid w:val="0"/>
        <w:spacing w:line="360" w:lineRule="auto"/>
        <w:ind w:right="42"/>
        <w:jc w:val="center"/>
        <w:textAlignment w:val="baseline"/>
        <w:rPr>
          <w:rFonts w:hint="eastAsia" w:ascii="宋体" w:hAnsi="宋体" w:cs="宋体"/>
          <w:kern w:val="2"/>
          <w:sz w:val="28"/>
          <w:szCs w:val="28"/>
        </w:rPr>
      </w:pPr>
      <w:r>
        <w:rPr>
          <w:rFonts w:hint="eastAsia" w:ascii="宋体" w:hAnsi="宋体" w:cs="宋体"/>
          <w:b/>
          <w:color w:val="0D0D0D"/>
          <w:sz w:val="30"/>
          <w:szCs w:val="30"/>
        </w:rPr>
        <w:br w:type="page"/>
      </w:r>
    </w:p>
    <w:p w14:paraId="21142E9A">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t>商务部分正负偏离表</w:t>
      </w:r>
    </w:p>
    <w:p w14:paraId="5FE0CCE6">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1535"/>
        <w:gridCol w:w="3500"/>
        <w:gridCol w:w="2535"/>
        <w:gridCol w:w="1549"/>
      </w:tblGrid>
      <w:tr w14:paraId="76A0585E">
        <w:trPr>
          <w:trHeight w:val="994" w:hRule="atLeast"/>
        </w:trPr>
        <w:tc>
          <w:tcPr>
            <w:tcW w:w="423" w:type="pct"/>
            <w:tcBorders>
              <w:top w:val="single" w:color="auto" w:sz="12" w:space="0"/>
              <w:left w:val="single" w:color="auto" w:sz="12" w:space="0"/>
              <w:bottom w:val="single" w:color="auto" w:sz="6" w:space="0"/>
              <w:right w:val="single" w:color="auto" w:sz="6" w:space="0"/>
            </w:tcBorders>
            <w:vAlign w:val="center"/>
          </w:tcPr>
          <w:p w14:paraId="7274ED1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序号</w:t>
            </w:r>
          </w:p>
        </w:tc>
        <w:tc>
          <w:tcPr>
            <w:tcW w:w="770" w:type="pct"/>
            <w:tcBorders>
              <w:top w:val="single" w:color="auto" w:sz="12" w:space="0"/>
              <w:left w:val="single" w:color="auto" w:sz="6" w:space="0"/>
              <w:bottom w:val="single" w:color="auto" w:sz="6" w:space="0"/>
              <w:right w:val="single" w:color="auto" w:sz="6" w:space="0"/>
            </w:tcBorders>
            <w:vAlign w:val="center"/>
          </w:tcPr>
          <w:p w14:paraId="5EC3FFC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1756" w:type="pct"/>
            <w:tcBorders>
              <w:top w:val="single" w:color="auto" w:sz="12" w:space="0"/>
              <w:left w:val="single" w:color="auto" w:sz="6" w:space="0"/>
              <w:bottom w:val="single" w:color="auto" w:sz="6" w:space="0"/>
              <w:right w:val="single" w:color="auto" w:sz="6" w:space="0"/>
            </w:tcBorders>
            <w:vAlign w:val="center"/>
          </w:tcPr>
          <w:p w14:paraId="4A6DEB95">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磋商文件要求的商务条款</w:t>
            </w:r>
          </w:p>
        </w:tc>
        <w:tc>
          <w:tcPr>
            <w:tcW w:w="1272" w:type="pct"/>
            <w:tcBorders>
              <w:top w:val="single" w:color="auto" w:sz="12" w:space="0"/>
              <w:left w:val="single" w:color="auto" w:sz="6" w:space="0"/>
              <w:bottom w:val="single" w:color="auto" w:sz="6" w:space="0"/>
              <w:right w:val="single" w:color="auto" w:sz="6" w:space="0"/>
            </w:tcBorders>
            <w:vAlign w:val="center"/>
          </w:tcPr>
          <w:p w14:paraId="6B147C97">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54DBAF5F">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p>
          <w:p w14:paraId="309354FA">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569BFFD5">
        <w:trPr>
          <w:trHeight w:val="623" w:hRule="atLeast"/>
        </w:trPr>
        <w:tc>
          <w:tcPr>
            <w:tcW w:w="423" w:type="pct"/>
            <w:tcBorders>
              <w:top w:val="single" w:color="auto" w:sz="6" w:space="0"/>
              <w:left w:val="single" w:color="auto" w:sz="12" w:space="0"/>
              <w:bottom w:val="single" w:color="auto" w:sz="6" w:space="0"/>
              <w:right w:val="single" w:color="auto" w:sz="6" w:space="0"/>
            </w:tcBorders>
            <w:vAlign w:val="center"/>
          </w:tcPr>
          <w:p w14:paraId="08FDDB43">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1</w:t>
            </w:r>
          </w:p>
        </w:tc>
        <w:tc>
          <w:tcPr>
            <w:tcW w:w="770" w:type="pct"/>
            <w:tcBorders>
              <w:top w:val="single" w:color="auto" w:sz="6" w:space="0"/>
              <w:left w:val="single" w:color="auto" w:sz="6" w:space="0"/>
              <w:bottom w:val="single" w:color="auto" w:sz="6" w:space="0"/>
              <w:right w:val="single" w:color="auto" w:sz="6" w:space="0"/>
            </w:tcBorders>
            <w:vAlign w:val="center"/>
          </w:tcPr>
          <w:p w14:paraId="7AE1E822">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059B1E67">
            <w:pPr>
              <w:pStyle w:val="4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5EA05246">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532DA703">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5585DF66">
        <w:trPr>
          <w:trHeight w:val="548" w:hRule="atLeast"/>
        </w:trPr>
        <w:tc>
          <w:tcPr>
            <w:tcW w:w="423" w:type="pct"/>
            <w:tcBorders>
              <w:top w:val="single" w:color="auto" w:sz="6" w:space="0"/>
              <w:left w:val="single" w:color="auto" w:sz="12" w:space="0"/>
              <w:bottom w:val="single" w:color="auto" w:sz="6" w:space="0"/>
              <w:right w:val="single" w:color="auto" w:sz="6" w:space="0"/>
            </w:tcBorders>
            <w:vAlign w:val="center"/>
          </w:tcPr>
          <w:p w14:paraId="6F1DB66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2</w:t>
            </w:r>
          </w:p>
        </w:tc>
        <w:tc>
          <w:tcPr>
            <w:tcW w:w="770" w:type="pct"/>
            <w:tcBorders>
              <w:top w:val="single" w:color="auto" w:sz="6" w:space="0"/>
              <w:left w:val="single" w:color="auto" w:sz="6" w:space="0"/>
              <w:bottom w:val="single" w:color="auto" w:sz="6" w:space="0"/>
              <w:right w:val="single" w:color="auto" w:sz="6" w:space="0"/>
            </w:tcBorders>
            <w:vAlign w:val="center"/>
          </w:tcPr>
          <w:p w14:paraId="22C65539">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64058A12">
            <w:pPr>
              <w:keepNext w:val="0"/>
              <w:keepLines w:val="0"/>
              <w:pageBreakBefore w:val="0"/>
              <w:widowControl w:val="0"/>
              <w:kinsoku/>
              <w:wordWrap/>
              <w:overflowPunct/>
              <w:topLinePunct w:val="0"/>
              <w:autoSpaceDE/>
              <w:autoSpaceDN/>
              <w:bidi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11F0759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7EC7EC3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6DAB305E">
        <w:trPr>
          <w:trHeight w:val="677" w:hRule="atLeast"/>
        </w:trPr>
        <w:tc>
          <w:tcPr>
            <w:tcW w:w="423" w:type="pct"/>
            <w:tcBorders>
              <w:top w:val="single" w:color="auto" w:sz="6" w:space="0"/>
              <w:left w:val="single" w:color="auto" w:sz="12" w:space="0"/>
              <w:bottom w:val="single" w:color="auto" w:sz="6" w:space="0"/>
              <w:right w:val="single" w:color="auto" w:sz="6" w:space="0"/>
            </w:tcBorders>
            <w:vAlign w:val="center"/>
          </w:tcPr>
          <w:p w14:paraId="7F3A2F0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3</w:t>
            </w:r>
          </w:p>
        </w:tc>
        <w:tc>
          <w:tcPr>
            <w:tcW w:w="770" w:type="pct"/>
            <w:tcBorders>
              <w:top w:val="single" w:color="auto" w:sz="6" w:space="0"/>
              <w:left w:val="single" w:color="auto" w:sz="6" w:space="0"/>
              <w:bottom w:val="single" w:color="auto" w:sz="6" w:space="0"/>
              <w:right w:val="single" w:color="auto" w:sz="6" w:space="0"/>
            </w:tcBorders>
            <w:vAlign w:val="center"/>
          </w:tcPr>
          <w:p w14:paraId="22771401">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4EE561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36DABFB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0BA9533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bl>
    <w:p w14:paraId="6195314B">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64FDA0DA">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1.供应商提交的响应文件中与磋商文件第三部分“项目需求”中的商务部分的要求，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0AFABC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3EC1CB10">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33E1A47E">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221AEDFA">
      <w:pPr>
        <w:snapToGrid w:val="0"/>
        <w:spacing w:line="400" w:lineRule="exact"/>
        <w:ind w:firstLine="540" w:firstLineChars="192"/>
        <w:contextualSpacing/>
        <w:rPr>
          <w:rFonts w:hint="eastAsia" w:ascii="宋体" w:hAnsi="宋体" w:cs="宋体"/>
          <w:b/>
          <w:sz w:val="28"/>
          <w:szCs w:val="28"/>
        </w:rPr>
      </w:pPr>
    </w:p>
    <w:p w14:paraId="0B13B69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74EDEFD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C52FCD8">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0372AC1">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br w:type="page"/>
      </w:r>
      <w:r>
        <w:rPr>
          <w:rFonts w:hint="eastAsia" w:ascii="宋体" w:hAnsi="宋体"/>
          <w:b/>
          <w:kern w:val="2"/>
          <w:sz w:val="32"/>
          <w:szCs w:val="32"/>
        </w:rPr>
        <w:t>技术部分正负偏离表</w:t>
      </w:r>
    </w:p>
    <w:p w14:paraId="4A17D1B9">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383"/>
        <w:gridCol w:w="4391"/>
        <w:gridCol w:w="1724"/>
        <w:gridCol w:w="1549"/>
      </w:tblGrid>
      <w:tr w14:paraId="110CE826">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1AD9ACF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序号</w:t>
            </w:r>
          </w:p>
        </w:tc>
        <w:tc>
          <w:tcPr>
            <w:tcW w:w="694" w:type="pct"/>
            <w:tcBorders>
              <w:top w:val="single" w:color="auto" w:sz="12" w:space="0"/>
              <w:left w:val="single" w:color="auto" w:sz="6" w:space="0"/>
              <w:bottom w:val="single" w:color="auto" w:sz="6" w:space="0"/>
              <w:right w:val="single" w:color="auto" w:sz="6" w:space="0"/>
            </w:tcBorders>
            <w:vAlign w:val="center"/>
          </w:tcPr>
          <w:p w14:paraId="319073C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2203" w:type="pct"/>
            <w:tcBorders>
              <w:top w:val="single" w:color="auto" w:sz="12" w:space="0"/>
              <w:left w:val="single" w:color="auto" w:sz="6" w:space="0"/>
              <w:bottom w:val="single" w:color="auto" w:sz="6" w:space="0"/>
              <w:right w:val="single" w:color="auto" w:sz="6" w:space="0"/>
            </w:tcBorders>
            <w:vAlign w:val="center"/>
          </w:tcPr>
          <w:p w14:paraId="591A3AB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磋商文件要求的技术要求</w:t>
            </w:r>
          </w:p>
        </w:tc>
        <w:tc>
          <w:tcPr>
            <w:tcW w:w="865" w:type="pct"/>
            <w:tcBorders>
              <w:top w:val="single" w:color="auto" w:sz="12" w:space="0"/>
              <w:left w:val="single" w:color="auto" w:sz="6" w:space="0"/>
              <w:bottom w:val="single" w:color="auto" w:sz="6" w:space="0"/>
              <w:right w:val="single" w:color="auto" w:sz="6" w:space="0"/>
            </w:tcBorders>
            <w:vAlign w:val="center"/>
          </w:tcPr>
          <w:p w14:paraId="6AEBEC1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09E9229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p w14:paraId="58BE71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125430DA">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00AFEBC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tc>
        <w:tc>
          <w:tcPr>
            <w:tcW w:w="694" w:type="pct"/>
            <w:tcBorders>
              <w:top w:val="single" w:color="auto" w:sz="6" w:space="0"/>
              <w:left w:val="single" w:color="auto" w:sz="6" w:space="0"/>
              <w:bottom w:val="single" w:color="auto" w:sz="6" w:space="0"/>
              <w:right w:val="single" w:color="auto" w:sz="6" w:space="0"/>
            </w:tcBorders>
            <w:vAlign w:val="center"/>
          </w:tcPr>
          <w:p w14:paraId="5438C8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eastAsia="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4C285F0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79E1B74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35130A4">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21DB6F98">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7D11C97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76DF0E6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7FA22BD6">
            <w:pPr>
              <w:keepNext w:val="0"/>
              <w:keepLines w:val="0"/>
              <w:pageBreakBefore w:val="0"/>
              <w:kinsoku/>
              <w:wordWrap/>
              <w:overflowPunct/>
              <w:topLinePunct w:val="0"/>
              <w:autoSpaceDE/>
              <w:autoSpaceDN/>
              <w:bidi w:val="0"/>
              <w:spacing w:line="240" w:lineRule="auto"/>
              <w:ind w:left="0" w:firstLine="0" w:firstLineChars="0"/>
              <w:jc w:val="left"/>
              <w:textAlignment w:val="auto"/>
              <w:rPr>
                <w:spacing w:val="-1"/>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DDC4D20">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539B99F">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6CADAE68">
        <w:trPr>
          <w:trHeight w:val="548" w:hRule="atLeast"/>
        </w:trPr>
        <w:tc>
          <w:tcPr>
            <w:tcW w:w="459" w:type="pct"/>
            <w:tcBorders>
              <w:top w:val="single" w:color="auto" w:sz="6" w:space="0"/>
              <w:left w:val="single" w:color="auto" w:sz="12" w:space="0"/>
              <w:bottom w:val="single" w:color="auto" w:sz="6" w:space="0"/>
              <w:right w:val="single" w:color="auto" w:sz="6" w:space="0"/>
            </w:tcBorders>
            <w:vAlign w:val="center"/>
          </w:tcPr>
          <w:p w14:paraId="24BE79B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2F67E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65830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69B20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12750C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54601EE">
        <w:trPr>
          <w:trHeight w:val="400" w:hRule="atLeast"/>
        </w:trPr>
        <w:tc>
          <w:tcPr>
            <w:tcW w:w="459" w:type="pct"/>
            <w:tcBorders>
              <w:top w:val="single" w:color="auto" w:sz="6" w:space="0"/>
              <w:left w:val="single" w:color="auto" w:sz="12" w:space="0"/>
              <w:bottom w:val="single" w:color="auto" w:sz="6" w:space="0"/>
              <w:right w:val="single" w:color="auto" w:sz="6" w:space="0"/>
            </w:tcBorders>
            <w:vAlign w:val="center"/>
          </w:tcPr>
          <w:p w14:paraId="738CDC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5C1B26C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0B6360D">
            <w:pPr>
              <w:pStyle w:val="52"/>
              <w:keepNext w:val="0"/>
              <w:keepLines w:val="0"/>
              <w:pageBreakBefore w:val="0"/>
              <w:widowControl/>
              <w:numPr>
                <w:ilvl w:val="0"/>
                <w:numId w:val="0"/>
              </w:numPr>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551EFFEC">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A4ED84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1744923">
        <w:trPr>
          <w:trHeight w:val="419" w:hRule="atLeast"/>
        </w:trPr>
        <w:tc>
          <w:tcPr>
            <w:tcW w:w="459" w:type="pct"/>
            <w:tcBorders>
              <w:top w:val="single" w:color="auto" w:sz="6" w:space="0"/>
              <w:left w:val="single" w:color="auto" w:sz="12" w:space="0"/>
              <w:bottom w:val="single" w:color="auto" w:sz="6" w:space="0"/>
              <w:right w:val="single" w:color="auto" w:sz="6" w:space="0"/>
            </w:tcBorders>
            <w:vAlign w:val="center"/>
          </w:tcPr>
          <w:p w14:paraId="4DD9CD0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1C41583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2CC5DC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0898DE2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2125BAE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bl>
    <w:p w14:paraId="7C97B83A">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04691BD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1.供应商提交的响应文件中与磋商文件第三部分“项目需求”中的技术部分的要求，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58DD1F54">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18B906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68583DEA">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4DAA9503">
      <w:pPr>
        <w:snapToGrid w:val="0"/>
        <w:spacing w:line="400" w:lineRule="exact"/>
        <w:ind w:firstLine="540" w:firstLineChars="192"/>
        <w:contextualSpacing/>
        <w:rPr>
          <w:rFonts w:hint="eastAsia" w:ascii="宋体" w:hAnsi="宋体" w:cs="宋体"/>
          <w:b/>
          <w:sz w:val="28"/>
          <w:szCs w:val="28"/>
        </w:rPr>
      </w:pPr>
    </w:p>
    <w:p w14:paraId="78D1FD42">
      <w:pPr>
        <w:snapToGrid w:val="0"/>
        <w:spacing w:line="400" w:lineRule="exact"/>
        <w:ind w:firstLine="540" w:firstLineChars="192"/>
        <w:contextualSpacing/>
        <w:rPr>
          <w:rFonts w:hint="eastAsia" w:ascii="宋体" w:hAnsi="宋体" w:cs="宋体"/>
          <w:b/>
          <w:sz w:val="28"/>
          <w:szCs w:val="28"/>
        </w:rPr>
      </w:pPr>
    </w:p>
    <w:p w14:paraId="042E58F0">
      <w:pPr>
        <w:snapToGrid w:val="0"/>
        <w:spacing w:line="400" w:lineRule="exact"/>
        <w:ind w:firstLine="540" w:firstLineChars="192"/>
        <w:contextualSpacing/>
        <w:rPr>
          <w:rFonts w:hint="eastAsia" w:ascii="宋体" w:hAnsi="宋体" w:cs="宋体"/>
          <w:b/>
          <w:sz w:val="28"/>
          <w:szCs w:val="28"/>
        </w:rPr>
      </w:pPr>
    </w:p>
    <w:p w14:paraId="2EBE218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0C9E00A0">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698D637">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8F30554">
      <w:pPr>
        <w:snapToGrid w:val="0"/>
        <w:spacing w:line="400" w:lineRule="exact"/>
        <w:ind w:firstLine="540" w:firstLineChars="192"/>
        <w:contextualSpacing/>
        <w:rPr>
          <w:rFonts w:hint="eastAsia" w:ascii="宋体" w:hAnsi="宋体" w:cs="宋体"/>
          <w:b/>
          <w:sz w:val="28"/>
          <w:szCs w:val="28"/>
        </w:rPr>
      </w:pPr>
    </w:p>
    <w:p w14:paraId="2887D3B6">
      <w:pPr>
        <w:snapToGrid w:val="0"/>
        <w:spacing w:line="400" w:lineRule="exact"/>
        <w:ind w:firstLine="540" w:firstLineChars="192"/>
        <w:contextualSpacing/>
        <w:rPr>
          <w:rFonts w:hint="eastAsia" w:ascii="宋体" w:hAnsi="宋体" w:cs="宋体"/>
          <w:b/>
          <w:sz w:val="28"/>
          <w:szCs w:val="28"/>
        </w:rPr>
      </w:pPr>
    </w:p>
    <w:p w14:paraId="10BFF1C5">
      <w:pPr>
        <w:snapToGrid w:val="0"/>
        <w:spacing w:line="400" w:lineRule="exact"/>
        <w:ind w:firstLine="540" w:firstLineChars="192"/>
        <w:contextualSpacing/>
        <w:rPr>
          <w:rFonts w:hint="eastAsia" w:ascii="宋体" w:hAnsi="宋体" w:cs="宋体"/>
          <w:b/>
          <w:sz w:val="28"/>
          <w:szCs w:val="28"/>
        </w:rPr>
      </w:pPr>
    </w:p>
    <w:p w14:paraId="4853F402">
      <w:pPr>
        <w:widowControl/>
        <w:snapToGrid w:val="0"/>
        <w:spacing w:line="360" w:lineRule="auto"/>
        <w:ind w:firstLine="643" w:firstLineChars="200"/>
        <w:contextualSpacing/>
        <w:jc w:val="center"/>
        <w:rPr>
          <w:rFonts w:hint="eastAsia" w:ascii="宋体" w:hAnsi="宋体" w:cs="宋体"/>
          <w:sz w:val="32"/>
          <w:szCs w:val="32"/>
        </w:rPr>
      </w:pPr>
      <w:r>
        <w:rPr>
          <w:rFonts w:hint="eastAsia" w:ascii="宋体" w:hAnsi="宋体" w:cs="宋体"/>
          <w:b/>
          <w:bCs/>
          <w:sz w:val="32"/>
          <w:szCs w:val="32"/>
        </w:rPr>
        <w:br w:type="page"/>
      </w:r>
      <w:r>
        <w:rPr>
          <w:rFonts w:hint="eastAsia" w:ascii="宋体" w:hAnsi="宋体" w:cs="宋体"/>
          <w:b/>
          <w:bCs/>
          <w:sz w:val="32"/>
          <w:szCs w:val="32"/>
        </w:rPr>
        <w:t>报价总表</w:t>
      </w:r>
    </w:p>
    <w:p w14:paraId="2536033A">
      <w:pPr>
        <w:snapToGrid w:val="0"/>
        <w:textAlignment w:val="baseline"/>
        <w:rPr>
          <w:rFonts w:ascii="Times New Roman" w:hAnsi="Times New Roman"/>
          <w:szCs w:val="21"/>
        </w:rPr>
      </w:pPr>
    </w:p>
    <w:tbl>
      <w:tblPr>
        <w:tblStyle w:val="58"/>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7A455EBA">
        <w:trPr>
          <w:trHeight w:val="737" w:hRule="atLeast"/>
          <w:jc w:val="center"/>
        </w:trPr>
        <w:tc>
          <w:tcPr>
            <w:tcW w:w="2228" w:type="dxa"/>
            <w:shd w:val="clear" w:color="auto" w:fill="auto"/>
            <w:vAlign w:val="center"/>
          </w:tcPr>
          <w:p w14:paraId="605EE8C7">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5F850A35">
            <w:pPr>
              <w:snapToGrid w:val="0"/>
              <w:spacing w:line="480" w:lineRule="exact"/>
              <w:jc w:val="center"/>
              <w:textAlignment w:val="baseline"/>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南通市崇川区城市管理局生活垃圾分类外包审计项目</w:t>
            </w:r>
          </w:p>
        </w:tc>
      </w:tr>
      <w:tr w14:paraId="4170889A">
        <w:trPr>
          <w:trHeight w:val="737" w:hRule="atLeast"/>
          <w:jc w:val="center"/>
        </w:trPr>
        <w:tc>
          <w:tcPr>
            <w:tcW w:w="2228" w:type="dxa"/>
            <w:shd w:val="clear" w:color="auto" w:fill="auto"/>
            <w:vAlign w:val="center"/>
          </w:tcPr>
          <w:p w14:paraId="01EDB6A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项目编号</w:t>
            </w:r>
          </w:p>
        </w:tc>
        <w:tc>
          <w:tcPr>
            <w:tcW w:w="7725" w:type="dxa"/>
            <w:shd w:val="clear" w:color="auto" w:fill="auto"/>
            <w:vAlign w:val="center"/>
          </w:tcPr>
          <w:p w14:paraId="67E577B3">
            <w:pPr>
              <w:snapToGrid w:val="0"/>
              <w:spacing w:line="480" w:lineRule="exact"/>
              <w:jc w:val="center"/>
              <w:textAlignment w:val="baseline"/>
              <w:rPr>
                <w:rFonts w:hint="eastAsia" w:ascii="宋体" w:hAnsi="宋体" w:cs="宋体"/>
                <w:color w:val="000000"/>
                <w:kern w:val="2"/>
                <w:sz w:val="24"/>
                <w:szCs w:val="24"/>
              </w:rPr>
            </w:pPr>
          </w:p>
        </w:tc>
      </w:tr>
      <w:tr w14:paraId="7AFE96DA">
        <w:trPr>
          <w:trHeight w:val="1654" w:hRule="atLeast"/>
          <w:jc w:val="center"/>
        </w:trPr>
        <w:tc>
          <w:tcPr>
            <w:tcW w:w="2228" w:type="dxa"/>
            <w:shd w:val="clear" w:color="auto" w:fill="auto"/>
            <w:vAlign w:val="center"/>
          </w:tcPr>
          <w:p w14:paraId="09282049">
            <w:pPr>
              <w:snapToGrid w:val="0"/>
              <w:spacing w:before="120" w:beforeLines="5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2C985AC9">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330F0C8E">
            <w:pPr>
              <w:widowControl/>
              <w:spacing w:line="480" w:lineRule="auto"/>
              <w:jc w:val="left"/>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tc>
      </w:tr>
      <w:tr w14:paraId="7812A638">
        <w:trPr>
          <w:trHeight w:val="1417" w:hRule="atLeast"/>
          <w:jc w:val="center"/>
        </w:trPr>
        <w:tc>
          <w:tcPr>
            <w:tcW w:w="2228" w:type="dxa"/>
            <w:shd w:val="clear" w:color="auto" w:fill="auto"/>
            <w:vAlign w:val="center"/>
          </w:tcPr>
          <w:p w14:paraId="4B465EF9">
            <w:pPr>
              <w:adjustRightInd w:val="0"/>
              <w:snapToGrid w:val="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2FF858DF">
            <w:pPr>
              <w:pStyle w:val="224"/>
              <w:ind w:left="0" w:firstLine="0"/>
              <w:rPr>
                <w:b/>
                <w:bCs/>
              </w:rPr>
            </w:pPr>
            <w:r>
              <w:rPr>
                <w:rFonts w:hint="eastAsia"/>
                <w:b/>
                <w:bCs/>
              </w:rPr>
              <w:t>（供应商现场填写）</w:t>
            </w:r>
          </w:p>
        </w:tc>
        <w:tc>
          <w:tcPr>
            <w:tcW w:w="7725" w:type="dxa"/>
            <w:shd w:val="clear" w:color="auto" w:fill="auto"/>
            <w:vAlign w:val="center"/>
          </w:tcPr>
          <w:p w14:paraId="51300812">
            <w:pPr>
              <w:widowControl/>
              <w:spacing w:line="360" w:lineRule="auto"/>
              <w:jc w:val="left"/>
              <w:rPr>
                <w:rFonts w:hint="eastAsia" w:ascii="Times New Roman" w:hAnsi="Times New Roman"/>
                <w:color w:val="000000"/>
                <w:kern w:val="2"/>
                <w:szCs w:val="21"/>
                <w:lang w:val="en-US" w:eastAsia="zh-CN"/>
              </w:rPr>
            </w:pPr>
          </w:p>
          <w:p w14:paraId="778F4442">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1356D635">
            <w:pPr>
              <w:widowControl/>
              <w:spacing w:line="480" w:lineRule="auto"/>
              <w:jc w:val="left"/>
              <w:rPr>
                <w:rFonts w:ascii="Times New Roman" w:hAnsi="Times New Roman"/>
                <w:color w:val="000000"/>
                <w:kern w:val="2"/>
                <w:sz w:val="24"/>
                <w:szCs w:val="24"/>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p w14:paraId="57AA20B3">
            <w:pPr>
              <w:widowControl/>
              <w:spacing w:line="360" w:lineRule="auto"/>
              <w:jc w:val="left"/>
              <w:rPr>
                <w:rFonts w:ascii="Times New Roman" w:hAnsi="Times New Roman" w:eastAsia="宋体" w:cs="Times New Roman"/>
                <w:color w:val="000000"/>
                <w:kern w:val="2"/>
                <w:sz w:val="24"/>
                <w:szCs w:val="24"/>
                <w:u w:val="single"/>
                <w:lang w:val="en-US" w:eastAsia="zh-CN" w:bidi="ar-SA"/>
              </w:rPr>
            </w:pPr>
          </w:p>
        </w:tc>
      </w:tr>
      <w:tr w14:paraId="3836703A">
        <w:trPr>
          <w:trHeight w:val="713" w:hRule="atLeast"/>
          <w:jc w:val="center"/>
        </w:trPr>
        <w:tc>
          <w:tcPr>
            <w:tcW w:w="2228" w:type="dxa"/>
            <w:shd w:val="clear" w:color="auto" w:fill="auto"/>
            <w:vAlign w:val="center"/>
          </w:tcPr>
          <w:p w14:paraId="28D9B26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付款条件</w:t>
            </w:r>
          </w:p>
        </w:tc>
        <w:tc>
          <w:tcPr>
            <w:tcW w:w="7725" w:type="dxa"/>
            <w:shd w:val="clear" w:color="auto" w:fill="auto"/>
            <w:vAlign w:val="center"/>
          </w:tcPr>
          <w:p w14:paraId="606114B0">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完全接受并响应本项目磋商文件的要求。</w:t>
            </w:r>
          </w:p>
        </w:tc>
      </w:tr>
    </w:tbl>
    <w:p w14:paraId="43739024">
      <w:pPr>
        <w:snapToGrid w:val="0"/>
        <w:spacing w:after="156"/>
        <w:textAlignment w:val="baseline"/>
        <w:rPr>
          <w:rFonts w:ascii="Times New Roman" w:hAnsi="Times New Roman"/>
          <w:kern w:val="2"/>
          <w:szCs w:val="24"/>
        </w:rPr>
      </w:pPr>
    </w:p>
    <w:p w14:paraId="3C251AA0">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highlight w:val="none"/>
        </w:rPr>
        <w:t>注：</w:t>
      </w:r>
      <w:r>
        <w:rPr>
          <w:rFonts w:hint="eastAsia" w:ascii="Times New Roman" w:hAnsi="宋体" w:cs="宋体"/>
          <w:b/>
          <w:kern w:val="2"/>
          <w:sz w:val="24"/>
          <w:szCs w:val="28"/>
        </w:rPr>
        <w:t>1、本表为格式表，不得自行改动，必须提供，否则视为未实质性响应</w:t>
      </w:r>
      <w:r>
        <w:rPr>
          <w:rFonts w:hint="eastAsia" w:ascii="Times New Roman" w:hAnsi="宋体" w:cs="宋体"/>
          <w:b/>
          <w:kern w:val="2"/>
          <w:sz w:val="24"/>
          <w:szCs w:val="28"/>
          <w:lang w:val="en-US" w:eastAsia="zh-CN"/>
        </w:rPr>
        <w:t>磋商</w:t>
      </w:r>
      <w:r>
        <w:rPr>
          <w:rFonts w:hint="eastAsia" w:ascii="Times New Roman" w:hAnsi="宋体" w:cs="宋体"/>
          <w:b/>
          <w:kern w:val="2"/>
          <w:sz w:val="24"/>
          <w:szCs w:val="28"/>
          <w:lang w:eastAsia="zh-CN"/>
        </w:rPr>
        <w:t>文件</w:t>
      </w:r>
      <w:r>
        <w:rPr>
          <w:rFonts w:hint="eastAsia" w:ascii="Times New Roman" w:hAnsi="宋体" w:cs="宋体"/>
          <w:b/>
          <w:kern w:val="2"/>
          <w:sz w:val="24"/>
          <w:szCs w:val="28"/>
        </w:rPr>
        <w:t>。</w:t>
      </w:r>
    </w:p>
    <w:p w14:paraId="790665A4">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rPr>
        <w:t>2、第2轮(最终)报价将在磋商时填写，响应文件密封提交时只需填写第1轮磋商报价。</w:t>
      </w:r>
    </w:p>
    <w:p w14:paraId="79CDB412">
      <w:pPr>
        <w:snapToGrid w:val="0"/>
        <w:spacing w:line="360" w:lineRule="auto"/>
        <w:ind w:firstLine="482" w:firstLineChars="200"/>
        <w:textAlignment w:val="baseline"/>
        <w:rPr>
          <w:rFonts w:ascii="Times New Roman" w:hAnsi="宋体" w:cs="宋体"/>
          <w:b/>
          <w:kern w:val="2"/>
          <w:sz w:val="24"/>
          <w:szCs w:val="28"/>
          <w:highlight w:val="none"/>
        </w:rPr>
      </w:pPr>
      <w:r>
        <w:rPr>
          <w:rFonts w:hint="eastAsia" w:ascii="Times New Roman" w:hAnsi="宋体" w:cs="宋体"/>
          <w:b/>
          <w:kern w:val="2"/>
          <w:sz w:val="24"/>
          <w:szCs w:val="28"/>
          <w:highlight w:val="none"/>
        </w:rPr>
        <w:t>3、本表式不得自行改动。</w:t>
      </w:r>
    </w:p>
    <w:p w14:paraId="0C3E9E23">
      <w:pPr>
        <w:snapToGrid w:val="0"/>
        <w:spacing w:line="360" w:lineRule="auto"/>
        <w:ind w:firstLine="482" w:firstLineChars="200"/>
        <w:textAlignment w:val="baseline"/>
        <w:rPr>
          <w:rFonts w:hint="eastAsia" w:ascii="Times New Roman" w:hAnsi="宋体" w:cs="宋体"/>
          <w:b/>
          <w:kern w:val="2"/>
          <w:sz w:val="24"/>
          <w:szCs w:val="28"/>
          <w:highlight w:val="none"/>
        </w:rPr>
      </w:pPr>
    </w:p>
    <w:p w14:paraId="79D3FEF7">
      <w:pPr>
        <w:tabs>
          <w:tab w:val="left" w:pos="5665"/>
          <w:tab w:val="right" w:pos="8360"/>
        </w:tabs>
        <w:snapToGrid w:val="0"/>
        <w:spacing w:line="360" w:lineRule="auto"/>
        <w:ind w:right="42" w:firstLine="1560" w:firstLineChars="650"/>
        <w:textAlignment w:val="baseline"/>
        <w:rPr>
          <w:rFonts w:hint="eastAsia" w:ascii="宋体" w:hAnsi="宋体" w:cs="宋体"/>
          <w:kern w:val="2"/>
          <w:sz w:val="24"/>
          <w:szCs w:val="28"/>
        </w:rPr>
      </w:pPr>
    </w:p>
    <w:p w14:paraId="472C0148">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rPr>
        <w:t>竞争性磋商响应供应商：（单位盖章）</w:t>
      </w:r>
    </w:p>
    <w:p w14:paraId="755C3752">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3940F32F">
      <w:pPr>
        <w:tabs>
          <w:tab w:val="left" w:pos="5665"/>
          <w:tab w:val="right" w:pos="8360"/>
        </w:tabs>
        <w:snapToGrid w:val="0"/>
        <w:spacing w:line="360" w:lineRule="auto"/>
        <w:ind w:right="42" w:firstLine="0" w:firstLineChars="0"/>
        <w:contextualSpacing w:val="0"/>
        <w:textAlignment w:val="baseline"/>
        <w:rPr>
          <w:rFonts w:hint="eastAsia" w:ascii="宋体" w:hAnsi="宋体" w:cs="宋体"/>
          <w:b/>
          <w:sz w:val="28"/>
          <w:szCs w:val="28"/>
        </w:rPr>
      </w:pPr>
      <w:r>
        <w:rPr>
          <w:rFonts w:hint="eastAsia" w:ascii="宋体" w:hAnsi="宋体" w:cs="宋体"/>
          <w:color w:val="000000"/>
          <w:kern w:val="2"/>
          <w:sz w:val="24"/>
          <w:szCs w:val="28"/>
          <w:lang w:val="zh-CN"/>
        </w:rPr>
        <w:t>日期：年月日</w:t>
      </w:r>
    </w:p>
    <w:p w14:paraId="7E12B5E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32"/>
          <w:szCs w:val="32"/>
        </w:rPr>
        <w:t>分项报价明细表（服务类）</w:t>
      </w:r>
    </w:p>
    <w:p w14:paraId="4DF9D17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供应商（盖章）：</w:t>
      </w:r>
    </w:p>
    <w:tbl>
      <w:tblPr>
        <w:tblStyle w:val="5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566D1AF0">
        <w:trPr>
          <w:cantSplit/>
          <w:trHeight w:val="624" w:hRule="exact"/>
          <w:jc w:val="center"/>
        </w:trPr>
        <w:tc>
          <w:tcPr>
            <w:tcW w:w="971" w:type="dxa"/>
            <w:vAlign w:val="center"/>
          </w:tcPr>
          <w:p w14:paraId="15DFE99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21" w:type="dxa"/>
            <w:vAlign w:val="center"/>
          </w:tcPr>
          <w:p w14:paraId="2088B4D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417" w:type="dxa"/>
            <w:vAlign w:val="center"/>
          </w:tcPr>
          <w:p w14:paraId="1E6CE10C">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服务范围</w:t>
            </w:r>
          </w:p>
        </w:tc>
        <w:tc>
          <w:tcPr>
            <w:tcW w:w="1418" w:type="dxa"/>
            <w:vAlign w:val="center"/>
          </w:tcPr>
          <w:p w14:paraId="790321EE">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服务要求</w:t>
            </w:r>
          </w:p>
        </w:tc>
        <w:tc>
          <w:tcPr>
            <w:tcW w:w="1275" w:type="dxa"/>
            <w:vAlign w:val="center"/>
          </w:tcPr>
          <w:p w14:paraId="1DA211EF">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服务时间</w:t>
            </w:r>
          </w:p>
        </w:tc>
        <w:tc>
          <w:tcPr>
            <w:tcW w:w="1276" w:type="dxa"/>
            <w:vAlign w:val="center"/>
          </w:tcPr>
          <w:p w14:paraId="021D3CD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服务标准</w:t>
            </w:r>
          </w:p>
        </w:tc>
        <w:tc>
          <w:tcPr>
            <w:tcW w:w="851" w:type="dxa"/>
            <w:vAlign w:val="center"/>
          </w:tcPr>
          <w:p w14:paraId="140DCFC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1151" w:type="dxa"/>
            <w:vAlign w:val="center"/>
          </w:tcPr>
          <w:p w14:paraId="5C358D2A">
            <w:pPr>
              <w:snapToGrid w:val="0"/>
              <w:spacing w:line="360" w:lineRule="auto"/>
              <w:ind w:firstLine="120" w:firstLineChars="5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7A062DA5">
        <w:trPr>
          <w:cantSplit/>
          <w:trHeight w:val="479" w:hRule="atLeast"/>
          <w:jc w:val="center"/>
        </w:trPr>
        <w:tc>
          <w:tcPr>
            <w:tcW w:w="971" w:type="dxa"/>
            <w:vAlign w:val="center"/>
          </w:tcPr>
          <w:p w14:paraId="3719B36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21" w:type="dxa"/>
            <w:vAlign w:val="center"/>
          </w:tcPr>
          <w:p w14:paraId="5915F790">
            <w:pPr>
              <w:snapToGrid w:val="0"/>
              <w:spacing w:line="360" w:lineRule="auto"/>
              <w:jc w:val="center"/>
              <w:rPr>
                <w:rFonts w:hint="eastAsia" w:ascii="宋体" w:hAnsi="宋体" w:eastAsia="宋体" w:cs="宋体"/>
                <w:sz w:val="24"/>
                <w:szCs w:val="24"/>
              </w:rPr>
            </w:pPr>
          </w:p>
        </w:tc>
        <w:tc>
          <w:tcPr>
            <w:tcW w:w="1417" w:type="dxa"/>
            <w:vAlign w:val="center"/>
          </w:tcPr>
          <w:p w14:paraId="2B569725">
            <w:pPr>
              <w:snapToGrid w:val="0"/>
              <w:spacing w:line="360" w:lineRule="auto"/>
              <w:jc w:val="center"/>
              <w:rPr>
                <w:rFonts w:hint="eastAsia" w:ascii="宋体" w:hAnsi="宋体" w:eastAsia="宋体" w:cs="宋体"/>
                <w:sz w:val="24"/>
                <w:szCs w:val="24"/>
              </w:rPr>
            </w:pPr>
          </w:p>
        </w:tc>
        <w:tc>
          <w:tcPr>
            <w:tcW w:w="1418" w:type="dxa"/>
            <w:vAlign w:val="center"/>
          </w:tcPr>
          <w:p w14:paraId="07FD55AF">
            <w:pPr>
              <w:snapToGrid w:val="0"/>
              <w:spacing w:line="360" w:lineRule="auto"/>
              <w:jc w:val="center"/>
              <w:rPr>
                <w:rFonts w:hint="eastAsia" w:ascii="宋体" w:hAnsi="宋体" w:eastAsia="宋体" w:cs="宋体"/>
                <w:sz w:val="24"/>
                <w:szCs w:val="24"/>
              </w:rPr>
            </w:pPr>
          </w:p>
        </w:tc>
        <w:tc>
          <w:tcPr>
            <w:tcW w:w="1275" w:type="dxa"/>
            <w:vAlign w:val="center"/>
          </w:tcPr>
          <w:p w14:paraId="79CEDA2E">
            <w:pPr>
              <w:snapToGrid w:val="0"/>
              <w:spacing w:line="360" w:lineRule="auto"/>
              <w:jc w:val="center"/>
              <w:rPr>
                <w:rFonts w:hint="eastAsia" w:ascii="宋体" w:hAnsi="宋体" w:eastAsia="宋体" w:cs="宋体"/>
                <w:sz w:val="24"/>
                <w:szCs w:val="24"/>
              </w:rPr>
            </w:pPr>
          </w:p>
        </w:tc>
        <w:tc>
          <w:tcPr>
            <w:tcW w:w="1276" w:type="dxa"/>
            <w:vAlign w:val="center"/>
          </w:tcPr>
          <w:p w14:paraId="36AA6A56">
            <w:pPr>
              <w:snapToGrid w:val="0"/>
              <w:spacing w:line="360" w:lineRule="auto"/>
              <w:jc w:val="center"/>
              <w:rPr>
                <w:rFonts w:hint="eastAsia" w:ascii="宋体" w:hAnsi="宋体" w:eastAsia="宋体" w:cs="宋体"/>
                <w:sz w:val="24"/>
                <w:szCs w:val="24"/>
              </w:rPr>
            </w:pPr>
          </w:p>
        </w:tc>
        <w:tc>
          <w:tcPr>
            <w:tcW w:w="851" w:type="dxa"/>
            <w:vAlign w:val="center"/>
          </w:tcPr>
          <w:p w14:paraId="4BAFF8B6">
            <w:pPr>
              <w:snapToGrid w:val="0"/>
              <w:spacing w:line="360" w:lineRule="auto"/>
              <w:jc w:val="center"/>
              <w:rPr>
                <w:rFonts w:hint="eastAsia" w:ascii="宋体" w:hAnsi="宋体" w:eastAsia="宋体" w:cs="宋体"/>
                <w:sz w:val="24"/>
                <w:szCs w:val="24"/>
              </w:rPr>
            </w:pPr>
          </w:p>
        </w:tc>
        <w:tc>
          <w:tcPr>
            <w:tcW w:w="1151" w:type="dxa"/>
            <w:vAlign w:val="center"/>
          </w:tcPr>
          <w:p w14:paraId="0A62FB59">
            <w:pPr>
              <w:snapToGrid w:val="0"/>
              <w:spacing w:line="360" w:lineRule="auto"/>
              <w:jc w:val="center"/>
              <w:rPr>
                <w:rFonts w:hint="eastAsia" w:ascii="宋体" w:hAnsi="宋体" w:eastAsia="宋体" w:cs="宋体"/>
                <w:sz w:val="24"/>
                <w:szCs w:val="24"/>
              </w:rPr>
            </w:pPr>
          </w:p>
        </w:tc>
      </w:tr>
      <w:tr w14:paraId="5BB09B5C">
        <w:trPr>
          <w:cantSplit/>
          <w:trHeight w:val="502" w:hRule="atLeast"/>
          <w:jc w:val="center"/>
        </w:trPr>
        <w:tc>
          <w:tcPr>
            <w:tcW w:w="971" w:type="dxa"/>
            <w:vAlign w:val="center"/>
          </w:tcPr>
          <w:p w14:paraId="0D6BB46E">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21" w:type="dxa"/>
            <w:vAlign w:val="center"/>
          </w:tcPr>
          <w:p w14:paraId="407E4AB7">
            <w:pPr>
              <w:snapToGrid w:val="0"/>
              <w:spacing w:line="360" w:lineRule="auto"/>
              <w:jc w:val="center"/>
              <w:rPr>
                <w:rFonts w:hint="eastAsia" w:ascii="宋体" w:hAnsi="宋体" w:eastAsia="宋体" w:cs="宋体"/>
                <w:sz w:val="24"/>
                <w:szCs w:val="24"/>
              </w:rPr>
            </w:pPr>
          </w:p>
        </w:tc>
        <w:tc>
          <w:tcPr>
            <w:tcW w:w="1417" w:type="dxa"/>
            <w:vAlign w:val="center"/>
          </w:tcPr>
          <w:p w14:paraId="168CE409">
            <w:pPr>
              <w:snapToGrid w:val="0"/>
              <w:spacing w:line="360" w:lineRule="auto"/>
              <w:jc w:val="center"/>
              <w:rPr>
                <w:rFonts w:hint="eastAsia" w:ascii="宋体" w:hAnsi="宋体" w:eastAsia="宋体" w:cs="宋体"/>
                <w:sz w:val="24"/>
                <w:szCs w:val="24"/>
              </w:rPr>
            </w:pPr>
          </w:p>
        </w:tc>
        <w:tc>
          <w:tcPr>
            <w:tcW w:w="1418" w:type="dxa"/>
            <w:vAlign w:val="center"/>
          </w:tcPr>
          <w:p w14:paraId="032EDCB9">
            <w:pPr>
              <w:snapToGrid w:val="0"/>
              <w:spacing w:line="360" w:lineRule="auto"/>
              <w:jc w:val="center"/>
              <w:rPr>
                <w:rFonts w:hint="eastAsia" w:ascii="宋体" w:hAnsi="宋体" w:eastAsia="宋体" w:cs="宋体"/>
                <w:sz w:val="24"/>
                <w:szCs w:val="24"/>
              </w:rPr>
            </w:pPr>
          </w:p>
        </w:tc>
        <w:tc>
          <w:tcPr>
            <w:tcW w:w="1275" w:type="dxa"/>
            <w:vAlign w:val="center"/>
          </w:tcPr>
          <w:p w14:paraId="3CDF1BA0">
            <w:pPr>
              <w:snapToGrid w:val="0"/>
              <w:spacing w:line="360" w:lineRule="auto"/>
              <w:jc w:val="center"/>
              <w:rPr>
                <w:rFonts w:hint="eastAsia" w:ascii="宋体" w:hAnsi="宋体" w:eastAsia="宋体" w:cs="宋体"/>
                <w:sz w:val="24"/>
                <w:szCs w:val="24"/>
              </w:rPr>
            </w:pPr>
          </w:p>
        </w:tc>
        <w:tc>
          <w:tcPr>
            <w:tcW w:w="1276" w:type="dxa"/>
            <w:vAlign w:val="center"/>
          </w:tcPr>
          <w:p w14:paraId="07150746">
            <w:pPr>
              <w:snapToGrid w:val="0"/>
              <w:spacing w:line="360" w:lineRule="auto"/>
              <w:jc w:val="center"/>
              <w:rPr>
                <w:rFonts w:hint="eastAsia" w:ascii="宋体" w:hAnsi="宋体" w:eastAsia="宋体" w:cs="宋体"/>
                <w:sz w:val="24"/>
                <w:szCs w:val="24"/>
              </w:rPr>
            </w:pPr>
          </w:p>
        </w:tc>
        <w:tc>
          <w:tcPr>
            <w:tcW w:w="851" w:type="dxa"/>
            <w:vAlign w:val="center"/>
          </w:tcPr>
          <w:p w14:paraId="72A71946">
            <w:pPr>
              <w:snapToGrid w:val="0"/>
              <w:spacing w:line="360" w:lineRule="auto"/>
              <w:jc w:val="center"/>
              <w:rPr>
                <w:rFonts w:hint="eastAsia" w:ascii="宋体" w:hAnsi="宋体" w:eastAsia="宋体" w:cs="宋体"/>
                <w:sz w:val="24"/>
                <w:szCs w:val="24"/>
              </w:rPr>
            </w:pPr>
          </w:p>
        </w:tc>
        <w:tc>
          <w:tcPr>
            <w:tcW w:w="1151" w:type="dxa"/>
            <w:vAlign w:val="center"/>
          </w:tcPr>
          <w:p w14:paraId="1C8019B6">
            <w:pPr>
              <w:snapToGrid w:val="0"/>
              <w:spacing w:line="360" w:lineRule="auto"/>
              <w:jc w:val="center"/>
              <w:rPr>
                <w:rFonts w:hint="eastAsia" w:ascii="宋体" w:hAnsi="宋体" w:eastAsia="宋体" w:cs="宋体"/>
                <w:sz w:val="24"/>
                <w:szCs w:val="24"/>
              </w:rPr>
            </w:pPr>
          </w:p>
        </w:tc>
      </w:tr>
      <w:tr w14:paraId="2A917649">
        <w:trPr>
          <w:cantSplit/>
          <w:trHeight w:val="513" w:hRule="atLeast"/>
          <w:jc w:val="center"/>
        </w:trPr>
        <w:tc>
          <w:tcPr>
            <w:tcW w:w="971" w:type="dxa"/>
            <w:vAlign w:val="center"/>
          </w:tcPr>
          <w:p w14:paraId="001C762C">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21" w:type="dxa"/>
            <w:vAlign w:val="center"/>
          </w:tcPr>
          <w:p w14:paraId="4BAE7655">
            <w:pPr>
              <w:snapToGrid w:val="0"/>
              <w:spacing w:line="360" w:lineRule="auto"/>
              <w:jc w:val="center"/>
              <w:rPr>
                <w:rFonts w:hint="eastAsia" w:ascii="宋体" w:hAnsi="宋体" w:eastAsia="宋体" w:cs="宋体"/>
                <w:sz w:val="24"/>
                <w:szCs w:val="24"/>
              </w:rPr>
            </w:pPr>
          </w:p>
        </w:tc>
        <w:tc>
          <w:tcPr>
            <w:tcW w:w="1417" w:type="dxa"/>
            <w:vAlign w:val="center"/>
          </w:tcPr>
          <w:p w14:paraId="7E376092">
            <w:pPr>
              <w:snapToGrid w:val="0"/>
              <w:spacing w:line="360" w:lineRule="auto"/>
              <w:jc w:val="center"/>
              <w:rPr>
                <w:rFonts w:hint="eastAsia" w:ascii="宋体" w:hAnsi="宋体" w:eastAsia="宋体" w:cs="宋体"/>
                <w:sz w:val="24"/>
                <w:szCs w:val="24"/>
              </w:rPr>
            </w:pPr>
          </w:p>
        </w:tc>
        <w:tc>
          <w:tcPr>
            <w:tcW w:w="1418" w:type="dxa"/>
            <w:vAlign w:val="center"/>
          </w:tcPr>
          <w:p w14:paraId="51FEAD93">
            <w:pPr>
              <w:snapToGrid w:val="0"/>
              <w:spacing w:line="360" w:lineRule="auto"/>
              <w:jc w:val="center"/>
              <w:rPr>
                <w:rFonts w:hint="eastAsia" w:ascii="宋体" w:hAnsi="宋体" w:eastAsia="宋体" w:cs="宋体"/>
                <w:sz w:val="24"/>
                <w:szCs w:val="24"/>
              </w:rPr>
            </w:pPr>
          </w:p>
        </w:tc>
        <w:tc>
          <w:tcPr>
            <w:tcW w:w="1275" w:type="dxa"/>
            <w:vAlign w:val="center"/>
          </w:tcPr>
          <w:p w14:paraId="583438DF">
            <w:pPr>
              <w:snapToGrid w:val="0"/>
              <w:spacing w:line="360" w:lineRule="auto"/>
              <w:jc w:val="center"/>
              <w:rPr>
                <w:rFonts w:hint="eastAsia" w:ascii="宋体" w:hAnsi="宋体" w:eastAsia="宋体" w:cs="宋体"/>
                <w:sz w:val="24"/>
                <w:szCs w:val="24"/>
              </w:rPr>
            </w:pPr>
          </w:p>
        </w:tc>
        <w:tc>
          <w:tcPr>
            <w:tcW w:w="1276" w:type="dxa"/>
            <w:vAlign w:val="center"/>
          </w:tcPr>
          <w:p w14:paraId="41E88486">
            <w:pPr>
              <w:snapToGrid w:val="0"/>
              <w:spacing w:line="360" w:lineRule="auto"/>
              <w:jc w:val="center"/>
              <w:rPr>
                <w:rFonts w:hint="eastAsia" w:ascii="宋体" w:hAnsi="宋体" w:eastAsia="宋体" w:cs="宋体"/>
                <w:sz w:val="24"/>
                <w:szCs w:val="24"/>
              </w:rPr>
            </w:pPr>
          </w:p>
        </w:tc>
        <w:tc>
          <w:tcPr>
            <w:tcW w:w="851" w:type="dxa"/>
            <w:vAlign w:val="center"/>
          </w:tcPr>
          <w:p w14:paraId="3059A5C4">
            <w:pPr>
              <w:snapToGrid w:val="0"/>
              <w:spacing w:line="360" w:lineRule="auto"/>
              <w:jc w:val="center"/>
              <w:rPr>
                <w:rFonts w:hint="eastAsia" w:ascii="宋体" w:hAnsi="宋体" w:eastAsia="宋体" w:cs="宋体"/>
                <w:sz w:val="24"/>
                <w:szCs w:val="24"/>
              </w:rPr>
            </w:pPr>
          </w:p>
        </w:tc>
        <w:tc>
          <w:tcPr>
            <w:tcW w:w="1151" w:type="dxa"/>
            <w:vAlign w:val="center"/>
          </w:tcPr>
          <w:p w14:paraId="401BF13B">
            <w:pPr>
              <w:snapToGrid w:val="0"/>
              <w:spacing w:line="360" w:lineRule="auto"/>
              <w:jc w:val="center"/>
              <w:rPr>
                <w:rFonts w:hint="eastAsia" w:ascii="宋体" w:hAnsi="宋体" w:eastAsia="宋体" w:cs="宋体"/>
                <w:sz w:val="24"/>
                <w:szCs w:val="24"/>
              </w:rPr>
            </w:pPr>
          </w:p>
        </w:tc>
      </w:tr>
      <w:tr w14:paraId="0264976A">
        <w:trPr>
          <w:cantSplit/>
          <w:trHeight w:val="513" w:hRule="atLeast"/>
          <w:jc w:val="center"/>
        </w:trPr>
        <w:tc>
          <w:tcPr>
            <w:tcW w:w="971" w:type="dxa"/>
            <w:vAlign w:val="center"/>
          </w:tcPr>
          <w:p w14:paraId="2A625814">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21" w:type="dxa"/>
            <w:vAlign w:val="center"/>
          </w:tcPr>
          <w:p w14:paraId="4330EDCB">
            <w:pPr>
              <w:snapToGrid w:val="0"/>
              <w:spacing w:line="360" w:lineRule="auto"/>
              <w:jc w:val="center"/>
              <w:rPr>
                <w:rFonts w:hint="eastAsia" w:ascii="宋体" w:hAnsi="宋体" w:eastAsia="宋体" w:cs="宋体"/>
                <w:sz w:val="24"/>
                <w:szCs w:val="24"/>
              </w:rPr>
            </w:pPr>
          </w:p>
        </w:tc>
        <w:tc>
          <w:tcPr>
            <w:tcW w:w="1417" w:type="dxa"/>
            <w:vAlign w:val="center"/>
          </w:tcPr>
          <w:p w14:paraId="633DE031">
            <w:pPr>
              <w:snapToGrid w:val="0"/>
              <w:spacing w:line="360" w:lineRule="auto"/>
              <w:jc w:val="center"/>
              <w:rPr>
                <w:rFonts w:hint="eastAsia" w:ascii="宋体" w:hAnsi="宋体" w:eastAsia="宋体" w:cs="宋体"/>
                <w:sz w:val="24"/>
                <w:szCs w:val="24"/>
              </w:rPr>
            </w:pPr>
          </w:p>
        </w:tc>
        <w:tc>
          <w:tcPr>
            <w:tcW w:w="1418" w:type="dxa"/>
            <w:vAlign w:val="center"/>
          </w:tcPr>
          <w:p w14:paraId="4BF562D0">
            <w:pPr>
              <w:snapToGrid w:val="0"/>
              <w:spacing w:line="360" w:lineRule="auto"/>
              <w:jc w:val="center"/>
              <w:rPr>
                <w:rFonts w:hint="eastAsia" w:ascii="宋体" w:hAnsi="宋体" w:eastAsia="宋体" w:cs="宋体"/>
                <w:sz w:val="24"/>
                <w:szCs w:val="24"/>
              </w:rPr>
            </w:pPr>
          </w:p>
        </w:tc>
        <w:tc>
          <w:tcPr>
            <w:tcW w:w="1275" w:type="dxa"/>
            <w:vAlign w:val="center"/>
          </w:tcPr>
          <w:p w14:paraId="637B305D">
            <w:pPr>
              <w:snapToGrid w:val="0"/>
              <w:spacing w:line="360" w:lineRule="auto"/>
              <w:jc w:val="center"/>
              <w:rPr>
                <w:rFonts w:hint="eastAsia" w:ascii="宋体" w:hAnsi="宋体" w:eastAsia="宋体" w:cs="宋体"/>
                <w:sz w:val="24"/>
                <w:szCs w:val="24"/>
              </w:rPr>
            </w:pPr>
          </w:p>
        </w:tc>
        <w:tc>
          <w:tcPr>
            <w:tcW w:w="1276" w:type="dxa"/>
            <w:vAlign w:val="center"/>
          </w:tcPr>
          <w:p w14:paraId="4562B756">
            <w:pPr>
              <w:snapToGrid w:val="0"/>
              <w:spacing w:line="360" w:lineRule="auto"/>
              <w:jc w:val="center"/>
              <w:rPr>
                <w:rFonts w:hint="eastAsia" w:ascii="宋体" w:hAnsi="宋体" w:eastAsia="宋体" w:cs="宋体"/>
                <w:sz w:val="24"/>
                <w:szCs w:val="24"/>
              </w:rPr>
            </w:pPr>
          </w:p>
        </w:tc>
        <w:tc>
          <w:tcPr>
            <w:tcW w:w="851" w:type="dxa"/>
            <w:vAlign w:val="center"/>
          </w:tcPr>
          <w:p w14:paraId="58E7C54C">
            <w:pPr>
              <w:snapToGrid w:val="0"/>
              <w:spacing w:line="360" w:lineRule="auto"/>
              <w:jc w:val="center"/>
              <w:rPr>
                <w:rFonts w:hint="eastAsia" w:ascii="宋体" w:hAnsi="宋体" w:eastAsia="宋体" w:cs="宋体"/>
                <w:sz w:val="24"/>
                <w:szCs w:val="24"/>
              </w:rPr>
            </w:pPr>
          </w:p>
        </w:tc>
        <w:tc>
          <w:tcPr>
            <w:tcW w:w="1151" w:type="dxa"/>
            <w:vAlign w:val="center"/>
          </w:tcPr>
          <w:p w14:paraId="403BB086">
            <w:pPr>
              <w:snapToGrid w:val="0"/>
              <w:spacing w:line="360" w:lineRule="auto"/>
              <w:jc w:val="center"/>
              <w:rPr>
                <w:rFonts w:hint="eastAsia" w:ascii="宋体" w:hAnsi="宋体" w:eastAsia="宋体" w:cs="宋体"/>
                <w:sz w:val="24"/>
                <w:szCs w:val="24"/>
              </w:rPr>
            </w:pPr>
          </w:p>
        </w:tc>
      </w:tr>
      <w:tr w14:paraId="0896CE6A">
        <w:trPr>
          <w:cantSplit/>
          <w:trHeight w:val="513" w:hRule="atLeast"/>
          <w:jc w:val="center"/>
        </w:trPr>
        <w:tc>
          <w:tcPr>
            <w:tcW w:w="971" w:type="dxa"/>
            <w:vAlign w:val="center"/>
          </w:tcPr>
          <w:p w14:paraId="2268AA49">
            <w:pPr>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321" w:type="dxa"/>
            <w:vAlign w:val="center"/>
          </w:tcPr>
          <w:p w14:paraId="5D2E79BF">
            <w:pPr>
              <w:snapToGrid w:val="0"/>
              <w:spacing w:line="360" w:lineRule="auto"/>
              <w:jc w:val="center"/>
              <w:rPr>
                <w:rFonts w:hint="eastAsia" w:ascii="宋体" w:hAnsi="宋体" w:eastAsia="宋体" w:cs="宋体"/>
                <w:sz w:val="24"/>
                <w:szCs w:val="24"/>
              </w:rPr>
            </w:pPr>
          </w:p>
        </w:tc>
        <w:tc>
          <w:tcPr>
            <w:tcW w:w="1417" w:type="dxa"/>
            <w:vAlign w:val="center"/>
          </w:tcPr>
          <w:p w14:paraId="623EE001">
            <w:pPr>
              <w:snapToGrid w:val="0"/>
              <w:spacing w:line="360" w:lineRule="auto"/>
              <w:jc w:val="center"/>
              <w:rPr>
                <w:rFonts w:hint="eastAsia" w:ascii="宋体" w:hAnsi="宋体" w:eastAsia="宋体" w:cs="宋体"/>
                <w:sz w:val="24"/>
                <w:szCs w:val="24"/>
              </w:rPr>
            </w:pPr>
          </w:p>
        </w:tc>
        <w:tc>
          <w:tcPr>
            <w:tcW w:w="1418" w:type="dxa"/>
            <w:vAlign w:val="center"/>
          </w:tcPr>
          <w:p w14:paraId="183254DC">
            <w:pPr>
              <w:snapToGrid w:val="0"/>
              <w:spacing w:line="360" w:lineRule="auto"/>
              <w:jc w:val="center"/>
              <w:rPr>
                <w:rFonts w:hint="eastAsia" w:ascii="宋体" w:hAnsi="宋体" w:eastAsia="宋体" w:cs="宋体"/>
                <w:sz w:val="24"/>
                <w:szCs w:val="24"/>
              </w:rPr>
            </w:pPr>
          </w:p>
        </w:tc>
        <w:tc>
          <w:tcPr>
            <w:tcW w:w="1275" w:type="dxa"/>
            <w:vAlign w:val="center"/>
          </w:tcPr>
          <w:p w14:paraId="05FA765B">
            <w:pPr>
              <w:snapToGrid w:val="0"/>
              <w:spacing w:line="360" w:lineRule="auto"/>
              <w:jc w:val="center"/>
              <w:rPr>
                <w:rFonts w:hint="eastAsia" w:ascii="宋体" w:hAnsi="宋体" w:eastAsia="宋体" w:cs="宋体"/>
                <w:sz w:val="24"/>
                <w:szCs w:val="24"/>
              </w:rPr>
            </w:pPr>
          </w:p>
        </w:tc>
        <w:tc>
          <w:tcPr>
            <w:tcW w:w="1276" w:type="dxa"/>
            <w:vAlign w:val="center"/>
          </w:tcPr>
          <w:p w14:paraId="6B17B5F4">
            <w:pPr>
              <w:snapToGrid w:val="0"/>
              <w:spacing w:line="360" w:lineRule="auto"/>
              <w:jc w:val="center"/>
              <w:rPr>
                <w:rFonts w:hint="eastAsia" w:ascii="宋体" w:hAnsi="宋体" w:eastAsia="宋体" w:cs="宋体"/>
                <w:sz w:val="24"/>
                <w:szCs w:val="24"/>
              </w:rPr>
            </w:pPr>
          </w:p>
        </w:tc>
        <w:tc>
          <w:tcPr>
            <w:tcW w:w="851" w:type="dxa"/>
            <w:vAlign w:val="center"/>
          </w:tcPr>
          <w:p w14:paraId="0AFBAD83">
            <w:pPr>
              <w:snapToGrid w:val="0"/>
              <w:spacing w:line="360" w:lineRule="auto"/>
              <w:jc w:val="center"/>
              <w:rPr>
                <w:rFonts w:hint="eastAsia" w:ascii="宋体" w:hAnsi="宋体" w:eastAsia="宋体" w:cs="宋体"/>
                <w:sz w:val="24"/>
                <w:szCs w:val="24"/>
              </w:rPr>
            </w:pPr>
          </w:p>
        </w:tc>
        <w:tc>
          <w:tcPr>
            <w:tcW w:w="1151" w:type="dxa"/>
            <w:vAlign w:val="center"/>
          </w:tcPr>
          <w:p w14:paraId="27A2D49E">
            <w:pPr>
              <w:snapToGrid w:val="0"/>
              <w:spacing w:line="360" w:lineRule="auto"/>
              <w:jc w:val="center"/>
              <w:rPr>
                <w:rFonts w:hint="eastAsia" w:ascii="宋体" w:hAnsi="宋体" w:eastAsia="宋体" w:cs="宋体"/>
                <w:sz w:val="24"/>
                <w:szCs w:val="24"/>
              </w:rPr>
            </w:pPr>
          </w:p>
        </w:tc>
      </w:tr>
      <w:tr w14:paraId="02A02D38">
        <w:trPr>
          <w:cantSplit/>
          <w:trHeight w:val="513" w:hRule="atLeast"/>
          <w:jc w:val="center"/>
        </w:trPr>
        <w:tc>
          <w:tcPr>
            <w:tcW w:w="971" w:type="dxa"/>
            <w:vAlign w:val="center"/>
          </w:tcPr>
          <w:p w14:paraId="7674DE09">
            <w:pPr>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321" w:type="dxa"/>
            <w:vAlign w:val="center"/>
          </w:tcPr>
          <w:p w14:paraId="2D348007">
            <w:pPr>
              <w:snapToGrid w:val="0"/>
              <w:spacing w:line="360" w:lineRule="auto"/>
              <w:jc w:val="center"/>
              <w:rPr>
                <w:rFonts w:hint="eastAsia" w:ascii="宋体" w:hAnsi="宋体" w:eastAsia="宋体" w:cs="宋体"/>
                <w:sz w:val="24"/>
                <w:szCs w:val="24"/>
              </w:rPr>
            </w:pPr>
          </w:p>
        </w:tc>
        <w:tc>
          <w:tcPr>
            <w:tcW w:w="1417" w:type="dxa"/>
            <w:vAlign w:val="center"/>
          </w:tcPr>
          <w:p w14:paraId="60E0E2D5">
            <w:pPr>
              <w:snapToGrid w:val="0"/>
              <w:spacing w:line="360" w:lineRule="auto"/>
              <w:jc w:val="center"/>
              <w:rPr>
                <w:rFonts w:hint="eastAsia" w:ascii="宋体" w:hAnsi="宋体" w:eastAsia="宋体" w:cs="宋体"/>
                <w:sz w:val="24"/>
                <w:szCs w:val="24"/>
              </w:rPr>
            </w:pPr>
          </w:p>
        </w:tc>
        <w:tc>
          <w:tcPr>
            <w:tcW w:w="1418" w:type="dxa"/>
            <w:vAlign w:val="center"/>
          </w:tcPr>
          <w:p w14:paraId="15646CB1">
            <w:pPr>
              <w:snapToGrid w:val="0"/>
              <w:spacing w:line="360" w:lineRule="auto"/>
              <w:jc w:val="center"/>
              <w:rPr>
                <w:rFonts w:hint="eastAsia" w:ascii="宋体" w:hAnsi="宋体" w:eastAsia="宋体" w:cs="宋体"/>
                <w:sz w:val="24"/>
                <w:szCs w:val="24"/>
              </w:rPr>
            </w:pPr>
          </w:p>
        </w:tc>
        <w:tc>
          <w:tcPr>
            <w:tcW w:w="1275" w:type="dxa"/>
            <w:vAlign w:val="center"/>
          </w:tcPr>
          <w:p w14:paraId="06AC4B3F">
            <w:pPr>
              <w:snapToGrid w:val="0"/>
              <w:spacing w:line="360" w:lineRule="auto"/>
              <w:jc w:val="center"/>
              <w:rPr>
                <w:rFonts w:hint="eastAsia" w:ascii="宋体" w:hAnsi="宋体" w:eastAsia="宋体" w:cs="宋体"/>
                <w:sz w:val="24"/>
                <w:szCs w:val="24"/>
              </w:rPr>
            </w:pPr>
          </w:p>
        </w:tc>
        <w:tc>
          <w:tcPr>
            <w:tcW w:w="1276" w:type="dxa"/>
            <w:vAlign w:val="center"/>
          </w:tcPr>
          <w:p w14:paraId="555CE8CD">
            <w:pPr>
              <w:snapToGrid w:val="0"/>
              <w:spacing w:line="360" w:lineRule="auto"/>
              <w:jc w:val="center"/>
              <w:rPr>
                <w:rFonts w:hint="eastAsia" w:ascii="宋体" w:hAnsi="宋体" w:eastAsia="宋体" w:cs="宋体"/>
                <w:sz w:val="24"/>
                <w:szCs w:val="24"/>
              </w:rPr>
            </w:pPr>
          </w:p>
        </w:tc>
        <w:tc>
          <w:tcPr>
            <w:tcW w:w="851" w:type="dxa"/>
            <w:vAlign w:val="center"/>
          </w:tcPr>
          <w:p w14:paraId="62DD19F7">
            <w:pPr>
              <w:snapToGrid w:val="0"/>
              <w:spacing w:line="360" w:lineRule="auto"/>
              <w:jc w:val="center"/>
              <w:rPr>
                <w:rFonts w:hint="eastAsia" w:ascii="宋体" w:hAnsi="宋体" w:eastAsia="宋体" w:cs="宋体"/>
                <w:sz w:val="24"/>
                <w:szCs w:val="24"/>
              </w:rPr>
            </w:pPr>
          </w:p>
        </w:tc>
        <w:tc>
          <w:tcPr>
            <w:tcW w:w="1151" w:type="dxa"/>
            <w:vAlign w:val="center"/>
          </w:tcPr>
          <w:p w14:paraId="1018DAE8">
            <w:pPr>
              <w:snapToGrid w:val="0"/>
              <w:spacing w:line="360" w:lineRule="auto"/>
              <w:jc w:val="center"/>
              <w:rPr>
                <w:rFonts w:hint="eastAsia" w:ascii="宋体" w:hAnsi="宋体" w:eastAsia="宋体" w:cs="宋体"/>
                <w:sz w:val="24"/>
                <w:szCs w:val="24"/>
              </w:rPr>
            </w:pPr>
          </w:p>
        </w:tc>
      </w:tr>
      <w:tr w14:paraId="025399D9">
        <w:trPr>
          <w:cantSplit/>
          <w:trHeight w:val="419" w:hRule="atLeast"/>
          <w:jc w:val="center"/>
        </w:trPr>
        <w:tc>
          <w:tcPr>
            <w:tcW w:w="971" w:type="dxa"/>
            <w:vAlign w:val="center"/>
          </w:tcPr>
          <w:p w14:paraId="7AED5F27">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8709" w:type="dxa"/>
            <w:gridSpan w:val="7"/>
            <w:vAlign w:val="center"/>
          </w:tcPr>
          <w:p w14:paraId="4191546E">
            <w:pPr>
              <w:snapToGrid w:val="0"/>
              <w:spacing w:line="360" w:lineRule="auto"/>
              <w:jc w:val="center"/>
              <w:rPr>
                <w:rFonts w:hint="eastAsia" w:ascii="宋体" w:hAnsi="宋体" w:eastAsia="宋体" w:cs="宋体"/>
                <w:sz w:val="24"/>
                <w:szCs w:val="24"/>
              </w:rPr>
            </w:pPr>
          </w:p>
        </w:tc>
      </w:tr>
    </w:tbl>
    <w:p w14:paraId="251E6799">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lang w:eastAsia="zh-CN"/>
        </w:rPr>
        <w:t>竞争磋商</w:t>
      </w:r>
      <w:r>
        <w:rPr>
          <w:rFonts w:hint="eastAsia" w:ascii="宋体" w:hAnsi="宋体" w:cs="宋体"/>
          <w:kern w:val="2"/>
          <w:sz w:val="24"/>
          <w:szCs w:val="24"/>
        </w:rPr>
        <w:t>响应供应商：（单位盖章）</w:t>
      </w:r>
    </w:p>
    <w:p w14:paraId="3CE0AE3B">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225CE66B">
      <w:pPr>
        <w:tabs>
          <w:tab w:val="left" w:pos="5665"/>
          <w:tab w:val="right" w:pos="8360"/>
        </w:tabs>
        <w:snapToGrid w:val="0"/>
        <w:spacing w:line="360" w:lineRule="auto"/>
        <w:ind w:right="42"/>
        <w:textAlignment w:val="baseline"/>
        <w:rPr>
          <w:rFonts w:hint="eastAsia" w:ascii="宋体" w:hAnsi="宋体" w:cs="宋体"/>
          <w:color w:val="000000"/>
          <w:kern w:val="2"/>
          <w:sz w:val="24"/>
          <w:szCs w:val="28"/>
          <w:lang w:val="zh-CN"/>
        </w:rPr>
      </w:pPr>
      <w:r>
        <w:rPr>
          <w:rFonts w:hint="eastAsia" w:ascii="宋体" w:hAnsi="宋体" w:cs="宋体"/>
          <w:color w:val="000000"/>
          <w:kern w:val="2"/>
          <w:sz w:val="24"/>
          <w:szCs w:val="28"/>
          <w:lang w:val="zh-CN"/>
        </w:rPr>
        <w:t>日期：年月日</w:t>
      </w:r>
    </w:p>
    <w:p w14:paraId="71F0B951">
      <w:pPr>
        <w:spacing w:line="400" w:lineRule="exact"/>
        <w:rPr>
          <w:rFonts w:hint="default" w:ascii="Times New Roman" w:hAnsi="宋体" w:eastAsia="宋体" w:cs="宋体"/>
          <w:b/>
          <w:kern w:val="2"/>
          <w:sz w:val="24"/>
          <w:szCs w:val="28"/>
          <w:lang w:val="en-US" w:eastAsia="zh-CN"/>
        </w:rPr>
      </w:pPr>
    </w:p>
    <w:p w14:paraId="1C0B002F">
      <w:pPr>
        <w:pStyle w:val="2"/>
        <w:rPr>
          <w:rFonts w:hint="eastAsia" w:ascii="Times New Roman" w:hAnsi="宋体" w:cs="宋体"/>
          <w:b/>
          <w:kern w:val="2"/>
          <w:sz w:val="24"/>
          <w:szCs w:val="28"/>
          <w:lang w:val="en-US" w:eastAsia="zh-CN"/>
        </w:rPr>
      </w:pPr>
      <w:r>
        <w:rPr>
          <w:rFonts w:hint="eastAsia" w:ascii="Times New Roman" w:hAnsi="宋体" w:cs="宋体"/>
          <w:b/>
          <w:kern w:val="2"/>
          <w:sz w:val="24"/>
          <w:szCs w:val="28"/>
          <w:lang w:val="en-US" w:eastAsia="zh-CN"/>
        </w:rPr>
        <w:t>注：1.本表合计金额与报价总表中第一轮报价总金额一致。</w:t>
      </w:r>
    </w:p>
    <w:p w14:paraId="40A69530">
      <w:pPr>
        <w:pStyle w:val="2"/>
        <w:rPr>
          <w:rFonts w:hint="default" w:ascii="Times New Roman" w:hAnsi="宋体" w:cs="宋体"/>
          <w:b/>
          <w:kern w:val="2"/>
          <w:sz w:val="24"/>
          <w:szCs w:val="28"/>
          <w:lang w:val="en-US" w:eastAsia="zh-CN"/>
        </w:rPr>
      </w:pPr>
      <w:r>
        <w:rPr>
          <w:rFonts w:hint="eastAsia" w:ascii="Times New Roman" w:hAnsi="宋体" w:cs="宋体"/>
          <w:b/>
          <w:kern w:val="2"/>
          <w:sz w:val="24"/>
          <w:szCs w:val="28"/>
          <w:lang w:val="en-US" w:eastAsia="zh-CN"/>
        </w:rPr>
        <w:t>2.最终报价只需报最终总价，单价以总价下浮率同比例下浮。</w:t>
      </w:r>
    </w:p>
    <w:p w14:paraId="7194D314">
      <w:pPr>
        <w:spacing w:line="400" w:lineRule="exact"/>
        <w:rPr>
          <w:rFonts w:hint="eastAsia" w:ascii="Times New Roman" w:hAnsi="宋体" w:eastAsia="宋体" w:cs="宋体"/>
          <w:b/>
          <w:kern w:val="2"/>
          <w:sz w:val="24"/>
          <w:szCs w:val="28"/>
          <w:lang w:eastAsia="zh-CN"/>
        </w:rPr>
      </w:pPr>
    </w:p>
    <w:sectPr>
      <w:type w:val="continuous"/>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FFE1">
    <w:pPr>
      <w:pStyle w:val="35"/>
      <w:jc w:val="center"/>
    </w:pPr>
    <w:r>
      <w:fldChar w:fldCharType="begin"/>
    </w:r>
    <w:r>
      <w:instrText xml:space="preserve"> PAGE   \* MERGEFORMAT </w:instrText>
    </w:r>
    <w:r>
      <w:fldChar w:fldCharType="separate"/>
    </w:r>
    <w:r>
      <w:rPr>
        <w:lang w:val="zh-CN"/>
      </w:rPr>
      <w:t>28</w:t>
    </w:r>
    <w:r>
      <w:rPr>
        <w:lang w:val="zh-CN"/>
      </w:rPr>
      <w:fldChar w:fldCharType="end"/>
    </w:r>
  </w:p>
  <w:p w14:paraId="61D7140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35EF">
    <w:pPr>
      <w:pStyle w:val="35"/>
      <w:jc w:val="center"/>
    </w:pPr>
    <w:r>
      <w:fldChar w:fldCharType="begin"/>
    </w:r>
    <w:r>
      <w:instrText xml:space="preserve"> PAGE   \* MERGEFORMAT </w:instrText>
    </w:r>
    <w:r>
      <w:fldChar w:fldCharType="separate"/>
    </w:r>
    <w:r>
      <w:rPr>
        <w:lang w:val="zh-CN"/>
      </w:rPr>
      <w:t>1</w:t>
    </w:r>
    <w:r>
      <w:rPr>
        <w:lang w:val="zh-CN"/>
      </w:rPr>
      <w:fldChar w:fldCharType="end"/>
    </w:r>
  </w:p>
  <w:p w14:paraId="20CE0E28">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05B6">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27E3">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9190"/>
    <w:multiLevelType w:val="singleLevel"/>
    <w:tmpl w:val="B4FD9190"/>
    <w:lvl w:ilvl="0" w:tentative="0">
      <w:start w:val="2"/>
      <w:numFmt w:val="chineseCounting"/>
      <w:suff w:val="nothing"/>
      <w:lvlText w:val="（%1）"/>
      <w:lvlJc w:val="left"/>
      <w:rPr>
        <w:rFonts w:hint="eastAsia"/>
      </w:rPr>
    </w:lvl>
  </w:abstractNum>
  <w:abstractNum w:abstractNumId="1">
    <w:nsid w:val="756EC25D"/>
    <w:multiLevelType w:val="singleLevel"/>
    <w:tmpl w:val="756EC25D"/>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zA5YTBmYTg2OTMyMzBkZDQzY2JjNWEyNzg3ZWIifQ=="/>
  </w:docVars>
  <w:rsids>
    <w:rsidRoot w:val="00D63923"/>
    <w:rsid w:val="000032DC"/>
    <w:rsid w:val="00003529"/>
    <w:rsid w:val="00031BCB"/>
    <w:rsid w:val="000339EA"/>
    <w:rsid w:val="0004084A"/>
    <w:rsid w:val="000472A1"/>
    <w:rsid w:val="00047ACF"/>
    <w:rsid w:val="00060DD9"/>
    <w:rsid w:val="00063D5D"/>
    <w:rsid w:val="00066D61"/>
    <w:rsid w:val="0007412E"/>
    <w:rsid w:val="000748BE"/>
    <w:rsid w:val="00075C45"/>
    <w:rsid w:val="000821B4"/>
    <w:rsid w:val="000860AB"/>
    <w:rsid w:val="000901DF"/>
    <w:rsid w:val="000903C5"/>
    <w:rsid w:val="00090FE2"/>
    <w:rsid w:val="000930DF"/>
    <w:rsid w:val="000A3037"/>
    <w:rsid w:val="000A6460"/>
    <w:rsid w:val="000B5D7C"/>
    <w:rsid w:val="000B5FC2"/>
    <w:rsid w:val="000C12A8"/>
    <w:rsid w:val="000C306E"/>
    <w:rsid w:val="000C4A08"/>
    <w:rsid w:val="000D40F8"/>
    <w:rsid w:val="000D4B93"/>
    <w:rsid w:val="000E689A"/>
    <w:rsid w:val="00106492"/>
    <w:rsid w:val="00111053"/>
    <w:rsid w:val="00112764"/>
    <w:rsid w:val="00123CC1"/>
    <w:rsid w:val="0012744D"/>
    <w:rsid w:val="00131FFD"/>
    <w:rsid w:val="00132267"/>
    <w:rsid w:val="001333F0"/>
    <w:rsid w:val="00144942"/>
    <w:rsid w:val="00154D66"/>
    <w:rsid w:val="00160594"/>
    <w:rsid w:val="00160AF5"/>
    <w:rsid w:val="0017499E"/>
    <w:rsid w:val="00184CAE"/>
    <w:rsid w:val="001925ED"/>
    <w:rsid w:val="00194AFE"/>
    <w:rsid w:val="001A0223"/>
    <w:rsid w:val="001A3F36"/>
    <w:rsid w:val="001B3EEE"/>
    <w:rsid w:val="001B5A4B"/>
    <w:rsid w:val="001B6933"/>
    <w:rsid w:val="001C5873"/>
    <w:rsid w:val="001D1BC5"/>
    <w:rsid w:val="001D5236"/>
    <w:rsid w:val="00201034"/>
    <w:rsid w:val="00202F6E"/>
    <w:rsid w:val="00211C6A"/>
    <w:rsid w:val="00235D91"/>
    <w:rsid w:val="00241ABB"/>
    <w:rsid w:val="00251BB7"/>
    <w:rsid w:val="00255401"/>
    <w:rsid w:val="00262079"/>
    <w:rsid w:val="002760AD"/>
    <w:rsid w:val="00280362"/>
    <w:rsid w:val="0028562F"/>
    <w:rsid w:val="002A1C76"/>
    <w:rsid w:val="002A1DB1"/>
    <w:rsid w:val="002B1006"/>
    <w:rsid w:val="002B275A"/>
    <w:rsid w:val="002B55A5"/>
    <w:rsid w:val="002C2823"/>
    <w:rsid w:val="002D2C12"/>
    <w:rsid w:val="002E2773"/>
    <w:rsid w:val="002E714C"/>
    <w:rsid w:val="002F4F0B"/>
    <w:rsid w:val="00303B54"/>
    <w:rsid w:val="00305B8A"/>
    <w:rsid w:val="003110FF"/>
    <w:rsid w:val="003117D7"/>
    <w:rsid w:val="0031321A"/>
    <w:rsid w:val="003141B4"/>
    <w:rsid w:val="00321A90"/>
    <w:rsid w:val="0032296D"/>
    <w:rsid w:val="00322CBD"/>
    <w:rsid w:val="00323DD4"/>
    <w:rsid w:val="00330669"/>
    <w:rsid w:val="00350B56"/>
    <w:rsid w:val="003609F8"/>
    <w:rsid w:val="003620D8"/>
    <w:rsid w:val="003663F0"/>
    <w:rsid w:val="0037477E"/>
    <w:rsid w:val="003765B1"/>
    <w:rsid w:val="00382512"/>
    <w:rsid w:val="00396B2C"/>
    <w:rsid w:val="003A5F08"/>
    <w:rsid w:val="003C3BFE"/>
    <w:rsid w:val="003D2E9A"/>
    <w:rsid w:val="003D4F0B"/>
    <w:rsid w:val="003E2C01"/>
    <w:rsid w:val="003E50A1"/>
    <w:rsid w:val="003E7D54"/>
    <w:rsid w:val="003F4EED"/>
    <w:rsid w:val="003F628D"/>
    <w:rsid w:val="003F6CF3"/>
    <w:rsid w:val="00403E75"/>
    <w:rsid w:val="004138A1"/>
    <w:rsid w:val="00414888"/>
    <w:rsid w:val="00416971"/>
    <w:rsid w:val="00416B1B"/>
    <w:rsid w:val="004245BF"/>
    <w:rsid w:val="00456B24"/>
    <w:rsid w:val="00456F75"/>
    <w:rsid w:val="004605FC"/>
    <w:rsid w:val="00460668"/>
    <w:rsid w:val="00471A1B"/>
    <w:rsid w:val="00477A47"/>
    <w:rsid w:val="00481374"/>
    <w:rsid w:val="004B1B70"/>
    <w:rsid w:val="004B426E"/>
    <w:rsid w:val="004B5F7B"/>
    <w:rsid w:val="004C0296"/>
    <w:rsid w:val="004C0DB6"/>
    <w:rsid w:val="004C0F3B"/>
    <w:rsid w:val="004D24EE"/>
    <w:rsid w:val="004D7659"/>
    <w:rsid w:val="004E1BD5"/>
    <w:rsid w:val="004E2DE9"/>
    <w:rsid w:val="004E67CA"/>
    <w:rsid w:val="00503456"/>
    <w:rsid w:val="005119F8"/>
    <w:rsid w:val="00516BEB"/>
    <w:rsid w:val="00517225"/>
    <w:rsid w:val="00517CD2"/>
    <w:rsid w:val="00523680"/>
    <w:rsid w:val="00524D8A"/>
    <w:rsid w:val="00526790"/>
    <w:rsid w:val="00526AE8"/>
    <w:rsid w:val="00537BAD"/>
    <w:rsid w:val="00547558"/>
    <w:rsid w:val="00553D50"/>
    <w:rsid w:val="005574D6"/>
    <w:rsid w:val="005615D4"/>
    <w:rsid w:val="00561793"/>
    <w:rsid w:val="00595513"/>
    <w:rsid w:val="005B1D32"/>
    <w:rsid w:val="005B2FAB"/>
    <w:rsid w:val="005B4957"/>
    <w:rsid w:val="005B5193"/>
    <w:rsid w:val="005C3DAD"/>
    <w:rsid w:val="005D3D44"/>
    <w:rsid w:val="005D48CA"/>
    <w:rsid w:val="005D5A36"/>
    <w:rsid w:val="005D5A93"/>
    <w:rsid w:val="005D6D07"/>
    <w:rsid w:val="005E7C0D"/>
    <w:rsid w:val="005F0AF2"/>
    <w:rsid w:val="0060016E"/>
    <w:rsid w:val="00600DEC"/>
    <w:rsid w:val="006014DD"/>
    <w:rsid w:val="00603E7D"/>
    <w:rsid w:val="006152D4"/>
    <w:rsid w:val="00615A4B"/>
    <w:rsid w:val="00617368"/>
    <w:rsid w:val="00621267"/>
    <w:rsid w:val="0062243D"/>
    <w:rsid w:val="0063113B"/>
    <w:rsid w:val="006341DD"/>
    <w:rsid w:val="00635EA2"/>
    <w:rsid w:val="00636DAA"/>
    <w:rsid w:val="0064598B"/>
    <w:rsid w:val="0065226F"/>
    <w:rsid w:val="006544C3"/>
    <w:rsid w:val="00654F70"/>
    <w:rsid w:val="00674128"/>
    <w:rsid w:val="006767A9"/>
    <w:rsid w:val="006767ED"/>
    <w:rsid w:val="0068121C"/>
    <w:rsid w:val="00685A3A"/>
    <w:rsid w:val="00685C78"/>
    <w:rsid w:val="006A6D6C"/>
    <w:rsid w:val="006B4C08"/>
    <w:rsid w:val="006B6E02"/>
    <w:rsid w:val="006B77D6"/>
    <w:rsid w:val="006D350F"/>
    <w:rsid w:val="006D6719"/>
    <w:rsid w:val="006E2A10"/>
    <w:rsid w:val="00703EEE"/>
    <w:rsid w:val="00713145"/>
    <w:rsid w:val="007201E4"/>
    <w:rsid w:val="00721FB7"/>
    <w:rsid w:val="0072639A"/>
    <w:rsid w:val="007301BE"/>
    <w:rsid w:val="007302B7"/>
    <w:rsid w:val="00731C45"/>
    <w:rsid w:val="00734F2F"/>
    <w:rsid w:val="00735B71"/>
    <w:rsid w:val="007426C7"/>
    <w:rsid w:val="007447D7"/>
    <w:rsid w:val="00767B14"/>
    <w:rsid w:val="00770B98"/>
    <w:rsid w:val="007723E4"/>
    <w:rsid w:val="00774A0B"/>
    <w:rsid w:val="00780C0D"/>
    <w:rsid w:val="007842A8"/>
    <w:rsid w:val="00790EDA"/>
    <w:rsid w:val="0079238D"/>
    <w:rsid w:val="007936DD"/>
    <w:rsid w:val="00797C85"/>
    <w:rsid w:val="007A6534"/>
    <w:rsid w:val="007B3BF4"/>
    <w:rsid w:val="007C4A3F"/>
    <w:rsid w:val="007E5DCC"/>
    <w:rsid w:val="0080458B"/>
    <w:rsid w:val="00806B0E"/>
    <w:rsid w:val="00813BD4"/>
    <w:rsid w:val="00813C08"/>
    <w:rsid w:val="00815AA5"/>
    <w:rsid w:val="00821FEA"/>
    <w:rsid w:val="008224FF"/>
    <w:rsid w:val="00823083"/>
    <w:rsid w:val="008267B1"/>
    <w:rsid w:val="00831738"/>
    <w:rsid w:val="00832492"/>
    <w:rsid w:val="00846C35"/>
    <w:rsid w:val="00852307"/>
    <w:rsid w:val="00857BD9"/>
    <w:rsid w:val="00862A92"/>
    <w:rsid w:val="0087103E"/>
    <w:rsid w:val="00882AE6"/>
    <w:rsid w:val="008945D6"/>
    <w:rsid w:val="0089578F"/>
    <w:rsid w:val="008958A5"/>
    <w:rsid w:val="008A03CB"/>
    <w:rsid w:val="008B26F0"/>
    <w:rsid w:val="008C4AD2"/>
    <w:rsid w:val="008E2A06"/>
    <w:rsid w:val="009072C0"/>
    <w:rsid w:val="0092014A"/>
    <w:rsid w:val="00930464"/>
    <w:rsid w:val="00930484"/>
    <w:rsid w:val="00940AE5"/>
    <w:rsid w:val="009419BC"/>
    <w:rsid w:val="009444C8"/>
    <w:rsid w:val="00946B6D"/>
    <w:rsid w:val="009505C9"/>
    <w:rsid w:val="00953EEF"/>
    <w:rsid w:val="00960207"/>
    <w:rsid w:val="0096695A"/>
    <w:rsid w:val="00983838"/>
    <w:rsid w:val="00991BA9"/>
    <w:rsid w:val="0099493F"/>
    <w:rsid w:val="0099677F"/>
    <w:rsid w:val="009969B9"/>
    <w:rsid w:val="009A3106"/>
    <w:rsid w:val="009A5FE5"/>
    <w:rsid w:val="009D0849"/>
    <w:rsid w:val="009D1C3B"/>
    <w:rsid w:val="009D24FA"/>
    <w:rsid w:val="009D37D8"/>
    <w:rsid w:val="009E16D1"/>
    <w:rsid w:val="009E26A9"/>
    <w:rsid w:val="009E3180"/>
    <w:rsid w:val="009E65EB"/>
    <w:rsid w:val="009E6810"/>
    <w:rsid w:val="009E7E78"/>
    <w:rsid w:val="009F79D7"/>
    <w:rsid w:val="00A07354"/>
    <w:rsid w:val="00A10ACC"/>
    <w:rsid w:val="00A12646"/>
    <w:rsid w:val="00A12880"/>
    <w:rsid w:val="00A16EF9"/>
    <w:rsid w:val="00A23D43"/>
    <w:rsid w:val="00A254B4"/>
    <w:rsid w:val="00A316B0"/>
    <w:rsid w:val="00A34910"/>
    <w:rsid w:val="00A35177"/>
    <w:rsid w:val="00A4537A"/>
    <w:rsid w:val="00A4675D"/>
    <w:rsid w:val="00A46EE9"/>
    <w:rsid w:val="00A47DCD"/>
    <w:rsid w:val="00A51117"/>
    <w:rsid w:val="00A55761"/>
    <w:rsid w:val="00A64390"/>
    <w:rsid w:val="00A70265"/>
    <w:rsid w:val="00A84E47"/>
    <w:rsid w:val="00A85098"/>
    <w:rsid w:val="00A86F39"/>
    <w:rsid w:val="00A877D7"/>
    <w:rsid w:val="00A942E1"/>
    <w:rsid w:val="00AC75E2"/>
    <w:rsid w:val="00AD096D"/>
    <w:rsid w:val="00AE23B7"/>
    <w:rsid w:val="00AE6635"/>
    <w:rsid w:val="00AF6639"/>
    <w:rsid w:val="00B16588"/>
    <w:rsid w:val="00B1795A"/>
    <w:rsid w:val="00B20A16"/>
    <w:rsid w:val="00B21741"/>
    <w:rsid w:val="00B36F22"/>
    <w:rsid w:val="00B37C88"/>
    <w:rsid w:val="00B41DD8"/>
    <w:rsid w:val="00B66F6B"/>
    <w:rsid w:val="00B67C25"/>
    <w:rsid w:val="00B70186"/>
    <w:rsid w:val="00B7125C"/>
    <w:rsid w:val="00BB5DB9"/>
    <w:rsid w:val="00BC6582"/>
    <w:rsid w:val="00BD13DC"/>
    <w:rsid w:val="00BD1927"/>
    <w:rsid w:val="00BE66CC"/>
    <w:rsid w:val="00C0148A"/>
    <w:rsid w:val="00C078CC"/>
    <w:rsid w:val="00C17F3A"/>
    <w:rsid w:val="00C26579"/>
    <w:rsid w:val="00C27144"/>
    <w:rsid w:val="00C34DB7"/>
    <w:rsid w:val="00C43958"/>
    <w:rsid w:val="00C52023"/>
    <w:rsid w:val="00C56773"/>
    <w:rsid w:val="00C62557"/>
    <w:rsid w:val="00C63577"/>
    <w:rsid w:val="00C64FBC"/>
    <w:rsid w:val="00C74AA4"/>
    <w:rsid w:val="00C84E22"/>
    <w:rsid w:val="00C91B7F"/>
    <w:rsid w:val="00CA5203"/>
    <w:rsid w:val="00CB5B35"/>
    <w:rsid w:val="00CD10F6"/>
    <w:rsid w:val="00CF2894"/>
    <w:rsid w:val="00CF3752"/>
    <w:rsid w:val="00D054FF"/>
    <w:rsid w:val="00D077E5"/>
    <w:rsid w:val="00D10FB7"/>
    <w:rsid w:val="00D23F11"/>
    <w:rsid w:val="00D3264B"/>
    <w:rsid w:val="00D34DD2"/>
    <w:rsid w:val="00D37D35"/>
    <w:rsid w:val="00D50388"/>
    <w:rsid w:val="00D63923"/>
    <w:rsid w:val="00D6786F"/>
    <w:rsid w:val="00D745FF"/>
    <w:rsid w:val="00D74C31"/>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6677"/>
    <w:rsid w:val="00E4725B"/>
    <w:rsid w:val="00E51353"/>
    <w:rsid w:val="00E55616"/>
    <w:rsid w:val="00E566EF"/>
    <w:rsid w:val="00E766DE"/>
    <w:rsid w:val="00E822AC"/>
    <w:rsid w:val="00E84222"/>
    <w:rsid w:val="00E84251"/>
    <w:rsid w:val="00E870B7"/>
    <w:rsid w:val="00EA39EC"/>
    <w:rsid w:val="00EB165B"/>
    <w:rsid w:val="00EC3499"/>
    <w:rsid w:val="00EC5780"/>
    <w:rsid w:val="00EC6C03"/>
    <w:rsid w:val="00ED07C0"/>
    <w:rsid w:val="00EE5DAF"/>
    <w:rsid w:val="00EF252D"/>
    <w:rsid w:val="00EF6AD7"/>
    <w:rsid w:val="00F200D7"/>
    <w:rsid w:val="00F24278"/>
    <w:rsid w:val="00F43DDE"/>
    <w:rsid w:val="00F45AA6"/>
    <w:rsid w:val="00F55D38"/>
    <w:rsid w:val="00F61B34"/>
    <w:rsid w:val="00F76804"/>
    <w:rsid w:val="00F8595D"/>
    <w:rsid w:val="00F94163"/>
    <w:rsid w:val="00F946F4"/>
    <w:rsid w:val="00F96D28"/>
    <w:rsid w:val="00FA2148"/>
    <w:rsid w:val="00FA60A2"/>
    <w:rsid w:val="00FB0BE2"/>
    <w:rsid w:val="00FB7B4D"/>
    <w:rsid w:val="00FC4201"/>
    <w:rsid w:val="00FC4717"/>
    <w:rsid w:val="00FE3D21"/>
    <w:rsid w:val="00FF795B"/>
    <w:rsid w:val="01090D59"/>
    <w:rsid w:val="012515C4"/>
    <w:rsid w:val="012F2734"/>
    <w:rsid w:val="014063FE"/>
    <w:rsid w:val="017716F4"/>
    <w:rsid w:val="017F605E"/>
    <w:rsid w:val="018312F1"/>
    <w:rsid w:val="01A00569"/>
    <w:rsid w:val="01B3097E"/>
    <w:rsid w:val="01EA636A"/>
    <w:rsid w:val="0215094D"/>
    <w:rsid w:val="021D04ED"/>
    <w:rsid w:val="02271C1B"/>
    <w:rsid w:val="02313F99"/>
    <w:rsid w:val="025F6014"/>
    <w:rsid w:val="02610BE9"/>
    <w:rsid w:val="02852198"/>
    <w:rsid w:val="02AC329F"/>
    <w:rsid w:val="02C10E79"/>
    <w:rsid w:val="02D06AD1"/>
    <w:rsid w:val="02FA438B"/>
    <w:rsid w:val="0315639B"/>
    <w:rsid w:val="03230E83"/>
    <w:rsid w:val="0324119F"/>
    <w:rsid w:val="0337738D"/>
    <w:rsid w:val="034D6BB0"/>
    <w:rsid w:val="038325D2"/>
    <w:rsid w:val="039667A9"/>
    <w:rsid w:val="03BE185C"/>
    <w:rsid w:val="03CD1496"/>
    <w:rsid w:val="03E959C4"/>
    <w:rsid w:val="04157886"/>
    <w:rsid w:val="041D47D5"/>
    <w:rsid w:val="04387860"/>
    <w:rsid w:val="043D09D3"/>
    <w:rsid w:val="04406893"/>
    <w:rsid w:val="044F3801"/>
    <w:rsid w:val="046F1C4C"/>
    <w:rsid w:val="048C3708"/>
    <w:rsid w:val="04A722F0"/>
    <w:rsid w:val="04A94A0F"/>
    <w:rsid w:val="04D07A99"/>
    <w:rsid w:val="05017C52"/>
    <w:rsid w:val="0514288D"/>
    <w:rsid w:val="05234B8C"/>
    <w:rsid w:val="05A778BA"/>
    <w:rsid w:val="05CA44E8"/>
    <w:rsid w:val="06316315"/>
    <w:rsid w:val="063B7194"/>
    <w:rsid w:val="064A1B8F"/>
    <w:rsid w:val="065B15E4"/>
    <w:rsid w:val="065D535C"/>
    <w:rsid w:val="067967A4"/>
    <w:rsid w:val="067F4BD4"/>
    <w:rsid w:val="06935222"/>
    <w:rsid w:val="06F061D0"/>
    <w:rsid w:val="07135B91"/>
    <w:rsid w:val="077948BA"/>
    <w:rsid w:val="079B7E09"/>
    <w:rsid w:val="07ED44BE"/>
    <w:rsid w:val="08052F9B"/>
    <w:rsid w:val="08167EB9"/>
    <w:rsid w:val="083E2257"/>
    <w:rsid w:val="08422A5C"/>
    <w:rsid w:val="08743B31"/>
    <w:rsid w:val="087E15BA"/>
    <w:rsid w:val="08CA47FF"/>
    <w:rsid w:val="09093579"/>
    <w:rsid w:val="091F7BAD"/>
    <w:rsid w:val="0935436E"/>
    <w:rsid w:val="0937003C"/>
    <w:rsid w:val="098D4402"/>
    <w:rsid w:val="0A0A095C"/>
    <w:rsid w:val="0A3A7BA2"/>
    <w:rsid w:val="0A3E36F7"/>
    <w:rsid w:val="0A7B2255"/>
    <w:rsid w:val="0A7F0E46"/>
    <w:rsid w:val="0A8C3FD1"/>
    <w:rsid w:val="0AB247F2"/>
    <w:rsid w:val="0AC92FC0"/>
    <w:rsid w:val="0AC95B9B"/>
    <w:rsid w:val="0ADE13CE"/>
    <w:rsid w:val="0B001284"/>
    <w:rsid w:val="0B156206"/>
    <w:rsid w:val="0B2226D0"/>
    <w:rsid w:val="0B6727D9"/>
    <w:rsid w:val="0B911F88"/>
    <w:rsid w:val="0BCB0FBA"/>
    <w:rsid w:val="0BD31C1D"/>
    <w:rsid w:val="0BE446CA"/>
    <w:rsid w:val="0BE90AC2"/>
    <w:rsid w:val="0C136D81"/>
    <w:rsid w:val="0C1B5A9E"/>
    <w:rsid w:val="0C7E427E"/>
    <w:rsid w:val="0C8D626F"/>
    <w:rsid w:val="0CB729F6"/>
    <w:rsid w:val="0CF559D4"/>
    <w:rsid w:val="0D084B45"/>
    <w:rsid w:val="0D2A2B06"/>
    <w:rsid w:val="0D432109"/>
    <w:rsid w:val="0D523741"/>
    <w:rsid w:val="0D696CDD"/>
    <w:rsid w:val="0D9267A4"/>
    <w:rsid w:val="0D9D71F3"/>
    <w:rsid w:val="0E082052"/>
    <w:rsid w:val="0E4B63E2"/>
    <w:rsid w:val="0E8E446C"/>
    <w:rsid w:val="0EBD6C3D"/>
    <w:rsid w:val="0EC266A4"/>
    <w:rsid w:val="0EFB3F5D"/>
    <w:rsid w:val="0F340C24"/>
    <w:rsid w:val="0F415754"/>
    <w:rsid w:val="0F484622"/>
    <w:rsid w:val="0F96368D"/>
    <w:rsid w:val="0FE16FFE"/>
    <w:rsid w:val="0FF64672"/>
    <w:rsid w:val="10305890"/>
    <w:rsid w:val="103B2931"/>
    <w:rsid w:val="10771710"/>
    <w:rsid w:val="10C67A22"/>
    <w:rsid w:val="10C85AC8"/>
    <w:rsid w:val="10D64689"/>
    <w:rsid w:val="10E50428"/>
    <w:rsid w:val="110805BA"/>
    <w:rsid w:val="11203B56"/>
    <w:rsid w:val="1182211B"/>
    <w:rsid w:val="11C4369B"/>
    <w:rsid w:val="11D41B62"/>
    <w:rsid w:val="11E024C3"/>
    <w:rsid w:val="1211524D"/>
    <w:rsid w:val="12303925"/>
    <w:rsid w:val="12734E5D"/>
    <w:rsid w:val="127862E8"/>
    <w:rsid w:val="12B96010"/>
    <w:rsid w:val="12BA30FF"/>
    <w:rsid w:val="12BC340B"/>
    <w:rsid w:val="12DE5A77"/>
    <w:rsid w:val="12EE0C10"/>
    <w:rsid w:val="13405DEA"/>
    <w:rsid w:val="134F24D1"/>
    <w:rsid w:val="136829BB"/>
    <w:rsid w:val="13906D71"/>
    <w:rsid w:val="139F6FB4"/>
    <w:rsid w:val="13B62743"/>
    <w:rsid w:val="13CE1647"/>
    <w:rsid w:val="13F973A5"/>
    <w:rsid w:val="141D2312"/>
    <w:rsid w:val="141D25CF"/>
    <w:rsid w:val="14276FAA"/>
    <w:rsid w:val="14975EDD"/>
    <w:rsid w:val="14BE346A"/>
    <w:rsid w:val="14EA3AE9"/>
    <w:rsid w:val="14FB5517"/>
    <w:rsid w:val="15035F19"/>
    <w:rsid w:val="150A4901"/>
    <w:rsid w:val="15393438"/>
    <w:rsid w:val="15636306"/>
    <w:rsid w:val="157601E9"/>
    <w:rsid w:val="15B66837"/>
    <w:rsid w:val="15BB209F"/>
    <w:rsid w:val="15C9134E"/>
    <w:rsid w:val="15D66144"/>
    <w:rsid w:val="15EC51E4"/>
    <w:rsid w:val="163F4A7E"/>
    <w:rsid w:val="16847832"/>
    <w:rsid w:val="168F7E12"/>
    <w:rsid w:val="16B26FFE"/>
    <w:rsid w:val="16B528E1"/>
    <w:rsid w:val="16D9120B"/>
    <w:rsid w:val="16F2389F"/>
    <w:rsid w:val="17207916"/>
    <w:rsid w:val="1737173B"/>
    <w:rsid w:val="173B732A"/>
    <w:rsid w:val="176D19FF"/>
    <w:rsid w:val="17754536"/>
    <w:rsid w:val="17A77A0D"/>
    <w:rsid w:val="17AA23CB"/>
    <w:rsid w:val="185145F5"/>
    <w:rsid w:val="186407CC"/>
    <w:rsid w:val="186B56B7"/>
    <w:rsid w:val="18C179CD"/>
    <w:rsid w:val="18E5190D"/>
    <w:rsid w:val="19017DC9"/>
    <w:rsid w:val="190A1374"/>
    <w:rsid w:val="192F4936"/>
    <w:rsid w:val="195C7AAD"/>
    <w:rsid w:val="196C2483"/>
    <w:rsid w:val="198804EA"/>
    <w:rsid w:val="19C92FDD"/>
    <w:rsid w:val="1A0A4846"/>
    <w:rsid w:val="1A0A7151"/>
    <w:rsid w:val="1A58610F"/>
    <w:rsid w:val="1AA116C8"/>
    <w:rsid w:val="1AC54F79"/>
    <w:rsid w:val="1AC877CF"/>
    <w:rsid w:val="1AC92C2E"/>
    <w:rsid w:val="1AE41750"/>
    <w:rsid w:val="1AFE5A01"/>
    <w:rsid w:val="1B326960"/>
    <w:rsid w:val="1B3A75C2"/>
    <w:rsid w:val="1B4548E5"/>
    <w:rsid w:val="1B75684C"/>
    <w:rsid w:val="1B8B21F0"/>
    <w:rsid w:val="1C0302FC"/>
    <w:rsid w:val="1C220782"/>
    <w:rsid w:val="1C444B9D"/>
    <w:rsid w:val="1C872CDB"/>
    <w:rsid w:val="1CAE0268"/>
    <w:rsid w:val="1CAE0692"/>
    <w:rsid w:val="1CAF12F6"/>
    <w:rsid w:val="1CB84C5F"/>
    <w:rsid w:val="1CC50D60"/>
    <w:rsid w:val="1CE31557"/>
    <w:rsid w:val="1CEE68B6"/>
    <w:rsid w:val="1D0936F0"/>
    <w:rsid w:val="1D5F1562"/>
    <w:rsid w:val="1D8F0099"/>
    <w:rsid w:val="1DA33B45"/>
    <w:rsid w:val="1DA43419"/>
    <w:rsid w:val="1DAD6772"/>
    <w:rsid w:val="1E000CD5"/>
    <w:rsid w:val="1E1438B2"/>
    <w:rsid w:val="1E457CA1"/>
    <w:rsid w:val="1E4C64B2"/>
    <w:rsid w:val="1E594203"/>
    <w:rsid w:val="1E6A6411"/>
    <w:rsid w:val="1E9516DF"/>
    <w:rsid w:val="1E9C40CB"/>
    <w:rsid w:val="1E9D2342"/>
    <w:rsid w:val="1EAE09F3"/>
    <w:rsid w:val="1EB12291"/>
    <w:rsid w:val="1EBA7398"/>
    <w:rsid w:val="1EBF050A"/>
    <w:rsid w:val="1ECB3353"/>
    <w:rsid w:val="1ED0096A"/>
    <w:rsid w:val="1F0625DD"/>
    <w:rsid w:val="1F23657A"/>
    <w:rsid w:val="1F562EA9"/>
    <w:rsid w:val="1F7E32BC"/>
    <w:rsid w:val="1F9C4CF0"/>
    <w:rsid w:val="1FA92F69"/>
    <w:rsid w:val="1FC034DE"/>
    <w:rsid w:val="1FCD30FB"/>
    <w:rsid w:val="1FDA5BF7"/>
    <w:rsid w:val="201E74B3"/>
    <w:rsid w:val="204809D3"/>
    <w:rsid w:val="20A83220"/>
    <w:rsid w:val="20B120D5"/>
    <w:rsid w:val="20D14525"/>
    <w:rsid w:val="21254871"/>
    <w:rsid w:val="215A451A"/>
    <w:rsid w:val="21611D4D"/>
    <w:rsid w:val="21674E89"/>
    <w:rsid w:val="2180280D"/>
    <w:rsid w:val="21AA36F4"/>
    <w:rsid w:val="21AC04B0"/>
    <w:rsid w:val="21B420FA"/>
    <w:rsid w:val="21F7604A"/>
    <w:rsid w:val="22031056"/>
    <w:rsid w:val="220F79FB"/>
    <w:rsid w:val="22162C8F"/>
    <w:rsid w:val="222114DC"/>
    <w:rsid w:val="22460F43"/>
    <w:rsid w:val="22806203"/>
    <w:rsid w:val="228E4DC3"/>
    <w:rsid w:val="22A30143"/>
    <w:rsid w:val="22AD7140"/>
    <w:rsid w:val="22AF58AF"/>
    <w:rsid w:val="22EF3388"/>
    <w:rsid w:val="231F3C6E"/>
    <w:rsid w:val="23571659"/>
    <w:rsid w:val="237A6B4F"/>
    <w:rsid w:val="237C10C0"/>
    <w:rsid w:val="238002CA"/>
    <w:rsid w:val="23955CDE"/>
    <w:rsid w:val="23CD191B"/>
    <w:rsid w:val="23CD5478"/>
    <w:rsid w:val="23D20CE0"/>
    <w:rsid w:val="23D34A58"/>
    <w:rsid w:val="24217093"/>
    <w:rsid w:val="24760BE2"/>
    <w:rsid w:val="24AB09C9"/>
    <w:rsid w:val="24D67CE2"/>
    <w:rsid w:val="24E4312F"/>
    <w:rsid w:val="24E76A0D"/>
    <w:rsid w:val="24EB7BE0"/>
    <w:rsid w:val="2501326D"/>
    <w:rsid w:val="25040446"/>
    <w:rsid w:val="25276E09"/>
    <w:rsid w:val="25426A8E"/>
    <w:rsid w:val="25535E50"/>
    <w:rsid w:val="256911D0"/>
    <w:rsid w:val="25752322"/>
    <w:rsid w:val="259176DE"/>
    <w:rsid w:val="259300DB"/>
    <w:rsid w:val="25D36F91"/>
    <w:rsid w:val="25DB1976"/>
    <w:rsid w:val="25E45E5F"/>
    <w:rsid w:val="25E9532A"/>
    <w:rsid w:val="26341F80"/>
    <w:rsid w:val="264432A8"/>
    <w:rsid w:val="265579A6"/>
    <w:rsid w:val="265A45D2"/>
    <w:rsid w:val="267C0033"/>
    <w:rsid w:val="26B16250"/>
    <w:rsid w:val="26F15921"/>
    <w:rsid w:val="270D0281"/>
    <w:rsid w:val="27482764"/>
    <w:rsid w:val="274C6FFB"/>
    <w:rsid w:val="27D668C5"/>
    <w:rsid w:val="27FA6A57"/>
    <w:rsid w:val="280600C8"/>
    <w:rsid w:val="28433F5A"/>
    <w:rsid w:val="284C3FF6"/>
    <w:rsid w:val="288602EB"/>
    <w:rsid w:val="28B27332"/>
    <w:rsid w:val="28B81505"/>
    <w:rsid w:val="28EC26A7"/>
    <w:rsid w:val="2939535D"/>
    <w:rsid w:val="294757CD"/>
    <w:rsid w:val="29505BE2"/>
    <w:rsid w:val="295B1778"/>
    <w:rsid w:val="295B49C0"/>
    <w:rsid w:val="2967011C"/>
    <w:rsid w:val="296879F1"/>
    <w:rsid w:val="296C74E1"/>
    <w:rsid w:val="296E06DC"/>
    <w:rsid w:val="29820AB2"/>
    <w:rsid w:val="298760C9"/>
    <w:rsid w:val="29C94E18"/>
    <w:rsid w:val="29D07A70"/>
    <w:rsid w:val="29E928DF"/>
    <w:rsid w:val="2A1C7C63"/>
    <w:rsid w:val="2A3A313B"/>
    <w:rsid w:val="2A6C4D8F"/>
    <w:rsid w:val="2AD50E59"/>
    <w:rsid w:val="2B141BDE"/>
    <w:rsid w:val="2B285689"/>
    <w:rsid w:val="2B3002E1"/>
    <w:rsid w:val="2B5B780D"/>
    <w:rsid w:val="2B757EAC"/>
    <w:rsid w:val="2B8F5708"/>
    <w:rsid w:val="2BB41FE4"/>
    <w:rsid w:val="2BD96984"/>
    <w:rsid w:val="2BEE242F"/>
    <w:rsid w:val="2BF46C79"/>
    <w:rsid w:val="2C042B82"/>
    <w:rsid w:val="2C1339D0"/>
    <w:rsid w:val="2C2440A3"/>
    <w:rsid w:val="2C26057E"/>
    <w:rsid w:val="2C3451D1"/>
    <w:rsid w:val="2C3562B0"/>
    <w:rsid w:val="2C506C46"/>
    <w:rsid w:val="2C6D3C9C"/>
    <w:rsid w:val="2C6D7E6F"/>
    <w:rsid w:val="2C864D5D"/>
    <w:rsid w:val="2CB160A0"/>
    <w:rsid w:val="2CDA585C"/>
    <w:rsid w:val="2CE049DC"/>
    <w:rsid w:val="2D265241"/>
    <w:rsid w:val="2D834DF9"/>
    <w:rsid w:val="2DB7273E"/>
    <w:rsid w:val="2DBE4083"/>
    <w:rsid w:val="2DC2524D"/>
    <w:rsid w:val="2DC41843"/>
    <w:rsid w:val="2DCC2C44"/>
    <w:rsid w:val="2DEF5BCC"/>
    <w:rsid w:val="2DF87595"/>
    <w:rsid w:val="2E743646"/>
    <w:rsid w:val="2E9335DF"/>
    <w:rsid w:val="2EC7125B"/>
    <w:rsid w:val="2EE44C58"/>
    <w:rsid w:val="2EF064BE"/>
    <w:rsid w:val="2EF22236"/>
    <w:rsid w:val="2EF2323D"/>
    <w:rsid w:val="2EFE0BDB"/>
    <w:rsid w:val="2F2B2ABE"/>
    <w:rsid w:val="2FC00586"/>
    <w:rsid w:val="2FD0227E"/>
    <w:rsid w:val="2FE853E7"/>
    <w:rsid w:val="2FEF6776"/>
    <w:rsid w:val="30360848"/>
    <w:rsid w:val="30EE2ED1"/>
    <w:rsid w:val="31093867"/>
    <w:rsid w:val="312B1F77"/>
    <w:rsid w:val="31400069"/>
    <w:rsid w:val="31684A32"/>
    <w:rsid w:val="318F4B99"/>
    <w:rsid w:val="31903F88"/>
    <w:rsid w:val="31A871E8"/>
    <w:rsid w:val="31AB7E8D"/>
    <w:rsid w:val="31C75BFC"/>
    <w:rsid w:val="31CE5F47"/>
    <w:rsid w:val="320A5AE9"/>
    <w:rsid w:val="32267142"/>
    <w:rsid w:val="324E00CB"/>
    <w:rsid w:val="328A2EBA"/>
    <w:rsid w:val="32944056"/>
    <w:rsid w:val="32BD6FFF"/>
    <w:rsid w:val="32C959A4"/>
    <w:rsid w:val="32FC18D5"/>
    <w:rsid w:val="32FF3174"/>
    <w:rsid w:val="333170A5"/>
    <w:rsid w:val="334B7A74"/>
    <w:rsid w:val="33753436"/>
    <w:rsid w:val="33B131DF"/>
    <w:rsid w:val="33D622E7"/>
    <w:rsid w:val="34100013"/>
    <w:rsid w:val="34475FA0"/>
    <w:rsid w:val="34747C4C"/>
    <w:rsid w:val="349679F1"/>
    <w:rsid w:val="34C42E76"/>
    <w:rsid w:val="353D61D5"/>
    <w:rsid w:val="353F360F"/>
    <w:rsid w:val="35773495"/>
    <w:rsid w:val="358C3BA0"/>
    <w:rsid w:val="35B67CD7"/>
    <w:rsid w:val="35F72FB4"/>
    <w:rsid w:val="360311CD"/>
    <w:rsid w:val="36140CE4"/>
    <w:rsid w:val="364F7F6E"/>
    <w:rsid w:val="36546371"/>
    <w:rsid w:val="365B4B65"/>
    <w:rsid w:val="366E6233"/>
    <w:rsid w:val="36AD0370"/>
    <w:rsid w:val="36DF0319"/>
    <w:rsid w:val="370B7A5D"/>
    <w:rsid w:val="375571F4"/>
    <w:rsid w:val="37583C3D"/>
    <w:rsid w:val="377470E4"/>
    <w:rsid w:val="37AD7642"/>
    <w:rsid w:val="37B704C1"/>
    <w:rsid w:val="37C8447C"/>
    <w:rsid w:val="37C8622A"/>
    <w:rsid w:val="37CE15B8"/>
    <w:rsid w:val="37CE559C"/>
    <w:rsid w:val="37D5665C"/>
    <w:rsid w:val="37E40B8A"/>
    <w:rsid w:val="37ED3EE3"/>
    <w:rsid w:val="37F4701F"/>
    <w:rsid w:val="37FF5D29"/>
    <w:rsid w:val="38317011"/>
    <w:rsid w:val="38462E60"/>
    <w:rsid w:val="3881462B"/>
    <w:rsid w:val="389B56ED"/>
    <w:rsid w:val="3902751A"/>
    <w:rsid w:val="39050DB8"/>
    <w:rsid w:val="3971146A"/>
    <w:rsid w:val="39A131D7"/>
    <w:rsid w:val="39B812A5"/>
    <w:rsid w:val="39BD78E5"/>
    <w:rsid w:val="39FF1CAB"/>
    <w:rsid w:val="3A3D1848"/>
    <w:rsid w:val="3A5363B9"/>
    <w:rsid w:val="3A754643"/>
    <w:rsid w:val="3A8A77C7"/>
    <w:rsid w:val="3AA51202"/>
    <w:rsid w:val="3ACA0F18"/>
    <w:rsid w:val="3ACC4283"/>
    <w:rsid w:val="3AF46BDE"/>
    <w:rsid w:val="3B057795"/>
    <w:rsid w:val="3B0C4680"/>
    <w:rsid w:val="3B0F23C2"/>
    <w:rsid w:val="3B1874C8"/>
    <w:rsid w:val="3B29751D"/>
    <w:rsid w:val="3B2C087E"/>
    <w:rsid w:val="3B3D3DF1"/>
    <w:rsid w:val="3B471B5C"/>
    <w:rsid w:val="3B5953EB"/>
    <w:rsid w:val="3B6A07C0"/>
    <w:rsid w:val="3B7B1805"/>
    <w:rsid w:val="3B7D61A1"/>
    <w:rsid w:val="3B8C756F"/>
    <w:rsid w:val="3BB05953"/>
    <w:rsid w:val="3BD31641"/>
    <w:rsid w:val="3BD72EE0"/>
    <w:rsid w:val="3BE86CA3"/>
    <w:rsid w:val="3BEF6BD6"/>
    <w:rsid w:val="3C210077"/>
    <w:rsid w:val="3C3118F6"/>
    <w:rsid w:val="3C4936B2"/>
    <w:rsid w:val="3C5A58BF"/>
    <w:rsid w:val="3C6B7ACC"/>
    <w:rsid w:val="3CA01523"/>
    <w:rsid w:val="3CA1284E"/>
    <w:rsid w:val="3CB71F85"/>
    <w:rsid w:val="3CB97A86"/>
    <w:rsid w:val="3CC0586C"/>
    <w:rsid w:val="3CE120F1"/>
    <w:rsid w:val="3D18555E"/>
    <w:rsid w:val="3D4A5933"/>
    <w:rsid w:val="3D663493"/>
    <w:rsid w:val="3D766728"/>
    <w:rsid w:val="3D785FFC"/>
    <w:rsid w:val="3D9372DA"/>
    <w:rsid w:val="3D985E97"/>
    <w:rsid w:val="3DC14397"/>
    <w:rsid w:val="3E23065E"/>
    <w:rsid w:val="3E371A14"/>
    <w:rsid w:val="3ED328A1"/>
    <w:rsid w:val="3EFB6EE5"/>
    <w:rsid w:val="3F2E1312"/>
    <w:rsid w:val="3F3C12AC"/>
    <w:rsid w:val="3F7153F9"/>
    <w:rsid w:val="3F8C5D8F"/>
    <w:rsid w:val="3FB05F21"/>
    <w:rsid w:val="3FB86B84"/>
    <w:rsid w:val="3FBD419A"/>
    <w:rsid w:val="3FBF43B6"/>
    <w:rsid w:val="3FC92B3F"/>
    <w:rsid w:val="40041DC9"/>
    <w:rsid w:val="402810A1"/>
    <w:rsid w:val="404E573A"/>
    <w:rsid w:val="40655236"/>
    <w:rsid w:val="408847A8"/>
    <w:rsid w:val="408A49C4"/>
    <w:rsid w:val="41133A1E"/>
    <w:rsid w:val="413656C9"/>
    <w:rsid w:val="4141044B"/>
    <w:rsid w:val="41602E8C"/>
    <w:rsid w:val="41847824"/>
    <w:rsid w:val="41966634"/>
    <w:rsid w:val="41C25F73"/>
    <w:rsid w:val="41E84C3E"/>
    <w:rsid w:val="42116D2D"/>
    <w:rsid w:val="42251667"/>
    <w:rsid w:val="425A1ABB"/>
    <w:rsid w:val="42925DB2"/>
    <w:rsid w:val="42A6360C"/>
    <w:rsid w:val="42BA0D4F"/>
    <w:rsid w:val="4302162B"/>
    <w:rsid w:val="430A45F5"/>
    <w:rsid w:val="43370A25"/>
    <w:rsid w:val="43A01E09"/>
    <w:rsid w:val="43A20EE9"/>
    <w:rsid w:val="43DB1093"/>
    <w:rsid w:val="43F9776B"/>
    <w:rsid w:val="43FD3CA5"/>
    <w:rsid w:val="44230E29"/>
    <w:rsid w:val="444529B0"/>
    <w:rsid w:val="44641089"/>
    <w:rsid w:val="447F62F0"/>
    <w:rsid w:val="44906321"/>
    <w:rsid w:val="44D04970"/>
    <w:rsid w:val="44EB1B03"/>
    <w:rsid w:val="45196317"/>
    <w:rsid w:val="452003E4"/>
    <w:rsid w:val="454D7D6F"/>
    <w:rsid w:val="4551649E"/>
    <w:rsid w:val="45B50CA8"/>
    <w:rsid w:val="45D73ADC"/>
    <w:rsid w:val="460B4CD7"/>
    <w:rsid w:val="463A50F2"/>
    <w:rsid w:val="465E22DD"/>
    <w:rsid w:val="46911EDD"/>
    <w:rsid w:val="470E352E"/>
    <w:rsid w:val="4712301E"/>
    <w:rsid w:val="47137C0D"/>
    <w:rsid w:val="472114B3"/>
    <w:rsid w:val="47213261"/>
    <w:rsid w:val="47266AC9"/>
    <w:rsid w:val="472965B9"/>
    <w:rsid w:val="4735467A"/>
    <w:rsid w:val="4745191D"/>
    <w:rsid w:val="4789396A"/>
    <w:rsid w:val="47A011C4"/>
    <w:rsid w:val="47A520E4"/>
    <w:rsid w:val="47CA56A6"/>
    <w:rsid w:val="47D6229D"/>
    <w:rsid w:val="47E51E85"/>
    <w:rsid w:val="47F866B8"/>
    <w:rsid w:val="48174664"/>
    <w:rsid w:val="481C47B8"/>
    <w:rsid w:val="481D7ECC"/>
    <w:rsid w:val="48362D3C"/>
    <w:rsid w:val="48425B85"/>
    <w:rsid w:val="48451874"/>
    <w:rsid w:val="48831CF9"/>
    <w:rsid w:val="48C26CC5"/>
    <w:rsid w:val="48F347CA"/>
    <w:rsid w:val="48FF3A76"/>
    <w:rsid w:val="491A265E"/>
    <w:rsid w:val="493556E9"/>
    <w:rsid w:val="49441489"/>
    <w:rsid w:val="49523D58"/>
    <w:rsid w:val="495912C9"/>
    <w:rsid w:val="49663AF5"/>
    <w:rsid w:val="49724248"/>
    <w:rsid w:val="498521CD"/>
    <w:rsid w:val="49AA39E1"/>
    <w:rsid w:val="49C70C92"/>
    <w:rsid w:val="49D161C3"/>
    <w:rsid w:val="49E8450A"/>
    <w:rsid w:val="49FA0751"/>
    <w:rsid w:val="49FE735A"/>
    <w:rsid w:val="4A084BAC"/>
    <w:rsid w:val="4A3B6D2F"/>
    <w:rsid w:val="4A724516"/>
    <w:rsid w:val="4A8B6CBC"/>
    <w:rsid w:val="4AA20615"/>
    <w:rsid w:val="4AAB4E1B"/>
    <w:rsid w:val="4AB443EC"/>
    <w:rsid w:val="4AD11DB9"/>
    <w:rsid w:val="4AE75565"/>
    <w:rsid w:val="4B013AD5"/>
    <w:rsid w:val="4B0F7229"/>
    <w:rsid w:val="4B0F7F10"/>
    <w:rsid w:val="4B15132F"/>
    <w:rsid w:val="4B273FF4"/>
    <w:rsid w:val="4B454A0A"/>
    <w:rsid w:val="4B6809D0"/>
    <w:rsid w:val="4B905D1C"/>
    <w:rsid w:val="4BD93B61"/>
    <w:rsid w:val="4BEC7CE7"/>
    <w:rsid w:val="4C001E3B"/>
    <w:rsid w:val="4C091975"/>
    <w:rsid w:val="4C257DE9"/>
    <w:rsid w:val="4C261319"/>
    <w:rsid w:val="4C312198"/>
    <w:rsid w:val="4C7023EF"/>
    <w:rsid w:val="4C9C6BF9"/>
    <w:rsid w:val="4CA30BBC"/>
    <w:rsid w:val="4CBA35E0"/>
    <w:rsid w:val="4CD60F91"/>
    <w:rsid w:val="4CD7191D"/>
    <w:rsid w:val="4CE10D05"/>
    <w:rsid w:val="4D1A6CA8"/>
    <w:rsid w:val="4D203016"/>
    <w:rsid w:val="4D2774EA"/>
    <w:rsid w:val="4D292E6F"/>
    <w:rsid w:val="4D6D36A4"/>
    <w:rsid w:val="4D720CBA"/>
    <w:rsid w:val="4D9E1AAF"/>
    <w:rsid w:val="4DB0533F"/>
    <w:rsid w:val="4DC82688"/>
    <w:rsid w:val="4DDD1917"/>
    <w:rsid w:val="4E2A50F1"/>
    <w:rsid w:val="4E2F6BAB"/>
    <w:rsid w:val="4E524877"/>
    <w:rsid w:val="4E567357"/>
    <w:rsid w:val="4EA40FCB"/>
    <w:rsid w:val="4EAE3FCE"/>
    <w:rsid w:val="4EC605CF"/>
    <w:rsid w:val="4F3124AF"/>
    <w:rsid w:val="4F381A8F"/>
    <w:rsid w:val="4F5120CA"/>
    <w:rsid w:val="4F9667B6"/>
    <w:rsid w:val="4FA90297"/>
    <w:rsid w:val="4FC326FC"/>
    <w:rsid w:val="500B3BFA"/>
    <w:rsid w:val="501E4392"/>
    <w:rsid w:val="504F7E68"/>
    <w:rsid w:val="506573A5"/>
    <w:rsid w:val="509751C0"/>
    <w:rsid w:val="50B52C6C"/>
    <w:rsid w:val="50B60EBE"/>
    <w:rsid w:val="50BB64D4"/>
    <w:rsid w:val="515F3303"/>
    <w:rsid w:val="51844B18"/>
    <w:rsid w:val="51CB2747"/>
    <w:rsid w:val="51D23E0F"/>
    <w:rsid w:val="520934A3"/>
    <w:rsid w:val="523F3135"/>
    <w:rsid w:val="529E1C09"/>
    <w:rsid w:val="52A03BD4"/>
    <w:rsid w:val="533F3BBA"/>
    <w:rsid w:val="53542C10"/>
    <w:rsid w:val="539E1C00"/>
    <w:rsid w:val="53AF40B7"/>
    <w:rsid w:val="53E93ADE"/>
    <w:rsid w:val="53FA5565"/>
    <w:rsid w:val="54594E5D"/>
    <w:rsid w:val="54CF254E"/>
    <w:rsid w:val="54CF69F2"/>
    <w:rsid w:val="551C775D"/>
    <w:rsid w:val="55582E57"/>
    <w:rsid w:val="555B3F6F"/>
    <w:rsid w:val="55711857"/>
    <w:rsid w:val="55943798"/>
    <w:rsid w:val="55A97243"/>
    <w:rsid w:val="560D1D7E"/>
    <w:rsid w:val="5666172C"/>
    <w:rsid w:val="569E48CE"/>
    <w:rsid w:val="57460AC2"/>
    <w:rsid w:val="57B123DF"/>
    <w:rsid w:val="57BD6FD6"/>
    <w:rsid w:val="57CE0CF0"/>
    <w:rsid w:val="581F7434"/>
    <w:rsid w:val="58240E03"/>
    <w:rsid w:val="584B2C66"/>
    <w:rsid w:val="585A2A77"/>
    <w:rsid w:val="586E6522"/>
    <w:rsid w:val="58726012"/>
    <w:rsid w:val="58AE691E"/>
    <w:rsid w:val="58B63EF8"/>
    <w:rsid w:val="58CB74D0"/>
    <w:rsid w:val="590429E2"/>
    <w:rsid w:val="5909702F"/>
    <w:rsid w:val="59261B2F"/>
    <w:rsid w:val="592F2011"/>
    <w:rsid w:val="597E4543"/>
    <w:rsid w:val="598732AA"/>
    <w:rsid w:val="59A27D67"/>
    <w:rsid w:val="5A041F9C"/>
    <w:rsid w:val="5A19426B"/>
    <w:rsid w:val="5A21156A"/>
    <w:rsid w:val="5A43263C"/>
    <w:rsid w:val="5A533C21"/>
    <w:rsid w:val="5A5E5E14"/>
    <w:rsid w:val="5A6B0F6B"/>
    <w:rsid w:val="5A83525E"/>
    <w:rsid w:val="5A87330E"/>
    <w:rsid w:val="5A981634"/>
    <w:rsid w:val="5B0D2022"/>
    <w:rsid w:val="5B136F0D"/>
    <w:rsid w:val="5B23320E"/>
    <w:rsid w:val="5B466B83"/>
    <w:rsid w:val="5B4F7685"/>
    <w:rsid w:val="5B5B0FE0"/>
    <w:rsid w:val="5B7025B1"/>
    <w:rsid w:val="5B7C4AB2"/>
    <w:rsid w:val="5BAA0022"/>
    <w:rsid w:val="5BD743DE"/>
    <w:rsid w:val="5BE015A3"/>
    <w:rsid w:val="5BF705DC"/>
    <w:rsid w:val="5BFF3140"/>
    <w:rsid w:val="5C0276AD"/>
    <w:rsid w:val="5C0E6052"/>
    <w:rsid w:val="5C1A6AB1"/>
    <w:rsid w:val="5C1E2A42"/>
    <w:rsid w:val="5C3B2368"/>
    <w:rsid w:val="5C406869"/>
    <w:rsid w:val="5C4307BC"/>
    <w:rsid w:val="5CC53C92"/>
    <w:rsid w:val="5CD64696"/>
    <w:rsid w:val="5D027239"/>
    <w:rsid w:val="5D101956"/>
    <w:rsid w:val="5D3F5111"/>
    <w:rsid w:val="5D404A44"/>
    <w:rsid w:val="5D442E5E"/>
    <w:rsid w:val="5D7C705D"/>
    <w:rsid w:val="5D9E51B4"/>
    <w:rsid w:val="5DB251FC"/>
    <w:rsid w:val="5DC34C1A"/>
    <w:rsid w:val="5DD61A60"/>
    <w:rsid w:val="5DFE3EA4"/>
    <w:rsid w:val="5E3C677A"/>
    <w:rsid w:val="5E6463FD"/>
    <w:rsid w:val="5EBE054D"/>
    <w:rsid w:val="5EBF3633"/>
    <w:rsid w:val="5EC968B3"/>
    <w:rsid w:val="5EDF5C29"/>
    <w:rsid w:val="5EEB4428"/>
    <w:rsid w:val="5EEE3F19"/>
    <w:rsid w:val="5F0059FA"/>
    <w:rsid w:val="5F164C85"/>
    <w:rsid w:val="5F277E42"/>
    <w:rsid w:val="5F2E07B9"/>
    <w:rsid w:val="5F2E7A06"/>
    <w:rsid w:val="5F3D09FC"/>
    <w:rsid w:val="5F467B8C"/>
    <w:rsid w:val="5F8952EF"/>
    <w:rsid w:val="5F8A46F9"/>
    <w:rsid w:val="5FA46E76"/>
    <w:rsid w:val="5FEC7DE9"/>
    <w:rsid w:val="5FF003B5"/>
    <w:rsid w:val="600A2FD4"/>
    <w:rsid w:val="600B28A8"/>
    <w:rsid w:val="60621871"/>
    <w:rsid w:val="60780712"/>
    <w:rsid w:val="60A01243"/>
    <w:rsid w:val="60B61928"/>
    <w:rsid w:val="60C26324"/>
    <w:rsid w:val="60D43C0B"/>
    <w:rsid w:val="613A152D"/>
    <w:rsid w:val="615109B8"/>
    <w:rsid w:val="61690955"/>
    <w:rsid w:val="617C1CB0"/>
    <w:rsid w:val="61AD00BB"/>
    <w:rsid w:val="61C807BC"/>
    <w:rsid w:val="61FE33DC"/>
    <w:rsid w:val="61FE4BF9"/>
    <w:rsid w:val="62022090"/>
    <w:rsid w:val="6203395D"/>
    <w:rsid w:val="62114927"/>
    <w:rsid w:val="62210FE0"/>
    <w:rsid w:val="622A34BA"/>
    <w:rsid w:val="623B7475"/>
    <w:rsid w:val="628D293E"/>
    <w:rsid w:val="6299063F"/>
    <w:rsid w:val="629F1B57"/>
    <w:rsid w:val="629F7181"/>
    <w:rsid w:val="62AE5E99"/>
    <w:rsid w:val="62B611F1"/>
    <w:rsid w:val="62C25396"/>
    <w:rsid w:val="62DB47B4"/>
    <w:rsid w:val="62E27485"/>
    <w:rsid w:val="630F445E"/>
    <w:rsid w:val="631544E8"/>
    <w:rsid w:val="631D301E"/>
    <w:rsid w:val="631F248C"/>
    <w:rsid w:val="63320692"/>
    <w:rsid w:val="635F7193"/>
    <w:rsid w:val="636B1FDC"/>
    <w:rsid w:val="637B48FF"/>
    <w:rsid w:val="637B733A"/>
    <w:rsid w:val="638B6FDE"/>
    <w:rsid w:val="63C82D89"/>
    <w:rsid w:val="63D41DF9"/>
    <w:rsid w:val="63DC4A31"/>
    <w:rsid w:val="63FD075A"/>
    <w:rsid w:val="6405703A"/>
    <w:rsid w:val="642013D3"/>
    <w:rsid w:val="64224F28"/>
    <w:rsid w:val="64322AF9"/>
    <w:rsid w:val="64394620"/>
    <w:rsid w:val="64D67929"/>
    <w:rsid w:val="64F14763"/>
    <w:rsid w:val="65393A14"/>
    <w:rsid w:val="653C794D"/>
    <w:rsid w:val="65442AE4"/>
    <w:rsid w:val="65562452"/>
    <w:rsid w:val="655D5954"/>
    <w:rsid w:val="65960E66"/>
    <w:rsid w:val="65A60FAB"/>
    <w:rsid w:val="65B36835"/>
    <w:rsid w:val="65B769A3"/>
    <w:rsid w:val="65C23A09"/>
    <w:rsid w:val="65C25218"/>
    <w:rsid w:val="6608651D"/>
    <w:rsid w:val="6612673F"/>
    <w:rsid w:val="669058B5"/>
    <w:rsid w:val="66A75576"/>
    <w:rsid w:val="66C537B1"/>
    <w:rsid w:val="66F0269F"/>
    <w:rsid w:val="66FC4CC6"/>
    <w:rsid w:val="67012D69"/>
    <w:rsid w:val="67450FE6"/>
    <w:rsid w:val="674A63AC"/>
    <w:rsid w:val="67AB0BF9"/>
    <w:rsid w:val="67B35CFF"/>
    <w:rsid w:val="67C01D7C"/>
    <w:rsid w:val="67F51E74"/>
    <w:rsid w:val="67F85E08"/>
    <w:rsid w:val="68224CD2"/>
    <w:rsid w:val="685E5C6B"/>
    <w:rsid w:val="68975621"/>
    <w:rsid w:val="689E1934"/>
    <w:rsid w:val="68D26207"/>
    <w:rsid w:val="68EA6939"/>
    <w:rsid w:val="68EC4375"/>
    <w:rsid w:val="69430DBD"/>
    <w:rsid w:val="694F65F1"/>
    <w:rsid w:val="69586B5E"/>
    <w:rsid w:val="698C2CAC"/>
    <w:rsid w:val="699A7177"/>
    <w:rsid w:val="69CE0BCF"/>
    <w:rsid w:val="69EE1271"/>
    <w:rsid w:val="6A1A27E5"/>
    <w:rsid w:val="6A2904FB"/>
    <w:rsid w:val="6A531ADF"/>
    <w:rsid w:val="6A6C65F6"/>
    <w:rsid w:val="6A8B2D2D"/>
    <w:rsid w:val="6B2E5977"/>
    <w:rsid w:val="6B647909"/>
    <w:rsid w:val="6B7961D5"/>
    <w:rsid w:val="6B851761"/>
    <w:rsid w:val="6B9D1C9D"/>
    <w:rsid w:val="6BA442DD"/>
    <w:rsid w:val="6BB073D6"/>
    <w:rsid w:val="6BB60215"/>
    <w:rsid w:val="6BC8041C"/>
    <w:rsid w:val="6C3140AD"/>
    <w:rsid w:val="6C553829"/>
    <w:rsid w:val="6C783074"/>
    <w:rsid w:val="6C821E18"/>
    <w:rsid w:val="6C994FB3"/>
    <w:rsid w:val="6CAA433C"/>
    <w:rsid w:val="6CB00A5F"/>
    <w:rsid w:val="6CEF77DA"/>
    <w:rsid w:val="6D696891"/>
    <w:rsid w:val="6D855A48"/>
    <w:rsid w:val="6DEE183F"/>
    <w:rsid w:val="6E4476B1"/>
    <w:rsid w:val="6E624451"/>
    <w:rsid w:val="6E7424DF"/>
    <w:rsid w:val="6E8E4DD0"/>
    <w:rsid w:val="6E9C573F"/>
    <w:rsid w:val="6EB32A89"/>
    <w:rsid w:val="6EBE2F58"/>
    <w:rsid w:val="6EDF562C"/>
    <w:rsid w:val="6F2105D2"/>
    <w:rsid w:val="6F25667C"/>
    <w:rsid w:val="6F5328E3"/>
    <w:rsid w:val="6F8A083F"/>
    <w:rsid w:val="6F975F07"/>
    <w:rsid w:val="6FB645DF"/>
    <w:rsid w:val="6FD04D50"/>
    <w:rsid w:val="6FE70C3C"/>
    <w:rsid w:val="70486693"/>
    <w:rsid w:val="705C33D8"/>
    <w:rsid w:val="705D2071"/>
    <w:rsid w:val="706824E5"/>
    <w:rsid w:val="706C7393"/>
    <w:rsid w:val="70784693"/>
    <w:rsid w:val="708C17E3"/>
    <w:rsid w:val="70E60428"/>
    <w:rsid w:val="70FA499F"/>
    <w:rsid w:val="71213CDA"/>
    <w:rsid w:val="71356270"/>
    <w:rsid w:val="71777D9E"/>
    <w:rsid w:val="71B91437"/>
    <w:rsid w:val="71D84CE0"/>
    <w:rsid w:val="71DE6D28"/>
    <w:rsid w:val="725A2FB5"/>
    <w:rsid w:val="727918F3"/>
    <w:rsid w:val="7285191C"/>
    <w:rsid w:val="72CC4119"/>
    <w:rsid w:val="72D17CEA"/>
    <w:rsid w:val="72D54172"/>
    <w:rsid w:val="72D80D10"/>
    <w:rsid w:val="72F86CBC"/>
    <w:rsid w:val="732F6CDB"/>
    <w:rsid w:val="736A45BA"/>
    <w:rsid w:val="7386251A"/>
    <w:rsid w:val="73972979"/>
    <w:rsid w:val="73C766F3"/>
    <w:rsid w:val="73F13E37"/>
    <w:rsid w:val="740F045F"/>
    <w:rsid w:val="74212243"/>
    <w:rsid w:val="74774EF5"/>
    <w:rsid w:val="74886D07"/>
    <w:rsid w:val="749C18DF"/>
    <w:rsid w:val="74AA3186"/>
    <w:rsid w:val="74AA6677"/>
    <w:rsid w:val="74E75C75"/>
    <w:rsid w:val="74FB2A94"/>
    <w:rsid w:val="751C3136"/>
    <w:rsid w:val="75583A65"/>
    <w:rsid w:val="756B19C7"/>
    <w:rsid w:val="75724B69"/>
    <w:rsid w:val="75950440"/>
    <w:rsid w:val="75A66EA3"/>
    <w:rsid w:val="75B841D0"/>
    <w:rsid w:val="75C91AA0"/>
    <w:rsid w:val="75D73501"/>
    <w:rsid w:val="75E874BC"/>
    <w:rsid w:val="75E96D9A"/>
    <w:rsid w:val="7639333E"/>
    <w:rsid w:val="763E532E"/>
    <w:rsid w:val="76515C60"/>
    <w:rsid w:val="769E5DCD"/>
    <w:rsid w:val="76D35A76"/>
    <w:rsid w:val="76D87530"/>
    <w:rsid w:val="772D2B12"/>
    <w:rsid w:val="772F3E27"/>
    <w:rsid w:val="774849C1"/>
    <w:rsid w:val="77644920"/>
    <w:rsid w:val="776A10B8"/>
    <w:rsid w:val="77931C2F"/>
    <w:rsid w:val="779416A9"/>
    <w:rsid w:val="7798281C"/>
    <w:rsid w:val="779C67B0"/>
    <w:rsid w:val="781E371F"/>
    <w:rsid w:val="78232A2D"/>
    <w:rsid w:val="782513D5"/>
    <w:rsid w:val="787C30B9"/>
    <w:rsid w:val="789E0099"/>
    <w:rsid w:val="78B10039"/>
    <w:rsid w:val="78F82F7E"/>
    <w:rsid w:val="79314D2C"/>
    <w:rsid w:val="793E050B"/>
    <w:rsid w:val="794A5D98"/>
    <w:rsid w:val="79532E9E"/>
    <w:rsid w:val="79991042"/>
    <w:rsid w:val="79DE4E5E"/>
    <w:rsid w:val="79E461EC"/>
    <w:rsid w:val="7A150C8C"/>
    <w:rsid w:val="7A3507F6"/>
    <w:rsid w:val="7A3A5E0C"/>
    <w:rsid w:val="7A4C0B89"/>
    <w:rsid w:val="7A6D61E2"/>
    <w:rsid w:val="7A903C7E"/>
    <w:rsid w:val="7AA65250"/>
    <w:rsid w:val="7ADA0B8B"/>
    <w:rsid w:val="7B1C5306"/>
    <w:rsid w:val="7B3A5881"/>
    <w:rsid w:val="7B3B010C"/>
    <w:rsid w:val="7B5D048D"/>
    <w:rsid w:val="7B8B0774"/>
    <w:rsid w:val="7B910C26"/>
    <w:rsid w:val="7BA07EF1"/>
    <w:rsid w:val="7BBA2F48"/>
    <w:rsid w:val="7BD32074"/>
    <w:rsid w:val="7C047770"/>
    <w:rsid w:val="7C4411C4"/>
    <w:rsid w:val="7C5E077A"/>
    <w:rsid w:val="7C6069B0"/>
    <w:rsid w:val="7CCE2A52"/>
    <w:rsid w:val="7CCF2FEE"/>
    <w:rsid w:val="7CEC244A"/>
    <w:rsid w:val="7D0050EB"/>
    <w:rsid w:val="7D3C4F18"/>
    <w:rsid w:val="7D450D50"/>
    <w:rsid w:val="7D761C62"/>
    <w:rsid w:val="7D7D673C"/>
    <w:rsid w:val="7DA01E9B"/>
    <w:rsid w:val="7DB06B11"/>
    <w:rsid w:val="7DB14637"/>
    <w:rsid w:val="7DFB58B2"/>
    <w:rsid w:val="7E14406C"/>
    <w:rsid w:val="7E146BAE"/>
    <w:rsid w:val="7E1C7D03"/>
    <w:rsid w:val="7E410432"/>
    <w:rsid w:val="7E470AF8"/>
    <w:rsid w:val="7E755665"/>
    <w:rsid w:val="7E9868C2"/>
    <w:rsid w:val="7ECD3B93"/>
    <w:rsid w:val="7ED7654E"/>
    <w:rsid w:val="7F1E0D19"/>
    <w:rsid w:val="7F341F96"/>
    <w:rsid w:val="7F5457D6"/>
    <w:rsid w:val="7F6235A0"/>
    <w:rsid w:val="7F637BB3"/>
    <w:rsid w:val="7F99624F"/>
    <w:rsid w:val="7F9A24D6"/>
    <w:rsid w:val="7F9C3A4F"/>
    <w:rsid w:val="7F9E4FC7"/>
    <w:rsid w:val="7FB2714A"/>
    <w:rsid w:val="7FBE5032"/>
    <w:rsid w:val="7FC226F0"/>
    <w:rsid w:val="7FDF548C"/>
    <w:rsid w:val="7FF15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7"/>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8"/>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9"/>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30"/>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8"/>
    <w:link w:val="231"/>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9">
    <w:name w:val="heading 6"/>
    <w:basedOn w:val="1"/>
    <w:next w:val="8"/>
    <w:link w:val="233"/>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0">
    <w:name w:val="heading 7"/>
    <w:basedOn w:val="1"/>
    <w:next w:val="8"/>
    <w:link w:val="234"/>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1">
    <w:name w:val="heading 8"/>
    <w:basedOn w:val="1"/>
    <w:next w:val="8"/>
    <w:link w:val="235"/>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2">
    <w:name w:val="heading 9"/>
    <w:basedOn w:val="1"/>
    <w:next w:val="8"/>
    <w:link w:val="236"/>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99"/>
    <w:pPr>
      <w:jc w:val="both"/>
      <w:textAlignment w:val="baseline"/>
    </w:pPr>
    <w:rPr>
      <w:rFonts w:ascii="Calibri" w:hAnsi="Calibri" w:eastAsia="宋体" w:cs="Times New Roman"/>
      <w:kern w:val="2"/>
      <w:sz w:val="22"/>
      <w:lang w:val="en-US" w:eastAsia="zh-CN" w:bidi="ar-SA"/>
    </w:rPr>
  </w:style>
  <w:style w:type="paragraph" w:styleId="8">
    <w:name w:val="Normal Indent"/>
    <w:basedOn w:val="1"/>
    <w:link w:val="232"/>
    <w:qFormat/>
    <w:uiPriority w:val="0"/>
    <w:pPr>
      <w:ind w:firstLine="420"/>
      <w:jc w:val="left"/>
    </w:pPr>
    <w:rPr>
      <w:rFonts w:eastAsia="楷体_GB2312"/>
      <w:sz w:val="24"/>
      <w:szCs w:val="20"/>
      <w:lang w:eastAsia="en-US"/>
    </w:rPr>
  </w:style>
  <w:style w:type="paragraph" w:styleId="13">
    <w:name w:val="toc 7"/>
    <w:basedOn w:val="1"/>
    <w:next w:val="1"/>
    <w:unhideWhenUsed/>
    <w:qFormat/>
    <w:uiPriority w:val="39"/>
    <w:pPr>
      <w:spacing w:after="57"/>
      <w:ind w:left="1701"/>
    </w:pPr>
  </w:style>
  <w:style w:type="paragraph" w:styleId="14">
    <w:name w:val="index 8"/>
    <w:basedOn w:val="1"/>
    <w:next w:val="1"/>
    <w:qFormat/>
    <w:uiPriority w:val="0"/>
    <w:pPr>
      <w:ind w:left="2940"/>
    </w:pPr>
    <w:rPr>
      <w:rFonts w:eastAsia="楷体_GB2312"/>
      <w:sz w:val="26"/>
      <w:szCs w:val="20"/>
    </w:r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index 5"/>
    <w:basedOn w:val="1"/>
    <w:next w:val="1"/>
    <w:qFormat/>
    <w:uiPriority w:val="0"/>
    <w:pPr>
      <w:ind w:left="1680"/>
    </w:pPr>
    <w:rPr>
      <w:rFonts w:eastAsia="楷体_GB2312"/>
      <w:sz w:val="26"/>
      <w:szCs w:val="20"/>
    </w:rPr>
  </w:style>
  <w:style w:type="paragraph" w:styleId="17">
    <w:name w:val="Document Map"/>
    <w:basedOn w:val="1"/>
    <w:link w:val="238"/>
    <w:unhideWhenUsed/>
    <w:qFormat/>
    <w:uiPriority w:val="0"/>
    <w:rPr>
      <w:rFonts w:ascii="宋体"/>
      <w:sz w:val="18"/>
      <w:szCs w:val="18"/>
    </w:rPr>
  </w:style>
  <w:style w:type="paragraph" w:styleId="18">
    <w:name w:val="annotation text"/>
    <w:basedOn w:val="1"/>
    <w:link w:val="239"/>
    <w:unhideWhenUsed/>
    <w:qFormat/>
    <w:uiPriority w:val="0"/>
    <w:pPr>
      <w:jc w:val="left"/>
    </w:pPr>
  </w:style>
  <w:style w:type="paragraph" w:styleId="19">
    <w:name w:val="index 6"/>
    <w:basedOn w:val="1"/>
    <w:next w:val="1"/>
    <w:qFormat/>
    <w:uiPriority w:val="0"/>
    <w:pPr>
      <w:ind w:left="2100"/>
    </w:pPr>
    <w:rPr>
      <w:rFonts w:eastAsia="楷体_GB2312"/>
      <w:sz w:val="26"/>
      <w:szCs w:val="20"/>
    </w:rPr>
  </w:style>
  <w:style w:type="paragraph" w:styleId="20">
    <w:name w:val="Body Text"/>
    <w:basedOn w:val="1"/>
    <w:next w:val="1"/>
    <w:link w:val="240"/>
    <w:qFormat/>
    <w:uiPriority w:val="0"/>
    <w:pPr>
      <w:spacing w:after="120"/>
    </w:pPr>
    <w:rPr>
      <w:rFonts w:ascii="Times New Roman" w:hAnsi="Times New Roman"/>
    </w:rPr>
  </w:style>
  <w:style w:type="paragraph" w:styleId="21">
    <w:name w:val="Body Text Indent"/>
    <w:basedOn w:val="1"/>
    <w:next w:val="22"/>
    <w:link w:val="225"/>
    <w:unhideWhenUsed/>
    <w:qFormat/>
    <w:uiPriority w:val="0"/>
    <w:pPr>
      <w:spacing w:after="120"/>
      <w:ind w:left="420"/>
    </w:pPr>
  </w:style>
  <w:style w:type="paragraph" w:styleId="22">
    <w:name w:val="envelope return"/>
    <w:basedOn w:val="1"/>
    <w:unhideWhenUsed/>
    <w:qFormat/>
    <w:uiPriority w:val="99"/>
    <w:rPr>
      <w:rFonts w:ascii="Arial" w:hAnsi="Arial" w:eastAsia="楷体_GB2312"/>
      <w:sz w:val="26"/>
      <w:szCs w:val="20"/>
    </w:rPr>
  </w:style>
  <w:style w:type="paragraph" w:styleId="23">
    <w:name w:val="List 2"/>
    <w:basedOn w:val="1"/>
    <w:qFormat/>
    <w:uiPriority w:val="0"/>
    <w:pPr>
      <w:ind w:left="100" w:hanging="200"/>
    </w:pPr>
  </w:style>
  <w:style w:type="paragraph" w:styleId="24">
    <w:name w:val="Block Text"/>
    <w:basedOn w:val="1"/>
    <w:next w:val="1"/>
    <w:qFormat/>
    <w:uiPriority w:val="0"/>
    <w:pPr>
      <w:spacing w:line="360" w:lineRule="auto"/>
      <w:ind w:firstLine="640"/>
      <w:jc w:val="left"/>
    </w:pPr>
    <w:rPr>
      <w:rFonts w:ascii="Times New Roman" w:hAnsi="Times New Roman"/>
      <w:sz w:val="24"/>
    </w:rPr>
  </w:style>
  <w:style w:type="paragraph" w:styleId="25">
    <w:name w:val="index 4"/>
    <w:basedOn w:val="1"/>
    <w:next w:val="1"/>
    <w:qFormat/>
    <w:uiPriority w:val="0"/>
    <w:pPr>
      <w:ind w:left="1260"/>
    </w:pPr>
    <w:rPr>
      <w:szCs w:val="20"/>
    </w:rPr>
  </w:style>
  <w:style w:type="paragraph" w:styleId="26">
    <w:name w:val="toc 5"/>
    <w:basedOn w:val="1"/>
    <w:next w:val="1"/>
    <w:unhideWhenUsed/>
    <w:qFormat/>
    <w:uiPriority w:val="39"/>
    <w:pPr>
      <w:spacing w:after="57"/>
      <w:ind w:left="1134"/>
    </w:pPr>
  </w:style>
  <w:style w:type="paragraph" w:styleId="27">
    <w:name w:val="toc 3"/>
    <w:basedOn w:val="1"/>
    <w:next w:val="1"/>
    <w:unhideWhenUsed/>
    <w:qFormat/>
    <w:uiPriority w:val="39"/>
    <w:pPr>
      <w:spacing w:after="57"/>
      <w:ind w:left="567"/>
    </w:pPr>
  </w:style>
  <w:style w:type="paragraph" w:styleId="28">
    <w:name w:val="Plain Text"/>
    <w:basedOn w:val="1"/>
    <w:link w:val="244"/>
    <w:qFormat/>
    <w:uiPriority w:val="0"/>
    <w:rPr>
      <w:rFonts w:ascii="宋体" w:hAnsi="Courier New"/>
      <w:szCs w:val="20"/>
      <w:lang w:eastAsia="en-US"/>
    </w:rPr>
  </w:style>
  <w:style w:type="paragraph" w:styleId="29">
    <w:name w:val="toc 8"/>
    <w:basedOn w:val="1"/>
    <w:next w:val="1"/>
    <w:unhideWhenUsed/>
    <w:qFormat/>
    <w:uiPriority w:val="39"/>
    <w:pPr>
      <w:spacing w:after="57"/>
      <w:ind w:left="1984"/>
    </w:pPr>
  </w:style>
  <w:style w:type="paragraph" w:styleId="30">
    <w:name w:val="index 3"/>
    <w:basedOn w:val="1"/>
    <w:next w:val="1"/>
    <w:qFormat/>
    <w:uiPriority w:val="0"/>
    <w:pPr>
      <w:ind w:left="840"/>
    </w:pPr>
    <w:rPr>
      <w:rFonts w:eastAsia="楷体_GB2312"/>
      <w:sz w:val="26"/>
      <w:szCs w:val="20"/>
    </w:rPr>
  </w:style>
  <w:style w:type="paragraph" w:styleId="31">
    <w:name w:val="Date"/>
    <w:basedOn w:val="1"/>
    <w:next w:val="1"/>
    <w:link w:val="246"/>
    <w:qFormat/>
    <w:uiPriority w:val="0"/>
    <w:rPr>
      <w:rFonts w:ascii="宋体" w:hAnsi="宋体" w:eastAsia="楷体_GB2312"/>
      <w:sz w:val="24"/>
      <w:szCs w:val="20"/>
    </w:rPr>
  </w:style>
  <w:style w:type="paragraph" w:styleId="32">
    <w:name w:val="Body Text Indent 2"/>
    <w:basedOn w:val="1"/>
    <w:link w:val="247"/>
    <w:qFormat/>
    <w:uiPriority w:val="0"/>
    <w:pPr>
      <w:tabs>
        <w:tab w:val="left" w:pos="0"/>
      </w:tabs>
      <w:spacing w:line="360" w:lineRule="auto"/>
      <w:ind w:firstLine="502"/>
    </w:pPr>
    <w:rPr>
      <w:rFonts w:ascii="宋体"/>
      <w:b/>
      <w:bCs/>
      <w:sz w:val="24"/>
      <w:szCs w:val="20"/>
    </w:rPr>
  </w:style>
  <w:style w:type="paragraph" w:styleId="33">
    <w:name w:val="endnote text"/>
    <w:basedOn w:val="1"/>
    <w:link w:val="222"/>
    <w:semiHidden/>
    <w:unhideWhenUsed/>
    <w:qFormat/>
    <w:uiPriority w:val="99"/>
    <w:rPr>
      <w:sz w:val="20"/>
    </w:rPr>
  </w:style>
  <w:style w:type="paragraph" w:styleId="34">
    <w:name w:val="Balloon Text"/>
    <w:basedOn w:val="1"/>
    <w:link w:val="248"/>
    <w:unhideWhenUsed/>
    <w:qFormat/>
    <w:uiPriority w:val="0"/>
    <w:rPr>
      <w:sz w:val="18"/>
      <w:szCs w:val="18"/>
    </w:rPr>
  </w:style>
  <w:style w:type="paragraph" w:styleId="35">
    <w:name w:val="footer"/>
    <w:basedOn w:val="1"/>
    <w:link w:val="249"/>
    <w:unhideWhenUsed/>
    <w:qFormat/>
    <w:uiPriority w:val="99"/>
    <w:pPr>
      <w:tabs>
        <w:tab w:val="center" w:pos="4153"/>
        <w:tab w:val="right" w:pos="8306"/>
      </w:tabs>
      <w:jc w:val="left"/>
    </w:pPr>
    <w:rPr>
      <w:sz w:val="18"/>
      <w:szCs w:val="18"/>
    </w:rPr>
  </w:style>
  <w:style w:type="paragraph" w:styleId="36">
    <w:name w:val="header"/>
    <w:basedOn w:val="1"/>
    <w:link w:val="250"/>
    <w:unhideWhenUsed/>
    <w:qFormat/>
    <w:uiPriority w:val="99"/>
    <w:pPr>
      <w:pBdr>
        <w:bottom w:val="single" w:color="000000" w:sz="6" w:space="1"/>
      </w:pBdr>
      <w:tabs>
        <w:tab w:val="center" w:pos="4153"/>
        <w:tab w:val="right" w:pos="8306"/>
      </w:tabs>
      <w:jc w:val="center"/>
    </w:pPr>
    <w:rPr>
      <w:sz w:val="18"/>
      <w:szCs w:val="18"/>
    </w:rPr>
  </w:style>
  <w:style w:type="paragraph" w:styleId="37">
    <w:name w:val="Signature"/>
    <w:basedOn w:val="1"/>
    <w:link w:val="251"/>
    <w:qFormat/>
    <w:uiPriority w:val="0"/>
    <w:pPr>
      <w:spacing w:after="600" w:line="312" w:lineRule="atLeast"/>
      <w:jc w:val="center"/>
    </w:pPr>
    <w:rPr>
      <w:rFonts w:eastAsia="仿宋_GB2312"/>
      <w:sz w:val="24"/>
      <w:szCs w:val="20"/>
    </w:rPr>
  </w:style>
  <w:style w:type="paragraph" w:styleId="38">
    <w:name w:val="toc 1"/>
    <w:basedOn w:val="1"/>
    <w:next w:val="1"/>
    <w:unhideWhenUsed/>
    <w:qFormat/>
    <w:uiPriority w:val="39"/>
    <w:pPr>
      <w:spacing w:after="57"/>
    </w:pPr>
  </w:style>
  <w:style w:type="paragraph" w:styleId="39">
    <w:name w:val="toc 4"/>
    <w:basedOn w:val="1"/>
    <w:next w:val="1"/>
    <w:unhideWhenUsed/>
    <w:qFormat/>
    <w:uiPriority w:val="39"/>
    <w:pPr>
      <w:spacing w:after="57"/>
      <w:ind w:left="850"/>
    </w:pPr>
  </w:style>
  <w:style w:type="paragraph" w:styleId="40">
    <w:name w:val="index heading"/>
    <w:basedOn w:val="1"/>
    <w:next w:val="41"/>
    <w:qFormat/>
    <w:uiPriority w:val="0"/>
    <w:rPr>
      <w:rFonts w:eastAsia="楷体_GB2312"/>
      <w:sz w:val="26"/>
      <w:szCs w:val="20"/>
    </w:rPr>
  </w:style>
  <w:style w:type="paragraph" w:styleId="41">
    <w:name w:val="index 1"/>
    <w:basedOn w:val="1"/>
    <w:next w:val="1"/>
    <w:unhideWhenUsed/>
    <w:qFormat/>
    <w:uiPriority w:val="0"/>
  </w:style>
  <w:style w:type="paragraph" w:styleId="42">
    <w:name w:val="Subtitle"/>
    <w:basedOn w:val="1"/>
    <w:next w:val="1"/>
    <w:link w:val="89"/>
    <w:qFormat/>
    <w:uiPriority w:val="11"/>
    <w:pPr>
      <w:spacing w:before="200" w:after="200"/>
    </w:pPr>
    <w:rPr>
      <w:sz w:val="24"/>
      <w:szCs w:val="24"/>
    </w:rPr>
  </w:style>
  <w:style w:type="paragraph" w:styleId="43">
    <w:name w:val="footnote text"/>
    <w:basedOn w:val="1"/>
    <w:link w:val="254"/>
    <w:qFormat/>
    <w:uiPriority w:val="0"/>
    <w:pPr>
      <w:jc w:val="left"/>
    </w:pPr>
    <w:rPr>
      <w:rFonts w:eastAsia="楷体_GB2312"/>
      <w:sz w:val="18"/>
      <w:szCs w:val="20"/>
    </w:rPr>
  </w:style>
  <w:style w:type="paragraph" w:styleId="44">
    <w:name w:val="toc 6"/>
    <w:basedOn w:val="1"/>
    <w:next w:val="1"/>
    <w:unhideWhenUsed/>
    <w:qFormat/>
    <w:uiPriority w:val="39"/>
    <w:pPr>
      <w:spacing w:after="57"/>
      <w:ind w:left="1417"/>
    </w:pPr>
  </w:style>
  <w:style w:type="paragraph" w:styleId="45">
    <w:name w:val="Body Text Indent 3"/>
    <w:basedOn w:val="1"/>
    <w:link w:val="256"/>
    <w:qFormat/>
    <w:uiPriority w:val="0"/>
    <w:pPr>
      <w:spacing w:line="360" w:lineRule="auto"/>
      <w:ind w:firstLine="617"/>
    </w:pPr>
    <w:rPr>
      <w:sz w:val="24"/>
      <w:szCs w:val="24"/>
    </w:rPr>
  </w:style>
  <w:style w:type="paragraph" w:styleId="46">
    <w:name w:val="index 7"/>
    <w:basedOn w:val="1"/>
    <w:next w:val="1"/>
    <w:qFormat/>
    <w:uiPriority w:val="0"/>
    <w:pPr>
      <w:ind w:left="2520"/>
    </w:pPr>
    <w:rPr>
      <w:rFonts w:eastAsia="楷体_GB2312"/>
      <w:sz w:val="26"/>
      <w:szCs w:val="20"/>
    </w:rPr>
  </w:style>
  <w:style w:type="paragraph" w:styleId="47">
    <w:name w:val="index 9"/>
    <w:basedOn w:val="1"/>
    <w:next w:val="1"/>
    <w:qFormat/>
    <w:uiPriority w:val="0"/>
    <w:pPr>
      <w:ind w:left="3360"/>
    </w:pPr>
    <w:rPr>
      <w:rFonts w:eastAsia="楷体_GB2312"/>
      <w:sz w:val="26"/>
      <w:szCs w:val="20"/>
    </w:rPr>
  </w:style>
  <w:style w:type="paragraph" w:styleId="48">
    <w:name w:val="table of figures"/>
    <w:basedOn w:val="1"/>
    <w:next w:val="1"/>
    <w:qFormat/>
    <w:uiPriority w:val="0"/>
    <w:pPr>
      <w:ind w:left="420" w:hanging="420"/>
      <w:jc w:val="left"/>
    </w:pPr>
    <w:rPr>
      <w:rFonts w:eastAsia="楷体_GB2312"/>
      <w:smallCaps/>
      <w:sz w:val="24"/>
      <w:szCs w:val="20"/>
    </w:rPr>
  </w:style>
  <w:style w:type="paragraph" w:styleId="49">
    <w:name w:val="toc 2"/>
    <w:basedOn w:val="1"/>
    <w:next w:val="1"/>
    <w:unhideWhenUsed/>
    <w:qFormat/>
    <w:uiPriority w:val="39"/>
    <w:pPr>
      <w:spacing w:after="57"/>
      <w:ind w:left="283"/>
    </w:pPr>
  </w:style>
  <w:style w:type="paragraph" w:styleId="50">
    <w:name w:val="toc 9"/>
    <w:basedOn w:val="1"/>
    <w:next w:val="1"/>
    <w:unhideWhenUsed/>
    <w:qFormat/>
    <w:uiPriority w:val="39"/>
    <w:pPr>
      <w:spacing w:after="57"/>
      <w:ind w:left="2268"/>
    </w:pPr>
  </w:style>
  <w:style w:type="paragraph" w:styleId="51">
    <w:name w:val="HTML Preformatted"/>
    <w:basedOn w:val="1"/>
    <w:link w:val="2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2">
    <w:name w:val="Normal (Web)"/>
    <w:basedOn w:val="1"/>
    <w:link w:val="260"/>
    <w:unhideWhenUsed/>
    <w:qFormat/>
    <w:uiPriority w:val="0"/>
    <w:pPr>
      <w:spacing w:before="100" w:beforeAutospacing="1" w:after="100" w:afterAutospacing="1"/>
      <w:jc w:val="left"/>
    </w:pPr>
    <w:rPr>
      <w:sz w:val="24"/>
      <w:szCs w:val="20"/>
      <w:lang w:eastAsia="en-US"/>
    </w:rPr>
  </w:style>
  <w:style w:type="paragraph" w:styleId="53">
    <w:name w:val="index 2"/>
    <w:basedOn w:val="1"/>
    <w:next w:val="1"/>
    <w:qFormat/>
    <w:uiPriority w:val="0"/>
    <w:pPr>
      <w:ind w:left="420"/>
    </w:pPr>
    <w:rPr>
      <w:rFonts w:eastAsia="楷体_GB2312"/>
      <w:sz w:val="26"/>
      <w:szCs w:val="20"/>
    </w:rPr>
  </w:style>
  <w:style w:type="paragraph" w:styleId="54">
    <w:name w:val="Title"/>
    <w:basedOn w:val="1"/>
    <w:next w:val="1"/>
    <w:link w:val="88"/>
    <w:qFormat/>
    <w:uiPriority w:val="10"/>
    <w:pPr>
      <w:spacing w:before="300" w:after="200"/>
      <w:contextualSpacing/>
    </w:pPr>
    <w:rPr>
      <w:sz w:val="48"/>
      <w:szCs w:val="48"/>
    </w:rPr>
  </w:style>
  <w:style w:type="paragraph" w:styleId="55">
    <w:name w:val="annotation subject"/>
    <w:basedOn w:val="18"/>
    <w:next w:val="18"/>
    <w:link w:val="261"/>
    <w:unhideWhenUsed/>
    <w:qFormat/>
    <w:uiPriority w:val="0"/>
    <w:rPr>
      <w:b/>
      <w:bCs/>
    </w:rPr>
  </w:style>
  <w:style w:type="paragraph" w:styleId="56">
    <w:name w:val="Body Text First Indent"/>
    <w:basedOn w:val="20"/>
    <w:qFormat/>
    <w:uiPriority w:val="0"/>
    <w:pPr>
      <w:spacing w:line="360" w:lineRule="auto"/>
      <w:ind w:firstLine="200" w:firstLineChars="200"/>
    </w:pPr>
    <w:rPr>
      <w:rFonts w:ascii="仿宋_GB2312" w:eastAsia="仿宋_GB2312"/>
      <w:kern w:val="0"/>
      <w:sz w:val="30"/>
      <w:szCs w:val="30"/>
    </w:rPr>
  </w:style>
  <w:style w:type="paragraph" w:styleId="57">
    <w:name w:val="Body Text First Indent 2"/>
    <w:basedOn w:val="21"/>
    <w:next w:val="45"/>
    <w:link w:val="419"/>
    <w:semiHidden/>
    <w:unhideWhenUsed/>
    <w:qFormat/>
    <w:uiPriority w:val="99"/>
    <w:pPr>
      <w:ind w:left="200" w:leftChars="200" w:firstLine="420" w:firstLineChars="2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endnote reference"/>
    <w:semiHidden/>
    <w:unhideWhenUsed/>
    <w:qFormat/>
    <w:uiPriority w:val="99"/>
    <w:rPr>
      <w:vertAlign w:val="superscript"/>
    </w:rPr>
  </w:style>
  <w:style w:type="character" w:styleId="63">
    <w:name w:val="page number"/>
    <w:basedOn w:val="60"/>
    <w:qFormat/>
    <w:uiPriority w:val="0"/>
  </w:style>
  <w:style w:type="character" w:styleId="64">
    <w:name w:val="Emphasis"/>
    <w:qFormat/>
    <w:uiPriority w:val="0"/>
    <w:rPr>
      <w:i/>
      <w:iCs/>
    </w:rPr>
  </w:style>
  <w:style w:type="character" w:styleId="65">
    <w:name w:val="line number"/>
    <w:qFormat/>
    <w:uiPriority w:val="0"/>
  </w:style>
  <w:style w:type="character" w:styleId="66">
    <w:name w:val="HTML Definition"/>
    <w:qFormat/>
    <w:uiPriority w:val="0"/>
    <w:rPr>
      <w:i/>
    </w:rPr>
  </w:style>
  <w:style w:type="character" w:styleId="67">
    <w:name w:val="Hyperlink"/>
    <w:unhideWhenUsed/>
    <w:qFormat/>
    <w:uiPriority w:val="99"/>
    <w:rPr>
      <w:color w:val="0000FF"/>
      <w:u w:val="single"/>
    </w:rPr>
  </w:style>
  <w:style w:type="character" w:styleId="68">
    <w:name w:val="HTML Code"/>
    <w:qFormat/>
    <w:uiPriority w:val="0"/>
    <w:rPr>
      <w:rFonts w:ascii="Menlo" w:hAnsi="Menlo" w:eastAsia="Menlo" w:cs="Menlo"/>
      <w:color w:val="C7254E"/>
      <w:sz w:val="21"/>
      <w:szCs w:val="21"/>
      <w:shd w:val="clear" w:color="auto" w:fill="F9F2F4"/>
    </w:rPr>
  </w:style>
  <w:style w:type="character" w:styleId="69">
    <w:name w:val="annotation reference"/>
    <w:unhideWhenUsed/>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ascii="Menlo" w:hAnsi="Menlo" w:eastAsia="Menlo" w:cs="Menlo"/>
      <w:sz w:val="21"/>
      <w:szCs w:val="21"/>
    </w:rPr>
  </w:style>
  <w:style w:type="character" w:styleId="73">
    <w:name w:val="HTML Sample"/>
    <w:qFormat/>
    <w:uiPriority w:val="0"/>
    <w:rPr>
      <w:rFonts w:ascii="Menlo" w:hAnsi="Menlo" w:eastAsia="Menlo" w:cs="Menlo"/>
      <w:sz w:val="21"/>
      <w:szCs w:val="21"/>
    </w:rPr>
  </w:style>
  <w:style w:type="paragraph" w:customStyle="1" w:styleId="74">
    <w:name w:val="文本块11"/>
    <w:unhideWhenUsed/>
    <w:qFormat/>
    <w:uiPriority w:val="0"/>
    <w:pPr>
      <w:widowControl w:val="0"/>
      <w:autoSpaceDE w:val="0"/>
      <w:autoSpaceDN w:val="0"/>
      <w:spacing w:after="120"/>
      <w:ind w:left="1440" w:right="1440"/>
    </w:pPr>
    <w:rPr>
      <w:rFonts w:ascii="Calibri" w:hAnsi="Calibri" w:eastAsia="宋体" w:cs="宋体"/>
      <w:sz w:val="22"/>
      <w:szCs w:val="22"/>
      <w:lang w:val="en-US" w:eastAsia="en-US" w:bidi="ar-SA"/>
    </w:rPr>
  </w:style>
  <w:style w:type="paragraph" w:customStyle="1" w:styleId="75">
    <w:name w:val="style4"/>
    <w:basedOn w:val="1"/>
    <w:next w:val="76"/>
    <w:qFormat/>
    <w:uiPriority w:val="99"/>
    <w:pPr>
      <w:widowControl/>
      <w:spacing w:before="280" w:after="280"/>
    </w:pPr>
    <w:rPr>
      <w:rFonts w:ascii="宋体" w:eastAsia="楷体_GB2312"/>
      <w:sz w:val="18"/>
      <w:szCs w:val="20"/>
    </w:rPr>
  </w:style>
  <w:style w:type="paragraph" w:customStyle="1" w:styleId="76">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7">
    <w:name w:val="Heading 1 Char"/>
    <w:qFormat/>
    <w:uiPriority w:val="9"/>
    <w:rPr>
      <w:rFonts w:ascii="Arial" w:hAnsi="Arial" w:eastAsia="Arial" w:cs="Arial"/>
      <w:sz w:val="40"/>
      <w:szCs w:val="40"/>
    </w:rPr>
  </w:style>
  <w:style w:type="character" w:customStyle="1" w:styleId="78">
    <w:name w:val="Heading 2 Char"/>
    <w:qFormat/>
    <w:uiPriority w:val="9"/>
    <w:rPr>
      <w:rFonts w:ascii="Arial" w:hAnsi="Arial" w:eastAsia="Arial" w:cs="Arial"/>
      <w:sz w:val="34"/>
    </w:rPr>
  </w:style>
  <w:style w:type="character" w:customStyle="1" w:styleId="79">
    <w:name w:val="Heading 3 Char"/>
    <w:qFormat/>
    <w:uiPriority w:val="9"/>
    <w:rPr>
      <w:rFonts w:ascii="Arial" w:hAnsi="Arial" w:eastAsia="Arial" w:cs="Arial"/>
      <w:sz w:val="30"/>
      <w:szCs w:val="30"/>
    </w:rPr>
  </w:style>
  <w:style w:type="character" w:customStyle="1" w:styleId="80">
    <w:name w:val="Heading 4 Char"/>
    <w:qFormat/>
    <w:uiPriority w:val="9"/>
    <w:rPr>
      <w:rFonts w:ascii="Arial" w:hAnsi="Arial" w:eastAsia="Arial" w:cs="Arial"/>
      <w:b/>
      <w:bCs/>
      <w:sz w:val="26"/>
      <w:szCs w:val="26"/>
    </w:rPr>
  </w:style>
  <w:style w:type="character" w:customStyle="1" w:styleId="81">
    <w:name w:val="Heading 5 Char"/>
    <w:qFormat/>
    <w:uiPriority w:val="9"/>
    <w:rPr>
      <w:rFonts w:ascii="Arial" w:hAnsi="Arial" w:eastAsia="Arial" w:cs="Arial"/>
      <w:b/>
      <w:bCs/>
      <w:sz w:val="24"/>
      <w:szCs w:val="24"/>
    </w:rPr>
  </w:style>
  <w:style w:type="character" w:customStyle="1" w:styleId="82">
    <w:name w:val="Heading 6 Char"/>
    <w:qFormat/>
    <w:uiPriority w:val="9"/>
    <w:rPr>
      <w:rFonts w:ascii="Arial" w:hAnsi="Arial" w:eastAsia="Arial" w:cs="Arial"/>
      <w:b/>
      <w:bCs/>
      <w:sz w:val="22"/>
      <w:szCs w:val="22"/>
    </w:rPr>
  </w:style>
  <w:style w:type="character" w:customStyle="1" w:styleId="83">
    <w:name w:val="Heading 7 Char"/>
    <w:qFormat/>
    <w:uiPriority w:val="9"/>
    <w:rPr>
      <w:rFonts w:ascii="Arial" w:hAnsi="Arial" w:eastAsia="Arial" w:cs="Arial"/>
      <w:b/>
      <w:bCs/>
      <w:i/>
      <w:iCs/>
      <w:sz w:val="22"/>
      <w:szCs w:val="22"/>
    </w:rPr>
  </w:style>
  <w:style w:type="character" w:customStyle="1" w:styleId="84">
    <w:name w:val="Heading 8 Char"/>
    <w:qFormat/>
    <w:uiPriority w:val="9"/>
    <w:rPr>
      <w:rFonts w:ascii="Arial" w:hAnsi="Arial" w:eastAsia="Arial" w:cs="Arial"/>
      <w:i/>
      <w:iCs/>
      <w:sz w:val="22"/>
      <w:szCs w:val="22"/>
    </w:rPr>
  </w:style>
  <w:style w:type="character" w:customStyle="1" w:styleId="85">
    <w:name w:val="Heading 9 Char"/>
    <w:qFormat/>
    <w:uiPriority w:val="9"/>
    <w:rPr>
      <w:rFonts w:ascii="Arial" w:hAnsi="Arial" w:eastAsia="Arial" w:cs="Arial"/>
      <w:i/>
      <w:iCs/>
      <w:sz w:val="21"/>
      <w:szCs w:val="21"/>
    </w:rPr>
  </w:style>
  <w:style w:type="paragraph" w:styleId="86">
    <w:name w:val="List Paragraph"/>
    <w:basedOn w:val="1"/>
    <w:qFormat/>
    <w:uiPriority w:val="34"/>
    <w:pPr>
      <w:ind w:left="720"/>
      <w:contextualSpacing/>
    </w:pPr>
  </w:style>
  <w:style w:type="paragraph" w:styleId="87">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8">
    <w:name w:val="标题 字符"/>
    <w:link w:val="54"/>
    <w:qFormat/>
    <w:uiPriority w:val="10"/>
    <w:rPr>
      <w:sz w:val="48"/>
      <w:szCs w:val="48"/>
    </w:rPr>
  </w:style>
  <w:style w:type="character" w:customStyle="1" w:styleId="89">
    <w:name w:val="副标题 字符"/>
    <w:link w:val="42"/>
    <w:qFormat/>
    <w:uiPriority w:val="11"/>
    <w:rPr>
      <w:sz w:val="24"/>
      <w:szCs w:val="24"/>
    </w:rPr>
  </w:style>
  <w:style w:type="paragraph" w:styleId="90">
    <w:name w:val="Quote"/>
    <w:basedOn w:val="1"/>
    <w:next w:val="1"/>
    <w:link w:val="91"/>
    <w:qFormat/>
    <w:uiPriority w:val="29"/>
    <w:pPr>
      <w:ind w:left="720" w:right="720"/>
    </w:pPr>
    <w:rPr>
      <w:i/>
    </w:rPr>
  </w:style>
  <w:style w:type="character" w:customStyle="1" w:styleId="91">
    <w:name w:val="引用 字符"/>
    <w:link w:val="90"/>
    <w:qFormat/>
    <w:uiPriority w:val="29"/>
    <w:rPr>
      <w:i/>
    </w:rPr>
  </w:style>
  <w:style w:type="paragraph" w:styleId="92">
    <w:name w:val="Intense Quote"/>
    <w:basedOn w:val="1"/>
    <w:next w:val="1"/>
    <w:link w:val="9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3">
    <w:name w:val="明显引用 字符"/>
    <w:link w:val="92"/>
    <w:qFormat/>
    <w:uiPriority w:val="30"/>
    <w:rPr>
      <w:i/>
    </w:rPr>
  </w:style>
  <w:style w:type="character" w:customStyle="1" w:styleId="94">
    <w:name w:val="Footer Char"/>
    <w:qFormat/>
    <w:uiPriority w:val="99"/>
  </w:style>
  <w:style w:type="character" w:customStyle="1" w:styleId="95">
    <w:name w:val="Caption Char"/>
    <w:qFormat/>
    <w:uiPriority w:val="99"/>
  </w:style>
  <w:style w:type="table" w:customStyle="1" w:styleId="9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8">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9">
    <w:name w:val="无格式表格 31"/>
    <w:qFormat/>
    <w:uiPriority w:val="99"/>
    <w:tblPr>
      <w:tblCellMar>
        <w:top w:w="0" w:type="dxa"/>
        <w:left w:w="0" w:type="dxa"/>
        <w:bottom w:w="0" w:type="dxa"/>
        <w:right w:w="0" w:type="dxa"/>
      </w:tblCellMar>
    </w:tblPr>
  </w:style>
  <w:style w:type="table" w:customStyle="1" w:styleId="100">
    <w:name w:val="无格式表格 41"/>
    <w:qFormat/>
    <w:uiPriority w:val="99"/>
    <w:tblPr>
      <w:tblCellMar>
        <w:top w:w="0" w:type="dxa"/>
        <w:left w:w="0" w:type="dxa"/>
        <w:bottom w:w="0" w:type="dxa"/>
        <w:right w:w="0" w:type="dxa"/>
      </w:tblCellMar>
    </w:tblPr>
  </w:style>
  <w:style w:type="table" w:customStyle="1" w:styleId="101">
    <w:name w:val="无格式表格 51"/>
    <w:qFormat/>
    <w:uiPriority w:val="99"/>
    <w:tblPr>
      <w:tblCellMar>
        <w:top w:w="0" w:type="dxa"/>
        <w:left w:w="0" w:type="dxa"/>
        <w:bottom w:w="0" w:type="dxa"/>
        <w:right w:w="0" w:type="dxa"/>
      </w:tblCellMar>
    </w:tblPr>
  </w:style>
  <w:style w:type="table" w:customStyle="1" w:styleId="10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9">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1">
    <w:name w:val="清单表 1 浅色1"/>
    <w:qFormat/>
    <w:uiPriority w:val="99"/>
    <w:tblPr>
      <w:tblCellMar>
        <w:top w:w="0" w:type="dxa"/>
        <w:left w:w="0" w:type="dxa"/>
        <w:bottom w:w="0" w:type="dxa"/>
        <w:right w:w="0" w:type="dxa"/>
      </w:tblCellMar>
    </w:tblPr>
  </w:style>
  <w:style w:type="table" w:customStyle="1" w:styleId="152">
    <w:name w:val="List Table 1 Light - Accent 1"/>
    <w:qFormat/>
    <w:uiPriority w:val="99"/>
    <w:tblPr>
      <w:tblCellMar>
        <w:top w:w="0" w:type="dxa"/>
        <w:left w:w="0" w:type="dxa"/>
        <w:bottom w:w="0" w:type="dxa"/>
        <w:right w:w="0" w:type="dxa"/>
      </w:tblCellMar>
    </w:tblPr>
  </w:style>
  <w:style w:type="table" w:customStyle="1" w:styleId="153">
    <w:name w:val="List Table 1 Light - Accent 2"/>
    <w:qFormat/>
    <w:uiPriority w:val="99"/>
    <w:tblPr>
      <w:tblCellMar>
        <w:top w:w="0" w:type="dxa"/>
        <w:left w:w="0" w:type="dxa"/>
        <w:bottom w:w="0" w:type="dxa"/>
        <w:right w:w="0" w:type="dxa"/>
      </w:tblCellMar>
    </w:tblPr>
  </w:style>
  <w:style w:type="table" w:customStyle="1" w:styleId="154">
    <w:name w:val="List Table 1 Light - Accent 3"/>
    <w:qFormat/>
    <w:uiPriority w:val="99"/>
    <w:tblPr>
      <w:tblCellMar>
        <w:top w:w="0" w:type="dxa"/>
        <w:left w:w="0" w:type="dxa"/>
        <w:bottom w:w="0" w:type="dxa"/>
        <w:right w:w="0" w:type="dxa"/>
      </w:tblCellMar>
    </w:tblPr>
  </w:style>
  <w:style w:type="table" w:customStyle="1" w:styleId="155">
    <w:name w:val="List Table 1 Light - Accent 4"/>
    <w:qFormat/>
    <w:uiPriority w:val="99"/>
    <w:tblPr>
      <w:tblCellMar>
        <w:top w:w="0" w:type="dxa"/>
        <w:left w:w="0" w:type="dxa"/>
        <w:bottom w:w="0" w:type="dxa"/>
        <w:right w:w="0" w:type="dxa"/>
      </w:tblCellMar>
    </w:tblPr>
  </w:style>
  <w:style w:type="table" w:customStyle="1" w:styleId="156">
    <w:name w:val="List Table 1 Light - Accent 5"/>
    <w:qFormat/>
    <w:uiPriority w:val="99"/>
    <w:tblPr>
      <w:tblCellMar>
        <w:top w:w="0" w:type="dxa"/>
        <w:left w:w="0" w:type="dxa"/>
        <w:bottom w:w="0" w:type="dxa"/>
        <w:right w:w="0" w:type="dxa"/>
      </w:tblCellMar>
    </w:tblPr>
  </w:style>
  <w:style w:type="table" w:customStyle="1" w:styleId="157">
    <w:name w:val="List Table 1 Light - Accent 6"/>
    <w:qFormat/>
    <w:uiPriority w:val="99"/>
    <w:tblPr>
      <w:tblCellMar>
        <w:top w:w="0" w:type="dxa"/>
        <w:left w:w="0" w:type="dxa"/>
        <w:bottom w:w="0" w:type="dxa"/>
        <w:right w:w="0" w:type="dxa"/>
      </w:tblCellMar>
    </w:tblPr>
  </w:style>
  <w:style w:type="table" w:customStyle="1" w:styleId="158">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6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5">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7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9">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8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6">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9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3">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0">
    <w:name w:val="Lined - Accent"/>
    <w:qFormat/>
    <w:uiPriority w:val="99"/>
    <w:rPr>
      <w:color w:val="404040"/>
    </w:rPr>
    <w:tblPr>
      <w:tblCellMar>
        <w:top w:w="0" w:type="dxa"/>
        <w:left w:w="0" w:type="dxa"/>
        <w:bottom w:w="0" w:type="dxa"/>
        <w:right w:w="0" w:type="dxa"/>
      </w:tblCellMar>
    </w:tblPr>
  </w:style>
  <w:style w:type="table" w:customStyle="1" w:styleId="201">
    <w:name w:val="Lined - Accent 1"/>
    <w:qFormat/>
    <w:uiPriority w:val="99"/>
    <w:rPr>
      <w:color w:val="404040"/>
    </w:rPr>
    <w:tblPr>
      <w:tblCellMar>
        <w:top w:w="0" w:type="dxa"/>
        <w:left w:w="0" w:type="dxa"/>
        <w:bottom w:w="0" w:type="dxa"/>
        <w:right w:w="0" w:type="dxa"/>
      </w:tblCellMar>
    </w:tblPr>
  </w:style>
  <w:style w:type="table" w:customStyle="1" w:styleId="202">
    <w:name w:val="Lined - Accent 2"/>
    <w:qFormat/>
    <w:uiPriority w:val="99"/>
    <w:rPr>
      <w:color w:val="404040"/>
    </w:rPr>
    <w:tblPr>
      <w:tblCellMar>
        <w:top w:w="0" w:type="dxa"/>
        <w:left w:w="0" w:type="dxa"/>
        <w:bottom w:w="0" w:type="dxa"/>
        <w:right w:w="0" w:type="dxa"/>
      </w:tblCellMar>
    </w:tblPr>
  </w:style>
  <w:style w:type="table" w:customStyle="1" w:styleId="203">
    <w:name w:val="Lined - Accent 3"/>
    <w:qFormat/>
    <w:uiPriority w:val="99"/>
    <w:rPr>
      <w:color w:val="404040"/>
    </w:rPr>
    <w:tblPr>
      <w:tblCellMar>
        <w:top w:w="0" w:type="dxa"/>
        <w:left w:w="0" w:type="dxa"/>
        <w:bottom w:w="0" w:type="dxa"/>
        <w:right w:w="0" w:type="dxa"/>
      </w:tblCellMar>
    </w:tblPr>
  </w:style>
  <w:style w:type="table" w:customStyle="1" w:styleId="204">
    <w:name w:val="Lined - Accent 4"/>
    <w:qFormat/>
    <w:uiPriority w:val="99"/>
    <w:rPr>
      <w:color w:val="404040"/>
    </w:rPr>
    <w:tblPr>
      <w:tblCellMar>
        <w:top w:w="0" w:type="dxa"/>
        <w:left w:w="0" w:type="dxa"/>
        <w:bottom w:w="0" w:type="dxa"/>
        <w:right w:w="0" w:type="dxa"/>
      </w:tblCellMar>
    </w:tblPr>
  </w:style>
  <w:style w:type="table" w:customStyle="1" w:styleId="205">
    <w:name w:val="Lined - Accent 5"/>
    <w:qFormat/>
    <w:uiPriority w:val="99"/>
    <w:rPr>
      <w:color w:val="404040"/>
    </w:rPr>
    <w:tblPr>
      <w:tblCellMar>
        <w:top w:w="0" w:type="dxa"/>
        <w:left w:w="0" w:type="dxa"/>
        <w:bottom w:w="0" w:type="dxa"/>
        <w:right w:w="0" w:type="dxa"/>
      </w:tblCellMar>
    </w:tblPr>
  </w:style>
  <w:style w:type="table" w:customStyle="1" w:styleId="206">
    <w:name w:val="Lined - Accent 6"/>
    <w:qFormat/>
    <w:uiPriority w:val="99"/>
    <w:rPr>
      <w:color w:val="404040"/>
    </w:rPr>
    <w:tblPr>
      <w:tblCellMar>
        <w:top w:w="0" w:type="dxa"/>
        <w:left w:w="0" w:type="dxa"/>
        <w:bottom w:w="0" w:type="dxa"/>
        <w:right w:w="0" w:type="dxa"/>
      </w:tblCellMar>
    </w:tblPr>
  </w:style>
  <w:style w:type="table" w:customStyle="1" w:styleId="20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1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1">
    <w:name w:val="Footnote Text Char"/>
    <w:qFormat/>
    <w:uiPriority w:val="99"/>
    <w:rPr>
      <w:sz w:val="18"/>
    </w:rPr>
  </w:style>
  <w:style w:type="character" w:customStyle="1" w:styleId="222">
    <w:name w:val="尾注文本 字符"/>
    <w:link w:val="33"/>
    <w:qFormat/>
    <w:uiPriority w:val="99"/>
    <w:rPr>
      <w:sz w:val="20"/>
    </w:rPr>
  </w:style>
  <w:style w:type="paragraph" w:customStyle="1" w:styleId="223">
    <w:name w:val="TOC 标题1"/>
    <w:unhideWhenUsed/>
    <w:qFormat/>
    <w:uiPriority w:val="39"/>
    <w:rPr>
      <w:rFonts w:ascii="Times New Roman" w:hAnsi="Times New Roman" w:eastAsia="宋体" w:cs="Times New Roman"/>
      <w:lang w:val="en-US" w:eastAsia="zh-CN" w:bidi="ar-SA"/>
    </w:rPr>
  </w:style>
  <w:style w:type="paragraph" w:customStyle="1" w:styleId="224">
    <w:name w:val="正文首行缩进 21"/>
    <w:basedOn w:val="21"/>
    <w:next w:val="1"/>
    <w:link w:val="226"/>
    <w:unhideWhenUsed/>
    <w:qFormat/>
    <w:uiPriority w:val="0"/>
    <w:pPr>
      <w:ind w:firstLine="420"/>
    </w:pPr>
  </w:style>
  <w:style w:type="character" w:customStyle="1" w:styleId="225">
    <w:name w:val="正文文本缩进 字符"/>
    <w:link w:val="21"/>
    <w:qFormat/>
    <w:uiPriority w:val="0"/>
    <w:rPr>
      <w:sz w:val="21"/>
      <w:szCs w:val="22"/>
    </w:rPr>
  </w:style>
  <w:style w:type="character" w:customStyle="1" w:styleId="226">
    <w:name w:val="正文首行缩进 2 Char"/>
    <w:link w:val="224"/>
    <w:qFormat/>
    <w:uiPriority w:val="0"/>
    <w:rPr>
      <w:sz w:val="21"/>
      <w:szCs w:val="22"/>
    </w:rPr>
  </w:style>
  <w:style w:type="character" w:customStyle="1" w:styleId="227">
    <w:name w:val="标题 1 字符"/>
    <w:link w:val="3"/>
    <w:qFormat/>
    <w:uiPriority w:val="0"/>
    <w:rPr>
      <w:rFonts w:ascii="Calibri" w:hAnsi="Calibri" w:eastAsia="楷体_GB2312" w:cs="Times New Roman"/>
      <w:b/>
      <w:sz w:val="44"/>
      <w:szCs w:val="20"/>
    </w:rPr>
  </w:style>
  <w:style w:type="character" w:customStyle="1" w:styleId="228">
    <w:name w:val="标题 2 字符"/>
    <w:link w:val="4"/>
    <w:qFormat/>
    <w:uiPriority w:val="0"/>
    <w:rPr>
      <w:rFonts w:ascii="Cambria" w:hAnsi="Cambria" w:eastAsia="宋体" w:cs="Times New Roman"/>
      <w:b/>
      <w:bCs/>
      <w:sz w:val="32"/>
      <w:szCs w:val="32"/>
    </w:rPr>
  </w:style>
  <w:style w:type="character" w:customStyle="1" w:styleId="229">
    <w:name w:val="标题 3 字符"/>
    <w:link w:val="5"/>
    <w:qFormat/>
    <w:uiPriority w:val="99"/>
    <w:rPr>
      <w:rFonts w:ascii="宋体" w:hAnsi="宋体" w:eastAsia="宋体" w:cs="宋体"/>
      <w:b/>
      <w:bCs/>
      <w:sz w:val="27"/>
      <w:szCs w:val="27"/>
    </w:rPr>
  </w:style>
  <w:style w:type="character" w:customStyle="1" w:styleId="230">
    <w:name w:val="标题 4 字符"/>
    <w:link w:val="6"/>
    <w:qFormat/>
    <w:uiPriority w:val="0"/>
    <w:rPr>
      <w:rFonts w:ascii="Arial" w:hAnsi="Arial" w:eastAsia="黑体"/>
      <w:b/>
      <w:bCs/>
      <w:sz w:val="28"/>
      <w:szCs w:val="28"/>
    </w:rPr>
  </w:style>
  <w:style w:type="character" w:customStyle="1" w:styleId="231">
    <w:name w:val="标题 5 字符"/>
    <w:link w:val="7"/>
    <w:qFormat/>
    <w:uiPriority w:val="0"/>
    <w:rPr>
      <w:rFonts w:ascii="宋体" w:hAnsi="Calibri" w:eastAsia="宋体" w:cs="Times New Roman"/>
      <w:b/>
      <w:spacing w:val="-2"/>
      <w:position w:val="-6"/>
      <w:sz w:val="28"/>
    </w:rPr>
  </w:style>
  <w:style w:type="character" w:customStyle="1" w:styleId="232">
    <w:name w:val="正文缩进 字符"/>
    <w:link w:val="8"/>
    <w:qFormat/>
    <w:uiPriority w:val="0"/>
    <w:rPr>
      <w:rFonts w:ascii="Calibri" w:hAnsi="Calibri" w:eastAsia="楷体_GB2312" w:cs="Times New Roman"/>
      <w:sz w:val="24"/>
      <w:szCs w:val="20"/>
    </w:rPr>
  </w:style>
  <w:style w:type="character" w:customStyle="1" w:styleId="233">
    <w:name w:val="标题 6 字符"/>
    <w:link w:val="9"/>
    <w:qFormat/>
    <w:uiPriority w:val="0"/>
    <w:rPr>
      <w:rFonts w:ascii="Arial" w:hAnsi="Arial" w:eastAsia="黑体" w:cs="Times New Roman"/>
      <w:b/>
      <w:spacing w:val="-2"/>
      <w:position w:val="-6"/>
      <w:sz w:val="24"/>
    </w:rPr>
  </w:style>
  <w:style w:type="character" w:customStyle="1" w:styleId="234">
    <w:name w:val="标题 7 字符"/>
    <w:link w:val="10"/>
    <w:qFormat/>
    <w:uiPriority w:val="0"/>
    <w:rPr>
      <w:rFonts w:ascii="宋体" w:hAnsi="Calibri" w:eastAsia="宋体" w:cs="Times New Roman"/>
      <w:b/>
      <w:spacing w:val="-2"/>
      <w:position w:val="-6"/>
      <w:sz w:val="24"/>
    </w:rPr>
  </w:style>
  <w:style w:type="character" w:customStyle="1" w:styleId="235">
    <w:name w:val="标题 8 字符"/>
    <w:link w:val="11"/>
    <w:qFormat/>
    <w:uiPriority w:val="0"/>
    <w:rPr>
      <w:rFonts w:ascii="Arial" w:hAnsi="Arial" w:eastAsia="黑体" w:cs="Times New Roman"/>
      <w:spacing w:val="-2"/>
      <w:position w:val="-6"/>
      <w:sz w:val="24"/>
    </w:rPr>
  </w:style>
  <w:style w:type="character" w:customStyle="1" w:styleId="236">
    <w:name w:val="标题 9 字符"/>
    <w:link w:val="12"/>
    <w:qFormat/>
    <w:uiPriority w:val="0"/>
    <w:rPr>
      <w:rFonts w:ascii="Arial" w:hAnsi="Arial" w:eastAsia="黑体" w:cs="Times New Roman"/>
      <w:spacing w:val="-2"/>
      <w:position w:val="-6"/>
      <w:sz w:val="28"/>
    </w:rPr>
  </w:style>
  <w:style w:type="paragraph" w:customStyle="1" w:styleId="237">
    <w:name w:val="目录 71"/>
    <w:basedOn w:val="1"/>
    <w:next w:val="1"/>
    <w:qFormat/>
    <w:uiPriority w:val="0"/>
    <w:pPr>
      <w:ind w:left="2520"/>
    </w:pPr>
    <w:rPr>
      <w:rFonts w:eastAsia="楷体_GB2312"/>
      <w:sz w:val="26"/>
      <w:szCs w:val="20"/>
    </w:rPr>
  </w:style>
  <w:style w:type="character" w:customStyle="1" w:styleId="238">
    <w:name w:val="文档结构图 字符"/>
    <w:link w:val="17"/>
    <w:qFormat/>
    <w:uiPriority w:val="0"/>
    <w:rPr>
      <w:rFonts w:ascii="宋体" w:eastAsia="宋体"/>
      <w:sz w:val="18"/>
      <w:szCs w:val="18"/>
    </w:rPr>
  </w:style>
  <w:style w:type="character" w:customStyle="1" w:styleId="239">
    <w:name w:val="批注文字 字符"/>
    <w:link w:val="18"/>
    <w:qFormat/>
    <w:uiPriority w:val="0"/>
    <w:rPr>
      <w:sz w:val="21"/>
      <w:szCs w:val="22"/>
    </w:rPr>
  </w:style>
  <w:style w:type="character" w:customStyle="1" w:styleId="240">
    <w:name w:val="正文文本 字符2"/>
    <w:link w:val="20"/>
    <w:qFormat/>
    <w:uiPriority w:val="0"/>
    <w:rPr>
      <w:rFonts w:ascii="Times New Roman" w:hAnsi="Times New Roman" w:eastAsia="宋体" w:cs="Times New Roman"/>
      <w:sz w:val="21"/>
      <w:szCs w:val="22"/>
    </w:rPr>
  </w:style>
  <w:style w:type="paragraph" w:customStyle="1" w:styleId="241">
    <w:name w:val="目录 51"/>
    <w:basedOn w:val="1"/>
    <w:next w:val="1"/>
    <w:qFormat/>
    <w:uiPriority w:val="0"/>
    <w:pPr>
      <w:ind w:left="1680"/>
    </w:pPr>
    <w:rPr>
      <w:rFonts w:eastAsia="楷体_GB2312"/>
      <w:sz w:val="26"/>
      <w:szCs w:val="20"/>
    </w:rPr>
  </w:style>
  <w:style w:type="paragraph" w:customStyle="1" w:styleId="242">
    <w:name w:val="目录 31"/>
    <w:basedOn w:val="1"/>
    <w:next w:val="1"/>
    <w:link w:val="243"/>
    <w:qFormat/>
    <w:uiPriority w:val="0"/>
    <w:pPr>
      <w:ind w:left="840"/>
    </w:pPr>
    <w:rPr>
      <w:szCs w:val="20"/>
      <w:lang w:eastAsia="en-US"/>
    </w:rPr>
  </w:style>
  <w:style w:type="character" w:customStyle="1" w:styleId="243">
    <w:name w:val="目录 3 Char"/>
    <w:link w:val="242"/>
    <w:qFormat/>
    <w:uiPriority w:val="0"/>
    <w:rPr>
      <w:rFonts w:ascii="Calibri" w:hAnsi="Calibri" w:eastAsia="宋体" w:cs="Times New Roman"/>
      <w:sz w:val="21"/>
    </w:rPr>
  </w:style>
  <w:style w:type="character" w:customStyle="1" w:styleId="244">
    <w:name w:val="纯文本 字符1"/>
    <w:link w:val="28"/>
    <w:qFormat/>
    <w:uiPriority w:val="0"/>
    <w:rPr>
      <w:rFonts w:ascii="宋体" w:hAnsi="Courier New" w:eastAsia="宋体" w:cs="Times New Roman"/>
      <w:sz w:val="21"/>
    </w:rPr>
  </w:style>
  <w:style w:type="paragraph" w:customStyle="1" w:styleId="245">
    <w:name w:val="目录 81"/>
    <w:basedOn w:val="1"/>
    <w:next w:val="1"/>
    <w:qFormat/>
    <w:uiPriority w:val="0"/>
    <w:pPr>
      <w:ind w:left="2940"/>
    </w:pPr>
    <w:rPr>
      <w:rFonts w:eastAsia="楷体_GB2312"/>
      <w:sz w:val="26"/>
      <w:szCs w:val="20"/>
    </w:rPr>
  </w:style>
  <w:style w:type="character" w:customStyle="1" w:styleId="246">
    <w:name w:val="日期 字符"/>
    <w:link w:val="31"/>
    <w:qFormat/>
    <w:uiPriority w:val="0"/>
    <w:rPr>
      <w:rFonts w:ascii="宋体" w:hAnsi="宋体" w:eastAsia="楷体_GB2312" w:cs="Times New Roman"/>
      <w:sz w:val="24"/>
    </w:rPr>
  </w:style>
  <w:style w:type="character" w:customStyle="1" w:styleId="247">
    <w:name w:val="正文文本缩进 2 字符"/>
    <w:link w:val="32"/>
    <w:qFormat/>
    <w:uiPriority w:val="0"/>
    <w:rPr>
      <w:rFonts w:ascii="宋体" w:hAnsi="Calibri" w:eastAsia="宋体" w:cs="Times New Roman"/>
      <w:b/>
      <w:bCs/>
      <w:sz w:val="24"/>
    </w:rPr>
  </w:style>
  <w:style w:type="character" w:customStyle="1" w:styleId="248">
    <w:name w:val="批注框文本 字符"/>
    <w:link w:val="34"/>
    <w:qFormat/>
    <w:uiPriority w:val="0"/>
    <w:rPr>
      <w:sz w:val="18"/>
      <w:szCs w:val="18"/>
    </w:rPr>
  </w:style>
  <w:style w:type="character" w:customStyle="1" w:styleId="249">
    <w:name w:val="页脚 字符"/>
    <w:link w:val="35"/>
    <w:qFormat/>
    <w:uiPriority w:val="99"/>
    <w:rPr>
      <w:sz w:val="18"/>
      <w:szCs w:val="18"/>
    </w:rPr>
  </w:style>
  <w:style w:type="character" w:customStyle="1" w:styleId="250">
    <w:name w:val="页眉 字符"/>
    <w:link w:val="36"/>
    <w:qFormat/>
    <w:uiPriority w:val="99"/>
    <w:rPr>
      <w:sz w:val="18"/>
      <w:szCs w:val="18"/>
    </w:rPr>
  </w:style>
  <w:style w:type="character" w:customStyle="1" w:styleId="251">
    <w:name w:val="签名 字符"/>
    <w:link w:val="37"/>
    <w:qFormat/>
    <w:uiPriority w:val="0"/>
    <w:rPr>
      <w:rFonts w:ascii="Calibri" w:hAnsi="Calibri" w:eastAsia="仿宋_GB2312" w:cs="Times New Roman"/>
      <w:sz w:val="24"/>
    </w:rPr>
  </w:style>
  <w:style w:type="paragraph" w:customStyle="1" w:styleId="252">
    <w:name w:val="目录 11"/>
    <w:basedOn w:val="1"/>
    <w:next w:val="1"/>
    <w:qFormat/>
    <w:uiPriority w:val="0"/>
    <w:pPr>
      <w:jc w:val="left"/>
    </w:pPr>
    <w:rPr>
      <w:rFonts w:eastAsia="楷体_GB2312"/>
      <w:sz w:val="24"/>
      <w:szCs w:val="20"/>
    </w:rPr>
  </w:style>
  <w:style w:type="paragraph" w:customStyle="1" w:styleId="253">
    <w:name w:val="目录 41"/>
    <w:basedOn w:val="1"/>
    <w:next w:val="1"/>
    <w:qFormat/>
    <w:uiPriority w:val="0"/>
    <w:pPr>
      <w:ind w:left="1260"/>
    </w:pPr>
    <w:rPr>
      <w:rFonts w:eastAsia="楷体_GB2312"/>
      <w:sz w:val="26"/>
      <w:szCs w:val="20"/>
    </w:rPr>
  </w:style>
  <w:style w:type="character" w:customStyle="1" w:styleId="254">
    <w:name w:val="脚注文本 字符"/>
    <w:link w:val="43"/>
    <w:qFormat/>
    <w:uiPriority w:val="0"/>
    <w:rPr>
      <w:rFonts w:ascii="Calibri" w:hAnsi="Calibri" w:eastAsia="楷体_GB2312" w:cs="Times New Roman"/>
      <w:sz w:val="18"/>
    </w:rPr>
  </w:style>
  <w:style w:type="paragraph" w:customStyle="1" w:styleId="255">
    <w:name w:val="目录 61"/>
    <w:basedOn w:val="1"/>
    <w:next w:val="1"/>
    <w:qFormat/>
    <w:uiPriority w:val="0"/>
    <w:pPr>
      <w:ind w:left="2100"/>
    </w:pPr>
    <w:rPr>
      <w:rFonts w:eastAsia="楷体_GB2312"/>
      <w:sz w:val="26"/>
      <w:szCs w:val="20"/>
    </w:rPr>
  </w:style>
  <w:style w:type="character" w:customStyle="1" w:styleId="256">
    <w:name w:val="正文文本缩进 3 字符"/>
    <w:link w:val="45"/>
    <w:qFormat/>
    <w:uiPriority w:val="0"/>
    <w:rPr>
      <w:rFonts w:ascii="Calibri" w:hAnsi="Calibri" w:eastAsia="宋体" w:cs="Times New Roman"/>
      <w:sz w:val="24"/>
      <w:szCs w:val="24"/>
    </w:rPr>
  </w:style>
  <w:style w:type="paragraph" w:customStyle="1" w:styleId="257">
    <w:name w:val="目录 21"/>
    <w:basedOn w:val="1"/>
    <w:next w:val="1"/>
    <w:qFormat/>
    <w:uiPriority w:val="0"/>
    <w:pPr>
      <w:ind w:left="420"/>
    </w:pPr>
    <w:rPr>
      <w:rFonts w:eastAsia="楷体_GB2312"/>
      <w:sz w:val="26"/>
      <w:szCs w:val="20"/>
    </w:rPr>
  </w:style>
  <w:style w:type="paragraph" w:customStyle="1" w:styleId="258">
    <w:name w:val="目录 91"/>
    <w:basedOn w:val="1"/>
    <w:next w:val="1"/>
    <w:qFormat/>
    <w:uiPriority w:val="0"/>
    <w:pPr>
      <w:ind w:left="3360"/>
    </w:pPr>
    <w:rPr>
      <w:rFonts w:eastAsia="楷体_GB2312"/>
      <w:sz w:val="26"/>
      <w:szCs w:val="20"/>
    </w:rPr>
  </w:style>
  <w:style w:type="character" w:customStyle="1" w:styleId="259">
    <w:name w:val="HTML 预设格式 字符"/>
    <w:link w:val="51"/>
    <w:qFormat/>
    <w:uiPriority w:val="0"/>
    <w:rPr>
      <w:rFonts w:ascii="黑体" w:hAnsi="Courier New" w:eastAsia="黑体" w:cs="楷体_GB2312"/>
    </w:rPr>
  </w:style>
  <w:style w:type="character" w:customStyle="1" w:styleId="260">
    <w:name w:val="普通(网站) 字符"/>
    <w:link w:val="52"/>
    <w:qFormat/>
    <w:uiPriority w:val="0"/>
    <w:rPr>
      <w:rFonts w:ascii="Calibri" w:hAnsi="Calibri" w:eastAsia="宋体" w:cs="Times New Roman"/>
      <w:sz w:val="24"/>
    </w:rPr>
  </w:style>
  <w:style w:type="character" w:customStyle="1" w:styleId="261">
    <w:name w:val="批注主题 字符"/>
    <w:link w:val="55"/>
    <w:semiHidden/>
    <w:qFormat/>
    <w:uiPriority w:val="99"/>
    <w:rPr>
      <w:b/>
      <w:bCs/>
      <w:sz w:val="21"/>
      <w:szCs w:val="22"/>
    </w:rPr>
  </w:style>
  <w:style w:type="paragraph" w:customStyle="1" w:styleId="262">
    <w:name w:val="正文首行缩进1"/>
    <w:basedOn w:val="20"/>
    <w:link w:val="263"/>
    <w:qFormat/>
    <w:uiPriority w:val="0"/>
    <w:pPr>
      <w:ind w:firstLine="420"/>
    </w:pPr>
    <w:rPr>
      <w:rFonts w:ascii="Calibri" w:hAnsi="Calibri" w:eastAsia="楷体_GB2312"/>
      <w:sz w:val="26"/>
      <w:szCs w:val="20"/>
    </w:rPr>
  </w:style>
  <w:style w:type="character" w:customStyle="1" w:styleId="263">
    <w:name w:val="正文首行缩进 Char"/>
    <w:link w:val="262"/>
    <w:qFormat/>
    <w:uiPriority w:val="0"/>
    <w:rPr>
      <w:rFonts w:ascii="Calibri" w:hAnsi="Calibri" w:eastAsia="楷体_GB2312" w:cs="Times New Roman"/>
      <w:sz w:val="26"/>
      <w:szCs w:val="22"/>
    </w:rPr>
  </w:style>
  <w:style w:type="character" w:customStyle="1" w:styleId="264">
    <w:name w:val="已访问的超链接1"/>
    <w:qFormat/>
    <w:uiPriority w:val="99"/>
    <w:rPr>
      <w:color w:val="333333"/>
      <w:u w:val="none"/>
    </w:rPr>
  </w:style>
  <w:style w:type="paragraph" w:customStyle="1" w:styleId="265">
    <w:name w:val="正文缩进1"/>
    <w:basedOn w:val="1"/>
    <w:qFormat/>
    <w:uiPriority w:val="0"/>
    <w:pPr>
      <w:widowControl/>
      <w:ind w:firstLine="420"/>
      <w:jc w:val="left"/>
    </w:pPr>
  </w:style>
  <w:style w:type="character" w:customStyle="1" w:styleId="266">
    <w:name w:val="NormalCharacter1"/>
    <w:qFormat/>
    <w:uiPriority w:val="0"/>
    <w:rPr>
      <w:rFonts w:ascii="Times New Roman" w:hAnsi="Times New Roman" w:eastAsia="宋体" w:cs="Times New Roman"/>
    </w:rPr>
  </w:style>
  <w:style w:type="paragraph" w:customStyle="1" w:styleId="267">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8">
    <w:name w:val="列出段落1"/>
    <w:basedOn w:val="1"/>
    <w:qFormat/>
    <w:uiPriority w:val="0"/>
    <w:pPr>
      <w:ind w:firstLine="420"/>
    </w:pPr>
    <w:rPr>
      <w:rFonts w:ascii="Times New Roman" w:hAnsi="Times New Roman"/>
    </w:rPr>
  </w:style>
  <w:style w:type="table" w:customStyle="1" w:styleId="269">
    <w:name w:val="网格型1"/>
    <w:basedOn w:val="58"/>
    <w:qFormat/>
    <w:uiPriority w:val="0"/>
    <w:pPr>
      <w:widowControl w:val="0"/>
      <w:jc w:val="both"/>
    </w:pPr>
  </w:style>
  <w:style w:type="table" w:customStyle="1" w:styleId="270">
    <w:name w:val="网格型2"/>
    <w:basedOn w:val="58"/>
    <w:qFormat/>
    <w:uiPriority w:val="0"/>
    <w:pPr>
      <w:widowControl w:val="0"/>
      <w:jc w:val="both"/>
    </w:pPr>
  </w:style>
  <w:style w:type="character" w:customStyle="1" w:styleId="271">
    <w:name w:val="正文文本 Char"/>
    <w:qFormat/>
    <w:uiPriority w:val="0"/>
    <w:rPr>
      <w:rFonts w:ascii="楷体_GB2312" w:eastAsia="楷体_GB2312"/>
      <w:sz w:val="28"/>
    </w:rPr>
  </w:style>
  <w:style w:type="table" w:customStyle="1" w:styleId="272">
    <w:name w:val="网格型3"/>
    <w:basedOn w:val="58"/>
    <w:qFormat/>
    <w:uiPriority w:val="0"/>
    <w:pPr>
      <w:widowControl w:val="0"/>
      <w:jc w:val="both"/>
    </w:pPr>
    <w:rPr>
      <w:rFonts w:ascii="Calibri" w:hAnsi="Calibri"/>
      <w:sz w:val="21"/>
      <w:szCs w:val="22"/>
    </w:rPr>
  </w:style>
  <w:style w:type="character" w:customStyle="1" w:styleId="273">
    <w:name w:val="正文文本首行缩进 字符"/>
    <w:qFormat/>
    <w:uiPriority w:val="0"/>
    <w:rPr>
      <w:rFonts w:eastAsia="楷体_GB2312"/>
      <w:sz w:val="26"/>
    </w:rPr>
  </w:style>
  <w:style w:type="character" w:customStyle="1" w:styleId="274">
    <w:name w:val="Char Char4"/>
    <w:qFormat/>
    <w:uiPriority w:val="0"/>
    <w:rPr>
      <w:rFonts w:ascii="方正仿宋简体" w:hAnsi="创艺简仿宋" w:eastAsia="方正仿宋简体"/>
      <w:sz w:val="24"/>
      <w:lang w:val="en-US" w:eastAsia="zh-CN" w:bidi="ar-SA"/>
    </w:rPr>
  </w:style>
  <w:style w:type="character" w:customStyle="1" w:styleId="275">
    <w:name w:val="state"/>
    <w:qFormat/>
    <w:uiPriority w:val="0"/>
    <w:rPr>
      <w:b/>
      <w:color w:val="FFFFFF"/>
      <w:sz w:val="19"/>
      <w:szCs w:val="19"/>
    </w:rPr>
  </w:style>
  <w:style w:type="character" w:customStyle="1" w:styleId="276">
    <w:name w:val="bds_more6"/>
    <w:qFormat/>
    <w:uiPriority w:val="0"/>
  </w:style>
  <w:style w:type="character" w:customStyle="1" w:styleId="277">
    <w:name w:val="hilite"/>
    <w:qFormat/>
    <w:uiPriority w:val="0"/>
    <w:rPr>
      <w:color w:val="FFFFFF"/>
      <w:shd w:val="clear" w:color="auto" w:fill="776666"/>
    </w:rPr>
  </w:style>
  <w:style w:type="character" w:customStyle="1" w:styleId="278">
    <w:name w:val="bds_nopic"/>
    <w:qFormat/>
    <w:uiPriority w:val="0"/>
  </w:style>
  <w:style w:type="character" w:customStyle="1" w:styleId="279">
    <w:name w:val="Char Char2"/>
    <w:qFormat/>
    <w:uiPriority w:val="0"/>
    <w:rPr>
      <w:rFonts w:ascii="宋体" w:hAnsi="宋体" w:eastAsia="楷体_GB2312"/>
      <w:b/>
      <w:sz w:val="26"/>
      <w:lang w:val="en-US" w:eastAsia="zh-CN" w:bidi="ar-SA"/>
    </w:rPr>
  </w:style>
  <w:style w:type="character" w:customStyle="1" w:styleId="280">
    <w:name w:val="hover61"/>
    <w:qFormat/>
    <w:uiPriority w:val="0"/>
    <w:rPr>
      <w:shd w:val="clear" w:color="auto" w:fill="FF0000"/>
    </w:rPr>
  </w:style>
  <w:style w:type="character" w:customStyle="1" w:styleId="281">
    <w:name w:val="font51"/>
    <w:qFormat/>
    <w:uiPriority w:val="99"/>
    <w:rPr>
      <w:rFonts w:hint="eastAsia" w:ascii="宋体" w:hAnsi="宋体" w:eastAsia="宋体" w:cs="宋体"/>
      <w:color w:val="FF0000"/>
      <w:sz w:val="20"/>
      <w:szCs w:val="20"/>
      <w:u w:val="none"/>
    </w:rPr>
  </w:style>
  <w:style w:type="character" w:customStyle="1" w:styleId="282">
    <w:name w:val="grid"/>
    <w:qFormat/>
    <w:uiPriority w:val="0"/>
  </w:style>
  <w:style w:type="character" w:customStyle="1" w:styleId="283">
    <w:name w:val="bds_more7"/>
    <w:qFormat/>
    <w:uiPriority w:val="0"/>
  </w:style>
  <w:style w:type="character" w:customStyle="1" w:styleId="284">
    <w:name w:val="bds_more8"/>
    <w:qFormat/>
    <w:uiPriority w:val="0"/>
    <w:rPr>
      <w:rFonts w:hint="eastAsia" w:ascii="宋体" w:hAnsi="宋体" w:eastAsia="宋体" w:cs="宋体"/>
    </w:rPr>
  </w:style>
  <w:style w:type="character" w:customStyle="1" w:styleId="285">
    <w:name w:val="bds_more4"/>
    <w:qFormat/>
    <w:uiPriority w:val="0"/>
    <w:rPr>
      <w:rFonts w:hint="eastAsia" w:ascii="宋体" w:hAnsi="宋体" w:eastAsia="宋体" w:cs="宋体"/>
    </w:rPr>
  </w:style>
  <w:style w:type="character" w:customStyle="1" w:styleId="286">
    <w:name w:val="bds_nopic1"/>
    <w:qFormat/>
    <w:uiPriority w:val="0"/>
  </w:style>
  <w:style w:type="character" w:customStyle="1" w:styleId="287">
    <w:name w:val="hilite6"/>
    <w:qFormat/>
    <w:uiPriority w:val="0"/>
    <w:rPr>
      <w:color w:val="FFFFFF"/>
      <w:shd w:val="clear" w:color="auto" w:fill="776666"/>
    </w:rPr>
  </w:style>
  <w:style w:type="character" w:customStyle="1" w:styleId="288">
    <w:name w:val="正文缩进2格 Char Char"/>
    <w:link w:val="289"/>
    <w:qFormat/>
    <w:uiPriority w:val="0"/>
    <w:rPr>
      <w:rFonts w:ascii="仿宋_GB2312" w:hAnsi="宋体" w:eastAsia="仿宋_GB2312"/>
      <w:sz w:val="31"/>
      <w:szCs w:val="28"/>
    </w:rPr>
  </w:style>
  <w:style w:type="paragraph" w:customStyle="1" w:styleId="289">
    <w:name w:val="正文缩进2格"/>
    <w:basedOn w:val="1"/>
    <w:link w:val="288"/>
    <w:qFormat/>
    <w:uiPriority w:val="0"/>
    <w:pPr>
      <w:spacing w:line="600" w:lineRule="exact"/>
      <w:ind w:firstLine="639"/>
    </w:pPr>
    <w:rPr>
      <w:rFonts w:ascii="仿宋_GB2312" w:hAnsi="宋体" w:eastAsia="仿宋_GB2312"/>
      <w:sz w:val="31"/>
      <w:szCs w:val="28"/>
      <w:lang w:eastAsia="en-US"/>
    </w:rPr>
  </w:style>
  <w:style w:type="character" w:customStyle="1" w:styleId="290">
    <w:name w:val="grid2"/>
    <w:qFormat/>
    <w:uiPriority w:val="0"/>
  </w:style>
  <w:style w:type="character" w:customStyle="1" w:styleId="291">
    <w:name w:val="other"/>
    <w:qFormat/>
    <w:uiPriority w:val="0"/>
  </w:style>
  <w:style w:type="character" w:customStyle="1" w:styleId="292">
    <w:name w:val="font01"/>
    <w:qFormat/>
    <w:uiPriority w:val="0"/>
    <w:rPr>
      <w:rFonts w:hint="eastAsia" w:ascii="宋体" w:hAnsi="宋体" w:eastAsia="宋体" w:cs="宋体"/>
      <w:b/>
      <w:color w:val="000000"/>
      <w:sz w:val="20"/>
      <w:szCs w:val="20"/>
      <w:u w:val="none"/>
    </w:rPr>
  </w:style>
  <w:style w:type="character" w:customStyle="1" w:styleId="293">
    <w:name w:val="noused"/>
    <w:qFormat/>
    <w:uiPriority w:val="0"/>
    <w:rPr>
      <w:b/>
      <w:color w:val="FFFFFF"/>
      <w:sz w:val="21"/>
      <w:szCs w:val="21"/>
    </w:rPr>
  </w:style>
  <w:style w:type="character" w:customStyle="1" w:styleId="294">
    <w:name w:val="active8"/>
    <w:qFormat/>
    <w:uiPriority w:val="0"/>
    <w:rPr>
      <w:color w:val="00FF00"/>
      <w:shd w:val="clear" w:color="auto" w:fill="000000"/>
    </w:rPr>
  </w:style>
  <w:style w:type="character" w:customStyle="1" w:styleId="295">
    <w:name w:val="font61"/>
    <w:qFormat/>
    <w:uiPriority w:val="0"/>
    <w:rPr>
      <w:rFonts w:hint="eastAsia" w:ascii="宋体" w:hAnsi="宋体" w:eastAsia="宋体" w:cs="宋体"/>
      <w:color w:val="000000"/>
      <w:sz w:val="20"/>
      <w:szCs w:val="20"/>
      <w:u w:val="none"/>
    </w:rPr>
  </w:style>
  <w:style w:type="character" w:customStyle="1" w:styleId="296">
    <w:name w:val="bds_more5"/>
    <w:qFormat/>
    <w:uiPriority w:val="0"/>
  </w:style>
  <w:style w:type="character" w:customStyle="1" w:styleId="297">
    <w:name w:val="bds_nopic2"/>
    <w:qFormat/>
    <w:uiPriority w:val="0"/>
  </w:style>
  <w:style w:type="character" w:customStyle="1" w:styleId="298">
    <w:name w:val="active"/>
    <w:qFormat/>
    <w:uiPriority w:val="0"/>
    <w:rPr>
      <w:color w:val="00FF00"/>
      <w:shd w:val="clear" w:color="auto" w:fill="000000"/>
    </w:rPr>
  </w:style>
  <w:style w:type="character" w:customStyle="1" w:styleId="299">
    <w:name w:val="列出段落 Char"/>
    <w:link w:val="300"/>
    <w:qFormat/>
    <w:uiPriority w:val="0"/>
    <w:rPr>
      <w:sz w:val="21"/>
      <w:szCs w:val="24"/>
    </w:rPr>
  </w:style>
  <w:style w:type="paragraph" w:customStyle="1" w:styleId="300">
    <w:name w:val="列出段落2"/>
    <w:basedOn w:val="1"/>
    <w:link w:val="299"/>
    <w:qFormat/>
    <w:uiPriority w:val="0"/>
    <w:pPr>
      <w:ind w:firstLine="420"/>
    </w:pPr>
    <w:rPr>
      <w:rFonts w:ascii="Times New Roman" w:hAnsi="Times New Roman"/>
      <w:szCs w:val="24"/>
      <w:lang w:eastAsia="en-US"/>
    </w:rPr>
  </w:style>
  <w:style w:type="character" w:customStyle="1" w:styleId="301">
    <w:name w:val="font41"/>
    <w:qFormat/>
    <w:uiPriority w:val="0"/>
    <w:rPr>
      <w:rFonts w:hint="eastAsia" w:ascii="宋体" w:hAnsi="宋体" w:eastAsia="宋体" w:cs="宋体"/>
      <w:color w:val="000000"/>
      <w:sz w:val="20"/>
      <w:szCs w:val="20"/>
      <w:u w:val="none"/>
    </w:rPr>
  </w:style>
  <w:style w:type="character" w:customStyle="1" w:styleId="302">
    <w:name w:val="font11"/>
    <w:qFormat/>
    <w:uiPriority w:val="0"/>
    <w:rPr>
      <w:rFonts w:ascii="宋体" w:hAnsi="宋体" w:eastAsia="宋体"/>
      <w:color w:val="000000"/>
      <w:sz w:val="28"/>
      <w:u w:val="none"/>
    </w:rPr>
  </w:style>
  <w:style w:type="character" w:customStyle="1" w:styleId="303">
    <w:name w:val="font81"/>
    <w:qFormat/>
    <w:uiPriority w:val="0"/>
    <w:rPr>
      <w:rFonts w:ascii="宋体" w:hAnsi="宋体" w:eastAsia="宋体"/>
      <w:b/>
      <w:color w:val="000000"/>
      <w:sz w:val="18"/>
      <w:u w:val="none"/>
    </w:rPr>
  </w:style>
  <w:style w:type="character" w:customStyle="1" w:styleId="304">
    <w:name w:val="font71"/>
    <w:qFormat/>
    <w:uiPriority w:val="0"/>
    <w:rPr>
      <w:rFonts w:hint="eastAsia" w:ascii="宋体" w:hAnsi="宋体" w:eastAsia="宋体" w:cs="宋体"/>
      <w:color w:val="000000"/>
      <w:sz w:val="20"/>
      <w:szCs w:val="20"/>
      <w:u w:val="none"/>
      <w:vertAlign w:val="superscript"/>
    </w:rPr>
  </w:style>
  <w:style w:type="character" w:customStyle="1" w:styleId="305">
    <w:name w:val="正文文本缩进 Char1"/>
    <w:qFormat/>
    <w:uiPriority w:val="0"/>
    <w:rPr>
      <w:rFonts w:eastAsia="楷体_GB2312"/>
      <w:sz w:val="26"/>
    </w:rPr>
  </w:style>
  <w:style w:type="character" w:customStyle="1" w:styleId="306">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7">
    <w:name w:val="日期 Char1"/>
    <w:qFormat/>
    <w:uiPriority w:val="0"/>
    <w:rPr>
      <w:rFonts w:eastAsia="楷体_GB2312"/>
      <w:sz w:val="26"/>
      <w:szCs w:val="26"/>
    </w:rPr>
  </w:style>
  <w:style w:type="character" w:customStyle="1" w:styleId="308">
    <w:name w:val="Balloon Text Char"/>
    <w:semiHidden/>
    <w:qFormat/>
    <w:uiPriority w:val="0"/>
    <w:rPr>
      <w:rFonts w:eastAsia="宋体"/>
      <w:sz w:val="18"/>
      <w:lang w:val="en-US" w:eastAsia="zh-CN"/>
    </w:rPr>
  </w:style>
  <w:style w:type="character" w:customStyle="1" w:styleId="309">
    <w:name w:val="font21"/>
    <w:qFormat/>
    <w:uiPriority w:val="0"/>
    <w:rPr>
      <w:rFonts w:hint="eastAsia" w:ascii="宋体" w:hAnsi="宋体" w:eastAsia="宋体" w:cs="宋体"/>
      <w:b/>
      <w:color w:val="000000"/>
      <w:sz w:val="20"/>
      <w:szCs w:val="20"/>
      <w:u w:val="none"/>
    </w:rPr>
  </w:style>
  <w:style w:type="character" w:customStyle="1" w:styleId="310">
    <w:name w:val="font31"/>
    <w:qFormat/>
    <w:uiPriority w:val="0"/>
    <w:rPr>
      <w:rFonts w:ascii="宋体" w:hAnsi="宋体" w:eastAsia="宋体"/>
      <w:color w:val="000000"/>
      <w:sz w:val="20"/>
      <w:u w:val="none"/>
    </w:rPr>
  </w:style>
  <w:style w:type="character" w:customStyle="1" w:styleId="311">
    <w:name w:val="Body Text Indent Char"/>
    <w:qFormat/>
    <w:uiPriority w:val="0"/>
    <w:rPr>
      <w:rFonts w:ascii="方正仿宋简体" w:hAnsi="创艺简仿宋" w:eastAsia="方正仿宋简体"/>
      <w:sz w:val="24"/>
    </w:rPr>
  </w:style>
  <w:style w:type="character" w:customStyle="1" w:styleId="312">
    <w:name w:val="Header Char1"/>
    <w:qFormat/>
    <w:uiPriority w:val="0"/>
    <w:rPr>
      <w:rFonts w:eastAsia="楷体_GB2312"/>
      <w:sz w:val="18"/>
    </w:rPr>
  </w:style>
  <w:style w:type="character" w:customStyle="1" w:styleId="313">
    <w:name w:val="Header Char"/>
    <w:qFormat/>
    <w:uiPriority w:val="0"/>
    <w:rPr>
      <w:sz w:val="18"/>
    </w:rPr>
  </w:style>
  <w:style w:type="character" w:customStyle="1" w:styleId="314">
    <w:name w:val="正文文本缩进 Char2"/>
    <w:qFormat/>
    <w:uiPriority w:val="0"/>
    <w:rPr>
      <w:rFonts w:eastAsia="楷体_GB2312"/>
      <w:sz w:val="26"/>
      <w:szCs w:val="26"/>
    </w:rPr>
  </w:style>
  <w:style w:type="paragraph" w:customStyle="1" w:styleId="315">
    <w:name w:val="p0"/>
    <w:basedOn w:val="1"/>
    <w:qFormat/>
    <w:uiPriority w:val="0"/>
    <w:pPr>
      <w:widowControl/>
    </w:pPr>
    <w:rPr>
      <w:szCs w:val="21"/>
    </w:rPr>
  </w:style>
  <w:style w:type="paragraph" w:customStyle="1" w:styleId="316">
    <w:name w:val="纯文本1"/>
    <w:basedOn w:val="1"/>
    <w:qFormat/>
    <w:uiPriority w:val="0"/>
    <w:rPr>
      <w:rFonts w:ascii="宋体" w:hAnsi="Courier New" w:eastAsia="楷体_GB2312"/>
      <w:sz w:val="28"/>
      <w:szCs w:val="20"/>
    </w:rPr>
  </w:style>
  <w:style w:type="paragraph" w:customStyle="1" w:styleId="317">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8">
    <w:name w:val="Char Char1 Char Char Char Char Char Char Char"/>
    <w:basedOn w:val="1"/>
    <w:qFormat/>
    <w:uiPriority w:val="0"/>
    <w:rPr>
      <w:rFonts w:ascii="Tahoma" w:hAnsi="Tahoma" w:eastAsia="楷体_GB2312"/>
      <w:sz w:val="24"/>
      <w:szCs w:val="20"/>
    </w:rPr>
  </w:style>
  <w:style w:type="paragraph" w:customStyle="1" w:styleId="319">
    <w:name w:val="Char"/>
    <w:basedOn w:val="1"/>
    <w:qFormat/>
    <w:uiPriority w:val="0"/>
    <w:pPr>
      <w:widowControl/>
      <w:spacing w:after="160" w:line="240" w:lineRule="exact"/>
      <w:jc w:val="left"/>
    </w:pPr>
    <w:rPr>
      <w:rFonts w:ascii="Verdana" w:hAnsi="Verdana"/>
      <w:szCs w:val="20"/>
      <w:lang w:eastAsia="en-US"/>
    </w:rPr>
  </w:style>
  <w:style w:type="paragraph" w:customStyle="1" w:styleId="320">
    <w:name w:val="Char1"/>
    <w:basedOn w:val="1"/>
    <w:qFormat/>
    <w:uiPriority w:val="0"/>
    <w:rPr>
      <w:rFonts w:ascii="Tahoma" w:hAnsi="Tahoma"/>
      <w:sz w:val="24"/>
      <w:szCs w:val="20"/>
    </w:rPr>
  </w:style>
  <w:style w:type="paragraph" w:customStyle="1" w:styleId="321">
    <w:name w:val="图"/>
    <w:basedOn w:val="1"/>
    <w:qFormat/>
    <w:uiPriority w:val="0"/>
    <w:pPr>
      <w:keepNext/>
      <w:spacing w:before="60" w:after="60" w:line="300" w:lineRule="auto"/>
      <w:jc w:val="center"/>
    </w:pPr>
    <w:rPr>
      <w:spacing w:val="20"/>
      <w:sz w:val="24"/>
      <w:szCs w:val="20"/>
    </w:rPr>
  </w:style>
  <w:style w:type="paragraph" w:customStyle="1" w:styleId="322">
    <w:name w:val="纯文本2"/>
    <w:basedOn w:val="1"/>
    <w:qFormat/>
    <w:uiPriority w:val="0"/>
    <w:rPr>
      <w:rFonts w:ascii="宋体" w:hAnsi="Courier New" w:eastAsia="楷体_GB2312"/>
      <w:sz w:val="26"/>
      <w:szCs w:val="20"/>
    </w:rPr>
  </w:style>
  <w:style w:type="paragraph" w:customStyle="1" w:styleId="323">
    <w:name w:val="Table Paragraph"/>
    <w:basedOn w:val="1"/>
    <w:qFormat/>
    <w:uiPriority w:val="1"/>
    <w:rPr>
      <w:rFonts w:ascii="仿宋" w:hAnsi="仿宋" w:eastAsia="仿宋" w:cs="仿宋"/>
      <w:lang w:val="zh-CN" w:bidi="zh-CN"/>
    </w:rPr>
  </w:style>
  <w:style w:type="paragraph" w:customStyle="1" w:styleId="324">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7">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9">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0">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31">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2">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3">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5">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6">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7">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8">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40">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41">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2">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6">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7">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0">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3">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4">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5">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6">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7">
    <w:name w:val="列出段落11"/>
    <w:basedOn w:val="1"/>
    <w:qFormat/>
    <w:uiPriority w:val="34"/>
    <w:pPr>
      <w:ind w:firstLine="420"/>
    </w:pPr>
    <w:rPr>
      <w:sz w:val="26"/>
      <w:szCs w:val="26"/>
    </w:rPr>
  </w:style>
  <w:style w:type="paragraph" w:customStyle="1" w:styleId="358">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9">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60">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1">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2">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3">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4">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6">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7">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8">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9">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70">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71">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2">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3">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4">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5">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6">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7">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8">
    <w:name w:val="_Style 7"/>
    <w:basedOn w:val="1"/>
    <w:qFormat/>
    <w:uiPriority w:val="0"/>
    <w:pPr>
      <w:ind w:firstLine="420"/>
    </w:pPr>
    <w:rPr>
      <w:sz w:val="26"/>
      <w:szCs w:val="26"/>
    </w:rPr>
  </w:style>
  <w:style w:type="paragraph" w:customStyle="1" w:styleId="379">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80">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81">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3">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4">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5">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6">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7">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9">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91">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2">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3">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4">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6">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7">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400">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1">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2">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4">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6">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7">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8">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10">
    <w:name w:val="网格型11"/>
    <w:basedOn w:val="58"/>
    <w:qFormat/>
    <w:uiPriority w:val="0"/>
    <w:pPr>
      <w:widowControl w:val="0"/>
      <w:jc w:val="both"/>
    </w:pPr>
    <w:rPr>
      <w:rFonts w:ascii="Calibri" w:hAnsi="Calibri"/>
      <w:sz w:val="21"/>
      <w:szCs w:val="22"/>
    </w:rPr>
  </w:style>
  <w:style w:type="character" w:customStyle="1" w:styleId="411">
    <w:name w:val="纯文本 字符"/>
    <w:qFormat/>
    <w:uiPriority w:val="0"/>
    <w:rPr>
      <w:rFonts w:ascii="宋体" w:hAnsi="Courier New" w:eastAsia="楷体_GB2312"/>
      <w:sz w:val="26"/>
      <w:lang w:val="en-US" w:eastAsia="zh-CN" w:bidi="ar-SA"/>
    </w:rPr>
  </w:style>
  <w:style w:type="paragraph" w:customStyle="1" w:styleId="412">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3">
    <w:name w:val="正文文本 字符"/>
    <w:qFormat/>
    <w:uiPriority w:val="0"/>
    <w:rPr>
      <w:rFonts w:ascii="楷体_GB2312" w:eastAsia="楷体_GB2312"/>
      <w:sz w:val="28"/>
    </w:rPr>
  </w:style>
  <w:style w:type="character" w:customStyle="1" w:styleId="414">
    <w:name w:val="正文文本 字符1"/>
    <w:qFormat/>
    <w:uiPriority w:val="0"/>
    <w:rPr>
      <w:rFonts w:ascii="楷体_GB2312" w:eastAsia="楷体_GB2312"/>
      <w:sz w:val="28"/>
    </w:rPr>
  </w:style>
  <w:style w:type="table" w:customStyle="1" w:styleId="41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7">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8">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9">
    <w:name w:val="正文文本首行缩进 2 字符"/>
    <w:link w:val="57"/>
    <w:semiHidden/>
    <w:qFormat/>
    <w:uiPriority w:val="99"/>
    <w:rPr>
      <w:rFonts w:ascii="Calibri" w:hAnsi="Calibri"/>
      <w:sz w:val="21"/>
      <w:szCs w:val="22"/>
    </w:rPr>
  </w:style>
  <w:style w:type="table" w:customStyle="1" w:styleId="420">
    <w:name w:val="网格型4"/>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1">
    <w:name w:val="Normal0"/>
    <w:qFormat/>
    <w:uiPriority w:val="0"/>
    <w:rPr>
      <w:rFonts w:ascii="Times New Roman" w:hAnsi="Times New Roman" w:eastAsia="宋体" w:cs="Times New Roman"/>
      <w:lang w:val="en-US" w:eastAsia="en-US" w:bidi="ar-SA"/>
    </w:rPr>
  </w:style>
  <w:style w:type="paragraph" w:customStyle="1" w:styleId="422">
    <w:name w:val="Table Text"/>
    <w:basedOn w:val="1"/>
    <w:semiHidden/>
    <w:qFormat/>
    <w:uiPriority w:val="0"/>
    <w:rPr>
      <w:rFonts w:ascii="宋体" w:hAnsi="宋体" w:eastAsia="宋体" w:cs="宋体"/>
      <w:sz w:val="23"/>
      <w:szCs w:val="23"/>
      <w:lang w:val="en-US" w:eastAsia="en-US" w:bidi="ar-SA"/>
    </w:rPr>
  </w:style>
  <w:style w:type="paragraph" w:customStyle="1" w:styleId="423">
    <w:name w:val="Heading 4"/>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1DB9-EE6C-4971-82BD-526AE51236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5181</Words>
  <Characters>5318</Characters>
  <Lines>205</Lines>
  <Paragraphs>57</Paragraphs>
  <TotalTime>193</TotalTime>
  <ScaleCrop>false</ScaleCrop>
  <LinksUpToDate>false</LinksUpToDate>
  <CharactersWithSpaces>5337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2024-08-02T10:32:00Z</dcterms:created>
  <dc:creator>佳得乐</dc:creator>
  <cp:lastModifiedBy>喜宝</cp:lastModifiedBy>
  <cp:lastPrinted>2025-11-05T08:18:00Z</cp:lastPrinted>
  <dcterms:modified xsi:type="dcterms:W3CDTF">2025-11-24T06:25:29Z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2BB042C466374750A06332060C939B75_13</vt:lpwstr>
  </property>
  <property fmtid="{D5CDD505-2E9C-101B-9397-08002B2CF9AE}" pid="4" name="KSOTemplateDocerSaveRecord">
    <vt:lpwstr>eyJoZGlkIjoiNGM3ZTFlZTdkZGY3NzI2YWY0MmFmYzAxZWU3OTg2ZTQiLCJ1c2VySWQiOiIzNjM0NTAzMzAifQ==</vt:lpwstr>
  </property>
</Properties>
</file>