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sz w:val="32"/>
          <w:szCs w:val="32"/>
        </w:rPr>
      </w:pPr>
    </w:p>
    <w:p>
      <w:pPr>
        <w:spacing w:line="360" w:lineRule="auto"/>
        <w:jc w:val="center"/>
        <w:rPr>
          <w:rFonts w:hint="eastAsia" w:hAnsi="宋体" w:eastAsia="宋体" w:cs="宋体"/>
          <w:b/>
          <w:bCs/>
          <w:spacing w:val="20"/>
          <w:kern w:val="44"/>
          <w:sz w:val="44"/>
          <w:szCs w:val="44"/>
          <w:highlight w:val="yellow"/>
          <w:lang w:eastAsia="zh-CN"/>
        </w:rPr>
      </w:pPr>
      <w:r>
        <w:rPr>
          <w:rFonts w:hint="eastAsia" w:hAnsi="宋体" w:cs="宋体"/>
          <w:bCs/>
          <w:spacing w:val="20"/>
          <w:w w:val="90"/>
          <w:kern w:val="44"/>
          <w:sz w:val="44"/>
          <w:szCs w:val="44"/>
          <w:highlight w:val="yellow"/>
          <w:lang w:eastAsia="zh-CN"/>
        </w:rPr>
        <w:t>崇川区2025年城镇污水处理提质增效达标区建设项目监理</w:t>
      </w:r>
    </w:p>
    <w:p>
      <w:pPr>
        <w:spacing w:line="360" w:lineRule="auto"/>
        <w:jc w:val="center"/>
        <w:rPr>
          <w:sz w:val="32"/>
          <w:szCs w:val="32"/>
        </w:rPr>
      </w:pPr>
    </w:p>
    <w:p>
      <w:pPr>
        <w:spacing w:line="360" w:lineRule="auto"/>
        <w:jc w:val="center"/>
        <w:rPr>
          <w:sz w:val="32"/>
          <w:szCs w:val="32"/>
        </w:rPr>
      </w:pPr>
    </w:p>
    <w:p>
      <w:pPr>
        <w:spacing w:line="360" w:lineRule="auto"/>
        <w:jc w:val="center"/>
        <w:rPr>
          <w:sz w:val="32"/>
          <w:szCs w:val="32"/>
        </w:rPr>
      </w:pPr>
    </w:p>
    <w:p>
      <w:pPr>
        <w:spacing w:line="360" w:lineRule="auto"/>
        <w:jc w:val="center"/>
        <w:rPr>
          <w:sz w:val="32"/>
          <w:szCs w:val="32"/>
        </w:rPr>
      </w:pPr>
    </w:p>
    <w:p>
      <w:pPr>
        <w:spacing w:line="360" w:lineRule="auto"/>
        <w:jc w:val="center"/>
        <w:rPr>
          <w:sz w:val="32"/>
          <w:szCs w:val="32"/>
        </w:rPr>
      </w:pPr>
    </w:p>
    <w:p>
      <w:pPr>
        <w:spacing w:line="360" w:lineRule="auto"/>
        <w:jc w:val="center"/>
        <w:rPr>
          <w:sz w:val="32"/>
          <w:szCs w:val="32"/>
        </w:rPr>
      </w:pPr>
    </w:p>
    <w:p>
      <w:pPr>
        <w:spacing w:line="360" w:lineRule="auto"/>
        <w:jc w:val="center"/>
        <w:rPr>
          <w:b/>
          <w:bCs/>
          <w:sz w:val="72"/>
          <w:szCs w:val="72"/>
        </w:rPr>
      </w:pPr>
      <w:r>
        <w:rPr>
          <w:rFonts w:hint="eastAsia" w:hAnsi="宋体"/>
          <w:b/>
          <w:bCs/>
          <w:sz w:val="72"/>
          <w:szCs w:val="72"/>
        </w:rPr>
        <w:t>招标文件</w:t>
      </w:r>
    </w:p>
    <w:p>
      <w:pPr>
        <w:spacing w:line="360" w:lineRule="auto"/>
        <w:jc w:val="center"/>
        <w:rPr>
          <w:sz w:val="44"/>
          <w:szCs w:val="44"/>
        </w:rPr>
      </w:pPr>
      <w:r>
        <w:rPr>
          <w:rFonts w:hint="eastAsia" w:hAnsi="宋体"/>
          <w:sz w:val="44"/>
          <w:szCs w:val="44"/>
        </w:rPr>
        <w:t>（资格后审）</w:t>
      </w:r>
    </w:p>
    <w:p>
      <w:pPr>
        <w:spacing w:line="360" w:lineRule="auto"/>
        <w:rPr>
          <w:sz w:val="24"/>
        </w:rPr>
      </w:pPr>
    </w:p>
    <w:p>
      <w:pPr>
        <w:spacing w:line="360" w:lineRule="auto"/>
        <w:ind w:firstLine="593" w:firstLineChars="246"/>
        <w:rPr>
          <w:b/>
          <w:bCs/>
          <w:sz w:val="24"/>
        </w:rPr>
      </w:pPr>
    </w:p>
    <w:p>
      <w:pPr>
        <w:spacing w:line="360" w:lineRule="auto"/>
        <w:ind w:firstLine="593" w:firstLineChars="246"/>
        <w:rPr>
          <w:b/>
          <w:bCs/>
          <w:sz w:val="24"/>
        </w:rPr>
      </w:pPr>
    </w:p>
    <w:p>
      <w:pPr>
        <w:spacing w:line="360" w:lineRule="auto"/>
        <w:ind w:firstLine="593" w:firstLineChars="246"/>
        <w:rPr>
          <w:b/>
          <w:bCs/>
          <w:sz w:val="24"/>
        </w:rPr>
      </w:pPr>
    </w:p>
    <w:p>
      <w:pPr>
        <w:spacing w:line="360" w:lineRule="auto"/>
        <w:ind w:firstLine="593" w:firstLineChars="246"/>
        <w:rPr>
          <w:b/>
          <w:bCs/>
          <w:sz w:val="24"/>
        </w:rPr>
      </w:pPr>
    </w:p>
    <w:p>
      <w:pPr>
        <w:spacing w:line="360" w:lineRule="auto"/>
        <w:ind w:firstLine="593" w:firstLineChars="246"/>
        <w:rPr>
          <w:b/>
          <w:bCs/>
          <w:sz w:val="24"/>
        </w:rPr>
      </w:pPr>
    </w:p>
    <w:p>
      <w:pPr>
        <w:spacing w:line="360" w:lineRule="auto"/>
        <w:ind w:firstLine="593" w:firstLineChars="246"/>
        <w:rPr>
          <w:b/>
          <w:bCs/>
          <w:sz w:val="24"/>
        </w:rPr>
      </w:pPr>
    </w:p>
    <w:p>
      <w:pPr>
        <w:pStyle w:val="12"/>
        <w:ind w:firstLine="480"/>
      </w:pPr>
    </w:p>
    <w:p>
      <w:pPr>
        <w:spacing w:line="360" w:lineRule="auto"/>
        <w:ind w:firstLine="964" w:firstLineChars="300"/>
        <w:rPr>
          <w:b/>
          <w:bCs/>
          <w:sz w:val="32"/>
          <w:szCs w:val="32"/>
          <w:u w:val="single"/>
        </w:rPr>
      </w:pPr>
      <w:r>
        <w:rPr>
          <w:rFonts w:hAnsi="宋体"/>
          <w:b/>
          <w:bCs/>
          <w:sz w:val="32"/>
          <w:szCs w:val="32"/>
        </w:rPr>
        <w:t>招　标　人：</w:t>
      </w:r>
      <w:r>
        <w:rPr>
          <w:rFonts w:hint="eastAsia" w:hAnsi="宋体"/>
          <w:b/>
          <w:bCs/>
          <w:sz w:val="32"/>
          <w:szCs w:val="32"/>
          <w:u w:val="single"/>
        </w:rPr>
        <w:t xml:space="preserve">南通市崇川区城市工程建设管理中心 </w:t>
      </w:r>
    </w:p>
    <w:p>
      <w:pPr>
        <w:spacing w:line="360" w:lineRule="auto"/>
        <w:ind w:firstLine="964" w:firstLineChars="300"/>
        <w:rPr>
          <w:rFonts w:hint="eastAsia" w:eastAsia="宋体"/>
          <w:b/>
          <w:bCs/>
          <w:sz w:val="32"/>
          <w:szCs w:val="32"/>
          <w:u w:val="single"/>
          <w:lang w:eastAsia="zh-CN"/>
        </w:rPr>
      </w:pPr>
      <w:r>
        <w:rPr>
          <w:rFonts w:hAnsi="宋体"/>
          <w:b/>
          <w:bCs/>
          <w:sz w:val="32"/>
          <w:szCs w:val="32"/>
        </w:rPr>
        <w:t>招标代理人：</w:t>
      </w:r>
      <w:r>
        <w:rPr>
          <w:rFonts w:hint="eastAsia" w:hAnsi="宋体"/>
          <w:b/>
          <w:bCs/>
          <w:sz w:val="32"/>
          <w:szCs w:val="32"/>
          <w:u w:val="single"/>
          <w:lang w:eastAsia="zh-CN"/>
        </w:rPr>
        <w:t>江苏建博工程管理咨询有限公司</w:t>
      </w:r>
    </w:p>
    <w:p>
      <w:pPr>
        <w:spacing w:line="360" w:lineRule="auto"/>
        <w:ind w:firstLine="964" w:firstLineChars="300"/>
        <w:rPr>
          <w:b/>
          <w:color w:val="FF0000"/>
          <w:sz w:val="32"/>
          <w:szCs w:val="32"/>
          <w:u w:val="single"/>
        </w:rPr>
      </w:pPr>
      <w:r>
        <w:rPr>
          <w:rFonts w:hint="eastAsia" w:hAnsi="宋体"/>
          <w:b/>
          <w:color w:val="FF0000"/>
          <w:sz w:val="32"/>
          <w:szCs w:val="32"/>
        </w:rPr>
        <w:t>日      期：</w:t>
      </w:r>
      <w:r>
        <w:rPr>
          <w:rFonts w:hint="eastAsia" w:hAnsi="宋体"/>
          <w:b/>
          <w:color w:val="FF0000"/>
          <w:sz w:val="32"/>
          <w:szCs w:val="32"/>
          <w:u w:val="single"/>
        </w:rPr>
        <w:t>202</w:t>
      </w:r>
      <w:r>
        <w:rPr>
          <w:rFonts w:hint="eastAsia" w:hAnsi="宋体"/>
          <w:b/>
          <w:color w:val="FF0000"/>
          <w:sz w:val="32"/>
          <w:szCs w:val="32"/>
          <w:u w:val="single"/>
          <w:lang w:val="en-US" w:eastAsia="zh-CN"/>
        </w:rPr>
        <w:t>5</w:t>
      </w:r>
      <w:r>
        <w:rPr>
          <w:rFonts w:hint="eastAsia" w:hAnsi="宋体"/>
          <w:b/>
          <w:color w:val="FF0000"/>
          <w:sz w:val="32"/>
          <w:szCs w:val="32"/>
          <w:u w:val="single"/>
        </w:rPr>
        <w:t>年</w:t>
      </w:r>
      <w:r>
        <w:rPr>
          <w:rFonts w:hint="eastAsia" w:hAnsi="宋体"/>
          <w:b/>
          <w:color w:val="FF0000"/>
          <w:sz w:val="32"/>
          <w:szCs w:val="32"/>
          <w:u w:val="single"/>
          <w:lang w:val="en-US" w:eastAsia="zh-CN"/>
        </w:rPr>
        <w:t>5</w:t>
      </w:r>
      <w:r>
        <w:rPr>
          <w:rFonts w:hint="eastAsia" w:hAnsi="宋体"/>
          <w:b/>
          <w:color w:val="FF0000"/>
          <w:sz w:val="32"/>
          <w:szCs w:val="32"/>
          <w:u w:val="single"/>
        </w:rPr>
        <w:t>月</w:t>
      </w:r>
      <w:r>
        <w:rPr>
          <w:rFonts w:hint="eastAsia" w:hAnsi="宋体"/>
          <w:b/>
          <w:color w:val="FF0000"/>
          <w:sz w:val="32"/>
          <w:szCs w:val="32"/>
          <w:u w:val="single"/>
          <w:lang w:val="en-US" w:eastAsia="zh-CN"/>
        </w:rPr>
        <w:t>16</w:t>
      </w:r>
      <w:r>
        <w:rPr>
          <w:rFonts w:hint="eastAsia" w:hAnsi="宋体"/>
          <w:b/>
          <w:color w:val="FF0000"/>
          <w:sz w:val="32"/>
          <w:szCs w:val="32"/>
          <w:u w:val="single"/>
        </w:rPr>
        <w:t>日</w:t>
      </w:r>
      <w:bookmarkStart w:id="0" w:name="_Toc465181333"/>
      <w:bookmarkStart w:id="1" w:name="_Toc380680177"/>
      <w:bookmarkStart w:id="2" w:name="_Toc380681010"/>
      <w:bookmarkStart w:id="3" w:name="_Toc380681229"/>
      <w:bookmarkStart w:id="4" w:name="_Toc380680817"/>
      <w:bookmarkStart w:id="5" w:name="_Toc9194538"/>
    </w:p>
    <w:p>
      <w:pPr>
        <w:pStyle w:val="3"/>
        <w:keepNext w:val="0"/>
        <w:keepLines w:val="0"/>
        <w:spacing w:line="360" w:lineRule="auto"/>
        <w:jc w:val="center"/>
        <w:rPr>
          <w:b w:val="0"/>
          <w:sz w:val="36"/>
          <w:szCs w:val="36"/>
        </w:rPr>
      </w:pPr>
      <w:r>
        <w:rPr>
          <w:rFonts w:hAnsi="宋体"/>
          <w:b w:val="0"/>
          <w:sz w:val="36"/>
          <w:szCs w:val="36"/>
        </w:rPr>
        <w:br w:type="page"/>
      </w:r>
      <w:bookmarkEnd w:id="0"/>
      <w:bookmarkEnd w:id="1"/>
      <w:bookmarkEnd w:id="2"/>
      <w:bookmarkEnd w:id="3"/>
      <w:bookmarkEnd w:id="4"/>
      <w:bookmarkEnd w:id="5"/>
    </w:p>
    <w:tbl>
      <w:tblPr>
        <w:tblStyle w:val="3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6" w:hRule="atLeast"/>
        </w:trPr>
        <w:tc>
          <w:tcPr>
            <w:tcW w:w="9072" w:type="dxa"/>
            <w:tcBorders>
              <w:top w:val="single" w:color="auto" w:sz="4" w:space="0"/>
              <w:left w:val="single" w:color="auto" w:sz="4" w:space="0"/>
              <w:bottom w:val="single" w:color="auto" w:sz="4" w:space="0"/>
              <w:right w:val="single" w:color="auto" w:sz="4" w:space="0"/>
            </w:tcBorders>
          </w:tcPr>
          <w:p>
            <w:pPr>
              <w:spacing w:line="360" w:lineRule="auto"/>
              <w:rPr>
                <w:sz w:val="25"/>
              </w:rPr>
            </w:pPr>
          </w:p>
          <w:p>
            <w:pPr>
              <w:spacing w:line="360" w:lineRule="auto"/>
              <w:rPr>
                <w:sz w:val="25"/>
              </w:rPr>
            </w:pPr>
          </w:p>
          <w:p>
            <w:pPr>
              <w:spacing w:line="360" w:lineRule="auto"/>
              <w:rPr>
                <w:sz w:val="25"/>
              </w:rPr>
            </w:pPr>
          </w:p>
          <w:p>
            <w:pPr>
              <w:spacing w:line="360" w:lineRule="auto"/>
              <w:ind w:firstLine="750" w:firstLineChars="300"/>
              <w:rPr>
                <w:sz w:val="25"/>
              </w:rPr>
            </w:pPr>
            <w:r>
              <w:rPr>
                <w:rFonts w:hAnsi="宋体"/>
                <w:sz w:val="25"/>
              </w:rPr>
              <w:t>编制人</w:t>
            </w:r>
            <w:r>
              <w:rPr>
                <w:rFonts w:hint="eastAsia"/>
                <w:sz w:val="25"/>
              </w:rPr>
              <w:t>（</w:t>
            </w:r>
            <w:r>
              <w:rPr>
                <w:rFonts w:hAnsi="宋体"/>
                <w:sz w:val="25"/>
              </w:rPr>
              <w:t>组长签字</w:t>
            </w:r>
            <w:r>
              <w:rPr>
                <w:rFonts w:hint="eastAsia"/>
                <w:sz w:val="25"/>
              </w:rPr>
              <w:t>）</w:t>
            </w:r>
            <w:r>
              <w:rPr>
                <w:rFonts w:hint="eastAsia" w:hAnsi="宋体"/>
                <w:sz w:val="25"/>
              </w:rPr>
              <w:t>：</w:t>
            </w:r>
          </w:p>
          <w:p>
            <w:pPr>
              <w:spacing w:line="360" w:lineRule="auto"/>
              <w:ind w:firstLine="840"/>
              <w:rPr>
                <w:sz w:val="25"/>
              </w:rPr>
            </w:pPr>
          </w:p>
          <w:p>
            <w:pPr>
              <w:spacing w:line="360" w:lineRule="auto"/>
              <w:ind w:firstLine="5840" w:firstLineChars="2336"/>
              <w:rPr>
                <w:color w:val="FF0000"/>
                <w:sz w:val="25"/>
                <w:highlight w:val="yellow"/>
              </w:rPr>
            </w:pPr>
            <w:r>
              <w:rPr>
                <w:rFonts w:hAnsi="宋体"/>
                <w:color w:val="FF0000"/>
                <w:sz w:val="25"/>
              </w:rPr>
              <w:t>日期：</w:t>
            </w:r>
            <w:r>
              <w:rPr>
                <w:rFonts w:hint="eastAsia"/>
                <w:color w:val="FF0000"/>
                <w:sz w:val="25"/>
              </w:rPr>
              <w:t xml:space="preserve"> 202</w:t>
            </w:r>
            <w:r>
              <w:rPr>
                <w:rFonts w:hint="eastAsia"/>
                <w:color w:val="FF0000"/>
                <w:sz w:val="25"/>
                <w:lang w:val="en-US" w:eastAsia="zh-CN"/>
              </w:rPr>
              <w:t>5</w:t>
            </w:r>
            <w:r>
              <w:rPr>
                <w:rFonts w:hAnsi="宋体"/>
                <w:color w:val="FF0000"/>
                <w:sz w:val="25"/>
              </w:rPr>
              <w:t>年</w:t>
            </w:r>
            <w:r>
              <w:rPr>
                <w:rFonts w:hint="eastAsia"/>
                <w:color w:val="FF0000"/>
                <w:sz w:val="25"/>
                <w:lang w:val="en-US" w:eastAsia="zh-CN"/>
              </w:rPr>
              <w:t>05</w:t>
            </w:r>
            <w:r>
              <w:rPr>
                <w:rFonts w:hAnsi="宋体"/>
                <w:color w:val="FF0000"/>
                <w:sz w:val="25"/>
              </w:rPr>
              <w:t>月</w:t>
            </w:r>
            <w:r>
              <w:rPr>
                <w:rFonts w:hint="eastAsia" w:hAnsi="宋体"/>
                <w:color w:val="FF0000"/>
                <w:sz w:val="25"/>
                <w:lang w:val="en-US" w:eastAsia="zh-CN"/>
              </w:rPr>
              <w:t>16</w:t>
            </w:r>
            <w:r>
              <w:rPr>
                <w:rFonts w:hAnsi="宋体"/>
                <w:color w:val="FF0000"/>
                <w:sz w:val="25"/>
              </w:rPr>
              <w:t>日</w:t>
            </w:r>
          </w:p>
          <w:p>
            <w:pPr>
              <w:spacing w:line="360" w:lineRule="auto"/>
              <w:ind w:firstLine="840"/>
              <w:rPr>
                <w:sz w:val="25"/>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6" w:hRule="atLeast"/>
        </w:trPr>
        <w:tc>
          <w:tcPr>
            <w:tcW w:w="9072" w:type="dxa"/>
            <w:tcBorders>
              <w:top w:val="single" w:color="auto" w:sz="4" w:space="0"/>
              <w:left w:val="single" w:color="auto" w:sz="4" w:space="0"/>
              <w:bottom w:val="single" w:color="auto" w:sz="4" w:space="0"/>
              <w:right w:val="single" w:color="auto" w:sz="4" w:space="0"/>
            </w:tcBorders>
          </w:tcPr>
          <w:p>
            <w:pPr>
              <w:spacing w:line="360" w:lineRule="auto"/>
              <w:rPr>
                <w:sz w:val="25"/>
              </w:rPr>
            </w:pPr>
          </w:p>
          <w:p>
            <w:pPr>
              <w:spacing w:line="360" w:lineRule="auto"/>
              <w:rPr>
                <w:sz w:val="25"/>
              </w:rPr>
            </w:pPr>
          </w:p>
          <w:p>
            <w:pPr>
              <w:spacing w:line="360" w:lineRule="auto"/>
              <w:ind w:firstLine="875" w:firstLineChars="350"/>
              <w:rPr>
                <w:sz w:val="25"/>
              </w:rPr>
            </w:pPr>
            <w:r>
              <w:rPr>
                <w:rFonts w:hAnsi="宋体"/>
                <w:sz w:val="25"/>
              </w:rPr>
              <w:t>招标人</w:t>
            </w:r>
            <w:r>
              <w:rPr>
                <w:rFonts w:hint="eastAsia"/>
                <w:sz w:val="25"/>
              </w:rPr>
              <w:t>（</w:t>
            </w:r>
            <w:r>
              <w:rPr>
                <w:rFonts w:hAnsi="宋体"/>
                <w:sz w:val="25"/>
              </w:rPr>
              <w:t>盖章</w:t>
            </w:r>
            <w:r>
              <w:rPr>
                <w:rFonts w:hint="eastAsia"/>
                <w:sz w:val="25"/>
              </w:rPr>
              <w:t xml:space="preserve">）          </w:t>
            </w:r>
            <w:r>
              <w:rPr>
                <w:sz w:val="25"/>
              </w:rPr>
              <w:t xml:space="preserve">  </w:t>
            </w:r>
            <w:r>
              <w:rPr>
                <w:rFonts w:hAnsi="宋体"/>
                <w:sz w:val="25"/>
              </w:rPr>
              <w:t>法定代表人或其授权委托人</w:t>
            </w:r>
            <w:r>
              <w:rPr>
                <w:rFonts w:hint="eastAsia"/>
                <w:sz w:val="25"/>
              </w:rPr>
              <w:t>（</w:t>
            </w:r>
            <w:r>
              <w:rPr>
                <w:rFonts w:hAnsi="宋体"/>
                <w:sz w:val="25"/>
              </w:rPr>
              <w:t>签字</w:t>
            </w:r>
            <w:r>
              <w:rPr>
                <w:rFonts w:hint="eastAsia"/>
                <w:sz w:val="25"/>
              </w:rPr>
              <w:t>）</w:t>
            </w:r>
          </w:p>
          <w:p>
            <w:pPr>
              <w:spacing w:line="360" w:lineRule="auto"/>
              <w:rPr>
                <w:sz w:val="25"/>
              </w:rPr>
            </w:pPr>
          </w:p>
          <w:p>
            <w:pPr>
              <w:spacing w:line="360" w:lineRule="auto"/>
              <w:rPr>
                <w:sz w:val="25"/>
              </w:rPr>
            </w:pPr>
          </w:p>
          <w:p>
            <w:pPr>
              <w:spacing w:line="360" w:lineRule="auto"/>
              <w:rPr>
                <w:sz w:val="25"/>
              </w:rPr>
            </w:pPr>
          </w:p>
          <w:p>
            <w:pPr>
              <w:spacing w:line="360" w:lineRule="auto"/>
              <w:rPr>
                <w:sz w:val="25"/>
              </w:rPr>
            </w:pPr>
          </w:p>
          <w:p>
            <w:pPr>
              <w:spacing w:line="360" w:lineRule="auto"/>
              <w:ind w:firstLine="875" w:firstLineChars="350"/>
              <w:rPr>
                <w:sz w:val="25"/>
              </w:rPr>
            </w:pPr>
            <w:r>
              <w:rPr>
                <w:rFonts w:hAnsi="宋体"/>
                <w:sz w:val="25"/>
              </w:rPr>
              <w:t>招标代理机构</w:t>
            </w:r>
            <w:r>
              <w:rPr>
                <w:rFonts w:hint="eastAsia"/>
                <w:sz w:val="25"/>
              </w:rPr>
              <w:t>（</w:t>
            </w:r>
            <w:r>
              <w:rPr>
                <w:rFonts w:hAnsi="宋体"/>
                <w:sz w:val="25"/>
              </w:rPr>
              <w:t>盖章</w:t>
            </w:r>
            <w:r>
              <w:rPr>
                <w:rFonts w:hint="eastAsia"/>
                <w:sz w:val="25"/>
              </w:rPr>
              <w:t xml:space="preserve">）    </w:t>
            </w:r>
            <w:r>
              <w:rPr>
                <w:sz w:val="25"/>
              </w:rPr>
              <w:t xml:space="preserve">        </w:t>
            </w:r>
            <w:r>
              <w:rPr>
                <w:rFonts w:hAnsi="宋体"/>
                <w:sz w:val="25"/>
              </w:rPr>
              <w:t>法定代表人</w:t>
            </w:r>
            <w:r>
              <w:rPr>
                <w:rFonts w:hint="eastAsia"/>
                <w:sz w:val="25"/>
              </w:rPr>
              <w:t>（</w:t>
            </w:r>
            <w:r>
              <w:rPr>
                <w:rFonts w:hAnsi="宋体"/>
                <w:sz w:val="25"/>
              </w:rPr>
              <w:t>签字</w:t>
            </w:r>
            <w:r>
              <w:rPr>
                <w:rFonts w:hint="eastAsia"/>
                <w:sz w:val="25"/>
              </w:rPr>
              <w:t>）</w:t>
            </w:r>
          </w:p>
          <w:p>
            <w:pPr>
              <w:spacing w:line="360" w:lineRule="auto"/>
              <w:ind w:firstLine="875" w:firstLineChars="350"/>
              <w:rPr>
                <w:sz w:val="25"/>
              </w:rPr>
            </w:pPr>
          </w:p>
          <w:p>
            <w:pPr>
              <w:spacing w:line="360" w:lineRule="auto"/>
              <w:ind w:firstLine="6000" w:firstLineChars="2400"/>
              <w:rPr>
                <w:color w:val="FF0000"/>
                <w:sz w:val="25"/>
              </w:rPr>
            </w:pPr>
            <w:r>
              <w:rPr>
                <w:rFonts w:hAnsi="宋体"/>
                <w:color w:val="FF0000"/>
                <w:sz w:val="25"/>
              </w:rPr>
              <w:t>日期：</w:t>
            </w:r>
            <w:r>
              <w:rPr>
                <w:rFonts w:hint="eastAsia"/>
                <w:color w:val="FF0000"/>
                <w:sz w:val="25"/>
              </w:rPr>
              <w:t>202</w:t>
            </w:r>
            <w:r>
              <w:rPr>
                <w:rFonts w:hint="eastAsia"/>
                <w:color w:val="FF0000"/>
                <w:sz w:val="25"/>
                <w:lang w:val="en-US" w:eastAsia="zh-CN"/>
              </w:rPr>
              <w:t>5</w:t>
            </w:r>
            <w:r>
              <w:rPr>
                <w:rFonts w:hAnsi="宋体"/>
                <w:color w:val="FF0000"/>
                <w:sz w:val="25"/>
              </w:rPr>
              <w:t>年</w:t>
            </w:r>
            <w:r>
              <w:rPr>
                <w:rFonts w:hint="eastAsia"/>
                <w:color w:val="FF0000"/>
                <w:sz w:val="25"/>
              </w:rPr>
              <w:t>0</w:t>
            </w:r>
            <w:r>
              <w:rPr>
                <w:rFonts w:hint="eastAsia"/>
                <w:color w:val="FF0000"/>
                <w:sz w:val="25"/>
                <w:lang w:val="en-US" w:eastAsia="zh-CN"/>
              </w:rPr>
              <w:t>5</w:t>
            </w:r>
            <w:r>
              <w:rPr>
                <w:rFonts w:hAnsi="宋体"/>
                <w:color w:val="FF0000"/>
                <w:sz w:val="25"/>
              </w:rPr>
              <w:t>月</w:t>
            </w:r>
            <w:r>
              <w:rPr>
                <w:rFonts w:hint="eastAsia" w:hAnsi="宋体"/>
                <w:color w:val="FF0000"/>
                <w:sz w:val="25"/>
                <w:lang w:val="en-US" w:eastAsia="zh-CN"/>
              </w:rPr>
              <w:t>16</w:t>
            </w:r>
            <w:r>
              <w:rPr>
                <w:rFonts w:hAnsi="宋体"/>
                <w:color w:val="FF0000"/>
                <w:sz w:val="25"/>
              </w:rPr>
              <w:t>日</w:t>
            </w:r>
          </w:p>
          <w:p>
            <w:pPr>
              <w:spacing w:line="360" w:lineRule="auto"/>
              <w:rPr>
                <w:sz w:val="25"/>
              </w:rPr>
            </w:pPr>
          </w:p>
        </w:tc>
      </w:tr>
    </w:tbl>
    <w:p>
      <w:pPr>
        <w:spacing w:line="360" w:lineRule="auto"/>
        <w:jc w:val="center"/>
        <w:rPr>
          <w:b/>
          <w:sz w:val="32"/>
          <w:szCs w:val="32"/>
        </w:rPr>
      </w:pPr>
    </w:p>
    <w:p>
      <w:pPr>
        <w:spacing w:line="360" w:lineRule="auto"/>
        <w:jc w:val="center"/>
        <w:rPr>
          <w:sz w:val="32"/>
          <w:szCs w:val="32"/>
        </w:rPr>
      </w:pPr>
      <w:r>
        <w:rPr>
          <w:b/>
          <w:sz w:val="32"/>
          <w:szCs w:val="32"/>
        </w:rPr>
        <w:br w:type="page"/>
      </w:r>
      <w:r>
        <w:rPr>
          <w:rFonts w:hint="eastAsia" w:hAnsi="宋体"/>
          <w:sz w:val="32"/>
          <w:szCs w:val="32"/>
        </w:rPr>
        <w:t>目录</w:t>
      </w:r>
    </w:p>
    <w:p>
      <w:pPr>
        <w:pStyle w:val="21"/>
        <w:tabs>
          <w:tab w:val="right" w:leader="dot" w:pos="9436"/>
        </w:tabs>
        <w:ind w:firstLine="480"/>
        <w:rPr>
          <w:rFonts w:asciiTheme="minorHAnsi" w:hAnsiTheme="minorHAnsi" w:eastAsiaTheme="minorEastAsia" w:cstheme="minorBidi"/>
          <w:szCs w:val="22"/>
        </w:rPr>
      </w:pPr>
      <w:r>
        <w:rPr>
          <w:sz w:val="24"/>
        </w:rPr>
        <w:fldChar w:fldCharType="begin"/>
      </w:r>
      <w:r>
        <w:rPr>
          <w:sz w:val="24"/>
        </w:rPr>
        <w:instrText xml:space="preserve"> TOC \o "1-3" \h \z \u </w:instrText>
      </w:r>
      <w:r>
        <w:rPr>
          <w:sz w:val="24"/>
        </w:rPr>
        <w:fldChar w:fldCharType="separate"/>
      </w:r>
      <w:r>
        <w:fldChar w:fldCharType="begin"/>
      </w:r>
      <w:r>
        <w:instrText xml:space="preserve"> HYPERLINK \l "_Toc112768306" </w:instrText>
      </w:r>
      <w:r>
        <w:fldChar w:fldCharType="separate"/>
      </w:r>
      <w:r>
        <w:rPr>
          <w:rStyle w:val="35"/>
          <w:rFonts w:hint="eastAsia" w:hAnsi="宋体"/>
          <w:color w:val="auto"/>
        </w:rPr>
        <w:t>招标文件备案表</w:t>
      </w:r>
      <w:r>
        <w:tab/>
      </w:r>
      <w:r>
        <w:fldChar w:fldCharType="begin"/>
      </w:r>
      <w:r>
        <w:instrText xml:space="preserve"> PAGEREF _Toc112768306 \h </w:instrText>
      </w:r>
      <w:r>
        <w:fldChar w:fldCharType="separate"/>
      </w:r>
      <w:r>
        <w:t>2</w:t>
      </w:r>
      <w:r>
        <w:fldChar w:fldCharType="end"/>
      </w:r>
      <w:r>
        <w:fldChar w:fldCharType="end"/>
      </w:r>
    </w:p>
    <w:p>
      <w:pPr>
        <w:pStyle w:val="21"/>
        <w:tabs>
          <w:tab w:val="right" w:leader="dot" w:pos="9436"/>
        </w:tabs>
        <w:rPr>
          <w:rFonts w:asciiTheme="minorHAnsi" w:hAnsiTheme="minorHAnsi" w:eastAsiaTheme="minorEastAsia" w:cstheme="minorBidi"/>
          <w:szCs w:val="22"/>
        </w:rPr>
      </w:pPr>
      <w:r>
        <w:fldChar w:fldCharType="begin"/>
      </w:r>
      <w:r>
        <w:instrText xml:space="preserve"> HYPERLINK \l "_Toc112768307" </w:instrText>
      </w:r>
      <w:r>
        <w:fldChar w:fldCharType="separate"/>
      </w:r>
      <w:r>
        <w:rPr>
          <w:rStyle w:val="35"/>
          <w:rFonts w:hint="eastAsia" w:hAnsi="宋体"/>
          <w:color w:val="auto"/>
        </w:rPr>
        <w:t>第一章投标人须知及投标人须知前附表</w:t>
      </w:r>
      <w:r>
        <w:tab/>
      </w:r>
      <w:r>
        <w:fldChar w:fldCharType="begin"/>
      </w:r>
      <w:r>
        <w:instrText xml:space="preserve"> PAGEREF _Toc112768307 \h </w:instrText>
      </w:r>
      <w:r>
        <w:fldChar w:fldCharType="separate"/>
      </w:r>
      <w:r>
        <w:t>5</w:t>
      </w:r>
      <w:r>
        <w:fldChar w:fldCharType="end"/>
      </w:r>
      <w:r>
        <w:fldChar w:fldCharType="end"/>
      </w:r>
    </w:p>
    <w:p>
      <w:pPr>
        <w:pStyle w:val="26"/>
        <w:tabs>
          <w:tab w:val="right" w:leader="dot" w:pos="9436"/>
        </w:tabs>
        <w:rPr>
          <w:rFonts w:asciiTheme="minorHAnsi" w:hAnsiTheme="minorHAnsi" w:eastAsiaTheme="minorEastAsia" w:cstheme="minorBidi"/>
          <w:szCs w:val="22"/>
        </w:rPr>
      </w:pPr>
      <w:r>
        <w:fldChar w:fldCharType="begin"/>
      </w:r>
      <w:r>
        <w:instrText xml:space="preserve"> HYPERLINK \l "_Toc112768308" </w:instrText>
      </w:r>
      <w:r>
        <w:fldChar w:fldCharType="separate"/>
      </w:r>
      <w:r>
        <w:rPr>
          <w:rStyle w:val="35"/>
          <w:rFonts w:hint="eastAsia" w:hAnsi="宋体"/>
          <w:color w:val="auto"/>
        </w:rPr>
        <w:t>投标人须知前附表</w:t>
      </w:r>
      <w:r>
        <w:tab/>
      </w:r>
      <w:r>
        <w:fldChar w:fldCharType="begin"/>
      </w:r>
      <w:r>
        <w:instrText xml:space="preserve"> PAGEREF _Toc112768308 \h </w:instrText>
      </w:r>
      <w:r>
        <w:fldChar w:fldCharType="separate"/>
      </w:r>
      <w:r>
        <w:t>5</w:t>
      </w:r>
      <w:r>
        <w:fldChar w:fldCharType="end"/>
      </w:r>
      <w:r>
        <w:fldChar w:fldCharType="end"/>
      </w:r>
    </w:p>
    <w:p>
      <w:pPr>
        <w:pStyle w:val="26"/>
        <w:tabs>
          <w:tab w:val="right" w:leader="dot" w:pos="9436"/>
        </w:tabs>
        <w:rPr>
          <w:rFonts w:asciiTheme="minorHAnsi" w:hAnsiTheme="minorHAnsi" w:eastAsiaTheme="minorEastAsia" w:cstheme="minorBidi"/>
          <w:szCs w:val="22"/>
        </w:rPr>
      </w:pPr>
      <w:r>
        <w:fldChar w:fldCharType="begin"/>
      </w:r>
      <w:r>
        <w:instrText xml:space="preserve"> HYPERLINK \l "_Toc112768309" </w:instrText>
      </w:r>
      <w:r>
        <w:fldChar w:fldCharType="separate"/>
      </w:r>
      <w:r>
        <w:rPr>
          <w:rStyle w:val="35"/>
          <w:rFonts w:hint="eastAsia"/>
          <w:color w:val="auto"/>
        </w:rPr>
        <w:t>二、投标须知</w:t>
      </w:r>
      <w:r>
        <w:tab/>
      </w:r>
      <w:r>
        <w:fldChar w:fldCharType="begin"/>
      </w:r>
      <w:r>
        <w:instrText xml:space="preserve"> PAGEREF _Toc112768309 \h </w:instrText>
      </w:r>
      <w:r>
        <w:fldChar w:fldCharType="separate"/>
      </w:r>
      <w:r>
        <w:t>8</w:t>
      </w:r>
      <w:r>
        <w:fldChar w:fldCharType="end"/>
      </w:r>
      <w:r>
        <w:fldChar w:fldCharType="end"/>
      </w:r>
    </w:p>
    <w:p>
      <w:pPr>
        <w:pStyle w:val="26"/>
        <w:tabs>
          <w:tab w:val="right" w:leader="dot" w:pos="9436"/>
        </w:tabs>
        <w:rPr>
          <w:rFonts w:asciiTheme="minorHAnsi" w:hAnsiTheme="minorHAnsi" w:eastAsiaTheme="minorEastAsia" w:cstheme="minorBidi"/>
          <w:szCs w:val="22"/>
        </w:rPr>
      </w:pPr>
      <w:r>
        <w:fldChar w:fldCharType="begin"/>
      </w:r>
      <w:r>
        <w:instrText xml:space="preserve"> HYPERLINK \l "_Toc112768310" </w:instrText>
      </w:r>
      <w:r>
        <w:fldChar w:fldCharType="separate"/>
      </w:r>
      <w:r>
        <w:rPr>
          <w:rStyle w:val="35"/>
          <w:color w:val="auto"/>
        </w:rPr>
        <w:t xml:space="preserve">1 </w:t>
      </w:r>
      <w:r>
        <w:rPr>
          <w:rStyle w:val="35"/>
          <w:rFonts w:hint="eastAsia" w:hAnsi="宋体"/>
          <w:color w:val="auto"/>
        </w:rPr>
        <w:t>总则</w:t>
      </w:r>
      <w:r>
        <w:tab/>
      </w:r>
      <w:r>
        <w:fldChar w:fldCharType="begin"/>
      </w:r>
      <w:r>
        <w:instrText xml:space="preserve"> PAGEREF _Toc112768310 \h </w:instrText>
      </w:r>
      <w:r>
        <w:fldChar w:fldCharType="separate"/>
      </w:r>
      <w:r>
        <w:t>8</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"_Toc112768311" </w:instrText>
      </w:r>
      <w:r>
        <w:fldChar w:fldCharType="separate"/>
      </w:r>
      <w:r>
        <w:rPr>
          <w:rStyle w:val="35"/>
          <w:color w:val="auto"/>
        </w:rPr>
        <w:t xml:space="preserve">1.1 </w:t>
      </w:r>
      <w:r>
        <w:rPr>
          <w:rStyle w:val="35"/>
          <w:rFonts w:hint="eastAsia" w:hAnsi="宋体"/>
          <w:color w:val="auto"/>
        </w:rPr>
        <w:t>项目概况</w:t>
      </w:r>
      <w:r>
        <w:tab/>
      </w:r>
      <w:r>
        <w:fldChar w:fldCharType="begin"/>
      </w:r>
      <w:r>
        <w:instrText xml:space="preserve"> PAGEREF _Toc112768311 \h </w:instrText>
      </w:r>
      <w:r>
        <w:fldChar w:fldCharType="separate"/>
      </w:r>
      <w:r>
        <w:t>8</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"_Toc112768312" </w:instrText>
      </w:r>
      <w:r>
        <w:fldChar w:fldCharType="separate"/>
      </w:r>
      <w:r>
        <w:rPr>
          <w:rStyle w:val="35"/>
          <w:color w:val="auto"/>
        </w:rPr>
        <w:t xml:space="preserve">1.2 </w:t>
      </w:r>
      <w:r>
        <w:rPr>
          <w:rStyle w:val="35"/>
          <w:rFonts w:hint="eastAsia" w:hAnsi="宋体"/>
          <w:color w:val="auto"/>
        </w:rPr>
        <w:t>资金来源和落实情况</w:t>
      </w:r>
      <w:r>
        <w:tab/>
      </w:r>
      <w:r>
        <w:fldChar w:fldCharType="begin"/>
      </w:r>
      <w:r>
        <w:instrText xml:space="preserve"> PAGEREF _Toc112768312 \h </w:instrText>
      </w:r>
      <w:r>
        <w:fldChar w:fldCharType="separate"/>
      </w:r>
      <w:r>
        <w:t>8</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"_Toc112768313" </w:instrText>
      </w:r>
      <w:r>
        <w:fldChar w:fldCharType="separate"/>
      </w:r>
      <w:r>
        <w:rPr>
          <w:rStyle w:val="35"/>
          <w:color w:val="auto"/>
        </w:rPr>
        <w:t xml:space="preserve">1.3 </w:t>
      </w:r>
      <w:r>
        <w:rPr>
          <w:rStyle w:val="35"/>
          <w:rFonts w:hint="eastAsia" w:hAnsi="宋体"/>
          <w:color w:val="auto"/>
        </w:rPr>
        <w:t>招标范围、监理服务期限及质量要求</w:t>
      </w:r>
      <w:r>
        <w:tab/>
      </w:r>
      <w:r>
        <w:fldChar w:fldCharType="begin"/>
      </w:r>
      <w:r>
        <w:instrText xml:space="preserve"> PAGEREF _Toc112768313 \h </w:instrText>
      </w:r>
      <w:r>
        <w:fldChar w:fldCharType="separate"/>
      </w:r>
      <w:r>
        <w:t>8</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"_Toc112768314" </w:instrText>
      </w:r>
      <w:r>
        <w:fldChar w:fldCharType="separate"/>
      </w:r>
      <w:r>
        <w:rPr>
          <w:rStyle w:val="35"/>
          <w:color w:val="auto"/>
        </w:rPr>
        <w:t xml:space="preserve">1.4 </w:t>
      </w:r>
      <w:r>
        <w:rPr>
          <w:rStyle w:val="35"/>
          <w:rFonts w:hint="eastAsia" w:hAnsi="宋体"/>
          <w:color w:val="auto"/>
        </w:rPr>
        <w:t>投标人资格要求</w:t>
      </w:r>
      <w:r>
        <w:tab/>
      </w:r>
      <w:r>
        <w:fldChar w:fldCharType="begin"/>
      </w:r>
      <w:r>
        <w:instrText xml:space="preserve"> PAGEREF _Toc112768314 \h </w:instrText>
      </w:r>
      <w:r>
        <w:fldChar w:fldCharType="separate"/>
      </w:r>
      <w:r>
        <w:t>8</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"_Toc112768315" </w:instrText>
      </w:r>
      <w:r>
        <w:fldChar w:fldCharType="separate"/>
      </w:r>
      <w:r>
        <w:rPr>
          <w:rStyle w:val="35"/>
          <w:color w:val="auto"/>
        </w:rPr>
        <w:t xml:space="preserve">1.5 </w:t>
      </w:r>
      <w:r>
        <w:rPr>
          <w:rStyle w:val="35"/>
          <w:rFonts w:hint="eastAsia" w:hAnsi="宋体"/>
          <w:color w:val="auto"/>
        </w:rPr>
        <w:t>费用承担</w:t>
      </w:r>
      <w:r>
        <w:tab/>
      </w:r>
      <w:r>
        <w:fldChar w:fldCharType="begin"/>
      </w:r>
      <w:r>
        <w:instrText xml:space="preserve"> PAGEREF _Toc112768315 \h </w:instrText>
      </w:r>
      <w:r>
        <w:fldChar w:fldCharType="separate"/>
      </w:r>
      <w:r>
        <w:t>9</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"_Toc112768316" </w:instrText>
      </w:r>
      <w:r>
        <w:fldChar w:fldCharType="separate"/>
      </w:r>
      <w:r>
        <w:rPr>
          <w:rStyle w:val="35"/>
          <w:color w:val="auto"/>
        </w:rPr>
        <w:t xml:space="preserve">1.6 </w:t>
      </w:r>
      <w:r>
        <w:rPr>
          <w:rStyle w:val="35"/>
          <w:rFonts w:hint="eastAsia" w:hAnsi="宋体"/>
          <w:color w:val="auto"/>
        </w:rPr>
        <w:t>保密</w:t>
      </w:r>
      <w:r>
        <w:tab/>
      </w:r>
      <w:r>
        <w:fldChar w:fldCharType="begin"/>
      </w:r>
      <w:r>
        <w:instrText xml:space="preserve"> PAGEREF _Toc112768316 \h </w:instrText>
      </w:r>
      <w:r>
        <w:fldChar w:fldCharType="separate"/>
      </w:r>
      <w:r>
        <w:t>9</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"_Toc112768317" </w:instrText>
      </w:r>
      <w:r>
        <w:fldChar w:fldCharType="separate"/>
      </w:r>
      <w:r>
        <w:rPr>
          <w:rStyle w:val="35"/>
          <w:color w:val="auto"/>
        </w:rPr>
        <w:t xml:space="preserve">1.7 </w:t>
      </w:r>
      <w:r>
        <w:rPr>
          <w:rStyle w:val="35"/>
          <w:rFonts w:hint="eastAsia" w:hAnsi="宋体"/>
          <w:color w:val="auto"/>
        </w:rPr>
        <w:t>语言文字</w:t>
      </w:r>
      <w:r>
        <w:tab/>
      </w:r>
      <w:r>
        <w:fldChar w:fldCharType="begin"/>
      </w:r>
      <w:r>
        <w:instrText xml:space="preserve"> PAGEREF _Toc112768317 \h </w:instrText>
      </w:r>
      <w:r>
        <w:fldChar w:fldCharType="separate"/>
      </w:r>
      <w:r>
        <w:t>9</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"_Toc112768318" </w:instrText>
      </w:r>
      <w:r>
        <w:fldChar w:fldCharType="separate"/>
      </w:r>
      <w:r>
        <w:rPr>
          <w:rStyle w:val="35"/>
          <w:color w:val="auto"/>
        </w:rPr>
        <w:t xml:space="preserve">1.8 </w:t>
      </w:r>
      <w:r>
        <w:rPr>
          <w:rStyle w:val="35"/>
          <w:rFonts w:hint="eastAsia" w:hAnsi="宋体"/>
          <w:color w:val="auto"/>
        </w:rPr>
        <w:t>计量单位</w:t>
      </w:r>
      <w:r>
        <w:tab/>
      </w:r>
      <w:r>
        <w:fldChar w:fldCharType="begin"/>
      </w:r>
      <w:r>
        <w:instrText xml:space="preserve"> PAGEREF _Toc112768318 \h </w:instrText>
      </w:r>
      <w:r>
        <w:fldChar w:fldCharType="separate"/>
      </w:r>
      <w:r>
        <w:t>9</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"_Toc112768319" </w:instrText>
      </w:r>
      <w:r>
        <w:fldChar w:fldCharType="separate"/>
      </w:r>
      <w:r>
        <w:rPr>
          <w:rStyle w:val="35"/>
          <w:color w:val="auto"/>
        </w:rPr>
        <w:t xml:space="preserve">1.6 </w:t>
      </w:r>
      <w:r>
        <w:rPr>
          <w:rStyle w:val="35"/>
          <w:rFonts w:hint="eastAsia" w:hAnsi="宋体"/>
          <w:color w:val="auto"/>
        </w:rPr>
        <w:t>踏勘现场</w:t>
      </w:r>
      <w:r>
        <w:tab/>
      </w:r>
      <w:r>
        <w:fldChar w:fldCharType="begin"/>
      </w:r>
      <w:r>
        <w:instrText xml:space="preserve"> PAGEREF _Toc112768319 \h </w:instrText>
      </w:r>
      <w:r>
        <w:fldChar w:fldCharType="separate"/>
      </w:r>
      <w:r>
        <w:t>9</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"_Toc112768320" </w:instrText>
      </w:r>
      <w:r>
        <w:fldChar w:fldCharType="separate"/>
      </w:r>
      <w:r>
        <w:rPr>
          <w:rStyle w:val="35"/>
          <w:color w:val="auto"/>
        </w:rPr>
        <w:t xml:space="preserve">1.10 </w:t>
      </w:r>
      <w:r>
        <w:rPr>
          <w:rStyle w:val="35"/>
          <w:rFonts w:hint="eastAsia" w:hAnsi="宋体"/>
          <w:color w:val="auto"/>
        </w:rPr>
        <w:t>投标预备会</w:t>
      </w:r>
      <w:r>
        <w:tab/>
      </w:r>
      <w:r>
        <w:fldChar w:fldCharType="begin"/>
      </w:r>
      <w:r>
        <w:instrText xml:space="preserve"> PAGEREF _Toc112768320 \h </w:instrText>
      </w:r>
      <w:r>
        <w:fldChar w:fldCharType="separate"/>
      </w:r>
      <w:r>
        <w:t>9</w:t>
      </w:r>
      <w:r>
        <w:fldChar w:fldCharType="end"/>
      </w:r>
      <w:r>
        <w:fldChar w:fldCharType="end"/>
      </w:r>
    </w:p>
    <w:p>
      <w:pPr>
        <w:pStyle w:val="26"/>
        <w:tabs>
          <w:tab w:val="right" w:leader="dot" w:pos="9436"/>
        </w:tabs>
        <w:rPr>
          <w:rFonts w:asciiTheme="minorHAnsi" w:hAnsiTheme="minorHAnsi" w:eastAsiaTheme="minorEastAsia" w:cstheme="minorBidi"/>
          <w:szCs w:val="22"/>
        </w:rPr>
      </w:pPr>
      <w:r>
        <w:fldChar w:fldCharType="begin"/>
      </w:r>
      <w:r>
        <w:instrText xml:space="preserve"> HYPERLINK \l "_Toc112768321" </w:instrText>
      </w:r>
      <w:r>
        <w:fldChar w:fldCharType="separate"/>
      </w:r>
      <w:r>
        <w:rPr>
          <w:rStyle w:val="35"/>
          <w:color w:val="auto"/>
        </w:rPr>
        <w:t xml:space="preserve">2  </w:t>
      </w:r>
      <w:r>
        <w:rPr>
          <w:rStyle w:val="35"/>
          <w:rFonts w:hint="eastAsia" w:hAnsi="宋体"/>
          <w:color w:val="auto"/>
        </w:rPr>
        <w:t>招标文件</w:t>
      </w:r>
      <w:r>
        <w:tab/>
      </w:r>
      <w:r>
        <w:fldChar w:fldCharType="begin"/>
      </w:r>
      <w:r>
        <w:instrText xml:space="preserve"> PAGEREF _Toc112768321 \h </w:instrText>
      </w:r>
      <w:r>
        <w:fldChar w:fldCharType="separate"/>
      </w:r>
      <w:r>
        <w:t>10</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"_Toc112768322" </w:instrText>
      </w:r>
      <w:r>
        <w:fldChar w:fldCharType="separate"/>
      </w:r>
      <w:r>
        <w:rPr>
          <w:rStyle w:val="35"/>
          <w:color w:val="auto"/>
        </w:rPr>
        <w:t xml:space="preserve">2.1 </w:t>
      </w:r>
      <w:r>
        <w:rPr>
          <w:rStyle w:val="35"/>
          <w:rFonts w:hint="eastAsia" w:hAnsi="宋体"/>
          <w:color w:val="auto"/>
        </w:rPr>
        <w:t>招标文件的组成</w:t>
      </w:r>
      <w:r>
        <w:tab/>
      </w:r>
      <w:r>
        <w:fldChar w:fldCharType="begin"/>
      </w:r>
      <w:r>
        <w:instrText xml:space="preserve"> PAGEREF _Toc112768322 \h </w:instrText>
      </w:r>
      <w:r>
        <w:fldChar w:fldCharType="separate"/>
      </w:r>
      <w:r>
        <w:t>10</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"_Toc112768323" </w:instrText>
      </w:r>
      <w:r>
        <w:fldChar w:fldCharType="separate"/>
      </w:r>
      <w:r>
        <w:rPr>
          <w:rStyle w:val="35"/>
          <w:color w:val="auto"/>
        </w:rPr>
        <w:t xml:space="preserve">2.2 </w:t>
      </w:r>
      <w:r>
        <w:rPr>
          <w:rStyle w:val="35"/>
          <w:rFonts w:hint="eastAsia" w:hAnsi="宋体"/>
          <w:color w:val="auto"/>
        </w:rPr>
        <w:t>招标文件的澄清</w:t>
      </w:r>
      <w:r>
        <w:tab/>
      </w:r>
      <w:r>
        <w:fldChar w:fldCharType="begin"/>
      </w:r>
      <w:r>
        <w:instrText xml:space="preserve"> PAGEREF _Toc112768323 \h </w:instrText>
      </w:r>
      <w:r>
        <w:fldChar w:fldCharType="separate"/>
      </w:r>
      <w:r>
        <w:t>10</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"_Toc112768324" </w:instrText>
      </w:r>
      <w:r>
        <w:fldChar w:fldCharType="separate"/>
      </w:r>
      <w:r>
        <w:rPr>
          <w:rStyle w:val="35"/>
          <w:color w:val="auto"/>
        </w:rPr>
        <w:t xml:space="preserve">2.3 </w:t>
      </w:r>
      <w:r>
        <w:rPr>
          <w:rStyle w:val="35"/>
          <w:rFonts w:hint="eastAsia" w:hAnsi="宋体"/>
          <w:color w:val="auto"/>
        </w:rPr>
        <w:t>招标文件的修改和补充</w:t>
      </w:r>
      <w:r>
        <w:tab/>
      </w:r>
      <w:r>
        <w:fldChar w:fldCharType="begin"/>
      </w:r>
      <w:r>
        <w:instrText xml:space="preserve"> PAGEREF _Toc112768324 \h </w:instrText>
      </w:r>
      <w:r>
        <w:fldChar w:fldCharType="separate"/>
      </w:r>
      <w:r>
        <w:t>11</w:t>
      </w:r>
      <w:r>
        <w:fldChar w:fldCharType="end"/>
      </w:r>
      <w:r>
        <w:fldChar w:fldCharType="end"/>
      </w:r>
    </w:p>
    <w:p>
      <w:pPr>
        <w:pStyle w:val="26"/>
        <w:tabs>
          <w:tab w:val="right" w:leader="dot" w:pos="9436"/>
        </w:tabs>
        <w:rPr>
          <w:rFonts w:asciiTheme="minorHAnsi" w:hAnsiTheme="minorHAnsi" w:eastAsiaTheme="minorEastAsia" w:cstheme="minorBidi"/>
          <w:szCs w:val="22"/>
        </w:rPr>
      </w:pPr>
      <w:r>
        <w:fldChar w:fldCharType="begin"/>
      </w:r>
      <w:r>
        <w:instrText xml:space="preserve"> HYPERLINK \l "_Toc112768325" </w:instrText>
      </w:r>
      <w:r>
        <w:fldChar w:fldCharType="separate"/>
      </w:r>
      <w:r>
        <w:rPr>
          <w:rStyle w:val="35"/>
          <w:color w:val="auto"/>
        </w:rPr>
        <w:t xml:space="preserve">3  </w:t>
      </w:r>
      <w:r>
        <w:rPr>
          <w:rStyle w:val="35"/>
          <w:rFonts w:hint="eastAsia" w:hAnsi="宋体"/>
          <w:color w:val="auto"/>
        </w:rPr>
        <w:t>投标文件</w:t>
      </w:r>
      <w:r>
        <w:tab/>
      </w:r>
      <w:r>
        <w:fldChar w:fldCharType="begin"/>
      </w:r>
      <w:r>
        <w:instrText xml:space="preserve"> PAGEREF _Toc112768325 \h </w:instrText>
      </w:r>
      <w:r>
        <w:fldChar w:fldCharType="separate"/>
      </w:r>
      <w:r>
        <w:t>11</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"_Toc112768326" </w:instrText>
      </w:r>
      <w:r>
        <w:fldChar w:fldCharType="separate"/>
      </w:r>
      <w:r>
        <w:rPr>
          <w:rStyle w:val="35"/>
          <w:color w:val="auto"/>
        </w:rPr>
        <w:t xml:space="preserve">3.1 </w:t>
      </w:r>
      <w:r>
        <w:rPr>
          <w:rStyle w:val="35"/>
          <w:rFonts w:hint="eastAsia" w:hAnsi="宋体"/>
          <w:color w:val="auto"/>
        </w:rPr>
        <w:t>投标文件的组成</w:t>
      </w:r>
      <w:r>
        <w:tab/>
      </w:r>
      <w:r>
        <w:fldChar w:fldCharType="begin"/>
      </w:r>
      <w:r>
        <w:instrText xml:space="preserve"> PAGEREF _Toc112768326 \h </w:instrText>
      </w:r>
      <w:r>
        <w:fldChar w:fldCharType="separate"/>
      </w:r>
      <w:r>
        <w:t>11</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"_Toc112768327" </w:instrText>
      </w:r>
      <w:r>
        <w:fldChar w:fldCharType="separate"/>
      </w:r>
      <w:r>
        <w:rPr>
          <w:rStyle w:val="35"/>
          <w:color w:val="auto"/>
        </w:rPr>
        <w:t xml:space="preserve">3.2 </w:t>
      </w:r>
      <w:r>
        <w:rPr>
          <w:rStyle w:val="35"/>
          <w:rFonts w:hint="eastAsia" w:hAnsi="宋体"/>
          <w:color w:val="auto"/>
        </w:rPr>
        <w:t>投标报价</w:t>
      </w:r>
      <w:r>
        <w:tab/>
      </w:r>
      <w:r>
        <w:fldChar w:fldCharType="begin"/>
      </w:r>
      <w:r>
        <w:instrText xml:space="preserve"> PAGEREF _Toc112768327 \h </w:instrText>
      </w:r>
      <w:r>
        <w:fldChar w:fldCharType="separate"/>
      </w:r>
      <w:r>
        <w:t>13</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"_Toc112768328" </w:instrText>
      </w:r>
      <w:r>
        <w:fldChar w:fldCharType="separate"/>
      </w:r>
      <w:r>
        <w:rPr>
          <w:rStyle w:val="35"/>
          <w:color w:val="auto"/>
        </w:rPr>
        <w:t xml:space="preserve">3.3 </w:t>
      </w:r>
      <w:r>
        <w:rPr>
          <w:rStyle w:val="35"/>
          <w:rFonts w:hint="eastAsia" w:hAnsi="宋体"/>
          <w:color w:val="auto"/>
        </w:rPr>
        <w:t>投标有效期</w:t>
      </w:r>
      <w:r>
        <w:tab/>
      </w:r>
      <w:r>
        <w:fldChar w:fldCharType="begin"/>
      </w:r>
      <w:r>
        <w:instrText xml:space="preserve"> PAGEREF _Toc112768328 \h </w:instrText>
      </w:r>
      <w:r>
        <w:fldChar w:fldCharType="separate"/>
      </w:r>
      <w:r>
        <w:t>13</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"_Toc112768329" </w:instrText>
      </w:r>
      <w:r>
        <w:fldChar w:fldCharType="separate"/>
      </w:r>
      <w:r>
        <w:rPr>
          <w:rStyle w:val="35"/>
          <w:color w:val="auto"/>
        </w:rPr>
        <w:t>3.4.</w:t>
      </w:r>
      <w:r>
        <w:rPr>
          <w:rStyle w:val="35"/>
          <w:rFonts w:hint="eastAsia" w:hAnsi="宋体"/>
          <w:color w:val="auto"/>
        </w:rPr>
        <w:t>投标保证金</w:t>
      </w:r>
      <w:r>
        <w:tab/>
      </w:r>
      <w:r>
        <w:fldChar w:fldCharType="begin"/>
      </w:r>
      <w:r>
        <w:instrText xml:space="preserve"> PAGEREF _Toc112768329 \h </w:instrText>
      </w:r>
      <w:r>
        <w:fldChar w:fldCharType="separate"/>
      </w:r>
      <w:r>
        <w:t>13</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"_Toc112768330" </w:instrText>
      </w:r>
      <w:r>
        <w:fldChar w:fldCharType="separate"/>
      </w:r>
      <w:r>
        <w:rPr>
          <w:rStyle w:val="35"/>
          <w:color w:val="auto"/>
        </w:rPr>
        <w:t xml:space="preserve">3.5 </w:t>
      </w:r>
      <w:r>
        <w:rPr>
          <w:rStyle w:val="35"/>
          <w:rFonts w:hint="eastAsia" w:hAnsi="宋体"/>
          <w:color w:val="auto"/>
        </w:rPr>
        <w:t>备选投标方案</w:t>
      </w:r>
      <w:r>
        <w:tab/>
      </w:r>
      <w:r>
        <w:fldChar w:fldCharType="begin"/>
      </w:r>
      <w:r>
        <w:instrText xml:space="preserve"> PAGEREF _Toc112768330 \h </w:instrText>
      </w:r>
      <w:r>
        <w:fldChar w:fldCharType="separate"/>
      </w:r>
      <w:r>
        <w:t>14</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"_Toc112768331" </w:instrText>
      </w:r>
      <w:r>
        <w:fldChar w:fldCharType="separate"/>
      </w:r>
      <w:r>
        <w:rPr>
          <w:rStyle w:val="35"/>
          <w:color w:val="auto"/>
        </w:rPr>
        <w:t xml:space="preserve">3.6 </w:t>
      </w:r>
      <w:r>
        <w:rPr>
          <w:rStyle w:val="35"/>
          <w:rFonts w:hint="eastAsia" w:hAnsi="宋体"/>
          <w:color w:val="auto"/>
        </w:rPr>
        <w:t>投标文件的编制</w:t>
      </w:r>
      <w:r>
        <w:tab/>
      </w:r>
      <w:r>
        <w:fldChar w:fldCharType="begin"/>
      </w:r>
      <w:r>
        <w:instrText xml:space="preserve"> PAGEREF _Toc112768331 \h </w:instrText>
      </w:r>
      <w:r>
        <w:fldChar w:fldCharType="separate"/>
      </w:r>
      <w:r>
        <w:t>14</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"_Toc112768332" </w:instrText>
      </w:r>
      <w:r>
        <w:fldChar w:fldCharType="separate"/>
      </w:r>
      <w:r>
        <w:rPr>
          <w:rStyle w:val="35"/>
          <w:color w:val="auto"/>
        </w:rPr>
        <w:t xml:space="preserve">3.7 </w:t>
      </w:r>
      <w:r>
        <w:rPr>
          <w:rStyle w:val="35"/>
          <w:rFonts w:hint="eastAsia" w:hAnsi="宋体"/>
          <w:color w:val="auto"/>
        </w:rPr>
        <w:t>投标文件的份数和装订</w:t>
      </w:r>
      <w:r>
        <w:tab/>
      </w:r>
      <w:r>
        <w:fldChar w:fldCharType="begin"/>
      </w:r>
      <w:r>
        <w:instrText xml:space="preserve"> PAGEREF _Toc112768332 \h </w:instrText>
      </w:r>
      <w:r>
        <w:fldChar w:fldCharType="separate"/>
      </w:r>
      <w:r>
        <w:t>15</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"_Toc112768333" </w:instrText>
      </w:r>
      <w:r>
        <w:fldChar w:fldCharType="separate"/>
      </w:r>
      <w:r>
        <w:rPr>
          <w:rStyle w:val="35"/>
          <w:color w:val="auto"/>
        </w:rPr>
        <w:t xml:space="preserve">3.8 </w:t>
      </w:r>
      <w:r>
        <w:rPr>
          <w:rStyle w:val="35"/>
          <w:rFonts w:hint="eastAsia" w:hAnsi="宋体"/>
          <w:color w:val="auto"/>
        </w:rPr>
        <w:t>资格审查资料</w:t>
      </w:r>
      <w:r>
        <w:tab/>
      </w:r>
      <w:r>
        <w:fldChar w:fldCharType="begin"/>
      </w:r>
      <w:r>
        <w:instrText xml:space="preserve"> PAGEREF _Toc112768333 \h </w:instrText>
      </w:r>
      <w:r>
        <w:fldChar w:fldCharType="separate"/>
      </w:r>
      <w:r>
        <w:t>15</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"_Toc112768334" </w:instrText>
      </w:r>
      <w:r>
        <w:fldChar w:fldCharType="separate"/>
      </w:r>
      <w:r>
        <w:rPr>
          <w:rStyle w:val="35"/>
          <w:color w:val="auto"/>
        </w:rPr>
        <w:t>3.9</w:t>
      </w:r>
      <w:r>
        <w:rPr>
          <w:rStyle w:val="35"/>
          <w:rFonts w:hint="eastAsia" w:hAnsi="宋体"/>
          <w:color w:val="auto"/>
        </w:rPr>
        <w:t>暗标（本工程不采用）</w:t>
      </w:r>
      <w:r>
        <w:tab/>
      </w:r>
      <w:r>
        <w:fldChar w:fldCharType="begin"/>
      </w:r>
      <w:r>
        <w:instrText xml:space="preserve"> PAGEREF _Toc112768334 \h </w:instrText>
      </w:r>
      <w:r>
        <w:fldChar w:fldCharType="separate"/>
      </w:r>
      <w:r>
        <w:t>15</w:t>
      </w:r>
      <w:r>
        <w:fldChar w:fldCharType="end"/>
      </w:r>
      <w:r>
        <w:fldChar w:fldCharType="end"/>
      </w:r>
    </w:p>
    <w:p>
      <w:pPr>
        <w:pStyle w:val="26"/>
        <w:tabs>
          <w:tab w:val="right" w:leader="dot" w:pos="9436"/>
        </w:tabs>
        <w:rPr>
          <w:rFonts w:asciiTheme="minorHAnsi" w:hAnsiTheme="minorHAnsi" w:eastAsiaTheme="minorEastAsia" w:cstheme="minorBidi"/>
          <w:szCs w:val="22"/>
        </w:rPr>
      </w:pPr>
      <w:r>
        <w:fldChar w:fldCharType="begin"/>
      </w:r>
      <w:r>
        <w:instrText xml:space="preserve"> HYPERLINK \l "_Toc112768335" </w:instrText>
      </w:r>
      <w:r>
        <w:fldChar w:fldCharType="separate"/>
      </w:r>
      <w:r>
        <w:rPr>
          <w:rStyle w:val="35"/>
          <w:color w:val="auto"/>
        </w:rPr>
        <w:t xml:space="preserve">4  </w:t>
      </w:r>
      <w:r>
        <w:rPr>
          <w:rStyle w:val="35"/>
          <w:rFonts w:hint="eastAsia" w:hAnsi="宋体"/>
          <w:color w:val="auto"/>
        </w:rPr>
        <w:t>投标</w:t>
      </w:r>
      <w:r>
        <w:tab/>
      </w:r>
      <w:r>
        <w:fldChar w:fldCharType="begin"/>
      </w:r>
      <w:r>
        <w:instrText xml:space="preserve"> PAGEREF _Toc112768335 \h </w:instrText>
      </w:r>
      <w:r>
        <w:fldChar w:fldCharType="separate"/>
      </w:r>
      <w:r>
        <w:t>15</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"_Toc112768336" </w:instrText>
      </w:r>
      <w:r>
        <w:fldChar w:fldCharType="separate"/>
      </w:r>
      <w:r>
        <w:rPr>
          <w:rStyle w:val="35"/>
          <w:color w:val="auto"/>
        </w:rPr>
        <w:t xml:space="preserve">4.1 </w:t>
      </w:r>
      <w:r>
        <w:rPr>
          <w:rStyle w:val="35"/>
          <w:rFonts w:hint="eastAsia" w:hAnsi="宋体"/>
          <w:color w:val="auto"/>
        </w:rPr>
        <w:t>投标文件的密封和标记</w:t>
      </w:r>
      <w:r>
        <w:tab/>
      </w:r>
      <w:r>
        <w:fldChar w:fldCharType="begin"/>
      </w:r>
      <w:r>
        <w:instrText xml:space="preserve"> PAGEREF _Toc112768336 \h </w:instrText>
      </w:r>
      <w:r>
        <w:fldChar w:fldCharType="separate"/>
      </w:r>
      <w:r>
        <w:t>15</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"_Toc112768337" </w:instrText>
      </w:r>
      <w:r>
        <w:fldChar w:fldCharType="separate"/>
      </w:r>
      <w:r>
        <w:rPr>
          <w:rStyle w:val="35"/>
          <w:color w:val="auto"/>
        </w:rPr>
        <w:t xml:space="preserve">4.3 </w:t>
      </w:r>
      <w:r>
        <w:rPr>
          <w:rStyle w:val="35"/>
          <w:rFonts w:hint="eastAsia" w:hAnsi="宋体"/>
          <w:color w:val="auto"/>
        </w:rPr>
        <w:t>投标文件的修改与撤回</w:t>
      </w:r>
      <w:r>
        <w:tab/>
      </w:r>
      <w:r>
        <w:fldChar w:fldCharType="begin"/>
      </w:r>
      <w:r>
        <w:instrText xml:space="preserve"> PAGEREF _Toc112768337 \h </w:instrText>
      </w:r>
      <w:r>
        <w:fldChar w:fldCharType="separate"/>
      </w:r>
      <w:r>
        <w:t>15</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"_Toc112768338" </w:instrText>
      </w:r>
      <w:r>
        <w:fldChar w:fldCharType="separate"/>
      </w:r>
      <w:r>
        <w:rPr>
          <w:rStyle w:val="35"/>
          <w:color w:val="auto"/>
        </w:rPr>
        <w:t xml:space="preserve">4.4 </w:t>
      </w:r>
      <w:r>
        <w:rPr>
          <w:rStyle w:val="35"/>
          <w:rFonts w:hint="eastAsia" w:hAnsi="宋体"/>
          <w:color w:val="auto"/>
        </w:rPr>
        <w:t>不予接收的投标文件</w:t>
      </w:r>
      <w:r>
        <w:tab/>
      </w:r>
      <w:r>
        <w:fldChar w:fldCharType="begin"/>
      </w:r>
      <w:r>
        <w:instrText xml:space="preserve"> PAGEREF _Toc112768338 \h </w:instrText>
      </w:r>
      <w:r>
        <w:fldChar w:fldCharType="separate"/>
      </w:r>
      <w:r>
        <w:t>16</w:t>
      </w:r>
      <w:r>
        <w:fldChar w:fldCharType="end"/>
      </w:r>
      <w:r>
        <w:fldChar w:fldCharType="end"/>
      </w:r>
    </w:p>
    <w:p>
      <w:pPr>
        <w:pStyle w:val="26"/>
        <w:tabs>
          <w:tab w:val="right" w:leader="dot" w:pos="9436"/>
        </w:tabs>
        <w:rPr>
          <w:rFonts w:asciiTheme="minorHAnsi" w:hAnsiTheme="minorHAnsi" w:eastAsiaTheme="minorEastAsia" w:cstheme="minorBidi"/>
          <w:szCs w:val="22"/>
        </w:rPr>
      </w:pPr>
      <w:r>
        <w:fldChar w:fldCharType="begin"/>
      </w:r>
      <w:r>
        <w:instrText xml:space="preserve"> HYPERLINK \l "_Toc112768339" </w:instrText>
      </w:r>
      <w:r>
        <w:fldChar w:fldCharType="separate"/>
      </w:r>
      <w:r>
        <w:rPr>
          <w:rStyle w:val="35"/>
          <w:color w:val="auto"/>
        </w:rPr>
        <w:t xml:space="preserve">5 </w:t>
      </w:r>
      <w:r>
        <w:rPr>
          <w:rStyle w:val="35"/>
          <w:rFonts w:hint="eastAsia" w:hAnsi="宋体"/>
          <w:color w:val="auto"/>
        </w:rPr>
        <w:t>开标</w:t>
      </w:r>
      <w:r>
        <w:tab/>
      </w:r>
      <w:r>
        <w:fldChar w:fldCharType="begin"/>
      </w:r>
      <w:r>
        <w:instrText xml:space="preserve"> PAGEREF _Toc112768339 \h </w:instrText>
      </w:r>
      <w:r>
        <w:fldChar w:fldCharType="separate"/>
      </w:r>
      <w:r>
        <w:t>16</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"_Toc112768340" </w:instrText>
      </w:r>
      <w:r>
        <w:fldChar w:fldCharType="separate"/>
      </w:r>
      <w:r>
        <w:rPr>
          <w:rStyle w:val="35"/>
          <w:rFonts w:cs="宋体"/>
          <w:color w:val="auto"/>
        </w:rPr>
        <w:t xml:space="preserve">5.1 </w:t>
      </w:r>
      <w:r>
        <w:rPr>
          <w:rStyle w:val="35"/>
          <w:rFonts w:hint="eastAsia" w:hAnsi="宋体" w:cs="宋体"/>
          <w:color w:val="auto"/>
        </w:rPr>
        <w:t>招标人在投标人须知前附表规定的开标时间和地点公开开标，并邀请所有投标人参加开标会议，参加开标会议的具体人员及要求见投标须知前附表。</w:t>
      </w:r>
      <w:r>
        <w:tab/>
      </w:r>
      <w:r>
        <w:fldChar w:fldCharType="begin"/>
      </w:r>
      <w:r>
        <w:instrText xml:space="preserve"> PAGEREF _Toc112768340 \h </w:instrText>
      </w:r>
      <w:r>
        <w:fldChar w:fldCharType="separate"/>
      </w:r>
      <w:r>
        <w:t>16</w:t>
      </w:r>
      <w:r>
        <w:fldChar w:fldCharType="end"/>
      </w:r>
      <w:r>
        <w:fldChar w:fldCharType="end"/>
      </w:r>
    </w:p>
    <w:p>
      <w:pPr>
        <w:pStyle w:val="26"/>
        <w:tabs>
          <w:tab w:val="right" w:leader="dot" w:pos="9436"/>
        </w:tabs>
        <w:rPr>
          <w:rFonts w:asciiTheme="minorHAnsi" w:hAnsiTheme="minorHAnsi" w:eastAsiaTheme="minorEastAsia" w:cstheme="minorBidi"/>
          <w:szCs w:val="22"/>
        </w:rPr>
      </w:pPr>
      <w:r>
        <w:fldChar w:fldCharType="begin"/>
      </w:r>
      <w:r>
        <w:instrText xml:space="preserve"> HYPERLINK \l "_Toc112768341" </w:instrText>
      </w:r>
      <w:r>
        <w:fldChar w:fldCharType="separate"/>
      </w:r>
      <w:r>
        <w:rPr>
          <w:rStyle w:val="35"/>
          <w:color w:val="auto"/>
        </w:rPr>
        <w:t xml:space="preserve">6  </w:t>
      </w:r>
      <w:r>
        <w:rPr>
          <w:rStyle w:val="35"/>
          <w:rFonts w:hint="eastAsia" w:hAnsi="宋体"/>
          <w:color w:val="auto"/>
        </w:rPr>
        <w:t>评标</w:t>
      </w:r>
      <w:r>
        <w:tab/>
      </w:r>
      <w:r>
        <w:fldChar w:fldCharType="begin"/>
      </w:r>
      <w:r>
        <w:instrText xml:space="preserve"> PAGEREF _Toc112768341 \h </w:instrText>
      </w:r>
      <w:r>
        <w:fldChar w:fldCharType="separate"/>
      </w:r>
      <w:r>
        <w:t>16</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"_Toc112768342" </w:instrText>
      </w:r>
      <w:r>
        <w:fldChar w:fldCharType="separate"/>
      </w:r>
      <w:r>
        <w:rPr>
          <w:rStyle w:val="35"/>
          <w:color w:val="auto"/>
        </w:rPr>
        <w:t xml:space="preserve">6.1 </w:t>
      </w:r>
      <w:r>
        <w:rPr>
          <w:rStyle w:val="35"/>
          <w:rFonts w:hint="eastAsia"/>
          <w:color w:val="auto"/>
        </w:rPr>
        <w:t>评标工作</w:t>
      </w:r>
      <w:r>
        <w:tab/>
      </w:r>
      <w:r>
        <w:fldChar w:fldCharType="begin"/>
      </w:r>
      <w:r>
        <w:instrText xml:space="preserve"> PAGEREF _Toc112768342 \h </w:instrText>
      </w:r>
      <w:r>
        <w:fldChar w:fldCharType="separate"/>
      </w:r>
      <w:r>
        <w:t>16</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"_Toc112768343" </w:instrText>
      </w:r>
      <w:r>
        <w:fldChar w:fldCharType="separate"/>
      </w:r>
      <w:r>
        <w:rPr>
          <w:rStyle w:val="35"/>
          <w:color w:val="auto"/>
        </w:rPr>
        <w:t>6.2</w:t>
      </w:r>
      <w:r>
        <w:rPr>
          <w:rStyle w:val="35"/>
          <w:rFonts w:hint="eastAsia"/>
          <w:color w:val="auto"/>
        </w:rPr>
        <w:t>评标标准与方法</w:t>
      </w:r>
      <w:r>
        <w:tab/>
      </w:r>
      <w:r>
        <w:fldChar w:fldCharType="begin"/>
      </w:r>
      <w:r>
        <w:instrText xml:space="preserve"> PAGEREF _Toc112768343 \h </w:instrText>
      </w:r>
      <w:r>
        <w:fldChar w:fldCharType="separate"/>
      </w:r>
      <w:r>
        <w:t>16</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"_Toc112768344" </w:instrText>
      </w:r>
      <w:r>
        <w:fldChar w:fldCharType="separate"/>
      </w:r>
      <w:r>
        <w:rPr>
          <w:rStyle w:val="35"/>
          <w:color w:val="auto"/>
        </w:rPr>
        <w:t>6.3</w:t>
      </w:r>
      <w:r>
        <w:rPr>
          <w:rStyle w:val="35"/>
          <w:rFonts w:hint="eastAsia"/>
          <w:color w:val="auto"/>
        </w:rPr>
        <w:t>投标文件的澄清</w:t>
      </w:r>
      <w:r>
        <w:tab/>
      </w:r>
      <w:r>
        <w:fldChar w:fldCharType="begin"/>
      </w:r>
      <w:r>
        <w:instrText xml:space="preserve"> PAGEREF _Toc112768344 \h </w:instrText>
      </w:r>
      <w:r>
        <w:fldChar w:fldCharType="separate"/>
      </w:r>
      <w:r>
        <w:t>16</w:t>
      </w:r>
      <w:r>
        <w:fldChar w:fldCharType="end"/>
      </w:r>
      <w:r>
        <w:fldChar w:fldCharType="end"/>
      </w:r>
    </w:p>
    <w:p>
      <w:pPr>
        <w:pStyle w:val="26"/>
        <w:tabs>
          <w:tab w:val="right" w:leader="dot" w:pos="9436"/>
        </w:tabs>
        <w:rPr>
          <w:rFonts w:asciiTheme="minorHAnsi" w:hAnsiTheme="minorHAnsi" w:eastAsiaTheme="minorEastAsia" w:cstheme="minorBidi"/>
          <w:szCs w:val="22"/>
        </w:rPr>
      </w:pPr>
      <w:r>
        <w:fldChar w:fldCharType="begin"/>
      </w:r>
      <w:r>
        <w:instrText xml:space="preserve"> HYPERLINK \l "_Toc112768345" </w:instrText>
      </w:r>
      <w:r>
        <w:fldChar w:fldCharType="separate"/>
      </w:r>
      <w:r>
        <w:rPr>
          <w:rStyle w:val="35"/>
          <w:color w:val="auto"/>
        </w:rPr>
        <w:t xml:space="preserve">7 </w:t>
      </w:r>
      <w:r>
        <w:rPr>
          <w:rStyle w:val="35"/>
          <w:rFonts w:hint="eastAsia" w:hAnsi="宋体"/>
          <w:color w:val="auto"/>
        </w:rPr>
        <w:t>评标结果公示</w:t>
      </w:r>
      <w:r>
        <w:tab/>
      </w:r>
      <w:r>
        <w:fldChar w:fldCharType="begin"/>
      </w:r>
      <w:r>
        <w:instrText xml:space="preserve"> PAGEREF _Toc112768345 \h </w:instrText>
      </w:r>
      <w:r>
        <w:fldChar w:fldCharType="separate"/>
      </w:r>
      <w:r>
        <w:t>18</w:t>
      </w:r>
      <w:r>
        <w:fldChar w:fldCharType="end"/>
      </w:r>
      <w:r>
        <w:fldChar w:fldCharType="end"/>
      </w:r>
    </w:p>
    <w:p>
      <w:pPr>
        <w:pStyle w:val="26"/>
        <w:tabs>
          <w:tab w:val="right" w:leader="dot" w:pos="9436"/>
        </w:tabs>
        <w:rPr>
          <w:rFonts w:asciiTheme="minorHAnsi" w:hAnsiTheme="minorHAnsi" w:eastAsiaTheme="minorEastAsia" w:cstheme="minorBidi"/>
          <w:szCs w:val="22"/>
        </w:rPr>
      </w:pPr>
      <w:r>
        <w:fldChar w:fldCharType="begin"/>
      </w:r>
      <w:r>
        <w:instrText xml:space="preserve"> HYPERLINK \l "_Toc112768346" </w:instrText>
      </w:r>
      <w:r>
        <w:fldChar w:fldCharType="separate"/>
      </w:r>
      <w:r>
        <w:rPr>
          <w:rStyle w:val="35"/>
          <w:color w:val="auto"/>
        </w:rPr>
        <w:t xml:space="preserve">8  </w:t>
      </w:r>
      <w:r>
        <w:rPr>
          <w:rStyle w:val="35"/>
          <w:rFonts w:hint="eastAsia" w:hAnsi="宋体"/>
          <w:color w:val="auto"/>
        </w:rPr>
        <w:t>合同授予</w:t>
      </w:r>
      <w:r>
        <w:tab/>
      </w:r>
      <w:r>
        <w:fldChar w:fldCharType="begin"/>
      </w:r>
      <w:r>
        <w:instrText xml:space="preserve"> PAGEREF _Toc112768346 \h </w:instrText>
      </w:r>
      <w:r>
        <w:fldChar w:fldCharType="separate"/>
      </w:r>
      <w:r>
        <w:t>18</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"_Toc112768347" </w:instrText>
      </w:r>
      <w:r>
        <w:fldChar w:fldCharType="separate"/>
      </w:r>
      <w:r>
        <w:rPr>
          <w:rStyle w:val="35"/>
          <w:color w:val="auto"/>
        </w:rPr>
        <w:t xml:space="preserve">8.1 </w:t>
      </w:r>
      <w:r>
        <w:rPr>
          <w:rStyle w:val="35"/>
          <w:rFonts w:hint="eastAsia"/>
          <w:color w:val="auto"/>
        </w:rPr>
        <w:t>定标方式</w:t>
      </w:r>
      <w:r>
        <w:tab/>
      </w:r>
      <w:r>
        <w:fldChar w:fldCharType="begin"/>
      </w:r>
      <w:r>
        <w:instrText xml:space="preserve"> PAGEREF _Toc112768347 \h </w:instrText>
      </w:r>
      <w:r>
        <w:fldChar w:fldCharType="separate"/>
      </w:r>
      <w:r>
        <w:t>18</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"_Toc112768348" </w:instrText>
      </w:r>
      <w:r>
        <w:fldChar w:fldCharType="separate"/>
      </w:r>
      <w:r>
        <w:rPr>
          <w:rStyle w:val="35"/>
          <w:color w:val="auto"/>
        </w:rPr>
        <w:t xml:space="preserve">8.2 </w:t>
      </w:r>
      <w:r>
        <w:rPr>
          <w:rStyle w:val="35"/>
          <w:rFonts w:hint="eastAsia" w:hAnsi="宋体"/>
          <w:color w:val="auto"/>
        </w:rPr>
        <w:t>中标人公告及中标通知</w:t>
      </w:r>
      <w:r>
        <w:tab/>
      </w:r>
      <w:r>
        <w:fldChar w:fldCharType="begin"/>
      </w:r>
      <w:r>
        <w:instrText xml:space="preserve"> PAGEREF _Toc112768348 \h </w:instrText>
      </w:r>
      <w:r>
        <w:fldChar w:fldCharType="separate"/>
      </w:r>
      <w:r>
        <w:t>18</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"_Toc112768349" </w:instrText>
      </w:r>
      <w:r>
        <w:fldChar w:fldCharType="separate"/>
      </w:r>
      <w:r>
        <w:rPr>
          <w:rStyle w:val="35"/>
          <w:color w:val="auto"/>
        </w:rPr>
        <w:t xml:space="preserve">8.3 </w:t>
      </w:r>
      <w:r>
        <w:rPr>
          <w:rStyle w:val="35"/>
          <w:rFonts w:hint="eastAsia" w:hAnsi="宋体"/>
          <w:color w:val="auto"/>
        </w:rPr>
        <w:t>签订合同</w:t>
      </w:r>
      <w:r>
        <w:tab/>
      </w:r>
      <w:r>
        <w:fldChar w:fldCharType="begin"/>
      </w:r>
      <w:r>
        <w:instrText xml:space="preserve"> PAGEREF _Toc112768349 \h </w:instrText>
      </w:r>
      <w:r>
        <w:fldChar w:fldCharType="separate"/>
      </w:r>
      <w:r>
        <w:t>18</w:t>
      </w:r>
      <w:r>
        <w:fldChar w:fldCharType="end"/>
      </w:r>
      <w:r>
        <w:fldChar w:fldCharType="end"/>
      </w:r>
    </w:p>
    <w:p>
      <w:pPr>
        <w:pStyle w:val="26"/>
        <w:tabs>
          <w:tab w:val="right" w:leader="dot" w:pos="9436"/>
        </w:tabs>
        <w:rPr>
          <w:rFonts w:asciiTheme="minorHAnsi" w:hAnsiTheme="minorHAnsi" w:eastAsiaTheme="minorEastAsia" w:cstheme="minorBidi"/>
          <w:szCs w:val="22"/>
        </w:rPr>
      </w:pPr>
      <w:r>
        <w:fldChar w:fldCharType="begin"/>
      </w:r>
      <w:r>
        <w:instrText xml:space="preserve"> HYPERLINK \l "_Toc112768350" </w:instrText>
      </w:r>
      <w:r>
        <w:fldChar w:fldCharType="separate"/>
      </w:r>
      <w:r>
        <w:rPr>
          <w:rStyle w:val="35"/>
          <w:color w:val="auto"/>
        </w:rPr>
        <w:t xml:space="preserve">9  </w:t>
      </w:r>
      <w:r>
        <w:rPr>
          <w:rStyle w:val="35"/>
          <w:rFonts w:hint="eastAsia" w:hAnsi="宋体"/>
          <w:color w:val="auto"/>
        </w:rPr>
        <w:t>纪律和监督</w:t>
      </w:r>
      <w:r>
        <w:tab/>
      </w:r>
      <w:r>
        <w:fldChar w:fldCharType="begin"/>
      </w:r>
      <w:r>
        <w:instrText xml:space="preserve"> PAGEREF _Toc112768350 \h </w:instrText>
      </w:r>
      <w:r>
        <w:fldChar w:fldCharType="separate"/>
      </w:r>
      <w:r>
        <w:t>19</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"_Toc112768351" </w:instrText>
      </w:r>
      <w:r>
        <w:fldChar w:fldCharType="separate"/>
      </w:r>
      <w:r>
        <w:rPr>
          <w:rStyle w:val="35"/>
          <w:color w:val="auto"/>
        </w:rPr>
        <w:t xml:space="preserve">9.1 </w:t>
      </w:r>
      <w:r>
        <w:rPr>
          <w:rStyle w:val="35"/>
          <w:rFonts w:hint="eastAsia" w:hAnsi="宋体"/>
          <w:color w:val="auto"/>
        </w:rPr>
        <w:t>对招标人的纪律要求</w:t>
      </w:r>
      <w:r>
        <w:tab/>
      </w:r>
      <w:r>
        <w:fldChar w:fldCharType="begin"/>
      </w:r>
      <w:r>
        <w:instrText xml:space="preserve"> PAGEREF _Toc112768351 \h </w:instrText>
      </w:r>
      <w:r>
        <w:fldChar w:fldCharType="separate"/>
      </w:r>
      <w:r>
        <w:t>19</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"_Toc112768352" </w:instrText>
      </w:r>
      <w:r>
        <w:fldChar w:fldCharType="separate"/>
      </w:r>
      <w:r>
        <w:rPr>
          <w:rStyle w:val="35"/>
          <w:color w:val="auto"/>
        </w:rPr>
        <w:t xml:space="preserve">9.2 </w:t>
      </w:r>
      <w:r>
        <w:rPr>
          <w:rStyle w:val="35"/>
          <w:rFonts w:hint="eastAsia" w:hAnsi="宋体"/>
          <w:color w:val="auto"/>
        </w:rPr>
        <w:t>对投标人的纪律要求</w:t>
      </w:r>
      <w:r>
        <w:tab/>
      </w:r>
      <w:r>
        <w:fldChar w:fldCharType="begin"/>
      </w:r>
      <w:r>
        <w:instrText xml:space="preserve"> PAGEREF _Toc112768352 \h </w:instrText>
      </w:r>
      <w:r>
        <w:fldChar w:fldCharType="separate"/>
      </w:r>
      <w:r>
        <w:t>19</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"_Toc112768353" </w:instrText>
      </w:r>
      <w:r>
        <w:fldChar w:fldCharType="separate"/>
      </w:r>
      <w:r>
        <w:rPr>
          <w:rStyle w:val="35"/>
          <w:color w:val="auto"/>
        </w:rPr>
        <w:t xml:space="preserve">9.3 </w:t>
      </w:r>
      <w:r>
        <w:rPr>
          <w:rStyle w:val="35"/>
          <w:rFonts w:hint="eastAsia" w:hAnsi="宋体"/>
          <w:color w:val="auto"/>
        </w:rPr>
        <w:t>对评标委员会成员的纪律要求</w:t>
      </w:r>
      <w:r>
        <w:tab/>
      </w:r>
      <w:r>
        <w:fldChar w:fldCharType="begin"/>
      </w:r>
      <w:r>
        <w:instrText xml:space="preserve"> PAGEREF _Toc112768353 \h </w:instrText>
      </w:r>
      <w:r>
        <w:fldChar w:fldCharType="separate"/>
      </w:r>
      <w:r>
        <w:t>19</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"_Toc112768354" </w:instrText>
      </w:r>
      <w:r>
        <w:fldChar w:fldCharType="separate"/>
      </w:r>
      <w:r>
        <w:rPr>
          <w:rStyle w:val="35"/>
          <w:color w:val="auto"/>
        </w:rPr>
        <w:t xml:space="preserve">9.4 </w:t>
      </w:r>
      <w:r>
        <w:rPr>
          <w:rStyle w:val="35"/>
          <w:rFonts w:hint="eastAsia" w:hAnsi="宋体"/>
          <w:color w:val="auto"/>
        </w:rPr>
        <w:t>对与评标活动有关的工作人员的纪律要求</w:t>
      </w:r>
      <w:r>
        <w:tab/>
      </w:r>
      <w:r>
        <w:fldChar w:fldCharType="begin"/>
      </w:r>
      <w:r>
        <w:instrText xml:space="preserve"> PAGEREF _Toc112768354 \h </w:instrText>
      </w:r>
      <w:r>
        <w:fldChar w:fldCharType="separate"/>
      </w:r>
      <w:r>
        <w:t>19</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"_Toc112768355" </w:instrText>
      </w:r>
      <w:r>
        <w:fldChar w:fldCharType="separate"/>
      </w:r>
      <w:r>
        <w:rPr>
          <w:rStyle w:val="35"/>
          <w:color w:val="auto"/>
        </w:rPr>
        <w:t xml:space="preserve">9.5 </w:t>
      </w:r>
      <w:r>
        <w:rPr>
          <w:rStyle w:val="35"/>
          <w:rFonts w:hint="eastAsia" w:hAnsi="宋体"/>
          <w:color w:val="auto"/>
        </w:rPr>
        <w:t>投诉</w:t>
      </w:r>
      <w:r>
        <w:tab/>
      </w:r>
      <w:r>
        <w:fldChar w:fldCharType="begin"/>
      </w:r>
      <w:r>
        <w:instrText xml:space="preserve"> PAGEREF _Toc112768355 \h </w:instrText>
      </w:r>
      <w:r>
        <w:fldChar w:fldCharType="separate"/>
      </w:r>
      <w:r>
        <w:t>19</w:t>
      </w:r>
      <w:r>
        <w:fldChar w:fldCharType="end"/>
      </w:r>
      <w:r>
        <w:fldChar w:fldCharType="end"/>
      </w:r>
    </w:p>
    <w:p>
      <w:pPr>
        <w:pStyle w:val="26"/>
        <w:tabs>
          <w:tab w:val="right" w:leader="dot" w:pos="9436"/>
        </w:tabs>
        <w:rPr>
          <w:rFonts w:asciiTheme="minorHAnsi" w:hAnsiTheme="minorHAnsi" w:eastAsiaTheme="minorEastAsia" w:cstheme="minorBidi"/>
          <w:szCs w:val="22"/>
        </w:rPr>
      </w:pPr>
      <w:r>
        <w:fldChar w:fldCharType="begin"/>
      </w:r>
      <w:r>
        <w:instrText xml:space="preserve"> HYPERLINK \l "_Toc112768356" </w:instrText>
      </w:r>
      <w:r>
        <w:fldChar w:fldCharType="separate"/>
      </w:r>
      <w:r>
        <w:rPr>
          <w:rStyle w:val="35"/>
          <w:color w:val="auto"/>
        </w:rPr>
        <w:t xml:space="preserve">10 </w:t>
      </w:r>
      <w:r>
        <w:rPr>
          <w:rStyle w:val="35"/>
          <w:rFonts w:hint="eastAsia" w:hAnsi="宋体"/>
          <w:color w:val="auto"/>
        </w:rPr>
        <w:t>需要补充的其他内容</w:t>
      </w:r>
      <w:r>
        <w:tab/>
      </w:r>
      <w:r>
        <w:fldChar w:fldCharType="begin"/>
      </w:r>
      <w:r>
        <w:instrText xml:space="preserve"> PAGEREF _Toc112768356 \h </w:instrText>
      </w:r>
      <w:r>
        <w:fldChar w:fldCharType="separate"/>
      </w:r>
      <w:r>
        <w:t>19</w:t>
      </w:r>
      <w:r>
        <w:fldChar w:fldCharType="end"/>
      </w:r>
      <w:r>
        <w:fldChar w:fldCharType="end"/>
      </w:r>
    </w:p>
    <w:p>
      <w:pPr>
        <w:pStyle w:val="21"/>
        <w:tabs>
          <w:tab w:val="right" w:leader="dot" w:pos="9436"/>
        </w:tabs>
        <w:rPr>
          <w:rFonts w:asciiTheme="minorHAnsi" w:hAnsiTheme="minorHAnsi" w:eastAsiaTheme="minorEastAsia" w:cstheme="minorBidi"/>
          <w:szCs w:val="22"/>
        </w:rPr>
      </w:pPr>
      <w:r>
        <w:fldChar w:fldCharType="begin"/>
      </w:r>
      <w:r>
        <w:instrText xml:space="preserve"> HYPERLINK \l "_Toc112768357" </w:instrText>
      </w:r>
      <w:r>
        <w:fldChar w:fldCharType="separate"/>
      </w:r>
      <w:r>
        <w:rPr>
          <w:rStyle w:val="35"/>
          <w:rFonts w:hint="eastAsia" w:hAnsi="宋体"/>
          <w:color w:val="auto"/>
        </w:rPr>
        <w:t>第二章评标办法</w:t>
      </w:r>
      <w:r>
        <w:tab/>
      </w:r>
      <w:r>
        <w:fldChar w:fldCharType="begin"/>
      </w:r>
      <w:r>
        <w:instrText xml:space="preserve"> PAGEREF _Toc112768357 \h </w:instrText>
      </w:r>
      <w:r>
        <w:fldChar w:fldCharType="separate"/>
      </w:r>
      <w:r>
        <w:t>20</w:t>
      </w:r>
      <w:r>
        <w:fldChar w:fldCharType="end"/>
      </w:r>
      <w:r>
        <w:fldChar w:fldCharType="end"/>
      </w:r>
    </w:p>
    <w:p>
      <w:pPr>
        <w:pStyle w:val="21"/>
        <w:tabs>
          <w:tab w:val="right" w:leader="dot" w:pos="9436"/>
        </w:tabs>
        <w:rPr>
          <w:rFonts w:asciiTheme="minorHAnsi" w:hAnsiTheme="minorHAnsi" w:eastAsiaTheme="minorEastAsia" w:cstheme="minorBidi"/>
          <w:szCs w:val="22"/>
        </w:rPr>
      </w:pPr>
      <w:r>
        <w:fldChar w:fldCharType="begin"/>
      </w:r>
      <w:r>
        <w:instrText xml:space="preserve"> HYPERLINK \l "_Toc112768358" </w:instrText>
      </w:r>
      <w:r>
        <w:fldChar w:fldCharType="separate"/>
      </w:r>
      <w:r>
        <w:rPr>
          <w:rStyle w:val="35"/>
          <w:rFonts w:hint="eastAsia" w:hAnsi="宋体"/>
          <w:color w:val="auto"/>
        </w:rPr>
        <w:t>第三章合同条款及格式</w:t>
      </w:r>
      <w:r>
        <w:tab/>
      </w:r>
      <w:r>
        <w:fldChar w:fldCharType="begin"/>
      </w:r>
      <w:r>
        <w:instrText xml:space="preserve"> PAGEREF _Toc112768358 \h </w:instrText>
      </w:r>
      <w:r>
        <w:fldChar w:fldCharType="separate"/>
      </w:r>
      <w:r>
        <w:t>25</w:t>
      </w:r>
      <w:r>
        <w:fldChar w:fldCharType="end"/>
      </w:r>
      <w:r>
        <w:fldChar w:fldCharType="end"/>
      </w:r>
    </w:p>
    <w:p>
      <w:pPr>
        <w:pStyle w:val="26"/>
        <w:tabs>
          <w:tab w:val="right" w:leader="dot" w:pos="9436"/>
        </w:tabs>
        <w:rPr>
          <w:rFonts w:asciiTheme="minorHAnsi" w:hAnsiTheme="minorHAnsi" w:eastAsiaTheme="minorEastAsia" w:cstheme="minorBidi"/>
          <w:szCs w:val="22"/>
        </w:rPr>
      </w:pPr>
      <w:r>
        <w:fldChar w:fldCharType="begin"/>
      </w:r>
      <w:r>
        <w:instrText xml:space="preserve"> HYPERLINK \l "_Toc112768359" </w:instrText>
      </w:r>
      <w:r>
        <w:fldChar w:fldCharType="separate"/>
      </w:r>
      <w:r>
        <w:rPr>
          <w:rStyle w:val="35"/>
          <w:rFonts w:hint="eastAsia" w:hAnsi="宋体"/>
          <w:b/>
          <w:color w:val="auto"/>
        </w:rPr>
        <w:t>第一部分协议书</w:t>
      </w:r>
      <w:r>
        <w:tab/>
      </w:r>
      <w:r>
        <w:fldChar w:fldCharType="begin"/>
      </w:r>
      <w:r>
        <w:instrText xml:space="preserve"> PAGEREF _Toc112768359 \h </w:instrText>
      </w:r>
      <w:r>
        <w:fldChar w:fldCharType="separate"/>
      </w:r>
      <w:r>
        <w:t>25</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"_Toc112768360" </w:instrText>
      </w:r>
      <w:r>
        <w:fldChar w:fldCharType="separate"/>
      </w:r>
      <w:r>
        <w:rPr>
          <w:rStyle w:val="35"/>
          <w:rFonts w:hint="eastAsia" w:hAnsi="宋体"/>
          <w:color w:val="auto"/>
        </w:rPr>
        <w:t>一、工程概况</w:t>
      </w:r>
      <w:r>
        <w:tab/>
      </w:r>
      <w:r>
        <w:fldChar w:fldCharType="begin"/>
      </w:r>
      <w:r>
        <w:instrText xml:space="preserve"> PAGEREF _Toc112768360 \h </w:instrText>
      </w:r>
      <w:r>
        <w:fldChar w:fldCharType="separate"/>
      </w:r>
      <w:r>
        <w:t>25</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"_Toc112768361" </w:instrText>
      </w:r>
      <w:r>
        <w:fldChar w:fldCharType="separate"/>
      </w:r>
      <w:r>
        <w:rPr>
          <w:rStyle w:val="35"/>
          <w:rFonts w:hint="eastAsia" w:hAnsi="宋体"/>
          <w:color w:val="auto"/>
        </w:rPr>
        <w:t>二、词语限定</w:t>
      </w:r>
      <w:r>
        <w:tab/>
      </w:r>
      <w:r>
        <w:fldChar w:fldCharType="begin"/>
      </w:r>
      <w:r>
        <w:instrText xml:space="preserve"> PAGEREF _Toc112768361 \h </w:instrText>
      </w:r>
      <w:r>
        <w:fldChar w:fldCharType="separate"/>
      </w:r>
      <w:r>
        <w:t>25</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"_Toc112768362" </w:instrText>
      </w:r>
      <w:r>
        <w:fldChar w:fldCharType="separate"/>
      </w:r>
      <w:r>
        <w:rPr>
          <w:rStyle w:val="35"/>
          <w:rFonts w:hint="eastAsia" w:hAnsi="宋体"/>
          <w:color w:val="auto"/>
        </w:rPr>
        <w:t>三、组成本合同的文件</w:t>
      </w:r>
      <w:r>
        <w:tab/>
      </w:r>
      <w:r>
        <w:fldChar w:fldCharType="begin"/>
      </w:r>
      <w:r>
        <w:instrText xml:space="preserve"> PAGEREF _Toc112768362 \h </w:instrText>
      </w:r>
      <w:r>
        <w:fldChar w:fldCharType="separate"/>
      </w:r>
      <w:r>
        <w:t>25</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"_Toc112768363" </w:instrText>
      </w:r>
      <w:r>
        <w:fldChar w:fldCharType="separate"/>
      </w:r>
      <w:r>
        <w:rPr>
          <w:rStyle w:val="35"/>
          <w:rFonts w:hint="eastAsia" w:hAnsi="宋体"/>
          <w:color w:val="auto"/>
        </w:rPr>
        <w:t>四、总监理工程师</w:t>
      </w:r>
      <w:r>
        <w:tab/>
      </w:r>
      <w:r>
        <w:fldChar w:fldCharType="begin"/>
      </w:r>
      <w:r>
        <w:instrText xml:space="preserve"> PAGEREF _Toc112768363 \h </w:instrText>
      </w:r>
      <w:r>
        <w:fldChar w:fldCharType="separate"/>
      </w:r>
      <w:r>
        <w:t>25</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"_Toc112768364" </w:instrText>
      </w:r>
      <w:r>
        <w:fldChar w:fldCharType="separate"/>
      </w:r>
      <w:r>
        <w:rPr>
          <w:rStyle w:val="35"/>
          <w:rFonts w:hint="eastAsia" w:hAnsi="宋体"/>
          <w:color w:val="auto"/>
        </w:rPr>
        <w:t>五、监理酬金：</w:t>
      </w:r>
      <w:r>
        <w:tab/>
      </w:r>
      <w:r>
        <w:fldChar w:fldCharType="begin"/>
      </w:r>
      <w:r>
        <w:instrText xml:space="preserve"> PAGEREF _Toc112768364 \h </w:instrText>
      </w:r>
      <w:r>
        <w:fldChar w:fldCharType="separate"/>
      </w:r>
      <w:r>
        <w:t>25</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"_Toc112768365" </w:instrText>
      </w:r>
      <w:r>
        <w:fldChar w:fldCharType="separate"/>
      </w:r>
      <w:r>
        <w:rPr>
          <w:rStyle w:val="35"/>
          <w:rFonts w:hint="eastAsia" w:hAnsi="宋体"/>
          <w:color w:val="auto"/>
        </w:rPr>
        <w:t>六、期限</w:t>
      </w:r>
      <w:r>
        <w:tab/>
      </w:r>
      <w:r>
        <w:fldChar w:fldCharType="begin"/>
      </w:r>
      <w:r>
        <w:instrText xml:space="preserve"> PAGEREF _Toc112768365 \h </w:instrText>
      </w:r>
      <w:r>
        <w:fldChar w:fldCharType="separate"/>
      </w:r>
      <w:r>
        <w:t>26</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"_Toc112768366" </w:instrText>
      </w:r>
      <w:r>
        <w:fldChar w:fldCharType="separate"/>
      </w:r>
      <w:r>
        <w:rPr>
          <w:rStyle w:val="35"/>
          <w:rFonts w:hint="eastAsia" w:hAnsi="宋体"/>
          <w:color w:val="auto"/>
        </w:rPr>
        <w:t>七、双方承诺</w:t>
      </w:r>
      <w:r>
        <w:tab/>
      </w:r>
      <w:r>
        <w:fldChar w:fldCharType="begin"/>
      </w:r>
      <w:r>
        <w:instrText xml:space="preserve"> PAGEREF _Toc112768366 \h </w:instrText>
      </w:r>
      <w:r>
        <w:fldChar w:fldCharType="separate"/>
      </w:r>
      <w:r>
        <w:t>26</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"_Toc112768367" </w:instrText>
      </w:r>
      <w:r>
        <w:fldChar w:fldCharType="separate"/>
      </w:r>
      <w:r>
        <w:rPr>
          <w:rStyle w:val="35"/>
          <w:rFonts w:hint="eastAsia" w:hAnsi="宋体"/>
          <w:color w:val="auto"/>
        </w:rPr>
        <w:t>八、合同订立</w:t>
      </w:r>
      <w:r>
        <w:tab/>
      </w:r>
      <w:r>
        <w:fldChar w:fldCharType="begin"/>
      </w:r>
      <w:r>
        <w:instrText xml:space="preserve"> PAGEREF _Toc112768367 \h </w:instrText>
      </w:r>
      <w:r>
        <w:fldChar w:fldCharType="separate"/>
      </w:r>
      <w:r>
        <w:t>26</w:t>
      </w:r>
      <w:r>
        <w:fldChar w:fldCharType="end"/>
      </w:r>
      <w:r>
        <w:fldChar w:fldCharType="end"/>
      </w:r>
    </w:p>
    <w:p>
      <w:pPr>
        <w:pStyle w:val="26"/>
        <w:tabs>
          <w:tab w:val="right" w:leader="dot" w:pos="9436"/>
        </w:tabs>
        <w:rPr>
          <w:rFonts w:asciiTheme="minorHAnsi" w:hAnsiTheme="minorHAnsi" w:eastAsiaTheme="minorEastAsia" w:cstheme="minorBidi"/>
          <w:szCs w:val="22"/>
        </w:rPr>
      </w:pPr>
      <w:r>
        <w:fldChar w:fldCharType="begin"/>
      </w:r>
      <w:r>
        <w:instrText xml:space="preserve"> HYPERLINK \l "_Toc112768368" </w:instrText>
      </w:r>
      <w:r>
        <w:fldChar w:fldCharType="separate"/>
      </w:r>
      <w:r>
        <w:rPr>
          <w:rStyle w:val="35"/>
          <w:rFonts w:hint="eastAsia" w:hAnsi="宋体"/>
          <w:b/>
          <w:color w:val="auto"/>
        </w:rPr>
        <w:t>第二部分通用条件</w:t>
      </w:r>
      <w:r>
        <w:tab/>
      </w:r>
      <w:r>
        <w:fldChar w:fldCharType="begin"/>
      </w:r>
      <w:r>
        <w:instrText xml:space="preserve"> PAGEREF _Toc112768368 \h </w:instrText>
      </w:r>
      <w:r>
        <w:fldChar w:fldCharType="separate"/>
      </w:r>
      <w:r>
        <w:t>27</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"_Toc112768369" </w:instrText>
      </w:r>
      <w:r>
        <w:fldChar w:fldCharType="separate"/>
      </w:r>
      <w:r>
        <w:rPr>
          <w:rStyle w:val="35"/>
          <w:color w:val="auto"/>
        </w:rPr>
        <w:t xml:space="preserve">1. </w:t>
      </w:r>
      <w:r>
        <w:rPr>
          <w:rStyle w:val="35"/>
          <w:rFonts w:hint="eastAsia" w:hAnsi="宋体"/>
          <w:color w:val="auto"/>
        </w:rPr>
        <w:t>定义与解释</w:t>
      </w:r>
      <w:r>
        <w:tab/>
      </w:r>
      <w:r>
        <w:fldChar w:fldCharType="begin"/>
      </w:r>
      <w:r>
        <w:instrText xml:space="preserve"> PAGEREF _Toc112768369 \h </w:instrText>
      </w:r>
      <w:r>
        <w:fldChar w:fldCharType="separate"/>
      </w:r>
      <w:r>
        <w:t>27</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"_Toc112768370" </w:instrText>
      </w:r>
      <w:r>
        <w:fldChar w:fldCharType="separate"/>
      </w:r>
      <w:r>
        <w:rPr>
          <w:rStyle w:val="35"/>
          <w:color w:val="auto"/>
        </w:rPr>
        <w:t xml:space="preserve">2. </w:t>
      </w:r>
      <w:r>
        <w:rPr>
          <w:rStyle w:val="35"/>
          <w:rFonts w:hint="eastAsia" w:hAnsi="宋体"/>
          <w:color w:val="auto"/>
        </w:rPr>
        <w:t>监理人的义务</w:t>
      </w:r>
      <w:r>
        <w:tab/>
      </w:r>
      <w:r>
        <w:fldChar w:fldCharType="begin"/>
      </w:r>
      <w:r>
        <w:instrText xml:space="preserve"> PAGEREF _Toc112768370 \h </w:instrText>
      </w:r>
      <w:r>
        <w:fldChar w:fldCharType="separate"/>
      </w:r>
      <w:r>
        <w:t>28</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"_Toc112768371" </w:instrText>
      </w:r>
      <w:r>
        <w:fldChar w:fldCharType="separate"/>
      </w:r>
      <w:r>
        <w:rPr>
          <w:rStyle w:val="35"/>
          <w:color w:val="auto"/>
        </w:rPr>
        <w:t xml:space="preserve">4. </w:t>
      </w:r>
      <w:r>
        <w:rPr>
          <w:rStyle w:val="35"/>
          <w:rFonts w:hint="eastAsia" w:hAnsi="宋体"/>
          <w:color w:val="auto"/>
        </w:rPr>
        <w:t>违约责任</w:t>
      </w:r>
      <w:r>
        <w:tab/>
      </w:r>
      <w:r>
        <w:fldChar w:fldCharType="begin"/>
      </w:r>
      <w:r>
        <w:instrText xml:space="preserve"> PAGEREF _Toc112768371 \h </w:instrText>
      </w:r>
      <w:r>
        <w:fldChar w:fldCharType="separate"/>
      </w:r>
      <w:r>
        <w:t>32</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"_Toc112768372" </w:instrText>
      </w:r>
      <w:r>
        <w:fldChar w:fldCharType="separate"/>
      </w:r>
      <w:r>
        <w:rPr>
          <w:rStyle w:val="35"/>
          <w:color w:val="auto"/>
        </w:rPr>
        <w:t xml:space="preserve">5. </w:t>
      </w:r>
      <w:r>
        <w:rPr>
          <w:rStyle w:val="35"/>
          <w:rFonts w:hint="eastAsia" w:hAnsi="宋体"/>
          <w:color w:val="auto"/>
        </w:rPr>
        <w:t>支付</w:t>
      </w:r>
      <w:r>
        <w:tab/>
      </w:r>
      <w:r>
        <w:fldChar w:fldCharType="begin"/>
      </w:r>
      <w:r>
        <w:instrText xml:space="preserve"> PAGEREF _Toc112768372 \h </w:instrText>
      </w:r>
      <w:r>
        <w:fldChar w:fldCharType="separate"/>
      </w:r>
      <w:r>
        <w:t>32</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"_Toc112768373" </w:instrText>
      </w:r>
      <w:r>
        <w:fldChar w:fldCharType="separate"/>
      </w:r>
      <w:r>
        <w:rPr>
          <w:rStyle w:val="35"/>
          <w:color w:val="auto"/>
        </w:rPr>
        <w:t xml:space="preserve">6. </w:t>
      </w:r>
      <w:r>
        <w:rPr>
          <w:rStyle w:val="35"/>
          <w:rFonts w:hint="eastAsia" w:hAnsi="宋体"/>
          <w:color w:val="auto"/>
        </w:rPr>
        <w:t>合同生效、变更、暂停、解除与终止</w:t>
      </w:r>
      <w:r>
        <w:tab/>
      </w:r>
      <w:r>
        <w:fldChar w:fldCharType="begin"/>
      </w:r>
      <w:r>
        <w:instrText xml:space="preserve"> PAGEREF _Toc112768373 \h </w:instrText>
      </w:r>
      <w:r>
        <w:fldChar w:fldCharType="separate"/>
      </w:r>
      <w:r>
        <w:t>32</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"_Toc112768374" </w:instrText>
      </w:r>
      <w:r>
        <w:fldChar w:fldCharType="separate"/>
      </w:r>
      <w:r>
        <w:rPr>
          <w:rStyle w:val="35"/>
          <w:color w:val="auto"/>
        </w:rPr>
        <w:t xml:space="preserve">7. </w:t>
      </w:r>
      <w:r>
        <w:rPr>
          <w:rStyle w:val="35"/>
          <w:rFonts w:hint="eastAsia" w:hAnsi="宋体"/>
          <w:color w:val="auto"/>
        </w:rPr>
        <w:t>争议解决</w:t>
      </w:r>
      <w:r>
        <w:tab/>
      </w:r>
      <w:r>
        <w:fldChar w:fldCharType="begin"/>
      </w:r>
      <w:r>
        <w:instrText xml:space="preserve"> PAGEREF _Toc112768374 \h </w:instrText>
      </w:r>
      <w:r>
        <w:fldChar w:fldCharType="separate"/>
      </w:r>
      <w:r>
        <w:t>34</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"_Toc112768375" </w:instrText>
      </w:r>
      <w:r>
        <w:fldChar w:fldCharType="separate"/>
      </w:r>
      <w:r>
        <w:rPr>
          <w:rStyle w:val="35"/>
          <w:color w:val="auto"/>
        </w:rPr>
        <w:t xml:space="preserve">8. </w:t>
      </w:r>
      <w:r>
        <w:rPr>
          <w:rStyle w:val="35"/>
          <w:rFonts w:hint="eastAsia" w:hAnsi="宋体"/>
          <w:color w:val="auto"/>
        </w:rPr>
        <w:t>其他</w:t>
      </w:r>
      <w:r>
        <w:tab/>
      </w:r>
      <w:r>
        <w:fldChar w:fldCharType="begin"/>
      </w:r>
      <w:r>
        <w:instrText xml:space="preserve"> PAGEREF _Toc112768375 \h </w:instrText>
      </w:r>
      <w:r>
        <w:fldChar w:fldCharType="separate"/>
      </w:r>
      <w:r>
        <w:t>34</w:t>
      </w:r>
      <w:r>
        <w:fldChar w:fldCharType="end"/>
      </w:r>
      <w:r>
        <w:fldChar w:fldCharType="end"/>
      </w:r>
    </w:p>
    <w:p>
      <w:pPr>
        <w:pStyle w:val="26"/>
        <w:tabs>
          <w:tab w:val="right" w:leader="dot" w:pos="9436"/>
        </w:tabs>
        <w:rPr>
          <w:rFonts w:asciiTheme="minorHAnsi" w:hAnsiTheme="minorHAnsi" w:eastAsiaTheme="minorEastAsia" w:cstheme="minorBidi"/>
          <w:szCs w:val="22"/>
        </w:rPr>
      </w:pPr>
      <w:r>
        <w:fldChar w:fldCharType="begin"/>
      </w:r>
      <w:r>
        <w:instrText xml:space="preserve"> HYPERLINK \l "_Toc112768376" </w:instrText>
      </w:r>
      <w:r>
        <w:fldChar w:fldCharType="separate"/>
      </w:r>
      <w:r>
        <w:rPr>
          <w:rStyle w:val="35"/>
          <w:rFonts w:hint="eastAsia" w:hAnsi="宋体"/>
          <w:b/>
          <w:color w:val="auto"/>
        </w:rPr>
        <w:t>第三部分专用条件</w:t>
      </w:r>
      <w:r>
        <w:tab/>
      </w:r>
      <w:r>
        <w:fldChar w:fldCharType="begin"/>
      </w:r>
      <w:r>
        <w:instrText xml:space="preserve"> PAGEREF _Toc112768376 \h </w:instrText>
      </w:r>
      <w:r>
        <w:fldChar w:fldCharType="separate"/>
      </w:r>
      <w:r>
        <w:t>35</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"_Toc112768377" </w:instrText>
      </w:r>
      <w:r>
        <w:fldChar w:fldCharType="separate"/>
      </w:r>
      <w:r>
        <w:rPr>
          <w:rStyle w:val="35"/>
          <w:color w:val="auto"/>
        </w:rPr>
        <w:t xml:space="preserve">1. </w:t>
      </w:r>
      <w:r>
        <w:rPr>
          <w:rStyle w:val="35"/>
          <w:rFonts w:hint="eastAsia" w:hAnsi="宋体"/>
          <w:color w:val="auto"/>
        </w:rPr>
        <w:t>定义与解释</w:t>
      </w:r>
      <w:r>
        <w:tab/>
      </w:r>
      <w:r>
        <w:fldChar w:fldCharType="begin"/>
      </w:r>
      <w:r>
        <w:instrText xml:space="preserve"> PAGEREF _Toc112768377 \h </w:instrText>
      </w:r>
      <w:r>
        <w:fldChar w:fldCharType="separate"/>
      </w:r>
      <w:r>
        <w:t>35</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"_Toc112768378" </w:instrText>
      </w:r>
      <w:r>
        <w:fldChar w:fldCharType="separate"/>
      </w:r>
      <w:r>
        <w:rPr>
          <w:rStyle w:val="35"/>
          <w:color w:val="auto"/>
        </w:rPr>
        <w:t xml:space="preserve">2. </w:t>
      </w:r>
      <w:r>
        <w:rPr>
          <w:rStyle w:val="35"/>
          <w:rFonts w:hint="eastAsia" w:hAnsi="宋体"/>
          <w:color w:val="auto"/>
        </w:rPr>
        <w:t>监理人义务</w:t>
      </w:r>
      <w:r>
        <w:tab/>
      </w:r>
      <w:r>
        <w:fldChar w:fldCharType="begin"/>
      </w:r>
      <w:r>
        <w:instrText xml:space="preserve"> PAGEREF _Toc112768378 \h </w:instrText>
      </w:r>
      <w:r>
        <w:fldChar w:fldCharType="separate"/>
      </w:r>
      <w:r>
        <w:t>35</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"_Toc112768379" </w:instrText>
      </w:r>
      <w:r>
        <w:fldChar w:fldCharType="separate"/>
      </w:r>
      <w:r>
        <w:rPr>
          <w:rStyle w:val="35"/>
          <w:color w:val="auto"/>
        </w:rPr>
        <w:t xml:space="preserve">3. </w:t>
      </w:r>
      <w:r>
        <w:rPr>
          <w:rStyle w:val="35"/>
          <w:rFonts w:hint="eastAsia" w:hAnsi="宋体"/>
          <w:color w:val="auto"/>
        </w:rPr>
        <w:t>委托人义务</w:t>
      </w:r>
      <w:r>
        <w:tab/>
      </w:r>
      <w:r>
        <w:fldChar w:fldCharType="begin"/>
      </w:r>
      <w:r>
        <w:instrText xml:space="preserve"> PAGEREF _Toc112768379 \h </w:instrText>
      </w:r>
      <w:r>
        <w:fldChar w:fldCharType="separate"/>
      </w:r>
      <w:r>
        <w:t>39</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"_Toc112768380" </w:instrText>
      </w:r>
      <w:r>
        <w:fldChar w:fldCharType="separate"/>
      </w:r>
      <w:r>
        <w:rPr>
          <w:rStyle w:val="35"/>
          <w:color w:val="auto"/>
        </w:rPr>
        <w:t xml:space="preserve">4. </w:t>
      </w:r>
      <w:r>
        <w:rPr>
          <w:rStyle w:val="35"/>
          <w:rFonts w:hint="eastAsia" w:hAnsi="宋体"/>
          <w:color w:val="auto"/>
        </w:rPr>
        <w:t>违约责任</w:t>
      </w:r>
      <w:r>
        <w:tab/>
      </w:r>
      <w:r>
        <w:fldChar w:fldCharType="begin"/>
      </w:r>
      <w:r>
        <w:instrText xml:space="preserve"> PAGEREF _Toc112768380 \h </w:instrText>
      </w:r>
      <w:r>
        <w:fldChar w:fldCharType="separate"/>
      </w:r>
      <w:r>
        <w:t>39</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"_Toc112768381" </w:instrText>
      </w:r>
      <w:r>
        <w:fldChar w:fldCharType="separate"/>
      </w:r>
      <w:r>
        <w:rPr>
          <w:rStyle w:val="35"/>
          <w:color w:val="auto"/>
        </w:rPr>
        <w:t xml:space="preserve">5. </w:t>
      </w:r>
      <w:r>
        <w:rPr>
          <w:rStyle w:val="35"/>
          <w:rFonts w:hint="eastAsia" w:hAnsi="宋体"/>
          <w:color w:val="auto"/>
        </w:rPr>
        <w:t>支付</w:t>
      </w:r>
      <w:r>
        <w:tab/>
      </w:r>
      <w:r>
        <w:fldChar w:fldCharType="begin"/>
      </w:r>
      <w:r>
        <w:instrText xml:space="preserve"> PAGEREF _Toc112768381 \h </w:instrText>
      </w:r>
      <w:r>
        <w:fldChar w:fldCharType="separate"/>
      </w:r>
      <w:r>
        <w:t>39</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"_Toc112768382" </w:instrText>
      </w:r>
      <w:r>
        <w:fldChar w:fldCharType="separate"/>
      </w:r>
      <w:r>
        <w:rPr>
          <w:rStyle w:val="35"/>
          <w:color w:val="auto"/>
        </w:rPr>
        <w:t xml:space="preserve">6. </w:t>
      </w:r>
      <w:r>
        <w:rPr>
          <w:rStyle w:val="35"/>
          <w:rFonts w:hint="eastAsia" w:hAnsi="宋体"/>
          <w:color w:val="auto"/>
        </w:rPr>
        <w:t>合同生效、变更、暂停、解除与终止</w:t>
      </w:r>
      <w:r>
        <w:tab/>
      </w:r>
      <w:r>
        <w:fldChar w:fldCharType="begin"/>
      </w:r>
      <w:r>
        <w:instrText xml:space="preserve"> PAGEREF _Toc112768382 \h </w:instrText>
      </w:r>
      <w:r>
        <w:fldChar w:fldCharType="separate"/>
      </w:r>
      <w:r>
        <w:t>40</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"_Toc112768383" </w:instrText>
      </w:r>
      <w:r>
        <w:fldChar w:fldCharType="separate"/>
      </w:r>
      <w:r>
        <w:rPr>
          <w:rStyle w:val="35"/>
          <w:color w:val="auto"/>
        </w:rPr>
        <w:t xml:space="preserve">7. </w:t>
      </w:r>
      <w:r>
        <w:rPr>
          <w:rStyle w:val="35"/>
          <w:rFonts w:hint="eastAsia" w:hAnsi="宋体"/>
          <w:color w:val="auto"/>
        </w:rPr>
        <w:t>争议解决</w:t>
      </w:r>
      <w:r>
        <w:tab/>
      </w:r>
      <w:r>
        <w:fldChar w:fldCharType="begin"/>
      </w:r>
      <w:r>
        <w:instrText xml:space="preserve"> PAGEREF _Toc112768383 \h </w:instrText>
      </w:r>
      <w:r>
        <w:fldChar w:fldCharType="separate"/>
      </w:r>
      <w:r>
        <w:t>40</w:t>
      </w:r>
      <w:r>
        <w:fldChar w:fldCharType="end"/>
      </w:r>
      <w:r>
        <w:fldChar w:fldCharType="end"/>
      </w:r>
    </w:p>
    <w:p>
      <w:pPr>
        <w:pStyle w:val="15"/>
        <w:tabs>
          <w:tab w:val="right" w:leader="dot" w:pos="9436"/>
        </w:tabs>
        <w:rPr>
          <w:rFonts w:asciiTheme="minorHAnsi" w:hAnsiTheme="minorHAnsi" w:eastAsiaTheme="minorEastAsia" w:cstheme="minorBidi"/>
          <w:szCs w:val="22"/>
        </w:rPr>
      </w:pPr>
      <w:r>
        <w:fldChar w:fldCharType="begin"/>
      </w:r>
      <w:r>
        <w:instrText xml:space="preserve"> HYPERLINK \l "_Toc112768384" </w:instrText>
      </w:r>
      <w:r>
        <w:fldChar w:fldCharType="separate"/>
      </w:r>
      <w:r>
        <w:rPr>
          <w:rStyle w:val="35"/>
          <w:color w:val="auto"/>
        </w:rPr>
        <w:t xml:space="preserve">8. </w:t>
      </w:r>
      <w:r>
        <w:rPr>
          <w:rStyle w:val="35"/>
          <w:rFonts w:hint="eastAsia" w:hAnsi="宋体"/>
          <w:color w:val="auto"/>
        </w:rPr>
        <w:t>其他</w:t>
      </w:r>
      <w:r>
        <w:tab/>
      </w:r>
      <w:r>
        <w:fldChar w:fldCharType="begin"/>
      </w:r>
      <w:r>
        <w:instrText xml:space="preserve"> PAGEREF _Toc112768384 \h </w:instrText>
      </w:r>
      <w:r>
        <w:fldChar w:fldCharType="separate"/>
      </w:r>
      <w:r>
        <w:t>40</w:t>
      </w:r>
      <w:r>
        <w:fldChar w:fldCharType="end"/>
      </w:r>
      <w:r>
        <w:fldChar w:fldCharType="end"/>
      </w:r>
    </w:p>
    <w:p>
      <w:pPr>
        <w:pStyle w:val="21"/>
        <w:tabs>
          <w:tab w:val="right" w:leader="dot" w:pos="9436"/>
        </w:tabs>
        <w:rPr>
          <w:rFonts w:asciiTheme="minorHAnsi" w:hAnsiTheme="minorHAnsi" w:eastAsiaTheme="minorEastAsia" w:cstheme="minorBidi"/>
          <w:szCs w:val="22"/>
        </w:rPr>
      </w:pPr>
      <w:r>
        <w:fldChar w:fldCharType="begin"/>
      </w:r>
      <w:r>
        <w:instrText xml:space="preserve"> HYPERLINK \l "_Toc112768390" </w:instrText>
      </w:r>
      <w:r>
        <w:fldChar w:fldCharType="separate"/>
      </w:r>
      <w:r>
        <w:rPr>
          <w:rStyle w:val="35"/>
          <w:rFonts w:hint="eastAsia" w:hAnsi="宋体"/>
          <w:color w:val="auto"/>
        </w:rPr>
        <w:t>第四章技术资料和设计文件</w:t>
      </w:r>
      <w:r>
        <w:tab/>
      </w:r>
      <w:r>
        <w:fldChar w:fldCharType="begin"/>
      </w:r>
      <w:r>
        <w:instrText xml:space="preserve"> PAGEREF _Toc112768390 \h </w:instrText>
      </w:r>
      <w:r>
        <w:fldChar w:fldCharType="separate"/>
      </w:r>
      <w:r>
        <w:t>47</w:t>
      </w:r>
      <w:r>
        <w:fldChar w:fldCharType="end"/>
      </w:r>
      <w:r>
        <w:fldChar w:fldCharType="end"/>
      </w:r>
    </w:p>
    <w:p>
      <w:pPr>
        <w:pStyle w:val="21"/>
        <w:tabs>
          <w:tab w:val="right" w:leader="dot" w:pos="9436"/>
        </w:tabs>
        <w:rPr>
          <w:rFonts w:asciiTheme="minorHAnsi" w:hAnsiTheme="minorHAnsi" w:eastAsiaTheme="minorEastAsia" w:cstheme="minorBidi"/>
          <w:szCs w:val="22"/>
        </w:rPr>
      </w:pPr>
      <w:r>
        <w:fldChar w:fldCharType="begin"/>
      </w:r>
      <w:r>
        <w:instrText xml:space="preserve"> HYPERLINK \l "_Toc112768391" </w:instrText>
      </w:r>
      <w:r>
        <w:fldChar w:fldCharType="separate"/>
      </w:r>
      <w:r>
        <w:rPr>
          <w:rStyle w:val="35"/>
          <w:rFonts w:hint="eastAsia" w:hAnsi="宋体"/>
          <w:color w:val="auto"/>
        </w:rPr>
        <w:t>第五章投标文件格式</w:t>
      </w:r>
      <w:r>
        <w:tab/>
      </w:r>
      <w:r>
        <w:fldChar w:fldCharType="begin"/>
      </w:r>
      <w:r>
        <w:instrText xml:space="preserve"> PAGEREF _Toc112768391 \h </w:instrText>
      </w:r>
      <w:r>
        <w:fldChar w:fldCharType="separate"/>
      </w:r>
      <w:r>
        <w:t>50</w:t>
      </w:r>
      <w:r>
        <w:fldChar w:fldCharType="end"/>
      </w:r>
      <w:r>
        <w:fldChar w:fldCharType="end"/>
      </w:r>
    </w:p>
    <w:p>
      <w:pPr>
        <w:spacing w:line="480" w:lineRule="auto"/>
      </w:pPr>
      <w:r>
        <w:rPr>
          <w:sz w:val="24"/>
        </w:rPr>
        <w:fldChar w:fldCharType="end"/>
      </w:r>
    </w:p>
    <w:p>
      <w:pPr>
        <w:pStyle w:val="3"/>
        <w:keepNext w:val="0"/>
        <w:keepLines w:val="0"/>
        <w:spacing w:before="0" w:after="0" w:line="360" w:lineRule="auto"/>
        <w:ind w:firstLine="1428" w:firstLineChars="395"/>
        <w:rPr>
          <w:sz w:val="36"/>
        </w:rPr>
      </w:pPr>
      <w:bookmarkStart w:id="6" w:name="_Toc380680178"/>
      <w:bookmarkStart w:id="7" w:name="_Toc380681230"/>
      <w:bookmarkStart w:id="8" w:name="_Toc380681011"/>
      <w:bookmarkStart w:id="9" w:name="_Toc380680818"/>
      <w:bookmarkStart w:id="10" w:name="_Toc465181334"/>
      <w:bookmarkStart w:id="11" w:name="_Toc398107836"/>
      <w:r>
        <w:rPr>
          <w:sz w:val="36"/>
        </w:rPr>
        <w:br w:type="page"/>
      </w:r>
      <w:bookmarkStart w:id="12" w:name="_Toc112768307"/>
      <w:r>
        <w:rPr>
          <w:rFonts w:hAnsi="宋体"/>
          <w:sz w:val="36"/>
        </w:rPr>
        <w:t>第一章投标人须知及投标人须知前附表</w:t>
      </w:r>
      <w:bookmarkEnd w:id="6"/>
      <w:bookmarkEnd w:id="7"/>
      <w:bookmarkEnd w:id="8"/>
      <w:bookmarkEnd w:id="9"/>
      <w:bookmarkEnd w:id="10"/>
      <w:bookmarkEnd w:id="12"/>
    </w:p>
    <w:p>
      <w:pPr>
        <w:pStyle w:val="4"/>
        <w:keepNext w:val="0"/>
        <w:keepLines w:val="0"/>
        <w:spacing w:line="360" w:lineRule="auto"/>
        <w:jc w:val="center"/>
        <w:rPr>
          <w:rFonts w:ascii="Times New Roman" w:hAnsi="Times New Roman" w:eastAsia="宋体"/>
          <w:b/>
          <w:sz w:val="24"/>
          <w:szCs w:val="24"/>
        </w:rPr>
      </w:pPr>
      <w:bookmarkStart w:id="13" w:name="_Toc9194540"/>
      <w:bookmarkStart w:id="14" w:name="_Toc112768308"/>
      <w:r>
        <w:rPr>
          <w:rFonts w:hint="eastAsia" w:ascii="Times New Roman" w:hAnsi="宋体" w:eastAsia="宋体"/>
          <w:b/>
          <w:sz w:val="24"/>
          <w:szCs w:val="24"/>
        </w:rPr>
        <w:t>投标人须知前附表</w:t>
      </w:r>
      <w:bookmarkEnd w:id="11"/>
      <w:bookmarkEnd w:id="13"/>
      <w:bookmarkEnd w:id="14"/>
    </w:p>
    <w:tbl>
      <w:tblPr>
        <w:tblStyle w:val="31"/>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93" w:type="dxa"/>
            <w:vAlign w:val="center"/>
          </w:tcPr>
          <w:p>
            <w:pPr>
              <w:spacing w:line="360" w:lineRule="auto"/>
              <w:jc w:val="center"/>
              <w:rPr>
                <w:rFonts w:cs="宋体"/>
                <w:b/>
              </w:rPr>
            </w:pPr>
            <w:r>
              <w:rPr>
                <w:rFonts w:hint="eastAsia" w:hAnsi="宋体" w:cs="宋体"/>
                <w:b/>
              </w:rPr>
              <w:t>序号</w:t>
            </w:r>
          </w:p>
        </w:tc>
        <w:tc>
          <w:tcPr>
            <w:tcW w:w="1701" w:type="dxa"/>
            <w:vAlign w:val="center"/>
          </w:tcPr>
          <w:p>
            <w:pPr>
              <w:spacing w:line="360" w:lineRule="auto"/>
              <w:jc w:val="center"/>
              <w:rPr>
                <w:rFonts w:cs="宋体"/>
                <w:b/>
              </w:rPr>
            </w:pPr>
            <w:r>
              <w:rPr>
                <w:rFonts w:hint="eastAsia" w:hAnsi="宋体" w:cs="宋体"/>
                <w:b/>
              </w:rPr>
              <w:t>条款名称</w:t>
            </w:r>
          </w:p>
        </w:tc>
        <w:tc>
          <w:tcPr>
            <w:tcW w:w="6804" w:type="dxa"/>
            <w:vAlign w:val="center"/>
          </w:tcPr>
          <w:p>
            <w:pPr>
              <w:spacing w:line="360" w:lineRule="auto"/>
              <w:jc w:val="center"/>
              <w:rPr>
                <w:rFonts w:cs="宋体"/>
                <w:b/>
              </w:rPr>
            </w:pPr>
            <w:r>
              <w:rPr>
                <w:rFonts w:hint="eastAsia" w:hAnsi="宋体" w:cs="宋体"/>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spacing w:line="360" w:lineRule="auto"/>
              <w:jc w:val="center"/>
              <w:rPr>
                <w:rFonts w:cs="宋体"/>
              </w:rPr>
            </w:pPr>
            <w:r>
              <w:rPr>
                <w:rFonts w:hint="eastAsia" w:cs="宋体"/>
              </w:rPr>
              <w:t>1</w:t>
            </w:r>
          </w:p>
        </w:tc>
        <w:tc>
          <w:tcPr>
            <w:tcW w:w="1701" w:type="dxa"/>
            <w:vAlign w:val="center"/>
          </w:tcPr>
          <w:p>
            <w:pPr>
              <w:spacing w:line="360" w:lineRule="auto"/>
              <w:jc w:val="center"/>
              <w:rPr>
                <w:rFonts w:cs="宋体"/>
              </w:rPr>
            </w:pPr>
            <w:r>
              <w:rPr>
                <w:rFonts w:hint="eastAsia" w:cs="宋体"/>
              </w:rPr>
              <w:t>招标单位</w:t>
            </w:r>
          </w:p>
        </w:tc>
        <w:tc>
          <w:tcPr>
            <w:tcW w:w="6804" w:type="dxa"/>
          </w:tcPr>
          <w:p>
            <w:pPr>
              <w:adjustRightInd w:val="0"/>
              <w:snapToGrid w:val="0"/>
              <w:spacing w:line="320" w:lineRule="exact"/>
              <w:rPr>
                <w:rFonts w:cs="宋体"/>
              </w:rPr>
            </w:pPr>
            <w:r>
              <w:rPr>
                <w:rFonts w:hint="eastAsia" w:cs="宋体"/>
              </w:rPr>
              <w:t xml:space="preserve">招标人：南通市崇川区城市工程建设管理中心 </w:t>
            </w:r>
          </w:p>
          <w:p>
            <w:pPr>
              <w:adjustRightInd w:val="0"/>
              <w:snapToGrid w:val="0"/>
              <w:spacing w:line="320" w:lineRule="exact"/>
              <w:rPr>
                <w:rFonts w:cs="宋体"/>
              </w:rPr>
            </w:pPr>
            <w:r>
              <w:rPr>
                <w:rFonts w:hint="eastAsia" w:cs="宋体"/>
              </w:rPr>
              <w:t>地址：南通市崇川区城港路56号</w:t>
            </w:r>
          </w:p>
          <w:p>
            <w:pPr>
              <w:adjustRightInd w:val="0"/>
              <w:snapToGrid w:val="0"/>
              <w:spacing w:line="320" w:lineRule="exact"/>
              <w:rPr>
                <w:rFonts w:cs="宋体"/>
              </w:rPr>
            </w:pPr>
            <w:r>
              <w:rPr>
                <w:rFonts w:hint="eastAsia" w:cs="宋体"/>
              </w:rPr>
              <w:t>联系人：石安琪</w:t>
            </w:r>
          </w:p>
          <w:p>
            <w:pPr>
              <w:adjustRightInd w:val="0"/>
              <w:snapToGrid w:val="0"/>
              <w:spacing w:line="320" w:lineRule="exact"/>
              <w:rPr>
                <w:rFonts w:cs="宋体"/>
              </w:rPr>
            </w:pPr>
            <w:r>
              <w:rPr>
                <w:rFonts w:hint="eastAsia" w:cs="宋体"/>
              </w:rPr>
              <w:t>联系电话：0513-89106010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993" w:type="dxa"/>
            <w:vAlign w:val="center"/>
          </w:tcPr>
          <w:p>
            <w:pPr>
              <w:spacing w:line="360" w:lineRule="auto"/>
              <w:jc w:val="center"/>
              <w:rPr>
                <w:rFonts w:cs="宋体"/>
              </w:rPr>
            </w:pPr>
            <w:r>
              <w:rPr>
                <w:rFonts w:hint="eastAsia" w:cs="宋体"/>
              </w:rPr>
              <w:t>2</w:t>
            </w:r>
          </w:p>
        </w:tc>
        <w:tc>
          <w:tcPr>
            <w:tcW w:w="1701" w:type="dxa"/>
            <w:vAlign w:val="center"/>
          </w:tcPr>
          <w:p>
            <w:pPr>
              <w:spacing w:line="360" w:lineRule="auto"/>
              <w:jc w:val="center"/>
              <w:rPr>
                <w:rFonts w:cs="宋体"/>
              </w:rPr>
            </w:pPr>
            <w:r>
              <w:rPr>
                <w:rFonts w:hint="eastAsia" w:cs="宋体"/>
              </w:rPr>
              <w:t>招标代理机构</w:t>
            </w:r>
          </w:p>
        </w:tc>
        <w:tc>
          <w:tcPr>
            <w:tcW w:w="6804" w:type="dxa"/>
          </w:tcPr>
          <w:p>
            <w:pPr>
              <w:adjustRightInd w:val="0"/>
              <w:snapToGrid w:val="0"/>
              <w:spacing w:line="320" w:lineRule="exact"/>
              <w:rPr>
                <w:rFonts w:hint="eastAsia" w:eastAsia="宋体" w:cs="宋体"/>
                <w:lang w:eastAsia="zh-CN"/>
              </w:rPr>
            </w:pPr>
            <w:r>
              <w:rPr>
                <w:rFonts w:hint="eastAsia" w:cs="宋体"/>
              </w:rPr>
              <w:t>单位名称：</w:t>
            </w:r>
            <w:r>
              <w:rPr>
                <w:rFonts w:hint="eastAsia" w:cs="宋体"/>
                <w:lang w:eastAsia="zh-CN"/>
              </w:rPr>
              <w:t>江苏建博工程管理咨询有限公司</w:t>
            </w:r>
          </w:p>
          <w:p>
            <w:pPr>
              <w:adjustRightInd w:val="0"/>
              <w:snapToGrid w:val="0"/>
              <w:spacing w:line="320" w:lineRule="exact"/>
              <w:rPr>
                <w:rFonts w:hint="eastAsia" w:eastAsia="宋体" w:cs="宋体"/>
                <w:lang w:eastAsia="zh-CN"/>
              </w:rPr>
            </w:pPr>
            <w:r>
              <w:rPr>
                <w:rFonts w:hint="eastAsia" w:cs="宋体"/>
              </w:rPr>
              <w:t>地址：</w:t>
            </w:r>
            <w:r>
              <w:rPr>
                <w:rFonts w:hint="eastAsia" w:cs="宋体"/>
                <w:lang w:eastAsia="zh-CN"/>
              </w:rPr>
              <w:t>南通市崇川区新胜路北同济科技园B7座4楼</w:t>
            </w:r>
          </w:p>
          <w:p>
            <w:pPr>
              <w:adjustRightInd w:val="0"/>
              <w:snapToGrid w:val="0"/>
              <w:spacing w:line="320" w:lineRule="exact"/>
              <w:rPr>
                <w:rFonts w:hint="eastAsia" w:eastAsia="宋体" w:cs="宋体"/>
                <w:lang w:eastAsia="zh-CN"/>
              </w:rPr>
            </w:pPr>
            <w:r>
              <w:rPr>
                <w:rFonts w:hint="eastAsia" w:cs="宋体"/>
              </w:rPr>
              <w:t>联系人：</w:t>
            </w:r>
            <w:r>
              <w:rPr>
                <w:rFonts w:hint="eastAsia" w:cs="宋体"/>
                <w:lang w:eastAsia="zh-CN"/>
              </w:rPr>
              <w:t>刘丽敏</w:t>
            </w:r>
          </w:p>
          <w:p>
            <w:pPr>
              <w:adjustRightInd w:val="0"/>
              <w:snapToGrid w:val="0"/>
              <w:spacing w:line="320" w:lineRule="exact"/>
              <w:rPr>
                <w:rFonts w:hint="default" w:eastAsia="宋体" w:cs="宋体"/>
                <w:lang w:val="en-US" w:eastAsia="zh-CN"/>
              </w:rPr>
            </w:pPr>
            <w:r>
              <w:rPr>
                <w:rFonts w:hint="eastAsia" w:cs="宋体"/>
              </w:rPr>
              <w:t>联系电话：</w:t>
            </w:r>
            <w:r>
              <w:rPr>
                <w:rFonts w:hint="eastAsia" w:cs="宋体"/>
                <w:lang w:val="en-US" w:eastAsia="zh-CN"/>
              </w:rPr>
              <w:t>18251304156</w:t>
            </w:r>
          </w:p>
          <w:p>
            <w:pPr>
              <w:adjustRightInd w:val="0"/>
              <w:snapToGrid w:val="0"/>
              <w:spacing w:line="320" w:lineRule="exact"/>
              <w:rPr>
                <w:rFonts w:cs="宋体"/>
              </w:rPr>
            </w:pPr>
            <w:r>
              <w:rPr>
                <w:rFonts w:hint="eastAsia" w:cs="宋体"/>
              </w:rPr>
              <w:t>邮箱：</w:t>
            </w:r>
            <w:r>
              <w:rPr>
                <w:rFonts w:hint="eastAsia" w:cs="宋体"/>
                <w:lang w:eastAsia="zh-CN"/>
              </w:rPr>
              <w:t>1552917108</w:t>
            </w:r>
            <w:r>
              <w:rPr>
                <w:rFonts w:hint="eastAsia" w:cs="宋体"/>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93" w:type="dxa"/>
            <w:vAlign w:val="center"/>
          </w:tcPr>
          <w:p>
            <w:pPr>
              <w:spacing w:line="360" w:lineRule="auto"/>
              <w:jc w:val="center"/>
              <w:rPr>
                <w:rFonts w:cs="宋体"/>
              </w:rPr>
            </w:pPr>
            <w:r>
              <w:rPr>
                <w:rFonts w:hint="eastAsia" w:cs="宋体"/>
              </w:rPr>
              <w:t>3</w:t>
            </w:r>
          </w:p>
        </w:tc>
        <w:tc>
          <w:tcPr>
            <w:tcW w:w="1701" w:type="dxa"/>
            <w:vAlign w:val="center"/>
          </w:tcPr>
          <w:p>
            <w:pPr>
              <w:spacing w:line="360" w:lineRule="auto"/>
              <w:jc w:val="center"/>
              <w:rPr>
                <w:rFonts w:cs="宋体"/>
              </w:rPr>
            </w:pPr>
            <w:r>
              <w:rPr>
                <w:rFonts w:hint="eastAsia" w:cs="宋体"/>
              </w:rPr>
              <w:t>项目名称及标段名称</w:t>
            </w:r>
          </w:p>
        </w:tc>
        <w:tc>
          <w:tcPr>
            <w:tcW w:w="6804" w:type="dxa"/>
            <w:vAlign w:val="center"/>
          </w:tcPr>
          <w:p>
            <w:pPr>
              <w:spacing w:line="360" w:lineRule="auto"/>
              <w:rPr>
                <w:rFonts w:hint="eastAsia" w:eastAsia="宋体" w:cs="宋体"/>
                <w:lang w:eastAsia="zh-CN"/>
              </w:rPr>
            </w:pPr>
            <w:r>
              <w:rPr>
                <w:rFonts w:hint="eastAsia" w:cs="宋体"/>
              </w:rPr>
              <w:t>项目名称：</w:t>
            </w:r>
            <w:r>
              <w:rPr>
                <w:rFonts w:hint="eastAsia" w:cs="宋体"/>
                <w:lang w:eastAsia="zh-CN"/>
              </w:rPr>
              <w:t>崇川区2025年城镇污水处理提质增效达标区建设项目监理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93" w:type="dxa"/>
            <w:vAlign w:val="center"/>
          </w:tcPr>
          <w:p>
            <w:pPr>
              <w:spacing w:line="360" w:lineRule="auto"/>
              <w:jc w:val="center"/>
              <w:rPr>
                <w:rFonts w:cs="宋体"/>
              </w:rPr>
            </w:pPr>
            <w:r>
              <w:rPr>
                <w:rFonts w:hint="eastAsia" w:cs="宋体"/>
              </w:rPr>
              <w:t>4</w:t>
            </w:r>
          </w:p>
        </w:tc>
        <w:tc>
          <w:tcPr>
            <w:tcW w:w="1701" w:type="dxa"/>
            <w:vAlign w:val="center"/>
          </w:tcPr>
          <w:p>
            <w:pPr>
              <w:spacing w:line="360" w:lineRule="auto"/>
              <w:jc w:val="center"/>
              <w:rPr>
                <w:rFonts w:cs="宋体"/>
              </w:rPr>
            </w:pPr>
            <w:r>
              <w:rPr>
                <w:rFonts w:hint="eastAsia" w:hAnsi="宋体" w:cs="宋体"/>
              </w:rPr>
              <w:t>建设地点</w:t>
            </w:r>
          </w:p>
        </w:tc>
        <w:tc>
          <w:tcPr>
            <w:tcW w:w="6804" w:type="dxa"/>
            <w:vAlign w:val="center"/>
          </w:tcPr>
          <w:p>
            <w:pPr>
              <w:spacing w:line="360" w:lineRule="auto"/>
              <w:jc w:val="left"/>
              <w:rPr>
                <w:rFonts w:cs="宋体"/>
              </w:rPr>
            </w:pPr>
            <w:r>
              <w:rPr>
                <w:rFonts w:hint="eastAsia" w:hAnsi="宋体" w:cs="宋体"/>
                <w:lang w:val="zh-CN"/>
              </w:rPr>
              <w:t>位于</w:t>
            </w:r>
            <w:bookmarkStart w:id="15" w:name="_Hlk133242548"/>
            <w:r>
              <w:rPr>
                <w:rFonts w:hint="eastAsia" w:hAnsi="宋体" w:cs="宋体"/>
                <w:lang w:val="zh-CN"/>
              </w:rPr>
              <w:t>南通市崇川区</w:t>
            </w:r>
            <w:bookmarkEnd w:id="15"/>
            <w:r>
              <w:rPr>
                <w:rFonts w:hint="eastAsia" w:hAnsi="宋体" w:cs="宋体"/>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vAlign w:val="center"/>
          </w:tcPr>
          <w:p>
            <w:pPr>
              <w:spacing w:line="360" w:lineRule="auto"/>
              <w:jc w:val="center"/>
              <w:rPr>
                <w:rFonts w:cs="宋体"/>
              </w:rPr>
            </w:pPr>
            <w:r>
              <w:rPr>
                <w:rFonts w:hint="eastAsia" w:cs="宋体"/>
              </w:rPr>
              <w:t>5</w:t>
            </w:r>
          </w:p>
        </w:tc>
        <w:tc>
          <w:tcPr>
            <w:tcW w:w="1701" w:type="dxa"/>
            <w:vAlign w:val="center"/>
          </w:tcPr>
          <w:p>
            <w:pPr>
              <w:spacing w:line="360" w:lineRule="auto"/>
              <w:jc w:val="center"/>
              <w:rPr>
                <w:rFonts w:cs="宋体"/>
              </w:rPr>
            </w:pPr>
            <w:r>
              <w:rPr>
                <w:rFonts w:hint="eastAsia" w:hAnsi="宋体" w:cs="宋体"/>
              </w:rPr>
              <w:t>工程规模</w:t>
            </w:r>
          </w:p>
        </w:tc>
        <w:tc>
          <w:tcPr>
            <w:tcW w:w="6804" w:type="dxa"/>
            <w:vAlign w:val="center"/>
          </w:tcPr>
          <w:p>
            <w:pPr>
              <w:pStyle w:val="39"/>
              <w:spacing w:line="360" w:lineRule="auto"/>
              <w:ind w:firstLine="0" w:firstLineChars="0"/>
              <w:rPr>
                <w:rFonts w:hAnsi="宋体" w:cs="宋体"/>
                <w:kern w:val="0"/>
                <w:szCs w:val="21"/>
              </w:rPr>
            </w:pPr>
            <w:r>
              <w:rPr>
                <w:rFonts w:hint="eastAsia" w:hAnsi="宋体" w:cs="宋体"/>
                <w:kern w:val="0"/>
                <w:szCs w:val="21"/>
              </w:rPr>
              <w:t>本次招标</w:t>
            </w:r>
            <w:r>
              <w:rPr>
                <w:rFonts w:hAnsi="宋体" w:cs="宋体"/>
                <w:kern w:val="0"/>
                <w:szCs w:val="21"/>
              </w:rPr>
              <w:t>监理费</w:t>
            </w:r>
            <w:r>
              <w:rPr>
                <w:rFonts w:hint="eastAsia" w:hAnsi="宋体" w:cs="宋体"/>
                <w:kern w:val="0"/>
                <w:szCs w:val="21"/>
              </w:rPr>
              <w:t>合同额</w:t>
            </w:r>
            <w:r>
              <w:rPr>
                <w:rFonts w:hAnsi="宋体" w:cs="宋体"/>
                <w:kern w:val="0"/>
                <w:szCs w:val="21"/>
                <w:highlight w:val="yellow"/>
              </w:rPr>
              <w:t>约</w:t>
            </w:r>
            <w:r>
              <w:rPr>
                <w:rFonts w:hint="eastAsia" w:hAnsi="宋体" w:cs="宋体"/>
                <w:kern w:val="0"/>
                <w:szCs w:val="21"/>
                <w:highlight w:val="yellow"/>
                <w:lang w:val="en-US" w:eastAsia="zh-CN"/>
              </w:rPr>
              <w:t>19.5</w:t>
            </w:r>
            <w:r>
              <w:rPr>
                <w:rFonts w:hint="eastAsia" w:hAnsi="宋体" w:cs="宋体"/>
                <w:kern w:val="0"/>
                <w:szCs w:val="21"/>
                <w:highlight w:val="yellow"/>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spacing w:line="360" w:lineRule="auto"/>
              <w:jc w:val="center"/>
              <w:rPr>
                <w:rFonts w:cs="宋体"/>
              </w:rPr>
            </w:pPr>
            <w:r>
              <w:rPr>
                <w:rFonts w:hint="eastAsia" w:cs="宋体"/>
              </w:rPr>
              <w:t>6</w:t>
            </w:r>
          </w:p>
        </w:tc>
        <w:tc>
          <w:tcPr>
            <w:tcW w:w="1701" w:type="dxa"/>
            <w:vAlign w:val="center"/>
          </w:tcPr>
          <w:p>
            <w:pPr>
              <w:spacing w:line="360" w:lineRule="auto"/>
              <w:jc w:val="center"/>
              <w:rPr>
                <w:rFonts w:cs="宋体"/>
              </w:rPr>
            </w:pPr>
            <w:r>
              <w:rPr>
                <w:rFonts w:hint="eastAsia" w:hAnsi="宋体" w:cs="宋体"/>
              </w:rPr>
              <w:t>建设资金</w:t>
            </w:r>
          </w:p>
        </w:tc>
        <w:tc>
          <w:tcPr>
            <w:tcW w:w="6804" w:type="dxa"/>
          </w:tcPr>
          <w:p>
            <w:pPr>
              <w:spacing w:line="360" w:lineRule="auto"/>
              <w:jc w:val="left"/>
              <w:rPr>
                <w:rFonts w:cs="宋体"/>
              </w:rPr>
            </w:pPr>
            <w:r>
              <w:rPr>
                <w:rFonts w:hint="eastAsia" w:hAnsi="宋体" w:cs="宋体"/>
              </w:rPr>
              <w:t>资金来源</w:t>
            </w:r>
            <w:r>
              <w:rPr>
                <w:rFonts w:hint="eastAsia" w:cs="宋体"/>
              </w:rPr>
              <w:t>：</w:t>
            </w:r>
            <w:r>
              <w:rPr>
                <w:rFonts w:hint="eastAsia" w:hAnsi="宋体" w:cs="宋体"/>
              </w:rPr>
              <w:t>区财政</w:t>
            </w:r>
          </w:p>
          <w:p>
            <w:pPr>
              <w:spacing w:line="360" w:lineRule="auto"/>
              <w:jc w:val="left"/>
              <w:rPr>
                <w:rFonts w:cs="宋体"/>
              </w:rPr>
            </w:pPr>
            <w:r>
              <w:rPr>
                <w:rFonts w:hint="eastAsia" w:hAnsi="宋体" w:cs="宋体"/>
              </w:rPr>
              <w:t>资金落实情况：已落实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93" w:type="dxa"/>
            <w:vAlign w:val="center"/>
          </w:tcPr>
          <w:p>
            <w:pPr>
              <w:spacing w:line="360" w:lineRule="auto"/>
              <w:jc w:val="center"/>
              <w:rPr>
                <w:rFonts w:cs="宋体"/>
                <w:highlight w:val="yellow"/>
              </w:rPr>
            </w:pPr>
            <w:bookmarkStart w:id="16" w:name="_Hlk163144263"/>
            <w:r>
              <w:rPr>
                <w:rFonts w:hint="eastAsia" w:cs="宋体"/>
                <w:highlight w:val="yellow"/>
              </w:rPr>
              <w:t>7</w:t>
            </w:r>
          </w:p>
        </w:tc>
        <w:tc>
          <w:tcPr>
            <w:tcW w:w="1701" w:type="dxa"/>
            <w:vAlign w:val="center"/>
          </w:tcPr>
          <w:p>
            <w:pPr>
              <w:spacing w:line="360" w:lineRule="auto"/>
              <w:jc w:val="center"/>
              <w:rPr>
                <w:rFonts w:hAnsi="宋体" w:cs="宋体"/>
                <w:highlight w:val="yellow"/>
              </w:rPr>
            </w:pPr>
            <w:r>
              <w:rPr>
                <w:rFonts w:hint="eastAsia" w:hAnsi="宋体" w:cs="宋体"/>
                <w:highlight w:val="yellow"/>
              </w:rPr>
              <w:t>招标范围</w:t>
            </w:r>
          </w:p>
        </w:tc>
        <w:tc>
          <w:tcPr>
            <w:tcW w:w="6804" w:type="dxa"/>
          </w:tcPr>
          <w:p>
            <w:pPr>
              <w:rPr>
                <w:highlight w:val="yellow"/>
              </w:rPr>
            </w:pPr>
            <w:r>
              <w:rPr>
                <w:rFonts w:hAnsi="宋体" w:cs="宋体"/>
                <w:highlight w:val="yellow"/>
              </w:rPr>
              <w:t>招标</w:t>
            </w:r>
            <w:r>
              <w:rPr>
                <w:rFonts w:hint="eastAsia"/>
                <w:highlight w:val="yellow"/>
              </w:rPr>
              <w:t>范围</w:t>
            </w:r>
            <w:r>
              <w:rPr>
                <w:highlight w:val="yellow"/>
              </w:rPr>
              <w:t>如下：</w:t>
            </w:r>
          </w:p>
          <w:p>
            <w:pPr>
              <w:spacing w:line="360" w:lineRule="auto"/>
            </w:pPr>
            <w:r>
              <w:rPr>
                <w:rFonts w:hint="eastAsia" w:ascii="宋体" w:hAnsi="宋体"/>
                <w:highlight w:val="yellow"/>
              </w:rPr>
              <w:t>对1个总面积约3.44平方公里的城镇污水处理提质增效达标区内的道路、河道排口、小散乱、公建单位庭院等排水户进行排查整治以及郭里园路雨水管道改造工程(钟秀路-友园路)①</w:t>
            </w:r>
            <w:r>
              <w:rPr>
                <w:rFonts w:hint="eastAsia"/>
                <w:highlight w:val="yellow"/>
              </w:rPr>
              <w:t>施工项目监理：施工准备阶段、施工阶段、竣工验收和保修阶段全过程监理。协助业主办理图纸审查和各项报批工作，对工程进行质量、进度、投资三大控制和合同管理、信息管理、安全生产管理、文明施工管理、组织协调施工现场各方关系及工程竣工资料审核、竣工结算初审等。</w:t>
            </w:r>
          </w:p>
          <w:p>
            <w:pPr>
              <w:spacing w:line="360" w:lineRule="auto"/>
              <w:rPr>
                <w:rFonts w:hint="eastAsia" w:hAnsi="宋体" w:eastAsia="宋体" w:cs="宋体"/>
                <w:highlight w:val="yellow"/>
              </w:rPr>
            </w:pPr>
            <w:r>
              <w:rPr>
                <w:rFonts w:hint="eastAsia" w:hAnsi="宋体" w:eastAsia="宋体" w:cs="宋体"/>
                <w:highlight w:val="yellow"/>
              </w:rPr>
              <w:t>②检测服务监理：监督并旁站道路定检等检测服务的过程；对检测服务的进度、安全生产、文明作业进行控制管理，对检测报告的准确度和真实性进行把控等。</w:t>
            </w:r>
          </w:p>
          <w:p>
            <w:pPr>
              <w:spacing w:line="360" w:lineRule="auto"/>
              <w:rPr>
                <w:highlight w:val="yellow"/>
              </w:rPr>
            </w:pPr>
            <w:r>
              <w:rPr>
                <w:rFonts w:hint="eastAsia" w:hAnsi="宋体" w:eastAsia="宋体" w:cs="宋体"/>
                <w:highlight w:val="yellow"/>
              </w:rPr>
              <w:t>③预防性养护监理：施工准备阶段、施工阶段、竣工验收和保修阶段全过程监理。协助业主办理图纸审查和各项报批工作，对工程进行质量、进度、投资三大控制和合同管理、信息管理、安全生产管理、文明施工管理、组织协调施工现场各方关系及工程竣工资料审核、竣工结算初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93" w:type="dxa"/>
            <w:vAlign w:val="center"/>
          </w:tcPr>
          <w:p>
            <w:pPr>
              <w:spacing w:line="360" w:lineRule="auto"/>
              <w:jc w:val="center"/>
              <w:rPr>
                <w:rFonts w:cs="宋体"/>
                <w:highlight w:val="yellow"/>
              </w:rPr>
            </w:pPr>
            <w:r>
              <w:rPr>
                <w:rFonts w:hint="eastAsia" w:cs="宋体"/>
                <w:highlight w:val="yellow"/>
              </w:rPr>
              <w:t>8</w:t>
            </w:r>
          </w:p>
        </w:tc>
        <w:tc>
          <w:tcPr>
            <w:tcW w:w="1701" w:type="dxa"/>
            <w:vAlign w:val="center"/>
          </w:tcPr>
          <w:p>
            <w:pPr>
              <w:spacing w:line="360" w:lineRule="auto"/>
              <w:jc w:val="center"/>
              <w:rPr>
                <w:rFonts w:hAnsi="宋体" w:cs="宋体"/>
                <w:highlight w:val="yellow"/>
              </w:rPr>
            </w:pPr>
            <w:r>
              <w:rPr>
                <w:rFonts w:hint="eastAsia" w:hAnsi="宋体" w:cs="宋体"/>
                <w:highlight w:val="yellow"/>
              </w:rPr>
              <w:t>监理服务期限</w:t>
            </w:r>
          </w:p>
        </w:tc>
        <w:tc>
          <w:tcPr>
            <w:tcW w:w="6804" w:type="dxa"/>
            <w:vAlign w:val="center"/>
          </w:tcPr>
          <w:p>
            <w:pPr>
              <w:spacing w:line="360" w:lineRule="auto"/>
              <w:rPr>
                <w:rFonts w:hAnsi="宋体" w:cs="宋体"/>
                <w:highlight w:val="yellow"/>
              </w:rPr>
            </w:pPr>
            <w:r>
              <w:rPr>
                <w:rFonts w:hint="eastAsia" w:hAnsi="宋体" w:cs="宋体"/>
                <w:highlight w:val="yellow"/>
              </w:rPr>
              <w:t>巡查阶段、工程施工准备阶段至保修阶段的监理服务，服务期约1年，具体以合同</w:t>
            </w:r>
            <w:r>
              <w:rPr>
                <w:rFonts w:hint="eastAsia" w:hAnsi="宋体" w:cs="宋体"/>
                <w:highlight w:val="yellow"/>
                <w:lang w:val="en-US" w:eastAsia="zh-CN"/>
              </w:rPr>
              <w:t>签订日期</w:t>
            </w:r>
            <w:r>
              <w:rPr>
                <w:rFonts w:hint="eastAsia" w:hAnsi="宋体" w:cs="宋体"/>
                <w:highlight w:val="yellow"/>
              </w:rPr>
              <w:t>为准。</w:t>
            </w: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93" w:type="dxa"/>
            <w:vAlign w:val="center"/>
          </w:tcPr>
          <w:p>
            <w:pPr>
              <w:spacing w:line="360" w:lineRule="auto"/>
              <w:jc w:val="center"/>
              <w:rPr>
                <w:rFonts w:cs="宋体"/>
              </w:rPr>
            </w:pPr>
            <w:r>
              <w:rPr>
                <w:rFonts w:hint="eastAsia" w:cs="宋体"/>
              </w:rPr>
              <w:t>9</w:t>
            </w:r>
          </w:p>
        </w:tc>
        <w:tc>
          <w:tcPr>
            <w:tcW w:w="1701" w:type="dxa"/>
            <w:vAlign w:val="center"/>
          </w:tcPr>
          <w:p>
            <w:pPr>
              <w:spacing w:line="360" w:lineRule="auto"/>
              <w:jc w:val="center"/>
              <w:rPr>
                <w:rFonts w:cs="宋体"/>
              </w:rPr>
            </w:pPr>
            <w:r>
              <w:rPr>
                <w:rFonts w:hint="eastAsia" w:hAnsi="宋体" w:cs="宋体"/>
              </w:rPr>
              <w:t>质量要求</w:t>
            </w:r>
          </w:p>
        </w:tc>
        <w:tc>
          <w:tcPr>
            <w:tcW w:w="6804" w:type="dxa"/>
            <w:vAlign w:val="center"/>
          </w:tcPr>
          <w:p>
            <w:pPr>
              <w:spacing w:line="360" w:lineRule="auto"/>
              <w:rPr>
                <w:rFonts w:cs="宋体"/>
              </w:rPr>
            </w:pPr>
            <w:r>
              <w:rPr>
                <w:rFonts w:hint="eastAsia" w:hAnsi="宋体" w:cs="宋体"/>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exact"/>
        </w:trPr>
        <w:tc>
          <w:tcPr>
            <w:tcW w:w="993" w:type="dxa"/>
            <w:vAlign w:val="center"/>
          </w:tcPr>
          <w:p>
            <w:pPr>
              <w:spacing w:line="360" w:lineRule="auto"/>
              <w:jc w:val="center"/>
              <w:rPr>
                <w:rFonts w:cs="宋体"/>
              </w:rPr>
            </w:pPr>
            <w:r>
              <w:rPr>
                <w:rFonts w:hint="eastAsia" w:cs="宋体"/>
              </w:rPr>
              <w:t>10</w:t>
            </w:r>
          </w:p>
        </w:tc>
        <w:tc>
          <w:tcPr>
            <w:tcW w:w="1701" w:type="dxa"/>
            <w:vAlign w:val="center"/>
          </w:tcPr>
          <w:p>
            <w:pPr>
              <w:spacing w:line="360" w:lineRule="auto"/>
              <w:jc w:val="center"/>
              <w:rPr>
                <w:rFonts w:cs="宋体"/>
              </w:rPr>
            </w:pPr>
            <w:r>
              <w:rPr>
                <w:rFonts w:hint="eastAsia" w:hAnsi="宋体" w:cs="宋体"/>
              </w:rPr>
              <w:t>投标人资格要求</w:t>
            </w:r>
          </w:p>
        </w:tc>
        <w:tc>
          <w:tcPr>
            <w:tcW w:w="6804" w:type="dxa"/>
            <w:vAlign w:val="center"/>
          </w:tcPr>
          <w:p>
            <w:pPr>
              <w:spacing w:line="360" w:lineRule="auto"/>
              <w:rPr>
                <w:rFonts w:hint="eastAsia" w:eastAsia="宋体" w:cs="宋体"/>
                <w:kern w:val="0"/>
                <w:lang w:val="en-US" w:eastAsia="zh-CN"/>
              </w:rPr>
            </w:pPr>
            <w:r>
              <w:rPr>
                <w:rFonts w:hint="eastAsia" w:hAnsi="宋体" w:cs="宋体"/>
              </w:rPr>
              <w:t>必须具有行政管理部门核发的有效企业法人营业执照和建设部核发的工程</w:t>
            </w:r>
            <w:r>
              <w:rPr>
                <w:rFonts w:hint="eastAsia" w:hAnsi="宋体" w:cs="宋体"/>
                <w:b/>
                <w:highlight w:val="yellow"/>
              </w:rPr>
              <w:t>监理综合资质或市政公用工程监理</w:t>
            </w:r>
            <w:r>
              <w:rPr>
                <w:rFonts w:hint="eastAsia" w:hAnsi="宋体" w:cs="宋体"/>
                <w:b/>
                <w:color w:val="FF0000"/>
                <w:highlight w:val="yellow"/>
              </w:rPr>
              <w:t>丙级及以上资质</w:t>
            </w:r>
            <w:r>
              <w:rPr>
                <w:rFonts w:hint="eastAsia" w:hAnsi="宋体" w:cs="宋体"/>
                <w:b/>
                <w:color w:val="FF0000"/>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trPr>
        <w:tc>
          <w:tcPr>
            <w:tcW w:w="993" w:type="dxa"/>
            <w:vAlign w:val="center"/>
          </w:tcPr>
          <w:p>
            <w:pPr>
              <w:spacing w:line="360" w:lineRule="auto"/>
              <w:jc w:val="center"/>
              <w:rPr>
                <w:rFonts w:cs="宋体"/>
              </w:rPr>
            </w:pPr>
            <w:r>
              <w:rPr>
                <w:rFonts w:hint="eastAsia" w:cs="宋体"/>
              </w:rPr>
              <w:t>11</w:t>
            </w:r>
          </w:p>
        </w:tc>
        <w:tc>
          <w:tcPr>
            <w:tcW w:w="1701" w:type="dxa"/>
            <w:vAlign w:val="center"/>
          </w:tcPr>
          <w:p>
            <w:pPr>
              <w:spacing w:line="360" w:lineRule="auto"/>
              <w:jc w:val="center"/>
              <w:rPr>
                <w:rFonts w:cs="宋体"/>
              </w:rPr>
            </w:pPr>
            <w:r>
              <w:rPr>
                <w:rFonts w:hint="eastAsia" w:hAnsi="宋体" w:cs="宋体"/>
              </w:rPr>
              <w:t>是否接受联合体</w:t>
            </w:r>
          </w:p>
        </w:tc>
        <w:tc>
          <w:tcPr>
            <w:tcW w:w="6804" w:type="dxa"/>
            <w:vAlign w:val="center"/>
          </w:tcPr>
          <w:p>
            <w:pPr>
              <w:spacing w:line="360" w:lineRule="auto"/>
              <w:rPr>
                <w:rFonts w:cs="宋体"/>
                <w:b/>
                <w:u w:val="single"/>
              </w:rPr>
            </w:pPr>
            <w:r>
              <w:rPr>
                <w:rFonts w:hint="eastAsia" w:hAnsi="宋体" w:cs="宋体"/>
                <w:b/>
              </w:rPr>
              <w:t>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exact"/>
        </w:trPr>
        <w:tc>
          <w:tcPr>
            <w:tcW w:w="993" w:type="dxa"/>
            <w:vAlign w:val="center"/>
          </w:tcPr>
          <w:p>
            <w:pPr>
              <w:spacing w:line="360" w:lineRule="auto"/>
              <w:jc w:val="center"/>
              <w:rPr>
                <w:rFonts w:cs="宋体"/>
                <w:b/>
              </w:rPr>
            </w:pPr>
            <w:r>
              <w:rPr>
                <w:rFonts w:hint="eastAsia" w:cs="宋体"/>
              </w:rPr>
              <w:t>12</w:t>
            </w:r>
          </w:p>
        </w:tc>
        <w:tc>
          <w:tcPr>
            <w:tcW w:w="1701" w:type="dxa"/>
            <w:vAlign w:val="center"/>
          </w:tcPr>
          <w:p>
            <w:pPr>
              <w:spacing w:line="360" w:lineRule="auto"/>
              <w:jc w:val="center"/>
              <w:rPr>
                <w:rFonts w:cs="宋体"/>
                <w:b/>
              </w:rPr>
            </w:pPr>
            <w:r>
              <w:rPr>
                <w:rFonts w:hint="eastAsia" w:hAnsi="宋体" w:cs="宋体"/>
                <w:kern w:val="0"/>
              </w:rPr>
              <w:t>踏勘现场</w:t>
            </w:r>
          </w:p>
        </w:tc>
        <w:tc>
          <w:tcPr>
            <w:tcW w:w="6804" w:type="dxa"/>
            <w:vAlign w:val="center"/>
          </w:tcPr>
          <w:p>
            <w:pPr>
              <w:spacing w:line="360" w:lineRule="auto"/>
              <w:rPr>
                <w:rFonts w:cs="宋体"/>
                <w:b/>
                <w:u w:val="single"/>
              </w:rPr>
            </w:pPr>
            <w:r>
              <w:rPr>
                <w:rFonts w:hint="eastAsia" w:hAnsi="宋体" w:cs="宋体"/>
                <w:kern w:val="0"/>
              </w:rPr>
              <w:t>招标人不组织投标人踏勘现场，投标人可以自行对工程施工现场和周围环境进行勘察，以获取编制投标文件和签署合同所需的所有资料。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993" w:type="dxa"/>
            <w:vAlign w:val="center"/>
          </w:tcPr>
          <w:p>
            <w:pPr>
              <w:spacing w:line="360" w:lineRule="auto"/>
              <w:jc w:val="center"/>
              <w:rPr>
                <w:rFonts w:cs="宋体"/>
              </w:rPr>
            </w:pPr>
            <w:r>
              <w:rPr>
                <w:rFonts w:hint="eastAsia" w:cs="宋体"/>
              </w:rPr>
              <w:t>13</w:t>
            </w:r>
          </w:p>
        </w:tc>
        <w:tc>
          <w:tcPr>
            <w:tcW w:w="1701" w:type="dxa"/>
            <w:vAlign w:val="center"/>
          </w:tcPr>
          <w:p>
            <w:pPr>
              <w:spacing w:line="360" w:lineRule="auto"/>
              <w:jc w:val="center"/>
              <w:rPr>
                <w:rFonts w:cs="宋体"/>
                <w:b/>
              </w:rPr>
            </w:pPr>
            <w:r>
              <w:rPr>
                <w:rFonts w:hint="eastAsia" w:hAnsi="宋体" w:cs="宋体"/>
                <w:kern w:val="0"/>
              </w:rPr>
              <w:t>投标预备会</w:t>
            </w:r>
          </w:p>
        </w:tc>
        <w:tc>
          <w:tcPr>
            <w:tcW w:w="6804" w:type="dxa"/>
            <w:vAlign w:val="center"/>
          </w:tcPr>
          <w:p>
            <w:pPr>
              <w:spacing w:line="360" w:lineRule="auto"/>
            </w:pPr>
            <w:r>
              <w:rPr>
                <w:rFonts w:hint="eastAsia"/>
              </w:rPr>
              <w:sym w:font="Wingdings" w:char="00FE"/>
            </w:r>
            <w:r>
              <w:rPr>
                <w:rFonts w:hint="eastAsia" w:hAnsi="宋体"/>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exact"/>
        </w:trPr>
        <w:tc>
          <w:tcPr>
            <w:tcW w:w="993" w:type="dxa"/>
            <w:vAlign w:val="center"/>
          </w:tcPr>
          <w:p>
            <w:pPr>
              <w:spacing w:line="360" w:lineRule="auto"/>
              <w:jc w:val="center"/>
              <w:rPr>
                <w:rFonts w:cs="宋体"/>
              </w:rPr>
            </w:pPr>
            <w:r>
              <w:rPr>
                <w:rFonts w:hint="eastAsia" w:cs="宋体"/>
              </w:rPr>
              <w:t>14</w:t>
            </w:r>
          </w:p>
        </w:tc>
        <w:tc>
          <w:tcPr>
            <w:tcW w:w="1701" w:type="dxa"/>
            <w:vAlign w:val="center"/>
          </w:tcPr>
          <w:p>
            <w:pPr>
              <w:spacing w:line="360" w:lineRule="auto"/>
              <w:jc w:val="center"/>
              <w:rPr>
                <w:rFonts w:cs="宋体"/>
                <w:kern w:val="0"/>
              </w:rPr>
            </w:pPr>
            <w:r>
              <w:rPr>
                <w:rFonts w:hint="eastAsia" w:hAnsi="宋体" w:cs="宋体"/>
                <w:kern w:val="0"/>
              </w:rPr>
              <w:t>构成招标文件的其它材料</w:t>
            </w:r>
          </w:p>
        </w:tc>
        <w:tc>
          <w:tcPr>
            <w:tcW w:w="6804" w:type="dxa"/>
            <w:vAlign w:val="center"/>
          </w:tcPr>
          <w:p>
            <w:pPr>
              <w:autoSpaceDE w:val="0"/>
              <w:autoSpaceDN w:val="0"/>
              <w:adjustRightInd w:val="0"/>
              <w:spacing w:line="360" w:lineRule="auto"/>
              <w:jc w:val="left"/>
              <w:rPr>
                <w:rFonts w:cs="宋体"/>
                <w:kern w:val="0"/>
              </w:rPr>
            </w:pPr>
            <w:r>
              <w:rPr>
                <w:rFonts w:hint="eastAsia" w:hAnsi="宋体" w:cs="宋体"/>
                <w:kern w:val="0"/>
              </w:rPr>
              <w:t>（</w:t>
            </w:r>
            <w:r>
              <w:rPr>
                <w:rFonts w:hint="eastAsia" w:cs="宋体"/>
                <w:kern w:val="0"/>
              </w:rPr>
              <w:t>1</w:t>
            </w:r>
            <w:r>
              <w:rPr>
                <w:rFonts w:hint="eastAsia" w:hAnsi="宋体" w:cs="宋体"/>
                <w:kern w:val="0"/>
              </w:rPr>
              <w:t>）招标文件备案表；（</w:t>
            </w:r>
            <w:r>
              <w:rPr>
                <w:rFonts w:hint="eastAsia" w:cs="宋体"/>
                <w:kern w:val="0"/>
              </w:rPr>
              <w:t>2</w:t>
            </w:r>
            <w:r>
              <w:rPr>
                <w:rFonts w:hint="eastAsia" w:hAnsi="宋体" w:cs="宋体"/>
                <w:kern w:val="0"/>
              </w:rPr>
              <w:t>）投标人须知；（</w:t>
            </w:r>
            <w:r>
              <w:rPr>
                <w:rFonts w:hint="eastAsia" w:cs="宋体"/>
                <w:kern w:val="0"/>
              </w:rPr>
              <w:t>3</w:t>
            </w:r>
            <w:r>
              <w:rPr>
                <w:rFonts w:hint="eastAsia" w:hAnsi="宋体" w:cs="宋体"/>
                <w:kern w:val="0"/>
              </w:rPr>
              <w:t>）评标办法；（</w:t>
            </w:r>
            <w:r>
              <w:rPr>
                <w:rFonts w:hint="eastAsia" w:cs="宋体"/>
                <w:kern w:val="0"/>
              </w:rPr>
              <w:t>4</w:t>
            </w:r>
            <w:r>
              <w:rPr>
                <w:rFonts w:hint="eastAsia" w:hAnsi="宋体" w:cs="宋体"/>
                <w:kern w:val="0"/>
              </w:rPr>
              <w:t>）合同条款及格式；（</w:t>
            </w:r>
            <w:r>
              <w:rPr>
                <w:rFonts w:hint="eastAsia" w:cs="宋体"/>
                <w:kern w:val="0"/>
              </w:rPr>
              <w:t>5</w:t>
            </w:r>
            <w:r>
              <w:rPr>
                <w:rFonts w:hint="eastAsia" w:hAnsi="宋体" w:cs="宋体"/>
                <w:kern w:val="0"/>
              </w:rPr>
              <w:t>）技术资料和设计文件；（</w:t>
            </w:r>
            <w:r>
              <w:rPr>
                <w:rFonts w:hint="eastAsia" w:cs="宋体"/>
                <w:kern w:val="0"/>
              </w:rPr>
              <w:t>6</w:t>
            </w:r>
            <w:r>
              <w:rPr>
                <w:rFonts w:hint="eastAsia" w:hAnsi="宋体" w:cs="宋体"/>
                <w:kern w:val="0"/>
              </w:rPr>
              <w:t>）投标文件格式；（</w:t>
            </w:r>
            <w:r>
              <w:rPr>
                <w:rFonts w:hint="eastAsia" w:cs="宋体"/>
                <w:kern w:val="0"/>
              </w:rPr>
              <w:t>7</w:t>
            </w:r>
            <w:r>
              <w:rPr>
                <w:rFonts w:hint="eastAsia" w:hAnsi="宋体" w:cs="宋体"/>
                <w:kern w:val="0"/>
              </w:rPr>
              <w:t>）投标人须知前附表规定的其他材料。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exact"/>
        </w:trPr>
        <w:tc>
          <w:tcPr>
            <w:tcW w:w="993" w:type="dxa"/>
            <w:vAlign w:val="center"/>
          </w:tcPr>
          <w:p>
            <w:pPr>
              <w:spacing w:line="360" w:lineRule="auto"/>
              <w:jc w:val="center"/>
              <w:rPr>
                <w:rFonts w:cs="宋体"/>
              </w:rPr>
            </w:pPr>
            <w:r>
              <w:rPr>
                <w:rFonts w:hint="eastAsia" w:cs="宋体"/>
              </w:rPr>
              <w:t>15</w:t>
            </w:r>
          </w:p>
        </w:tc>
        <w:tc>
          <w:tcPr>
            <w:tcW w:w="1701" w:type="dxa"/>
            <w:vAlign w:val="center"/>
          </w:tcPr>
          <w:p>
            <w:pPr>
              <w:spacing w:line="360" w:lineRule="auto"/>
              <w:jc w:val="center"/>
              <w:rPr>
                <w:rFonts w:cs="宋体"/>
              </w:rPr>
            </w:pPr>
            <w:r>
              <w:rPr>
                <w:rFonts w:hint="eastAsia" w:hAnsi="宋体" w:cs="宋体"/>
              </w:rPr>
              <w:t>提交疑问材料</w:t>
            </w:r>
          </w:p>
          <w:p>
            <w:pPr>
              <w:spacing w:line="360" w:lineRule="auto"/>
              <w:jc w:val="center"/>
              <w:rPr>
                <w:rFonts w:cs="宋体"/>
                <w:b/>
              </w:rPr>
            </w:pPr>
            <w:r>
              <w:rPr>
                <w:rFonts w:hint="eastAsia" w:hAnsi="宋体" w:cs="宋体"/>
              </w:rPr>
              <w:t>时间及方式</w:t>
            </w:r>
          </w:p>
        </w:tc>
        <w:tc>
          <w:tcPr>
            <w:tcW w:w="6804" w:type="dxa"/>
            <w:vAlign w:val="center"/>
          </w:tcPr>
          <w:p>
            <w:pPr>
              <w:spacing w:line="360" w:lineRule="auto"/>
              <w:rPr>
                <w:rFonts w:cs="宋体"/>
                <w:b/>
              </w:rPr>
            </w:pPr>
            <w:r>
              <w:rPr>
                <w:rFonts w:hint="eastAsia" w:hAnsi="宋体" w:cs="宋体"/>
              </w:rPr>
              <w:t>如有疑问需要招标人澄清应在</w:t>
            </w:r>
            <w:r>
              <w:rPr>
                <w:rFonts w:hint="eastAsia" w:cs="宋体"/>
                <w:color w:val="FF0000"/>
              </w:rPr>
              <w:t>202</w:t>
            </w:r>
            <w:r>
              <w:rPr>
                <w:rFonts w:hint="eastAsia" w:cs="宋体"/>
                <w:color w:val="FF0000"/>
                <w:lang w:val="en-US" w:eastAsia="zh-CN"/>
              </w:rPr>
              <w:t>5</w:t>
            </w:r>
            <w:r>
              <w:rPr>
                <w:rFonts w:hint="eastAsia" w:hAnsi="宋体" w:cs="宋体"/>
                <w:color w:val="FF0000"/>
              </w:rPr>
              <w:t>年</w:t>
            </w:r>
            <w:r>
              <w:rPr>
                <w:rFonts w:hint="eastAsia" w:hAnsi="宋体" w:cs="宋体"/>
                <w:color w:val="FF0000"/>
                <w:lang w:val="en-US" w:eastAsia="zh-CN"/>
              </w:rPr>
              <w:t>5</w:t>
            </w:r>
            <w:r>
              <w:rPr>
                <w:rFonts w:hint="eastAsia" w:hAnsi="宋体" w:cs="宋体"/>
                <w:color w:val="FF0000"/>
              </w:rPr>
              <w:t>月</w:t>
            </w:r>
            <w:r>
              <w:rPr>
                <w:rFonts w:hint="eastAsia" w:hAnsi="宋体" w:cs="宋体"/>
                <w:color w:val="FF0000"/>
                <w:lang w:val="en-US" w:eastAsia="zh-CN"/>
              </w:rPr>
              <w:t>22</w:t>
            </w:r>
            <w:r>
              <w:rPr>
                <w:rFonts w:hint="eastAsia" w:hAnsi="宋体" w:cs="宋体"/>
                <w:color w:val="FF0000"/>
              </w:rPr>
              <w:t>日</w:t>
            </w:r>
            <w:r>
              <w:rPr>
                <w:rFonts w:hint="eastAsia" w:cs="宋体"/>
                <w:color w:val="FF0000"/>
              </w:rPr>
              <w:t>17</w:t>
            </w:r>
            <w:r>
              <w:rPr>
                <w:rFonts w:hint="eastAsia" w:hAnsi="宋体" w:cs="宋体"/>
                <w:color w:val="FF0000"/>
              </w:rPr>
              <w:t>时</w:t>
            </w:r>
            <w:r>
              <w:rPr>
                <w:rFonts w:hint="eastAsia" w:hAnsi="宋体" w:cs="宋体"/>
              </w:rPr>
              <w:t>前以电子文件形式（不具单位名称、不加盖单位公章）发送至指定邮箱</w:t>
            </w:r>
            <w:r>
              <w:rPr>
                <w:rFonts w:hint="eastAsia" w:hAnsi="宋体" w:cs="宋体"/>
                <w:u w:val="single"/>
              </w:rPr>
              <w:t>（</w:t>
            </w:r>
            <w:r>
              <w:rPr>
                <w:rFonts w:hint="eastAsia" w:hAnsi="宋体" w:cs="宋体"/>
                <w:u w:val="single"/>
                <w:lang w:val="en-US" w:eastAsia="zh-CN"/>
              </w:rPr>
              <w:t>1552917</w:t>
            </w:r>
            <w:r>
              <w:rPr>
                <w:rFonts w:hint="eastAsia" w:hAnsi="宋体" w:cs="宋体"/>
                <w:u w:val="single"/>
              </w:rPr>
              <w:t>1</w:t>
            </w:r>
            <w:r>
              <w:rPr>
                <w:rFonts w:hint="eastAsia" w:hAnsi="宋体" w:cs="宋体"/>
                <w:u w:val="single"/>
                <w:lang w:val="en-US" w:eastAsia="zh-CN"/>
              </w:rPr>
              <w:t>08</w:t>
            </w:r>
            <w:r>
              <w:rPr>
                <w:rFonts w:hint="eastAsia" w:hAnsi="宋体" w:cs="宋体"/>
                <w:u w:val="single"/>
              </w:rPr>
              <w:t>@qq.com）</w:t>
            </w:r>
            <w:r>
              <w:rPr>
                <w:rFonts w:hint="eastAsia" w:hAnsi="宋体" w:cs="宋体"/>
              </w:rPr>
              <w:t>向招标人提出，招标人予以解答，解答的内容报南通市崇川区数据局交易科备案后，将在</w:t>
            </w:r>
            <w:r>
              <w:rPr>
                <w:rFonts w:hint="eastAsia" w:cs="宋体"/>
              </w:rPr>
              <w:t>“</w:t>
            </w:r>
            <w:r>
              <w:rPr>
                <w:rFonts w:hint="eastAsia"/>
                <w:szCs w:val="23"/>
              </w:rPr>
              <w:t>南通市崇川区人民政府网-</w:t>
            </w:r>
            <w:r>
              <w:rPr>
                <w:rFonts w:hint="eastAsia"/>
                <w:szCs w:val="23"/>
                <w:lang w:val="en-US" w:eastAsia="zh-CN"/>
              </w:rPr>
              <w:t>公示公告</w:t>
            </w:r>
            <w:r>
              <w:rPr>
                <w:rFonts w:hint="eastAsia"/>
                <w:szCs w:val="23"/>
              </w:rPr>
              <w:t>”</w:t>
            </w:r>
            <w:r>
              <w:rPr>
                <w:rFonts w:hint="eastAsia" w:hAnsi="宋体" w:cs="宋体"/>
              </w:rPr>
              <w:t>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9" w:hRule="exact"/>
        </w:trPr>
        <w:tc>
          <w:tcPr>
            <w:tcW w:w="993" w:type="dxa"/>
            <w:vAlign w:val="center"/>
          </w:tcPr>
          <w:p>
            <w:pPr>
              <w:spacing w:line="360" w:lineRule="auto"/>
              <w:jc w:val="center"/>
              <w:rPr>
                <w:rFonts w:cs="宋体"/>
              </w:rPr>
            </w:pPr>
            <w:r>
              <w:rPr>
                <w:rFonts w:hint="eastAsia" w:cs="宋体"/>
              </w:rPr>
              <w:t>16</w:t>
            </w:r>
          </w:p>
        </w:tc>
        <w:tc>
          <w:tcPr>
            <w:tcW w:w="1701" w:type="dxa"/>
            <w:vAlign w:val="center"/>
          </w:tcPr>
          <w:p>
            <w:pPr>
              <w:spacing w:line="360" w:lineRule="auto"/>
              <w:jc w:val="center"/>
              <w:rPr>
                <w:rFonts w:cs="宋体"/>
                <w:b/>
              </w:rPr>
            </w:pPr>
            <w:r>
              <w:rPr>
                <w:rFonts w:hint="eastAsia" w:hAnsi="宋体" w:cs="宋体"/>
                <w:kern w:val="0"/>
              </w:rPr>
              <w:t>投标文件的组成</w:t>
            </w:r>
          </w:p>
        </w:tc>
        <w:tc>
          <w:tcPr>
            <w:tcW w:w="6804" w:type="dxa"/>
            <w:vAlign w:val="center"/>
          </w:tcPr>
          <w:p>
            <w:pPr>
              <w:spacing w:line="400" w:lineRule="exact"/>
              <w:rPr>
                <w:rFonts w:ascii="宋体" w:hAnsi="宋体"/>
              </w:rPr>
            </w:pPr>
            <w:r>
              <w:rPr>
                <w:rFonts w:hint="eastAsia" w:ascii="宋体" w:hAnsi="宋体"/>
              </w:rPr>
              <w:sym w:font="Wingdings" w:char="00FE"/>
            </w:r>
            <w:r>
              <w:rPr>
                <w:rFonts w:hint="eastAsia" w:ascii="宋体" w:hAnsi="宋体"/>
              </w:rPr>
              <w:t>资格审查资料；</w:t>
            </w:r>
          </w:p>
          <w:p>
            <w:pPr>
              <w:spacing w:line="400" w:lineRule="exact"/>
              <w:rPr>
                <w:rFonts w:ascii="宋体" w:hAnsi="宋体"/>
              </w:rPr>
            </w:pPr>
            <w:r>
              <w:rPr>
                <w:rFonts w:hint="eastAsia" w:ascii="宋体" w:hAnsi="宋体"/>
              </w:rPr>
              <w:sym w:font="Wingdings" w:char="00FE"/>
            </w:r>
            <w:r>
              <w:rPr>
                <w:rFonts w:hint="eastAsia" w:ascii="宋体" w:hAnsi="宋体"/>
              </w:rPr>
              <w:t>投标函；</w:t>
            </w:r>
          </w:p>
          <w:p>
            <w:pPr>
              <w:spacing w:line="400" w:lineRule="exact"/>
              <w:rPr>
                <w:rFonts w:ascii="宋体" w:hAnsi="宋体"/>
              </w:rPr>
            </w:pPr>
            <w:r>
              <w:rPr>
                <w:rFonts w:hint="eastAsia" w:ascii="宋体" w:hAnsi="宋体"/>
              </w:rPr>
              <w:sym w:font="Wingdings" w:char="00FE"/>
            </w:r>
            <w:r>
              <w:rPr>
                <w:rFonts w:hint="eastAsia" w:ascii="宋体" w:hAnsi="宋体"/>
              </w:rPr>
              <w:t>法定代表人身份证明或附有法定代表人身份证明的授权委托书；</w:t>
            </w:r>
          </w:p>
          <w:p>
            <w:pPr>
              <w:spacing w:line="400" w:lineRule="exact"/>
              <w:rPr>
                <w:rFonts w:ascii="宋体" w:hAnsi="宋体"/>
              </w:rPr>
            </w:pPr>
            <w:r>
              <w:rPr>
                <w:rFonts w:hint="eastAsia" w:ascii="宋体" w:hAnsi="宋体"/>
              </w:rPr>
              <w:sym w:font="Wingdings" w:char="00FE"/>
            </w:r>
            <w:r>
              <w:rPr>
                <w:rFonts w:hint="eastAsia" w:ascii="宋体" w:hAnsi="宋体"/>
              </w:rPr>
              <w:t>投标人基本情况一览表；</w:t>
            </w:r>
          </w:p>
          <w:p>
            <w:pPr>
              <w:spacing w:line="400" w:lineRule="exact"/>
              <w:rPr>
                <w:rFonts w:ascii="宋体" w:hAnsi="宋体"/>
              </w:rPr>
            </w:pPr>
            <w:r>
              <w:rPr>
                <w:rFonts w:hint="eastAsia" w:ascii="宋体" w:hAnsi="宋体"/>
              </w:rPr>
              <w:sym w:font="Wingdings" w:char="00FE"/>
            </w:r>
            <w:r>
              <w:rPr>
                <w:rFonts w:hint="eastAsia" w:ascii="宋体" w:hAnsi="宋体"/>
              </w:rPr>
              <w:t>监理人员一览表；</w:t>
            </w:r>
          </w:p>
          <w:p>
            <w:pPr>
              <w:spacing w:line="400" w:lineRule="exact"/>
              <w:rPr>
                <w:rFonts w:ascii="宋体" w:hAnsi="宋体"/>
              </w:rPr>
            </w:pPr>
            <w:r>
              <w:rPr>
                <w:rFonts w:hint="eastAsia" w:ascii="宋体" w:hAnsi="宋体"/>
              </w:rPr>
              <w:sym w:font="Wingdings" w:char="00FE"/>
            </w:r>
            <w:r>
              <w:rPr>
                <w:rFonts w:hint="eastAsia" w:ascii="宋体" w:hAnsi="宋体"/>
              </w:rPr>
              <w:t>拟投入现场的设备、检测仪器一览表；</w:t>
            </w:r>
          </w:p>
          <w:p>
            <w:pPr>
              <w:spacing w:line="400" w:lineRule="exact"/>
              <w:rPr>
                <w:rFonts w:ascii="宋体" w:hAnsi="宋体"/>
              </w:rPr>
            </w:pPr>
            <w:r>
              <w:rPr>
                <w:rFonts w:hint="eastAsia" w:ascii="宋体" w:hAnsi="宋体"/>
              </w:rPr>
              <w:sym w:font="Wingdings" w:char="00FE"/>
            </w:r>
            <w:r>
              <w:rPr>
                <w:rFonts w:hint="eastAsia" w:ascii="宋体" w:hAnsi="宋体"/>
              </w:rPr>
              <w:t>承诺书；</w:t>
            </w:r>
          </w:p>
          <w:p>
            <w:pPr>
              <w:spacing w:line="360" w:lineRule="auto"/>
            </w:pPr>
            <w:r>
              <w:rPr>
                <w:rFonts w:hint="eastAsia"/>
              </w:rPr>
              <w:sym w:font="Wingdings" w:char="00FE"/>
            </w:r>
            <w:r>
              <w:rPr>
                <w:rFonts w:hint="eastAsia"/>
              </w:rPr>
              <w:t>诚信</w:t>
            </w:r>
            <w:r>
              <w:rPr>
                <w:rFonts w:hint="eastAsia" w:hAnsi="宋体"/>
              </w:rPr>
              <w:t>承诺书；</w:t>
            </w:r>
          </w:p>
          <w:p>
            <w:pPr>
              <w:spacing w:line="400" w:lineRule="exact"/>
            </w:pPr>
            <w:r>
              <w:rPr>
                <w:rFonts w:hint="eastAsia" w:ascii="宋体" w:hAnsi="宋体"/>
              </w:rPr>
              <w:sym w:font="Wingdings" w:char="00FE"/>
            </w:r>
            <w:r>
              <w:rPr>
                <w:rFonts w:hint="eastAsia" w:ascii="宋体" w:hAnsi="宋体" w:cs="MS Mincho"/>
              </w:rPr>
              <w:t>其他（包括招标文件要求的其他内容及第五章投标文件格式中相关内容）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trPr>
        <w:tc>
          <w:tcPr>
            <w:tcW w:w="993" w:type="dxa"/>
            <w:vAlign w:val="center"/>
          </w:tcPr>
          <w:p>
            <w:pPr>
              <w:spacing w:line="360" w:lineRule="auto"/>
              <w:jc w:val="center"/>
              <w:rPr>
                <w:rFonts w:cs="宋体"/>
              </w:rPr>
            </w:pPr>
            <w:r>
              <w:rPr>
                <w:rFonts w:hint="eastAsia" w:cs="宋体"/>
              </w:rPr>
              <w:t>17</w:t>
            </w:r>
          </w:p>
        </w:tc>
        <w:tc>
          <w:tcPr>
            <w:tcW w:w="1701" w:type="dxa"/>
            <w:vAlign w:val="center"/>
          </w:tcPr>
          <w:p>
            <w:pPr>
              <w:jc w:val="center"/>
              <w:rPr>
                <w:rFonts w:cs="宋体"/>
                <w:kern w:val="0"/>
              </w:rPr>
            </w:pPr>
            <w:r>
              <w:rPr>
                <w:rFonts w:hint="eastAsia" w:hAnsi="宋体" w:cs="宋体"/>
                <w:kern w:val="0"/>
              </w:rPr>
              <w:t>投标人须提交</w:t>
            </w:r>
          </w:p>
          <w:p>
            <w:pPr>
              <w:jc w:val="center"/>
              <w:rPr>
                <w:rFonts w:cs="宋体"/>
                <w:kern w:val="0"/>
              </w:rPr>
            </w:pPr>
            <w:r>
              <w:rPr>
                <w:rFonts w:hint="eastAsia" w:hAnsi="宋体" w:cs="宋体"/>
                <w:kern w:val="0"/>
              </w:rPr>
              <w:t>核验的原件材料</w:t>
            </w:r>
          </w:p>
        </w:tc>
        <w:tc>
          <w:tcPr>
            <w:tcW w:w="6804" w:type="dxa"/>
            <w:vAlign w:val="center"/>
          </w:tcPr>
          <w:p>
            <w:pPr>
              <w:spacing w:line="360" w:lineRule="auto"/>
            </w:pPr>
            <w:r>
              <w:rPr>
                <w:rFonts w:hint="eastAsia" w:hAnsi="宋体"/>
              </w:rPr>
              <w:t>详见</w:t>
            </w:r>
            <w:r>
              <w:rPr>
                <w:rFonts w:hint="eastAsia"/>
              </w:rPr>
              <w:t>3.1.</w:t>
            </w: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93" w:type="dxa"/>
            <w:vAlign w:val="center"/>
          </w:tcPr>
          <w:p>
            <w:pPr>
              <w:spacing w:line="360" w:lineRule="auto"/>
              <w:jc w:val="center"/>
              <w:rPr>
                <w:rFonts w:cs="宋体"/>
              </w:rPr>
            </w:pPr>
            <w:r>
              <w:rPr>
                <w:rFonts w:hint="eastAsia" w:cs="宋体"/>
              </w:rPr>
              <w:t>18</w:t>
            </w:r>
          </w:p>
        </w:tc>
        <w:tc>
          <w:tcPr>
            <w:tcW w:w="1701" w:type="dxa"/>
            <w:vAlign w:val="center"/>
          </w:tcPr>
          <w:p>
            <w:pPr>
              <w:spacing w:line="360" w:lineRule="auto"/>
              <w:jc w:val="center"/>
              <w:rPr>
                <w:rFonts w:cs="宋体"/>
              </w:rPr>
            </w:pPr>
            <w:r>
              <w:rPr>
                <w:rFonts w:hint="eastAsia" w:hAnsi="宋体" w:cs="宋体"/>
              </w:rPr>
              <w:t>投标有效期</w:t>
            </w:r>
          </w:p>
        </w:tc>
        <w:tc>
          <w:tcPr>
            <w:tcW w:w="6804" w:type="dxa"/>
            <w:vAlign w:val="center"/>
          </w:tcPr>
          <w:p>
            <w:pPr>
              <w:spacing w:line="360" w:lineRule="auto"/>
              <w:rPr>
                <w:rFonts w:cs="宋体"/>
              </w:rPr>
            </w:pPr>
            <w:r>
              <w:rPr>
                <w:rFonts w:hint="eastAsia" w:hAnsi="宋体"/>
              </w:rPr>
              <w:t>投标截止日后</w:t>
            </w:r>
            <w:r>
              <w:rPr>
                <w:rFonts w:hint="eastAsia"/>
                <w:b/>
                <w:u w:val="single"/>
              </w:rPr>
              <w:t xml:space="preserve">  60  </w:t>
            </w:r>
            <w:r>
              <w:rPr>
                <w:rFonts w:hint="eastAsia" w:hAnsi="宋体"/>
              </w:rPr>
              <w:t>日历天内有效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93" w:type="dxa"/>
            <w:vAlign w:val="center"/>
          </w:tcPr>
          <w:p>
            <w:pPr>
              <w:spacing w:line="360" w:lineRule="auto"/>
              <w:jc w:val="center"/>
              <w:rPr>
                <w:rFonts w:cs="宋体"/>
              </w:rPr>
            </w:pPr>
            <w:r>
              <w:rPr>
                <w:rFonts w:hint="eastAsia" w:cs="宋体"/>
              </w:rPr>
              <w:t>19</w:t>
            </w:r>
          </w:p>
        </w:tc>
        <w:tc>
          <w:tcPr>
            <w:tcW w:w="1701" w:type="dxa"/>
            <w:vAlign w:val="center"/>
          </w:tcPr>
          <w:p>
            <w:pPr>
              <w:spacing w:line="360" w:lineRule="auto"/>
              <w:jc w:val="center"/>
              <w:rPr>
                <w:rFonts w:hAnsi="宋体" w:cs="宋体"/>
              </w:rPr>
            </w:pPr>
            <w:r>
              <w:rPr>
                <w:rFonts w:hint="eastAsia" w:hAnsi="宋体" w:cs="宋体"/>
              </w:rPr>
              <w:t>最高限价</w:t>
            </w:r>
          </w:p>
        </w:tc>
        <w:tc>
          <w:tcPr>
            <w:tcW w:w="6804" w:type="dxa"/>
            <w:vAlign w:val="center"/>
          </w:tcPr>
          <w:p>
            <w:pPr>
              <w:spacing w:line="360" w:lineRule="auto"/>
              <w:rPr>
                <w:szCs w:val="21"/>
              </w:rPr>
            </w:pPr>
            <w:r>
              <w:rPr>
                <w:rFonts w:hAnsi="宋体"/>
                <w:szCs w:val="21"/>
              </w:rPr>
              <w:t>本工程</w:t>
            </w:r>
            <w:r>
              <w:rPr>
                <w:rFonts w:hint="eastAsia" w:hAnsi="宋体"/>
                <w:szCs w:val="21"/>
              </w:rPr>
              <w:t>投标费率在</w:t>
            </w:r>
            <w:r>
              <w:rPr>
                <w:rFonts w:hint="eastAsia" w:hAnsi="宋体"/>
                <w:b/>
                <w:szCs w:val="21"/>
              </w:rPr>
              <w:t>不超</w:t>
            </w:r>
            <w:r>
              <w:rPr>
                <w:rFonts w:hint="eastAsia" w:hAnsi="宋体"/>
                <w:b/>
                <w:szCs w:val="21"/>
                <w:highlight w:val="yellow"/>
              </w:rPr>
              <w:t>过3.00%</w:t>
            </w:r>
            <w:r>
              <w:rPr>
                <w:rFonts w:hint="eastAsia" w:hAnsi="宋体"/>
                <w:b/>
                <w:szCs w:val="21"/>
              </w:rPr>
              <w:t>（含）</w:t>
            </w:r>
            <w:r>
              <w:rPr>
                <w:rFonts w:hint="eastAsia" w:hAnsi="宋体"/>
                <w:szCs w:val="21"/>
              </w:rPr>
              <w:t>的为有效报价，否则为无效报价，</w:t>
            </w:r>
            <w:r>
              <w:rPr>
                <w:rFonts w:hint="eastAsia" w:ascii="宋体" w:hAnsi="宋体" w:cs="宋体"/>
                <w:bCs/>
                <w:kern w:val="0"/>
                <w:szCs w:val="21"/>
              </w:rPr>
              <w:t>作废标处理。（</w:t>
            </w:r>
            <w:r>
              <w:rPr>
                <w:rFonts w:hint="eastAsia" w:hAnsi="宋体"/>
                <w:szCs w:val="21"/>
              </w:rPr>
              <w:t>投标报价</w:t>
            </w:r>
            <w:r>
              <w:rPr>
                <w:rFonts w:hint="eastAsia" w:hAnsi="宋体" w:cs="宋体"/>
                <w:szCs w:val="21"/>
              </w:rPr>
              <w:t>最多保留至小数点后两位</w:t>
            </w:r>
            <w:r>
              <w:rPr>
                <w:rFonts w:hint="eastAsia" w:ascii="宋体" w:hAnsi="宋体" w:cs="宋体"/>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93" w:type="dxa"/>
            <w:vAlign w:val="center"/>
          </w:tcPr>
          <w:p>
            <w:pPr>
              <w:spacing w:line="360" w:lineRule="auto"/>
              <w:jc w:val="center"/>
              <w:rPr>
                <w:rFonts w:cs="宋体"/>
              </w:rPr>
            </w:pPr>
            <w:r>
              <w:rPr>
                <w:rFonts w:hint="eastAsia" w:cs="宋体"/>
              </w:rPr>
              <w:t>20</w:t>
            </w:r>
          </w:p>
        </w:tc>
        <w:tc>
          <w:tcPr>
            <w:tcW w:w="1701" w:type="dxa"/>
            <w:vAlign w:val="center"/>
          </w:tcPr>
          <w:p>
            <w:pPr>
              <w:spacing w:line="360" w:lineRule="auto"/>
              <w:jc w:val="center"/>
              <w:rPr>
                <w:rFonts w:cs="宋体"/>
              </w:rPr>
            </w:pPr>
            <w:r>
              <w:rPr>
                <w:rFonts w:hint="eastAsia" w:hAnsi="宋体" w:cs="宋体"/>
              </w:rPr>
              <w:t>投标保证金</w:t>
            </w:r>
          </w:p>
        </w:tc>
        <w:tc>
          <w:tcPr>
            <w:tcW w:w="6804" w:type="dxa"/>
            <w:vAlign w:val="center"/>
          </w:tcPr>
          <w:p>
            <w:pPr>
              <w:pageBreakBefore w:val="0"/>
              <w:shd w:val="clear" w:color="auto" w:fill="auto"/>
              <w:kinsoku/>
              <w:wordWrap/>
              <w:overflowPunct/>
              <w:topLinePunct w:val="0"/>
              <w:bidi w:val="0"/>
              <w:spacing w:line="360" w:lineRule="auto"/>
              <w:textAlignment w:val="auto"/>
              <w:rPr>
                <w:rFonts w:hint="eastAsia"/>
                <w:color w:val="auto"/>
                <w:highlight w:val="none"/>
                <w:lang w:eastAsia="zh-CN"/>
              </w:rPr>
            </w:pPr>
            <w:r>
              <w:rPr>
                <w:rFonts w:hint="eastAsia" w:hAnsi="宋体"/>
                <w:highlight w:val="yellow"/>
              </w:rPr>
              <w:t>投标保证金的形式：</w:t>
            </w:r>
            <w:r>
              <w:rPr>
                <w:rFonts w:hint="eastAsia"/>
                <w:color w:val="auto"/>
                <w:highlight w:val="yellow"/>
                <w:lang w:eastAsia="zh-CN"/>
              </w:rPr>
              <w:t>现金（单独密封）</w:t>
            </w:r>
            <w:r>
              <w:rPr>
                <w:rFonts w:hint="eastAsia"/>
                <w:color w:val="auto"/>
                <w:highlight w:val="yellow"/>
                <w:lang w:val="en-US" w:eastAsia="zh-CN"/>
              </w:rPr>
              <w:t>或银行保函（见索即付）形式与投标文件一同递交</w:t>
            </w:r>
            <w:r>
              <w:rPr>
                <w:rFonts w:hint="eastAsia"/>
                <w:color w:val="auto"/>
                <w:highlight w:val="yellow"/>
                <w:lang w:eastAsia="zh-CN"/>
              </w:rPr>
              <w:t>。</w:t>
            </w:r>
          </w:p>
          <w:p>
            <w:pPr>
              <w:pageBreakBefore w:val="0"/>
              <w:shd w:val="clear" w:color="auto" w:fill="auto"/>
              <w:kinsoku/>
              <w:wordWrap/>
              <w:overflowPunct/>
              <w:topLinePunct w:val="0"/>
              <w:bidi w:val="0"/>
              <w:spacing w:line="360" w:lineRule="auto"/>
              <w:textAlignment w:val="auto"/>
              <w:rPr>
                <w:rFonts w:hint="eastAsia"/>
                <w:color w:val="auto"/>
                <w:highlight w:val="none"/>
                <w:lang w:eastAsia="zh-CN"/>
              </w:rPr>
            </w:pPr>
            <w:r>
              <w:rPr>
                <w:rFonts w:hint="eastAsia"/>
                <w:color w:val="auto"/>
                <w:highlight w:val="none"/>
                <w:lang w:eastAsia="zh-CN"/>
              </w:rPr>
              <w:t>投标保证金的金额：</w:t>
            </w:r>
            <w:r>
              <w:rPr>
                <w:rFonts w:hint="eastAsia"/>
                <w:color w:val="FF0000"/>
                <w:highlight w:val="none"/>
                <w:lang w:eastAsia="zh-CN"/>
              </w:rPr>
              <w:t>人民币</w:t>
            </w:r>
            <w:r>
              <w:rPr>
                <w:rFonts w:hint="eastAsia"/>
                <w:color w:val="FF0000"/>
                <w:highlight w:val="none"/>
                <w:lang w:val="en-US" w:eastAsia="zh-CN"/>
              </w:rPr>
              <w:t>叁仟</w:t>
            </w:r>
            <w:r>
              <w:rPr>
                <w:rFonts w:hint="eastAsia"/>
                <w:color w:val="FF0000"/>
                <w:highlight w:val="none"/>
                <w:lang w:eastAsia="zh-CN"/>
              </w:rPr>
              <w:t>元整 (¥</w:t>
            </w:r>
            <w:r>
              <w:rPr>
                <w:rFonts w:hint="eastAsia"/>
                <w:color w:val="FF0000"/>
                <w:highlight w:val="none"/>
                <w:lang w:val="en-US" w:eastAsia="zh-CN"/>
              </w:rPr>
              <w:t>3000</w:t>
            </w:r>
            <w:r>
              <w:rPr>
                <w:rFonts w:hint="eastAsia"/>
                <w:color w:val="FF0000"/>
                <w:highlight w:val="none"/>
                <w:lang w:eastAsia="zh-CN"/>
              </w:rPr>
              <w:t>元)</w:t>
            </w:r>
          </w:p>
          <w:p>
            <w:pPr>
              <w:spacing w:line="360" w:lineRule="auto"/>
              <w:rPr>
                <w:b/>
                <w:bCs/>
              </w:rPr>
            </w:pPr>
            <w:r>
              <w:rPr>
                <w:rFonts w:hint="eastAsia" w:ascii="Times New Roman" w:hAnsi="Times New Roman" w:eastAsia="宋体" w:cs="Times New Roman"/>
                <w:b/>
                <w:bCs/>
                <w:color w:val="auto"/>
                <w:highlight w:val="none"/>
                <w:lang w:val="en-US" w:eastAsia="zh-CN"/>
              </w:rPr>
              <w:t>注：如投标保证金采用保函形式，须提供保函原件供招标人代表查验，否则其投标文件不予接收。投标保证金保函开具对象为南通市崇川区城市工程建设管理中心。投标保函上投保的投标保证金须在投标有效期内持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93" w:type="dxa"/>
            <w:vAlign w:val="center"/>
          </w:tcPr>
          <w:p>
            <w:pPr>
              <w:spacing w:line="360" w:lineRule="auto"/>
              <w:jc w:val="center"/>
              <w:rPr>
                <w:rFonts w:cs="宋体"/>
              </w:rPr>
            </w:pPr>
            <w:r>
              <w:rPr>
                <w:rFonts w:hint="eastAsia" w:cs="宋体"/>
              </w:rPr>
              <w:t>21</w:t>
            </w:r>
          </w:p>
        </w:tc>
        <w:tc>
          <w:tcPr>
            <w:tcW w:w="1701" w:type="dxa"/>
            <w:vAlign w:val="center"/>
          </w:tcPr>
          <w:p>
            <w:pPr>
              <w:spacing w:line="360" w:lineRule="auto"/>
              <w:jc w:val="center"/>
              <w:rPr>
                <w:rFonts w:cs="宋体"/>
              </w:rPr>
            </w:pPr>
            <w:r>
              <w:rPr>
                <w:rFonts w:hint="eastAsia" w:hAnsi="宋体" w:cs="宋体"/>
              </w:rPr>
              <w:t>备选投标方案</w:t>
            </w:r>
          </w:p>
        </w:tc>
        <w:tc>
          <w:tcPr>
            <w:tcW w:w="6804" w:type="dxa"/>
            <w:vAlign w:val="center"/>
          </w:tcPr>
          <w:p>
            <w:pPr>
              <w:autoSpaceDE w:val="0"/>
              <w:autoSpaceDN w:val="0"/>
              <w:adjustRightInd w:val="0"/>
              <w:spacing w:line="360" w:lineRule="auto"/>
              <w:jc w:val="left"/>
              <w:rPr>
                <w:rFonts w:cs="宋体"/>
                <w:kern w:val="0"/>
              </w:rPr>
            </w:pPr>
            <w:r>
              <w:rPr>
                <w:rFonts w:hint="eastAsia"/>
              </w:rPr>
              <w:sym w:font="Wingdings" w:char="00FE"/>
            </w:r>
            <w:r>
              <w:rPr>
                <w:rFonts w:hint="eastAsia" w:hAnsi="宋体" w:cs="宋体"/>
                <w:kern w:val="0"/>
              </w:rPr>
              <w:t>不允许递交</w:t>
            </w:r>
            <w:r>
              <w:rPr>
                <w:rFonts w:hint="eastAsia" w:cs="宋体"/>
                <w:kern w:val="0"/>
              </w:rPr>
              <w:t>□</w:t>
            </w:r>
            <w:r>
              <w:rPr>
                <w:rFonts w:hint="eastAsia" w:hAnsi="宋体" w:cs="宋体"/>
                <w:kern w:val="0"/>
              </w:rPr>
              <w:t>允许递交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93" w:type="dxa"/>
            <w:vAlign w:val="center"/>
          </w:tcPr>
          <w:p>
            <w:pPr>
              <w:spacing w:line="360" w:lineRule="auto"/>
              <w:jc w:val="center"/>
              <w:rPr>
                <w:rFonts w:cs="宋体"/>
              </w:rPr>
            </w:pPr>
            <w:r>
              <w:rPr>
                <w:rFonts w:hint="eastAsia" w:cs="宋体"/>
              </w:rPr>
              <w:t>22</w:t>
            </w:r>
          </w:p>
        </w:tc>
        <w:tc>
          <w:tcPr>
            <w:tcW w:w="1701" w:type="dxa"/>
            <w:vAlign w:val="center"/>
          </w:tcPr>
          <w:p>
            <w:pPr>
              <w:spacing w:line="360" w:lineRule="auto"/>
              <w:jc w:val="center"/>
              <w:rPr>
                <w:rFonts w:cs="宋体"/>
              </w:rPr>
            </w:pPr>
            <w:r>
              <w:rPr>
                <w:rFonts w:hint="eastAsia" w:hAnsi="宋体" w:cs="宋体"/>
              </w:rPr>
              <w:t>投标文件的份数</w:t>
            </w:r>
          </w:p>
        </w:tc>
        <w:tc>
          <w:tcPr>
            <w:tcW w:w="6804" w:type="dxa"/>
            <w:vAlign w:val="center"/>
          </w:tcPr>
          <w:p>
            <w:pPr>
              <w:spacing w:line="360" w:lineRule="exact"/>
              <w:jc w:val="left"/>
              <w:rPr>
                <w:rFonts w:hAnsi="宋体" w:cs="宋体"/>
              </w:rPr>
            </w:pPr>
            <w:r>
              <w:rPr>
                <w:rFonts w:hint="eastAsia" w:hAnsi="宋体" w:cs="宋体"/>
              </w:rPr>
              <w:t>纸质投标文件正本</w:t>
            </w:r>
            <w:r>
              <w:rPr>
                <w:rFonts w:hint="eastAsia" w:cs="宋体"/>
                <w:b/>
                <w:u w:val="single"/>
              </w:rPr>
              <w:t xml:space="preserve">  1  </w:t>
            </w:r>
            <w:r>
              <w:rPr>
                <w:rFonts w:hint="eastAsia" w:hAnsi="宋体" w:cs="宋体"/>
              </w:rPr>
              <w:t>份。</w:t>
            </w:r>
          </w:p>
          <w:p>
            <w:pPr>
              <w:spacing w:line="360" w:lineRule="exact"/>
              <w:jc w:val="left"/>
              <w:rPr>
                <w:rFonts w:ascii="宋体" w:hAnsi="宋体" w:cs="宋体"/>
                <w:snapToGrid w:val="0"/>
                <w:kern w:val="0"/>
                <w:sz w:val="23"/>
                <w:szCs w:val="23"/>
              </w:rPr>
            </w:pPr>
            <w:r>
              <w:rPr>
                <w:rFonts w:hint="eastAsia" w:ascii="宋体" w:hAnsi="宋体" w:cs="宋体"/>
                <w:snapToGrid w:val="0"/>
                <w:kern w:val="0"/>
                <w:sz w:val="23"/>
                <w:szCs w:val="23"/>
              </w:rPr>
              <w:t>中标单位在领取中标通知书前再提供完整的投标文件(</w:t>
            </w:r>
            <w:r>
              <w:rPr>
                <w:rFonts w:hint="eastAsia" w:ascii="宋体" w:hAnsi="宋体" w:cs="宋体"/>
                <w:b/>
                <w:bCs/>
                <w:snapToGrid w:val="0"/>
                <w:kern w:val="0"/>
                <w:sz w:val="23"/>
                <w:szCs w:val="23"/>
                <w:lang w:val="en-US" w:eastAsia="zh-CN"/>
              </w:rPr>
              <w:t>贰</w:t>
            </w:r>
            <w:r>
              <w:rPr>
                <w:rFonts w:hint="eastAsia" w:ascii="宋体" w:hAnsi="宋体" w:cs="宋体"/>
                <w:b/>
                <w:bCs/>
                <w:snapToGrid w:val="0"/>
                <w:kern w:val="0"/>
                <w:sz w:val="23"/>
                <w:szCs w:val="23"/>
              </w:rPr>
              <w:t>份</w:t>
            </w:r>
            <w:r>
              <w:rPr>
                <w:rFonts w:hint="eastAsia" w:ascii="宋体" w:hAnsi="宋体" w:cs="宋体"/>
                <w:snapToGrid w:val="0"/>
                <w:kern w:val="0"/>
                <w:sz w:val="23"/>
                <w:szCs w:val="23"/>
              </w:rPr>
              <w:t>资格审查文件</w:t>
            </w:r>
            <w:r>
              <w:rPr>
                <w:rFonts w:hint="eastAsia" w:ascii="宋体" w:hAnsi="宋体" w:cs="宋体"/>
                <w:b/>
                <w:bCs/>
                <w:snapToGrid w:val="0"/>
                <w:kern w:val="0"/>
                <w:sz w:val="23"/>
                <w:szCs w:val="23"/>
              </w:rPr>
              <w:t>、</w:t>
            </w:r>
            <w:r>
              <w:rPr>
                <w:rFonts w:hint="eastAsia" w:ascii="宋体" w:hAnsi="宋体" w:cs="宋体"/>
                <w:b/>
                <w:bCs/>
                <w:snapToGrid w:val="0"/>
                <w:kern w:val="0"/>
                <w:sz w:val="23"/>
                <w:szCs w:val="23"/>
                <w:lang w:val="en-US" w:eastAsia="zh-CN"/>
              </w:rPr>
              <w:t>贰</w:t>
            </w:r>
            <w:r>
              <w:rPr>
                <w:rFonts w:hint="eastAsia" w:ascii="宋体" w:hAnsi="宋体" w:cs="宋体"/>
                <w:b/>
                <w:bCs/>
                <w:snapToGrid w:val="0"/>
                <w:kern w:val="0"/>
                <w:sz w:val="23"/>
                <w:szCs w:val="23"/>
              </w:rPr>
              <w:t>份</w:t>
            </w:r>
            <w:r>
              <w:rPr>
                <w:rFonts w:hint="eastAsia" w:ascii="宋体" w:hAnsi="宋体" w:cs="宋体"/>
                <w:snapToGrid w:val="0"/>
                <w:kern w:val="0"/>
                <w:sz w:val="23"/>
                <w:szCs w:val="23"/>
              </w:rPr>
              <w:t>商务标文件)。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93" w:type="dxa"/>
            <w:vAlign w:val="center"/>
          </w:tcPr>
          <w:p>
            <w:pPr>
              <w:spacing w:line="360" w:lineRule="auto"/>
              <w:jc w:val="center"/>
              <w:rPr>
                <w:rFonts w:cs="宋体"/>
              </w:rPr>
            </w:pPr>
            <w:r>
              <w:rPr>
                <w:rFonts w:hint="eastAsia" w:cs="宋体"/>
                <w:kern w:val="0"/>
              </w:rPr>
              <w:t>23</w:t>
            </w:r>
          </w:p>
        </w:tc>
        <w:tc>
          <w:tcPr>
            <w:tcW w:w="1701" w:type="dxa"/>
            <w:vAlign w:val="center"/>
          </w:tcPr>
          <w:p>
            <w:pPr>
              <w:spacing w:line="360" w:lineRule="auto"/>
              <w:jc w:val="center"/>
              <w:rPr>
                <w:rFonts w:cs="宋体"/>
                <w:kern w:val="0"/>
              </w:rPr>
            </w:pPr>
            <w:r>
              <w:rPr>
                <w:rFonts w:hint="eastAsia" w:hAnsi="宋体" w:cs="宋体"/>
                <w:kern w:val="0"/>
              </w:rPr>
              <w:t>监理方案是否</w:t>
            </w:r>
          </w:p>
          <w:p>
            <w:pPr>
              <w:spacing w:line="360" w:lineRule="auto"/>
              <w:jc w:val="center"/>
              <w:rPr>
                <w:rFonts w:cs="宋体"/>
                <w:kern w:val="0"/>
              </w:rPr>
            </w:pPr>
            <w:r>
              <w:rPr>
                <w:rFonts w:hint="eastAsia" w:hAnsi="宋体" w:cs="宋体"/>
                <w:kern w:val="0"/>
              </w:rPr>
              <w:t>采用暗标评审</w:t>
            </w:r>
          </w:p>
        </w:tc>
        <w:tc>
          <w:tcPr>
            <w:tcW w:w="6804" w:type="dxa"/>
            <w:vAlign w:val="center"/>
          </w:tcPr>
          <w:p>
            <w:pPr>
              <w:spacing w:line="360" w:lineRule="auto"/>
              <w:rPr>
                <w:rFonts w:cs="宋体"/>
              </w:rPr>
            </w:pPr>
            <w:r>
              <w:rPr>
                <w:rFonts w:hint="eastAsia" w:cs="MS Mincho"/>
              </w:rPr>
              <w:sym w:font="Wingdings 2" w:char="0052"/>
            </w:r>
            <w:r>
              <w:rPr>
                <w:rFonts w:hint="eastAsia" w:hAnsi="宋体" w:cs="宋体"/>
              </w:rPr>
              <w:t>不采用</w:t>
            </w:r>
          </w:p>
          <w:p>
            <w:pPr>
              <w:spacing w:line="360" w:lineRule="auto"/>
              <w:rPr>
                <w:rFonts w:cs="宋体"/>
                <w:u w:val="single"/>
              </w:rPr>
            </w:pPr>
            <w:r>
              <w:rPr>
                <w:rFonts w:hint="eastAsia" w:cs="宋体"/>
              </w:rPr>
              <w:t>□</w:t>
            </w:r>
            <w:r>
              <w:rPr>
                <w:rFonts w:hint="eastAsia" w:hAnsi="宋体" w:cs="宋体"/>
              </w:rPr>
              <w:t>采用，具体规定：</w:t>
            </w:r>
            <w:r>
              <w:rPr>
                <w:rFonts w:hint="eastAsia" w:cs="宋体"/>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93" w:type="dxa"/>
            <w:vAlign w:val="center"/>
          </w:tcPr>
          <w:p>
            <w:pPr>
              <w:spacing w:line="360" w:lineRule="auto"/>
              <w:jc w:val="center"/>
              <w:rPr>
                <w:rFonts w:cs="宋体"/>
                <w:kern w:val="0"/>
              </w:rPr>
            </w:pPr>
            <w:r>
              <w:rPr>
                <w:rFonts w:hint="eastAsia" w:cs="宋体"/>
              </w:rPr>
              <w:t>24</w:t>
            </w:r>
          </w:p>
        </w:tc>
        <w:tc>
          <w:tcPr>
            <w:tcW w:w="1701" w:type="dxa"/>
            <w:vAlign w:val="center"/>
          </w:tcPr>
          <w:p>
            <w:pPr>
              <w:spacing w:line="360" w:lineRule="auto"/>
              <w:jc w:val="center"/>
              <w:rPr>
                <w:rFonts w:cs="宋体"/>
                <w:kern w:val="0"/>
              </w:rPr>
            </w:pPr>
            <w:r>
              <w:rPr>
                <w:rFonts w:hint="eastAsia" w:hAnsi="宋体" w:cs="宋体"/>
                <w:kern w:val="0"/>
              </w:rPr>
              <w:t>投标截止时间</w:t>
            </w:r>
          </w:p>
        </w:tc>
        <w:tc>
          <w:tcPr>
            <w:tcW w:w="6804" w:type="dxa"/>
            <w:vAlign w:val="center"/>
          </w:tcPr>
          <w:p>
            <w:pPr>
              <w:spacing w:line="360" w:lineRule="auto"/>
              <w:rPr>
                <w:rFonts w:cs="宋体"/>
                <w:u w:val="single"/>
              </w:rPr>
            </w:pPr>
            <w:r>
              <w:rPr>
                <w:rFonts w:hint="eastAsia"/>
                <w:b/>
                <w:bCs/>
                <w:color w:val="FF0000"/>
              </w:rPr>
              <w:t>202</w:t>
            </w:r>
            <w:r>
              <w:rPr>
                <w:rFonts w:hint="eastAsia"/>
                <w:b/>
                <w:bCs/>
                <w:color w:val="FF0000"/>
                <w:lang w:val="en-US" w:eastAsia="zh-CN"/>
              </w:rPr>
              <w:t>5</w:t>
            </w:r>
            <w:r>
              <w:rPr>
                <w:rFonts w:hint="eastAsia" w:hAnsi="宋体"/>
                <w:b/>
                <w:bCs/>
                <w:color w:val="FF0000"/>
              </w:rPr>
              <w:t>年</w:t>
            </w:r>
            <w:r>
              <w:rPr>
                <w:rFonts w:hint="eastAsia" w:hAnsi="宋体"/>
                <w:b/>
                <w:bCs/>
                <w:color w:val="FF0000"/>
                <w:lang w:val="en-US" w:eastAsia="zh-CN"/>
              </w:rPr>
              <w:t>5</w:t>
            </w:r>
            <w:r>
              <w:rPr>
                <w:rFonts w:hint="eastAsia" w:hAnsi="宋体"/>
                <w:b/>
                <w:bCs/>
                <w:color w:val="FF0000"/>
              </w:rPr>
              <w:t>月</w:t>
            </w:r>
            <w:r>
              <w:rPr>
                <w:rFonts w:hint="eastAsia" w:hAnsi="宋体"/>
                <w:b/>
                <w:bCs/>
                <w:color w:val="FF0000"/>
                <w:lang w:val="en-US" w:eastAsia="zh-CN"/>
              </w:rPr>
              <w:t>28</w:t>
            </w:r>
            <w:r>
              <w:rPr>
                <w:rFonts w:hint="eastAsia" w:hAnsi="宋体"/>
                <w:b/>
                <w:bCs/>
                <w:color w:val="FF0000"/>
              </w:rPr>
              <w:t>日</w:t>
            </w:r>
            <w:r>
              <w:rPr>
                <w:rFonts w:hint="eastAsia" w:hAnsi="宋体"/>
                <w:b/>
                <w:bCs/>
                <w:color w:val="FF0000"/>
                <w:lang w:val="en-US" w:eastAsia="zh-CN"/>
              </w:rPr>
              <w:t>14</w:t>
            </w:r>
            <w:r>
              <w:rPr>
                <w:rFonts w:hint="eastAsia" w:hAnsi="宋体"/>
                <w:b/>
                <w:bCs/>
                <w:color w:val="FF0000"/>
              </w:rPr>
              <w:t>时</w:t>
            </w:r>
            <w:r>
              <w:rPr>
                <w:rFonts w:hint="eastAsia" w:hAnsi="宋体"/>
                <w:b/>
                <w:bCs/>
                <w:color w:val="FF0000"/>
                <w:lang w:val="en-US" w:eastAsia="zh-CN"/>
              </w:rPr>
              <w:t>0</w:t>
            </w:r>
            <w:r>
              <w:rPr>
                <w:rFonts w:hint="eastAsia" w:hAnsi="宋体"/>
                <w:b/>
                <w:bCs/>
                <w:color w:val="FF0000"/>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93" w:type="dxa"/>
            <w:vAlign w:val="center"/>
          </w:tcPr>
          <w:p>
            <w:pPr>
              <w:spacing w:line="360" w:lineRule="auto"/>
              <w:jc w:val="center"/>
              <w:rPr>
                <w:rFonts w:cs="宋体"/>
              </w:rPr>
            </w:pPr>
            <w:r>
              <w:rPr>
                <w:rFonts w:hint="eastAsia" w:cs="宋体"/>
              </w:rPr>
              <w:t>25</w:t>
            </w:r>
          </w:p>
        </w:tc>
        <w:tc>
          <w:tcPr>
            <w:tcW w:w="1701" w:type="dxa"/>
            <w:vAlign w:val="center"/>
          </w:tcPr>
          <w:p>
            <w:pPr>
              <w:spacing w:line="360" w:lineRule="auto"/>
              <w:jc w:val="center"/>
              <w:rPr>
                <w:rFonts w:hAnsi="宋体" w:cs="宋体"/>
                <w:kern w:val="0"/>
              </w:rPr>
            </w:pPr>
            <w:r>
              <w:rPr>
                <w:rFonts w:hint="eastAsia" w:hAnsi="宋体" w:cs="宋体"/>
                <w:kern w:val="0"/>
              </w:rPr>
              <w:t>递交投标文件</w:t>
            </w:r>
          </w:p>
          <w:p>
            <w:pPr>
              <w:spacing w:line="360" w:lineRule="auto"/>
              <w:jc w:val="center"/>
              <w:rPr>
                <w:rFonts w:cs="宋体"/>
                <w:kern w:val="0"/>
              </w:rPr>
            </w:pPr>
            <w:r>
              <w:rPr>
                <w:rFonts w:hint="eastAsia" w:hAnsi="宋体" w:cs="宋体"/>
                <w:kern w:val="0"/>
              </w:rPr>
              <w:t>地点</w:t>
            </w:r>
          </w:p>
        </w:tc>
        <w:tc>
          <w:tcPr>
            <w:tcW w:w="6804" w:type="dxa"/>
            <w:vAlign w:val="center"/>
          </w:tcPr>
          <w:p>
            <w:pPr>
              <w:spacing w:line="360" w:lineRule="auto"/>
              <w:jc w:val="left"/>
              <w:rPr>
                <w:rFonts w:hAnsi="宋体"/>
                <w:b/>
              </w:rPr>
            </w:pPr>
            <w:r>
              <w:rPr>
                <w:rFonts w:hAnsi="宋体"/>
                <w:b/>
              </w:rPr>
              <w:t>提交地点：</w:t>
            </w:r>
            <w:r>
              <w:rPr>
                <w:rFonts w:hint="eastAsia" w:ascii="宋体" w:hAnsi="宋体" w:eastAsia="宋体" w:cs="宋体"/>
                <w:b/>
                <w:color w:val="auto"/>
                <w:kern w:val="0"/>
                <w:szCs w:val="21"/>
                <w:highlight w:val="none"/>
                <w:u w:val="single"/>
              </w:rPr>
              <w:t>南通市崇川区</w:t>
            </w:r>
            <w:r>
              <w:rPr>
                <w:rFonts w:hint="eastAsia" w:ascii="宋体" w:hAnsi="宋体" w:eastAsia="宋体" w:cs="宋体"/>
                <w:b/>
                <w:color w:val="auto"/>
                <w:kern w:val="0"/>
                <w:szCs w:val="21"/>
                <w:highlight w:val="none"/>
                <w:u w:val="single"/>
                <w:lang w:val="en-US" w:eastAsia="zh-CN"/>
              </w:rPr>
              <w:t>城港路56号，城建中心404会议室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93" w:type="dxa"/>
            <w:vAlign w:val="center"/>
          </w:tcPr>
          <w:p>
            <w:pPr>
              <w:spacing w:line="360" w:lineRule="auto"/>
              <w:jc w:val="center"/>
              <w:rPr>
                <w:rFonts w:cs="宋体"/>
              </w:rPr>
            </w:pPr>
            <w:r>
              <w:rPr>
                <w:rFonts w:hint="eastAsia" w:cs="宋体"/>
              </w:rPr>
              <w:t>26</w:t>
            </w:r>
          </w:p>
        </w:tc>
        <w:tc>
          <w:tcPr>
            <w:tcW w:w="1701" w:type="dxa"/>
            <w:vAlign w:val="center"/>
          </w:tcPr>
          <w:p>
            <w:pPr>
              <w:spacing w:line="360" w:lineRule="auto"/>
              <w:jc w:val="center"/>
              <w:rPr>
                <w:rFonts w:cs="宋体"/>
              </w:rPr>
            </w:pPr>
            <w:r>
              <w:rPr>
                <w:rFonts w:hint="eastAsia" w:hAnsi="宋体" w:cs="宋体"/>
              </w:rPr>
              <w:t>开标时间、地点和人员</w:t>
            </w:r>
          </w:p>
        </w:tc>
        <w:tc>
          <w:tcPr>
            <w:tcW w:w="6804" w:type="dxa"/>
            <w:vAlign w:val="center"/>
          </w:tcPr>
          <w:p>
            <w:pPr>
              <w:spacing w:line="360" w:lineRule="auto"/>
              <w:rPr>
                <w:rFonts w:cs="宋体"/>
              </w:rPr>
            </w:pPr>
            <w:r>
              <w:rPr>
                <w:rFonts w:hint="eastAsia" w:hAnsi="宋体" w:cs="宋体"/>
              </w:rPr>
              <w:t>开标时间：同投标截止时间</w:t>
            </w:r>
          </w:p>
          <w:p>
            <w:pPr>
              <w:spacing w:line="360" w:lineRule="auto"/>
              <w:rPr>
                <w:rFonts w:cs="宋体"/>
              </w:rPr>
            </w:pPr>
            <w:r>
              <w:rPr>
                <w:rFonts w:hint="eastAsia" w:hAnsi="宋体" w:cs="宋体"/>
              </w:rPr>
              <w:t>开标地点：同递交投标文件地点</w:t>
            </w:r>
          </w:p>
          <w:p>
            <w:pPr>
              <w:autoSpaceDE w:val="0"/>
              <w:autoSpaceDN w:val="0"/>
              <w:adjustRightInd w:val="0"/>
              <w:spacing w:line="360" w:lineRule="auto"/>
              <w:rPr>
                <w:rFonts w:hAnsi="宋体"/>
                <w:b/>
                <w:highlight w:val="yellow"/>
                <w:u w:val="single"/>
              </w:rPr>
            </w:pPr>
            <w:r>
              <w:rPr>
                <w:rFonts w:hAnsi="宋体"/>
              </w:rPr>
              <w:t>参加人员及要求：</w:t>
            </w:r>
            <w:r>
              <w:rPr>
                <w:rFonts w:hint="eastAsia" w:hAnsi="宋体"/>
                <w:b/>
                <w:highlight w:val="yellow"/>
                <w:u w:val="single"/>
              </w:rPr>
              <w:t>法定代表人凭法定代表人身份证明原件（及本人身份证原件）</w:t>
            </w:r>
            <w:r>
              <w:rPr>
                <w:rFonts w:hAnsi="宋体"/>
                <w:b/>
                <w:highlight w:val="yellow"/>
                <w:u w:val="single"/>
              </w:rPr>
              <w:t>到场</w:t>
            </w:r>
            <w:r>
              <w:rPr>
                <w:rFonts w:hint="eastAsia" w:hAnsi="宋体"/>
                <w:b/>
                <w:highlight w:val="yellow"/>
                <w:u w:val="single"/>
              </w:rPr>
              <w:t>签到</w:t>
            </w:r>
            <w:r>
              <w:rPr>
                <w:rFonts w:hAnsi="宋体"/>
                <w:b/>
                <w:highlight w:val="yellow"/>
                <w:u w:val="single"/>
              </w:rPr>
              <w:t>参加开标会议</w:t>
            </w:r>
            <w:r>
              <w:rPr>
                <w:rFonts w:hint="eastAsia" w:hAnsi="宋体"/>
                <w:b/>
                <w:highlight w:val="yellow"/>
                <w:u w:val="single"/>
              </w:rPr>
              <w:t>，委托代理人凭授权委托书原件（及本人身份证原件）</w:t>
            </w:r>
            <w:r>
              <w:rPr>
                <w:rFonts w:hAnsi="宋体"/>
                <w:b/>
                <w:highlight w:val="yellow"/>
                <w:u w:val="single"/>
              </w:rPr>
              <w:t>到场</w:t>
            </w:r>
            <w:r>
              <w:rPr>
                <w:rFonts w:hint="eastAsia" w:hAnsi="宋体"/>
                <w:b/>
                <w:highlight w:val="yellow"/>
                <w:u w:val="single"/>
              </w:rPr>
              <w:t>签到</w:t>
            </w:r>
            <w:r>
              <w:rPr>
                <w:rFonts w:hAnsi="宋体"/>
                <w:b/>
                <w:highlight w:val="yellow"/>
                <w:u w:val="single"/>
              </w:rPr>
              <w:t>参加开标会议</w:t>
            </w:r>
            <w:r>
              <w:rPr>
                <w:rFonts w:hint="eastAsia" w:hAnsi="宋体"/>
                <w:b/>
                <w:highlight w:val="yellow"/>
                <w:u w:val="single"/>
              </w:rPr>
              <w:t>，否则其投标文件不予接收。</w:t>
            </w:r>
          </w:p>
          <w:p>
            <w:pPr>
              <w:autoSpaceDE w:val="0"/>
              <w:autoSpaceDN w:val="0"/>
              <w:adjustRightInd w:val="0"/>
              <w:spacing w:line="360" w:lineRule="auto"/>
              <w:rPr>
                <w:rFonts w:hAnsi="宋体"/>
                <w:b/>
                <w:highlight w:val="yellow"/>
                <w:u w:val="single"/>
              </w:rPr>
            </w:pPr>
            <w:r>
              <w:rPr>
                <w:rFonts w:hint="eastAsia" w:hAnsi="宋体"/>
                <w:b/>
                <w:highlight w:val="yellow"/>
                <w:u w:val="single"/>
              </w:rPr>
              <w:t>注：需当场出具的法定代表人身份证明或授权委托书不仅需要装订在投标文件中，还需要一份由法定代表人（或其授权代理人）在投标时随身携带，供递交投标文件时核验</w:t>
            </w:r>
            <w:r>
              <w:rPr>
                <w:rFonts w:hint="eastAsia" w:ascii="宋体" w:hAnsi="宋体" w:cs="宋体"/>
                <w:b/>
                <w:bCs/>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93" w:type="dxa"/>
            <w:vAlign w:val="center"/>
          </w:tcPr>
          <w:p>
            <w:pPr>
              <w:spacing w:line="360" w:lineRule="auto"/>
              <w:jc w:val="center"/>
              <w:rPr>
                <w:rFonts w:cs="宋体"/>
              </w:rPr>
            </w:pPr>
            <w:r>
              <w:rPr>
                <w:rFonts w:hint="eastAsia" w:cs="宋体"/>
              </w:rPr>
              <w:t>27</w:t>
            </w:r>
          </w:p>
        </w:tc>
        <w:tc>
          <w:tcPr>
            <w:tcW w:w="1701" w:type="dxa"/>
            <w:vAlign w:val="center"/>
          </w:tcPr>
          <w:p>
            <w:pPr>
              <w:jc w:val="center"/>
              <w:rPr>
                <w:rFonts w:cs="宋体"/>
              </w:rPr>
            </w:pPr>
            <w:r>
              <w:rPr>
                <w:rFonts w:hint="eastAsia" w:hAnsi="宋体" w:cs="宋体"/>
              </w:rPr>
              <w:t>是否授权评标委员会确定中标人</w:t>
            </w:r>
          </w:p>
        </w:tc>
        <w:tc>
          <w:tcPr>
            <w:tcW w:w="6804" w:type="dxa"/>
            <w:vAlign w:val="center"/>
          </w:tcPr>
          <w:p>
            <w:pPr>
              <w:spacing w:line="360" w:lineRule="auto"/>
              <w:rPr>
                <w:rFonts w:ascii="宋体" w:hAnsi="宋体" w:cs="宋体"/>
                <w:kern w:val="0"/>
                <w:szCs w:val="21"/>
              </w:rPr>
            </w:pPr>
            <w:r>
              <w:rPr>
                <w:rFonts w:hint="eastAsia" w:ascii="宋体" w:hAnsi="宋体" w:cs="MS Mincho"/>
                <w:szCs w:val="21"/>
              </w:rPr>
              <w:t>□</w:t>
            </w:r>
            <w:r>
              <w:rPr>
                <w:rFonts w:hint="eastAsia" w:ascii="宋体" w:hAnsi="宋体" w:cs="宋体"/>
                <w:kern w:val="0"/>
                <w:szCs w:val="21"/>
              </w:rPr>
              <w:t>是</w:t>
            </w:r>
          </w:p>
          <w:p>
            <w:pPr>
              <w:spacing w:line="360" w:lineRule="auto"/>
              <w:rPr>
                <w:rFonts w:cs="宋体"/>
                <w:kern w:val="0"/>
                <w:szCs w:val="21"/>
              </w:rPr>
            </w:pPr>
            <w:r>
              <w:rPr>
                <w:rFonts w:hint="eastAsia" w:ascii="宋体" w:hAnsi="宋体" w:cs="MS Mincho"/>
                <w:szCs w:val="21"/>
              </w:rPr>
              <w:t>☑ 否，推荐三名中标候选人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93" w:type="dxa"/>
            <w:vAlign w:val="center"/>
          </w:tcPr>
          <w:p>
            <w:pPr>
              <w:spacing w:line="360" w:lineRule="auto"/>
              <w:jc w:val="center"/>
              <w:rPr>
                <w:rFonts w:cs="宋体"/>
              </w:rPr>
            </w:pPr>
            <w:r>
              <w:rPr>
                <w:rFonts w:hint="eastAsia" w:cs="宋体"/>
              </w:rPr>
              <w:t>28</w:t>
            </w:r>
          </w:p>
        </w:tc>
        <w:tc>
          <w:tcPr>
            <w:tcW w:w="1701" w:type="dxa"/>
            <w:vAlign w:val="center"/>
          </w:tcPr>
          <w:p>
            <w:pPr>
              <w:spacing w:line="360" w:lineRule="auto"/>
              <w:jc w:val="center"/>
              <w:rPr>
                <w:rFonts w:cs="宋体"/>
              </w:rPr>
            </w:pPr>
            <w:r>
              <w:rPr>
                <w:rFonts w:hint="eastAsia" w:hAnsi="宋体" w:cs="宋体"/>
              </w:rPr>
              <w:t>履约保证金</w:t>
            </w:r>
          </w:p>
        </w:tc>
        <w:tc>
          <w:tcPr>
            <w:tcW w:w="6804" w:type="dxa"/>
            <w:vAlign w:val="center"/>
          </w:tcPr>
          <w:p>
            <w:pPr>
              <w:spacing w:line="360" w:lineRule="auto"/>
              <w:rPr>
                <w:rFonts w:hint="eastAsia" w:hAnsi="宋体" w:eastAsia="宋体" w:cs="宋体"/>
                <w:kern w:val="0"/>
              </w:rPr>
            </w:pPr>
            <w:r>
              <w:rPr>
                <w:rFonts w:hint="eastAsia" w:hAnsi="宋体" w:cs="宋体"/>
                <w:szCs w:val="21"/>
              </w:rPr>
              <w:t>履</w:t>
            </w:r>
            <w:r>
              <w:rPr>
                <w:rFonts w:hint="eastAsia" w:hAnsi="宋体" w:eastAsia="宋体" w:cs="宋体"/>
                <w:kern w:val="0"/>
              </w:rPr>
              <w:t>约保证金数额：</w:t>
            </w:r>
            <w:r>
              <w:rPr>
                <w:rFonts w:hint="eastAsia" w:hAnsi="宋体" w:eastAsia="宋体" w:cs="宋体"/>
                <w:kern w:val="0"/>
                <w:highlight w:val="yellow"/>
              </w:rPr>
              <w:t>壹万元整（￥10000）；</w:t>
            </w:r>
          </w:p>
          <w:p>
            <w:pPr>
              <w:spacing w:line="360" w:lineRule="auto"/>
              <w:rPr>
                <w:rFonts w:hint="eastAsia" w:hAnsi="宋体" w:eastAsia="宋体" w:cs="宋体"/>
                <w:kern w:val="0"/>
                <w:lang w:eastAsia="zh-CN"/>
              </w:rPr>
            </w:pPr>
            <w:r>
              <w:rPr>
                <w:rFonts w:hint="eastAsia" w:hAnsi="宋体" w:eastAsia="宋体" w:cs="宋体"/>
                <w:kern w:val="0"/>
              </w:rPr>
              <w:t>履约保证金形式：</w:t>
            </w:r>
            <w:r>
              <w:rPr>
                <w:rFonts w:hint="eastAsia" w:hAnsi="宋体" w:eastAsia="宋体" w:cs="宋体"/>
                <w:b/>
                <w:bCs/>
                <w:kern w:val="0"/>
              </w:rPr>
              <w:t>银行转账或银行保函</w:t>
            </w:r>
            <w:r>
              <w:rPr>
                <w:rFonts w:hint="eastAsia" w:hAnsi="宋体" w:eastAsia="宋体" w:cs="宋体"/>
                <w:b/>
                <w:bCs/>
                <w:kern w:val="0"/>
                <w:lang w:eastAsia="zh-CN"/>
              </w:rPr>
              <w:t>（</w:t>
            </w:r>
            <w:r>
              <w:rPr>
                <w:rFonts w:hint="eastAsia" w:hAnsi="宋体" w:eastAsia="宋体" w:cs="宋体"/>
                <w:b/>
                <w:bCs/>
                <w:kern w:val="0"/>
                <w:lang w:val="en-US" w:eastAsia="zh-CN"/>
              </w:rPr>
              <w:t>见索即付</w:t>
            </w:r>
            <w:r>
              <w:rPr>
                <w:rFonts w:hint="eastAsia" w:hAnsi="宋体" w:eastAsia="宋体" w:cs="宋体"/>
                <w:b/>
                <w:bCs/>
                <w:kern w:val="0"/>
                <w:lang w:eastAsia="zh-CN"/>
              </w:rPr>
              <w:t>）</w:t>
            </w:r>
          </w:p>
          <w:p>
            <w:pPr>
              <w:spacing w:line="360" w:lineRule="auto"/>
              <w:rPr>
                <w:rFonts w:hint="eastAsia" w:hAnsi="宋体" w:eastAsia="宋体" w:cs="宋体"/>
                <w:kern w:val="0"/>
              </w:rPr>
            </w:pPr>
            <w:bookmarkStart w:id="17" w:name="_Hlk128664453"/>
            <w:r>
              <w:rPr>
                <w:rFonts w:hint="eastAsia" w:hAnsi="宋体" w:eastAsia="宋体" w:cs="宋体"/>
                <w:kern w:val="0"/>
              </w:rPr>
              <w:t>账号：107070010402888820730020000</w:t>
            </w:r>
          </w:p>
          <w:p>
            <w:pPr>
              <w:spacing w:line="360" w:lineRule="auto"/>
              <w:rPr>
                <w:rFonts w:hint="eastAsia" w:hAnsi="宋体" w:eastAsia="宋体" w:cs="宋体"/>
                <w:kern w:val="0"/>
              </w:rPr>
            </w:pPr>
            <w:r>
              <w:rPr>
                <w:rFonts w:hint="eastAsia" w:hAnsi="宋体" w:eastAsia="宋体" w:cs="宋体"/>
                <w:kern w:val="0"/>
              </w:rPr>
              <w:t>户名：南通市崇川区城市工程建设管理中心</w:t>
            </w:r>
          </w:p>
          <w:p>
            <w:pPr>
              <w:spacing w:line="360" w:lineRule="auto"/>
            </w:pPr>
            <w:r>
              <w:rPr>
                <w:rFonts w:hint="eastAsia" w:hAnsi="宋体" w:eastAsia="宋体" w:cs="宋体"/>
                <w:kern w:val="0"/>
              </w:rPr>
              <w:t>开户行：中国农业银行南通分行营业部</w:t>
            </w:r>
            <w:bookmarkEnd w:id="17"/>
          </w:p>
        </w:tc>
      </w:tr>
    </w:tbl>
    <w:p>
      <w:pPr>
        <w:pStyle w:val="4"/>
        <w:keepNext w:val="0"/>
        <w:keepLines w:val="0"/>
        <w:spacing w:line="360" w:lineRule="auto"/>
        <w:rPr>
          <w:rFonts w:ascii="Times New Roman" w:hAnsi="Times New Roman" w:eastAsia="宋体"/>
          <w:b/>
          <w:sz w:val="30"/>
        </w:rPr>
        <w:sectPr>
          <w:footerReference r:id="rId3" w:type="default"/>
          <w:pgSz w:w="11906" w:h="16838"/>
          <w:pgMar w:top="1440" w:right="1230" w:bottom="1440" w:left="1230" w:header="851" w:footer="992" w:gutter="0"/>
          <w:pgNumType w:start="1"/>
          <w:cols w:space="720" w:num="1"/>
          <w:docGrid w:type="lines" w:linePitch="312" w:charSpace="0"/>
        </w:sectPr>
      </w:pPr>
      <w:bookmarkStart w:id="18" w:name="_Toc4486232"/>
    </w:p>
    <w:p>
      <w:pPr>
        <w:pStyle w:val="4"/>
        <w:keepNext w:val="0"/>
        <w:keepLines w:val="0"/>
        <w:spacing w:line="360" w:lineRule="auto"/>
        <w:jc w:val="center"/>
        <w:rPr>
          <w:rFonts w:ascii="Times New Roman" w:hAnsi="Times New Roman" w:eastAsia="宋体"/>
          <w:b/>
          <w:sz w:val="30"/>
        </w:rPr>
      </w:pPr>
      <w:bookmarkStart w:id="19" w:name="_Toc112768309"/>
      <w:r>
        <w:rPr>
          <w:rFonts w:ascii="Times New Roman" w:hAnsi="Times New Roman" w:eastAsia="宋体"/>
          <w:b/>
          <w:sz w:val="30"/>
        </w:rPr>
        <w:t>二、投标须知</w:t>
      </w:r>
      <w:bookmarkEnd w:id="18"/>
      <w:bookmarkEnd w:id="19"/>
    </w:p>
    <w:p>
      <w:pPr>
        <w:pStyle w:val="4"/>
        <w:keepNext w:val="0"/>
        <w:keepLines w:val="0"/>
        <w:spacing w:before="0" w:after="0" w:line="360" w:lineRule="auto"/>
        <w:rPr>
          <w:rFonts w:ascii="Times New Roman" w:hAnsi="Times New Roman" w:eastAsia="宋体"/>
          <w:b/>
          <w:sz w:val="21"/>
          <w:szCs w:val="21"/>
        </w:rPr>
      </w:pPr>
      <w:bookmarkStart w:id="20" w:name="_Toc112768310"/>
      <w:bookmarkStart w:id="21" w:name="_Toc398107837"/>
      <w:bookmarkStart w:id="22" w:name="_Toc9194541"/>
      <w:r>
        <w:rPr>
          <w:rFonts w:hint="eastAsia" w:ascii="Times New Roman" w:hAnsi="Times New Roman" w:eastAsia="宋体"/>
          <w:b/>
          <w:sz w:val="21"/>
          <w:szCs w:val="21"/>
        </w:rPr>
        <w:t xml:space="preserve">1 </w:t>
      </w:r>
      <w:r>
        <w:rPr>
          <w:rFonts w:hint="eastAsia" w:ascii="Times New Roman" w:hAnsi="宋体" w:eastAsia="宋体"/>
          <w:b/>
          <w:sz w:val="21"/>
          <w:szCs w:val="21"/>
        </w:rPr>
        <w:t>总则</w:t>
      </w:r>
      <w:bookmarkEnd w:id="20"/>
      <w:bookmarkEnd w:id="21"/>
      <w:bookmarkEnd w:id="22"/>
      <w:r>
        <w:rPr>
          <w:rFonts w:hint="eastAsia" w:ascii="Times New Roman" w:hAnsi="Times New Roman" w:eastAsia="宋体"/>
          <w:b/>
          <w:sz w:val="21"/>
          <w:szCs w:val="21"/>
        </w:rPr>
        <w:tab/>
      </w:r>
    </w:p>
    <w:p>
      <w:pPr>
        <w:pStyle w:val="5"/>
        <w:keepNext w:val="0"/>
        <w:keepLines w:val="0"/>
        <w:spacing w:before="0" w:after="0" w:line="360" w:lineRule="auto"/>
        <w:rPr>
          <w:rFonts w:eastAsia="宋体"/>
          <w:sz w:val="21"/>
          <w:szCs w:val="21"/>
        </w:rPr>
      </w:pPr>
      <w:bookmarkStart w:id="23" w:name="_Toc398107838"/>
      <w:bookmarkStart w:id="24" w:name="_Toc9194542"/>
      <w:bookmarkStart w:id="25" w:name="_Toc112768311"/>
      <w:r>
        <w:rPr>
          <w:rFonts w:hint="eastAsia" w:eastAsia="宋体"/>
          <w:sz w:val="21"/>
          <w:szCs w:val="21"/>
        </w:rPr>
        <w:t xml:space="preserve">1.1 </w:t>
      </w:r>
      <w:r>
        <w:rPr>
          <w:rFonts w:hint="eastAsia" w:hAnsi="宋体" w:eastAsia="宋体"/>
          <w:sz w:val="21"/>
          <w:szCs w:val="21"/>
        </w:rPr>
        <w:t>项目概况</w:t>
      </w:r>
      <w:bookmarkEnd w:id="23"/>
      <w:bookmarkEnd w:id="24"/>
      <w:bookmarkEnd w:id="25"/>
    </w:p>
    <w:p>
      <w:pPr>
        <w:autoSpaceDE w:val="0"/>
        <w:autoSpaceDN w:val="0"/>
        <w:spacing w:line="360" w:lineRule="auto"/>
        <w:ind w:firstLine="420" w:firstLineChars="200"/>
        <w:rPr>
          <w:rFonts w:cs="宋体"/>
          <w:kern w:val="0"/>
          <w:szCs w:val="21"/>
        </w:rPr>
      </w:pPr>
      <w:r>
        <w:rPr>
          <w:rFonts w:hint="eastAsia" w:cs="宋体"/>
          <w:kern w:val="0"/>
          <w:szCs w:val="21"/>
        </w:rPr>
        <w:t xml:space="preserve">1.1.1 </w:t>
      </w:r>
      <w:r>
        <w:rPr>
          <w:rFonts w:hint="eastAsia" w:hAnsi="宋体" w:cs="宋体"/>
          <w:kern w:val="0"/>
          <w:szCs w:val="21"/>
        </w:rPr>
        <w:t>根据《中华人民共和国招标投标法》、《中华人民共和国招标投标法实施条例》等有关法律、法规和规章的规定，本招标项目已具备招标条件，现对本标段监理及相关服务进行招标。</w:t>
      </w:r>
    </w:p>
    <w:p>
      <w:pPr>
        <w:autoSpaceDE w:val="0"/>
        <w:autoSpaceDN w:val="0"/>
        <w:spacing w:line="360" w:lineRule="auto"/>
        <w:ind w:firstLine="420" w:firstLineChars="200"/>
        <w:rPr>
          <w:rFonts w:cs="宋体"/>
          <w:kern w:val="0"/>
          <w:szCs w:val="21"/>
        </w:rPr>
      </w:pPr>
      <w:r>
        <w:rPr>
          <w:rFonts w:hint="eastAsia" w:cs="宋体"/>
          <w:kern w:val="0"/>
          <w:szCs w:val="21"/>
        </w:rPr>
        <w:t xml:space="preserve">1.1.2 </w:t>
      </w:r>
      <w:r>
        <w:rPr>
          <w:rFonts w:hint="eastAsia" w:hAnsi="宋体" w:cs="宋体"/>
          <w:kern w:val="0"/>
          <w:szCs w:val="21"/>
        </w:rPr>
        <w:t>本招标项目招标人：见投标人须知前附表。</w:t>
      </w:r>
    </w:p>
    <w:p>
      <w:pPr>
        <w:autoSpaceDE w:val="0"/>
        <w:autoSpaceDN w:val="0"/>
        <w:spacing w:line="360" w:lineRule="auto"/>
        <w:ind w:firstLine="420" w:firstLineChars="200"/>
        <w:rPr>
          <w:rFonts w:cs="宋体"/>
          <w:kern w:val="0"/>
          <w:szCs w:val="21"/>
        </w:rPr>
      </w:pPr>
      <w:r>
        <w:rPr>
          <w:rFonts w:hint="eastAsia" w:cs="宋体"/>
          <w:kern w:val="0"/>
          <w:szCs w:val="21"/>
        </w:rPr>
        <w:t xml:space="preserve">1.1.3 </w:t>
      </w:r>
      <w:r>
        <w:rPr>
          <w:rFonts w:hint="eastAsia" w:hAnsi="宋体" w:cs="宋体"/>
          <w:kern w:val="0"/>
          <w:szCs w:val="21"/>
        </w:rPr>
        <w:t>本招标代理机构：见投标人须知前附表。</w:t>
      </w:r>
    </w:p>
    <w:p>
      <w:pPr>
        <w:autoSpaceDE w:val="0"/>
        <w:autoSpaceDN w:val="0"/>
        <w:spacing w:line="360" w:lineRule="auto"/>
        <w:ind w:firstLine="420" w:firstLineChars="200"/>
        <w:rPr>
          <w:rFonts w:cs="宋体"/>
          <w:kern w:val="0"/>
          <w:szCs w:val="21"/>
        </w:rPr>
      </w:pPr>
      <w:r>
        <w:rPr>
          <w:rFonts w:hint="eastAsia" w:cs="宋体"/>
          <w:kern w:val="0"/>
          <w:szCs w:val="21"/>
        </w:rPr>
        <w:t xml:space="preserve">1.1.4 </w:t>
      </w:r>
      <w:r>
        <w:rPr>
          <w:rFonts w:hint="eastAsia" w:hAnsi="宋体" w:cs="宋体"/>
          <w:kern w:val="0"/>
          <w:szCs w:val="21"/>
        </w:rPr>
        <w:t>本招标项目名称：见投标人须知前附表。</w:t>
      </w:r>
    </w:p>
    <w:p>
      <w:pPr>
        <w:autoSpaceDE w:val="0"/>
        <w:autoSpaceDN w:val="0"/>
        <w:spacing w:line="360" w:lineRule="auto"/>
        <w:ind w:firstLine="420" w:firstLineChars="200"/>
        <w:rPr>
          <w:rFonts w:cs="宋体"/>
          <w:kern w:val="0"/>
          <w:szCs w:val="21"/>
        </w:rPr>
      </w:pPr>
      <w:r>
        <w:rPr>
          <w:rFonts w:hint="eastAsia" w:cs="宋体"/>
          <w:kern w:val="0"/>
          <w:szCs w:val="21"/>
        </w:rPr>
        <w:t xml:space="preserve">1.1.5 </w:t>
      </w:r>
      <w:r>
        <w:rPr>
          <w:rFonts w:hint="eastAsia" w:hAnsi="宋体" w:cs="宋体"/>
          <w:kern w:val="0"/>
          <w:szCs w:val="21"/>
        </w:rPr>
        <w:t>本标段建设地点：见投标人须知前附表。</w:t>
      </w:r>
    </w:p>
    <w:p>
      <w:pPr>
        <w:pStyle w:val="5"/>
        <w:keepNext w:val="0"/>
        <w:keepLines w:val="0"/>
        <w:spacing w:before="0" w:after="0" w:line="360" w:lineRule="auto"/>
        <w:rPr>
          <w:rFonts w:eastAsia="宋体"/>
          <w:sz w:val="21"/>
          <w:szCs w:val="21"/>
        </w:rPr>
      </w:pPr>
      <w:bookmarkStart w:id="26" w:name="_Toc112768312"/>
      <w:bookmarkStart w:id="27" w:name="_Toc9194543"/>
      <w:bookmarkStart w:id="28" w:name="_Toc398107839"/>
      <w:r>
        <w:rPr>
          <w:rFonts w:hint="eastAsia" w:eastAsia="宋体"/>
          <w:sz w:val="21"/>
          <w:szCs w:val="21"/>
        </w:rPr>
        <w:t xml:space="preserve">1.2 </w:t>
      </w:r>
      <w:r>
        <w:rPr>
          <w:rFonts w:hint="eastAsia" w:hAnsi="宋体" w:eastAsia="宋体"/>
          <w:sz w:val="21"/>
          <w:szCs w:val="21"/>
        </w:rPr>
        <w:t>资金来源和落实情况</w:t>
      </w:r>
      <w:bookmarkEnd w:id="26"/>
      <w:bookmarkEnd w:id="27"/>
      <w:bookmarkEnd w:id="28"/>
    </w:p>
    <w:p>
      <w:pPr>
        <w:autoSpaceDE w:val="0"/>
        <w:autoSpaceDN w:val="0"/>
        <w:spacing w:line="360" w:lineRule="auto"/>
        <w:ind w:firstLine="420" w:firstLineChars="200"/>
        <w:rPr>
          <w:rFonts w:cs="宋体"/>
          <w:kern w:val="0"/>
          <w:szCs w:val="21"/>
        </w:rPr>
      </w:pPr>
      <w:r>
        <w:rPr>
          <w:rFonts w:hint="eastAsia" w:cs="宋体"/>
          <w:kern w:val="0"/>
          <w:szCs w:val="21"/>
        </w:rPr>
        <w:t xml:space="preserve">1.2.1 </w:t>
      </w:r>
      <w:r>
        <w:rPr>
          <w:rFonts w:hint="eastAsia" w:hAnsi="宋体" w:cs="宋体"/>
          <w:kern w:val="0"/>
          <w:szCs w:val="21"/>
        </w:rPr>
        <w:t>本招标项目的资金来源：见投标人须知前附表。</w:t>
      </w:r>
    </w:p>
    <w:p>
      <w:pPr>
        <w:autoSpaceDE w:val="0"/>
        <w:autoSpaceDN w:val="0"/>
        <w:spacing w:line="360" w:lineRule="auto"/>
        <w:ind w:firstLine="420" w:firstLineChars="200"/>
        <w:rPr>
          <w:rFonts w:cs="宋体"/>
          <w:kern w:val="0"/>
          <w:szCs w:val="21"/>
        </w:rPr>
      </w:pPr>
      <w:r>
        <w:rPr>
          <w:rFonts w:hint="eastAsia" w:cs="宋体"/>
          <w:kern w:val="0"/>
          <w:szCs w:val="21"/>
        </w:rPr>
        <w:t xml:space="preserve">1.2.2 </w:t>
      </w:r>
      <w:r>
        <w:rPr>
          <w:rFonts w:hint="eastAsia" w:hAnsi="宋体" w:cs="宋体"/>
          <w:kern w:val="0"/>
          <w:szCs w:val="21"/>
        </w:rPr>
        <w:t>本招标项目的出资比例：见投标人须知前附表。</w:t>
      </w:r>
    </w:p>
    <w:p>
      <w:pPr>
        <w:autoSpaceDE w:val="0"/>
        <w:autoSpaceDN w:val="0"/>
        <w:spacing w:line="360" w:lineRule="auto"/>
        <w:ind w:firstLine="420" w:firstLineChars="200"/>
        <w:rPr>
          <w:rFonts w:cs="宋体"/>
          <w:kern w:val="0"/>
          <w:szCs w:val="21"/>
        </w:rPr>
      </w:pPr>
      <w:r>
        <w:rPr>
          <w:rFonts w:hint="eastAsia" w:cs="宋体"/>
          <w:kern w:val="0"/>
          <w:szCs w:val="21"/>
        </w:rPr>
        <w:t xml:space="preserve">1.2.3 </w:t>
      </w:r>
      <w:r>
        <w:rPr>
          <w:rFonts w:hint="eastAsia" w:hAnsi="宋体" w:cs="宋体"/>
          <w:kern w:val="0"/>
          <w:szCs w:val="21"/>
        </w:rPr>
        <w:t>本招标项目的资金落实情况：见投标人须知前附表。</w:t>
      </w:r>
    </w:p>
    <w:p>
      <w:pPr>
        <w:pStyle w:val="5"/>
        <w:keepNext w:val="0"/>
        <w:keepLines w:val="0"/>
        <w:spacing w:before="0" w:after="0" w:line="360" w:lineRule="auto"/>
        <w:rPr>
          <w:rFonts w:eastAsia="宋体"/>
          <w:sz w:val="21"/>
          <w:szCs w:val="21"/>
        </w:rPr>
      </w:pPr>
      <w:bookmarkStart w:id="29" w:name="_Toc398107840"/>
      <w:bookmarkStart w:id="30" w:name="_Toc9194544"/>
      <w:bookmarkStart w:id="31" w:name="_Toc112768313"/>
      <w:r>
        <w:rPr>
          <w:rFonts w:hint="eastAsia" w:eastAsia="宋体"/>
          <w:sz w:val="21"/>
          <w:szCs w:val="21"/>
        </w:rPr>
        <w:t xml:space="preserve">1.3 </w:t>
      </w:r>
      <w:r>
        <w:rPr>
          <w:rFonts w:hint="eastAsia" w:hAnsi="宋体" w:eastAsia="宋体"/>
          <w:sz w:val="21"/>
          <w:szCs w:val="21"/>
        </w:rPr>
        <w:t>招标范围、监理服务期限及质量要求</w:t>
      </w:r>
      <w:bookmarkEnd w:id="29"/>
      <w:bookmarkEnd w:id="30"/>
      <w:bookmarkEnd w:id="31"/>
    </w:p>
    <w:p>
      <w:pPr>
        <w:autoSpaceDE w:val="0"/>
        <w:autoSpaceDN w:val="0"/>
        <w:spacing w:line="360" w:lineRule="auto"/>
        <w:ind w:firstLine="420" w:firstLineChars="200"/>
        <w:rPr>
          <w:rFonts w:cs="宋体"/>
          <w:kern w:val="0"/>
          <w:szCs w:val="21"/>
        </w:rPr>
      </w:pPr>
      <w:r>
        <w:rPr>
          <w:rFonts w:hint="eastAsia" w:cs="宋体"/>
          <w:kern w:val="0"/>
          <w:szCs w:val="21"/>
        </w:rPr>
        <w:t xml:space="preserve">1.3.1 </w:t>
      </w:r>
      <w:r>
        <w:rPr>
          <w:rFonts w:hint="eastAsia" w:hAnsi="宋体" w:cs="宋体"/>
          <w:kern w:val="0"/>
          <w:szCs w:val="21"/>
        </w:rPr>
        <w:t>本次招标范围：见投标人须知前附表。</w:t>
      </w:r>
    </w:p>
    <w:p>
      <w:pPr>
        <w:autoSpaceDE w:val="0"/>
        <w:autoSpaceDN w:val="0"/>
        <w:spacing w:line="360" w:lineRule="auto"/>
        <w:ind w:firstLine="420" w:firstLineChars="200"/>
        <w:rPr>
          <w:rFonts w:cs="宋体"/>
          <w:kern w:val="0"/>
          <w:szCs w:val="21"/>
        </w:rPr>
      </w:pPr>
      <w:r>
        <w:rPr>
          <w:rFonts w:hint="eastAsia" w:cs="宋体"/>
          <w:kern w:val="0"/>
          <w:szCs w:val="21"/>
        </w:rPr>
        <w:t xml:space="preserve">1.3.2 </w:t>
      </w:r>
      <w:r>
        <w:rPr>
          <w:rFonts w:hint="eastAsia" w:hAnsi="宋体" w:cs="宋体"/>
          <w:kern w:val="0"/>
          <w:szCs w:val="21"/>
        </w:rPr>
        <w:t>本标段的监理服务期限：见投标人须知前附表。</w:t>
      </w:r>
    </w:p>
    <w:p>
      <w:pPr>
        <w:autoSpaceDE w:val="0"/>
        <w:autoSpaceDN w:val="0"/>
        <w:spacing w:line="360" w:lineRule="auto"/>
        <w:ind w:firstLine="420" w:firstLineChars="200"/>
        <w:rPr>
          <w:rFonts w:cs="宋体"/>
          <w:kern w:val="0"/>
          <w:szCs w:val="21"/>
        </w:rPr>
      </w:pPr>
      <w:r>
        <w:rPr>
          <w:rFonts w:hint="eastAsia" w:cs="宋体"/>
          <w:kern w:val="0"/>
          <w:szCs w:val="21"/>
        </w:rPr>
        <w:t xml:space="preserve">1.3.3 </w:t>
      </w:r>
      <w:r>
        <w:rPr>
          <w:rFonts w:hint="eastAsia" w:hAnsi="宋体" w:cs="宋体"/>
          <w:kern w:val="0"/>
          <w:szCs w:val="21"/>
        </w:rPr>
        <w:t>本标段的质量要求：见投标人须知前附表。</w:t>
      </w:r>
    </w:p>
    <w:p>
      <w:pPr>
        <w:pStyle w:val="5"/>
        <w:keepNext w:val="0"/>
        <w:keepLines w:val="0"/>
        <w:spacing w:before="0" w:after="0" w:line="360" w:lineRule="auto"/>
        <w:rPr>
          <w:rFonts w:eastAsia="宋体"/>
          <w:sz w:val="21"/>
          <w:szCs w:val="21"/>
        </w:rPr>
      </w:pPr>
      <w:bookmarkStart w:id="32" w:name="_Toc9194545"/>
      <w:bookmarkStart w:id="33" w:name="_Toc398107841"/>
      <w:bookmarkStart w:id="34" w:name="_Toc112768314"/>
      <w:r>
        <w:rPr>
          <w:rFonts w:hint="eastAsia" w:eastAsia="宋体"/>
          <w:sz w:val="21"/>
          <w:szCs w:val="21"/>
        </w:rPr>
        <w:t xml:space="preserve">1.4 </w:t>
      </w:r>
      <w:r>
        <w:rPr>
          <w:rFonts w:hint="eastAsia" w:hAnsi="宋体" w:eastAsia="宋体"/>
          <w:sz w:val="21"/>
          <w:szCs w:val="21"/>
        </w:rPr>
        <w:t>投标人资格要求</w:t>
      </w:r>
      <w:bookmarkEnd w:id="32"/>
      <w:bookmarkEnd w:id="33"/>
      <w:bookmarkEnd w:id="34"/>
    </w:p>
    <w:p>
      <w:pPr>
        <w:autoSpaceDE w:val="0"/>
        <w:autoSpaceDN w:val="0"/>
        <w:spacing w:line="360" w:lineRule="auto"/>
        <w:ind w:firstLine="420" w:firstLineChars="200"/>
        <w:rPr>
          <w:rFonts w:cs="宋体"/>
          <w:b/>
          <w:bCs/>
          <w:kern w:val="0"/>
          <w:szCs w:val="21"/>
        </w:rPr>
      </w:pPr>
      <w:r>
        <w:rPr>
          <w:rFonts w:hint="eastAsia" w:cs="宋体"/>
          <w:kern w:val="0"/>
          <w:szCs w:val="21"/>
        </w:rPr>
        <w:t>1.4.1</w:t>
      </w:r>
      <w:r>
        <w:rPr>
          <w:rFonts w:hint="eastAsia" w:hAnsi="宋体" w:cs="宋体"/>
          <w:b/>
          <w:bCs/>
          <w:kern w:val="0"/>
          <w:szCs w:val="21"/>
        </w:rPr>
        <w:t>申请人资质类别和等级</w:t>
      </w:r>
      <w:r>
        <w:rPr>
          <w:rFonts w:hint="eastAsia" w:cs="宋体"/>
          <w:b/>
          <w:bCs/>
          <w:kern w:val="0"/>
          <w:szCs w:val="21"/>
        </w:rPr>
        <w:t>：</w:t>
      </w:r>
      <w:r>
        <w:rPr>
          <w:rFonts w:hint="eastAsia" w:hAnsi="宋体" w:cs="宋体"/>
          <w:b/>
          <w:szCs w:val="21"/>
        </w:rPr>
        <w:t>必须具有行政管理部门核发的有效企业法人营业执照和建设部核发的工程监理综合资质或市政公用工程监理丙级及以上资质；</w:t>
      </w:r>
    </w:p>
    <w:p>
      <w:pPr>
        <w:autoSpaceDE w:val="0"/>
        <w:autoSpaceDN w:val="0"/>
        <w:spacing w:line="360" w:lineRule="auto"/>
        <w:ind w:firstLine="420" w:firstLineChars="200"/>
        <w:rPr>
          <w:rFonts w:cs="宋体"/>
          <w:kern w:val="0"/>
          <w:szCs w:val="21"/>
        </w:rPr>
      </w:pPr>
      <w:r>
        <w:rPr>
          <w:rFonts w:hint="eastAsia" w:cs="宋体"/>
          <w:kern w:val="0"/>
          <w:szCs w:val="21"/>
        </w:rPr>
        <w:t>1.4.2</w:t>
      </w:r>
      <w:r>
        <w:rPr>
          <w:rFonts w:hint="eastAsia" w:hAnsi="宋体" w:cs="宋体"/>
          <w:b/>
          <w:bCs/>
          <w:kern w:val="0"/>
          <w:szCs w:val="21"/>
        </w:rPr>
        <w:t>监理机构人员配备要求</w:t>
      </w:r>
      <w:r>
        <w:rPr>
          <w:rFonts w:hint="eastAsia" w:hAnsi="宋体" w:cs="宋体"/>
          <w:kern w:val="0"/>
          <w:szCs w:val="21"/>
        </w:rPr>
        <w:t>：</w:t>
      </w:r>
    </w:p>
    <w:p>
      <w:pPr>
        <w:spacing w:line="360" w:lineRule="auto"/>
        <w:ind w:firstLine="382" w:firstLineChars="182"/>
        <w:rPr>
          <w:rFonts w:hAnsi="宋体" w:cs="宋体"/>
          <w:kern w:val="0"/>
          <w:szCs w:val="21"/>
        </w:rPr>
      </w:pPr>
      <w:r>
        <w:rPr>
          <w:rFonts w:hint="eastAsia" w:hAnsi="宋体" w:cs="宋体"/>
          <w:kern w:val="0"/>
          <w:szCs w:val="21"/>
        </w:rPr>
        <w:t>拟选派本项目总监理工程师及专业监理人员最低配备要求（拟派所有监理人员必须身体健康，男性年龄不得超过</w:t>
      </w:r>
      <w:r>
        <w:rPr>
          <w:rFonts w:hint="eastAsia" w:cs="宋体"/>
          <w:kern w:val="0"/>
          <w:szCs w:val="21"/>
        </w:rPr>
        <w:t>60</w:t>
      </w:r>
      <w:r>
        <w:rPr>
          <w:rFonts w:hint="eastAsia" w:hAnsi="宋体" w:cs="宋体"/>
          <w:kern w:val="0"/>
          <w:szCs w:val="21"/>
        </w:rPr>
        <w:t>周岁，女性年龄不得超过</w:t>
      </w:r>
      <w:r>
        <w:rPr>
          <w:rFonts w:hint="eastAsia" w:cs="宋体"/>
          <w:kern w:val="0"/>
          <w:szCs w:val="21"/>
        </w:rPr>
        <w:t>55</w:t>
      </w:r>
      <w:r>
        <w:rPr>
          <w:rFonts w:hint="eastAsia" w:hAnsi="宋体" w:cs="宋体"/>
          <w:kern w:val="0"/>
          <w:szCs w:val="21"/>
        </w:rPr>
        <w:t>周岁）：</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43"/>
        <w:gridCol w:w="1904"/>
        <w:gridCol w:w="52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43" w:type="dxa"/>
            <w:vAlign w:val="center"/>
          </w:tcPr>
          <w:p>
            <w:pPr>
              <w:jc w:val="center"/>
              <w:rPr>
                <w:rFonts w:cs="宋体"/>
                <w:kern w:val="0"/>
                <w:szCs w:val="21"/>
                <w:highlight w:val="yellow"/>
              </w:rPr>
            </w:pPr>
            <w:r>
              <w:rPr>
                <w:rFonts w:hint="eastAsia" w:hAnsi="宋体" w:cs="宋体"/>
                <w:kern w:val="0"/>
                <w:szCs w:val="21"/>
                <w:highlight w:val="yellow"/>
              </w:rPr>
              <w:t>岗位</w:t>
            </w:r>
          </w:p>
        </w:tc>
        <w:tc>
          <w:tcPr>
            <w:tcW w:w="1904" w:type="dxa"/>
            <w:vAlign w:val="center"/>
          </w:tcPr>
          <w:p>
            <w:pPr>
              <w:jc w:val="center"/>
              <w:rPr>
                <w:rFonts w:cs="宋体"/>
                <w:kern w:val="0"/>
                <w:szCs w:val="21"/>
                <w:highlight w:val="yellow"/>
              </w:rPr>
            </w:pPr>
            <w:r>
              <w:rPr>
                <w:rFonts w:hint="eastAsia" w:hAnsi="宋体" w:cs="宋体"/>
                <w:kern w:val="0"/>
                <w:szCs w:val="21"/>
                <w:highlight w:val="yellow"/>
              </w:rPr>
              <w:t>人员要求</w:t>
            </w:r>
          </w:p>
        </w:tc>
        <w:tc>
          <w:tcPr>
            <w:tcW w:w="5293" w:type="dxa"/>
            <w:vAlign w:val="center"/>
          </w:tcPr>
          <w:p>
            <w:pPr>
              <w:jc w:val="center"/>
              <w:rPr>
                <w:rFonts w:cs="宋体"/>
                <w:kern w:val="0"/>
                <w:szCs w:val="21"/>
                <w:highlight w:val="yellow"/>
              </w:rPr>
            </w:pPr>
            <w:r>
              <w:rPr>
                <w:rFonts w:hint="eastAsia" w:hAnsi="宋体" w:cs="宋体"/>
                <w:kern w:val="0"/>
                <w:szCs w:val="21"/>
                <w:highlight w:val="yellow"/>
              </w:rPr>
              <w:t>持证上岗要求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43" w:type="dxa"/>
            <w:vAlign w:val="center"/>
          </w:tcPr>
          <w:p>
            <w:pPr>
              <w:jc w:val="center"/>
              <w:rPr>
                <w:rFonts w:cs="宋体"/>
                <w:kern w:val="0"/>
                <w:szCs w:val="21"/>
                <w:highlight w:val="yellow"/>
              </w:rPr>
            </w:pPr>
            <w:r>
              <w:rPr>
                <w:rFonts w:hint="eastAsia" w:hAnsi="宋体" w:cs="宋体"/>
                <w:kern w:val="0"/>
                <w:szCs w:val="21"/>
                <w:highlight w:val="yellow"/>
              </w:rPr>
              <w:t>总监理工程师</w:t>
            </w:r>
          </w:p>
        </w:tc>
        <w:tc>
          <w:tcPr>
            <w:tcW w:w="1904" w:type="dxa"/>
            <w:vAlign w:val="center"/>
          </w:tcPr>
          <w:p>
            <w:pPr>
              <w:jc w:val="center"/>
              <w:rPr>
                <w:rFonts w:cs="宋体"/>
                <w:kern w:val="0"/>
                <w:szCs w:val="21"/>
                <w:highlight w:val="yellow"/>
              </w:rPr>
            </w:pPr>
            <w:r>
              <w:rPr>
                <w:rFonts w:hint="eastAsia" w:cs="宋体"/>
                <w:kern w:val="0"/>
                <w:szCs w:val="21"/>
                <w:highlight w:val="yellow"/>
              </w:rPr>
              <w:t>1</w:t>
            </w:r>
            <w:r>
              <w:rPr>
                <w:rFonts w:hint="eastAsia" w:hAnsi="宋体" w:cs="宋体"/>
                <w:kern w:val="0"/>
                <w:szCs w:val="21"/>
                <w:highlight w:val="yellow"/>
              </w:rPr>
              <w:t>名</w:t>
            </w:r>
          </w:p>
        </w:tc>
        <w:tc>
          <w:tcPr>
            <w:tcW w:w="5293" w:type="dxa"/>
          </w:tcPr>
          <w:p>
            <w:pPr>
              <w:rPr>
                <w:rFonts w:cs="宋体"/>
                <w:kern w:val="0"/>
                <w:szCs w:val="21"/>
                <w:highlight w:val="yellow"/>
              </w:rPr>
            </w:pPr>
            <w:r>
              <w:rPr>
                <w:rFonts w:hint="eastAsia" w:hAnsi="宋体" w:cs="宋体"/>
                <w:kern w:val="0"/>
                <w:szCs w:val="21"/>
                <w:highlight w:val="yellow"/>
              </w:rPr>
              <w:t>国家注册监理工程师执业资格，注册专业为市政公用工程专业。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43" w:type="dxa"/>
            <w:vAlign w:val="center"/>
          </w:tcPr>
          <w:p>
            <w:pPr>
              <w:jc w:val="center"/>
              <w:rPr>
                <w:rFonts w:cs="宋体"/>
                <w:kern w:val="0"/>
                <w:szCs w:val="21"/>
                <w:highlight w:val="yellow"/>
              </w:rPr>
            </w:pPr>
            <w:r>
              <w:rPr>
                <w:rFonts w:hint="eastAsia" w:hAnsi="宋体" w:cs="宋体"/>
                <w:kern w:val="0"/>
                <w:szCs w:val="21"/>
                <w:highlight w:val="yellow"/>
              </w:rPr>
              <w:t>专业监理工程师</w:t>
            </w:r>
          </w:p>
        </w:tc>
        <w:tc>
          <w:tcPr>
            <w:tcW w:w="1904" w:type="dxa"/>
            <w:vAlign w:val="center"/>
          </w:tcPr>
          <w:p>
            <w:pPr>
              <w:jc w:val="center"/>
              <w:rPr>
                <w:rFonts w:cs="宋体"/>
                <w:kern w:val="0"/>
                <w:szCs w:val="21"/>
                <w:highlight w:val="yellow"/>
              </w:rPr>
            </w:pPr>
            <w:r>
              <w:rPr>
                <w:rFonts w:cs="宋体"/>
                <w:kern w:val="0"/>
                <w:szCs w:val="21"/>
                <w:highlight w:val="yellow"/>
              </w:rPr>
              <w:t>1</w:t>
            </w:r>
            <w:r>
              <w:rPr>
                <w:rFonts w:hint="eastAsia" w:hAnsi="宋体" w:cs="宋体"/>
                <w:kern w:val="0"/>
                <w:szCs w:val="21"/>
                <w:highlight w:val="yellow"/>
              </w:rPr>
              <w:t>名</w:t>
            </w:r>
          </w:p>
        </w:tc>
        <w:tc>
          <w:tcPr>
            <w:tcW w:w="5293" w:type="dxa"/>
          </w:tcPr>
          <w:p>
            <w:pPr>
              <w:rPr>
                <w:szCs w:val="21"/>
                <w:highlight w:val="yellow"/>
              </w:rPr>
            </w:pPr>
            <w:r>
              <w:rPr>
                <w:rFonts w:hint="eastAsia" w:ascii="宋体" w:cs="宋体"/>
                <w:spacing w:val="-4"/>
                <w:szCs w:val="21"/>
                <w:highlight w:val="yellow"/>
              </w:rPr>
              <w:t>具有</w:t>
            </w:r>
            <w:r>
              <w:rPr>
                <w:rFonts w:hint="eastAsia" w:ascii="宋体" w:cs="宋体"/>
                <w:szCs w:val="21"/>
                <w:highlight w:val="yellow"/>
              </w:rPr>
              <w:t>国家注册监理工程师执业资格（注册专业为市政</w:t>
            </w:r>
            <w:r>
              <w:rPr>
                <w:rFonts w:ascii="宋体" w:cs="宋体"/>
                <w:szCs w:val="21"/>
                <w:highlight w:val="yellow"/>
              </w:rPr>
              <w:t>公用</w:t>
            </w:r>
            <w:r>
              <w:rPr>
                <w:rFonts w:hint="eastAsia" w:ascii="宋体" w:cs="宋体"/>
                <w:szCs w:val="21"/>
                <w:highlight w:val="yellow"/>
              </w:rPr>
              <w:t>工程专业）</w:t>
            </w:r>
            <w:r>
              <w:rPr>
                <w:rFonts w:hint="eastAsia" w:ascii="宋体" w:cs="宋体"/>
                <w:spacing w:val="-4"/>
                <w:szCs w:val="21"/>
                <w:highlight w:val="yellow"/>
              </w:rPr>
              <w:t>或江苏省监理工程师</w:t>
            </w:r>
            <w:r>
              <w:rPr>
                <w:rFonts w:hint="eastAsia" w:ascii="宋体" w:hAnsi="宋体"/>
                <w:szCs w:val="21"/>
                <w:highlight w:val="yellow"/>
              </w:rPr>
              <w:t>(市政专业</w:t>
            </w:r>
            <w:r>
              <w:rPr>
                <w:rFonts w:ascii="宋体" w:hAnsi="宋体"/>
                <w:szCs w:val="21"/>
                <w:highlight w:val="yellow"/>
              </w:rPr>
              <w:t>)</w:t>
            </w:r>
            <w:r>
              <w:rPr>
                <w:rFonts w:hint="eastAsia" w:ascii="宋体" w:cs="宋体"/>
                <w:spacing w:val="-4"/>
                <w:szCs w:val="21"/>
                <w:highlight w:val="yellow"/>
              </w:rPr>
              <w:t>或具有专业监理工程师业务培训合格证</w:t>
            </w:r>
            <w:r>
              <w:rPr>
                <w:rFonts w:hint="eastAsia" w:ascii="宋体" w:hAnsi="宋体"/>
                <w:szCs w:val="21"/>
                <w:highlight w:val="yellow"/>
              </w:rPr>
              <w:t>(市政专业</w:t>
            </w:r>
            <w:r>
              <w:rPr>
                <w:rFonts w:ascii="宋体" w:hAnsi="宋体"/>
                <w:szCs w:val="21"/>
                <w:highlight w:val="yellow"/>
              </w:rPr>
              <w:t>)</w:t>
            </w:r>
            <w:r>
              <w:rPr>
                <w:rFonts w:hint="eastAsia"/>
                <w:szCs w:val="21"/>
                <w:highlight w:val="yellow"/>
              </w:rPr>
              <w:t>。</w:t>
            </w:r>
          </w:p>
          <w:p>
            <w:pPr>
              <w:rPr>
                <w:rFonts w:cs="宋体"/>
                <w:kern w:val="0"/>
                <w:szCs w:val="21"/>
                <w:highlight w:val="yellow"/>
              </w:rPr>
            </w:pPr>
            <w:r>
              <w:rPr>
                <w:rFonts w:ascii="宋体" w:hAnsi="宋体"/>
                <w:szCs w:val="21"/>
                <w:highlight w:val="yellow"/>
              </w:rPr>
              <w:t>省级监理工程师</w:t>
            </w:r>
            <w:r>
              <w:rPr>
                <w:rFonts w:hint="eastAsia" w:ascii="宋体" w:hAnsi="宋体"/>
                <w:szCs w:val="21"/>
                <w:highlight w:val="yellow"/>
              </w:rPr>
              <w:t>、</w:t>
            </w:r>
            <w:r>
              <w:rPr>
                <w:rFonts w:hint="eastAsia" w:ascii="宋体" w:cs="宋体"/>
                <w:spacing w:val="-4"/>
                <w:szCs w:val="21"/>
                <w:highlight w:val="yellow"/>
              </w:rPr>
              <w:t>专业监理工程师业务培训合格证</w:t>
            </w:r>
            <w:r>
              <w:rPr>
                <w:rFonts w:ascii="宋体" w:hAnsi="宋体"/>
                <w:szCs w:val="21"/>
                <w:highlight w:val="yellow"/>
              </w:rPr>
              <w:t>的专业以岗位证书的培训专业或所学专业</w:t>
            </w:r>
            <w:r>
              <w:rPr>
                <w:rFonts w:hint="eastAsia" w:ascii="宋体" w:hAnsi="宋体"/>
                <w:szCs w:val="21"/>
                <w:highlight w:val="yellow"/>
              </w:rPr>
              <w:t>或毕业证书</w:t>
            </w:r>
            <w:r>
              <w:rPr>
                <w:rFonts w:ascii="宋体" w:hAnsi="宋体"/>
                <w:szCs w:val="21"/>
                <w:highlight w:val="yellow"/>
              </w:rPr>
              <w:t>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343" w:type="dxa"/>
            <w:vAlign w:val="center"/>
          </w:tcPr>
          <w:p>
            <w:pPr>
              <w:jc w:val="center"/>
              <w:rPr>
                <w:rFonts w:cs="宋体"/>
                <w:kern w:val="0"/>
                <w:szCs w:val="21"/>
                <w:highlight w:val="yellow"/>
              </w:rPr>
            </w:pPr>
            <w:r>
              <w:rPr>
                <w:rFonts w:hint="eastAsia" w:hAnsi="宋体" w:cs="宋体"/>
                <w:kern w:val="0"/>
                <w:szCs w:val="21"/>
                <w:highlight w:val="yellow"/>
              </w:rPr>
              <w:t>监理员</w:t>
            </w:r>
          </w:p>
        </w:tc>
        <w:tc>
          <w:tcPr>
            <w:tcW w:w="1904" w:type="dxa"/>
            <w:vAlign w:val="center"/>
          </w:tcPr>
          <w:p>
            <w:pPr>
              <w:jc w:val="center"/>
              <w:rPr>
                <w:rFonts w:hAnsi="宋体" w:cs="宋体"/>
                <w:kern w:val="0"/>
                <w:szCs w:val="21"/>
                <w:highlight w:val="yellow"/>
              </w:rPr>
            </w:pPr>
            <w:r>
              <w:rPr>
                <w:rFonts w:hint="eastAsia" w:hAnsi="宋体" w:cs="宋体"/>
                <w:kern w:val="0"/>
                <w:szCs w:val="21"/>
                <w:highlight w:val="yellow"/>
              </w:rPr>
              <w:t>2名</w:t>
            </w:r>
          </w:p>
        </w:tc>
        <w:tc>
          <w:tcPr>
            <w:tcW w:w="5293" w:type="dxa"/>
            <w:vAlign w:val="center"/>
          </w:tcPr>
          <w:p>
            <w:pPr>
              <w:widowControl/>
              <w:jc w:val="left"/>
              <w:rPr>
                <w:rFonts w:hAnsi="宋体" w:cs="宋体"/>
                <w:kern w:val="0"/>
                <w:szCs w:val="21"/>
                <w:highlight w:val="yellow"/>
              </w:rPr>
            </w:pPr>
            <w:r>
              <w:rPr>
                <w:rFonts w:hint="eastAsia" w:ascii="宋体" w:cs="宋体"/>
                <w:szCs w:val="21"/>
                <w:highlight w:val="yellow"/>
              </w:rPr>
              <w:t>监理员上岗证</w:t>
            </w:r>
            <w:r>
              <w:rPr>
                <w:rFonts w:hint="eastAsia" w:hAnsi="宋体" w:cs="宋体"/>
                <w:kern w:val="0"/>
                <w:szCs w:val="21"/>
                <w:highlight w:val="yellow"/>
              </w:rPr>
              <w:t>，</w:t>
            </w:r>
            <w:r>
              <w:rPr>
                <w:rFonts w:hint="eastAsia" w:hAnsi="宋体" w:cs="宋体"/>
                <w:color w:val="FF0000"/>
                <w:kern w:val="0"/>
                <w:szCs w:val="21"/>
                <w:highlight w:val="yellow"/>
                <w:lang w:val="en-US" w:eastAsia="zh-CN"/>
              </w:rPr>
              <w:t>且</w:t>
            </w:r>
            <w:r>
              <w:rPr>
                <w:rFonts w:hint="eastAsia" w:hAnsi="宋体" w:cs="宋体"/>
                <w:kern w:val="0"/>
                <w:szCs w:val="21"/>
                <w:highlight w:val="yellow"/>
              </w:rPr>
              <w:t>具有助理工程师或以上职称。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2343" w:type="dxa"/>
            <w:vAlign w:val="center"/>
          </w:tcPr>
          <w:p>
            <w:pPr>
              <w:jc w:val="center"/>
              <w:rPr>
                <w:rFonts w:cs="宋体"/>
                <w:kern w:val="0"/>
                <w:szCs w:val="21"/>
                <w:highlight w:val="yellow"/>
              </w:rPr>
            </w:pPr>
            <w:r>
              <w:rPr>
                <w:rFonts w:hint="eastAsia" w:hAnsi="宋体" w:cs="宋体"/>
                <w:kern w:val="0"/>
                <w:szCs w:val="21"/>
                <w:highlight w:val="yellow"/>
              </w:rPr>
              <w:t>合计</w:t>
            </w:r>
          </w:p>
        </w:tc>
        <w:tc>
          <w:tcPr>
            <w:tcW w:w="1904" w:type="dxa"/>
            <w:vAlign w:val="center"/>
          </w:tcPr>
          <w:p>
            <w:pPr>
              <w:jc w:val="center"/>
              <w:rPr>
                <w:rFonts w:hAnsi="宋体" w:cs="宋体"/>
                <w:kern w:val="0"/>
                <w:szCs w:val="21"/>
                <w:highlight w:val="yellow"/>
              </w:rPr>
            </w:pPr>
            <w:r>
              <w:rPr>
                <w:rFonts w:hint="eastAsia" w:hAnsi="宋体" w:cs="宋体"/>
                <w:kern w:val="0"/>
                <w:szCs w:val="21"/>
                <w:highlight w:val="yellow"/>
              </w:rPr>
              <w:t>4名</w:t>
            </w:r>
          </w:p>
        </w:tc>
        <w:tc>
          <w:tcPr>
            <w:tcW w:w="5293" w:type="dxa"/>
            <w:vAlign w:val="center"/>
          </w:tcPr>
          <w:p>
            <w:pPr>
              <w:rPr>
                <w:rFonts w:hAnsi="宋体" w:cs="宋体"/>
                <w:kern w:val="0"/>
                <w:szCs w:val="21"/>
                <w:highlight w:val="yellow"/>
              </w:rPr>
            </w:pPr>
            <w:r>
              <w:rPr>
                <w:rFonts w:hint="eastAsia" w:hAnsi="宋体" w:cs="宋体"/>
                <w:kern w:val="0"/>
                <w:szCs w:val="21"/>
                <w:highlight w:val="yellow"/>
              </w:rPr>
              <w:t>拟派人员中至少要有一人持见证取样证书，</w:t>
            </w:r>
            <w:r>
              <w:rPr>
                <w:rFonts w:hint="eastAsia" w:hAnsi="宋体" w:cs="宋体"/>
                <w:szCs w:val="22"/>
                <w:highlight w:val="yellow"/>
              </w:rPr>
              <w:t>否则另需增加一名见证取样人员。</w:t>
            </w:r>
          </w:p>
        </w:tc>
      </w:tr>
    </w:tbl>
    <w:p>
      <w:pPr>
        <w:autoSpaceDE w:val="0"/>
        <w:autoSpaceDN w:val="0"/>
        <w:spacing w:line="360" w:lineRule="auto"/>
        <w:ind w:firstLine="465"/>
        <w:rPr>
          <w:rFonts w:hAnsi="宋体" w:cs="宋体"/>
          <w:kern w:val="0"/>
          <w:szCs w:val="21"/>
        </w:rPr>
      </w:pPr>
      <w:r>
        <w:rPr>
          <w:rFonts w:hint="eastAsia" w:hAnsi="宋体" w:cs="宋体"/>
          <w:kern w:val="0"/>
          <w:szCs w:val="21"/>
        </w:rPr>
        <w:t>注：①表中所列人员配备为最低限度要求，所有监理人员均须身体健康，持有监理上岗证。</w:t>
      </w:r>
    </w:p>
    <w:p>
      <w:pPr>
        <w:autoSpaceDE w:val="0"/>
        <w:autoSpaceDN w:val="0"/>
        <w:spacing w:line="360" w:lineRule="auto"/>
        <w:ind w:firstLine="465"/>
        <w:rPr>
          <w:rFonts w:hAnsi="宋体" w:cs="宋体"/>
          <w:kern w:val="0"/>
          <w:szCs w:val="21"/>
        </w:rPr>
      </w:pPr>
      <w:r>
        <w:rPr>
          <w:rFonts w:hint="eastAsia" w:hAnsi="宋体" w:cs="宋体"/>
          <w:kern w:val="0"/>
          <w:szCs w:val="21"/>
        </w:rPr>
        <w:t>②投标人拟派往本工程的上述表中的专业监理工程师和监理员，不得到其他工程兼职，业主可根据工程实际情况要求增加或更换上述人员。请投标人认真研读，并请按建设进展适时入场。</w:t>
      </w:r>
    </w:p>
    <w:p>
      <w:pPr>
        <w:autoSpaceDE w:val="0"/>
        <w:autoSpaceDN w:val="0"/>
        <w:spacing w:line="360" w:lineRule="auto"/>
        <w:ind w:firstLine="465"/>
        <w:rPr>
          <w:rFonts w:hAnsi="宋体" w:cs="宋体"/>
          <w:kern w:val="0"/>
          <w:szCs w:val="21"/>
        </w:rPr>
      </w:pPr>
      <w:r>
        <w:rPr>
          <w:rFonts w:hint="eastAsia" w:hAnsi="宋体" w:cs="宋体"/>
          <w:kern w:val="0"/>
          <w:szCs w:val="21"/>
        </w:rPr>
        <w:t>③</w:t>
      </w:r>
      <w:bookmarkStart w:id="35" w:name="_Hlk163137389"/>
      <w:r>
        <w:rPr>
          <w:rFonts w:hint="eastAsia" w:hAnsi="宋体" w:cs="宋体"/>
          <w:kern w:val="0"/>
          <w:szCs w:val="21"/>
        </w:rPr>
        <w:t>所有人员必须持有监理岗位证，国家注册监理工程师的专业以注册证书中的注册专业为准，省级监理工程师、专业监理工程师业务培训合格证的专业以岗位证书的培训专业或所学专业或毕业证书为准。</w:t>
      </w:r>
      <w:bookmarkEnd w:id="35"/>
    </w:p>
    <w:p>
      <w:pPr>
        <w:spacing w:line="360" w:lineRule="auto"/>
        <w:ind w:firstLine="422" w:firstLineChars="201"/>
        <w:rPr>
          <w:rFonts w:ascii="宋体" w:hAnsi="宋体" w:cs="宋体"/>
          <w:szCs w:val="21"/>
          <w:highlight w:val="yellow"/>
        </w:rPr>
      </w:pPr>
      <w:bookmarkStart w:id="36" w:name="_Hlk163055470"/>
      <w:r>
        <w:rPr>
          <w:rFonts w:hint="eastAsia" w:hAnsi="宋体" w:cs="宋体"/>
          <w:kern w:val="0"/>
          <w:szCs w:val="21"/>
          <w:highlight w:val="yellow"/>
        </w:rPr>
        <w:t>1.4.3</w:t>
      </w:r>
      <w:bookmarkStart w:id="37" w:name="_Hlk163138807"/>
      <w:r>
        <w:rPr>
          <w:rFonts w:hint="eastAsia" w:cs="宋体"/>
          <w:szCs w:val="21"/>
          <w:highlight w:val="yellow"/>
        </w:rPr>
        <w:t>投标企业近三年内（20</w:t>
      </w:r>
      <w:r>
        <w:rPr>
          <w:rFonts w:cs="宋体"/>
          <w:szCs w:val="21"/>
          <w:highlight w:val="yellow"/>
        </w:rPr>
        <w:t>2</w:t>
      </w:r>
      <w:r>
        <w:rPr>
          <w:rFonts w:hint="eastAsia" w:cs="宋体"/>
          <w:szCs w:val="21"/>
          <w:highlight w:val="yellow"/>
          <w:lang w:val="en-US" w:eastAsia="zh-CN"/>
        </w:rPr>
        <w:t>2</w:t>
      </w:r>
      <w:r>
        <w:rPr>
          <w:rFonts w:hint="eastAsia" w:cs="宋体"/>
          <w:szCs w:val="21"/>
          <w:highlight w:val="yellow"/>
        </w:rPr>
        <w:t>年</w:t>
      </w:r>
      <w:r>
        <w:rPr>
          <w:rFonts w:cs="宋体"/>
          <w:szCs w:val="21"/>
          <w:highlight w:val="yellow"/>
        </w:rPr>
        <w:t>1</w:t>
      </w:r>
      <w:r>
        <w:rPr>
          <w:rFonts w:hint="eastAsia" w:cs="宋体"/>
          <w:szCs w:val="21"/>
          <w:highlight w:val="yellow"/>
        </w:rPr>
        <w:t>月1日至投标文件递交截止时间止，以竣工验收证明时间为准）承担过单项工程总投资</w:t>
      </w:r>
      <w:r>
        <w:rPr>
          <w:rFonts w:hint="eastAsia" w:cs="宋体"/>
          <w:szCs w:val="21"/>
          <w:highlight w:val="yellow"/>
          <w:lang w:val="en-US" w:eastAsia="zh-CN"/>
        </w:rPr>
        <w:t>400</w:t>
      </w:r>
      <w:r>
        <w:rPr>
          <w:rFonts w:hint="eastAsia" w:cs="宋体"/>
          <w:szCs w:val="21"/>
          <w:highlight w:val="yellow"/>
        </w:rPr>
        <w:t>万</w:t>
      </w:r>
      <w:r>
        <w:rPr>
          <w:rFonts w:cs="宋体"/>
          <w:szCs w:val="21"/>
          <w:highlight w:val="yellow"/>
        </w:rPr>
        <w:t>元</w:t>
      </w:r>
      <w:r>
        <w:rPr>
          <w:rFonts w:hint="eastAsia" w:cs="宋体"/>
          <w:szCs w:val="21"/>
          <w:highlight w:val="yellow"/>
        </w:rPr>
        <w:t>及</w:t>
      </w:r>
      <w:r>
        <w:rPr>
          <w:rFonts w:cs="宋体"/>
          <w:szCs w:val="21"/>
          <w:highlight w:val="yellow"/>
        </w:rPr>
        <w:t>以上污水</w:t>
      </w:r>
      <w:r>
        <w:rPr>
          <w:rFonts w:hint="eastAsia" w:cs="宋体"/>
          <w:szCs w:val="21"/>
          <w:highlight w:val="yellow"/>
        </w:rPr>
        <w:t>提质增效</w:t>
      </w:r>
      <w:r>
        <w:rPr>
          <w:rFonts w:cs="宋体"/>
          <w:szCs w:val="21"/>
          <w:highlight w:val="yellow"/>
        </w:rPr>
        <w:t>达标区</w:t>
      </w:r>
      <w:r>
        <w:rPr>
          <w:rFonts w:hint="eastAsia" w:cs="宋体"/>
          <w:szCs w:val="21"/>
          <w:highlight w:val="yellow"/>
        </w:rPr>
        <w:t>类似</w:t>
      </w:r>
      <w:r>
        <w:rPr>
          <w:rFonts w:cs="宋体"/>
          <w:szCs w:val="21"/>
          <w:highlight w:val="yellow"/>
        </w:rPr>
        <w:t>项目</w:t>
      </w:r>
      <w:r>
        <w:rPr>
          <w:rFonts w:hint="eastAsia" w:cs="宋体"/>
          <w:color w:val="FF0000"/>
          <w:szCs w:val="21"/>
          <w:highlight w:val="yellow"/>
        </w:rPr>
        <w:t>（类似项目如雨污分流、控源截污、污水处理、污水泵站等</w:t>
      </w:r>
      <w:r>
        <w:rPr>
          <w:rFonts w:hint="eastAsia" w:cs="宋体"/>
          <w:szCs w:val="21"/>
          <w:highlight w:val="yellow"/>
        </w:rPr>
        <w:t>）</w:t>
      </w:r>
      <w:r>
        <w:rPr>
          <w:rFonts w:cs="宋体"/>
          <w:szCs w:val="21"/>
          <w:highlight w:val="yellow"/>
        </w:rPr>
        <w:t>的</w:t>
      </w:r>
      <w:r>
        <w:rPr>
          <w:rFonts w:hint="eastAsia" w:cs="宋体"/>
          <w:szCs w:val="21"/>
          <w:highlight w:val="yellow"/>
        </w:rPr>
        <w:t>监理业绩。业绩须同时提供中标通知书、监理合同、竣工验收证明（</w:t>
      </w:r>
      <w:r>
        <w:rPr>
          <w:rFonts w:cs="宋体"/>
          <w:szCs w:val="21"/>
          <w:highlight w:val="yellow"/>
        </w:rPr>
        <w:t>竣工验收证明须同时有建设单位、监理单位、设计单位、施工单位盖章</w:t>
      </w:r>
      <w:r>
        <w:rPr>
          <w:rFonts w:hint="eastAsia" w:cs="宋体"/>
          <w:szCs w:val="21"/>
          <w:highlight w:val="yellow"/>
        </w:rPr>
        <w:t>）三项证明材料复印件加盖公章，若上述材料无法体现招标内容、金额等，</w:t>
      </w:r>
      <w:r>
        <w:rPr>
          <w:rFonts w:hint="eastAsia" w:ascii="宋体" w:hAnsi="宋体" w:cs="宋体"/>
          <w:szCs w:val="21"/>
          <w:highlight w:val="yellow"/>
        </w:rPr>
        <w:t>还须提供业主证明材料或建设主管部门出具的证明。</w:t>
      </w:r>
      <w:bookmarkEnd w:id="37"/>
    </w:p>
    <w:bookmarkEnd w:id="36"/>
    <w:p>
      <w:pPr>
        <w:autoSpaceDE w:val="0"/>
        <w:autoSpaceDN w:val="0"/>
        <w:spacing w:line="360" w:lineRule="auto"/>
        <w:ind w:firstLine="435"/>
        <w:rPr>
          <w:rFonts w:hAnsi="宋体" w:cs="宋体"/>
          <w:kern w:val="0"/>
          <w:szCs w:val="21"/>
        </w:rPr>
      </w:pPr>
      <w:r>
        <w:rPr>
          <w:rFonts w:hint="eastAsia" w:cs="宋体"/>
          <w:kern w:val="0"/>
          <w:szCs w:val="21"/>
        </w:rPr>
        <w:t>1.4.4</w:t>
      </w:r>
      <w:r>
        <w:rPr>
          <w:rFonts w:hint="eastAsia" w:hAnsi="宋体" w:cs="宋体"/>
          <w:kern w:val="0"/>
          <w:szCs w:val="21"/>
        </w:rPr>
        <w:t>本工程不接受联合体投标。</w:t>
      </w:r>
    </w:p>
    <w:p>
      <w:pPr>
        <w:autoSpaceDE w:val="0"/>
        <w:autoSpaceDN w:val="0"/>
        <w:spacing w:line="360" w:lineRule="auto"/>
        <w:ind w:firstLine="435"/>
        <w:rPr>
          <w:rFonts w:hAnsi="宋体" w:cs="宋体"/>
          <w:b/>
          <w:bCs/>
          <w:kern w:val="0"/>
          <w:szCs w:val="21"/>
        </w:rPr>
      </w:pPr>
      <w:r>
        <w:rPr>
          <w:rFonts w:hint="eastAsia" w:hAnsi="宋体" w:cs="宋体"/>
          <w:b/>
          <w:bCs/>
          <w:kern w:val="0"/>
          <w:szCs w:val="21"/>
        </w:rPr>
        <w:t>其余要求详见第二章评标办法</w:t>
      </w:r>
      <w:r>
        <w:rPr>
          <w:rFonts w:hAnsi="宋体" w:cs="宋体"/>
          <w:b/>
          <w:bCs/>
          <w:kern w:val="0"/>
          <w:szCs w:val="21"/>
        </w:rPr>
        <w:t>资格审查标准汇总表</w:t>
      </w:r>
    </w:p>
    <w:p>
      <w:pPr>
        <w:pStyle w:val="5"/>
        <w:keepNext w:val="0"/>
        <w:keepLines w:val="0"/>
        <w:spacing w:before="0" w:after="0" w:line="360" w:lineRule="auto"/>
        <w:rPr>
          <w:rFonts w:eastAsia="宋体"/>
          <w:sz w:val="21"/>
          <w:szCs w:val="21"/>
        </w:rPr>
      </w:pPr>
      <w:bookmarkStart w:id="38" w:name="_Toc398107842"/>
      <w:bookmarkStart w:id="39" w:name="_Toc9194546"/>
      <w:bookmarkStart w:id="40" w:name="_Toc112768315"/>
      <w:r>
        <w:rPr>
          <w:rFonts w:hint="eastAsia" w:eastAsia="宋体"/>
          <w:sz w:val="21"/>
          <w:szCs w:val="21"/>
        </w:rPr>
        <w:t xml:space="preserve">1.5 </w:t>
      </w:r>
      <w:r>
        <w:rPr>
          <w:rFonts w:hint="eastAsia" w:hAnsi="宋体" w:eastAsia="宋体"/>
          <w:sz w:val="21"/>
          <w:szCs w:val="21"/>
        </w:rPr>
        <w:t>费用承担</w:t>
      </w:r>
      <w:bookmarkEnd w:id="38"/>
      <w:bookmarkEnd w:id="39"/>
      <w:bookmarkEnd w:id="40"/>
    </w:p>
    <w:p>
      <w:pPr>
        <w:autoSpaceDE w:val="0"/>
        <w:autoSpaceDN w:val="0"/>
        <w:spacing w:line="360" w:lineRule="auto"/>
        <w:ind w:firstLine="420" w:firstLineChars="200"/>
        <w:rPr>
          <w:rFonts w:cs="宋体"/>
          <w:kern w:val="0"/>
          <w:szCs w:val="21"/>
        </w:rPr>
      </w:pPr>
      <w:r>
        <w:rPr>
          <w:rFonts w:hint="eastAsia" w:hAnsi="宋体" w:cs="宋体"/>
          <w:kern w:val="0"/>
          <w:szCs w:val="21"/>
        </w:rPr>
        <w:t>投标人在提交投标文件的同时提交300元招标文件相关费用，无论是否中标，该费用不予退还。</w:t>
      </w:r>
    </w:p>
    <w:p>
      <w:pPr>
        <w:autoSpaceDE w:val="0"/>
        <w:autoSpaceDN w:val="0"/>
        <w:spacing w:line="360" w:lineRule="auto"/>
        <w:ind w:firstLine="420" w:firstLineChars="200"/>
        <w:rPr>
          <w:rFonts w:cs="宋体"/>
          <w:kern w:val="0"/>
          <w:szCs w:val="21"/>
        </w:rPr>
      </w:pPr>
      <w:r>
        <w:rPr>
          <w:rFonts w:hint="eastAsia" w:hAnsi="宋体" w:cs="宋体"/>
          <w:kern w:val="0"/>
          <w:szCs w:val="21"/>
        </w:rPr>
        <w:t>投标人应承担其编制投标文件以及递交投标文件所涉及的一切费用。无论投标结果如何，招标人对上述费用不负任何责任。</w:t>
      </w:r>
    </w:p>
    <w:p>
      <w:pPr>
        <w:pStyle w:val="5"/>
        <w:keepNext w:val="0"/>
        <w:keepLines w:val="0"/>
        <w:spacing w:before="0" w:after="0" w:line="360" w:lineRule="auto"/>
        <w:rPr>
          <w:rFonts w:eastAsia="宋体"/>
          <w:sz w:val="21"/>
          <w:szCs w:val="21"/>
        </w:rPr>
      </w:pPr>
      <w:bookmarkStart w:id="41" w:name="_Toc398107843"/>
      <w:bookmarkStart w:id="42" w:name="_Toc112768316"/>
      <w:bookmarkStart w:id="43" w:name="_Toc9194547"/>
      <w:r>
        <w:rPr>
          <w:rFonts w:hint="eastAsia" w:eastAsia="宋体"/>
          <w:sz w:val="21"/>
          <w:szCs w:val="21"/>
        </w:rPr>
        <w:t xml:space="preserve">1.6 </w:t>
      </w:r>
      <w:r>
        <w:rPr>
          <w:rFonts w:hint="eastAsia" w:hAnsi="宋体" w:eastAsia="宋体"/>
          <w:sz w:val="21"/>
          <w:szCs w:val="21"/>
        </w:rPr>
        <w:t>保密</w:t>
      </w:r>
      <w:bookmarkEnd w:id="41"/>
      <w:bookmarkEnd w:id="42"/>
      <w:bookmarkEnd w:id="43"/>
    </w:p>
    <w:p>
      <w:pPr>
        <w:autoSpaceDE w:val="0"/>
        <w:autoSpaceDN w:val="0"/>
        <w:spacing w:line="360" w:lineRule="auto"/>
        <w:ind w:firstLine="420" w:firstLineChars="200"/>
        <w:rPr>
          <w:rFonts w:cs="宋体"/>
          <w:kern w:val="0"/>
          <w:szCs w:val="21"/>
        </w:rPr>
      </w:pPr>
      <w:r>
        <w:rPr>
          <w:rFonts w:hint="eastAsia" w:hAnsi="宋体" w:cs="宋体"/>
          <w:kern w:val="0"/>
          <w:szCs w:val="21"/>
        </w:rPr>
        <w:t>参与招标投标活动的各方应对招标文件和投标文件中的商业和技术等秘密保密，违者应对由此造成的后果承担法律责任。</w:t>
      </w:r>
    </w:p>
    <w:p>
      <w:pPr>
        <w:pStyle w:val="5"/>
        <w:keepNext w:val="0"/>
        <w:keepLines w:val="0"/>
        <w:spacing w:before="0" w:after="0" w:line="360" w:lineRule="auto"/>
        <w:rPr>
          <w:rFonts w:eastAsia="宋体"/>
          <w:sz w:val="21"/>
          <w:szCs w:val="21"/>
        </w:rPr>
      </w:pPr>
      <w:bookmarkStart w:id="44" w:name="_Toc112768317"/>
      <w:bookmarkStart w:id="45" w:name="_Toc398107844"/>
      <w:bookmarkStart w:id="46" w:name="_Toc9194548"/>
      <w:r>
        <w:rPr>
          <w:rFonts w:hint="eastAsia" w:eastAsia="宋体"/>
          <w:sz w:val="21"/>
          <w:szCs w:val="21"/>
        </w:rPr>
        <w:t xml:space="preserve">1.7 </w:t>
      </w:r>
      <w:r>
        <w:rPr>
          <w:rFonts w:hint="eastAsia" w:hAnsi="宋体" w:eastAsia="宋体"/>
          <w:sz w:val="21"/>
          <w:szCs w:val="21"/>
        </w:rPr>
        <w:t>语言文字</w:t>
      </w:r>
      <w:bookmarkEnd w:id="44"/>
      <w:bookmarkEnd w:id="45"/>
      <w:bookmarkEnd w:id="46"/>
    </w:p>
    <w:p>
      <w:pPr>
        <w:autoSpaceDE w:val="0"/>
        <w:autoSpaceDN w:val="0"/>
        <w:spacing w:line="360" w:lineRule="auto"/>
        <w:ind w:firstLine="420" w:firstLineChars="200"/>
        <w:rPr>
          <w:rFonts w:cs="宋体"/>
          <w:kern w:val="0"/>
          <w:szCs w:val="21"/>
        </w:rPr>
      </w:pPr>
      <w:r>
        <w:rPr>
          <w:rFonts w:hint="eastAsia" w:hAnsi="宋体" w:cs="宋体"/>
          <w:kern w:val="0"/>
          <w:szCs w:val="21"/>
        </w:rPr>
        <w:t>除专用术语外，与招标投标有关的语言均使用简体中文。必要时专用术语应附有中文注释。</w:t>
      </w:r>
    </w:p>
    <w:p>
      <w:pPr>
        <w:pStyle w:val="5"/>
        <w:keepNext w:val="0"/>
        <w:keepLines w:val="0"/>
        <w:spacing w:before="0" w:after="0" w:line="360" w:lineRule="auto"/>
        <w:rPr>
          <w:rFonts w:eastAsia="宋体"/>
          <w:sz w:val="21"/>
          <w:szCs w:val="21"/>
        </w:rPr>
      </w:pPr>
      <w:bookmarkStart w:id="47" w:name="_Toc112768318"/>
      <w:bookmarkStart w:id="48" w:name="_Toc9194549"/>
      <w:bookmarkStart w:id="49" w:name="_Toc398107845"/>
      <w:r>
        <w:rPr>
          <w:rFonts w:hint="eastAsia" w:eastAsia="宋体"/>
          <w:sz w:val="21"/>
          <w:szCs w:val="21"/>
        </w:rPr>
        <w:t xml:space="preserve">1.8 </w:t>
      </w:r>
      <w:r>
        <w:rPr>
          <w:rFonts w:hint="eastAsia" w:hAnsi="宋体" w:eastAsia="宋体"/>
          <w:sz w:val="21"/>
          <w:szCs w:val="21"/>
        </w:rPr>
        <w:t>计量单位</w:t>
      </w:r>
      <w:bookmarkEnd w:id="47"/>
      <w:bookmarkEnd w:id="48"/>
      <w:bookmarkEnd w:id="49"/>
    </w:p>
    <w:p>
      <w:pPr>
        <w:autoSpaceDE w:val="0"/>
        <w:autoSpaceDN w:val="0"/>
        <w:spacing w:line="360" w:lineRule="auto"/>
        <w:ind w:firstLine="420" w:firstLineChars="200"/>
        <w:rPr>
          <w:rFonts w:cs="宋体"/>
          <w:kern w:val="0"/>
          <w:szCs w:val="21"/>
        </w:rPr>
      </w:pPr>
      <w:r>
        <w:rPr>
          <w:rFonts w:hint="eastAsia" w:hAnsi="宋体" w:cs="宋体"/>
          <w:kern w:val="0"/>
          <w:szCs w:val="21"/>
        </w:rPr>
        <w:t>所有计量均采用中华人民共和国法定计量单位。</w:t>
      </w:r>
    </w:p>
    <w:p>
      <w:pPr>
        <w:pStyle w:val="5"/>
        <w:keepNext w:val="0"/>
        <w:keepLines w:val="0"/>
        <w:spacing w:before="0" w:after="0" w:line="360" w:lineRule="auto"/>
        <w:rPr>
          <w:rFonts w:eastAsia="宋体"/>
          <w:sz w:val="21"/>
          <w:szCs w:val="21"/>
        </w:rPr>
      </w:pPr>
      <w:bookmarkStart w:id="50" w:name="_Toc398107846"/>
      <w:bookmarkStart w:id="51" w:name="_Toc9194550"/>
      <w:bookmarkStart w:id="52" w:name="_Toc112768319"/>
      <w:r>
        <w:rPr>
          <w:rFonts w:hint="eastAsia" w:eastAsia="宋体"/>
          <w:sz w:val="21"/>
          <w:szCs w:val="21"/>
        </w:rPr>
        <w:t xml:space="preserve">1.6 </w:t>
      </w:r>
      <w:r>
        <w:rPr>
          <w:rFonts w:hint="eastAsia" w:hAnsi="宋体" w:eastAsia="宋体"/>
          <w:sz w:val="21"/>
          <w:szCs w:val="21"/>
        </w:rPr>
        <w:t>踏勘现场</w:t>
      </w:r>
      <w:bookmarkEnd w:id="50"/>
      <w:bookmarkEnd w:id="51"/>
      <w:bookmarkEnd w:id="52"/>
    </w:p>
    <w:p>
      <w:pPr>
        <w:autoSpaceDE w:val="0"/>
        <w:autoSpaceDN w:val="0"/>
        <w:spacing w:line="360" w:lineRule="auto"/>
        <w:ind w:firstLine="420" w:firstLineChars="200"/>
        <w:rPr>
          <w:rFonts w:cs="宋体"/>
          <w:kern w:val="0"/>
          <w:szCs w:val="21"/>
        </w:rPr>
      </w:pPr>
      <w:r>
        <w:rPr>
          <w:rFonts w:hint="eastAsia" w:cs="宋体"/>
          <w:kern w:val="0"/>
          <w:szCs w:val="21"/>
        </w:rPr>
        <w:t>1.6.1</w:t>
      </w:r>
      <w:r>
        <w:rPr>
          <w:rFonts w:hint="eastAsia" w:hAnsi="宋体" w:cs="宋体"/>
          <w:kern w:val="0"/>
          <w:szCs w:val="21"/>
        </w:rPr>
        <w:t>招标人不组织投标人踏勘现场，投标人可以自行对工程施工现场和周围环境进行勘察，以获取编制投标文件和签署合同所需的所有资料。施工现场的联系方式见须知前附表。</w:t>
      </w:r>
    </w:p>
    <w:p>
      <w:pPr>
        <w:autoSpaceDE w:val="0"/>
        <w:autoSpaceDN w:val="0"/>
        <w:spacing w:line="360" w:lineRule="auto"/>
        <w:ind w:firstLine="420" w:firstLineChars="200"/>
        <w:rPr>
          <w:rFonts w:cs="宋体"/>
          <w:kern w:val="0"/>
          <w:szCs w:val="21"/>
        </w:rPr>
      </w:pPr>
      <w:r>
        <w:rPr>
          <w:rFonts w:hint="eastAsia" w:cs="宋体"/>
          <w:kern w:val="0"/>
          <w:szCs w:val="21"/>
        </w:rPr>
        <w:t xml:space="preserve">1.6.2 </w:t>
      </w:r>
      <w:r>
        <w:rPr>
          <w:rFonts w:hint="eastAsia" w:hAnsi="宋体" w:cs="宋体"/>
          <w:kern w:val="0"/>
          <w:szCs w:val="21"/>
        </w:rPr>
        <w:t>投标人踏勘现场发生的费用自理。</w:t>
      </w:r>
    </w:p>
    <w:p>
      <w:pPr>
        <w:autoSpaceDE w:val="0"/>
        <w:autoSpaceDN w:val="0"/>
        <w:spacing w:line="360" w:lineRule="auto"/>
        <w:ind w:firstLine="420" w:firstLineChars="200"/>
        <w:rPr>
          <w:rFonts w:cs="宋体"/>
          <w:kern w:val="0"/>
          <w:szCs w:val="21"/>
        </w:rPr>
      </w:pPr>
      <w:r>
        <w:rPr>
          <w:rFonts w:hint="eastAsia" w:cs="宋体"/>
          <w:kern w:val="0"/>
          <w:szCs w:val="21"/>
        </w:rPr>
        <w:t xml:space="preserve">1.6.3 </w:t>
      </w:r>
      <w:r>
        <w:rPr>
          <w:rFonts w:hint="eastAsia" w:hAnsi="宋体" w:cs="宋体"/>
          <w:kern w:val="0"/>
          <w:szCs w:val="21"/>
        </w:rPr>
        <w:t>除招标人的原因外，投标人自行负责在踏勘现场中所发生的人员伤亡和财产损失。</w:t>
      </w:r>
    </w:p>
    <w:p>
      <w:pPr>
        <w:autoSpaceDE w:val="0"/>
        <w:autoSpaceDN w:val="0"/>
        <w:spacing w:line="360" w:lineRule="auto"/>
        <w:ind w:firstLine="420" w:firstLineChars="200"/>
        <w:rPr>
          <w:rFonts w:cs="宋体"/>
          <w:kern w:val="0"/>
          <w:szCs w:val="21"/>
        </w:rPr>
      </w:pPr>
      <w:r>
        <w:rPr>
          <w:rFonts w:hint="eastAsia" w:cs="宋体"/>
          <w:kern w:val="0"/>
          <w:szCs w:val="21"/>
        </w:rPr>
        <w:t xml:space="preserve">1.6.4 </w:t>
      </w:r>
      <w:r>
        <w:rPr>
          <w:rFonts w:hint="eastAsia" w:hAnsi="宋体" w:cs="宋体"/>
          <w:kern w:val="0"/>
          <w:szCs w:val="21"/>
        </w:rPr>
        <w:t>招标人向投标人提供的有关施工现场的资料和数据是招标人现有的能使投标人利用的资料。招标人对投标人由此而做出的推论、理解和结论概不负责。</w:t>
      </w:r>
    </w:p>
    <w:p>
      <w:pPr>
        <w:pStyle w:val="5"/>
        <w:keepNext w:val="0"/>
        <w:keepLines w:val="0"/>
        <w:spacing w:before="0" w:after="0" w:line="360" w:lineRule="auto"/>
        <w:rPr>
          <w:rFonts w:eastAsia="宋体"/>
          <w:sz w:val="21"/>
          <w:szCs w:val="21"/>
        </w:rPr>
      </w:pPr>
      <w:bookmarkStart w:id="53" w:name="_Toc398107847"/>
      <w:bookmarkStart w:id="54" w:name="_Toc112768320"/>
      <w:bookmarkStart w:id="55" w:name="_Toc9194551"/>
      <w:r>
        <w:rPr>
          <w:rFonts w:hint="eastAsia" w:eastAsia="宋体"/>
          <w:sz w:val="21"/>
          <w:szCs w:val="21"/>
        </w:rPr>
        <w:t xml:space="preserve">1.10 </w:t>
      </w:r>
      <w:r>
        <w:rPr>
          <w:rFonts w:hint="eastAsia" w:hAnsi="宋体" w:eastAsia="宋体"/>
          <w:sz w:val="21"/>
          <w:szCs w:val="21"/>
        </w:rPr>
        <w:t>投标预备会</w:t>
      </w:r>
      <w:bookmarkEnd w:id="53"/>
      <w:bookmarkEnd w:id="54"/>
      <w:bookmarkEnd w:id="55"/>
    </w:p>
    <w:p>
      <w:pPr>
        <w:autoSpaceDE w:val="0"/>
        <w:autoSpaceDN w:val="0"/>
        <w:spacing w:line="360" w:lineRule="auto"/>
        <w:ind w:firstLine="420" w:firstLineChars="200"/>
        <w:rPr>
          <w:rFonts w:cs="宋体"/>
          <w:kern w:val="0"/>
          <w:szCs w:val="21"/>
        </w:rPr>
      </w:pPr>
      <w:r>
        <w:rPr>
          <w:rFonts w:hint="eastAsia" w:cs="宋体"/>
          <w:kern w:val="0"/>
          <w:szCs w:val="21"/>
        </w:rPr>
        <w:t xml:space="preserve">1.10.1 </w:t>
      </w:r>
      <w:r>
        <w:rPr>
          <w:rFonts w:hint="eastAsia" w:hAnsi="宋体" w:cs="宋体"/>
          <w:kern w:val="0"/>
          <w:szCs w:val="21"/>
        </w:rPr>
        <w:t>投标人须知前附表规定召开投标预备会的，招标人按投标人须知前附表规定的时间和地点召开投标预备会，澄清投标人提出的问题。</w:t>
      </w:r>
    </w:p>
    <w:p>
      <w:pPr>
        <w:autoSpaceDE w:val="0"/>
        <w:autoSpaceDN w:val="0"/>
        <w:spacing w:line="360" w:lineRule="auto"/>
        <w:ind w:firstLine="420" w:firstLineChars="200"/>
        <w:rPr>
          <w:rFonts w:cs="宋体"/>
          <w:kern w:val="0"/>
          <w:szCs w:val="21"/>
        </w:rPr>
      </w:pPr>
      <w:r>
        <w:rPr>
          <w:rFonts w:hint="eastAsia" w:cs="宋体"/>
          <w:kern w:val="0"/>
          <w:szCs w:val="21"/>
        </w:rPr>
        <w:t xml:space="preserve">1.10.2 </w:t>
      </w:r>
      <w:r>
        <w:rPr>
          <w:rFonts w:hint="eastAsia" w:hAnsi="宋体" w:cs="宋体"/>
          <w:kern w:val="0"/>
          <w:szCs w:val="21"/>
        </w:rPr>
        <w:t>投标人应在投标人须知前附表规定的时间前，以书面形式将提出的问题送达招标人，以便招标人在会议期间澄清。</w:t>
      </w:r>
    </w:p>
    <w:p>
      <w:pPr>
        <w:autoSpaceDE w:val="0"/>
        <w:autoSpaceDN w:val="0"/>
        <w:spacing w:line="360" w:lineRule="auto"/>
        <w:ind w:firstLine="420" w:firstLineChars="200"/>
        <w:rPr>
          <w:rFonts w:cs="宋体"/>
          <w:kern w:val="0"/>
          <w:szCs w:val="21"/>
        </w:rPr>
      </w:pPr>
      <w:r>
        <w:rPr>
          <w:rFonts w:hint="eastAsia" w:cs="宋体"/>
          <w:kern w:val="0"/>
          <w:szCs w:val="21"/>
        </w:rPr>
        <w:t xml:space="preserve">1.10.3 </w:t>
      </w:r>
      <w:r>
        <w:rPr>
          <w:rFonts w:hint="eastAsia" w:hAnsi="宋体" w:cs="宋体"/>
          <w:kern w:val="0"/>
          <w:szCs w:val="21"/>
        </w:rPr>
        <w:t>投标预备会后，招标人在投标人须知前附表规定的时间内，将对投标人所提问题的澄清，以书面方式通知所有购买招标文件的投标人。该澄清内容为招标文件的组成部分。</w:t>
      </w:r>
    </w:p>
    <w:p>
      <w:pPr>
        <w:pStyle w:val="4"/>
        <w:keepNext w:val="0"/>
        <w:keepLines w:val="0"/>
        <w:spacing w:before="0" w:after="0" w:line="360" w:lineRule="auto"/>
        <w:rPr>
          <w:rFonts w:ascii="Times New Roman" w:hAnsi="Times New Roman" w:eastAsia="宋体"/>
          <w:sz w:val="21"/>
          <w:szCs w:val="21"/>
        </w:rPr>
      </w:pPr>
      <w:bookmarkStart w:id="56" w:name="_Toc9194552"/>
      <w:bookmarkStart w:id="57" w:name="_Toc398107848"/>
      <w:bookmarkStart w:id="58" w:name="_Toc112768321"/>
      <w:r>
        <w:rPr>
          <w:rFonts w:hint="eastAsia" w:ascii="Times New Roman" w:hAnsi="Times New Roman" w:eastAsia="宋体"/>
          <w:sz w:val="21"/>
          <w:szCs w:val="21"/>
        </w:rPr>
        <w:t xml:space="preserve">2  </w:t>
      </w:r>
      <w:r>
        <w:rPr>
          <w:rFonts w:hint="eastAsia" w:ascii="Times New Roman" w:hAnsi="宋体" w:eastAsia="宋体"/>
          <w:sz w:val="21"/>
          <w:szCs w:val="21"/>
        </w:rPr>
        <w:t>招标文件</w:t>
      </w:r>
      <w:bookmarkEnd w:id="56"/>
      <w:bookmarkEnd w:id="57"/>
      <w:bookmarkEnd w:id="58"/>
    </w:p>
    <w:p>
      <w:pPr>
        <w:pStyle w:val="5"/>
        <w:keepNext w:val="0"/>
        <w:keepLines w:val="0"/>
        <w:spacing w:before="0" w:after="0" w:line="360" w:lineRule="auto"/>
        <w:rPr>
          <w:rFonts w:eastAsia="宋体"/>
          <w:sz w:val="21"/>
          <w:szCs w:val="21"/>
        </w:rPr>
      </w:pPr>
      <w:bookmarkStart w:id="59" w:name="_Toc112768322"/>
      <w:bookmarkStart w:id="60" w:name="_Toc9194553"/>
      <w:bookmarkStart w:id="61" w:name="_Toc398107849"/>
      <w:r>
        <w:rPr>
          <w:rFonts w:hint="eastAsia" w:eastAsia="宋体"/>
          <w:sz w:val="21"/>
          <w:szCs w:val="21"/>
        </w:rPr>
        <w:t xml:space="preserve">2.1 </w:t>
      </w:r>
      <w:r>
        <w:rPr>
          <w:rFonts w:hint="eastAsia" w:hAnsi="宋体" w:eastAsia="宋体"/>
          <w:sz w:val="21"/>
          <w:szCs w:val="21"/>
        </w:rPr>
        <w:t>招标文件的组成</w:t>
      </w:r>
      <w:bookmarkEnd w:id="59"/>
      <w:bookmarkEnd w:id="60"/>
      <w:bookmarkEnd w:id="61"/>
    </w:p>
    <w:p>
      <w:pPr>
        <w:autoSpaceDE w:val="0"/>
        <w:autoSpaceDN w:val="0"/>
        <w:spacing w:line="360" w:lineRule="auto"/>
        <w:ind w:firstLine="420" w:firstLineChars="200"/>
        <w:rPr>
          <w:rFonts w:cs="宋体"/>
          <w:kern w:val="0"/>
          <w:szCs w:val="21"/>
        </w:rPr>
      </w:pPr>
      <w:r>
        <w:rPr>
          <w:rFonts w:hint="eastAsia" w:cs="宋体"/>
          <w:kern w:val="0"/>
          <w:szCs w:val="21"/>
        </w:rPr>
        <w:t xml:space="preserve">2.1.1 </w:t>
      </w:r>
      <w:r>
        <w:rPr>
          <w:rFonts w:hint="eastAsia" w:hAnsi="宋体" w:cs="宋体"/>
          <w:kern w:val="0"/>
          <w:szCs w:val="21"/>
        </w:rPr>
        <w:t>本招标文件包括：</w:t>
      </w:r>
    </w:p>
    <w:p>
      <w:pPr>
        <w:autoSpaceDE w:val="0"/>
        <w:autoSpaceDN w:val="0"/>
        <w:spacing w:line="360" w:lineRule="auto"/>
        <w:ind w:firstLine="420" w:firstLineChars="200"/>
        <w:rPr>
          <w:rFonts w:cs="宋体"/>
          <w:kern w:val="0"/>
          <w:szCs w:val="21"/>
        </w:rPr>
      </w:pPr>
      <w:r>
        <w:rPr>
          <w:rFonts w:hint="eastAsia" w:hAnsi="宋体" w:cs="宋体"/>
          <w:kern w:val="0"/>
          <w:szCs w:val="21"/>
        </w:rPr>
        <w:t>（</w:t>
      </w:r>
      <w:r>
        <w:rPr>
          <w:rFonts w:hint="eastAsia" w:cs="宋体"/>
          <w:kern w:val="0"/>
          <w:szCs w:val="21"/>
        </w:rPr>
        <w:t>1</w:t>
      </w:r>
      <w:r>
        <w:rPr>
          <w:rFonts w:hint="eastAsia" w:hAnsi="宋体" w:cs="宋体"/>
          <w:kern w:val="0"/>
          <w:szCs w:val="21"/>
        </w:rPr>
        <w:t>）投标人须知；</w:t>
      </w:r>
    </w:p>
    <w:p>
      <w:pPr>
        <w:autoSpaceDE w:val="0"/>
        <w:autoSpaceDN w:val="0"/>
        <w:spacing w:line="360" w:lineRule="auto"/>
        <w:ind w:firstLine="420" w:firstLineChars="200"/>
        <w:rPr>
          <w:rFonts w:cs="宋体"/>
          <w:kern w:val="0"/>
          <w:szCs w:val="21"/>
        </w:rPr>
      </w:pPr>
      <w:r>
        <w:rPr>
          <w:rFonts w:hint="eastAsia" w:hAnsi="宋体" w:cs="宋体"/>
          <w:kern w:val="0"/>
          <w:szCs w:val="21"/>
        </w:rPr>
        <w:t>（</w:t>
      </w:r>
      <w:r>
        <w:rPr>
          <w:rFonts w:hint="eastAsia" w:cs="宋体"/>
          <w:kern w:val="0"/>
          <w:szCs w:val="21"/>
        </w:rPr>
        <w:t>2</w:t>
      </w:r>
      <w:r>
        <w:rPr>
          <w:rFonts w:hint="eastAsia" w:hAnsi="宋体" w:cs="宋体"/>
          <w:kern w:val="0"/>
          <w:szCs w:val="21"/>
        </w:rPr>
        <w:t>）评标办法；</w:t>
      </w:r>
    </w:p>
    <w:p>
      <w:pPr>
        <w:autoSpaceDE w:val="0"/>
        <w:autoSpaceDN w:val="0"/>
        <w:spacing w:line="360" w:lineRule="auto"/>
        <w:ind w:firstLine="420" w:firstLineChars="200"/>
        <w:rPr>
          <w:rFonts w:cs="宋体"/>
          <w:kern w:val="0"/>
          <w:szCs w:val="21"/>
        </w:rPr>
      </w:pPr>
      <w:r>
        <w:rPr>
          <w:rFonts w:hint="eastAsia" w:hAnsi="宋体" w:cs="宋体"/>
          <w:kern w:val="0"/>
          <w:szCs w:val="21"/>
        </w:rPr>
        <w:t>（</w:t>
      </w:r>
      <w:r>
        <w:rPr>
          <w:rFonts w:hint="eastAsia" w:cs="宋体"/>
          <w:kern w:val="0"/>
          <w:szCs w:val="21"/>
        </w:rPr>
        <w:t>3</w:t>
      </w:r>
      <w:r>
        <w:rPr>
          <w:rFonts w:hint="eastAsia" w:hAnsi="宋体" w:cs="宋体"/>
          <w:kern w:val="0"/>
          <w:szCs w:val="21"/>
        </w:rPr>
        <w:t>）合同条款及格式；</w:t>
      </w:r>
    </w:p>
    <w:p>
      <w:pPr>
        <w:autoSpaceDE w:val="0"/>
        <w:autoSpaceDN w:val="0"/>
        <w:spacing w:line="360" w:lineRule="auto"/>
        <w:ind w:firstLine="420" w:firstLineChars="200"/>
        <w:rPr>
          <w:rFonts w:cs="宋体"/>
          <w:kern w:val="0"/>
          <w:szCs w:val="21"/>
        </w:rPr>
      </w:pPr>
      <w:r>
        <w:rPr>
          <w:rFonts w:hint="eastAsia" w:hAnsi="宋体" w:cs="宋体"/>
          <w:kern w:val="0"/>
          <w:szCs w:val="21"/>
        </w:rPr>
        <w:t>（</w:t>
      </w:r>
      <w:r>
        <w:rPr>
          <w:rFonts w:hint="eastAsia" w:cs="宋体"/>
          <w:kern w:val="0"/>
          <w:szCs w:val="21"/>
        </w:rPr>
        <w:t>4</w:t>
      </w:r>
      <w:r>
        <w:rPr>
          <w:rFonts w:hint="eastAsia" w:hAnsi="宋体" w:cs="宋体"/>
          <w:kern w:val="0"/>
          <w:szCs w:val="21"/>
        </w:rPr>
        <w:t>）技术资料和设计文件；</w:t>
      </w:r>
    </w:p>
    <w:p>
      <w:pPr>
        <w:autoSpaceDE w:val="0"/>
        <w:autoSpaceDN w:val="0"/>
        <w:spacing w:line="360" w:lineRule="auto"/>
        <w:ind w:firstLine="420" w:firstLineChars="200"/>
        <w:rPr>
          <w:rFonts w:cs="宋体"/>
          <w:kern w:val="0"/>
          <w:szCs w:val="21"/>
        </w:rPr>
      </w:pPr>
      <w:r>
        <w:rPr>
          <w:rFonts w:hint="eastAsia" w:hAnsi="宋体" w:cs="宋体"/>
          <w:kern w:val="0"/>
          <w:szCs w:val="21"/>
        </w:rPr>
        <w:t>（</w:t>
      </w:r>
      <w:r>
        <w:rPr>
          <w:rFonts w:hint="eastAsia" w:cs="宋体"/>
          <w:kern w:val="0"/>
          <w:szCs w:val="21"/>
        </w:rPr>
        <w:t>5</w:t>
      </w:r>
      <w:r>
        <w:rPr>
          <w:rFonts w:hint="eastAsia" w:hAnsi="宋体" w:cs="宋体"/>
          <w:kern w:val="0"/>
          <w:szCs w:val="21"/>
        </w:rPr>
        <w:t>）投标文件格式；</w:t>
      </w:r>
    </w:p>
    <w:p>
      <w:pPr>
        <w:autoSpaceDE w:val="0"/>
        <w:autoSpaceDN w:val="0"/>
        <w:spacing w:line="360" w:lineRule="auto"/>
        <w:ind w:firstLine="420" w:firstLineChars="200"/>
        <w:rPr>
          <w:rFonts w:cs="宋体"/>
          <w:kern w:val="0"/>
          <w:szCs w:val="21"/>
        </w:rPr>
      </w:pPr>
      <w:r>
        <w:rPr>
          <w:rFonts w:hint="eastAsia" w:hAnsi="宋体" w:cs="宋体"/>
          <w:kern w:val="0"/>
          <w:szCs w:val="21"/>
        </w:rPr>
        <w:t>（</w:t>
      </w:r>
      <w:r>
        <w:rPr>
          <w:rFonts w:hint="eastAsia" w:cs="宋体"/>
          <w:kern w:val="0"/>
          <w:szCs w:val="21"/>
        </w:rPr>
        <w:t>6</w:t>
      </w:r>
      <w:r>
        <w:rPr>
          <w:rFonts w:hint="eastAsia" w:hAnsi="宋体" w:cs="宋体"/>
          <w:kern w:val="0"/>
          <w:szCs w:val="21"/>
        </w:rPr>
        <w:t>）投标人须知前附表规定的其他材料。</w:t>
      </w:r>
    </w:p>
    <w:p>
      <w:pPr>
        <w:autoSpaceDE w:val="0"/>
        <w:autoSpaceDN w:val="0"/>
        <w:spacing w:line="360" w:lineRule="auto"/>
        <w:ind w:firstLine="420" w:firstLineChars="200"/>
        <w:rPr>
          <w:rFonts w:cs="宋体"/>
          <w:kern w:val="0"/>
          <w:szCs w:val="21"/>
        </w:rPr>
      </w:pPr>
      <w:r>
        <w:rPr>
          <w:rFonts w:hint="eastAsia" w:cs="宋体"/>
          <w:kern w:val="0"/>
          <w:szCs w:val="21"/>
        </w:rPr>
        <w:t xml:space="preserve">2.1.2 </w:t>
      </w:r>
      <w:r>
        <w:rPr>
          <w:rFonts w:hint="eastAsia" w:hAnsi="宋体" w:cs="宋体"/>
          <w:kern w:val="0"/>
          <w:szCs w:val="21"/>
        </w:rPr>
        <w:t>根据本章第</w:t>
      </w:r>
      <w:r>
        <w:rPr>
          <w:rFonts w:hint="eastAsia" w:cs="宋体"/>
          <w:kern w:val="0"/>
          <w:szCs w:val="21"/>
        </w:rPr>
        <w:t>1.10</w:t>
      </w:r>
      <w:r>
        <w:rPr>
          <w:rFonts w:hint="eastAsia" w:hAnsi="宋体" w:cs="宋体"/>
          <w:kern w:val="0"/>
          <w:szCs w:val="21"/>
        </w:rPr>
        <w:t>款、第</w:t>
      </w:r>
      <w:r>
        <w:rPr>
          <w:rFonts w:hint="eastAsia" w:cs="宋体"/>
          <w:kern w:val="0"/>
          <w:szCs w:val="21"/>
        </w:rPr>
        <w:t>2.2</w:t>
      </w:r>
      <w:r>
        <w:rPr>
          <w:rFonts w:hint="eastAsia" w:hAnsi="宋体" w:cs="宋体"/>
          <w:kern w:val="0"/>
          <w:szCs w:val="21"/>
        </w:rPr>
        <w:t>款和第</w:t>
      </w:r>
      <w:r>
        <w:rPr>
          <w:rFonts w:hint="eastAsia" w:cs="宋体"/>
          <w:kern w:val="0"/>
          <w:szCs w:val="21"/>
        </w:rPr>
        <w:t>2.3</w:t>
      </w:r>
      <w:r>
        <w:rPr>
          <w:rFonts w:hint="eastAsia" w:hAnsi="宋体" w:cs="宋体"/>
          <w:kern w:val="0"/>
          <w:szCs w:val="21"/>
        </w:rPr>
        <w:t>款对招标文件所作的澄清、修改，构成招标文件的组成部分。当招标文件相互之间发生矛盾时，以后发出的文件为准。</w:t>
      </w:r>
    </w:p>
    <w:p>
      <w:pPr>
        <w:pStyle w:val="5"/>
        <w:keepNext w:val="0"/>
        <w:keepLines w:val="0"/>
        <w:spacing w:before="0" w:after="0" w:line="360" w:lineRule="auto"/>
        <w:rPr>
          <w:rFonts w:eastAsia="宋体"/>
          <w:sz w:val="21"/>
          <w:szCs w:val="21"/>
        </w:rPr>
      </w:pPr>
      <w:bookmarkStart w:id="62" w:name="_Toc9194554"/>
      <w:bookmarkStart w:id="63" w:name="_Toc112768323"/>
      <w:bookmarkStart w:id="64" w:name="_Toc398107850"/>
      <w:r>
        <w:rPr>
          <w:rFonts w:hint="eastAsia" w:eastAsia="宋体"/>
          <w:sz w:val="21"/>
          <w:szCs w:val="21"/>
        </w:rPr>
        <w:t xml:space="preserve">2.2 </w:t>
      </w:r>
      <w:r>
        <w:rPr>
          <w:rFonts w:hint="eastAsia" w:hAnsi="宋体" w:eastAsia="宋体"/>
          <w:sz w:val="21"/>
          <w:szCs w:val="21"/>
        </w:rPr>
        <w:t>招标文件的澄清</w:t>
      </w:r>
      <w:bookmarkEnd w:id="62"/>
      <w:bookmarkEnd w:id="63"/>
      <w:bookmarkEnd w:id="64"/>
    </w:p>
    <w:p>
      <w:pPr>
        <w:autoSpaceDE w:val="0"/>
        <w:autoSpaceDN w:val="0"/>
        <w:spacing w:line="360" w:lineRule="auto"/>
        <w:ind w:firstLine="420" w:firstLineChars="200"/>
        <w:rPr>
          <w:rFonts w:cs="宋体"/>
          <w:kern w:val="0"/>
          <w:szCs w:val="21"/>
        </w:rPr>
      </w:pPr>
      <w:r>
        <w:rPr>
          <w:rFonts w:hint="eastAsia" w:cs="宋体"/>
          <w:kern w:val="0"/>
          <w:szCs w:val="21"/>
        </w:rPr>
        <w:t xml:space="preserve">2.2.1 </w:t>
      </w:r>
      <w:r>
        <w:rPr>
          <w:rFonts w:hint="eastAsia" w:hAnsi="宋体" w:cs="宋体"/>
          <w:kern w:val="0"/>
          <w:szCs w:val="21"/>
        </w:rPr>
        <w:t>投标人从</w:t>
      </w:r>
      <w:r>
        <w:rPr>
          <w:rFonts w:hint="eastAsia" w:cs="宋体"/>
          <w:kern w:val="0"/>
          <w:szCs w:val="21"/>
        </w:rPr>
        <w:t>“</w:t>
      </w:r>
      <w:r>
        <w:rPr>
          <w:rFonts w:hint="eastAsia"/>
          <w:szCs w:val="21"/>
        </w:rPr>
        <w:t>南通市崇川区人民政府网-</w:t>
      </w:r>
      <w:r>
        <w:rPr>
          <w:rFonts w:hint="eastAsia"/>
          <w:szCs w:val="21"/>
          <w:lang w:eastAsia="zh-CN"/>
        </w:rPr>
        <w:t>公示公告</w:t>
      </w:r>
      <w:r>
        <w:rPr>
          <w:rFonts w:hint="eastAsia" w:cs="宋体"/>
          <w:kern w:val="0"/>
          <w:szCs w:val="21"/>
        </w:rPr>
        <w:t>”</w:t>
      </w:r>
      <w:r>
        <w:rPr>
          <w:rFonts w:hint="eastAsia" w:hAnsi="宋体" w:cs="宋体"/>
          <w:kern w:val="0"/>
          <w:szCs w:val="21"/>
        </w:rPr>
        <w:t>下载招标文件后应仔细阅读和检查招标文件的全部内容。如发现缺页或附件不全，应及时向招标人提出，以便补齐。如有疑问，应在投标人须知前附表规定的时间前要求招标人对招标文件予以澄清。</w:t>
      </w:r>
    </w:p>
    <w:p>
      <w:pPr>
        <w:autoSpaceDE w:val="0"/>
        <w:autoSpaceDN w:val="0"/>
        <w:spacing w:line="360" w:lineRule="auto"/>
        <w:ind w:firstLine="420" w:firstLineChars="200"/>
        <w:rPr>
          <w:rFonts w:cs="宋体"/>
          <w:kern w:val="0"/>
          <w:szCs w:val="21"/>
        </w:rPr>
      </w:pPr>
      <w:r>
        <w:rPr>
          <w:rFonts w:hint="eastAsia" w:cs="宋体"/>
          <w:kern w:val="0"/>
          <w:szCs w:val="21"/>
        </w:rPr>
        <w:t>2.2.2</w:t>
      </w:r>
      <w:r>
        <w:rPr>
          <w:rFonts w:hint="eastAsia" w:hAnsi="宋体" w:cs="宋体"/>
          <w:kern w:val="0"/>
          <w:szCs w:val="21"/>
        </w:rPr>
        <w:t>招标人不组织集中答疑，投标人如对招标公告、招标文件等文件存在前后矛盾，部分条款说明不清、存在歧义、违反相关法律法规，存在限制性条款等有疑问的应在</w:t>
      </w:r>
      <w:r>
        <w:rPr>
          <w:rFonts w:hint="eastAsia" w:cs="宋体"/>
          <w:b/>
          <w:color w:val="FF0000"/>
          <w:kern w:val="0"/>
          <w:szCs w:val="21"/>
          <w:u w:val="single"/>
        </w:rPr>
        <w:t>202</w:t>
      </w:r>
      <w:r>
        <w:rPr>
          <w:rFonts w:hint="eastAsia" w:cs="宋体"/>
          <w:b/>
          <w:color w:val="FF0000"/>
          <w:kern w:val="0"/>
          <w:szCs w:val="21"/>
          <w:u w:val="single"/>
          <w:lang w:val="en-US" w:eastAsia="zh-CN"/>
        </w:rPr>
        <w:t>5</w:t>
      </w:r>
      <w:r>
        <w:rPr>
          <w:rFonts w:hint="eastAsia" w:hAnsi="宋体" w:cs="宋体"/>
          <w:b/>
          <w:color w:val="FF0000"/>
          <w:kern w:val="0"/>
          <w:szCs w:val="21"/>
          <w:u w:val="single"/>
        </w:rPr>
        <w:t>年</w:t>
      </w:r>
      <w:r>
        <w:rPr>
          <w:rFonts w:hint="eastAsia" w:hAnsi="宋体" w:cs="宋体"/>
          <w:b/>
          <w:color w:val="FF0000"/>
          <w:kern w:val="0"/>
          <w:szCs w:val="21"/>
          <w:u w:val="single"/>
          <w:lang w:val="en-US" w:eastAsia="zh-CN"/>
        </w:rPr>
        <w:t>5</w:t>
      </w:r>
      <w:r>
        <w:rPr>
          <w:rFonts w:hint="eastAsia" w:hAnsi="宋体" w:cs="宋体"/>
          <w:b/>
          <w:color w:val="FF0000"/>
          <w:kern w:val="0"/>
          <w:szCs w:val="21"/>
          <w:u w:val="single"/>
        </w:rPr>
        <w:t>月</w:t>
      </w:r>
      <w:r>
        <w:rPr>
          <w:rFonts w:hint="eastAsia" w:hAnsi="宋体" w:cs="宋体"/>
          <w:b/>
          <w:color w:val="FF0000"/>
          <w:kern w:val="0"/>
          <w:szCs w:val="21"/>
          <w:u w:val="single"/>
          <w:lang w:val="en-US" w:eastAsia="zh-CN"/>
        </w:rPr>
        <w:t>22</w:t>
      </w:r>
      <w:r>
        <w:rPr>
          <w:rFonts w:hint="eastAsia" w:hAnsi="宋体" w:cs="宋体"/>
          <w:b/>
          <w:color w:val="FF0000"/>
          <w:kern w:val="0"/>
          <w:szCs w:val="21"/>
          <w:u w:val="single"/>
        </w:rPr>
        <w:t>日</w:t>
      </w:r>
      <w:r>
        <w:rPr>
          <w:rFonts w:hint="eastAsia" w:cs="宋体"/>
          <w:b/>
          <w:color w:val="FF0000"/>
          <w:kern w:val="0"/>
          <w:szCs w:val="21"/>
          <w:u w:val="single"/>
        </w:rPr>
        <w:t>17</w:t>
      </w:r>
      <w:r>
        <w:rPr>
          <w:rFonts w:hint="eastAsia" w:hAnsi="宋体" w:cs="宋体"/>
          <w:b/>
          <w:color w:val="FF0000"/>
          <w:kern w:val="0"/>
          <w:szCs w:val="21"/>
          <w:u w:val="single"/>
        </w:rPr>
        <w:t>时</w:t>
      </w:r>
      <w:r>
        <w:rPr>
          <w:rFonts w:hint="eastAsia" w:hAnsi="宋体" w:cs="宋体"/>
          <w:kern w:val="0"/>
          <w:szCs w:val="21"/>
        </w:rPr>
        <w:t>前向招标人提出澄清要求，</w:t>
      </w:r>
      <w:r>
        <w:fldChar w:fldCharType="begin"/>
      </w:r>
      <w:r>
        <w:instrText xml:space="preserve"> HYPERLINK "mailto:以电子文件形式发送至550362779@qq.com" </w:instrText>
      </w:r>
      <w:r>
        <w:fldChar w:fldCharType="separate"/>
      </w:r>
      <w:r>
        <w:rPr>
          <w:rFonts w:hint="eastAsia" w:hAnsi="宋体" w:cs="宋体"/>
          <w:kern w:val="0"/>
          <w:szCs w:val="21"/>
        </w:rPr>
        <w:t>以电子文件形式发送至</w:t>
      </w:r>
      <w:r>
        <w:rPr>
          <w:rFonts w:hint="eastAsia" w:hAnsi="宋体" w:cs="宋体"/>
          <w:kern w:val="0"/>
          <w:szCs w:val="21"/>
        </w:rPr>
        <w:fldChar w:fldCharType="end"/>
      </w:r>
      <w:r>
        <w:rPr>
          <w:rFonts w:hint="eastAsia" w:hAnsi="宋体" w:cs="宋体"/>
          <w:kern w:val="0"/>
          <w:szCs w:val="21"/>
        </w:rPr>
        <w:t>指定邮箱</w:t>
      </w:r>
      <w:r>
        <w:rPr>
          <w:rFonts w:hint="eastAsia" w:cs="宋体"/>
          <w:kern w:val="0"/>
          <w:lang w:eastAsia="zh-CN"/>
        </w:rPr>
        <w:t>1552917108</w:t>
      </w:r>
      <w:r>
        <w:rPr>
          <w:rFonts w:hint="eastAsia" w:cs="宋体"/>
          <w:kern w:val="0"/>
        </w:rPr>
        <w:t>@qq.com</w:t>
      </w:r>
      <w:r>
        <w:rPr>
          <w:rFonts w:hint="eastAsia"/>
        </w:rPr>
        <w:t xml:space="preserve"> (不具单位名称，不加盖单位公章）。招标人在收到疑问材料后予以解答，并于</w:t>
      </w:r>
      <w:r>
        <w:rPr>
          <w:rFonts w:hint="eastAsia"/>
          <w:b/>
          <w:color w:val="FF0000"/>
          <w:u w:val="single"/>
        </w:rPr>
        <w:t>202</w:t>
      </w:r>
      <w:r>
        <w:rPr>
          <w:rFonts w:hint="eastAsia"/>
          <w:b/>
          <w:color w:val="FF0000"/>
          <w:u w:val="single"/>
          <w:lang w:val="en-US" w:eastAsia="zh-CN"/>
        </w:rPr>
        <w:t>5</w:t>
      </w:r>
      <w:r>
        <w:rPr>
          <w:rFonts w:hint="eastAsia"/>
          <w:b/>
          <w:color w:val="FF0000"/>
          <w:u w:val="single"/>
        </w:rPr>
        <w:t>年</w:t>
      </w:r>
      <w:r>
        <w:rPr>
          <w:rFonts w:hint="eastAsia"/>
          <w:b/>
          <w:color w:val="FF0000"/>
          <w:u w:val="single"/>
          <w:lang w:val="en-US" w:eastAsia="zh-CN"/>
        </w:rPr>
        <w:t>5</w:t>
      </w:r>
      <w:r>
        <w:rPr>
          <w:rFonts w:hint="eastAsia" w:hAnsi="宋体" w:cs="宋体"/>
          <w:b/>
          <w:color w:val="FF0000"/>
          <w:kern w:val="0"/>
          <w:szCs w:val="21"/>
          <w:u w:val="single"/>
        </w:rPr>
        <w:t>月</w:t>
      </w:r>
      <w:r>
        <w:rPr>
          <w:rFonts w:hint="eastAsia" w:hAnsi="宋体" w:cs="宋体"/>
          <w:b/>
          <w:color w:val="FF0000"/>
          <w:kern w:val="0"/>
          <w:szCs w:val="21"/>
          <w:u w:val="single"/>
          <w:lang w:val="en-US" w:eastAsia="zh-CN"/>
        </w:rPr>
        <w:t>23</w:t>
      </w:r>
      <w:r>
        <w:rPr>
          <w:rFonts w:hint="eastAsia" w:hAnsi="宋体" w:cs="宋体"/>
          <w:b/>
          <w:color w:val="FF0000"/>
          <w:kern w:val="0"/>
          <w:szCs w:val="21"/>
          <w:u w:val="single"/>
        </w:rPr>
        <w:t>日</w:t>
      </w:r>
      <w:r>
        <w:rPr>
          <w:rFonts w:hint="eastAsia" w:cs="宋体"/>
          <w:b/>
          <w:color w:val="FF0000"/>
          <w:kern w:val="0"/>
          <w:szCs w:val="21"/>
          <w:u w:val="single"/>
        </w:rPr>
        <w:t>17</w:t>
      </w:r>
      <w:r>
        <w:rPr>
          <w:rFonts w:hint="eastAsia" w:hAnsi="宋体" w:cs="宋体"/>
          <w:b/>
          <w:color w:val="FF0000"/>
          <w:kern w:val="0"/>
          <w:szCs w:val="21"/>
          <w:u w:val="single"/>
        </w:rPr>
        <w:t>时</w:t>
      </w:r>
      <w:r>
        <w:rPr>
          <w:rFonts w:hint="eastAsia" w:hAnsi="宋体" w:cs="宋体"/>
          <w:kern w:val="0"/>
          <w:szCs w:val="21"/>
        </w:rPr>
        <w:t>前将解答内容（若有）以电子文档上传至</w:t>
      </w:r>
      <w:r>
        <w:rPr>
          <w:rFonts w:hAnsi="宋体" w:cs="宋体"/>
          <w:kern w:val="0"/>
          <w:szCs w:val="21"/>
        </w:rPr>
        <w:t>南通市崇川区人民政府网</w:t>
      </w:r>
      <w:r>
        <w:rPr>
          <w:rFonts w:hint="eastAsia" w:hAnsi="宋体" w:cs="宋体"/>
          <w:kern w:val="0"/>
          <w:szCs w:val="21"/>
          <w:lang w:eastAsia="zh-CN"/>
        </w:rPr>
        <w:t>公示公告</w:t>
      </w:r>
      <w:r>
        <w:rPr>
          <w:rFonts w:hint="eastAsia" w:hAnsi="宋体" w:cs="宋体"/>
          <w:kern w:val="0"/>
          <w:szCs w:val="21"/>
        </w:rPr>
        <w:t>板块，请各潜在投标人在</w:t>
      </w:r>
      <w:r>
        <w:rPr>
          <w:b/>
          <w:sz w:val="24"/>
        </w:rPr>
        <w:t>南通市崇川区人民政府网</w:t>
      </w:r>
      <w:r>
        <w:rPr>
          <w:rFonts w:hint="eastAsia" w:ascii="宋体" w:hAnsi="宋体" w:cs="宋体"/>
          <w:b/>
          <w:sz w:val="24"/>
        </w:rPr>
        <w:t>-</w:t>
      </w:r>
      <w:r>
        <w:rPr>
          <w:rFonts w:hint="eastAsia" w:ascii="宋体" w:hAnsi="宋体" w:cs="宋体"/>
          <w:b/>
          <w:sz w:val="24"/>
          <w:lang w:val="en-US" w:eastAsia="zh-CN"/>
        </w:rPr>
        <w:t>公示公告</w:t>
      </w:r>
      <w:r>
        <w:rPr>
          <w:rFonts w:hint="eastAsia" w:hAnsi="宋体" w:cs="宋体"/>
          <w:kern w:val="0"/>
          <w:szCs w:val="21"/>
        </w:rPr>
        <w:t>板块自行下载。</w:t>
      </w:r>
    </w:p>
    <w:p>
      <w:pPr>
        <w:autoSpaceDE w:val="0"/>
        <w:autoSpaceDN w:val="0"/>
        <w:spacing w:line="360" w:lineRule="auto"/>
        <w:ind w:firstLine="422" w:firstLineChars="200"/>
        <w:rPr>
          <w:rFonts w:cs="宋体"/>
          <w:b/>
          <w:kern w:val="0"/>
          <w:szCs w:val="21"/>
        </w:rPr>
      </w:pPr>
      <w:r>
        <w:rPr>
          <w:rFonts w:hint="eastAsia" w:hAnsi="宋体" w:cs="宋体"/>
          <w:b/>
          <w:kern w:val="0"/>
          <w:szCs w:val="21"/>
        </w:rPr>
        <w:t>投标人未</w:t>
      </w:r>
      <w:r>
        <w:rPr>
          <w:rFonts w:hint="eastAsia" w:hAnsi="宋体" w:cs="宋体"/>
          <w:b/>
          <w:kern w:val="0"/>
          <w:szCs w:val="21"/>
          <w:lang w:val="en-US" w:eastAsia="zh-CN"/>
        </w:rPr>
        <w:t>在规定时间内</w:t>
      </w:r>
      <w:r>
        <w:rPr>
          <w:rFonts w:hint="eastAsia" w:hAnsi="宋体" w:cs="宋体"/>
          <w:b/>
          <w:kern w:val="0"/>
          <w:szCs w:val="21"/>
        </w:rPr>
        <w:t>以书面、电子文件形式提出疑问（质疑）的，视为投标人接受招标公告、招标文件所注全部条款。开标后投标人再对招标公告、招标文件等提出质疑或投诉的，招标人有理由不予受理，由此引起的损失由投标人自行承担。</w:t>
      </w:r>
    </w:p>
    <w:p>
      <w:pPr>
        <w:autoSpaceDE w:val="0"/>
        <w:autoSpaceDN w:val="0"/>
        <w:spacing w:line="360" w:lineRule="auto"/>
        <w:ind w:firstLine="420" w:firstLineChars="200"/>
        <w:rPr>
          <w:rFonts w:cs="宋体"/>
          <w:kern w:val="0"/>
          <w:szCs w:val="21"/>
        </w:rPr>
      </w:pPr>
      <w:r>
        <w:rPr>
          <w:rFonts w:hint="eastAsia" w:cs="宋体"/>
          <w:kern w:val="0"/>
          <w:szCs w:val="21"/>
        </w:rPr>
        <w:t>2.2.3</w:t>
      </w:r>
      <w:r>
        <w:rPr>
          <w:rFonts w:hint="eastAsia" w:hAnsi="宋体" w:cs="宋体"/>
          <w:kern w:val="0"/>
          <w:szCs w:val="21"/>
        </w:rPr>
        <w:t>招标文件的澄清答疑将在投标人须知前附表规定的时间前，在</w:t>
      </w:r>
      <w:r>
        <w:rPr>
          <w:b/>
          <w:sz w:val="24"/>
        </w:rPr>
        <w:t>南通市崇川区人民政府网</w:t>
      </w:r>
      <w:r>
        <w:rPr>
          <w:rFonts w:hint="eastAsia" w:ascii="宋体" w:hAnsi="宋体" w:cs="宋体"/>
          <w:b/>
          <w:sz w:val="24"/>
        </w:rPr>
        <w:t>-</w:t>
      </w:r>
      <w:r>
        <w:rPr>
          <w:rFonts w:hint="eastAsia" w:ascii="宋体" w:hAnsi="宋体" w:cs="宋体"/>
          <w:b/>
          <w:sz w:val="24"/>
          <w:lang w:val="en-US" w:eastAsia="zh-CN"/>
        </w:rPr>
        <w:t>公示公告</w:t>
      </w:r>
      <w:r>
        <w:rPr>
          <w:rFonts w:hint="eastAsia" w:hAnsi="宋体" w:cs="宋体"/>
          <w:kern w:val="0"/>
          <w:szCs w:val="21"/>
        </w:rPr>
        <w:t>板块向所有投标人公示，同时报南通市崇川区数据局交易科备案，但招标人不指明澄清问题的来源。</w:t>
      </w:r>
    </w:p>
    <w:p>
      <w:pPr>
        <w:autoSpaceDE w:val="0"/>
        <w:autoSpaceDN w:val="0"/>
        <w:spacing w:line="360" w:lineRule="auto"/>
        <w:ind w:firstLine="420" w:firstLineChars="200"/>
        <w:rPr>
          <w:rFonts w:cs="宋体"/>
          <w:kern w:val="0"/>
          <w:szCs w:val="21"/>
        </w:rPr>
      </w:pPr>
      <w:r>
        <w:rPr>
          <w:rFonts w:hint="eastAsia" w:hAnsi="宋体" w:cs="宋体"/>
          <w:kern w:val="0"/>
          <w:szCs w:val="21"/>
        </w:rPr>
        <w:t>投标人对招标人提供的招标文件所做出的推论、解释和结论，招标人概不负责。投标人由于对招标文件的任何推论和误解均由投标人自负。</w:t>
      </w:r>
    </w:p>
    <w:p>
      <w:pPr>
        <w:autoSpaceDE w:val="0"/>
        <w:autoSpaceDN w:val="0"/>
        <w:spacing w:line="360" w:lineRule="auto"/>
        <w:ind w:firstLine="420" w:firstLineChars="200"/>
        <w:rPr>
          <w:rFonts w:cs="宋体"/>
          <w:kern w:val="0"/>
          <w:szCs w:val="21"/>
        </w:rPr>
      </w:pPr>
      <w:r>
        <w:rPr>
          <w:rFonts w:hint="eastAsia" w:hAnsi="宋体" w:cs="宋体"/>
          <w:kern w:val="0"/>
          <w:szCs w:val="21"/>
        </w:rPr>
        <w:t>在投标截止时间</w:t>
      </w:r>
      <w:r>
        <w:rPr>
          <w:rFonts w:hint="eastAsia" w:cs="宋体"/>
          <w:kern w:val="0"/>
          <w:szCs w:val="21"/>
        </w:rPr>
        <w:t>3</w:t>
      </w:r>
      <w:r>
        <w:rPr>
          <w:rFonts w:hint="eastAsia" w:hAnsi="宋体" w:cs="宋体"/>
          <w:kern w:val="0"/>
          <w:szCs w:val="21"/>
        </w:rPr>
        <w:t>天前，招标人可以修改招标文件，并以书面形式经南通市崇川区数据局交易科备案后以电子文档形式在</w:t>
      </w:r>
      <w:r>
        <w:rPr>
          <w:b/>
          <w:sz w:val="24"/>
        </w:rPr>
        <w:t>南通市崇川区人民政府网</w:t>
      </w:r>
      <w:r>
        <w:rPr>
          <w:rFonts w:hint="eastAsia" w:ascii="宋体" w:hAnsi="宋体" w:cs="宋体"/>
          <w:b/>
          <w:sz w:val="24"/>
        </w:rPr>
        <w:t>-</w:t>
      </w:r>
      <w:r>
        <w:rPr>
          <w:rFonts w:hint="eastAsia" w:ascii="宋体" w:hAnsi="宋体" w:cs="宋体"/>
          <w:b/>
          <w:sz w:val="24"/>
          <w:lang w:val="en-US" w:eastAsia="zh-CN"/>
        </w:rPr>
        <w:t>公示公告</w:t>
      </w:r>
      <w:r>
        <w:rPr>
          <w:rFonts w:hint="eastAsia" w:hAnsi="宋体" w:cs="宋体"/>
          <w:kern w:val="0"/>
          <w:szCs w:val="21"/>
        </w:rPr>
        <w:t>板块发布。如果修改招标文件的时间距投标截止时间不足</w:t>
      </w:r>
      <w:r>
        <w:rPr>
          <w:rFonts w:hint="eastAsia" w:cs="宋体"/>
          <w:kern w:val="0"/>
          <w:szCs w:val="21"/>
        </w:rPr>
        <w:t>3</w:t>
      </w:r>
      <w:r>
        <w:rPr>
          <w:rFonts w:hint="eastAsia" w:hAnsi="宋体" w:cs="宋体"/>
          <w:kern w:val="0"/>
          <w:szCs w:val="21"/>
        </w:rPr>
        <w:t>天，相应延长投标截止时间。</w:t>
      </w:r>
    </w:p>
    <w:p>
      <w:pPr>
        <w:pStyle w:val="5"/>
        <w:keepNext w:val="0"/>
        <w:keepLines w:val="0"/>
        <w:spacing w:before="0" w:after="0" w:line="360" w:lineRule="auto"/>
        <w:rPr>
          <w:rFonts w:eastAsia="宋体"/>
          <w:sz w:val="21"/>
          <w:szCs w:val="21"/>
        </w:rPr>
      </w:pPr>
      <w:bookmarkStart w:id="65" w:name="_Toc9194555"/>
      <w:bookmarkStart w:id="66" w:name="_Toc112768324"/>
      <w:bookmarkStart w:id="67" w:name="_Toc398107851"/>
      <w:r>
        <w:rPr>
          <w:rFonts w:hint="eastAsia" w:eastAsia="宋体"/>
          <w:sz w:val="21"/>
          <w:szCs w:val="21"/>
        </w:rPr>
        <w:t xml:space="preserve">2.3 </w:t>
      </w:r>
      <w:r>
        <w:rPr>
          <w:rFonts w:hint="eastAsia" w:hAnsi="宋体" w:eastAsia="宋体"/>
          <w:sz w:val="21"/>
          <w:szCs w:val="21"/>
        </w:rPr>
        <w:t>招标文件的修改和补充</w:t>
      </w:r>
      <w:bookmarkEnd w:id="65"/>
      <w:bookmarkEnd w:id="66"/>
      <w:bookmarkEnd w:id="67"/>
    </w:p>
    <w:p>
      <w:pPr>
        <w:autoSpaceDE w:val="0"/>
        <w:autoSpaceDN w:val="0"/>
        <w:spacing w:line="360" w:lineRule="auto"/>
        <w:ind w:firstLine="420" w:firstLineChars="200"/>
        <w:rPr>
          <w:rFonts w:cs="宋体"/>
          <w:kern w:val="0"/>
          <w:szCs w:val="21"/>
        </w:rPr>
      </w:pPr>
      <w:r>
        <w:rPr>
          <w:rFonts w:hint="eastAsia" w:cs="宋体"/>
          <w:kern w:val="0"/>
          <w:szCs w:val="21"/>
        </w:rPr>
        <w:t>2.3.1</w:t>
      </w:r>
      <w:r>
        <w:rPr>
          <w:rFonts w:hint="eastAsia" w:hAnsi="宋体" w:cs="宋体"/>
          <w:kern w:val="0"/>
          <w:szCs w:val="21"/>
        </w:rPr>
        <w:t>招标文件发布后，在投标截止期前，确需对招标文件进行修改的，招标人以招标文件澄清、答疑方式，经</w:t>
      </w:r>
      <w:r>
        <w:rPr>
          <w:rFonts w:hAnsi="宋体" w:cs="宋体"/>
          <w:kern w:val="0"/>
          <w:szCs w:val="21"/>
        </w:rPr>
        <w:t>南通市崇川区人民政府网</w:t>
      </w:r>
      <w:r>
        <w:rPr>
          <w:rFonts w:hint="eastAsia" w:hAnsi="宋体" w:cs="宋体"/>
          <w:kern w:val="0"/>
          <w:szCs w:val="21"/>
          <w:lang w:val="en-US" w:eastAsia="zh-CN"/>
        </w:rPr>
        <w:t>公示公告</w:t>
      </w:r>
      <w:r>
        <w:rPr>
          <w:rFonts w:hint="eastAsia" w:hAnsi="宋体" w:cs="宋体"/>
          <w:kern w:val="0"/>
          <w:szCs w:val="21"/>
        </w:rPr>
        <w:t>招标板块向所有投标人公示。</w:t>
      </w:r>
    </w:p>
    <w:p>
      <w:pPr>
        <w:autoSpaceDE w:val="0"/>
        <w:autoSpaceDN w:val="0"/>
        <w:spacing w:line="360" w:lineRule="auto"/>
        <w:ind w:firstLine="420" w:firstLineChars="200"/>
        <w:rPr>
          <w:rFonts w:cs="宋体"/>
          <w:kern w:val="0"/>
          <w:szCs w:val="21"/>
        </w:rPr>
      </w:pPr>
      <w:r>
        <w:rPr>
          <w:rFonts w:hint="eastAsia" w:cs="宋体"/>
          <w:kern w:val="0"/>
          <w:szCs w:val="21"/>
        </w:rPr>
        <w:t>2.3.2</w:t>
      </w:r>
      <w:r>
        <w:rPr>
          <w:rFonts w:hint="eastAsia" w:hAnsi="宋体" w:cs="宋体"/>
          <w:kern w:val="0"/>
          <w:szCs w:val="21"/>
        </w:rPr>
        <w:t>招标人在投标截止期前对招标文件的所作澄清、答疑、修改作为招标文件的组成部分，对招标人、投标人均具有约束力。如果修改招标文件时间距投标截止时间不足</w:t>
      </w:r>
      <w:r>
        <w:rPr>
          <w:rFonts w:hint="eastAsia" w:cs="宋体"/>
          <w:kern w:val="0"/>
          <w:szCs w:val="21"/>
        </w:rPr>
        <w:t>3</w:t>
      </w:r>
      <w:r>
        <w:rPr>
          <w:rFonts w:hint="eastAsia" w:hAnsi="宋体" w:cs="宋体"/>
          <w:kern w:val="0"/>
          <w:szCs w:val="21"/>
        </w:rPr>
        <w:t>天，为保证投标人合理时间编制投标文件，招标人应合理延长递交投标文件的截止日期。</w:t>
      </w:r>
    </w:p>
    <w:p>
      <w:pPr>
        <w:autoSpaceDE w:val="0"/>
        <w:autoSpaceDN w:val="0"/>
        <w:spacing w:line="360" w:lineRule="auto"/>
        <w:ind w:firstLine="420" w:firstLineChars="200"/>
        <w:rPr>
          <w:rFonts w:cs="宋体"/>
          <w:kern w:val="0"/>
          <w:szCs w:val="21"/>
        </w:rPr>
      </w:pPr>
      <w:r>
        <w:rPr>
          <w:rFonts w:hint="eastAsia" w:cs="宋体"/>
          <w:kern w:val="0"/>
          <w:szCs w:val="21"/>
        </w:rPr>
        <w:t>2.3.3</w:t>
      </w:r>
      <w:r>
        <w:rPr>
          <w:rFonts w:hint="eastAsia" w:hAnsi="宋体" w:cs="宋体"/>
          <w:kern w:val="0"/>
          <w:szCs w:val="21"/>
        </w:rPr>
        <w:t>本工程采用电子答疑，招标人对招标文件的所作澄清、答疑、修改均以</w:t>
      </w:r>
      <w:r>
        <w:rPr>
          <w:rFonts w:hAnsi="宋体" w:cs="宋体"/>
          <w:kern w:val="0"/>
          <w:szCs w:val="21"/>
        </w:rPr>
        <w:t>南通市崇川区人民政府网</w:t>
      </w:r>
      <w:r>
        <w:rPr>
          <w:rFonts w:hint="eastAsia" w:hAnsi="宋体" w:cs="宋体"/>
          <w:kern w:val="0"/>
          <w:szCs w:val="21"/>
          <w:lang w:eastAsia="zh-CN"/>
        </w:rPr>
        <w:t>公示公告</w:t>
      </w:r>
      <w:r>
        <w:rPr>
          <w:rFonts w:hint="eastAsia" w:hAnsi="宋体" w:cs="宋体"/>
          <w:kern w:val="0"/>
          <w:szCs w:val="21"/>
        </w:rPr>
        <w:t>板块上公布的内容为准。招标文件的答疑内容前后期相互矛盾时，以公示时间在后的文件为准。投标人应在投标截止时间前随时查看</w:t>
      </w:r>
      <w:r>
        <w:rPr>
          <w:b/>
          <w:sz w:val="24"/>
        </w:rPr>
        <w:t>南通市崇川区人民政府网</w:t>
      </w:r>
      <w:r>
        <w:rPr>
          <w:rFonts w:hint="eastAsia" w:ascii="宋体" w:hAnsi="宋体" w:cs="宋体"/>
          <w:b/>
          <w:sz w:val="24"/>
        </w:rPr>
        <w:t>-</w:t>
      </w:r>
      <w:r>
        <w:rPr>
          <w:rFonts w:hint="eastAsia" w:ascii="宋体" w:hAnsi="宋体" w:cs="宋体"/>
          <w:b/>
          <w:sz w:val="24"/>
          <w:lang w:eastAsia="zh-CN"/>
        </w:rPr>
        <w:t>公示公告</w:t>
      </w:r>
      <w:r>
        <w:rPr>
          <w:rFonts w:hint="eastAsia" w:hAnsi="宋体" w:cs="宋体"/>
          <w:kern w:val="0"/>
          <w:szCs w:val="21"/>
        </w:rPr>
        <w:t>板块中有关该工程招标文件的答疑内容。投标人因自身原因未能及时掌握上述网上公示信息，由此造成投标损失自负。</w:t>
      </w:r>
    </w:p>
    <w:p>
      <w:pPr>
        <w:pStyle w:val="4"/>
        <w:keepNext w:val="0"/>
        <w:keepLines w:val="0"/>
        <w:spacing w:before="0" w:after="0" w:line="360" w:lineRule="auto"/>
        <w:rPr>
          <w:rFonts w:ascii="Times New Roman" w:hAnsi="Times New Roman" w:eastAsia="宋体"/>
          <w:sz w:val="21"/>
          <w:szCs w:val="21"/>
        </w:rPr>
      </w:pPr>
      <w:bookmarkStart w:id="68" w:name="_Toc9194556"/>
      <w:bookmarkStart w:id="69" w:name="_Toc112768325"/>
      <w:bookmarkStart w:id="70" w:name="_Toc398107852"/>
      <w:r>
        <w:rPr>
          <w:rFonts w:hint="eastAsia" w:ascii="Times New Roman" w:hAnsi="Times New Roman" w:eastAsia="宋体"/>
          <w:sz w:val="21"/>
          <w:szCs w:val="21"/>
        </w:rPr>
        <w:t xml:space="preserve">3  </w:t>
      </w:r>
      <w:r>
        <w:rPr>
          <w:rFonts w:hint="eastAsia" w:ascii="Times New Roman" w:hAnsi="宋体" w:eastAsia="宋体"/>
          <w:sz w:val="21"/>
          <w:szCs w:val="21"/>
        </w:rPr>
        <w:t>投标文件</w:t>
      </w:r>
      <w:bookmarkEnd w:id="68"/>
      <w:bookmarkEnd w:id="69"/>
      <w:bookmarkEnd w:id="70"/>
    </w:p>
    <w:p>
      <w:pPr>
        <w:pStyle w:val="5"/>
        <w:keepNext w:val="0"/>
        <w:keepLines w:val="0"/>
        <w:spacing w:before="0" w:after="0" w:line="360" w:lineRule="auto"/>
        <w:rPr>
          <w:rFonts w:eastAsia="宋体"/>
          <w:sz w:val="21"/>
          <w:szCs w:val="21"/>
        </w:rPr>
      </w:pPr>
      <w:bookmarkStart w:id="71" w:name="_Toc112768326"/>
      <w:bookmarkStart w:id="72" w:name="_Toc398107853"/>
      <w:bookmarkStart w:id="73" w:name="_Toc9194557"/>
      <w:r>
        <w:rPr>
          <w:rFonts w:hint="eastAsia" w:eastAsia="宋体"/>
          <w:sz w:val="21"/>
          <w:szCs w:val="21"/>
        </w:rPr>
        <w:t xml:space="preserve">3.1 </w:t>
      </w:r>
      <w:r>
        <w:rPr>
          <w:rFonts w:hint="eastAsia" w:hAnsi="宋体" w:eastAsia="宋体"/>
          <w:sz w:val="21"/>
          <w:szCs w:val="21"/>
        </w:rPr>
        <w:t>投标文件的组成</w:t>
      </w:r>
      <w:bookmarkEnd w:id="71"/>
      <w:bookmarkEnd w:id="72"/>
      <w:bookmarkEnd w:id="73"/>
    </w:p>
    <w:p>
      <w:pPr>
        <w:spacing w:line="360" w:lineRule="auto"/>
        <w:ind w:firstLine="420" w:firstLineChars="200"/>
        <w:rPr>
          <w:szCs w:val="21"/>
        </w:rPr>
      </w:pPr>
      <w:r>
        <w:rPr>
          <w:rFonts w:hint="eastAsia" w:hAnsi="宋体"/>
          <w:szCs w:val="21"/>
        </w:rPr>
        <w:t>本工程投标文件由</w:t>
      </w:r>
      <w:r>
        <w:rPr>
          <w:rFonts w:hint="eastAsia" w:hAnsi="宋体"/>
          <w:b/>
          <w:szCs w:val="21"/>
          <w:u w:val="single"/>
        </w:rPr>
        <w:t>资格审查资料包、商务标</w:t>
      </w:r>
      <w:r>
        <w:rPr>
          <w:rFonts w:hint="eastAsia" w:hAnsi="宋体"/>
          <w:szCs w:val="21"/>
          <w:lang w:val="en-US" w:eastAsia="zh-CN"/>
        </w:rPr>
        <w:t>二</w:t>
      </w:r>
      <w:r>
        <w:rPr>
          <w:rFonts w:hint="eastAsia" w:hAnsi="宋体"/>
          <w:szCs w:val="21"/>
        </w:rPr>
        <w:t>部分组成，具体应包括以下内容：</w:t>
      </w:r>
    </w:p>
    <w:p>
      <w:pPr>
        <w:spacing w:line="360" w:lineRule="auto"/>
        <w:ind w:firstLine="422" w:firstLineChars="200"/>
        <w:rPr>
          <w:b/>
          <w:szCs w:val="21"/>
        </w:rPr>
      </w:pPr>
      <w:bookmarkStart w:id="74" w:name="_Hlk163133555"/>
      <w:r>
        <w:rPr>
          <w:rFonts w:hint="eastAsia"/>
          <w:b/>
          <w:szCs w:val="21"/>
        </w:rPr>
        <w:t>3.1.1.</w:t>
      </w:r>
      <w:r>
        <w:rPr>
          <w:rFonts w:hint="eastAsia" w:hAnsi="宋体"/>
          <w:b/>
          <w:szCs w:val="21"/>
        </w:rPr>
        <w:t>资格审查资料包包括内容：</w:t>
      </w:r>
    </w:p>
    <w:p>
      <w:pPr>
        <w:spacing w:line="360" w:lineRule="auto"/>
        <w:ind w:firstLine="420" w:firstLineChars="200"/>
        <w:rPr>
          <w:szCs w:val="21"/>
        </w:rPr>
      </w:pPr>
      <w:r>
        <w:rPr>
          <w:rFonts w:hint="eastAsia" w:hAnsi="宋体"/>
          <w:szCs w:val="21"/>
        </w:rPr>
        <w:t>（</w:t>
      </w:r>
      <w:r>
        <w:rPr>
          <w:rFonts w:hint="eastAsia"/>
          <w:szCs w:val="21"/>
        </w:rPr>
        <w:t>1</w:t>
      </w:r>
      <w:r>
        <w:rPr>
          <w:rFonts w:hint="eastAsia" w:hAnsi="宋体"/>
          <w:szCs w:val="21"/>
        </w:rPr>
        <w:t>）法定代表人证明书或法人授权委托书</w:t>
      </w:r>
      <w:bookmarkStart w:id="75" w:name="_Hlk163136580"/>
      <w:r>
        <w:rPr>
          <w:rFonts w:hint="eastAsia" w:hAnsi="宋体"/>
          <w:szCs w:val="21"/>
        </w:rPr>
        <w:t>（</w:t>
      </w:r>
      <w:bookmarkStart w:id="76" w:name="_Hlk163133545"/>
      <w:r>
        <w:rPr>
          <w:rFonts w:hint="eastAsia" w:hAnsi="宋体"/>
          <w:szCs w:val="21"/>
        </w:rPr>
        <w:t>委托代理人为投标企业正式人员</w:t>
      </w:r>
      <w:bookmarkEnd w:id="76"/>
      <w:r>
        <w:rPr>
          <w:rFonts w:hint="eastAsia" w:hAnsi="宋体"/>
          <w:szCs w:val="21"/>
        </w:rPr>
        <w:t>）</w:t>
      </w:r>
      <w:bookmarkEnd w:id="75"/>
      <w:r>
        <w:rPr>
          <w:rFonts w:hint="eastAsia" w:hAnsi="宋体"/>
          <w:szCs w:val="21"/>
        </w:rPr>
        <w:t>；</w:t>
      </w:r>
    </w:p>
    <w:p>
      <w:pPr>
        <w:spacing w:line="360" w:lineRule="auto"/>
        <w:ind w:firstLine="420" w:firstLineChars="200"/>
        <w:rPr>
          <w:szCs w:val="21"/>
        </w:rPr>
      </w:pPr>
      <w:r>
        <w:rPr>
          <w:rFonts w:hint="eastAsia" w:hAnsi="宋体"/>
          <w:szCs w:val="21"/>
        </w:rPr>
        <w:t>（</w:t>
      </w:r>
      <w:r>
        <w:rPr>
          <w:rFonts w:hint="eastAsia"/>
          <w:szCs w:val="21"/>
        </w:rPr>
        <w:t>2</w:t>
      </w:r>
      <w:r>
        <w:rPr>
          <w:rFonts w:hint="eastAsia" w:hAnsi="宋体"/>
          <w:szCs w:val="21"/>
        </w:rPr>
        <w:t>）有效的企业法人营业执照（副本）；</w:t>
      </w:r>
    </w:p>
    <w:p>
      <w:pPr>
        <w:spacing w:line="360" w:lineRule="auto"/>
        <w:ind w:firstLine="420" w:firstLineChars="200"/>
        <w:rPr>
          <w:szCs w:val="21"/>
        </w:rPr>
      </w:pPr>
      <w:r>
        <w:rPr>
          <w:rFonts w:hint="eastAsia" w:hAnsi="宋体"/>
          <w:szCs w:val="21"/>
        </w:rPr>
        <w:t>（</w:t>
      </w:r>
      <w:r>
        <w:rPr>
          <w:rFonts w:hint="eastAsia"/>
          <w:szCs w:val="21"/>
        </w:rPr>
        <w:t>3</w:t>
      </w:r>
      <w:r>
        <w:rPr>
          <w:rFonts w:hint="eastAsia" w:hAnsi="宋体"/>
          <w:szCs w:val="21"/>
        </w:rPr>
        <w:t>）有效的企业资质证书（副本）；</w:t>
      </w:r>
    </w:p>
    <w:p>
      <w:pPr>
        <w:spacing w:line="360" w:lineRule="auto"/>
        <w:ind w:firstLine="420" w:firstLineChars="200"/>
        <w:rPr>
          <w:szCs w:val="21"/>
        </w:rPr>
      </w:pPr>
      <w:r>
        <w:rPr>
          <w:rFonts w:hint="eastAsia" w:hAnsi="宋体"/>
          <w:szCs w:val="21"/>
        </w:rPr>
        <w:t>（</w:t>
      </w:r>
      <w:r>
        <w:rPr>
          <w:rFonts w:hint="eastAsia"/>
          <w:szCs w:val="21"/>
        </w:rPr>
        <w:t>4</w:t>
      </w:r>
      <w:r>
        <w:rPr>
          <w:rFonts w:hint="eastAsia" w:hAnsi="宋体"/>
          <w:szCs w:val="21"/>
        </w:rPr>
        <w:t>）拟派项目总监理工程师的注册证书等；</w:t>
      </w:r>
    </w:p>
    <w:p>
      <w:pPr>
        <w:spacing w:line="360" w:lineRule="auto"/>
        <w:ind w:firstLine="420" w:firstLineChars="200"/>
        <w:rPr>
          <w:rFonts w:hAnsi="宋体"/>
          <w:szCs w:val="21"/>
        </w:rPr>
      </w:pPr>
      <w:r>
        <w:rPr>
          <w:rFonts w:hint="eastAsia" w:hAnsi="宋体"/>
          <w:szCs w:val="21"/>
        </w:rPr>
        <w:t>（5）拟派项目组成员及相应证书；</w:t>
      </w:r>
    </w:p>
    <w:p>
      <w:pPr>
        <w:spacing w:line="360" w:lineRule="auto"/>
        <w:ind w:firstLine="420" w:firstLineChars="200"/>
        <w:rPr>
          <w:szCs w:val="21"/>
        </w:rPr>
      </w:pPr>
      <w:r>
        <w:rPr>
          <w:rFonts w:hint="eastAsia" w:hAnsi="宋体"/>
          <w:szCs w:val="21"/>
        </w:rPr>
        <w:t>（6）拟派项目所有成员为投标企业正式人员；</w:t>
      </w:r>
    </w:p>
    <w:p>
      <w:pPr>
        <w:spacing w:line="360" w:lineRule="auto"/>
        <w:ind w:firstLine="420" w:firstLineChars="200"/>
        <w:rPr>
          <w:rFonts w:hAnsi="宋体"/>
          <w:szCs w:val="21"/>
        </w:rPr>
      </w:pPr>
      <w:r>
        <w:rPr>
          <w:rFonts w:hint="eastAsia" w:hAnsi="宋体"/>
          <w:szCs w:val="21"/>
        </w:rPr>
        <w:t>（7）拟派项目监理机构人员一览表；</w:t>
      </w:r>
    </w:p>
    <w:p>
      <w:pPr>
        <w:spacing w:line="360" w:lineRule="auto"/>
        <w:ind w:firstLine="420" w:firstLineChars="200"/>
        <w:rPr>
          <w:rFonts w:hAnsi="宋体"/>
          <w:szCs w:val="21"/>
        </w:rPr>
      </w:pPr>
      <w:r>
        <w:rPr>
          <w:rFonts w:hint="eastAsia" w:hAnsi="宋体"/>
          <w:szCs w:val="21"/>
        </w:rPr>
        <w:t>（8）企业业绩；</w:t>
      </w:r>
    </w:p>
    <w:p>
      <w:pPr>
        <w:spacing w:line="360" w:lineRule="auto"/>
        <w:ind w:firstLine="420" w:firstLineChars="200"/>
        <w:rPr>
          <w:rFonts w:hAnsi="宋体"/>
          <w:szCs w:val="21"/>
        </w:rPr>
      </w:pPr>
      <w:r>
        <w:rPr>
          <w:rFonts w:hint="eastAsia" w:hAnsi="宋体"/>
          <w:szCs w:val="21"/>
        </w:rPr>
        <w:t>（</w:t>
      </w:r>
      <w:r>
        <w:rPr>
          <w:rFonts w:hint="eastAsia"/>
          <w:szCs w:val="21"/>
        </w:rPr>
        <w:t>9</w:t>
      </w:r>
      <w:r>
        <w:rPr>
          <w:rFonts w:hint="eastAsia" w:hAnsi="宋体"/>
          <w:szCs w:val="21"/>
        </w:rPr>
        <w:t>）</w:t>
      </w:r>
      <w:r>
        <w:rPr>
          <w:rFonts w:hint="eastAsia" w:ascii="宋体" w:hAnsi="宋体" w:cs="宋体"/>
          <w:szCs w:val="21"/>
        </w:rPr>
        <w:t>拟派项目总监理工程师在监工程承诺书；</w:t>
      </w:r>
    </w:p>
    <w:p>
      <w:pPr>
        <w:pStyle w:val="12"/>
        <w:ind w:firstLine="420"/>
        <w:rPr>
          <w:rFonts w:ascii="Times New Roman" w:hAnsi="Times New Roman" w:eastAsia="宋体"/>
          <w:sz w:val="21"/>
          <w:szCs w:val="21"/>
        </w:rPr>
      </w:pPr>
      <w:r>
        <w:rPr>
          <w:rFonts w:hint="eastAsia" w:ascii="Times New Roman" w:hAnsi="宋体" w:eastAsia="宋体"/>
          <w:sz w:val="21"/>
          <w:szCs w:val="21"/>
        </w:rPr>
        <w:t>（</w:t>
      </w:r>
      <w:r>
        <w:rPr>
          <w:rFonts w:hint="eastAsia" w:ascii="Times New Roman" w:hAnsi="Times New Roman" w:eastAsia="宋体"/>
          <w:sz w:val="21"/>
          <w:szCs w:val="21"/>
        </w:rPr>
        <w:t>10</w:t>
      </w:r>
      <w:r>
        <w:rPr>
          <w:rFonts w:hint="eastAsia" w:ascii="Times New Roman" w:hAnsi="宋体" w:eastAsia="宋体"/>
          <w:sz w:val="21"/>
          <w:szCs w:val="21"/>
        </w:rPr>
        <w:t>）诚信承诺书（格式见第五章）。</w:t>
      </w:r>
    </w:p>
    <w:p>
      <w:pPr>
        <w:spacing w:line="360" w:lineRule="auto"/>
        <w:ind w:firstLine="527" w:firstLineChars="250"/>
        <w:rPr>
          <w:szCs w:val="21"/>
        </w:rPr>
      </w:pPr>
      <w:bookmarkStart w:id="77" w:name="_Hlk163133491"/>
      <w:r>
        <w:rPr>
          <w:rFonts w:hAnsi="宋体"/>
          <w:b/>
          <w:szCs w:val="21"/>
          <w:u w:val="single"/>
        </w:rPr>
        <w:t>具体要求详见本招标文件第二章中附件《资格审查标准汇总表》。提供的资格审查材料及审查标准，前后矛盾的以《资格审查标准汇总表》为准。</w:t>
      </w:r>
    </w:p>
    <w:p>
      <w:pPr>
        <w:spacing w:line="360" w:lineRule="auto"/>
        <w:ind w:firstLine="422" w:firstLineChars="200"/>
        <w:rPr>
          <w:rFonts w:hAnsi="宋体"/>
          <w:b/>
          <w:szCs w:val="21"/>
          <w:u w:val="single"/>
        </w:rPr>
      </w:pPr>
      <w:r>
        <w:rPr>
          <w:rFonts w:hAnsi="宋体"/>
          <w:b/>
          <w:szCs w:val="21"/>
          <w:u w:val="single"/>
        </w:rPr>
        <w:t>以上复印件须加盖投标单位公章，所有材料须统一密封在一个封袋中并编写材料目录，以便在开标时核查，并在封袋上加盖投标人单位公章和法定代表人印章。</w:t>
      </w:r>
    </w:p>
    <w:bookmarkEnd w:id="77"/>
    <w:p>
      <w:pPr>
        <w:spacing w:line="360" w:lineRule="auto"/>
        <w:ind w:firstLine="420" w:firstLineChars="200"/>
        <w:rPr>
          <w:szCs w:val="21"/>
        </w:rPr>
      </w:pPr>
      <w:r>
        <w:rPr>
          <w:rFonts w:hint="eastAsia"/>
          <w:szCs w:val="21"/>
        </w:rPr>
        <w:t>3.1.2</w:t>
      </w:r>
      <w:r>
        <w:rPr>
          <w:rFonts w:hint="eastAsia" w:hAnsi="宋体"/>
          <w:szCs w:val="21"/>
        </w:rPr>
        <w:t>商务标</w:t>
      </w:r>
    </w:p>
    <w:p>
      <w:pPr>
        <w:numPr>
          <w:ilvl w:val="0"/>
          <w:numId w:val="1"/>
        </w:numPr>
        <w:spacing w:line="360" w:lineRule="auto"/>
        <w:ind w:firstLine="420" w:firstLineChars="200"/>
        <w:rPr>
          <w:szCs w:val="21"/>
        </w:rPr>
      </w:pPr>
      <w:r>
        <w:rPr>
          <w:rFonts w:hint="eastAsia" w:hAnsi="宋体"/>
          <w:szCs w:val="21"/>
        </w:rPr>
        <w:t>投标函（格式详见第五章）；</w:t>
      </w:r>
    </w:p>
    <w:p>
      <w:pPr>
        <w:numPr>
          <w:ilvl w:val="0"/>
          <w:numId w:val="1"/>
        </w:numPr>
        <w:spacing w:line="360" w:lineRule="auto"/>
        <w:ind w:firstLine="420" w:firstLineChars="200"/>
        <w:rPr>
          <w:szCs w:val="21"/>
        </w:rPr>
      </w:pPr>
      <w:r>
        <w:rPr>
          <w:rFonts w:hint="eastAsia" w:hAnsi="宋体"/>
          <w:szCs w:val="21"/>
        </w:rPr>
        <w:t>投标人基本情况一览表（格式详见第五章）；</w:t>
      </w:r>
    </w:p>
    <w:p>
      <w:pPr>
        <w:numPr>
          <w:ilvl w:val="0"/>
          <w:numId w:val="1"/>
        </w:numPr>
        <w:spacing w:line="360" w:lineRule="auto"/>
        <w:ind w:firstLine="420" w:firstLineChars="200"/>
        <w:rPr>
          <w:szCs w:val="21"/>
        </w:rPr>
      </w:pPr>
      <w:r>
        <w:rPr>
          <w:rFonts w:hint="eastAsia" w:hAnsi="宋体"/>
          <w:szCs w:val="21"/>
        </w:rPr>
        <w:t>用于本工程的检测设备、仪器一览表（格式详见第五章）或委托有关单位进行检测的协议等；</w:t>
      </w:r>
    </w:p>
    <w:p>
      <w:pPr>
        <w:spacing w:line="360" w:lineRule="auto"/>
        <w:ind w:firstLine="420" w:firstLineChars="200"/>
        <w:rPr>
          <w:b/>
          <w:szCs w:val="21"/>
        </w:rPr>
      </w:pPr>
      <w:r>
        <w:rPr>
          <w:rFonts w:hint="eastAsia"/>
          <w:szCs w:val="21"/>
        </w:rPr>
        <w:t>3.1.3</w:t>
      </w:r>
      <w:r>
        <w:rPr>
          <w:rFonts w:hint="eastAsia" w:hAnsi="宋体"/>
          <w:b/>
          <w:szCs w:val="21"/>
        </w:rPr>
        <w:t>资格审查资料原件包括以下内容（</w:t>
      </w:r>
      <w:r>
        <w:rPr>
          <w:rFonts w:hint="eastAsia" w:hAnsi="宋体"/>
          <w:b/>
          <w:szCs w:val="21"/>
          <w:lang w:val="en-US" w:eastAsia="zh-CN"/>
        </w:rPr>
        <w:t>仅备查</w:t>
      </w:r>
      <w:r>
        <w:rPr>
          <w:rFonts w:hint="eastAsia" w:hAnsi="宋体"/>
          <w:b/>
          <w:szCs w:val="21"/>
        </w:rPr>
        <w:t>）：</w:t>
      </w:r>
    </w:p>
    <w:p>
      <w:pPr>
        <w:spacing w:line="360" w:lineRule="auto"/>
        <w:ind w:firstLine="420" w:firstLineChars="200"/>
        <w:rPr>
          <w:szCs w:val="21"/>
        </w:rPr>
      </w:pPr>
      <w:r>
        <w:rPr>
          <w:rFonts w:hint="eastAsia" w:hAnsi="宋体"/>
          <w:szCs w:val="21"/>
        </w:rPr>
        <w:t>（</w:t>
      </w:r>
      <w:r>
        <w:rPr>
          <w:rFonts w:hint="eastAsia"/>
          <w:szCs w:val="21"/>
        </w:rPr>
        <w:t>1</w:t>
      </w:r>
      <w:r>
        <w:rPr>
          <w:rFonts w:hint="eastAsia" w:hAnsi="宋体"/>
          <w:szCs w:val="21"/>
        </w:rPr>
        <w:t>）有效的企业法人营业执照（副本）；</w:t>
      </w:r>
    </w:p>
    <w:p>
      <w:pPr>
        <w:spacing w:line="360" w:lineRule="auto"/>
        <w:ind w:firstLine="420" w:firstLineChars="200"/>
        <w:rPr>
          <w:szCs w:val="21"/>
        </w:rPr>
      </w:pPr>
      <w:r>
        <w:rPr>
          <w:rFonts w:hint="eastAsia" w:hAnsi="宋体"/>
          <w:szCs w:val="21"/>
        </w:rPr>
        <w:t>（</w:t>
      </w:r>
      <w:r>
        <w:rPr>
          <w:rFonts w:hint="eastAsia"/>
          <w:szCs w:val="21"/>
        </w:rPr>
        <w:t>2</w:t>
      </w:r>
      <w:r>
        <w:rPr>
          <w:rFonts w:hint="eastAsia" w:hAnsi="宋体"/>
          <w:szCs w:val="21"/>
        </w:rPr>
        <w:t>）有效的企业资质证书（副本）；</w:t>
      </w:r>
    </w:p>
    <w:p>
      <w:pPr>
        <w:spacing w:line="360" w:lineRule="auto"/>
        <w:ind w:firstLine="420" w:firstLineChars="200"/>
        <w:rPr>
          <w:szCs w:val="21"/>
        </w:rPr>
      </w:pPr>
      <w:r>
        <w:rPr>
          <w:rFonts w:hint="eastAsia" w:hAnsi="宋体"/>
          <w:szCs w:val="21"/>
        </w:rPr>
        <w:t>（</w:t>
      </w:r>
      <w:r>
        <w:rPr>
          <w:rFonts w:hint="eastAsia"/>
          <w:szCs w:val="21"/>
        </w:rPr>
        <w:t>3</w:t>
      </w:r>
      <w:r>
        <w:rPr>
          <w:rFonts w:hint="eastAsia" w:hAnsi="宋体"/>
          <w:szCs w:val="21"/>
        </w:rPr>
        <w:t>）拟派项目总监理工程师的注册证书等；</w:t>
      </w:r>
    </w:p>
    <w:p>
      <w:pPr>
        <w:spacing w:line="360" w:lineRule="auto"/>
        <w:ind w:firstLine="420" w:firstLineChars="200"/>
        <w:rPr>
          <w:rFonts w:hAnsi="宋体"/>
          <w:szCs w:val="21"/>
        </w:rPr>
      </w:pPr>
      <w:r>
        <w:rPr>
          <w:rFonts w:hint="eastAsia" w:hAnsi="宋体"/>
          <w:szCs w:val="21"/>
        </w:rPr>
        <w:t>（</w:t>
      </w:r>
      <w:r>
        <w:rPr>
          <w:rFonts w:hint="eastAsia"/>
          <w:szCs w:val="21"/>
        </w:rPr>
        <w:t>4</w:t>
      </w:r>
      <w:r>
        <w:rPr>
          <w:rFonts w:hint="eastAsia" w:hAnsi="宋体"/>
          <w:szCs w:val="21"/>
        </w:rPr>
        <w:t>）拟派项目组成员及相应证书；</w:t>
      </w:r>
    </w:p>
    <w:p>
      <w:pPr>
        <w:spacing w:line="360" w:lineRule="auto"/>
        <w:ind w:firstLine="420" w:firstLineChars="200"/>
        <w:rPr>
          <w:rFonts w:hAnsi="宋体"/>
          <w:szCs w:val="21"/>
        </w:rPr>
      </w:pPr>
      <w:r>
        <w:rPr>
          <w:rFonts w:hint="eastAsia" w:hAnsi="宋体"/>
          <w:szCs w:val="21"/>
        </w:rPr>
        <w:t>（5）拟派项目所有成员为投标企业正式人员；</w:t>
      </w:r>
    </w:p>
    <w:p>
      <w:pPr>
        <w:spacing w:line="360" w:lineRule="auto"/>
        <w:ind w:firstLine="420" w:firstLineChars="200"/>
        <w:rPr>
          <w:szCs w:val="21"/>
        </w:rPr>
      </w:pPr>
      <w:r>
        <w:rPr>
          <w:rFonts w:hint="eastAsia" w:hAnsi="宋体"/>
          <w:szCs w:val="21"/>
        </w:rPr>
        <w:t>（6）企业业绩。</w:t>
      </w:r>
      <w:bookmarkEnd w:id="74"/>
    </w:p>
    <w:p>
      <w:pPr>
        <w:spacing w:line="360" w:lineRule="auto"/>
        <w:ind w:firstLine="527" w:firstLineChars="250"/>
        <w:rPr>
          <w:szCs w:val="21"/>
        </w:rPr>
      </w:pPr>
      <w:r>
        <w:rPr>
          <w:rFonts w:hAnsi="宋体"/>
          <w:b/>
          <w:szCs w:val="21"/>
          <w:u w:val="single"/>
        </w:rPr>
        <w:t>未尽之处具体详见第二章</w:t>
      </w:r>
      <w:r>
        <w:rPr>
          <w:b/>
          <w:szCs w:val="21"/>
          <w:u w:val="single"/>
        </w:rPr>
        <w:t>“</w:t>
      </w:r>
      <w:r>
        <w:rPr>
          <w:rFonts w:hAnsi="宋体"/>
          <w:b/>
          <w:szCs w:val="21"/>
          <w:u w:val="single"/>
        </w:rPr>
        <w:t>评标办法</w:t>
      </w:r>
      <w:r>
        <w:rPr>
          <w:b/>
          <w:szCs w:val="21"/>
          <w:u w:val="single"/>
        </w:rPr>
        <w:t>”</w:t>
      </w:r>
      <w:r>
        <w:rPr>
          <w:rFonts w:hAnsi="宋体"/>
          <w:b/>
          <w:szCs w:val="21"/>
          <w:u w:val="single"/>
        </w:rPr>
        <w:t>中的</w:t>
      </w:r>
      <w:r>
        <w:rPr>
          <w:b/>
          <w:szCs w:val="21"/>
          <w:u w:val="single"/>
        </w:rPr>
        <w:t>“</w:t>
      </w:r>
      <w:r>
        <w:rPr>
          <w:rFonts w:hAnsi="宋体"/>
          <w:b/>
          <w:szCs w:val="21"/>
          <w:u w:val="single"/>
        </w:rPr>
        <w:t>资格审查标准汇总表</w:t>
      </w:r>
      <w:r>
        <w:rPr>
          <w:b/>
          <w:szCs w:val="21"/>
          <w:u w:val="single"/>
        </w:rPr>
        <w:t>”</w:t>
      </w:r>
      <w:r>
        <w:rPr>
          <w:rFonts w:hAnsi="宋体"/>
          <w:b/>
          <w:szCs w:val="21"/>
          <w:u w:val="single"/>
        </w:rPr>
        <w:t>提供的资格审查材料及审查标准，前后矛盾的以《资格审查标准汇总表》为准。</w:t>
      </w:r>
    </w:p>
    <w:p>
      <w:pPr>
        <w:spacing w:line="360" w:lineRule="auto"/>
        <w:ind w:firstLine="527" w:firstLineChars="250"/>
        <w:rPr>
          <w:b/>
          <w:szCs w:val="21"/>
        </w:rPr>
      </w:pPr>
      <w:r>
        <w:rPr>
          <w:rFonts w:hint="eastAsia" w:hAnsi="宋体" w:cs="宋体"/>
          <w:b/>
          <w:szCs w:val="21"/>
        </w:rPr>
        <w:t>本项目资格审查以资格审查资料包的内容为准，招标文件中要求提交的资料请各投标人务必提供齐全，资格审查资料原件包仅做备查，仅在资料包内容存在字迹模糊、分辨不清等情形时予以查验。</w:t>
      </w:r>
    </w:p>
    <w:p>
      <w:pPr>
        <w:spacing w:line="360" w:lineRule="auto"/>
        <w:ind w:firstLine="420" w:firstLineChars="200"/>
        <w:rPr>
          <w:szCs w:val="21"/>
        </w:rPr>
      </w:pPr>
      <w:r>
        <w:rPr>
          <w:rFonts w:hint="eastAsia"/>
          <w:szCs w:val="21"/>
        </w:rPr>
        <w:t xml:space="preserve">3.1.5 </w:t>
      </w:r>
      <w:r>
        <w:rPr>
          <w:rFonts w:hint="eastAsia" w:hAnsi="宋体"/>
          <w:szCs w:val="21"/>
        </w:rPr>
        <w:t>招标文件提供的文件格式</w:t>
      </w:r>
      <w:r>
        <w:rPr>
          <w:rFonts w:hint="eastAsia"/>
          <w:szCs w:val="21"/>
        </w:rPr>
        <w:t>（</w:t>
      </w:r>
      <w:r>
        <w:rPr>
          <w:rFonts w:hint="eastAsia" w:hAnsi="宋体"/>
          <w:szCs w:val="21"/>
        </w:rPr>
        <w:t>第五章</w:t>
      </w:r>
      <w:r>
        <w:rPr>
          <w:rFonts w:hint="eastAsia"/>
          <w:szCs w:val="21"/>
        </w:rPr>
        <w:t>）</w:t>
      </w:r>
      <w:r>
        <w:rPr>
          <w:rFonts w:hint="eastAsia" w:hAnsi="宋体"/>
          <w:szCs w:val="21"/>
        </w:rPr>
        <w:t>投标人必须使用。但表式可以按同样格式进行扩展。</w:t>
      </w:r>
    </w:p>
    <w:p>
      <w:pPr>
        <w:spacing w:line="360" w:lineRule="auto"/>
        <w:ind w:firstLine="420" w:firstLineChars="200"/>
        <w:rPr>
          <w:szCs w:val="21"/>
        </w:rPr>
      </w:pPr>
      <w:r>
        <w:rPr>
          <w:rFonts w:hint="eastAsia"/>
          <w:szCs w:val="21"/>
        </w:rPr>
        <w:t xml:space="preserve">3.1.6 </w:t>
      </w:r>
      <w:r>
        <w:rPr>
          <w:rFonts w:hint="eastAsia" w:hAnsi="宋体"/>
          <w:szCs w:val="21"/>
        </w:rPr>
        <w:t>纸质投标文件正本须用不能擦去的墨水书写或打印，投标文件副本可以复印，其正、副本都应装订成册，并在封面上正确标明</w:t>
      </w:r>
      <w:r>
        <w:rPr>
          <w:rFonts w:hint="eastAsia"/>
          <w:szCs w:val="21"/>
        </w:rPr>
        <w:t>“</w:t>
      </w:r>
      <w:r>
        <w:rPr>
          <w:rFonts w:hint="eastAsia" w:hAnsi="宋体"/>
          <w:szCs w:val="21"/>
        </w:rPr>
        <w:t>正本</w:t>
      </w:r>
      <w:r>
        <w:rPr>
          <w:rFonts w:hint="eastAsia"/>
          <w:szCs w:val="21"/>
        </w:rPr>
        <w:t>”</w:t>
      </w:r>
      <w:r>
        <w:rPr>
          <w:rFonts w:hint="eastAsia" w:hAnsi="宋体"/>
          <w:szCs w:val="21"/>
        </w:rPr>
        <w:t>、</w:t>
      </w:r>
      <w:r>
        <w:rPr>
          <w:rFonts w:hint="eastAsia"/>
          <w:szCs w:val="21"/>
        </w:rPr>
        <w:t>“</w:t>
      </w:r>
      <w:r>
        <w:rPr>
          <w:rFonts w:hint="eastAsia" w:hAnsi="宋体"/>
          <w:szCs w:val="21"/>
        </w:rPr>
        <w:t>副本</w:t>
      </w:r>
      <w:r>
        <w:rPr>
          <w:rFonts w:hint="eastAsia"/>
          <w:szCs w:val="21"/>
        </w:rPr>
        <w:t>”</w:t>
      </w:r>
      <w:r>
        <w:rPr>
          <w:rFonts w:hint="eastAsia" w:hAnsi="宋体"/>
          <w:szCs w:val="21"/>
        </w:rPr>
        <w:t>字样。资格审查资料包、商务标分开装袋密封。</w:t>
      </w:r>
    </w:p>
    <w:p>
      <w:pPr>
        <w:spacing w:line="360" w:lineRule="auto"/>
        <w:ind w:firstLine="420" w:firstLineChars="200"/>
        <w:rPr>
          <w:szCs w:val="21"/>
        </w:rPr>
      </w:pPr>
      <w:r>
        <w:rPr>
          <w:rFonts w:hint="eastAsia" w:hAnsi="宋体"/>
          <w:szCs w:val="21"/>
        </w:rPr>
        <w:t>全套投标文件应无修改和行间插字。如有修改，须在修改处加盖投标人法定代表人或其代理人的印鉴。</w:t>
      </w:r>
    </w:p>
    <w:p>
      <w:pPr>
        <w:pStyle w:val="5"/>
        <w:keepNext w:val="0"/>
        <w:keepLines w:val="0"/>
        <w:spacing w:before="0" w:after="0" w:line="360" w:lineRule="auto"/>
        <w:rPr>
          <w:rFonts w:eastAsia="宋体"/>
          <w:sz w:val="21"/>
          <w:szCs w:val="21"/>
        </w:rPr>
      </w:pPr>
      <w:bookmarkStart w:id="78" w:name="_Toc24988"/>
      <w:bookmarkStart w:id="79" w:name="_Toc13714"/>
      <w:bookmarkStart w:id="80" w:name="_Toc9194558"/>
      <w:bookmarkStart w:id="81" w:name="_Toc398107854"/>
      <w:bookmarkStart w:id="82" w:name="_Toc112768327"/>
      <w:r>
        <w:rPr>
          <w:rFonts w:hint="eastAsia" w:eastAsia="宋体"/>
          <w:sz w:val="21"/>
          <w:szCs w:val="21"/>
        </w:rPr>
        <w:t xml:space="preserve">3.2 </w:t>
      </w:r>
      <w:r>
        <w:rPr>
          <w:rFonts w:hint="eastAsia" w:hAnsi="宋体" w:eastAsia="宋体"/>
          <w:sz w:val="21"/>
          <w:szCs w:val="21"/>
        </w:rPr>
        <w:t>投标报价</w:t>
      </w:r>
      <w:bookmarkEnd w:id="78"/>
      <w:bookmarkEnd w:id="79"/>
      <w:bookmarkEnd w:id="80"/>
      <w:bookmarkEnd w:id="81"/>
      <w:bookmarkEnd w:id="82"/>
    </w:p>
    <w:p>
      <w:pPr>
        <w:autoSpaceDE w:val="0"/>
        <w:autoSpaceDN w:val="0"/>
        <w:spacing w:line="360" w:lineRule="auto"/>
        <w:ind w:firstLine="420" w:firstLineChars="200"/>
        <w:rPr>
          <w:rFonts w:hAnsi="宋体" w:cs="宋体"/>
          <w:kern w:val="0"/>
          <w:szCs w:val="21"/>
        </w:rPr>
      </w:pPr>
      <w:r>
        <w:rPr>
          <w:rFonts w:hint="eastAsia" w:cs="宋体"/>
          <w:kern w:val="0"/>
          <w:szCs w:val="21"/>
        </w:rPr>
        <w:t>3.2.1</w:t>
      </w:r>
      <w:r>
        <w:rPr>
          <w:rFonts w:hint="eastAsia" w:hAnsi="宋体" w:cs="宋体"/>
          <w:kern w:val="0"/>
          <w:szCs w:val="21"/>
        </w:rPr>
        <w:t>投标报价应包括完成招标文件所确定的委托监理的范围和监理业务的整个招标范围进行投标报价，包括全部的工期内为完成全部监理工作任务所需要的全部监理服务费（包含但不限于测绘、检测、施工等</w:t>
      </w:r>
      <w:r>
        <w:rPr>
          <w:rFonts w:hint="eastAsia" w:hAnsi="宋体" w:cs="宋体"/>
        </w:rPr>
        <w:t>工程准备阶段至保修阶段的监理服务</w:t>
      </w:r>
      <w:r>
        <w:rPr>
          <w:rFonts w:hint="eastAsia" w:hAnsi="宋体" w:cs="宋体"/>
          <w:kern w:val="0"/>
          <w:szCs w:val="21"/>
        </w:rPr>
        <w:t>）。</w:t>
      </w:r>
    </w:p>
    <w:p>
      <w:pPr>
        <w:ind w:firstLine="420" w:firstLineChars="200"/>
        <w:rPr>
          <w:kern w:val="0"/>
          <w:szCs w:val="21"/>
          <w:highlight w:val="yellow"/>
        </w:rPr>
      </w:pPr>
      <w:r>
        <w:rPr>
          <w:rFonts w:hint="eastAsia"/>
          <w:kern w:val="0"/>
          <w:szCs w:val="21"/>
          <w:highlight w:val="yellow"/>
        </w:rPr>
        <w:t>3.2.2施工监理服务收费=施工监理服务收费基准价×中标监理费率</w:t>
      </w:r>
    </w:p>
    <w:p>
      <w:pPr>
        <w:spacing w:line="360" w:lineRule="auto"/>
        <w:ind w:firstLine="422" w:firstLineChars="200"/>
        <w:rPr>
          <w:b/>
          <w:bCs/>
          <w:kern w:val="0"/>
          <w:szCs w:val="21"/>
          <w:highlight w:val="yellow"/>
          <w:u w:val="single"/>
        </w:rPr>
      </w:pPr>
      <w:r>
        <w:rPr>
          <w:rFonts w:hint="eastAsia"/>
          <w:b/>
          <w:bCs/>
          <w:kern w:val="0"/>
          <w:szCs w:val="21"/>
          <w:highlight w:val="yellow"/>
          <w:u w:val="single"/>
        </w:rPr>
        <w:t>监理服务收费基准价计费额为施工单位的最终结算审计价。</w:t>
      </w:r>
    </w:p>
    <w:p>
      <w:pPr>
        <w:pStyle w:val="5"/>
        <w:keepNext w:val="0"/>
        <w:keepLines w:val="0"/>
        <w:spacing w:before="0" w:after="0" w:line="360" w:lineRule="auto"/>
        <w:rPr>
          <w:rFonts w:eastAsia="宋体"/>
          <w:sz w:val="21"/>
          <w:szCs w:val="21"/>
        </w:rPr>
      </w:pPr>
      <w:bookmarkStart w:id="83" w:name="_Toc112768328"/>
      <w:bookmarkStart w:id="84" w:name="_Toc398107855"/>
      <w:bookmarkStart w:id="85" w:name="_Toc9194559"/>
      <w:r>
        <w:rPr>
          <w:rFonts w:hint="eastAsia" w:eastAsia="宋体"/>
          <w:sz w:val="21"/>
          <w:szCs w:val="21"/>
        </w:rPr>
        <w:t xml:space="preserve">3.3 </w:t>
      </w:r>
      <w:r>
        <w:rPr>
          <w:rFonts w:hint="eastAsia" w:hAnsi="宋体" w:eastAsia="宋体"/>
          <w:sz w:val="21"/>
          <w:szCs w:val="21"/>
        </w:rPr>
        <w:t>投标有效期</w:t>
      </w:r>
      <w:bookmarkEnd w:id="83"/>
      <w:bookmarkEnd w:id="84"/>
      <w:bookmarkEnd w:id="85"/>
    </w:p>
    <w:p>
      <w:pPr>
        <w:autoSpaceDE w:val="0"/>
        <w:autoSpaceDN w:val="0"/>
        <w:spacing w:line="360" w:lineRule="auto"/>
        <w:ind w:firstLine="420" w:firstLineChars="200"/>
        <w:rPr>
          <w:rFonts w:cs="宋体"/>
          <w:kern w:val="0"/>
          <w:szCs w:val="21"/>
        </w:rPr>
      </w:pPr>
      <w:r>
        <w:rPr>
          <w:rFonts w:hint="eastAsia" w:cs="宋体"/>
          <w:kern w:val="0"/>
          <w:szCs w:val="21"/>
        </w:rPr>
        <w:t xml:space="preserve">3.3.1 </w:t>
      </w:r>
      <w:r>
        <w:rPr>
          <w:rFonts w:hint="eastAsia" w:hAnsi="宋体" w:cs="宋体"/>
          <w:kern w:val="0"/>
          <w:szCs w:val="21"/>
        </w:rPr>
        <w:t>投标有效期从投标人提交投标文件截止之日起计算。在投标人须知前附表规定的投标有效期内，投标人不得要求撤销或修改其投标文件。</w:t>
      </w:r>
    </w:p>
    <w:p>
      <w:pPr>
        <w:autoSpaceDE w:val="0"/>
        <w:autoSpaceDN w:val="0"/>
        <w:spacing w:line="360" w:lineRule="auto"/>
        <w:ind w:firstLine="420" w:firstLineChars="200"/>
        <w:rPr>
          <w:rFonts w:cs="宋体"/>
          <w:kern w:val="0"/>
          <w:szCs w:val="21"/>
        </w:rPr>
      </w:pPr>
      <w:r>
        <w:rPr>
          <w:rFonts w:hint="eastAsia" w:cs="宋体"/>
          <w:kern w:val="0"/>
          <w:szCs w:val="21"/>
        </w:rPr>
        <w:t xml:space="preserve">3.3.2 </w:t>
      </w:r>
      <w:r>
        <w:rPr>
          <w:rFonts w:hint="eastAsia" w:hAnsi="宋体" w:cs="宋体"/>
          <w:kern w:val="0"/>
          <w:szCs w:val="21"/>
        </w:rPr>
        <w:t>在本招标文件规定的投标有效期结束前，出现特殊情况的，招标人可以书面形式通知所有投标人延长投标有效期。投标人同意延长的，应相应延长其投标保证金的有效期，但不得要求或被允许修改或撤销其投标文件；投标人拒绝延长的，其投标在投标有效期结束后失效，但投标人有权收回其投标保证金。</w:t>
      </w:r>
    </w:p>
    <w:p>
      <w:pPr>
        <w:pStyle w:val="5"/>
        <w:keepNext w:val="0"/>
        <w:keepLines w:val="0"/>
        <w:spacing w:before="0" w:after="0" w:line="360" w:lineRule="auto"/>
        <w:rPr>
          <w:rFonts w:eastAsia="宋体"/>
          <w:sz w:val="21"/>
          <w:szCs w:val="21"/>
        </w:rPr>
      </w:pPr>
      <w:bookmarkStart w:id="86" w:name="_Toc112768329"/>
      <w:bookmarkStart w:id="87" w:name="_Toc9194560"/>
      <w:bookmarkStart w:id="88" w:name="_Toc398107857"/>
      <w:r>
        <w:rPr>
          <w:rFonts w:hint="eastAsia" w:eastAsia="宋体"/>
          <w:sz w:val="21"/>
          <w:szCs w:val="21"/>
        </w:rPr>
        <w:t>3.4</w:t>
      </w:r>
      <w:r>
        <w:rPr>
          <w:rFonts w:eastAsia="宋体"/>
          <w:sz w:val="21"/>
          <w:szCs w:val="21"/>
        </w:rPr>
        <w:t>.</w:t>
      </w:r>
      <w:r>
        <w:rPr>
          <w:rFonts w:hAnsi="宋体" w:eastAsia="宋体"/>
          <w:sz w:val="21"/>
          <w:szCs w:val="21"/>
        </w:rPr>
        <w:t>投标保证金</w:t>
      </w:r>
      <w:bookmarkEnd w:id="86"/>
      <w:bookmarkEnd w:id="87"/>
    </w:p>
    <w:p>
      <w:pPr>
        <w:spacing w:line="360" w:lineRule="auto"/>
        <w:ind w:firstLine="422" w:firstLineChars="200"/>
        <w:rPr>
          <w:rFonts w:hAnsi="宋体" w:eastAsia="宋体" w:cs="宋体"/>
          <w:b/>
          <w:kern w:val="0"/>
          <w:szCs w:val="21"/>
        </w:rPr>
      </w:pPr>
      <w:r>
        <w:rPr>
          <w:rFonts w:hint="eastAsia" w:hAnsi="宋体" w:eastAsia="宋体" w:cs="宋体"/>
          <w:b/>
          <w:kern w:val="0"/>
          <w:szCs w:val="21"/>
        </w:rPr>
        <w:t>投标人必须按照前附表</w:t>
      </w:r>
      <w:r>
        <w:rPr>
          <w:rFonts w:hint="eastAsia" w:hAnsi="宋体" w:eastAsia="宋体" w:cs="宋体"/>
          <w:b/>
          <w:kern w:val="0"/>
          <w:szCs w:val="21"/>
          <w:lang w:val="en-US" w:eastAsia="zh-CN"/>
        </w:rPr>
        <w:t>中的</w:t>
      </w:r>
      <w:r>
        <w:rPr>
          <w:rFonts w:hint="eastAsia" w:hAnsi="宋体" w:eastAsia="宋体" w:cs="宋体"/>
          <w:b/>
          <w:kern w:val="0"/>
          <w:szCs w:val="21"/>
        </w:rPr>
        <w:t>规定于投标文件提交截止时间前递交投标保证金缴纳给招标代理查验；</w:t>
      </w:r>
    </w:p>
    <w:p>
      <w:pPr>
        <w:spacing w:line="360" w:lineRule="auto"/>
        <w:ind w:firstLine="422" w:firstLineChars="200"/>
        <w:rPr>
          <w:rFonts w:hAnsi="宋体" w:eastAsia="宋体" w:cs="宋体"/>
          <w:b/>
          <w:kern w:val="0"/>
          <w:szCs w:val="21"/>
        </w:rPr>
      </w:pPr>
      <w:r>
        <w:rPr>
          <w:rFonts w:hint="eastAsia" w:hAnsi="宋体" w:eastAsia="宋体" w:cs="宋体"/>
          <w:b/>
          <w:kern w:val="0"/>
          <w:szCs w:val="21"/>
        </w:rPr>
        <w:t>3.4.</w:t>
      </w:r>
      <w:r>
        <w:rPr>
          <w:rFonts w:hint="eastAsia" w:hAnsi="宋体" w:eastAsia="宋体" w:cs="宋体"/>
          <w:b/>
          <w:kern w:val="0"/>
          <w:szCs w:val="21"/>
          <w:lang w:val="en-US" w:eastAsia="zh-CN"/>
        </w:rPr>
        <w:t>1</w:t>
      </w:r>
      <w:r>
        <w:rPr>
          <w:rFonts w:hAnsi="宋体" w:eastAsia="宋体" w:cs="宋体"/>
          <w:b/>
          <w:kern w:val="0"/>
          <w:szCs w:val="21"/>
        </w:rPr>
        <w:t>投标保证金退还</w:t>
      </w:r>
    </w:p>
    <w:p>
      <w:pPr>
        <w:spacing w:line="360" w:lineRule="auto"/>
        <w:ind w:firstLine="422" w:firstLineChars="200"/>
        <w:rPr>
          <w:rFonts w:cs="宋体"/>
          <w:b/>
          <w:kern w:val="0"/>
          <w:szCs w:val="21"/>
        </w:rPr>
      </w:pPr>
      <w:r>
        <w:rPr>
          <w:rFonts w:hint="eastAsia" w:hAnsi="宋体" w:eastAsia="宋体" w:cs="宋体"/>
          <w:b/>
          <w:kern w:val="0"/>
          <w:szCs w:val="21"/>
        </w:rPr>
        <w:t>3.4.</w:t>
      </w:r>
      <w:r>
        <w:rPr>
          <w:rFonts w:hint="eastAsia" w:hAnsi="宋体" w:eastAsia="宋体" w:cs="宋体"/>
          <w:b/>
          <w:kern w:val="0"/>
          <w:szCs w:val="21"/>
          <w:lang w:val="en-US" w:eastAsia="zh-CN"/>
        </w:rPr>
        <w:t>1</w:t>
      </w:r>
      <w:r>
        <w:rPr>
          <w:rFonts w:hAnsi="宋体" w:eastAsia="宋体" w:cs="宋体"/>
          <w:b/>
          <w:kern w:val="0"/>
          <w:szCs w:val="21"/>
        </w:rPr>
        <w:t>.</w:t>
      </w:r>
      <w:r>
        <w:rPr>
          <w:rFonts w:hint="eastAsia" w:hAnsi="宋体" w:eastAsia="宋体" w:cs="宋体"/>
          <w:b/>
          <w:kern w:val="0"/>
          <w:szCs w:val="21"/>
        </w:rPr>
        <w:t>1</w:t>
      </w:r>
      <w:r>
        <w:rPr>
          <w:rFonts w:hAnsi="宋体" w:eastAsia="宋体" w:cs="宋体"/>
          <w:b/>
          <w:kern w:val="0"/>
          <w:szCs w:val="21"/>
        </w:rPr>
        <w:t>未中标单</w:t>
      </w:r>
      <w:r>
        <w:rPr>
          <w:rFonts w:hAnsi="宋体" w:cs="宋体"/>
          <w:b/>
          <w:kern w:val="0"/>
          <w:szCs w:val="21"/>
        </w:rPr>
        <w:t>位的投标保证金在其定标后予以退还。</w:t>
      </w:r>
    </w:p>
    <w:p>
      <w:pPr>
        <w:spacing w:line="360" w:lineRule="auto"/>
        <w:ind w:firstLine="422" w:firstLineChars="200"/>
        <w:rPr>
          <w:rFonts w:cs="宋体"/>
          <w:b/>
          <w:kern w:val="0"/>
          <w:szCs w:val="21"/>
        </w:rPr>
      </w:pPr>
      <w:r>
        <w:rPr>
          <w:rFonts w:hint="eastAsia" w:cs="宋体"/>
          <w:b/>
          <w:kern w:val="0"/>
          <w:szCs w:val="21"/>
        </w:rPr>
        <w:t>3.4.</w:t>
      </w:r>
      <w:r>
        <w:rPr>
          <w:rFonts w:hint="eastAsia" w:cs="宋体"/>
          <w:b/>
          <w:kern w:val="0"/>
          <w:szCs w:val="21"/>
          <w:lang w:val="en-US" w:eastAsia="zh-CN"/>
        </w:rPr>
        <w:t>1</w:t>
      </w:r>
      <w:r>
        <w:rPr>
          <w:rFonts w:cs="宋体"/>
          <w:b/>
          <w:kern w:val="0"/>
          <w:szCs w:val="21"/>
        </w:rPr>
        <w:t>.</w:t>
      </w:r>
      <w:r>
        <w:rPr>
          <w:rFonts w:hint="eastAsia" w:cs="宋体"/>
          <w:b/>
          <w:kern w:val="0"/>
          <w:szCs w:val="21"/>
        </w:rPr>
        <w:t>2</w:t>
      </w:r>
      <w:r>
        <w:rPr>
          <w:rFonts w:hAnsi="宋体" w:cs="宋体"/>
          <w:b/>
          <w:kern w:val="0"/>
          <w:szCs w:val="21"/>
        </w:rPr>
        <w:t>中标单位的投标保证金在施工合同生效后一周内予以退还。</w:t>
      </w:r>
    </w:p>
    <w:p>
      <w:pPr>
        <w:spacing w:line="360" w:lineRule="auto"/>
        <w:ind w:firstLine="422" w:firstLineChars="200"/>
        <w:rPr>
          <w:rFonts w:cs="宋体"/>
          <w:b/>
          <w:kern w:val="0"/>
          <w:szCs w:val="21"/>
        </w:rPr>
      </w:pPr>
      <w:r>
        <w:rPr>
          <w:rFonts w:hint="eastAsia" w:cs="宋体"/>
          <w:b/>
          <w:kern w:val="0"/>
          <w:szCs w:val="21"/>
        </w:rPr>
        <w:t>3.4.</w:t>
      </w:r>
      <w:r>
        <w:rPr>
          <w:rFonts w:hint="eastAsia" w:cs="宋体"/>
          <w:b/>
          <w:kern w:val="0"/>
          <w:szCs w:val="21"/>
          <w:lang w:val="en-US" w:eastAsia="zh-CN"/>
        </w:rPr>
        <w:t>2</w:t>
      </w:r>
      <w:r>
        <w:rPr>
          <w:rFonts w:hAnsi="宋体" w:cs="宋体"/>
          <w:b/>
          <w:kern w:val="0"/>
          <w:szCs w:val="21"/>
        </w:rPr>
        <w:t>投标人出现下列情况，其投标保证金一律不予退还。</w:t>
      </w:r>
    </w:p>
    <w:p>
      <w:pPr>
        <w:spacing w:line="360" w:lineRule="auto"/>
        <w:ind w:firstLine="422" w:firstLineChars="200"/>
        <w:rPr>
          <w:rFonts w:cs="宋体"/>
          <w:b/>
          <w:kern w:val="0"/>
          <w:szCs w:val="21"/>
        </w:rPr>
      </w:pPr>
      <w:r>
        <w:rPr>
          <w:rFonts w:hint="eastAsia" w:cs="宋体"/>
          <w:b/>
          <w:kern w:val="0"/>
          <w:szCs w:val="21"/>
        </w:rPr>
        <w:t>3.4.</w:t>
      </w:r>
      <w:r>
        <w:rPr>
          <w:rFonts w:hint="eastAsia" w:cs="宋体"/>
          <w:b/>
          <w:kern w:val="0"/>
          <w:szCs w:val="21"/>
          <w:lang w:val="en-US" w:eastAsia="zh-CN"/>
        </w:rPr>
        <w:t>2</w:t>
      </w:r>
      <w:r>
        <w:rPr>
          <w:rFonts w:hint="eastAsia" w:cs="宋体"/>
          <w:b/>
          <w:kern w:val="0"/>
          <w:szCs w:val="21"/>
        </w:rPr>
        <w:t>.1</w:t>
      </w:r>
      <w:r>
        <w:rPr>
          <w:rFonts w:hAnsi="宋体" w:cs="宋体"/>
          <w:b/>
          <w:kern w:val="0"/>
          <w:szCs w:val="21"/>
        </w:rPr>
        <w:t>投标人在投标有效期内撤回其投标文件；</w:t>
      </w:r>
    </w:p>
    <w:p>
      <w:pPr>
        <w:spacing w:line="360" w:lineRule="auto"/>
        <w:ind w:firstLine="422" w:firstLineChars="200"/>
        <w:rPr>
          <w:rFonts w:cs="宋体"/>
          <w:b/>
          <w:kern w:val="0"/>
          <w:szCs w:val="21"/>
        </w:rPr>
      </w:pPr>
      <w:r>
        <w:rPr>
          <w:rFonts w:hint="eastAsia" w:cs="宋体"/>
          <w:b/>
          <w:kern w:val="0"/>
          <w:szCs w:val="21"/>
        </w:rPr>
        <w:t>3.4.</w:t>
      </w:r>
      <w:r>
        <w:rPr>
          <w:rFonts w:hint="eastAsia" w:cs="宋体"/>
          <w:b/>
          <w:kern w:val="0"/>
          <w:szCs w:val="21"/>
          <w:lang w:val="en-US" w:eastAsia="zh-CN"/>
        </w:rPr>
        <w:t>2</w:t>
      </w:r>
      <w:r>
        <w:rPr>
          <w:rFonts w:hint="eastAsia" w:cs="宋体"/>
          <w:b/>
          <w:kern w:val="0"/>
          <w:szCs w:val="21"/>
        </w:rPr>
        <w:t>.2</w:t>
      </w:r>
      <w:r>
        <w:rPr>
          <w:rFonts w:hAnsi="宋体" w:cs="宋体"/>
          <w:b/>
          <w:kern w:val="0"/>
          <w:szCs w:val="21"/>
        </w:rPr>
        <w:t>投标人存在《江苏省房屋建筑和市政基础设施工程招标投标中串通投标和弄虚作假行为认定处理办法（试行）》（苏建规字〔</w:t>
      </w:r>
      <w:r>
        <w:rPr>
          <w:rFonts w:cs="宋体"/>
          <w:b/>
          <w:kern w:val="0"/>
          <w:szCs w:val="21"/>
        </w:rPr>
        <w:t>2014</w:t>
      </w:r>
      <w:r>
        <w:rPr>
          <w:rFonts w:hAnsi="宋体" w:cs="宋体"/>
          <w:b/>
          <w:kern w:val="0"/>
          <w:szCs w:val="21"/>
        </w:rPr>
        <w:t>〕</w:t>
      </w:r>
      <w:r>
        <w:rPr>
          <w:rFonts w:cs="宋体"/>
          <w:b/>
          <w:kern w:val="0"/>
          <w:szCs w:val="21"/>
        </w:rPr>
        <w:t>2</w:t>
      </w:r>
      <w:r>
        <w:rPr>
          <w:rFonts w:hAnsi="宋体" w:cs="宋体"/>
          <w:b/>
          <w:kern w:val="0"/>
          <w:szCs w:val="21"/>
        </w:rPr>
        <w:t>号）第四条、第五条、第六条、第七条规定的串通投标、弄虚作假等行为的；</w:t>
      </w:r>
    </w:p>
    <w:p>
      <w:pPr>
        <w:spacing w:line="360" w:lineRule="auto"/>
        <w:ind w:firstLine="422" w:firstLineChars="200"/>
        <w:rPr>
          <w:rFonts w:cs="宋体"/>
          <w:b/>
          <w:kern w:val="0"/>
          <w:szCs w:val="21"/>
        </w:rPr>
      </w:pPr>
      <w:r>
        <w:rPr>
          <w:rFonts w:hint="eastAsia" w:cs="宋体"/>
          <w:b/>
          <w:kern w:val="0"/>
          <w:szCs w:val="21"/>
        </w:rPr>
        <w:t>3.4.</w:t>
      </w:r>
      <w:r>
        <w:rPr>
          <w:rFonts w:hint="eastAsia" w:cs="宋体"/>
          <w:b/>
          <w:kern w:val="0"/>
          <w:szCs w:val="21"/>
          <w:lang w:val="en-US" w:eastAsia="zh-CN"/>
        </w:rPr>
        <w:t>2</w:t>
      </w:r>
      <w:r>
        <w:rPr>
          <w:rFonts w:hint="eastAsia" w:cs="宋体"/>
          <w:b/>
          <w:kern w:val="0"/>
          <w:szCs w:val="21"/>
        </w:rPr>
        <w:t>.3</w:t>
      </w:r>
      <w:r>
        <w:rPr>
          <w:rFonts w:hAnsi="宋体" w:cs="宋体"/>
          <w:b/>
          <w:kern w:val="0"/>
          <w:szCs w:val="21"/>
        </w:rPr>
        <w:t>不同投标人的投标文件，出现了评标委员会认为不应当雷同的情况（相同错误）的，且被评委认定为串标的。</w:t>
      </w:r>
    </w:p>
    <w:p>
      <w:pPr>
        <w:spacing w:line="360" w:lineRule="auto"/>
        <w:ind w:firstLine="422" w:firstLineChars="200"/>
        <w:rPr>
          <w:rFonts w:cs="宋体"/>
          <w:b/>
          <w:kern w:val="0"/>
          <w:szCs w:val="21"/>
        </w:rPr>
      </w:pPr>
      <w:r>
        <w:rPr>
          <w:rFonts w:hint="eastAsia" w:cs="宋体"/>
          <w:b/>
          <w:kern w:val="0"/>
          <w:szCs w:val="21"/>
        </w:rPr>
        <w:t>3.4.</w:t>
      </w:r>
      <w:r>
        <w:rPr>
          <w:rFonts w:hint="eastAsia" w:cs="宋体"/>
          <w:b/>
          <w:kern w:val="0"/>
          <w:szCs w:val="21"/>
          <w:lang w:val="en-US" w:eastAsia="zh-CN"/>
        </w:rPr>
        <w:t>2</w:t>
      </w:r>
      <w:r>
        <w:rPr>
          <w:rFonts w:hint="eastAsia" w:cs="宋体"/>
          <w:b/>
          <w:kern w:val="0"/>
          <w:szCs w:val="21"/>
        </w:rPr>
        <w:t>.4</w:t>
      </w:r>
      <w:r>
        <w:rPr>
          <w:rFonts w:hAnsi="宋体" w:cs="宋体"/>
          <w:b/>
          <w:kern w:val="0"/>
          <w:szCs w:val="21"/>
        </w:rPr>
        <w:t>投标人已签订《诚信承诺书》（详见招标文件标准格式）的，自投标之日起，中标公示结束之日止，经举报或区招标监管机构（评标委员会）复核，有悖于《诚信承诺书》相关承诺的，且查证属实的。</w:t>
      </w:r>
    </w:p>
    <w:p>
      <w:pPr>
        <w:spacing w:line="360" w:lineRule="auto"/>
        <w:ind w:firstLine="422" w:firstLineChars="200"/>
        <w:rPr>
          <w:rFonts w:cs="宋体"/>
          <w:b/>
          <w:kern w:val="0"/>
          <w:szCs w:val="21"/>
        </w:rPr>
      </w:pPr>
      <w:r>
        <w:rPr>
          <w:rFonts w:hint="eastAsia" w:cs="宋体"/>
          <w:b/>
          <w:kern w:val="0"/>
          <w:szCs w:val="21"/>
        </w:rPr>
        <w:t>3.4.</w:t>
      </w:r>
      <w:r>
        <w:rPr>
          <w:rFonts w:hint="eastAsia" w:cs="宋体"/>
          <w:b/>
          <w:kern w:val="0"/>
          <w:szCs w:val="21"/>
          <w:lang w:val="en-US" w:eastAsia="zh-CN"/>
        </w:rPr>
        <w:t>3</w:t>
      </w:r>
      <w:r>
        <w:rPr>
          <w:rFonts w:hAnsi="宋体" w:cs="宋体"/>
          <w:b/>
          <w:kern w:val="0"/>
          <w:szCs w:val="21"/>
        </w:rPr>
        <w:t>中标通知书发出后，除不可抗力情况外，中标人出现下列情形之一的，招标人必须取消其中标资格，并不予退还其投标保证金：</w:t>
      </w:r>
    </w:p>
    <w:p>
      <w:pPr>
        <w:spacing w:line="360" w:lineRule="auto"/>
        <w:ind w:firstLine="422" w:firstLineChars="200"/>
        <w:rPr>
          <w:rFonts w:cs="宋体"/>
          <w:b/>
          <w:kern w:val="0"/>
          <w:szCs w:val="21"/>
        </w:rPr>
      </w:pPr>
      <w:r>
        <w:rPr>
          <w:rFonts w:hint="eastAsia" w:cs="宋体"/>
          <w:b/>
          <w:kern w:val="0"/>
          <w:szCs w:val="21"/>
        </w:rPr>
        <w:t>3.4.</w:t>
      </w:r>
      <w:r>
        <w:rPr>
          <w:rFonts w:hint="eastAsia" w:cs="宋体"/>
          <w:b/>
          <w:kern w:val="0"/>
          <w:szCs w:val="21"/>
          <w:lang w:val="en-US" w:eastAsia="zh-CN"/>
        </w:rPr>
        <w:t>3</w:t>
      </w:r>
      <w:r>
        <w:rPr>
          <w:rFonts w:hint="eastAsia" w:cs="宋体"/>
          <w:b/>
          <w:kern w:val="0"/>
          <w:szCs w:val="21"/>
        </w:rPr>
        <w:t>.1</w:t>
      </w:r>
      <w:r>
        <w:rPr>
          <w:rFonts w:hAnsi="宋体" w:cs="宋体"/>
          <w:b/>
          <w:kern w:val="0"/>
          <w:szCs w:val="21"/>
        </w:rPr>
        <w:t>放弃中标项目的；</w:t>
      </w:r>
    </w:p>
    <w:p>
      <w:pPr>
        <w:spacing w:line="360" w:lineRule="auto"/>
        <w:ind w:firstLine="422" w:firstLineChars="200"/>
        <w:rPr>
          <w:rFonts w:cs="宋体"/>
          <w:b/>
          <w:kern w:val="0"/>
          <w:szCs w:val="21"/>
        </w:rPr>
      </w:pPr>
      <w:r>
        <w:rPr>
          <w:rFonts w:hint="eastAsia" w:cs="宋体"/>
          <w:b/>
          <w:kern w:val="0"/>
          <w:szCs w:val="21"/>
        </w:rPr>
        <w:t>3.4.</w:t>
      </w:r>
      <w:r>
        <w:rPr>
          <w:rFonts w:hint="eastAsia" w:cs="宋体"/>
          <w:b/>
          <w:kern w:val="0"/>
          <w:szCs w:val="21"/>
          <w:lang w:val="en-US" w:eastAsia="zh-CN"/>
        </w:rPr>
        <w:t>3</w:t>
      </w:r>
      <w:r>
        <w:rPr>
          <w:rFonts w:hint="eastAsia" w:cs="宋体"/>
          <w:b/>
          <w:kern w:val="0"/>
          <w:szCs w:val="21"/>
        </w:rPr>
        <w:t>.2</w:t>
      </w:r>
      <w:r>
        <w:rPr>
          <w:rFonts w:hAnsi="宋体" w:cs="宋体"/>
          <w:b/>
          <w:kern w:val="0"/>
          <w:szCs w:val="21"/>
        </w:rPr>
        <w:t>拒不按照招标文件的要求提交履约保证金的；</w:t>
      </w:r>
    </w:p>
    <w:p>
      <w:pPr>
        <w:spacing w:line="360" w:lineRule="auto"/>
        <w:ind w:firstLine="422" w:firstLineChars="200"/>
        <w:rPr>
          <w:rFonts w:cs="宋体"/>
          <w:b/>
          <w:kern w:val="0"/>
          <w:szCs w:val="21"/>
        </w:rPr>
      </w:pPr>
      <w:r>
        <w:rPr>
          <w:rFonts w:hint="eastAsia" w:cs="宋体"/>
          <w:b/>
          <w:kern w:val="0"/>
          <w:szCs w:val="21"/>
        </w:rPr>
        <w:t>3.4.</w:t>
      </w:r>
      <w:r>
        <w:rPr>
          <w:rFonts w:hint="eastAsia" w:cs="宋体"/>
          <w:b/>
          <w:kern w:val="0"/>
          <w:szCs w:val="21"/>
          <w:lang w:val="en-US" w:eastAsia="zh-CN"/>
        </w:rPr>
        <w:t>3</w:t>
      </w:r>
      <w:r>
        <w:rPr>
          <w:rFonts w:hint="eastAsia" w:cs="宋体"/>
          <w:b/>
          <w:kern w:val="0"/>
          <w:szCs w:val="21"/>
        </w:rPr>
        <w:t>.3</w:t>
      </w:r>
      <w:r>
        <w:rPr>
          <w:rFonts w:hAnsi="宋体" w:cs="宋体"/>
          <w:b/>
          <w:kern w:val="0"/>
          <w:szCs w:val="21"/>
        </w:rPr>
        <w:t>不与招标人签订合同的，或者在签订合同时向招标人提出附加条件或者更改合同实质性内容的。</w:t>
      </w:r>
    </w:p>
    <w:p>
      <w:pPr>
        <w:pStyle w:val="5"/>
        <w:keepNext w:val="0"/>
        <w:keepLines w:val="0"/>
        <w:spacing w:before="0" w:after="0" w:line="360" w:lineRule="auto"/>
        <w:rPr>
          <w:rFonts w:eastAsia="宋体"/>
          <w:sz w:val="21"/>
          <w:szCs w:val="21"/>
        </w:rPr>
      </w:pPr>
      <w:bookmarkStart w:id="89" w:name="_Toc112768330"/>
      <w:bookmarkStart w:id="90" w:name="_Toc9194561"/>
      <w:r>
        <w:rPr>
          <w:rFonts w:hint="eastAsia" w:eastAsia="宋体"/>
          <w:sz w:val="21"/>
          <w:szCs w:val="21"/>
        </w:rPr>
        <w:t xml:space="preserve">3.5 </w:t>
      </w:r>
      <w:r>
        <w:rPr>
          <w:rFonts w:hint="eastAsia" w:hAnsi="宋体" w:eastAsia="宋体"/>
          <w:sz w:val="21"/>
          <w:szCs w:val="21"/>
        </w:rPr>
        <w:t>备选投标方案</w:t>
      </w:r>
      <w:bookmarkEnd w:id="88"/>
      <w:bookmarkEnd w:id="89"/>
      <w:bookmarkEnd w:id="90"/>
    </w:p>
    <w:p>
      <w:pPr>
        <w:autoSpaceDE w:val="0"/>
        <w:autoSpaceDN w:val="0"/>
        <w:spacing w:line="360" w:lineRule="auto"/>
        <w:ind w:firstLine="420" w:firstLineChars="200"/>
        <w:rPr>
          <w:rFonts w:cs="宋体"/>
          <w:kern w:val="0"/>
          <w:szCs w:val="21"/>
        </w:rPr>
      </w:pPr>
      <w:r>
        <w:rPr>
          <w:rFonts w:hint="eastAsia" w:hAnsi="宋体" w:cs="宋体"/>
          <w:kern w:val="0"/>
          <w:szCs w:val="21"/>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5"/>
        <w:keepNext w:val="0"/>
        <w:keepLines w:val="0"/>
        <w:spacing w:before="0" w:after="0" w:line="360" w:lineRule="auto"/>
        <w:rPr>
          <w:rFonts w:eastAsia="宋体"/>
          <w:sz w:val="21"/>
          <w:szCs w:val="21"/>
        </w:rPr>
      </w:pPr>
      <w:bookmarkStart w:id="91" w:name="_Toc398107858"/>
      <w:bookmarkStart w:id="92" w:name="_Toc112768331"/>
      <w:bookmarkStart w:id="93" w:name="_Toc9194562"/>
      <w:r>
        <w:rPr>
          <w:rFonts w:hint="eastAsia" w:eastAsia="宋体"/>
          <w:sz w:val="21"/>
          <w:szCs w:val="21"/>
        </w:rPr>
        <w:t xml:space="preserve">3.6 </w:t>
      </w:r>
      <w:r>
        <w:rPr>
          <w:rFonts w:hint="eastAsia" w:hAnsi="宋体" w:eastAsia="宋体"/>
          <w:sz w:val="21"/>
          <w:szCs w:val="21"/>
        </w:rPr>
        <w:t>投标文件的编制</w:t>
      </w:r>
      <w:bookmarkEnd w:id="91"/>
      <w:bookmarkEnd w:id="92"/>
      <w:bookmarkEnd w:id="93"/>
    </w:p>
    <w:p>
      <w:pPr>
        <w:autoSpaceDE w:val="0"/>
        <w:autoSpaceDN w:val="0"/>
        <w:spacing w:line="360" w:lineRule="auto"/>
        <w:ind w:firstLine="420" w:firstLineChars="200"/>
        <w:rPr>
          <w:rFonts w:cs="宋体"/>
          <w:kern w:val="0"/>
          <w:szCs w:val="21"/>
        </w:rPr>
      </w:pPr>
      <w:r>
        <w:rPr>
          <w:rFonts w:hint="eastAsia" w:cs="宋体"/>
          <w:kern w:val="0"/>
          <w:szCs w:val="21"/>
        </w:rPr>
        <w:t xml:space="preserve">3.6.1 </w:t>
      </w:r>
      <w:r>
        <w:rPr>
          <w:rFonts w:hint="eastAsia" w:hAnsi="宋体" w:cs="宋体"/>
          <w:kern w:val="0"/>
          <w:szCs w:val="21"/>
        </w:rPr>
        <w:t>投标文件应按第五章</w:t>
      </w:r>
      <w:r>
        <w:rPr>
          <w:rFonts w:hint="eastAsia" w:cs="宋体"/>
          <w:kern w:val="0"/>
          <w:szCs w:val="21"/>
        </w:rPr>
        <w:t>“</w:t>
      </w:r>
      <w:r>
        <w:rPr>
          <w:rFonts w:hint="eastAsia" w:hAnsi="宋体" w:cs="宋体"/>
          <w:kern w:val="0"/>
          <w:szCs w:val="21"/>
        </w:rPr>
        <w:t>投标文件格式</w:t>
      </w:r>
      <w:r>
        <w:rPr>
          <w:rFonts w:hint="eastAsia" w:cs="宋体"/>
          <w:kern w:val="0"/>
          <w:szCs w:val="21"/>
        </w:rPr>
        <w:t>”</w:t>
      </w:r>
      <w:r>
        <w:rPr>
          <w:rFonts w:hint="eastAsia" w:hAnsi="宋体" w:cs="宋体"/>
          <w:kern w:val="0"/>
          <w:szCs w:val="21"/>
        </w:rPr>
        <w:t>的要求进行编写，如有必要，可以增加附页，作为投标文件的组成部分。</w:t>
      </w:r>
    </w:p>
    <w:p>
      <w:pPr>
        <w:autoSpaceDE w:val="0"/>
        <w:autoSpaceDN w:val="0"/>
        <w:spacing w:line="360" w:lineRule="auto"/>
        <w:ind w:firstLine="420" w:firstLineChars="200"/>
        <w:rPr>
          <w:rFonts w:cs="宋体"/>
          <w:kern w:val="0"/>
          <w:szCs w:val="21"/>
        </w:rPr>
      </w:pPr>
      <w:r>
        <w:rPr>
          <w:rFonts w:hint="eastAsia" w:cs="宋体"/>
          <w:kern w:val="0"/>
          <w:szCs w:val="21"/>
        </w:rPr>
        <w:t xml:space="preserve">3.6.2 </w:t>
      </w:r>
      <w:r>
        <w:rPr>
          <w:rFonts w:hint="eastAsia" w:hAnsi="宋体" w:cs="宋体"/>
          <w:kern w:val="0"/>
          <w:szCs w:val="21"/>
        </w:rPr>
        <w:t>投标文件应用不褪色的材料书写或打印，投标文件应当对招标文件有关监理服务期限、投标有效期、质量要求、技术标准和要求、招标范围等实质性内容作出响应。</w:t>
      </w:r>
    </w:p>
    <w:p>
      <w:pPr>
        <w:autoSpaceDE w:val="0"/>
        <w:autoSpaceDN w:val="0"/>
        <w:spacing w:line="360" w:lineRule="auto"/>
        <w:ind w:firstLine="420" w:firstLineChars="200"/>
        <w:rPr>
          <w:rFonts w:cs="宋体"/>
          <w:kern w:val="0"/>
          <w:szCs w:val="21"/>
        </w:rPr>
      </w:pPr>
      <w:r>
        <w:rPr>
          <w:rFonts w:hint="eastAsia" w:cs="宋体"/>
          <w:kern w:val="0"/>
          <w:szCs w:val="21"/>
        </w:rPr>
        <w:t xml:space="preserve">3.6.3 </w:t>
      </w:r>
      <w:r>
        <w:rPr>
          <w:rFonts w:hint="eastAsia" w:hAnsi="宋体" w:cs="宋体"/>
          <w:kern w:val="0"/>
          <w:szCs w:val="21"/>
        </w:rPr>
        <w:t>投标文件必须按照招标文件的规定进行签署（加盖投标人公章、投标人法定代表人或其授权委托代理人签字或印章）。投标文件应尽量避免涂改、行间插字或删除。如果出现上述情况，改动之处应加盖投标人公章或由投标人的法定代表人（或其授权的代理人）签字（或印章）确认。</w:t>
      </w:r>
    </w:p>
    <w:p>
      <w:pPr>
        <w:pStyle w:val="5"/>
        <w:keepNext w:val="0"/>
        <w:keepLines w:val="0"/>
        <w:spacing w:before="0" w:after="0" w:line="360" w:lineRule="auto"/>
        <w:rPr>
          <w:rFonts w:eastAsia="宋体"/>
          <w:sz w:val="21"/>
          <w:szCs w:val="21"/>
        </w:rPr>
      </w:pPr>
      <w:bookmarkStart w:id="94" w:name="_Toc112768332"/>
      <w:bookmarkStart w:id="95" w:name="_Toc398107859"/>
      <w:bookmarkStart w:id="96" w:name="_Toc9194563"/>
      <w:r>
        <w:rPr>
          <w:rFonts w:hint="eastAsia" w:eastAsia="宋体"/>
          <w:sz w:val="21"/>
          <w:szCs w:val="21"/>
        </w:rPr>
        <w:t xml:space="preserve">3.7 </w:t>
      </w:r>
      <w:r>
        <w:rPr>
          <w:rFonts w:hint="eastAsia" w:hAnsi="宋体" w:eastAsia="宋体"/>
          <w:sz w:val="21"/>
          <w:szCs w:val="21"/>
        </w:rPr>
        <w:t>投标文件的份数和装订</w:t>
      </w:r>
      <w:bookmarkEnd w:id="94"/>
      <w:bookmarkEnd w:id="95"/>
      <w:bookmarkEnd w:id="96"/>
    </w:p>
    <w:p>
      <w:pPr>
        <w:autoSpaceDE w:val="0"/>
        <w:autoSpaceDN w:val="0"/>
        <w:spacing w:line="360" w:lineRule="auto"/>
        <w:ind w:firstLine="420" w:firstLineChars="200"/>
        <w:rPr>
          <w:rFonts w:cs="宋体"/>
          <w:kern w:val="0"/>
          <w:szCs w:val="21"/>
        </w:rPr>
      </w:pPr>
      <w:r>
        <w:rPr>
          <w:rFonts w:hint="eastAsia" w:cs="宋体"/>
          <w:kern w:val="0"/>
          <w:szCs w:val="21"/>
        </w:rPr>
        <w:t xml:space="preserve">3.7.1 </w:t>
      </w:r>
      <w:r>
        <w:rPr>
          <w:rFonts w:hint="eastAsia" w:hAnsi="宋体" w:cs="宋体"/>
          <w:kern w:val="0"/>
          <w:szCs w:val="21"/>
        </w:rPr>
        <w:t>投标文件正本一份</w:t>
      </w:r>
      <w:r>
        <w:rPr>
          <w:rFonts w:hint="eastAsia" w:cs="宋体"/>
          <w:kern w:val="0"/>
          <w:szCs w:val="21"/>
        </w:rPr>
        <w:t xml:space="preserve">, </w:t>
      </w:r>
      <w:r>
        <w:rPr>
          <w:rFonts w:hint="eastAsia" w:hAnsi="宋体" w:cs="宋体"/>
          <w:kern w:val="0"/>
          <w:szCs w:val="21"/>
        </w:rPr>
        <w:t>副本份数见投标人须知前附表。正本和副本的封面上应清楚地标记</w:t>
      </w:r>
      <w:r>
        <w:rPr>
          <w:rFonts w:hint="eastAsia" w:cs="宋体"/>
          <w:kern w:val="0"/>
          <w:szCs w:val="21"/>
        </w:rPr>
        <w:t>“</w:t>
      </w:r>
      <w:r>
        <w:rPr>
          <w:rFonts w:hint="eastAsia" w:hAnsi="宋体" w:cs="宋体"/>
          <w:kern w:val="0"/>
          <w:szCs w:val="21"/>
        </w:rPr>
        <w:t>正本</w:t>
      </w:r>
      <w:r>
        <w:rPr>
          <w:rFonts w:hint="eastAsia" w:cs="宋体"/>
          <w:kern w:val="0"/>
          <w:szCs w:val="21"/>
        </w:rPr>
        <w:t>”</w:t>
      </w:r>
      <w:r>
        <w:rPr>
          <w:rFonts w:hint="eastAsia" w:hAnsi="宋体" w:cs="宋体"/>
          <w:kern w:val="0"/>
          <w:szCs w:val="21"/>
        </w:rPr>
        <w:t>或</w:t>
      </w:r>
      <w:r>
        <w:rPr>
          <w:rFonts w:hint="eastAsia" w:cs="宋体"/>
          <w:kern w:val="0"/>
          <w:szCs w:val="21"/>
        </w:rPr>
        <w:t>“</w:t>
      </w:r>
      <w:r>
        <w:rPr>
          <w:rFonts w:hint="eastAsia" w:hAnsi="宋体" w:cs="宋体"/>
          <w:kern w:val="0"/>
          <w:szCs w:val="21"/>
        </w:rPr>
        <w:t>副本</w:t>
      </w:r>
      <w:r>
        <w:rPr>
          <w:rFonts w:hint="eastAsia" w:cs="宋体"/>
          <w:kern w:val="0"/>
          <w:szCs w:val="21"/>
        </w:rPr>
        <w:t>”</w:t>
      </w:r>
      <w:r>
        <w:rPr>
          <w:rFonts w:hint="eastAsia" w:hAnsi="宋体" w:cs="宋体"/>
          <w:kern w:val="0"/>
          <w:szCs w:val="21"/>
        </w:rPr>
        <w:t>的字样。当副本和正本不一致时，以正本为准。</w:t>
      </w:r>
    </w:p>
    <w:p>
      <w:pPr>
        <w:autoSpaceDE w:val="0"/>
        <w:autoSpaceDN w:val="0"/>
        <w:spacing w:line="360" w:lineRule="auto"/>
        <w:ind w:firstLine="420" w:firstLineChars="200"/>
        <w:rPr>
          <w:rFonts w:cs="宋体"/>
          <w:kern w:val="0"/>
          <w:szCs w:val="21"/>
        </w:rPr>
      </w:pPr>
      <w:r>
        <w:rPr>
          <w:rFonts w:hint="eastAsia" w:cs="宋体"/>
          <w:kern w:val="0"/>
          <w:szCs w:val="21"/>
        </w:rPr>
        <w:t xml:space="preserve">3.7.2 </w:t>
      </w:r>
      <w:r>
        <w:rPr>
          <w:rFonts w:hint="eastAsia" w:hAnsi="宋体" w:cs="宋体"/>
          <w:kern w:val="0"/>
          <w:szCs w:val="21"/>
        </w:rPr>
        <w:t>投标文件应当按本招标文件规定的正本与副本数量分别装订成册，并编制目录。</w:t>
      </w:r>
    </w:p>
    <w:p>
      <w:pPr>
        <w:pStyle w:val="5"/>
        <w:keepNext w:val="0"/>
        <w:keepLines w:val="0"/>
        <w:spacing w:before="0" w:after="0" w:line="360" w:lineRule="auto"/>
        <w:rPr>
          <w:rFonts w:eastAsia="宋体"/>
          <w:sz w:val="21"/>
          <w:szCs w:val="21"/>
        </w:rPr>
      </w:pPr>
      <w:bookmarkStart w:id="97" w:name="_Toc398107860"/>
      <w:bookmarkStart w:id="98" w:name="_Toc9194564"/>
      <w:bookmarkStart w:id="99" w:name="_Toc112768333"/>
      <w:r>
        <w:rPr>
          <w:rFonts w:hint="eastAsia" w:eastAsia="宋体"/>
          <w:sz w:val="21"/>
          <w:szCs w:val="21"/>
        </w:rPr>
        <w:t xml:space="preserve">3.8 </w:t>
      </w:r>
      <w:r>
        <w:rPr>
          <w:rFonts w:hint="eastAsia" w:hAnsi="宋体" w:eastAsia="宋体"/>
          <w:sz w:val="21"/>
          <w:szCs w:val="21"/>
        </w:rPr>
        <w:t>资格审查资料</w:t>
      </w:r>
      <w:bookmarkEnd w:id="97"/>
      <w:bookmarkEnd w:id="98"/>
      <w:bookmarkEnd w:id="99"/>
    </w:p>
    <w:p>
      <w:pPr>
        <w:autoSpaceDE w:val="0"/>
        <w:autoSpaceDN w:val="0"/>
        <w:spacing w:line="360" w:lineRule="auto"/>
        <w:ind w:firstLine="420" w:firstLineChars="200"/>
        <w:rPr>
          <w:rFonts w:cs="宋体"/>
          <w:kern w:val="0"/>
          <w:szCs w:val="21"/>
        </w:rPr>
      </w:pPr>
      <w:r>
        <w:rPr>
          <w:rFonts w:hint="eastAsia" w:hAnsi="宋体" w:cs="宋体"/>
          <w:kern w:val="0"/>
          <w:szCs w:val="21"/>
        </w:rPr>
        <w:t>投标人在编制投标文件时，应按本章第</w:t>
      </w:r>
      <w:r>
        <w:rPr>
          <w:rFonts w:hint="eastAsia" w:cs="宋体"/>
          <w:kern w:val="0"/>
          <w:szCs w:val="21"/>
        </w:rPr>
        <w:t>3.1</w:t>
      </w:r>
      <w:r>
        <w:rPr>
          <w:rFonts w:hint="eastAsia" w:hAnsi="宋体" w:cs="宋体"/>
          <w:kern w:val="0"/>
          <w:szCs w:val="21"/>
        </w:rPr>
        <w:t>项的要求在投标文件中提供与资格审查相关的资料，且符合本章第</w:t>
      </w:r>
      <w:r>
        <w:rPr>
          <w:rFonts w:hint="eastAsia" w:cs="宋体"/>
          <w:kern w:val="0"/>
          <w:szCs w:val="21"/>
        </w:rPr>
        <w:t>3.6.1</w:t>
      </w:r>
      <w:r>
        <w:rPr>
          <w:rFonts w:hint="eastAsia" w:hAnsi="宋体" w:cs="宋体"/>
          <w:kern w:val="0"/>
          <w:szCs w:val="21"/>
        </w:rPr>
        <w:t>项的要求。</w:t>
      </w:r>
    </w:p>
    <w:p>
      <w:pPr>
        <w:pStyle w:val="5"/>
        <w:keepNext w:val="0"/>
        <w:keepLines w:val="0"/>
        <w:spacing w:before="0" w:after="0" w:line="360" w:lineRule="auto"/>
        <w:rPr>
          <w:rFonts w:eastAsia="宋体"/>
          <w:sz w:val="21"/>
          <w:szCs w:val="21"/>
        </w:rPr>
      </w:pPr>
      <w:bookmarkStart w:id="100" w:name="_Toc398107861"/>
      <w:bookmarkStart w:id="101" w:name="_Toc9194565"/>
      <w:bookmarkStart w:id="102" w:name="_Toc112768334"/>
      <w:r>
        <w:rPr>
          <w:rFonts w:hint="eastAsia" w:eastAsia="宋体"/>
          <w:sz w:val="21"/>
          <w:szCs w:val="21"/>
        </w:rPr>
        <w:t>3.9</w:t>
      </w:r>
      <w:r>
        <w:rPr>
          <w:rFonts w:hint="eastAsia" w:hAnsi="宋体" w:eastAsia="宋体"/>
          <w:sz w:val="21"/>
          <w:szCs w:val="21"/>
        </w:rPr>
        <w:t>暗标</w:t>
      </w:r>
      <w:bookmarkEnd w:id="100"/>
      <w:r>
        <w:rPr>
          <w:rFonts w:hint="eastAsia" w:hAnsi="宋体" w:eastAsia="宋体"/>
          <w:sz w:val="21"/>
          <w:szCs w:val="21"/>
        </w:rPr>
        <w:t>（本工程不采用）</w:t>
      </w:r>
      <w:bookmarkEnd w:id="101"/>
      <w:bookmarkEnd w:id="102"/>
    </w:p>
    <w:p>
      <w:pPr>
        <w:autoSpaceDE w:val="0"/>
        <w:autoSpaceDN w:val="0"/>
        <w:spacing w:line="360" w:lineRule="auto"/>
        <w:ind w:firstLine="420" w:firstLineChars="200"/>
        <w:rPr>
          <w:rFonts w:cs="宋体"/>
          <w:kern w:val="0"/>
          <w:szCs w:val="21"/>
        </w:rPr>
      </w:pPr>
      <w:r>
        <w:rPr>
          <w:rFonts w:hint="eastAsia" w:hAnsi="宋体" w:cs="宋体"/>
          <w:kern w:val="0"/>
          <w:szCs w:val="21"/>
        </w:rPr>
        <w:t>投标人须知前附表规定监理方案采用暗标评审的，投标人应严格按照</w:t>
      </w:r>
      <w:r>
        <w:rPr>
          <w:rFonts w:hint="eastAsia" w:cs="宋体"/>
          <w:kern w:val="0"/>
          <w:szCs w:val="21"/>
        </w:rPr>
        <w:t>“</w:t>
      </w:r>
      <w:r>
        <w:rPr>
          <w:rFonts w:hint="eastAsia" w:hAnsi="宋体" w:cs="宋体"/>
          <w:kern w:val="0"/>
          <w:szCs w:val="21"/>
        </w:rPr>
        <w:t>投标人须知前附表</w:t>
      </w:r>
      <w:r>
        <w:rPr>
          <w:rFonts w:hint="eastAsia" w:cs="宋体"/>
          <w:kern w:val="0"/>
          <w:szCs w:val="21"/>
        </w:rPr>
        <w:t>”</w:t>
      </w:r>
      <w:r>
        <w:rPr>
          <w:rFonts w:hint="eastAsia" w:hAnsi="宋体" w:cs="宋体"/>
          <w:kern w:val="0"/>
          <w:szCs w:val="21"/>
        </w:rPr>
        <w:t>规定的编制及装订要求编制和装订监理方案。</w:t>
      </w:r>
    </w:p>
    <w:p>
      <w:pPr>
        <w:pStyle w:val="4"/>
        <w:keepNext w:val="0"/>
        <w:keepLines w:val="0"/>
        <w:spacing w:before="0" w:after="0" w:line="360" w:lineRule="auto"/>
        <w:rPr>
          <w:rFonts w:ascii="Times New Roman" w:hAnsi="Times New Roman" w:eastAsia="宋体"/>
          <w:sz w:val="21"/>
          <w:szCs w:val="21"/>
        </w:rPr>
      </w:pPr>
      <w:bookmarkStart w:id="103" w:name="_Toc112768335"/>
      <w:bookmarkStart w:id="104" w:name="_Toc398107862"/>
      <w:bookmarkStart w:id="105" w:name="_Toc9194566"/>
      <w:r>
        <w:rPr>
          <w:rFonts w:hint="eastAsia" w:ascii="Times New Roman" w:hAnsi="Times New Roman" w:eastAsia="宋体"/>
          <w:sz w:val="21"/>
          <w:szCs w:val="21"/>
        </w:rPr>
        <w:t xml:space="preserve">4  </w:t>
      </w:r>
      <w:r>
        <w:rPr>
          <w:rFonts w:hint="eastAsia" w:ascii="Times New Roman" w:hAnsi="宋体" w:eastAsia="宋体"/>
          <w:sz w:val="21"/>
          <w:szCs w:val="21"/>
        </w:rPr>
        <w:t>投标</w:t>
      </w:r>
      <w:bookmarkEnd w:id="103"/>
      <w:bookmarkEnd w:id="104"/>
      <w:bookmarkEnd w:id="105"/>
    </w:p>
    <w:p>
      <w:pPr>
        <w:pStyle w:val="5"/>
        <w:keepNext w:val="0"/>
        <w:keepLines w:val="0"/>
        <w:spacing w:before="0" w:after="0" w:line="360" w:lineRule="auto"/>
        <w:rPr>
          <w:rFonts w:eastAsia="宋体"/>
          <w:sz w:val="21"/>
          <w:szCs w:val="21"/>
        </w:rPr>
      </w:pPr>
      <w:bookmarkStart w:id="106" w:name="_Toc112768336"/>
      <w:bookmarkStart w:id="107" w:name="_Toc9194567"/>
      <w:bookmarkStart w:id="108" w:name="_Toc398107863"/>
      <w:r>
        <w:rPr>
          <w:rFonts w:hint="eastAsia" w:eastAsia="宋体"/>
          <w:sz w:val="21"/>
          <w:szCs w:val="21"/>
        </w:rPr>
        <w:t xml:space="preserve">4.1 </w:t>
      </w:r>
      <w:r>
        <w:rPr>
          <w:rFonts w:hint="eastAsia" w:hAnsi="宋体" w:eastAsia="宋体"/>
          <w:sz w:val="21"/>
          <w:szCs w:val="21"/>
        </w:rPr>
        <w:t>投标文件的密封和标记</w:t>
      </w:r>
      <w:bookmarkEnd w:id="106"/>
      <w:bookmarkEnd w:id="107"/>
      <w:bookmarkEnd w:id="108"/>
    </w:p>
    <w:p>
      <w:pPr>
        <w:spacing w:line="360" w:lineRule="auto"/>
        <w:ind w:firstLine="411" w:firstLineChars="196"/>
        <w:rPr>
          <w:snapToGrid w:val="0"/>
          <w:kern w:val="0"/>
          <w:szCs w:val="21"/>
        </w:rPr>
      </w:pPr>
      <w:r>
        <w:rPr>
          <w:rFonts w:hint="eastAsia"/>
          <w:szCs w:val="21"/>
        </w:rPr>
        <w:t>4.1.1</w:t>
      </w:r>
      <w:r>
        <w:rPr>
          <w:rFonts w:hAnsi="宋体"/>
          <w:szCs w:val="21"/>
        </w:rPr>
        <w:t>本工程</w:t>
      </w:r>
      <w:r>
        <w:rPr>
          <w:rFonts w:hAnsi="宋体"/>
          <w:b/>
          <w:snapToGrid w:val="0"/>
          <w:kern w:val="0"/>
          <w:szCs w:val="21"/>
        </w:rPr>
        <w:t>纸质投标文件由</w:t>
      </w:r>
      <w:r>
        <w:rPr>
          <w:rFonts w:hAnsi="宋体"/>
          <w:b/>
          <w:snapToGrid w:val="0"/>
          <w:kern w:val="0"/>
          <w:szCs w:val="21"/>
          <w:u w:val="single"/>
        </w:rPr>
        <w:t>资格审查资料包、</w:t>
      </w:r>
      <w:r>
        <w:rPr>
          <w:rFonts w:hint="eastAsia" w:hAnsi="宋体"/>
          <w:b/>
          <w:szCs w:val="21"/>
          <w:u w:val="single"/>
        </w:rPr>
        <w:t>商务标</w:t>
      </w:r>
      <w:r>
        <w:rPr>
          <w:rFonts w:hint="eastAsia" w:hAnsi="宋体"/>
          <w:b/>
          <w:bCs w:val="0"/>
          <w:snapToGrid w:val="0"/>
          <w:kern w:val="0"/>
          <w:szCs w:val="21"/>
          <w:lang w:val="en-US" w:eastAsia="zh-CN"/>
        </w:rPr>
        <w:t>二</w:t>
      </w:r>
      <w:r>
        <w:rPr>
          <w:rFonts w:hAnsi="宋体"/>
          <w:b/>
          <w:snapToGrid w:val="0"/>
          <w:kern w:val="0"/>
          <w:szCs w:val="21"/>
        </w:rPr>
        <w:t>部分组成。</w:t>
      </w:r>
      <w:r>
        <w:rPr>
          <w:rFonts w:hint="eastAsia"/>
          <w:b/>
          <w:bCs/>
          <w:szCs w:val="21"/>
          <w:u w:val="single"/>
        </w:rPr>
        <w:t>资格审查</w:t>
      </w:r>
      <w:r>
        <w:rPr>
          <w:rFonts w:hAnsi="宋体"/>
          <w:b/>
          <w:snapToGrid w:val="0"/>
          <w:kern w:val="0"/>
          <w:szCs w:val="21"/>
          <w:u w:val="single"/>
        </w:rPr>
        <w:t>资料</w:t>
      </w:r>
      <w:r>
        <w:rPr>
          <w:rFonts w:hint="eastAsia"/>
          <w:b/>
          <w:bCs/>
          <w:szCs w:val="21"/>
          <w:u w:val="single"/>
        </w:rPr>
        <w:t>（壹份）；</w:t>
      </w:r>
      <w:r>
        <w:rPr>
          <w:rFonts w:hint="eastAsia" w:hAnsi="宋体"/>
          <w:b/>
          <w:bCs/>
          <w:szCs w:val="21"/>
          <w:u w:val="single"/>
        </w:rPr>
        <w:t>商务标（壹份）</w:t>
      </w:r>
      <w:r>
        <w:rPr>
          <w:rFonts w:hint="eastAsia"/>
          <w:b/>
          <w:bCs/>
          <w:szCs w:val="21"/>
        </w:rPr>
        <w:t>。投标人将投标文件密封于一个密封袋。</w:t>
      </w:r>
    </w:p>
    <w:p>
      <w:pPr>
        <w:spacing w:line="440" w:lineRule="exact"/>
        <w:ind w:firstLine="411" w:firstLineChars="196"/>
        <w:rPr>
          <w:b/>
          <w:snapToGrid w:val="0"/>
          <w:kern w:val="0"/>
          <w:szCs w:val="21"/>
        </w:rPr>
      </w:pPr>
      <w:bookmarkStart w:id="109" w:name="_Toc2861273"/>
      <w:r>
        <w:rPr>
          <w:rFonts w:hint="eastAsia"/>
          <w:szCs w:val="21"/>
        </w:rPr>
        <w:t>4.1.</w:t>
      </w:r>
      <w:r>
        <w:rPr>
          <w:bCs/>
          <w:szCs w:val="21"/>
        </w:rPr>
        <w:t>2</w:t>
      </w:r>
      <w:bookmarkEnd w:id="109"/>
      <w:r>
        <w:rPr>
          <w:rFonts w:hAnsi="宋体"/>
          <w:b/>
          <w:snapToGrid w:val="0"/>
          <w:kern w:val="0"/>
          <w:szCs w:val="21"/>
        </w:rPr>
        <w:t>资格审查资料包、</w:t>
      </w:r>
      <w:r>
        <w:rPr>
          <w:rFonts w:hint="eastAsia" w:hAnsi="宋体"/>
          <w:b/>
          <w:snapToGrid w:val="0"/>
          <w:kern w:val="0"/>
          <w:szCs w:val="21"/>
        </w:rPr>
        <w:t>商务标</w:t>
      </w:r>
      <w:r>
        <w:rPr>
          <w:rFonts w:hint="eastAsia" w:hAnsi="宋体"/>
          <w:b/>
          <w:snapToGrid w:val="0"/>
          <w:kern w:val="0"/>
          <w:szCs w:val="21"/>
          <w:lang w:val="en-US" w:eastAsia="zh-CN"/>
        </w:rPr>
        <w:t>二</w:t>
      </w:r>
      <w:r>
        <w:rPr>
          <w:rFonts w:hAnsi="宋体"/>
          <w:b/>
          <w:snapToGrid w:val="0"/>
          <w:kern w:val="0"/>
          <w:szCs w:val="21"/>
        </w:rPr>
        <w:t>部分，必须分袋密封，并在封袋上加盖投标人单位公章和单位法定代表人章，另须在封袋上标明</w:t>
      </w:r>
      <w:r>
        <w:rPr>
          <w:b/>
          <w:snapToGrid w:val="0"/>
          <w:kern w:val="0"/>
          <w:szCs w:val="21"/>
        </w:rPr>
        <w:t>“</w:t>
      </w:r>
      <w:r>
        <w:rPr>
          <w:rFonts w:hAnsi="宋体"/>
          <w:b/>
          <w:snapToGrid w:val="0"/>
          <w:kern w:val="0"/>
          <w:szCs w:val="21"/>
        </w:rPr>
        <w:t>资格审查资料包</w:t>
      </w:r>
      <w:r>
        <w:rPr>
          <w:b/>
          <w:snapToGrid w:val="0"/>
          <w:kern w:val="0"/>
          <w:szCs w:val="21"/>
        </w:rPr>
        <w:t>”</w:t>
      </w:r>
      <w:r>
        <w:rPr>
          <w:rFonts w:hint="eastAsia" w:hAnsi="宋体"/>
          <w:b/>
          <w:snapToGrid w:val="0"/>
          <w:kern w:val="0"/>
          <w:szCs w:val="21"/>
        </w:rPr>
        <w:t>或</w:t>
      </w:r>
      <w:r>
        <w:rPr>
          <w:b/>
          <w:snapToGrid w:val="0"/>
          <w:kern w:val="0"/>
          <w:szCs w:val="21"/>
        </w:rPr>
        <w:t>“</w:t>
      </w:r>
      <w:r>
        <w:rPr>
          <w:rFonts w:hAnsi="宋体"/>
          <w:b/>
          <w:snapToGrid w:val="0"/>
          <w:kern w:val="0"/>
          <w:szCs w:val="21"/>
        </w:rPr>
        <w:t>商务标</w:t>
      </w:r>
      <w:r>
        <w:rPr>
          <w:b/>
          <w:snapToGrid w:val="0"/>
          <w:kern w:val="0"/>
          <w:szCs w:val="21"/>
        </w:rPr>
        <w:t>”</w:t>
      </w:r>
      <w:r>
        <w:rPr>
          <w:rFonts w:hAnsi="宋体"/>
          <w:b/>
          <w:snapToGrid w:val="0"/>
          <w:kern w:val="0"/>
          <w:szCs w:val="21"/>
        </w:rPr>
        <w:t>，同时还要写明工程名称。</w:t>
      </w:r>
    </w:p>
    <w:p>
      <w:pPr>
        <w:spacing w:line="440" w:lineRule="exact"/>
        <w:ind w:firstLine="420" w:firstLineChars="200"/>
        <w:rPr>
          <w:snapToGrid w:val="0"/>
          <w:kern w:val="0"/>
          <w:szCs w:val="21"/>
        </w:rPr>
      </w:pPr>
      <w:r>
        <w:rPr>
          <w:rFonts w:hint="eastAsia"/>
          <w:szCs w:val="21"/>
        </w:rPr>
        <w:t>4.1.3</w:t>
      </w:r>
      <w:r>
        <w:rPr>
          <w:rFonts w:hAnsi="宋体"/>
          <w:snapToGrid w:val="0"/>
          <w:kern w:val="0"/>
          <w:szCs w:val="21"/>
        </w:rPr>
        <w:t>投标人未按上述规定提交投标文件，其投标文件将被拒绝，并退还给投标人。</w:t>
      </w:r>
    </w:p>
    <w:p>
      <w:pPr>
        <w:autoSpaceDE w:val="0"/>
        <w:autoSpaceDN w:val="0"/>
        <w:spacing w:line="440" w:lineRule="exact"/>
        <w:rPr>
          <w:szCs w:val="21"/>
        </w:rPr>
      </w:pPr>
      <w:bookmarkStart w:id="110" w:name="_Toc398107864"/>
      <w:r>
        <w:rPr>
          <w:rFonts w:hint="eastAsia"/>
          <w:szCs w:val="21"/>
        </w:rPr>
        <w:t xml:space="preserve">4.2 </w:t>
      </w:r>
      <w:r>
        <w:rPr>
          <w:rFonts w:hint="eastAsia" w:hAnsi="宋体"/>
          <w:szCs w:val="21"/>
        </w:rPr>
        <w:t>投标文件的递交</w:t>
      </w:r>
      <w:bookmarkEnd w:id="110"/>
    </w:p>
    <w:p>
      <w:pPr>
        <w:autoSpaceDE w:val="0"/>
        <w:autoSpaceDN w:val="0"/>
        <w:spacing w:line="440" w:lineRule="exact"/>
        <w:ind w:firstLine="420" w:firstLineChars="200"/>
        <w:rPr>
          <w:rFonts w:cs="宋体"/>
          <w:kern w:val="0"/>
          <w:szCs w:val="21"/>
        </w:rPr>
      </w:pPr>
      <w:r>
        <w:rPr>
          <w:rFonts w:hint="eastAsia" w:cs="宋体"/>
          <w:kern w:val="0"/>
          <w:szCs w:val="21"/>
        </w:rPr>
        <w:t xml:space="preserve">4.2.1 </w:t>
      </w:r>
      <w:r>
        <w:rPr>
          <w:rFonts w:hint="eastAsia" w:hAnsi="宋体" w:cs="宋体"/>
          <w:kern w:val="0"/>
          <w:szCs w:val="21"/>
        </w:rPr>
        <w:t>投标人应在投标人须知前附表规定的投标截止时间前递交投标文件，以及第五章</w:t>
      </w:r>
      <w:r>
        <w:rPr>
          <w:rFonts w:hint="eastAsia" w:cs="宋体"/>
          <w:kern w:val="0"/>
          <w:szCs w:val="21"/>
        </w:rPr>
        <w:t>“</w:t>
      </w:r>
      <w:r>
        <w:rPr>
          <w:rFonts w:hint="eastAsia" w:hAnsi="宋体" w:cs="宋体"/>
          <w:kern w:val="0"/>
          <w:szCs w:val="21"/>
        </w:rPr>
        <w:t>投标文件格式</w:t>
      </w:r>
      <w:r>
        <w:rPr>
          <w:rFonts w:hint="eastAsia" w:cs="宋体"/>
          <w:kern w:val="0"/>
          <w:szCs w:val="21"/>
        </w:rPr>
        <w:t>”</w:t>
      </w:r>
      <w:r>
        <w:rPr>
          <w:rFonts w:hint="eastAsia" w:hAnsi="宋体" w:cs="宋体"/>
          <w:kern w:val="0"/>
          <w:szCs w:val="21"/>
        </w:rPr>
        <w:t>要求投标人提交的有关证明和证件的原件。</w:t>
      </w:r>
    </w:p>
    <w:p>
      <w:pPr>
        <w:autoSpaceDE w:val="0"/>
        <w:autoSpaceDN w:val="0"/>
        <w:spacing w:line="440" w:lineRule="exact"/>
        <w:ind w:firstLine="420" w:firstLineChars="200"/>
        <w:rPr>
          <w:rFonts w:cs="宋体"/>
          <w:kern w:val="0"/>
          <w:szCs w:val="21"/>
        </w:rPr>
      </w:pPr>
      <w:r>
        <w:rPr>
          <w:rFonts w:hint="eastAsia" w:cs="宋体"/>
          <w:kern w:val="0"/>
          <w:szCs w:val="21"/>
        </w:rPr>
        <w:t xml:space="preserve">4.2.2 </w:t>
      </w:r>
      <w:r>
        <w:rPr>
          <w:rFonts w:hint="eastAsia" w:hAnsi="宋体" w:cs="宋体"/>
          <w:kern w:val="0"/>
          <w:szCs w:val="21"/>
        </w:rPr>
        <w:t>投标人递交投标文件的地点：见投标人须知前附表。</w:t>
      </w:r>
    </w:p>
    <w:p>
      <w:pPr>
        <w:autoSpaceDE w:val="0"/>
        <w:autoSpaceDN w:val="0"/>
        <w:spacing w:line="440" w:lineRule="exact"/>
        <w:ind w:firstLine="420" w:firstLineChars="200"/>
        <w:rPr>
          <w:rFonts w:cs="宋体"/>
          <w:kern w:val="0"/>
          <w:szCs w:val="21"/>
        </w:rPr>
      </w:pPr>
      <w:r>
        <w:rPr>
          <w:rFonts w:hint="eastAsia" w:cs="宋体"/>
          <w:kern w:val="0"/>
          <w:szCs w:val="21"/>
        </w:rPr>
        <w:t xml:space="preserve">4.2.3 </w:t>
      </w:r>
      <w:r>
        <w:rPr>
          <w:rFonts w:hint="eastAsia" w:hAnsi="宋体" w:cs="宋体"/>
          <w:kern w:val="0"/>
          <w:szCs w:val="21"/>
        </w:rPr>
        <w:t>投标人所递交的投标文件不予退还。</w:t>
      </w:r>
    </w:p>
    <w:p>
      <w:pPr>
        <w:pStyle w:val="5"/>
        <w:keepNext w:val="0"/>
        <w:keepLines w:val="0"/>
        <w:spacing w:before="0" w:after="0" w:line="440" w:lineRule="exact"/>
        <w:rPr>
          <w:rFonts w:eastAsia="宋体"/>
          <w:sz w:val="21"/>
          <w:szCs w:val="21"/>
        </w:rPr>
      </w:pPr>
      <w:bookmarkStart w:id="111" w:name="_Toc112768337"/>
      <w:bookmarkStart w:id="112" w:name="_Toc398107865"/>
      <w:bookmarkStart w:id="113" w:name="_Toc9194568"/>
      <w:r>
        <w:rPr>
          <w:rFonts w:hint="eastAsia" w:eastAsia="宋体"/>
          <w:sz w:val="21"/>
          <w:szCs w:val="21"/>
        </w:rPr>
        <w:t xml:space="preserve">4.3 </w:t>
      </w:r>
      <w:r>
        <w:rPr>
          <w:rFonts w:hint="eastAsia" w:hAnsi="宋体" w:eastAsia="宋体"/>
          <w:sz w:val="21"/>
          <w:szCs w:val="21"/>
        </w:rPr>
        <w:t>投标文件的修改与撤回</w:t>
      </w:r>
      <w:bookmarkEnd w:id="111"/>
      <w:bookmarkEnd w:id="112"/>
      <w:bookmarkEnd w:id="113"/>
    </w:p>
    <w:p>
      <w:pPr>
        <w:autoSpaceDE w:val="0"/>
        <w:autoSpaceDN w:val="0"/>
        <w:spacing w:line="440" w:lineRule="exact"/>
        <w:ind w:firstLine="420" w:firstLineChars="200"/>
        <w:rPr>
          <w:rFonts w:cs="宋体"/>
          <w:kern w:val="0"/>
          <w:szCs w:val="21"/>
        </w:rPr>
      </w:pPr>
      <w:r>
        <w:rPr>
          <w:rFonts w:hint="eastAsia" w:cs="宋体"/>
          <w:kern w:val="0"/>
          <w:szCs w:val="21"/>
        </w:rPr>
        <w:t>4.3.1</w:t>
      </w:r>
      <w:r>
        <w:rPr>
          <w:rFonts w:hint="eastAsia" w:hAnsi="宋体" w:cs="宋体"/>
          <w:kern w:val="0"/>
          <w:szCs w:val="21"/>
        </w:rPr>
        <w:t>投标截止期以后，在投标有效期内，投标人不得撤回其投标文件，否则其投标保证金将不予退还。</w:t>
      </w:r>
    </w:p>
    <w:p>
      <w:pPr>
        <w:pStyle w:val="5"/>
        <w:keepNext w:val="0"/>
        <w:keepLines w:val="0"/>
        <w:spacing w:before="0" w:after="0" w:line="440" w:lineRule="exact"/>
        <w:rPr>
          <w:rFonts w:eastAsia="宋体"/>
          <w:sz w:val="21"/>
          <w:szCs w:val="21"/>
        </w:rPr>
      </w:pPr>
      <w:bookmarkStart w:id="114" w:name="_Toc398107866"/>
      <w:bookmarkStart w:id="115" w:name="_Toc112768338"/>
      <w:bookmarkStart w:id="116" w:name="_Toc9194569"/>
      <w:r>
        <w:rPr>
          <w:rFonts w:hint="eastAsia" w:eastAsia="宋体"/>
          <w:sz w:val="21"/>
          <w:szCs w:val="21"/>
        </w:rPr>
        <w:t xml:space="preserve">4.4 </w:t>
      </w:r>
      <w:r>
        <w:rPr>
          <w:rFonts w:hint="eastAsia" w:hAnsi="宋体" w:eastAsia="宋体"/>
          <w:sz w:val="21"/>
          <w:szCs w:val="21"/>
        </w:rPr>
        <w:t>不予接收的投标文件</w:t>
      </w:r>
      <w:bookmarkEnd w:id="114"/>
      <w:bookmarkEnd w:id="115"/>
      <w:bookmarkEnd w:id="116"/>
    </w:p>
    <w:p>
      <w:pPr>
        <w:autoSpaceDE w:val="0"/>
        <w:autoSpaceDN w:val="0"/>
        <w:spacing w:line="440" w:lineRule="exact"/>
        <w:ind w:firstLine="420" w:firstLineChars="200"/>
        <w:rPr>
          <w:rFonts w:cs="宋体"/>
          <w:b/>
          <w:kern w:val="0"/>
          <w:szCs w:val="21"/>
        </w:rPr>
      </w:pPr>
      <w:r>
        <w:rPr>
          <w:rFonts w:hint="eastAsia" w:cs="宋体"/>
          <w:kern w:val="0"/>
          <w:szCs w:val="21"/>
        </w:rPr>
        <w:t xml:space="preserve">4.4.1 </w:t>
      </w:r>
      <w:r>
        <w:rPr>
          <w:rFonts w:hint="eastAsia" w:hAnsi="宋体" w:cs="宋体"/>
          <w:kern w:val="0"/>
          <w:szCs w:val="21"/>
        </w:rPr>
        <w:t>未按规定密封的投标文件，招标人不予接收。</w:t>
      </w:r>
    </w:p>
    <w:p>
      <w:pPr>
        <w:tabs>
          <w:tab w:val="left" w:pos="7200"/>
        </w:tabs>
        <w:autoSpaceDE w:val="0"/>
        <w:autoSpaceDN w:val="0"/>
        <w:spacing w:line="440" w:lineRule="exact"/>
        <w:ind w:firstLine="420" w:firstLineChars="200"/>
        <w:rPr>
          <w:rFonts w:cs="宋体"/>
          <w:szCs w:val="21"/>
        </w:rPr>
      </w:pPr>
      <w:r>
        <w:rPr>
          <w:rFonts w:hint="eastAsia" w:cs="宋体"/>
          <w:kern w:val="0"/>
          <w:szCs w:val="21"/>
        </w:rPr>
        <w:t xml:space="preserve">4.4.2 </w:t>
      </w:r>
      <w:r>
        <w:rPr>
          <w:rFonts w:hint="eastAsia" w:hAnsi="宋体" w:cs="宋体"/>
          <w:kern w:val="0"/>
          <w:szCs w:val="21"/>
        </w:rPr>
        <w:t>逾期送达或者未送达指定地点的投标文件，招标人不予接收。</w:t>
      </w:r>
      <w:r>
        <w:rPr>
          <w:rFonts w:hint="eastAsia" w:cs="宋体"/>
          <w:kern w:val="0"/>
          <w:szCs w:val="21"/>
        </w:rPr>
        <w:tab/>
      </w:r>
    </w:p>
    <w:p>
      <w:pPr>
        <w:pStyle w:val="4"/>
        <w:keepNext w:val="0"/>
        <w:keepLines w:val="0"/>
        <w:spacing w:before="0" w:after="0" w:line="440" w:lineRule="exact"/>
        <w:rPr>
          <w:rFonts w:ascii="Times New Roman" w:hAnsi="Times New Roman" w:eastAsia="宋体"/>
          <w:sz w:val="21"/>
          <w:szCs w:val="21"/>
        </w:rPr>
      </w:pPr>
      <w:bookmarkStart w:id="117" w:name="_Toc9194570"/>
      <w:bookmarkStart w:id="118" w:name="_Toc398107867"/>
      <w:bookmarkStart w:id="119" w:name="_Toc112768339"/>
      <w:r>
        <w:rPr>
          <w:rFonts w:hint="eastAsia" w:ascii="Times New Roman" w:hAnsi="Times New Roman" w:eastAsia="宋体"/>
          <w:sz w:val="21"/>
          <w:szCs w:val="21"/>
        </w:rPr>
        <w:t xml:space="preserve">5 </w:t>
      </w:r>
      <w:r>
        <w:rPr>
          <w:rFonts w:hint="eastAsia" w:ascii="Times New Roman" w:hAnsi="宋体" w:eastAsia="宋体"/>
          <w:sz w:val="21"/>
          <w:szCs w:val="21"/>
        </w:rPr>
        <w:t>开标</w:t>
      </w:r>
      <w:bookmarkEnd w:id="117"/>
      <w:bookmarkEnd w:id="118"/>
      <w:bookmarkEnd w:id="119"/>
    </w:p>
    <w:p>
      <w:pPr>
        <w:pStyle w:val="5"/>
        <w:keepNext w:val="0"/>
        <w:keepLines w:val="0"/>
        <w:spacing w:before="0" w:after="0" w:line="440" w:lineRule="exact"/>
        <w:ind w:firstLine="420" w:firstLineChars="200"/>
        <w:rPr>
          <w:rFonts w:eastAsia="宋体" w:cs="宋体"/>
          <w:bCs w:val="0"/>
          <w:sz w:val="21"/>
          <w:szCs w:val="21"/>
        </w:rPr>
      </w:pPr>
      <w:bookmarkStart w:id="120" w:name="_Toc398107868"/>
      <w:bookmarkStart w:id="121" w:name="_Toc112768340"/>
      <w:bookmarkStart w:id="122" w:name="_Toc9194571"/>
      <w:r>
        <w:rPr>
          <w:rFonts w:hint="eastAsia" w:eastAsia="宋体" w:cs="宋体"/>
          <w:bCs w:val="0"/>
          <w:sz w:val="21"/>
          <w:szCs w:val="21"/>
        </w:rPr>
        <w:t xml:space="preserve">5.1 </w:t>
      </w:r>
      <w:bookmarkEnd w:id="120"/>
      <w:r>
        <w:rPr>
          <w:rFonts w:hint="eastAsia" w:hAnsi="宋体" w:eastAsia="宋体" w:cs="宋体"/>
          <w:bCs w:val="0"/>
          <w:sz w:val="21"/>
          <w:szCs w:val="21"/>
        </w:rPr>
        <w:t>招标人在投标人须知前附表规定的开标时间和地点公开开标，并邀请所有投标人参加开标会议，参加开标会议的具体人员及要求见投标须知前附表。</w:t>
      </w:r>
      <w:bookmarkEnd w:id="121"/>
      <w:bookmarkEnd w:id="122"/>
    </w:p>
    <w:p>
      <w:pPr>
        <w:autoSpaceDE w:val="0"/>
        <w:autoSpaceDN w:val="0"/>
        <w:spacing w:line="440" w:lineRule="exact"/>
        <w:ind w:firstLine="420" w:firstLineChars="200"/>
        <w:rPr>
          <w:rFonts w:cs="宋体"/>
          <w:kern w:val="0"/>
          <w:szCs w:val="21"/>
        </w:rPr>
      </w:pPr>
      <w:r>
        <w:rPr>
          <w:rFonts w:hint="eastAsia" w:cs="宋体"/>
          <w:kern w:val="0"/>
          <w:szCs w:val="21"/>
        </w:rPr>
        <w:t>5.2</w:t>
      </w:r>
      <w:r>
        <w:rPr>
          <w:rFonts w:hint="eastAsia" w:hAnsi="宋体" w:cs="宋体"/>
          <w:kern w:val="0"/>
          <w:szCs w:val="21"/>
        </w:rPr>
        <w:t>开标时，</w:t>
      </w:r>
      <w:bookmarkStart w:id="123" w:name="_Hlk163139202"/>
      <w:r>
        <w:rPr>
          <w:rFonts w:hint="eastAsia" w:hAnsi="宋体" w:cs="宋体"/>
          <w:kern w:val="0"/>
          <w:szCs w:val="21"/>
        </w:rPr>
        <w:t>由招标人代表或代理机构或投标人代表检查投标文件的密封情况</w:t>
      </w:r>
      <w:bookmarkEnd w:id="123"/>
      <w:r>
        <w:rPr>
          <w:rFonts w:hint="eastAsia" w:hAnsi="宋体" w:cs="宋体"/>
          <w:kern w:val="0"/>
          <w:szCs w:val="21"/>
        </w:rPr>
        <w:t>。投标文件未按照招标文件的要求予以密封的，将作为无效投标文件，退回投标人。</w:t>
      </w:r>
    </w:p>
    <w:p>
      <w:pPr>
        <w:spacing w:line="440" w:lineRule="exact"/>
        <w:ind w:firstLine="420" w:firstLineChars="200"/>
        <w:rPr>
          <w:szCs w:val="21"/>
        </w:rPr>
      </w:pPr>
      <w:r>
        <w:rPr>
          <w:rFonts w:hint="eastAsia"/>
          <w:szCs w:val="21"/>
        </w:rPr>
        <w:t>5.3</w:t>
      </w:r>
      <w:r>
        <w:rPr>
          <w:rFonts w:hint="eastAsia" w:hAnsi="宋体"/>
          <w:szCs w:val="21"/>
        </w:rPr>
        <w:t>招标人在招标文件要求提交投标文件的截止时间前收到的所有投标文件，开标时都将当众予以宣读、记录。</w:t>
      </w:r>
    </w:p>
    <w:p>
      <w:pPr>
        <w:spacing w:line="440" w:lineRule="exact"/>
        <w:ind w:firstLine="420" w:firstLineChars="200"/>
        <w:rPr>
          <w:szCs w:val="21"/>
        </w:rPr>
      </w:pPr>
      <w:r>
        <w:rPr>
          <w:rFonts w:hint="eastAsia"/>
          <w:szCs w:val="21"/>
        </w:rPr>
        <w:t>5.4</w:t>
      </w:r>
      <w:r>
        <w:rPr>
          <w:rFonts w:hint="eastAsia" w:hAnsi="宋体"/>
          <w:szCs w:val="21"/>
        </w:rPr>
        <w:t>在开标时，投标文件出现下列情况之一的，将作为无效投标文件，不得进入评标：</w:t>
      </w:r>
    </w:p>
    <w:p>
      <w:pPr>
        <w:spacing w:line="440" w:lineRule="exact"/>
        <w:ind w:firstLine="420" w:firstLineChars="200"/>
        <w:rPr>
          <w:szCs w:val="21"/>
        </w:rPr>
      </w:pPr>
      <w:r>
        <w:rPr>
          <w:rFonts w:hint="eastAsia" w:hAnsi="宋体"/>
          <w:szCs w:val="21"/>
        </w:rPr>
        <w:t>（</w:t>
      </w:r>
      <w:r>
        <w:rPr>
          <w:rFonts w:hint="eastAsia"/>
          <w:szCs w:val="21"/>
        </w:rPr>
        <w:t>1</w:t>
      </w:r>
      <w:r>
        <w:rPr>
          <w:rFonts w:hint="eastAsia" w:hAnsi="宋体"/>
          <w:szCs w:val="21"/>
        </w:rPr>
        <w:t>）投标文件未按照招标文件的要求予以密封和标志的；</w:t>
      </w:r>
    </w:p>
    <w:p>
      <w:pPr>
        <w:spacing w:line="440" w:lineRule="exact"/>
        <w:ind w:firstLine="420" w:firstLineChars="200"/>
        <w:rPr>
          <w:szCs w:val="21"/>
        </w:rPr>
      </w:pPr>
      <w:r>
        <w:rPr>
          <w:rFonts w:hint="eastAsia" w:hAnsi="宋体"/>
          <w:szCs w:val="21"/>
        </w:rPr>
        <w:t>（</w:t>
      </w:r>
      <w:r>
        <w:rPr>
          <w:rFonts w:hint="eastAsia"/>
          <w:szCs w:val="21"/>
        </w:rPr>
        <w:t>2</w:t>
      </w:r>
      <w:r>
        <w:rPr>
          <w:rFonts w:hint="eastAsia" w:hAnsi="宋体"/>
          <w:szCs w:val="21"/>
        </w:rPr>
        <w:t>）投标文件中的投标函未加盖投标人的企业或企业法定代表人印章的，或者企业法定代表人委托代理人没有合法、有效的委托书（原件）；</w:t>
      </w:r>
    </w:p>
    <w:p>
      <w:pPr>
        <w:spacing w:line="440" w:lineRule="exact"/>
        <w:ind w:firstLine="420" w:firstLineChars="200"/>
        <w:rPr>
          <w:szCs w:val="21"/>
        </w:rPr>
      </w:pPr>
      <w:r>
        <w:rPr>
          <w:rFonts w:hint="eastAsia" w:hAnsi="宋体"/>
          <w:szCs w:val="21"/>
        </w:rPr>
        <w:t>（</w:t>
      </w:r>
      <w:r>
        <w:rPr>
          <w:rFonts w:hint="eastAsia"/>
          <w:szCs w:val="21"/>
        </w:rPr>
        <w:t>3</w:t>
      </w:r>
      <w:r>
        <w:rPr>
          <w:rFonts w:hint="eastAsia" w:hAnsi="宋体"/>
          <w:szCs w:val="21"/>
        </w:rPr>
        <w:t>）投标文件的关键内容字迹模糊、无法辨认的；</w:t>
      </w:r>
    </w:p>
    <w:p>
      <w:pPr>
        <w:spacing w:line="440" w:lineRule="exact"/>
        <w:ind w:firstLine="420" w:firstLineChars="200"/>
        <w:rPr>
          <w:szCs w:val="21"/>
        </w:rPr>
      </w:pPr>
      <w:r>
        <w:rPr>
          <w:rFonts w:hint="eastAsia" w:hAnsi="宋体"/>
          <w:szCs w:val="21"/>
        </w:rPr>
        <w:t>（</w:t>
      </w:r>
      <w:r>
        <w:rPr>
          <w:rFonts w:hint="eastAsia"/>
          <w:szCs w:val="21"/>
        </w:rPr>
        <w:t>4</w:t>
      </w:r>
      <w:r>
        <w:rPr>
          <w:rFonts w:hint="eastAsia" w:hAnsi="宋体"/>
          <w:szCs w:val="21"/>
        </w:rPr>
        <w:t>）投标人未按照招标文件的要求提交投标保证金的；</w:t>
      </w:r>
    </w:p>
    <w:p>
      <w:pPr>
        <w:spacing w:line="440" w:lineRule="exact"/>
        <w:ind w:firstLine="420" w:firstLineChars="200"/>
        <w:rPr>
          <w:szCs w:val="21"/>
        </w:rPr>
      </w:pPr>
      <w:r>
        <w:rPr>
          <w:rFonts w:hint="eastAsia" w:hAnsi="宋体"/>
          <w:szCs w:val="21"/>
        </w:rPr>
        <w:t>（</w:t>
      </w:r>
      <w:r>
        <w:rPr>
          <w:rFonts w:hint="eastAsia"/>
          <w:szCs w:val="21"/>
        </w:rPr>
        <w:t>5</w:t>
      </w:r>
      <w:r>
        <w:rPr>
          <w:rFonts w:hint="eastAsia" w:hAnsi="宋体"/>
          <w:szCs w:val="21"/>
        </w:rPr>
        <w:t>）在一份投标文件中，对同一招标项目报有两个或多个报价，且未书面声明以哪个报价为准；</w:t>
      </w:r>
    </w:p>
    <w:p>
      <w:pPr>
        <w:spacing w:line="440" w:lineRule="exact"/>
        <w:ind w:firstLine="420" w:firstLineChars="200"/>
        <w:rPr>
          <w:szCs w:val="21"/>
        </w:rPr>
      </w:pPr>
      <w:r>
        <w:rPr>
          <w:rFonts w:hint="eastAsia" w:hAnsi="宋体"/>
          <w:szCs w:val="21"/>
        </w:rPr>
        <w:t>（</w:t>
      </w:r>
      <w:r>
        <w:rPr>
          <w:rFonts w:hint="eastAsia"/>
          <w:szCs w:val="21"/>
        </w:rPr>
        <w:t>6</w:t>
      </w:r>
      <w:r>
        <w:rPr>
          <w:rFonts w:hint="eastAsia" w:hAnsi="宋体"/>
          <w:szCs w:val="21"/>
        </w:rPr>
        <w:t>）投标文件附有招标人不能接受的条件；</w:t>
      </w:r>
    </w:p>
    <w:p>
      <w:pPr>
        <w:spacing w:line="440" w:lineRule="exact"/>
        <w:ind w:firstLine="420" w:firstLineChars="200"/>
        <w:rPr>
          <w:rFonts w:cs="宋体"/>
          <w:kern w:val="0"/>
          <w:szCs w:val="21"/>
        </w:rPr>
      </w:pPr>
      <w:r>
        <w:rPr>
          <w:rFonts w:hint="eastAsia" w:hAnsi="宋体"/>
          <w:szCs w:val="21"/>
        </w:rPr>
        <w:t>（</w:t>
      </w:r>
      <w:r>
        <w:rPr>
          <w:rFonts w:hint="eastAsia"/>
          <w:szCs w:val="21"/>
        </w:rPr>
        <w:t>7</w:t>
      </w:r>
      <w:r>
        <w:rPr>
          <w:rFonts w:hint="eastAsia" w:hAnsi="宋体"/>
          <w:szCs w:val="21"/>
        </w:rPr>
        <w:t>）投标人报价超出费率3.00%（含）范围的。</w:t>
      </w:r>
    </w:p>
    <w:p>
      <w:pPr>
        <w:pStyle w:val="4"/>
        <w:keepNext w:val="0"/>
        <w:keepLines w:val="0"/>
        <w:spacing w:before="0" w:after="0" w:line="440" w:lineRule="exact"/>
        <w:rPr>
          <w:rFonts w:ascii="Times New Roman" w:hAnsi="Times New Roman" w:eastAsia="宋体"/>
          <w:sz w:val="21"/>
          <w:szCs w:val="21"/>
        </w:rPr>
      </w:pPr>
      <w:bookmarkStart w:id="124" w:name="_Toc398107870"/>
      <w:bookmarkStart w:id="125" w:name="_Toc112768341"/>
      <w:bookmarkStart w:id="126" w:name="_Toc9194572"/>
      <w:r>
        <w:rPr>
          <w:rFonts w:hint="eastAsia" w:ascii="Times New Roman" w:hAnsi="Times New Roman" w:eastAsia="宋体"/>
          <w:sz w:val="21"/>
          <w:szCs w:val="21"/>
        </w:rPr>
        <w:t xml:space="preserve">6  </w:t>
      </w:r>
      <w:r>
        <w:rPr>
          <w:rFonts w:hint="eastAsia" w:ascii="Times New Roman" w:hAnsi="宋体" w:eastAsia="宋体"/>
          <w:sz w:val="21"/>
          <w:szCs w:val="21"/>
        </w:rPr>
        <w:t>评标</w:t>
      </w:r>
      <w:bookmarkEnd w:id="124"/>
      <w:bookmarkEnd w:id="125"/>
      <w:bookmarkEnd w:id="126"/>
    </w:p>
    <w:p>
      <w:pPr>
        <w:pStyle w:val="5"/>
        <w:keepNext w:val="0"/>
        <w:keepLines w:val="0"/>
        <w:spacing w:before="0" w:after="0" w:line="440" w:lineRule="exact"/>
        <w:rPr>
          <w:rFonts w:eastAsia="宋体"/>
          <w:sz w:val="21"/>
          <w:szCs w:val="21"/>
        </w:rPr>
      </w:pPr>
      <w:bookmarkStart w:id="127" w:name="_Toc112768342"/>
      <w:r>
        <w:rPr>
          <w:rFonts w:hint="eastAsia" w:eastAsia="宋体"/>
          <w:sz w:val="21"/>
          <w:szCs w:val="21"/>
        </w:rPr>
        <w:t>6.1 评标工作</w:t>
      </w:r>
      <w:bookmarkEnd w:id="127"/>
    </w:p>
    <w:p>
      <w:pPr>
        <w:autoSpaceDE w:val="0"/>
        <w:autoSpaceDN w:val="0"/>
        <w:spacing w:line="440" w:lineRule="exact"/>
        <w:ind w:firstLine="420" w:firstLineChars="200"/>
        <w:rPr>
          <w:rFonts w:cs="宋体"/>
          <w:kern w:val="0"/>
          <w:szCs w:val="21"/>
        </w:rPr>
      </w:pPr>
      <w:r>
        <w:rPr>
          <w:rFonts w:hint="eastAsia" w:hAnsi="宋体" w:cs="宋体"/>
          <w:kern w:val="0"/>
          <w:szCs w:val="21"/>
        </w:rPr>
        <w:t>评标工作在招标办的监督下，由招标人依法组建的评标委员会在崇川区便民服务中心会议室组织进行。</w:t>
      </w:r>
    </w:p>
    <w:p>
      <w:pPr>
        <w:pStyle w:val="5"/>
        <w:keepNext w:val="0"/>
        <w:keepLines w:val="0"/>
        <w:spacing w:before="0" w:after="0" w:line="440" w:lineRule="exact"/>
        <w:rPr>
          <w:rFonts w:eastAsia="宋体"/>
          <w:sz w:val="21"/>
          <w:szCs w:val="21"/>
        </w:rPr>
      </w:pPr>
      <w:bookmarkStart w:id="128" w:name="_Toc112768343"/>
      <w:r>
        <w:rPr>
          <w:rFonts w:hint="eastAsia" w:eastAsia="宋体"/>
          <w:sz w:val="21"/>
          <w:szCs w:val="21"/>
        </w:rPr>
        <w:t>6.2评标标准与方法</w:t>
      </w:r>
      <w:bookmarkEnd w:id="128"/>
    </w:p>
    <w:p>
      <w:pPr>
        <w:autoSpaceDE w:val="0"/>
        <w:autoSpaceDN w:val="0"/>
        <w:spacing w:line="440" w:lineRule="exact"/>
        <w:ind w:firstLine="420" w:firstLineChars="200"/>
        <w:rPr>
          <w:rFonts w:hAnsi="宋体" w:cs="宋体"/>
          <w:kern w:val="0"/>
          <w:szCs w:val="21"/>
        </w:rPr>
      </w:pPr>
      <w:r>
        <w:rPr>
          <w:rFonts w:hint="eastAsia" w:hAnsi="宋体" w:cs="宋体"/>
          <w:kern w:val="0"/>
          <w:szCs w:val="21"/>
        </w:rPr>
        <w:t>本项目采用价格单因素评标办法，详见第二章评标办法。</w:t>
      </w:r>
    </w:p>
    <w:p>
      <w:pPr>
        <w:pStyle w:val="5"/>
        <w:keepNext w:val="0"/>
        <w:keepLines w:val="0"/>
        <w:spacing w:before="0" w:after="0" w:line="440" w:lineRule="exact"/>
        <w:rPr>
          <w:rFonts w:eastAsia="宋体"/>
          <w:sz w:val="21"/>
          <w:szCs w:val="21"/>
        </w:rPr>
      </w:pPr>
      <w:bookmarkStart w:id="129" w:name="_Toc112768344"/>
      <w:r>
        <w:rPr>
          <w:rFonts w:hint="eastAsia" w:eastAsia="宋体"/>
          <w:sz w:val="21"/>
          <w:szCs w:val="21"/>
        </w:rPr>
        <w:t>6.3投标文件的澄清</w:t>
      </w:r>
      <w:bookmarkEnd w:id="129"/>
    </w:p>
    <w:p>
      <w:pPr>
        <w:autoSpaceDE w:val="0"/>
        <w:autoSpaceDN w:val="0"/>
        <w:spacing w:line="440" w:lineRule="exact"/>
        <w:ind w:firstLine="420" w:firstLineChars="200"/>
        <w:rPr>
          <w:rFonts w:cs="宋体"/>
          <w:kern w:val="0"/>
          <w:szCs w:val="21"/>
        </w:rPr>
      </w:pPr>
      <w:r>
        <w:rPr>
          <w:rFonts w:hint="eastAsia" w:cs="宋体"/>
          <w:kern w:val="0"/>
          <w:szCs w:val="21"/>
        </w:rPr>
        <w:t xml:space="preserve">6.3.1 </w:t>
      </w:r>
      <w:r>
        <w:rPr>
          <w:rFonts w:hint="eastAsia" w:hAnsi="宋体" w:cs="宋体"/>
          <w:kern w:val="0"/>
          <w:szCs w:val="21"/>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pPr>
        <w:autoSpaceDE w:val="0"/>
        <w:autoSpaceDN w:val="0"/>
        <w:spacing w:line="440" w:lineRule="exact"/>
        <w:ind w:firstLine="420" w:firstLineChars="200"/>
        <w:rPr>
          <w:rFonts w:cs="宋体"/>
          <w:kern w:val="0"/>
          <w:szCs w:val="21"/>
        </w:rPr>
      </w:pPr>
      <w:r>
        <w:rPr>
          <w:rFonts w:hint="eastAsia" w:cs="宋体"/>
          <w:kern w:val="0"/>
          <w:szCs w:val="21"/>
        </w:rPr>
        <w:t xml:space="preserve">6.3.2 </w:t>
      </w:r>
      <w:r>
        <w:rPr>
          <w:rFonts w:hint="eastAsia" w:hAnsi="宋体" w:cs="宋体"/>
          <w:kern w:val="0"/>
          <w:szCs w:val="21"/>
        </w:rPr>
        <w:t>投标文件中的大写金额和小写金额不一致，以大写金额为准；总价金额与单价金额不一致，以单价金额为准，但单价金额小数点有明显错误的除外；对不同文字文本投标文件的解释发生异议的，以中文文本为准。</w:t>
      </w:r>
    </w:p>
    <w:p>
      <w:pPr>
        <w:spacing w:line="440" w:lineRule="exact"/>
        <w:ind w:firstLine="420" w:firstLineChars="200"/>
        <w:rPr>
          <w:rFonts w:cs="宋体"/>
          <w:kern w:val="0"/>
          <w:szCs w:val="21"/>
        </w:rPr>
      </w:pPr>
      <w:r>
        <w:rPr>
          <w:rFonts w:hint="eastAsia" w:cs="宋体"/>
          <w:kern w:val="0"/>
          <w:szCs w:val="21"/>
        </w:rPr>
        <w:t xml:space="preserve">6.4 </w:t>
      </w:r>
      <w:r>
        <w:rPr>
          <w:rFonts w:hint="eastAsia" w:hAnsi="宋体" w:cs="宋体"/>
          <w:kern w:val="0"/>
          <w:szCs w:val="21"/>
        </w:rPr>
        <w:t>在评标过程中，评标委员会若发现投标人以他人的名义投标、串通投标、以行贿手段谋取中标或者以其他弄虚作假方式投标的，该投标人的投标书将作废标处理。</w:t>
      </w:r>
    </w:p>
    <w:p>
      <w:pPr>
        <w:spacing w:line="440" w:lineRule="exact"/>
        <w:ind w:firstLine="420" w:firstLineChars="200"/>
        <w:rPr>
          <w:rFonts w:cs="宋体"/>
          <w:kern w:val="0"/>
          <w:szCs w:val="21"/>
        </w:rPr>
      </w:pPr>
      <w:r>
        <w:rPr>
          <w:rFonts w:hint="eastAsia" w:cs="宋体"/>
          <w:kern w:val="0"/>
          <w:szCs w:val="21"/>
        </w:rPr>
        <w:t xml:space="preserve">6.5 </w:t>
      </w:r>
      <w:r>
        <w:rPr>
          <w:rFonts w:hint="eastAsia" w:hAnsi="宋体" w:cs="宋体"/>
          <w:kern w:val="0"/>
          <w:szCs w:val="21"/>
        </w:rPr>
        <w:t>投标人资格条件不符合国家有关规定和招标文件要求的，或者不按照要求对投标文件进行澄清、说明或者补正的，评标委员会可以否决其投标。</w:t>
      </w:r>
    </w:p>
    <w:p>
      <w:pPr>
        <w:spacing w:line="440" w:lineRule="exact"/>
        <w:ind w:firstLine="420" w:firstLineChars="200"/>
        <w:rPr>
          <w:rFonts w:cs="宋体"/>
          <w:kern w:val="0"/>
          <w:szCs w:val="21"/>
        </w:rPr>
      </w:pPr>
      <w:r>
        <w:rPr>
          <w:rFonts w:hint="eastAsia" w:cs="宋体"/>
          <w:kern w:val="0"/>
          <w:szCs w:val="21"/>
        </w:rPr>
        <w:t xml:space="preserve">6.6 </w:t>
      </w:r>
      <w:r>
        <w:rPr>
          <w:rFonts w:hint="eastAsia" w:hAnsi="宋体" w:cs="宋体"/>
          <w:kern w:val="0"/>
          <w:szCs w:val="21"/>
        </w:rPr>
        <w:t>评标委员会将审查每一投标文件是否对招标文件提出的所有实质性要求和条件做出响应。未能在实质上响应的投标，将作废标处理。</w:t>
      </w:r>
    </w:p>
    <w:p>
      <w:pPr>
        <w:spacing w:line="440" w:lineRule="exact"/>
        <w:ind w:firstLine="420" w:firstLineChars="200"/>
        <w:rPr>
          <w:rFonts w:cs="宋体"/>
          <w:kern w:val="0"/>
          <w:szCs w:val="21"/>
        </w:rPr>
      </w:pPr>
      <w:r>
        <w:rPr>
          <w:rFonts w:hint="eastAsia" w:cs="宋体"/>
          <w:kern w:val="0"/>
          <w:szCs w:val="21"/>
        </w:rPr>
        <w:t xml:space="preserve">6.7 </w:t>
      </w:r>
      <w:r>
        <w:rPr>
          <w:rFonts w:hint="eastAsia" w:hAnsi="宋体" w:cs="宋体"/>
          <w:kern w:val="0"/>
          <w:szCs w:val="21"/>
        </w:rPr>
        <w:t>投标文件有下述情形之一的，属于重大偏差、视为未能对招标文件做出实质性响应，并按前条规定作废标处理：</w:t>
      </w:r>
    </w:p>
    <w:p>
      <w:pPr>
        <w:spacing w:line="440" w:lineRule="exact"/>
        <w:ind w:firstLine="420" w:firstLineChars="200"/>
        <w:rPr>
          <w:rFonts w:hAnsi="宋体" w:cs="宋体"/>
          <w:kern w:val="0"/>
          <w:szCs w:val="21"/>
        </w:rPr>
      </w:pPr>
      <w:r>
        <w:rPr>
          <w:rFonts w:hint="eastAsia" w:cs="宋体"/>
          <w:kern w:val="0"/>
          <w:szCs w:val="21"/>
        </w:rPr>
        <w:t>(1)</w:t>
      </w:r>
      <w:r>
        <w:rPr>
          <w:rFonts w:hint="eastAsia" w:hAnsi="宋体" w:cs="宋体"/>
          <w:kern w:val="0"/>
          <w:szCs w:val="21"/>
        </w:rPr>
        <w:t>投标文件中的投标函未加盖投标人的公章；</w:t>
      </w:r>
    </w:p>
    <w:p>
      <w:pPr>
        <w:spacing w:line="440" w:lineRule="exact"/>
        <w:rPr>
          <w:rFonts w:hAnsi="宋体" w:cs="宋体"/>
          <w:kern w:val="0"/>
          <w:szCs w:val="21"/>
        </w:rPr>
      </w:pPr>
      <w:r>
        <w:rPr>
          <w:rFonts w:hint="eastAsia" w:cs="宋体"/>
          <w:kern w:val="0"/>
          <w:szCs w:val="21"/>
        </w:rPr>
        <w:t xml:space="preserve">    (2)</w:t>
      </w:r>
      <w:r>
        <w:rPr>
          <w:rFonts w:hint="eastAsia" w:hAnsi="宋体" w:cs="宋体"/>
          <w:kern w:val="0"/>
          <w:szCs w:val="21"/>
        </w:rPr>
        <w:t>投标文件中的投标函未加盖企业法定代表人（或委托代理人）印章（或签字）的；</w:t>
      </w:r>
    </w:p>
    <w:p>
      <w:pPr>
        <w:spacing w:line="440" w:lineRule="exact"/>
        <w:rPr>
          <w:rFonts w:hAnsi="宋体" w:cs="宋体"/>
          <w:kern w:val="0"/>
          <w:szCs w:val="21"/>
        </w:rPr>
      </w:pPr>
      <w:r>
        <w:rPr>
          <w:rFonts w:hint="eastAsia" w:cs="宋体"/>
          <w:kern w:val="0"/>
          <w:szCs w:val="21"/>
        </w:rPr>
        <w:t xml:space="preserve">    (3)</w:t>
      </w:r>
      <w:r>
        <w:rPr>
          <w:rFonts w:hint="eastAsia" w:hAnsi="宋体" w:cs="宋体"/>
          <w:kern w:val="0"/>
          <w:szCs w:val="21"/>
        </w:rPr>
        <w:t>投标函加盖企业委托代理人印章（或签字），委托代理人没有合法、有效的委托书（原件）的；</w:t>
      </w:r>
    </w:p>
    <w:p>
      <w:pPr>
        <w:spacing w:line="440" w:lineRule="exact"/>
        <w:rPr>
          <w:rFonts w:hAnsi="宋体" w:cs="宋体"/>
          <w:kern w:val="0"/>
          <w:szCs w:val="21"/>
        </w:rPr>
      </w:pPr>
      <w:r>
        <w:rPr>
          <w:rFonts w:hint="eastAsia" w:cs="宋体"/>
          <w:kern w:val="0"/>
          <w:szCs w:val="21"/>
        </w:rPr>
        <w:t xml:space="preserve">    (4)</w:t>
      </w:r>
      <w:r>
        <w:rPr>
          <w:rFonts w:hint="eastAsia" w:hAnsi="宋体" w:cs="宋体"/>
          <w:kern w:val="0"/>
          <w:szCs w:val="21"/>
        </w:rPr>
        <w:t>投标人资质条件不符合国家有关规定，或者不满足招标文件规定的资格条件的；</w:t>
      </w:r>
    </w:p>
    <w:p>
      <w:pPr>
        <w:spacing w:line="440" w:lineRule="exact"/>
        <w:rPr>
          <w:rFonts w:hAnsi="宋体" w:cs="宋体"/>
          <w:kern w:val="0"/>
          <w:szCs w:val="21"/>
        </w:rPr>
      </w:pPr>
      <w:r>
        <w:rPr>
          <w:rFonts w:hint="eastAsia" w:cs="宋体"/>
          <w:kern w:val="0"/>
          <w:szCs w:val="21"/>
        </w:rPr>
        <w:t xml:space="preserve">    (5)</w:t>
      </w:r>
      <w:r>
        <w:rPr>
          <w:rFonts w:hint="eastAsia" w:hAnsi="宋体" w:cs="宋体"/>
          <w:kern w:val="0"/>
          <w:szCs w:val="21"/>
        </w:rPr>
        <w:t>投标人名称或组织结构与资格预审时不一致的；</w:t>
      </w:r>
    </w:p>
    <w:p>
      <w:pPr>
        <w:spacing w:line="440" w:lineRule="exact"/>
        <w:rPr>
          <w:rFonts w:hAnsi="宋体" w:cs="宋体"/>
          <w:kern w:val="0"/>
          <w:szCs w:val="21"/>
        </w:rPr>
      </w:pPr>
      <w:r>
        <w:rPr>
          <w:rFonts w:hint="eastAsia" w:cs="宋体"/>
          <w:kern w:val="0"/>
          <w:szCs w:val="21"/>
        </w:rPr>
        <w:t xml:space="preserve">    (6)</w:t>
      </w:r>
      <w:r>
        <w:rPr>
          <w:rFonts w:hint="eastAsia" w:hAnsi="宋体" w:cs="宋体"/>
          <w:kern w:val="0"/>
          <w:szCs w:val="21"/>
        </w:rPr>
        <w:t>除在投标截止时间前经招标人书面同意外，项目负责人与资格预审时不一致的；</w:t>
      </w:r>
    </w:p>
    <w:p>
      <w:pPr>
        <w:spacing w:line="440" w:lineRule="exact"/>
        <w:rPr>
          <w:rFonts w:hAnsi="宋体" w:cs="宋体"/>
          <w:kern w:val="0"/>
          <w:szCs w:val="21"/>
        </w:rPr>
      </w:pPr>
      <w:r>
        <w:rPr>
          <w:rFonts w:hint="eastAsia" w:cs="宋体"/>
          <w:kern w:val="0"/>
          <w:szCs w:val="21"/>
        </w:rPr>
        <w:t xml:space="preserve">    (7)</w:t>
      </w:r>
      <w:r>
        <w:rPr>
          <w:rFonts w:hint="eastAsia" w:hAnsi="宋体" w:cs="宋体"/>
          <w:kern w:val="0"/>
          <w:szCs w:val="21"/>
        </w:rPr>
        <w:t>组成联合体投标未提供联合体各方共同投标协议的（本工程不接受联合体）；</w:t>
      </w:r>
    </w:p>
    <w:p>
      <w:pPr>
        <w:spacing w:line="440" w:lineRule="exact"/>
        <w:rPr>
          <w:rFonts w:hAnsi="宋体" w:cs="宋体"/>
          <w:kern w:val="0"/>
          <w:szCs w:val="21"/>
        </w:rPr>
      </w:pPr>
      <w:r>
        <w:rPr>
          <w:rFonts w:hint="eastAsia" w:cs="宋体"/>
          <w:kern w:val="0"/>
          <w:szCs w:val="21"/>
        </w:rPr>
        <w:t xml:space="preserve">    (8)</w:t>
      </w:r>
      <w:r>
        <w:rPr>
          <w:rFonts w:hint="eastAsia" w:hAnsi="宋体" w:cs="宋体"/>
          <w:kern w:val="0"/>
          <w:szCs w:val="21"/>
        </w:rPr>
        <w:t>在同一招标项目中，联合体成员以自己名义单独投标或者参加其他联合体投标的；</w:t>
      </w:r>
    </w:p>
    <w:p>
      <w:pPr>
        <w:spacing w:line="440" w:lineRule="exact"/>
        <w:rPr>
          <w:rFonts w:hAnsi="宋体" w:cs="宋体"/>
          <w:kern w:val="0"/>
          <w:szCs w:val="21"/>
        </w:rPr>
      </w:pPr>
      <w:r>
        <w:rPr>
          <w:rFonts w:hint="eastAsia" w:cs="宋体"/>
          <w:kern w:val="0"/>
          <w:szCs w:val="21"/>
        </w:rPr>
        <w:t xml:space="preserve">    (9)</w:t>
      </w:r>
      <w:r>
        <w:rPr>
          <w:rFonts w:hint="eastAsia" w:hAnsi="宋体" w:cs="宋体"/>
          <w:kern w:val="0"/>
          <w:szCs w:val="21"/>
        </w:rPr>
        <w:t>联合体成员与资格预审确定的结果不一致的；</w:t>
      </w:r>
    </w:p>
    <w:p>
      <w:pPr>
        <w:spacing w:line="440" w:lineRule="exact"/>
        <w:rPr>
          <w:rFonts w:hAnsi="宋体" w:cs="宋体"/>
          <w:kern w:val="0"/>
          <w:szCs w:val="21"/>
        </w:rPr>
      </w:pPr>
      <w:r>
        <w:rPr>
          <w:rFonts w:hint="eastAsia" w:cs="宋体"/>
          <w:kern w:val="0"/>
          <w:szCs w:val="21"/>
        </w:rPr>
        <w:t xml:space="preserve">    (10)</w:t>
      </w:r>
      <w:r>
        <w:rPr>
          <w:rFonts w:hint="eastAsia" w:hAnsi="宋体" w:cs="宋体"/>
          <w:kern w:val="0"/>
          <w:szCs w:val="21"/>
        </w:rPr>
        <w:t>投标报价低于工程成本或者高于招标文件设定的招标控制价或者招标人设置的投标限价的；</w:t>
      </w:r>
    </w:p>
    <w:p>
      <w:pPr>
        <w:spacing w:line="440" w:lineRule="exact"/>
        <w:rPr>
          <w:rFonts w:hAnsi="宋体" w:cs="宋体"/>
          <w:kern w:val="0"/>
          <w:szCs w:val="21"/>
        </w:rPr>
      </w:pPr>
      <w:r>
        <w:rPr>
          <w:rFonts w:hint="eastAsia" w:cs="宋体"/>
          <w:kern w:val="0"/>
          <w:szCs w:val="21"/>
        </w:rPr>
        <w:t xml:space="preserve">    (11)</w:t>
      </w:r>
      <w:r>
        <w:rPr>
          <w:rFonts w:hint="eastAsia" w:hAnsi="宋体" w:cs="宋体"/>
          <w:kern w:val="0"/>
          <w:szCs w:val="21"/>
        </w:rPr>
        <w:t>同一投标人提交两个及以上不同的投标文件或者投标报价，但招标文件要求提交备选投标的除外；</w:t>
      </w:r>
    </w:p>
    <w:p>
      <w:pPr>
        <w:spacing w:line="440" w:lineRule="exact"/>
        <w:rPr>
          <w:rFonts w:hAnsi="宋体" w:cs="宋体"/>
          <w:kern w:val="0"/>
          <w:szCs w:val="21"/>
        </w:rPr>
      </w:pPr>
      <w:r>
        <w:rPr>
          <w:rFonts w:hint="eastAsia" w:cs="宋体"/>
          <w:kern w:val="0"/>
          <w:szCs w:val="21"/>
        </w:rPr>
        <w:t xml:space="preserve">    (12)</w:t>
      </w:r>
      <w:r>
        <w:rPr>
          <w:rFonts w:hint="eastAsia" w:hAnsi="宋体" w:cs="宋体"/>
          <w:kern w:val="0"/>
          <w:szCs w:val="21"/>
        </w:rPr>
        <w:t>投标文件中已标价的工程量清单与招标文件规定的暂估价、暂列金额及甲供材料价格不一致的；</w:t>
      </w:r>
    </w:p>
    <w:p>
      <w:pPr>
        <w:spacing w:line="440" w:lineRule="exact"/>
        <w:rPr>
          <w:rFonts w:hAnsi="宋体" w:cs="宋体"/>
          <w:kern w:val="0"/>
          <w:szCs w:val="21"/>
        </w:rPr>
      </w:pPr>
      <w:r>
        <w:rPr>
          <w:rFonts w:hint="eastAsia" w:cs="宋体"/>
          <w:kern w:val="0"/>
          <w:szCs w:val="21"/>
        </w:rPr>
        <w:t xml:space="preserve">    (13)</w:t>
      </w:r>
      <w:r>
        <w:rPr>
          <w:rFonts w:hint="eastAsia" w:hAnsi="宋体" w:cs="宋体"/>
          <w:kern w:val="0"/>
          <w:szCs w:val="21"/>
        </w:rPr>
        <w:t>投标文件中已标价的工程量清单与招标文件明确列出的不可竞争费用项目或费率或计算基础不一致的；</w:t>
      </w:r>
    </w:p>
    <w:p>
      <w:pPr>
        <w:spacing w:line="440" w:lineRule="exact"/>
        <w:rPr>
          <w:rFonts w:hAnsi="宋体" w:cs="宋体"/>
          <w:kern w:val="0"/>
          <w:szCs w:val="21"/>
        </w:rPr>
      </w:pPr>
      <w:r>
        <w:rPr>
          <w:rFonts w:hint="eastAsia" w:cs="宋体"/>
          <w:kern w:val="0"/>
          <w:szCs w:val="21"/>
        </w:rPr>
        <w:t xml:space="preserve">    (14)</w:t>
      </w:r>
      <w:r>
        <w:rPr>
          <w:rFonts w:hint="eastAsia" w:hAnsi="宋体" w:cs="宋体"/>
          <w:kern w:val="0"/>
          <w:szCs w:val="21"/>
        </w:rPr>
        <w:t>投标文件中已标价的工程量清单与招标文件提供的工程量清单中的项目编码、项目名称、项目特征、计量单位、工程量不一致的；</w:t>
      </w:r>
    </w:p>
    <w:p>
      <w:pPr>
        <w:spacing w:line="440" w:lineRule="exact"/>
        <w:rPr>
          <w:rFonts w:hAnsi="宋体" w:cs="宋体"/>
          <w:kern w:val="0"/>
          <w:szCs w:val="21"/>
        </w:rPr>
      </w:pPr>
      <w:r>
        <w:rPr>
          <w:rFonts w:hint="eastAsia" w:cs="宋体"/>
          <w:kern w:val="0"/>
          <w:szCs w:val="21"/>
        </w:rPr>
        <w:t xml:space="preserve">    (15)</w:t>
      </w:r>
      <w:r>
        <w:rPr>
          <w:rFonts w:hint="eastAsia" w:hAnsi="宋体" w:cs="宋体"/>
          <w:kern w:val="0"/>
          <w:szCs w:val="21"/>
        </w:rPr>
        <w:t>未按招标文件要求提供投标保证金的；</w:t>
      </w:r>
    </w:p>
    <w:p>
      <w:pPr>
        <w:spacing w:line="440" w:lineRule="exact"/>
        <w:rPr>
          <w:rFonts w:hAnsi="宋体" w:cs="宋体"/>
          <w:kern w:val="0"/>
          <w:szCs w:val="21"/>
        </w:rPr>
      </w:pPr>
      <w:r>
        <w:rPr>
          <w:rFonts w:hint="eastAsia" w:cs="宋体"/>
          <w:kern w:val="0"/>
          <w:szCs w:val="21"/>
        </w:rPr>
        <w:t xml:space="preserve">    (16)</w:t>
      </w:r>
      <w:r>
        <w:rPr>
          <w:rFonts w:hint="eastAsia" w:hAnsi="宋体" w:cs="宋体"/>
          <w:kern w:val="0"/>
          <w:szCs w:val="21"/>
        </w:rPr>
        <w:t>投标文件载明的招标项目完成期限超过招标文件规定的期限的；</w:t>
      </w:r>
    </w:p>
    <w:p>
      <w:pPr>
        <w:spacing w:line="440" w:lineRule="exact"/>
        <w:rPr>
          <w:rFonts w:hAnsi="宋体" w:cs="宋体"/>
          <w:kern w:val="0"/>
          <w:szCs w:val="21"/>
        </w:rPr>
      </w:pPr>
      <w:r>
        <w:rPr>
          <w:rFonts w:hint="eastAsia" w:cs="宋体"/>
          <w:kern w:val="0"/>
          <w:szCs w:val="21"/>
        </w:rPr>
        <w:t xml:space="preserve">    (17)</w:t>
      </w:r>
      <w:r>
        <w:rPr>
          <w:rFonts w:hint="eastAsia" w:hAnsi="宋体" w:cs="宋体"/>
          <w:kern w:val="0"/>
          <w:szCs w:val="21"/>
        </w:rPr>
        <w:t>明显不符合技术规范、技术标准的要求的；</w:t>
      </w:r>
    </w:p>
    <w:p>
      <w:pPr>
        <w:spacing w:line="440" w:lineRule="exact"/>
        <w:rPr>
          <w:rFonts w:hAnsi="宋体" w:cs="宋体"/>
          <w:kern w:val="0"/>
          <w:szCs w:val="21"/>
        </w:rPr>
      </w:pPr>
      <w:r>
        <w:rPr>
          <w:rFonts w:hint="eastAsia" w:cs="宋体"/>
          <w:kern w:val="0"/>
          <w:szCs w:val="21"/>
        </w:rPr>
        <w:t xml:space="preserve">    (18)</w:t>
      </w:r>
      <w:r>
        <w:rPr>
          <w:rFonts w:hint="eastAsia" w:hAnsi="宋体" w:cs="宋体"/>
          <w:kern w:val="0"/>
          <w:szCs w:val="21"/>
        </w:rPr>
        <w:t>投标文件载明的货物包装方式、检验标准和方法等不符合招标文件的要求的；</w:t>
      </w:r>
    </w:p>
    <w:p>
      <w:pPr>
        <w:spacing w:line="440" w:lineRule="exact"/>
        <w:rPr>
          <w:rFonts w:hAnsi="宋体" w:cs="宋体"/>
          <w:kern w:val="0"/>
          <w:szCs w:val="21"/>
        </w:rPr>
      </w:pPr>
      <w:r>
        <w:rPr>
          <w:rFonts w:hint="eastAsia" w:cs="宋体"/>
          <w:kern w:val="0"/>
          <w:szCs w:val="21"/>
        </w:rPr>
        <w:t xml:space="preserve">    (19)</w:t>
      </w:r>
      <w:r>
        <w:rPr>
          <w:rFonts w:hint="eastAsia" w:hAnsi="宋体" w:cs="宋体"/>
          <w:kern w:val="0"/>
          <w:szCs w:val="21"/>
        </w:rPr>
        <w:t>投标文件提出了不能满足招标文件要求或招标人不能接受的工程验收、计量、价款结算和支付办法的；</w:t>
      </w:r>
    </w:p>
    <w:p>
      <w:pPr>
        <w:spacing w:line="440" w:lineRule="exact"/>
        <w:rPr>
          <w:rFonts w:hAnsi="宋体" w:cs="宋体"/>
          <w:kern w:val="0"/>
          <w:szCs w:val="21"/>
        </w:rPr>
      </w:pPr>
      <w:r>
        <w:rPr>
          <w:rFonts w:hint="eastAsia" w:cs="宋体"/>
          <w:kern w:val="0"/>
          <w:szCs w:val="21"/>
        </w:rPr>
        <w:t xml:space="preserve">    (20)</w:t>
      </w:r>
      <w:r>
        <w:rPr>
          <w:rFonts w:hint="eastAsia" w:hAnsi="宋体" w:cs="宋体"/>
          <w:kern w:val="0"/>
          <w:szCs w:val="21"/>
        </w:rPr>
        <w:t>未按招标文件要求提供电子投标文件，或者投标文件未能解密且按照招标文件明确的投标文件解密失败的补救方案补救不成功的；</w:t>
      </w:r>
    </w:p>
    <w:p>
      <w:pPr>
        <w:spacing w:line="440" w:lineRule="exact"/>
        <w:rPr>
          <w:rFonts w:hAnsi="宋体" w:cs="宋体"/>
          <w:kern w:val="0"/>
          <w:szCs w:val="21"/>
        </w:rPr>
      </w:pPr>
      <w:r>
        <w:rPr>
          <w:rFonts w:hint="eastAsia" w:cs="宋体"/>
          <w:kern w:val="0"/>
          <w:szCs w:val="21"/>
        </w:rPr>
        <w:t xml:space="preserve">    (21)</w:t>
      </w:r>
      <w:r>
        <w:rPr>
          <w:rFonts w:hint="eastAsia" w:hAnsi="宋体" w:cs="宋体"/>
          <w:kern w:val="0"/>
          <w:szCs w:val="21"/>
        </w:rPr>
        <w:t>不同投标人的投标文件以及投标文件制作过程出现了评标委员会认为不应当雷同的情况的；</w:t>
      </w:r>
    </w:p>
    <w:p>
      <w:pPr>
        <w:spacing w:line="440" w:lineRule="exact"/>
        <w:rPr>
          <w:rFonts w:hAnsi="宋体" w:cs="宋体"/>
          <w:kern w:val="0"/>
          <w:szCs w:val="21"/>
        </w:rPr>
      </w:pPr>
      <w:r>
        <w:rPr>
          <w:rFonts w:hint="eastAsia" w:cs="宋体"/>
          <w:kern w:val="0"/>
          <w:szCs w:val="21"/>
        </w:rPr>
        <w:t xml:space="preserve">    (22)</w:t>
      </w:r>
      <w:r>
        <w:rPr>
          <w:rFonts w:hint="eastAsia" w:hAnsi="宋体" w:cs="宋体"/>
          <w:kern w:val="0"/>
          <w:szCs w:val="21"/>
        </w:rPr>
        <w:t>以他人的名义投标、串通投标、以行贿手段谋取中标或者以其他弄虚作假方式投标的；</w:t>
      </w:r>
    </w:p>
    <w:p>
      <w:pPr>
        <w:spacing w:line="440" w:lineRule="exact"/>
        <w:rPr>
          <w:rFonts w:cs="宋体"/>
          <w:kern w:val="0"/>
          <w:szCs w:val="21"/>
        </w:rPr>
      </w:pPr>
      <w:r>
        <w:rPr>
          <w:rFonts w:hint="eastAsia" w:cs="宋体"/>
          <w:kern w:val="0"/>
          <w:szCs w:val="21"/>
        </w:rPr>
        <w:t xml:space="preserve">    (23)</w:t>
      </w:r>
      <w:r>
        <w:rPr>
          <w:rFonts w:hint="eastAsia" w:hAnsi="宋体" w:cs="宋体"/>
          <w:kern w:val="0"/>
          <w:szCs w:val="21"/>
        </w:rPr>
        <w:t>施工组织设计（施工方案）存在明显技术档案错误、或者不符合招标文件有关暗标的要求；</w:t>
      </w:r>
    </w:p>
    <w:p>
      <w:pPr>
        <w:spacing w:line="440" w:lineRule="exact"/>
        <w:ind w:firstLine="420" w:firstLineChars="200"/>
        <w:rPr>
          <w:rFonts w:cs="宋体"/>
          <w:kern w:val="0"/>
          <w:szCs w:val="21"/>
        </w:rPr>
      </w:pPr>
      <w:r>
        <w:rPr>
          <w:rFonts w:hint="eastAsia" w:cs="宋体"/>
          <w:kern w:val="0"/>
          <w:szCs w:val="21"/>
        </w:rPr>
        <w:t>(24)</w:t>
      </w:r>
      <w:r>
        <w:rPr>
          <w:rFonts w:hint="eastAsia" w:hAnsi="宋体" w:cs="宋体"/>
          <w:kern w:val="0"/>
          <w:szCs w:val="21"/>
        </w:rPr>
        <w:t>投标文件关键内容模糊、无法辨认的；</w:t>
      </w:r>
    </w:p>
    <w:p>
      <w:pPr>
        <w:pStyle w:val="30"/>
        <w:spacing w:line="440" w:lineRule="exact"/>
        <w:rPr>
          <w:rFonts w:ascii="Times New Roman" w:hAnsi="宋体" w:eastAsia="宋体" w:cs="宋体"/>
          <w:kern w:val="0"/>
          <w:sz w:val="21"/>
          <w:szCs w:val="21"/>
        </w:rPr>
      </w:pPr>
      <w:r>
        <w:rPr>
          <w:rFonts w:hint="eastAsia" w:ascii="Times New Roman" w:hAnsi="Times New Roman" w:eastAsia="宋体" w:cs="宋体"/>
          <w:kern w:val="0"/>
          <w:sz w:val="21"/>
          <w:szCs w:val="21"/>
        </w:rPr>
        <w:t>(25)</w:t>
      </w:r>
      <w:r>
        <w:rPr>
          <w:rFonts w:hint="eastAsia" w:ascii="Times New Roman" w:hAnsi="宋体" w:eastAsia="宋体" w:cs="宋体"/>
          <w:kern w:val="0"/>
          <w:sz w:val="21"/>
          <w:szCs w:val="21"/>
        </w:rPr>
        <w:t>投标报价未按要求填写的</w:t>
      </w:r>
      <w:r>
        <w:rPr>
          <w:rFonts w:hint="eastAsia" w:hAnsi="宋体" w:cs="宋体"/>
          <w:kern w:val="0"/>
          <w:szCs w:val="21"/>
        </w:rPr>
        <w:t>；</w:t>
      </w:r>
    </w:p>
    <w:p>
      <w:pPr>
        <w:spacing w:line="440" w:lineRule="exact"/>
        <w:ind w:firstLine="420" w:firstLineChars="200"/>
        <w:rPr>
          <w:rFonts w:cs="宋体"/>
          <w:kern w:val="0"/>
          <w:szCs w:val="21"/>
        </w:rPr>
      </w:pPr>
      <w:r>
        <w:rPr>
          <w:rFonts w:hint="eastAsia" w:cs="宋体"/>
          <w:kern w:val="0"/>
          <w:szCs w:val="21"/>
        </w:rPr>
        <w:t xml:space="preserve">6.8 </w:t>
      </w:r>
      <w:r>
        <w:rPr>
          <w:rFonts w:hint="eastAsia" w:hAnsi="宋体" w:cs="宋体"/>
          <w:kern w:val="0"/>
          <w:szCs w:val="21"/>
        </w:rPr>
        <w:t>评标委员会根据规定否决不合格投标或者界定为废标后，因有效投标不足三个使得投标明显缺乏竞争的，评标委员会可以否决全部投标。所有投标被否决的，招标人重新招标。</w:t>
      </w:r>
    </w:p>
    <w:p>
      <w:pPr>
        <w:pStyle w:val="4"/>
        <w:keepNext w:val="0"/>
        <w:keepLines w:val="0"/>
        <w:spacing w:before="0" w:after="0" w:line="440" w:lineRule="exact"/>
        <w:rPr>
          <w:rFonts w:ascii="Times New Roman" w:hAnsi="Times New Roman" w:eastAsia="宋体"/>
          <w:sz w:val="21"/>
          <w:szCs w:val="21"/>
        </w:rPr>
      </w:pPr>
      <w:bookmarkStart w:id="130" w:name="_Toc9194573"/>
      <w:bookmarkStart w:id="131" w:name="_Toc112768345"/>
      <w:bookmarkStart w:id="132" w:name="_Toc398107874"/>
      <w:r>
        <w:rPr>
          <w:rFonts w:hint="eastAsia" w:ascii="Times New Roman" w:hAnsi="Times New Roman" w:eastAsia="宋体"/>
          <w:sz w:val="21"/>
          <w:szCs w:val="21"/>
        </w:rPr>
        <w:t xml:space="preserve">7 </w:t>
      </w:r>
      <w:r>
        <w:rPr>
          <w:rFonts w:hint="eastAsia" w:ascii="Times New Roman" w:hAnsi="宋体" w:eastAsia="宋体"/>
          <w:sz w:val="21"/>
          <w:szCs w:val="21"/>
        </w:rPr>
        <w:t>评标结果公示</w:t>
      </w:r>
      <w:bookmarkEnd w:id="130"/>
      <w:bookmarkEnd w:id="131"/>
      <w:bookmarkEnd w:id="132"/>
    </w:p>
    <w:p>
      <w:pPr>
        <w:spacing w:line="440" w:lineRule="exact"/>
        <w:ind w:firstLine="420" w:firstLineChars="200"/>
        <w:rPr>
          <w:rFonts w:cs="宋体"/>
          <w:kern w:val="0"/>
          <w:szCs w:val="21"/>
        </w:rPr>
      </w:pPr>
      <w:r>
        <w:rPr>
          <w:rFonts w:hint="eastAsia" w:cs="宋体"/>
          <w:kern w:val="0"/>
          <w:szCs w:val="21"/>
        </w:rPr>
        <w:t xml:space="preserve">7.1 </w:t>
      </w:r>
      <w:r>
        <w:rPr>
          <w:rFonts w:hint="eastAsia" w:hAnsi="宋体" w:cs="宋体"/>
          <w:kern w:val="0"/>
          <w:szCs w:val="21"/>
        </w:rPr>
        <w:t>招标人在收到评标报告后在与招标公告相同的发布媒介上对评标结果进行公示，公示期不少于</w:t>
      </w:r>
      <w:r>
        <w:rPr>
          <w:rFonts w:hint="eastAsia" w:cs="宋体"/>
          <w:kern w:val="0"/>
          <w:szCs w:val="21"/>
        </w:rPr>
        <w:t>3</w:t>
      </w:r>
      <w:r>
        <w:rPr>
          <w:rFonts w:hint="eastAsia" w:hAnsi="宋体" w:cs="宋体"/>
          <w:kern w:val="0"/>
          <w:szCs w:val="21"/>
        </w:rPr>
        <w:t>日。</w:t>
      </w:r>
    </w:p>
    <w:p>
      <w:pPr>
        <w:spacing w:line="440" w:lineRule="exact"/>
        <w:ind w:firstLine="420" w:firstLineChars="200"/>
        <w:rPr>
          <w:rFonts w:cs="宋体"/>
          <w:kern w:val="0"/>
          <w:szCs w:val="21"/>
        </w:rPr>
      </w:pPr>
      <w:r>
        <w:rPr>
          <w:rFonts w:hint="eastAsia" w:cs="宋体"/>
          <w:kern w:val="0"/>
          <w:szCs w:val="21"/>
        </w:rPr>
        <w:t xml:space="preserve">7.2 </w:t>
      </w:r>
      <w:r>
        <w:rPr>
          <w:rFonts w:hint="eastAsia" w:hAnsi="宋体" w:cs="宋体"/>
          <w:kern w:val="0"/>
          <w:szCs w:val="21"/>
        </w:rPr>
        <w:t>投标人或者其他利害关系人对评标结果有异议的，应当在评标结果公示期间向招标人提出异议。招标人自收到异议之日起</w:t>
      </w:r>
      <w:r>
        <w:rPr>
          <w:rFonts w:hint="eastAsia" w:cs="宋体"/>
          <w:kern w:val="0"/>
          <w:szCs w:val="21"/>
        </w:rPr>
        <w:t>3</w:t>
      </w:r>
      <w:r>
        <w:rPr>
          <w:rFonts w:hint="eastAsia" w:hAnsi="宋体" w:cs="宋体"/>
          <w:kern w:val="0"/>
          <w:szCs w:val="21"/>
        </w:rPr>
        <w:t>日内作出答复，并在作出答复前暂停招标投标活动。</w:t>
      </w:r>
    </w:p>
    <w:p>
      <w:pPr>
        <w:pStyle w:val="4"/>
        <w:keepNext w:val="0"/>
        <w:keepLines w:val="0"/>
        <w:spacing w:before="0" w:after="0" w:line="440" w:lineRule="exact"/>
        <w:rPr>
          <w:rFonts w:ascii="Times New Roman" w:hAnsi="Times New Roman" w:eastAsia="宋体"/>
          <w:sz w:val="21"/>
          <w:szCs w:val="21"/>
        </w:rPr>
      </w:pPr>
      <w:bookmarkStart w:id="133" w:name="_Toc398107875"/>
      <w:bookmarkStart w:id="134" w:name="_Toc9194574"/>
      <w:bookmarkStart w:id="135" w:name="_Toc112768346"/>
      <w:r>
        <w:rPr>
          <w:rFonts w:hint="eastAsia" w:ascii="Times New Roman" w:hAnsi="Times New Roman" w:eastAsia="宋体"/>
          <w:sz w:val="21"/>
          <w:szCs w:val="21"/>
        </w:rPr>
        <w:t xml:space="preserve">8  </w:t>
      </w:r>
      <w:r>
        <w:rPr>
          <w:rFonts w:hint="eastAsia" w:ascii="Times New Roman" w:hAnsi="宋体" w:eastAsia="宋体"/>
          <w:sz w:val="21"/>
          <w:szCs w:val="21"/>
        </w:rPr>
        <w:t>合同授予</w:t>
      </w:r>
      <w:bookmarkEnd w:id="133"/>
      <w:bookmarkEnd w:id="134"/>
      <w:bookmarkEnd w:id="135"/>
    </w:p>
    <w:p>
      <w:pPr>
        <w:pStyle w:val="5"/>
        <w:keepNext w:val="0"/>
        <w:keepLines w:val="0"/>
        <w:spacing w:before="0" w:after="0" w:line="440" w:lineRule="exact"/>
        <w:rPr>
          <w:rFonts w:eastAsia="宋体"/>
          <w:sz w:val="21"/>
          <w:szCs w:val="21"/>
        </w:rPr>
      </w:pPr>
      <w:bookmarkStart w:id="136" w:name="_Toc398107876"/>
      <w:bookmarkStart w:id="137" w:name="_Toc112768347"/>
      <w:bookmarkStart w:id="138" w:name="_Toc9194575"/>
      <w:r>
        <w:rPr>
          <w:rFonts w:hint="eastAsia" w:eastAsia="宋体"/>
          <w:sz w:val="21"/>
          <w:szCs w:val="21"/>
        </w:rPr>
        <w:t>8.1 定标方式</w:t>
      </w:r>
      <w:bookmarkEnd w:id="136"/>
      <w:bookmarkEnd w:id="137"/>
      <w:bookmarkEnd w:id="138"/>
    </w:p>
    <w:p>
      <w:pPr>
        <w:autoSpaceDE w:val="0"/>
        <w:autoSpaceDN w:val="0"/>
        <w:spacing w:line="440" w:lineRule="exact"/>
        <w:ind w:firstLine="420" w:firstLineChars="200"/>
        <w:rPr>
          <w:rFonts w:cs="宋体"/>
          <w:kern w:val="0"/>
          <w:szCs w:val="21"/>
        </w:rPr>
      </w:pPr>
      <w:r>
        <w:rPr>
          <w:rFonts w:hint="eastAsia" w:hAnsi="宋体" w:cs="宋体"/>
          <w:kern w:val="0"/>
          <w:szCs w:val="21"/>
        </w:rPr>
        <w:t>除投标人须知前附表规定评标委员会直接确定中标人外，招标人依据评标委员会推荐的中标候选人确定中标人，评标委员会推荐</w:t>
      </w:r>
      <w:r>
        <w:rPr>
          <w:rFonts w:hint="eastAsia" w:cs="宋体"/>
          <w:kern w:val="0"/>
          <w:szCs w:val="21"/>
        </w:rPr>
        <w:t>3</w:t>
      </w:r>
      <w:r>
        <w:rPr>
          <w:rFonts w:hint="eastAsia" w:hAnsi="宋体" w:cs="宋体"/>
          <w:kern w:val="0"/>
          <w:szCs w:val="21"/>
        </w:rPr>
        <w:t>名中标候选人。</w:t>
      </w:r>
    </w:p>
    <w:p>
      <w:pPr>
        <w:pStyle w:val="5"/>
        <w:keepNext w:val="0"/>
        <w:keepLines w:val="0"/>
        <w:spacing w:before="0" w:after="0" w:line="440" w:lineRule="exact"/>
        <w:rPr>
          <w:rFonts w:eastAsia="宋体"/>
          <w:sz w:val="21"/>
          <w:szCs w:val="21"/>
        </w:rPr>
      </w:pPr>
      <w:bookmarkStart w:id="139" w:name="_Toc9194576"/>
      <w:bookmarkStart w:id="140" w:name="_Toc398107877"/>
      <w:bookmarkStart w:id="141" w:name="_Toc112768348"/>
      <w:r>
        <w:rPr>
          <w:rFonts w:hint="eastAsia" w:eastAsia="宋体"/>
          <w:sz w:val="21"/>
          <w:szCs w:val="21"/>
        </w:rPr>
        <w:t xml:space="preserve">8.2 </w:t>
      </w:r>
      <w:r>
        <w:rPr>
          <w:rFonts w:hint="eastAsia" w:hAnsi="宋体" w:eastAsia="宋体"/>
          <w:sz w:val="21"/>
          <w:szCs w:val="21"/>
        </w:rPr>
        <w:t>中标人公告及中标通知</w:t>
      </w:r>
      <w:bookmarkEnd w:id="139"/>
      <w:bookmarkEnd w:id="140"/>
      <w:bookmarkEnd w:id="141"/>
    </w:p>
    <w:p>
      <w:pPr>
        <w:autoSpaceDE w:val="0"/>
        <w:autoSpaceDN w:val="0"/>
        <w:spacing w:line="440" w:lineRule="exact"/>
        <w:ind w:firstLine="420" w:firstLineChars="200"/>
        <w:rPr>
          <w:rFonts w:cs="宋体"/>
          <w:kern w:val="0"/>
          <w:szCs w:val="21"/>
        </w:rPr>
      </w:pPr>
      <w:r>
        <w:rPr>
          <w:rFonts w:hint="eastAsia" w:hAnsi="宋体" w:cs="宋体"/>
          <w:kern w:val="0"/>
          <w:szCs w:val="21"/>
        </w:rPr>
        <w:t>评标结果公示期间无异议的，招标人在本招标文件规定的投标有效期内将中标人名称、中标价和总监理工程师在与招标公告相同的发布媒介上予以公告，并以书面形式向中标人发出中标通知书。</w:t>
      </w:r>
    </w:p>
    <w:p>
      <w:pPr>
        <w:pStyle w:val="5"/>
        <w:keepNext w:val="0"/>
        <w:keepLines w:val="0"/>
        <w:spacing w:before="0" w:after="0" w:line="440" w:lineRule="exact"/>
        <w:rPr>
          <w:rFonts w:eastAsia="宋体"/>
          <w:sz w:val="21"/>
          <w:szCs w:val="21"/>
        </w:rPr>
      </w:pPr>
      <w:bookmarkStart w:id="142" w:name="_Toc9194577"/>
      <w:bookmarkStart w:id="143" w:name="_Toc112768349"/>
      <w:bookmarkStart w:id="144" w:name="_Toc398107878"/>
      <w:r>
        <w:rPr>
          <w:rFonts w:hint="eastAsia" w:eastAsia="宋体"/>
          <w:sz w:val="21"/>
          <w:szCs w:val="21"/>
        </w:rPr>
        <w:t xml:space="preserve">8.3 </w:t>
      </w:r>
      <w:r>
        <w:rPr>
          <w:rFonts w:hint="eastAsia" w:hAnsi="宋体" w:eastAsia="宋体"/>
          <w:sz w:val="21"/>
          <w:szCs w:val="21"/>
        </w:rPr>
        <w:t>签订合同</w:t>
      </w:r>
      <w:bookmarkEnd w:id="142"/>
      <w:bookmarkEnd w:id="143"/>
      <w:bookmarkEnd w:id="144"/>
    </w:p>
    <w:p>
      <w:pPr>
        <w:autoSpaceDE w:val="0"/>
        <w:autoSpaceDN w:val="0"/>
        <w:spacing w:line="440" w:lineRule="exact"/>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8.3.1 招标人和中标人应当自中标通知书发出之日起30天内，</w:t>
      </w:r>
      <w:r>
        <w:rPr>
          <w:rFonts w:hint="eastAsia" w:asciiTheme="minorEastAsia" w:hAnsiTheme="minorEastAsia" w:eastAsiaTheme="minorEastAsia"/>
          <w:spacing w:val="-6"/>
          <w:szCs w:val="21"/>
        </w:rPr>
        <w:t>中标人</w:t>
      </w:r>
      <w:r>
        <w:rPr>
          <w:rFonts w:asciiTheme="minorEastAsia" w:hAnsiTheme="minorEastAsia" w:eastAsiaTheme="minorEastAsia"/>
          <w:spacing w:val="-6"/>
          <w:szCs w:val="21"/>
        </w:rPr>
        <w:t>按照本招标文件和中标人的投标文件</w:t>
      </w:r>
      <w:r>
        <w:rPr>
          <w:rFonts w:hint="eastAsia" w:asciiTheme="minorEastAsia" w:hAnsiTheme="minorEastAsia" w:eastAsiaTheme="minorEastAsia"/>
          <w:spacing w:val="-6"/>
          <w:szCs w:val="21"/>
        </w:rPr>
        <w:t>，凭“中标通知书”和“履约保证金缴纳凭证”</w:t>
      </w:r>
      <w:r>
        <w:rPr>
          <w:rFonts w:asciiTheme="minorEastAsia" w:hAnsiTheme="minorEastAsia" w:eastAsiaTheme="minorEastAsia"/>
          <w:spacing w:val="-6"/>
          <w:szCs w:val="21"/>
        </w:rPr>
        <w:t>订立书面合同</w:t>
      </w:r>
      <w:r>
        <w:rPr>
          <w:rFonts w:hint="eastAsia" w:asciiTheme="minorEastAsia" w:hAnsiTheme="minorEastAsia" w:eastAsiaTheme="minorEastAsia"/>
          <w:spacing w:val="-6"/>
          <w:szCs w:val="21"/>
        </w:rPr>
        <w:t>，逾期视作放弃中标</w:t>
      </w:r>
      <w:r>
        <w:rPr>
          <w:rFonts w:asciiTheme="minorEastAsia" w:hAnsiTheme="minorEastAsia" w:eastAsiaTheme="minorEastAsia"/>
          <w:spacing w:val="-6"/>
          <w:szCs w:val="21"/>
        </w:rPr>
        <w:t>。</w:t>
      </w:r>
      <w:r>
        <w:rPr>
          <w:rFonts w:hint="eastAsia" w:cs="宋体" w:asciiTheme="minorEastAsia" w:hAnsiTheme="minorEastAsia" w:eastAsiaTheme="minorEastAsia"/>
          <w:kern w:val="0"/>
          <w:szCs w:val="21"/>
        </w:rPr>
        <w:t>中标人无正当理由拒签合同的，招标人取消其中标资格，其投标保证金不予退还；给招标人造成的损失超过投标保证金数额的，中标人还应当对超过部分予以赔偿。</w:t>
      </w:r>
    </w:p>
    <w:p>
      <w:pPr>
        <w:autoSpaceDE w:val="0"/>
        <w:autoSpaceDN w:val="0"/>
        <w:spacing w:line="440" w:lineRule="exact"/>
        <w:ind w:firstLine="420" w:firstLineChars="200"/>
        <w:rPr>
          <w:rFonts w:cs="宋体"/>
          <w:kern w:val="0"/>
          <w:szCs w:val="21"/>
        </w:rPr>
      </w:pPr>
      <w:r>
        <w:rPr>
          <w:rFonts w:hint="eastAsia" w:cs="宋体"/>
          <w:kern w:val="0"/>
          <w:szCs w:val="21"/>
        </w:rPr>
        <w:t>8.3.</w:t>
      </w:r>
      <w:r>
        <w:rPr>
          <w:rFonts w:hint="eastAsia" w:cs="宋体"/>
          <w:kern w:val="0"/>
          <w:szCs w:val="21"/>
          <w:lang w:val="en-US" w:eastAsia="zh-CN"/>
        </w:rPr>
        <w:t>2</w:t>
      </w:r>
      <w:r>
        <w:rPr>
          <w:rFonts w:hint="eastAsia" w:hAnsi="宋体" w:cs="宋体"/>
          <w:kern w:val="0"/>
          <w:szCs w:val="21"/>
        </w:rPr>
        <w:t>发出中标通知书后，招标人无正当理由拒签合同的，招标人向中标人退还投标保证金；给中标人造成损失的，还应当赔偿损失。</w:t>
      </w:r>
    </w:p>
    <w:p>
      <w:pPr>
        <w:pStyle w:val="4"/>
        <w:keepNext w:val="0"/>
        <w:keepLines w:val="0"/>
        <w:spacing w:before="0" w:after="0" w:line="440" w:lineRule="exact"/>
        <w:rPr>
          <w:rFonts w:ascii="Times New Roman" w:hAnsi="Times New Roman" w:eastAsia="宋体"/>
          <w:sz w:val="21"/>
          <w:szCs w:val="21"/>
        </w:rPr>
      </w:pPr>
      <w:bookmarkStart w:id="145" w:name="_Toc9194578"/>
      <w:bookmarkStart w:id="146" w:name="_Toc112768350"/>
      <w:bookmarkStart w:id="147" w:name="_Toc398107879"/>
      <w:r>
        <w:rPr>
          <w:rFonts w:hint="eastAsia" w:ascii="Times New Roman" w:hAnsi="Times New Roman" w:eastAsia="宋体"/>
          <w:sz w:val="21"/>
          <w:szCs w:val="21"/>
        </w:rPr>
        <w:t xml:space="preserve">9  </w:t>
      </w:r>
      <w:r>
        <w:rPr>
          <w:rFonts w:hint="eastAsia" w:ascii="Times New Roman" w:hAnsi="宋体" w:eastAsia="宋体"/>
          <w:sz w:val="21"/>
          <w:szCs w:val="21"/>
        </w:rPr>
        <w:t>纪律和监督</w:t>
      </w:r>
      <w:bookmarkEnd w:id="145"/>
      <w:bookmarkEnd w:id="146"/>
      <w:bookmarkEnd w:id="147"/>
    </w:p>
    <w:p>
      <w:pPr>
        <w:pStyle w:val="5"/>
        <w:keepNext w:val="0"/>
        <w:keepLines w:val="0"/>
        <w:spacing w:before="0" w:after="0" w:line="440" w:lineRule="exact"/>
        <w:rPr>
          <w:rFonts w:eastAsia="宋体"/>
          <w:sz w:val="21"/>
          <w:szCs w:val="21"/>
        </w:rPr>
      </w:pPr>
      <w:bookmarkStart w:id="148" w:name="_Toc398107880"/>
      <w:bookmarkStart w:id="149" w:name="_Toc112768351"/>
      <w:bookmarkStart w:id="150" w:name="_Toc9194579"/>
      <w:r>
        <w:rPr>
          <w:rFonts w:hint="eastAsia" w:eastAsia="宋体"/>
          <w:sz w:val="21"/>
          <w:szCs w:val="21"/>
        </w:rPr>
        <w:t xml:space="preserve">9.1 </w:t>
      </w:r>
      <w:r>
        <w:rPr>
          <w:rFonts w:hint="eastAsia" w:hAnsi="宋体" w:eastAsia="宋体"/>
          <w:sz w:val="21"/>
          <w:szCs w:val="21"/>
        </w:rPr>
        <w:t>对招标人的纪律要求</w:t>
      </w:r>
      <w:bookmarkEnd w:id="148"/>
      <w:bookmarkEnd w:id="149"/>
      <w:bookmarkEnd w:id="150"/>
    </w:p>
    <w:p>
      <w:pPr>
        <w:autoSpaceDE w:val="0"/>
        <w:autoSpaceDN w:val="0"/>
        <w:spacing w:line="440" w:lineRule="exact"/>
        <w:ind w:firstLine="420" w:firstLineChars="200"/>
        <w:rPr>
          <w:rFonts w:cs="宋体"/>
          <w:kern w:val="0"/>
          <w:szCs w:val="21"/>
        </w:rPr>
      </w:pPr>
      <w:r>
        <w:rPr>
          <w:rFonts w:hint="eastAsia" w:hAnsi="宋体" w:cs="宋体"/>
          <w:kern w:val="0"/>
          <w:szCs w:val="21"/>
        </w:rPr>
        <w:t>招标人不得泄漏招标投标活动中应当保密的情况和资料，不得与投标人串通损害国家利益、社会公共利益或者他人合法权益。</w:t>
      </w:r>
    </w:p>
    <w:p>
      <w:pPr>
        <w:pStyle w:val="5"/>
        <w:keepNext w:val="0"/>
        <w:keepLines w:val="0"/>
        <w:spacing w:before="0" w:after="0" w:line="440" w:lineRule="exact"/>
        <w:rPr>
          <w:rFonts w:eastAsia="宋体"/>
          <w:sz w:val="21"/>
          <w:szCs w:val="21"/>
        </w:rPr>
      </w:pPr>
      <w:bookmarkStart w:id="151" w:name="_Toc398107881"/>
      <w:bookmarkStart w:id="152" w:name="_Toc112768352"/>
      <w:bookmarkStart w:id="153" w:name="_Toc9194580"/>
      <w:r>
        <w:rPr>
          <w:rFonts w:hint="eastAsia" w:eastAsia="宋体"/>
          <w:sz w:val="21"/>
          <w:szCs w:val="21"/>
        </w:rPr>
        <w:t xml:space="preserve">9.2 </w:t>
      </w:r>
      <w:r>
        <w:rPr>
          <w:rFonts w:hint="eastAsia" w:hAnsi="宋体" w:eastAsia="宋体"/>
          <w:sz w:val="21"/>
          <w:szCs w:val="21"/>
        </w:rPr>
        <w:t>对投标人的纪律要求</w:t>
      </w:r>
      <w:bookmarkEnd w:id="151"/>
      <w:bookmarkEnd w:id="152"/>
      <w:bookmarkEnd w:id="153"/>
    </w:p>
    <w:p>
      <w:pPr>
        <w:autoSpaceDE w:val="0"/>
        <w:autoSpaceDN w:val="0"/>
        <w:spacing w:line="440" w:lineRule="exact"/>
        <w:ind w:firstLine="420" w:firstLineChars="200"/>
        <w:rPr>
          <w:rFonts w:cs="宋体"/>
          <w:kern w:val="0"/>
          <w:szCs w:val="21"/>
        </w:rPr>
      </w:pPr>
      <w:r>
        <w:rPr>
          <w:rFonts w:hint="eastAsia" w:hAnsi="宋体" w:cs="宋体"/>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keepNext w:val="0"/>
        <w:keepLines w:val="0"/>
        <w:spacing w:before="0" w:after="0" w:line="440" w:lineRule="exact"/>
        <w:rPr>
          <w:rFonts w:eastAsia="宋体"/>
          <w:sz w:val="21"/>
          <w:szCs w:val="21"/>
        </w:rPr>
      </w:pPr>
      <w:bookmarkStart w:id="154" w:name="_Toc112768353"/>
      <w:bookmarkStart w:id="155" w:name="_Toc398107882"/>
      <w:bookmarkStart w:id="156" w:name="_Toc9194581"/>
      <w:r>
        <w:rPr>
          <w:rFonts w:hint="eastAsia" w:eastAsia="宋体"/>
          <w:sz w:val="21"/>
          <w:szCs w:val="21"/>
        </w:rPr>
        <w:t xml:space="preserve">9.3 </w:t>
      </w:r>
      <w:r>
        <w:rPr>
          <w:rFonts w:hint="eastAsia" w:hAnsi="宋体" w:eastAsia="宋体"/>
          <w:sz w:val="21"/>
          <w:szCs w:val="21"/>
        </w:rPr>
        <w:t>对评标委员会成员的纪律要求</w:t>
      </w:r>
      <w:bookmarkEnd w:id="154"/>
      <w:bookmarkEnd w:id="155"/>
      <w:bookmarkEnd w:id="156"/>
    </w:p>
    <w:p>
      <w:pPr>
        <w:autoSpaceDE w:val="0"/>
        <w:autoSpaceDN w:val="0"/>
        <w:spacing w:line="440" w:lineRule="exact"/>
        <w:ind w:firstLine="420" w:firstLineChars="200"/>
        <w:rPr>
          <w:rFonts w:cs="宋体"/>
          <w:kern w:val="0"/>
          <w:szCs w:val="21"/>
        </w:rPr>
      </w:pPr>
      <w:r>
        <w:rPr>
          <w:rFonts w:hint="eastAsia" w:hAnsi="宋体" w:cs="宋体"/>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招标文件规定以外的评审因素和标准进行评标。</w:t>
      </w:r>
    </w:p>
    <w:p>
      <w:pPr>
        <w:pStyle w:val="5"/>
        <w:keepNext w:val="0"/>
        <w:keepLines w:val="0"/>
        <w:spacing w:before="0" w:after="0" w:line="440" w:lineRule="exact"/>
        <w:rPr>
          <w:rFonts w:eastAsia="宋体"/>
          <w:sz w:val="21"/>
          <w:szCs w:val="21"/>
        </w:rPr>
      </w:pPr>
      <w:bookmarkStart w:id="157" w:name="_Toc112768354"/>
      <w:bookmarkStart w:id="158" w:name="_Toc9194582"/>
      <w:bookmarkStart w:id="159" w:name="_Toc398107883"/>
      <w:r>
        <w:rPr>
          <w:rFonts w:hint="eastAsia" w:eastAsia="宋体"/>
          <w:sz w:val="21"/>
          <w:szCs w:val="21"/>
        </w:rPr>
        <w:t xml:space="preserve">9.4 </w:t>
      </w:r>
      <w:r>
        <w:rPr>
          <w:rFonts w:hint="eastAsia" w:hAnsi="宋体" w:eastAsia="宋体"/>
          <w:sz w:val="21"/>
          <w:szCs w:val="21"/>
        </w:rPr>
        <w:t>对与评标活动有关的工作人员的纪律要求</w:t>
      </w:r>
      <w:bookmarkEnd w:id="157"/>
      <w:bookmarkEnd w:id="158"/>
      <w:bookmarkEnd w:id="159"/>
    </w:p>
    <w:p>
      <w:pPr>
        <w:autoSpaceDE w:val="0"/>
        <w:autoSpaceDN w:val="0"/>
        <w:spacing w:line="440" w:lineRule="exact"/>
        <w:ind w:firstLine="420" w:firstLineChars="200"/>
        <w:rPr>
          <w:rFonts w:cs="宋体"/>
          <w:kern w:val="0"/>
          <w:szCs w:val="21"/>
        </w:rPr>
      </w:pPr>
      <w:r>
        <w:rPr>
          <w:rFonts w:hint="eastAsia" w:hAnsi="宋体" w:cs="宋体"/>
          <w:kern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5"/>
        <w:keepNext w:val="0"/>
        <w:keepLines w:val="0"/>
        <w:spacing w:before="0" w:after="0" w:line="440" w:lineRule="exact"/>
        <w:rPr>
          <w:rFonts w:eastAsia="宋体"/>
          <w:sz w:val="21"/>
          <w:szCs w:val="21"/>
        </w:rPr>
      </w:pPr>
      <w:bookmarkStart w:id="160" w:name="_Toc398107884"/>
      <w:bookmarkStart w:id="161" w:name="_Toc9194583"/>
      <w:bookmarkStart w:id="162" w:name="_Toc112768355"/>
      <w:r>
        <w:rPr>
          <w:rFonts w:hint="eastAsia" w:eastAsia="宋体"/>
          <w:sz w:val="21"/>
          <w:szCs w:val="21"/>
        </w:rPr>
        <w:t xml:space="preserve">9.5 </w:t>
      </w:r>
      <w:r>
        <w:rPr>
          <w:rFonts w:hint="eastAsia" w:hAnsi="宋体" w:eastAsia="宋体"/>
          <w:sz w:val="21"/>
          <w:szCs w:val="21"/>
        </w:rPr>
        <w:t>投诉</w:t>
      </w:r>
      <w:bookmarkEnd w:id="160"/>
      <w:bookmarkEnd w:id="161"/>
      <w:bookmarkEnd w:id="162"/>
    </w:p>
    <w:p>
      <w:pPr>
        <w:autoSpaceDE w:val="0"/>
        <w:autoSpaceDN w:val="0"/>
        <w:spacing w:line="440" w:lineRule="exact"/>
        <w:ind w:firstLine="420" w:firstLineChars="200"/>
        <w:rPr>
          <w:rFonts w:cs="宋体"/>
          <w:kern w:val="0"/>
          <w:szCs w:val="21"/>
        </w:rPr>
      </w:pPr>
      <w:r>
        <w:rPr>
          <w:rFonts w:hint="eastAsia" w:hAnsi="宋体" w:cs="宋体"/>
          <w:kern w:val="0"/>
          <w:szCs w:val="21"/>
        </w:rPr>
        <w:t>投标人和其他利害关系人认为本次招标活动违反法律、法规和规章规定的，有权向有关行政监督部门投诉。投标人或者其他利害关系人就资格预审文件、招标文件、开标、评标结果事项投诉的，应当先向招标人提出异议。</w:t>
      </w:r>
    </w:p>
    <w:p>
      <w:pPr>
        <w:pStyle w:val="4"/>
        <w:keepNext w:val="0"/>
        <w:keepLines w:val="0"/>
        <w:spacing w:before="0" w:after="0" w:line="440" w:lineRule="exact"/>
        <w:rPr>
          <w:rFonts w:ascii="Times New Roman" w:hAnsi="Times New Roman" w:eastAsia="宋体"/>
          <w:sz w:val="21"/>
          <w:szCs w:val="21"/>
        </w:rPr>
      </w:pPr>
      <w:bookmarkStart w:id="163" w:name="_Toc398107885"/>
      <w:bookmarkStart w:id="164" w:name="_Toc112768356"/>
      <w:bookmarkStart w:id="165" w:name="_Toc9194584"/>
      <w:r>
        <w:rPr>
          <w:rFonts w:hint="eastAsia" w:ascii="Times New Roman" w:hAnsi="Times New Roman" w:eastAsia="宋体"/>
          <w:sz w:val="21"/>
          <w:szCs w:val="21"/>
        </w:rPr>
        <w:t xml:space="preserve">10 </w:t>
      </w:r>
      <w:r>
        <w:rPr>
          <w:rFonts w:hint="eastAsia" w:ascii="Times New Roman" w:hAnsi="宋体" w:eastAsia="宋体"/>
          <w:sz w:val="21"/>
          <w:szCs w:val="21"/>
        </w:rPr>
        <w:t>需要补充的其他内容</w:t>
      </w:r>
      <w:bookmarkEnd w:id="163"/>
      <w:bookmarkEnd w:id="164"/>
      <w:bookmarkEnd w:id="165"/>
    </w:p>
    <w:p>
      <w:pPr>
        <w:spacing w:line="440" w:lineRule="exact"/>
        <w:ind w:firstLine="420" w:firstLineChars="200"/>
        <w:rPr>
          <w:szCs w:val="21"/>
        </w:rPr>
      </w:pPr>
      <w:r>
        <w:rPr>
          <w:rFonts w:hint="eastAsia" w:hAnsi="宋体" w:cs="宋体"/>
          <w:kern w:val="0"/>
          <w:szCs w:val="21"/>
        </w:rPr>
        <w:t>需要补充的其他内容：见投标人须知前附表。</w:t>
      </w:r>
      <w:bookmarkStart w:id="166" w:name="_Toc179632618"/>
      <w:bookmarkStart w:id="167" w:name="_Toc152045600"/>
      <w:bookmarkStart w:id="168" w:name="_Toc144974567"/>
      <w:bookmarkStart w:id="169" w:name="_Toc152042377"/>
    </w:p>
    <w:p>
      <w:pPr>
        <w:pStyle w:val="3"/>
        <w:keepNext w:val="0"/>
        <w:keepLines w:val="0"/>
        <w:spacing w:before="0" w:after="0" w:line="360" w:lineRule="auto"/>
        <w:rPr>
          <w:sz w:val="21"/>
          <w:szCs w:val="21"/>
        </w:rPr>
        <w:sectPr>
          <w:pgSz w:w="11906" w:h="16838"/>
          <w:pgMar w:top="1440" w:right="1230" w:bottom="1440" w:left="1230" w:header="851" w:footer="992" w:gutter="0"/>
          <w:cols w:space="720" w:num="1"/>
          <w:docGrid w:type="lines" w:linePitch="312" w:charSpace="0"/>
        </w:sectPr>
      </w:pPr>
    </w:p>
    <w:p>
      <w:pPr>
        <w:pStyle w:val="3"/>
        <w:keepNext w:val="0"/>
        <w:keepLines w:val="0"/>
        <w:spacing w:before="0" w:after="0" w:line="600" w:lineRule="auto"/>
        <w:jc w:val="center"/>
        <w:rPr>
          <w:sz w:val="36"/>
        </w:rPr>
      </w:pPr>
      <w:bookmarkStart w:id="170" w:name="_Toc112768357"/>
      <w:r>
        <w:rPr>
          <w:rFonts w:hint="eastAsia" w:hAnsi="宋体"/>
          <w:sz w:val="36"/>
        </w:rPr>
        <w:t>第二章评标办法</w:t>
      </w:r>
      <w:bookmarkEnd w:id="170"/>
      <w:bookmarkStart w:id="171" w:name="_Toc144974566"/>
      <w:bookmarkStart w:id="172" w:name="_Toc179632617"/>
      <w:bookmarkStart w:id="173" w:name="_Toc152042376"/>
      <w:bookmarkStart w:id="174" w:name="_Toc152045599"/>
    </w:p>
    <w:p>
      <w:pPr>
        <w:spacing w:line="360" w:lineRule="auto"/>
        <w:ind w:firstLine="420" w:firstLineChars="200"/>
      </w:pPr>
      <w:r>
        <w:rPr>
          <w:rFonts w:hint="eastAsia" w:hAnsi="宋体"/>
        </w:rPr>
        <w:t>本次招标投标遵循公开、公平、诚实信用的原则，根据《中华人民共和国招标投标法》及《评标委员会和评标方法暂行规定》的有关规定，评标委员会从投标人的监理方案等方面及服务价格选择监理单位。</w:t>
      </w:r>
    </w:p>
    <w:bookmarkEnd w:id="166"/>
    <w:bookmarkEnd w:id="167"/>
    <w:bookmarkEnd w:id="168"/>
    <w:bookmarkEnd w:id="169"/>
    <w:bookmarkEnd w:id="171"/>
    <w:bookmarkEnd w:id="172"/>
    <w:bookmarkEnd w:id="173"/>
    <w:bookmarkEnd w:id="174"/>
    <w:p>
      <w:pPr>
        <w:spacing w:line="360" w:lineRule="auto"/>
        <w:ind w:firstLine="482"/>
        <w:rPr>
          <w:rFonts w:cs="宋体"/>
          <w:b/>
          <w:bCs/>
          <w:kern w:val="0"/>
        </w:rPr>
      </w:pPr>
      <w:r>
        <w:rPr>
          <w:rFonts w:hint="eastAsia" w:hAnsi="宋体" w:cs="宋体"/>
          <w:b/>
          <w:bCs/>
          <w:kern w:val="0"/>
        </w:rPr>
        <w:t>一、本工程采用采用资格后审，具体资格审查及评标细则如下：</w:t>
      </w:r>
    </w:p>
    <w:p>
      <w:pPr>
        <w:spacing w:line="360" w:lineRule="auto"/>
        <w:ind w:firstLine="482"/>
        <w:rPr>
          <w:rFonts w:hAnsi="宋体" w:cs="宋体"/>
          <w:kern w:val="0"/>
        </w:rPr>
      </w:pPr>
      <w:r>
        <w:rPr>
          <w:rFonts w:hint="eastAsia" w:hAnsi="宋体" w:cs="宋体"/>
          <w:kern w:val="0"/>
        </w:rPr>
        <w:t>（一）评标程序</w:t>
      </w:r>
    </w:p>
    <w:p>
      <w:pPr>
        <w:spacing w:line="360" w:lineRule="auto"/>
        <w:ind w:firstLine="525" w:firstLineChars="25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rPr>
        <w:t>资格审查→商务标评审→确定中标候选人</w:t>
      </w:r>
    </w:p>
    <w:p>
      <w:pPr>
        <w:adjustRightInd w:val="0"/>
        <w:snapToGrid w:val="0"/>
        <w:spacing w:line="360" w:lineRule="auto"/>
        <w:ind w:firstLine="482"/>
        <w:rPr>
          <w:rFonts w:cs="宋体"/>
          <w:b/>
          <w:bCs/>
          <w:kern w:val="0"/>
        </w:rPr>
      </w:pPr>
      <w:r>
        <w:rPr>
          <w:rFonts w:hint="eastAsia" w:hAnsi="宋体" w:cs="宋体"/>
          <w:kern w:val="0"/>
        </w:rPr>
        <w:t>（二）评审标准</w:t>
      </w:r>
    </w:p>
    <w:p>
      <w:pPr>
        <w:adjustRightInd w:val="0"/>
        <w:snapToGrid w:val="0"/>
        <w:spacing w:line="360" w:lineRule="auto"/>
        <w:ind w:firstLine="482"/>
        <w:rPr>
          <w:rFonts w:cs="宋体"/>
          <w:b/>
          <w:bCs/>
          <w:kern w:val="0"/>
        </w:rPr>
      </w:pPr>
      <w:r>
        <w:rPr>
          <w:rFonts w:hint="eastAsia" w:hAnsi="宋体" w:cs="宋体"/>
          <w:kern w:val="0"/>
        </w:rPr>
        <w:t>评标委员会将按评审标准、资格评审标准的合格条件，对各投标人递交的资格审查书面资料进行评审，并公布资格审查合格者名单。</w:t>
      </w:r>
    </w:p>
    <w:p>
      <w:pPr>
        <w:spacing w:line="360" w:lineRule="auto"/>
        <w:ind w:firstLine="420" w:firstLineChars="200"/>
        <w:jc w:val="left"/>
        <w:rPr>
          <w:rFonts w:cs="宋体"/>
          <w:kern w:val="0"/>
        </w:rPr>
      </w:pPr>
      <w:bookmarkStart w:id="175" w:name="_Hlk163055222"/>
      <w:r>
        <w:rPr>
          <w:rFonts w:hint="eastAsia" w:cs="宋体"/>
          <w:kern w:val="0"/>
        </w:rPr>
        <w:t>1</w:t>
      </w:r>
      <w:r>
        <w:rPr>
          <w:rFonts w:hint="eastAsia" w:hAnsi="宋体" w:cs="宋体"/>
          <w:kern w:val="0"/>
        </w:rPr>
        <w:t>、资格符合性评审</w:t>
      </w:r>
    </w:p>
    <w:p>
      <w:pPr>
        <w:adjustRightInd w:val="0"/>
        <w:snapToGrid w:val="0"/>
        <w:spacing w:line="360" w:lineRule="auto"/>
        <w:ind w:firstLine="422" w:firstLineChars="200"/>
        <w:jc w:val="center"/>
        <w:rPr>
          <w:rFonts w:cs="宋体"/>
          <w:kern w:val="0"/>
        </w:rPr>
      </w:pPr>
      <w:r>
        <w:rPr>
          <w:rFonts w:hAnsi="宋体" w:cs="宋体"/>
          <w:b/>
          <w:kern w:val="0"/>
        </w:rPr>
        <w:t>资格审查标准汇总表</w:t>
      </w:r>
    </w:p>
    <w:tbl>
      <w:tblPr>
        <w:tblStyle w:val="3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1"/>
        <w:gridCol w:w="1696"/>
        <w:gridCol w:w="3375"/>
        <w:gridCol w:w="31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991" w:type="dxa"/>
            <w:vAlign w:val="center"/>
          </w:tcPr>
          <w:p>
            <w:pPr>
              <w:adjustRightInd w:val="0"/>
              <w:snapToGrid w:val="0"/>
              <w:spacing w:line="288" w:lineRule="auto"/>
              <w:jc w:val="center"/>
              <w:rPr>
                <w:rFonts w:cs="宋体"/>
                <w:kern w:val="0"/>
                <w:szCs w:val="22"/>
              </w:rPr>
            </w:pPr>
            <w:r>
              <w:rPr>
                <w:rFonts w:hint="eastAsia" w:hAnsi="宋体" w:cs="宋体"/>
                <w:kern w:val="0"/>
                <w:szCs w:val="22"/>
              </w:rPr>
              <w:t>序号</w:t>
            </w:r>
          </w:p>
        </w:tc>
        <w:tc>
          <w:tcPr>
            <w:tcW w:w="1696" w:type="dxa"/>
            <w:vAlign w:val="center"/>
          </w:tcPr>
          <w:p>
            <w:pPr>
              <w:adjustRightInd w:val="0"/>
              <w:snapToGrid w:val="0"/>
              <w:spacing w:line="288" w:lineRule="auto"/>
              <w:jc w:val="center"/>
              <w:rPr>
                <w:rFonts w:cs="宋体"/>
                <w:kern w:val="0"/>
                <w:szCs w:val="22"/>
              </w:rPr>
            </w:pPr>
            <w:r>
              <w:rPr>
                <w:rFonts w:hint="eastAsia" w:hAnsi="宋体" w:cs="宋体"/>
                <w:kern w:val="0"/>
                <w:szCs w:val="22"/>
              </w:rPr>
              <w:t>项目内容</w:t>
            </w:r>
          </w:p>
        </w:tc>
        <w:tc>
          <w:tcPr>
            <w:tcW w:w="3375" w:type="dxa"/>
            <w:vAlign w:val="center"/>
          </w:tcPr>
          <w:p>
            <w:pPr>
              <w:adjustRightInd w:val="0"/>
              <w:snapToGrid w:val="0"/>
              <w:spacing w:line="288" w:lineRule="auto"/>
              <w:jc w:val="center"/>
              <w:rPr>
                <w:rFonts w:cs="宋体"/>
                <w:kern w:val="0"/>
                <w:szCs w:val="22"/>
              </w:rPr>
            </w:pPr>
            <w:r>
              <w:rPr>
                <w:rFonts w:hint="eastAsia" w:hAnsi="宋体" w:cs="宋体"/>
                <w:kern w:val="0"/>
                <w:szCs w:val="22"/>
              </w:rPr>
              <w:t>合格条件</w:t>
            </w:r>
          </w:p>
        </w:tc>
        <w:tc>
          <w:tcPr>
            <w:tcW w:w="3179" w:type="dxa"/>
            <w:vAlign w:val="center"/>
          </w:tcPr>
          <w:p>
            <w:pPr>
              <w:adjustRightInd w:val="0"/>
              <w:snapToGrid w:val="0"/>
              <w:spacing w:line="288" w:lineRule="auto"/>
              <w:jc w:val="center"/>
              <w:rPr>
                <w:rFonts w:cs="宋体"/>
                <w:kern w:val="0"/>
                <w:szCs w:val="22"/>
              </w:rPr>
            </w:pPr>
            <w:r>
              <w:rPr>
                <w:rFonts w:hint="eastAsia" w:hAnsi="宋体" w:cs="宋体"/>
                <w:kern w:val="0"/>
                <w:szCs w:val="22"/>
              </w:rPr>
              <w:t>投标人需提供</w:t>
            </w:r>
          </w:p>
          <w:p>
            <w:pPr>
              <w:adjustRightInd w:val="0"/>
              <w:snapToGrid w:val="0"/>
              <w:spacing w:line="288" w:lineRule="auto"/>
              <w:jc w:val="center"/>
              <w:rPr>
                <w:rFonts w:cs="宋体"/>
                <w:kern w:val="0"/>
                <w:szCs w:val="22"/>
              </w:rPr>
            </w:pPr>
            <w:r>
              <w:rPr>
                <w:rFonts w:hint="eastAsia" w:hAnsi="宋体" w:cs="宋体"/>
                <w:kern w:val="0"/>
                <w:szCs w:val="22"/>
              </w:rPr>
              <w:t>的材料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991" w:type="dxa"/>
            <w:vAlign w:val="center"/>
          </w:tcPr>
          <w:p>
            <w:pPr>
              <w:adjustRightInd w:val="0"/>
              <w:snapToGrid w:val="0"/>
              <w:spacing w:line="288" w:lineRule="auto"/>
              <w:jc w:val="center"/>
              <w:rPr>
                <w:rFonts w:cs="宋体"/>
                <w:kern w:val="0"/>
                <w:szCs w:val="22"/>
              </w:rPr>
            </w:pPr>
            <w:r>
              <w:rPr>
                <w:rFonts w:hint="eastAsia" w:cs="宋体"/>
                <w:kern w:val="0"/>
                <w:szCs w:val="22"/>
              </w:rPr>
              <w:t>1</w:t>
            </w:r>
          </w:p>
        </w:tc>
        <w:tc>
          <w:tcPr>
            <w:tcW w:w="1696" w:type="dxa"/>
            <w:vAlign w:val="center"/>
          </w:tcPr>
          <w:p>
            <w:pPr>
              <w:adjustRightInd w:val="0"/>
              <w:jc w:val="left"/>
              <w:rPr>
                <w:rFonts w:cs="宋体"/>
                <w:kern w:val="0"/>
                <w:szCs w:val="22"/>
              </w:rPr>
            </w:pPr>
            <w:r>
              <w:rPr>
                <w:rFonts w:hint="eastAsia" w:hAnsi="宋体" w:cs="宋体"/>
                <w:szCs w:val="22"/>
              </w:rPr>
              <w:t>法定代表人证明书或法人授权委托书</w:t>
            </w:r>
            <w:r>
              <w:rPr>
                <w:rFonts w:hint="eastAsia" w:hAnsi="宋体"/>
                <w:szCs w:val="21"/>
              </w:rPr>
              <w:t>（委托代理人为投标企业正式人员）</w:t>
            </w:r>
          </w:p>
        </w:tc>
        <w:tc>
          <w:tcPr>
            <w:tcW w:w="3375" w:type="dxa"/>
            <w:vAlign w:val="center"/>
          </w:tcPr>
          <w:p>
            <w:pPr>
              <w:adjustRightInd w:val="0"/>
              <w:jc w:val="left"/>
              <w:rPr>
                <w:rFonts w:cs="宋体"/>
                <w:kern w:val="0"/>
                <w:szCs w:val="22"/>
              </w:rPr>
            </w:pPr>
            <w:r>
              <w:rPr>
                <w:rFonts w:hint="eastAsia" w:hAnsi="宋体" w:cs="宋体"/>
                <w:kern w:val="0"/>
                <w:szCs w:val="22"/>
              </w:rPr>
              <w:t>法定代表人参加开标的提供法定代表人身份证明书，委托代理人参加开标的提供法人授权委托书。</w:t>
            </w:r>
          </w:p>
        </w:tc>
        <w:tc>
          <w:tcPr>
            <w:tcW w:w="3179" w:type="dxa"/>
            <w:vAlign w:val="center"/>
          </w:tcPr>
          <w:p>
            <w:pPr>
              <w:adjustRightInd w:val="0"/>
              <w:jc w:val="left"/>
              <w:rPr>
                <w:rFonts w:hAnsi="宋体" w:cs="宋体"/>
                <w:kern w:val="0"/>
                <w:szCs w:val="22"/>
              </w:rPr>
            </w:pPr>
            <w:bookmarkStart w:id="176" w:name="_Hlk163133404"/>
            <w:r>
              <w:rPr>
                <w:rFonts w:hint="eastAsia" w:hAnsi="宋体" w:cs="宋体"/>
                <w:kern w:val="0"/>
                <w:szCs w:val="22"/>
                <w:highlight w:val="none"/>
              </w:rPr>
              <w:t>有效的法定代表人证明书原件或法人授权委托书原件（格式见招标文件第五章）</w:t>
            </w:r>
            <w:bookmarkEnd w:id="17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991" w:type="dxa"/>
            <w:vAlign w:val="center"/>
          </w:tcPr>
          <w:p>
            <w:pPr>
              <w:adjustRightInd w:val="0"/>
              <w:snapToGrid w:val="0"/>
              <w:spacing w:line="288" w:lineRule="auto"/>
              <w:jc w:val="center"/>
              <w:rPr>
                <w:rFonts w:cs="宋体"/>
                <w:szCs w:val="22"/>
              </w:rPr>
            </w:pPr>
            <w:r>
              <w:rPr>
                <w:rFonts w:hint="eastAsia" w:cs="宋体"/>
                <w:szCs w:val="22"/>
              </w:rPr>
              <w:t>2</w:t>
            </w:r>
          </w:p>
        </w:tc>
        <w:tc>
          <w:tcPr>
            <w:tcW w:w="1696" w:type="dxa"/>
            <w:vAlign w:val="center"/>
          </w:tcPr>
          <w:p>
            <w:pPr>
              <w:adjustRightInd w:val="0"/>
              <w:snapToGrid w:val="0"/>
              <w:spacing w:line="288" w:lineRule="auto"/>
              <w:rPr>
                <w:rFonts w:cs="宋体"/>
                <w:szCs w:val="22"/>
              </w:rPr>
            </w:pPr>
            <w:r>
              <w:rPr>
                <w:rFonts w:hint="eastAsia" w:hAnsi="宋体" w:cs="宋体"/>
                <w:szCs w:val="22"/>
              </w:rPr>
              <w:t>企业法人营业执照</w:t>
            </w:r>
          </w:p>
        </w:tc>
        <w:tc>
          <w:tcPr>
            <w:tcW w:w="3375" w:type="dxa"/>
            <w:vAlign w:val="center"/>
          </w:tcPr>
          <w:p>
            <w:pPr>
              <w:adjustRightInd w:val="0"/>
              <w:snapToGrid w:val="0"/>
              <w:spacing w:line="288" w:lineRule="auto"/>
              <w:rPr>
                <w:rFonts w:cs="宋体"/>
                <w:szCs w:val="22"/>
              </w:rPr>
            </w:pPr>
            <w:r>
              <w:rPr>
                <w:rFonts w:hint="eastAsia" w:hAnsi="宋体" w:cs="宋体"/>
                <w:szCs w:val="22"/>
              </w:rPr>
              <w:t>行政管理部门颁发的有效的企业法人营业执照</w:t>
            </w:r>
          </w:p>
        </w:tc>
        <w:tc>
          <w:tcPr>
            <w:tcW w:w="3179" w:type="dxa"/>
            <w:vAlign w:val="center"/>
          </w:tcPr>
          <w:p>
            <w:pPr>
              <w:adjustRightInd w:val="0"/>
              <w:snapToGrid w:val="0"/>
              <w:spacing w:line="288" w:lineRule="auto"/>
              <w:rPr>
                <w:rFonts w:cs="宋体"/>
                <w:szCs w:val="22"/>
              </w:rPr>
            </w:pPr>
            <w:r>
              <w:rPr>
                <w:rFonts w:hint="eastAsia" w:hAnsi="宋体" w:cs="宋体"/>
                <w:szCs w:val="22"/>
              </w:rPr>
              <w:t>有效的企业营业执照（副本）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991" w:type="dxa"/>
            <w:vAlign w:val="center"/>
          </w:tcPr>
          <w:p>
            <w:pPr>
              <w:adjustRightInd w:val="0"/>
              <w:snapToGrid w:val="0"/>
              <w:spacing w:line="288" w:lineRule="auto"/>
              <w:jc w:val="center"/>
              <w:rPr>
                <w:rFonts w:cs="宋体"/>
                <w:szCs w:val="22"/>
              </w:rPr>
            </w:pPr>
            <w:r>
              <w:rPr>
                <w:rFonts w:hint="eastAsia" w:cs="宋体"/>
                <w:szCs w:val="22"/>
              </w:rPr>
              <w:t>3</w:t>
            </w:r>
          </w:p>
        </w:tc>
        <w:tc>
          <w:tcPr>
            <w:tcW w:w="1696" w:type="dxa"/>
            <w:vAlign w:val="center"/>
          </w:tcPr>
          <w:p>
            <w:pPr>
              <w:adjustRightInd w:val="0"/>
              <w:snapToGrid w:val="0"/>
              <w:spacing w:line="288" w:lineRule="auto"/>
              <w:rPr>
                <w:rFonts w:cs="宋体"/>
                <w:szCs w:val="22"/>
              </w:rPr>
            </w:pPr>
            <w:r>
              <w:rPr>
                <w:rFonts w:hint="eastAsia" w:hAnsi="宋体" w:cs="宋体"/>
                <w:szCs w:val="22"/>
              </w:rPr>
              <w:t>企业资质类别等级</w:t>
            </w:r>
          </w:p>
        </w:tc>
        <w:tc>
          <w:tcPr>
            <w:tcW w:w="3375" w:type="dxa"/>
            <w:vAlign w:val="center"/>
          </w:tcPr>
          <w:p>
            <w:pPr>
              <w:adjustRightInd w:val="0"/>
              <w:snapToGrid w:val="0"/>
              <w:spacing w:line="288" w:lineRule="auto"/>
              <w:rPr>
                <w:rFonts w:cs="宋体"/>
                <w:szCs w:val="22"/>
              </w:rPr>
            </w:pPr>
            <w:r>
              <w:rPr>
                <w:rFonts w:hint="eastAsia" w:hAnsi="宋体" w:cs="宋体"/>
                <w:szCs w:val="22"/>
              </w:rPr>
              <w:t>建设部核发的工程监理综合资质或市政公用工程监理丙级及以上资质</w:t>
            </w:r>
          </w:p>
        </w:tc>
        <w:tc>
          <w:tcPr>
            <w:tcW w:w="3179" w:type="dxa"/>
            <w:vAlign w:val="center"/>
          </w:tcPr>
          <w:p>
            <w:pPr>
              <w:adjustRightInd w:val="0"/>
              <w:snapToGrid w:val="0"/>
              <w:spacing w:line="288" w:lineRule="auto"/>
              <w:rPr>
                <w:rFonts w:cs="宋体"/>
                <w:szCs w:val="22"/>
              </w:rPr>
            </w:pPr>
            <w:r>
              <w:rPr>
                <w:rFonts w:hint="eastAsia" w:hAnsi="宋体" w:cs="宋体"/>
                <w:szCs w:val="22"/>
              </w:rPr>
              <w:t>有效的企业资质证书（副本）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991" w:type="dxa"/>
            <w:vAlign w:val="center"/>
          </w:tcPr>
          <w:p>
            <w:pPr>
              <w:adjustRightInd w:val="0"/>
              <w:snapToGrid w:val="0"/>
              <w:spacing w:line="288" w:lineRule="auto"/>
              <w:jc w:val="center"/>
              <w:rPr>
                <w:rFonts w:cs="宋体"/>
                <w:szCs w:val="22"/>
              </w:rPr>
            </w:pPr>
            <w:r>
              <w:rPr>
                <w:rFonts w:hint="eastAsia" w:cs="宋体"/>
                <w:szCs w:val="22"/>
              </w:rPr>
              <w:t>4</w:t>
            </w:r>
          </w:p>
        </w:tc>
        <w:tc>
          <w:tcPr>
            <w:tcW w:w="1696" w:type="dxa"/>
            <w:vAlign w:val="center"/>
          </w:tcPr>
          <w:p>
            <w:pPr>
              <w:adjustRightInd w:val="0"/>
              <w:snapToGrid w:val="0"/>
              <w:spacing w:line="288" w:lineRule="auto"/>
              <w:rPr>
                <w:rFonts w:cs="宋体"/>
                <w:szCs w:val="22"/>
              </w:rPr>
            </w:pPr>
            <w:r>
              <w:rPr>
                <w:rFonts w:hint="eastAsia" w:hAnsi="宋体" w:cs="宋体"/>
                <w:szCs w:val="22"/>
              </w:rPr>
              <w:t>拟派总监理工程师、专业监理工程师、监理员资质等级</w:t>
            </w:r>
          </w:p>
        </w:tc>
        <w:tc>
          <w:tcPr>
            <w:tcW w:w="3375" w:type="dxa"/>
            <w:vAlign w:val="center"/>
          </w:tcPr>
          <w:p>
            <w:pPr>
              <w:pStyle w:val="39"/>
              <w:ind w:firstLine="0" w:firstLineChars="0"/>
              <w:rPr>
                <w:rFonts w:cs="宋体"/>
                <w:szCs w:val="22"/>
              </w:rPr>
            </w:pPr>
            <w:r>
              <w:rPr>
                <w:rFonts w:hint="eastAsia" w:ascii="宋体" w:hAnsi="宋体" w:cs="宋体"/>
                <w:kern w:val="0"/>
                <w:szCs w:val="21"/>
              </w:rPr>
              <w:t>1</w:t>
            </w:r>
            <w:r>
              <w:rPr>
                <w:rFonts w:hint="eastAsia" w:cs="宋体"/>
                <w:szCs w:val="22"/>
              </w:rPr>
              <w:t>、国家注册监理工程师，注册专业为市政公用工程。</w:t>
            </w:r>
          </w:p>
          <w:p>
            <w:pPr>
              <w:rPr>
                <w:szCs w:val="21"/>
              </w:rPr>
            </w:pPr>
            <w:r>
              <w:rPr>
                <w:rFonts w:hint="eastAsia" w:cs="宋体"/>
                <w:szCs w:val="22"/>
              </w:rPr>
              <w:t>2</w:t>
            </w:r>
            <w:r>
              <w:rPr>
                <w:rFonts w:hint="eastAsia" w:hAnsi="宋体" w:cs="宋体"/>
                <w:szCs w:val="22"/>
              </w:rPr>
              <w:t>、拟派专业监理工程师：</w:t>
            </w:r>
            <w:r>
              <w:rPr>
                <w:rFonts w:hint="eastAsia" w:ascii="宋体" w:cs="宋体"/>
                <w:spacing w:val="-4"/>
                <w:szCs w:val="21"/>
              </w:rPr>
              <w:t>具有</w:t>
            </w:r>
            <w:r>
              <w:rPr>
                <w:rFonts w:hint="eastAsia" w:ascii="宋体" w:cs="宋体"/>
                <w:szCs w:val="21"/>
              </w:rPr>
              <w:t>国家注册监理工程师执业资格（注册专业为市政</w:t>
            </w:r>
            <w:r>
              <w:rPr>
                <w:rFonts w:ascii="宋体" w:cs="宋体"/>
                <w:szCs w:val="21"/>
              </w:rPr>
              <w:t>公用</w:t>
            </w:r>
            <w:r>
              <w:rPr>
                <w:rFonts w:hint="eastAsia" w:ascii="宋体" w:cs="宋体"/>
                <w:szCs w:val="21"/>
              </w:rPr>
              <w:t>工程专业）</w:t>
            </w:r>
            <w:r>
              <w:rPr>
                <w:rFonts w:hint="eastAsia" w:ascii="宋体" w:cs="宋体"/>
                <w:spacing w:val="-4"/>
                <w:szCs w:val="21"/>
              </w:rPr>
              <w:t>或江苏省监理工程师</w:t>
            </w:r>
            <w:r>
              <w:rPr>
                <w:rFonts w:hint="eastAsia" w:ascii="宋体" w:hAnsi="宋体"/>
                <w:szCs w:val="21"/>
              </w:rPr>
              <w:t>(</w:t>
            </w:r>
            <w:r>
              <w:rPr>
                <w:rFonts w:hint="eastAsia" w:ascii="宋体" w:cs="宋体"/>
                <w:szCs w:val="21"/>
              </w:rPr>
              <w:t>市政</w:t>
            </w:r>
            <w:r>
              <w:rPr>
                <w:rFonts w:hint="eastAsia" w:ascii="宋体" w:hAnsi="宋体"/>
                <w:szCs w:val="21"/>
              </w:rPr>
              <w:t>专业</w:t>
            </w:r>
            <w:r>
              <w:rPr>
                <w:rFonts w:ascii="宋体" w:hAnsi="宋体"/>
                <w:szCs w:val="21"/>
              </w:rPr>
              <w:t>)</w:t>
            </w:r>
            <w:r>
              <w:rPr>
                <w:rFonts w:hint="eastAsia" w:ascii="宋体" w:cs="宋体"/>
                <w:spacing w:val="-4"/>
                <w:szCs w:val="21"/>
              </w:rPr>
              <w:t>或具有专业监理工程师业务培训合格证</w:t>
            </w:r>
            <w:r>
              <w:rPr>
                <w:rFonts w:hint="eastAsia" w:ascii="宋体" w:hAnsi="宋体"/>
                <w:szCs w:val="21"/>
              </w:rPr>
              <w:t>(</w:t>
            </w:r>
            <w:r>
              <w:rPr>
                <w:rFonts w:hint="eastAsia" w:ascii="宋体" w:cs="宋体"/>
                <w:szCs w:val="21"/>
              </w:rPr>
              <w:t>市政</w:t>
            </w:r>
            <w:r>
              <w:rPr>
                <w:rFonts w:hint="eastAsia" w:ascii="宋体" w:hAnsi="宋体"/>
                <w:szCs w:val="21"/>
              </w:rPr>
              <w:t>专业</w:t>
            </w:r>
            <w:r>
              <w:rPr>
                <w:rFonts w:ascii="宋体" w:hAnsi="宋体"/>
                <w:szCs w:val="21"/>
              </w:rPr>
              <w:t>)</w:t>
            </w:r>
            <w:r>
              <w:rPr>
                <w:rFonts w:hint="eastAsia"/>
                <w:szCs w:val="21"/>
              </w:rPr>
              <w:t>。</w:t>
            </w:r>
          </w:p>
          <w:p>
            <w:pPr>
              <w:autoSpaceDE w:val="0"/>
              <w:autoSpaceDN w:val="0"/>
              <w:rPr>
                <w:rFonts w:hAnsi="宋体" w:cs="宋体"/>
                <w:kern w:val="0"/>
                <w:szCs w:val="21"/>
              </w:rPr>
            </w:pPr>
            <w:r>
              <w:rPr>
                <w:rFonts w:hint="eastAsia" w:cs="宋体"/>
                <w:szCs w:val="22"/>
              </w:rPr>
              <w:t>3</w:t>
            </w:r>
            <w:r>
              <w:rPr>
                <w:rFonts w:hint="eastAsia" w:hAnsi="宋体" w:cs="宋体"/>
                <w:szCs w:val="22"/>
              </w:rPr>
              <w:t>、拟派监理员：</w:t>
            </w:r>
            <w:r>
              <w:rPr>
                <w:rFonts w:hint="eastAsia" w:hAnsi="宋体" w:cs="宋体"/>
                <w:kern w:val="0"/>
                <w:szCs w:val="21"/>
              </w:rPr>
              <w:t>具有上岗证、助理工程师或以上职称。</w:t>
            </w:r>
          </w:p>
          <w:p>
            <w:pPr>
              <w:autoSpaceDE w:val="0"/>
              <w:autoSpaceDN w:val="0"/>
            </w:pPr>
            <w:r>
              <w:rPr>
                <w:rFonts w:cs="宋体"/>
                <w:szCs w:val="22"/>
              </w:rPr>
              <w:t>4</w:t>
            </w:r>
            <w:r>
              <w:rPr>
                <w:rFonts w:hint="eastAsia" w:cs="宋体"/>
                <w:szCs w:val="22"/>
              </w:rPr>
              <w:t>、</w:t>
            </w:r>
            <w:bookmarkStart w:id="177" w:name="OLE_LINK1"/>
            <w:r>
              <w:rPr>
                <w:rFonts w:hint="eastAsia" w:hAnsi="宋体" w:cs="宋体"/>
                <w:szCs w:val="22"/>
              </w:rPr>
              <w:t>拟派人员中，至少有一名具有《工程质量检测见证取样人员岗位证书》，否则另需增加一名见证取样人员。</w:t>
            </w:r>
            <w:bookmarkEnd w:id="177"/>
          </w:p>
        </w:tc>
        <w:tc>
          <w:tcPr>
            <w:tcW w:w="3179" w:type="dxa"/>
            <w:vAlign w:val="center"/>
          </w:tcPr>
          <w:p>
            <w:pPr>
              <w:numPr>
                <w:ilvl w:val="0"/>
                <w:numId w:val="2"/>
              </w:numPr>
              <w:adjustRightInd w:val="0"/>
              <w:snapToGrid w:val="0"/>
              <w:spacing w:line="288" w:lineRule="auto"/>
              <w:rPr>
                <w:rFonts w:hAnsi="宋体" w:cs="宋体"/>
                <w:szCs w:val="22"/>
              </w:rPr>
            </w:pPr>
            <w:r>
              <w:rPr>
                <w:rFonts w:hint="eastAsia" w:hAnsi="宋体" w:cs="宋体"/>
                <w:szCs w:val="22"/>
              </w:rPr>
              <w:t>总监：提供国家注册监理工程师证书</w:t>
            </w:r>
            <w:r>
              <w:rPr>
                <w:rFonts w:hint="eastAsia"/>
                <w:szCs w:val="21"/>
              </w:rPr>
              <w:t>（证书须注册在投标单位）</w:t>
            </w:r>
            <w:r>
              <w:rPr>
                <w:rFonts w:hint="eastAsia" w:hAnsi="宋体" w:cs="宋体"/>
                <w:szCs w:val="22"/>
              </w:rPr>
              <w:t>；</w:t>
            </w:r>
          </w:p>
          <w:p>
            <w:pPr>
              <w:numPr>
                <w:ilvl w:val="0"/>
                <w:numId w:val="2"/>
              </w:numPr>
              <w:adjustRightInd w:val="0"/>
              <w:snapToGrid w:val="0"/>
              <w:spacing w:line="288" w:lineRule="auto"/>
              <w:rPr>
                <w:rFonts w:hAnsi="宋体" w:cs="宋体"/>
                <w:szCs w:val="22"/>
              </w:rPr>
            </w:pPr>
            <w:r>
              <w:rPr>
                <w:rFonts w:hint="eastAsia" w:hAnsi="宋体" w:cs="宋体"/>
                <w:szCs w:val="22"/>
              </w:rPr>
              <w:t>专业监理工程师：提供国家注册监理工程师证书</w:t>
            </w:r>
            <w:r>
              <w:rPr>
                <w:rFonts w:hint="eastAsia"/>
                <w:szCs w:val="21"/>
              </w:rPr>
              <w:t>（证书须注册在投标单位）或</w:t>
            </w:r>
            <w:r>
              <w:rPr>
                <w:rFonts w:hint="eastAsia" w:ascii="宋体" w:cs="宋体"/>
                <w:spacing w:val="-4"/>
                <w:szCs w:val="21"/>
              </w:rPr>
              <w:t>江苏省监理工程师</w:t>
            </w:r>
            <w:r>
              <w:rPr>
                <w:rFonts w:hint="eastAsia" w:ascii="宋体" w:hAnsi="宋体"/>
                <w:szCs w:val="21"/>
              </w:rPr>
              <w:t>证或</w:t>
            </w:r>
            <w:r>
              <w:rPr>
                <w:rFonts w:hint="eastAsia" w:ascii="宋体" w:cs="宋体"/>
                <w:spacing w:val="-4"/>
                <w:szCs w:val="21"/>
              </w:rPr>
              <w:t>业务培训合格证；（如</w:t>
            </w:r>
            <w:r>
              <w:rPr>
                <w:rFonts w:ascii="宋体" w:cs="宋体"/>
                <w:spacing w:val="-4"/>
                <w:szCs w:val="21"/>
              </w:rPr>
              <w:t>培训合格证</w:t>
            </w:r>
            <w:r>
              <w:rPr>
                <w:rFonts w:hint="eastAsia" w:ascii="宋体" w:cs="宋体"/>
                <w:spacing w:val="-4"/>
                <w:szCs w:val="21"/>
              </w:rPr>
              <w:t>无法体现</w:t>
            </w:r>
            <w:r>
              <w:rPr>
                <w:rFonts w:ascii="宋体" w:cs="宋体"/>
                <w:spacing w:val="-4"/>
                <w:szCs w:val="21"/>
              </w:rPr>
              <w:t>专业，应</w:t>
            </w:r>
            <w:r>
              <w:rPr>
                <w:rFonts w:hint="eastAsia" w:ascii="宋体" w:cs="宋体"/>
                <w:spacing w:val="-4"/>
                <w:szCs w:val="21"/>
              </w:rPr>
              <w:t>提供</w:t>
            </w:r>
            <w:r>
              <w:rPr>
                <w:rFonts w:ascii="宋体" w:cs="宋体"/>
                <w:spacing w:val="-4"/>
                <w:szCs w:val="21"/>
              </w:rPr>
              <w:t>毕业证书）</w:t>
            </w:r>
            <w:r>
              <w:rPr>
                <w:rFonts w:hint="eastAsia" w:hAnsi="宋体" w:cs="宋体"/>
                <w:szCs w:val="22"/>
              </w:rPr>
              <w:t>；</w:t>
            </w:r>
          </w:p>
          <w:p>
            <w:pPr>
              <w:numPr>
                <w:ilvl w:val="0"/>
                <w:numId w:val="2"/>
              </w:numPr>
              <w:adjustRightInd w:val="0"/>
              <w:snapToGrid w:val="0"/>
              <w:spacing w:line="288" w:lineRule="auto"/>
              <w:rPr>
                <w:rFonts w:hAnsi="宋体" w:cs="宋体"/>
                <w:szCs w:val="22"/>
              </w:rPr>
            </w:pPr>
            <w:r>
              <w:rPr>
                <w:rFonts w:hint="eastAsia" w:hAnsi="宋体" w:cs="宋体"/>
                <w:szCs w:val="22"/>
              </w:rPr>
              <w:t>监理员：提供上岗证、职称证书；</w:t>
            </w:r>
          </w:p>
          <w:p>
            <w:pPr>
              <w:numPr>
                <w:ilvl w:val="0"/>
                <w:numId w:val="2"/>
              </w:numPr>
              <w:adjustRightInd w:val="0"/>
              <w:snapToGrid w:val="0"/>
              <w:spacing w:line="288" w:lineRule="auto"/>
              <w:rPr>
                <w:rFonts w:hint="eastAsia" w:hAnsi="宋体" w:eastAsia="宋体" w:cs="宋体"/>
                <w:szCs w:val="22"/>
                <w:lang w:val="en-US" w:eastAsia="zh-CN"/>
              </w:rPr>
            </w:pPr>
            <w:r>
              <w:rPr>
                <w:rFonts w:hint="eastAsia" w:hAnsi="宋体" w:cs="宋体"/>
                <w:szCs w:val="22"/>
              </w:rPr>
              <w:t>拟派人员中，至少有一名具有《工程质量检测见证取样人员岗位证书》，否则另需增加一名见证取样人员。</w:t>
            </w:r>
          </w:p>
          <w:p>
            <w:pPr>
              <w:numPr>
                <w:ilvl w:val="0"/>
                <w:numId w:val="2"/>
              </w:numPr>
              <w:adjustRightInd w:val="0"/>
              <w:snapToGrid w:val="0"/>
              <w:spacing w:line="288" w:lineRule="auto"/>
            </w:pPr>
            <w:r>
              <w:rPr>
                <w:rFonts w:hint="eastAsia" w:hAnsi="宋体" w:eastAsia="宋体" w:cs="宋体"/>
                <w:szCs w:val="22"/>
                <w:lang w:val="en-US" w:eastAsia="zh-CN"/>
              </w:rPr>
              <w:t>提供拟派项目监理机构人员一览表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991" w:type="dxa"/>
            <w:vAlign w:val="center"/>
          </w:tcPr>
          <w:p>
            <w:pPr>
              <w:adjustRightInd w:val="0"/>
              <w:snapToGrid w:val="0"/>
              <w:spacing w:line="288" w:lineRule="auto"/>
              <w:jc w:val="center"/>
              <w:rPr>
                <w:rFonts w:cs="宋体"/>
                <w:szCs w:val="22"/>
              </w:rPr>
            </w:pPr>
            <w:r>
              <w:rPr>
                <w:rFonts w:hint="eastAsia" w:cs="宋体"/>
                <w:szCs w:val="22"/>
              </w:rPr>
              <w:t>5</w:t>
            </w:r>
          </w:p>
        </w:tc>
        <w:tc>
          <w:tcPr>
            <w:tcW w:w="1696" w:type="dxa"/>
            <w:vAlign w:val="center"/>
          </w:tcPr>
          <w:p>
            <w:pPr>
              <w:adjustRightInd w:val="0"/>
              <w:snapToGrid w:val="0"/>
              <w:spacing w:line="288" w:lineRule="auto"/>
              <w:rPr>
                <w:rFonts w:ascii="宋体" w:hAnsi="宋体" w:cs="宋体"/>
                <w:szCs w:val="21"/>
              </w:rPr>
            </w:pPr>
            <w:r>
              <w:rPr>
                <w:rFonts w:hint="eastAsia" w:ascii="宋体" w:hAnsi="宋体" w:cs="宋体"/>
                <w:szCs w:val="21"/>
              </w:rPr>
              <w:t>拟派项目所有成员为投标企业正式人员</w:t>
            </w:r>
          </w:p>
        </w:tc>
        <w:tc>
          <w:tcPr>
            <w:tcW w:w="3375" w:type="dxa"/>
            <w:vAlign w:val="center"/>
          </w:tcPr>
          <w:p>
            <w:pPr>
              <w:adjustRightInd w:val="0"/>
              <w:snapToGrid w:val="0"/>
              <w:spacing w:line="288" w:lineRule="auto"/>
              <w:rPr>
                <w:rFonts w:ascii="宋体" w:hAnsi="宋体" w:cs="宋体"/>
                <w:szCs w:val="21"/>
              </w:rPr>
            </w:pPr>
            <w:r>
              <w:rPr>
                <w:rFonts w:hint="eastAsia" w:ascii="宋体" w:hAnsi="宋体" w:cs="宋体"/>
                <w:szCs w:val="21"/>
              </w:rPr>
              <w:t>总监理</w:t>
            </w:r>
            <w:r>
              <w:rPr>
                <w:rFonts w:ascii="宋体" w:hAnsi="宋体" w:cs="宋体"/>
                <w:szCs w:val="21"/>
              </w:rPr>
              <w:t>工程师</w:t>
            </w:r>
            <w:r>
              <w:rPr>
                <w:rFonts w:hint="eastAsia" w:ascii="宋体" w:hAnsi="宋体" w:cs="宋体"/>
                <w:szCs w:val="21"/>
              </w:rPr>
              <w:t>1名</w:t>
            </w:r>
            <w:r>
              <w:rPr>
                <w:rFonts w:ascii="宋体" w:hAnsi="宋体" w:cs="宋体"/>
                <w:szCs w:val="21"/>
              </w:rPr>
              <w:t>，专业监理工程师1</w:t>
            </w:r>
            <w:r>
              <w:rPr>
                <w:rFonts w:hint="eastAsia" w:ascii="宋体" w:hAnsi="宋体" w:cs="宋体"/>
                <w:szCs w:val="21"/>
              </w:rPr>
              <w:t>名</w:t>
            </w:r>
            <w:r>
              <w:rPr>
                <w:rFonts w:ascii="宋体" w:hAnsi="宋体" w:cs="宋体"/>
                <w:szCs w:val="21"/>
              </w:rPr>
              <w:t>，监理员</w:t>
            </w:r>
            <w:r>
              <w:rPr>
                <w:rFonts w:hint="eastAsia" w:ascii="宋体" w:hAnsi="宋体" w:cs="宋体"/>
                <w:szCs w:val="21"/>
              </w:rPr>
              <w:t>2名，</w:t>
            </w:r>
            <w:r>
              <w:rPr>
                <w:rFonts w:ascii="宋体" w:hAnsi="宋体" w:cs="宋体"/>
                <w:szCs w:val="21"/>
              </w:rPr>
              <w:t>共计</w:t>
            </w:r>
            <w:r>
              <w:rPr>
                <w:rFonts w:hint="eastAsia" w:ascii="宋体" w:hAnsi="宋体" w:cs="宋体"/>
                <w:szCs w:val="21"/>
              </w:rPr>
              <w:t>4名。</w:t>
            </w:r>
            <w:r>
              <w:rPr>
                <w:rFonts w:hint="eastAsia" w:hAnsi="宋体" w:cs="宋体"/>
                <w:szCs w:val="22"/>
              </w:rPr>
              <w:t>拟派人员中，至少有一名具有《工程质量检测见证取样人员岗位证书》，否则另需增加一名见证取样人员。</w:t>
            </w:r>
          </w:p>
        </w:tc>
        <w:tc>
          <w:tcPr>
            <w:tcW w:w="3179" w:type="dxa"/>
            <w:vAlign w:val="center"/>
          </w:tcPr>
          <w:p>
            <w:pPr>
              <w:adjustRightInd w:val="0"/>
              <w:snapToGrid w:val="0"/>
              <w:spacing w:line="288" w:lineRule="auto"/>
              <w:rPr>
                <w:rFonts w:ascii="宋体" w:hAnsi="宋体" w:cs="宋体"/>
                <w:szCs w:val="21"/>
              </w:rPr>
            </w:pPr>
            <w:r>
              <w:rPr>
                <w:rFonts w:hint="eastAsia" w:ascii="宋体" w:hAnsi="宋体" w:cs="宋体"/>
                <w:szCs w:val="21"/>
                <w:highlight w:val="yellow"/>
              </w:rPr>
              <w:t>提供投标企业与拟派项目所有成员双方签订的有效劳动合同书及</w:t>
            </w:r>
            <w:r>
              <w:rPr>
                <w:rFonts w:hint="eastAsia" w:hAnsi="宋体" w:cs="宋体"/>
                <w:kern w:val="0"/>
                <w:szCs w:val="22"/>
                <w:highlight w:val="yellow"/>
              </w:rPr>
              <w:t>社保机构出具并盖章的投标企业为</w:t>
            </w:r>
            <w:r>
              <w:rPr>
                <w:rFonts w:hint="eastAsia" w:ascii="宋体" w:hAnsi="宋体" w:cs="宋体"/>
                <w:szCs w:val="21"/>
                <w:highlight w:val="yellow"/>
              </w:rPr>
              <w:t>项目所有成员</w:t>
            </w:r>
            <w:r>
              <w:rPr>
                <w:rFonts w:hint="eastAsia" w:hAnsi="宋体" w:cs="宋体"/>
                <w:kern w:val="0"/>
                <w:szCs w:val="22"/>
                <w:highlight w:val="yellow"/>
              </w:rPr>
              <w:t>缴纳的</w:t>
            </w:r>
            <w:r>
              <w:rPr>
                <w:rFonts w:hAnsi="宋体" w:cs="宋体"/>
                <w:kern w:val="0"/>
                <w:szCs w:val="22"/>
                <w:highlight w:val="yellow"/>
              </w:rPr>
              <w:t>202</w:t>
            </w:r>
            <w:r>
              <w:rPr>
                <w:rFonts w:hint="eastAsia" w:hAnsi="宋体" w:cs="宋体"/>
                <w:kern w:val="0"/>
                <w:szCs w:val="22"/>
                <w:highlight w:val="yellow"/>
                <w:lang w:val="en-US" w:eastAsia="zh-CN"/>
              </w:rPr>
              <w:t>5</w:t>
            </w:r>
            <w:r>
              <w:rPr>
                <w:rFonts w:hint="eastAsia" w:hAnsi="宋体" w:cs="宋体"/>
                <w:kern w:val="0"/>
                <w:szCs w:val="22"/>
                <w:highlight w:val="yellow"/>
              </w:rPr>
              <w:t>年</w:t>
            </w:r>
            <w:r>
              <w:rPr>
                <w:rFonts w:hint="eastAsia" w:hAnsi="宋体" w:cs="宋体"/>
                <w:kern w:val="0"/>
                <w:szCs w:val="22"/>
                <w:highlight w:val="yellow"/>
                <w:lang w:val="en-US" w:eastAsia="zh-CN"/>
              </w:rPr>
              <w:t>2</w:t>
            </w:r>
            <w:r>
              <w:rPr>
                <w:rFonts w:hint="eastAsia" w:hAnsi="宋体" w:cs="宋体"/>
                <w:kern w:val="0"/>
                <w:szCs w:val="22"/>
                <w:highlight w:val="yellow"/>
              </w:rPr>
              <w:t>月至</w:t>
            </w:r>
            <w:r>
              <w:rPr>
                <w:rFonts w:hAnsi="宋体" w:cs="宋体"/>
                <w:kern w:val="0"/>
                <w:szCs w:val="22"/>
                <w:highlight w:val="yellow"/>
              </w:rPr>
              <w:t>202</w:t>
            </w:r>
            <w:r>
              <w:rPr>
                <w:rFonts w:hint="eastAsia" w:hAnsi="宋体" w:cs="宋体"/>
                <w:kern w:val="0"/>
                <w:szCs w:val="22"/>
                <w:highlight w:val="yellow"/>
                <w:lang w:val="en-US" w:eastAsia="zh-CN"/>
              </w:rPr>
              <w:t>5</w:t>
            </w:r>
            <w:r>
              <w:rPr>
                <w:rFonts w:hint="eastAsia" w:hAnsi="宋体" w:cs="宋体"/>
                <w:kern w:val="0"/>
                <w:szCs w:val="22"/>
                <w:highlight w:val="yellow"/>
              </w:rPr>
              <w:t>年</w:t>
            </w:r>
            <w:r>
              <w:rPr>
                <w:rFonts w:hint="eastAsia" w:hAnsi="宋体" w:cs="宋体"/>
                <w:kern w:val="0"/>
                <w:szCs w:val="22"/>
                <w:highlight w:val="yellow"/>
                <w:lang w:val="en-US" w:eastAsia="zh-CN"/>
              </w:rPr>
              <w:t>4</w:t>
            </w:r>
            <w:r>
              <w:rPr>
                <w:rFonts w:hint="eastAsia" w:hAnsi="宋体" w:cs="宋体"/>
                <w:kern w:val="0"/>
                <w:szCs w:val="22"/>
                <w:highlight w:val="yellow"/>
              </w:rPr>
              <w:t>月三个月中任意一个月的社保缴费证明。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991" w:type="dxa"/>
            <w:vAlign w:val="center"/>
          </w:tcPr>
          <w:p>
            <w:pPr>
              <w:adjustRightInd w:val="0"/>
              <w:snapToGrid w:val="0"/>
              <w:spacing w:line="288" w:lineRule="auto"/>
              <w:jc w:val="center"/>
              <w:rPr>
                <w:rFonts w:cs="宋体"/>
                <w:szCs w:val="22"/>
              </w:rPr>
            </w:pPr>
            <w:r>
              <w:rPr>
                <w:rFonts w:hint="eastAsia" w:cs="宋体"/>
                <w:szCs w:val="22"/>
              </w:rPr>
              <w:t>6</w:t>
            </w:r>
          </w:p>
        </w:tc>
        <w:tc>
          <w:tcPr>
            <w:tcW w:w="1696" w:type="dxa"/>
            <w:vAlign w:val="center"/>
          </w:tcPr>
          <w:p>
            <w:pPr>
              <w:adjustRightInd w:val="0"/>
              <w:snapToGrid w:val="0"/>
              <w:spacing w:line="288" w:lineRule="auto"/>
              <w:rPr>
                <w:rFonts w:ascii="宋体" w:hAnsi="宋体" w:cs="宋体"/>
                <w:szCs w:val="21"/>
              </w:rPr>
            </w:pPr>
            <w:r>
              <w:rPr>
                <w:rFonts w:hint="eastAsia" w:ascii="宋体" w:hAnsi="宋体" w:cs="宋体"/>
                <w:szCs w:val="21"/>
              </w:rPr>
              <w:t>企业业绩</w:t>
            </w:r>
          </w:p>
        </w:tc>
        <w:tc>
          <w:tcPr>
            <w:tcW w:w="3375" w:type="dxa"/>
            <w:vAlign w:val="center"/>
          </w:tcPr>
          <w:p>
            <w:pPr>
              <w:adjustRightInd w:val="0"/>
              <w:snapToGrid w:val="0"/>
              <w:spacing w:line="288" w:lineRule="auto"/>
              <w:rPr>
                <w:rFonts w:ascii="宋体" w:hAnsi="宋体" w:cs="宋体"/>
                <w:szCs w:val="21"/>
              </w:rPr>
            </w:pPr>
            <w:r>
              <w:rPr>
                <w:rFonts w:hint="eastAsia" w:cs="宋体"/>
                <w:szCs w:val="21"/>
              </w:rPr>
              <w:t>投标企业近三年内（20</w:t>
            </w:r>
            <w:r>
              <w:rPr>
                <w:rFonts w:cs="宋体"/>
                <w:szCs w:val="21"/>
              </w:rPr>
              <w:t>2</w:t>
            </w:r>
            <w:r>
              <w:rPr>
                <w:rFonts w:hint="eastAsia" w:cs="宋体"/>
                <w:szCs w:val="21"/>
                <w:lang w:val="en-US" w:eastAsia="zh-CN"/>
              </w:rPr>
              <w:t>2</w:t>
            </w:r>
            <w:r>
              <w:rPr>
                <w:rFonts w:hint="eastAsia" w:cs="宋体"/>
                <w:szCs w:val="21"/>
              </w:rPr>
              <w:t>年</w:t>
            </w:r>
            <w:r>
              <w:rPr>
                <w:rFonts w:cs="宋体"/>
                <w:szCs w:val="21"/>
              </w:rPr>
              <w:t>1</w:t>
            </w:r>
            <w:r>
              <w:rPr>
                <w:rFonts w:hint="eastAsia" w:cs="宋体"/>
                <w:szCs w:val="21"/>
              </w:rPr>
              <w:t>月1日至投标文件递交截止时间止，以竣工验收证明时间为准）承担过单项工程总投资</w:t>
            </w:r>
            <w:r>
              <w:rPr>
                <w:rFonts w:hint="eastAsia" w:cs="宋体"/>
                <w:szCs w:val="21"/>
                <w:lang w:val="en-US" w:eastAsia="zh-CN"/>
              </w:rPr>
              <w:t>400</w:t>
            </w:r>
            <w:r>
              <w:rPr>
                <w:rFonts w:hint="eastAsia" w:cs="宋体"/>
                <w:szCs w:val="21"/>
              </w:rPr>
              <w:t>万</w:t>
            </w:r>
            <w:r>
              <w:rPr>
                <w:rFonts w:cs="宋体"/>
                <w:szCs w:val="21"/>
              </w:rPr>
              <w:t>元</w:t>
            </w:r>
            <w:r>
              <w:rPr>
                <w:rFonts w:hint="eastAsia" w:cs="宋体"/>
                <w:szCs w:val="21"/>
              </w:rPr>
              <w:t>及</w:t>
            </w:r>
            <w:r>
              <w:rPr>
                <w:rFonts w:cs="宋体"/>
                <w:szCs w:val="21"/>
              </w:rPr>
              <w:t>以上污水</w:t>
            </w:r>
            <w:r>
              <w:rPr>
                <w:rFonts w:hint="eastAsia" w:cs="宋体"/>
                <w:szCs w:val="21"/>
              </w:rPr>
              <w:t>提质增效</w:t>
            </w:r>
            <w:r>
              <w:rPr>
                <w:rFonts w:cs="宋体"/>
                <w:szCs w:val="21"/>
              </w:rPr>
              <w:t>达标区</w:t>
            </w:r>
            <w:r>
              <w:rPr>
                <w:rFonts w:hint="eastAsia" w:cs="宋体"/>
                <w:szCs w:val="21"/>
              </w:rPr>
              <w:t>类似</w:t>
            </w:r>
            <w:r>
              <w:rPr>
                <w:rFonts w:cs="宋体"/>
                <w:szCs w:val="21"/>
              </w:rPr>
              <w:t>项目</w:t>
            </w:r>
            <w:r>
              <w:rPr>
                <w:rFonts w:hint="eastAsia" w:cs="宋体"/>
                <w:szCs w:val="21"/>
              </w:rPr>
              <w:t>（类似项目如雨污分流、控源截污、污水处理、污水泵站等）</w:t>
            </w:r>
            <w:r>
              <w:rPr>
                <w:rFonts w:cs="宋体"/>
                <w:szCs w:val="21"/>
              </w:rPr>
              <w:t>的</w:t>
            </w:r>
            <w:r>
              <w:rPr>
                <w:rFonts w:hint="eastAsia" w:cs="宋体"/>
                <w:szCs w:val="21"/>
              </w:rPr>
              <w:t>监理业绩。</w:t>
            </w:r>
          </w:p>
        </w:tc>
        <w:tc>
          <w:tcPr>
            <w:tcW w:w="3179" w:type="dxa"/>
            <w:vAlign w:val="center"/>
          </w:tcPr>
          <w:p>
            <w:pPr>
              <w:adjustRightInd w:val="0"/>
              <w:snapToGrid w:val="0"/>
              <w:spacing w:line="288" w:lineRule="auto"/>
              <w:rPr>
                <w:rFonts w:ascii="宋体" w:hAnsi="宋体" w:cs="宋体"/>
                <w:szCs w:val="21"/>
              </w:rPr>
            </w:pPr>
            <w:r>
              <w:rPr>
                <w:rFonts w:hint="eastAsia" w:cs="宋体"/>
                <w:szCs w:val="21"/>
              </w:rPr>
              <w:t>业绩须同时提供中标通知书、监理合同、竣工验收证明（</w:t>
            </w:r>
            <w:r>
              <w:rPr>
                <w:rFonts w:cs="宋体"/>
                <w:szCs w:val="21"/>
              </w:rPr>
              <w:t>竣工验收证明须同时有建设单位、监理单位、设计单位、施工单位盖章</w:t>
            </w:r>
            <w:r>
              <w:rPr>
                <w:rFonts w:hint="eastAsia" w:cs="宋体"/>
                <w:szCs w:val="21"/>
              </w:rPr>
              <w:t>）三项证明材料复印件加盖公章，若上述材料无法体现招标内容、金额等，</w:t>
            </w:r>
            <w:r>
              <w:rPr>
                <w:rFonts w:hint="eastAsia" w:ascii="宋体" w:hAnsi="宋体" w:cs="宋体"/>
                <w:szCs w:val="21"/>
              </w:rPr>
              <w:t>还须提供业主证明材料或建设主管部门出具的证明。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991" w:type="dxa"/>
            <w:vAlign w:val="center"/>
          </w:tcPr>
          <w:p>
            <w:pPr>
              <w:adjustRightInd w:val="0"/>
              <w:snapToGrid w:val="0"/>
              <w:spacing w:line="288" w:lineRule="auto"/>
              <w:jc w:val="center"/>
              <w:rPr>
                <w:rFonts w:cs="宋体"/>
                <w:szCs w:val="22"/>
              </w:rPr>
            </w:pPr>
            <w:r>
              <w:rPr>
                <w:rFonts w:hint="eastAsia" w:cs="宋体"/>
                <w:szCs w:val="22"/>
              </w:rPr>
              <w:t>7</w:t>
            </w:r>
          </w:p>
        </w:tc>
        <w:tc>
          <w:tcPr>
            <w:tcW w:w="1696" w:type="dxa"/>
            <w:vAlign w:val="center"/>
          </w:tcPr>
          <w:p>
            <w:pPr>
              <w:adjustRightInd w:val="0"/>
              <w:snapToGrid w:val="0"/>
              <w:spacing w:line="288" w:lineRule="auto"/>
              <w:jc w:val="left"/>
              <w:rPr>
                <w:rFonts w:ascii="宋体" w:hAnsi="宋体" w:cs="宋体"/>
                <w:szCs w:val="21"/>
              </w:rPr>
            </w:pPr>
            <w:r>
              <w:rPr>
                <w:rFonts w:hint="eastAsia" w:ascii="宋体" w:hAnsi="宋体" w:cs="宋体"/>
                <w:szCs w:val="21"/>
              </w:rPr>
              <w:t>承诺书</w:t>
            </w:r>
          </w:p>
        </w:tc>
        <w:tc>
          <w:tcPr>
            <w:tcW w:w="3375" w:type="dxa"/>
            <w:vAlign w:val="center"/>
          </w:tcPr>
          <w:p>
            <w:pPr>
              <w:adjustRightInd w:val="0"/>
              <w:snapToGrid w:val="0"/>
              <w:spacing w:line="288" w:lineRule="auto"/>
              <w:jc w:val="left"/>
              <w:rPr>
                <w:rFonts w:ascii="宋体" w:hAnsi="宋体" w:cs="宋体"/>
                <w:szCs w:val="21"/>
              </w:rPr>
            </w:pPr>
            <w:r>
              <w:rPr>
                <w:rFonts w:hint="eastAsia" w:ascii="宋体" w:hAnsi="宋体" w:cs="宋体"/>
                <w:szCs w:val="21"/>
              </w:rPr>
              <w:t>拟派总监理工程师</w:t>
            </w:r>
            <w:r>
              <w:rPr>
                <w:rFonts w:hint="eastAsia" w:ascii="宋体" w:hAnsi="宋体" w:cs="宋体"/>
                <w:szCs w:val="21"/>
                <w:lang w:val="en-US" w:eastAsia="zh-CN"/>
              </w:rPr>
              <w:t>在监</w:t>
            </w:r>
            <w:r>
              <w:rPr>
                <w:rFonts w:hint="eastAsia" w:ascii="宋体" w:hAnsi="宋体" w:cs="宋体"/>
                <w:szCs w:val="21"/>
              </w:rPr>
              <w:t>工程承诺书</w:t>
            </w:r>
          </w:p>
        </w:tc>
        <w:tc>
          <w:tcPr>
            <w:tcW w:w="3179" w:type="dxa"/>
            <w:vAlign w:val="center"/>
          </w:tcPr>
          <w:p>
            <w:pPr>
              <w:adjustRightInd w:val="0"/>
              <w:snapToGrid w:val="0"/>
              <w:spacing w:line="288" w:lineRule="auto"/>
              <w:rPr>
                <w:rFonts w:ascii="宋体" w:hAnsi="宋体" w:cs="宋体"/>
                <w:szCs w:val="21"/>
              </w:rPr>
            </w:pPr>
            <w:r>
              <w:rPr>
                <w:rFonts w:hint="eastAsia" w:ascii="宋体" w:hAnsi="宋体" w:cs="宋体"/>
                <w:szCs w:val="21"/>
              </w:rPr>
              <w:t>投标人法定代表人签名（或盖章）并加盖单位公章的承诺书（格式详见第五章）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991" w:type="dxa"/>
            <w:vAlign w:val="center"/>
          </w:tcPr>
          <w:p>
            <w:pPr>
              <w:adjustRightInd w:val="0"/>
              <w:snapToGrid w:val="0"/>
              <w:spacing w:line="288" w:lineRule="auto"/>
              <w:jc w:val="center"/>
              <w:rPr>
                <w:rFonts w:cs="宋体"/>
                <w:szCs w:val="22"/>
              </w:rPr>
            </w:pPr>
            <w:r>
              <w:rPr>
                <w:rFonts w:hint="eastAsia" w:cs="宋体"/>
                <w:szCs w:val="22"/>
              </w:rPr>
              <w:t>8</w:t>
            </w:r>
          </w:p>
        </w:tc>
        <w:tc>
          <w:tcPr>
            <w:tcW w:w="1696" w:type="dxa"/>
            <w:vAlign w:val="center"/>
          </w:tcPr>
          <w:p>
            <w:pPr>
              <w:adjustRightInd w:val="0"/>
              <w:snapToGrid w:val="0"/>
              <w:spacing w:line="288" w:lineRule="auto"/>
              <w:rPr>
                <w:rFonts w:cs="宋体"/>
                <w:szCs w:val="22"/>
              </w:rPr>
            </w:pPr>
            <w:r>
              <w:rPr>
                <w:rFonts w:hint="eastAsia" w:hAnsi="宋体" w:cs="宋体"/>
                <w:szCs w:val="22"/>
              </w:rPr>
              <w:t>诚信承诺书</w:t>
            </w:r>
          </w:p>
        </w:tc>
        <w:tc>
          <w:tcPr>
            <w:tcW w:w="3375" w:type="dxa"/>
            <w:vAlign w:val="center"/>
          </w:tcPr>
          <w:p>
            <w:pPr>
              <w:adjustRightInd w:val="0"/>
              <w:snapToGrid w:val="0"/>
              <w:spacing w:line="288" w:lineRule="auto"/>
              <w:rPr>
                <w:rFonts w:cs="宋体"/>
                <w:szCs w:val="22"/>
              </w:rPr>
            </w:pPr>
            <w:r>
              <w:rPr>
                <w:rFonts w:hint="eastAsia" w:hAnsi="宋体" w:cs="宋体"/>
                <w:szCs w:val="22"/>
              </w:rPr>
              <w:t>诚信承诺书</w:t>
            </w:r>
          </w:p>
        </w:tc>
        <w:tc>
          <w:tcPr>
            <w:tcW w:w="3179" w:type="dxa"/>
            <w:vAlign w:val="center"/>
          </w:tcPr>
          <w:p>
            <w:pPr>
              <w:adjustRightInd w:val="0"/>
              <w:snapToGrid w:val="0"/>
              <w:spacing w:line="288" w:lineRule="auto"/>
              <w:rPr>
                <w:rFonts w:cs="宋体"/>
                <w:szCs w:val="22"/>
              </w:rPr>
            </w:pPr>
            <w:r>
              <w:rPr>
                <w:rFonts w:hint="eastAsia" w:hAnsi="宋体" w:cs="宋体"/>
                <w:szCs w:val="22"/>
              </w:rPr>
              <w:t>投标人法定代表人签名（或盖章）并加盖单位公章的诚信承诺书</w:t>
            </w:r>
            <w:r>
              <w:rPr>
                <w:rFonts w:hint="eastAsia" w:ascii="宋体" w:hAnsi="宋体" w:cs="宋体"/>
                <w:szCs w:val="21"/>
              </w:rPr>
              <w:t>（格式详见第五章）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jc w:val="center"/>
        </w:trPr>
        <w:tc>
          <w:tcPr>
            <w:tcW w:w="9241" w:type="dxa"/>
            <w:gridSpan w:val="4"/>
            <w:vAlign w:val="center"/>
          </w:tcPr>
          <w:p>
            <w:pPr>
              <w:adjustRightInd w:val="0"/>
              <w:snapToGrid w:val="0"/>
              <w:spacing w:line="360" w:lineRule="auto"/>
              <w:jc w:val="left"/>
              <w:rPr>
                <w:kern w:val="0"/>
                <w:szCs w:val="22"/>
              </w:rPr>
            </w:pPr>
            <w:r>
              <w:rPr>
                <w:rFonts w:hint="eastAsia" w:hAnsi="宋体" w:cs="宋体"/>
                <w:szCs w:val="22"/>
              </w:rPr>
              <w:t>注：</w:t>
            </w:r>
            <w:r>
              <w:rPr>
                <w:kern w:val="0"/>
                <w:szCs w:val="22"/>
              </w:rPr>
              <w:t>1</w:t>
            </w:r>
            <w:r>
              <w:rPr>
                <w:rFonts w:hAnsi="宋体"/>
                <w:kern w:val="0"/>
                <w:szCs w:val="22"/>
              </w:rPr>
              <w:t>、资格审查阶段，评标委员会根据</w:t>
            </w:r>
            <w:r>
              <w:rPr>
                <w:rFonts w:hAnsi="宋体"/>
                <w:bCs/>
                <w:kern w:val="0"/>
                <w:szCs w:val="22"/>
              </w:rPr>
              <w:t>资格审查标准、</w:t>
            </w:r>
            <w:r>
              <w:rPr>
                <w:rFonts w:hAnsi="宋体"/>
                <w:kern w:val="0"/>
                <w:szCs w:val="22"/>
              </w:rPr>
              <w:t>资格审查条件、</w:t>
            </w:r>
            <w:r>
              <w:rPr>
                <w:kern w:val="0"/>
                <w:szCs w:val="22"/>
              </w:rPr>
              <w:t>“</w:t>
            </w:r>
            <w:r>
              <w:rPr>
                <w:rFonts w:hAnsi="宋体"/>
                <w:kern w:val="0"/>
                <w:szCs w:val="22"/>
              </w:rPr>
              <w:t>资格审查资料包</w:t>
            </w:r>
            <w:r>
              <w:rPr>
                <w:kern w:val="0"/>
                <w:szCs w:val="22"/>
              </w:rPr>
              <w:t>”</w:t>
            </w:r>
            <w:r>
              <w:rPr>
                <w:rFonts w:hAnsi="宋体"/>
                <w:kern w:val="0"/>
                <w:szCs w:val="22"/>
              </w:rPr>
              <w:t>中的资料进行资格评审，请投标人按照本招标文件要求准确提供全部资料，否则做废标处理。</w:t>
            </w:r>
            <w:r>
              <w:rPr>
                <w:rFonts w:hint="eastAsia" w:hAnsi="宋体"/>
                <w:b/>
                <w:kern w:val="0"/>
                <w:szCs w:val="22"/>
              </w:rPr>
              <w:t>资格审查以资格审查资料包的内容为准，资格审查资料原件包仅做备查，仅在资格审查资料包内容存在字迹模糊、分辨不清等情形时予以查验。</w:t>
            </w:r>
          </w:p>
          <w:p>
            <w:pPr>
              <w:adjustRightInd w:val="0"/>
              <w:snapToGrid w:val="0"/>
              <w:spacing w:line="360" w:lineRule="auto"/>
              <w:jc w:val="left"/>
              <w:rPr>
                <w:rFonts w:cs="宋体"/>
                <w:szCs w:val="22"/>
              </w:rPr>
            </w:pPr>
            <w:r>
              <w:rPr>
                <w:rFonts w:hint="eastAsia"/>
                <w:kern w:val="0"/>
                <w:szCs w:val="22"/>
              </w:rPr>
              <w:t>2</w:t>
            </w:r>
            <w:r>
              <w:rPr>
                <w:rFonts w:hAnsi="宋体"/>
                <w:kern w:val="0"/>
                <w:szCs w:val="22"/>
              </w:rPr>
              <w:t>、原件因年检无法带来的，须出具年检行政主管部门</w:t>
            </w:r>
            <w:r>
              <w:rPr>
                <w:kern w:val="0"/>
                <w:szCs w:val="22"/>
              </w:rPr>
              <w:t>“</w:t>
            </w:r>
            <w:r>
              <w:rPr>
                <w:rFonts w:hAnsi="宋体"/>
                <w:kern w:val="0"/>
                <w:szCs w:val="22"/>
              </w:rPr>
              <w:t>年检证明</w:t>
            </w:r>
            <w:r>
              <w:rPr>
                <w:kern w:val="0"/>
                <w:szCs w:val="22"/>
              </w:rPr>
              <w:t>”</w:t>
            </w:r>
            <w:r>
              <w:rPr>
                <w:rFonts w:hAnsi="宋体"/>
                <w:kern w:val="0"/>
                <w:szCs w:val="22"/>
              </w:rPr>
              <w:t>材料，否则作废标处理。</w:t>
            </w:r>
          </w:p>
        </w:tc>
      </w:tr>
    </w:tbl>
    <w:p>
      <w:pPr>
        <w:spacing w:line="360" w:lineRule="auto"/>
        <w:ind w:firstLine="420" w:firstLineChars="200"/>
        <w:rPr>
          <w:rFonts w:cs="宋体"/>
        </w:rPr>
      </w:pPr>
      <w:r>
        <w:rPr>
          <w:rFonts w:hint="eastAsia" w:hAnsi="宋体" w:cs="宋体"/>
        </w:rPr>
        <w:t>本次资格审查采用合格制，各投标人只有满足资格审查必要合格条件后，方可参与商务标的评审。</w:t>
      </w:r>
    </w:p>
    <w:p>
      <w:pPr>
        <w:spacing w:line="360" w:lineRule="auto"/>
        <w:ind w:firstLine="422" w:firstLineChars="200"/>
        <w:rPr>
          <w:rFonts w:hAnsi="宋体" w:cs="宋体"/>
          <w:b/>
          <w:szCs w:val="21"/>
        </w:rPr>
      </w:pPr>
      <w:r>
        <w:rPr>
          <w:rFonts w:hint="eastAsia" w:cs="宋体"/>
          <w:b/>
          <w:szCs w:val="21"/>
        </w:rPr>
        <w:t>2</w:t>
      </w:r>
      <w:r>
        <w:rPr>
          <w:rFonts w:hint="eastAsia" w:hAnsi="宋体" w:cs="宋体"/>
          <w:b/>
          <w:szCs w:val="21"/>
        </w:rPr>
        <w:t>、商务标评审（100分）</w:t>
      </w:r>
    </w:p>
    <w:p>
      <w:pPr>
        <w:spacing w:line="360" w:lineRule="auto"/>
        <w:ind w:firstLine="422" w:firstLineChars="200"/>
        <w:rPr>
          <w:rFonts w:ascii="宋体" w:hAnsi="宋体" w:cs="仿宋_GB2312"/>
          <w:b/>
          <w:bCs/>
          <w:szCs w:val="21"/>
        </w:rPr>
      </w:pPr>
      <w:r>
        <w:rPr>
          <w:rFonts w:hint="eastAsia" w:ascii="宋体" w:hAnsi="宋体" w:cs="仿宋_GB2312"/>
          <w:b/>
          <w:bCs/>
          <w:szCs w:val="21"/>
        </w:rPr>
        <w:t>2</w:t>
      </w:r>
      <w:r>
        <w:rPr>
          <w:rFonts w:ascii="宋体" w:hAnsi="宋体" w:cs="仿宋_GB2312"/>
          <w:b/>
          <w:bCs/>
          <w:szCs w:val="21"/>
        </w:rPr>
        <w:t>.1</w:t>
      </w:r>
      <w:r>
        <w:rPr>
          <w:rFonts w:hint="eastAsia" w:ascii="宋体" w:hAnsi="宋体" w:cs="仿宋_GB2312"/>
          <w:b/>
          <w:bCs/>
          <w:szCs w:val="21"/>
        </w:rPr>
        <w:t xml:space="preserve"> 投标报价（满分100分）</w:t>
      </w:r>
    </w:p>
    <w:p>
      <w:pPr>
        <w:autoSpaceDE w:val="0"/>
        <w:autoSpaceDN w:val="0"/>
        <w:adjustRightInd w:val="0"/>
        <w:spacing w:line="360" w:lineRule="auto"/>
        <w:ind w:firstLine="420" w:firstLineChars="200"/>
        <w:jc w:val="left"/>
        <w:rPr>
          <w:rFonts w:ascii="宋体" w:hAnsi="宋体"/>
          <w:szCs w:val="21"/>
        </w:rPr>
      </w:pPr>
      <w:r>
        <w:rPr>
          <w:rFonts w:hint="eastAsia" w:ascii="宋体" w:hAnsi="宋体" w:cs="宋体"/>
          <w:szCs w:val="21"/>
        </w:rPr>
        <w:t>①</w:t>
      </w:r>
      <w:r>
        <w:rPr>
          <w:rFonts w:hint="eastAsia" w:ascii="宋体" w:hAnsi="宋体"/>
          <w:szCs w:val="21"/>
        </w:rPr>
        <w:t xml:space="preserve">有效报价 </w:t>
      </w:r>
    </w:p>
    <w:p>
      <w:pPr>
        <w:spacing w:line="360" w:lineRule="auto"/>
        <w:ind w:firstLine="420" w:firstLineChars="200"/>
        <w:rPr>
          <w:rFonts w:ascii="宋体" w:hAnsi="宋体"/>
          <w:szCs w:val="21"/>
        </w:rPr>
      </w:pPr>
      <w:r>
        <w:rPr>
          <w:rFonts w:hint="eastAsia" w:ascii="宋体" w:hAnsi="宋体"/>
          <w:szCs w:val="21"/>
        </w:rPr>
        <w:t>确定有效报价：投标费率在</w:t>
      </w:r>
      <w:r>
        <w:rPr>
          <w:rFonts w:hint="eastAsia" w:hAnsi="宋体"/>
          <w:szCs w:val="21"/>
        </w:rPr>
        <w:t>不超过</w:t>
      </w:r>
      <w:r>
        <w:rPr>
          <w:rFonts w:hint="eastAsia" w:hAnsi="宋体"/>
          <w:szCs w:val="21"/>
          <w:highlight w:val="yellow"/>
        </w:rPr>
        <w:t>3.00%</w:t>
      </w:r>
      <w:r>
        <w:rPr>
          <w:rFonts w:hint="eastAsia" w:hAnsi="宋体"/>
          <w:szCs w:val="21"/>
        </w:rPr>
        <w:t>（含）</w:t>
      </w:r>
      <w:r>
        <w:rPr>
          <w:rFonts w:hint="eastAsia" w:ascii="宋体" w:hAnsi="宋体"/>
          <w:szCs w:val="21"/>
        </w:rPr>
        <w:t>的为有效报价，否则为无效报价。</w:t>
      </w:r>
      <w:r>
        <w:rPr>
          <w:rFonts w:hint="eastAsia" w:ascii="宋体" w:hAnsi="宋体" w:cs="宋体"/>
          <w:bCs/>
          <w:kern w:val="0"/>
          <w:szCs w:val="21"/>
        </w:rPr>
        <w:t>（</w:t>
      </w:r>
      <w:r>
        <w:rPr>
          <w:rFonts w:hint="eastAsia" w:hAnsi="宋体"/>
          <w:szCs w:val="21"/>
        </w:rPr>
        <w:t>投标报价</w:t>
      </w:r>
      <w:r>
        <w:rPr>
          <w:rFonts w:hint="eastAsia" w:hAnsi="宋体" w:cs="宋体"/>
          <w:szCs w:val="21"/>
        </w:rPr>
        <w:t>最多保留至小数点后两位</w:t>
      </w:r>
      <w:r>
        <w:rPr>
          <w:rFonts w:hint="eastAsia" w:ascii="宋体" w:hAnsi="宋体" w:cs="宋体"/>
          <w:bCs/>
          <w:kern w:val="0"/>
          <w:szCs w:val="21"/>
        </w:rPr>
        <w:t>）</w:t>
      </w:r>
    </w:p>
    <w:p>
      <w:pPr>
        <w:spacing w:line="360" w:lineRule="auto"/>
        <w:ind w:firstLine="420" w:firstLineChars="200"/>
        <w:rPr>
          <w:rFonts w:ascii="宋体" w:hAnsi="宋体"/>
          <w:szCs w:val="21"/>
        </w:rPr>
      </w:pPr>
      <w:r>
        <w:rPr>
          <w:rFonts w:hint="eastAsia" w:ascii="宋体" w:hAnsi="宋体" w:cs="宋体"/>
          <w:szCs w:val="21"/>
        </w:rPr>
        <w:t>②</w:t>
      </w:r>
      <w:r>
        <w:rPr>
          <w:rFonts w:hint="eastAsia" w:ascii="宋体" w:hAnsi="宋体"/>
          <w:szCs w:val="21"/>
        </w:rPr>
        <w:t xml:space="preserve">评标基准价的确定： </w:t>
      </w:r>
    </w:p>
    <w:p>
      <w:pPr>
        <w:spacing w:line="360" w:lineRule="auto"/>
        <w:ind w:firstLine="420" w:firstLineChars="200"/>
        <w:rPr>
          <w:rFonts w:ascii="宋体" w:hAnsi="宋体" w:cs="宋体"/>
          <w:szCs w:val="21"/>
        </w:rPr>
      </w:pPr>
      <w:r>
        <w:rPr>
          <w:rFonts w:hint="eastAsia" w:ascii="宋体" w:hAnsi="宋体" w:cs="宋体"/>
          <w:szCs w:val="21"/>
        </w:rPr>
        <w:t>以有效投标文件的投标报价算数平均值为 A【计算算术平均值 A 时，若 7≤有效投标文件＜10 家时，应去掉其中的一个最高价和一个最低价（相同均去掉）；若有效投标文件≥10家时，应去掉其中的二个最高价和二个最低价】。</w:t>
      </w:r>
    </w:p>
    <w:p>
      <w:pPr>
        <w:spacing w:line="360" w:lineRule="auto"/>
        <w:ind w:firstLine="420" w:firstLineChars="200"/>
        <w:rPr>
          <w:rFonts w:ascii="宋体" w:hAnsi="宋体"/>
          <w:szCs w:val="21"/>
          <w:highlight w:val="yellow"/>
        </w:rPr>
      </w:pPr>
      <w:r>
        <w:rPr>
          <w:rFonts w:hint="eastAsia" w:ascii="宋体" w:hAnsi="宋体" w:cs="宋体"/>
          <w:szCs w:val="21"/>
        </w:rPr>
        <w:t>评标基准价=A×K，K 值在开标前</w:t>
      </w:r>
      <w:r>
        <w:rPr>
          <w:rFonts w:hint="eastAsia" w:ascii="宋体" w:hAnsi="宋体"/>
          <w:szCs w:val="21"/>
        </w:rPr>
        <w:t>由</w:t>
      </w:r>
      <w:r>
        <w:rPr>
          <w:rFonts w:hint="eastAsia" w:ascii="宋体" w:hAnsi="宋体"/>
          <w:b/>
          <w:szCs w:val="21"/>
        </w:rPr>
        <w:t>招标人</w:t>
      </w:r>
      <w:r>
        <w:rPr>
          <w:rFonts w:hint="eastAsia" w:ascii="宋体" w:hAnsi="宋体"/>
          <w:szCs w:val="21"/>
        </w:rPr>
        <w:t>代表随机抽取确定，</w:t>
      </w:r>
      <w:r>
        <w:rPr>
          <w:rFonts w:hint="eastAsia" w:ascii="宋体" w:hAnsi="宋体"/>
          <w:szCs w:val="21"/>
          <w:highlight w:val="yellow"/>
        </w:rPr>
        <w:t xml:space="preserve">K值的取值范围为 95%、96%、97%、98%。 </w:t>
      </w:r>
    </w:p>
    <w:p>
      <w:pPr>
        <w:pStyle w:val="39"/>
        <w:numPr>
          <w:ilvl w:val="0"/>
          <w:numId w:val="3"/>
        </w:numPr>
        <w:spacing w:line="360" w:lineRule="auto"/>
        <w:ind w:firstLineChars="0"/>
        <w:rPr>
          <w:rFonts w:ascii="宋体" w:hAnsi="宋体"/>
          <w:szCs w:val="21"/>
        </w:rPr>
      </w:pPr>
      <w:r>
        <w:rPr>
          <w:rFonts w:hint="eastAsia" w:ascii="宋体" w:hAnsi="宋体"/>
          <w:szCs w:val="21"/>
        </w:rPr>
        <w:t>投标报价得分计算</w:t>
      </w:r>
    </w:p>
    <w:p>
      <w:pPr>
        <w:spacing w:line="360" w:lineRule="auto"/>
        <w:ind w:firstLine="420" w:firstLineChars="200"/>
        <w:rPr>
          <w:rFonts w:ascii="宋体" w:hAnsi="宋体"/>
          <w:szCs w:val="21"/>
        </w:rPr>
      </w:pPr>
      <w:r>
        <w:rPr>
          <w:rFonts w:hint="eastAsia" w:ascii="宋体" w:hAnsi="宋体"/>
          <w:szCs w:val="21"/>
        </w:rPr>
        <w:t>投标报价等于评标基准价的得满分（100分），投标报价相对评标基准价每</w:t>
      </w:r>
      <w:r>
        <w:rPr>
          <w:rFonts w:hint="eastAsia" w:ascii="宋体" w:hAnsi="宋体"/>
          <w:szCs w:val="21"/>
          <w:lang w:val="en-US" w:eastAsia="zh-CN"/>
        </w:rPr>
        <w:t>下浮</w:t>
      </w:r>
      <w:r>
        <w:rPr>
          <w:rFonts w:hint="eastAsia" w:ascii="宋体" w:hAnsi="宋体"/>
          <w:szCs w:val="21"/>
        </w:rPr>
        <w:t>1%扣 0.</w:t>
      </w:r>
      <w:r>
        <w:rPr>
          <w:rFonts w:ascii="宋体" w:hAnsi="宋体"/>
          <w:szCs w:val="21"/>
        </w:rPr>
        <w:t>1</w:t>
      </w:r>
      <w:r>
        <w:rPr>
          <w:rFonts w:hint="eastAsia" w:ascii="宋体" w:hAnsi="宋体"/>
          <w:szCs w:val="21"/>
        </w:rPr>
        <w:t>分，每</w:t>
      </w:r>
      <w:r>
        <w:rPr>
          <w:rFonts w:hint="eastAsia" w:ascii="宋体" w:hAnsi="宋体"/>
          <w:szCs w:val="21"/>
          <w:lang w:val="en-US" w:eastAsia="zh-CN"/>
        </w:rPr>
        <w:t>上浮</w:t>
      </w:r>
      <w:r>
        <w:rPr>
          <w:rFonts w:hint="eastAsia" w:ascii="宋体" w:hAnsi="宋体"/>
          <w:szCs w:val="21"/>
        </w:rPr>
        <w:t>1%扣 0.</w:t>
      </w:r>
      <w:r>
        <w:rPr>
          <w:rFonts w:ascii="宋体" w:hAnsi="宋体"/>
          <w:szCs w:val="21"/>
        </w:rPr>
        <w:t>15</w:t>
      </w:r>
      <w:r>
        <w:rPr>
          <w:rFonts w:hint="eastAsia" w:ascii="宋体" w:hAnsi="宋体"/>
          <w:szCs w:val="21"/>
        </w:rPr>
        <w:t xml:space="preserve"> 分；偏离不足 1%的，按照插入法计算得分，得分保留两位小数。 </w:t>
      </w:r>
    </w:p>
    <w:p>
      <w:pPr>
        <w:adjustRightInd w:val="0"/>
        <w:spacing w:line="440" w:lineRule="exact"/>
        <w:ind w:firstLine="420" w:firstLineChars="200"/>
        <w:jc w:val="left"/>
        <w:rPr>
          <w:rFonts w:hAnsi="宋体" w:cs="宋体"/>
          <w:bCs/>
        </w:rPr>
      </w:pPr>
      <w:r>
        <w:rPr>
          <w:rFonts w:hint="eastAsia" w:hAnsi="宋体" w:cs="宋体"/>
          <w:bCs/>
        </w:rPr>
        <w:t>例如：投标人</w:t>
      </w:r>
      <w:r>
        <w:rPr>
          <w:rFonts w:hint="eastAsia" w:cs="宋体"/>
          <w:bCs/>
        </w:rPr>
        <w:t>A</w:t>
      </w:r>
      <w:r>
        <w:rPr>
          <w:rFonts w:hint="eastAsia" w:hAnsi="宋体" w:cs="宋体"/>
          <w:bCs/>
        </w:rPr>
        <w:t>投标报价为：</w:t>
      </w:r>
      <w:r>
        <w:rPr>
          <w:rFonts w:hAnsi="宋体" w:cs="宋体"/>
          <w:bCs/>
        </w:rPr>
        <w:t>2</w:t>
      </w:r>
      <w:r>
        <w:rPr>
          <w:rFonts w:hint="eastAsia" w:cs="宋体"/>
          <w:bCs/>
        </w:rPr>
        <w:t>.80%</w:t>
      </w:r>
      <w:r>
        <w:rPr>
          <w:rFonts w:hint="eastAsia" w:hAnsi="宋体" w:cs="宋体"/>
          <w:bCs/>
        </w:rPr>
        <w:t>，投标人</w:t>
      </w:r>
      <w:r>
        <w:rPr>
          <w:rFonts w:hint="eastAsia" w:cs="宋体"/>
          <w:bCs/>
        </w:rPr>
        <w:t>B</w:t>
      </w:r>
      <w:r>
        <w:rPr>
          <w:rFonts w:hint="eastAsia" w:hAnsi="宋体" w:cs="宋体"/>
          <w:bCs/>
        </w:rPr>
        <w:t>投标报价为：</w:t>
      </w:r>
      <w:r>
        <w:rPr>
          <w:rFonts w:hAnsi="宋体" w:cs="宋体"/>
          <w:bCs/>
        </w:rPr>
        <w:t>2</w:t>
      </w:r>
      <w:r>
        <w:rPr>
          <w:rFonts w:hint="eastAsia" w:cs="宋体"/>
          <w:bCs/>
        </w:rPr>
        <w:t>.</w:t>
      </w:r>
      <w:r>
        <w:rPr>
          <w:rFonts w:cs="宋体"/>
          <w:bCs/>
        </w:rPr>
        <w:t>6</w:t>
      </w:r>
      <w:r>
        <w:rPr>
          <w:rFonts w:hint="eastAsia" w:cs="宋体"/>
          <w:bCs/>
        </w:rPr>
        <w:t>5%</w:t>
      </w:r>
      <w:r>
        <w:rPr>
          <w:rFonts w:hint="eastAsia" w:hAnsi="宋体" w:cs="宋体"/>
          <w:bCs/>
        </w:rPr>
        <w:t>，投标人</w:t>
      </w:r>
      <w:r>
        <w:rPr>
          <w:rFonts w:hint="eastAsia" w:cs="宋体"/>
          <w:bCs/>
        </w:rPr>
        <w:t>C</w:t>
      </w:r>
      <w:r>
        <w:rPr>
          <w:rFonts w:hint="eastAsia" w:hAnsi="宋体" w:cs="宋体"/>
          <w:bCs/>
        </w:rPr>
        <w:t>投标报价为：</w:t>
      </w:r>
      <w:r>
        <w:rPr>
          <w:rFonts w:hAnsi="宋体" w:cs="宋体"/>
          <w:bCs/>
        </w:rPr>
        <w:t>2</w:t>
      </w:r>
      <w:r>
        <w:rPr>
          <w:rFonts w:hint="eastAsia" w:cs="宋体"/>
          <w:bCs/>
        </w:rPr>
        <w:t>.</w:t>
      </w:r>
      <w:r>
        <w:rPr>
          <w:rFonts w:cs="宋体"/>
          <w:bCs/>
        </w:rPr>
        <w:t>6</w:t>
      </w:r>
      <w:r>
        <w:rPr>
          <w:rFonts w:hint="eastAsia" w:cs="宋体"/>
          <w:bCs/>
        </w:rPr>
        <w:t>0%</w:t>
      </w:r>
      <w:r>
        <w:rPr>
          <w:rFonts w:hint="eastAsia" w:hAnsi="宋体" w:cs="宋体"/>
          <w:bCs/>
        </w:rPr>
        <w:t>；投标人</w:t>
      </w:r>
      <w:r>
        <w:rPr>
          <w:rFonts w:hint="eastAsia" w:cs="宋体"/>
          <w:bCs/>
        </w:rPr>
        <w:t>D</w:t>
      </w:r>
      <w:r>
        <w:rPr>
          <w:rFonts w:hint="eastAsia" w:hAnsi="宋体" w:cs="宋体"/>
          <w:bCs/>
        </w:rPr>
        <w:t>投标报价为：</w:t>
      </w:r>
      <w:r>
        <w:rPr>
          <w:rFonts w:cs="宋体"/>
          <w:bCs/>
        </w:rPr>
        <w:t>2</w:t>
      </w:r>
      <w:r>
        <w:rPr>
          <w:rFonts w:hint="eastAsia" w:cs="宋体"/>
          <w:bCs/>
        </w:rPr>
        <w:t>.</w:t>
      </w:r>
      <w:r>
        <w:rPr>
          <w:rFonts w:cs="宋体"/>
          <w:bCs/>
        </w:rPr>
        <w:t>7</w:t>
      </w:r>
      <w:r>
        <w:rPr>
          <w:rFonts w:hint="eastAsia" w:cs="宋体"/>
          <w:bCs/>
        </w:rPr>
        <w:t>5%</w:t>
      </w:r>
      <w:r>
        <w:rPr>
          <w:rFonts w:cs="宋体"/>
          <w:bCs/>
        </w:rPr>
        <w:t>；</w:t>
      </w:r>
      <w:r>
        <w:rPr>
          <w:rFonts w:hint="eastAsia" w:cs="宋体"/>
          <w:bCs/>
        </w:rPr>
        <w:t>抽取的K值97%，</w:t>
      </w:r>
      <w:r>
        <w:rPr>
          <w:rFonts w:hint="eastAsia" w:hAnsi="宋体" w:cs="宋体"/>
          <w:bCs/>
        </w:rPr>
        <w:t>则评标基准价为：</w:t>
      </w:r>
      <w:r>
        <w:rPr>
          <w:rFonts w:cs="宋体"/>
          <w:bCs/>
        </w:rPr>
        <w:t>2.6</w:t>
      </w:r>
      <w:r>
        <w:rPr>
          <w:rFonts w:hint="eastAsia" w:cs="宋体"/>
          <w:bCs/>
        </w:rPr>
        <w:t>2%</w:t>
      </w:r>
      <w:r>
        <w:rPr>
          <w:rFonts w:hint="eastAsia" w:hAnsi="宋体" w:cs="宋体"/>
          <w:bCs/>
        </w:rPr>
        <w:t>，投标人</w:t>
      </w:r>
      <w:r>
        <w:rPr>
          <w:rFonts w:hint="eastAsia" w:cs="宋体"/>
          <w:bCs/>
        </w:rPr>
        <w:t>A</w:t>
      </w:r>
      <w:r>
        <w:rPr>
          <w:rFonts w:hint="eastAsia" w:hAnsi="宋体" w:cs="宋体"/>
          <w:bCs/>
        </w:rPr>
        <w:t>得分为</w:t>
      </w:r>
      <w:r>
        <w:rPr>
          <w:rFonts w:hint="eastAsia" w:cs="宋体"/>
          <w:bCs/>
        </w:rPr>
        <w:t>100</w:t>
      </w:r>
      <w:r>
        <w:rPr>
          <w:rFonts w:cs="宋体"/>
          <w:bCs/>
        </w:rPr>
        <w:t>-</w:t>
      </w:r>
      <w:r>
        <w:rPr>
          <w:rFonts w:hint="eastAsia" w:cs="宋体"/>
          <w:bCs/>
        </w:rPr>
        <w:t>（</w:t>
      </w:r>
      <w:r>
        <w:rPr>
          <w:rFonts w:cs="宋体"/>
          <w:bCs/>
        </w:rPr>
        <w:t>2.80</w:t>
      </w:r>
      <w:r>
        <w:rPr>
          <w:rFonts w:hint="eastAsia" w:cs="宋体"/>
          <w:bCs/>
        </w:rPr>
        <w:t>-</w:t>
      </w:r>
      <w:r>
        <w:rPr>
          <w:rFonts w:cs="宋体"/>
          <w:bCs/>
        </w:rPr>
        <w:t>2.62</w:t>
      </w:r>
      <w:r>
        <w:rPr>
          <w:rFonts w:hint="eastAsia" w:cs="宋体"/>
          <w:bCs/>
        </w:rPr>
        <w:t>）/</w:t>
      </w:r>
      <w:r>
        <w:rPr>
          <w:rFonts w:cs="宋体"/>
          <w:bCs/>
        </w:rPr>
        <w:t>2.62</w:t>
      </w:r>
      <w:r>
        <w:rPr>
          <w:rFonts w:hint="eastAsia" w:cs="宋体"/>
          <w:bCs/>
        </w:rPr>
        <w:t>*100*0.1</w:t>
      </w:r>
      <w:r>
        <w:rPr>
          <w:rFonts w:cs="宋体"/>
          <w:bCs/>
        </w:rPr>
        <w:t>5</w:t>
      </w:r>
      <w:r>
        <w:rPr>
          <w:rFonts w:hint="eastAsia" w:cs="宋体"/>
          <w:bCs/>
        </w:rPr>
        <w:t>=98.97</w:t>
      </w:r>
      <w:r>
        <w:rPr>
          <w:rFonts w:hint="eastAsia" w:hAnsi="宋体" w:cs="宋体"/>
          <w:bCs/>
        </w:rPr>
        <w:t>分；投标人</w:t>
      </w:r>
      <w:r>
        <w:rPr>
          <w:rFonts w:hint="eastAsia" w:cs="宋体"/>
          <w:bCs/>
        </w:rPr>
        <w:t>B</w:t>
      </w:r>
      <w:r>
        <w:rPr>
          <w:rFonts w:hint="eastAsia" w:hAnsi="宋体" w:cs="宋体"/>
          <w:bCs/>
        </w:rPr>
        <w:t>得分为</w:t>
      </w:r>
      <w:r>
        <w:rPr>
          <w:rFonts w:hint="eastAsia" w:cs="宋体"/>
          <w:bCs/>
        </w:rPr>
        <w:t>100-（</w:t>
      </w:r>
      <w:r>
        <w:rPr>
          <w:rFonts w:cs="宋体"/>
          <w:bCs/>
        </w:rPr>
        <w:t>2.65</w:t>
      </w:r>
      <w:r>
        <w:rPr>
          <w:rFonts w:hint="eastAsia" w:cs="宋体"/>
          <w:bCs/>
        </w:rPr>
        <w:t>-</w:t>
      </w:r>
      <w:r>
        <w:rPr>
          <w:rFonts w:cs="宋体"/>
          <w:bCs/>
        </w:rPr>
        <w:t>2.62</w:t>
      </w:r>
      <w:r>
        <w:rPr>
          <w:rFonts w:hint="eastAsia" w:cs="宋体"/>
          <w:bCs/>
        </w:rPr>
        <w:t>）/</w:t>
      </w:r>
      <w:r>
        <w:rPr>
          <w:rFonts w:cs="宋体"/>
          <w:bCs/>
        </w:rPr>
        <w:t>2.62</w:t>
      </w:r>
      <w:r>
        <w:rPr>
          <w:rFonts w:hint="eastAsia" w:cs="宋体"/>
          <w:bCs/>
        </w:rPr>
        <w:t>*100*0.15=99</w:t>
      </w:r>
      <w:r>
        <w:rPr>
          <w:rFonts w:cs="宋体"/>
          <w:bCs/>
        </w:rPr>
        <w:t>.83</w:t>
      </w:r>
      <w:r>
        <w:rPr>
          <w:rFonts w:hint="eastAsia" w:hAnsi="宋体" w:cs="宋体"/>
          <w:bCs/>
        </w:rPr>
        <w:t>分；投标人</w:t>
      </w:r>
      <w:r>
        <w:rPr>
          <w:rFonts w:hint="eastAsia" w:cs="宋体"/>
          <w:bCs/>
        </w:rPr>
        <w:t>C</w:t>
      </w:r>
      <w:r>
        <w:rPr>
          <w:rFonts w:hint="eastAsia" w:hAnsi="宋体" w:cs="宋体"/>
          <w:bCs/>
        </w:rPr>
        <w:t>得分为</w:t>
      </w:r>
      <w:r>
        <w:rPr>
          <w:rFonts w:hint="eastAsia" w:cs="宋体"/>
          <w:bCs/>
        </w:rPr>
        <w:t>100-</w:t>
      </w:r>
      <w:r>
        <w:rPr>
          <w:rFonts w:hint="eastAsia" w:hAnsi="宋体" w:cs="宋体"/>
          <w:bCs/>
        </w:rPr>
        <w:t>（</w:t>
      </w:r>
      <w:r>
        <w:rPr>
          <w:rFonts w:hAnsi="宋体" w:cs="宋体"/>
          <w:bCs/>
        </w:rPr>
        <w:t>2.62</w:t>
      </w:r>
      <w:r>
        <w:rPr>
          <w:rFonts w:hint="eastAsia" w:cs="宋体"/>
          <w:bCs/>
        </w:rPr>
        <w:t>-</w:t>
      </w:r>
      <w:r>
        <w:rPr>
          <w:rFonts w:cs="宋体"/>
          <w:bCs/>
        </w:rPr>
        <w:t>2.60</w:t>
      </w:r>
      <w:r>
        <w:rPr>
          <w:rFonts w:hint="eastAsia" w:hAnsi="宋体" w:cs="宋体"/>
          <w:bCs/>
        </w:rPr>
        <w:t>）</w:t>
      </w:r>
      <w:r>
        <w:rPr>
          <w:rFonts w:hint="eastAsia" w:cs="宋体"/>
          <w:bCs/>
        </w:rPr>
        <w:t>/</w:t>
      </w:r>
      <w:r>
        <w:rPr>
          <w:rFonts w:cs="宋体"/>
          <w:bCs/>
        </w:rPr>
        <w:t>2.6</w:t>
      </w:r>
      <w:r>
        <w:rPr>
          <w:rFonts w:hint="eastAsia" w:cs="宋体"/>
          <w:bCs/>
        </w:rPr>
        <w:t>2*100*0.1=99</w:t>
      </w:r>
      <w:r>
        <w:rPr>
          <w:rFonts w:cs="宋体"/>
          <w:bCs/>
        </w:rPr>
        <w:t>.92</w:t>
      </w:r>
      <w:r>
        <w:rPr>
          <w:rFonts w:hint="eastAsia" w:hAnsi="宋体" w:cs="宋体"/>
          <w:bCs/>
        </w:rPr>
        <w:t>分；投标人</w:t>
      </w:r>
      <w:r>
        <w:rPr>
          <w:rFonts w:hint="eastAsia" w:cs="宋体"/>
          <w:bCs/>
        </w:rPr>
        <w:t>D</w:t>
      </w:r>
      <w:r>
        <w:rPr>
          <w:rFonts w:hint="eastAsia" w:hAnsi="宋体" w:cs="宋体"/>
          <w:bCs/>
        </w:rPr>
        <w:t>得分为</w:t>
      </w:r>
      <w:r>
        <w:rPr>
          <w:rFonts w:hint="eastAsia" w:cs="宋体"/>
          <w:bCs/>
        </w:rPr>
        <w:t>100-</w:t>
      </w:r>
      <w:r>
        <w:rPr>
          <w:rFonts w:hint="eastAsia" w:hAnsi="宋体" w:cs="宋体"/>
          <w:bCs/>
        </w:rPr>
        <w:t>（</w:t>
      </w:r>
      <w:r>
        <w:rPr>
          <w:rFonts w:hAnsi="宋体" w:cs="宋体"/>
          <w:bCs/>
        </w:rPr>
        <w:t>2</w:t>
      </w:r>
      <w:r>
        <w:rPr>
          <w:rFonts w:hint="eastAsia" w:hAnsi="宋体" w:cs="宋体"/>
          <w:bCs/>
        </w:rPr>
        <w:t>.</w:t>
      </w:r>
      <w:r>
        <w:rPr>
          <w:rFonts w:hAnsi="宋体" w:cs="宋体"/>
          <w:bCs/>
        </w:rPr>
        <w:t>7</w:t>
      </w:r>
      <w:r>
        <w:rPr>
          <w:rFonts w:hint="eastAsia" w:hAnsi="宋体" w:cs="宋体"/>
          <w:bCs/>
        </w:rPr>
        <w:t>5</w:t>
      </w:r>
      <w:r>
        <w:rPr>
          <w:rFonts w:hint="eastAsia" w:cs="宋体"/>
          <w:bCs/>
        </w:rPr>
        <w:t>-</w:t>
      </w:r>
      <w:r>
        <w:rPr>
          <w:rFonts w:cs="宋体"/>
          <w:bCs/>
        </w:rPr>
        <w:t>2.62</w:t>
      </w:r>
      <w:r>
        <w:rPr>
          <w:rFonts w:hint="eastAsia" w:hAnsi="宋体" w:cs="宋体"/>
          <w:bCs/>
        </w:rPr>
        <w:t>）</w:t>
      </w:r>
      <w:r>
        <w:rPr>
          <w:rFonts w:hint="eastAsia" w:cs="宋体"/>
          <w:bCs/>
        </w:rPr>
        <w:t>/</w:t>
      </w:r>
      <w:r>
        <w:rPr>
          <w:rFonts w:cs="宋体"/>
          <w:bCs/>
        </w:rPr>
        <w:t>2.62</w:t>
      </w:r>
      <w:r>
        <w:rPr>
          <w:rFonts w:hint="eastAsia" w:cs="宋体"/>
          <w:bCs/>
        </w:rPr>
        <w:t>*100*0.15=99</w:t>
      </w:r>
      <w:r>
        <w:rPr>
          <w:rFonts w:cs="宋体"/>
          <w:bCs/>
        </w:rPr>
        <w:t>.26</w:t>
      </w:r>
      <w:r>
        <w:rPr>
          <w:rFonts w:hint="eastAsia" w:hAnsi="宋体" w:cs="宋体"/>
          <w:bCs/>
        </w:rPr>
        <w:t>分。</w:t>
      </w:r>
    </w:p>
    <w:p>
      <w:pPr>
        <w:spacing w:line="360" w:lineRule="auto"/>
        <w:ind w:firstLine="422" w:firstLineChars="200"/>
        <w:rPr>
          <w:rFonts w:ascii="宋体" w:hAnsi="宋体" w:cs="宋体"/>
          <w:b/>
          <w:kern w:val="0"/>
          <w:szCs w:val="21"/>
        </w:rPr>
      </w:pPr>
      <w:r>
        <w:rPr>
          <w:rFonts w:hint="eastAsia" w:ascii="宋体" w:hAnsi="宋体"/>
          <w:b/>
          <w:szCs w:val="21"/>
        </w:rPr>
        <w:t>注：评标委员会在评标报告上签字后，评标基准价不因招投标当事人质疑、投诉、复议以及其它任何情形而改变，但评标过程中的计算错误可以调</w:t>
      </w:r>
      <w:r>
        <w:rPr>
          <w:rFonts w:hint="eastAsia" w:ascii="宋体" w:hAnsi="宋体" w:cs="宋体"/>
          <w:b/>
          <w:kern w:val="0"/>
          <w:szCs w:val="21"/>
        </w:rPr>
        <w:t>整。</w:t>
      </w:r>
    </w:p>
    <w:p>
      <w:pPr>
        <w:spacing w:line="360" w:lineRule="auto"/>
        <w:ind w:firstLine="420" w:firstLineChars="200"/>
        <w:rPr>
          <w:rFonts w:ascii="宋体" w:hAnsi="宋体" w:cs="宋体"/>
          <w:kern w:val="0"/>
          <w:szCs w:val="21"/>
        </w:rPr>
      </w:pPr>
      <w:r>
        <w:rPr>
          <w:rFonts w:hint="eastAsia" w:ascii="宋体" w:hAnsi="宋体"/>
          <w:szCs w:val="21"/>
        </w:rPr>
        <w:t>评标过程中出现本评标办法未尽事宜，由评标委员会根据有关法律、法规讨论决定。</w:t>
      </w:r>
    </w:p>
    <w:bookmarkEnd w:id="175"/>
    <w:p>
      <w:pPr>
        <w:adjustRightInd w:val="0"/>
        <w:spacing w:line="360" w:lineRule="auto"/>
        <w:ind w:firstLine="422" w:firstLineChars="200"/>
        <w:jc w:val="left"/>
        <w:rPr>
          <w:rFonts w:ascii="宋体" w:hAnsi="宋体" w:cs="宋体"/>
          <w:b/>
          <w:bCs/>
          <w:kern w:val="0"/>
          <w:szCs w:val="21"/>
        </w:rPr>
      </w:pPr>
      <w:r>
        <w:rPr>
          <w:rFonts w:ascii="宋体" w:hAnsi="宋体" w:cs="宋体"/>
          <w:b/>
          <w:bCs/>
          <w:kern w:val="0"/>
          <w:szCs w:val="21"/>
        </w:rPr>
        <w:t>4</w:t>
      </w:r>
      <w:r>
        <w:rPr>
          <w:rFonts w:hint="eastAsia" w:ascii="宋体" w:hAnsi="宋体" w:cs="宋体"/>
          <w:b/>
          <w:bCs/>
          <w:kern w:val="0"/>
          <w:szCs w:val="21"/>
        </w:rPr>
        <w:t>、</w:t>
      </w:r>
      <w:r>
        <w:rPr>
          <w:rFonts w:ascii="宋体" w:hAnsi="宋体" w:cs="宋体"/>
          <w:b/>
          <w:bCs/>
          <w:kern w:val="0"/>
          <w:szCs w:val="21"/>
        </w:rPr>
        <w:t>确定中标候选人</w:t>
      </w:r>
    </w:p>
    <w:p>
      <w:pPr>
        <w:adjustRightInd w:val="0"/>
        <w:spacing w:line="360" w:lineRule="auto"/>
        <w:ind w:firstLine="420" w:firstLineChars="200"/>
        <w:jc w:val="left"/>
        <w:rPr>
          <w:rFonts w:hAnsi="宋体" w:cs="宋体"/>
          <w:kern w:val="0"/>
          <w:szCs w:val="21"/>
        </w:rPr>
      </w:pPr>
      <w:r>
        <w:rPr>
          <w:rFonts w:hint="eastAsia" w:ascii="宋体" w:hAnsi="宋体" w:cs="宋体"/>
          <w:szCs w:val="21"/>
          <w:shd w:val="clear" w:color="auto" w:fill="FFFFFF"/>
        </w:rPr>
        <w:t>总得分=商务标得分，得分均保留两位小数。</w:t>
      </w:r>
    </w:p>
    <w:p>
      <w:pPr>
        <w:adjustRightInd w:val="0"/>
        <w:spacing w:line="360" w:lineRule="auto"/>
        <w:ind w:firstLine="420" w:firstLineChars="200"/>
        <w:jc w:val="left"/>
        <w:rPr>
          <w:rFonts w:cs="宋体"/>
          <w:kern w:val="0"/>
          <w:szCs w:val="21"/>
        </w:rPr>
      </w:pPr>
      <w:r>
        <w:rPr>
          <w:rFonts w:hint="eastAsia" w:hAnsi="宋体" w:cs="宋体"/>
          <w:kern w:val="0"/>
          <w:szCs w:val="21"/>
        </w:rPr>
        <w:t>评标委员会按照各投标人的得分，推荐最高得分者为第一中标候选人，第二、第三名按得分依次排序，</w:t>
      </w:r>
      <w:r>
        <w:rPr>
          <w:rFonts w:hAnsi="宋体" w:cs="宋体"/>
          <w:kern w:val="0"/>
          <w:szCs w:val="21"/>
        </w:rPr>
        <w:t>推荐三名</w:t>
      </w:r>
      <w:r>
        <w:rPr>
          <w:rFonts w:hint="eastAsia" w:hAnsi="宋体" w:cs="宋体"/>
          <w:kern w:val="0"/>
          <w:szCs w:val="21"/>
        </w:rPr>
        <w:t>中标</w:t>
      </w:r>
      <w:r>
        <w:rPr>
          <w:rFonts w:hAnsi="宋体" w:cs="宋体"/>
          <w:kern w:val="0"/>
          <w:szCs w:val="21"/>
        </w:rPr>
        <w:t>候选人。</w:t>
      </w:r>
      <w:r>
        <w:rPr>
          <w:rFonts w:hint="eastAsia" w:hAnsi="宋体" w:cs="宋体"/>
          <w:kern w:val="0"/>
          <w:szCs w:val="21"/>
        </w:rPr>
        <w:t>若得分相同时，则按下列办法确定：</w:t>
      </w:r>
    </w:p>
    <w:p>
      <w:pPr>
        <w:adjustRightInd w:val="0"/>
        <w:spacing w:line="360" w:lineRule="auto"/>
        <w:ind w:firstLine="420" w:firstLineChars="200"/>
        <w:jc w:val="left"/>
        <w:rPr>
          <w:rFonts w:cs="宋体"/>
          <w:kern w:val="0"/>
          <w:szCs w:val="21"/>
        </w:rPr>
      </w:pPr>
      <w:r>
        <w:rPr>
          <w:rFonts w:hint="eastAsia" w:hAnsi="宋体" w:cs="宋体"/>
          <w:kern w:val="0"/>
          <w:szCs w:val="21"/>
        </w:rPr>
        <w:t>①若投标报价不同，则投标报价低者优先中标；</w:t>
      </w:r>
    </w:p>
    <w:p>
      <w:pPr>
        <w:spacing w:line="360" w:lineRule="auto"/>
        <w:ind w:firstLine="420" w:firstLineChars="200"/>
        <w:jc w:val="left"/>
        <w:rPr>
          <w:rFonts w:hAnsi="宋体" w:cs="宋体"/>
          <w:kern w:val="0"/>
          <w:szCs w:val="21"/>
        </w:rPr>
      </w:pPr>
      <w:r>
        <w:rPr>
          <w:rFonts w:hint="eastAsia" w:hAnsi="宋体" w:cs="宋体"/>
          <w:kern w:val="0"/>
          <w:szCs w:val="21"/>
        </w:rPr>
        <w:t>②若投标报价相同，则由投标人按照投标签到顺序现场抽签的方式确定中标人。</w:t>
      </w:r>
    </w:p>
    <w:p>
      <w:pPr>
        <w:spacing w:line="360" w:lineRule="auto"/>
        <w:ind w:firstLine="420" w:firstLineChars="200"/>
        <w:jc w:val="left"/>
        <w:rPr>
          <w:rFonts w:cs="宋体"/>
          <w:kern w:val="0"/>
          <w:szCs w:val="21"/>
        </w:rPr>
      </w:pPr>
      <w:r>
        <w:rPr>
          <w:rFonts w:hint="eastAsia" w:cs="宋体"/>
          <w:kern w:val="0"/>
          <w:szCs w:val="21"/>
        </w:rPr>
        <w:t>③若上述分值和报价均相同的，则通过招标人现场抽签的办法确定第一中标候选人。</w:t>
      </w:r>
    </w:p>
    <w:p>
      <w:pPr>
        <w:autoSpaceDN w:val="0"/>
        <w:spacing w:line="360" w:lineRule="auto"/>
        <w:ind w:firstLine="480"/>
        <w:jc w:val="left"/>
        <w:rPr>
          <w:kern w:val="0"/>
        </w:rPr>
      </w:pPr>
      <w:r>
        <w:t>二、</w:t>
      </w:r>
      <w:r>
        <w:rPr>
          <w:kern w:val="0"/>
        </w:rPr>
        <w:t>本工程第一中标候选人原则上为中标人。当排名第一的中标候选人</w:t>
      </w:r>
      <w:r>
        <w:rPr>
          <w:rFonts w:hint="eastAsia"/>
          <w:kern w:val="0"/>
        </w:rPr>
        <w:t>出现</w:t>
      </w:r>
      <w:r>
        <w:rPr>
          <w:kern w:val="0"/>
        </w:rPr>
        <w:t>：</w:t>
      </w:r>
      <w:r>
        <w:rPr>
          <w:rFonts w:hint="eastAsia"/>
          <w:kern w:val="0"/>
        </w:rPr>
        <w:t>①</w:t>
      </w:r>
      <w:r>
        <w:rPr>
          <w:kern w:val="0"/>
        </w:rPr>
        <w:t>放弃中标、因不可抗力不能履行合同、不按照招标文件要求提交履约保证金</w:t>
      </w:r>
      <w:r>
        <w:rPr>
          <w:rFonts w:hint="eastAsia"/>
          <w:kern w:val="0"/>
        </w:rPr>
        <w:t>；②</w:t>
      </w:r>
      <w:r>
        <w:rPr>
          <w:kern w:val="0"/>
        </w:rPr>
        <w:t>被查实存在影响中标结果的违法行为</w:t>
      </w:r>
      <w:r>
        <w:rPr>
          <w:rFonts w:hint="eastAsia"/>
          <w:kern w:val="0"/>
        </w:rPr>
        <w:t>、</w:t>
      </w:r>
      <w:r>
        <w:rPr>
          <w:kern w:val="0"/>
        </w:rPr>
        <w:t>弄虚作假等情形，不符合中标条件的</w:t>
      </w:r>
      <w:r>
        <w:rPr>
          <w:rFonts w:hint="eastAsia"/>
          <w:kern w:val="0"/>
        </w:rPr>
        <w:t>。</w:t>
      </w:r>
    </w:p>
    <w:p>
      <w:pPr>
        <w:autoSpaceDN w:val="0"/>
        <w:spacing w:line="360" w:lineRule="auto"/>
        <w:ind w:firstLine="480"/>
        <w:jc w:val="left"/>
      </w:pPr>
      <w:r>
        <w:rPr>
          <w:rFonts w:hint="eastAsia"/>
          <w:kern w:val="0"/>
        </w:rPr>
        <w:t>若出现</w:t>
      </w:r>
      <w:r>
        <w:rPr>
          <w:kern w:val="0"/>
        </w:rPr>
        <w:t>情形</w:t>
      </w:r>
      <w:r>
        <w:rPr>
          <w:rFonts w:hint="eastAsia"/>
          <w:kern w:val="0"/>
        </w:rPr>
        <w:t>①的，</w:t>
      </w:r>
      <w:r>
        <w:rPr>
          <w:kern w:val="0"/>
        </w:rPr>
        <w:t>招标人可以按照评标委员会提出的中标候选人名单排序依次确定其他中标候选人为中标人，也可以</w:t>
      </w:r>
      <w:r>
        <w:rPr>
          <w:rFonts w:hint="eastAsia"/>
          <w:kern w:val="0"/>
        </w:rPr>
        <w:t>该</w:t>
      </w:r>
      <w:r>
        <w:rPr>
          <w:kern w:val="0"/>
        </w:rPr>
        <w:t>标段重新招标</w:t>
      </w:r>
      <w:r>
        <w:rPr>
          <w:rFonts w:hint="eastAsia"/>
          <w:kern w:val="0"/>
        </w:rPr>
        <w:t>；若出现</w:t>
      </w:r>
      <w:r>
        <w:rPr>
          <w:kern w:val="0"/>
        </w:rPr>
        <w:t>情形</w:t>
      </w:r>
      <w:r>
        <w:rPr>
          <w:rFonts w:hint="eastAsia"/>
          <w:kern w:val="0"/>
        </w:rPr>
        <w:t>②的，该</w:t>
      </w:r>
      <w:r>
        <w:rPr>
          <w:kern w:val="0"/>
        </w:rPr>
        <w:t>标段</w:t>
      </w:r>
      <w:r>
        <w:rPr>
          <w:rFonts w:hint="eastAsia"/>
          <w:kern w:val="0"/>
        </w:rPr>
        <w:t>将</w:t>
      </w:r>
      <w:r>
        <w:rPr>
          <w:kern w:val="0"/>
        </w:rPr>
        <w:t>重新招标。</w:t>
      </w:r>
    </w:p>
    <w:p>
      <w:pPr>
        <w:autoSpaceDN w:val="0"/>
        <w:spacing w:line="360" w:lineRule="auto"/>
        <w:ind w:firstLine="470"/>
        <w:jc w:val="left"/>
      </w:pPr>
      <w:r>
        <w:rPr>
          <w:kern w:val="0"/>
        </w:rPr>
        <w:t>三、</w:t>
      </w:r>
      <w:r>
        <w:t>评标过程中出现本评标办法未尽事宜，由评标委员会根据有关法律、法规讨论并作出最终解释。</w:t>
      </w:r>
    </w:p>
    <w:p>
      <w:pPr>
        <w:spacing w:line="360" w:lineRule="auto"/>
        <w:ind w:firstLine="420" w:firstLineChars="200"/>
      </w:pPr>
      <w:r>
        <w:t>投标人或者其他利害关系人对评标结果有异议的，应当在中标候选人公示期间以实名书面方式向招标人提出。招标人作出答复前，暂停招标投标活动。相关异议经查证属实的，对中标结果造成实质性影响，由招标人组织重新招标。</w:t>
      </w:r>
    </w:p>
    <w:p>
      <w:pPr>
        <w:widowControl/>
        <w:jc w:val="center"/>
        <w:rPr>
          <w:sz w:val="24"/>
        </w:rPr>
      </w:pPr>
      <w:bookmarkStart w:id="178" w:name="_Toc112768358"/>
      <w:bookmarkStart w:id="179" w:name="_Toc398111682"/>
      <w:r>
        <w:rPr>
          <w:rFonts w:hAnsi="宋体"/>
          <w:sz w:val="36"/>
        </w:rPr>
        <w:br w:type="page"/>
      </w:r>
      <w:r>
        <w:rPr>
          <w:rFonts w:hint="eastAsia" w:hAnsi="宋体"/>
          <w:sz w:val="36"/>
        </w:rPr>
        <w:t>第三章合同条款及格式</w:t>
      </w:r>
      <w:bookmarkEnd w:id="178"/>
      <w:bookmarkEnd w:id="179"/>
    </w:p>
    <w:p>
      <w:pPr>
        <w:pStyle w:val="4"/>
        <w:keepNext w:val="0"/>
        <w:keepLines w:val="0"/>
        <w:spacing w:before="0" w:after="0" w:line="360" w:lineRule="auto"/>
        <w:jc w:val="center"/>
        <w:rPr>
          <w:rFonts w:ascii="Times New Roman" w:hAnsi="Times New Roman" w:eastAsia="宋体"/>
          <w:b/>
          <w:bCs w:val="0"/>
          <w:sz w:val="28"/>
          <w:szCs w:val="28"/>
        </w:rPr>
      </w:pPr>
      <w:bookmarkStart w:id="180" w:name="_Toc9194587"/>
      <w:bookmarkStart w:id="181" w:name="_Toc112768359"/>
      <w:bookmarkStart w:id="182" w:name="_Toc24619"/>
      <w:bookmarkStart w:id="183" w:name="_Toc398111683"/>
      <w:r>
        <w:rPr>
          <w:rFonts w:hint="eastAsia" w:ascii="Times New Roman" w:hAnsi="宋体" w:eastAsia="宋体"/>
          <w:b/>
          <w:sz w:val="28"/>
          <w:szCs w:val="28"/>
        </w:rPr>
        <w:t>第一部分协议书</w:t>
      </w:r>
      <w:bookmarkEnd w:id="180"/>
      <w:bookmarkEnd w:id="181"/>
      <w:bookmarkEnd w:id="182"/>
      <w:bookmarkEnd w:id="183"/>
    </w:p>
    <w:p>
      <w:pPr>
        <w:spacing w:line="360" w:lineRule="auto"/>
        <w:ind w:firstLine="422" w:firstLineChars="200"/>
        <w:rPr>
          <w:b/>
          <w:szCs w:val="21"/>
        </w:rPr>
      </w:pPr>
      <w:r>
        <w:rPr>
          <w:rFonts w:hint="eastAsia" w:hAnsi="宋体"/>
          <w:b/>
          <w:szCs w:val="21"/>
        </w:rPr>
        <w:t>委托人（全称）：</w:t>
      </w:r>
      <w:r>
        <w:rPr>
          <w:rFonts w:hint="eastAsia" w:hAnsi="宋体"/>
          <w:szCs w:val="21"/>
          <w:u w:val="single"/>
        </w:rPr>
        <w:t xml:space="preserve">南通市崇川区城市工程建设管理中心 </w:t>
      </w:r>
    </w:p>
    <w:p>
      <w:pPr>
        <w:spacing w:line="360" w:lineRule="auto"/>
        <w:ind w:firstLine="422" w:firstLineChars="200"/>
        <w:rPr>
          <w:szCs w:val="21"/>
        </w:rPr>
      </w:pPr>
      <w:r>
        <w:rPr>
          <w:rFonts w:hint="eastAsia" w:hAnsi="宋体"/>
          <w:b/>
          <w:szCs w:val="21"/>
        </w:rPr>
        <w:t>监理人（全称）：</w:t>
      </w:r>
    </w:p>
    <w:p>
      <w:pPr>
        <w:spacing w:line="360" w:lineRule="auto"/>
        <w:ind w:firstLine="420" w:firstLineChars="200"/>
        <w:rPr>
          <w:szCs w:val="21"/>
          <w:u w:val="single"/>
        </w:rPr>
      </w:pPr>
      <w:r>
        <w:rPr>
          <w:rFonts w:hint="eastAsia" w:hAnsi="宋体"/>
          <w:szCs w:val="21"/>
        </w:rPr>
        <w:t>根据《中华人民共和国民法典》、《中华人民共和国建筑法》及其他有关法律、法规，遵循平等、自愿、公平和诚信的原则，双方就下述工程委托监理与相关服务事项协商一致，订立本合同。</w:t>
      </w:r>
    </w:p>
    <w:p>
      <w:pPr>
        <w:pStyle w:val="5"/>
        <w:keepNext w:val="0"/>
        <w:keepLines w:val="0"/>
        <w:spacing w:before="0" w:after="0" w:line="360" w:lineRule="auto"/>
        <w:rPr>
          <w:rFonts w:eastAsia="宋体"/>
          <w:sz w:val="21"/>
          <w:szCs w:val="21"/>
        </w:rPr>
      </w:pPr>
      <w:bookmarkStart w:id="184" w:name="_Toc9194588"/>
      <w:bookmarkStart w:id="185" w:name="_Toc20059"/>
      <w:bookmarkStart w:id="186" w:name="_Toc398111684"/>
      <w:bookmarkStart w:id="187" w:name="_Toc112768360"/>
      <w:r>
        <w:rPr>
          <w:rFonts w:hint="eastAsia" w:hAnsi="宋体" w:eastAsia="宋体"/>
          <w:sz w:val="21"/>
          <w:szCs w:val="21"/>
        </w:rPr>
        <w:t>一、工程概况</w:t>
      </w:r>
      <w:bookmarkEnd w:id="184"/>
      <w:bookmarkEnd w:id="185"/>
      <w:bookmarkEnd w:id="186"/>
      <w:bookmarkEnd w:id="187"/>
    </w:p>
    <w:p>
      <w:pPr>
        <w:spacing w:line="360" w:lineRule="auto"/>
        <w:ind w:firstLine="415" w:firstLineChars="198"/>
        <w:rPr>
          <w:szCs w:val="21"/>
        </w:rPr>
      </w:pPr>
      <w:r>
        <w:rPr>
          <w:rFonts w:hint="eastAsia"/>
          <w:szCs w:val="21"/>
        </w:rPr>
        <w:t xml:space="preserve">1. </w:t>
      </w:r>
      <w:r>
        <w:rPr>
          <w:rFonts w:hint="eastAsia" w:hAnsi="宋体"/>
          <w:szCs w:val="21"/>
        </w:rPr>
        <w:t>工程名称：；</w:t>
      </w:r>
    </w:p>
    <w:p>
      <w:pPr>
        <w:spacing w:line="360" w:lineRule="auto"/>
        <w:ind w:firstLine="415" w:firstLineChars="198"/>
        <w:rPr>
          <w:szCs w:val="21"/>
        </w:rPr>
      </w:pPr>
      <w:r>
        <w:rPr>
          <w:rFonts w:hint="eastAsia"/>
          <w:szCs w:val="21"/>
        </w:rPr>
        <w:t xml:space="preserve">2. </w:t>
      </w:r>
      <w:r>
        <w:rPr>
          <w:rFonts w:hint="eastAsia" w:hAnsi="宋体"/>
          <w:szCs w:val="21"/>
        </w:rPr>
        <w:t>工程地点：；</w:t>
      </w:r>
    </w:p>
    <w:p>
      <w:pPr>
        <w:spacing w:line="360" w:lineRule="auto"/>
        <w:ind w:firstLine="415" w:firstLineChars="198"/>
        <w:rPr>
          <w:szCs w:val="21"/>
        </w:rPr>
      </w:pPr>
      <w:r>
        <w:rPr>
          <w:rFonts w:hint="eastAsia"/>
          <w:szCs w:val="21"/>
        </w:rPr>
        <w:t xml:space="preserve">3. </w:t>
      </w:r>
      <w:r>
        <w:rPr>
          <w:rFonts w:hint="eastAsia" w:hAnsi="宋体"/>
          <w:szCs w:val="21"/>
        </w:rPr>
        <w:t>工程规模：；</w:t>
      </w:r>
    </w:p>
    <w:p>
      <w:pPr>
        <w:spacing w:line="360" w:lineRule="auto"/>
        <w:ind w:firstLine="415" w:firstLineChars="198"/>
        <w:rPr>
          <w:szCs w:val="21"/>
        </w:rPr>
      </w:pPr>
      <w:r>
        <w:rPr>
          <w:rFonts w:hint="eastAsia"/>
          <w:szCs w:val="21"/>
        </w:rPr>
        <w:t xml:space="preserve">4. </w:t>
      </w:r>
      <w:r>
        <w:rPr>
          <w:rFonts w:hint="eastAsia" w:hAnsi="宋体"/>
          <w:szCs w:val="21"/>
        </w:rPr>
        <w:t>工程</w:t>
      </w:r>
      <w:r>
        <w:rPr>
          <w:rFonts w:hint="eastAsia" w:hAnsi="宋体"/>
          <w:kern w:val="0"/>
          <w:szCs w:val="21"/>
        </w:rPr>
        <w:t>概算投资</w:t>
      </w:r>
      <w:r>
        <w:rPr>
          <w:rFonts w:hint="eastAsia" w:hAnsi="宋体" w:cs="宋体"/>
          <w:kern w:val="0"/>
          <w:szCs w:val="21"/>
        </w:rPr>
        <w:t>额或建筑安装工程费</w:t>
      </w:r>
      <w:r>
        <w:rPr>
          <w:rFonts w:hint="eastAsia" w:hAnsi="宋体"/>
          <w:szCs w:val="21"/>
        </w:rPr>
        <w:t>：。</w:t>
      </w:r>
    </w:p>
    <w:p>
      <w:pPr>
        <w:pStyle w:val="5"/>
        <w:keepNext w:val="0"/>
        <w:keepLines w:val="0"/>
        <w:spacing w:before="0" w:after="0" w:line="360" w:lineRule="auto"/>
        <w:rPr>
          <w:rFonts w:eastAsia="宋体"/>
          <w:sz w:val="21"/>
          <w:szCs w:val="21"/>
        </w:rPr>
      </w:pPr>
      <w:bookmarkStart w:id="188" w:name="_Toc112768361"/>
      <w:bookmarkStart w:id="189" w:name="_Toc11584"/>
      <w:bookmarkStart w:id="190" w:name="_Toc9194589"/>
      <w:bookmarkStart w:id="191" w:name="_Toc398111685"/>
      <w:r>
        <w:rPr>
          <w:rFonts w:hint="eastAsia" w:hAnsi="宋体" w:eastAsia="宋体"/>
          <w:sz w:val="21"/>
          <w:szCs w:val="21"/>
        </w:rPr>
        <w:t>二、词语限定</w:t>
      </w:r>
      <w:bookmarkEnd w:id="188"/>
      <w:bookmarkEnd w:id="189"/>
      <w:bookmarkEnd w:id="190"/>
      <w:bookmarkEnd w:id="191"/>
    </w:p>
    <w:p>
      <w:pPr>
        <w:spacing w:line="360" w:lineRule="auto"/>
        <w:ind w:firstLine="415" w:firstLineChars="198"/>
        <w:rPr>
          <w:szCs w:val="21"/>
        </w:rPr>
      </w:pPr>
      <w:r>
        <w:rPr>
          <w:rFonts w:hint="eastAsia" w:hAnsi="宋体"/>
          <w:szCs w:val="21"/>
        </w:rPr>
        <w:t>协议书中相关词语的含义与通用条件中的定义与解释相同。</w:t>
      </w:r>
    </w:p>
    <w:p>
      <w:pPr>
        <w:pStyle w:val="5"/>
        <w:keepNext w:val="0"/>
        <w:keepLines w:val="0"/>
        <w:spacing w:before="0" w:after="0" w:line="360" w:lineRule="auto"/>
        <w:rPr>
          <w:rFonts w:eastAsia="宋体"/>
          <w:sz w:val="21"/>
          <w:szCs w:val="21"/>
        </w:rPr>
      </w:pPr>
      <w:bookmarkStart w:id="192" w:name="_Toc398111686"/>
      <w:bookmarkStart w:id="193" w:name="_Toc26339"/>
      <w:bookmarkStart w:id="194" w:name="_Toc9194590"/>
      <w:bookmarkStart w:id="195" w:name="_Toc112768362"/>
      <w:r>
        <w:rPr>
          <w:rFonts w:hint="eastAsia" w:hAnsi="宋体" w:eastAsia="宋体"/>
          <w:sz w:val="21"/>
          <w:szCs w:val="21"/>
        </w:rPr>
        <w:t>三、组成本合同的文件</w:t>
      </w:r>
      <w:bookmarkEnd w:id="192"/>
      <w:bookmarkEnd w:id="193"/>
      <w:bookmarkEnd w:id="194"/>
      <w:bookmarkEnd w:id="195"/>
    </w:p>
    <w:p>
      <w:pPr>
        <w:spacing w:line="360" w:lineRule="auto"/>
        <w:ind w:firstLine="415" w:firstLineChars="198"/>
        <w:rPr>
          <w:szCs w:val="21"/>
        </w:rPr>
      </w:pPr>
      <w:r>
        <w:rPr>
          <w:rFonts w:hint="eastAsia"/>
          <w:szCs w:val="21"/>
        </w:rPr>
        <w:t xml:space="preserve">1. </w:t>
      </w:r>
      <w:r>
        <w:rPr>
          <w:rFonts w:hint="eastAsia" w:hAnsi="宋体"/>
          <w:szCs w:val="21"/>
        </w:rPr>
        <w:t>协议书；</w:t>
      </w:r>
    </w:p>
    <w:p>
      <w:pPr>
        <w:spacing w:line="360" w:lineRule="auto"/>
        <w:ind w:firstLine="415" w:firstLineChars="198"/>
        <w:rPr>
          <w:szCs w:val="21"/>
        </w:rPr>
      </w:pPr>
      <w:r>
        <w:rPr>
          <w:rFonts w:hint="eastAsia"/>
          <w:szCs w:val="21"/>
        </w:rPr>
        <w:t xml:space="preserve">2. </w:t>
      </w:r>
      <w:r>
        <w:rPr>
          <w:rFonts w:hint="eastAsia" w:hAnsi="宋体"/>
          <w:szCs w:val="21"/>
        </w:rPr>
        <w:t>中标通知书（适用于招标工程）或委托书（适用于非招标工程）；</w:t>
      </w:r>
    </w:p>
    <w:p>
      <w:pPr>
        <w:spacing w:line="360" w:lineRule="auto"/>
        <w:ind w:firstLine="415" w:firstLineChars="198"/>
        <w:rPr>
          <w:szCs w:val="21"/>
        </w:rPr>
      </w:pPr>
      <w:r>
        <w:rPr>
          <w:rFonts w:hint="eastAsia"/>
          <w:szCs w:val="21"/>
        </w:rPr>
        <w:t xml:space="preserve">3. </w:t>
      </w:r>
      <w:r>
        <w:rPr>
          <w:rFonts w:hint="eastAsia" w:hAnsi="宋体"/>
          <w:szCs w:val="21"/>
        </w:rPr>
        <w:t>投标文件（适用于招标工程）或监理与相关服务建议书（适用于非招标工程）；</w:t>
      </w:r>
    </w:p>
    <w:p>
      <w:pPr>
        <w:spacing w:line="360" w:lineRule="auto"/>
        <w:rPr>
          <w:szCs w:val="21"/>
        </w:rPr>
      </w:pPr>
      <w:r>
        <w:rPr>
          <w:rFonts w:hint="eastAsia"/>
          <w:szCs w:val="21"/>
        </w:rPr>
        <w:t xml:space="preserve">    4. </w:t>
      </w:r>
      <w:r>
        <w:rPr>
          <w:rFonts w:hint="eastAsia" w:hAnsi="宋体"/>
          <w:szCs w:val="21"/>
        </w:rPr>
        <w:t>专用条件；</w:t>
      </w:r>
    </w:p>
    <w:p>
      <w:pPr>
        <w:spacing w:line="360" w:lineRule="auto"/>
        <w:ind w:firstLine="415" w:firstLineChars="198"/>
        <w:rPr>
          <w:szCs w:val="21"/>
        </w:rPr>
      </w:pPr>
      <w:r>
        <w:rPr>
          <w:rFonts w:hint="eastAsia"/>
          <w:szCs w:val="21"/>
        </w:rPr>
        <w:t xml:space="preserve">5. </w:t>
      </w:r>
      <w:r>
        <w:rPr>
          <w:rFonts w:hint="eastAsia" w:hAnsi="宋体"/>
          <w:szCs w:val="21"/>
        </w:rPr>
        <w:t>通用条件；</w:t>
      </w:r>
    </w:p>
    <w:p>
      <w:pPr>
        <w:spacing w:line="360" w:lineRule="auto"/>
        <w:ind w:firstLine="415" w:firstLineChars="198"/>
        <w:rPr>
          <w:szCs w:val="21"/>
        </w:rPr>
      </w:pPr>
      <w:r>
        <w:rPr>
          <w:rFonts w:hint="eastAsia"/>
          <w:szCs w:val="21"/>
        </w:rPr>
        <w:t xml:space="preserve">6. </w:t>
      </w:r>
      <w:r>
        <w:rPr>
          <w:rFonts w:hint="eastAsia" w:hAnsi="宋体"/>
          <w:szCs w:val="21"/>
        </w:rPr>
        <w:t>附录，即：</w:t>
      </w:r>
    </w:p>
    <w:p>
      <w:pPr>
        <w:spacing w:line="360" w:lineRule="auto"/>
        <w:ind w:firstLine="415" w:firstLineChars="198"/>
        <w:rPr>
          <w:szCs w:val="21"/>
        </w:rPr>
      </w:pPr>
      <w:r>
        <w:rPr>
          <w:rFonts w:hint="eastAsia" w:hAnsi="宋体"/>
          <w:szCs w:val="21"/>
        </w:rPr>
        <w:t>附录</w:t>
      </w:r>
      <w:r>
        <w:rPr>
          <w:rFonts w:hint="eastAsia"/>
          <w:szCs w:val="21"/>
        </w:rPr>
        <w:t xml:space="preserve">A  </w:t>
      </w:r>
      <w:r>
        <w:rPr>
          <w:rFonts w:hint="eastAsia" w:hAnsi="宋体"/>
          <w:szCs w:val="21"/>
        </w:rPr>
        <w:t>相关服务的范围和内容</w:t>
      </w:r>
    </w:p>
    <w:p>
      <w:pPr>
        <w:spacing w:line="360" w:lineRule="auto"/>
        <w:ind w:firstLine="420" w:firstLineChars="200"/>
        <w:rPr>
          <w:szCs w:val="21"/>
        </w:rPr>
      </w:pPr>
      <w:r>
        <w:rPr>
          <w:rFonts w:hint="eastAsia" w:hAnsi="宋体"/>
          <w:szCs w:val="21"/>
        </w:rPr>
        <w:t>附录</w:t>
      </w:r>
      <w:r>
        <w:rPr>
          <w:rFonts w:hint="eastAsia"/>
          <w:szCs w:val="21"/>
        </w:rPr>
        <w:t xml:space="preserve">B  </w:t>
      </w:r>
      <w:r>
        <w:rPr>
          <w:rFonts w:hint="eastAsia" w:hAnsi="宋体"/>
          <w:szCs w:val="21"/>
        </w:rPr>
        <w:t>委托人派遣的人员和提供的</w:t>
      </w:r>
      <w:r>
        <w:rPr>
          <w:rFonts w:hint="eastAsia" w:hAnsi="宋体"/>
          <w:bCs/>
          <w:szCs w:val="21"/>
        </w:rPr>
        <w:t>房屋、资料</w:t>
      </w:r>
      <w:r>
        <w:rPr>
          <w:rFonts w:hint="eastAsia" w:hAnsi="宋体"/>
          <w:szCs w:val="21"/>
        </w:rPr>
        <w:t>、设备</w:t>
      </w:r>
    </w:p>
    <w:p>
      <w:pPr>
        <w:spacing w:line="360" w:lineRule="auto"/>
        <w:ind w:firstLine="415" w:firstLineChars="198"/>
        <w:rPr>
          <w:szCs w:val="21"/>
        </w:rPr>
      </w:pPr>
      <w:r>
        <w:rPr>
          <w:rFonts w:hint="eastAsia" w:hAnsi="宋体"/>
          <w:szCs w:val="21"/>
        </w:rPr>
        <w:t>本合同签订后，双方依法签订的补充协议也是本合同文件的组成部分。</w:t>
      </w:r>
    </w:p>
    <w:p>
      <w:pPr>
        <w:pStyle w:val="5"/>
        <w:keepNext w:val="0"/>
        <w:keepLines w:val="0"/>
        <w:spacing w:before="0" w:after="0" w:line="360" w:lineRule="auto"/>
        <w:rPr>
          <w:rFonts w:eastAsia="宋体"/>
          <w:sz w:val="21"/>
          <w:szCs w:val="21"/>
        </w:rPr>
      </w:pPr>
      <w:bookmarkStart w:id="196" w:name="_Toc112768363"/>
      <w:bookmarkStart w:id="197" w:name="_Toc32501"/>
      <w:bookmarkStart w:id="198" w:name="_Toc398111687"/>
      <w:bookmarkStart w:id="199" w:name="_Toc9194591"/>
      <w:r>
        <w:rPr>
          <w:rFonts w:hint="eastAsia" w:hAnsi="宋体" w:eastAsia="宋体"/>
          <w:sz w:val="21"/>
          <w:szCs w:val="21"/>
        </w:rPr>
        <w:t>四、总监理工程师</w:t>
      </w:r>
      <w:bookmarkEnd w:id="196"/>
      <w:bookmarkEnd w:id="197"/>
      <w:bookmarkEnd w:id="198"/>
      <w:bookmarkEnd w:id="199"/>
    </w:p>
    <w:p>
      <w:pPr>
        <w:spacing w:line="360" w:lineRule="auto"/>
        <w:ind w:firstLine="415" w:firstLineChars="198"/>
        <w:rPr>
          <w:kern w:val="0"/>
          <w:szCs w:val="21"/>
        </w:rPr>
      </w:pPr>
      <w:r>
        <w:rPr>
          <w:rFonts w:hint="eastAsia" w:hAnsi="宋体"/>
          <w:kern w:val="0"/>
          <w:szCs w:val="21"/>
        </w:rPr>
        <w:t>总监理工程师姓名：，身份证号码：，注册号：。</w:t>
      </w:r>
    </w:p>
    <w:p>
      <w:pPr>
        <w:pStyle w:val="5"/>
        <w:keepNext w:val="0"/>
        <w:keepLines w:val="0"/>
        <w:spacing w:before="0" w:after="0" w:line="360" w:lineRule="auto"/>
        <w:rPr>
          <w:rFonts w:eastAsia="宋体"/>
          <w:sz w:val="21"/>
          <w:szCs w:val="21"/>
        </w:rPr>
      </w:pPr>
      <w:bookmarkStart w:id="200" w:name="_Toc20476"/>
      <w:bookmarkStart w:id="201" w:name="_Toc398111688"/>
      <w:bookmarkStart w:id="202" w:name="_Toc9194592"/>
      <w:bookmarkStart w:id="203" w:name="_Toc112768364"/>
      <w:r>
        <w:rPr>
          <w:rFonts w:hint="eastAsia" w:hAnsi="宋体" w:eastAsia="宋体"/>
          <w:sz w:val="21"/>
          <w:szCs w:val="21"/>
        </w:rPr>
        <w:t>五、监理酬金</w:t>
      </w:r>
      <w:bookmarkEnd w:id="200"/>
      <w:bookmarkEnd w:id="201"/>
      <w:r>
        <w:rPr>
          <w:rFonts w:hint="eastAsia" w:hAnsi="宋体" w:eastAsia="宋体"/>
          <w:sz w:val="21"/>
          <w:szCs w:val="21"/>
        </w:rPr>
        <w:t>：</w:t>
      </w:r>
      <w:bookmarkEnd w:id="202"/>
      <w:bookmarkEnd w:id="203"/>
    </w:p>
    <w:p>
      <w:pPr>
        <w:spacing w:line="360" w:lineRule="auto"/>
        <w:ind w:firstLine="420" w:firstLineChars="200"/>
        <w:rPr>
          <w:szCs w:val="21"/>
        </w:rPr>
      </w:pPr>
      <w:r>
        <w:rPr>
          <w:rFonts w:hint="eastAsia"/>
          <w:szCs w:val="21"/>
        </w:rPr>
        <w:t>委托人、监理人</w:t>
      </w:r>
      <w:r>
        <w:rPr>
          <w:szCs w:val="21"/>
        </w:rPr>
        <w:t>双方同意在本合同约定的监理范围和监理合同期内的施工监理收费</w:t>
      </w:r>
      <w:r>
        <w:rPr>
          <w:rFonts w:hint="eastAsia"/>
          <w:szCs w:val="21"/>
        </w:rPr>
        <w:t>费率</w:t>
      </w:r>
      <w:r>
        <w:rPr>
          <w:szCs w:val="21"/>
        </w:rPr>
        <w:t>，</w:t>
      </w:r>
      <w:r>
        <w:rPr>
          <w:rFonts w:hint="eastAsia"/>
          <w:b/>
          <w:szCs w:val="21"/>
        </w:rPr>
        <w:t>监理收费费率为</w:t>
      </w:r>
      <w:r>
        <w:rPr>
          <w:rFonts w:hint="eastAsia"/>
          <w:b/>
          <w:szCs w:val="21"/>
          <w:u w:val="single"/>
        </w:rPr>
        <w:t xml:space="preserve">： </w:t>
      </w:r>
      <w:r>
        <w:rPr>
          <w:b/>
          <w:szCs w:val="21"/>
          <w:u w:val="single"/>
        </w:rPr>
        <w:t xml:space="preserve">  </w:t>
      </w:r>
      <w:r>
        <w:rPr>
          <w:rFonts w:hint="eastAsia"/>
          <w:szCs w:val="21"/>
        </w:rPr>
        <w:t>。</w:t>
      </w:r>
    </w:p>
    <w:p>
      <w:pPr>
        <w:ind w:firstLine="420" w:firstLineChars="200"/>
        <w:rPr>
          <w:kern w:val="0"/>
          <w:szCs w:val="21"/>
          <w:highlight w:val="yellow"/>
        </w:rPr>
      </w:pPr>
      <w:r>
        <w:rPr>
          <w:rFonts w:hint="eastAsia"/>
          <w:kern w:val="0"/>
          <w:szCs w:val="21"/>
          <w:highlight w:val="yellow"/>
        </w:rPr>
        <w:t>施工监理服务收费=施工监理服务收费基准价×中标监理费率</w:t>
      </w:r>
    </w:p>
    <w:p>
      <w:pPr>
        <w:spacing w:line="360" w:lineRule="auto"/>
        <w:ind w:firstLine="420" w:firstLineChars="200"/>
        <w:rPr>
          <w:kern w:val="0"/>
          <w:szCs w:val="21"/>
          <w:highlight w:val="yellow"/>
        </w:rPr>
      </w:pPr>
      <w:r>
        <w:rPr>
          <w:rFonts w:hint="eastAsia"/>
          <w:kern w:val="0"/>
          <w:szCs w:val="21"/>
          <w:highlight w:val="yellow"/>
        </w:rPr>
        <w:t>监理服务收费基准价计费额：</w:t>
      </w:r>
      <w:r>
        <w:rPr>
          <w:rFonts w:hint="eastAsia"/>
          <w:kern w:val="0"/>
          <w:szCs w:val="21"/>
          <w:highlight w:val="yellow"/>
          <w:u w:val="single"/>
        </w:rPr>
        <w:t>为施工单位最终结算审计价</w:t>
      </w:r>
      <w:r>
        <w:rPr>
          <w:rFonts w:hint="eastAsia"/>
          <w:kern w:val="0"/>
          <w:szCs w:val="21"/>
          <w:highlight w:val="yellow"/>
        </w:rPr>
        <w:t>。</w:t>
      </w:r>
    </w:p>
    <w:p>
      <w:pPr>
        <w:spacing w:line="360" w:lineRule="auto"/>
        <w:ind w:firstLine="420" w:firstLineChars="200"/>
        <w:rPr>
          <w:kern w:val="0"/>
          <w:szCs w:val="21"/>
        </w:rPr>
      </w:pPr>
      <w:r>
        <w:rPr>
          <w:rFonts w:hint="eastAsia"/>
          <w:kern w:val="0"/>
          <w:szCs w:val="21"/>
          <w:highlight w:val="yellow"/>
        </w:rPr>
        <w:t>检测监理费=检测费</w:t>
      </w:r>
      <w:r>
        <w:rPr>
          <w:rFonts w:hint="eastAsia"/>
          <w:kern w:val="0"/>
          <w:szCs w:val="21"/>
          <w:highlight w:val="yellow"/>
          <w:lang w:val="en-US" w:eastAsia="zh-CN"/>
        </w:rPr>
        <w:t>实际结算价</w:t>
      </w:r>
      <w:r>
        <w:rPr>
          <w:rFonts w:hint="eastAsia"/>
          <w:kern w:val="0"/>
          <w:szCs w:val="21"/>
          <w:highlight w:val="yellow"/>
        </w:rPr>
        <w:t>*中标监理费率</w:t>
      </w:r>
    </w:p>
    <w:p>
      <w:pPr>
        <w:spacing w:line="360" w:lineRule="auto"/>
        <w:ind w:firstLine="420" w:firstLineChars="200"/>
        <w:rPr>
          <w:szCs w:val="21"/>
        </w:rPr>
      </w:pPr>
      <w:r>
        <w:rPr>
          <w:rFonts w:hint="eastAsia" w:hAnsi="宋体"/>
          <w:szCs w:val="21"/>
        </w:rPr>
        <w:t>包括：</w:t>
      </w:r>
    </w:p>
    <w:p>
      <w:pPr>
        <w:spacing w:line="360" w:lineRule="auto"/>
        <w:ind w:firstLine="525" w:firstLineChars="250"/>
        <w:rPr>
          <w:szCs w:val="21"/>
        </w:rPr>
      </w:pPr>
      <w:r>
        <w:rPr>
          <w:rFonts w:hint="eastAsia"/>
          <w:szCs w:val="21"/>
        </w:rPr>
        <w:t xml:space="preserve">1. </w:t>
      </w:r>
      <w:r>
        <w:rPr>
          <w:rFonts w:hint="eastAsia" w:hAnsi="宋体"/>
          <w:szCs w:val="21"/>
        </w:rPr>
        <w:t>监理酬金：。</w:t>
      </w:r>
    </w:p>
    <w:p>
      <w:pPr>
        <w:spacing w:line="360" w:lineRule="auto"/>
        <w:ind w:firstLine="525" w:firstLineChars="250"/>
        <w:rPr>
          <w:szCs w:val="21"/>
        </w:rPr>
      </w:pPr>
      <w:r>
        <w:rPr>
          <w:rFonts w:hint="eastAsia"/>
          <w:szCs w:val="21"/>
        </w:rPr>
        <w:t xml:space="preserve">2. </w:t>
      </w:r>
      <w:r>
        <w:rPr>
          <w:rFonts w:hint="eastAsia" w:hAnsi="宋体"/>
          <w:szCs w:val="21"/>
        </w:rPr>
        <w:t>相关服务酬金：</w:t>
      </w:r>
      <w:r>
        <w:rPr>
          <w:rFonts w:hint="eastAsia" w:hAnsi="宋体"/>
          <w:szCs w:val="21"/>
          <w:u w:val="single"/>
        </w:rPr>
        <w:t>含在监理酬金中</w:t>
      </w:r>
      <w:r>
        <w:rPr>
          <w:rFonts w:hint="eastAsia" w:hAnsi="宋体"/>
          <w:szCs w:val="21"/>
        </w:rPr>
        <w:t>。</w:t>
      </w:r>
    </w:p>
    <w:p>
      <w:pPr>
        <w:spacing w:line="360" w:lineRule="auto"/>
        <w:ind w:firstLine="525" w:firstLineChars="250"/>
        <w:rPr>
          <w:szCs w:val="21"/>
        </w:rPr>
      </w:pPr>
      <w:r>
        <w:rPr>
          <w:rFonts w:hint="eastAsia" w:hAnsi="宋体"/>
          <w:szCs w:val="21"/>
        </w:rPr>
        <w:t>其中：</w:t>
      </w:r>
    </w:p>
    <w:p>
      <w:pPr>
        <w:spacing w:line="360" w:lineRule="auto"/>
        <w:ind w:firstLine="840" w:firstLineChars="400"/>
        <w:rPr>
          <w:szCs w:val="21"/>
        </w:rPr>
      </w:pPr>
      <w:r>
        <w:rPr>
          <w:rFonts w:hint="eastAsia" w:hAnsi="宋体"/>
          <w:kern w:val="0"/>
          <w:szCs w:val="21"/>
        </w:rPr>
        <w:t>（</w:t>
      </w:r>
      <w:r>
        <w:rPr>
          <w:rFonts w:hint="eastAsia"/>
          <w:kern w:val="0"/>
          <w:szCs w:val="21"/>
        </w:rPr>
        <w:t>1</w:t>
      </w:r>
      <w:r>
        <w:rPr>
          <w:rFonts w:hint="eastAsia" w:hAnsi="宋体"/>
          <w:kern w:val="0"/>
          <w:szCs w:val="21"/>
        </w:rPr>
        <w:t>）勘察阶段服务</w:t>
      </w:r>
      <w:r>
        <w:rPr>
          <w:rFonts w:hint="eastAsia" w:hAnsi="宋体"/>
          <w:szCs w:val="21"/>
        </w:rPr>
        <w:t>酬金：</w:t>
      </w:r>
      <w:r>
        <w:rPr>
          <w:rFonts w:hint="eastAsia"/>
          <w:szCs w:val="21"/>
          <w:u w:val="single"/>
        </w:rPr>
        <w:t xml:space="preserve">         /            </w:t>
      </w:r>
      <w:r>
        <w:rPr>
          <w:rFonts w:hint="eastAsia" w:hAnsi="宋体"/>
          <w:szCs w:val="21"/>
        </w:rPr>
        <w:t>。</w:t>
      </w:r>
    </w:p>
    <w:p>
      <w:pPr>
        <w:spacing w:line="360" w:lineRule="auto"/>
        <w:ind w:firstLine="840" w:firstLineChars="400"/>
        <w:rPr>
          <w:szCs w:val="21"/>
        </w:rPr>
      </w:pPr>
      <w:r>
        <w:rPr>
          <w:rFonts w:hint="eastAsia" w:hAnsi="宋体"/>
          <w:kern w:val="0"/>
          <w:szCs w:val="21"/>
        </w:rPr>
        <w:t>（</w:t>
      </w:r>
      <w:r>
        <w:rPr>
          <w:rFonts w:hint="eastAsia"/>
          <w:kern w:val="0"/>
          <w:szCs w:val="21"/>
        </w:rPr>
        <w:t>2</w:t>
      </w:r>
      <w:r>
        <w:rPr>
          <w:rFonts w:hint="eastAsia" w:hAnsi="宋体"/>
          <w:kern w:val="0"/>
          <w:szCs w:val="21"/>
        </w:rPr>
        <w:t>）设计阶段服务</w:t>
      </w:r>
      <w:r>
        <w:rPr>
          <w:rFonts w:hint="eastAsia" w:hAnsi="宋体"/>
          <w:szCs w:val="21"/>
        </w:rPr>
        <w:t>酬金：</w:t>
      </w:r>
      <w:r>
        <w:rPr>
          <w:rFonts w:hint="eastAsia" w:hAnsi="宋体"/>
          <w:szCs w:val="21"/>
          <w:u w:val="single"/>
        </w:rPr>
        <w:t>含在监理酬金中</w:t>
      </w:r>
      <w:r>
        <w:rPr>
          <w:rFonts w:hint="eastAsia" w:hAnsi="宋体"/>
          <w:szCs w:val="21"/>
        </w:rPr>
        <w:t>。</w:t>
      </w:r>
    </w:p>
    <w:p>
      <w:pPr>
        <w:spacing w:line="360" w:lineRule="auto"/>
        <w:ind w:firstLine="840" w:firstLineChars="400"/>
        <w:rPr>
          <w:szCs w:val="21"/>
        </w:rPr>
      </w:pPr>
      <w:r>
        <w:rPr>
          <w:rFonts w:hint="eastAsia" w:hAnsi="宋体"/>
          <w:kern w:val="0"/>
          <w:szCs w:val="21"/>
        </w:rPr>
        <w:t>（</w:t>
      </w:r>
      <w:r>
        <w:rPr>
          <w:rFonts w:hint="eastAsia"/>
          <w:kern w:val="0"/>
          <w:szCs w:val="21"/>
        </w:rPr>
        <w:t>3</w:t>
      </w:r>
      <w:r>
        <w:rPr>
          <w:rFonts w:hint="eastAsia" w:hAnsi="宋体"/>
          <w:kern w:val="0"/>
          <w:szCs w:val="21"/>
        </w:rPr>
        <w:t>）保修阶段服务</w:t>
      </w:r>
      <w:r>
        <w:rPr>
          <w:rFonts w:hint="eastAsia" w:hAnsi="宋体"/>
          <w:szCs w:val="21"/>
        </w:rPr>
        <w:t>酬金：</w:t>
      </w:r>
      <w:r>
        <w:rPr>
          <w:rFonts w:hint="eastAsia" w:hAnsi="宋体"/>
          <w:szCs w:val="21"/>
          <w:u w:val="single"/>
        </w:rPr>
        <w:t>含在监理酬金中</w:t>
      </w:r>
      <w:r>
        <w:rPr>
          <w:rFonts w:hint="eastAsia" w:hAnsi="宋体"/>
          <w:szCs w:val="21"/>
        </w:rPr>
        <w:t>。</w:t>
      </w:r>
    </w:p>
    <w:p>
      <w:pPr>
        <w:spacing w:line="360" w:lineRule="auto"/>
        <w:ind w:firstLine="840" w:firstLineChars="400"/>
        <w:rPr>
          <w:szCs w:val="21"/>
        </w:rPr>
      </w:pPr>
      <w:r>
        <w:rPr>
          <w:rFonts w:hint="eastAsia" w:hAnsi="宋体"/>
          <w:kern w:val="0"/>
          <w:szCs w:val="21"/>
        </w:rPr>
        <w:t>（</w:t>
      </w:r>
      <w:r>
        <w:rPr>
          <w:rFonts w:hint="eastAsia"/>
          <w:kern w:val="0"/>
          <w:szCs w:val="21"/>
        </w:rPr>
        <w:t>4</w:t>
      </w:r>
      <w:r>
        <w:rPr>
          <w:rFonts w:hint="eastAsia" w:hAnsi="宋体"/>
          <w:kern w:val="0"/>
          <w:szCs w:val="21"/>
        </w:rPr>
        <w:t>）</w:t>
      </w:r>
      <w:r>
        <w:rPr>
          <w:rFonts w:hint="eastAsia" w:hAnsi="宋体"/>
          <w:szCs w:val="21"/>
        </w:rPr>
        <w:t>其他相关服务酬金：</w:t>
      </w:r>
      <w:r>
        <w:rPr>
          <w:rFonts w:hint="eastAsia" w:hAnsi="宋体"/>
          <w:szCs w:val="21"/>
          <w:u w:val="single"/>
        </w:rPr>
        <w:t>含在监理酬金中</w:t>
      </w:r>
      <w:r>
        <w:rPr>
          <w:rFonts w:hint="eastAsia" w:hAnsi="宋体"/>
          <w:szCs w:val="21"/>
        </w:rPr>
        <w:t>。</w:t>
      </w:r>
    </w:p>
    <w:p>
      <w:pPr>
        <w:pStyle w:val="5"/>
        <w:keepNext w:val="0"/>
        <w:keepLines w:val="0"/>
        <w:spacing w:before="0" w:after="0" w:line="360" w:lineRule="auto"/>
        <w:rPr>
          <w:rFonts w:eastAsia="宋体"/>
          <w:sz w:val="21"/>
          <w:szCs w:val="21"/>
        </w:rPr>
      </w:pPr>
      <w:bookmarkStart w:id="204" w:name="_Toc6310"/>
      <w:bookmarkStart w:id="205" w:name="_Toc112768365"/>
      <w:bookmarkStart w:id="206" w:name="_Toc398111689"/>
      <w:bookmarkStart w:id="207" w:name="_Toc9194593"/>
      <w:r>
        <w:rPr>
          <w:rFonts w:hint="eastAsia" w:hAnsi="宋体" w:eastAsia="宋体"/>
          <w:sz w:val="21"/>
          <w:szCs w:val="21"/>
        </w:rPr>
        <w:t>六、期限</w:t>
      </w:r>
      <w:bookmarkEnd w:id="204"/>
      <w:bookmarkEnd w:id="205"/>
      <w:bookmarkEnd w:id="206"/>
      <w:bookmarkEnd w:id="207"/>
    </w:p>
    <w:p>
      <w:pPr>
        <w:spacing w:line="360" w:lineRule="auto"/>
        <w:ind w:firstLine="525" w:firstLineChars="250"/>
        <w:rPr>
          <w:szCs w:val="21"/>
        </w:rPr>
      </w:pPr>
      <w:r>
        <w:rPr>
          <w:rFonts w:hint="eastAsia"/>
          <w:kern w:val="0"/>
          <w:szCs w:val="21"/>
        </w:rPr>
        <w:t xml:space="preserve">1. </w:t>
      </w:r>
      <w:r>
        <w:rPr>
          <w:rFonts w:hint="eastAsia" w:hAnsi="宋体"/>
          <w:szCs w:val="21"/>
        </w:rPr>
        <w:t>监理期限：</w:t>
      </w:r>
    </w:p>
    <w:p>
      <w:pPr>
        <w:spacing w:line="360" w:lineRule="auto"/>
        <w:ind w:firstLine="525" w:firstLineChars="250"/>
        <w:rPr>
          <w:szCs w:val="21"/>
        </w:rPr>
      </w:pPr>
      <w:r>
        <w:rPr>
          <w:rFonts w:hint="eastAsia" w:hAnsi="宋体"/>
          <w:szCs w:val="21"/>
        </w:rPr>
        <w:t>自年月日始，至年月日止。</w:t>
      </w:r>
    </w:p>
    <w:p>
      <w:pPr>
        <w:spacing w:line="360" w:lineRule="auto"/>
        <w:ind w:firstLine="525" w:firstLineChars="250"/>
        <w:rPr>
          <w:szCs w:val="21"/>
        </w:rPr>
      </w:pPr>
      <w:r>
        <w:rPr>
          <w:rFonts w:hint="eastAsia"/>
          <w:kern w:val="0"/>
          <w:szCs w:val="21"/>
        </w:rPr>
        <w:t xml:space="preserve">2. </w:t>
      </w:r>
      <w:r>
        <w:rPr>
          <w:rFonts w:hint="eastAsia" w:hAnsi="宋体"/>
          <w:szCs w:val="21"/>
        </w:rPr>
        <w:t>相关服务期限：</w:t>
      </w:r>
    </w:p>
    <w:p>
      <w:pPr>
        <w:spacing w:line="360" w:lineRule="auto"/>
        <w:ind w:firstLine="495" w:firstLineChars="236"/>
        <w:rPr>
          <w:szCs w:val="21"/>
        </w:rPr>
      </w:pPr>
      <w:r>
        <w:rPr>
          <w:rFonts w:hint="eastAsia" w:hAnsi="宋体"/>
          <w:kern w:val="0"/>
          <w:szCs w:val="21"/>
        </w:rPr>
        <w:t>（</w:t>
      </w:r>
      <w:r>
        <w:rPr>
          <w:rFonts w:hint="eastAsia"/>
          <w:kern w:val="0"/>
          <w:szCs w:val="21"/>
        </w:rPr>
        <w:t>1</w:t>
      </w:r>
      <w:r>
        <w:rPr>
          <w:rFonts w:hint="eastAsia" w:hAnsi="宋体"/>
          <w:kern w:val="0"/>
          <w:szCs w:val="21"/>
        </w:rPr>
        <w:t>）勘察阶段</w:t>
      </w:r>
      <w:r>
        <w:rPr>
          <w:rFonts w:hint="eastAsia" w:hAnsi="宋体"/>
          <w:szCs w:val="21"/>
        </w:rPr>
        <w:t>服务期限自</w:t>
      </w:r>
      <w:r>
        <w:rPr>
          <w:rFonts w:hint="eastAsia"/>
          <w:szCs w:val="21"/>
          <w:u w:val="single"/>
        </w:rPr>
        <w:t xml:space="preserve">  /  </w:t>
      </w:r>
      <w:r>
        <w:rPr>
          <w:rFonts w:hint="eastAsia" w:hAnsi="宋体"/>
          <w:szCs w:val="21"/>
        </w:rPr>
        <w:t>年</w:t>
      </w:r>
      <w:r>
        <w:rPr>
          <w:rFonts w:hint="eastAsia"/>
          <w:szCs w:val="21"/>
          <w:u w:val="single"/>
        </w:rPr>
        <w:t xml:space="preserve"> / </w:t>
      </w:r>
      <w:r>
        <w:rPr>
          <w:rFonts w:hint="eastAsia" w:hAnsi="宋体"/>
          <w:szCs w:val="21"/>
        </w:rPr>
        <w:t>月</w:t>
      </w:r>
      <w:r>
        <w:rPr>
          <w:rFonts w:hint="eastAsia"/>
          <w:szCs w:val="21"/>
          <w:u w:val="single"/>
        </w:rPr>
        <w:t xml:space="preserve"> / </w:t>
      </w:r>
      <w:r>
        <w:rPr>
          <w:rFonts w:hint="eastAsia" w:hAnsi="宋体"/>
          <w:szCs w:val="21"/>
        </w:rPr>
        <w:t>日始，至</w:t>
      </w:r>
      <w:r>
        <w:rPr>
          <w:rFonts w:hint="eastAsia"/>
          <w:szCs w:val="21"/>
          <w:u w:val="single"/>
        </w:rPr>
        <w:t xml:space="preserve">  /  </w:t>
      </w:r>
      <w:r>
        <w:rPr>
          <w:rFonts w:hint="eastAsia" w:hAnsi="宋体"/>
          <w:szCs w:val="21"/>
        </w:rPr>
        <w:t>年</w:t>
      </w:r>
      <w:r>
        <w:rPr>
          <w:rFonts w:hint="eastAsia"/>
          <w:szCs w:val="21"/>
          <w:u w:val="single"/>
        </w:rPr>
        <w:t xml:space="preserve"> / </w:t>
      </w:r>
      <w:r>
        <w:rPr>
          <w:rFonts w:hint="eastAsia" w:hAnsi="宋体"/>
          <w:szCs w:val="21"/>
        </w:rPr>
        <w:t>月</w:t>
      </w:r>
      <w:r>
        <w:rPr>
          <w:rFonts w:hint="eastAsia"/>
          <w:szCs w:val="21"/>
          <w:u w:val="single"/>
        </w:rPr>
        <w:t xml:space="preserve"> / </w:t>
      </w:r>
      <w:r>
        <w:rPr>
          <w:rFonts w:hint="eastAsia" w:hAnsi="宋体"/>
          <w:szCs w:val="21"/>
        </w:rPr>
        <w:t>日止。</w:t>
      </w:r>
    </w:p>
    <w:p>
      <w:pPr>
        <w:spacing w:line="360" w:lineRule="auto"/>
        <w:ind w:firstLine="495" w:firstLineChars="236"/>
        <w:rPr>
          <w:szCs w:val="21"/>
        </w:rPr>
      </w:pPr>
      <w:r>
        <w:rPr>
          <w:rFonts w:hint="eastAsia" w:hAnsi="宋体"/>
          <w:kern w:val="0"/>
          <w:szCs w:val="21"/>
        </w:rPr>
        <w:t>（</w:t>
      </w:r>
      <w:r>
        <w:rPr>
          <w:rFonts w:hint="eastAsia"/>
          <w:kern w:val="0"/>
          <w:szCs w:val="21"/>
        </w:rPr>
        <w:t>2</w:t>
      </w:r>
      <w:r>
        <w:rPr>
          <w:rFonts w:hint="eastAsia" w:hAnsi="宋体"/>
          <w:kern w:val="0"/>
          <w:szCs w:val="21"/>
        </w:rPr>
        <w:t>）设计阶段</w:t>
      </w:r>
      <w:r>
        <w:rPr>
          <w:rFonts w:hint="eastAsia" w:hAnsi="宋体"/>
          <w:szCs w:val="21"/>
        </w:rPr>
        <w:t>服务期限自年月日始，至年月日止。</w:t>
      </w:r>
    </w:p>
    <w:p>
      <w:pPr>
        <w:spacing w:line="360" w:lineRule="auto"/>
        <w:ind w:firstLine="495" w:firstLineChars="236"/>
        <w:rPr>
          <w:szCs w:val="21"/>
        </w:rPr>
      </w:pPr>
      <w:r>
        <w:rPr>
          <w:rFonts w:hint="eastAsia" w:hAnsi="宋体"/>
          <w:kern w:val="0"/>
          <w:szCs w:val="21"/>
        </w:rPr>
        <w:t>（</w:t>
      </w:r>
      <w:r>
        <w:rPr>
          <w:rFonts w:hint="eastAsia"/>
          <w:kern w:val="0"/>
          <w:szCs w:val="21"/>
        </w:rPr>
        <w:t>3</w:t>
      </w:r>
      <w:r>
        <w:rPr>
          <w:rFonts w:hint="eastAsia" w:hAnsi="宋体"/>
          <w:kern w:val="0"/>
          <w:szCs w:val="21"/>
        </w:rPr>
        <w:t>）保修阶段</w:t>
      </w:r>
      <w:r>
        <w:rPr>
          <w:rFonts w:hint="eastAsia" w:hAnsi="宋体"/>
          <w:szCs w:val="21"/>
        </w:rPr>
        <w:t>服务期限自年月日始，至年月日止。</w:t>
      </w:r>
    </w:p>
    <w:p>
      <w:pPr>
        <w:spacing w:line="360" w:lineRule="auto"/>
        <w:ind w:firstLine="495" w:firstLineChars="236"/>
        <w:rPr>
          <w:szCs w:val="21"/>
        </w:rPr>
      </w:pPr>
      <w:r>
        <w:rPr>
          <w:rFonts w:hint="eastAsia" w:hAnsi="宋体"/>
          <w:kern w:val="0"/>
          <w:szCs w:val="21"/>
        </w:rPr>
        <w:t>（</w:t>
      </w:r>
      <w:r>
        <w:rPr>
          <w:rFonts w:hint="eastAsia"/>
          <w:kern w:val="0"/>
          <w:szCs w:val="21"/>
        </w:rPr>
        <w:t>4</w:t>
      </w:r>
      <w:r>
        <w:rPr>
          <w:rFonts w:hint="eastAsia" w:hAnsi="宋体"/>
          <w:kern w:val="0"/>
          <w:szCs w:val="21"/>
        </w:rPr>
        <w:t>）</w:t>
      </w:r>
      <w:r>
        <w:rPr>
          <w:rFonts w:hint="eastAsia" w:hAnsi="宋体"/>
          <w:szCs w:val="21"/>
        </w:rPr>
        <w:t>其他相关服务期限自年月日始，至年月日止。</w:t>
      </w:r>
    </w:p>
    <w:p>
      <w:pPr>
        <w:pStyle w:val="5"/>
        <w:keepNext w:val="0"/>
        <w:keepLines w:val="0"/>
        <w:spacing w:before="0" w:after="0" w:line="360" w:lineRule="auto"/>
        <w:rPr>
          <w:rFonts w:eastAsia="宋体"/>
          <w:sz w:val="21"/>
          <w:szCs w:val="21"/>
        </w:rPr>
      </w:pPr>
      <w:bookmarkStart w:id="208" w:name="_Toc112768366"/>
      <w:bookmarkStart w:id="209" w:name="_Toc13594"/>
      <w:bookmarkStart w:id="210" w:name="_Toc398111690"/>
      <w:bookmarkStart w:id="211" w:name="_Toc9194594"/>
      <w:r>
        <w:rPr>
          <w:rFonts w:hint="eastAsia" w:hAnsi="宋体" w:eastAsia="宋体"/>
          <w:sz w:val="21"/>
          <w:szCs w:val="21"/>
        </w:rPr>
        <w:t>七、双方承诺</w:t>
      </w:r>
      <w:bookmarkEnd w:id="208"/>
      <w:bookmarkEnd w:id="209"/>
      <w:bookmarkEnd w:id="210"/>
      <w:bookmarkEnd w:id="211"/>
    </w:p>
    <w:p>
      <w:pPr>
        <w:spacing w:line="360" w:lineRule="auto"/>
        <w:ind w:firstLine="525" w:firstLineChars="250"/>
        <w:rPr>
          <w:kern w:val="0"/>
          <w:szCs w:val="21"/>
        </w:rPr>
      </w:pPr>
      <w:r>
        <w:rPr>
          <w:rFonts w:hint="eastAsia"/>
          <w:kern w:val="0"/>
          <w:szCs w:val="21"/>
        </w:rPr>
        <w:t xml:space="preserve">1. </w:t>
      </w:r>
      <w:r>
        <w:rPr>
          <w:rFonts w:hint="eastAsia" w:hAnsi="宋体"/>
          <w:kern w:val="0"/>
          <w:szCs w:val="21"/>
        </w:rPr>
        <w:t>监理人向委托人承诺，按照本合同约定提供监理与相关服务。</w:t>
      </w:r>
    </w:p>
    <w:p>
      <w:pPr>
        <w:spacing w:line="360" w:lineRule="auto"/>
        <w:ind w:firstLine="525" w:firstLineChars="250"/>
        <w:rPr>
          <w:kern w:val="0"/>
          <w:szCs w:val="21"/>
        </w:rPr>
      </w:pPr>
      <w:r>
        <w:rPr>
          <w:rFonts w:hint="eastAsia"/>
          <w:kern w:val="0"/>
          <w:szCs w:val="21"/>
        </w:rPr>
        <w:t xml:space="preserve">2. </w:t>
      </w:r>
      <w:r>
        <w:rPr>
          <w:rFonts w:hint="eastAsia" w:hAnsi="宋体"/>
          <w:kern w:val="0"/>
          <w:szCs w:val="21"/>
        </w:rPr>
        <w:t>委托人向监理人承诺，按照本合同约定派遣相应的人员，提供房屋、资料、设备，并按本合同约定支付酬金。</w:t>
      </w:r>
    </w:p>
    <w:p>
      <w:pPr>
        <w:pStyle w:val="5"/>
        <w:keepNext w:val="0"/>
        <w:keepLines w:val="0"/>
        <w:spacing w:before="0" w:after="0" w:line="360" w:lineRule="auto"/>
        <w:rPr>
          <w:rFonts w:eastAsia="宋体"/>
          <w:sz w:val="21"/>
          <w:szCs w:val="21"/>
        </w:rPr>
      </w:pPr>
      <w:bookmarkStart w:id="212" w:name="_Toc9194595"/>
      <w:bookmarkStart w:id="213" w:name="_Toc16211"/>
      <w:bookmarkStart w:id="214" w:name="_Toc398111691"/>
      <w:bookmarkStart w:id="215" w:name="_Toc112768367"/>
      <w:r>
        <w:rPr>
          <w:rFonts w:hint="eastAsia" w:hAnsi="宋体" w:eastAsia="宋体"/>
          <w:sz w:val="21"/>
          <w:szCs w:val="21"/>
        </w:rPr>
        <w:t>八、合同订立</w:t>
      </w:r>
      <w:bookmarkEnd w:id="212"/>
      <w:bookmarkEnd w:id="213"/>
      <w:bookmarkEnd w:id="214"/>
      <w:bookmarkEnd w:id="215"/>
    </w:p>
    <w:p>
      <w:pPr>
        <w:spacing w:line="360" w:lineRule="auto"/>
        <w:ind w:firstLine="415" w:firstLineChars="198"/>
        <w:rPr>
          <w:szCs w:val="21"/>
        </w:rPr>
      </w:pPr>
      <w:r>
        <w:rPr>
          <w:rFonts w:hint="eastAsia"/>
          <w:szCs w:val="21"/>
        </w:rPr>
        <w:t xml:space="preserve">1. </w:t>
      </w:r>
      <w:r>
        <w:rPr>
          <w:rFonts w:hint="eastAsia" w:hAnsi="宋体"/>
          <w:szCs w:val="21"/>
        </w:rPr>
        <w:t>订立时间：年月日。</w:t>
      </w:r>
    </w:p>
    <w:p>
      <w:pPr>
        <w:spacing w:line="360" w:lineRule="auto"/>
        <w:ind w:firstLine="415" w:firstLineChars="198"/>
        <w:rPr>
          <w:szCs w:val="21"/>
        </w:rPr>
      </w:pPr>
      <w:r>
        <w:rPr>
          <w:rFonts w:hint="eastAsia"/>
          <w:szCs w:val="21"/>
        </w:rPr>
        <w:t xml:space="preserve">2. </w:t>
      </w:r>
      <w:r>
        <w:rPr>
          <w:rFonts w:hint="eastAsia" w:hAnsi="宋体"/>
          <w:szCs w:val="21"/>
        </w:rPr>
        <w:t>订立地点：。</w:t>
      </w:r>
    </w:p>
    <w:p>
      <w:pPr>
        <w:spacing w:line="360" w:lineRule="auto"/>
        <w:ind w:firstLine="415" w:firstLineChars="198"/>
        <w:rPr>
          <w:rFonts w:hAnsi="宋体"/>
          <w:szCs w:val="21"/>
        </w:rPr>
      </w:pPr>
      <w:r>
        <w:rPr>
          <w:rFonts w:hint="eastAsia"/>
          <w:szCs w:val="21"/>
        </w:rPr>
        <w:t xml:space="preserve">3. </w:t>
      </w:r>
      <w:r>
        <w:rPr>
          <w:rFonts w:hint="eastAsia" w:hAnsi="宋体"/>
          <w:szCs w:val="21"/>
        </w:rPr>
        <w:t xml:space="preserve">本合同一式 </w:t>
      </w:r>
      <w:r>
        <w:rPr>
          <w:rFonts w:hAnsi="宋体"/>
          <w:szCs w:val="21"/>
        </w:rPr>
        <w:t xml:space="preserve"> </w:t>
      </w:r>
      <w:r>
        <w:rPr>
          <w:rFonts w:hint="eastAsia" w:hAnsi="宋体"/>
          <w:szCs w:val="21"/>
        </w:rPr>
        <w:t>份，具有同等法律效力，双方各执份。</w:t>
      </w:r>
    </w:p>
    <w:p>
      <w:pPr>
        <w:pStyle w:val="12"/>
        <w:ind w:firstLine="480"/>
      </w:pPr>
    </w:p>
    <w:p>
      <w:pPr>
        <w:rPr>
          <w:rFonts w:hAnsi="宋体"/>
          <w:szCs w:val="21"/>
        </w:rPr>
      </w:pPr>
      <w:r>
        <w:rPr>
          <w:rFonts w:hint="eastAsia" w:hAnsi="宋体"/>
          <w:szCs w:val="21"/>
        </w:rPr>
        <w:br w:type="page"/>
      </w:r>
    </w:p>
    <w:p>
      <w:pPr>
        <w:spacing w:line="360" w:lineRule="auto"/>
        <w:ind w:firstLine="415" w:firstLineChars="198"/>
        <w:rPr>
          <w:rFonts w:hAnsi="宋体"/>
          <w:szCs w:val="21"/>
        </w:rPr>
      </w:pPr>
      <w:r>
        <w:rPr>
          <w:rFonts w:hint="eastAsia" w:hAnsi="宋体"/>
          <w:szCs w:val="21"/>
        </w:rPr>
        <w:t>（以下无正文）</w:t>
      </w:r>
    </w:p>
    <w:p>
      <w:pPr>
        <w:spacing w:line="360" w:lineRule="auto"/>
        <w:ind w:firstLine="415" w:firstLineChars="198"/>
        <w:rPr>
          <w:szCs w:val="21"/>
        </w:rPr>
      </w:pPr>
      <w:r>
        <w:rPr>
          <w:rFonts w:hint="eastAsia" w:hAnsi="宋体"/>
          <w:szCs w:val="21"/>
        </w:rPr>
        <w:t>委托人：</w:t>
      </w:r>
      <w:r>
        <w:rPr>
          <w:rFonts w:hint="eastAsia" w:hAnsi="宋体"/>
          <w:szCs w:val="21"/>
          <w:u w:val="single"/>
        </w:rPr>
        <w:t xml:space="preserve">（盖章）            </w:t>
      </w:r>
      <w:r>
        <w:rPr>
          <w:rFonts w:hint="eastAsia" w:hAnsi="宋体"/>
          <w:szCs w:val="21"/>
        </w:rPr>
        <w:t>监理人：</w:t>
      </w:r>
      <w:r>
        <w:rPr>
          <w:rFonts w:hint="eastAsia" w:hAnsi="宋体"/>
          <w:szCs w:val="21"/>
          <w:u w:val="single"/>
        </w:rPr>
        <w:t>（盖章）</w:t>
      </w:r>
    </w:p>
    <w:p>
      <w:pPr>
        <w:spacing w:line="360" w:lineRule="auto"/>
        <w:ind w:firstLine="415" w:firstLineChars="198"/>
        <w:rPr>
          <w:szCs w:val="21"/>
        </w:rPr>
      </w:pPr>
      <w:r>
        <w:rPr>
          <w:rFonts w:hint="eastAsia" w:hAnsi="宋体"/>
          <w:szCs w:val="21"/>
        </w:rPr>
        <w:t>住所：                       住所：</w:t>
      </w:r>
    </w:p>
    <w:p>
      <w:pPr>
        <w:spacing w:line="360" w:lineRule="auto"/>
        <w:ind w:firstLine="420" w:firstLineChars="200"/>
        <w:rPr>
          <w:szCs w:val="21"/>
        </w:rPr>
      </w:pPr>
      <w:r>
        <w:rPr>
          <w:rFonts w:hint="eastAsia" w:hAnsi="宋体"/>
          <w:szCs w:val="21"/>
        </w:rPr>
        <w:t>邮政编码：                  邮政编码：</w:t>
      </w:r>
    </w:p>
    <w:p>
      <w:pPr>
        <w:spacing w:line="360" w:lineRule="auto"/>
        <w:ind w:firstLine="415" w:firstLineChars="198"/>
        <w:rPr>
          <w:szCs w:val="21"/>
        </w:rPr>
      </w:pPr>
      <w:r>
        <w:rPr>
          <w:rFonts w:hint="eastAsia" w:hAnsi="宋体"/>
          <w:szCs w:val="21"/>
        </w:rPr>
        <w:t>法定代表人或其授权          法定代表人或其授权</w:t>
      </w:r>
    </w:p>
    <w:p>
      <w:pPr>
        <w:spacing w:line="360" w:lineRule="auto"/>
        <w:ind w:firstLine="415" w:firstLineChars="198"/>
        <w:rPr>
          <w:szCs w:val="21"/>
        </w:rPr>
      </w:pPr>
      <w:r>
        <w:rPr>
          <w:rFonts w:hint="eastAsia" w:hAnsi="宋体"/>
          <w:szCs w:val="21"/>
        </w:rPr>
        <w:t>的代理人：</w:t>
      </w:r>
      <w:r>
        <w:rPr>
          <w:rFonts w:hint="eastAsia" w:hAnsi="宋体"/>
          <w:szCs w:val="21"/>
          <w:u w:val="single"/>
        </w:rPr>
        <w:t xml:space="preserve">（签字）         </w:t>
      </w:r>
      <w:r>
        <w:rPr>
          <w:rFonts w:hint="eastAsia" w:hAnsi="宋体"/>
          <w:szCs w:val="21"/>
        </w:rPr>
        <w:t>的代理人：</w:t>
      </w:r>
      <w:r>
        <w:rPr>
          <w:rFonts w:hint="eastAsia" w:hAnsi="宋体"/>
          <w:szCs w:val="21"/>
          <w:u w:val="single"/>
        </w:rPr>
        <w:t>（签字）</w:t>
      </w:r>
    </w:p>
    <w:p>
      <w:pPr>
        <w:spacing w:line="360" w:lineRule="auto"/>
        <w:ind w:firstLine="415" w:firstLineChars="198"/>
        <w:rPr>
          <w:szCs w:val="21"/>
        </w:rPr>
      </w:pPr>
      <w:r>
        <w:rPr>
          <w:rFonts w:hint="eastAsia" w:hAnsi="宋体"/>
          <w:szCs w:val="21"/>
        </w:rPr>
        <w:t>开户银行：                 开户银行：</w:t>
      </w:r>
    </w:p>
    <w:p>
      <w:pPr>
        <w:spacing w:line="360" w:lineRule="auto"/>
        <w:ind w:firstLine="415" w:firstLineChars="198"/>
        <w:rPr>
          <w:szCs w:val="21"/>
        </w:rPr>
      </w:pPr>
      <w:r>
        <w:rPr>
          <w:rFonts w:hint="eastAsia" w:hAnsi="宋体"/>
          <w:szCs w:val="21"/>
        </w:rPr>
        <w:t>账号：                     账号：</w:t>
      </w:r>
    </w:p>
    <w:p>
      <w:pPr>
        <w:spacing w:line="360" w:lineRule="auto"/>
        <w:ind w:firstLine="415" w:firstLineChars="198"/>
        <w:rPr>
          <w:szCs w:val="21"/>
        </w:rPr>
      </w:pPr>
      <w:r>
        <w:rPr>
          <w:rFonts w:hint="eastAsia" w:hAnsi="宋体"/>
          <w:szCs w:val="21"/>
        </w:rPr>
        <w:t>电话：                     电话：</w:t>
      </w:r>
    </w:p>
    <w:p>
      <w:pPr>
        <w:spacing w:line="360" w:lineRule="auto"/>
        <w:ind w:firstLine="415" w:firstLineChars="198"/>
        <w:rPr>
          <w:szCs w:val="21"/>
        </w:rPr>
      </w:pPr>
      <w:r>
        <w:rPr>
          <w:rFonts w:hint="eastAsia" w:hAnsi="宋体"/>
          <w:szCs w:val="21"/>
        </w:rPr>
        <w:t>传真：                     传真：</w:t>
      </w:r>
    </w:p>
    <w:p>
      <w:pPr>
        <w:spacing w:line="360" w:lineRule="auto"/>
        <w:ind w:firstLine="415" w:firstLineChars="198"/>
        <w:rPr>
          <w:szCs w:val="21"/>
          <w:u w:val="single"/>
        </w:rPr>
      </w:pPr>
      <w:r>
        <w:rPr>
          <w:rFonts w:hint="eastAsia" w:hAnsi="宋体"/>
          <w:szCs w:val="21"/>
        </w:rPr>
        <w:t>电子邮箱：                电子邮箱：</w:t>
      </w:r>
    </w:p>
    <w:p>
      <w:pPr>
        <w:rPr>
          <w:rFonts w:hAnsi="宋体"/>
          <w:b/>
          <w:sz w:val="28"/>
          <w:szCs w:val="28"/>
        </w:rPr>
      </w:pPr>
      <w:bookmarkStart w:id="216" w:name="_Toc398111692"/>
      <w:bookmarkStart w:id="217" w:name="_Toc112768368"/>
      <w:bookmarkStart w:id="218" w:name="_Toc31005"/>
      <w:bookmarkStart w:id="219" w:name="_Toc9194596"/>
      <w:r>
        <w:rPr>
          <w:rFonts w:hint="eastAsia" w:hAnsi="宋体"/>
          <w:b/>
          <w:sz w:val="28"/>
          <w:szCs w:val="28"/>
        </w:rPr>
        <w:br w:type="page"/>
      </w:r>
    </w:p>
    <w:p>
      <w:pPr>
        <w:pStyle w:val="4"/>
        <w:keepNext w:val="0"/>
        <w:keepLines w:val="0"/>
        <w:spacing w:line="360" w:lineRule="auto"/>
        <w:jc w:val="center"/>
        <w:rPr>
          <w:rFonts w:ascii="Times New Roman" w:hAnsi="Times New Roman" w:eastAsia="宋体"/>
          <w:b/>
          <w:sz w:val="28"/>
          <w:szCs w:val="28"/>
        </w:rPr>
      </w:pPr>
      <w:r>
        <w:rPr>
          <w:rFonts w:hint="eastAsia" w:ascii="Times New Roman" w:hAnsi="宋体" w:eastAsia="宋体"/>
          <w:b/>
          <w:sz w:val="28"/>
          <w:szCs w:val="28"/>
        </w:rPr>
        <w:t>第二部分通用条件</w:t>
      </w:r>
      <w:bookmarkEnd w:id="216"/>
      <w:bookmarkEnd w:id="217"/>
      <w:bookmarkEnd w:id="218"/>
      <w:bookmarkEnd w:id="219"/>
    </w:p>
    <w:p>
      <w:pPr>
        <w:pStyle w:val="5"/>
        <w:keepNext w:val="0"/>
        <w:keepLines w:val="0"/>
        <w:spacing w:before="0" w:after="0" w:line="360" w:lineRule="auto"/>
        <w:rPr>
          <w:rFonts w:eastAsia="宋体"/>
          <w:sz w:val="21"/>
          <w:szCs w:val="24"/>
        </w:rPr>
      </w:pPr>
      <w:bookmarkStart w:id="220" w:name="_Toc398111693"/>
      <w:bookmarkStart w:id="221" w:name="_Toc7378"/>
      <w:bookmarkStart w:id="222" w:name="_Toc112768369"/>
      <w:bookmarkStart w:id="223" w:name="_Toc9194597"/>
      <w:r>
        <w:rPr>
          <w:rFonts w:hint="eastAsia" w:eastAsia="宋体"/>
          <w:sz w:val="21"/>
          <w:szCs w:val="24"/>
        </w:rPr>
        <w:t xml:space="preserve">1. </w:t>
      </w:r>
      <w:r>
        <w:rPr>
          <w:rFonts w:hint="eastAsia" w:hAnsi="宋体" w:eastAsia="宋体"/>
          <w:sz w:val="21"/>
          <w:szCs w:val="24"/>
        </w:rPr>
        <w:t>定义与解释</w:t>
      </w:r>
      <w:bookmarkEnd w:id="220"/>
      <w:bookmarkEnd w:id="221"/>
      <w:bookmarkEnd w:id="222"/>
      <w:bookmarkEnd w:id="223"/>
    </w:p>
    <w:p>
      <w:pPr>
        <w:spacing w:line="360" w:lineRule="auto"/>
        <w:ind w:firstLine="420" w:firstLineChars="200"/>
        <w:rPr>
          <w:rFonts w:hAnsi="宋体"/>
        </w:rPr>
      </w:pPr>
      <w:r>
        <w:rPr>
          <w:rFonts w:hint="eastAsia" w:hAnsi="宋体"/>
        </w:rPr>
        <w:t>1.1 定义</w:t>
      </w:r>
    </w:p>
    <w:p>
      <w:pPr>
        <w:spacing w:line="360" w:lineRule="auto"/>
        <w:ind w:firstLine="420" w:firstLineChars="200"/>
      </w:pPr>
      <w:r>
        <w:rPr>
          <w:rFonts w:hint="eastAsia" w:hAnsi="宋体"/>
        </w:rPr>
        <w:t>除根据上下文另有其意义外，组成本合同的全部文件中的下列名词和用语应具有本款所赋予的含义：</w:t>
      </w:r>
    </w:p>
    <w:p>
      <w:pPr>
        <w:spacing w:line="360" w:lineRule="auto"/>
        <w:ind w:firstLine="420" w:firstLineChars="200"/>
      </w:pPr>
      <w:r>
        <w:rPr>
          <w:rFonts w:hint="eastAsia"/>
        </w:rPr>
        <w:t>1.1.1 “</w:t>
      </w:r>
      <w:r>
        <w:rPr>
          <w:rFonts w:hint="eastAsia" w:hAnsi="宋体"/>
        </w:rPr>
        <w:t>工程</w:t>
      </w:r>
      <w:r>
        <w:rPr>
          <w:rFonts w:hint="eastAsia"/>
        </w:rPr>
        <w:t>”</w:t>
      </w:r>
      <w:r>
        <w:rPr>
          <w:rFonts w:hint="eastAsia" w:hAnsi="宋体"/>
        </w:rPr>
        <w:t>是指按照本合同约定实施监理与相关服务的建设工程。</w:t>
      </w:r>
    </w:p>
    <w:p>
      <w:pPr>
        <w:spacing w:line="360" w:lineRule="auto"/>
        <w:ind w:firstLine="420" w:firstLineChars="200"/>
      </w:pPr>
      <w:r>
        <w:rPr>
          <w:rFonts w:hint="eastAsia"/>
        </w:rPr>
        <w:t>1.1.2 “</w:t>
      </w:r>
      <w:r>
        <w:rPr>
          <w:rFonts w:hint="eastAsia" w:hAnsi="宋体"/>
        </w:rPr>
        <w:t>委托人</w:t>
      </w:r>
      <w:r>
        <w:rPr>
          <w:rFonts w:hint="eastAsia"/>
        </w:rPr>
        <w:t>”</w:t>
      </w:r>
      <w:r>
        <w:rPr>
          <w:rFonts w:hint="eastAsia" w:hAnsi="宋体"/>
        </w:rPr>
        <w:t>是指本合同中委托监理与相关服务的一方，及其合法的继承人或受让人。</w:t>
      </w:r>
    </w:p>
    <w:p>
      <w:pPr>
        <w:spacing w:line="360" w:lineRule="auto"/>
        <w:ind w:firstLine="420" w:firstLineChars="200"/>
      </w:pPr>
      <w:r>
        <w:rPr>
          <w:rFonts w:hint="eastAsia"/>
        </w:rPr>
        <w:t>1.1.3 “</w:t>
      </w:r>
      <w:r>
        <w:rPr>
          <w:rFonts w:hint="eastAsia" w:hAnsi="宋体"/>
        </w:rPr>
        <w:t>监理人</w:t>
      </w:r>
      <w:r>
        <w:rPr>
          <w:rFonts w:hint="eastAsia"/>
        </w:rPr>
        <w:t>”</w:t>
      </w:r>
      <w:r>
        <w:rPr>
          <w:rFonts w:hint="eastAsia" w:hAnsi="宋体"/>
        </w:rPr>
        <w:t>是指本合同中提供监理与相关服务的一方，及其合法的继承人。</w:t>
      </w:r>
    </w:p>
    <w:p>
      <w:pPr>
        <w:spacing w:line="360" w:lineRule="auto"/>
        <w:ind w:firstLine="420" w:firstLineChars="200"/>
        <w:rPr>
          <w:rFonts w:hAnsi="宋体"/>
        </w:rPr>
      </w:pPr>
      <w:r>
        <w:rPr>
          <w:rFonts w:hint="eastAsia"/>
        </w:rPr>
        <w:t>1.1.4 “</w:t>
      </w:r>
      <w:r>
        <w:rPr>
          <w:rFonts w:hint="eastAsia" w:hAnsi="宋体"/>
        </w:rPr>
        <w:t>承包人</w:t>
      </w:r>
      <w:r>
        <w:rPr>
          <w:rFonts w:hint="eastAsia"/>
        </w:rPr>
        <w:t>”</w:t>
      </w:r>
      <w:r>
        <w:rPr>
          <w:rFonts w:hint="eastAsia" w:hAnsi="宋体"/>
        </w:rPr>
        <w:t>是指在工程范围内与委托人签订勘察、设计、施工等有关合同的当事人，及其合法的继承人。</w:t>
      </w:r>
    </w:p>
    <w:p>
      <w:pPr>
        <w:spacing w:line="360" w:lineRule="auto"/>
        <w:ind w:firstLine="420" w:firstLineChars="200"/>
      </w:pPr>
      <w:r>
        <w:rPr>
          <w:rFonts w:hint="eastAsia"/>
        </w:rPr>
        <w:t>1.1.5 “</w:t>
      </w:r>
      <w:r>
        <w:rPr>
          <w:rFonts w:hint="eastAsia" w:hAnsi="宋体"/>
        </w:rPr>
        <w:t>监理</w:t>
      </w:r>
      <w:r>
        <w:rPr>
          <w:rFonts w:hint="eastAsia"/>
        </w:rPr>
        <w:t>”</w:t>
      </w:r>
      <w:r>
        <w:rPr>
          <w:rFonts w:hint="eastAsia" w:hAnsi="宋体"/>
        </w:rPr>
        <w:t>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pPr>
        <w:spacing w:line="360" w:lineRule="auto"/>
        <w:ind w:firstLine="420" w:firstLineChars="200"/>
      </w:pPr>
      <w:r>
        <w:rPr>
          <w:rFonts w:hint="eastAsia"/>
        </w:rPr>
        <w:t>1.1.6 “</w:t>
      </w:r>
      <w:r>
        <w:rPr>
          <w:rFonts w:hint="eastAsia" w:hAnsi="宋体"/>
        </w:rPr>
        <w:t>相关服务</w:t>
      </w:r>
      <w:r>
        <w:rPr>
          <w:rFonts w:hint="eastAsia"/>
        </w:rPr>
        <w:t>”</w:t>
      </w:r>
      <w:r>
        <w:rPr>
          <w:rFonts w:hint="eastAsia" w:hAnsi="宋体"/>
        </w:rPr>
        <w:t>是指监理人受委托人的委托，按照本合同约定，在勘察、设计、保修等阶段提供的服务活动。</w:t>
      </w:r>
    </w:p>
    <w:p>
      <w:pPr>
        <w:spacing w:line="360" w:lineRule="auto"/>
        <w:ind w:firstLine="420" w:firstLineChars="200"/>
      </w:pPr>
      <w:r>
        <w:rPr>
          <w:rFonts w:hint="eastAsia"/>
        </w:rPr>
        <w:t>1.1.7 “</w:t>
      </w:r>
      <w:r>
        <w:rPr>
          <w:rFonts w:hint="eastAsia" w:hAnsi="宋体"/>
        </w:rPr>
        <w:t>正常工作</w:t>
      </w:r>
      <w:r>
        <w:rPr>
          <w:rFonts w:hint="eastAsia"/>
        </w:rPr>
        <w:t>”</w:t>
      </w:r>
      <w:r>
        <w:rPr>
          <w:rFonts w:hint="eastAsia" w:hAnsi="宋体"/>
        </w:rPr>
        <w:t>指本合同订立时通用条件和专用条件中约定的监理人的工作。</w:t>
      </w:r>
    </w:p>
    <w:p>
      <w:pPr>
        <w:spacing w:line="360" w:lineRule="auto"/>
        <w:ind w:firstLine="420" w:firstLineChars="200"/>
      </w:pPr>
      <w:r>
        <w:rPr>
          <w:rFonts w:hint="eastAsia"/>
        </w:rPr>
        <w:t>1.1.8 “</w:t>
      </w:r>
      <w:r>
        <w:rPr>
          <w:rFonts w:hint="eastAsia" w:hAnsi="宋体"/>
        </w:rPr>
        <w:t>附加工作</w:t>
      </w:r>
      <w:r>
        <w:rPr>
          <w:rFonts w:hint="eastAsia"/>
        </w:rPr>
        <w:t>”</w:t>
      </w:r>
      <w:r>
        <w:rPr>
          <w:rFonts w:hint="eastAsia" w:hAnsi="宋体"/>
        </w:rPr>
        <w:t>是指本合同约定的正常工作以外监理人的工作。</w:t>
      </w:r>
    </w:p>
    <w:p>
      <w:pPr>
        <w:spacing w:line="360" w:lineRule="auto"/>
        <w:ind w:firstLine="420" w:firstLineChars="200"/>
      </w:pPr>
      <w:r>
        <w:rPr>
          <w:rFonts w:hint="eastAsia"/>
        </w:rPr>
        <w:t>1.1.9 “</w:t>
      </w:r>
      <w:r>
        <w:rPr>
          <w:rFonts w:hint="eastAsia" w:hAnsi="宋体"/>
        </w:rPr>
        <w:t>项目监理机构</w:t>
      </w:r>
      <w:r>
        <w:rPr>
          <w:rFonts w:hint="eastAsia"/>
        </w:rPr>
        <w:t>”</w:t>
      </w:r>
      <w:r>
        <w:rPr>
          <w:rFonts w:hint="eastAsia" w:hAnsi="宋体"/>
        </w:rPr>
        <w:t>是指监理人派驻工程负责履行本合同的组织机构。</w:t>
      </w:r>
    </w:p>
    <w:p>
      <w:pPr>
        <w:spacing w:line="360" w:lineRule="auto"/>
        <w:ind w:firstLine="420" w:firstLineChars="200"/>
      </w:pPr>
      <w:r>
        <w:rPr>
          <w:rFonts w:hint="eastAsia"/>
        </w:rPr>
        <w:t>1.1.10 “</w:t>
      </w:r>
      <w:r>
        <w:rPr>
          <w:rFonts w:hint="eastAsia" w:hAnsi="宋体"/>
        </w:rPr>
        <w:t>总监理工程师</w:t>
      </w:r>
      <w:r>
        <w:rPr>
          <w:rFonts w:hint="eastAsia"/>
        </w:rPr>
        <w:t>”</w:t>
      </w:r>
      <w:r>
        <w:rPr>
          <w:rFonts w:hint="eastAsia" w:hAnsi="宋体"/>
        </w:rPr>
        <w:t>是指由监理人的法定代表人书面授权，全面负责履行本合同、主持项目监理机构工作的注册监理工程师。</w:t>
      </w:r>
    </w:p>
    <w:p>
      <w:pPr>
        <w:spacing w:line="360" w:lineRule="auto"/>
        <w:ind w:firstLine="415" w:firstLineChars="198"/>
      </w:pPr>
      <w:r>
        <w:rPr>
          <w:rFonts w:hint="eastAsia"/>
        </w:rPr>
        <w:t>1.1.11 “</w:t>
      </w:r>
      <w:r>
        <w:rPr>
          <w:rFonts w:hint="eastAsia" w:hAnsi="宋体"/>
        </w:rPr>
        <w:t>酬金</w:t>
      </w:r>
      <w:r>
        <w:rPr>
          <w:rFonts w:hint="eastAsia"/>
        </w:rPr>
        <w:t>”</w:t>
      </w:r>
      <w:r>
        <w:rPr>
          <w:rFonts w:hint="eastAsia" w:hAnsi="宋体"/>
        </w:rPr>
        <w:t>是指监理人履行本合同义务，委托人按照本合同约定给付监理人的金额。</w:t>
      </w:r>
    </w:p>
    <w:p>
      <w:pPr>
        <w:spacing w:line="360" w:lineRule="auto"/>
        <w:ind w:firstLine="415" w:firstLineChars="198"/>
      </w:pPr>
      <w:r>
        <w:rPr>
          <w:rFonts w:hint="eastAsia"/>
        </w:rPr>
        <w:t>1.1.12 “</w:t>
      </w:r>
      <w:r>
        <w:rPr>
          <w:rFonts w:hint="eastAsia" w:hAnsi="宋体"/>
        </w:rPr>
        <w:t>正常工作</w:t>
      </w:r>
      <w:r>
        <w:rPr>
          <w:rFonts w:hint="eastAsia" w:hAnsi="宋体" w:cs="宋体"/>
          <w:kern w:val="0"/>
        </w:rPr>
        <w:t>酬金</w:t>
      </w:r>
      <w:r>
        <w:rPr>
          <w:rFonts w:hint="eastAsia" w:cs="宋体"/>
          <w:kern w:val="0"/>
        </w:rPr>
        <w:t>”</w:t>
      </w:r>
      <w:r>
        <w:rPr>
          <w:rFonts w:hint="eastAsia" w:hAnsi="宋体"/>
        </w:rPr>
        <w:t>是指监理人完成正常工作，委托人应给付监理人并在协议书中载明的签约</w:t>
      </w:r>
      <w:r>
        <w:rPr>
          <w:rFonts w:hint="eastAsia" w:hAnsi="宋体" w:cs="宋体"/>
          <w:kern w:val="0"/>
        </w:rPr>
        <w:t>酬金额</w:t>
      </w:r>
      <w:r>
        <w:rPr>
          <w:rFonts w:hint="eastAsia" w:hAnsi="宋体"/>
        </w:rPr>
        <w:t>。</w:t>
      </w:r>
    </w:p>
    <w:p>
      <w:pPr>
        <w:spacing w:line="360" w:lineRule="auto"/>
        <w:ind w:firstLine="415" w:firstLineChars="198"/>
      </w:pPr>
      <w:r>
        <w:rPr>
          <w:rFonts w:hint="eastAsia"/>
        </w:rPr>
        <w:t>1.1.13 “</w:t>
      </w:r>
      <w:r>
        <w:rPr>
          <w:rFonts w:hint="eastAsia" w:hAnsi="宋体"/>
        </w:rPr>
        <w:t>附加工作酬金</w:t>
      </w:r>
      <w:r>
        <w:rPr>
          <w:rFonts w:hint="eastAsia"/>
        </w:rPr>
        <w:t>”</w:t>
      </w:r>
      <w:r>
        <w:rPr>
          <w:rFonts w:hint="eastAsia" w:hAnsi="宋体"/>
        </w:rPr>
        <w:t>是指监理人完成附加工作，委托人应给付监理人的金额。</w:t>
      </w:r>
    </w:p>
    <w:p>
      <w:pPr>
        <w:spacing w:line="360" w:lineRule="auto"/>
        <w:ind w:firstLine="420" w:firstLineChars="200"/>
      </w:pPr>
      <w:r>
        <w:rPr>
          <w:rFonts w:hint="eastAsia"/>
        </w:rPr>
        <w:t>1.1.14 “</w:t>
      </w:r>
      <w:r>
        <w:rPr>
          <w:rFonts w:hint="eastAsia" w:hAnsi="宋体"/>
        </w:rPr>
        <w:t>一方</w:t>
      </w:r>
      <w:r>
        <w:rPr>
          <w:rFonts w:hint="eastAsia"/>
        </w:rPr>
        <w:t>”</w:t>
      </w:r>
      <w:r>
        <w:rPr>
          <w:rFonts w:hint="eastAsia" w:hAnsi="宋体"/>
        </w:rPr>
        <w:t>是指委托人或监理人；</w:t>
      </w:r>
      <w:r>
        <w:rPr>
          <w:rFonts w:hint="eastAsia"/>
        </w:rPr>
        <w:t>“</w:t>
      </w:r>
      <w:r>
        <w:rPr>
          <w:rFonts w:hint="eastAsia" w:hAnsi="宋体"/>
        </w:rPr>
        <w:t>双方</w:t>
      </w:r>
      <w:r>
        <w:rPr>
          <w:rFonts w:hint="eastAsia"/>
        </w:rPr>
        <w:t>”</w:t>
      </w:r>
      <w:r>
        <w:rPr>
          <w:rFonts w:hint="eastAsia" w:hAnsi="宋体"/>
        </w:rPr>
        <w:t>是指委托人和监理人；</w:t>
      </w:r>
      <w:r>
        <w:rPr>
          <w:rFonts w:hint="eastAsia"/>
        </w:rPr>
        <w:t>“</w:t>
      </w:r>
      <w:r>
        <w:rPr>
          <w:rFonts w:hint="eastAsia" w:hAnsi="宋体"/>
        </w:rPr>
        <w:t>第三方</w:t>
      </w:r>
      <w:r>
        <w:rPr>
          <w:rFonts w:hint="eastAsia"/>
        </w:rPr>
        <w:t>”</w:t>
      </w:r>
      <w:r>
        <w:rPr>
          <w:rFonts w:hint="eastAsia" w:hAnsi="宋体"/>
        </w:rPr>
        <w:t>是指除委托人和监理人以外的有关方。</w:t>
      </w:r>
    </w:p>
    <w:p>
      <w:pPr>
        <w:spacing w:line="360" w:lineRule="auto"/>
        <w:ind w:firstLine="420" w:firstLineChars="200"/>
      </w:pPr>
      <w:r>
        <w:rPr>
          <w:rFonts w:hint="eastAsia"/>
        </w:rPr>
        <w:t>1.1.15 “</w:t>
      </w:r>
      <w:r>
        <w:rPr>
          <w:rFonts w:hint="eastAsia" w:hAnsi="宋体"/>
        </w:rPr>
        <w:t>书面形式</w:t>
      </w:r>
      <w:r>
        <w:rPr>
          <w:rFonts w:hint="eastAsia"/>
        </w:rPr>
        <w:t>”</w:t>
      </w:r>
      <w:r>
        <w:rPr>
          <w:rFonts w:hint="eastAsia" w:hAnsi="宋体"/>
        </w:rPr>
        <w:t>是指合同书、信件和数据电文（包括电报、电传、传真、电子数据交换和电子邮件）等可以有形地表现所载内容的形式。</w:t>
      </w:r>
    </w:p>
    <w:p>
      <w:pPr>
        <w:spacing w:line="360" w:lineRule="auto"/>
        <w:ind w:firstLine="420" w:firstLineChars="200"/>
      </w:pPr>
      <w:r>
        <w:rPr>
          <w:rFonts w:hint="eastAsia"/>
        </w:rPr>
        <w:t>1.1.16 “</w:t>
      </w:r>
      <w:r>
        <w:rPr>
          <w:rFonts w:hint="eastAsia" w:hAnsi="宋体"/>
        </w:rPr>
        <w:t>天</w:t>
      </w:r>
      <w:r>
        <w:rPr>
          <w:rFonts w:hint="eastAsia"/>
        </w:rPr>
        <w:t>”</w:t>
      </w:r>
      <w:r>
        <w:rPr>
          <w:rFonts w:hint="eastAsia" w:hAnsi="宋体"/>
        </w:rPr>
        <w:t>是指第一天零时至第二天零时的时间。</w:t>
      </w:r>
    </w:p>
    <w:p>
      <w:pPr>
        <w:spacing w:line="360" w:lineRule="auto"/>
        <w:ind w:firstLine="420" w:firstLineChars="200"/>
      </w:pPr>
      <w:r>
        <w:rPr>
          <w:rFonts w:hint="eastAsia"/>
        </w:rPr>
        <w:t>1.1.17“</w:t>
      </w:r>
      <w:r>
        <w:rPr>
          <w:rFonts w:hint="eastAsia" w:hAnsi="宋体"/>
        </w:rPr>
        <w:t>月</w:t>
      </w:r>
      <w:r>
        <w:rPr>
          <w:rFonts w:hint="eastAsia"/>
        </w:rPr>
        <w:t>”</w:t>
      </w:r>
      <w:r>
        <w:rPr>
          <w:rFonts w:hint="eastAsia" w:hAnsi="宋体"/>
        </w:rPr>
        <w:t>是指按公历从一个月中任何一天开始的一个公历月时间。</w:t>
      </w:r>
    </w:p>
    <w:p>
      <w:pPr>
        <w:spacing w:line="360" w:lineRule="auto"/>
        <w:ind w:firstLine="420"/>
      </w:pPr>
      <w:r>
        <w:rPr>
          <w:rFonts w:hint="eastAsia"/>
        </w:rPr>
        <w:t>1.1.18 “</w:t>
      </w:r>
      <w:r>
        <w:rPr>
          <w:rFonts w:hint="eastAsia" w:hAnsi="宋体"/>
        </w:rPr>
        <w:t>不可抗力</w:t>
      </w:r>
      <w:r>
        <w:rPr>
          <w:rFonts w:hint="eastAsia"/>
        </w:rPr>
        <w:t>”</w:t>
      </w:r>
      <w:r>
        <w:rPr>
          <w:rFonts w:hint="eastAsia" w:hAnsi="宋体"/>
        </w:rPr>
        <w:t>是指委托人和监理人在订立本合同时不可预见，在工程施工过程中不可避免发生并不能克服的自然灾害和社会性突发事件，如地震、海啸、瘟疫、水灾、骚乱、暴动、战争和专用条件约定的其他情形。</w:t>
      </w:r>
    </w:p>
    <w:p>
      <w:pPr>
        <w:spacing w:line="360" w:lineRule="auto"/>
        <w:ind w:firstLine="420" w:firstLineChars="200"/>
        <w:rPr>
          <w:rFonts w:hAnsi="宋体"/>
        </w:rPr>
      </w:pPr>
      <w:r>
        <w:rPr>
          <w:rFonts w:hint="eastAsia" w:hAnsi="宋体"/>
        </w:rPr>
        <w:t>1.2 解释</w:t>
      </w:r>
    </w:p>
    <w:p>
      <w:pPr>
        <w:tabs>
          <w:tab w:val="left" w:pos="6140"/>
        </w:tabs>
        <w:spacing w:line="360" w:lineRule="auto"/>
        <w:ind w:firstLine="420" w:firstLineChars="200"/>
      </w:pPr>
      <w:r>
        <w:rPr>
          <w:rFonts w:hint="eastAsia"/>
        </w:rPr>
        <w:t>1.2.1</w:t>
      </w:r>
      <w:r>
        <w:rPr>
          <w:rFonts w:hint="eastAsia" w:hAnsi="宋体"/>
        </w:rPr>
        <w:t>本合同使用中文书写、解释和说明。如专用条件约定使用两种及以上语言文字时，应以中文为准。</w:t>
      </w:r>
    </w:p>
    <w:p>
      <w:pPr>
        <w:tabs>
          <w:tab w:val="left" w:pos="6140"/>
        </w:tabs>
        <w:spacing w:line="360" w:lineRule="auto"/>
        <w:ind w:firstLine="420" w:firstLineChars="200"/>
      </w:pPr>
      <w:r>
        <w:rPr>
          <w:rFonts w:hint="eastAsia"/>
        </w:rPr>
        <w:t xml:space="preserve">1.2.2 </w:t>
      </w:r>
      <w:r>
        <w:rPr>
          <w:rFonts w:hint="eastAsia" w:hAnsi="宋体"/>
        </w:rPr>
        <w:t>组成本合同的下列文件彼此应能相互解释、互为说明。除专用条件另有约定外，本合同文件的解释顺序如下：</w:t>
      </w:r>
    </w:p>
    <w:p>
      <w:pPr>
        <w:spacing w:line="360" w:lineRule="auto"/>
        <w:ind w:firstLine="420" w:firstLineChars="200"/>
      </w:pPr>
      <w:r>
        <w:rPr>
          <w:rFonts w:hint="eastAsia" w:hAnsi="宋体"/>
        </w:rPr>
        <w:t>（</w:t>
      </w:r>
      <w:r>
        <w:rPr>
          <w:rFonts w:hint="eastAsia"/>
        </w:rPr>
        <w:t>1</w:t>
      </w:r>
      <w:r>
        <w:rPr>
          <w:rFonts w:hint="eastAsia" w:hAnsi="宋体"/>
        </w:rPr>
        <w:t>）协议书；</w:t>
      </w:r>
    </w:p>
    <w:p>
      <w:pPr>
        <w:spacing w:line="360" w:lineRule="auto"/>
        <w:ind w:firstLine="420" w:firstLineChars="200"/>
      </w:pPr>
      <w:r>
        <w:rPr>
          <w:rFonts w:hint="eastAsia" w:hAnsi="宋体"/>
        </w:rPr>
        <w:t>（</w:t>
      </w:r>
      <w:r>
        <w:rPr>
          <w:rFonts w:hint="eastAsia"/>
        </w:rPr>
        <w:t>2</w:t>
      </w:r>
      <w:r>
        <w:rPr>
          <w:rFonts w:hint="eastAsia" w:hAnsi="宋体"/>
        </w:rPr>
        <w:t>）中标通知书（适用于招标工程）或委托书（适用于非招标工程）；</w:t>
      </w:r>
    </w:p>
    <w:p>
      <w:pPr>
        <w:spacing w:line="360" w:lineRule="auto"/>
        <w:ind w:firstLine="420" w:firstLineChars="200"/>
      </w:pPr>
      <w:r>
        <w:rPr>
          <w:rFonts w:hint="eastAsia" w:hAnsi="宋体"/>
        </w:rPr>
        <w:t>（</w:t>
      </w:r>
      <w:r>
        <w:rPr>
          <w:rFonts w:hint="eastAsia"/>
        </w:rPr>
        <w:t>3</w:t>
      </w:r>
      <w:r>
        <w:rPr>
          <w:rFonts w:hint="eastAsia" w:hAnsi="宋体"/>
        </w:rPr>
        <w:t>）专用条件及附录</w:t>
      </w:r>
      <w:r>
        <w:rPr>
          <w:rFonts w:hint="eastAsia"/>
        </w:rPr>
        <w:t>A</w:t>
      </w:r>
      <w:r>
        <w:rPr>
          <w:rFonts w:hint="eastAsia" w:hAnsi="宋体"/>
        </w:rPr>
        <w:t>、附录</w:t>
      </w:r>
      <w:r>
        <w:rPr>
          <w:rFonts w:hint="eastAsia"/>
        </w:rPr>
        <w:t>B</w:t>
      </w:r>
      <w:r>
        <w:rPr>
          <w:rFonts w:hint="eastAsia" w:hAnsi="宋体"/>
        </w:rPr>
        <w:t>；</w:t>
      </w:r>
    </w:p>
    <w:p>
      <w:pPr>
        <w:spacing w:line="360" w:lineRule="auto"/>
        <w:ind w:firstLine="420" w:firstLineChars="200"/>
      </w:pPr>
      <w:r>
        <w:rPr>
          <w:rFonts w:hint="eastAsia" w:hAnsi="宋体"/>
        </w:rPr>
        <w:t>（</w:t>
      </w:r>
      <w:r>
        <w:rPr>
          <w:rFonts w:hint="eastAsia"/>
        </w:rPr>
        <w:t>4</w:t>
      </w:r>
      <w:r>
        <w:rPr>
          <w:rFonts w:hint="eastAsia" w:hAnsi="宋体"/>
        </w:rPr>
        <w:t>）通用条件；</w:t>
      </w:r>
    </w:p>
    <w:p>
      <w:pPr>
        <w:spacing w:line="360" w:lineRule="auto"/>
        <w:ind w:firstLine="420" w:firstLineChars="200"/>
      </w:pPr>
      <w:r>
        <w:rPr>
          <w:rFonts w:hint="eastAsia" w:hAnsi="宋体"/>
        </w:rPr>
        <w:t>（</w:t>
      </w:r>
      <w:r>
        <w:rPr>
          <w:rFonts w:hint="eastAsia"/>
        </w:rPr>
        <w:t>5</w:t>
      </w:r>
      <w:r>
        <w:rPr>
          <w:rFonts w:hint="eastAsia" w:hAnsi="宋体"/>
        </w:rPr>
        <w:t>）投标文件（适用于招标工程）或监理与相关服务建议书（适用于非招标工程）。</w:t>
      </w:r>
    </w:p>
    <w:p>
      <w:pPr>
        <w:spacing w:line="360" w:lineRule="auto"/>
        <w:ind w:firstLine="420" w:firstLineChars="200"/>
      </w:pPr>
      <w:r>
        <w:rPr>
          <w:rFonts w:hint="eastAsia" w:hAnsi="宋体"/>
        </w:rPr>
        <w:t>双方签订的补充协议与其他文件发生矛盾或歧义时，属于同一类内容的文件，应以最新签署的为准。</w:t>
      </w:r>
    </w:p>
    <w:p>
      <w:pPr>
        <w:pStyle w:val="5"/>
        <w:keepNext w:val="0"/>
        <w:keepLines w:val="0"/>
        <w:spacing w:before="0" w:after="0" w:line="360" w:lineRule="auto"/>
        <w:rPr>
          <w:rFonts w:eastAsia="宋体"/>
          <w:sz w:val="21"/>
          <w:szCs w:val="24"/>
        </w:rPr>
      </w:pPr>
      <w:bookmarkStart w:id="224" w:name="_Toc398111694"/>
      <w:bookmarkStart w:id="225" w:name="_Toc28454"/>
      <w:bookmarkStart w:id="226" w:name="_Toc9194598"/>
      <w:bookmarkStart w:id="227" w:name="_Toc112768370"/>
      <w:r>
        <w:rPr>
          <w:rFonts w:hint="eastAsia" w:eastAsia="宋体"/>
          <w:sz w:val="21"/>
          <w:szCs w:val="24"/>
        </w:rPr>
        <w:t xml:space="preserve">2. </w:t>
      </w:r>
      <w:r>
        <w:rPr>
          <w:rFonts w:hint="eastAsia" w:hAnsi="宋体" w:eastAsia="宋体"/>
          <w:sz w:val="21"/>
          <w:szCs w:val="24"/>
        </w:rPr>
        <w:t>监理人的义务</w:t>
      </w:r>
      <w:bookmarkEnd w:id="224"/>
      <w:bookmarkEnd w:id="225"/>
      <w:bookmarkEnd w:id="226"/>
      <w:bookmarkEnd w:id="227"/>
    </w:p>
    <w:p>
      <w:pPr>
        <w:spacing w:line="360" w:lineRule="auto"/>
        <w:ind w:firstLine="420" w:firstLineChars="200"/>
        <w:rPr>
          <w:rFonts w:hAnsi="宋体"/>
        </w:rPr>
      </w:pPr>
      <w:r>
        <w:rPr>
          <w:rFonts w:hint="eastAsia" w:hAnsi="宋体"/>
        </w:rPr>
        <w:t>2.1 监理的范围和工作内容</w:t>
      </w:r>
    </w:p>
    <w:p>
      <w:pPr>
        <w:spacing w:line="360" w:lineRule="auto"/>
        <w:ind w:firstLine="420" w:firstLineChars="200"/>
        <w:rPr>
          <w:rFonts w:hAnsi="宋体"/>
        </w:rPr>
      </w:pPr>
      <w:r>
        <w:rPr>
          <w:rFonts w:hint="eastAsia" w:hAnsi="宋体"/>
        </w:rPr>
        <w:t>2.1.1 监理范围在专用条件中约定。</w:t>
      </w:r>
    </w:p>
    <w:p>
      <w:pPr>
        <w:spacing w:line="360" w:lineRule="auto"/>
        <w:ind w:firstLine="420" w:firstLineChars="200"/>
        <w:rPr>
          <w:rFonts w:hAnsi="宋体"/>
        </w:rPr>
      </w:pPr>
      <w:r>
        <w:rPr>
          <w:rFonts w:hint="eastAsia" w:hAnsi="宋体"/>
        </w:rPr>
        <w:t>2.1.2 除专用条件另有约定外，监理工作内容包括：</w:t>
      </w:r>
    </w:p>
    <w:p>
      <w:pPr>
        <w:spacing w:line="360" w:lineRule="auto"/>
        <w:ind w:firstLine="420" w:firstLineChars="200"/>
      </w:pPr>
      <w:r>
        <w:rPr>
          <w:rFonts w:hint="eastAsia" w:hAnsi="宋体"/>
        </w:rPr>
        <w:t>（</w:t>
      </w:r>
      <w:r>
        <w:rPr>
          <w:rFonts w:hint="eastAsia"/>
        </w:rPr>
        <w:t>1</w:t>
      </w:r>
      <w:r>
        <w:rPr>
          <w:rFonts w:hint="eastAsia" w:hAnsi="宋体"/>
        </w:rPr>
        <w:t>）收到工程设计文件后编制监理规划，并在第一次工地会议</w:t>
      </w:r>
      <w:r>
        <w:rPr>
          <w:rFonts w:hint="eastAsia"/>
        </w:rPr>
        <w:t>7</w:t>
      </w:r>
      <w:r>
        <w:rPr>
          <w:rFonts w:hint="eastAsia" w:hAnsi="宋体"/>
        </w:rPr>
        <w:t>天前报委托人。根据有关规定和监理工作需要，编制监理实施细则；</w:t>
      </w:r>
    </w:p>
    <w:p>
      <w:pPr>
        <w:spacing w:line="360" w:lineRule="auto"/>
        <w:ind w:firstLine="420" w:firstLineChars="200"/>
      </w:pPr>
      <w:r>
        <w:rPr>
          <w:rFonts w:hint="eastAsia" w:hAnsi="宋体"/>
        </w:rPr>
        <w:t>（</w:t>
      </w:r>
      <w:r>
        <w:rPr>
          <w:rFonts w:hint="eastAsia"/>
        </w:rPr>
        <w:t>2</w:t>
      </w:r>
      <w:r>
        <w:rPr>
          <w:rFonts w:hint="eastAsia" w:hAnsi="宋体"/>
        </w:rPr>
        <w:t>）熟悉工程设计文件，并参加由委托人主持的图纸会审和设计交底会议；</w:t>
      </w:r>
    </w:p>
    <w:p>
      <w:pPr>
        <w:spacing w:line="360" w:lineRule="auto"/>
        <w:ind w:firstLine="420" w:firstLineChars="200"/>
      </w:pPr>
      <w:r>
        <w:rPr>
          <w:rFonts w:hint="eastAsia" w:hAnsi="宋体"/>
        </w:rPr>
        <w:t>（</w:t>
      </w:r>
      <w:r>
        <w:rPr>
          <w:rFonts w:hint="eastAsia"/>
        </w:rPr>
        <w:t>3</w:t>
      </w:r>
      <w:r>
        <w:rPr>
          <w:rFonts w:hint="eastAsia" w:hAnsi="宋体"/>
        </w:rPr>
        <w:t>）参加由委托人主持的第一次工地会议；主持监理例会并根据工程需要主持或参加专题会议；</w:t>
      </w:r>
    </w:p>
    <w:p>
      <w:pPr>
        <w:spacing w:line="360" w:lineRule="auto"/>
        <w:ind w:firstLine="420" w:firstLineChars="200"/>
      </w:pPr>
      <w:r>
        <w:rPr>
          <w:rFonts w:hint="eastAsia" w:hAnsi="宋体"/>
        </w:rPr>
        <w:t>（</w:t>
      </w:r>
      <w:r>
        <w:rPr>
          <w:rFonts w:hint="eastAsia"/>
        </w:rPr>
        <w:t>4</w:t>
      </w:r>
      <w:r>
        <w:rPr>
          <w:rFonts w:hint="eastAsia" w:hAnsi="宋体"/>
        </w:rPr>
        <w:t>）审查施工承包人提交的施工组织设计，重点审查其中的质量安全技术措施、专项施工方案与工程建设强制性标准的符合性；</w:t>
      </w:r>
    </w:p>
    <w:p>
      <w:pPr>
        <w:spacing w:line="360" w:lineRule="auto"/>
        <w:ind w:firstLine="420" w:firstLineChars="200"/>
      </w:pPr>
      <w:r>
        <w:rPr>
          <w:rFonts w:hint="eastAsia" w:hAnsi="宋体"/>
        </w:rPr>
        <w:t>（</w:t>
      </w:r>
      <w:r>
        <w:rPr>
          <w:rFonts w:hint="eastAsia"/>
        </w:rPr>
        <w:t>5</w:t>
      </w:r>
      <w:r>
        <w:rPr>
          <w:rFonts w:hint="eastAsia" w:hAnsi="宋体"/>
        </w:rPr>
        <w:t>）检查施工承包人工程质量、安全生产管理制度及组织机构和人员资格；</w:t>
      </w:r>
    </w:p>
    <w:p>
      <w:pPr>
        <w:spacing w:line="360" w:lineRule="auto"/>
        <w:ind w:firstLine="420" w:firstLineChars="200"/>
      </w:pPr>
      <w:r>
        <w:rPr>
          <w:rFonts w:hint="eastAsia" w:hAnsi="宋体"/>
        </w:rPr>
        <w:t>（</w:t>
      </w:r>
      <w:r>
        <w:rPr>
          <w:rFonts w:hint="eastAsia"/>
        </w:rPr>
        <w:t>6</w:t>
      </w:r>
      <w:r>
        <w:rPr>
          <w:rFonts w:hint="eastAsia" w:hAnsi="宋体"/>
        </w:rPr>
        <w:t>）检查施工承包人专职安全生产管理人员的配备情况；</w:t>
      </w:r>
    </w:p>
    <w:p>
      <w:pPr>
        <w:spacing w:line="360" w:lineRule="auto"/>
        <w:ind w:firstLine="420" w:firstLineChars="200"/>
      </w:pPr>
      <w:r>
        <w:rPr>
          <w:rFonts w:hint="eastAsia" w:hAnsi="宋体"/>
        </w:rPr>
        <w:t>（</w:t>
      </w:r>
      <w:r>
        <w:rPr>
          <w:rFonts w:hint="eastAsia"/>
        </w:rPr>
        <w:t>7</w:t>
      </w:r>
      <w:r>
        <w:rPr>
          <w:rFonts w:hint="eastAsia" w:hAnsi="宋体"/>
        </w:rPr>
        <w:t>）审查施工承包人提交的施工进度计划，核查承包人对施工进度计划的调整；</w:t>
      </w:r>
    </w:p>
    <w:p>
      <w:pPr>
        <w:spacing w:line="360" w:lineRule="auto"/>
        <w:ind w:firstLine="420" w:firstLineChars="200"/>
      </w:pPr>
      <w:r>
        <w:rPr>
          <w:rFonts w:hint="eastAsia" w:hAnsi="宋体"/>
        </w:rPr>
        <w:t>（</w:t>
      </w:r>
      <w:r>
        <w:rPr>
          <w:rFonts w:hint="eastAsia"/>
        </w:rPr>
        <w:t>8</w:t>
      </w:r>
      <w:r>
        <w:rPr>
          <w:rFonts w:hint="eastAsia" w:hAnsi="宋体"/>
        </w:rPr>
        <w:t>）检查施工承包人的试验室；</w:t>
      </w:r>
    </w:p>
    <w:p>
      <w:pPr>
        <w:spacing w:line="360" w:lineRule="auto"/>
        <w:ind w:firstLine="420" w:firstLineChars="200"/>
      </w:pPr>
      <w:r>
        <w:rPr>
          <w:rFonts w:hint="eastAsia" w:hAnsi="宋体"/>
        </w:rPr>
        <w:t>（</w:t>
      </w:r>
      <w:r>
        <w:rPr>
          <w:rFonts w:hint="eastAsia"/>
        </w:rPr>
        <w:t>9</w:t>
      </w:r>
      <w:r>
        <w:rPr>
          <w:rFonts w:hint="eastAsia" w:hAnsi="宋体"/>
        </w:rPr>
        <w:t>）审核施工分包人资质条件；</w:t>
      </w:r>
    </w:p>
    <w:p>
      <w:pPr>
        <w:spacing w:line="360" w:lineRule="auto"/>
        <w:ind w:firstLine="420" w:firstLineChars="200"/>
      </w:pPr>
      <w:r>
        <w:rPr>
          <w:rFonts w:hint="eastAsia" w:hAnsi="宋体"/>
        </w:rPr>
        <w:t>（</w:t>
      </w:r>
      <w:r>
        <w:rPr>
          <w:rFonts w:hint="eastAsia"/>
        </w:rPr>
        <w:t>10</w:t>
      </w:r>
      <w:r>
        <w:rPr>
          <w:rFonts w:hint="eastAsia" w:hAnsi="宋体"/>
        </w:rPr>
        <w:t>）查验施工承包人的施工测量放线成果；</w:t>
      </w:r>
    </w:p>
    <w:p>
      <w:pPr>
        <w:spacing w:line="360" w:lineRule="auto"/>
        <w:ind w:firstLine="420" w:firstLineChars="200"/>
      </w:pPr>
      <w:r>
        <w:rPr>
          <w:rFonts w:hint="eastAsia" w:hAnsi="宋体"/>
        </w:rPr>
        <w:t>（</w:t>
      </w:r>
      <w:r>
        <w:rPr>
          <w:rFonts w:hint="eastAsia"/>
        </w:rPr>
        <w:t>11</w:t>
      </w:r>
      <w:r>
        <w:rPr>
          <w:rFonts w:hint="eastAsia" w:hAnsi="宋体"/>
        </w:rPr>
        <w:t>）审查工程开工条件，对条件具备的签发开工令；</w:t>
      </w:r>
    </w:p>
    <w:p>
      <w:pPr>
        <w:spacing w:line="360" w:lineRule="auto"/>
        <w:ind w:firstLine="420" w:firstLineChars="200"/>
      </w:pPr>
      <w:r>
        <w:rPr>
          <w:rFonts w:hint="eastAsia" w:hAnsi="宋体"/>
        </w:rPr>
        <w:t>（</w:t>
      </w:r>
      <w:r>
        <w:rPr>
          <w:rFonts w:hint="eastAsia"/>
        </w:rPr>
        <w:t>12</w:t>
      </w:r>
      <w:r>
        <w:rPr>
          <w:rFonts w:hint="eastAsia" w:hAnsi="宋体"/>
        </w:rPr>
        <w:t>）审查施工承包人报送的工程材料、构配件、设备质量证明文件的有效性和符合性，并按规定对用于工程的材料采取平行检验或见证取样方式进行抽检；</w:t>
      </w:r>
    </w:p>
    <w:p>
      <w:pPr>
        <w:spacing w:line="360" w:lineRule="auto"/>
        <w:ind w:firstLine="315" w:firstLineChars="150"/>
      </w:pPr>
      <w:r>
        <w:rPr>
          <w:rFonts w:hint="eastAsia" w:hAnsi="宋体"/>
        </w:rPr>
        <w:t>（</w:t>
      </w:r>
      <w:r>
        <w:rPr>
          <w:rFonts w:hint="eastAsia"/>
        </w:rPr>
        <w:t>13</w:t>
      </w:r>
      <w:r>
        <w:rPr>
          <w:rFonts w:hint="eastAsia" w:hAnsi="宋体"/>
        </w:rPr>
        <w:t>）审核施工承包人提交的工程款支付申请，签发或出具工程款支付证书，并报委托人审核、批准；</w:t>
      </w:r>
    </w:p>
    <w:p>
      <w:pPr>
        <w:spacing w:line="360" w:lineRule="auto"/>
        <w:ind w:firstLine="420" w:firstLineChars="200"/>
      </w:pPr>
      <w:r>
        <w:rPr>
          <w:rFonts w:hint="eastAsia" w:hAnsi="宋体"/>
        </w:rPr>
        <w:t>（</w:t>
      </w:r>
      <w:r>
        <w:rPr>
          <w:rFonts w:hint="eastAsia"/>
        </w:rPr>
        <w:t>14</w:t>
      </w:r>
      <w:r>
        <w:rPr>
          <w:rFonts w:hint="eastAsia" w:hAnsi="宋体"/>
        </w:rPr>
        <w:t>）在巡视、旁站和检验过程中，发现工程质量、施工安全存在事故隐患的，要求施工承包人整改并报委托人；</w:t>
      </w:r>
    </w:p>
    <w:p>
      <w:pPr>
        <w:spacing w:line="360" w:lineRule="auto"/>
        <w:ind w:firstLine="420" w:firstLineChars="200"/>
      </w:pPr>
      <w:r>
        <w:rPr>
          <w:rFonts w:hint="eastAsia" w:hAnsi="宋体"/>
        </w:rPr>
        <w:t>（</w:t>
      </w:r>
      <w:r>
        <w:rPr>
          <w:rFonts w:hint="eastAsia"/>
        </w:rPr>
        <w:t>15</w:t>
      </w:r>
      <w:r>
        <w:rPr>
          <w:rFonts w:hint="eastAsia" w:hAnsi="宋体"/>
        </w:rPr>
        <w:t>）经委托人同意，签发工程暂停令和复工令；</w:t>
      </w:r>
    </w:p>
    <w:p>
      <w:pPr>
        <w:spacing w:line="360" w:lineRule="auto"/>
        <w:ind w:firstLine="315" w:firstLineChars="150"/>
      </w:pPr>
      <w:r>
        <w:rPr>
          <w:rFonts w:hint="eastAsia" w:hAnsi="宋体"/>
        </w:rPr>
        <w:t>（</w:t>
      </w:r>
      <w:r>
        <w:rPr>
          <w:rFonts w:hint="eastAsia"/>
        </w:rPr>
        <w:t>16</w:t>
      </w:r>
      <w:r>
        <w:rPr>
          <w:rFonts w:hint="eastAsia" w:hAnsi="宋体"/>
        </w:rPr>
        <w:t>）审查施工承包人提交的采用新材料、新工艺、新技术、新设备的论证材料及相关验收标准；</w:t>
      </w:r>
    </w:p>
    <w:p>
      <w:pPr>
        <w:spacing w:line="360" w:lineRule="auto"/>
        <w:ind w:firstLine="420" w:firstLineChars="200"/>
      </w:pPr>
      <w:r>
        <w:rPr>
          <w:rFonts w:hint="eastAsia" w:hAnsi="宋体"/>
        </w:rPr>
        <w:t>（</w:t>
      </w:r>
      <w:r>
        <w:rPr>
          <w:rFonts w:hint="eastAsia"/>
        </w:rPr>
        <w:t>17</w:t>
      </w:r>
      <w:r>
        <w:rPr>
          <w:rFonts w:hint="eastAsia" w:hAnsi="宋体"/>
        </w:rPr>
        <w:t>）验收隐蔽工程、分部分项工程；</w:t>
      </w:r>
    </w:p>
    <w:p>
      <w:pPr>
        <w:spacing w:line="360" w:lineRule="auto"/>
        <w:ind w:firstLine="420" w:firstLineChars="200"/>
      </w:pPr>
      <w:r>
        <w:rPr>
          <w:rFonts w:hint="eastAsia" w:hAnsi="宋体"/>
        </w:rPr>
        <w:t>（</w:t>
      </w:r>
      <w:r>
        <w:rPr>
          <w:rFonts w:hint="eastAsia"/>
        </w:rPr>
        <w:t>18</w:t>
      </w:r>
      <w:r>
        <w:rPr>
          <w:rFonts w:hint="eastAsia" w:hAnsi="宋体"/>
        </w:rPr>
        <w:t>）审查施工承包人提交的工程变更申请，协调处理施工进度调整、费用索赔、合同争议等事项；</w:t>
      </w:r>
    </w:p>
    <w:p>
      <w:pPr>
        <w:spacing w:line="360" w:lineRule="auto"/>
        <w:ind w:firstLine="420" w:firstLineChars="200"/>
      </w:pPr>
      <w:r>
        <w:rPr>
          <w:rFonts w:hint="eastAsia" w:hAnsi="宋体"/>
        </w:rPr>
        <w:t>（</w:t>
      </w:r>
      <w:r>
        <w:rPr>
          <w:rFonts w:hint="eastAsia"/>
        </w:rPr>
        <w:t>19</w:t>
      </w:r>
      <w:r>
        <w:rPr>
          <w:rFonts w:hint="eastAsia" w:hAnsi="宋体"/>
        </w:rPr>
        <w:t>）审查施工承包人提交的竣工验收申请，编写工程质量评估报告；</w:t>
      </w:r>
    </w:p>
    <w:p>
      <w:pPr>
        <w:spacing w:line="360" w:lineRule="auto"/>
        <w:ind w:firstLine="420" w:firstLineChars="200"/>
      </w:pPr>
      <w:r>
        <w:rPr>
          <w:rFonts w:hint="eastAsia" w:hAnsi="宋体"/>
        </w:rPr>
        <w:t>（</w:t>
      </w:r>
      <w:r>
        <w:rPr>
          <w:rFonts w:hint="eastAsia"/>
        </w:rPr>
        <w:t>20</w:t>
      </w:r>
      <w:r>
        <w:rPr>
          <w:rFonts w:hint="eastAsia" w:hAnsi="宋体"/>
        </w:rPr>
        <w:t>）参加工程竣工验收，签署竣工验收意见；</w:t>
      </w:r>
    </w:p>
    <w:p>
      <w:pPr>
        <w:spacing w:line="360" w:lineRule="auto"/>
        <w:ind w:firstLine="420" w:firstLineChars="200"/>
      </w:pPr>
      <w:r>
        <w:rPr>
          <w:rFonts w:hint="eastAsia" w:hAnsi="宋体"/>
        </w:rPr>
        <w:t>（</w:t>
      </w:r>
      <w:r>
        <w:rPr>
          <w:rFonts w:hint="eastAsia"/>
        </w:rPr>
        <w:t>21</w:t>
      </w:r>
      <w:r>
        <w:rPr>
          <w:rFonts w:hint="eastAsia" w:hAnsi="宋体"/>
        </w:rPr>
        <w:t>）审查施工承包人提交的竣工结算申请并报委托人；</w:t>
      </w:r>
    </w:p>
    <w:p>
      <w:pPr>
        <w:spacing w:line="360" w:lineRule="auto"/>
        <w:ind w:firstLine="420" w:firstLineChars="200"/>
      </w:pPr>
      <w:r>
        <w:rPr>
          <w:rFonts w:hint="eastAsia" w:hAnsi="宋体"/>
        </w:rPr>
        <w:t>（</w:t>
      </w:r>
      <w:r>
        <w:rPr>
          <w:rFonts w:hint="eastAsia"/>
        </w:rPr>
        <w:t>22</w:t>
      </w:r>
      <w:r>
        <w:rPr>
          <w:rFonts w:hint="eastAsia" w:hAnsi="宋体"/>
        </w:rPr>
        <w:t>）编制、整理工程监理归档文件并报委托人。</w:t>
      </w:r>
    </w:p>
    <w:p>
      <w:pPr>
        <w:spacing w:line="360" w:lineRule="auto"/>
        <w:ind w:firstLine="420" w:firstLineChars="200"/>
        <w:rPr>
          <w:rFonts w:hAnsi="宋体"/>
        </w:rPr>
      </w:pPr>
      <w:r>
        <w:rPr>
          <w:rFonts w:hint="eastAsia" w:hAnsi="宋体"/>
        </w:rPr>
        <w:t>2.1.3 相关服务的范围和内容在附录A中约定。</w:t>
      </w:r>
    </w:p>
    <w:p>
      <w:pPr>
        <w:spacing w:line="360" w:lineRule="auto"/>
        <w:ind w:firstLine="420" w:firstLineChars="200"/>
        <w:rPr>
          <w:rFonts w:hAnsi="宋体"/>
        </w:rPr>
      </w:pPr>
      <w:r>
        <w:rPr>
          <w:rFonts w:hint="eastAsia" w:hAnsi="宋体"/>
        </w:rPr>
        <w:t>2.2 监理与相关服务依据</w:t>
      </w:r>
    </w:p>
    <w:p>
      <w:pPr>
        <w:spacing w:line="360" w:lineRule="auto"/>
        <w:ind w:firstLine="420" w:firstLineChars="200"/>
      </w:pPr>
      <w:r>
        <w:rPr>
          <w:rFonts w:hint="eastAsia"/>
        </w:rPr>
        <w:t xml:space="preserve">2.2.1 </w:t>
      </w:r>
      <w:r>
        <w:rPr>
          <w:rFonts w:hint="eastAsia" w:hAnsi="宋体"/>
        </w:rPr>
        <w:t>监理依据包括：</w:t>
      </w:r>
    </w:p>
    <w:p>
      <w:pPr>
        <w:spacing w:line="360" w:lineRule="auto"/>
        <w:ind w:firstLine="525" w:firstLineChars="250"/>
      </w:pPr>
      <w:r>
        <w:rPr>
          <w:rFonts w:hint="eastAsia" w:hAnsi="宋体"/>
        </w:rPr>
        <w:t>（</w:t>
      </w:r>
      <w:r>
        <w:rPr>
          <w:rFonts w:hint="eastAsia"/>
        </w:rPr>
        <w:t>1</w:t>
      </w:r>
      <w:r>
        <w:rPr>
          <w:rFonts w:hint="eastAsia" w:hAnsi="宋体"/>
        </w:rPr>
        <w:t>）适用的法律、行政法规及部门规章；</w:t>
      </w:r>
    </w:p>
    <w:p>
      <w:pPr>
        <w:spacing w:line="360" w:lineRule="auto"/>
        <w:ind w:firstLine="525" w:firstLineChars="250"/>
      </w:pPr>
      <w:r>
        <w:rPr>
          <w:rFonts w:hint="eastAsia" w:hAnsi="宋体"/>
        </w:rPr>
        <w:t>（</w:t>
      </w:r>
      <w:r>
        <w:rPr>
          <w:rFonts w:hint="eastAsia"/>
        </w:rPr>
        <w:t>2</w:t>
      </w:r>
      <w:r>
        <w:rPr>
          <w:rFonts w:hint="eastAsia" w:hAnsi="宋体"/>
        </w:rPr>
        <w:t>）与工程有关的标准；</w:t>
      </w:r>
    </w:p>
    <w:p>
      <w:pPr>
        <w:spacing w:line="360" w:lineRule="auto"/>
        <w:ind w:firstLine="525" w:firstLineChars="250"/>
      </w:pPr>
      <w:r>
        <w:rPr>
          <w:rFonts w:hint="eastAsia" w:hAnsi="宋体"/>
        </w:rPr>
        <w:t>（</w:t>
      </w:r>
      <w:r>
        <w:rPr>
          <w:rFonts w:hint="eastAsia"/>
        </w:rPr>
        <w:t>3</w:t>
      </w:r>
      <w:r>
        <w:rPr>
          <w:rFonts w:hint="eastAsia" w:hAnsi="宋体"/>
        </w:rPr>
        <w:t>）工程设计及有关文件；</w:t>
      </w:r>
    </w:p>
    <w:p>
      <w:pPr>
        <w:spacing w:line="360" w:lineRule="auto"/>
        <w:ind w:firstLine="525" w:firstLineChars="250"/>
      </w:pPr>
      <w:r>
        <w:rPr>
          <w:rFonts w:hint="eastAsia" w:hAnsi="宋体"/>
        </w:rPr>
        <w:t>（</w:t>
      </w:r>
      <w:r>
        <w:rPr>
          <w:rFonts w:hint="eastAsia"/>
        </w:rPr>
        <w:t>4</w:t>
      </w:r>
      <w:r>
        <w:rPr>
          <w:rFonts w:hint="eastAsia" w:hAnsi="宋体"/>
        </w:rPr>
        <w:t>）本合同及委托人与第三方签订的与实施工程有关的其他合同。</w:t>
      </w:r>
    </w:p>
    <w:p>
      <w:pPr>
        <w:spacing w:line="360" w:lineRule="auto"/>
        <w:ind w:firstLine="420" w:firstLineChars="200"/>
        <w:rPr>
          <w:bCs/>
        </w:rPr>
      </w:pPr>
      <w:r>
        <w:rPr>
          <w:rFonts w:hint="eastAsia" w:hAnsi="宋体"/>
          <w:bCs/>
        </w:rPr>
        <w:t>双方根据工程的行业和地域特点，在专用条件中具体约定监理依据。</w:t>
      </w:r>
    </w:p>
    <w:p>
      <w:pPr>
        <w:spacing w:line="360" w:lineRule="auto"/>
        <w:ind w:firstLine="420" w:firstLineChars="200"/>
      </w:pPr>
      <w:r>
        <w:rPr>
          <w:rFonts w:hint="eastAsia"/>
        </w:rPr>
        <w:t xml:space="preserve">2.2.2 </w:t>
      </w:r>
      <w:r>
        <w:rPr>
          <w:rFonts w:hint="eastAsia" w:hAnsi="宋体"/>
        </w:rPr>
        <w:t>相关服务依据在专用条件中约定。</w:t>
      </w:r>
    </w:p>
    <w:p>
      <w:pPr>
        <w:spacing w:line="360" w:lineRule="auto"/>
        <w:ind w:firstLine="420" w:firstLineChars="200"/>
        <w:rPr>
          <w:rFonts w:hAnsi="宋体"/>
        </w:rPr>
      </w:pPr>
      <w:r>
        <w:rPr>
          <w:rFonts w:hint="eastAsia" w:hAnsi="宋体"/>
        </w:rPr>
        <w:t>2.3 项目监理机构和人员</w:t>
      </w:r>
    </w:p>
    <w:p>
      <w:pPr>
        <w:spacing w:line="360" w:lineRule="auto"/>
        <w:ind w:firstLine="420" w:firstLineChars="200"/>
        <w:rPr>
          <w:rFonts w:cs="宋体"/>
          <w:kern w:val="0"/>
        </w:rPr>
      </w:pPr>
      <w:r>
        <w:rPr>
          <w:rFonts w:hint="eastAsia"/>
          <w:kern w:val="0"/>
        </w:rPr>
        <w:t xml:space="preserve">2.3.1 </w:t>
      </w:r>
      <w:r>
        <w:rPr>
          <w:rFonts w:hint="eastAsia" w:hAnsi="宋体"/>
          <w:kern w:val="0"/>
        </w:rPr>
        <w:t>监理人应组建满足工作需要的项目监理机构，配备必要的检测设备。项目监理机构的主要人员应具有相应的资格条件。</w:t>
      </w:r>
    </w:p>
    <w:p>
      <w:pPr>
        <w:spacing w:line="360" w:lineRule="auto"/>
        <w:ind w:firstLine="420" w:firstLineChars="200"/>
        <w:rPr>
          <w:kern w:val="0"/>
        </w:rPr>
      </w:pPr>
      <w:r>
        <w:rPr>
          <w:rFonts w:hint="eastAsia"/>
          <w:kern w:val="0"/>
        </w:rPr>
        <w:t>2.3.2</w:t>
      </w:r>
      <w:r>
        <w:rPr>
          <w:rFonts w:hint="eastAsia" w:hAnsi="宋体"/>
          <w:kern w:val="0"/>
        </w:rPr>
        <w:t>本合同履行过程中，总监理工程师及重要岗位监理人员应保持相对稳定，以保证监理工作正常进行。</w:t>
      </w:r>
    </w:p>
    <w:p>
      <w:pPr>
        <w:spacing w:line="360" w:lineRule="auto"/>
        <w:ind w:firstLine="420" w:firstLineChars="200"/>
        <w:rPr>
          <w:kern w:val="0"/>
        </w:rPr>
      </w:pPr>
      <w:r>
        <w:rPr>
          <w:rFonts w:hint="eastAsia"/>
          <w:kern w:val="0"/>
        </w:rPr>
        <w:t>2.3.3</w:t>
      </w:r>
      <w:r>
        <w:rPr>
          <w:rFonts w:hint="eastAsia" w:hAnsi="宋体"/>
          <w:kern w:val="0"/>
        </w:rPr>
        <w:t>监理人可根据工程进展和工作需要调整项目监理机构人员。监理人更换总监理工程师时，应提前</w:t>
      </w:r>
      <w:r>
        <w:rPr>
          <w:rFonts w:hint="eastAsia"/>
          <w:kern w:val="0"/>
        </w:rPr>
        <w:t>7</w:t>
      </w:r>
      <w:r>
        <w:rPr>
          <w:rFonts w:hint="eastAsia" w:hAnsi="宋体"/>
          <w:kern w:val="0"/>
        </w:rPr>
        <w:t>天向委托人书面报告，经委托人同意后方可更换；监理人更换项目监理机构其他监理人员，应以相当资格与能力的人员替换，并通知委托人。</w:t>
      </w:r>
    </w:p>
    <w:p>
      <w:pPr>
        <w:spacing w:line="360" w:lineRule="auto"/>
        <w:ind w:firstLine="420" w:firstLineChars="200"/>
        <w:rPr>
          <w:kern w:val="0"/>
        </w:rPr>
      </w:pPr>
      <w:r>
        <w:rPr>
          <w:rFonts w:hint="eastAsia"/>
          <w:kern w:val="0"/>
        </w:rPr>
        <w:t xml:space="preserve">2.3.4 </w:t>
      </w:r>
      <w:r>
        <w:rPr>
          <w:rFonts w:hint="eastAsia" w:hAnsi="宋体"/>
          <w:kern w:val="0"/>
        </w:rPr>
        <w:t>监理人应及时更换有下列情形之一的监理人员：</w:t>
      </w:r>
    </w:p>
    <w:p>
      <w:pPr>
        <w:spacing w:line="360" w:lineRule="auto"/>
        <w:ind w:firstLine="420" w:firstLineChars="200"/>
        <w:rPr>
          <w:kern w:val="0"/>
        </w:rPr>
      </w:pPr>
      <w:r>
        <w:rPr>
          <w:rFonts w:hint="eastAsia" w:hAnsi="宋体"/>
          <w:kern w:val="0"/>
        </w:rPr>
        <w:t>（</w:t>
      </w:r>
      <w:r>
        <w:rPr>
          <w:rFonts w:hint="eastAsia"/>
          <w:kern w:val="0"/>
        </w:rPr>
        <w:t>1</w:t>
      </w:r>
      <w:r>
        <w:rPr>
          <w:rFonts w:hint="eastAsia" w:hAnsi="宋体"/>
          <w:kern w:val="0"/>
        </w:rPr>
        <w:t>）严重过失行为的；</w:t>
      </w:r>
    </w:p>
    <w:p>
      <w:pPr>
        <w:spacing w:line="360" w:lineRule="auto"/>
        <w:ind w:firstLine="420" w:firstLineChars="200"/>
        <w:rPr>
          <w:kern w:val="0"/>
        </w:rPr>
      </w:pPr>
      <w:r>
        <w:rPr>
          <w:rFonts w:hint="eastAsia" w:hAnsi="宋体"/>
          <w:kern w:val="0"/>
        </w:rPr>
        <w:t>（</w:t>
      </w:r>
      <w:r>
        <w:rPr>
          <w:rFonts w:hint="eastAsia"/>
          <w:kern w:val="0"/>
        </w:rPr>
        <w:t>2</w:t>
      </w:r>
      <w:r>
        <w:rPr>
          <w:rFonts w:hint="eastAsia" w:hAnsi="宋体"/>
          <w:kern w:val="0"/>
        </w:rPr>
        <w:t>）有违法行为不能履行职责的；</w:t>
      </w:r>
    </w:p>
    <w:p>
      <w:pPr>
        <w:spacing w:line="360" w:lineRule="auto"/>
        <w:ind w:firstLine="420" w:firstLineChars="200"/>
        <w:rPr>
          <w:kern w:val="0"/>
        </w:rPr>
      </w:pPr>
      <w:r>
        <w:rPr>
          <w:rFonts w:hint="eastAsia" w:hAnsi="宋体"/>
          <w:kern w:val="0"/>
        </w:rPr>
        <w:t>（</w:t>
      </w:r>
      <w:r>
        <w:rPr>
          <w:rFonts w:hint="eastAsia"/>
          <w:kern w:val="0"/>
        </w:rPr>
        <w:t>3</w:t>
      </w:r>
      <w:r>
        <w:rPr>
          <w:rFonts w:hint="eastAsia" w:hAnsi="宋体"/>
          <w:kern w:val="0"/>
        </w:rPr>
        <w:t>）涉嫌犯罪的；</w:t>
      </w:r>
    </w:p>
    <w:p>
      <w:pPr>
        <w:spacing w:line="360" w:lineRule="auto"/>
        <w:ind w:firstLine="420" w:firstLineChars="200"/>
        <w:rPr>
          <w:kern w:val="0"/>
        </w:rPr>
      </w:pPr>
      <w:r>
        <w:rPr>
          <w:rFonts w:hint="eastAsia" w:hAnsi="宋体"/>
          <w:kern w:val="0"/>
        </w:rPr>
        <w:t>（</w:t>
      </w:r>
      <w:r>
        <w:rPr>
          <w:rFonts w:hint="eastAsia"/>
          <w:kern w:val="0"/>
        </w:rPr>
        <w:t>4</w:t>
      </w:r>
      <w:r>
        <w:rPr>
          <w:rFonts w:hint="eastAsia" w:hAnsi="宋体"/>
          <w:kern w:val="0"/>
        </w:rPr>
        <w:t>）不能胜任岗位职责的；</w:t>
      </w:r>
    </w:p>
    <w:p>
      <w:pPr>
        <w:spacing w:line="360" w:lineRule="auto"/>
        <w:ind w:firstLine="420" w:firstLineChars="200"/>
        <w:rPr>
          <w:kern w:val="0"/>
        </w:rPr>
      </w:pPr>
      <w:r>
        <w:rPr>
          <w:rFonts w:hint="eastAsia" w:hAnsi="宋体"/>
          <w:kern w:val="0"/>
        </w:rPr>
        <w:t>（</w:t>
      </w:r>
      <w:r>
        <w:rPr>
          <w:rFonts w:hint="eastAsia"/>
          <w:kern w:val="0"/>
        </w:rPr>
        <w:t>5</w:t>
      </w:r>
      <w:r>
        <w:rPr>
          <w:rFonts w:hint="eastAsia" w:hAnsi="宋体"/>
          <w:kern w:val="0"/>
        </w:rPr>
        <w:t>）严重违反职业道德的；</w:t>
      </w:r>
    </w:p>
    <w:p>
      <w:pPr>
        <w:spacing w:line="360" w:lineRule="auto"/>
        <w:ind w:firstLine="420" w:firstLineChars="200"/>
        <w:rPr>
          <w:kern w:val="0"/>
        </w:rPr>
      </w:pPr>
      <w:r>
        <w:rPr>
          <w:rFonts w:hint="eastAsia" w:hAnsi="宋体"/>
          <w:kern w:val="0"/>
        </w:rPr>
        <w:t>（</w:t>
      </w:r>
      <w:r>
        <w:rPr>
          <w:rFonts w:hint="eastAsia"/>
          <w:kern w:val="0"/>
        </w:rPr>
        <w:t>6</w:t>
      </w:r>
      <w:r>
        <w:rPr>
          <w:rFonts w:hint="eastAsia" w:hAnsi="宋体"/>
          <w:kern w:val="0"/>
        </w:rPr>
        <w:t>）专用条件约定的其他情形。</w:t>
      </w:r>
    </w:p>
    <w:p>
      <w:pPr>
        <w:spacing w:line="360" w:lineRule="auto"/>
        <w:ind w:firstLine="420" w:firstLineChars="200"/>
        <w:rPr>
          <w:kern w:val="0"/>
        </w:rPr>
      </w:pPr>
      <w:r>
        <w:rPr>
          <w:rFonts w:hint="eastAsia"/>
          <w:kern w:val="0"/>
        </w:rPr>
        <w:t xml:space="preserve">2.3.5 </w:t>
      </w:r>
      <w:r>
        <w:rPr>
          <w:rFonts w:hint="eastAsia" w:hAnsi="宋体"/>
          <w:kern w:val="0"/>
        </w:rPr>
        <w:t>委托人可要求监理人更换不能胜任本职工作的项目监理机构人员。</w:t>
      </w:r>
    </w:p>
    <w:p>
      <w:pPr>
        <w:spacing w:line="360" w:lineRule="auto"/>
        <w:ind w:firstLine="420" w:firstLineChars="200"/>
        <w:rPr>
          <w:rFonts w:hAnsi="宋体"/>
        </w:rPr>
      </w:pPr>
      <w:r>
        <w:rPr>
          <w:rFonts w:hint="eastAsia" w:hAnsi="宋体"/>
        </w:rPr>
        <w:t>2.4 履行职责</w:t>
      </w:r>
    </w:p>
    <w:p>
      <w:pPr>
        <w:spacing w:line="360" w:lineRule="auto"/>
        <w:ind w:firstLine="420" w:firstLineChars="200"/>
      </w:pPr>
      <w:r>
        <w:rPr>
          <w:rFonts w:hint="eastAsia" w:hAnsi="宋体"/>
          <w:kern w:val="0"/>
        </w:rPr>
        <w:t>监理人应遵循职业道德准则和行为规范，严格按照法律法规、工程建设有关标准及本合同履行职责。</w:t>
      </w:r>
    </w:p>
    <w:p>
      <w:pPr>
        <w:spacing w:line="360" w:lineRule="auto"/>
        <w:ind w:firstLine="420" w:firstLineChars="200"/>
        <w:rPr>
          <w:kern w:val="0"/>
        </w:rPr>
      </w:pPr>
      <w:r>
        <w:rPr>
          <w:rFonts w:hint="eastAsia"/>
          <w:kern w:val="0"/>
        </w:rPr>
        <w:t xml:space="preserve">2.4.1 </w:t>
      </w:r>
      <w:r>
        <w:rPr>
          <w:rFonts w:hint="eastAsia" w:hAnsi="宋体"/>
          <w:kern w:val="0"/>
        </w:rPr>
        <w:t>在监理与相关服务范围内，委托人和承包人提出的意见和要求，监理人应及时提出处置意见。当委托人与承包人之间发生合同争议时，监理人应协助委托人、承包人协商解决。</w:t>
      </w:r>
    </w:p>
    <w:p>
      <w:pPr>
        <w:spacing w:line="360" w:lineRule="auto"/>
        <w:ind w:firstLine="420" w:firstLineChars="200"/>
        <w:rPr>
          <w:kern w:val="0"/>
        </w:rPr>
      </w:pPr>
      <w:r>
        <w:rPr>
          <w:rFonts w:hint="eastAsia"/>
          <w:kern w:val="0"/>
        </w:rPr>
        <w:t xml:space="preserve">2.4.2 </w:t>
      </w:r>
      <w:r>
        <w:rPr>
          <w:rFonts w:hint="eastAsia" w:hAnsi="宋体"/>
          <w:kern w:val="0"/>
        </w:rPr>
        <w:t>当委托人与承包人之间的合同争议提交仲裁机构仲裁或人民法院审理时，监理人应提供必要的证明资料。</w:t>
      </w:r>
    </w:p>
    <w:p>
      <w:pPr>
        <w:spacing w:line="360" w:lineRule="auto"/>
        <w:ind w:firstLine="420" w:firstLineChars="200"/>
        <w:rPr>
          <w:kern w:val="0"/>
        </w:rPr>
      </w:pPr>
      <w:r>
        <w:rPr>
          <w:rFonts w:hint="eastAsia"/>
          <w:kern w:val="0"/>
        </w:rPr>
        <w:t xml:space="preserve">2.4.3 </w:t>
      </w:r>
      <w:r>
        <w:rPr>
          <w:rFonts w:hint="eastAsia" w:hAnsi="宋体"/>
          <w:kern w:val="0"/>
        </w:rPr>
        <w:t>监理人应在专用条件约定的授权范围内，处理委托人与承包人所签订合同的变更事宜。如果变更超过授权范围，应以书面形式报委托人批准。</w:t>
      </w:r>
    </w:p>
    <w:p>
      <w:pPr>
        <w:spacing w:line="360" w:lineRule="auto"/>
        <w:ind w:firstLine="420" w:firstLineChars="200"/>
        <w:rPr>
          <w:kern w:val="0"/>
        </w:rPr>
      </w:pPr>
      <w:r>
        <w:rPr>
          <w:rFonts w:hint="eastAsia" w:hAnsi="宋体"/>
          <w:kern w:val="0"/>
        </w:rPr>
        <w:t>在紧急情况下，为了保护财产和人身安全，监理人所发出的指令未能事先报委托人批准时，应在发出指令后的</w:t>
      </w:r>
      <w:r>
        <w:rPr>
          <w:rFonts w:hint="eastAsia"/>
          <w:kern w:val="0"/>
        </w:rPr>
        <w:t>24</w:t>
      </w:r>
      <w:r>
        <w:rPr>
          <w:rFonts w:hint="eastAsia" w:hAnsi="宋体"/>
          <w:kern w:val="0"/>
        </w:rPr>
        <w:t>小时内以书面形式报委托人。</w:t>
      </w:r>
    </w:p>
    <w:p>
      <w:pPr>
        <w:spacing w:line="360" w:lineRule="auto"/>
        <w:ind w:firstLine="420" w:firstLineChars="200"/>
        <w:rPr>
          <w:kern w:val="0"/>
        </w:rPr>
      </w:pPr>
      <w:r>
        <w:rPr>
          <w:rFonts w:hint="eastAsia"/>
          <w:kern w:val="0"/>
        </w:rPr>
        <w:t xml:space="preserve">2.4.4 </w:t>
      </w:r>
      <w:r>
        <w:rPr>
          <w:rFonts w:hint="eastAsia" w:hAnsi="宋体"/>
          <w:kern w:val="0"/>
        </w:rPr>
        <w:t>除专用条件另有约定外，监理人发现承包人的人员不能胜任本职工作的，有权要求承包人予以调换。</w:t>
      </w:r>
    </w:p>
    <w:p>
      <w:pPr>
        <w:spacing w:line="360" w:lineRule="auto"/>
        <w:ind w:firstLine="420" w:firstLineChars="200"/>
        <w:rPr>
          <w:rFonts w:hAnsi="宋体"/>
        </w:rPr>
      </w:pPr>
      <w:r>
        <w:rPr>
          <w:rFonts w:hint="eastAsia" w:hAnsi="宋体"/>
        </w:rPr>
        <w:t>2.5 提交报告</w:t>
      </w:r>
    </w:p>
    <w:p>
      <w:pPr>
        <w:spacing w:line="360" w:lineRule="auto"/>
        <w:ind w:firstLine="420" w:firstLineChars="200"/>
      </w:pPr>
      <w:r>
        <w:rPr>
          <w:rFonts w:hint="eastAsia" w:hAnsi="宋体"/>
        </w:rPr>
        <w:t>监理人应按专用条件约定的种类、时间和份数向委托人提交监理与相关服务的报告。</w:t>
      </w:r>
    </w:p>
    <w:p>
      <w:pPr>
        <w:spacing w:line="360" w:lineRule="auto"/>
        <w:ind w:firstLine="420" w:firstLineChars="200"/>
        <w:rPr>
          <w:rFonts w:hAnsi="宋体"/>
        </w:rPr>
      </w:pPr>
      <w:r>
        <w:rPr>
          <w:rFonts w:hint="eastAsia" w:hAnsi="宋体"/>
        </w:rPr>
        <w:t>2.6 文件资料</w:t>
      </w:r>
    </w:p>
    <w:p>
      <w:pPr>
        <w:spacing w:line="360" w:lineRule="auto"/>
        <w:ind w:firstLine="420" w:firstLineChars="200"/>
      </w:pPr>
      <w:r>
        <w:rPr>
          <w:rFonts w:hint="eastAsia" w:hAnsi="宋体"/>
          <w:kern w:val="0"/>
        </w:rPr>
        <w:t>在本合同履行期内，监理人应在现场保留工作所用的图纸、报告及记录监理工</w:t>
      </w:r>
      <w:r>
        <w:rPr>
          <w:rFonts w:hint="eastAsia" w:hAnsi="宋体"/>
        </w:rPr>
        <w:t>作的相关文件。工程竣工后，应当按照档案管理规定将监理有关文件归档。</w:t>
      </w:r>
    </w:p>
    <w:p>
      <w:pPr>
        <w:spacing w:line="360" w:lineRule="auto"/>
        <w:ind w:firstLine="420" w:firstLineChars="200"/>
        <w:rPr>
          <w:rFonts w:hAnsi="宋体"/>
        </w:rPr>
      </w:pPr>
      <w:r>
        <w:rPr>
          <w:rFonts w:hint="eastAsia" w:hAnsi="宋体"/>
        </w:rPr>
        <w:t>2.7 使用委托人的财产</w:t>
      </w:r>
    </w:p>
    <w:p>
      <w:pPr>
        <w:spacing w:line="360" w:lineRule="auto"/>
        <w:ind w:firstLine="420" w:firstLineChars="200"/>
      </w:pPr>
      <w:r>
        <w:rPr>
          <w:rFonts w:hint="eastAsia" w:hAnsi="宋体"/>
        </w:rPr>
        <w:t>监理人无偿使用附录</w:t>
      </w:r>
      <w:r>
        <w:rPr>
          <w:rFonts w:hint="eastAsia"/>
        </w:rPr>
        <w:t>B</w:t>
      </w:r>
      <w:r>
        <w:rPr>
          <w:rFonts w:hint="eastAsia" w:hAnsi="宋体"/>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360" w:lineRule="auto"/>
        <w:ind w:firstLine="420" w:firstLineChars="200"/>
        <w:rPr>
          <w:rFonts w:hAnsi="宋体"/>
        </w:rPr>
      </w:pPr>
      <w:bookmarkStart w:id="228" w:name="_Toc9194599"/>
      <w:bookmarkStart w:id="229" w:name="_Toc28098"/>
      <w:bookmarkStart w:id="230" w:name="_Toc398111695"/>
      <w:r>
        <w:rPr>
          <w:rFonts w:hint="eastAsia" w:hAnsi="宋体"/>
        </w:rPr>
        <w:t>3．委托人的义务</w:t>
      </w:r>
      <w:bookmarkEnd w:id="228"/>
      <w:bookmarkEnd w:id="229"/>
      <w:bookmarkEnd w:id="230"/>
    </w:p>
    <w:p>
      <w:pPr>
        <w:spacing w:line="360" w:lineRule="auto"/>
        <w:ind w:firstLine="420" w:firstLineChars="200"/>
        <w:rPr>
          <w:rFonts w:hAnsi="宋体"/>
        </w:rPr>
      </w:pPr>
      <w:r>
        <w:rPr>
          <w:rFonts w:hint="eastAsia" w:hAnsi="宋体"/>
        </w:rPr>
        <w:t>3.1 告知</w:t>
      </w:r>
    </w:p>
    <w:p>
      <w:pPr>
        <w:spacing w:line="360" w:lineRule="auto"/>
        <w:ind w:firstLine="420" w:firstLineChars="200"/>
        <w:rPr>
          <w:kern w:val="0"/>
        </w:rPr>
      </w:pPr>
      <w:r>
        <w:rPr>
          <w:rFonts w:hint="eastAsia" w:hAnsi="宋体"/>
          <w:kern w:val="0"/>
        </w:rPr>
        <w:t>委托人应在委托人与承包人签订的合同中明确监理人、总监理工程师和授予项目监理机构的权限。如有变更，应及时通知承包人。</w:t>
      </w:r>
    </w:p>
    <w:p>
      <w:pPr>
        <w:spacing w:line="360" w:lineRule="auto"/>
        <w:ind w:firstLine="420" w:firstLineChars="200"/>
        <w:rPr>
          <w:rFonts w:hAnsi="宋体"/>
        </w:rPr>
      </w:pPr>
      <w:r>
        <w:rPr>
          <w:rFonts w:hint="eastAsia" w:hAnsi="宋体"/>
        </w:rPr>
        <w:t>3.2 提供资料</w:t>
      </w:r>
    </w:p>
    <w:p>
      <w:pPr>
        <w:spacing w:line="360" w:lineRule="auto"/>
        <w:ind w:firstLine="420" w:firstLineChars="200"/>
      </w:pPr>
      <w:r>
        <w:rPr>
          <w:rFonts w:hint="eastAsia" w:hAnsi="宋体"/>
          <w:kern w:val="0"/>
        </w:rPr>
        <w:t>委托人应按照附录</w:t>
      </w:r>
      <w:r>
        <w:rPr>
          <w:rFonts w:hint="eastAsia"/>
          <w:kern w:val="0"/>
        </w:rPr>
        <w:t>B</w:t>
      </w:r>
      <w:r>
        <w:rPr>
          <w:rFonts w:hint="eastAsia" w:hAnsi="宋体"/>
          <w:kern w:val="0"/>
        </w:rPr>
        <w:t>约定，无偿向监理人提供工程有关的资料。</w:t>
      </w:r>
      <w:r>
        <w:rPr>
          <w:rFonts w:hint="eastAsia" w:hAnsi="宋体"/>
        </w:rPr>
        <w:t>在本合同履行过程中，委托人应及时向监理人提供最新的与工程有关的资料。</w:t>
      </w:r>
    </w:p>
    <w:p>
      <w:pPr>
        <w:spacing w:line="360" w:lineRule="auto"/>
        <w:ind w:firstLine="420" w:firstLineChars="200"/>
        <w:rPr>
          <w:rFonts w:hAnsi="宋体"/>
        </w:rPr>
      </w:pPr>
      <w:r>
        <w:rPr>
          <w:rFonts w:hint="eastAsia" w:hAnsi="宋体"/>
        </w:rPr>
        <w:t>3.3 提供工作条件</w:t>
      </w:r>
    </w:p>
    <w:p>
      <w:pPr>
        <w:spacing w:line="360" w:lineRule="auto"/>
        <w:ind w:firstLine="420" w:firstLineChars="200"/>
      </w:pPr>
      <w:r>
        <w:rPr>
          <w:rFonts w:hint="eastAsia" w:hAnsi="宋体"/>
        </w:rPr>
        <w:t>委托人应为监理人完成监理与相关服务提供必要的条件。</w:t>
      </w:r>
    </w:p>
    <w:p>
      <w:pPr>
        <w:spacing w:line="360" w:lineRule="auto"/>
        <w:ind w:firstLine="420" w:firstLineChars="200"/>
      </w:pPr>
      <w:r>
        <w:rPr>
          <w:rFonts w:hint="eastAsia"/>
          <w:kern w:val="0"/>
        </w:rPr>
        <w:t xml:space="preserve">3.3.1 </w:t>
      </w:r>
      <w:r>
        <w:rPr>
          <w:rFonts w:hint="eastAsia" w:hAnsi="宋体"/>
        </w:rPr>
        <w:t>委托人应按照附录</w:t>
      </w:r>
      <w:r>
        <w:rPr>
          <w:rFonts w:hint="eastAsia"/>
        </w:rPr>
        <w:t>B</w:t>
      </w:r>
      <w:r>
        <w:rPr>
          <w:rFonts w:hint="eastAsia" w:hAnsi="宋体"/>
        </w:rPr>
        <w:t>约定，派遣相应的人员，提供房屋、设备，供监理人</w:t>
      </w:r>
      <w:r>
        <w:rPr>
          <w:rFonts w:hint="eastAsia" w:hAnsi="宋体"/>
          <w:kern w:val="0"/>
        </w:rPr>
        <w:t>无偿</w:t>
      </w:r>
      <w:r>
        <w:rPr>
          <w:rFonts w:hint="eastAsia" w:hAnsi="宋体"/>
        </w:rPr>
        <w:t>使用。</w:t>
      </w:r>
    </w:p>
    <w:p>
      <w:pPr>
        <w:spacing w:line="360" w:lineRule="auto"/>
        <w:ind w:firstLine="420" w:firstLineChars="200"/>
      </w:pPr>
      <w:r>
        <w:rPr>
          <w:rFonts w:hint="eastAsia"/>
          <w:kern w:val="0"/>
        </w:rPr>
        <w:t xml:space="preserve">3.3.2 </w:t>
      </w:r>
      <w:r>
        <w:rPr>
          <w:rFonts w:hint="eastAsia" w:hAnsi="宋体"/>
        </w:rPr>
        <w:t>委托人应负责协调工程建设中所有外部关系，为监理人履行本合同提供必要的外部条件。</w:t>
      </w:r>
    </w:p>
    <w:p>
      <w:pPr>
        <w:spacing w:line="360" w:lineRule="auto"/>
        <w:ind w:firstLine="420" w:firstLineChars="200"/>
        <w:rPr>
          <w:rFonts w:hAnsi="宋体"/>
        </w:rPr>
      </w:pPr>
      <w:r>
        <w:rPr>
          <w:rFonts w:hint="eastAsia" w:hAnsi="宋体"/>
        </w:rPr>
        <w:t>3.4 委托人代表</w:t>
      </w:r>
    </w:p>
    <w:p>
      <w:pPr>
        <w:spacing w:line="360" w:lineRule="auto"/>
        <w:ind w:firstLine="420" w:firstLineChars="200"/>
      </w:pPr>
      <w:r>
        <w:rPr>
          <w:rFonts w:hint="eastAsia" w:hAnsi="宋体"/>
        </w:rPr>
        <w:t>委托人应授权一名熟悉工程情况的代表，负责与监理人联系。委托人应在双方签订本合同后</w:t>
      </w:r>
      <w:r>
        <w:rPr>
          <w:rFonts w:hint="eastAsia"/>
        </w:rPr>
        <w:t>7</w:t>
      </w:r>
      <w:r>
        <w:rPr>
          <w:rFonts w:hint="eastAsia" w:hAnsi="宋体"/>
        </w:rPr>
        <w:t>天内，将委托人代表的姓名和职责书面告知监理人。当委托人更换委托人代表时，应提前</w:t>
      </w:r>
      <w:r>
        <w:rPr>
          <w:rFonts w:hint="eastAsia"/>
        </w:rPr>
        <w:t>7</w:t>
      </w:r>
      <w:r>
        <w:rPr>
          <w:rFonts w:hint="eastAsia" w:hAnsi="宋体"/>
        </w:rPr>
        <w:t>天通知监理人。</w:t>
      </w:r>
    </w:p>
    <w:p>
      <w:pPr>
        <w:spacing w:line="360" w:lineRule="auto"/>
        <w:ind w:firstLine="420" w:firstLineChars="200"/>
        <w:rPr>
          <w:rFonts w:hAnsi="宋体"/>
        </w:rPr>
      </w:pPr>
      <w:r>
        <w:rPr>
          <w:rFonts w:hint="eastAsia" w:hAnsi="宋体"/>
        </w:rPr>
        <w:t>3.5 委托人意见或要求</w:t>
      </w:r>
    </w:p>
    <w:p>
      <w:pPr>
        <w:spacing w:line="360" w:lineRule="auto"/>
        <w:ind w:firstLine="420" w:firstLineChars="200"/>
      </w:pPr>
      <w:r>
        <w:rPr>
          <w:rFonts w:hint="eastAsia" w:hAnsi="宋体"/>
        </w:rPr>
        <w:t>在本合同约定的监理与相关服务工作范围内，委托人对承包人的任何意见或要求应通知监理人，由监理人向承包人发出相应指令。</w:t>
      </w:r>
    </w:p>
    <w:p>
      <w:pPr>
        <w:spacing w:line="360" w:lineRule="auto"/>
        <w:ind w:firstLine="420" w:firstLineChars="200"/>
        <w:rPr>
          <w:rFonts w:hAnsi="宋体"/>
        </w:rPr>
      </w:pPr>
      <w:r>
        <w:rPr>
          <w:rFonts w:hint="eastAsia" w:hAnsi="宋体"/>
        </w:rPr>
        <w:t>3.6 答复</w:t>
      </w:r>
    </w:p>
    <w:p>
      <w:pPr>
        <w:spacing w:line="360" w:lineRule="auto"/>
        <w:ind w:firstLine="420" w:firstLineChars="200"/>
      </w:pPr>
      <w:r>
        <w:rPr>
          <w:rFonts w:hint="eastAsia" w:hAnsi="宋体"/>
        </w:rPr>
        <w:t>委托人应在专用条件约定的时间内，对监理人以书面形式提交并要求作出决定的事宜，给予书面答复。逾期未答复的，视为委托人认可。</w:t>
      </w:r>
    </w:p>
    <w:p>
      <w:pPr>
        <w:spacing w:line="360" w:lineRule="auto"/>
        <w:ind w:firstLine="420" w:firstLineChars="200"/>
        <w:rPr>
          <w:rFonts w:hAnsi="宋体"/>
        </w:rPr>
      </w:pPr>
      <w:r>
        <w:rPr>
          <w:rFonts w:hint="eastAsia" w:hAnsi="宋体"/>
        </w:rPr>
        <w:t>3.7 支付</w:t>
      </w:r>
    </w:p>
    <w:p>
      <w:pPr>
        <w:spacing w:line="360" w:lineRule="auto"/>
        <w:ind w:firstLine="420" w:firstLineChars="200"/>
      </w:pPr>
      <w:r>
        <w:rPr>
          <w:rFonts w:hint="eastAsia" w:hAnsi="宋体"/>
        </w:rPr>
        <w:t>委托人应按本合同约定，向监理人支付酬金。</w:t>
      </w:r>
    </w:p>
    <w:p>
      <w:pPr>
        <w:pStyle w:val="5"/>
        <w:keepNext w:val="0"/>
        <w:keepLines w:val="0"/>
        <w:spacing w:before="0" w:after="0" w:line="360" w:lineRule="auto"/>
        <w:rPr>
          <w:rFonts w:eastAsia="宋体"/>
          <w:sz w:val="21"/>
          <w:szCs w:val="24"/>
        </w:rPr>
      </w:pPr>
      <w:bookmarkStart w:id="231" w:name="_Toc9194600"/>
      <w:bookmarkStart w:id="232" w:name="_Toc398111696"/>
      <w:bookmarkStart w:id="233" w:name="_Toc112768371"/>
      <w:bookmarkStart w:id="234" w:name="_Toc18263"/>
      <w:r>
        <w:rPr>
          <w:rFonts w:hint="eastAsia" w:eastAsia="宋体"/>
          <w:sz w:val="21"/>
          <w:szCs w:val="24"/>
        </w:rPr>
        <w:t xml:space="preserve">4. </w:t>
      </w:r>
      <w:r>
        <w:rPr>
          <w:rFonts w:hint="eastAsia" w:hAnsi="宋体" w:eastAsia="宋体"/>
          <w:sz w:val="21"/>
          <w:szCs w:val="24"/>
        </w:rPr>
        <w:t>违约责任</w:t>
      </w:r>
      <w:bookmarkEnd w:id="231"/>
      <w:bookmarkEnd w:id="232"/>
      <w:bookmarkEnd w:id="233"/>
      <w:bookmarkEnd w:id="234"/>
    </w:p>
    <w:p>
      <w:pPr>
        <w:spacing w:line="360" w:lineRule="auto"/>
        <w:ind w:firstLine="420" w:firstLineChars="200"/>
        <w:rPr>
          <w:rFonts w:hAnsi="宋体"/>
        </w:rPr>
      </w:pPr>
      <w:r>
        <w:rPr>
          <w:rFonts w:hint="eastAsia" w:hAnsi="宋体"/>
        </w:rPr>
        <w:t>4.1 监理人的违约责任</w:t>
      </w:r>
    </w:p>
    <w:p>
      <w:pPr>
        <w:spacing w:line="360" w:lineRule="auto"/>
        <w:ind w:firstLine="420" w:firstLineChars="200"/>
      </w:pPr>
      <w:r>
        <w:rPr>
          <w:rFonts w:hint="eastAsia" w:hAnsi="宋体"/>
          <w:kern w:val="0"/>
        </w:rPr>
        <w:t>监理人未履行本合同义务的，应承担相应的责任。</w:t>
      </w:r>
    </w:p>
    <w:p>
      <w:pPr>
        <w:spacing w:line="360" w:lineRule="auto"/>
        <w:ind w:firstLine="420" w:firstLineChars="200"/>
        <w:rPr>
          <w:kern w:val="0"/>
        </w:rPr>
      </w:pPr>
      <w:r>
        <w:rPr>
          <w:rFonts w:hint="eastAsia"/>
          <w:kern w:val="0"/>
        </w:rPr>
        <w:t xml:space="preserve">4.1.1 </w:t>
      </w:r>
      <w:r>
        <w:rPr>
          <w:rFonts w:hint="eastAsia" w:hAnsi="宋体"/>
          <w:kern w:val="0"/>
        </w:rPr>
        <w:t>因监理人</w:t>
      </w:r>
      <w:r>
        <w:rPr>
          <w:rFonts w:hint="eastAsia" w:hAnsi="宋体" w:cs="宋体"/>
          <w:kern w:val="0"/>
        </w:rPr>
        <w:t>违反本合同约定</w:t>
      </w:r>
      <w:r>
        <w:rPr>
          <w:rFonts w:hint="eastAsia" w:hAnsi="宋体"/>
        </w:rPr>
        <w:t>给委托人造成损失的，监理人应当赔偿委托人损失</w:t>
      </w:r>
      <w:r>
        <w:rPr>
          <w:rFonts w:hint="eastAsia" w:hAnsi="宋体"/>
          <w:kern w:val="0"/>
        </w:rPr>
        <w:t>。赔偿金额的确定方法在专用条件中约定。监理人承担部分赔偿责任的，其承担赔偿金额由双方协商确定。</w:t>
      </w:r>
    </w:p>
    <w:p>
      <w:pPr>
        <w:spacing w:line="360" w:lineRule="auto"/>
        <w:ind w:firstLine="420" w:firstLineChars="200"/>
        <w:rPr>
          <w:kern w:val="0"/>
        </w:rPr>
      </w:pPr>
      <w:r>
        <w:rPr>
          <w:rFonts w:hint="eastAsia"/>
          <w:kern w:val="0"/>
        </w:rPr>
        <w:t xml:space="preserve">4.1.2 </w:t>
      </w:r>
      <w:r>
        <w:rPr>
          <w:rFonts w:hint="eastAsia" w:hAnsi="宋体"/>
          <w:kern w:val="0"/>
        </w:rPr>
        <w:t>监理人向委托人的索赔不成立时，监理人应赔偿委托人由此发生的费用。</w:t>
      </w:r>
    </w:p>
    <w:p>
      <w:pPr>
        <w:spacing w:line="360" w:lineRule="auto"/>
        <w:ind w:firstLine="420" w:firstLineChars="200"/>
        <w:rPr>
          <w:rFonts w:hAnsi="宋体"/>
        </w:rPr>
      </w:pPr>
      <w:r>
        <w:rPr>
          <w:rFonts w:hint="eastAsia" w:hAnsi="宋体"/>
        </w:rPr>
        <w:t>4.2 委托人的违约责任</w:t>
      </w:r>
    </w:p>
    <w:p>
      <w:pPr>
        <w:spacing w:line="360" w:lineRule="auto"/>
        <w:ind w:firstLine="420" w:firstLineChars="200"/>
        <w:rPr>
          <w:rFonts w:cs="宋体"/>
          <w:kern w:val="0"/>
        </w:rPr>
      </w:pPr>
      <w:r>
        <w:rPr>
          <w:rFonts w:hint="eastAsia" w:hAnsi="宋体"/>
          <w:kern w:val="0"/>
        </w:rPr>
        <w:t>委托人未履行本合同义务的，应承担相应的责任。</w:t>
      </w:r>
    </w:p>
    <w:p>
      <w:pPr>
        <w:spacing w:line="360" w:lineRule="auto"/>
        <w:ind w:firstLine="420" w:firstLineChars="200"/>
        <w:rPr>
          <w:kern w:val="0"/>
        </w:rPr>
      </w:pPr>
      <w:r>
        <w:rPr>
          <w:rFonts w:hint="eastAsia"/>
          <w:kern w:val="0"/>
        </w:rPr>
        <w:t xml:space="preserve">4.2.1 </w:t>
      </w:r>
      <w:r>
        <w:rPr>
          <w:rFonts w:hint="eastAsia" w:hAnsi="宋体"/>
          <w:kern w:val="0"/>
        </w:rPr>
        <w:t>委托人违反本合同约定造成监理人损失的，委托人应予以赔偿。</w:t>
      </w:r>
    </w:p>
    <w:p>
      <w:pPr>
        <w:spacing w:line="360" w:lineRule="auto"/>
        <w:ind w:firstLine="420" w:firstLineChars="200"/>
        <w:rPr>
          <w:kern w:val="0"/>
        </w:rPr>
      </w:pPr>
      <w:r>
        <w:rPr>
          <w:rFonts w:hint="eastAsia"/>
          <w:kern w:val="0"/>
        </w:rPr>
        <w:t xml:space="preserve">4.2.2 </w:t>
      </w:r>
      <w:r>
        <w:rPr>
          <w:rFonts w:hint="eastAsia" w:hAnsi="宋体"/>
          <w:kern w:val="0"/>
        </w:rPr>
        <w:t>委托人向监理人的索赔不成立时，应赔偿监理人由此引起的费用。</w:t>
      </w:r>
    </w:p>
    <w:p>
      <w:pPr>
        <w:spacing w:line="360" w:lineRule="auto"/>
        <w:ind w:firstLine="420" w:firstLineChars="200"/>
        <w:rPr>
          <w:kern w:val="0"/>
        </w:rPr>
      </w:pPr>
      <w:r>
        <w:rPr>
          <w:rFonts w:hint="eastAsia"/>
          <w:kern w:val="0"/>
        </w:rPr>
        <w:t xml:space="preserve">4.3 </w:t>
      </w:r>
      <w:r>
        <w:rPr>
          <w:rFonts w:hint="eastAsia" w:hAnsi="宋体"/>
          <w:kern w:val="0"/>
        </w:rPr>
        <w:t>除外责任</w:t>
      </w:r>
    </w:p>
    <w:p>
      <w:pPr>
        <w:spacing w:line="360" w:lineRule="auto"/>
        <w:ind w:firstLine="420" w:firstLineChars="200"/>
        <w:rPr>
          <w:kern w:val="0"/>
        </w:rPr>
      </w:pPr>
      <w:r>
        <w:rPr>
          <w:rFonts w:hint="eastAsia" w:hAnsi="宋体"/>
          <w:kern w:val="0"/>
        </w:rPr>
        <w:t>因非监理人的原因，且监理人无过错，发生工程质量事故、安全事故、工期延误等造成的损失，监理人不承担赔偿责任。</w:t>
      </w:r>
    </w:p>
    <w:p>
      <w:pPr>
        <w:spacing w:line="360" w:lineRule="auto"/>
        <w:ind w:firstLine="420" w:firstLineChars="200"/>
        <w:rPr>
          <w:kern w:val="0"/>
        </w:rPr>
      </w:pPr>
      <w:r>
        <w:rPr>
          <w:rFonts w:hint="eastAsia" w:hAnsi="宋体"/>
          <w:kern w:val="0"/>
        </w:rPr>
        <w:t>因不可抗力导致本合同全部或部分不能履行时，双方各自承担其因此而造成的损失、损害。</w:t>
      </w:r>
    </w:p>
    <w:p>
      <w:pPr>
        <w:pStyle w:val="5"/>
        <w:keepNext w:val="0"/>
        <w:keepLines w:val="0"/>
        <w:spacing w:before="0" w:after="0" w:line="360" w:lineRule="auto"/>
        <w:rPr>
          <w:rFonts w:eastAsia="宋体"/>
          <w:sz w:val="21"/>
          <w:szCs w:val="24"/>
        </w:rPr>
      </w:pPr>
      <w:bookmarkStart w:id="235" w:name="_Toc398111697"/>
      <w:bookmarkStart w:id="236" w:name="_Toc22477"/>
      <w:bookmarkStart w:id="237" w:name="_Toc9194601"/>
      <w:bookmarkStart w:id="238" w:name="_Toc112768372"/>
      <w:r>
        <w:rPr>
          <w:rFonts w:hint="eastAsia" w:eastAsia="宋体"/>
          <w:sz w:val="21"/>
          <w:szCs w:val="24"/>
        </w:rPr>
        <w:t xml:space="preserve">5. </w:t>
      </w:r>
      <w:r>
        <w:rPr>
          <w:rFonts w:hint="eastAsia" w:hAnsi="宋体" w:eastAsia="宋体"/>
          <w:sz w:val="21"/>
          <w:szCs w:val="24"/>
        </w:rPr>
        <w:t>支付</w:t>
      </w:r>
      <w:bookmarkEnd w:id="235"/>
      <w:bookmarkEnd w:id="236"/>
      <w:bookmarkEnd w:id="237"/>
      <w:bookmarkEnd w:id="238"/>
    </w:p>
    <w:p>
      <w:pPr>
        <w:spacing w:line="360" w:lineRule="auto"/>
        <w:ind w:firstLine="420" w:firstLineChars="200"/>
        <w:rPr>
          <w:bCs/>
        </w:rPr>
      </w:pPr>
      <w:r>
        <w:rPr>
          <w:rFonts w:hint="eastAsia"/>
        </w:rPr>
        <w:t xml:space="preserve">5.1 </w:t>
      </w:r>
      <w:r>
        <w:rPr>
          <w:rFonts w:hint="eastAsia" w:hAnsi="宋体"/>
          <w:bCs/>
        </w:rPr>
        <w:t>支付货币</w:t>
      </w:r>
    </w:p>
    <w:p>
      <w:pPr>
        <w:spacing w:line="360" w:lineRule="auto"/>
        <w:ind w:firstLine="420" w:firstLineChars="200"/>
        <w:rPr>
          <w:bCs/>
        </w:rPr>
      </w:pPr>
      <w:r>
        <w:rPr>
          <w:rFonts w:hint="eastAsia" w:hAnsi="宋体"/>
        </w:rPr>
        <w:t>除专用条件另有约定外，酬金均以人民币支付。涉及外币支付的，所采用的货币种类、比例和汇率在专用条件中约定。</w:t>
      </w:r>
    </w:p>
    <w:p>
      <w:pPr>
        <w:spacing w:line="360" w:lineRule="auto"/>
        <w:ind w:firstLine="420" w:firstLineChars="200"/>
        <w:rPr>
          <w:bCs/>
        </w:rPr>
      </w:pPr>
      <w:r>
        <w:rPr>
          <w:rFonts w:hint="eastAsia"/>
        </w:rPr>
        <w:t xml:space="preserve">5.2 </w:t>
      </w:r>
      <w:r>
        <w:rPr>
          <w:rFonts w:hint="eastAsia" w:hAnsi="宋体"/>
        </w:rPr>
        <w:t>支付申请</w:t>
      </w:r>
    </w:p>
    <w:p>
      <w:pPr>
        <w:spacing w:line="360" w:lineRule="auto"/>
        <w:ind w:firstLine="420" w:firstLineChars="200"/>
      </w:pPr>
      <w:r>
        <w:rPr>
          <w:rFonts w:hint="eastAsia" w:hAnsi="宋体"/>
        </w:rPr>
        <w:t>监理人应在本合同约定的每次应付款时间的</w:t>
      </w:r>
      <w:r>
        <w:rPr>
          <w:rFonts w:hint="eastAsia"/>
        </w:rPr>
        <w:t>7</w:t>
      </w:r>
      <w:r>
        <w:rPr>
          <w:rFonts w:hint="eastAsia" w:hAnsi="宋体"/>
        </w:rPr>
        <w:t>天前，向委托人提交支付申请书。支付申请书应当说明当期应付款总额，并列出当期应支付的款项及其金额。</w:t>
      </w:r>
    </w:p>
    <w:p>
      <w:pPr>
        <w:spacing w:line="360" w:lineRule="auto"/>
        <w:ind w:firstLine="420" w:firstLineChars="200"/>
        <w:rPr>
          <w:bCs/>
        </w:rPr>
      </w:pPr>
      <w:r>
        <w:rPr>
          <w:rFonts w:hint="eastAsia"/>
        </w:rPr>
        <w:t xml:space="preserve">5.3 </w:t>
      </w:r>
      <w:r>
        <w:rPr>
          <w:rFonts w:hint="eastAsia" w:hAnsi="宋体"/>
          <w:bCs/>
        </w:rPr>
        <w:t>有争议部分的付款</w:t>
      </w:r>
    </w:p>
    <w:p>
      <w:pPr>
        <w:spacing w:line="360" w:lineRule="auto"/>
        <w:ind w:firstLine="420" w:firstLineChars="200"/>
      </w:pPr>
      <w:r>
        <w:rPr>
          <w:rFonts w:hint="eastAsia" w:hAnsi="宋体"/>
        </w:rPr>
        <w:t>委托人对监理人提交的支付申请书有异议时，应当在收到监理人提交的支付申请书后</w:t>
      </w:r>
      <w:r>
        <w:rPr>
          <w:rFonts w:hint="eastAsia"/>
        </w:rPr>
        <w:t>7</w:t>
      </w:r>
      <w:r>
        <w:rPr>
          <w:rFonts w:hint="eastAsia" w:hAnsi="宋体"/>
        </w:rPr>
        <w:t>天内，以书面形式向监理人发出异议通知。无异议部分的款项应按期支付，有异议部分的款项按第</w:t>
      </w:r>
      <w:r>
        <w:rPr>
          <w:rFonts w:hint="eastAsia"/>
        </w:rPr>
        <w:t>7</w:t>
      </w:r>
      <w:r>
        <w:rPr>
          <w:rFonts w:hint="eastAsia" w:hAnsi="宋体"/>
        </w:rPr>
        <w:t>条约定办理。</w:t>
      </w:r>
    </w:p>
    <w:p>
      <w:pPr>
        <w:pStyle w:val="5"/>
        <w:keepNext w:val="0"/>
        <w:keepLines w:val="0"/>
        <w:spacing w:before="0" w:after="0" w:line="360" w:lineRule="auto"/>
        <w:rPr>
          <w:rFonts w:eastAsia="宋体"/>
          <w:sz w:val="21"/>
          <w:szCs w:val="24"/>
        </w:rPr>
      </w:pPr>
      <w:bookmarkStart w:id="239" w:name="_Toc9194602"/>
      <w:bookmarkStart w:id="240" w:name="_Toc112768373"/>
      <w:bookmarkStart w:id="241" w:name="_Toc398111698"/>
      <w:bookmarkStart w:id="242" w:name="_Toc13946"/>
      <w:r>
        <w:rPr>
          <w:rFonts w:hint="eastAsia" w:eastAsia="宋体"/>
          <w:sz w:val="21"/>
          <w:szCs w:val="24"/>
        </w:rPr>
        <w:t xml:space="preserve">6. </w:t>
      </w:r>
      <w:r>
        <w:rPr>
          <w:rFonts w:hint="eastAsia" w:hAnsi="宋体" w:eastAsia="宋体"/>
          <w:sz w:val="21"/>
          <w:szCs w:val="24"/>
        </w:rPr>
        <w:t>合同生效、变更、暂停、解除与终止</w:t>
      </w:r>
      <w:bookmarkEnd w:id="239"/>
      <w:bookmarkEnd w:id="240"/>
      <w:bookmarkEnd w:id="241"/>
      <w:bookmarkEnd w:id="242"/>
    </w:p>
    <w:p>
      <w:pPr>
        <w:spacing w:line="360" w:lineRule="auto"/>
        <w:ind w:firstLine="420" w:firstLineChars="200"/>
      </w:pPr>
      <w:r>
        <w:rPr>
          <w:rFonts w:hint="eastAsia"/>
        </w:rPr>
        <w:t>6.1</w:t>
      </w:r>
      <w:r>
        <w:rPr>
          <w:rFonts w:hint="eastAsia" w:hAnsi="宋体"/>
        </w:rPr>
        <w:t>生效</w:t>
      </w:r>
    </w:p>
    <w:p>
      <w:pPr>
        <w:spacing w:line="360" w:lineRule="auto"/>
        <w:ind w:firstLine="420" w:firstLineChars="200"/>
      </w:pPr>
      <w:r>
        <w:rPr>
          <w:rFonts w:hint="eastAsia" w:hAnsi="宋体"/>
        </w:rPr>
        <w:t>除法律另有规定或者专用条件另有约定外，委托人和监理人的法定代表人或其授权代理人在协议书上签字并盖单位章后本合同生效。</w:t>
      </w:r>
    </w:p>
    <w:p>
      <w:pPr>
        <w:spacing w:line="360" w:lineRule="auto"/>
        <w:ind w:firstLine="420" w:firstLineChars="200"/>
        <w:rPr>
          <w:bCs/>
        </w:rPr>
      </w:pPr>
      <w:r>
        <w:rPr>
          <w:rFonts w:hint="eastAsia"/>
        </w:rPr>
        <w:t>6.2</w:t>
      </w:r>
      <w:r>
        <w:rPr>
          <w:rFonts w:hint="eastAsia" w:hAnsi="宋体"/>
          <w:bCs/>
        </w:rPr>
        <w:t>变更</w:t>
      </w:r>
    </w:p>
    <w:p>
      <w:pPr>
        <w:spacing w:line="360" w:lineRule="auto"/>
        <w:ind w:firstLine="420" w:firstLineChars="200"/>
      </w:pPr>
      <w:r>
        <w:rPr>
          <w:rFonts w:hint="eastAsia"/>
        </w:rPr>
        <w:t xml:space="preserve">6.2.1 </w:t>
      </w:r>
      <w:r>
        <w:rPr>
          <w:rFonts w:hint="eastAsia" w:hAnsi="宋体"/>
        </w:rPr>
        <w:t>任何一方提出变更请求时，双方经协商一致后可进行变更。</w:t>
      </w:r>
    </w:p>
    <w:p>
      <w:pPr>
        <w:spacing w:line="360" w:lineRule="auto"/>
        <w:ind w:firstLine="420" w:firstLineChars="200"/>
      </w:pPr>
      <w:r>
        <w:rPr>
          <w:rFonts w:hint="eastAsia"/>
        </w:rPr>
        <w:t>6.2.2</w:t>
      </w:r>
      <w:r>
        <w:rPr>
          <w:rFonts w:hint="eastAsia" w:hAnsi="宋体"/>
        </w:rPr>
        <w:t>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spacing w:line="360" w:lineRule="auto"/>
        <w:ind w:firstLine="420" w:firstLineChars="200"/>
      </w:pPr>
      <w:r>
        <w:rPr>
          <w:rFonts w:hint="eastAsia"/>
        </w:rPr>
        <w:t>6.2.3</w:t>
      </w:r>
      <w:r>
        <w:rPr>
          <w:rFonts w:hint="eastAsia" w:hAnsi="宋体"/>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w:t>
      </w:r>
      <w:r>
        <w:rPr>
          <w:rFonts w:hint="eastAsia"/>
        </w:rPr>
        <w:t>3</w:t>
      </w:r>
      <w:r>
        <w:rPr>
          <w:rFonts w:hint="eastAsia" w:hAnsi="宋体"/>
        </w:rPr>
        <w:t>天。</w:t>
      </w:r>
    </w:p>
    <w:p>
      <w:pPr>
        <w:spacing w:line="360" w:lineRule="auto"/>
        <w:ind w:firstLine="420" w:firstLineChars="200"/>
      </w:pPr>
      <w:r>
        <w:rPr>
          <w:rFonts w:hint="eastAsia"/>
        </w:rPr>
        <w:t>6.2.4</w:t>
      </w:r>
      <w:r>
        <w:rPr>
          <w:rFonts w:hint="eastAsia" w:hAnsi="宋体"/>
        </w:rPr>
        <w:t>合同签订后，遇有与工程相关的法律法规、标准颁布或修订的，双方应遵照执行。由此引起监理与相关服务的范围、时间、酬金变化的，双方应通过协商进行相应调整。</w:t>
      </w:r>
    </w:p>
    <w:p>
      <w:pPr>
        <w:spacing w:line="360" w:lineRule="auto"/>
        <w:ind w:firstLine="420" w:firstLineChars="200"/>
      </w:pPr>
      <w:r>
        <w:rPr>
          <w:rFonts w:hint="eastAsia"/>
        </w:rPr>
        <w:t xml:space="preserve">6.2.5 </w:t>
      </w:r>
      <w:r>
        <w:rPr>
          <w:rFonts w:hint="eastAsia" w:hAnsi="宋体"/>
        </w:rPr>
        <w:t>因非监理人原因造成工程概算投资额或建筑安装工程费增加时，正常工作酬金应作相应调整。调整方法在专用条件中约定。</w:t>
      </w:r>
    </w:p>
    <w:p>
      <w:pPr>
        <w:spacing w:line="360" w:lineRule="auto"/>
        <w:ind w:firstLine="420" w:firstLineChars="200"/>
        <w:rPr>
          <w:bCs/>
        </w:rPr>
      </w:pPr>
      <w:r>
        <w:rPr>
          <w:rFonts w:hint="eastAsia"/>
        </w:rPr>
        <w:t xml:space="preserve">6.3 </w:t>
      </w:r>
      <w:r>
        <w:rPr>
          <w:rFonts w:hint="eastAsia" w:hAnsi="宋体"/>
        </w:rPr>
        <w:t>暂停与</w:t>
      </w:r>
      <w:r>
        <w:rPr>
          <w:rFonts w:hint="eastAsia" w:hAnsi="宋体"/>
          <w:bCs/>
        </w:rPr>
        <w:t>解除</w:t>
      </w:r>
    </w:p>
    <w:p>
      <w:pPr>
        <w:spacing w:line="360" w:lineRule="auto"/>
        <w:ind w:firstLine="420" w:firstLineChars="200"/>
      </w:pPr>
      <w:r>
        <w:rPr>
          <w:rFonts w:hint="eastAsia" w:hAnsi="宋体"/>
        </w:rPr>
        <w:t>除双方协商一致可以解除本合同外，当一方无正当理由未履行本合同约定的义务时，另一方可以根据本合同约定暂停履行本合同直至解除本合同。</w:t>
      </w:r>
    </w:p>
    <w:p>
      <w:pPr>
        <w:spacing w:line="360" w:lineRule="auto"/>
        <w:ind w:firstLine="420" w:firstLineChars="200"/>
      </w:pPr>
      <w:r>
        <w:rPr>
          <w:rFonts w:hint="eastAsia"/>
        </w:rPr>
        <w:t xml:space="preserve">6.3.1 </w:t>
      </w:r>
      <w:r>
        <w:rPr>
          <w:rFonts w:hint="eastAsia" w:hAnsi="宋体"/>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spacing w:line="360" w:lineRule="auto"/>
        <w:ind w:firstLine="420" w:firstLineChars="200"/>
      </w:pPr>
      <w:r>
        <w:rPr>
          <w:rFonts w:hint="eastAsia" w:hAnsi="宋体"/>
        </w:rPr>
        <w:t>因解除本合同或解除监理人的部分义务导致监理人遭受的损失，除依法可以免除责任的情况外，应由委托人予以补偿，补偿金额由双方协商确定。</w:t>
      </w:r>
    </w:p>
    <w:p>
      <w:pPr>
        <w:spacing w:line="360" w:lineRule="auto"/>
        <w:ind w:firstLine="420" w:firstLineChars="200"/>
      </w:pPr>
      <w:r>
        <w:rPr>
          <w:rFonts w:hint="eastAsia" w:hAnsi="宋体"/>
        </w:rPr>
        <w:t>解除本合同的协议必须采取书面形式，协议未达成之前，本合同仍然有效。</w:t>
      </w:r>
    </w:p>
    <w:p>
      <w:pPr>
        <w:spacing w:line="360" w:lineRule="auto"/>
        <w:ind w:firstLine="420" w:firstLineChars="200"/>
      </w:pPr>
      <w:r>
        <w:rPr>
          <w:rFonts w:hint="eastAsia"/>
        </w:rPr>
        <w:t xml:space="preserve">6.3.2 </w:t>
      </w:r>
      <w:r>
        <w:rPr>
          <w:rFonts w:hint="eastAsia" w:hAnsi="宋体"/>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spacing w:line="360" w:lineRule="auto"/>
        <w:ind w:firstLine="420" w:firstLineChars="200"/>
      </w:pPr>
      <w:r>
        <w:rPr>
          <w:rFonts w:hint="eastAsia" w:hAnsi="宋体"/>
        </w:rPr>
        <w:t>暂停部分监理与相关服务时间超过</w:t>
      </w:r>
      <w:r>
        <w:rPr>
          <w:rFonts w:hint="eastAsia"/>
        </w:rPr>
        <w:t>182</w:t>
      </w:r>
      <w:r>
        <w:rPr>
          <w:rFonts w:hint="eastAsia" w:hAnsi="宋体"/>
        </w:rPr>
        <w:t>天，监理人可发出解除本合同约定的该部分义务的通知；暂停全部工作时间超过</w:t>
      </w:r>
      <w:r>
        <w:rPr>
          <w:rFonts w:hint="eastAsia"/>
        </w:rPr>
        <w:t>182</w:t>
      </w:r>
      <w:r>
        <w:rPr>
          <w:rFonts w:hint="eastAsia" w:hAnsi="宋体"/>
        </w:rPr>
        <w:t>天，监理人可发出解除本合同的通知，本合同自通知到达委托人时解除。委托人应将监理与相关服务</w:t>
      </w:r>
      <w:r>
        <w:rPr>
          <w:rFonts w:hint="eastAsia" w:hAnsi="宋体"/>
          <w:kern w:val="0"/>
        </w:rPr>
        <w:t>的</w:t>
      </w:r>
      <w:r>
        <w:rPr>
          <w:rFonts w:hint="eastAsia" w:hAnsi="宋体"/>
        </w:rPr>
        <w:t>酬金支付至本合同解除日，且应承担第</w:t>
      </w:r>
      <w:r>
        <w:rPr>
          <w:rFonts w:hint="eastAsia"/>
        </w:rPr>
        <w:t>4.2</w:t>
      </w:r>
      <w:r>
        <w:rPr>
          <w:rFonts w:hint="eastAsia" w:hAnsi="宋体"/>
        </w:rPr>
        <w:t>款约定的责任。</w:t>
      </w:r>
    </w:p>
    <w:p>
      <w:pPr>
        <w:spacing w:line="360" w:lineRule="auto"/>
        <w:ind w:firstLine="420" w:firstLineChars="200"/>
      </w:pPr>
      <w:r>
        <w:rPr>
          <w:rFonts w:hint="eastAsia"/>
        </w:rPr>
        <w:t xml:space="preserve">6.3.3 </w:t>
      </w:r>
      <w:r>
        <w:rPr>
          <w:rFonts w:hint="eastAsia" w:hAnsi="宋体"/>
        </w:rPr>
        <w:t>当监理人无正当理由未履行本合同约定的义务时，委托人应通知监理人限期改正。若委托人在监理人接到通知后的</w:t>
      </w:r>
      <w:r>
        <w:rPr>
          <w:rFonts w:hint="eastAsia"/>
        </w:rPr>
        <w:t>7</w:t>
      </w:r>
      <w:r>
        <w:rPr>
          <w:rFonts w:hint="eastAsia" w:hAnsi="宋体"/>
        </w:rPr>
        <w:t>天内未收到监理人书面形式的合理解释，则可在</w:t>
      </w:r>
      <w:r>
        <w:rPr>
          <w:rFonts w:hint="eastAsia"/>
        </w:rPr>
        <w:t>7</w:t>
      </w:r>
      <w:r>
        <w:rPr>
          <w:rFonts w:hint="eastAsia" w:hAnsi="宋体"/>
        </w:rPr>
        <w:t>天内发出解除本合同的通知，自通知到达监理人时本合同解除。委托人应将监理与相关服务</w:t>
      </w:r>
      <w:r>
        <w:rPr>
          <w:rFonts w:hint="eastAsia" w:hAnsi="宋体"/>
          <w:kern w:val="0"/>
        </w:rPr>
        <w:t>的</w:t>
      </w:r>
      <w:r>
        <w:rPr>
          <w:rFonts w:hint="eastAsia" w:hAnsi="宋体"/>
        </w:rPr>
        <w:t>酬金支付至</w:t>
      </w:r>
      <w:r>
        <w:rPr>
          <w:rFonts w:hint="eastAsia" w:hAnsi="宋体"/>
          <w:kern w:val="0"/>
        </w:rPr>
        <w:t>限期改正通知到达监理人之日</w:t>
      </w:r>
      <w:r>
        <w:rPr>
          <w:rFonts w:hint="eastAsia" w:hAnsi="宋体"/>
        </w:rPr>
        <w:t>，但监理人应承担第</w:t>
      </w:r>
      <w:r>
        <w:rPr>
          <w:rFonts w:hint="eastAsia"/>
        </w:rPr>
        <w:t>4.1</w:t>
      </w:r>
      <w:r>
        <w:rPr>
          <w:rFonts w:hint="eastAsia" w:hAnsi="宋体"/>
        </w:rPr>
        <w:t>款约定的责任。</w:t>
      </w:r>
    </w:p>
    <w:p>
      <w:pPr>
        <w:spacing w:line="360" w:lineRule="auto"/>
        <w:ind w:firstLine="420" w:firstLineChars="200"/>
      </w:pPr>
      <w:r>
        <w:rPr>
          <w:rFonts w:hint="eastAsia"/>
        </w:rPr>
        <w:t xml:space="preserve">6.3.4 </w:t>
      </w:r>
      <w:r>
        <w:rPr>
          <w:rFonts w:hint="eastAsia" w:hAnsi="宋体"/>
        </w:rPr>
        <w:t>监理人在专用条件</w:t>
      </w:r>
      <w:r>
        <w:rPr>
          <w:rFonts w:hint="eastAsia"/>
        </w:rPr>
        <w:t>5.3</w:t>
      </w:r>
      <w:r>
        <w:rPr>
          <w:rFonts w:hint="eastAsia" w:hAnsi="宋体"/>
        </w:rPr>
        <w:t>中约定的支付之日起</w:t>
      </w:r>
      <w:r>
        <w:rPr>
          <w:rFonts w:hint="eastAsia"/>
        </w:rPr>
        <w:t>28</w:t>
      </w:r>
      <w:r>
        <w:rPr>
          <w:rFonts w:hint="eastAsia" w:hAnsi="宋体"/>
        </w:rPr>
        <w:t>天后仍未收到委托人按本合同约定应付的款项，可向委托人发出催付通知。委托人接到通知</w:t>
      </w:r>
      <w:r>
        <w:rPr>
          <w:rFonts w:hint="eastAsia"/>
        </w:rPr>
        <w:t>14</w:t>
      </w:r>
      <w:r>
        <w:rPr>
          <w:rFonts w:hint="eastAsia" w:hAnsi="宋体"/>
        </w:rPr>
        <w:t>天后仍未支付或未提出监理人可以接受的延期支付安排，监理人可向委托人发出暂停工作的通知并可自行暂停全部或部分工作。暂停工作后</w:t>
      </w:r>
      <w:r>
        <w:rPr>
          <w:rFonts w:hint="eastAsia"/>
        </w:rPr>
        <w:t>14</w:t>
      </w:r>
      <w:r>
        <w:rPr>
          <w:rFonts w:hint="eastAsia" w:hAnsi="宋体"/>
        </w:rPr>
        <w:t>天内监理人仍未获得委托人应付酬金或委托人的合理答复，监理人可向委托人发出解除本合同的通知，自通知到达委托人时本合同解除。委托人应承担第</w:t>
      </w:r>
      <w:r>
        <w:rPr>
          <w:rFonts w:hint="eastAsia"/>
        </w:rPr>
        <w:t>4.2.3</w:t>
      </w:r>
      <w:r>
        <w:rPr>
          <w:rFonts w:hint="eastAsia" w:hAnsi="宋体"/>
        </w:rPr>
        <w:t>款约定的责任。</w:t>
      </w:r>
    </w:p>
    <w:p>
      <w:pPr>
        <w:spacing w:line="360" w:lineRule="auto"/>
        <w:ind w:firstLine="420" w:firstLineChars="200"/>
        <w:rPr>
          <w:kern w:val="0"/>
        </w:rPr>
      </w:pPr>
      <w:r>
        <w:rPr>
          <w:rFonts w:hint="eastAsia"/>
        </w:rPr>
        <w:t xml:space="preserve">6.3.5 </w:t>
      </w:r>
      <w:r>
        <w:rPr>
          <w:rFonts w:hint="eastAsia" w:hAnsi="宋体"/>
        </w:rPr>
        <w:t>因不可抗力致使本合同部分或全部不能履行时，一方应立即通知另一方，可暂停或解除本合同。</w:t>
      </w:r>
    </w:p>
    <w:p>
      <w:pPr>
        <w:spacing w:line="360" w:lineRule="auto"/>
        <w:ind w:firstLine="420" w:firstLineChars="200"/>
      </w:pPr>
      <w:r>
        <w:rPr>
          <w:rFonts w:hint="eastAsia"/>
        </w:rPr>
        <w:t xml:space="preserve">6.3.6 </w:t>
      </w:r>
      <w:r>
        <w:rPr>
          <w:rFonts w:hint="eastAsia" w:hAnsi="宋体"/>
        </w:rPr>
        <w:t>本合同解除后，本合同约定的有关结算、清理、争议解决方式的条件仍然有效。</w:t>
      </w:r>
    </w:p>
    <w:p>
      <w:pPr>
        <w:spacing w:line="360" w:lineRule="auto"/>
        <w:ind w:firstLine="420" w:firstLineChars="200"/>
        <w:rPr>
          <w:bCs/>
        </w:rPr>
      </w:pPr>
      <w:r>
        <w:rPr>
          <w:rFonts w:hint="eastAsia"/>
        </w:rPr>
        <w:t xml:space="preserve">6.4 </w:t>
      </w:r>
      <w:r>
        <w:rPr>
          <w:rFonts w:hint="eastAsia" w:hAnsi="宋体"/>
          <w:bCs/>
        </w:rPr>
        <w:t>终止</w:t>
      </w:r>
    </w:p>
    <w:p>
      <w:pPr>
        <w:spacing w:line="360" w:lineRule="auto"/>
        <w:ind w:firstLine="420" w:firstLineChars="200"/>
      </w:pPr>
      <w:r>
        <w:rPr>
          <w:rFonts w:hint="eastAsia" w:hAnsi="宋体"/>
        </w:rPr>
        <w:t>以下条件全部满足时，本合同即告终止：</w:t>
      </w:r>
    </w:p>
    <w:p>
      <w:pPr>
        <w:spacing w:line="360" w:lineRule="auto"/>
        <w:ind w:firstLine="420" w:firstLineChars="200"/>
      </w:pPr>
      <w:r>
        <w:rPr>
          <w:rFonts w:hint="eastAsia" w:hAnsi="宋体"/>
        </w:rPr>
        <w:t>（</w:t>
      </w:r>
      <w:r>
        <w:rPr>
          <w:rFonts w:hint="eastAsia"/>
        </w:rPr>
        <w:t>1</w:t>
      </w:r>
      <w:r>
        <w:rPr>
          <w:rFonts w:hint="eastAsia" w:hAnsi="宋体"/>
        </w:rPr>
        <w:t>）监理人完成本合同约定的全部工作；</w:t>
      </w:r>
    </w:p>
    <w:p>
      <w:pPr>
        <w:spacing w:line="360" w:lineRule="auto"/>
        <w:ind w:firstLine="420" w:firstLineChars="200"/>
        <w:rPr>
          <w:rFonts w:hAnsi="宋体"/>
        </w:rPr>
      </w:pPr>
      <w:r>
        <w:rPr>
          <w:rFonts w:hint="eastAsia" w:hAnsi="宋体"/>
        </w:rPr>
        <w:t>（</w:t>
      </w:r>
      <w:r>
        <w:rPr>
          <w:rFonts w:hint="eastAsia"/>
        </w:rPr>
        <w:t>2</w:t>
      </w:r>
      <w:r>
        <w:rPr>
          <w:rFonts w:hint="eastAsia" w:hAnsi="宋体"/>
        </w:rPr>
        <w:t>）委托人与监理人结清并支付全部酬金。</w:t>
      </w:r>
    </w:p>
    <w:p>
      <w:pPr>
        <w:autoSpaceDN w:val="0"/>
        <w:spacing w:line="360" w:lineRule="auto"/>
        <w:ind w:firstLine="480"/>
        <w:jc w:val="left"/>
      </w:pPr>
      <w:bookmarkStart w:id="243" w:name="_Toc9194603"/>
      <w:bookmarkStart w:id="244" w:name="_Toc112768374"/>
      <w:bookmarkStart w:id="245" w:name="_Toc398111699"/>
      <w:bookmarkStart w:id="246" w:name="_Toc29497"/>
      <w:r>
        <w:rPr>
          <w:rFonts w:hint="eastAsia"/>
        </w:rPr>
        <w:t xml:space="preserve">7. </w:t>
      </w:r>
      <w:r>
        <w:rPr>
          <w:rFonts w:hint="eastAsia" w:hAnsi="宋体"/>
        </w:rPr>
        <w:t>争议解决</w:t>
      </w:r>
      <w:bookmarkEnd w:id="243"/>
      <w:bookmarkEnd w:id="244"/>
      <w:bookmarkEnd w:id="245"/>
      <w:bookmarkEnd w:id="246"/>
    </w:p>
    <w:p>
      <w:pPr>
        <w:spacing w:line="360" w:lineRule="auto"/>
        <w:ind w:firstLine="420" w:firstLineChars="200"/>
        <w:rPr>
          <w:bCs/>
        </w:rPr>
      </w:pPr>
      <w:r>
        <w:rPr>
          <w:rFonts w:hint="eastAsia"/>
        </w:rPr>
        <w:t>7.1</w:t>
      </w:r>
      <w:r>
        <w:rPr>
          <w:rFonts w:hint="eastAsia" w:hAnsi="宋体"/>
          <w:bCs/>
        </w:rPr>
        <w:t>协商</w:t>
      </w:r>
    </w:p>
    <w:p>
      <w:pPr>
        <w:spacing w:line="360" w:lineRule="auto"/>
        <w:ind w:firstLine="420" w:firstLineChars="200"/>
        <w:rPr>
          <w:bCs/>
        </w:rPr>
      </w:pPr>
      <w:r>
        <w:rPr>
          <w:rFonts w:hint="eastAsia" w:hAnsi="宋体"/>
        </w:rPr>
        <w:t>双方应本着诚信原则协商解决彼此间的争议。</w:t>
      </w:r>
    </w:p>
    <w:p>
      <w:pPr>
        <w:spacing w:line="360" w:lineRule="auto"/>
        <w:ind w:firstLine="420" w:firstLineChars="200"/>
        <w:rPr>
          <w:bCs/>
        </w:rPr>
      </w:pPr>
      <w:r>
        <w:rPr>
          <w:rFonts w:hint="eastAsia"/>
        </w:rPr>
        <w:t>7.2</w:t>
      </w:r>
      <w:r>
        <w:rPr>
          <w:rFonts w:hint="eastAsia" w:hAnsi="宋体"/>
          <w:bCs/>
        </w:rPr>
        <w:t>调解</w:t>
      </w:r>
    </w:p>
    <w:p>
      <w:pPr>
        <w:spacing w:line="360" w:lineRule="auto"/>
        <w:ind w:firstLine="420" w:firstLineChars="200"/>
        <w:rPr>
          <w:bCs/>
        </w:rPr>
      </w:pPr>
      <w:r>
        <w:rPr>
          <w:rFonts w:hint="eastAsia" w:hAnsi="宋体"/>
        </w:rPr>
        <w:t>如果双方不能在</w:t>
      </w:r>
      <w:r>
        <w:rPr>
          <w:rFonts w:hint="eastAsia"/>
        </w:rPr>
        <w:t>14</w:t>
      </w:r>
      <w:r>
        <w:rPr>
          <w:rFonts w:hint="eastAsia" w:hAnsi="宋体"/>
        </w:rPr>
        <w:t>天内或双方商定的其他时间内解决本合同争议，可以将其提交给专用条件约定的或事后达成协议的调解人进行调解。</w:t>
      </w:r>
    </w:p>
    <w:p>
      <w:pPr>
        <w:spacing w:line="360" w:lineRule="auto"/>
        <w:ind w:firstLine="420" w:firstLineChars="200"/>
        <w:rPr>
          <w:bCs/>
        </w:rPr>
      </w:pPr>
      <w:r>
        <w:rPr>
          <w:rFonts w:hint="eastAsia"/>
        </w:rPr>
        <w:t>7.3</w:t>
      </w:r>
      <w:r>
        <w:rPr>
          <w:rFonts w:hint="eastAsia" w:hAnsi="宋体"/>
          <w:bCs/>
        </w:rPr>
        <w:t>仲裁或</w:t>
      </w:r>
      <w:r>
        <w:rPr>
          <w:rFonts w:hint="eastAsia"/>
          <w:bCs/>
        </w:rPr>
        <w:t>诉讼</w:t>
      </w:r>
    </w:p>
    <w:p>
      <w:pPr>
        <w:spacing w:line="360" w:lineRule="auto"/>
        <w:ind w:firstLine="420" w:firstLineChars="200"/>
      </w:pPr>
      <w:r>
        <w:rPr>
          <w:rFonts w:hint="eastAsia" w:hAnsi="宋体"/>
        </w:rPr>
        <w:t>双方均有权不经调解直接向专用条件约定的仲裁机构申请仲裁或向有管辖权的人民法院提起诉讼。</w:t>
      </w:r>
    </w:p>
    <w:p>
      <w:pPr>
        <w:pStyle w:val="5"/>
        <w:keepNext w:val="0"/>
        <w:keepLines w:val="0"/>
        <w:spacing w:before="0" w:after="0" w:line="360" w:lineRule="auto"/>
        <w:rPr>
          <w:rFonts w:eastAsia="宋体"/>
          <w:sz w:val="21"/>
          <w:szCs w:val="24"/>
        </w:rPr>
      </w:pPr>
      <w:bookmarkStart w:id="247" w:name="_Toc9194604"/>
      <w:bookmarkStart w:id="248" w:name="_Toc398111700"/>
      <w:bookmarkStart w:id="249" w:name="_Toc22486"/>
      <w:bookmarkStart w:id="250" w:name="_Toc112768375"/>
      <w:r>
        <w:rPr>
          <w:rFonts w:hint="eastAsia" w:eastAsia="宋体"/>
          <w:sz w:val="21"/>
          <w:szCs w:val="24"/>
        </w:rPr>
        <w:t xml:space="preserve">8. </w:t>
      </w:r>
      <w:r>
        <w:rPr>
          <w:rFonts w:hint="eastAsia" w:hAnsi="宋体" w:eastAsia="宋体"/>
          <w:sz w:val="21"/>
          <w:szCs w:val="24"/>
        </w:rPr>
        <w:t>其他</w:t>
      </w:r>
      <w:bookmarkEnd w:id="247"/>
      <w:bookmarkEnd w:id="248"/>
      <w:bookmarkEnd w:id="249"/>
      <w:bookmarkEnd w:id="250"/>
    </w:p>
    <w:p>
      <w:pPr>
        <w:spacing w:line="360" w:lineRule="auto"/>
        <w:ind w:firstLine="420" w:firstLineChars="200"/>
        <w:rPr>
          <w:bCs/>
        </w:rPr>
      </w:pPr>
      <w:r>
        <w:rPr>
          <w:rFonts w:hint="eastAsia"/>
        </w:rPr>
        <w:t xml:space="preserve">8.1 </w:t>
      </w:r>
      <w:r>
        <w:rPr>
          <w:rFonts w:hint="eastAsia" w:hAnsi="宋体"/>
          <w:bCs/>
        </w:rPr>
        <w:t>外出考察</w:t>
      </w:r>
      <w:r>
        <w:rPr>
          <w:rFonts w:hint="eastAsia"/>
          <w:bCs/>
        </w:rPr>
        <w:t>费用</w:t>
      </w:r>
    </w:p>
    <w:p>
      <w:pPr>
        <w:spacing w:line="360" w:lineRule="auto"/>
        <w:ind w:firstLine="420" w:firstLineChars="200"/>
        <w:rPr>
          <w:bCs/>
        </w:rPr>
      </w:pPr>
      <w:r>
        <w:rPr>
          <w:rFonts w:hint="eastAsia" w:hAnsi="宋体"/>
        </w:rPr>
        <w:t>经委托人同意，监理人员外出考察发生的费用由委托人审核后支付。</w:t>
      </w:r>
    </w:p>
    <w:p>
      <w:pPr>
        <w:spacing w:line="360" w:lineRule="auto"/>
        <w:ind w:firstLine="420" w:firstLineChars="200"/>
        <w:rPr>
          <w:bCs/>
        </w:rPr>
      </w:pPr>
      <w:r>
        <w:rPr>
          <w:rFonts w:hint="eastAsia"/>
        </w:rPr>
        <w:t xml:space="preserve">8.2 </w:t>
      </w:r>
      <w:r>
        <w:rPr>
          <w:rFonts w:hint="eastAsia"/>
          <w:bCs/>
        </w:rPr>
        <w:t>检测</w:t>
      </w:r>
      <w:r>
        <w:rPr>
          <w:rFonts w:hint="eastAsia" w:hAnsi="宋体"/>
          <w:bCs/>
        </w:rPr>
        <w:t>费用</w:t>
      </w:r>
    </w:p>
    <w:p>
      <w:pPr>
        <w:spacing w:line="360" w:lineRule="auto"/>
        <w:ind w:firstLine="420" w:firstLineChars="200"/>
        <w:rPr>
          <w:bCs/>
        </w:rPr>
      </w:pPr>
      <w:r>
        <w:rPr>
          <w:rFonts w:hint="eastAsia" w:hAnsi="宋体"/>
        </w:rPr>
        <w:t>委托人要求监理人进行的材料和设备检测所发生的费用，由委托人支付，支付时间在专用条件中约定。</w:t>
      </w:r>
    </w:p>
    <w:p>
      <w:pPr>
        <w:spacing w:line="360" w:lineRule="auto"/>
        <w:ind w:firstLine="420" w:firstLineChars="200"/>
        <w:rPr>
          <w:bCs/>
        </w:rPr>
      </w:pPr>
      <w:r>
        <w:rPr>
          <w:rFonts w:hint="eastAsia"/>
        </w:rPr>
        <w:t xml:space="preserve">8.3 </w:t>
      </w:r>
      <w:r>
        <w:rPr>
          <w:rFonts w:hint="eastAsia" w:hAnsi="宋体"/>
          <w:bCs/>
        </w:rPr>
        <w:t>咨询</w:t>
      </w:r>
      <w:r>
        <w:rPr>
          <w:rFonts w:hint="eastAsia"/>
          <w:bCs/>
        </w:rPr>
        <w:t>费用</w:t>
      </w:r>
    </w:p>
    <w:p>
      <w:pPr>
        <w:spacing w:line="360" w:lineRule="auto"/>
        <w:ind w:firstLine="420" w:firstLineChars="200"/>
      </w:pPr>
      <w:r>
        <w:rPr>
          <w:rFonts w:hint="eastAsia" w:hAnsi="宋体"/>
        </w:rPr>
        <w:t>经委托人同意，根据工程需要由监理人组织的相关咨询论证会以及聘请相关专家等发生的费用由委托人支付，支付时间在专用条件中约定。</w:t>
      </w:r>
    </w:p>
    <w:p>
      <w:pPr>
        <w:spacing w:line="360" w:lineRule="auto"/>
        <w:ind w:firstLine="420" w:firstLineChars="200"/>
        <w:rPr>
          <w:bCs/>
        </w:rPr>
      </w:pPr>
      <w:r>
        <w:rPr>
          <w:rFonts w:hint="eastAsia"/>
        </w:rPr>
        <w:t xml:space="preserve">8.4 </w:t>
      </w:r>
      <w:r>
        <w:rPr>
          <w:rFonts w:hint="eastAsia" w:hAnsi="宋体"/>
          <w:bCs/>
        </w:rPr>
        <w:t>守法诚信</w:t>
      </w:r>
    </w:p>
    <w:p>
      <w:pPr>
        <w:spacing w:line="360" w:lineRule="auto"/>
        <w:ind w:firstLine="420" w:firstLineChars="200"/>
        <w:rPr>
          <w:bCs/>
        </w:rPr>
      </w:pPr>
      <w:r>
        <w:rPr>
          <w:rFonts w:hint="eastAsia" w:hAnsi="宋体"/>
        </w:rPr>
        <w:t>监理人及其工作人员不得从与实施工程有关的第三方处获得任何经济利益。</w:t>
      </w:r>
    </w:p>
    <w:p>
      <w:pPr>
        <w:spacing w:line="360" w:lineRule="auto"/>
        <w:ind w:firstLine="420" w:firstLineChars="200"/>
        <w:rPr>
          <w:bCs/>
        </w:rPr>
      </w:pPr>
      <w:r>
        <w:rPr>
          <w:rFonts w:hint="eastAsia"/>
        </w:rPr>
        <w:t xml:space="preserve">8.5 </w:t>
      </w:r>
      <w:r>
        <w:rPr>
          <w:rFonts w:hint="eastAsia" w:hAnsi="宋体"/>
          <w:bCs/>
        </w:rPr>
        <w:t>保密</w:t>
      </w:r>
    </w:p>
    <w:p>
      <w:pPr>
        <w:spacing w:line="360" w:lineRule="auto"/>
        <w:ind w:firstLine="420" w:firstLineChars="200"/>
        <w:rPr>
          <w:bCs/>
        </w:rPr>
      </w:pPr>
      <w:r>
        <w:rPr>
          <w:rFonts w:hint="eastAsia" w:hAnsi="宋体"/>
        </w:rPr>
        <w:t>双方</w:t>
      </w:r>
      <w:r>
        <w:rPr>
          <w:rFonts w:hint="eastAsia"/>
          <w:bCs/>
        </w:rPr>
        <w:t>不得</w:t>
      </w:r>
      <w:r>
        <w:rPr>
          <w:rFonts w:hint="eastAsia" w:hAnsi="宋体"/>
        </w:rPr>
        <w:t>泄露对方申明的保密资料，亦不得泄露与实施工程有关的第三方所提供的保密资料，保密事项在专用条件中约定。</w:t>
      </w:r>
    </w:p>
    <w:p>
      <w:pPr>
        <w:spacing w:line="360" w:lineRule="auto"/>
        <w:ind w:firstLine="420" w:firstLineChars="200"/>
        <w:rPr>
          <w:bCs/>
        </w:rPr>
      </w:pPr>
      <w:r>
        <w:rPr>
          <w:rFonts w:hint="eastAsia"/>
        </w:rPr>
        <w:t>8.6</w:t>
      </w:r>
      <w:r>
        <w:rPr>
          <w:rFonts w:hint="eastAsia" w:hAnsi="宋体"/>
          <w:bCs/>
        </w:rPr>
        <w:t>通知</w:t>
      </w:r>
    </w:p>
    <w:p>
      <w:pPr>
        <w:spacing w:line="360" w:lineRule="auto"/>
        <w:ind w:firstLine="420" w:firstLineChars="200"/>
        <w:rPr>
          <w:bCs/>
        </w:rPr>
      </w:pPr>
      <w:r>
        <w:rPr>
          <w:rFonts w:hint="eastAsia" w:hAnsi="宋体"/>
        </w:rPr>
        <w:t>本合同涉及的通知均应当采用书面形式，并在送达对方时生效，收件人应书面签收。</w:t>
      </w:r>
    </w:p>
    <w:p>
      <w:pPr>
        <w:spacing w:line="360" w:lineRule="auto"/>
        <w:ind w:firstLine="420" w:firstLineChars="200"/>
        <w:rPr>
          <w:bCs/>
        </w:rPr>
      </w:pPr>
      <w:r>
        <w:rPr>
          <w:rFonts w:hint="eastAsia"/>
        </w:rPr>
        <w:t>8.7</w:t>
      </w:r>
      <w:r>
        <w:rPr>
          <w:rFonts w:hint="eastAsia" w:hAnsi="宋体"/>
          <w:bCs/>
        </w:rPr>
        <w:t>著作权</w:t>
      </w:r>
    </w:p>
    <w:p>
      <w:pPr>
        <w:spacing w:line="360" w:lineRule="auto"/>
        <w:ind w:firstLine="420" w:firstLineChars="200"/>
      </w:pPr>
      <w:r>
        <w:rPr>
          <w:rFonts w:hint="eastAsia" w:hAnsi="宋体"/>
        </w:rPr>
        <w:t>监理人对其编制的文件拥有著作权。</w:t>
      </w:r>
    </w:p>
    <w:p>
      <w:pPr>
        <w:spacing w:line="360" w:lineRule="auto"/>
        <w:ind w:firstLine="420" w:firstLineChars="200"/>
      </w:pPr>
      <w:r>
        <w:rPr>
          <w:rFonts w:hint="eastAsia" w:hAnsi="宋体"/>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snapToGrid w:val="0"/>
        <w:spacing w:line="360" w:lineRule="auto"/>
        <w:ind w:firstLine="480" w:firstLineChars="200"/>
        <w:rPr>
          <w:sz w:val="24"/>
        </w:rPr>
      </w:pPr>
    </w:p>
    <w:p>
      <w:pPr>
        <w:pStyle w:val="4"/>
        <w:keepNext w:val="0"/>
        <w:keepLines w:val="0"/>
        <w:tabs>
          <w:tab w:val="center" w:pos="4723"/>
        </w:tabs>
        <w:spacing w:line="360" w:lineRule="auto"/>
        <w:rPr>
          <w:rFonts w:ascii="Times New Roman" w:hAnsi="宋体" w:eastAsia="宋体"/>
          <w:b/>
          <w:sz w:val="28"/>
          <w:szCs w:val="28"/>
        </w:rPr>
      </w:pPr>
      <w:bookmarkStart w:id="251" w:name="_Toc10723"/>
      <w:bookmarkStart w:id="252" w:name="_Toc9194605"/>
      <w:bookmarkStart w:id="253" w:name="_Toc398111701"/>
      <w:r>
        <w:rPr>
          <w:rFonts w:ascii="Times New Roman" w:hAnsi="宋体" w:eastAsia="宋体"/>
          <w:b/>
          <w:sz w:val="28"/>
          <w:szCs w:val="28"/>
        </w:rPr>
        <w:tab/>
      </w:r>
      <w:bookmarkStart w:id="254" w:name="_Toc112768376"/>
    </w:p>
    <w:p>
      <w:pPr>
        <w:rPr>
          <w:rFonts w:hAnsi="宋体"/>
          <w:b/>
          <w:sz w:val="28"/>
          <w:szCs w:val="28"/>
        </w:rPr>
      </w:pPr>
      <w:r>
        <w:rPr>
          <w:rFonts w:hAnsi="宋体"/>
          <w:b/>
          <w:sz w:val="28"/>
          <w:szCs w:val="28"/>
        </w:rPr>
        <w:br w:type="page"/>
      </w:r>
    </w:p>
    <w:p>
      <w:pPr>
        <w:pStyle w:val="4"/>
        <w:keepNext w:val="0"/>
        <w:keepLines w:val="0"/>
        <w:tabs>
          <w:tab w:val="center" w:pos="4723"/>
        </w:tabs>
        <w:spacing w:line="360" w:lineRule="auto"/>
        <w:jc w:val="center"/>
        <w:rPr>
          <w:rFonts w:ascii="Times New Roman" w:hAnsi="Times New Roman" w:eastAsia="宋体"/>
          <w:b/>
          <w:sz w:val="28"/>
          <w:szCs w:val="28"/>
        </w:rPr>
      </w:pPr>
      <w:r>
        <w:rPr>
          <w:rFonts w:hint="eastAsia" w:ascii="Times New Roman" w:hAnsi="宋体" w:eastAsia="宋体"/>
          <w:b/>
          <w:sz w:val="28"/>
          <w:szCs w:val="28"/>
        </w:rPr>
        <w:t>第三部分专用条件</w:t>
      </w:r>
      <w:bookmarkEnd w:id="251"/>
      <w:bookmarkEnd w:id="252"/>
      <w:bookmarkEnd w:id="253"/>
      <w:bookmarkEnd w:id="254"/>
    </w:p>
    <w:p>
      <w:pPr>
        <w:pStyle w:val="13"/>
      </w:pPr>
      <w:bookmarkStart w:id="255" w:name="_Toc398111702"/>
      <w:bookmarkStart w:id="256" w:name="_Toc704"/>
      <w:bookmarkStart w:id="257" w:name="_Toc9194606"/>
    </w:p>
    <w:p>
      <w:pPr>
        <w:pStyle w:val="5"/>
        <w:keepNext w:val="0"/>
        <w:keepLines w:val="0"/>
        <w:spacing w:before="0" w:after="0" w:line="360" w:lineRule="auto"/>
        <w:rPr>
          <w:rFonts w:eastAsia="宋体"/>
          <w:sz w:val="21"/>
          <w:szCs w:val="21"/>
        </w:rPr>
      </w:pPr>
      <w:bookmarkStart w:id="258" w:name="_Toc112768377"/>
      <w:r>
        <w:rPr>
          <w:rFonts w:hint="eastAsia" w:eastAsia="宋体"/>
          <w:sz w:val="21"/>
          <w:szCs w:val="21"/>
        </w:rPr>
        <w:t xml:space="preserve">1. </w:t>
      </w:r>
      <w:r>
        <w:rPr>
          <w:rFonts w:hint="eastAsia" w:hAnsi="宋体" w:eastAsia="宋体"/>
          <w:sz w:val="21"/>
          <w:szCs w:val="21"/>
        </w:rPr>
        <w:t>定义与解释</w:t>
      </w:r>
      <w:bookmarkEnd w:id="255"/>
      <w:bookmarkEnd w:id="256"/>
      <w:bookmarkEnd w:id="257"/>
      <w:bookmarkEnd w:id="258"/>
    </w:p>
    <w:p>
      <w:pPr>
        <w:spacing w:line="360" w:lineRule="auto"/>
        <w:ind w:firstLine="420" w:firstLineChars="200"/>
        <w:rPr>
          <w:szCs w:val="21"/>
        </w:rPr>
      </w:pPr>
      <w:r>
        <w:rPr>
          <w:rFonts w:hint="eastAsia"/>
          <w:szCs w:val="21"/>
        </w:rPr>
        <w:t xml:space="preserve">1.2 </w:t>
      </w:r>
      <w:r>
        <w:rPr>
          <w:rFonts w:hint="eastAsia" w:hAnsi="宋体"/>
          <w:bCs/>
        </w:rPr>
        <w:t>解释</w:t>
      </w:r>
    </w:p>
    <w:p>
      <w:pPr>
        <w:spacing w:line="360" w:lineRule="auto"/>
        <w:ind w:firstLine="420" w:firstLineChars="200"/>
        <w:rPr>
          <w:szCs w:val="21"/>
        </w:rPr>
      </w:pPr>
      <w:r>
        <w:rPr>
          <w:rFonts w:hint="eastAsia"/>
          <w:szCs w:val="21"/>
        </w:rPr>
        <w:t xml:space="preserve">1.2.1 </w:t>
      </w:r>
      <w:r>
        <w:rPr>
          <w:rFonts w:hint="eastAsia" w:hAnsi="宋体"/>
          <w:szCs w:val="21"/>
        </w:rPr>
        <w:t>本合同文件除使用中文外，还可用</w:t>
      </w:r>
      <w:r>
        <w:rPr>
          <w:rFonts w:hint="eastAsia"/>
          <w:szCs w:val="21"/>
          <w:u w:val="single"/>
        </w:rPr>
        <w:t xml:space="preserve">        /                 </w:t>
      </w:r>
      <w:r>
        <w:rPr>
          <w:rFonts w:hint="eastAsia" w:hAnsi="宋体"/>
          <w:szCs w:val="21"/>
        </w:rPr>
        <w:t>。</w:t>
      </w:r>
    </w:p>
    <w:p>
      <w:pPr>
        <w:spacing w:line="360" w:lineRule="auto"/>
        <w:ind w:firstLine="420" w:firstLineChars="200"/>
        <w:rPr>
          <w:szCs w:val="21"/>
        </w:rPr>
      </w:pPr>
      <w:r>
        <w:rPr>
          <w:rFonts w:hint="eastAsia"/>
          <w:szCs w:val="21"/>
        </w:rPr>
        <w:t xml:space="preserve">1.2.2 </w:t>
      </w:r>
      <w:r>
        <w:rPr>
          <w:rFonts w:hint="eastAsia" w:hAnsi="宋体"/>
          <w:szCs w:val="21"/>
        </w:rPr>
        <w:t>约定本合同文件的解释顺序为：</w:t>
      </w:r>
      <w:r>
        <w:rPr>
          <w:rFonts w:hint="eastAsia"/>
          <w:szCs w:val="21"/>
        </w:rPr>
        <w:t>A</w:t>
      </w:r>
      <w:r>
        <w:rPr>
          <w:rFonts w:hint="eastAsia" w:hAnsi="宋体"/>
          <w:szCs w:val="21"/>
        </w:rPr>
        <w:t>、委托人与监理人签订的补充条款；</w:t>
      </w:r>
      <w:r>
        <w:rPr>
          <w:rFonts w:hint="eastAsia"/>
          <w:szCs w:val="21"/>
        </w:rPr>
        <w:t>B</w:t>
      </w:r>
      <w:r>
        <w:rPr>
          <w:rFonts w:hint="eastAsia" w:hAnsi="宋体"/>
          <w:szCs w:val="21"/>
        </w:rPr>
        <w:t>、协议书；</w:t>
      </w:r>
      <w:r>
        <w:rPr>
          <w:rFonts w:hint="eastAsia"/>
          <w:szCs w:val="21"/>
        </w:rPr>
        <w:t>B</w:t>
      </w:r>
      <w:r>
        <w:rPr>
          <w:rFonts w:hint="eastAsia" w:hAnsi="宋体"/>
          <w:szCs w:val="21"/>
        </w:rPr>
        <w:t>、中标通知书；</w:t>
      </w:r>
      <w:r>
        <w:rPr>
          <w:rFonts w:hint="eastAsia"/>
          <w:szCs w:val="21"/>
        </w:rPr>
        <w:t>C</w:t>
      </w:r>
      <w:r>
        <w:rPr>
          <w:rFonts w:hint="eastAsia" w:hAnsi="宋体"/>
          <w:szCs w:val="21"/>
        </w:rPr>
        <w:t>、招投标文件；</w:t>
      </w:r>
      <w:r>
        <w:rPr>
          <w:rFonts w:hint="eastAsia"/>
          <w:szCs w:val="21"/>
        </w:rPr>
        <w:t>D</w:t>
      </w:r>
      <w:r>
        <w:rPr>
          <w:rFonts w:hint="eastAsia" w:hAnsi="宋体"/>
          <w:szCs w:val="21"/>
        </w:rPr>
        <w:t>、专用条件；</w:t>
      </w:r>
      <w:r>
        <w:rPr>
          <w:rFonts w:hint="eastAsia"/>
          <w:szCs w:val="21"/>
        </w:rPr>
        <w:t>E</w:t>
      </w:r>
      <w:r>
        <w:rPr>
          <w:rFonts w:hint="eastAsia" w:hAnsi="宋体"/>
          <w:szCs w:val="21"/>
        </w:rPr>
        <w:t>、通用条件。</w:t>
      </w:r>
    </w:p>
    <w:p>
      <w:pPr>
        <w:pStyle w:val="5"/>
        <w:keepNext w:val="0"/>
        <w:keepLines w:val="0"/>
        <w:spacing w:before="0" w:after="0" w:line="360" w:lineRule="auto"/>
        <w:rPr>
          <w:rFonts w:eastAsia="宋体"/>
          <w:sz w:val="21"/>
          <w:szCs w:val="21"/>
        </w:rPr>
      </w:pPr>
      <w:bookmarkStart w:id="259" w:name="_Toc398111703"/>
      <w:bookmarkStart w:id="260" w:name="_Toc9194607"/>
      <w:bookmarkStart w:id="261" w:name="_Toc112768378"/>
      <w:bookmarkStart w:id="262" w:name="_Toc24333"/>
      <w:r>
        <w:rPr>
          <w:rFonts w:hint="eastAsia" w:eastAsia="宋体"/>
          <w:sz w:val="21"/>
          <w:szCs w:val="21"/>
        </w:rPr>
        <w:t xml:space="preserve">2. </w:t>
      </w:r>
      <w:r>
        <w:rPr>
          <w:rFonts w:hint="eastAsia" w:hAnsi="宋体" w:eastAsia="宋体"/>
          <w:sz w:val="21"/>
          <w:szCs w:val="21"/>
        </w:rPr>
        <w:t>监理人义务</w:t>
      </w:r>
      <w:bookmarkEnd w:id="259"/>
      <w:bookmarkEnd w:id="260"/>
      <w:bookmarkEnd w:id="261"/>
      <w:bookmarkEnd w:id="262"/>
    </w:p>
    <w:p>
      <w:pPr>
        <w:spacing w:line="360" w:lineRule="auto"/>
        <w:ind w:firstLine="420" w:firstLineChars="200"/>
        <w:rPr>
          <w:szCs w:val="21"/>
        </w:rPr>
      </w:pPr>
      <w:r>
        <w:rPr>
          <w:rFonts w:hint="eastAsia"/>
          <w:szCs w:val="21"/>
        </w:rPr>
        <w:t xml:space="preserve">2.1 </w:t>
      </w:r>
      <w:r>
        <w:rPr>
          <w:rFonts w:hint="eastAsia" w:hAnsi="宋体"/>
          <w:szCs w:val="21"/>
        </w:rPr>
        <w:t>监理的范围和</w:t>
      </w:r>
      <w:r>
        <w:rPr>
          <w:rFonts w:hint="eastAsia" w:hAnsi="宋体"/>
          <w:bCs/>
          <w:szCs w:val="21"/>
        </w:rPr>
        <w:t>内容</w:t>
      </w:r>
    </w:p>
    <w:p>
      <w:pPr>
        <w:spacing w:line="360" w:lineRule="auto"/>
        <w:ind w:firstLine="420" w:firstLineChars="200"/>
        <w:rPr>
          <w:rFonts w:hAnsi="宋体"/>
          <w:szCs w:val="21"/>
        </w:rPr>
      </w:pPr>
      <w:r>
        <w:rPr>
          <w:rFonts w:hint="eastAsia"/>
          <w:szCs w:val="21"/>
        </w:rPr>
        <w:t xml:space="preserve">2.1.1 </w:t>
      </w:r>
      <w:r>
        <w:rPr>
          <w:rFonts w:hint="eastAsia" w:hAnsi="宋体"/>
          <w:szCs w:val="21"/>
        </w:rPr>
        <w:t>监理范围包括：</w:t>
      </w:r>
    </w:p>
    <w:p>
      <w:pPr>
        <w:spacing w:line="360" w:lineRule="auto"/>
        <w:ind w:firstLine="420" w:firstLineChars="200"/>
      </w:pPr>
      <w:r>
        <w:rPr>
          <w:rFonts w:hint="eastAsia" w:ascii="宋体" w:hAnsi="宋体"/>
          <w:highlight w:val="yellow"/>
        </w:rPr>
        <w:t>对1个总面积约3.44平方公里的城镇污水处理提质增效达标区内的道路、河道排口、小散乱、公建单位庭院等排水户进行排查整治以及郭里园路雨水管道改造工程(钟秀路-友园路)①</w:t>
      </w:r>
      <w:r>
        <w:rPr>
          <w:rFonts w:hint="eastAsia"/>
          <w:highlight w:val="yellow"/>
        </w:rPr>
        <w:t>施工项目监理：施工准备阶段、施工阶段、竣工验收和保修阶段全过程监理。协助业主办理图纸审查和各项报批工作，对工程进行质量、进度、投资</w:t>
      </w:r>
      <w:r>
        <w:rPr>
          <w:rFonts w:hint="eastAsia"/>
          <w:highlight w:val="yellow"/>
          <w:lang w:eastAsia="zh-CN"/>
        </w:rPr>
        <w:t>、</w:t>
      </w:r>
      <w:r>
        <w:rPr>
          <w:rFonts w:hint="eastAsia"/>
          <w:highlight w:val="yellow"/>
          <w:lang w:val="en-US" w:eastAsia="zh-CN"/>
        </w:rPr>
        <w:t>安全四</w:t>
      </w:r>
      <w:r>
        <w:rPr>
          <w:rFonts w:hint="eastAsia"/>
          <w:highlight w:val="yellow"/>
        </w:rPr>
        <w:t>大控制和合同管理、信息管理、安全生产管理、文明施工管理、组织协调施工现场各方关系及工程竣工资料审核、竣工结算初审等。</w:t>
      </w:r>
    </w:p>
    <w:p>
      <w:pPr>
        <w:spacing w:line="360" w:lineRule="auto"/>
        <w:ind w:firstLine="420" w:firstLineChars="200"/>
        <w:rPr>
          <w:highlight w:val="yellow"/>
        </w:rPr>
      </w:pPr>
      <w:r>
        <w:rPr>
          <w:rFonts w:hint="eastAsia"/>
          <w:highlight w:val="yellow"/>
        </w:rPr>
        <w:t>②检测服务监理</w:t>
      </w:r>
      <w:r>
        <w:rPr>
          <w:highlight w:val="yellow"/>
        </w:rPr>
        <w:t>：</w:t>
      </w:r>
      <w:r>
        <w:rPr>
          <w:rFonts w:hint="eastAsia"/>
          <w:highlight w:val="yellow"/>
        </w:rPr>
        <w:t>监督并旁站道路</w:t>
      </w:r>
      <w:r>
        <w:rPr>
          <w:highlight w:val="yellow"/>
        </w:rPr>
        <w:t>定检等检测服务的过程</w:t>
      </w:r>
      <w:r>
        <w:rPr>
          <w:rFonts w:hint="eastAsia"/>
          <w:highlight w:val="yellow"/>
        </w:rPr>
        <w:t>；对</w:t>
      </w:r>
      <w:r>
        <w:rPr>
          <w:highlight w:val="yellow"/>
        </w:rPr>
        <w:t>检测</w:t>
      </w:r>
      <w:r>
        <w:rPr>
          <w:rFonts w:hint="eastAsia"/>
          <w:highlight w:val="yellow"/>
        </w:rPr>
        <w:t>服务</w:t>
      </w:r>
      <w:r>
        <w:rPr>
          <w:highlight w:val="yellow"/>
        </w:rPr>
        <w:t>的</w:t>
      </w:r>
      <w:r>
        <w:rPr>
          <w:rFonts w:hint="eastAsia"/>
          <w:highlight w:val="yellow"/>
        </w:rPr>
        <w:t>进度、安全生产、文明作业</w:t>
      </w:r>
      <w:r>
        <w:rPr>
          <w:highlight w:val="yellow"/>
        </w:rPr>
        <w:t>进行</w:t>
      </w:r>
      <w:r>
        <w:rPr>
          <w:rFonts w:hint="eastAsia"/>
          <w:highlight w:val="yellow"/>
        </w:rPr>
        <w:t>控制管理，</w:t>
      </w:r>
      <w:r>
        <w:rPr>
          <w:highlight w:val="yellow"/>
        </w:rPr>
        <w:t>对检测</w:t>
      </w:r>
      <w:r>
        <w:rPr>
          <w:rFonts w:hint="eastAsia"/>
          <w:highlight w:val="yellow"/>
        </w:rPr>
        <w:t>报告的准确度和真实性</w:t>
      </w:r>
      <w:r>
        <w:rPr>
          <w:highlight w:val="yellow"/>
        </w:rPr>
        <w:t>进行</w:t>
      </w:r>
      <w:r>
        <w:rPr>
          <w:rFonts w:hint="eastAsia"/>
          <w:highlight w:val="yellow"/>
        </w:rPr>
        <w:t>把控等</w:t>
      </w:r>
      <w:r>
        <w:rPr>
          <w:highlight w:val="yellow"/>
        </w:rPr>
        <w:t>。</w:t>
      </w:r>
    </w:p>
    <w:p>
      <w:pPr>
        <w:spacing w:line="360" w:lineRule="auto"/>
        <w:ind w:firstLine="420" w:firstLineChars="200"/>
        <w:rPr>
          <w:rFonts w:hAnsi="宋体" w:cs="宋体"/>
          <w:highlight w:val="yellow"/>
        </w:rPr>
      </w:pPr>
      <w:r>
        <w:rPr>
          <w:rFonts w:hint="eastAsia"/>
          <w:highlight w:val="yellow"/>
        </w:rPr>
        <w:t>③预防性养护监理：施工准备阶段、施工阶段、竣工验收和保修阶段全过程监理。协助业主办理图纸审查和各项报批工作，对工程进行质量、进度、投资</w:t>
      </w:r>
      <w:r>
        <w:rPr>
          <w:rFonts w:hint="eastAsia"/>
          <w:highlight w:val="yellow"/>
          <w:lang w:eastAsia="zh-CN"/>
        </w:rPr>
        <w:t>、</w:t>
      </w:r>
      <w:r>
        <w:rPr>
          <w:rFonts w:hint="eastAsia"/>
          <w:highlight w:val="yellow"/>
          <w:lang w:val="en-US" w:eastAsia="zh-CN"/>
        </w:rPr>
        <w:t>安全四</w:t>
      </w:r>
      <w:r>
        <w:rPr>
          <w:rFonts w:hint="eastAsia"/>
          <w:highlight w:val="yellow"/>
        </w:rPr>
        <w:t>大控制和合同管理、信息管理、安全生产管理、文明施工管理、组织协调施工现场各方关系及工程竣工资料审核、竣工结算初审等。</w:t>
      </w:r>
    </w:p>
    <w:p>
      <w:pPr>
        <w:spacing w:line="360" w:lineRule="auto"/>
        <w:ind w:firstLine="420" w:firstLineChars="200"/>
        <w:rPr>
          <w:szCs w:val="21"/>
          <w:u w:val="single"/>
        </w:rPr>
      </w:pPr>
      <w:r>
        <w:rPr>
          <w:rFonts w:hint="eastAsia"/>
          <w:szCs w:val="21"/>
        </w:rPr>
        <w:t xml:space="preserve">2.1.2 </w:t>
      </w:r>
      <w:r>
        <w:rPr>
          <w:rFonts w:hint="eastAsia" w:hAnsi="宋体"/>
          <w:szCs w:val="21"/>
        </w:rPr>
        <w:t>监理工作内容还包括：</w:t>
      </w:r>
    </w:p>
    <w:p>
      <w:pPr>
        <w:spacing w:line="360" w:lineRule="auto"/>
        <w:ind w:firstLine="420" w:firstLineChars="200"/>
        <w:rPr>
          <w:rFonts w:hAnsi="宋体"/>
          <w:szCs w:val="21"/>
          <w:u w:val="single"/>
        </w:rPr>
      </w:pPr>
      <w:r>
        <w:rPr>
          <w:rFonts w:hint="eastAsia" w:hAnsi="宋体"/>
          <w:szCs w:val="21"/>
          <w:u w:val="single"/>
        </w:rPr>
        <w:t>（1）项目监理机构和人员接到业主指令后立即组织人员踏勘现场，同时做好台账资料收集工作。</w:t>
      </w:r>
    </w:p>
    <w:p>
      <w:pPr>
        <w:spacing w:line="360" w:lineRule="auto"/>
        <w:ind w:firstLine="420" w:firstLineChars="200"/>
        <w:rPr>
          <w:rFonts w:hAnsi="宋体"/>
          <w:szCs w:val="21"/>
          <w:u w:val="single"/>
        </w:rPr>
      </w:pPr>
      <w:r>
        <w:rPr>
          <w:rFonts w:hint="eastAsia" w:hAnsi="宋体"/>
          <w:szCs w:val="21"/>
          <w:u w:val="single"/>
        </w:rPr>
        <w:t>（2）协助业主将任务单派发给相应的施工单位，并做好统计工作，每周例会上汇报完成情况；</w:t>
      </w:r>
    </w:p>
    <w:p>
      <w:pPr>
        <w:spacing w:line="360" w:lineRule="auto"/>
        <w:ind w:firstLine="420" w:firstLineChars="200"/>
        <w:rPr>
          <w:rFonts w:hAnsi="宋体"/>
          <w:szCs w:val="21"/>
          <w:u w:val="single"/>
        </w:rPr>
      </w:pPr>
      <w:r>
        <w:rPr>
          <w:rFonts w:hint="eastAsia" w:hAnsi="宋体"/>
          <w:szCs w:val="21"/>
          <w:u w:val="single"/>
        </w:rPr>
        <w:t>（3）审核承包单位施工组织设计和施工方案，并督促检查承包单位按规范、规程、标准及图纸进行施工。</w:t>
      </w:r>
    </w:p>
    <w:p>
      <w:pPr>
        <w:spacing w:line="360" w:lineRule="auto"/>
        <w:ind w:firstLine="420" w:firstLineChars="200"/>
        <w:rPr>
          <w:rFonts w:hAnsi="宋体"/>
          <w:szCs w:val="21"/>
          <w:u w:val="single"/>
        </w:rPr>
      </w:pPr>
      <w:r>
        <w:rPr>
          <w:rFonts w:hint="eastAsia" w:hAnsi="宋体"/>
          <w:szCs w:val="21"/>
          <w:u w:val="single"/>
        </w:rPr>
        <w:t>（4）审核承包单位的各项施工准备工作；</w:t>
      </w:r>
    </w:p>
    <w:p>
      <w:pPr>
        <w:spacing w:line="360" w:lineRule="auto"/>
        <w:ind w:firstLine="420" w:firstLineChars="200"/>
        <w:rPr>
          <w:rFonts w:hAnsi="宋体"/>
          <w:szCs w:val="21"/>
          <w:u w:val="single"/>
        </w:rPr>
      </w:pPr>
      <w:r>
        <w:rPr>
          <w:rFonts w:hint="eastAsia" w:hAnsi="宋体"/>
          <w:szCs w:val="21"/>
          <w:u w:val="single"/>
        </w:rPr>
        <w:t>（5）审查督促承包单位施工管理制度、质量管理、安全管理和质量保证体系，确保体系（及制度）的建立、健全和实施。负责施工现场的安全生产管理工作，按市文明工地要求进行管理，督促检查并考核施工单位安全防护措施及设备满足施工要求，若发生工程安全事故，参与分析及处理工程安全事故的全过程；</w:t>
      </w:r>
    </w:p>
    <w:p>
      <w:pPr>
        <w:spacing w:line="360" w:lineRule="auto"/>
        <w:ind w:firstLine="420" w:firstLineChars="200"/>
        <w:rPr>
          <w:rFonts w:hAnsi="宋体"/>
          <w:szCs w:val="21"/>
          <w:u w:val="single"/>
        </w:rPr>
      </w:pPr>
      <w:r>
        <w:rPr>
          <w:rFonts w:hint="eastAsia" w:hAnsi="宋体"/>
          <w:szCs w:val="21"/>
          <w:u w:val="single"/>
        </w:rPr>
        <w:t>（6）监理人员应熟悉及消化各专业图纸，了解设计要求、意图。协助组织设计交底、施工图纸会审及审查设计变更；</w:t>
      </w:r>
    </w:p>
    <w:p>
      <w:pPr>
        <w:spacing w:line="360" w:lineRule="auto"/>
        <w:ind w:firstLine="420" w:firstLineChars="200"/>
        <w:rPr>
          <w:rFonts w:hAnsi="宋体"/>
          <w:szCs w:val="21"/>
          <w:u w:val="single"/>
        </w:rPr>
      </w:pPr>
      <w:r>
        <w:rPr>
          <w:rFonts w:hint="eastAsia" w:hAnsi="宋体"/>
          <w:szCs w:val="21"/>
          <w:u w:val="single"/>
        </w:rPr>
        <w:t>（7）审核承包单位提出的分包单位的资质；</w:t>
      </w:r>
    </w:p>
    <w:p>
      <w:pPr>
        <w:spacing w:line="360" w:lineRule="auto"/>
        <w:ind w:firstLine="420" w:firstLineChars="200"/>
        <w:rPr>
          <w:rFonts w:hAnsi="宋体"/>
          <w:szCs w:val="21"/>
          <w:u w:val="single"/>
        </w:rPr>
      </w:pPr>
      <w:r>
        <w:rPr>
          <w:rFonts w:hint="eastAsia" w:hAnsi="宋体"/>
          <w:szCs w:val="21"/>
          <w:u w:val="single"/>
        </w:rPr>
        <w:t>（8）实施施工单位的质量、进度、投资</w:t>
      </w:r>
      <w:r>
        <w:rPr>
          <w:rFonts w:hint="eastAsia" w:hAnsi="宋体"/>
          <w:szCs w:val="21"/>
          <w:u w:val="single"/>
          <w:lang w:eastAsia="zh-CN"/>
        </w:rPr>
        <w:t>、</w:t>
      </w:r>
      <w:r>
        <w:rPr>
          <w:rFonts w:hint="eastAsia" w:hAnsi="宋体"/>
          <w:szCs w:val="21"/>
          <w:u w:val="single"/>
          <w:lang w:val="en-US" w:eastAsia="zh-CN"/>
        </w:rPr>
        <w:t>安全四</w:t>
      </w:r>
      <w:r>
        <w:rPr>
          <w:rFonts w:hint="eastAsia" w:hAnsi="宋体"/>
          <w:szCs w:val="21"/>
          <w:u w:val="single"/>
        </w:rPr>
        <w:t>大控制，工程合同和信息管理及工程中的组织协调工作；</w:t>
      </w:r>
    </w:p>
    <w:p>
      <w:pPr>
        <w:spacing w:line="360" w:lineRule="auto"/>
        <w:ind w:firstLine="420" w:firstLineChars="200"/>
        <w:rPr>
          <w:rFonts w:hAnsi="宋体"/>
          <w:szCs w:val="21"/>
          <w:u w:val="single"/>
        </w:rPr>
      </w:pPr>
      <w:r>
        <w:rPr>
          <w:rFonts w:hint="eastAsia" w:hAnsi="宋体"/>
          <w:szCs w:val="21"/>
          <w:u w:val="single"/>
        </w:rPr>
        <w:t>（9）复核计算并确认已完的工程量，对工程变更和技术核定调整的工程进行初步审核，签署工程付款凭证；并对结算进行初审。</w:t>
      </w:r>
    </w:p>
    <w:p>
      <w:pPr>
        <w:spacing w:line="360" w:lineRule="auto"/>
        <w:ind w:firstLine="420" w:firstLineChars="200"/>
        <w:rPr>
          <w:rFonts w:hAnsi="宋体"/>
          <w:szCs w:val="21"/>
          <w:u w:val="single"/>
        </w:rPr>
      </w:pPr>
      <w:r>
        <w:rPr>
          <w:rFonts w:hint="eastAsia" w:hAnsi="宋体"/>
          <w:szCs w:val="21"/>
          <w:u w:val="single"/>
        </w:rPr>
        <w:t>（10）审查工程使用的原材料、半成品、成品和设备质量，按程序进行见证取样、送样、封样。同时配合业主考察设备供应，进场设备开箱检验及安装调试确认；</w:t>
      </w:r>
    </w:p>
    <w:p>
      <w:pPr>
        <w:spacing w:line="360" w:lineRule="auto"/>
        <w:ind w:firstLine="420" w:firstLineChars="200"/>
        <w:rPr>
          <w:rFonts w:hAnsi="宋体"/>
          <w:szCs w:val="21"/>
          <w:u w:val="single"/>
        </w:rPr>
      </w:pPr>
      <w:r>
        <w:rPr>
          <w:rFonts w:hint="eastAsia" w:hAnsi="宋体"/>
          <w:szCs w:val="21"/>
          <w:u w:val="single"/>
        </w:rPr>
        <w:t>（11）按时向业主提供形象进度报告，每月向业主提交监理月报；</w:t>
      </w:r>
    </w:p>
    <w:p>
      <w:pPr>
        <w:spacing w:line="360" w:lineRule="auto"/>
        <w:ind w:firstLine="420" w:firstLineChars="200"/>
        <w:rPr>
          <w:rFonts w:hAnsi="宋体"/>
          <w:szCs w:val="21"/>
          <w:u w:val="single"/>
        </w:rPr>
      </w:pPr>
      <w:r>
        <w:rPr>
          <w:rFonts w:hint="eastAsia" w:hAnsi="宋体"/>
          <w:szCs w:val="21"/>
          <w:u w:val="single"/>
        </w:rPr>
        <w:t>（12）分部、分项工程质量签证，组织基础、结构中验和竣工预验收，并提出工程质量评估报告，协助业主组织竣工验收，办理竣工资料备案手续；</w:t>
      </w:r>
    </w:p>
    <w:p>
      <w:pPr>
        <w:spacing w:line="360" w:lineRule="auto"/>
        <w:ind w:firstLine="420" w:firstLineChars="200"/>
        <w:rPr>
          <w:rFonts w:hAnsi="宋体"/>
          <w:szCs w:val="21"/>
          <w:u w:val="single"/>
        </w:rPr>
      </w:pPr>
      <w:r>
        <w:rPr>
          <w:rFonts w:hint="eastAsia" w:hAnsi="宋体"/>
          <w:szCs w:val="21"/>
          <w:u w:val="single"/>
        </w:rPr>
        <w:t>（13）按照工程监理规划的要求，采用旁站、巡视和平行检查等形式监理工程质量。负责施工工序过程中的质量控制，对重要工序和关键部位实行旁站监理，对隐蔽工程进行复验签证及时检查质量保证资料记录。</w:t>
      </w:r>
    </w:p>
    <w:p>
      <w:pPr>
        <w:spacing w:line="360" w:lineRule="auto"/>
        <w:ind w:firstLine="420" w:firstLineChars="200"/>
        <w:rPr>
          <w:rFonts w:hAnsi="宋体"/>
          <w:szCs w:val="21"/>
          <w:u w:val="single"/>
        </w:rPr>
      </w:pPr>
      <w:r>
        <w:rPr>
          <w:rFonts w:hint="eastAsia" w:hAnsi="宋体"/>
          <w:szCs w:val="21"/>
          <w:u w:val="single"/>
        </w:rPr>
        <w:t>（14）负责竣工图和各项工程质量资料的审查，督促施工单位完成资料的归档工作。</w:t>
      </w:r>
    </w:p>
    <w:p>
      <w:pPr>
        <w:spacing w:line="360" w:lineRule="auto"/>
        <w:ind w:firstLine="420" w:firstLineChars="200"/>
        <w:rPr>
          <w:rFonts w:hAnsi="宋体"/>
          <w:szCs w:val="21"/>
          <w:u w:val="single"/>
        </w:rPr>
      </w:pPr>
      <w:r>
        <w:rPr>
          <w:rFonts w:hint="eastAsia" w:hAnsi="宋体"/>
          <w:szCs w:val="21"/>
          <w:u w:val="single"/>
        </w:rPr>
        <w:t>（15）国家、省、市规定监理工作的内容；</w:t>
      </w:r>
    </w:p>
    <w:p>
      <w:pPr>
        <w:spacing w:line="360" w:lineRule="auto"/>
        <w:ind w:firstLine="420" w:firstLineChars="200"/>
        <w:rPr>
          <w:rFonts w:hAnsi="宋体"/>
          <w:szCs w:val="21"/>
          <w:highlight w:val="yellow"/>
          <w:u w:val="single"/>
        </w:rPr>
      </w:pPr>
      <w:r>
        <w:rPr>
          <w:rFonts w:hint="eastAsia" w:hAnsi="宋体"/>
          <w:szCs w:val="21"/>
          <w:highlight w:val="yellow"/>
          <w:u w:val="single"/>
        </w:rPr>
        <w:t>（16）市政道路检测服务项目、城市支路注浆加固服务项目、城市道路预防性养护项目的巡查及台账工作；</w:t>
      </w:r>
    </w:p>
    <w:p>
      <w:pPr>
        <w:spacing w:line="360" w:lineRule="auto"/>
        <w:ind w:firstLine="420" w:firstLineChars="200"/>
        <w:rPr>
          <w:rFonts w:hAnsi="宋体"/>
          <w:szCs w:val="21"/>
          <w:u w:val="single"/>
        </w:rPr>
      </w:pPr>
      <w:r>
        <w:rPr>
          <w:rFonts w:hint="eastAsia" w:hAnsi="宋体"/>
          <w:szCs w:val="21"/>
          <w:u w:val="single"/>
        </w:rPr>
        <w:t>（1</w:t>
      </w:r>
      <w:r>
        <w:rPr>
          <w:rFonts w:hint="eastAsia" w:hAnsi="宋体"/>
          <w:szCs w:val="21"/>
          <w:u w:val="single"/>
          <w:lang w:val="en-US" w:eastAsia="zh-CN"/>
        </w:rPr>
        <w:t>7</w:t>
      </w:r>
      <w:r>
        <w:rPr>
          <w:rFonts w:hint="eastAsia" w:hAnsi="宋体"/>
          <w:szCs w:val="21"/>
          <w:u w:val="single"/>
        </w:rPr>
        <w:t>）监理履约时须根据项目特点及施工合同及时计量并跟踪结算及审计。</w:t>
      </w:r>
    </w:p>
    <w:p>
      <w:pPr>
        <w:spacing w:line="360" w:lineRule="auto"/>
        <w:ind w:firstLine="420" w:firstLineChars="200"/>
        <w:rPr>
          <w:szCs w:val="21"/>
        </w:rPr>
      </w:pPr>
      <w:r>
        <w:rPr>
          <w:rFonts w:hint="eastAsia"/>
          <w:szCs w:val="21"/>
        </w:rPr>
        <w:t xml:space="preserve">2.2 </w:t>
      </w:r>
      <w:r>
        <w:rPr>
          <w:rFonts w:hint="eastAsia" w:hAnsi="宋体"/>
          <w:szCs w:val="21"/>
        </w:rPr>
        <w:t>监理与相关服务依据</w:t>
      </w:r>
    </w:p>
    <w:p>
      <w:pPr>
        <w:spacing w:line="360" w:lineRule="auto"/>
        <w:ind w:firstLine="420" w:firstLineChars="200"/>
        <w:rPr>
          <w:szCs w:val="21"/>
        </w:rPr>
      </w:pPr>
      <w:r>
        <w:rPr>
          <w:rFonts w:hint="eastAsia"/>
          <w:szCs w:val="21"/>
        </w:rPr>
        <w:t xml:space="preserve">2.2.1 </w:t>
      </w:r>
      <w:r>
        <w:rPr>
          <w:rFonts w:hint="eastAsia" w:hAnsi="宋体"/>
          <w:szCs w:val="21"/>
        </w:rPr>
        <w:t>监理依据包括：</w:t>
      </w:r>
      <w:r>
        <w:rPr>
          <w:rFonts w:hint="eastAsia" w:hAnsi="宋体"/>
          <w:szCs w:val="21"/>
          <w:u w:val="single"/>
        </w:rPr>
        <w:t>《中华人民共和国民法典》、《中华人民共和国建筑法》、《中华人民共和国招</w:t>
      </w:r>
      <w:r>
        <w:rPr>
          <w:rFonts w:hint="eastAsia" w:hAnsi="宋体"/>
          <w:szCs w:val="21"/>
          <w:u w:val="single"/>
          <w:lang w:val="en-US" w:eastAsia="zh-CN"/>
        </w:rPr>
        <w:t>标</w:t>
      </w:r>
      <w:r>
        <w:rPr>
          <w:rFonts w:hint="eastAsia" w:hAnsi="宋体"/>
          <w:szCs w:val="21"/>
          <w:u w:val="single"/>
        </w:rPr>
        <w:t>投标法》、《建筑工程质量管理条例》等现行国家法律</w:t>
      </w:r>
      <w:r>
        <w:rPr>
          <w:rFonts w:hint="eastAsia" w:hAnsi="宋体"/>
          <w:szCs w:val="21"/>
        </w:rPr>
        <w:t>。</w:t>
      </w:r>
    </w:p>
    <w:p>
      <w:pPr>
        <w:spacing w:line="360" w:lineRule="auto"/>
        <w:ind w:firstLine="420" w:firstLineChars="200"/>
        <w:rPr>
          <w:szCs w:val="21"/>
          <w:u w:val="single"/>
        </w:rPr>
      </w:pPr>
      <w:r>
        <w:rPr>
          <w:rFonts w:hint="eastAsia"/>
          <w:szCs w:val="21"/>
        </w:rPr>
        <w:t xml:space="preserve">2.2.2 </w:t>
      </w:r>
      <w:r>
        <w:rPr>
          <w:rFonts w:hint="eastAsia" w:hAnsi="宋体"/>
          <w:szCs w:val="21"/>
        </w:rPr>
        <w:t>相关服务依据包括：</w:t>
      </w:r>
    </w:p>
    <w:p>
      <w:pPr>
        <w:spacing w:line="360" w:lineRule="auto"/>
        <w:ind w:firstLine="480"/>
        <w:rPr>
          <w:szCs w:val="21"/>
          <w:u w:val="single"/>
        </w:rPr>
      </w:pPr>
      <w:r>
        <w:rPr>
          <w:rFonts w:hint="eastAsia" w:hAnsi="宋体"/>
          <w:szCs w:val="21"/>
          <w:u w:val="single"/>
        </w:rPr>
        <w:t>（</w:t>
      </w:r>
      <w:r>
        <w:rPr>
          <w:rFonts w:hint="eastAsia"/>
          <w:szCs w:val="21"/>
          <w:u w:val="single"/>
        </w:rPr>
        <w:t>1</w:t>
      </w:r>
      <w:r>
        <w:rPr>
          <w:rFonts w:hint="eastAsia" w:hAnsi="宋体"/>
          <w:szCs w:val="21"/>
          <w:u w:val="single"/>
        </w:rPr>
        <w:t>）本工程的监理合同、工程施工合同及与工程相关的其他合同；</w:t>
      </w:r>
    </w:p>
    <w:p>
      <w:pPr>
        <w:spacing w:line="360" w:lineRule="auto"/>
        <w:ind w:firstLine="420" w:firstLineChars="200"/>
        <w:rPr>
          <w:szCs w:val="21"/>
          <w:u w:val="single"/>
        </w:rPr>
      </w:pPr>
      <w:r>
        <w:rPr>
          <w:rFonts w:hint="eastAsia" w:hAnsi="宋体"/>
          <w:szCs w:val="21"/>
          <w:u w:val="single"/>
        </w:rPr>
        <w:t>（</w:t>
      </w:r>
      <w:r>
        <w:rPr>
          <w:rFonts w:hint="eastAsia"/>
          <w:szCs w:val="21"/>
          <w:u w:val="single"/>
        </w:rPr>
        <w:t>2</w:t>
      </w:r>
      <w:r>
        <w:rPr>
          <w:rFonts w:hint="eastAsia" w:hAnsi="宋体"/>
          <w:szCs w:val="21"/>
          <w:u w:val="single"/>
        </w:rPr>
        <w:t>）《建设工程监理规范》（</w:t>
      </w:r>
      <w:r>
        <w:rPr>
          <w:rFonts w:hint="eastAsia"/>
          <w:szCs w:val="21"/>
          <w:u w:val="single"/>
        </w:rPr>
        <w:t>GB50319-2000</w:t>
      </w:r>
      <w:r>
        <w:rPr>
          <w:rFonts w:hint="eastAsia" w:hAnsi="宋体"/>
          <w:szCs w:val="21"/>
          <w:u w:val="single"/>
        </w:rPr>
        <w:t>）；（</w:t>
      </w:r>
      <w:r>
        <w:rPr>
          <w:rFonts w:hint="eastAsia"/>
          <w:szCs w:val="21"/>
          <w:u w:val="single"/>
        </w:rPr>
        <w:t>3</w:t>
      </w:r>
      <w:r>
        <w:rPr>
          <w:rFonts w:hint="eastAsia" w:hAnsi="宋体"/>
          <w:szCs w:val="21"/>
          <w:u w:val="single"/>
        </w:rPr>
        <w:t>）国家和工程所在地现行有关工程建设的法律、法规、政策和规定；（</w:t>
      </w:r>
      <w:r>
        <w:rPr>
          <w:rFonts w:hint="eastAsia"/>
          <w:szCs w:val="21"/>
          <w:u w:val="single"/>
        </w:rPr>
        <w:t>4</w:t>
      </w:r>
      <w:r>
        <w:rPr>
          <w:rFonts w:hint="eastAsia" w:hAnsi="宋体"/>
          <w:szCs w:val="21"/>
          <w:u w:val="single"/>
        </w:rPr>
        <w:t>）本工程的设计文件施工图纸、工程地质勘探报告、设计变更通知单、图纸会审纪要等其他有关技术文件；（</w:t>
      </w:r>
      <w:r>
        <w:rPr>
          <w:rFonts w:hint="eastAsia"/>
          <w:szCs w:val="21"/>
          <w:u w:val="single"/>
        </w:rPr>
        <w:t>5</w:t>
      </w:r>
      <w:r>
        <w:rPr>
          <w:rFonts w:hint="eastAsia" w:hAnsi="宋体"/>
          <w:szCs w:val="21"/>
          <w:u w:val="single"/>
        </w:rPr>
        <w:t>）经委托人认可的监理大纲、监理规划和监理实施细则及施工组织设计、施工方案等；（</w:t>
      </w:r>
      <w:r>
        <w:rPr>
          <w:rFonts w:hint="eastAsia"/>
          <w:szCs w:val="21"/>
          <w:u w:val="single"/>
        </w:rPr>
        <w:t>6</w:t>
      </w:r>
      <w:r>
        <w:rPr>
          <w:rFonts w:hint="eastAsia" w:hAnsi="宋体"/>
          <w:szCs w:val="21"/>
          <w:u w:val="single"/>
        </w:rPr>
        <w:t>）委托人签发的工程监理委托书；（</w:t>
      </w:r>
      <w:r>
        <w:rPr>
          <w:rFonts w:hint="eastAsia"/>
          <w:szCs w:val="21"/>
          <w:u w:val="single"/>
        </w:rPr>
        <w:t>7</w:t>
      </w:r>
      <w:r>
        <w:rPr>
          <w:rFonts w:hint="eastAsia" w:hAnsi="宋体"/>
          <w:szCs w:val="21"/>
          <w:u w:val="single"/>
        </w:rPr>
        <w:t>）现行的工程建设规范和质量验收规范及检验评定标准等，监理人必须提供本工程相关的建设规范至施工现场，便于委托人随时查阅并使用。</w:t>
      </w:r>
    </w:p>
    <w:p>
      <w:pPr>
        <w:spacing w:line="360" w:lineRule="auto"/>
        <w:ind w:firstLine="420" w:firstLineChars="200"/>
        <w:rPr>
          <w:rFonts w:cs="宋体"/>
          <w:kern w:val="0"/>
          <w:szCs w:val="21"/>
        </w:rPr>
      </w:pPr>
      <w:r>
        <w:rPr>
          <w:rFonts w:hint="eastAsia"/>
          <w:szCs w:val="21"/>
        </w:rPr>
        <w:t>2.3</w:t>
      </w:r>
      <w:r>
        <w:rPr>
          <w:rFonts w:hint="eastAsia" w:hAnsi="宋体" w:cs="宋体"/>
          <w:kern w:val="0"/>
          <w:szCs w:val="21"/>
        </w:rPr>
        <w:t>项目监理机构和人员</w:t>
      </w:r>
    </w:p>
    <w:p>
      <w:pPr>
        <w:spacing w:line="360" w:lineRule="auto"/>
        <w:ind w:firstLine="420" w:firstLineChars="200"/>
        <w:rPr>
          <w:szCs w:val="21"/>
        </w:rPr>
      </w:pPr>
      <w:r>
        <w:rPr>
          <w:rFonts w:hint="eastAsia"/>
          <w:szCs w:val="21"/>
        </w:rPr>
        <w:t>2.3.1</w:t>
      </w:r>
      <w:r>
        <w:rPr>
          <w:rFonts w:hint="eastAsia" w:hAnsi="宋体"/>
          <w:szCs w:val="21"/>
        </w:rPr>
        <w:t>按照</w:t>
      </w:r>
      <w:r>
        <w:rPr>
          <w:rFonts w:hint="eastAsia"/>
          <w:szCs w:val="21"/>
        </w:rPr>
        <w:t>《江苏省建设工程施工项目经理部和项目监理机构主要管理人员配备办法》</w:t>
      </w:r>
      <w:r>
        <w:rPr>
          <w:rFonts w:hint="eastAsia" w:hAnsi="宋体"/>
          <w:szCs w:val="21"/>
        </w:rPr>
        <w:t>配备监理人员进场提供监理服务，本项目设总监</w:t>
      </w:r>
      <w:r>
        <w:rPr>
          <w:rFonts w:hint="eastAsia"/>
          <w:szCs w:val="21"/>
        </w:rPr>
        <w:t xml:space="preserve"> 1 </w:t>
      </w:r>
      <w:r>
        <w:rPr>
          <w:rFonts w:hint="eastAsia" w:hAnsi="宋体"/>
          <w:szCs w:val="21"/>
        </w:rPr>
        <w:t>名、专监</w:t>
      </w:r>
      <w:r>
        <w:rPr>
          <w:szCs w:val="21"/>
        </w:rPr>
        <w:t>1</w:t>
      </w:r>
      <w:r>
        <w:rPr>
          <w:rFonts w:hint="eastAsia" w:hAnsi="宋体"/>
          <w:szCs w:val="21"/>
        </w:rPr>
        <w:t>名、监理员</w:t>
      </w:r>
      <w:r>
        <w:rPr>
          <w:rFonts w:hint="eastAsia"/>
          <w:szCs w:val="21"/>
        </w:rPr>
        <w:t>2</w:t>
      </w:r>
      <w:r>
        <w:rPr>
          <w:rFonts w:hint="eastAsia" w:hAnsi="宋体"/>
          <w:szCs w:val="21"/>
        </w:rPr>
        <w:t>名。</w:t>
      </w:r>
    </w:p>
    <w:p>
      <w:pPr>
        <w:spacing w:line="360" w:lineRule="auto"/>
        <w:jc w:val="center"/>
        <w:rPr>
          <w:szCs w:val="21"/>
        </w:rPr>
      </w:pPr>
      <w:r>
        <w:rPr>
          <w:rFonts w:hint="eastAsia" w:hAnsi="宋体"/>
          <w:szCs w:val="21"/>
        </w:rPr>
        <w:t>项目监理人员一览表</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2261"/>
        <w:gridCol w:w="1283"/>
        <w:gridCol w:w="1937"/>
        <w:gridCol w:w="1611"/>
        <w:gridCol w:w="16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pPr>
              <w:spacing w:line="360" w:lineRule="auto"/>
              <w:jc w:val="center"/>
              <w:rPr>
                <w:szCs w:val="21"/>
              </w:rPr>
            </w:pPr>
            <w:r>
              <w:rPr>
                <w:rFonts w:hint="eastAsia" w:hAnsi="宋体"/>
                <w:szCs w:val="21"/>
              </w:rPr>
              <w:t>序号</w:t>
            </w:r>
          </w:p>
        </w:tc>
        <w:tc>
          <w:tcPr>
            <w:tcW w:w="2261" w:type="dxa"/>
            <w:vAlign w:val="center"/>
          </w:tcPr>
          <w:p>
            <w:pPr>
              <w:spacing w:line="360" w:lineRule="auto"/>
              <w:jc w:val="center"/>
              <w:rPr>
                <w:szCs w:val="21"/>
              </w:rPr>
            </w:pPr>
            <w:r>
              <w:rPr>
                <w:rFonts w:hint="eastAsia" w:hAnsi="宋体"/>
                <w:szCs w:val="21"/>
              </w:rPr>
              <w:t>岗位</w:t>
            </w:r>
          </w:p>
        </w:tc>
        <w:tc>
          <w:tcPr>
            <w:tcW w:w="1283" w:type="dxa"/>
            <w:vAlign w:val="center"/>
          </w:tcPr>
          <w:p>
            <w:pPr>
              <w:spacing w:line="360" w:lineRule="auto"/>
              <w:jc w:val="center"/>
              <w:rPr>
                <w:szCs w:val="21"/>
              </w:rPr>
            </w:pPr>
            <w:r>
              <w:rPr>
                <w:rFonts w:hint="eastAsia" w:hAnsi="宋体"/>
                <w:szCs w:val="21"/>
              </w:rPr>
              <w:t>姓名</w:t>
            </w:r>
          </w:p>
        </w:tc>
        <w:tc>
          <w:tcPr>
            <w:tcW w:w="1937" w:type="dxa"/>
            <w:vAlign w:val="center"/>
          </w:tcPr>
          <w:p>
            <w:pPr>
              <w:spacing w:line="360" w:lineRule="auto"/>
              <w:jc w:val="center"/>
              <w:rPr>
                <w:szCs w:val="21"/>
              </w:rPr>
            </w:pPr>
            <w:r>
              <w:rPr>
                <w:rFonts w:hint="eastAsia" w:hAnsi="宋体"/>
                <w:szCs w:val="21"/>
              </w:rPr>
              <w:t>职业资格证编号</w:t>
            </w:r>
          </w:p>
        </w:tc>
        <w:tc>
          <w:tcPr>
            <w:tcW w:w="1611" w:type="dxa"/>
            <w:vAlign w:val="center"/>
          </w:tcPr>
          <w:p>
            <w:pPr>
              <w:spacing w:line="360" w:lineRule="auto"/>
              <w:jc w:val="center"/>
              <w:rPr>
                <w:szCs w:val="21"/>
              </w:rPr>
            </w:pPr>
            <w:r>
              <w:rPr>
                <w:rFonts w:hint="eastAsia" w:hAnsi="宋体"/>
                <w:szCs w:val="21"/>
              </w:rPr>
              <w:t>职称</w:t>
            </w:r>
          </w:p>
        </w:tc>
        <w:tc>
          <w:tcPr>
            <w:tcW w:w="1611" w:type="dxa"/>
            <w:vAlign w:val="center"/>
          </w:tcPr>
          <w:p>
            <w:pPr>
              <w:spacing w:line="360" w:lineRule="auto"/>
              <w:jc w:val="center"/>
              <w:rPr>
                <w:szCs w:val="21"/>
              </w:rPr>
            </w:pPr>
            <w:r>
              <w:rPr>
                <w:rFonts w:hint="eastAsia" w:hAnsi="宋体"/>
                <w:szCs w:val="21"/>
              </w:rPr>
              <w:t>从业年限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pPr>
              <w:spacing w:line="360" w:lineRule="auto"/>
              <w:jc w:val="center"/>
              <w:rPr>
                <w:szCs w:val="21"/>
              </w:rPr>
            </w:pPr>
            <w:r>
              <w:rPr>
                <w:rFonts w:hint="eastAsia"/>
                <w:szCs w:val="21"/>
              </w:rPr>
              <w:t>1</w:t>
            </w:r>
          </w:p>
        </w:tc>
        <w:tc>
          <w:tcPr>
            <w:tcW w:w="2261" w:type="dxa"/>
            <w:vAlign w:val="center"/>
          </w:tcPr>
          <w:p>
            <w:pPr>
              <w:spacing w:line="360" w:lineRule="auto"/>
              <w:jc w:val="center"/>
              <w:rPr>
                <w:szCs w:val="21"/>
              </w:rPr>
            </w:pPr>
            <w:r>
              <w:rPr>
                <w:rFonts w:hint="eastAsia" w:hAnsi="宋体"/>
                <w:szCs w:val="21"/>
              </w:rPr>
              <w:t>总监理工程师</w:t>
            </w:r>
          </w:p>
        </w:tc>
        <w:tc>
          <w:tcPr>
            <w:tcW w:w="1283" w:type="dxa"/>
            <w:vAlign w:val="center"/>
          </w:tcPr>
          <w:p>
            <w:pPr>
              <w:spacing w:line="360" w:lineRule="auto"/>
              <w:jc w:val="center"/>
              <w:rPr>
                <w:szCs w:val="21"/>
              </w:rPr>
            </w:pPr>
          </w:p>
        </w:tc>
        <w:tc>
          <w:tcPr>
            <w:tcW w:w="1937" w:type="dxa"/>
            <w:vAlign w:val="center"/>
          </w:tcPr>
          <w:p>
            <w:pPr>
              <w:spacing w:line="360" w:lineRule="auto"/>
              <w:jc w:val="center"/>
              <w:rPr>
                <w:szCs w:val="21"/>
              </w:rPr>
            </w:pPr>
          </w:p>
        </w:tc>
        <w:tc>
          <w:tcPr>
            <w:tcW w:w="1611" w:type="dxa"/>
            <w:vAlign w:val="center"/>
          </w:tcPr>
          <w:p>
            <w:pPr>
              <w:spacing w:line="360" w:lineRule="auto"/>
              <w:jc w:val="center"/>
              <w:rPr>
                <w:szCs w:val="21"/>
              </w:rPr>
            </w:pPr>
          </w:p>
        </w:tc>
        <w:tc>
          <w:tcPr>
            <w:tcW w:w="1611" w:type="dxa"/>
            <w:vAlign w:val="center"/>
          </w:tcPr>
          <w:p>
            <w:pPr>
              <w:spacing w:line="360" w:lineRule="auto"/>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pPr>
              <w:spacing w:line="360" w:lineRule="auto"/>
              <w:jc w:val="center"/>
              <w:rPr>
                <w:szCs w:val="21"/>
              </w:rPr>
            </w:pPr>
            <w:r>
              <w:rPr>
                <w:rFonts w:hint="eastAsia"/>
                <w:szCs w:val="21"/>
              </w:rPr>
              <w:t>2</w:t>
            </w:r>
          </w:p>
        </w:tc>
        <w:tc>
          <w:tcPr>
            <w:tcW w:w="2261" w:type="dxa"/>
            <w:vAlign w:val="center"/>
          </w:tcPr>
          <w:p>
            <w:pPr>
              <w:spacing w:line="360" w:lineRule="auto"/>
              <w:jc w:val="center"/>
              <w:rPr>
                <w:szCs w:val="21"/>
              </w:rPr>
            </w:pPr>
            <w:r>
              <w:rPr>
                <w:rFonts w:hint="eastAsia" w:hAnsi="宋体"/>
                <w:szCs w:val="21"/>
              </w:rPr>
              <w:t>专业监理工程师</w:t>
            </w:r>
          </w:p>
        </w:tc>
        <w:tc>
          <w:tcPr>
            <w:tcW w:w="1283" w:type="dxa"/>
            <w:vAlign w:val="center"/>
          </w:tcPr>
          <w:p>
            <w:pPr>
              <w:spacing w:line="360" w:lineRule="auto"/>
              <w:jc w:val="center"/>
              <w:rPr>
                <w:szCs w:val="21"/>
              </w:rPr>
            </w:pPr>
          </w:p>
        </w:tc>
        <w:tc>
          <w:tcPr>
            <w:tcW w:w="1937" w:type="dxa"/>
            <w:vAlign w:val="center"/>
          </w:tcPr>
          <w:p>
            <w:pPr>
              <w:spacing w:line="360" w:lineRule="auto"/>
              <w:jc w:val="center"/>
              <w:rPr>
                <w:szCs w:val="21"/>
              </w:rPr>
            </w:pPr>
          </w:p>
        </w:tc>
        <w:tc>
          <w:tcPr>
            <w:tcW w:w="1611" w:type="dxa"/>
            <w:vAlign w:val="center"/>
          </w:tcPr>
          <w:p>
            <w:pPr>
              <w:spacing w:line="360" w:lineRule="auto"/>
              <w:jc w:val="center"/>
              <w:rPr>
                <w:szCs w:val="21"/>
              </w:rPr>
            </w:pPr>
          </w:p>
        </w:tc>
        <w:tc>
          <w:tcPr>
            <w:tcW w:w="1611" w:type="dxa"/>
            <w:vAlign w:val="center"/>
          </w:tcPr>
          <w:p>
            <w:pPr>
              <w:spacing w:line="360" w:lineRule="auto"/>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pPr>
              <w:spacing w:line="360" w:lineRule="auto"/>
              <w:jc w:val="center"/>
              <w:rPr>
                <w:szCs w:val="21"/>
              </w:rPr>
            </w:pPr>
            <w:r>
              <w:rPr>
                <w:rFonts w:hint="eastAsia"/>
                <w:szCs w:val="21"/>
              </w:rPr>
              <w:t>3</w:t>
            </w:r>
          </w:p>
        </w:tc>
        <w:tc>
          <w:tcPr>
            <w:tcW w:w="2261" w:type="dxa"/>
            <w:vAlign w:val="center"/>
          </w:tcPr>
          <w:p>
            <w:pPr>
              <w:spacing w:line="360" w:lineRule="auto"/>
              <w:jc w:val="center"/>
              <w:rPr>
                <w:szCs w:val="21"/>
              </w:rPr>
            </w:pPr>
            <w:r>
              <w:rPr>
                <w:rFonts w:hint="eastAsia" w:hAnsi="宋体"/>
                <w:szCs w:val="21"/>
              </w:rPr>
              <w:t>监理员</w:t>
            </w:r>
          </w:p>
        </w:tc>
        <w:tc>
          <w:tcPr>
            <w:tcW w:w="1283" w:type="dxa"/>
            <w:vAlign w:val="center"/>
          </w:tcPr>
          <w:p>
            <w:pPr>
              <w:spacing w:line="360" w:lineRule="auto"/>
              <w:jc w:val="center"/>
              <w:rPr>
                <w:szCs w:val="21"/>
              </w:rPr>
            </w:pPr>
          </w:p>
        </w:tc>
        <w:tc>
          <w:tcPr>
            <w:tcW w:w="1937" w:type="dxa"/>
            <w:vAlign w:val="center"/>
          </w:tcPr>
          <w:p>
            <w:pPr>
              <w:spacing w:line="360" w:lineRule="auto"/>
              <w:jc w:val="center"/>
              <w:rPr>
                <w:szCs w:val="21"/>
              </w:rPr>
            </w:pPr>
          </w:p>
        </w:tc>
        <w:tc>
          <w:tcPr>
            <w:tcW w:w="1611" w:type="dxa"/>
            <w:vAlign w:val="center"/>
          </w:tcPr>
          <w:p>
            <w:pPr>
              <w:spacing w:line="360" w:lineRule="auto"/>
              <w:jc w:val="center"/>
              <w:rPr>
                <w:szCs w:val="21"/>
              </w:rPr>
            </w:pPr>
          </w:p>
        </w:tc>
        <w:tc>
          <w:tcPr>
            <w:tcW w:w="1611" w:type="dxa"/>
            <w:vAlign w:val="center"/>
          </w:tcPr>
          <w:p>
            <w:pPr>
              <w:spacing w:line="360" w:lineRule="auto"/>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pPr>
              <w:spacing w:line="360" w:lineRule="auto"/>
              <w:jc w:val="center"/>
              <w:rPr>
                <w:szCs w:val="21"/>
              </w:rPr>
            </w:pPr>
            <w:r>
              <w:rPr>
                <w:szCs w:val="21"/>
              </w:rPr>
              <w:t>4</w:t>
            </w:r>
          </w:p>
        </w:tc>
        <w:tc>
          <w:tcPr>
            <w:tcW w:w="2261" w:type="dxa"/>
            <w:vAlign w:val="center"/>
          </w:tcPr>
          <w:p>
            <w:pPr>
              <w:spacing w:line="360" w:lineRule="auto"/>
              <w:jc w:val="center"/>
              <w:rPr>
                <w:rFonts w:hAnsi="宋体"/>
                <w:szCs w:val="21"/>
              </w:rPr>
            </w:pPr>
            <w:r>
              <w:rPr>
                <w:rFonts w:hint="eastAsia" w:hAnsi="宋体" w:cs="宋体"/>
                <w:szCs w:val="22"/>
              </w:rPr>
              <w:t>见证取样人员</w:t>
            </w:r>
          </w:p>
        </w:tc>
        <w:tc>
          <w:tcPr>
            <w:tcW w:w="1283" w:type="dxa"/>
            <w:vAlign w:val="center"/>
          </w:tcPr>
          <w:p>
            <w:pPr>
              <w:spacing w:line="360" w:lineRule="auto"/>
              <w:jc w:val="center"/>
              <w:rPr>
                <w:szCs w:val="21"/>
              </w:rPr>
            </w:pPr>
          </w:p>
        </w:tc>
        <w:tc>
          <w:tcPr>
            <w:tcW w:w="1937" w:type="dxa"/>
            <w:vAlign w:val="center"/>
          </w:tcPr>
          <w:p>
            <w:pPr>
              <w:spacing w:line="360" w:lineRule="auto"/>
              <w:jc w:val="center"/>
              <w:rPr>
                <w:szCs w:val="21"/>
              </w:rPr>
            </w:pPr>
          </w:p>
        </w:tc>
        <w:tc>
          <w:tcPr>
            <w:tcW w:w="1611" w:type="dxa"/>
            <w:vAlign w:val="center"/>
          </w:tcPr>
          <w:p>
            <w:pPr>
              <w:spacing w:line="360" w:lineRule="auto"/>
              <w:jc w:val="center"/>
              <w:rPr>
                <w:szCs w:val="21"/>
              </w:rPr>
            </w:pPr>
          </w:p>
        </w:tc>
        <w:tc>
          <w:tcPr>
            <w:tcW w:w="1611" w:type="dxa"/>
            <w:vAlign w:val="center"/>
          </w:tcPr>
          <w:p>
            <w:pPr>
              <w:spacing w:line="360" w:lineRule="auto"/>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pPr>
              <w:spacing w:line="360" w:lineRule="auto"/>
              <w:jc w:val="center"/>
              <w:rPr>
                <w:szCs w:val="21"/>
              </w:rPr>
            </w:pPr>
          </w:p>
        </w:tc>
        <w:tc>
          <w:tcPr>
            <w:tcW w:w="2261" w:type="dxa"/>
            <w:vAlign w:val="center"/>
          </w:tcPr>
          <w:p>
            <w:pPr>
              <w:spacing w:line="360" w:lineRule="auto"/>
              <w:jc w:val="center"/>
              <w:rPr>
                <w:szCs w:val="21"/>
              </w:rPr>
            </w:pPr>
            <w:r>
              <w:rPr>
                <w:szCs w:val="21"/>
              </w:rPr>
              <w:t>……</w:t>
            </w:r>
          </w:p>
        </w:tc>
        <w:tc>
          <w:tcPr>
            <w:tcW w:w="1283" w:type="dxa"/>
            <w:vAlign w:val="center"/>
          </w:tcPr>
          <w:p>
            <w:pPr>
              <w:spacing w:line="360" w:lineRule="auto"/>
              <w:jc w:val="center"/>
              <w:rPr>
                <w:szCs w:val="21"/>
              </w:rPr>
            </w:pPr>
          </w:p>
        </w:tc>
        <w:tc>
          <w:tcPr>
            <w:tcW w:w="1937" w:type="dxa"/>
            <w:vAlign w:val="center"/>
          </w:tcPr>
          <w:p>
            <w:pPr>
              <w:spacing w:line="360" w:lineRule="auto"/>
              <w:jc w:val="center"/>
              <w:rPr>
                <w:szCs w:val="21"/>
              </w:rPr>
            </w:pPr>
          </w:p>
        </w:tc>
        <w:tc>
          <w:tcPr>
            <w:tcW w:w="1611" w:type="dxa"/>
            <w:vAlign w:val="center"/>
          </w:tcPr>
          <w:p>
            <w:pPr>
              <w:spacing w:line="360" w:lineRule="auto"/>
              <w:jc w:val="center"/>
              <w:rPr>
                <w:szCs w:val="21"/>
              </w:rPr>
            </w:pPr>
          </w:p>
        </w:tc>
        <w:tc>
          <w:tcPr>
            <w:tcW w:w="1611" w:type="dxa"/>
            <w:vAlign w:val="center"/>
          </w:tcPr>
          <w:p>
            <w:pPr>
              <w:spacing w:line="360" w:lineRule="auto"/>
              <w:jc w:val="center"/>
              <w:rPr>
                <w:szCs w:val="21"/>
              </w:rPr>
            </w:pPr>
          </w:p>
        </w:tc>
      </w:tr>
    </w:tbl>
    <w:p>
      <w:pPr>
        <w:spacing w:line="360" w:lineRule="auto"/>
        <w:ind w:firstLine="420" w:firstLineChars="200"/>
        <w:rPr>
          <w:rFonts w:hAnsi="宋体"/>
          <w:szCs w:val="21"/>
        </w:rPr>
      </w:pPr>
      <w:r>
        <w:rPr>
          <w:rFonts w:hint="eastAsia"/>
          <w:szCs w:val="21"/>
        </w:rPr>
        <w:t xml:space="preserve">2 3.2 </w:t>
      </w:r>
      <w:r>
        <w:rPr>
          <w:rFonts w:hint="eastAsia" w:hAnsi="宋体"/>
          <w:szCs w:val="21"/>
        </w:rPr>
        <w:t>监理人员出勤要求</w:t>
      </w:r>
    </w:p>
    <w:p>
      <w:pPr>
        <w:numPr>
          <w:ilvl w:val="0"/>
          <w:numId w:val="4"/>
        </w:numPr>
        <w:spacing w:line="360" w:lineRule="auto"/>
        <w:ind w:firstLine="420" w:firstLineChars="200"/>
        <w:rPr>
          <w:szCs w:val="21"/>
        </w:rPr>
      </w:pPr>
      <w:r>
        <w:rPr>
          <w:rFonts w:hint="eastAsia"/>
          <w:szCs w:val="21"/>
        </w:rPr>
        <w:t>总监理工程师每周出勤不得少于3天，如需请假须事先征得委托人代表的同意。否则，每少出勤1天，监理人应向委托人支付</w:t>
      </w:r>
      <w:r>
        <w:rPr>
          <w:szCs w:val="21"/>
        </w:rPr>
        <w:t>1</w:t>
      </w:r>
      <w:r>
        <w:rPr>
          <w:rFonts w:hint="eastAsia"/>
          <w:szCs w:val="21"/>
        </w:rPr>
        <w:t>000元的违约金。</w:t>
      </w:r>
    </w:p>
    <w:p>
      <w:pPr>
        <w:numPr>
          <w:ilvl w:val="0"/>
          <w:numId w:val="4"/>
        </w:numPr>
        <w:spacing w:line="360" w:lineRule="auto"/>
        <w:ind w:firstLine="420" w:firstLineChars="200"/>
        <w:rPr>
          <w:szCs w:val="21"/>
        </w:rPr>
      </w:pPr>
      <w:r>
        <w:rPr>
          <w:rFonts w:hint="eastAsia"/>
          <w:szCs w:val="21"/>
        </w:rPr>
        <w:t>专业监理工程师、监理员不得在其他项目兼职，每周出勤不得少于5天，</w:t>
      </w:r>
      <w:r>
        <w:rPr>
          <w:rFonts w:hint="eastAsia" w:hAnsi="宋体"/>
          <w:szCs w:val="21"/>
        </w:rPr>
        <w:t>施工期间监理人员作息时间与工地施工同步，全天候全过程跟踪监理，</w:t>
      </w:r>
      <w:r>
        <w:rPr>
          <w:rFonts w:hint="eastAsia"/>
          <w:szCs w:val="21"/>
        </w:rPr>
        <w:t>如需请假须事先征得委托人代表的同意。否则，每少出勤1次或1天，监理人应向委托人支付</w:t>
      </w:r>
      <w:r>
        <w:rPr>
          <w:szCs w:val="21"/>
        </w:rPr>
        <w:t>5</w:t>
      </w:r>
      <w:r>
        <w:rPr>
          <w:rFonts w:hint="eastAsia"/>
          <w:szCs w:val="21"/>
        </w:rPr>
        <w:t>00元的违约金。</w:t>
      </w:r>
    </w:p>
    <w:p>
      <w:pPr>
        <w:spacing w:line="360" w:lineRule="auto"/>
        <w:ind w:firstLine="420" w:firstLineChars="200"/>
        <w:rPr>
          <w:szCs w:val="21"/>
        </w:rPr>
      </w:pPr>
      <w:r>
        <w:rPr>
          <w:rFonts w:hint="eastAsia"/>
          <w:szCs w:val="21"/>
        </w:rPr>
        <w:t>（3）总监理工程师与专业监理工程师不得同时请假。否则，每出现1次，监理人应向委托人支付2000元的违约金。</w:t>
      </w:r>
    </w:p>
    <w:p>
      <w:pPr>
        <w:spacing w:line="360" w:lineRule="auto"/>
        <w:ind w:firstLine="420" w:firstLineChars="200"/>
        <w:rPr>
          <w:rFonts w:cs="宋体"/>
          <w:szCs w:val="21"/>
        </w:rPr>
      </w:pPr>
      <w:r>
        <w:rPr>
          <w:rFonts w:hint="eastAsia" w:cs="宋体"/>
          <w:szCs w:val="21"/>
        </w:rPr>
        <w:t>（4）施工期间，总监理工程师每周不少于3天到工地项目部驻点办公，办公时间不少于7小时/天。总监未按规定时间到场办公的，每少一次从监理费扣除违约金</w:t>
      </w:r>
      <w:r>
        <w:rPr>
          <w:rFonts w:cs="宋体"/>
          <w:szCs w:val="21"/>
        </w:rPr>
        <w:t>1</w:t>
      </w:r>
      <w:r>
        <w:rPr>
          <w:rFonts w:hint="eastAsia" w:cs="宋体"/>
          <w:szCs w:val="21"/>
        </w:rPr>
        <w:t>000元，同时记入不良行为记录，且招标人保留进一步追究监理人相关责任的权利。</w:t>
      </w:r>
    </w:p>
    <w:p>
      <w:pPr>
        <w:spacing w:line="360" w:lineRule="auto"/>
        <w:ind w:firstLine="420" w:firstLineChars="200"/>
        <w:rPr>
          <w:rFonts w:cs="宋体"/>
          <w:szCs w:val="21"/>
        </w:rPr>
      </w:pPr>
      <w:r>
        <w:rPr>
          <w:rFonts w:hint="eastAsia" w:cs="宋体"/>
          <w:szCs w:val="21"/>
        </w:rPr>
        <w:t>（5）总监理工程师接到招标人通知后半小时内未到达工地现场，或者总监理工程师未按时参加每周工地例会，前三次每次从监理费扣除违约金2000元。第四次起，视为合同违约，招标人有权单方面终止合同，因此产生的一切责任监理人承担。</w:t>
      </w:r>
    </w:p>
    <w:p>
      <w:pPr>
        <w:spacing w:line="360" w:lineRule="auto"/>
        <w:ind w:firstLine="420" w:firstLineChars="200"/>
        <w:rPr>
          <w:rFonts w:hAnsi="宋体"/>
          <w:szCs w:val="21"/>
        </w:rPr>
      </w:pPr>
      <w:r>
        <w:rPr>
          <w:rFonts w:hint="eastAsia"/>
          <w:szCs w:val="21"/>
        </w:rPr>
        <w:t xml:space="preserve"> 2.3.3</w:t>
      </w:r>
      <w:r>
        <w:rPr>
          <w:rFonts w:hint="eastAsia" w:hAnsi="宋体"/>
          <w:szCs w:val="21"/>
        </w:rPr>
        <w:t>更换监理人员</w:t>
      </w:r>
      <w:r>
        <w:rPr>
          <w:rFonts w:hint="eastAsia"/>
          <w:szCs w:val="21"/>
        </w:rPr>
        <w:t xml:space="preserve">: </w:t>
      </w:r>
      <w:r>
        <w:rPr>
          <w:rFonts w:hint="eastAsia" w:hAnsi="宋体"/>
          <w:szCs w:val="21"/>
        </w:rPr>
        <w:t>监理</w:t>
      </w:r>
      <w:r>
        <w:rPr>
          <w:rFonts w:hAnsi="宋体"/>
          <w:szCs w:val="21"/>
        </w:rPr>
        <w:t>人</w:t>
      </w:r>
      <w:r>
        <w:rPr>
          <w:rFonts w:hint="eastAsia" w:hAnsi="宋体"/>
          <w:szCs w:val="21"/>
        </w:rPr>
        <w:t>报名及</w:t>
      </w:r>
      <w:r>
        <w:rPr>
          <w:rFonts w:hAnsi="宋体"/>
          <w:szCs w:val="21"/>
        </w:rPr>
        <w:t>投标书中明确的</w:t>
      </w:r>
      <w:r>
        <w:rPr>
          <w:rFonts w:hint="eastAsia" w:hAnsi="宋体"/>
          <w:szCs w:val="21"/>
        </w:rPr>
        <w:t>监理机构主要成员应满足</w:t>
      </w:r>
      <w:r>
        <w:rPr>
          <w:rFonts w:hAnsi="宋体"/>
          <w:szCs w:val="21"/>
        </w:rPr>
        <w:t>出勤要求，</w:t>
      </w:r>
      <w:r>
        <w:rPr>
          <w:rFonts w:hint="eastAsia" w:hAnsi="宋体"/>
          <w:szCs w:val="21"/>
        </w:rPr>
        <w:t>任何成员变动均须得到委托人书面认可，未经甲方同意，不得更换或减少监理人员。总监理工程师每更换一次（包括2</w:t>
      </w:r>
      <w:r>
        <w:rPr>
          <w:rFonts w:hAnsi="宋体"/>
          <w:szCs w:val="21"/>
        </w:rPr>
        <w:t>.3.4</w:t>
      </w:r>
      <w:r>
        <w:rPr>
          <w:rFonts w:hint="eastAsia" w:hAnsi="宋体"/>
          <w:szCs w:val="21"/>
        </w:rPr>
        <w:t>条</w:t>
      </w:r>
      <w:r>
        <w:rPr>
          <w:rFonts w:hAnsi="宋体"/>
          <w:szCs w:val="21"/>
        </w:rPr>
        <w:t>所规定情况</w:t>
      </w:r>
      <w:r>
        <w:rPr>
          <w:rFonts w:hint="eastAsia" w:hAnsi="宋体"/>
          <w:szCs w:val="21"/>
        </w:rPr>
        <w:t>），监理人向委托人支付违约金2万元（贰万元）整，专业监理工程师或</w:t>
      </w:r>
      <w:r>
        <w:rPr>
          <w:rFonts w:hAnsi="宋体"/>
          <w:szCs w:val="21"/>
        </w:rPr>
        <w:t>监理员</w:t>
      </w:r>
      <w:r>
        <w:rPr>
          <w:rFonts w:hint="eastAsia" w:hAnsi="宋体"/>
          <w:szCs w:val="21"/>
        </w:rPr>
        <w:t>每更换一次（包括2</w:t>
      </w:r>
      <w:r>
        <w:rPr>
          <w:rFonts w:hAnsi="宋体"/>
          <w:szCs w:val="21"/>
        </w:rPr>
        <w:t>.3.4</w:t>
      </w:r>
      <w:r>
        <w:rPr>
          <w:rFonts w:hint="eastAsia" w:hAnsi="宋体"/>
          <w:szCs w:val="21"/>
        </w:rPr>
        <w:t>条</w:t>
      </w:r>
      <w:r>
        <w:rPr>
          <w:rFonts w:hAnsi="宋体"/>
          <w:szCs w:val="21"/>
        </w:rPr>
        <w:t>所规定情况</w:t>
      </w:r>
      <w:r>
        <w:rPr>
          <w:rFonts w:hint="eastAsia" w:hAnsi="宋体"/>
          <w:szCs w:val="21"/>
        </w:rPr>
        <w:t>），监理人向委托人支付违约金每人1万元（壹万元）整。</w:t>
      </w:r>
    </w:p>
    <w:p>
      <w:pPr>
        <w:spacing w:line="360" w:lineRule="auto"/>
        <w:ind w:firstLine="420" w:firstLineChars="200"/>
        <w:rPr>
          <w:rFonts w:hAnsi="宋体"/>
          <w:szCs w:val="21"/>
        </w:rPr>
      </w:pPr>
      <w:r>
        <w:rPr>
          <w:rFonts w:hint="eastAsia" w:hAnsi="宋体"/>
          <w:szCs w:val="21"/>
        </w:rPr>
        <w:t>注：</w:t>
      </w:r>
      <w:r>
        <w:rPr>
          <w:rFonts w:hAnsi="宋体"/>
          <w:szCs w:val="21"/>
        </w:rPr>
        <w:t>因患病</w:t>
      </w:r>
      <w:r>
        <w:rPr>
          <w:rFonts w:hint="eastAsia" w:hAnsi="宋体"/>
          <w:szCs w:val="21"/>
        </w:rPr>
        <w:t>、死亡等特殊情况，确</w:t>
      </w:r>
      <w:r>
        <w:rPr>
          <w:rFonts w:hAnsi="宋体"/>
          <w:szCs w:val="21"/>
        </w:rPr>
        <w:t>需更换人员</w:t>
      </w:r>
      <w:r>
        <w:rPr>
          <w:rFonts w:hint="eastAsia" w:hAnsi="宋体"/>
          <w:szCs w:val="21"/>
        </w:rPr>
        <w:t>的</w:t>
      </w:r>
      <w:r>
        <w:rPr>
          <w:rFonts w:hAnsi="宋体"/>
          <w:szCs w:val="21"/>
        </w:rPr>
        <w:t>，提供相关证明材料</w:t>
      </w:r>
      <w:r>
        <w:rPr>
          <w:rFonts w:hint="eastAsia" w:hAnsi="宋体"/>
          <w:szCs w:val="21"/>
        </w:rPr>
        <w:t>经甲方</w:t>
      </w:r>
      <w:r>
        <w:rPr>
          <w:rFonts w:hAnsi="宋体"/>
          <w:szCs w:val="21"/>
        </w:rPr>
        <w:t>同意，可免除违约金。</w:t>
      </w:r>
    </w:p>
    <w:p>
      <w:pPr>
        <w:spacing w:line="360" w:lineRule="auto"/>
        <w:ind w:firstLine="420" w:firstLineChars="200"/>
        <w:rPr>
          <w:rFonts w:hAnsi="宋体"/>
          <w:szCs w:val="21"/>
        </w:rPr>
      </w:pPr>
      <w:r>
        <w:rPr>
          <w:rFonts w:hint="eastAsia"/>
          <w:szCs w:val="21"/>
        </w:rPr>
        <w:t>2.3.4</w:t>
      </w:r>
      <w:r>
        <w:rPr>
          <w:rFonts w:hint="eastAsia" w:hAnsi="宋体"/>
          <w:szCs w:val="21"/>
        </w:rPr>
        <w:t>甲方认为</w:t>
      </w:r>
      <w:r>
        <w:rPr>
          <w:rFonts w:hAnsi="宋体"/>
          <w:szCs w:val="21"/>
        </w:rPr>
        <w:t>监理人员不能胜任工作的情况：</w:t>
      </w:r>
    </w:p>
    <w:p>
      <w:pPr>
        <w:spacing w:line="360" w:lineRule="auto"/>
        <w:ind w:firstLine="420" w:firstLineChars="200"/>
        <w:rPr>
          <w:rFonts w:hAnsi="宋体"/>
          <w:szCs w:val="21"/>
        </w:rPr>
      </w:pPr>
      <w:r>
        <w:rPr>
          <w:rFonts w:hint="eastAsia" w:hAnsi="宋体"/>
          <w:szCs w:val="21"/>
        </w:rPr>
        <w:t>（</w:t>
      </w:r>
      <w:r>
        <w:rPr>
          <w:rFonts w:hint="eastAsia"/>
          <w:szCs w:val="21"/>
        </w:rPr>
        <w:t>1</w:t>
      </w:r>
      <w:r>
        <w:rPr>
          <w:rFonts w:hint="eastAsia" w:hAnsi="宋体"/>
          <w:szCs w:val="21"/>
        </w:rPr>
        <w:t>）若委托人在监理工作过程中发现总监不能胜任该职务，则委托人有权要求监理人更换总监理工程师，直至通过委托人认可，所换总监理工程师的资质及业绩条件必须等同于或高于原总监理工程师。</w:t>
      </w:r>
    </w:p>
    <w:p>
      <w:pPr>
        <w:spacing w:line="360" w:lineRule="auto"/>
        <w:ind w:firstLine="420" w:firstLineChars="200"/>
        <w:rPr>
          <w:rFonts w:hAnsi="宋体"/>
          <w:szCs w:val="21"/>
        </w:rPr>
      </w:pPr>
      <w:r>
        <w:rPr>
          <w:rFonts w:hint="eastAsia" w:hAnsi="宋体"/>
          <w:szCs w:val="21"/>
        </w:rPr>
        <w:t>（</w:t>
      </w:r>
      <w:r>
        <w:rPr>
          <w:rFonts w:hint="eastAsia"/>
          <w:szCs w:val="21"/>
        </w:rPr>
        <w:t>2</w:t>
      </w:r>
      <w:r>
        <w:rPr>
          <w:rFonts w:hint="eastAsia" w:hAnsi="宋体"/>
          <w:szCs w:val="21"/>
        </w:rPr>
        <w:t>）若委托人在监理工作过程中发现监理人员（不含总监）不能胜监理工作（委托人对其监理工作不认可、不满意），则委托人有权要求监理方更换监理人员，直至通过委托人认可。</w:t>
      </w:r>
    </w:p>
    <w:p>
      <w:pPr>
        <w:spacing w:line="360" w:lineRule="auto"/>
        <w:ind w:firstLine="525" w:firstLineChars="250"/>
        <w:rPr>
          <w:szCs w:val="21"/>
          <w:u w:val="single"/>
        </w:rPr>
      </w:pPr>
      <w:r>
        <w:rPr>
          <w:rFonts w:hint="eastAsia" w:hAnsi="宋体"/>
          <w:szCs w:val="21"/>
          <w:u w:val="single"/>
        </w:rPr>
        <w:t>（</w:t>
      </w:r>
      <w:r>
        <w:rPr>
          <w:rFonts w:hint="eastAsia"/>
          <w:szCs w:val="21"/>
          <w:u w:val="single"/>
        </w:rPr>
        <w:t>3</w:t>
      </w:r>
      <w:r>
        <w:rPr>
          <w:rFonts w:hint="eastAsia" w:hAnsi="宋体"/>
          <w:szCs w:val="21"/>
          <w:u w:val="single"/>
        </w:rPr>
        <w:t>）监理人在监理过程中应严格遵循监理职业道德，当发现下列任一情况，委托人有权向监理人提出调换监理人员的要求，且发生一次，由监理人向委托人支付违约金（同</w:t>
      </w:r>
      <w:r>
        <w:rPr>
          <w:rFonts w:hint="eastAsia"/>
          <w:szCs w:val="21"/>
          <w:u w:val="single"/>
        </w:rPr>
        <w:t>2.3.3</w:t>
      </w:r>
      <w:r>
        <w:rPr>
          <w:rFonts w:hint="eastAsia" w:hAnsi="宋体"/>
          <w:szCs w:val="21"/>
          <w:u w:val="single"/>
        </w:rPr>
        <w:t>），另视情节严重处罚2</w:t>
      </w:r>
      <w:r>
        <w:rPr>
          <w:rFonts w:hint="eastAsia"/>
          <w:szCs w:val="21"/>
          <w:u w:val="single"/>
        </w:rPr>
        <w:t>000—20000</w:t>
      </w:r>
      <w:r>
        <w:rPr>
          <w:rFonts w:hint="eastAsia" w:hAnsi="宋体"/>
          <w:szCs w:val="21"/>
          <w:u w:val="single"/>
        </w:rPr>
        <w:t>元，直至解除本合同：</w:t>
      </w:r>
    </w:p>
    <w:p>
      <w:pPr>
        <w:spacing w:line="360" w:lineRule="auto"/>
        <w:ind w:firstLine="420" w:firstLineChars="200"/>
        <w:rPr>
          <w:szCs w:val="21"/>
          <w:u w:val="single"/>
        </w:rPr>
      </w:pPr>
      <w:r>
        <w:rPr>
          <w:rFonts w:hint="eastAsia"/>
          <w:szCs w:val="21"/>
          <w:u w:val="single"/>
        </w:rPr>
        <w:t>A</w:t>
      </w:r>
      <w:r>
        <w:rPr>
          <w:rFonts w:hint="eastAsia" w:hAnsi="宋体"/>
          <w:szCs w:val="21"/>
          <w:u w:val="single"/>
        </w:rPr>
        <w:t>、监理人员资历和能力不足以胜任所承担的职责时；</w:t>
      </w:r>
    </w:p>
    <w:p>
      <w:pPr>
        <w:spacing w:line="360" w:lineRule="auto"/>
        <w:ind w:firstLine="420" w:firstLineChars="200"/>
        <w:rPr>
          <w:szCs w:val="21"/>
          <w:u w:val="single"/>
        </w:rPr>
      </w:pPr>
      <w:r>
        <w:rPr>
          <w:rFonts w:hint="eastAsia"/>
          <w:szCs w:val="21"/>
          <w:u w:val="single"/>
        </w:rPr>
        <w:t>B</w:t>
      </w:r>
      <w:r>
        <w:rPr>
          <w:rFonts w:hint="eastAsia" w:hAnsi="宋体"/>
          <w:szCs w:val="21"/>
          <w:u w:val="single"/>
        </w:rPr>
        <w:t>、驻现场监理人员不履行职责或履行职责不力时；</w:t>
      </w:r>
    </w:p>
    <w:p>
      <w:pPr>
        <w:spacing w:line="360" w:lineRule="auto"/>
        <w:ind w:firstLine="420" w:firstLineChars="200"/>
        <w:rPr>
          <w:szCs w:val="21"/>
          <w:u w:val="single"/>
        </w:rPr>
      </w:pPr>
      <w:r>
        <w:rPr>
          <w:rFonts w:hint="eastAsia"/>
          <w:szCs w:val="21"/>
          <w:u w:val="single"/>
        </w:rPr>
        <w:t>C</w:t>
      </w:r>
      <w:r>
        <w:rPr>
          <w:rFonts w:hint="eastAsia" w:hAnsi="宋体"/>
          <w:szCs w:val="21"/>
          <w:u w:val="single"/>
        </w:rPr>
        <w:t>、监理人员的行为有损于监理工作应坚持的科学性和廉洁性时；</w:t>
      </w:r>
    </w:p>
    <w:p>
      <w:pPr>
        <w:spacing w:line="360" w:lineRule="auto"/>
        <w:ind w:firstLine="420" w:firstLineChars="200"/>
        <w:rPr>
          <w:szCs w:val="21"/>
          <w:u w:val="single"/>
        </w:rPr>
      </w:pPr>
      <w:r>
        <w:rPr>
          <w:rFonts w:hint="eastAsia"/>
          <w:szCs w:val="21"/>
          <w:u w:val="single"/>
        </w:rPr>
        <w:t>D</w:t>
      </w:r>
      <w:r>
        <w:rPr>
          <w:rFonts w:hint="eastAsia" w:hAnsi="宋体"/>
          <w:szCs w:val="21"/>
          <w:u w:val="single"/>
        </w:rPr>
        <w:t>、监理人或监理人员与承包人发生合伙经营关系时；</w:t>
      </w:r>
    </w:p>
    <w:p>
      <w:pPr>
        <w:spacing w:line="360" w:lineRule="auto"/>
        <w:ind w:firstLine="420" w:firstLineChars="200"/>
        <w:rPr>
          <w:szCs w:val="21"/>
          <w:u w:val="single"/>
        </w:rPr>
      </w:pPr>
      <w:r>
        <w:rPr>
          <w:rFonts w:hint="eastAsia"/>
          <w:szCs w:val="21"/>
          <w:u w:val="single"/>
        </w:rPr>
        <w:t>E</w:t>
      </w:r>
      <w:r>
        <w:rPr>
          <w:rFonts w:hint="eastAsia" w:hAnsi="宋体"/>
          <w:szCs w:val="21"/>
          <w:u w:val="single"/>
        </w:rPr>
        <w:t>、接受承包人请吃或娱乐活动；</w:t>
      </w:r>
    </w:p>
    <w:p>
      <w:pPr>
        <w:spacing w:line="360" w:lineRule="auto"/>
        <w:ind w:firstLine="420" w:firstLineChars="200"/>
        <w:rPr>
          <w:szCs w:val="21"/>
          <w:u w:val="single"/>
        </w:rPr>
      </w:pPr>
      <w:r>
        <w:rPr>
          <w:rFonts w:hint="eastAsia"/>
          <w:szCs w:val="21"/>
          <w:u w:val="single"/>
        </w:rPr>
        <w:t>F</w:t>
      </w:r>
      <w:r>
        <w:rPr>
          <w:rFonts w:hint="eastAsia" w:hAnsi="宋体"/>
          <w:szCs w:val="21"/>
          <w:u w:val="single"/>
        </w:rPr>
        <w:t>、向承包人介绍施工作业人员；</w:t>
      </w:r>
    </w:p>
    <w:p>
      <w:pPr>
        <w:spacing w:line="360" w:lineRule="auto"/>
        <w:ind w:firstLine="420" w:firstLineChars="200"/>
        <w:rPr>
          <w:szCs w:val="21"/>
          <w:u w:val="single"/>
        </w:rPr>
      </w:pPr>
      <w:r>
        <w:rPr>
          <w:rFonts w:hint="eastAsia"/>
          <w:szCs w:val="21"/>
          <w:u w:val="single"/>
        </w:rPr>
        <w:t>G</w:t>
      </w:r>
      <w:r>
        <w:rPr>
          <w:rFonts w:hint="eastAsia" w:hAnsi="宋体"/>
          <w:szCs w:val="21"/>
          <w:u w:val="single"/>
        </w:rPr>
        <w:t>、向承包人介绍材料供应商；</w:t>
      </w:r>
    </w:p>
    <w:p>
      <w:pPr>
        <w:spacing w:line="360" w:lineRule="auto"/>
        <w:ind w:firstLine="420" w:firstLineChars="200"/>
        <w:rPr>
          <w:szCs w:val="21"/>
          <w:u w:val="single"/>
        </w:rPr>
      </w:pPr>
      <w:r>
        <w:rPr>
          <w:rFonts w:hint="eastAsia"/>
          <w:szCs w:val="21"/>
          <w:u w:val="single"/>
        </w:rPr>
        <w:t>H</w:t>
      </w:r>
      <w:r>
        <w:rPr>
          <w:rFonts w:hint="eastAsia" w:hAnsi="宋体"/>
          <w:szCs w:val="21"/>
          <w:u w:val="single"/>
        </w:rPr>
        <w:t>、扬尘管控不力；</w:t>
      </w:r>
    </w:p>
    <w:p>
      <w:pPr>
        <w:spacing w:line="360" w:lineRule="auto"/>
        <w:ind w:firstLine="420" w:firstLineChars="200"/>
        <w:rPr>
          <w:szCs w:val="21"/>
          <w:u w:val="single"/>
        </w:rPr>
      </w:pPr>
      <w:r>
        <w:rPr>
          <w:rFonts w:hint="eastAsia"/>
          <w:szCs w:val="21"/>
          <w:u w:val="single"/>
        </w:rPr>
        <w:t>J</w:t>
      </w:r>
      <w:r>
        <w:rPr>
          <w:rFonts w:hint="eastAsia" w:hAnsi="宋体"/>
          <w:szCs w:val="21"/>
          <w:u w:val="single"/>
        </w:rPr>
        <w:t>、安全文明施工管控不力；</w:t>
      </w:r>
    </w:p>
    <w:p>
      <w:pPr>
        <w:spacing w:line="360" w:lineRule="auto"/>
        <w:ind w:firstLine="420" w:firstLineChars="200"/>
        <w:rPr>
          <w:szCs w:val="21"/>
          <w:u w:val="single"/>
        </w:rPr>
      </w:pPr>
      <w:r>
        <w:rPr>
          <w:rFonts w:hint="eastAsia"/>
          <w:szCs w:val="21"/>
          <w:u w:val="single"/>
        </w:rPr>
        <w:t>K</w:t>
      </w:r>
      <w:r>
        <w:rPr>
          <w:rFonts w:hint="eastAsia" w:hAnsi="宋体"/>
          <w:szCs w:val="21"/>
          <w:u w:val="single"/>
        </w:rPr>
        <w:t>、监督农民工五项制度落实不到位。</w:t>
      </w:r>
    </w:p>
    <w:p>
      <w:pPr>
        <w:spacing w:line="360" w:lineRule="auto"/>
        <w:ind w:firstLine="420" w:firstLineChars="200"/>
        <w:rPr>
          <w:szCs w:val="21"/>
        </w:rPr>
      </w:pPr>
      <w:r>
        <w:rPr>
          <w:rFonts w:hint="eastAsia"/>
          <w:szCs w:val="21"/>
        </w:rPr>
        <w:t xml:space="preserve">2.4 </w:t>
      </w:r>
      <w:r>
        <w:rPr>
          <w:rFonts w:hint="eastAsia" w:hAnsi="宋体" w:cs="宋体"/>
          <w:kern w:val="0"/>
          <w:szCs w:val="21"/>
        </w:rPr>
        <w:t>履行</w:t>
      </w:r>
      <w:r>
        <w:rPr>
          <w:rFonts w:hint="eastAsia" w:hAnsi="宋体"/>
          <w:szCs w:val="21"/>
        </w:rPr>
        <w:t>职责</w:t>
      </w:r>
    </w:p>
    <w:p>
      <w:pPr>
        <w:spacing w:line="360" w:lineRule="auto"/>
        <w:ind w:firstLine="420" w:firstLineChars="200"/>
        <w:rPr>
          <w:szCs w:val="21"/>
        </w:rPr>
      </w:pPr>
      <w:r>
        <w:rPr>
          <w:rFonts w:hint="eastAsia"/>
          <w:szCs w:val="21"/>
        </w:rPr>
        <w:t xml:space="preserve">2.4.1 </w:t>
      </w:r>
      <w:r>
        <w:rPr>
          <w:rFonts w:hint="eastAsia" w:hAnsi="宋体"/>
          <w:szCs w:val="21"/>
        </w:rPr>
        <w:t>对监理人的授权范围：</w:t>
      </w:r>
      <w:r>
        <w:rPr>
          <w:rFonts w:hint="eastAsia" w:hAnsi="宋体"/>
          <w:szCs w:val="21"/>
          <w:u w:val="single"/>
        </w:rPr>
        <w:t>对本工程质量、进度、投资、安全四大控制，对安全生产、文明施工、信息管理、组织协调施工现场和各方关系，以及《委托监理合同》内发包人委托的职权。</w:t>
      </w:r>
      <w:r>
        <w:rPr>
          <w:rFonts w:hint="eastAsia" w:hAnsi="宋体"/>
          <w:szCs w:val="21"/>
        </w:rPr>
        <w:t>需要取得发包人批准才能行使的职权：</w:t>
      </w:r>
      <w:r>
        <w:rPr>
          <w:rFonts w:hint="eastAsia" w:hAnsi="宋体"/>
          <w:szCs w:val="21"/>
          <w:u w:val="single"/>
        </w:rPr>
        <w:t>工程开工令、停工令、工程款支付、工程量签证以及其他超出发包人授权之外的职权</w:t>
      </w:r>
      <w:r>
        <w:rPr>
          <w:rFonts w:hint="eastAsia" w:hAnsi="宋体"/>
          <w:szCs w:val="21"/>
        </w:rPr>
        <w:t>。</w:t>
      </w:r>
    </w:p>
    <w:p>
      <w:pPr>
        <w:spacing w:line="360" w:lineRule="auto"/>
        <w:ind w:firstLine="420" w:firstLineChars="200"/>
        <w:rPr>
          <w:kern w:val="0"/>
          <w:szCs w:val="21"/>
        </w:rPr>
      </w:pPr>
      <w:r>
        <w:rPr>
          <w:rFonts w:hint="eastAsia" w:hAnsi="宋体"/>
          <w:kern w:val="0"/>
          <w:szCs w:val="21"/>
        </w:rPr>
        <w:t>在涉及工程延期</w:t>
      </w:r>
      <w:r>
        <w:rPr>
          <w:rFonts w:hint="eastAsia" w:hAnsi="宋体"/>
          <w:kern w:val="0"/>
          <w:szCs w:val="21"/>
          <w:u w:val="single"/>
        </w:rPr>
        <w:t>及图纸</w:t>
      </w:r>
      <w:r>
        <w:rPr>
          <w:rFonts w:hint="eastAsia" w:hAnsi="宋体"/>
          <w:kern w:val="0"/>
          <w:szCs w:val="21"/>
        </w:rPr>
        <w:t>的变更，监理人须征得委托人同意。</w:t>
      </w:r>
    </w:p>
    <w:p>
      <w:pPr>
        <w:spacing w:line="360" w:lineRule="auto"/>
        <w:ind w:firstLine="420" w:firstLineChars="200"/>
        <w:rPr>
          <w:szCs w:val="21"/>
        </w:rPr>
      </w:pPr>
      <w:r>
        <w:rPr>
          <w:rFonts w:hint="eastAsia"/>
          <w:kern w:val="0"/>
          <w:szCs w:val="21"/>
        </w:rPr>
        <w:t xml:space="preserve">2.4.2 </w:t>
      </w:r>
      <w:r>
        <w:rPr>
          <w:rFonts w:hint="eastAsia" w:hAnsi="宋体"/>
          <w:kern w:val="0"/>
          <w:szCs w:val="21"/>
        </w:rPr>
        <w:t>监理人有权要求承包人调换其人员</w:t>
      </w:r>
      <w:r>
        <w:rPr>
          <w:rFonts w:hint="eastAsia" w:hAnsi="宋体"/>
          <w:szCs w:val="21"/>
        </w:rPr>
        <w:t>的限制条件：</w:t>
      </w:r>
      <w:r>
        <w:rPr>
          <w:rFonts w:hint="eastAsia" w:hAnsi="宋体"/>
          <w:szCs w:val="21"/>
          <w:u w:val="single"/>
        </w:rPr>
        <w:t>须经发包人同意</w:t>
      </w:r>
      <w:r>
        <w:rPr>
          <w:rFonts w:hint="eastAsia" w:hAnsi="宋体"/>
          <w:szCs w:val="21"/>
        </w:rPr>
        <w:t>。</w:t>
      </w:r>
    </w:p>
    <w:p>
      <w:pPr>
        <w:spacing w:line="360" w:lineRule="auto"/>
        <w:ind w:firstLine="420" w:firstLineChars="200"/>
        <w:rPr>
          <w:szCs w:val="21"/>
        </w:rPr>
      </w:pPr>
      <w:r>
        <w:rPr>
          <w:rFonts w:hint="eastAsia"/>
          <w:kern w:val="0"/>
          <w:szCs w:val="21"/>
        </w:rPr>
        <w:t xml:space="preserve">2.5 </w:t>
      </w:r>
      <w:r>
        <w:rPr>
          <w:rFonts w:hint="eastAsia" w:hAnsi="宋体"/>
          <w:szCs w:val="21"/>
        </w:rPr>
        <w:t>提交</w:t>
      </w:r>
      <w:r>
        <w:rPr>
          <w:rFonts w:hint="eastAsia" w:hAnsi="宋体" w:cs="宋体"/>
          <w:kern w:val="0"/>
          <w:szCs w:val="21"/>
        </w:rPr>
        <w:t>报告</w:t>
      </w:r>
    </w:p>
    <w:p>
      <w:pPr>
        <w:spacing w:line="360" w:lineRule="auto"/>
        <w:ind w:firstLine="420" w:firstLineChars="200"/>
        <w:rPr>
          <w:szCs w:val="21"/>
        </w:rPr>
      </w:pPr>
      <w:r>
        <w:rPr>
          <w:rFonts w:hint="eastAsia" w:hAnsi="宋体"/>
          <w:szCs w:val="21"/>
        </w:rPr>
        <w:t>监理人应提交报告的种类</w:t>
      </w:r>
      <w:r>
        <w:rPr>
          <w:rFonts w:hint="eastAsia"/>
          <w:szCs w:val="21"/>
        </w:rPr>
        <w:t>(</w:t>
      </w:r>
      <w:r>
        <w:rPr>
          <w:rFonts w:hint="eastAsia" w:hAnsi="宋体" w:cs="宋体"/>
          <w:kern w:val="0"/>
          <w:szCs w:val="21"/>
        </w:rPr>
        <w:t>包括监理规划、监理月报及约定的专项报告</w:t>
      </w:r>
      <w:r>
        <w:rPr>
          <w:rFonts w:hint="eastAsia" w:cs="宋体"/>
          <w:kern w:val="0"/>
          <w:szCs w:val="21"/>
        </w:rPr>
        <w:t>)</w:t>
      </w:r>
      <w:r>
        <w:rPr>
          <w:rFonts w:hint="eastAsia" w:hAnsi="宋体"/>
          <w:szCs w:val="21"/>
        </w:rPr>
        <w:t>、时间和份数</w:t>
      </w:r>
      <w:r>
        <w:rPr>
          <w:rFonts w:hint="eastAsia" w:hAnsi="宋体" w:cs="宋体"/>
          <w:kern w:val="0"/>
          <w:szCs w:val="21"/>
        </w:rPr>
        <w:t>：</w:t>
      </w:r>
      <w:r>
        <w:rPr>
          <w:rFonts w:hint="eastAsia" w:hAnsi="宋体" w:cs="宋体"/>
          <w:kern w:val="0"/>
          <w:szCs w:val="21"/>
          <w:u w:val="single"/>
        </w:rPr>
        <w:t>监理规划在开工前</w:t>
      </w:r>
      <w:r>
        <w:rPr>
          <w:rFonts w:hint="eastAsia" w:cs="宋体"/>
          <w:kern w:val="0"/>
          <w:szCs w:val="21"/>
          <w:u w:val="single"/>
        </w:rPr>
        <w:t>5</w:t>
      </w:r>
      <w:r>
        <w:rPr>
          <w:rFonts w:hint="eastAsia" w:hAnsi="宋体" w:cs="宋体"/>
          <w:kern w:val="0"/>
          <w:szCs w:val="21"/>
          <w:u w:val="single"/>
        </w:rPr>
        <w:t>天，监理月报在</w:t>
      </w:r>
      <w:r>
        <w:rPr>
          <w:rFonts w:hint="eastAsia" w:hAnsi="宋体"/>
          <w:szCs w:val="21"/>
          <w:u w:val="single"/>
        </w:rPr>
        <w:t>每月</w:t>
      </w:r>
      <w:r>
        <w:rPr>
          <w:rFonts w:hint="eastAsia"/>
          <w:szCs w:val="21"/>
          <w:u w:val="single"/>
        </w:rPr>
        <w:t>25</w:t>
      </w:r>
      <w:r>
        <w:rPr>
          <w:rFonts w:hint="eastAsia" w:hAnsi="宋体"/>
          <w:szCs w:val="21"/>
          <w:u w:val="single"/>
        </w:rPr>
        <w:t>日前，</w:t>
      </w:r>
      <w:r>
        <w:rPr>
          <w:rFonts w:hint="eastAsia" w:hAnsi="宋体" w:cs="宋体"/>
          <w:kern w:val="0"/>
          <w:szCs w:val="21"/>
          <w:u w:val="single"/>
        </w:rPr>
        <w:t>约定的专项报告及其他内容须在委托人要求的时间内，份数：</w:t>
      </w:r>
      <w:r>
        <w:rPr>
          <w:rFonts w:hint="eastAsia" w:cs="宋体"/>
          <w:kern w:val="0"/>
          <w:szCs w:val="21"/>
          <w:u w:val="single"/>
        </w:rPr>
        <w:t>5</w:t>
      </w:r>
      <w:r>
        <w:rPr>
          <w:rFonts w:hint="eastAsia" w:hAnsi="宋体" w:cs="宋体"/>
          <w:kern w:val="0"/>
          <w:szCs w:val="21"/>
          <w:u w:val="single"/>
        </w:rPr>
        <w:t>份</w:t>
      </w:r>
      <w:r>
        <w:rPr>
          <w:rFonts w:hint="eastAsia" w:hAnsi="宋体"/>
          <w:szCs w:val="21"/>
        </w:rPr>
        <w:t>。</w:t>
      </w:r>
    </w:p>
    <w:p>
      <w:pPr>
        <w:spacing w:line="360" w:lineRule="auto"/>
        <w:ind w:firstLine="420" w:firstLineChars="200"/>
        <w:rPr>
          <w:szCs w:val="21"/>
          <w:u w:val="single"/>
        </w:rPr>
      </w:pPr>
      <w:r>
        <w:rPr>
          <w:rFonts w:hint="eastAsia" w:hAnsi="宋体"/>
          <w:szCs w:val="21"/>
        </w:rPr>
        <w:t>未按时提交上述资料，监理人应向委托人支付违约金</w:t>
      </w:r>
      <w:r>
        <w:rPr>
          <w:rFonts w:hint="eastAsia"/>
          <w:szCs w:val="21"/>
        </w:rPr>
        <w:t>2000</w:t>
      </w:r>
      <w:r>
        <w:rPr>
          <w:rFonts w:hint="eastAsia" w:hAnsi="宋体"/>
          <w:szCs w:val="21"/>
        </w:rPr>
        <w:t>元</w:t>
      </w:r>
      <w:r>
        <w:rPr>
          <w:rFonts w:hint="eastAsia"/>
          <w:szCs w:val="21"/>
        </w:rPr>
        <w:t>/</w:t>
      </w:r>
      <w:r>
        <w:rPr>
          <w:rFonts w:hint="eastAsia" w:hAnsi="宋体"/>
          <w:szCs w:val="21"/>
        </w:rPr>
        <w:t>次。</w:t>
      </w:r>
    </w:p>
    <w:p>
      <w:pPr>
        <w:spacing w:line="360" w:lineRule="auto"/>
        <w:ind w:firstLine="420" w:firstLineChars="200"/>
        <w:rPr>
          <w:rFonts w:cs="宋体"/>
          <w:kern w:val="0"/>
          <w:szCs w:val="21"/>
        </w:rPr>
      </w:pPr>
      <w:r>
        <w:rPr>
          <w:rFonts w:hint="eastAsia"/>
          <w:kern w:val="0"/>
          <w:szCs w:val="21"/>
        </w:rPr>
        <w:t xml:space="preserve">2.6 </w:t>
      </w:r>
      <w:r>
        <w:rPr>
          <w:rFonts w:hint="eastAsia" w:hAnsi="宋体" w:cs="宋体"/>
          <w:kern w:val="0"/>
          <w:szCs w:val="21"/>
        </w:rPr>
        <w:t>使用委托人的财产</w:t>
      </w:r>
    </w:p>
    <w:p>
      <w:pPr>
        <w:spacing w:line="360" w:lineRule="auto"/>
        <w:rPr>
          <w:kern w:val="0"/>
          <w:szCs w:val="21"/>
        </w:rPr>
      </w:pPr>
      <w:r>
        <w:rPr>
          <w:rFonts w:hint="eastAsia" w:hAnsi="宋体"/>
          <w:szCs w:val="21"/>
        </w:rPr>
        <w:t>附录</w:t>
      </w:r>
      <w:r>
        <w:rPr>
          <w:rFonts w:hint="eastAsia"/>
          <w:szCs w:val="21"/>
        </w:rPr>
        <w:t>B</w:t>
      </w:r>
      <w:r>
        <w:rPr>
          <w:rFonts w:hint="eastAsia" w:hAnsi="宋体"/>
          <w:szCs w:val="21"/>
        </w:rPr>
        <w:t>中由委托人无偿提供的房屋、设备的所有权属于：</w:t>
      </w:r>
      <w:r>
        <w:rPr>
          <w:rFonts w:hint="eastAsia" w:hAnsi="宋体"/>
          <w:szCs w:val="21"/>
          <w:u w:val="single"/>
        </w:rPr>
        <w:t>委托人</w:t>
      </w:r>
      <w:r>
        <w:rPr>
          <w:rFonts w:hint="eastAsia" w:hAnsi="宋体"/>
          <w:szCs w:val="21"/>
        </w:rPr>
        <w:t>。</w:t>
      </w:r>
    </w:p>
    <w:p>
      <w:pPr>
        <w:spacing w:line="360" w:lineRule="auto"/>
        <w:ind w:firstLine="420" w:firstLineChars="200"/>
        <w:rPr>
          <w:kern w:val="0"/>
          <w:szCs w:val="21"/>
        </w:rPr>
      </w:pPr>
      <w:r>
        <w:rPr>
          <w:rFonts w:hint="eastAsia" w:hAnsi="宋体"/>
          <w:szCs w:val="21"/>
        </w:rPr>
        <w:t>监理人应在本合同终止后</w:t>
      </w:r>
      <w:r>
        <w:rPr>
          <w:rFonts w:hint="eastAsia"/>
          <w:szCs w:val="21"/>
          <w:u w:val="single"/>
        </w:rPr>
        <w:t xml:space="preserve">  5 </w:t>
      </w:r>
      <w:r>
        <w:rPr>
          <w:rFonts w:hint="eastAsia" w:hAnsi="宋体"/>
          <w:szCs w:val="21"/>
        </w:rPr>
        <w:t>天内移交委托人无偿提供的房屋、设备，移交的时间和方式为：</w:t>
      </w:r>
      <w:r>
        <w:rPr>
          <w:rFonts w:hint="eastAsia" w:hAnsi="宋体"/>
          <w:szCs w:val="21"/>
          <w:u w:val="single"/>
        </w:rPr>
        <w:t>由委托人当场验收</w:t>
      </w:r>
      <w:r>
        <w:rPr>
          <w:rFonts w:hint="eastAsia" w:hAnsi="宋体"/>
          <w:szCs w:val="21"/>
        </w:rPr>
        <w:t>。</w:t>
      </w:r>
    </w:p>
    <w:p>
      <w:pPr>
        <w:pStyle w:val="5"/>
        <w:keepNext w:val="0"/>
        <w:keepLines w:val="0"/>
        <w:spacing w:before="0" w:after="0" w:line="360" w:lineRule="auto"/>
        <w:rPr>
          <w:rFonts w:eastAsia="宋体"/>
          <w:sz w:val="21"/>
          <w:szCs w:val="21"/>
        </w:rPr>
      </w:pPr>
      <w:bookmarkStart w:id="263" w:name="_Toc9194608"/>
      <w:bookmarkStart w:id="264" w:name="_Toc112768379"/>
      <w:bookmarkStart w:id="265" w:name="_Toc398111704"/>
      <w:bookmarkStart w:id="266" w:name="_Toc22957"/>
      <w:r>
        <w:rPr>
          <w:rFonts w:hint="eastAsia" w:eastAsia="宋体"/>
          <w:sz w:val="21"/>
          <w:szCs w:val="21"/>
        </w:rPr>
        <w:t xml:space="preserve">3. </w:t>
      </w:r>
      <w:r>
        <w:rPr>
          <w:rFonts w:hint="eastAsia" w:hAnsi="宋体" w:eastAsia="宋体"/>
          <w:sz w:val="21"/>
          <w:szCs w:val="21"/>
        </w:rPr>
        <w:t>委托人义务</w:t>
      </w:r>
      <w:bookmarkEnd w:id="263"/>
      <w:bookmarkEnd w:id="264"/>
      <w:bookmarkEnd w:id="265"/>
      <w:bookmarkEnd w:id="266"/>
    </w:p>
    <w:p>
      <w:pPr>
        <w:spacing w:line="360" w:lineRule="auto"/>
        <w:ind w:firstLine="420" w:firstLineChars="200"/>
        <w:rPr>
          <w:szCs w:val="21"/>
        </w:rPr>
      </w:pPr>
      <w:r>
        <w:rPr>
          <w:rFonts w:hint="eastAsia"/>
          <w:kern w:val="0"/>
          <w:szCs w:val="21"/>
        </w:rPr>
        <w:t xml:space="preserve">3.1 </w:t>
      </w:r>
      <w:r>
        <w:rPr>
          <w:rFonts w:hint="eastAsia" w:hAnsi="宋体" w:cs="宋体"/>
          <w:kern w:val="0"/>
          <w:szCs w:val="21"/>
        </w:rPr>
        <w:t>委托人代表</w:t>
      </w:r>
    </w:p>
    <w:p>
      <w:pPr>
        <w:spacing w:line="360" w:lineRule="auto"/>
        <w:ind w:firstLine="420" w:firstLineChars="200"/>
        <w:rPr>
          <w:szCs w:val="21"/>
        </w:rPr>
      </w:pPr>
      <w:r>
        <w:rPr>
          <w:rFonts w:hint="eastAsia" w:hAnsi="宋体"/>
          <w:szCs w:val="21"/>
        </w:rPr>
        <w:t>委托人代表为：</w:t>
      </w:r>
      <w:r>
        <w:rPr>
          <w:rFonts w:hint="eastAsia" w:hAnsi="宋体"/>
          <w:szCs w:val="21"/>
          <w:u w:val="single"/>
        </w:rPr>
        <w:t xml:space="preserve">          </w:t>
      </w:r>
      <w:r>
        <w:rPr>
          <w:rFonts w:hint="eastAsia" w:hAnsi="宋体"/>
          <w:szCs w:val="21"/>
        </w:rPr>
        <w:t>。</w:t>
      </w:r>
    </w:p>
    <w:p>
      <w:pPr>
        <w:spacing w:line="360" w:lineRule="auto"/>
        <w:ind w:firstLine="420" w:firstLineChars="200"/>
        <w:rPr>
          <w:rFonts w:cs="宋体"/>
          <w:kern w:val="0"/>
          <w:szCs w:val="21"/>
        </w:rPr>
      </w:pPr>
      <w:r>
        <w:rPr>
          <w:rFonts w:hint="eastAsia"/>
          <w:kern w:val="0"/>
          <w:szCs w:val="21"/>
        </w:rPr>
        <w:t>3.2 答复</w:t>
      </w:r>
    </w:p>
    <w:p>
      <w:pPr>
        <w:spacing w:line="360" w:lineRule="auto"/>
        <w:ind w:firstLine="420" w:firstLineChars="200"/>
        <w:rPr>
          <w:szCs w:val="21"/>
        </w:rPr>
      </w:pPr>
      <w:r>
        <w:rPr>
          <w:rFonts w:hint="eastAsia" w:hAnsi="宋体"/>
          <w:szCs w:val="21"/>
        </w:rPr>
        <w:t>委托人同意在</w:t>
      </w:r>
      <w:r>
        <w:rPr>
          <w:rFonts w:hint="eastAsia"/>
          <w:szCs w:val="21"/>
          <w:u w:val="single"/>
        </w:rPr>
        <w:t xml:space="preserve">   7   </w:t>
      </w:r>
      <w:r>
        <w:rPr>
          <w:rFonts w:hint="eastAsia" w:hAnsi="宋体"/>
          <w:szCs w:val="21"/>
        </w:rPr>
        <w:t>天内，对监理人书面提交并要求做出决定的事宜给予书面答复。</w:t>
      </w:r>
    </w:p>
    <w:p>
      <w:pPr>
        <w:pStyle w:val="5"/>
        <w:keepNext w:val="0"/>
        <w:keepLines w:val="0"/>
        <w:spacing w:before="0" w:after="0" w:line="360" w:lineRule="auto"/>
        <w:rPr>
          <w:rFonts w:eastAsia="宋体"/>
          <w:sz w:val="21"/>
          <w:szCs w:val="21"/>
        </w:rPr>
      </w:pPr>
      <w:bookmarkStart w:id="267" w:name="_Toc9194609"/>
      <w:bookmarkStart w:id="268" w:name="_Toc398111705"/>
      <w:bookmarkStart w:id="269" w:name="_Toc112768380"/>
      <w:bookmarkStart w:id="270" w:name="_Toc11945"/>
      <w:r>
        <w:rPr>
          <w:rFonts w:hint="eastAsia" w:eastAsia="宋体"/>
          <w:sz w:val="21"/>
          <w:szCs w:val="21"/>
        </w:rPr>
        <w:t xml:space="preserve">4. </w:t>
      </w:r>
      <w:r>
        <w:rPr>
          <w:rFonts w:hint="eastAsia" w:hAnsi="宋体" w:eastAsia="宋体"/>
          <w:sz w:val="21"/>
          <w:szCs w:val="21"/>
        </w:rPr>
        <w:t>违约责任</w:t>
      </w:r>
      <w:bookmarkEnd w:id="267"/>
      <w:bookmarkEnd w:id="268"/>
      <w:bookmarkEnd w:id="269"/>
      <w:bookmarkEnd w:id="270"/>
    </w:p>
    <w:p>
      <w:pPr>
        <w:spacing w:line="360" w:lineRule="auto"/>
        <w:ind w:firstLine="420" w:firstLineChars="200"/>
        <w:rPr>
          <w:rFonts w:cs="宋体"/>
          <w:kern w:val="0"/>
          <w:szCs w:val="21"/>
        </w:rPr>
      </w:pPr>
      <w:r>
        <w:rPr>
          <w:rFonts w:hint="eastAsia"/>
          <w:kern w:val="0"/>
          <w:szCs w:val="21"/>
        </w:rPr>
        <w:t xml:space="preserve">4.1 </w:t>
      </w:r>
      <w:r>
        <w:rPr>
          <w:rFonts w:hint="eastAsia" w:hAnsi="宋体" w:cs="宋体"/>
          <w:kern w:val="0"/>
          <w:szCs w:val="21"/>
        </w:rPr>
        <w:t>监理人的违约责任</w:t>
      </w:r>
    </w:p>
    <w:p>
      <w:pPr>
        <w:spacing w:line="360" w:lineRule="auto"/>
        <w:ind w:firstLine="420" w:firstLineChars="200"/>
        <w:rPr>
          <w:rFonts w:cs="宋体"/>
          <w:kern w:val="0"/>
          <w:szCs w:val="21"/>
        </w:rPr>
      </w:pPr>
      <w:r>
        <w:rPr>
          <w:rFonts w:hint="eastAsia"/>
          <w:kern w:val="0"/>
          <w:szCs w:val="21"/>
        </w:rPr>
        <w:t>4.1.1</w:t>
      </w:r>
      <w:r>
        <w:rPr>
          <w:rFonts w:hint="eastAsia" w:hAnsi="宋体"/>
          <w:kern w:val="0"/>
          <w:szCs w:val="21"/>
        </w:rPr>
        <w:t>监理人赔偿金额按下列方法确定：</w:t>
      </w:r>
      <w:r>
        <w:rPr>
          <w:rFonts w:hint="eastAsia"/>
          <w:kern w:val="0"/>
          <w:szCs w:val="21"/>
        </w:rPr>
        <w:t>/</w:t>
      </w:r>
    </w:p>
    <w:p>
      <w:pPr>
        <w:spacing w:line="360" w:lineRule="auto"/>
        <w:ind w:firstLine="420" w:firstLineChars="200"/>
        <w:rPr>
          <w:rFonts w:cs="宋体"/>
          <w:kern w:val="0"/>
          <w:szCs w:val="21"/>
        </w:rPr>
      </w:pPr>
      <w:r>
        <w:rPr>
          <w:rFonts w:hint="eastAsia"/>
          <w:kern w:val="0"/>
          <w:szCs w:val="21"/>
        </w:rPr>
        <w:t xml:space="preserve">4.2 </w:t>
      </w:r>
      <w:r>
        <w:rPr>
          <w:rFonts w:hint="eastAsia" w:hAnsi="宋体"/>
          <w:kern w:val="0"/>
          <w:szCs w:val="21"/>
        </w:rPr>
        <w:t>委</w:t>
      </w:r>
      <w:r>
        <w:rPr>
          <w:rFonts w:hint="eastAsia" w:hAnsi="宋体" w:cs="宋体"/>
          <w:kern w:val="0"/>
          <w:szCs w:val="21"/>
        </w:rPr>
        <w:t>托人的违约责任</w:t>
      </w:r>
    </w:p>
    <w:p>
      <w:pPr>
        <w:spacing w:line="360" w:lineRule="auto"/>
        <w:ind w:firstLine="420" w:firstLineChars="200"/>
        <w:rPr>
          <w:kern w:val="0"/>
          <w:szCs w:val="21"/>
        </w:rPr>
      </w:pPr>
      <w:r>
        <w:rPr>
          <w:rFonts w:hint="eastAsia"/>
          <w:szCs w:val="21"/>
        </w:rPr>
        <w:t xml:space="preserve">4.2.1 </w:t>
      </w:r>
      <w:r>
        <w:rPr>
          <w:rFonts w:hint="eastAsia" w:hAnsi="宋体"/>
          <w:szCs w:val="21"/>
        </w:rPr>
        <w:t>委托人</w:t>
      </w:r>
      <w:r>
        <w:rPr>
          <w:rFonts w:hint="eastAsia" w:hAnsi="宋体"/>
          <w:kern w:val="0"/>
          <w:szCs w:val="21"/>
        </w:rPr>
        <w:t>逾期付款利息按下列方法确定：</w:t>
      </w:r>
      <w:bookmarkStart w:id="271" w:name="_Toc398111706"/>
      <w:bookmarkStart w:id="272" w:name="_Toc18123"/>
      <w:r>
        <w:rPr>
          <w:rFonts w:hint="eastAsia" w:hAnsi="宋体"/>
          <w:kern w:val="0"/>
          <w:szCs w:val="21"/>
        </w:rPr>
        <w:t>不计。</w:t>
      </w:r>
    </w:p>
    <w:p>
      <w:pPr>
        <w:pStyle w:val="5"/>
        <w:keepNext w:val="0"/>
        <w:keepLines w:val="0"/>
        <w:spacing w:before="0" w:after="0" w:line="360" w:lineRule="auto"/>
        <w:rPr>
          <w:rFonts w:eastAsia="宋体"/>
          <w:sz w:val="21"/>
          <w:szCs w:val="21"/>
        </w:rPr>
      </w:pPr>
      <w:bookmarkStart w:id="273" w:name="_Toc112768381"/>
      <w:bookmarkStart w:id="274" w:name="_Toc9194610"/>
      <w:r>
        <w:rPr>
          <w:rFonts w:hint="eastAsia" w:eastAsia="宋体"/>
          <w:sz w:val="21"/>
          <w:szCs w:val="21"/>
        </w:rPr>
        <w:t xml:space="preserve">5. </w:t>
      </w:r>
      <w:r>
        <w:rPr>
          <w:rFonts w:hint="eastAsia" w:hAnsi="宋体" w:eastAsia="宋体"/>
          <w:sz w:val="21"/>
          <w:szCs w:val="21"/>
        </w:rPr>
        <w:t>支付</w:t>
      </w:r>
      <w:bookmarkEnd w:id="271"/>
      <w:bookmarkEnd w:id="272"/>
      <w:bookmarkEnd w:id="273"/>
      <w:bookmarkEnd w:id="274"/>
    </w:p>
    <w:p>
      <w:pPr>
        <w:spacing w:line="360" w:lineRule="auto"/>
        <w:ind w:firstLine="420" w:firstLineChars="200"/>
        <w:rPr>
          <w:bCs/>
          <w:szCs w:val="21"/>
        </w:rPr>
      </w:pPr>
      <w:r>
        <w:rPr>
          <w:rFonts w:hint="eastAsia"/>
          <w:szCs w:val="21"/>
        </w:rPr>
        <w:t xml:space="preserve">5.1 </w:t>
      </w:r>
      <w:r>
        <w:rPr>
          <w:rFonts w:hint="eastAsia" w:hAnsi="宋体"/>
          <w:bCs/>
          <w:szCs w:val="21"/>
        </w:rPr>
        <w:t>支付货币</w:t>
      </w:r>
    </w:p>
    <w:p>
      <w:pPr>
        <w:spacing w:line="360" w:lineRule="auto"/>
        <w:ind w:firstLine="420" w:firstLineChars="200"/>
        <w:rPr>
          <w:szCs w:val="21"/>
        </w:rPr>
      </w:pPr>
      <w:r>
        <w:rPr>
          <w:rFonts w:hint="eastAsia" w:hAnsi="宋体"/>
          <w:szCs w:val="21"/>
        </w:rPr>
        <w:t>币种为：</w:t>
      </w:r>
      <w:r>
        <w:rPr>
          <w:rFonts w:hint="eastAsia" w:hAnsi="宋体"/>
          <w:szCs w:val="21"/>
          <w:u w:val="single"/>
        </w:rPr>
        <w:t>人民币</w:t>
      </w:r>
      <w:r>
        <w:rPr>
          <w:rFonts w:hint="eastAsia" w:hAnsi="宋体"/>
          <w:szCs w:val="21"/>
        </w:rPr>
        <w:t>。</w:t>
      </w:r>
    </w:p>
    <w:p>
      <w:pPr>
        <w:spacing w:line="360" w:lineRule="auto"/>
        <w:ind w:firstLine="420" w:firstLineChars="200"/>
        <w:rPr>
          <w:kern w:val="0"/>
          <w:szCs w:val="21"/>
        </w:rPr>
      </w:pPr>
      <w:r>
        <w:rPr>
          <w:rFonts w:hint="eastAsia"/>
          <w:kern w:val="0"/>
          <w:szCs w:val="21"/>
        </w:rPr>
        <w:t xml:space="preserve">5.2 </w:t>
      </w:r>
      <w:r>
        <w:rPr>
          <w:rFonts w:hint="eastAsia" w:hAnsi="宋体"/>
          <w:szCs w:val="21"/>
        </w:rPr>
        <w:t>支付</w:t>
      </w:r>
      <w:r>
        <w:rPr>
          <w:rFonts w:hint="eastAsia" w:hAnsi="宋体"/>
          <w:kern w:val="0"/>
          <w:szCs w:val="21"/>
        </w:rPr>
        <w:t>酬金</w:t>
      </w:r>
    </w:p>
    <w:p>
      <w:pPr>
        <w:spacing w:line="360" w:lineRule="auto"/>
        <w:ind w:firstLine="420" w:firstLineChars="200"/>
        <w:rPr>
          <w:szCs w:val="21"/>
        </w:rPr>
      </w:pPr>
      <w:r>
        <w:rPr>
          <w:rFonts w:hint="eastAsia" w:hAnsi="宋体"/>
          <w:kern w:val="0"/>
          <w:szCs w:val="21"/>
        </w:rPr>
        <w:t>一、监理酬金：</w:t>
      </w:r>
    </w:p>
    <w:p>
      <w:pPr>
        <w:ind w:firstLine="420" w:firstLineChars="200"/>
        <w:rPr>
          <w:kern w:val="0"/>
          <w:szCs w:val="21"/>
          <w:highlight w:val="yellow"/>
        </w:rPr>
      </w:pPr>
      <w:r>
        <w:rPr>
          <w:rFonts w:hint="eastAsia"/>
          <w:kern w:val="0"/>
          <w:szCs w:val="21"/>
          <w:highlight w:val="yellow"/>
        </w:rPr>
        <w:t>施工监理服务收费=施工监理服务收费基准价×中标监理费率</w:t>
      </w:r>
    </w:p>
    <w:p>
      <w:pPr>
        <w:spacing w:line="360" w:lineRule="auto"/>
        <w:ind w:firstLine="420" w:firstLineChars="200"/>
        <w:rPr>
          <w:kern w:val="0"/>
          <w:szCs w:val="21"/>
          <w:highlight w:val="yellow"/>
        </w:rPr>
      </w:pPr>
      <w:r>
        <w:rPr>
          <w:rFonts w:hint="eastAsia"/>
          <w:kern w:val="0"/>
          <w:szCs w:val="21"/>
          <w:highlight w:val="yellow"/>
        </w:rPr>
        <w:t>监理服务收费基准价计费额：为</w:t>
      </w:r>
      <w:r>
        <w:rPr>
          <w:rFonts w:hint="eastAsia"/>
          <w:kern w:val="0"/>
          <w:szCs w:val="21"/>
          <w:highlight w:val="yellow"/>
          <w:u w:val="single"/>
        </w:rPr>
        <w:t>施工单位的最终结算审计价</w:t>
      </w:r>
      <w:r>
        <w:rPr>
          <w:rFonts w:hint="eastAsia"/>
          <w:kern w:val="0"/>
          <w:szCs w:val="21"/>
          <w:highlight w:val="yellow"/>
        </w:rPr>
        <w:t>。</w:t>
      </w:r>
    </w:p>
    <w:p>
      <w:pPr>
        <w:spacing w:line="360" w:lineRule="auto"/>
        <w:ind w:firstLine="420" w:firstLineChars="200"/>
        <w:rPr>
          <w:kern w:val="0"/>
          <w:szCs w:val="21"/>
          <w:highlight w:val="yellow"/>
        </w:rPr>
      </w:pPr>
      <w:r>
        <w:rPr>
          <w:rFonts w:hint="eastAsia"/>
          <w:kern w:val="0"/>
          <w:szCs w:val="21"/>
          <w:highlight w:val="yellow"/>
        </w:rPr>
        <w:t>检测监理费=检测费</w:t>
      </w:r>
      <w:r>
        <w:rPr>
          <w:rFonts w:hint="eastAsia"/>
          <w:kern w:val="0"/>
          <w:szCs w:val="21"/>
          <w:highlight w:val="yellow"/>
          <w:lang w:val="en-US" w:eastAsia="zh-CN"/>
        </w:rPr>
        <w:t>实际结算价</w:t>
      </w:r>
      <w:r>
        <w:rPr>
          <w:rFonts w:hint="eastAsia"/>
          <w:kern w:val="0"/>
          <w:szCs w:val="21"/>
          <w:highlight w:val="yellow"/>
        </w:rPr>
        <w:t>*中标监理费率</w:t>
      </w:r>
    </w:p>
    <w:p>
      <w:pPr>
        <w:spacing w:line="360" w:lineRule="auto"/>
        <w:ind w:firstLine="422" w:firstLineChars="200"/>
        <w:rPr>
          <w:b/>
          <w:bCs/>
          <w:szCs w:val="21"/>
          <w:highlight w:val="yellow"/>
        </w:rPr>
      </w:pPr>
      <w:r>
        <w:rPr>
          <w:rFonts w:hint="eastAsia" w:hAnsi="宋体"/>
          <w:b/>
          <w:bCs/>
          <w:szCs w:val="21"/>
          <w:highlight w:val="yellow"/>
        </w:rPr>
        <w:t>二、监理报酬支付方式：</w:t>
      </w:r>
    </w:p>
    <w:p>
      <w:pPr>
        <w:spacing w:line="360" w:lineRule="auto"/>
        <w:ind w:firstLine="420" w:firstLineChars="200"/>
        <w:rPr>
          <w:kern w:val="0"/>
          <w:szCs w:val="21"/>
          <w:highlight w:val="yellow"/>
        </w:rPr>
      </w:pPr>
      <w:r>
        <w:rPr>
          <w:rFonts w:hint="eastAsia"/>
          <w:kern w:val="0"/>
          <w:szCs w:val="21"/>
          <w:highlight w:val="yellow"/>
        </w:rPr>
        <w:t>单个项目分开结算</w:t>
      </w:r>
    </w:p>
    <w:p>
      <w:pPr>
        <w:spacing w:line="360" w:lineRule="auto"/>
        <w:ind w:firstLine="420" w:firstLineChars="200"/>
        <w:rPr>
          <w:kern w:val="0"/>
          <w:szCs w:val="21"/>
          <w:highlight w:val="yellow"/>
        </w:rPr>
      </w:pPr>
      <w:r>
        <w:rPr>
          <w:rFonts w:hint="eastAsia"/>
          <w:kern w:val="0"/>
          <w:szCs w:val="21"/>
          <w:highlight w:val="yellow"/>
        </w:rPr>
        <w:t>检测监理费=检测费实际结算价*中标监理费率，检测完成</w:t>
      </w:r>
      <w:r>
        <w:rPr>
          <w:rFonts w:hint="eastAsia"/>
          <w:kern w:val="0"/>
          <w:szCs w:val="21"/>
          <w:highlight w:val="yellow"/>
          <w:lang w:val="en-US" w:eastAsia="zh-CN"/>
        </w:rPr>
        <w:t>且各项资料提交齐全</w:t>
      </w:r>
      <w:r>
        <w:rPr>
          <w:rFonts w:hint="eastAsia"/>
          <w:kern w:val="0"/>
          <w:szCs w:val="21"/>
          <w:highlight w:val="yellow"/>
        </w:rPr>
        <w:t>后，一次性支付检测监理费。</w:t>
      </w:r>
    </w:p>
    <w:p>
      <w:pPr>
        <w:spacing w:line="360" w:lineRule="auto"/>
        <w:ind w:firstLine="420" w:firstLineChars="200"/>
        <w:rPr>
          <w:kern w:val="0"/>
          <w:szCs w:val="21"/>
          <w:highlight w:val="yellow"/>
        </w:rPr>
      </w:pPr>
      <w:r>
        <w:rPr>
          <w:rFonts w:hint="eastAsia"/>
          <w:kern w:val="0"/>
          <w:szCs w:val="21"/>
          <w:highlight w:val="yellow"/>
        </w:rPr>
        <w:t>施工部分监理费：</w:t>
      </w:r>
    </w:p>
    <w:p>
      <w:pPr>
        <w:spacing w:line="360" w:lineRule="auto"/>
        <w:ind w:firstLine="420" w:firstLineChars="200"/>
        <w:rPr>
          <w:kern w:val="0"/>
          <w:szCs w:val="21"/>
          <w:highlight w:val="yellow"/>
        </w:rPr>
      </w:pPr>
      <w:r>
        <w:rPr>
          <w:rFonts w:hint="eastAsia"/>
          <w:kern w:val="0"/>
          <w:szCs w:val="21"/>
          <w:highlight w:val="yellow"/>
        </w:rPr>
        <w:t>（1）工程竣工验收合格后，监理单位</w:t>
      </w:r>
      <w:r>
        <w:rPr>
          <w:kern w:val="0"/>
          <w:szCs w:val="21"/>
          <w:highlight w:val="yellow"/>
        </w:rPr>
        <w:t>完成</w:t>
      </w:r>
      <w:r>
        <w:rPr>
          <w:rFonts w:hint="eastAsia"/>
          <w:kern w:val="0"/>
          <w:szCs w:val="21"/>
          <w:highlight w:val="yellow"/>
        </w:rPr>
        <w:t>该</w:t>
      </w:r>
      <w:r>
        <w:rPr>
          <w:kern w:val="0"/>
          <w:szCs w:val="21"/>
          <w:highlight w:val="yellow"/>
        </w:rPr>
        <w:t>工程竣工结算</w:t>
      </w:r>
      <w:r>
        <w:rPr>
          <w:rFonts w:hint="eastAsia"/>
          <w:kern w:val="0"/>
          <w:szCs w:val="21"/>
          <w:highlight w:val="yellow"/>
        </w:rPr>
        <w:t>审核</w:t>
      </w:r>
      <w:r>
        <w:rPr>
          <w:kern w:val="0"/>
          <w:szCs w:val="21"/>
          <w:highlight w:val="yellow"/>
        </w:rPr>
        <w:t>并出具</w:t>
      </w:r>
      <w:r>
        <w:rPr>
          <w:rFonts w:hint="eastAsia"/>
          <w:kern w:val="0"/>
          <w:szCs w:val="21"/>
          <w:highlight w:val="yellow"/>
        </w:rPr>
        <w:t>审核</w:t>
      </w:r>
      <w:r>
        <w:rPr>
          <w:kern w:val="0"/>
          <w:szCs w:val="21"/>
          <w:highlight w:val="yellow"/>
        </w:rPr>
        <w:t>报告后</w:t>
      </w:r>
      <w:r>
        <w:rPr>
          <w:rFonts w:hint="eastAsia"/>
          <w:kern w:val="0"/>
          <w:szCs w:val="21"/>
          <w:highlight w:val="yellow"/>
        </w:rPr>
        <w:t>，按该工程监理审后价*中标监理费率×</w:t>
      </w:r>
      <w:r>
        <w:rPr>
          <w:rFonts w:hint="eastAsia"/>
          <w:kern w:val="0"/>
          <w:szCs w:val="21"/>
          <w:highlight w:val="yellow"/>
          <w:lang w:val="en-US" w:eastAsia="zh-CN"/>
        </w:rPr>
        <w:t>5</w:t>
      </w:r>
      <w:r>
        <w:rPr>
          <w:rFonts w:hint="eastAsia"/>
          <w:kern w:val="0"/>
          <w:szCs w:val="21"/>
          <w:highlight w:val="yellow"/>
        </w:rPr>
        <w:t>0%支付首笔监理费；</w:t>
      </w:r>
    </w:p>
    <w:p>
      <w:pPr>
        <w:spacing w:line="360" w:lineRule="auto"/>
        <w:ind w:firstLine="420" w:firstLineChars="200"/>
        <w:rPr>
          <w:kern w:val="0"/>
          <w:szCs w:val="21"/>
          <w:highlight w:val="yellow"/>
        </w:rPr>
      </w:pPr>
      <w:r>
        <w:rPr>
          <w:rFonts w:hint="eastAsia"/>
          <w:kern w:val="0"/>
          <w:szCs w:val="21"/>
          <w:highlight w:val="yellow"/>
        </w:rPr>
        <w:t>（</w:t>
      </w:r>
      <w:r>
        <w:rPr>
          <w:kern w:val="0"/>
          <w:szCs w:val="21"/>
          <w:highlight w:val="yellow"/>
        </w:rPr>
        <w:t>2</w:t>
      </w:r>
      <w:r>
        <w:rPr>
          <w:rFonts w:hint="eastAsia"/>
          <w:kern w:val="0"/>
          <w:szCs w:val="21"/>
          <w:highlight w:val="yellow"/>
        </w:rPr>
        <w:t>）工程结算终审审计结束后，根据审计结果支付剩余</w:t>
      </w:r>
      <w:r>
        <w:rPr>
          <w:kern w:val="0"/>
          <w:szCs w:val="21"/>
          <w:highlight w:val="yellow"/>
        </w:rPr>
        <w:t>监理费</w:t>
      </w:r>
      <w:r>
        <w:rPr>
          <w:rFonts w:hint="eastAsia"/>
          <w:kern w:val="0"/>
          <w:szCs w:val="21"/>
          <w:highlight w:val="yellow"/>
        </w:rPr>
        <w:t>。</w:t>
      </w:r>
    </w:p>
    <w:tbl>
      <w:tblPr>
        <w:tblStyle w:val="31"/>
        <w:tblW w:w="0" w:type="auto"/>
        <w:tblInd w:w="2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7"/>
        <w:gridCol w:w="5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7" w:type="dxa"/>
            <w:tcBorders>
              <w:top w:val="single" w:color="auto" w:sz="4" w:space="0"/>
              <w:left w:val="single" w:color="auto" w:sz="4" w:space="0"/>
              <w:bottom w:val="single" w:color="auto" w:sz="4" w:space="0"/>
              <w:right w:val="single" w:color="auto" w:sz="4" w:space="0"/>
            </w:tcBorders>
          </w:tcPr>
          <w:p>
            <w:pPr>
              <w:tabs>
                <w:tab w:val="left" w:pos="0"/>
                <w:tab w:val="left" w:pos="2020"/>
                <w:tab w:val="center" w:pos="4535"/>
              </w:tabs>
              <w:spacing w:after="120"/>
              <w:jc w:val="center"/>
              <w:rPr>
                <w:rFonts w:ascii="宋体" w:hAnsi="宋体"/>
                <w:szCs w:val="21"/>
                <w:highlight w:val="yellow"/>
              </w:rPr>
            </w:pPr>
            <w:r>
              <w:rPr>
                <w:rFonts w:hint="eastAsia" w:ascii="宋体" w:hAnsi="宋体"/>
                <w:szCs w:val="21"/>
                <w:highlight w:val="yellow"/>
              </w:rPr>
              <w:t>单个工程核减率（核减额/送审价）</w:t>
            </w:r>
          </w:p>
        </w:tc>
        <w:tc>
          <w:tcPr>
            <w:tcW w:w="560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Cs w:val="21"/>
                <w:highlight w:val="yellow"/>
              </w:rPr>
            </w:pPr>
            <w:r>
              <w:rPr>
                <w:rFonts w:hint="eastAsia" w:ascii="宋体" w:hAnsi="宋体"/>
                <w:szCs w:val="21"/>
                <w:highlight w:val="yellow"/>
              </w:rPr>
              <w:t>监理费支付方式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36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yellow"/>
              </w:rPr>
            </w:pPr>
            <w:r>
              <w:rPr>
                <w:rFonts w:hint="eastAsia" w:ascii="宋体" w:hAnsi="宋体"/>
                <w:szCs w:val="21"/>
                <w:highlight w:val="yellow"/>
              </w:rPr>
              <w:t>≤5%</w:t>
            </w:r>
          </w:p>
        </w:tc>
        <w:tc>
          <w:tcPr>
            <w:tcW w:w="56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yellow"/>
              </w:rPr>
            </w:pPr>
            <w:r>
              <w:rPr>
                <w:rFonts w:hint="eastAsia" w:ascii="宋体" w:hAnsi="宋体"/>
                <w:szCs w:val="21"/>
                <w:highlight w:val="yellow"/>
              </w:rPr>
              <w:t>施工监理服务收费基准价×中标费率-已拨付监理费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6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yellow"/>
              </w:rPr>
            </w:pPr>
            <w:r>
              <w:rPr>
                <w:rFonts w:hint="eastAsia" w:ascii="宋体" w:hAnsi="宋体"/>
                <w:szCs w:val="21"/>
                <w:highlight w:val="yellow"/>
              </w:rPr>
              <w:t>＞5%</w:t>
            </w:r>
          </w:p>
        </w:tc>
        <w:tc>
          <w:tcPr>
            <w:tcW w:w="56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yellow"/>
              </w:rPr>
            </w:pPr>
            <w:r>
              <w:rPr>
                <w:rFonts w:hint="eastAsia" w:ascii="宋体" w:hAnsi="宋体"/>
                <w:szCs w:val="21"/>
                <w:highlight w:val="yellow"/>
              </w:rPr>
              <w:t>施工监理服务收费基准价×中标费率×（1-核减率）-已拨付监理费</w:t>
            </w:r>
            <w:bookmarkStart w:id="364" w:name="_GoBack"/>
            <w:bookmarkEnd w:id="3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6" w:type="dxa"/>
            <w:gridSpan w:val="2"/>
            <w:tcBorders>
              <w:top w:val="single" w:color="auto" w:sz="4" w:space="0"/>
              <w:left w:val="single" w:color="auto" w:sz="4" w:space="0"/>
              <w:bottom w:val="single" w:color="auto" w:sz="4" w:space="0"/>
              <w:right w:val="single" w:color="auto" w:sz="4" w:space="0"/>
            </w:tcBorders>
            <w:vAlign w:val="center"/>
          </w:tcPr>
          <w:p>
            <w:pPr>
              <w:tabs>
                <w:tab w:val="left" w:pos="0"/>
                <w:tab w:val="left" w:pos="2020"/>
                <w:tab w:val="center" w:pos="4535"/>
              </w:tabs>
              <w:spacing w:after="120"/>
              <w:rPr>
                <w:highlight w:val="yellow"/>
              </w:rPr>
            </w:pPr>
            <w:r>
              <w:rPr>
                <w:rFonts w:hint="eastAsia"/>
                <w:highlight w:val="yellow"/>
              </w:rPr>
              <w:t>注：监理费核减金额按以下方式计算：</w:t>
            </w:r>
          </w:p>
          <w:p>
            <w:pPr>
              <w:tabs>
                <w:tab w:val="left" w:pos="0"/>
                <w:tab w:val="left" w:pos="2020"/>
                <w:tab w:val="center" w:pos="4535"/>
              </w:tabs>
              <w:spacing w:after="120"/>
              <w:rPr>
                <w:highlight w:val="yellow"/>
              </w:rPr>
            </w:pPr>
            <w:r>
              <w:rPr>
                <w:rFonts w:hint="eastAsia"/>
                <w:highlight w:val="yellow"/>
              </w:rPr>
              <w:t>核减率=核减额/送审价</w:t>
            </w:r>
          </w:p>
          <w:p>
            <w:pPr>
              <w:tabs>
                <w:tab w:val="left" w:pos="0"/>
                <w:tab w:val="left" w:pos="2020"/>
                <w:tab w:val="center" w:pos="4535"/>
                <w:tab w:val="center" w:pos="4767"/>
              </w:tabs>
              <w:spacing w:after="120"/>
              <w:rPr>
                <w:highlight w:val="yellow"/>
              </w:rPr>
            </w:pPr>
            <w:r>
              <w:rPr>
                <w:rFonts w:hint="eastAsia"/>
                <w:highlight w:val="yellow"/>
              </w:rPr>
              <w:t>核减额=经监理审核后的结算金额-工程</w:t>
            </w:r>
            <w:r>
              <w:rPr>
                <w:rFonts w:hint="eastAsia"/>
                <w:kern w:val="0"/>
                <w:szCs w:val="21"/>
                <w:highlight w:val="yellow"/>
              </w:rPr>
              <w:t>最终审计价</w:t>
            </w:r>
          </w:p>
          <w:p>
            <w:pPr>
              <w:rPr>
                <w:rFonts w:ascii="宋体" w:hAnsi="宋体"/>
                <w:szCs w:val="21"/>
                <w:highlight w:val="yellow"/>
              </w:rPr>
            </w:pPr>
            <w:r>
              <w:rPr>
                <w:rFonts w:hint="eastAsia"/>
                <w:highlight w:val="yellow"/>
              </w:rPr>
              <w:t>送审价=经监理审核后的结算金额</w:t>
            </w:r>
          </w:p>
        </w:tc>
      </w:tr>
    </w:tbl>
    <w:p>
      <w:pPr>
        <w:spacing w:line="360" w:lineRule="auto"/>
        <w:ind w:firstLine="420" w:firstLineChars="200"/>
        <w:rPr>
          <w:kern w:val="0"/>
          <w:szCs w:val="21"/>
        </w:rPr>
      </w:pPr>
      <w:r>
        <w:rPr>
          <w:rFonts w:hint="eastAsia"/>
          <w:kern w:val="0"/>
          <w:szCs w:val="21"/>
        </w:rPr>
        <w:t>每次工程款支付申请前，跨县（市）提供建筑服务的纳税人，需提供</w:t>
      </w:r>
      <w:r>
        <w:rPr>
          <w:rFonts w:hint="eastAsia"/>
          <w:kern w:val="0"/>
          <w:szCs w:val="21"/>
          <w:lang w:val="en-US" w:eastAsia="zh-CN"/>
        </w:rPr>
        <w:t>增值税发票</w:t>
      </w:r>
      <w:r>
        <w:rPr>
          <w:rFonts w:hint="eastAsia"/>
          <w:kern w:val="0"/>
          <w:szCs w:val="21"/>
        </w:rPr>
        <w:t>；本县(市)纳税人，应向崇川区主管税务机关进行纳税申报。</w:t>
      </w:r>
    </w:p>
    <w:p>
      <w:pPr>
        <w:numPr>
          <w:ilvl w:val="0"/>
          <w:numId w:val="5"/>
        </w:numPr>
        <w:spacing w:line="360" w:lineRule="auto"/>
        <w:ind w:firstLine="525" w:firstLineChars="250"/>
        <w:rPr>
          <w:rFonts w:hAnsi="宋体"/>
          <w:szCs w:val="21"/>
        </w:rPr>
      </w:pPr>
      <w:r>
        <w:rPr>
          <w:rFonts w:hint="eastAsia" w:hAnsi="宋体"/>
          <w:szCs w:val="21"/>
        </w:rPr>
        <w:t>工期延长的，委托人不支付附加工作报酬。</w:t>
      </w:r>
    </w:p>
    <w:p>
      <w:pPr>
        <w:numPr>
          <w:ilvl w:val="0"/>
          <w:numId w:val="5"/>
        </w:numPr>
        <w:spacing w:line="360" w:lineRule="auto"/>
        <w:ind w:firstLine="525" w:firstLineChars="250"/>
        <w:rPr>
          <w:rFonts w:hAnsi="宋体"/>
          <w:szCs w:val="21"/>
        </w:rPr>
      </w:pPr>
      <w:r>
        <w:rPr>
          <w:rFonts w:hint="eastAsia" w:hAnsi="宋体"/>
          <w:szCs w:val="21"/>
        </w:rPr>
        <w:t>以上付款均不计息。</w:t>
      </w:r>
    </w:p>
    <w:p>
      <w:pPr>
        <w:pStyle w:val="5"/>
        <w:keepNext w:val="0"/>
        <w:keepLines w:val="0"/>
        <w:spacing w:before="0" w:after="0" w:line="360" w:lineRule="auto"/>
        <w:rPr>
          <w:rFonts w:eastAsia="宋体"/>
          <w:sz w:val="21"/>
          <w:szCs w:val="21"/>
        </w:rPr>
      </w:pPr>
      <w:bookmarkStart w:id="275" w:name="_Toc9194611"/>
      <w:bookmarkStart w:id="276" w:name="_Toc112768382"/>
      <w:bookmarkStart w:id="277" w:name="_Toc18450"/>
      <w:bookmarkStart w:id="278" w:name="_Toc398111707"/>
      <w:r>
        <w:rPr>
          <w:rFonts w:hint="eastAsia" w:eastAsia="宋体"/>
          <w:sz w:val="21"/>
          <w:szCs w:val="21"/>
        </w:rPr>
        <w:t xml:space="preserve">6. </w:t>
      </w:r>
      <w:r>
        <w:rPr>
          <w:rFonts w:hint="eastAsia" w:hAnsi="宋体" w:eastAsia="宋体"/>
          <w:sz w:val="21"/>
          <w:szCs w:val="21"/>
        </w:rPr>
        <w:t>合同生效、变更、暂停、解除与终止</w:t>
      </w:r>
      <w:bookmarkEnd w:id="275"/>
      <w:bookmarkEnd w:id="276"/>
      <w:bookmarkEnd w:id="277"/>
      <w:bookmarkEnd w:id="278"/>
    </w:p>
    <w:p>
      <w:pPr>
        <w:spacing w:line="360" w:lineRule="auto"/>
        <w:ind w:firstLine="420" w:firstLineChars="200"/>
        <w:rPr>
          <w:szCs w:val="21"/>
        </w:rPr>
      </w:pPr>
      <w:r>
        <w:rPr>
          <w:rFonts w:hint="eastAsia"/>
          <w:szCs w:val="21"/>
        </w:rPr>
        <w:t xml:space="preserve">6.1 </w:t>
      </w:r>
      <w:r>
        <w:rPr>
          <w:rFonts w:hint="eastAsia" w:hAnsi="宋体"/>
          <w:szCs w:val="21"/>
        </w:rPr>
        <w:t>生效</w:t>
      </w:r>
    </w:p>
    <w:p>
      <w:pPr>
        <w:spacing w:line="360" w:lineRule="auto"/>
        <w:ind w:firstLine="420" w:firstLineChars="200"/>
        <w:rPr>
          <w:szCs w:val="21"/>
        </w:rPr>
      </w:pPr>
      <w:r>
        <w:rPr>
          <w:rFonts w:hint="eastAsia" w:hAnsi="宋体"/>
          <w:szCs w:val="21"/>
        </w:rPr>
        <w:t>本合同生效条件：</w:t>
      </w:r>
      <w:r>
        <w:rPr>
          <w:rFonts w:hint="eastAsia" w:hAnsi="宋体"/>
          <w:szCs w:val="21"/>
          <w:u w:val="single"/>
        </w:rPr>
        <w:t>双方签字并盖章</w:t>
      </w:r>
      <w:r>
        <w:rPr>
          <w:rFonts w:hint="eastAsia" w:hAnsi="宋体"/>
          <w:szCs w:val="21"/>
        </w:rPr>
        <w:t>。</w:t>
      </w:r>
    </w:p>
    <w:p>
      <w:pPr>
        <w:spacing w:line="360" w:lineRule="auto"/>
        <w:ind w:firstLine="420" w:firstLineChars="200"/>
        <w:rPr>
          <w:bCs/>
          <w:kern w:val="0"/>
          <w:szCs w:val="21"/>
          <w:u w:val="single"/>
        </w:rPr>
      </w:pPr>
      <w:r>
        <w:rPr>
          <w:rFonts w:hint="eastAsia"/>
          <w:szCs w:val="21"/>
        </w:rPr>
        <w:t xml:space="preserve">6.2 </w:t>
      </w:r>
      <w:r>
        <w:rPr>
          <w:rFonts w:hint="eastAsia" w:hAnsi="宋体"/>
          <w:szCs w:val="21"/>
        </w:rPr>
        <w:t>变更：</w:t>
      </w:r>
      <w:r>
        <w:rPr>
          <w:rFonts w:hint="eastAsia"/>
          <w:bCs/>
          <w:kern w:val="0"/>
          <w:szCs w:val="21"/>
          <w:u w:val="single"/>
        </w:rPr>
        <w:t xml:space="preserve">/  </w:t>
      </w:r>
    </w:p>
    <w:p>
      <w:pPr>
        <w:spacing w:line="360" w:lineRule="auto"/>
        <w:ind w:firstLine="420" w:firstLineChars="200"/>
        <w:rPr>
          <w:rFonts w:hAnsi="宋体"/>
        </w:rPr>
      </w:pPr>
      <w:r>
        <w:rPr>
          <w:rFonts w:hAnsi="宋体"/>
        </w:rPr>
        <w:t>6.3</w:t>
      </w:r>
      <w:r>
        <w:rPr>
          <w:rFonts w:hint="eastAsia" w:hAnsi="宋体"/>
        </w:rPr>
        <w:t>退场与临时托管</w:t>
      </w:r>
    </w:p>
    <w:p>
      <w:pPr>
        <w:autoSpaceDN w:val="0"/>
        <w:spacing w:line="360" w:lineRule="auto"/>
        <w:ind w:firstLine="480"/>
        <w:jc w:val="left"/>
        <w:rPr>
          <w:kern w:val="0"/>
        </w:rPr>
      </w:pPr>
      <w:r>
        <w:rPr>
          <w:kern w:val="0"/>
        </w:rPr>
        <w:t>当</w:t>
      </w:r>
      <w:r>
        <w:rPr>
          <w:rFonts w:hint="eastAsia"/>
          <w:kern w:val="0"/>
        </w:rPr>
        <w:t>监理人出现</w:t>
      </w:r>
      <w:r>
        <w:rPr>
          <w:kern w:val="0"/>
        </w:rPr>
        <w:t>不能</w:t>
      </w:r>
      <w:r>
        <w:rPr>
          <w:rFonts w:hint="eastAsia"/>
          <w:kern w:val="0"/>
        </w:rPr>
        <w:t>按合同履约造成合同终止（包括合同内单个项目的终止）的</w:t>
      </w:r>
      <w:r>
        <w:rPr>
          <w:kern w:val="0"/>
        </w:rPr>
        <w:t>情形</w:t>
      </w:r>
      <w:r>
        <w:rPr>
          <w:rFonts w:hint="eastAsia"/>
          <w:kern w:val="0"/>
        </w:rPr>
        <w:t>，</w:t>
      </w:r>
      <w:r>
        <w:rPr>
          <w:kern w:val="0"/>
        </w:rPr>
        <w:t>招标人可以</w:t>
      </w:r>
      <w:r>
        <w:rPr>
          <w:rFonts w:hint="eastAsia"/>
          <w:kern w:val="0"/>
        </w:rPr>
        <w:t>要求监理人退场（含单个项目退场），并委托其他监理单位实施本项目（含单个项目）</w:t>
      </w:r>
      <w:r>
        <w:rPr>
          <w:kern w:val="0"/>
        </w:rPr>
        <w:t>，也可以重新招标</w:t>
      </w:r>
      <w:r>
        <w:rPr>
          <w:rFonts w:hint="eastAsia"/>
          <w:kern w:val="0"/>
        </w:rPr>
        <w:t>。</w:t>
      </w:r>
    </w:p>
    <w:p>
      <w:pPr>
        <w:autoSpaceDN w:val="0"/>
        <w:spacing w:line="360" w:lineRule="auto"/>
        <w:ind w:firstLine="480"/>
        <w:jc w:val="left"/>
        <w:rPr>
          <w:kern w:val="0"/>
        </w:rPr>
      </w:pPr>
      <w:r>
        <w:rPr>
          <w:kern w:val="0"/>
        </w:rPr>
        <w:t>当</w:t>
      </w:r>
      <w:r>
        <w:rPr>
          <w:rFonts w:hint="eastAsia"/>
          <w:kern w:val="0"/>
        </w:rPr>
        <w:t>监理人出现履约良好的情况，招标人有权将监理费3</w:t>
      </w:r>
      <w:r>
        <w:rPr>
          <w:kern w:val="0"/>
        </w:rPr>
        <w:t>0</w:t>
      </w:r>
      <w:r>
        <w:rPr>
          <w:rFonts w:hint="eastAsia"/>
          <w:kern w:val="0"/>
        </w:rPr>
        <w:t>万以内且监理单位退场的项目临时托管给监理人。监理费率按照监理人中标费率与临时托管项目原监理中标费率中较小值计取。并另行增加相应的监理人员。</w:t>
      </w:r>
    </w:p>
    <w:p>
      <w:pPr>
        <w:pStyle w:val="5"/>
        <w:keepNext w:val="0"/>
        <w:keepLines w:val="0"/>
        <w:spacing w:before="0" w:after="0" w:line="360" w:lineRule="auto"/>
        <w:rPr>
          <w:rFonts w:eastAsia="宋体"/>
          <w:sz w:val="21"/>
          <w:szCs w:val="21"/>
        </w:rPr>
      </w:pPr>
      <w:bookmarkStart w:id="279" w:name="_Toc9194612"/>
      <w:bookmarkStart w:id="280" w:name="_Toc31340"/>
      <w:bookmarkStart w:id="281" w:name="_Toc398111708"/>
      <w:bookmarkStart w:id="282" w:name="_Toc112768383"/>
      <w:r>
        <w:rPr>
          <w:rFonts w:hint="eastAsia" w:eastAsia="宋体"/>
          <w:sz w:val="21"/>
          <w:szCs w:val="21"/>
        </w:rPr>
        <w:t xml:space="preserve">7. </w:t>
      </w:r>
      <w:r>
        <w:rPr>
          <w:rFonts w:hint="eastAsia" w:hAnsi="宋体" w:eastAsia="宋体"/>
          <w:sz w:val="21"/>
          <w:szCs w:val="21"/>
        </w:rPr>
        <w:t>争议解决</w:t>
      </w:r>
      <w:bookmarkEnd w:id="279"/>
      <w:bookmarkEnd w:id="280"/>
      <w:bookmarkEnd w:id="281"/>
      <w:bookmarkEnd w:id="282"/>
    </w:p>
    <w:p>
      <w:pPr>
        <w:spacing w:line="360" w:lineRule="auto"/>
        <w:ind w:firstLine="420" w:firstLineChars="200"/>
        <w:rPr>
          <w:szCs w:val="21"/>
        </w:rPr>
      </w:pPr>
      <w:r>
        <w:rPr>
          <w:rFonts w:hint="eastAsia"/>
          <w:szCs w:val="21"/>
        </w:rPr>
        <w:t xml:space="preserve">7.1 </w:t>
      </w:r>
      <w:r>
        <w:rPr>
          <w:rFonts w:hint="eastAsia" w:hAnsi="宋体"/>
          <w:bCs/>
          <w:szCs w:val="21"/>
        </w:rPr>
        <w:t>调解</w:t>
      </w:r>
    </w:p>
    <w:p>
      <w:pPr>
        <w:spacing w:line="360" w:lineRule="auto"/>
        <w:ind w:firstLine="411" w:firstLineChars="196"/>
        <w:rPr>
          <w:szCs w:val="21"/>
        </w:rPr>
      </w:pPr>
      <w:r>
        <w:rPr>
          <w:rFonts w:hint="eastAsia" w:hAnsi="宋体"/>
          <w:szCs w:val="21"/>
        </w:rPr>
        <w:t>本合同争议进行调解时，可提交</w:t>
      </w:r>
      <w:r>
        <w:rPr>
          <w:rFonts w:hint="eastAsia" w:hAnsi="宋体"/>
          <w:szCs w:val="21"/>
          <w:u w:val="single"/>
        </w:rPr>
        <w:t>双方当事人</w:t>
      </w:r>
      <w:r>
        <w:rPr>
          <w:rFonts w:hint="eastAsia" w:hAnsi="宋体"/>
          <w:szCs w:val="21"/>
        </w:rPr>
        <w:t>进行调解。</w:t>
      </w:r>
    </w:p>
    <w:p>
      <w:pPr>
        <w:spacing w:line="360" w:lineRule="auto"/>
        <w:ind w:firstLine="420" w:firstLineChars="200"/>
        <w:rPr>
          <w:szCs w:val="21"/>
        </w:rPr>
      </w:pPr>
      <w:r>
        <w:rPr>
          <w:rFonts w:hint="eastAsia"/>
          <w:szCs w:val="21"/>
        </w:rPr>
        <w:t xml:space="preserve">7.2 </w:t>
      </w:r>
      <w:r>
        <w:rPr>
          <w:rFonts w:hint="eastAsia" w:hAnsi="宋体"/>
          <w:bCs/>
          <w:szCs w:val="21"/>
        </w:rPr>
        <w:t>仲裁或诉讼</w:t>
      </w:r>
    </w:p>
    <w:p>
      <w:pPr>
        <w:spacing w:line="360" w:lineRule="auto"/>
        <w:ind w:firstLine="420" w:firstLineChars="200"/>
        <w:rPr>
          <w:szCs w:val="21"/>
        </w:rPr>
      </w:pPr>
      <w:r>
        <w:rPr>
          <w:rFonts w:hint="eastAsia" w:hAnsi="宋体"/>
          <w:szCs w:val="21"/>
        </w:rPr>
        <w:t>合同争议的最终解决方式为下列第</w:t>
      </w:r>
      <w:r>
        <w:rPr>
          <w:rFonts w:hint="eastAsia"/>
          <w:szCs w:val="21"/>
          <w:u w:val="single"/>
        </w:rPr>
        <w:t xml:space="preserve">    (2)    </w:t>
      </w:r>
      <w:r>
        <w:rPr>
          <w:rFonts w:hint="eastAsia" w:hAnsi="宋体"/>
          <w:szCs w:val="21"/>
        </w:rPr>
        <w:t>种方式：</w:t>
      </w:r>
    </w:p>
    <w:p>
      <w:pPr>
        <w:spacing w:line="360" w:lineRule="auto"/>
        <w:ind w:firstLine="420" w:firstLineChars="200"/>
        <w:rPr>
          <w:szCs w:val="21"/>
        </w:rPr>
      </w:pPr>
      <w:r>
        <w:rPr>
          <w:rFonts w:hint="eastAsia" w:hAnsi="宋体"/>
          <w:szCs w:val="21"/>
        </w:rPr>
        <w:t>（</w:t>
      </w:r>
      <w:r>
        <w:rPr>
          <w:rFonts w:hint="eastAsia"/>
          <w:szCs w:val="21"/>
        </w:rPr>
        <w:t>1</w:t>
      </w:r>
      <w:r>
        <w:rPr>
          <w:rFonts w:hint="eastAsia" w:hAnsi="宋体"/>
          <w:szCs w:val="21"/>
        </w:rPr>
        <w:t>）提请仲裁委员会进行仲裁。</w:t>
      </w:r>
    </w:p>
    <w:p>
      <w:pPr>
        <w:spacing w:line="360" w:lineRule="auto"/>
        <w:ind w:firstLine="420" w:firstLineChars="200"/>
        <w:rPr>
          <w:szCs w:val="21"/>
        </w:rPr>
      </w:pPr>
      <w:r>
        <w:rPr>
          <w:rFonts w:hint="eastAsia" w:hAnsi="宋体"/>
          <w:szCs w:val="21"/>
        </w:rPr>
        <w:t>（</w:t>
      </w:r>
      <w:r>
        <w:rPr>
          <w:rFonts w:hint="eastAsia"/>
          <w:szCs w:val="21"/>
        </w:rPr>
        <w:t>2</w:t>
      </w:r>
      <w:r>
        <w:rPr>
          <w:rFonts w:hint="eastAsia" w:hAnsi="宋体"/>
          <w:szCs w:val="21"/>
        </w:rPr>
        <w:t>）向</w:t>
      </w:r>
      <w:r>
        <w:rPr>
          <w:rFonts w:hint="eastAsia" w:hAnsi="宋体"/>
          <w:szCs w:val="21"/>
          <w:u w:val="single"/>
        </w:rPr>
        <w:t>工程所在地</w:t>
      </w:r>
      <w:r>
        <w:rPr>
          <w:rFonts w:hint="eastAsia" w:hAnsi="宋体"/>
          <w:szCs w:val="21"/>
        </w:rPr>
        <w:t>人民法院提起诉讼。</w:t>
      </w:r>
    </w:p>
    <w:p>
      <w:pPr>
        <w:pStyle w:val="5"/>
        <w:keepNext w:val="0"/>
        <w:keepLines w:val="0"/>
        <w:spacing w:before="0" w:after="0" w:line="360" w:lineRule="auto"/>
        <w:rPr>
          <w:rFonts w:eastAsia="宋体"/>
          <w:sz w:val="21"/>
          <w:szCs w:val="21"/>
        </w:rPr>
      </w:pPr>
      <w:bookmarkStart w:id="283" w:name="_Toc112768384"/>
      <w:bookmarkStart w:id="284" w:name="_Toc398111709"/>
      <w:bookmarkStart w:id="285" w:name="_Toc18239"/>
      <w:bookmarkStart w:id="286" w:name="_Toc9194613"/>
      <w:r>
        <w:rPr>
          <w:rFonts w:hint="eastAsia" w:eastAsia="宋体"/>
          <w:sz w:val="21"/>
          <w:szCs w:val="21"/>
        </w:rPr>
        <w:t xml:space="preserve">8. </w:t>
      </w:r>
      <w:r>
        <w:rPr>
          <w:rFonts w:hint="eastAsia" w:hAnsi="宋体" w:eastAsia="宋体"/>
          <w:sz w:val="21"/>
          <w:szCs w:val="21"/>
        </w:rPr>
        <w:t>其他</w:t>
      </w:r>
      <w:bookmarkEnd w:id="283"/>
      <w:bookmarkEnd w:id="284"/>
      <w:bookmarkEnd w:id="285"/>
      <w:bookmarkEnd w:id="286"/>
    </w:p>
    <w:p>
      <w:pPr>
        <w:spacing w:line="360" w:lineRule="auto"/>
        <w:ind w:firstLine="420" w:firstLineChars="200"/>
        <w:rPr>
          <w:bCs/>
          <w:szCs w:val="21"/>
        </w:rPr>
      </w:pPr>
      <w:r>
        <w:rPr>
          <w:rFonts w:hint="eastAsia"/>
          <w:bCs/>
          <w:szCs w:val="21"/>
        </w:rPr>
        <w:t xml:space="preserve">8.1 </w:t>
      </w:r>
      <w:r>
        <w:rPr>
          <w:rFonts w:hint="eastAsia" w:hAnsi="宋体"/>
          <w:bCs/>
          <w:szCs w:val="21"/>
        </w:rPr>
        <w:t>检测费用</w:t>
      </w:r>
    </w:p>
    <w:p>
      <w:pPr>
        <w:spacing w:line="360" w:lineRule="auto"/>
        <w:ind w:firstLine="420" w:firstLineChars="200"/>
        <w:rPr>
          <w:bCs/>
          <w:szCs w:val="21"/>
        </w:rPr>
      </w:pPr>
      <w:r>
        <w:rPr>
          <w:rFonts w:hint="eastAsia" w:hAnsi="宋体"/>
          <w:bCs/>
          <w:szCs w:val="21"/>
        </w:rPr>
        <w:t>委托人应在检测工作完成后</w:t>
      </w:r>
      <w:r>
        <w:rPr>
          <w:rFonts w:hint="eastAsia"/>
          <w:szCs w:val="21"/>
          <w:u w:val="single"/>
        </w:rPr>
        <w:t xml:space="preserve">  /   </w:t>
      </w:r>
      <w:r>
        <w:rPr>
          <w:rFonts w:hint="eastAsia" w:hAnsi="宋体"/>
          <w:bCs/>
          <w:szCs w:val="21"/>
        </w:rPr>
        <w:t>天内支付检测费用。</w:t>
      </w:r>
    </w:p>
    <w:p>
      <w:pPr>
        <w:spacing w:line="360" w:lineRule="auto"/>
        <w:ind w:firstLine="420" w:firstLineChars="200"/>
        <w:rPr>
          <w:bCs/>
          <w:szCs w:val="21"/>
        </w:rPr>
      </w:pPr>
      <w:r>
        <w:rPr>
          <w:rFonts w:hint="eastAsia"/>
          <w:bCs/>
          <w:szCs w:val="21"/>
        </w:rPr>
        <w:t xml:space="preserve">8.2 </w:t>
      </w:r>
      <w:r>
        <w:rPr>
          <w:rFonts w:hint="eastAsia" w:hAnsi="宋体"/>
          <w:bCs/>
          <w:szCs w:val="21"/>
        </w:rPr>
        <w:t>咨询费用</w:t>
      </w:r>
    </w:p>
    <w:p>
      <w:pPr>
        <w:spacing w:line="360" w:lineRule="auto"/>
        <w:rPr>
          <w:bCs/>
          <w:szCs w:val="21"/>
        </w:rPr>
      </w:pPr>
      <w:r>
        <w:rPr>
          <w:rFonts w:hint="eastAsia" w:hAnsi="宋体"/>
          <w:bCs/>
          <w:szCs w:val="21"/>
        </w:rPr>
        <w:t>委托人应在咨询工作完成后</w:t>
      </w:r>
      <w:r>
        <w:rPr>
          <w:rFonts w:hint="eastAsia"/>
          <w:szCs w:val="21"/>
          <w:u w:val="single"/>
        </w:rPr>
        <w:t xml:space="preserve">   /  </w:t>
      </w:r>
      <w:r>
        <w:rPr>
          <w:rFonts w:hint="eastAsia" w:hAnsi="宋体"/>
          <w:bCs/>
          <w:szCs w:val="21"/>
        </w:rPr>
        <w:t>天内支付咨询费用。</w:t>
      </w:r>
    </w:p>
    <w:p>
      <w:pPr>
        <w:spacing w:line="360" w:lineRule="auto"/>
        <w:ind w:firstLine="420" w:firstLineChars="200"/>
        <w:rPr>
          <w:szCs w:val="21"/>
        </w:rPr>
      </w:pPr>
      <w:r>
        <w:rPr>
          <w:rFonts w:hint="eastAsia"/>
          <w:szCs w:val="21"/>
        </w:rPr>
        <w:t>8.3</w:t>
      </w:r>
      <w:r>
        <w:rPr>
          <w:rFonts w:hint="eastAsia" w:hAnsi="宋体"/>
          <w:szCs w:val="21"/>
        </w:rPr>
        <w:t>保密</w:t>
      </w:r>
    </w:p>
    <w:p>
      <w:pPr>
        <w:spacing w:line="360" w:lineRule="auto"/>
        <w:ind w:firstLine="420" w:firstLineChars="200"/>
        <w:rPr>
          <w:szCs w:val="21"/>
          <w:u w:val="single"/>
        </w:rPr>
      </w:pPr>
      <w:r>
        <w:rPr>
          <w:rFonts w:hint="eastAsia" w:hAnsi="宋体"/>
          <w:szCs w:val="21"/>
        </w:rPr>
        <w:t>委托人申明的保密事项和期限：</w:t>
      </w:r>
      <w:r>
        <w:rPr>
          <w:rFonts w:hint="eastAsia" w:hAnsi="宋体"/>
          <w:szCs w:val="21"/>
          <w:u w:val="single"/>
        </w:rPr>
        <w:t>委托方与施工单位签订的施工合同，本合同结束前</w:t>
      </w:r>
      <w:r>
        <w:rPr>
          <w:rFonts w:hint="eastAsia" w:hAnsi="宋体"/>
          <w:szCs w:val="21"/>
        </w:rPr>
        <w:t>。</w:t>
      </w:r>
    </w:p>
    <w:p>
      <w:pPr>
        <w:spacing w:line="360" w:lineRule="auto"/>
        <w:ind w:firstLine="420" w:firstLineChars="200"/>
        <w:rPr>
          <w:szCs w:val="21"/>
          <w:u w:val="single"/>
        </w:rPr>
      </w:pPr>
      <w:r>
        <w:rPr>
          <w:rFonts w:hint="eastAsia" w:hAnsi="宋体"/>
          <w:szCs w:val="21"/>
        </w:rPr>
        <w:t>监理人申明的保密事项和期限：</w:t>
      </w:r>
      <w:r>
        <w:rPr>
          <w:rFonts w:hint="eastAsia"/>
          <w:szCs w:val="21"/>
          <w:u w:val="single"/>
        </w:rPr>
        <w:t xml:space="preserve">                  /       </w:t>
      </w:r>
      <w:r>
        <w:rPr>
          <w:rFonts w:hint="eastAsia" w:hAnsi="宋体"/>
          <w:szCs w:val="21"/>
        </w:rPr>
        <w:t>。</w:t>
      </w:r>
    </w:p>
    <w:p>
      <w:pPr>
        <w:spacing w:line="360" w:lineRule="auto"/>
        <w:ind w:firstLine="420" w:firstLineChars="200"/>
        <w:rPr>
          <w:szCs w:val="21"/>
          <w:u w:val="single"/>
        </w:rPr>
      </w:pPr>
      <w:r>
        <w:rPr>
          <w:rFonts w:hint="eastAsia" w:hAnsi="宋体"/>
          <w:szCs w:val="21"/>
        </w:rPr>
        <w:t>第三方申明的保密事项和期限：</w:t>
      </w:r>
      <w:r>
        <w:rPr>
          <w:rFonts w:hint="eastAsia"/>
          <w:szCs w:val="21"/>
          <w:u w:val="single"/>
        </w:rPr>
        <w:t xml:space="preserve">                /         </w:t>
      </w:r>
      <w:r>
        <w:rPr>
          <w:rFonts w:hint="eastAsia" w:hAnsi="宋体"/>
          <w:szCs w:val="21"/>
        </w:rPr>
        <w:t>。</w:t>
      </w:r>
    </w:p>
    <w:p>
      <w:pPr>
        <w:spacing w:line="360" w:lineRule="auto"/>
        <w:ind w:firstLine="420" w:firstLineChars="200"/>
        <w:rPr>
          <w:bCs/>
          <w:szCs w:val="21"/>
        </w:rPr>
      </w:pPr>
      <w:r>
        <w:rPr>
          <w:rFonts w:hint="eastAsia"/>
          <w:szCs w:val="21"/>
        </w:rPr>
        <w:t>8.4</w:t>
      </w:r>
      <w:r>
        <w:rPr>
          <w:rFonts w:hint="eastAsia" w:hAnsi="宋体"/>
          <w:bCs/>
          <w:szCs w:val="21"/>
        </w:rPr>
        <w:t>著作权</w:t>
      </w:r>
    </w:p>
    <w:p>
      <w:pPr>
        <w:spacing w:line="360" w:lineRule="auto"/>
        <w:ind w:firstLine="420" w:firstLineChars="200"/>
        <w:rPr>
          <w:szCs w:val="21"/>
        </w:rPr>
      </w:pPr>
      <w:r>
        <w:rPr>
          <w:rFonts w:hint="eastAsia" w:hAnsi="宋体"/>
          <w:szCs w:val="21"/>
        </w:rPr>
        <w:t>监理人在本合同履行期间及本合同终止后两年内出版涉及本工程的有关监理与相关服务的资料的限制条件：</w:t>
      </w:r>
      <w:r>
        <w:rPr>
          <w:rFonts w:hint="eastAsia"/>
          <w:szCs w:val="21"/>
          <w:u w:val="single"/>
        </w:rPr>
        <w:t>/</w:t>
      </w:r>
      <w:r>
        <w:rPr>
          <w:rFonts w:hint="eastAsia" w:hAnsi="宋体"/>
          <w:szCs w:val="21"/>
        </w:rPr>
        <w:t>。</w:t>
      </w:r>
    </w:p>
    <w:p>
      <w:pPr>
        <w:spacing w:line="360" w:lineRule="auto"/>
        <w:rPr>
          <w:szCs w:val="21"/>
        </w:rPr>
      </w:pPr>
      <w:r>
        <w:rPr>
          <w:rFonts w:hint="eastAsia"/>
          <w:szCs w:val="21"/>
        </w:rPr>
        <w:t xml:space="preserve">9. </w:t>
      </w:r>
      <w:r>
        <w:rPr>
          <w:rFonts w:hint="eastAsia" w:hAnsi="宋体"/>
          <w:szCs w:val="21"/>
        </w:rPr>
        <w:t>补充条款：</w:t>
      </w:r>
    </w:p>
    <w:p>
      <w:pPr>
        <w:spacing w:line="360" w:lineRule="auto"/>
        <w:ind w:firstLine="420" w:firstLineChars="200"/>
        <w:rPr>
          <w:szCs w:val="21"/>
        </w:rPr>
      </w:pPr>
      <w:r>
        <w:rPr>
          <w:rFonts w:hint="eastAsia"/>
          <w:szCs w:val="21"/>
        </w:rPr>
        <w:t>9.1</w:t>
      </w:r>
      <w:r>
        <w:rPr>
          <w:rFonts w:hint="eastAsia" w:hAnsi="宋体"/>
          <w:szCs w:val="21"/>
        </w:rPr>
        <w:t>若监理人员在工作中不严格把关、弄虚作假，未能按照《建设工程监理规范》（</w:t>
      </w:r>
      <w:r>
        <w:rPr>
          <w:rFonts w:hint="eastAsia"/>
          <w:szCs w:val="21"/>
        </w:rPr>
        <w:t>GB50319-2000</w:t>
      </w:r>
      <w:r>
        <w:rPr>
          <w:rFonts w:hint="eastAsia" w:hAnsi="宋体"/>
          <w:szCs w:val="21"/>
        </w:rPr>
        <w:t>）的要求履行监理职责的，则发包人将视其情况的严重程度处相应违约金，情节严重者，委托人有权立即终止合同。</w:t>
      </w:r>
    </w:p>
    <w:p>
      <w:pPr>
        <w:spacing w:line="360" w:lineRule="auto"/>
        <w:ind w:firstLine="420" w:firstLineChars="200"/>
        <w:rPr>
          <w:szCs w:val="21"/>
        </w:rPr>
      </w:pPr>
      <w:r>
        <w:rPr>
          <w:rFonts w:hint="eastAsia"/>
          <w:szCs w:val="21"/>
        </w:rPr>
        <w:t>9.2</w:t>
      </w:r>
      <w:r>
        <w:rPr>
          <w:rFonts w:hint="eastAsia" w:hAnsi="宋体"/>
          <w:szCs w:val="21"/>
        </w:rPr>
        <w:t>监理人应对投入本工程的监理人员切实做好安全教育工作，若在施工期间发生监理人员意外伤害，则所引起的一切责任与费用均由监理人自行承担。对施工单位必须按有关安全技术操作规程要求进行严格监理，确保工程达到安全文明施工要求。</w:t>
      </w:r>
    </w:p>
    <w:p>
      <w:pPr>
        <w:spacing w:line="360" w:lineRule="auto"/>
        <w:ind w:firstLine="420" w:firstLineChars="200"/>
        <w:rPr>
          <w:szCs w:val="21"/>
        </w:rPr>
      </w:pPr>
      <w:r>
        <w:rPr>
          <w:rFonts w:hint="eastAsia"/>
          <w:szCs w:val="21"/>
        </w:rPr>
        <w:t>9.3</w:t>
      </w:r>
      <w:r>
        <w:rPr>
          <w:rFonts w:hint="eastAsia" w:hAnsi="宋体"/>
          <w:szCs w:val="21"/>
        </w:rPr>
        <w:t>当委托人认为监理人无正当理由而又未履行监理义务时，有权向监理人发出指明其未履行义务的通知，监理人应在收到通知后</w:t>
      </w:r>
      <w:r>
        <w:rPr>
          <w:rFonts w:hint="eastAsia"/>
          <w:szCs w:val="21"/>
        </w:rPr>
        <w:t>3</w:t>
      </w:r>
      <w:r>
        <w:rPr>
          <w:rFonts w:hint="eastAsia" w:hAnsi="宋体"/>
          <w:szCs w:val="21"/>
        </w:rPr>
        <w:t>日内予以答复。否则，委托人自发出通知后</w:t>
      </w:r>
      <w:r>
        <w:rPr>
          <w:rFonts w:hint="eastAsia"/>
          <w:szCs w:val="21"/>
        </w:rPr>
        <w:t>7</w:t>
      </w:r>
      <w:r>
        <w:rPr>
          <w:rFonts w:hint="eastAsia" w:hAnsi="宋体"/>
          <w:szCs w:val="21"/>
        </w:rPr>
        <w:t>日内发出终止委托监理合同的通知，合同即行终止，由此造成的所有后果及损失均由监理人承担。</w:t>
      </w:r>
    </w:p>
    <w:p>
      <w:pPr>
        <w:spacing w:line="360" w:lineRule="auto"/>
        <w:ind w:firstLine="420" w:firstLineChars="200"/>
        <w:rPr>
          <w:szCs w:val="21"/>
        </w:rPr>
      </w:pPr>
      <w:r>
        <w:rPr>
          <w:rFonts w:hint="eastAsia"/>
          <w:szCs w:val="21"/>
        </w:rPr>
        <w:t>9.4</w:t>
      </w:r>
      <w:r>
        <w:rPr>
          <w:rFonts w:hint="eastAsia" w:hAnsi="宋体"/>
          <w:szCs w:val="21"/>
        </w:rPr>
        <w:t>若监理人在市建设主管部门组织的检查、评比中，被通报批评的，则按监理合同价的</w:t>
      </w:r>
      <w:r>
        <w:rPr>
          <w:rFonts w:hint="eastAsia"/>
          <w:szCs w:val="21"/>
        </w:rPr>
        <w:t>1%</w:t>
      </w:r>
      <w:r>
        <w:rPr>
          <w:rFonts w:hint="eastAsia" w:hAnsi="宋体"/>
          <w:szCs w:val="21"/>
        </w:rPr>
        <w:t>进行处罚；累计被通报批评三次的，委托人有权立即终止合同，由此造成的所有后果及损失均由监理人承担。</w:t>
      </w:r>
    </w:p>
    <w:p>
      <w:pPr>
        <w:spacing w:line="360" w:lineRule="auto"/>
        <w:ind w:firstLine="420" w:firstLineChars="200"/>
        <w:rPr>
          <w:szCs w:val="21"/>
        </w:rPr>
      </w:pPr>
      <w:r>
        <w:rPr>
          <w:rFonts w:hint="eastAsia"/>
          <w:szCs w:val="21"/>
        </w:rPr>
        <w:t>9.5</w:t>
      </w:r>
      <w:r>
        <w:rPr>
          <w:rFonts w:hint="eastAsia" w:hAnsi="宋体"/>
          <w:szCs w:val="21"/>
        </w:rPr>
        <w:t>根据施工实际需要适时配合施工单位加班施工，尤其是隐蔽工程和砼浇筑时必须有专业监理人员值班驻守。</w:t>
      </w:r>
    </w:p>
    <w:p>
      <w:pPr>
        <w:spacing w:line="360" w:lineRule="auto"/>
        <w:ind w:firstLine="420" w:firstLineChars="200"/>
        <w:rPr>
          <w:rFonts w:hAnsi="宋体"/>
          <w:szCs w:val="21"/>
        </w:rPr>
      </w:pPr>
      <w:r>
        <w:rPr>
          <w:rFonts w:hint="eastAsia"/>
          <w:szCs w:val="21"/>
        </w:rPr>
        <w:t>9.6</w:t>
      </w:r>
      <w:r>
        <w:rPr>
          <w:rFonts w:hint="eastAsia" w:hAnsi="宋体"/>
          <w:szCs w:val="21"/>
        </w:rPr>
        <w:t>监理人在本工程实施过程中必须守法经营，若监理人及其监理人员被纪检部门查实在本工程监理过程中存在经济违纪行为的，委托人将按监理合同价的</w:t>
      </w:r>
      <w:r>
        <w:rPr>
          <w:rFonts w:hint="eastAsia"/>
          <w:szCs w:val="21"/>
        </w:rPr>
        <w:t>1%</w:t>
      </w:r>
      <w:r>
        <w:rPr>
          <w:rFonts w:hint="eastAsia" w:hAnsi="宋体"/>
          <w:szCs w:val="21"/>
        </w:rPr>
        <w:t>作为违约金处罚；若监理人及其监理人员被司法机关查实认定在本工程监理过程中有经济犯罪行为的，委托人除按监理合同价的</w:t>
      </w:r>
      <w:r>
        <w:rPr>
          <w:rFonts w:hint="eastAsia"/>
          <w:szCs w:val="21"/>
        </w:rPr>
        <w:t>2%</w:t>
      </w:r>
      <w:r>
        <w:rPr>
          <w:rFonts w:hint="eastAsia" w:hAnsi="宋体"/>
          <w:szCs w:val="21"/>
        </w:rPr>
        <w:t>作为违约金处罚外，委托人可以单方解除本合同。</w:t>
      </w:r>
    </w:p>
    <w:p>
      <w:pPr>
        <w:spacing w:line="360" w:lineRule="auto"/>
        <w:ind w:firstLine="520" w:firstLineChars="248"/>
        <w:rPr>
          <w:szCs w:val="21"/>
        </w:rPr>
      </w:pPr>
      <w:r>
        <w:rPr>
          <w:rFonts w:hint="eastAsia"/>
          <w:szCs w:val="21"/>
        </w:rPr>
        <w:t>9.7</w:t>
      </w:r>
      <w:r>
        <w:rPr>
          <w:rFonts w:hint="eastAsia" w:hAnsi="宋体"/>
          <w:szCs w:val="21"/>
        </w:rPr>
        <w:t>监理人应采取</w:t>
      </w:r>
      <w:r>
        <w:rPr>
          <w:rFonts w:hint="eastAsia"/>
          <w:szCs w:val="21"/>
        </w:rPr>
        <w:t>切实</w:t>
      </w:r>
      <w:r>
        <w:rPr>
          <w:rFonts w:hint="eastAsia" w:hAnsi="宋体"/>
          <w:szCs w:val="21"/>
        </w:rPr>
        <w:t>措施，确保完成投标时承诺的考核目标。监理人不能实现监理大纲目标时，同意自动放弃全部履约保证金。</w:t>
      </w:r>
    </w:p>
    <w:p>
      <w:pPr>
        <w:spacing w:line="360" w:lineRule="auto"/>
        <w:ind w:firstLine="420" w:firstLineChars="200"/>
        <w:rPr>
          <w:szCs w:val="21"/>
        </w:rPr>
      </w:pPr>
      <w:r>
        <w:rPr>
          <w:rFonts w:hint="eastAsia"/>
          <w:szCs w:val="21"/>
        </w:rPr>
        <w:t>9.8</w:t>
      </w:r>
      <w:r>
        <w:rPr>
          <w:rFonts w:hint="eastAsia" w:hAnsi="宋体"/>
          <w:szCs w:val="21"/>
        </w:rPr>
        <w:t>上述对监理人的罚款或违约金监理人均以现金交纳，不得以监理费中抵扣。</w:t>
      </w:r>
    </w:p>
    <w:p>
      <w:pPr>
        <w:spacing w:line="360" w:lineRule="auto"/>
        <w:ind w:firstLine="420" w:firstLineChars="200"/>
        <w:rPr>
          <w:szCs w:val="21"/>
        </w:rPr>
      </w:pPr>
      <w:r>
        <w:rPr>
          <w:rFonts w:hint="eastAsia"/>
          <w:szCs w:val="21"/>
        </w:rPr>
        <w:t>9.9</w:t>
      </w:r>
      <w:r>
        <w:rPr>
          <w:rFonts w:hint="eastAsia" w:hAnsi="宋体"/>
          <w:szCs w:val="21"/>
        </w:rPr>
        <w:t>监理人应完成工程竣工结算初审。</w:t>
      </w:r>
    </w:p>
    <w:p>
      <w:pPr>
        <w:spacing w:line="360" w:lineRule="auto"/>
        <w:ind w:firstLine="420" w:firstLineChars="200"/>
        <w:rPr>
          <w:szCs w:val="21"/>
        </w:rPr>
      </w:pPr>
      <w:r>
        <w:rPr>
          <w:rFonts w:hint="eastAsia"/>
          <w:szCs w:val="21"/>
        </w:rPr>
        <w:t>9.10</w:t>
      </w:r>
      <w:r>
        <w:rPr>
          <w:rFonts w:hint="eastAsia" w:hAnsi="宋体"/>
          <w:szCs w:val="21"/>
        </w:rPr>
        <w:t>监理检测设备最低要求</w:t>
      </w:r>
    </w:p>
    <w:tbl>
      <w:tblPr>
        <w:tblStyle w:val="3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3780"/>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0" w:type="dxa"/>
            <w:vAlign w:val="center"/>
          </w:tcPr>
          <w:p>
            <w:pPr>
              <w:jc w:val="center"/>
              <w:rPr>
                <w:szCs w:val="21"/>
              </w:rPr>
            </w:pPr>
            <w:r>
              <w:rPr>
                <w:rFonts w:hint="eastAsia" w:hAnsi="宋体"/>
                <w:szCs w:val="21"/>
              </w:rPr>
              <w:t>序号</w:t>
            </w:r>
          </w:p>
        </w:tc>
        <w:tc>
          <w:tcPr>
            <w:tcW w:w="3780" w:type="dxa"/>
            <w:vAlign w:val="center"/>
          </w:tcPr>
          <w:p>
            <w:pPr>
              <w:jc w:val="center"/>
              <w:rPr>
                <w:szCs w:val="21"/>
              </w:rPr>
            </w:pPr>
            <w:r>
              <w:rPr>
                <w:rFonts w:hint="eastAsia" w:hAnsi="宋体"/>
                <w:szCs w:val="21"/>
              </w:rPr>
              <w:t>设备或仪器名称</w:t>
            </w:r>
          </w:p>
        </w:tc>
        <w:tc>
          <w:tcPr>
            <w:tcW w:w="2294" w:type="dxa"/>
            <w:vAlign w:val="center"/>
          </w:tcPr>
          <w:p>
            <w:pPr>
              <w:jc w:val="center"/>
              <w:rPr>
                <w:szCs w:val="21"/>
              </w:rPr>
            </w:pPr>
            <w:r>
              <w:rPr>
                <w:rFonts w:hint="eastAsia" w:hAnsi="宋体"/>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0" w:type="dxa"/>
            <w:vAlign w:val="center"/>
          </w:tcPr>
          <w:p>
            <w:pPr>
              <w:jc w:val="center"/>
              <w:rPr>
                <w:szCs w:val="21"/>
              </w:rPr>
            </w:pPr>
            <w:r>
              <w:rPr>
                <w:rFonts w:hint="eastAsia"/>
                <w:szCs w:val="21"/>
              </w:rPr>
              <w:t>1</w:t>
            </w:r>
          </w:p>
        </w:tc>
        <w:tc>
          <w:tcPr>
            <w:tcW w:w="3780" w:type="dxa"/>
            <w:vAlign w:val="center"/>
          </w:tcPr>
          <w:p>
            <w:pPr>
              <w:jc w:val="center"/>
              <w:rPr>
                <w:szCs w:val="21"/>
              </w:rPr>
            </w:pPr>
            <w:r>
              <w:rPr>
                <w:rFonts w:hint="eastAsia" w:hAnsi="宋体"/>
                <w:szCs w:val="21"/>
              </w:rPr>
              <w:t>全站仪</w:t>
            </w:r>
          </w:p>
        </w:tc>
        <w:tc>
          <w:tcPr>
            <w:tcW w:w="2294" w:type="dxa"/>
            <w:vAlign w:val="center"/>
          </w:tcPr>
          <w:p>
            <w:pPr>
              <w:jc w:val="center"/>
              <w:rPr>
                <w:szCs w:val="21"/>
              </w:rPr>
            </w:pPr>
            <w:r>
              <w:rPr>
                <w:rFonts w:hint="eastAsia"/>
                <w:szCs w:val="21"/>
              </w:rPr>
              <w:t>1</w:t>
            </w:r>
            <w:r>
              <w:rPr>
                <w:rFonts w:hint="eastAsia" w:hAnsi="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0" w:type="dxa"/>
            <w:vAlign w:val="center"/>
          </w:tcPr>
          <w:p>
            <w:pPr>
              <w:jc w:val="center"/>
              <w:rPr>
                <w:szCs w:val="21"/>
              </w:rPr>
            </w:pPr>
            <w:r>
              <w:rPr>
                <w:rFonts w:hint="eastAsia"/>
                <w:szCs w:val="21"/>
              </w:rPr>
              <w:t>2</w:t>
            </w:r>
          </w:p>
        </w:tc>
        <w:tc>
          <w:tcPr>
            <w:tcW w:w="3780" w:type="dxa"/>
            <w:vAlign w:val="center"/>
          </w:tcPr>
          <w:p>
            <w:pPr>
              <w:jc w:val="center"/>
              <w:rPr>
                <w:szCs w:val="21"/>
              </w:rPr>
            </w:pPr>
            <w:r>
              <w:rPr>
                <w:rFonts w:hint="eastAsia" w:hAnsi="宋体"/>
                <w:szCs w:val="21"/>
              </w:rPr>
              <w:t>激光铅垂仪</w:t>
            </w:r>
          </w:p>
        </w:tc>
        <w:tc>
          <w:tcPr>
            <w:tcW w:w="2294" w:type="dxa"/>
            <w:vAlign w:val="center"/>
          </w:tcPr>
          <w:p>
            <w:pPr>
              <w:jc w:val="center"/>
              <w:rPr>
                <w:szCs w:val="21"/>
              </w:rPr>
            </w:pPr>
            <w:r>
              <w:rPr>
                <w:rFonts w:hint="eastAsia"/>
                <w:szCs w:val="21"/>
              </w:rPr>
              <w:t>1</w:t>
            </w:r>
            <w:r>
              <w:rPr>
                <w:rFonts w:hint="eastAsia" w:hAnsi="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0" w:type="dxa"/>
            <w:vAlign w:val="center"/>
          </w:tcPr>
          <w:p>
            <w:pPr>
              <w:jc w:val="center"/>
              <w:rPr>
                <w:szCs w:val="21"/>
              </w:rPr>
            </w:pPr>
            <w:r>
              <w:rPr>
                <w:rFonts w:hint="eastAsia"/>
                <w:szCs w:val="21"/>
              </w:rPr>
              <w:t>3</w:t>
            </w:r>
          </w:p>
        </w:tc>
        <w:tc>
          <w:tcPr>
            <w:tcW w:w="3780" w:type="dxa"/>
            <w:vAlign w:val="center"/>
          </w:tcPr>
          <w:p>
            <w:pPr>
              <w:jc w:val="center"/>
              <w:rPr>
                <w:szCs w:val="21"/>
              </w:rPr>
            </w:pPr>
            <w:r>
              <w:rPr>
                <w:rFonts w:hint="eastAsia" w:hAnsi="宋体"/>
                <w:szCs w:val="21"/>
              </w:rPr>
              <w:t>水准仪</w:t>
            </w:r>
          </w:p>
        </w:tc>
        <w:tc>
          <w:tcPr>
            <w:tcW w:w="2294" w:type="dxa"/>
            <w:vAlign w:val="center"/>
          </w:tcPr>
          <w:p>
            <w:pPr>
              <w:jc w:val="center"/>
              <w:rPr>
                <w:szCs w:val="21"/>
              </w:rPr>
            </w:pPr>
            <w:r>
              <w:rPr>
                <w:rFonts w:hint="eastAsia"/>
                <w:szCs w:val="21"/>
              </w:rPr>
              <w:t>1</w:t>
            </w:r>
            <w:r>
              <w:rPr>
                <w:rFonts w:hint="eastAsia" w:hAnsi="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0" w:type="dxa"/>
            <w:vAlign w:val="center"/>
          </w:tcPr>
          <w:p>
            <w:pPr>
              <w:jc w:val="center"/>
              <w:rPr>
                <w:szCs w:val="21"/>
              </w:rPr>
            </w:pPr>
            <w:r>
              <w:rPr>
                <w:rFonts w:hint="eastAsia"/>
                <w:szCs w:val="21"/>
              </w:rPr>
              <w:t>4</w:t>
            </w:r>
          </w:p>
        </w:tc>
        <w:tc>
          <w:tcPr>
            <w:tcW w:w="3780" w:type="dxa"/>
            <w:vAlign w:val="center"/>
          </w:tcPr>
          <w:p>
            <w:pPr>
              <w:jc w:val="center"/>
              <w:rPr>
                <w:szCs w:val="21"/>
              </w:rPr>
            </w:pPr>
            <w:r>
              <w:rPr>
                <w:rFonts w:hint="eastAsia" w:hAnsi="宋体"/>
                <w:szCs w:val="21"/>
              </w:rPr>
              <w:t>激光经纬仪</w:t>
            </w:r>
          </w:p>
        </w:tc>
        <w:tc>
          <w:tcPr>
            <w:tcW w:w="2294" w:type="dxa"/>
            <w:vAlign w:val="center"/>
          </w:tcPr>
          <w:p>
            <w:pPr>
              <w:jc w:val="center"/>
              <w:rPr>
                <w:szCs w:val="21"/>
              </w:rPr>
            </w:pPr>
            <w:r>
              <w:rPr>
                <w:rFonts w:hint="eastAsia"/>
                <w:szCs w:val="21"/>
              </w:rPr>
              <w:t>1</w:t>
            </w:r>
            <w:r>
              <w:rPr>
                <w:rFonts w:hint="eastAsia" w:hAnsi="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0" w:type="dxa"/>
            <w:vAlign w:val="center"/>
          </w:tcPr>
          <w:p>
            <w:pPr>
              <w:jc w:val="center"/>
              <w:rPr>
                <w:szCs w:val="21"/>
              </w:rPr>
            </w:pPr>
            <w:r>
              <w:rPr>
                <w:rFonts w:hint="eastAsia"/>
                <w:szCs w:val="21"/>
              </w:rPr>
              <w:t>5</w:t>
            </w:r>
          </w:p>
        </w:tc>
        <w:tc>
          <w:tcPr>
            <w:tcW w:w="3780" w:type="dxa"/>
            <w:vAlign w:val="center"/>
          </w:tcPr>
          <w:p>
            <w:pPr>
              <w:jc w:val="center"/>
              <w:rPr>
                <w:szCs w:val="21"/>
              </w:rPr>
            </w:pPr>
            <w:r>
              <w:rPr>
                <w:rFonts w:hint="eastAsia" w:hAnsi="宋体"/>
                <w:szCs w:val="21"/>
              </w:rPr>
              <w:t>砼回弹仪</w:t>
            </w:r>
          </w:p>
        </w:tc>
        <w:tc>
          <w:tcPr>
            <w:tcW w:w="2294" w:type="dxa"/>
            <w:vAlign w:val="center"/>
          </w:tcPr>
          <w:p>
            <w:pPr>
              <w:jc w:val="center"/>
              <w:rPr>
                <w:szCs w:val="21"/>
              </w:rPr>
            </w:pPr>
            <w:r>
              <w:rPr>
                <w:rFonts w:hint="eastAsia"/>
                <w:szCs w:val="21"/>
              </w:rPr>
              <w:t>1</w:t>
            </w:r>
            <w:r>
              <w:rPr>
                <w:rFonts w:hint="eastAsia" w:hAnsi="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0" w:type="dxa"/>
            <w:vAlign w:val="center"/>
          </w:tcPr>
          <w:p>
            <w:pPr>
              <w:jc w:val="center"/>
              <w:rPr>
                <w:szCs w:val="21"/>
              </w:rPr>
            </w:pPr>
            <w:r>
              <w:rPr>
                <w:rFonts w:hint="eastAsia"/>
                <w:szCs w:val="21"/>
              </w:rPr>
              <w:t>6</w:t>
            </w:r>
          </w:p>
        </w:tc>
        <w:tc>
          <w:tcPr>
            <w:tcW w:w="3780" w:type="dxa"/>
            <w:vAlign w:val="center"/>
          </w:tcPr>
          <w:p>
            <w:pPr>
              <w:jc w:val="center"/>
              <w:rPr>
                <w:szCs w:val="21"/>
              </w:rPr>
            </w:pPr>
            <w:r>
              <w:rPr>
                <w:rFonts w:hint="eastAsia"/>
                <w:szCs w:val="21"/>
              </w:rPr>
              <w:t>2m</w:t>
            </w:r>
            <w:r>
              <w:rPr>
                <w:rFonts w:hint="eastAsia" w:hAnsi="宋体"/>
                <w:szCs w:val="21"/>
              </w:rPr>
              <w:t>靠尺</w:t>
            </w:r>
          </w:p>
        </w:tc>
        <w:tc>
          <w:tcPr>
            <w:tcW w:w="2294" w:type="dxa"/>
            <w:vAlign w:val="center"/>
          </w:tcPr>
          <w:p>
            <w:pPr>
              <w:jc w:val="center"/>
              <w:rPr>
                <w:szCs w:val="21"/>
              </w:rPr>
            </w:pPr>
            <w:r>
              <w:rPr>
                <w:rFonts w:hint="eastAsia"/>
                <w:szCs w:val="21"/>
              </w:rPr>
              <w:t>2</w:t>
            </w:r>
            <w:r>
              <w:rPr>
                <w:rFonts w:hint="eastAsia" w:hAnsi="宋体"/>
                <w:szCs w:val="21"/>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0" w:type="dxa"/>
            <w:vAlign w:val="center"/>
          </w:tcPr>
          <w:p>
            <w:pPr>
              <w:jc w:val="center"/>
              <w:rPr>
                <w:szCs w:val="21"/>
              </w:rPr>
            </w:pPr>
            <w:r>
              <w:rPr>
                <w:rFonts w:hint="eastAsia"/>
                <w:szCs w:val="21"/>
              </w:rPr>
              <w:t>7</w:t>
            </w:r>
          </w:p>
        </w:tc>
        <w:tc>
          <w:tcPr>
            <w:tcW w:w="3780" w:type="dxa"/>
            <w:vAlign w:val="center"/>
          </w:tcPr>
          <w:p>
            <w:pPr>
              <w:jc w:val="center"/>
              <w:rPr>
                <w:szCs w:val="21"/>
              </w:rPr>
            </w:pPr>
            <w:r>
              <w:rPr>
                <w:rFonts w:hint="eastAsia" w:hAnsi="宋体"/>
                <w:szCs w:val="21"/>
              </w:rPr>
              <w:t>绝缘测试仪</w:t>
            </w:r>
          </w:p>
        </w:tc>
        <w:tc>
          <w:tcPr>
            <w:tcW w:w="2294" w:type="dxa"/>
            <w:vAlign w:val="center"/>
          </w:tcPr>
          <w:p>
            <w:pPr>
              <w:jc w:val="center"/>
              <w:rPr>
                <w:szCs w:val="21"/>
              </w:rPr>
            </w:pPr>
            <w:r>
              <w:rPr>
                <w:rFonts w:hint="eastAsia"/>
                <w:szCs w:val="21"/>
              </w:rPr>
              <w:t>1</w:t>
            </w:r>
            <w:r>
              <w:rPr>
                <w:rFonts w:hint="eastAsia" w:hAnsi="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0" w:type="dxa"/>
            <w:vAlign w:val="center"/>
          </w:tcPr>
          <w:p>
            <w:pPr>
              <w:jc w:val="center"/>
              <w:rPr>
                <w:szCs w:val="21"/>
              </w:rPr>
            </w:pPr>
            <w:r>
              <w:rPr>
                <w:rFonts w:hint="eastAsia"/>
                <w:szCs w:val="21"/>
              </w:rPr>
              <w:t>8</w:t>
            </w:r>
          </w:p>
        </w:tc>
        <w:tc>
          <w:tcPr>
            <w:tcW w:w="3780" w:type="dxa"/>
            <w:vAlign w:val="center"/>
          </w:tcPr>
          <w:p>
            <w:pPr>
              <w:jc w:val="center"/>
              <w:rPr>
                <w:szCs w:val="21"/>
              </w:rPr>
            </w:pPr>
            <w:r>
              <w:rPr>
                <w:rFonts w:hint="eastAsia" w:hAnsi="宋体"/>
                <w:szCs w:val="21"/>
              </w:rPr>
              <w:t>接地摇表</w:t>
            </w:r>
          </w:p>
        </w:tc>
        <w:tc>
          <w:tcPr>
            <w:tcW w:w="2294" w:type="dxa"/>
            <w:vAlign w:val="center"/>
          </w:tcPr>
          <w:p>
            <w:pPr>
              <w:jc w:val="center"/>
              <w:rPr>
                <w:szCs w:val="21"/>
              </w:rPr>
            </w:pPr>
            <w:r>
              <w:rPr>
                <w:rFonts w:hint="eastAsia"/>
                <w:szCs w:val="21"/>
              </w:rPr>
              <w:t>1</w:t>
            </w:r>
            <w:r>
              <w:rPr>
                <w:rFonts w:hint="eastAsia" w:hAnsi="宋体"/>
                <w:szCs w:val="21"/>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0" w:type="dxa"/>
            <w:vAlign w:val="center"/>
          </w:tcPr>
          <w:p>
            <w:pPr>
              <w:jc w:val="center"/>
              <w:rPr>
                <w:szCs w:val="21"/>
              </w:rPr>
            </w:pPr>
            <w:r>
              <w:rPr>
                <w:rFonts w:hint="eastAsia"/>
                <w:szCs w:val="21"/>
              </w:rPr>
              <w:t>9</w:t>
            </w:r>
          </w:p>
        </w:tc>
        <w:tc>
          <w:tcPr>
            <w:tcW w:w="3780" w:type="dxa"/>
            <w:vAlign w:val="center"/>
          </w:tcPr>
          <w:p>
            <w:pPr>
              <w:jc w:val="center"/>
              <w:rPr>
                <w:szCs w:val="21"/>
              </w:rPr>
            </w:pPr>
            <w:r>
              <w:rPr>
                <w:rFonts w:hint="eastAsia" w:hAnsi="宋体"/>
                <w:szCs w:val="21"/>
              </w:rPr>
              <w:t>接地电阻测试仪</w:t>
            </w:r>
          </w:p>
        </w:tc>
        <w:tc>
          <w:tcPr>
            <w:tcW w:w="2294" w:type="dxa"/>
            <w:vAlign w:val="center"/>
          </w:tcPr>
          <w:p>
            <w:pPr>
              <w:jc w:val="center"/>
              <w:rPr>
                <w:szCs w:val="21"/>
              </w:rPr>
            </w:pPr>
            <w:r>
              <w:rPr>
                <w:rFonts w:hint="eastAsia"/>
                <w:szCs w:val="21"/>
              </w:rPr>
              <w:t>1</w:t>
            </w:r>
            <w:r>
              <w:rPr>
                <w:rFonts w:hint="eastAsia" w:hAnsi="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0" w:type="dxa"/>
            <w:vAlign w:val="center"/>
          </w:tcPr>
          <w:p>
            <w:pPr>
              <w:jc w:val="center"/>
              <w:rPr>
                <w:szCs w:val="21"/>
              </w:rPr>
            </w:pPr>
            <w:r>
              <w:rPr>
                <w:rFonts w:hint="eastAsia"/>
                <w:szCs w:val="21"/>
              </w:rPr>
              <w:t>10</w:t>
            </w:r>
          </w:p>
        </w:tc>
        <w:tc>
          <w:tcPr>
            <w:tcW w:w="3780" w:type="dxa"/>
            <w:vAlign w:val="center"/>
          </w:tcPr>
          <w:p>
            <w:pPr>
              <w:jc w:val="center"/>
              <w:rPr>
                <w:szCs w:val="21"/>
              </w:rPr>
            </w:pPr>
            <w:r>
              <w:rPr>
                <w:rFonts w:hint="eastAsia" w:hAnsi="宋体"/>
                <w:szCs w:val="21"/>
              </w:rPr>
              <w:t>激光测距仪</w:t>
            </w:r>
          </w:p>
        </w:tc>
        <w:tc>
          <w:tcPr>
            <w:tcW w:w="2294" w:type="dxa"/>
            <w:vAlign w:val="center"/>
          </w:tcPr>
          <w:p>
            <w:pPr>
              <w:jc w:val="center"/>
              <w:rPr>
                <w:szCs w:val="21"/>
              </w:rPr>
            </w:pPr>
            <w:r>
              <w:rPr>
                <w:rFonts w:hint="eastAsia"/>
                <w:szCs w:val="21"/>
              </w:rPr>
              <w:t>1</w:t>
            </w:r>
            <w:r>
              <w:rPr>
                <w:rFonts w:hint="eastAsia" w:hAnsi="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0" w:type="dxa"/>
            <w:vAlign w:val="center"/>
          </w:tcPr>
          <w:p>
            <w:pPr>
              <w:jc w:val="center"/>
              <w:rPr>
                <w:szCs w:val="21"/>
              </w:rPr>
            </w:pPr>
            <w:r>
              <w:rPr>
                <w:rFonts w:hint="eastAsia"/>
                <w:szCs w:val="21"/>
              </w:rPr>
              <w:t>11</w:t>
            </w:r>
          </w:p>
        </w:tc>
        <w:tc>
          <w:tcPr>
            <w:tcW w:w="3780" w:type="dxa"/>
            <w:vAlign w:val="center"/>
          </w:tcPr>
          <w:p>
            <w:pPr>
              <w:jc w:val="center"/>
              <w:rPr>
                <w:szCs w:val="21"/>
              </w:rPr>
            </w:pPr>
            <w:r>
              <w:rPr>
                <w:rFonts w:hint="eastAsia" w:hAnsi="宋体"/>
                <w:szCs w:val="21"/>
              </w:rPr>
              <w:t>混凝土保护层测定仪</w:t>
            </w:r>
          </w:p>
        </w:tc>
        <w:tc>
          <w:tcPr>
            <w:tcW w:w="2294" w:type="dxa"/>
            <w:vAlign w:val="center"/>
          </w:tcPr>
          <w:p>
            <w:pPr>
              <w:jc w:val="center"/>
              <w:rPr>
                <w:szCs w:val="21"/>
              </w:rPr>
            </w:pPr>
            <w:r>
              <w:rPr>
                <w:rFonts w:hint="eastAsia"/>
                <w:szCs w:val="21"/>
              </w:rPr>
              <w:t>1</w:t>
            </w:r>
            <w:r>
              <w:rPr>
                <w:rFonts w:hint="eastAsia" w:hAnsi="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0" w:type="dxa"/>
            <w:vAlign w:val="center"/>
          </w:tcPr>
          <w:p>
            <w:pPr>
              <w:jc w:val="center"/>
              <w:rPr>
                <w:szCs w:val="21"/>
              </w:rPr>
            </w:pPr>
            <w:r>
              <w:rPr>
                <w:rFonts w:hint="eastAsia"/>
                <w:szCs w:val="21"/>
              </w:rPr>
              <w:t>12</w:t>
            </w:r>
          </w:p>
        </w:tc>
        <w:tc>
          <w:tcPr>
            <w:tcW w:w="3780" w:type="dxa"/>
            <w:vAlign w:val="center"/>
          </w:tcPr>
          <w:p>
            <w:pPr>
              <w:jc w:val="center"/>
              <w:rPr>
                <w:szCs w:val="21"/>
              </w:rPr>
            </w:pPr>
            <w:r>
              <w:rPr>
                <w:rFonts w:hint="eastAsia" w:hAnsi="宋体"/>
                <w:szCs w:val="21"/>
              </w:rPr>
              <w:t>钢筋位置测定仪</w:t>
            </w:r>
          </w:p>
        </w:tc>
        <w:tc>
          <w:tcPr>
            <w:tcW w:w="2294" w:type="dxa"/>
            <w:vAlign w:val="center"/>
          </w:tcPr>
          <w:p>
            <w:pPr>
              <w:jc w:val="center"/>
              <w:rPr>
                <w:szCs w:val="21"/>
              </w:rPr>
            </w:pPr>
            <w:r>
              <w:rPr>
                <w:rFonts w:hint="eastAsia"/>
                <w:szCs w:val="21"/>
              </w:rPr>
              <w:t>1</w:t>
            </w:r>
            <w:r>
              <w:rPr>
                <w:rFonts w:hint="eastAsia" w:hAnsi="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0" w:type="dxa"/>
            <w:vAlign w:val="center"/>
          </w:tcPr>
          <w:p>
            <w:pPr>
              <w:jc w:val="center"/>
              <w:rPr>
                <w:szCs w:val="21"/>
              </w:rPr>
            </w:pPr>
            <w:r>
              <w:rPr>
                <w:rFonts w:hint="eastAsia"/>
                <w:szCs w:val="21"/>
              </w:rPr>
              <w:t>13</w:t>
            </w:r>
          </w:p>
        </w:tc>
        <w:tc>
          <w:tcPr>
            <w:tcW w:w="3780" w:type="dxa"/>
            <w:vAlign w:val="center"/>
          </w:tcPr>
          <w:p>
            <w:pPr>
              <w:jc w:val="center"/>
              <w:rPr>
                <w:szCs w:val="21"/>
              </w:rPr>
            </w:pPr>
            <w:r>
              <w:rPr>
                <w:rFonts w:hint="eastAsia" w:hAnsi="宋体"/>
                <w:szCs w:val="21"/>
              </w:rPr>
              <w:t>测厚仪</w:t>
            </w:r>
          </w:p>
        </w:tc>
        <w:tc>
          <w:tcPr>
            <w:tcW w:w="2294" w:type="dxa"/>
            <w:vAlign w:val="center"/>
          </w:tcPr>
          <w:p>
            <w:pPr>
              <w:jc w:val="center"/>
              <w:rPr>
                <w:szCs w:val="21"/>
              </w:rPr>
            </w:pPr>
            <w:r>
              <w:rPr>
                <w:rFonts w:hint="eastAsia"/>
                <w:szCs w:val="21"/>
              </w:rPr>
              <w:t>1</w:t>
            </w:r>
            <w:r>
              <w:rPr>
                <w:rFonts w:hint="eastAsia" w:hAnsi="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0" w:type="dxa"/>
            <w:vAlign w:val="center"/>
          </w:tcPr>
          <w:p>
            <w:pPr>
              <w:jc w:val="center"/>
              <w:rPr>
                <w:szCs w:val="21"/>
              </w:rPr>
            </w:pPr>
            <w:r>
              <w:rPr>
                <w:rFonts w:hint="eastAsia"/>
                <w:szCs w:val="21"/>
              </w:rPr>
              <w:t>14</w:t>
            </w:r>
          </w:p>
        </w:tc>
        <w:tc>
          <w:tcPr>
            <w:tcW w:w="3780" w:type="dxa"/>
            <w:vAlign w:val="center"/>
          </w:tcPr>
          <w:p>
            <w:pPr>
              <w:jc w:val="center"/>
              <w:rPr>
                <w:szCs w:val="21"/>
              </w:rPr>
            </w:pPr>
            <w:r>
              <w:rPr>
                <w:rFonts w:hint="eastAsia" w:hAnsi="宋体"/>
                <w:szCs w:val="21"/>
              </w:rPr>
              <w:t>测漏电电阻仪</w:t>
            </w:r>
          </w:p>
        </w:tc>
        <w:tc>
          <w:tcPr>
            <w:tcW w:w="2294" w:type="dxa"/>
            <w:vAlign w:val="center"/>
          </w:tcPr>
          <w:p>
            <w:pPr>
              <w:jc w:val="center"/>
              <w:rPr>
                <w:szCs w:val="21"/>
              </w:rPr>
            </w:pPr>
            <w:r>
              <w:rPr>
                <w:rFonts w:hint="eastAsia"/>
                <w:szCs w:val="21"/>
              </w:rPr>
              <w:t>1</w:t>
            </w:r>
            <w:r>
              <w:rPr>
                <w:rFonts w:hint="eastAsia" w:hAnsi="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0" w:type="dxa"/>
            <w:vAlign w:val="center"/>
          </w:tcPr>
          <w:p>
            <w:pPr>
              <w:jc w:val="center"/>
              <w:rPr>
                <w:szCs w:val="21"/>
              </w:rPr>
            </w:pPr>
            <w:r>
              <w:rPr>
                <w:rFonts w:hint="eastAsia"/>
                <w:szCs w:val="21"/>
              </w:rPr>
              <w:t>15</w:t>
            </w:r>
          </w:p>
        </w:tc>
        <w:tc>
          <w:tcPr>
            <w:tcW w:w="3780" w:type="dxa"/>
            <w:vAlign w:val="center"/>
          </w:tcPr>
          <w:p>
            <w:pPr>
              <w:jc w:val="center"/>
              <w:rPr>
                <w:szCs w:val="21"/>
              </w:rPr>
            </w:pPr>
            <w:r>
              <w:rPr>
                <w:rFonts w:hint="eastAsia" w:hAnsi="宋体"/>
                <w:szCs w:val="21"/>
              </w:rPr>
              <w:t>电秒表</w:t>
            </w:r>
          </w:p>
        </w:tc>
        <w:tc>
          <w:tcPr>
            <w:tcW w:w="2294" w:type="dxa"/>
            <w:vAlign w:val="center"/>
          </w:tcPr>
          <w:p>
            <w:pPr>
              <w:jc w:val="center"/>
              <w:rPr>
                <w:szCs w:val="21"/>
              </w:rPr>
            </w:pPr>
            <w:r>
              <w:rPr>
                <w:rFonts w:hint="eastAsia"/>
                <w:szCs w:val="21"/>
              </w:rPr>
              <w:t>1</w:t>
            </w:r>
            <w:r>
              <w:rPr>
                <w:rFonts w:hint="eastAsia" w:hAnsi="宋体"/>
                <w:szCs w:val="21"/>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0" w:type="dxa"/>
            <w:vAlign w:val="center"/>
          </w:tcPr>
          <w:p>
            <w:pPr>
              <w:jc w:val="center"/>
              <w:rPr>
                <w:szCs w:val="21"/>
              </w:rPr>
            </w:pPr>
            <w:r>
              <w:rPr>
                <w:rFonts w:hint="eastAsia"/>
                <w:szCs w:val="21"/>
              </w:rPr>
              <w:t>16</w:t>
            </w:r>
          </w:p>
        </w:tc>
        <w:tc>
          <w:tcPr>
            <w:tcW w:w="3780" w:type="dxa"/>
            <w:vAlign w:val="center"/>
          </w:tcPr>
          <w:p>
            <w:pPr>
              <w:jc w:val="center"/>
              <w:rPr>
                <w:szCs w:val="21"/>
              </w:rPr>
            </w:pPr>
            <w:r>
              <w:rPr>
                <w:rFonts w:hint="eastAsia" w:hAnsi="宋体"/>
                <w:szCs w:val="21"/>
              </w:rPr>
              <w:t>三相电源检测器</w:t>
            </w:r>
          </w:p>
        </w:tc>
        <w:tc>
          <w:tcPr>
            <w:tcW w:w="2294" w:type="dxa"/>
            <w:vAlign w:val="center"/>
          </w:tcPr>
          <w:p>
            <w:pPr>
              <w:jc w:val="center"/>
              <w:rPr>
                <w:szCs w:val="21"/>
              </w:rPr>
            </w:pPr>
            <w:r>
              <w:rPr>
                <w:rFonts w:hint="eastAsia"/>
                <w:szCs w:val="21"/>
              </w:rPr>
              <w:t>1</w:t>
            </w:r>
            <w:r>
              <w:rPr>
                <w:rFonts w:hint="eastAsia" w:hAnsi="宋体"/>
                <w:szCs w:val="21"/>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0" w:type="dxa"/>
            <w:vAlign w:val="center"/>
          </w:tcPr>
          <w:p>
            <w:pPr>
              <w:jc w:val="center"/>
              <w:rPr>
                <w:szCs w:val="21"/>
              </w:rPr>
            </w:pPr>
            <w:r>
              <w:rPr>
                <w:rFonts w:hint="eastAsia"/>
                <w:szCs w:val="21"/>
              </w:rPr>
              <w:t>17</w:t>
            </w:r>
          </w:p>
        </w:tc>
        <w:tc>
          <w:tcPr>
            <w:tcW w:w="3780" w:type="dxa"/>
            <w:vAlign w:val="center"/>
          </w:tcPr>
          <w:p>
            <w:pPr>
              <w:jc w:val="center"/>
              <w:rPr>
                <w:szCs w:val="21"/>
              </w:rPr>
            </w:pPr>
            <w:r>
              <w:rPr>
                <w:rFonts w:hint="eastAsia" w:hAnsi="宋体"/>
                <w:szCs w:val="21"/>
              </w:rPr>
              <w:t>兆欧表</w:t>
            </w:r>
          </w:p>
        </w:tc>
        <w:tc>
          <w:tcPr>
            <w:tcW w:w="2294" w:type="dxa"/>
            <w:vAlign w:val="center"/>
          </w:tcPr>
          <w:p>
            <w:pPr>
              <w:jc w:val="center"/>
              <w:rPr>
                <w:szCs w:val="21"/>
              </w:rPr>
            </w:pPr>
            <w:r>
              <w:rPr>
                <w:rFonts w:hint="eastAsia"/>
                <w:szCs w:val="21"/>
              </w:rPr>
              <w:t>1</w:t>
            </w:r>
            <w:r>
              <w:rPr>
                <w:rFonts w:hint="eastAsia" w:hAnsi="宋体"/>
                <w:szCs w:val="21"/>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0" w:type="dxa"/>
            <w:vAlign w:val="center"/>
          </w:tcPr>
          <w:p>
            <w:pPr>
              <w:jc w:val="center"/>
              <w:rPr>
                <w:szCs w:val="21"/>
              </w:rPr>
            </w:pPr>
            <w:r>
              <w:rPr>
                <w:rFonts w:hint="eastAsia"/>
                <w:szCs w:val="21"/>
              </w:rPr>
              <w:t>18</w:t>
            </w:r>
          </w:p>
        </w:tc>
        <w:tc>
          <w:tcPr>
            <w:tcW w:w="3780" w:type="dxa"/>
            <w:vAlign w:val="center"/>
          </w:tcPr>
          <w:p>
            <w:pPr>
              <w:jc w:val="center"/>
              <w:rPr>
                <w:szCs w:val="21"/>
              </w:rPr>
            </w:pPr>
            <w:r>
              <w:rPr>
                <w:rFonts w:hint="eastAsia" w:hAnsi="宋体"/>
                <w:szCs w:val="21"/>
              </w:rPr>
              <w:t>管道压力表</w:t>
            </w:r>
          </w:p>
        </w:tc>
        <w:tc>
          <w:tcPr>
            <w:tcW w:w="2294" w:type="dxa"/>
            <w:vAlign w:val="center"/>
          </w:tcPr>
          <w:p>
            <w:pPr>
              <w:jc w:val="center"/>
              <w:rPr>
                <w:szCs w:val="21"/>
              </w:rPr>
            </w:pPr>
            <w:r>
              <w:rPr>
                <w:rFonts w:hint="eastAsia"/>
                <w:szCs w:val="21"/>
              </w:rPr>
              <w:t>1</w:t>
            </w:r>
            <w:r>
              <w:rPr>
                <w:rFonts w:hint="eastAsia" w:hAnsi="宋体"/>
                <w:szCs w:val="21"/>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0" w:type="dxa"/>
            <w:vAlign w:val="center"/>
          </w:tcPr>
          <w:p>
            <w:pPr>
              <w:jc w:val="center"/>
              <w:rPr>
                <w:szCs w:val="21"/>
              </w:rPr>
            </w:pPr>
            <w:r>
              <w:rPr>
                <w:rFonts w:hint="eastAsia"/>
                <w:szCs w:val="21"/>
              </w:rPr>
              <w:t>19</w:t>
            </w:r>
          </w:p>
        </w:tc>
        <w:tc>
          <w:tcPr>
            <w:tcW w:w="3780" w:type="dxa"/>
            <w:vAlign w:val="center"/>
          </w:tcPr>
          <w:p>
            <w:pPr>
              <w:jc w:val="center"/>
              <w:rPr>
                <w:szCs w:val="21"/>
              </w:rPr>
            </w:pPr>
            <w:r>
              <w:rPr>
                <w:rFonts w:hint="eastAsia" w:hAnsi="宋体"/>
                <w:szCs w:val="21"/>
              </w:rPr>
              <w:t>万用表</w:t>
            </w:r>
          </w:p>
        </w:tc>
        <w:tc>
          <w:tcPr>
            <w:tcW w:w="2294" w:type="dxa"/>
            <w:vAlign w:val="center"/>
          </w:tcPr>
          <w:p>
            <w:pPr>
              <w:jc w:val="center"/>
              <w:rPr>
                <w:szCs w:val="21"/>
              </w:rPr>
            </w:pPr>
            <w:r>
              <w:rPr>
                <w:rFonts w:hint="eastAsia"/>
                <w:szCs w:val="21"/>
              </w:rPr>
              <w:t>1</w:t>
            </w:r>
            <w:r>
              <w:rPr>
                <w:rFonts w:hint="eastAsia" w:hAnsi="宋体"/>
                <w:szCs w:val="21"/>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0" w:type="dxa"/>
            <w:vAlign w:val="center"/>
          </w:tcPr>
          <w:p>
            <w:pPr>
              <w:jc w:val="center"/>
              <w:rPr>
                <w:szCs w:val="21"/>
              </w:rPr>
            </w:pPr>
            <w:r>
              <w:rPr>
                <w:rFonts w:hint="eastAsia"/>
                <w:szCs w:val="21"/>
              </w:rPr>
              <w:t>20</w:t>
            </w:r>
          </w:p>
        </w:tc>
        <w:tc>
          <w:tcPr>
            <w:tcW w:w="3780" w:type="dxa"/>
            <w:vAlign w:val="center"/>
          </w:tcPr>
          <w:p>
            <w:pPr>
              <w:jc w:val="center"/>
              <w:rPr>
                <w:szCs w:val="21"/>
              </w:rPr>
            </w:pPr>
            <w:r>
              <w:rPr>
                <w:rFonts w:hint="eastAsia"/>
                <w:szCs w:val="21"/>
              </w:rPr>
              <w:t>50m</w:t>
            </w:r>
            <w:r>
              <w:rPr>
                <w:rFonts w:hint="eastAsia" w:hAnsi="宋体"/>
                <w:szCs w:val="21"/>
              </w:rPr>
              <w:t>钢卷尺</w:t>
            </w:r>
          </w:p>
        </w:tc>
        <w:tc>
          <w:tcPr>
            <w:tcW w:w="2294" w:type="dxa"/>
            <w:vAlign w:val="center"/>
          </w:tcPr>
          <w:p>
            <w:pPr>
              <w:jc w:val="center"/>
              <w:rPr>
                <w:szCs w:val="21"/>
              </w:rPr>
            </w:pPr>
            <w:r>
              <w:rPr>
                <w:rFonts w:hint="eastAsia"/>
                <w:szCs w:val="21"/>
              </w:rPr>
              <w:t>2</w:t>
            </w:r>
            <w:r>
              <w:rPr>
                <w:rFonts w:hint="eastAsia" w:hAnsi="宋体"/>
                <w:szCs w:val="21"/>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0" w:type="dxa"/>
            <w:vAlign w:val="center"/>
          </w:tcPr>
          <w:p>
            <w:pPr>
              <w:jc w:val="center"/>
              <w:rPr>
                <w:szCs w:val="21"/>
              </w:rPr>
            </w:pPr>
            <w:r>
              <w:rPr>
                <w:rFonts w:hint="eastAsia"/>
                <w:szCs w:val="21"/>
              </w:rPr>
              <w:t>21</w:t>
            </w:r>
          </w:p>
        </w:tc>
        <w:tc>
          <w:tcPr>
            <w:tcW w:w="3780" w:type="dxa"/>
            <w:vAlign w:val="center"/>
          </w:tcPr>
          <w:p>
            <w:pPr>
              <w:jc w:val="center"/>
              <w:rPr>
                <w:szCs w:val="21"/>
              </w:rPr>
            </w:pPr>
            <w:r>
              <w:rPr>
                <w:rFonts w:hint="eastAsia" w:hAnsi="宋体"/>
                <w:szCs w:val="21"/>
              </w:rPr>
              <w:t>电子游标卡尺</w:t>
            </w:r>
          </w:p>
        </w:tc>
        <w:tc>
          <w:tcPr>
            <w:tcW w:w="2294" w:type="dxa"/>
            <w:vAlign w:val="center"/>
          </w:tcPr>
          <w:p>
            <w:pPr>
              <w:jc w:val="center"/>
              <w:rPr>
                <w:szCs w:val="21"/>
              </w:rPr>
            </w:pPr>
            <w:r>
              <w:rPr>
                <w:rFonts w:hint="eastAsia"/>
                <w:szCs w:val="21"/>
              </w:rPr>
              <w:t>1</w:t>
            </w:r>
            <w:r>
              <w:rPr>
                <w:rFonts w:hint="eastAsia" w:hAnsi="宋体"/>
                <w:szCs w:val="21"/>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0" w:type="dxa"/>
            <w:vAlign w:val="center"/>
          </w:tcPr>
          <w:p>
            <w:pPr>
              <w:jc w:val="center"/>
              <w:rPr>
                <w:szCs w:val="21"/>
              </w:rPr>
            </w:pPr>
            <w:r>
              <w:rPr>
                <w:rFonts w:hint="eastAsia"/>
                <w:szCs w:val="21"/>
              </w:rPr>
              <w:t>22</w:t>
            </w:r>
          </w:p>
        </w:tc>
        <w:tc>
          <w:tcPr>
            <w:tcW w:w="3780" w:type="dxa"/>
            <w:vAlign w:val="center"/>
          </w:tcPr>
          <w:p>
            <w:pPr>
              <w:jc w:val="center"/>
              <w:rPr>
                <w:szCs w:val="21"/>
              </w:rPr>
            </w:pPr>
            <w:r>
              <w:rPr>
                <w:rFonts w:hint="eastAsia" w:hAnsi="宋体"/>
                <w:szCs w:val="21"/>
              </w:rPr>
              <w:t>千分卡尺</w:t>
            </w:r>
          </w:p>
        </w:tc>
        <w:tc>
          <w:tcPr>
            <w:tcW w:w="2294" w:type="dxa"/>
            <w:vAlign w:val="center"/>
          </w:tcPr>
          <w:p>
            <w:pPr>
              <w:jc w:val="center"/>
              <w:rPr>
                <w:szCs w:val="21"/>
              </w:rPr>
            </w:pPr>
            <w:r>
              <w:rPr>
                <w:rFonts w:hint="eastAsia"/>
                <w:szCs w:val="21"/>
              </w:rPr>
              <w:t>1</w:t>
            </w:r>
            <w:r>
              <w:rPr>
                <w:rFonts w:hint="eastAsia" w:hAnsi="宋体"/>
                <w:szCs w:val="21"/>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0" w:type="dxa"/>
            <w:vAlign w:val="center"/>
          </w:tcPr>
          <w:p>
            <w:pPr>
              <w:jc w:val="center"/>
              <w:rPr>
                <w:szCs w:val="21"/>
              </w:rPr>
            </w:pPr>
            <w:r>
              <w:rPr>
                <w:rFonts w:hint="eastAsia"/>
                <w:szCs w:val="21"/>
              </w:rPr>
              <w:t>23</w:t>
            </w:r>
          </w:p>
        </w:tc>
        <w:tc>
          <w:tcPr>
            <w:tcW w:w="3780" w:type="dxa"/>
            <w:vAlign w:val="center"/>
          </w:tcPr>
          <w:p>
            <w:pPr>
              <w:jc w:val="center"/>
              <w:rPr>
                <w:szCs w:val="21"/>
              </w:rPr>
            </w:pPr>
            <w:r>
              <w:rPr>
                <w:rFonts w:hint="eastAsia" w:hAnsi="宋体"/>
                <w:szCs w:val="21"/>
              </w:rPr>
              <w:t>信息点检测仪</w:t>
            </w:r>
          </w:p>
        </w:tc>
        <w:tc>
          <w:tcPr>
            <w:tcW w:w="2294" w:type="dxa"/>
            <w:vAlign w:val="center"/>
          </w:tcPr>
          <w:p>
            <w:pPr>
              <w:jc w:val="center"/>
              <w:rPr>
                <w:szCs w:val="21"/>
              </w:rPr>
            </w:pPr>
            <w:r>
              <w:rPr>
                <w:rFonts w:hint="eastAsia"/>
                <w:szCs w:val="21"/>
              </w:rPr>
              <w:t>1</w:t>
            </w:r>
            <w:r>
              <w:rPr>
                <w:rFonts w:hint="eastAsia" w:hAnsi="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0" w:type="dxa"/>
            <w:vAlign w:val="center"/>
          </w:tcPr>
          <w:p>
            <w:pPr>
              <w:jc w:val="center"/>
              <w:rPr>
                <w:szCs w:val="21"/>
              </w:rPr>
            </w:pPr>
            <w:r>
              <w:rPr>
                <w:rFonts w:hint="eastAsia"/>
                <w:szCs w:val="21"/>
              </w:rPr>
              <w:t>24</w:t>
            </w:r>
          </w:p>
        </w:tc>
        <w:tc>
          <w:tcPr>
            <w:tcW w:w="3780" w:type="dxa"/>
            <w:vAlign w:val="center"/>
          </w:tcPr>
          <w:p>
            <w:pPr>
              <w:jc w:val="center"/>
              <w:rPr>
                <w:szCs w:val="21"/>
              </w:rPr>
            </w:pPr>
            <w:r>
              <w:rPr>
                <w:rFonts w:hint="eastAsia" w:hAnsi="宋体"/>
                <w:szCs w:val="21"/>
              </w:rPr>
              <w:t>笔记本电脑</w:t>
            </w:r>
          </w:p>
        </w:tc>
        <w:tc>
          <w:tcPr>
            <w:tcW w:w="2294" w:type="dxa"/>
            <w:vAlign w:val="center"/>
          </w:tcPr>
          <w:p>
            <w:pPr>
              <w:jc w:val="center"/>
              <w:rPr>
                <w:szCs w:val="21"/>
              </w:rPr>
            </w:pPr>
            <w:r>
              <w:rPr>
                <w:rFonts w:hint="eastAsia"/>
                <w:szCs w:val="21"/>
              </w:rPr>
              <w:t>1</w:t>
            </w:r>
            <w:r>
              <w:rPr>
                <w:rFonts w:hint="eastAsia" w:hAnsi="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0" w:type="dxa"/>
            <w:vAlign w:val="center"/>
          </w:tcPr>
          <w:p>
            <w:pPr>
              <w:jc w:val="center"/>
              <w:rPr>
                <w:szCs w:val="21"/>
              </w:rPr>
            </w:pPr>
            <w:r>
              <w:rPr>
                <w:rFonts w:hint="eastAsia"/>
                <w:szCs w:val="21"/>
              </w:rPr>
              <w:t>25</w:t>
            </w:r>
          </w:p>
        </w:tc>
        <w:tc>
          <w:tcPr>
            <w:tcW w:w="3780" w:type="dxa"/>
            <w:vAlign w:val="center"/>
          </w:tcPr>
          <w:p>
            <w:pPr>
              <w:jc w:val="center"/>
              <w:rPr>
                <w:szCs w:val="21"/>
              </w:rPr>
            </w:pPr>
            <w:r>
              <w:rPr>
                <w:rFonts w:hint="eastAsia" w:hAnsi="宋体"/>
                <w:szCs w:val="21"/>
              </w:rPr>
              <w:t>打印机</w:t>
            </w:r>
          </w:p>
        </w:tc>
        <w:tc>
          <w:tcPr>
            <w:tcW w:w="2294" w:type="dxa"/>
            <w:vAlign w:val="center"/>
          </w:tcPr>
          <w:p>
            <w:pPr>
              <w:jc w:val="center"/>
              <w:rPr>
                <w:szCs w:val="21"/>
              </w:rPr>
            </w:pPr>
            <w:r>
              <w:rPr>
                <w:rFonts w:hint="eastAsia"/>
                <w:szCs w:val="21"/>
              </w:rPr>
              <w:t>1</w:t>
            </w:r>
            <w:r>
              <w:rPr>
                <w:rFonts w:hint="eastAsia" w:hAnsi="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0" w:type="dxa"/>
            <w:vAlign w:val="center"/>
          </w:tcPr>
          <w:p>
            <w:pPr>
              <w:jc w:val="center"/>
              <w:rPr>
                <w:szCs w:val="21"/>
              </w:rPr>
            </w:pPr>
            <w:r>
              <w:rPr>
                <w:rFonts w:hint="eastAsia"/>
                <w:szCs w:val="21"/>
              </w:rPr>
              <w:t>26</w:t>
            </w:r>
          </w:p>
        </w:tc>
        <w:tc>
          <w:tcPr>
            <w:tcW w:w="3780" w:type="dxa"/>
            <w:vAlign w:val="center"/>
          </w:tcPr>
          <w:p>
            <w:pPr>
              <w:jc w:val="center"/>
              <w:rPr>
                <w:szCs w:val="21"/>
              </w:rPr>
            </w:pPr>
            <w:r>
              <w:rPr>
                <w:rFonts w:hint="eastAsia" w:hAnsi="宋体"/>
                <w:szCs w:val="21"/>
              </w:rPr>
              <w:t>数码照相机</w:t>
            </w:r>
          </w:p>
        </w:tc>
        <w:tc>
          <w:tcPr>
            <w:tcW w:w="2294" w:type="dxa"/>
            <w:vAlign w:val="center"/>
          </w:tcPr>
          <w:p>
            <w:pPr>
              <w:jc w:val="center"/>
              <w:rPr>
                <w:szCs w:val="21"/>
              </w:rPr>
            </w:pPr>
            <w:r>
              <w:rPr>
                <w:rFonts w:hint="eastAsia"/>
                <w:szCs w:val="21"/>
              </w:rPr>
              <w:t>1</w:t>
            </w:r>
            <w:r>
              <w:rPr>
                <w:rFonts w:hint="eastAsia" w:hAnsi="宋体"/>
                <w:szCs w:val="21"/>
              </w:rPr>
              <w:t>台</w:t>
            </w:r>
          </w:p>
        </w:tc>
      </w:tr>
    </w:tbl>
    <w:p>
      <w:pPr>
        <w:spacing w:line="360" w:lineRule="auto"/>
        <w:ind w:firstLine="420" w:firstLineChars="200"/>
        <w:rPr>
          <w:rFonts w:cs="宋体"/>
          <w:kern w:val="0"/>
          <w:szCs w:val="21"/>
        </w:rPr>
      </w:pPr>
      <w:r>
        <w:rPr>
          <w:rFonts w:hint="eastAsia"/>
          <w:szCs w:val="21"/>
        </w:rPr>
        <w:t>9.11</w:t>
      </w:r>
      <w:r>
        <w:rPr>
          <w:rFonts w:hint="eastAsia" w:hAnsi="宋体" w:cs="宋体"/>
          <w:kern w:val="0"/>
          <w:szCs w:val="21"/>
        </w:rPr>
        <w:t>履约保证金</w:t>
      </w:r>
    </w:p>
    <w:p>
      <w:pPr>
        <w:spacing w:line="360" w:lineRule="auto"/>
        <w:ind w:firstLine="420" w:firstLineChars="200"/>
        <w:rPr>
          <w:rFonts w:cs="宋体"/>
          <w:bCs/>
          <w:kern w:val="0"/>
          <w:szCs w:val="21"/>
        </w:rPr>
      </w:pPr>
      <w:r>
        <w:rPr>
          <w:rFonts w:hint="eastAsia" w:hAnsi="宋体" w:cs="宋体"/>
          <w:bCs/>
          <w:kern w:val="0"/>
          <w:szCs w:val="21"/>
        </w:rPr>
        <w:t>履约保证金数额：</w:t>
      </w:r>
    </w:p>
    <w:p>
      <w:pPr>
        <w:spacing w:line="360" w:lineRule="auto"/>
        <w:ind w:firstLine="420" w:firstLineChars="200"/>
        <w:rPr>
          <w:rFonts w:hAnsi="宋体" w:cs="宋体"/>
          <w:bCs/>
          <w:kern w:val="0"/>
          <w:szCs w:val="21"/>
          <w:u w:val="single"/>
        </w:rPr>
      </w:pPr>
      <w:r>
        <w:rPr>
          <w:rFonts w:hint="eastAsia" w:hAnsi="宋体" w:cs="宋体"/>
          <w:bCs/>
          <w:kern w:val="0"/>
          <w:szCs w:val="21"/>
          <w:u w:val="single"/>
        </w:rPr>
        <w:t xml:space="preserve">监理人须在中标通知书后，须在 </w:t>
      </w:r>
      <w:r>
        <w:rPr>
          <w:rFonts w:hAnsi="宋体" w:cs="宋体"/>
          <w:bCs/>
          <w:kern w:val="0"/>
          <w:szCs w:val="21"/>
          <w:u w:val="single"/>
        </w:rPr>
        <w:t>2</w:t>
      </w:r>
      <w:r>
        <w:rPr>
          <w:rFonts w:hint="eastAsia" w:hAnsi="宋体" w:cs="宋体"/>
          <w:bCs/>
          <w:kern w:val="0"/>
          <w:szCs w:val="21"/>
          <w:u w:val="single"/>
        </w:rPr>
        <w:t>0天内向招标人足额提交履约保证金，逾期按2000元/天处以违约金。</w:t>
      </w:r>
    </w:p>
    <w:p>
      <w:pPr>
        <w:spacing w:line="360" w:lineRule="auto"/>
        <w:ind w:firstLine="422" w:firstLineChars="200"/>
        <w:rPr>
          <w:rFonts w:cs="宋体"/>
          <w:b/>
          <w:bCs/>
          <w:kern w:val="0"/>
          <w:szCs w:val="21"/>
        </w:rPr>
      </w:pPr>
      <w:r>
        <w:rPr>
          <w:rFonts w:hint="eastAsia" w:cs="宋体"/>
          <w:b/>
          <w:bCs/>
          <w:kern w:val="0"/>
          <w:szCs w:val="21"/>
        </w:rPr>
        <w:t>A</w:t>
      </w:r>
      <w:r>
        <w:rPr>
          <w:rFonts w:hint="eastAsia" w:hAnsi="宋体" w:cs="宋体"/>
          <w:b/>
          <w:bCs/>
          <w:kern w:val="0"/>
          <w:szCs w:val="21"/>
        </w:rPr>
        <w:t>、监理人违约时，对履约保证金的处理：</w:t>
      </w:r>
    </w:p>
    <w:p>
      <w:pPr>
        <w:spacing w:line="360" w:lineRule="auto"/>
        <w:rPr>
          <w:rFonts w:cs="宋体"/>
          <w:kern w:val="0"/>
          <w:szCs w:val="21"/>
        </w:rPr>
      </w:pPr>
      <w:r>
        <w:rPr>
          <w:rFonts w:hint="eastAsia" w:cs="宋体"/>
          <w:kern w:val="0"/>
          <w:szCs w:val="21"/>
        </w:rPr>
        <w:t xml:space="preserve">    (1)因监理人员原因，</w:t>
      </w:r>
      <w:r>
        <w:rPr>
          <w:rFonts w:hint="eastAsia" w:hAnsi="宋体" w:cs="宋体"/>
          <w:kern w:val="0"/>
          <w:szCs w:val="21"/>
        </w:rPr>
        <w:t>未能按时完成工程，交付工程验收，除履约保证金的</w:t>
      </w:r>
      <w:r>
        <w:rPr>
          <w:rFonts w:hint="eastAsia" w:cs="宋体"/>
          <w:kern w:val="0"/>
          <w:szCs w:val="21"/>
        </w:rPr>
        <w:t>15%</w:t>
      </w:r>
      <w:r>
        <w:rPr>
          <w:rFonts w:hint="eastAsia" w:hAnsi="宋体" w:cs="宋体"/>
          <w:kern w:val="0"/>
          <w:szCs w:val="21"/>
        </w:rPr>
        <w:t>不予退还外，还需承担由此带来的一切损失和费用；</w:t>
      </w:r>
    </w:p>
    <w:p>
      <w:pPr>
        <w:spacing w:line="360" w:lineRule="auto"/>
        <w:rPr>
          <w:rFonts w:cs="宋体"/>
          <w:kern w:val="0"/>
          <w:szCs w:val="21"/>
        </w:rPr>
      </w:pPr>
      <w:r>
        <w:rPr>
          <w:rFonts w:hint="eastAsia" w:cs="宋体"/>
          <w:kern w:val="0"/>
          <w:szCs w:val="21"/>
        </w:rPr>
        <w:t xml:space="preserve">    (2)</w:t>
      </w:r>
      <w:r>
        <w:rPr>
          <w:rFonts w:hint="eastAsia" w:hAnsi="宋体" w:cs="宋体"/>
          <w:kern w:val="0"/>
          <w:szCs w:val="21"/>
        </w:rPr>
        <w:t>未能完成招标文件质量标准要求的，除履约保证金的</w:t>
      </w:r>
      <w:r>
        <w:rPr>
          <w:rFonts w:hint="eastAsia" w:cs="宋体"/>
          <w:kern w:val="0"/>
          <w:szCs w:val="21"/>
        </w:rPr>
        <w:t>35%</w:t>
      </w:r>
      <w:r>
        <w:rPr>
          <w:rFonts w:hint="eastAsia" w:hAnsi="宋体" w:cs="宋体"/>
          <w:kern w:val="0"/>
          <w:szCs w:val="21"/>
        </w:rPr>
        <w:t>不予退还外，还需承担由此带来的一切损失和费用；</w:t>
      </w:r>
    </w:p>
    <w:p>
      <w:pPr>
        <w:spacing w:line="360" w:lineRule="auto"/>
        <w:rPr>
          <w:rFonts w:cs="宋体"/>
          <w:kern w:val="0"/>
          <w:szCs w:val="21"/>
        </w:rPr>
      </w:pPr>
      <w:r>
        <w:rPr>
          <w:rFonts w:hint="eastAsia" w:cs="宋体"/>
          <w:kern w:val="0"/>
          <w:szCs w:val="21"/>
        </w:rPr>
        <w:t xml:space="preserve">    (3)</w:t>
      </w:r>
      <w:r>
        <w:rPr>
          <w:rFonts w:hint="eastAsia" w:hAnsi="宋体" w:cs="宋体"/>
          <w:kern w:val="0"/>
          <w:szCs w:val="21"/>
        </w:rPr>
        <w:t>发生人员伤亡事故的，除履约保证金的</w:t>
      </w:r>
      <w:r>
        <w:rPr>
          <w:rFonts w:hint="eastAsia" w:cs="宋体"/>
          <w:kern w:val="0"/>
          <w:szCs w:val="21"/>
        </w:rPr>
        <w:t>40%</w:t>
      </w:r>
      <w:r>
        <w:rPr>
          <w:rFonts w:hint="eastAsia" w:hAnsi="宋体" w:cs="宋体"/>
          <w:kern w:val="0"/>
          <w:szCs w:val="21"/>
        </w:rPr>
        <w:t>不予退还，还需承担由此带来的一切损失和费用；</w:t>
      </w:r>
    </w:p>
    <w:p>
      <w:pPr>
        <w:spacing w:line="360" w:lineRule="auto"/>
        <w:ind w:firstLine="420" w:firstLineChars="200"/>
        <w:rPr>
          <w:rFonts w:cs="宋体"/>
          <w:kern w:val="0"/>
          <w:szCs w:val="21"/>
        </w:rPr>
      </w:pPr>
      <w:r>
        <w:rPr>
          <w:rFonts w:hint="eastAsia" w:cs="宋体"/>
          <w:kern w:val="0"/>
          <w:szCs w:val="21"/>
        </w:rPr>
        <w:t xml:space="preserve">(4) </w:t>
      </w:r>
      <w:r>
        <w:rPr>
          <w:rFonts w:hint="eastAsia" w:hAnsi="宋体" w:cs="宋体"/>
          <w:kern w:val="0"/>
          <w:szCs w:val="21"/>
        </w:rPr>
        <w:t>未能完成监理资料存档、备案要求的，除履约保证金的</w:t>
      </w:r>
      <w:r>
        <w:rPr>
          <w:rFonts w:hint="eastAsia" w:cs="宋体"/>
          <w:kern w:val="0"/>
          <w:szCs w:val="21"/>
        </w:rPr>
        <w:t>10%</w:t>
      </w:r>
      <w:r>
        <w:rPr>
          <w:rFonts w:hint="eastAsia" w:hAnsi="宋体" w:cs="宋体"/>
          <w:kern w:val="0"/>
          <w:szCs w:val="21"/>
        </w:rPr>
        <w:t>不予退还外，还需承担由此带来的一切损失和费用；</w:t>
      </w:r>
    </w:p>
    <w:p>
      <w:pPr>
        <w:spacing w:line="360" w:lineRule="auto"/>
        <w:ind w:firstLine="422" w:firstLineChars="200"/>
        <w:rPr>
          <w:rFonts w:cs="宋体"/>
          <w:b/>
          <w:bCs/>
          <w:kern w:val="0"/>
          <w:szCs w:val="21"/>
        </w:rPr>
      </w:pPr>
      <w:r>
        <w:rPr>
          <w:rFonts w:hint="eastAsia" w:cs="宋体"/>
          <w:b/>
          <w:bCs/>
          <w:kern w:val="0"/>
          <w:szCs w:val="21"/>
        </w:rPr>
        <w:t>B</w:t>
      </w:r>
      <w:r>
        <w:rPr>
          <w:rFonts w:hint="eastAsia" w:hAnsi="宋体" w:cs="宋体"/>
          <w:b/>
          <w:bCs/>
          <w:kern w:val="0"/>
          <w:szCs w:val="21"/>
        </w:rPr>
        <w:t>、履约保证金退还时间：</w:t>
      </w:r>
    </w:p>
    <w:p>
      <w:pPr>
        <w:spacing w:line="360" w:lineRule="auto"/>
        <w:ind w:firstLine="420" w:firstLineChars="200"/>
        <w:rPr>
          <w:szCs w:val="21"/>
        </w:rPr>
      </w:pPr>
      <w:r>
        <w:rPr>
          <w:rFonts w:hint="eastAsia" w:hAnsi="宋体"/>
          <w:szCs w:val="21"/>
        </w:rPr>
        <w:t>本工程监理合同履约保证金在本工程竣工验收合格后三十日内一次性退还（不计利息）。</w:t>
      </w:r>
    </w:p>
    <w:p>
      <w:pPr>
        <w:spacing w:line="360" w:lineRule="auto"/>
        <w:rPr>
          <w:szCs w:val="21"/>
        </w:rPr>
      </w:pPr>
      <w:bookmarkStart w:id="287" w:name="_Toc25037"/>
      <w:bookmarkStart w:id="288" w:name="_Toc398111710"/>
      <w:r>
        <w:rPr>
          <w:rFonts w:hint="eastAsia" w:hAnsi="宋体"/>
          <w:szCs w:val="21"/>
        </w:rPr>
        <w:t>附录</w:t>
      </w:r>
      <w:r>
        <w:rPr>
          <w:rFonts w:hint="eastAsia"/>
          <w:szCs w:val="21"/>
        </w:rPr>
        <w:t xml:space="preserve">A  </w:t>
      </w:r>
      <w:r>
        <w:rPr>
          <w:rFonts w:hint="eastAsia" w:hAnsi="宋体"/>
          <w:szCs w:val="21"/>
        </w:rPr>
        <w:t>相关服务的范围和内容</w:t>
      </w:r>
      <w:bookmarkEnd w:id="287"/>
      <w:bookmarkEnd w:id="288"/>
    </w:p>
    <w:p>
      <w:pPr>
        <w:spacing w:line="360" w:lineRule="auto"/>
        <w:ind w:firstLine="420" w:firstLineChars="200"/>
        <w:rPr>
          <w:kern w:val="0"/>
          <w:szCs w:val="21"/>
        </w:rPr>
      </w:pPr>
      <w:r>
        <w:rPr>
          <w:rFonts w:hint="eastAsia"/>
          <w:kern w:val="0"/>
          <w:szCs w:val="21"/>
        </w:rPr>
        <w:t xml:space="preserve">A-1 </w:t>
      </w:r>
      <w:r>
        <w:rPr>
          <w:rFonts w:hint="eastAsia" w:hAnsi="宋体"/>
          <w:kern w:val="0"/>
          <w:szCs w:val="21"/>
        </w:rPr>
        <w:t>勘察阶段：</w:t>
      </w:r>
      <w:r>
        <w:rPr>
          <w:rFonts w:hint="eastAsia"/>
          <w:szCs w:val="21"/>
          <w:u w:val="single"/>
        </w:rPr>
        <w:t xml:space="preserve">       /         </w:t>
      </w:r>
      <w:r>
        <w:rPr>
          <w:rFonts w:hint="eastAsia" w:hAnsi="宋体"/>
          <w:kern w:val="0"/>
          <w:szCs w:val="21"/>
        </w:rPr>
        <w:t>。</w:t>
      </w:r>
    </w:p>
    <w:p>
      <w:pPr>
        <w:spacing w:line="360" w:lineRule="auto"/>
        <w:ind w:firstLine="420" w:firstLineChars="200"/>
        <w:rPr>
          <w:szCs w:val="21"/>
        </w:rPr>
      </w:pPr>
      <w:r>
        <w:rPr>
          <w:rFonts w:hint="eastAsia"/>
          <w:kern w:val="0"/>
          <w:szCs w:val="21"/>
        </w:rPr>
        <w:t xml:space="preserve">A-2 </w:t>
      </w:r>
      <w:r>
        <w:rPr>
          <w:rFonts w:hint="eastAsia" w:hAnsi="宋体"/>
          <w:kern w:val="0"/>
          <w:szCs w:val="21"/>
        </w:rPr>
        <w:t>设计阶段：</w:t>
      </w:r>
      <w:r>
        <w:rPr>
          <w:rFonts w:hint="eastAsia" w:hAnsi="宋体"/>
          <w:bCs/>
          <w:szCs w:val="21"/>
          <w:u w:val="single"/>
        </w:rPr>
        <w:t>协助业主进行设计图纸审查工作，凭借自身的技能和经验，根据本地的实际情况，为设计院提供建设性改进意见，并协调市有关部门完成各项报批工作</w:t>
      </w:r>
      <w:r>
        <w:rPr>
          <w:rFonts w:hint="eastAsia" w:hAnsi="宋体"/>
          <w:szCs w:val="21"/>
        </w:rPr>
        <w:t>。</w:t>
      </w:r>
    </w:p>
    <w:p>
      <w:pPr>
        <w:spacing w:line="360" w:lineRule="auto"/>
        <w:ind w:firstLine="420" w:firstLineChars="200"/>
        <w:rPr>
          <w:szCs w:val="21"/>
        </w:rPr>
      </w:pPr>
      <w:r>
        <w:rPr>
          <w:rFonts w:hint="eastAsia"/>
          <w:kern w:val="0"/>
          <w:szCs w:val="21"/>
        </w:rPr>
        <w:t xml:space="preserve">A-3 </w:t>
      </w:r>
      <w:r>
        <w:rPr>
          <w:rFonts w:hint="eastAsia" w:hAnsi="宋体"/>
          <w:kern w:val="0"/>
          <w:szCs w:val="21"/>
        </w:rPr>
        <w:t>保修阶段：</w:t>
      </w:r>
      <w:r>
        <w:rPr>
          <w:rFonts w:hint="eastAsia" w:hAnsi="宋体"/>
          <w:szCs w:val="21"/>
          <w:u w:val="single"/>
        </w:rPr>
        <w:t>工程质量保修期内，监理人应对所监理的工程质量实行回访制度，并对发现的问题书面告知发包人，若系承包人的原因引起的工程质量问题，则发书面指令要求承包人处理至符合要求为止</w:t>
      </w:r>
      <w:r>
        <w:rPr>
          <w:rFonts w:hint="eastAsia" w:hAnsi="宋体"/>
          <w:szCs w:val="21"/>
        </w:rPr>
        <w:t>。</w:t>
      </w:r>
    </w:p>
    <w:p>
      <w:pPr>
        <w:spacing w:line="360" w:lineRule="auto"/>
        <w:ind w:firstLine="420" w:firstLineChars="200"/>
        <w:rPr>
          <w:szCs w:val="21"/>
        </w:rPr>
      </w:pPr>
      <w:r>
        <w:rPr>
          <w:rFonts w:hint="eastAsia"/>
          <w:kern w:val="0"/>
          <w:szCs w:val="21"/>
        </w:rPr>
        <w:t xml:space="preserve">A-4 </w:t>
      </w:r>
      <w:r>
        <w:rPr>
          <w:rFonts w:hint="eastAsia" w:hAnsi="宋体"/>
          <w:szCs w:val="21"/>
        </w:rPr>
        <w:t>其他（专业技术咨询、外部协调工作等）：</w:t>
      </w:r>
      <w:r>
        <w:rPr>
          <w:rFonts w:hint="eastAsia" w:hAnsi="宋体"/>
          <w:szCs w:val="21"/>
          <w:u w:val="single"/>
        </w:rPr>
        <w:t>有关需要监理协调的工作</w:t>
      </w:r>
      <w:r>
        <w:rPr>
          <w:rFonts w:hint="eastAsia" w:hAnsi="宋体"/>
          <w:szCs w:val="21"/>
        </w:rPr>
        <w:t>。</w:t>
      </w:r>
    </w:p>
    <w:p>
      <w:pPr>
        <w:pStyle w:val="4"/>
        <w:keepNext w:val="0"/>
        <w:keepLines w:val="0"/>
        <w:spacing w:before="0" w:after="0" w:line="360" w:lineRule="auto"/>
        <w:rPr>
          <w:rFonts w:ascii="Times New Roman" w:hAnsi="Times New Roman" w:eastAsia="宋体"/>
          <w:sz w:val="21"/>
          <w:szCs w:val="21"/>
        </w:rPr>
      </w:pPr>
      <w:bookmarkStart w:id="289" w:name="_Toc112768385"/>
      <w:bookmarkStart w:id="290" w:name="_Toc398111711"/>
      <w:bookmarkStart w:id="291" w:name="_Toc9194614"/>
      <w:bookmarkStart w:id="292" w:name="_Toc18691"/>
      <w:r>
        <w:rPr>
          <w:rFonts w:hint="eastAsia" w:ascii="Times New Roman" w:hAnsi="宋体" w:eastAsia="宋体"/>
          <w:sz w:val="21"/>
          <w:szCs w:val="21"/>
        </w:rPr>
        <w:t>附录</w:t>
      </w:r>
      <w:r>
        <w:rPr>
          <w:rFonts w:hint="eastAsia" w:ascii="Times New Roman" w:hAnsi="Times New Roman" w:eastAsia="宋体"/>
          <w:sz w:val="21"/>
          <w:szCs w:val="21"/>
        </w:rPr>
        <w:t xml:space="preserve">B  </w:t>
      </w:r>
      <w:r>
        <w:rPr>
          <w:rFonts w:hint="eastAsia" w:ascii="Times New Roman" w:hAnsi="宋体" w:eastAsia="宋体"/>
          <w:sz w:val="21"/>
          <w:szCs w:val="21"/>
        </w:rPr>
        <w:t>委托人派遣的人员和提供的房屋、资料、设备</w:t>
      </w:r>
      <w:bookmarkEnd w:id="289"/>
      <w:bookmarkEnd w:id="290"/>
      <w:bookmarkEnd w:id="291"/>
      <w:bookmarkEnd w:id="292"/>
    </w:p>
    <w:p>
      <w:pPr>
        <w:pStyle w:val="5"/>
        <w:keepNext w:val="0"/>
        <w:keepLines w:val="0"/>
        <w:spacing w:before="0" w:after="0" w:line="360" w:lineRule="auto"/>
        <w:rPr>
          <w:rFonts w:eastAsia="宋体"/>
          <w:sz w:val="21"/>
          <w:szCs w:val="21"/>
        </w:rPr>
      </w:pPr>
      <w:bookmarkStart w:id="293" w:name="_Toc398111712"/>
      <w:bookmarkStart w:id="294" w:name="_Toc9194615"/>
      <w:bookmarkStart w:id="295" w:name="_Toc112768386"/>
      <w:bookmarkStart w:id="296" w:name="_Toc245"/>
      <w:r>
        <w:rPr>
          <w:rFonts w:hint="eastAsia" w:eastAsia="宋体"/>
          <w:sz w:val="21"/>
          <w:szCs w:val="21"/>
        </w:rPr>
        <w:t xml:space="preserve">B-1  </w:t>
      </w:r>
      <w:r>
        <w:rPr>
          <w:rFonts w:hint="eastAsia" w:hAnsi="宋体" w:eastAsia="宋体"/>
          <w:sz w:val="21"/>
          <w:szCs w:val="21"/>
        </w:rPr>
        <w:t>委托人派遣的人员</w:t>
      </w:r>
      <w:bookmarkEnd w:id="293"/>
      <w:bookmarkEnd w:id="294"/>
      <w:bookmarkEnd w:id="295"/>
      <w:bookmarkEnd w:id="296"/>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pPr>
              <w:spacing w:line="360" w:lineRule="auto"/>
              <w:rPr>
                <w:szCs w:val="21"/>
              </w:rPr>
            </w:pPr>
            <w:r>
              <w:rPr>
                <w:rFonts w:hint="eastAsia" w:hAnsi="宋体"/>
                <w:szCs w:val="21"/>
              </w:rPr>
              <w:t>名称</w:t>
            </w:r>
          </w:p>
        </w:tc>
        <w:tc>
          <w:tcPr>
            <w:tcW w:w="1770" w:type="dxa"/>
          </w:tcPr>
          <w:p>
            <w:pPr>
              <w:spacing w:line="360" w:lineRule="auto"/>
              <w:rPr>
                <w:szCs w:val="21"/>
              </w:rPr>
            </w:pPr>
            <w:r>
              <w:rPr>
                <w:rFonts w:hint="eastAsia" w:hAnsi="宋体"/>
                <w:szCs w:val="21"/>
              </w:rPr>
              <w:t>数量</w:t>
            </w:r>
          </w:p>
        </w:tc>
        <w:tc>
          <w:tcPr>
            <w:tcW w:w="2130" w:type="dxa"/>
          </w:tcPr>
          <w:p>
            <w:pPr>
              <w:spacing w:line="360" w:lineRule="auto"/>
              <w:rPr>
                <w:szCs w:val="21"/>
              </w:rPr>
            </w:pPr>
            <w:r>
              <w:rPr>
                <w:rFonts w:hint="eastAsia" w:hAnsi="宋体"/>
                <w:szCs w:val="21"/>
              </w:rPr>
              <w:t>工作要求</w:t>
            </w:r>
          </w:p>
        </w:tc>
        <w:tc>
          <w:tcPr>
            <w:tcW w:w="1860" w:type="dxa"/>
          </w:tcPr>
          <w:p>
            <w:pPr>
              <w:spacing w:line="360" w:lineRule="auto"/>
              <w:rPr>
                <w:szCs w:val="21"/>
              </w:rPr>
            </w:pPr>
            <w:r>
              <w:rPr>
                <w:rFonts w:hint="eastAsia" w:hAnsi="宋体"/>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pPr>
              <w:spacing w:line="360" w:lineRule="auto"/>
              <w:rPr>
                <w:szCs w:val="21"/>
              </w:rPr>
            </w:pPr>
            <w:r>
              <w:rPr>
                <w:rFonts w:hint="eastAsia"/>
                <w:szCs w:val="21"/>
              </w:rPr>
              <w:t xml:space="preserve">1. </w:t>
            </w:r>
            <w:r>
              <w:rPr>
                <w:rFonts w:hint="eastAsia" w:hAnsi="宋体"/>
                <w:szCs w:val="21"/>
              </w:rPr>
              <w:t>工程技术人员</w:t>
            </w:r>
          </w:p>
        </w:tc>
        <w:tc>
          <w:tcPr>
            <w:tcW w:w="1770" w:type="dxa"/>
          </w:tcPr>
          <w:p>
            <w:pPr>
              <w:spacing w:line="360" w:lineRule="auto"/>
              <w:rPr>
                <w:szCs w:val="21"/>
              </w:rPr>
            </w:pPr>
            <w:r>
              <w:rPr>
                <w:rFonts w:hint="eastAsia"/>
                <w:szCs w:val="21"/>
              </w:rPr>
              <w:t>/</w:t>
            </w:r>
          </w:p>
        </w:tc>
        <w:tc>
          <w:tcPr>
            <w:tcW w:w="2130" w:type="dxa"/>
          </w:tcPr>
          <w:p>
            <w:pPr>
              <w:spacing w:line="360" w:lineRule="auto"/>
              <w:rPr>
                <w:szCs w:val="21"/>
              </w:rPr>
            </w:pPr>
            <w:r>
              <w:rPr>
                <w:rFonts w:hint="eastAsia"/>
                <w:szCs w:val="21"/>
              </w:rPr>
              <w:t>/</w:t>
            </w:r>
          </w:p>
        </w:tc>
        <w:tc>
          <w:tcPr>
            <w:tcW w:w="1860" w:type="dxa"/>
          </w:tcPr>
          <w:p>
            <w:pPr>
              <w:spacing w:line="360" w:lineRule="auto"/>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pPr>
              <w:spacing w:line="360" w:lineRule="auto"/>
              <w:rPr>
                <w:szCs w:val="21"/>
              </w:rPr>
            </w:pPr>
            <w:r>
              <w:rPr>
                <w:rFonts w:hint="eastAsia"/>
                <w:szCs w:val="21"/>
              </w:rPr>
              <w:t xml:space="preserve">2. </w:t>
            </w:r>
            <w:r>
              <w:rPr>
                <w:rFonts w:hint="eastAsia" w:hAnsi="宋体"/>
                <w:szCs w:val="21"/>
              </w:rPr>
              <w:t>辅助工作人员</w:t>
            </w:r>
          </w:p>
        </w:tc>
        <w:tc>
          <w:tcPr>
            <w:tcW w:w="1770" w:type="dxa"/>
          </w:tcPr>
          <w:p>
            <w:pPr>
              <w:spacing w:line="360" w:lineRule="auto"/>
              <w:rPr>
                <w:szCs w:val="21"/>
              </w:rPr>
            </w:pPr>
            <w:r>
              <w:rPr>
                <w:rFonts w:hint="eastAsia"/>
                <w:szCs w:val="21"/>
              </w:rPr>
              <w:t>/</w:t>
            </w:r>
          </w:p>
        </w:tc>
        <w:tc>
          <w:tcPr>
            <w:tcW w:w="2130" w:type="dxa"/>
          </w:tcPr>
          <w:p>
            <w:pPr>
              <w:spacing w:line="360" w:lineRule="auto"/>
              <w:rPr>
                <w:szCs w:val="21"/>
              </w:rPr>
            </w:pPr>
            <w:r>
              <w:rPr>
                <w:rFonts w:hint="eastAsia"/>
                <w:szCs w:val="21"/>
              </w:rPr>
              <w:t>/</w:t>
            </w:r>
          </w:p>
        </w:tc>
        <w:tc>
          <w:tcPr>
            <w:tcW w:w="1860" w:type="dxa"/>
          </w:tcPr>
          <w:p>
            <w:pPr>
              <w:spacing w:line="360" w:lineRule="auto"/>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pPr>
              <w:spacing w:line="360" w:lineRule="auto"/>
              <w:rPr>
                <w:szCs w:val="21"/>
              </w:rPr>
            </w:pPr>
            <w:r>
              <w:rPr>
                <w:rFonts w:hint="eastAsia"/>
                <w:szCs w:val="21"/>
              </w:rPr>
              <w:t xml:space="preserve">3. </w:t>
            </w:r>
            <w:r>
              <w:rPr>
                <w:rFonts w:hint="eastAsia" w:hAnsi="宋体"/>
                <w:szCs w:val="21"/>
              </w:rPr>
              <w:t>其他人员</w:t>
            </w:r>
          </w:p>
        </w:tc>
        <w:tc>
          <w:tcPr>
            <w:tcW w:w="1770" w:type="dxa"/>
          </w:tcPr>
          <w:p>
            <w:pPr>
              <w:spacing w:line="360" w:lineRule="auto"/>
              <w:rPr>
                <w:szCs w:val="21"/>
              </w:rPr>
            </w:pPr>
            <w:r>
              <w:rPr>
                <w:rFonts w:hint="eastAsia"/>
                <w:szCs w:val="21"/>
              </w:rPr>
              <w:t>/</w:t>
            </w:r>
          </w:p>
        </w:tc>
        <w:tc>
          <w:tcPr>
            <w:tcW w:w="2130" w:type="dxa"/>
          </w:tcPr>
          <w:p>
            <w:pPr>
              <w:spacing w:line="360" w:lineRule="auto"/>
              <w:rPr>
                <w:szCs w:val="21"/>
              </w:rPr>
            </w:pPr>
            <w:r>
              <w:rPr>
                <w:rFonts w:hint="eastAsia"/>
                <w:szCs w:val="21"/>
              </w:rPr>
              <w:t>/</w:t>
            </w:r>
          </w:p>
        </w:tc>
        <w:tc>
          <w:tcPr>
            <w:tcW w:w="1860" w:type="dxa"/>
          </w:tcPr>
          <w:p>
            <w:pPr>
              <w:spacing w:line="360" w:lineRule="auto"/>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pPr>
              <w:spacing w:line="360" w:lineRule="auto"/>
              <w:rPr>
                <w:szCs w:val="21"/>
              </w:rPr>
            </w:pPr>
          </w:p>
        </w:tc>
        <w:tc>
          <w:tcPr>
            <w:tcW w:w="1770" w:type="dxa"/>
          </w:tcPr>
          <w:p>
            <w:pPr>
              <w:spacing w:line="360" w:lineRule="auto"/>
              <w:rPr>
                <w:szCs w:val="21"/>
              </w:rPr>
            </w:pPr>
          </w:p>
        </w:tc>
        <w:tc>
          <w:tcPr>
            <w:tcW w:w="2130" w:type="dxa"/>
          </w:tcPr>
          <w:p>
            <w:pPr>
              <w:spacing w:line="360" w:lineRule="auto"/>
              <w:rPr>
                <w:szCs w:val="21"/>
              </w:rPr>
            </w:pPr>
          </w:p>
        </w:tc>
        <w:tc>
          <w:tcPr>
            <w:tcW w:w="1860" w:type="dxa"/>
          </w:tcPr>
          <w:p>
            <w:pPr>
              <w:spacing w:line="360" w:lineRule="auto"/>
              <w:rPr>
                <w:szCs w:val="21"/>
              </w:rPr>
            </w:pPr>
          </w:p>
        </w:tc>
      </w:tr>
    </w:tbl>
    <w:p>
      <w:pPr>
        <w:pStyle w:val="5"/>
        <w:keepNext w:val="0"/>
        <w:keepLines w:val="0"/>
        <w:spacing w:before="0" w:after="0" w:line="360" w:lineRule="auto"/>
        <w:rPr>
          <w:rFonts w:eastAsia="宋体"/>
          <w:sz w:val="21"/>
          <w:szCs w:val="21"/>
        </w:rPr>
      </w:pPr>
      <w:bookmarkStart w:id="297" w:name="_Toc112768387"/>
      <w:bookmarkStart w:id="298" w:name="_Toc398111713"/>
      <w:bookmarkStart w:id="299" w:name="_Toc6611"/>
      <w:bookmarkStart w:id="300" w:name="_Toc9194616"/>
      <w:r>
        <w:rPr>
          <w:rFonts w:hint="eastAsia" w:eastAsia="宋体"/>
          <w:sz w:val="21"/>
          <w:szCs w:val="21"/>
        </w:rPr>
        <w:t xml:space="preserve">B-2  </w:t>
      </w:r>
      <w:r>
        <w:rPr>
          <w:rFonts w:hint="eastAsia" w:hAnsi="宋体" w:eastAsia="宋体"/>
          <w:sz w:val="21"/>
          <w:szCs w:val="21"/>
        </w:rPr>
        <w:t>委托人提供的房屋</w:t>
      </w:r>
      <w:bookmarkEnd w:id="297"/>
      <w:bookmarkEnd w:id="298"/>
      <w:bookmarkEnd w:id="299"/>
      <w:bookmarkEnd w:id="300"/>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rPr>
                <w:szCs w:val="21"/>
              </w:rPr>
            </w:pPr>
            <w:r>
              <w:rPr>
                <w:rFonts w:hint="eastAsia" w:hAnsi="宋体"/>
                <w:szCs w:val="21"/>
              </w:rPr>
              <w:t>名称</w:t>
            </w:r>
          </w:p>
        </w:tc>
        <w:tc>
          <w:tcPr>
            <w:tcW w:w="2130" w:type="dxa"/>
          </w:tcPr>
          <w:p>
            <w:pPr>
              <w:spacing w:line="360" w:lineRule="auto"/>
              <w:rPr>
                <w:szCs w:val="21"/>
              </w:rPr>
            </w:pPr>
            <w:r>
              <w:rPr>
                <w:rFonts w:hint="eastAsia" w:hAnsi="宋体"/>
                <w:szCs w:val="21"/>
              </w:rPr>
              <w:t>数量</w:t>
            </w:r>
          </w:p>
        </w:tc>
        <w:tc>
          <w:tcPr>
            <w:tcW w:w="2130" w:type="dxa"/>
          </w:tcPr>
          <w:p>
            <w:pPr>
              <w:spacing w:line="360" w:lineRule="auto"/>
              <w:rPr>
                <w:szCs w:val="21"/>
              </w:rPr>
            </w:pPr>
            <w:r>
              <w:rPr>
                <w:rFonts w:hint="eastAsia" w:hAnsi="宋体"/>
                <w:szCs w:val="21"/>
              </w:rPr>
              <w:t>面积</w:t>
            </w:r>
          </w:p>
        </w:tc>
        <w:tc>
          <w:tcPr>
            <w:tcW w:w="1860" w:type="dxa"/>
          </w:tcPr>
          <w:p>
            <w:pPr>
              <w:spacing w:line="360" w:lineRule="auto"/>
              <w:rPr>
                <w:szCs w:val="21"/>
              </w:rPr>
            </w:pPr>
            <w:r>
              <w:rPr>
                <w:rFonts w:hint="eastAsia" w:hAnsi="宋体"/>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rPr>
                <w:szCs w:val="21"/>
              </w:rPr>
            </w:pPr>
            <w:r>
              <w:rPr>
                <w:rFonts w:hint="eastAsia"/>
                <w:szCs w:val="21"/>
              </w:rPr>
              <w:t xml:space="preserve">1. </w:t>
            </w:r>
            <w:r>
              <w:rPr>
                <w:rFonts w:hint="eastAsia" w:hAnsi="宋体"/>
                <w:szCs w:val="21"/>
              </w:rPr>
              <w:t>办公用房</w:t>
            </w:r>
          </w:p>
        </w:tc>
        <w:tc>
          <w:tcPr>
            <w:tcW w:w="2130" w:type="dxa"/>
          </w:tcPr>
          <w:p>
            <w:pPr>
              <w:spacing w:line="360" w:lineRule="auto"/>
              <w:ind w:firstLine="210" w:firstLineChars="100"/>
              <w:rPr>
                <w:szCs w:val="21"/>
              </w:rPr>
            </w:pPr>
            <w:r>
              <w:rPr>
                <w:rFonts w:hint="eastAsia"/>
                <w:szCs w:val="21"/>
              </w:rPr>
              <w:t>/</w:t>
            </w:r>
          </w:p>
        </w:tc>
        <w:tc>
          <w:tcPr>
            <w:tcW w:w="2130" w:type="dxa"/>
          </w:tcPr>
          <w:p>
            <w:pPr>
              <w:spacing w:line="360" w:lineRule="auto"/>
              <w:ind w:firstLine="210" w:firstLineChars="100"/>
              <w:rPr>
                <w:szCs w:val="21"/>
              </w:rPr>
            </w:pPr>
            <w:r>
              <w:rPr>
                <w:rFonts w:hint="eastAsia"/>
                <w:szCs w:val="21"/>
              </w:rPr>
              <w:t>/</w:t>
            </w:r>
          </w:p>
        </w:tc>
        <w:tc>
          <w:tcPr>
            <w:tcW w:w="1860" w:type="dxa"/>
          </w:tcPr>
          <w:p>
            <w:pPr>
              <w:spacing w:line="360" w:lineRule="auto"/>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rPr>
                <w:szCs w:val="21"/>
              </w:rPr>
            </w:pPr>
            <w:r>
              <w:rPr>
                <w:rFonts w:hint="eastAsia"/>
                <w:szCs w:val="21"/>
              </w:rPr>
              <w:t xml:space="preserve">2. </w:t>
            </w:r>
            <w:r>
              <w:rPr>
                <w:rFonts w:hint="eastAsia" w:hAnsi="宋体"/>
                <w:szCs w:val="21"/>
              </w:rPr>
              <w:t>生活用房</w:t>
            </w:r>
          </w:p>
        </w:tc>
        <w:tc>
          <w:tcPr>
            <w:tcW w:w="2130" w:type="dxa"/>
          </w:tcPr>
          <w:p>
            <w:pPr>
              <w:spacing w:line="360" w:lineRule="auto"/>
              <w:rPr>
                <w:szCs w:val="21"/>
              </w:rPr>
            </w:pPr>
            <w:r>
              <w:rPr>
                <w:rFonts w:hint="eastAsia"/>
                <w:szCs w:val="21"/>
              </w:rPr>
              <w:t>/</w:t>
            </w:r>
          </w:p>
        </w:tc>
        <w:tc>
          <w:tcPr>
            <w:tcW w:w="2130" w:type="dxa"/>
          </w:tcPr>
          <w:p>
            <w:pPr>
              <w:spacing w:line="360" w:lineRule="auto"/>
              <w:rPr>
                <w:szCs w:val="21"/>
              </w:rPr>
            </w:pPr>
            <w:r>
              <w:rPr>
                <w:rFonts w:hint="eastAsia"/>
                <w:szCs w:val="21"/>
              </w:rPr>
              <w:t>/</w:t>
            </w:r>
          </w:p>
        </w:tc>
        <w:tc>
          <w:tcPr>
            <w:tcW w:w="1860" w:type="dxa"/>
          </w:tcPr>
          <w:p>
            <w:pPr>
              <w:spacing w:line="360" w:lineRule="auto"/>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rPr>
                <w:dstrike/>
                <w:szCs w:val="21"/>
              </w:rPr>
            </w:pPr>
            <w:r>
              <w:rPr>
                <w:rFonts w:hint="eastAsia"/>
                <w:szCs w:val="21"/>
              </w:rPr>
              <w:t xml:space="preserve">3. </w:t>
            </w:r>
            <w:r>
              <w:rPr>
                <w:rFonts w:hint="eastAsia" w:hAnsi="宋体"/>
                <w:szCs w:val="21"/>
              </w:rPr>
              <w:t>试验用房</w:t>
            </w:r>
          </w:p>
        </w:tc>
        <w:tc>
          <w:tcPr>
            <w:tcW w:w="2130" w:type="dxa"/>
          </w:tcPr>
          <w:p>
            <w:pPr>
              <w:spacing w:line="360" w:lineRule="auto"/>
              <w:rPr>
                <w:szCs w:val="21"/>
              </w:rPr>
            </w:pPr>
            <w:r>
              <w:rPr>
                <w:rFonts w:hint="eastAsia"/>
                <w:szCs w:val="21"/>
              </w:rPr>
              <w:t>/</w:t>
            </w:r>
          </w:p>
        </w:tc>
        <w:tc>
          <w:tcPr>
            <w:tcW w:w="2130" w:type="dxa"/>
          </w:tcPr>
          <w:p>
            <w:pPr>
              <w:spacing w:line="360" w:lineRule="auto"/>
              <w:rPr>
                <w:szCs w:val="21"/>
              </w:rPr>
            </w:pPr>
            <w:r>
              <w:rPr>
                <w:rFonts w:hint="eastAsia"/>
                <w:szCs w:val="21"/>
              </w:rPr>
              <w:t>/</w:t>
            </w:r>
          </w:p>
        </w:tc>
        <w:tc>
          <w:tcPr>
            <w:tcW w:w="1860" w:type="dxa"/>
          </w:tcPr>
          <w:p>
            <w:pPr>
              <w:spacing w:line="360" w:lineRule="auto"/>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rPr>
                <w:szCs w:val="21"/>
              </w:rPr>
            </w:pPr>
            <w:r>
              <w:rPr>
                <w:rFonts w:hint="eastAsia"/>
                <w:szCs w:val="21"/>
              </w:rPr>
              <w:t xml:space="preserve">4. </w:t>
            </w:r>
            <w:r>
              <w:rPr>
                <w:rFonts w:hint="eastAsia" w:hAnsi="宋体"/>
                <w:szCs w:val="21"/>
              </w:rPr>
              <w:t>样品用房</w:t>
            </w:r>
          </w:p>
        </w:tc>
        <w:tc>
          <w:tcPr>
            <w:tcW w:w="2130" w:type="dxa"/>
          </w:tcPr>
          <w:p>
            <w:pPr>
              <w:spacing w:line="360" w:lineRule="auto"/>
              <w:rPr>
                <w:szCs w:val="21"/>
              </w:rPr>
            </w:pPr>
            <w:r>
              <w:rPr>
                <w:rFonts w:hint="eastAsia"/>
                <w:szCs w:val="21"/>
              </w:rPr>
              <w:t>/</w:t>
            </w:r>
          </w:p>
        </w:tc>
        <w:tc>
          <w:tcPr>
            <w:tcW w:w="2130" w:type="dxa"/>
          </w:tcPr>
          <w:p>
            <w:pPr>
              <w:spacing w:line="360" w:lineRule="auto"/>
              <w:rPr>
                <w:szCs w:val="21"/>
              </w:rPr>
            </w:pPr>
          </w:p>
        </w:tc>
        <w:tc>
          <w:tcPr>
            <w:tcW w:w="1860" w:type="dxa"/>
          </w:tcPr>
          <w:p>
            <w:pPr>
              <w:spacing w:line="360" w:lineRule="auto"/>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rPr>
                <w:szCs w:val="21"/>
              </w:rPr>
            </w:pPr>
          </w:p>
        </w:tc>
        <w:tc>
          <w:tcPr>
            <w:tcW w:w="2130" w:type="dxa"/>
          </w:tcPr>
          <w:p>
            <w:pPr>
              <w:spacing w:line="360" w:lineRule="auto"/>
              <w:rPr>
                <w:szCs w:val="21"/>
              </w:rPr>
            </w:pPr>
          </w:p>
        </w:tc>
        <w:tc>
          <w:tcPr>
            <w:tcW w:w="2130" w:type="dxa"/>
          </w:tcPr>
          <w:p>
            <w:pPr>
              <w:spacing w:line="360" w:lineRule="auto"/>
              <w:rPr>
                <w:szCs w:val="21"/>
              </w:rPr>
            </w:pPr>
          </w:p>
        </w:tc>
        <w:tc>
          <w:tcPr>
            <w:tcW w:w="1860"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rPr>
                <w:szCs w:val="21"/>
              </w:rPr>
            </w:pPr>
            <w:r>
              <w:rPr>
                <w:rFonts w:hint="eastAsia" w:hAnsi="宋体"/>
                <w:szCs w:val="21"/>
              </w:rPr>
              <w:t>用餐及其他生活条件</w:t>
            </w:r>
          </w:p>
        </w:tc>
        <w:tc>
          <w:tcPr>
            <w:tcW w:w="6120" w:type="dxa"/>
            <w:gridSpan w:val="3"/>
          </w:tcPr>
          <w:p>
            <w:pPr>
              <w:spacing w:line="360" w:lineRule="auto"/>
              <w:rPr>
                <w:szCs w:val="21"/>
              </w:rPr>
            </w:pPr>
            <w:r>
              <w:rPr>
                <w:rFonts w:hint="eastAsia"/>
                <w:szCs w:val="21"/>
              </w:rPr>
              <w:t>/</w:t>
            </w:r>
          </w:p>
        </w:tc>
      </w:tr>
    </w:tbl>
    <w:p>
      <w:pPr>
        <w:pStyle w:val="5"/>
        <w:keepNext w:val="0"/>
        <w:keepLines w:val="0"/>
        <w:spacing w:before="0" w:after="0" w:line="360" w:lineRule="auto"/>
        <w:rPr>
          <w:rFonts w:eastAsia="宋体"/>
          <w:sz w:val="21"/>
          <w:szCs w:val="21"/>
        </w:rPr>
      </w:pPr>
      <w:bookmarkStart w:id="301" w:name="_Toc398111714"/>
      <w:bookmarkStart w:id="302" w:name="_Toc12490"/>
      <w:bookmarkStart w:id="303" w:name="_Toc9194617"/>
      <w:bookmarkStart w:id="304" w:name="_Toc112768388"/>
      <w:r>
        <w:rPr>
          <w:rFonts w:hint="eastAsia" w:eastAsia="宋体"/>
          <w:sz w:val="21"/>
          <w:szCs w:val="21"/>
        </w:rPr>
        <w:t xml:space="preserve">B-3  </w:t>
      </w:r>
      <w:r>
        <w:rPr>
          <w:rFonts w:hint="eastAsia" w:hAnsi="宋体" w:eastAsia="宋体"/>
          <w:sz w:val="21"/>
          <w:szCs w:val="21"/>
        </w:rPr>
        <w:t>委托人提供的资料</w:t>
      </w:r>
      <w:bookmarkEnd w:id="301"/>
      <w:bookmarkEnd w:id="302"/>
      <w:bookmarkEnd w:id="303"/>
      <w:bookmarkEnd w:id="304"/>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802" w:type="dxa"/>
          </w:tcPr>
          <w:p>
            <w:pPr>
              <w:rPr>
                <w:kern w:val="0"/>
                <w:szCs w:val="21"/>
              </w:rPr>
            </w:pPr>
            <w:r>
              <w:rPr>
                <w:rFonts w:hint="eastAsia" w:hAnsi="宋体"/>
                <w:kern w:val="0"/>
                <w:szCs w:val="21"/>
              </w:rPr>
              <w:t>名称</w:t>
            </w:r>
          </w:p>
        </w:tc>
        <w:tc>
          <w:tcPr>
            <w:tcW w:w="1491" w:type="dxa"/>
          </w:tcPr>
          <w:p>
            <w:pPr>
              <w:rPr>
                <w:kern w:val="0"/>
                <w:szCs w:val="21"/>
              </w:rPr>
            </w:pPr>
            <w:r>
              <w:rPr>
                <w:rFonts w:hint="eastAsia" w:hAnsi="宋体"/>
                <w:kern w:val="0"/>
                <w:szCs w:val="21"/>
              </w:rPr>
              <w:t>份数</w:t>
            </w:r>
          </w:p>
        </w:tc>
        <w:tc>
          <w:tcPr>
            <w:tcW w:w="2147" w:type="dxa"/>
          </w:tcPr>
          <w:p>
            <w:pPr>
              <w:rPr>
                <w:kern w:val="0"/>
                <w:szCs w:val="21"/>
              </w:rPr>
            </w:pPr>
            <w:r>
              <w:rPr>
                <w:rFonts w:hint="eastAsia" w:hAnsi="宋体"/>
                <w:kern w:val="0"/>
                <w:szCs w:val="21"/>
              </w:rPr>
              <w:t>提供时间</w:t>
            </w:r>
          </w:p>
        </w:tc>
        <w:tc>
          <w:tcPr>
            <w:tcW w:w="2082" w:type="dxa"/>
          </w:tcPr>
          <w:p>
            <w:pPr>
              <w:rPr>
                <w:kern w:val="0"/>
                <w:szCs w:val="21"/>
              </w:rPr>
            </w:pPr>
            <w:r>
              <w:rPr>
                <w:rFonts w:hint="eastAsia" w:hAnsi="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802" w:type="dxa"/>
          </w:tcPr>
          <w:p>
            <w:pPr>
              <w:rPr>
                <w:kern w:val="0"/>
                <w:szCs w:val="21"/>
              </w:rPr>
            </w:pPr>
            <w:r>
              <w:rPr>
                <w:rFonts w:hint="eastAsia"/>
                <w:kern w:val="0"/>
                <w:szCs w:val="21"/>
              </w:rPr>
              <w:t xml:space="preserve">1. </w:t>
            </w:r>
            <w:r>
              <w:rPr>
                <w:rFonts w:hint="eastAsia" w:hAnsi="宋体"/>
                <w:kern w:val="0"/>
                <w:szCs w:val="21"/>
              </w:rPr>
              <w:t>工程立项文件</w:t>
            </w:r>
          </w:p>
        </w:tc>
        <w:tc>
          <w:tcPr>
            <w:tcW w:w="1491" w:type="dxa"/>
          </w:tcPr>
          <w:p>
            <w:pPr>
              <w:rPr>
                <w:kern w:val="0"/>
                <w:szCs w:val="21"/>
              </w:rPr>
            </w:pPr>
            <w:r>
              <w:rPr>
                <w:rFonts w:hint="eastAsia"/>
                <w:kern w:val="0"/>
                <w:szCs w:val="21"/>
              </w:rPr>
              <w:t>1</w:t>
            </w:r>
          </w:p>
        </w:tc>
        <w:tc>
          <w:tcPr>
            <w:tcW w:w="2147" w:type="dxa"/>
          </w:tcPr>
          <w:p>
            <w:pPr>
              <w:rPr>
                <w:kern w:val="0"/>
                <w:szCs w:val="21"/>
              </w:rPr>
            </w:pPr>
            <w:r>
              <w:rPr>
                <w:rFonts w:hint="eastAsia" w:hAnsi="宋体"/>
                <w:szCs w:val="21"/>
              </w:rPr>
              <w:t>开工前</w:t>
            </w:r>
          </w:p>
        </w:tc>
        <w:tc>
          <w:tcPr>
            <w:tcW w:w="2082" w:type="dxa"/>
          </w:tcPr>
          <w:p>
            <w:pP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802" w:type="dxa"/>
          </w:tcPr>
          <w:p>
            <w:pPr>
              <w:rPr>
                <w:kern w:val="0"/>
                <w:szCs w:val="21"/>
              </w:rPr>
            </w:pPr>
            <w:r>
              <w:rPr>
                <w:rFonts w:hint="eastAsia"/>
                <w:kern w:val="0"/>
                <w:szCs w:val="21"/>
              </w:rPr>
              <w:t xml:space="preserve">2. </w:t>
            </w:r>
            <w:r>
              <w:rPr>
                <w:rFonts w:hint="eastAsia" w:hAnsi="宋体"/>
                <w:kern w:val="0"/>
                <w:szCs w:val="21"/>
              </w:rPr>
              <w:t>工程勘察文件</w:t>
            </w:r>
          </w:p>
        </w:tc>
        <w:tc>
          <w:tcPr>
            <w:tcW w:w="1491" w:type="dxa"/>
          </w:tcPr>
          <w:p>
            <w:pPr>
              <w:rPr>
                <w:kern w:val="0"/>
                <w:szCs w:val="21"/>
              </w:rPr>
            </w:pPr>
            <w:r>
              <w:rPr>
                <w:rFonts w:hint="eastAsia"/>
                <w:kern w:val="0"/>
                <w:szCs w:val="21"/>
              </w:rPr>
              <w:t>1</w:t>
            </w:r>
          </w:p>
        </w:tc>
        <w:tc>
          <w:tcPr>
            <w:tcW w:w="2147" w:type="dxa"/>
          </w:tcPr>
          <w:p>
            <w:pPr>
              <w:rPr>
                <w:kern w:val="0"/>
                <w:szCs w:val="21"/>
              </w:rPr>
            </w:pPr>
            <w:r>
              <w:rPr>
                <w:rFonts w:hint="eastAsia" w:hAnsi="宋体"/>
                <w:szCs w:val="21"/>
              </w:rPr>
              <w:t>开工前</w:t>
            </w:r>
          </w:p>
        </w:tc>
        <w:tc>
          <w:tcPr>
            <w:tcW w:w="2082" w:type="dxa"/>
          </w:tcPr>
          <w:p>
            <w:pP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802" w:type="dxa"/>
          </w:tcPr>
          <w:p>
            <w:pPr>
              <w:rPr>
                <w:kern w:val="0"/>
                <w:szCs w:val="21"/>
              </w:rPr>
            </w:pPr>
            <w:r>
              <w:rPr>
                <w:rFonts w:hint="eastAsia"/>
                <w:kern w:val="0"/>
                <w:szCs w:val="21"/>
              </w:rPr>
              <w:t xml:space="preserve">3. </w:t>
            </w:r>
            <w:r>
              <w:rPr>
                <w:rFonts w:hint="eastAsia" w:hAnsi="宋体"/>
                <w:kern w:val="0"/>
                <w:szCs w:val="21"/>
              </w:rPr>
              <w:t>工程设计及施工图纸</w:t>
            </w:r>
          </w:p>
        </w:tc>
        <w:tc>
          <w:tcPr>
            <w:tcW w:w="1491" w:type="dxa"/>
          </w:tcPr>
          <w:p>
            <w:pPr>
              <w:rPr>
                <w:kern w:val="0"/>
                <w:szCs w:val="21"/>
              </w:rPr>
            </w:pPr>
            <w:r>
              <w:rPr>
                <w:rFonts w:hint="eastAsia"/>
                <w:kern w:val="0"/>
                <w:szCs w:val="21"/>
              </w:rPr>
              <w:t>1</w:t>
            </w:r>
          </w:p>
        </w:tc>
        <w:tc>
          <w:tcPr>
            <w:tcW w:w="2147" w:type="dxa"/>
          </w:tcPr>
          <w:p>
            <w:pPr>
              <w:rPr>
                <w:kern w:val="0"/>
                <w:szCs w:val="21"/>
              </w:rPr>
            </w:pPr>
            <w:r>
              <w:rPr>
                <w:rFonts w:hint="eastAsia" w:hAnsi="宋体"/>
                <w:szCs w:val="21"/>
              </w:rPr>
              <w:t>开工前</w:t>
            </w:r>
          </w:p>
        </w:tc>
        <w:tc>
          <w:tcPr>
            <w:tcW w:w="2082" w:type="dxa"/>
          </w:tcPr>
          <w:p>
            <w:pP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802" w:type="dxa"/>
          </w:tcPr>
          <w:p>
            <w:pPr>
              <w:rPr>
                <w:kern w:val="0"/>
                <w:szCs w:val="21"/>
              </w:rPr>
            </w:pPr>
            <w:r>
              <w:rPr>
                <w:rFonts w:hint="eastAsia"/>
                <w:kern w:val="0"/>
                <w:szCs w:val="21"/>
              </w:rPr>
              <w:t xml:space="preserve">4. </w:t>
            </w:r>
            <w:r>
              <w:rPr>
                <w:rFonts w:hint="eastAsia" w:hAnsi="宋体"/>
                <w:kern w:val="0"/>
                <w:szCs w:val="21"/>
              </w:rPr>
              <w:t>工程承包合同及其他相关合同</w:t>
            </w:r>
          </w:p>
        </w:tc>
        <w:tc>
          <w:tcPr>
            <w:tcW w:w="1491" w:type="dxa"/>
          </w:tcPr>
          <w:p>
            <w:pPr>
              <w:rPr>
                <w:kern w:val="0"/>
                <w:szCs w:val="21"/>
              </w:rPr>
            </w:pPr>
            <w:r>
              <w:rPr>
                <w:rFonts w:hint="eastAsia"/>
                <w:kern w:val="0"/>
                <w:szCs w:val="21"/>
              </w:rPr>
              <w:t>1</w:t>
            </w:r>
          </w:p>
        </w:tc>
        <w:tc>
          <w:tcPr>
            <w:tcW w:w="2147" w:type="dxa"/>
          </w:tcPr>
          <w:p>
            <w:pPr>
              <w:rPr>
                <w:kern w:val="0"/>
                <w:szCs w:val="21"/>
              </w:rPr>
            </w:pPr>
            <w:r>
              <w:rPr>
                <w:rFonts w:hint="eastAsia" w:hAnsi="宋体"/>
                <w:szCs w:val="21"/>
              </w:rPr>
              <w:t>开工前</w:t>
            </w:r>
          </w:p>
        </w:tc>
        <w:tc>
          <w:tcPr>
            <w:tcW w:w="2082" w:type="dxa"/>
          </w:tcPr>
          <w:p>
            <w:pP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802" w:type="dxa"/>
          </w:tcPr>
          <w:p>
            <w:pPr>
              <w:rPr>
                <w:kern w:val="0"/>
                <w:szCs w:val="21"/>
              </w:rPr>
            </w:pPr>
            <w:r>
              <w:rPr>
                <w:rFonts w:hint="eastAsia"/>
                <w:kern w:val="0"/>
                <w:szCs w:val="21"/>
              </w:rPr>
              <w:t xml:space="preserve">5. </w:t>
            </w:r>
            <w:r>
              <w:rPr>
                <w:rFonts w:hint="eastAsia" w:hAnsi="宋体"/>
                <w:kern w:val="0"/>
                <w:szCs w:val="21"/>
              </w:rPr>
              <w:t>施工许可文件</w:t>
            </w:r>
          </w:p>
        </w:tc>
        <w:tc>
          <w:tcPr>
            <w:tcW w:w="1491" w:type="dxa"/>
          </w:tcPr>
          <w:p>
            <w:pPr>
              <w:rPr>
                <w:kern w:val="0"/>
                <w:szCs w:val="21"/>
              </w:rPr>
            </w:pPr>
            <w:r>
              <w:rPr>
                <w:rFonts w:hint="eastAsia"/>
                <w:kern w:val="0"/>
                <w:szCs w:val="21"/>
              </w:rPr>
              <w:t>1</w:t>
            </w:r>
          </w:p>
        </w:tc>
        <w:tc>
          <w:tcPr>
            <w:tcW w:w="2147" w:type="dxa"/>
          </w:tcPr>
          <w:p>
            <w:pPr>
              <w:rPr>
                <w:kern w:val="0"/>
                <w:szCs w:val="21"/>
              </w:rPr>
            </w:pPr>
            <w:r>
              <w:rPr>
                <w:rFonts w:hint="eastAsia" w:hAnsi="宋体"/>
                <w:szCs w:val="21"/>
              </w:rPr>
              <w:t>开工前</w:t>
            </w:r>
          </w:p>
        </w:tc>
        <w:tc>
          <w:tcPr>
            <w:tcW w:w="2082" w:type="dxa"/>
          </w:tcPr>
          <w:p>
            <w:pP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802" w:type="dxa"/>
          </w:tcPr>
          <w:p>
            <w:pPr>
              <w:rPr>
                <w:kern w:val="0"/>
                <w:szCs w:val="21"/>
              </w:rPr>
            </w:pPr>
            <w:r>
              <w:rPr>
                <w:rFonts w:hint="eastAsia"/>
                <w:kern w:val="0"/>
                <w:szCs w:val="21"/>
              </w:rPr>
              <w:t xml:space="preserve">6. </w:t>
            </w:r>
            <w:r>
              <w:rPr>
                <w:rFonts w:hint="eastAsia" w:hAnsi="宋体"/>
                <w:kern w:val="0"/>
                <w:szCs w:val="21"/>
              </w:rPr>
              <w:t>其他文件</w:t>
            </w:r>
          </w:p>
        </w:tc>
        <w:tc>
          <w:tcPr>
            <w:tcW w:w="1491" w:type="dxa"/>
          </w:tcPr>
          <w:p>
            <w:pPr>
              <w:rPr>
                <w:kern w:val="0"/>
                <w:szCs w:val="21"/>
              </w:rPr>
            </w:pPr>
            <w:r>
              <w:rPr>
                <w:rFonts w:hint="eastAsia"/>
                <w:kern w:val="0"/>
                <w:szCs w:val="21"/>
              </w:rPr>
              <w:t>1</w:t>
            </w:r>
          </w:p>
        </w:tc>
        <w:tc>
          <w:tcPr>
            <w:tcW w:w="2147" w:type="dxa"/>
          </w:tcPr>
          <w:p>
            <w:pPr>
              <w:rPr>
                <w:kern w:val="0"/>
                <w:szCs w:val="21"/>
              </w:rPr>
            </w:pPr>
            <w:r>
              <w:rPr>
                <w:rFonts w:hint="eastAsia" w:hAnsi="宋体"/>
                <w:szCs w:val="21"/>
              </w:rPr>
              <w:t>开工前</w:t>
            </w:r>
          </w:p>
        </w:tc>
        <w:tc>
          <w:tcPr>
            <w:tcW w:w="2082" w:type="dxa"/>
          </w:tcPr>
          <w:p>
            <w:pP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802" w:type="dxa"/>
          </w:tcPr>
          <w:p>
            <w:pPr>
              <w:rPr>
                <w:rFonts w:cs="宋体"/>
                <w:kern w:val="0"/>
                <w:szCs w:val="21"/>
              </w:rPr>
            </w:pPr>
          </w:p>
        </w:tc>
        <w:tc>
          <w:tcPr>
            <w:tcW w:w="1491" w:type="dxa"/>
          </w:tcPr>
          <w:p>
            <w:pPr>
              <w:rPr>
                <w:rFonts w:cs="宋体"/>
                <w:kern w:val="0"/>
                <w:szCs w:val="21"/>
              </w:rPr>
            </w:pPr>
          </w:p>
        </w:tc>
        <w:tc>
          <w:tcPr>
            <w:tcW w:w="2147" w:type="dxa"/>
          </w:tcPr>
          <w:p>
            <w:pPr>
              <w:rPr>
                <w:rFonts w:cs="宋体"/>
                <w:kern w:val="0"/>
                <w:szCs w:val="21"/>
              </w:rPr>
            </w:pPr>
          </w:p>
        </w:tc>
        <w:tc>
          <w:tcPr>
            <w:tcW w:w="2082" w:type="dxa"/>
          </w:tcPr>
          <w:p>
            <w:pPr>
              <w:rPr>
                <w:rFonts w:cs="宋体"/>
                <w:kern w:val="0"/>
                <w:szCs w:val="21"/>
              </w:rPr>
            </w:pPr>
          </w:p>
        </w:tc>
      </w:tr>
    </w:tbl>
    <w:p>
      <w:pPr>
        <w:pStyle w:val="5"/>
        <w:keepNext w:val="0"/>
        <w:keepLines w:val="0"/>
        <w:spacing w:before="0" w:after="0" w:line="360" w:lineRule="auto"/>
        <w:rPr>
          <w:rFonts w:eastAsia="宋体"/>
          <w:sz w:val="21"/>
          <w:szCs w:val="21"/>
        </w:rPr>
      </w:pPr>
      <w:bookmarkStart w:id="305" w:name="_Toc398111715"/>
      <w:bookmarkStart w:id="306" w:name="_Toc112768389"/>
      <w:bookmarkStart w:id="307" w:name="_Toc9194618"/>
      <w:bookmarkStart w:id="308" w:name="_Toc7203"/>
      <w:r>
        <w:rPr>
          <w:rFonts w:hint="eastAsia" w:eastAsia="宋体"/>
          <w:sz w:val="21"/>
          <w:szCs w:val="21"/>
        </w:rPr>
        <w:t xml:space="preserve">B-4 </w:t>
      </w:r>
      <w:r>
        <w:rPr>
          <w:rFonts w:hint="eastAsia" w:hAnsi="宋体" w:eastAsia="宋体"/>
          <w:sz w:val="21"/>
          <w:szCs w:val="21"/>
        </w:rPr>
        <w:t>委托人提供的设备</w:t>
      </w:r>
      <w:bookmarkEnd w:id="305"/>
      <w:bookmarkEnd w:id="306"/>
      <w:bookmarkEnd w:id="307"/>
      <w:bookmarkEnd w:id="308"/>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Pr>
          <w:p>
            <w:pPr>
              <w:rPr>
                <w:szCs w:val="21"/>
              </w:rPr>
            </w:pPr>
            <w:r>
              <w:rPr>
                <w:rFonts w:hint="eastAsia" w:hAnsi="宋体"/>
                <w:szCs w:val="21"/>
              </w:rPr>
              <w:t>名称</w:t>
            </w:r>
          </w:p>
        </w:tc>
        <w:tc>
          <w:tcPr>
            <w:tcW w:w="1590" w:type="dxa"/>
          </w:tcPr>
          <w:p>
            <w:pPr>
              <w:rPr>
                <w:szCs w:val="21"/>
              </w:rPr>
            </w:pPr>
            <w:r>
              <w:rPr>
                <w:rFonts w:hint="eastAsia" w:hAnsi="宋体"/>
                <w:szCs w:val="21"/>
              </w:rPr>
              <w:t>数量</w:t>
            </w:r>
          </w:p>
        </w:tc>
        <w:tc>
          <w:tcPr>
            <w:tcW w:w="2130" w:type="dxa"/>
          </w:tcPr>
          <w:p>
            <w:pPr>
              <w:rPr>
                <w:szCs w:val="21"/>
              </w:rPr>
            </w:pPr>
            <w:r>
              <w:rPr>
                <w:rFonts w:hint="eastAsia" w:hAnsi="宋体"/>
                <w:szCs w:val="21"/>
              </w:rPr>
              <w:t>型号与规格</w:t>
            </w:r>
          </w:p>
        </w:tc>
        <w:tc>
          <w:tcPr>
            <w:tcW w:w="1860" w:type="dxa"/>
          </w:tcPr>
          <w:p>
            <w:pPr>
              <w:rPr>
                <w:szCs w:val="21"/>
              </w:rPr>
            </w:pPr>
            <w:r>
              <w:rPr>
                <w:rFonts w:hint="eastAsia" w:hAnsi="宋体"/>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Pr>
          <w:p>
            <w:pPr>
              <w:rPr>
                <w:szCs w:val="21"/>
              </w:rPr>
            </w:pPr>
            <w:r>
              <w:rPr>
                <w:rFonts w:hint="eastAsia"/>
                <w:szCs w:val="21"/>
              </w:rPr>
              <w:t xml:space="preserve">1. </w:t>
            </w:r>
            <w:r>
              <w:rPr>
                <w:rFonts w:hint="eastAsia" w:hAnsi="宋体"/>
                <w:szCs w:val="21"/>
              </w:rPr>
              <w:t>通讯设备</w:t>
            </w:r>
          </w:p>
        </w:tc>
        <w:tc>
          <w:tcPr>
            <w:tcW w:w="1590" w:type="dxa"/>
          </w:tcPr>
          <w:p>
            <w:pPr>
              <w:rPr>
                <w:szCs w:val="21"/>
              </w:rPr>
            </w:pPr>
            <w:r>
              <w:rPr>
                <w:rFonts w:hint="eastAsia"/>
                <w:szCs w:val="21"/>
              </w:rPr>
              <w:t>/</w:t>
            </w:r>
          </w:p>
        </w:tc>
        <w:tc>
          <w:tcPr>
            <w:tcW w:w="2130" w:type="dxa"/>
          </w:tcPr>
          <w:p>
            <w:pPr>
              <w:rPr>
                <w:szCs w:val="21"/>
              </w:rPr>
            </w:pPr>
            <w:r>
              <w:rPr>
                <w:rFonts w:hint="eastAsia"/>
                <w:szCs w:val="21"/>
              </w:rPr>
              <w:t>/</w:t>
            </w:r>
          </w:p>
        </w:tc>
        <w:tc>
          <w:tcPr>
            <w:tcW w:w="1860" w:type="dxa"/>
          </w:tcPr>
          <w:p>
            <w:pP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Pr>
          <w:p>
            <w:pPr>
              <w:rPr>
                <w:szCs w:val="21"/>
              </w:rPr>
            </w:pPr>
            <w:r>
              <w:rPr>
                <w:rFonts w:hint="eastAsia"/>
                <w:szCs w:val="21"/>
              </w:rPr>
              <w:t xml:space="preserve">2. </w:t>
            </w:r>
            <w:r>
              <w:rPr>
                <w:rFonts w:hint="eastAsia" w:hAnsi="宋体"/>
                <w:szCs w:val="21"/>
              </w:rPr>
              <w:t>办公设备</w:t>
            </w:r>
          </w:p>
        </w:tc>
        <w:tc>
          <w:tcPr>
            <w:tcW w:w="1590" w:type="dxa"/>
          </w:tcPr>
          <w:p>
            <w:pPr>
              <w:rPr>
                <w:szCs w:val="21"/>
              </w:rPr>
            </w:pPr>
            <w:r>
              <w:rPr>
                <w:rFonts w:hint="eastAsia"/>
                <w:szCs w:val="21"/>
              </w:rPr>
              <w:t>/</w:t>
            </w:r>
          </w:p>
        </w:tc>
        <w:tc>
          <w:tcPr>
            <w:tcW w:w="2130" w:type="dxa"/>
          </w:tcPr>
          <w:p>
            <w:pPr>
              <w:rPr>
                <w:szCs w:val="21"/>
              </w:rPr>
            </w:pPr>
            <w:r>
              <w:rPr>
                <w:rFonts w:hint="eastAsia"/>
                <w:szCs w:val="21"/>
              </w:rPr>
              <w:t>/</w:t>
            </w:r>
          </w:p>
        </w:tc>
        <w:tc>
          <w:tcPr>
            <w:tcW w:w="1860" w:type="dxa"/>
          </w:tcPr>
          <w:p>
            <w:pP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Pr>
          <w:p>
            <w:pPr>
              <w:rPr>
                <w:szCs w:val="21"/>
              </w:rPr>
            </w:pPr>
            <w:r>
              <w:rPr>
                <w:rFonts w:hint="eastAsia"/>
                <w:szCs w:val="21"/>
              </w:rPr>
              <w:t xml:space="preserve">3. </w:t>
            </w:r>
            <w:r>
              <w:rPr>
                <w:rFonts w:hint="eastAsia" w:hAnsi="宋体"/>
                <w:szCs w:val="21"/>
              </w:rPr>
              <w:t>交通工具</w:t>
            </w:r>
          </w:p>
        </w:tc>
        <w:tc>
          <w:tcPr>
            <w:tcW w:w="1590" w:type="dxa"/>
          </w:tcPr>
          <w:p>
            <w:pPr>
              <w:rPr>
                <w:szCs w:val="21"/>
              </w:rPr>
            </w:pPr>
            <w:r>
              <w:rPr>
                <w:rFonts w:hint="eastAsia"/>
                <w:szCs w:val="21"/>
              </w:rPr>
              <w:t>/</w:t>
            </w:r>
          </w:p>
        </w:tc>
        <w:tc>
          <w:tcPr>
            <w:tcW w:w="2130" w:type="dxa"/>
          </w:tcPr>
          <w:p>
            <w:pPr>
              <w:rPr>
                <w:szCs w:val="21"/>
              </w:rPr>
            </w:pPr>
            <w:r>
              <w:rPr>
                <w:rFonts w:hint="eastAsia"/>
                <w:szCs w:val="21"/>
              </w:rPr>
              <w:t>/</w:t>
            </w:r>
          </w:p>
        </w:tc>
        <w:tc>
          <w:tcPr>
            <w:tcW w:w="1860" w:type="dxa"/>
          </w:tcPr>
          <w:p>
            <w:pP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Pr>
          <w:p>
            <w:pPr>
              <w:rPr>
                <w:szCs w:val="21"/>
              </w:rPr>
            </w:pPr>
            <w:r>
              <w:rPr>
                <w:rFonts w:hint="eastAsia"/>
                <w:szCs w:val="21"/>
              </w:rPr>
              <w:t xml:space="preserve">4. </w:t>
            </w:r>
            <w:r>
              <w:rPr>
                <w:rFonts w:hint="eastAsia" w:hAnsi="宋体"/>
                <w:szCs w:val="21"/>
              </w:rPr>
              <w:t>检测和试验设备</w:t>
            </w:r>
          </w:p>
        </w:tc>
        <w:tc>
          <w:tcPr>
            <w:tcW w:w="1590" w:type="dxa"/>
          </w:tcPr>
          <w:p>
            <w:pPr>
              <w:rPr>
                <w:szCs w:val="21"/>
              </w:rPr>
            </w:pPr>
            <w:r>
              <w:rPr>
                <w:rFonts w:hint="eastAsia"/>
                <w:szCs w:val="21"/>
              </w:rPr>
              <w:t>/</w:t>
            </w:r>
          </w:p>
        </w:tc>
        <w:tc>
          <w:tcPr>
            <w:tcW w:w="2130" w:type="dxa"/>
          </w:tcPr>
          <w:p>
            <w:pPr>
              <w:rPr>
                <w:szCs w:val="21"/>
              </w:rPr>
            </w:pPr>
            <w:r>
              <w:rPr>
                <w:rFonts w:hint="eastAsia"/>
                <w:szCs w:val="21"/>
              </w:rPr>
              <w:t>/</w:t>
            </w:r>
          </w:p>
        </w:tc>
        <w:tc>
          <w:tcPr>
            <w:tcW w:w="1860" w:type="dxa"/>
          </w:tcPr>
          <w:p>
            <w:pP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Pr>
          <w:p>
            <w:pPr>
              <w:rPr>
                <w:szCs w:val="21"/>
              </w:rPr>
            </w:pPr>
          </w:p>
        </w:tc>
        <w:tc>
          <w:tcPr>
            <w:tcW w:w="1590" w:type="dxa"/>
          </w:tcPr>
          <w:p>
            <w:pPr>
              <w:rPr>
                <w:szCs w:val="21"/>
              </w:rPr>
            </w:pPr>
          </w:p>
        </w:tc>
        <w:tc>
          <w:tcPr>
            <w:tcW w:w="2130" w:type="dxa"/>
          </w:tcPr>
          <w:p>
            <w:pPr>
              <w:rPr>
                <w:szCs w:val="21"/>
              </w:rPr>
            </w:pPr>
          </w:p>
        </w:tc>
        <w:tc>
          <w:tcPr>
            <w:tcW w:w="1860" w:type="dxa"/>
          </w:tcPr>
          <w:p>
            <w:pPr>
              <w:rPr>
                <w:szCs w:val="21"/>
              </w:rPr>
            </w:pPr>
          </w:p>
        </w:tc>
      </w:tr>
    </w:tbl>
    <w:p>
      <w:pPr>
        <w:pStyle w:val="12"/>
        <w:ind w:firstLine="480"/>
      </w:pPr>
      <w:bookmarkStart w:id="309" w:name="_Toc2699"/>
      <w:bookmarkStart w:id="310" w:name="_Toc398111716"/>
    </w:p>
    <w:p>
      <w:pPr>
        <w:shd w:val="clear" w:color="auto" w:fill="FFFFFF"/>
        <w:spacing w:line="360" w:lineRule="auto"/>
        <w:jc w:val="center"/>
        <w:rPr>
          <w:rFonts w:hAnsi="宋体"/>
          <w:sz w:val="32"/>
          <w:szCs w:val="32"/>
        </w:rPr>
      </w:pPr>
      <w:r>
        <w:rPr>
          <w:rFonts w:hAnsi="宋体"/>
          <w:sz w:val="36"/>
        </w:rPr>
        <w:br w:type="page"/>
      </w:r>
      <w:r>
        <w:rPr>
          <w:rFonts w:hint="eastAsia" w:ascii="Arial" w:hAnsi="Arial" w:cs="Arial"/>
          <w:kern w:val="0"/>
          <w:sz w:val="32"/>
          <w:szCs w:val="32"/>
        </w:rPr>
        <w:t>廉政协议</w:t>
      </w:r>
    </w:p>
    <w:p>
      <w:pPr>
        <w:shd w:val="clear" w:color="auto" w:fill="FFFFFF"/>
        <w:spacing w:line="360" w:lineRule="auto"/>
        <w:ind w:firstLine="440" w:firstLineChars="200"/>
        <w:jc w:val="left"/>
        <w:rPr>
          <w:rFonts w:ascii="Arial" w:hAnsi="Arial" w:cs="Arial"/>
          <w:kern w:val="0"/>
          <w:sz w:val="22"/>
          <w:szCs w:val="22"/>
        </w:rPr>
      </w:pPr>
      <w:r>
        <w:rPr>
          <w:rFonts w:hint="eastAsia" w:ascii="Arial" w:hAnsi="Arial" w:cs="Arial"/>
          <w:kern w:val="0"/>
          <w:sz w:val="22"/>
          <w:szCs w:val="22"/>
        </w:rPr>
        <w:t>发包人：</w:t>
      </w:r>
    </w:p>
    <w:p>
      <w:pPr>
        <w:shd w:val="clear" w:color="auto" w:fill="FFFFFF"/>
        <w:spacing w:line="360" w:lineRule="auto"/>
        <w:ind w:firstLine="440" w:firstLineChars="200"/>
        <w:jc w:val="left"/>
        <w:rPr>
          <w:rFonts w:ascii="Arial" w:hAnsi="Arial" w:cs="Arial"/>
          <w:kern w:val="0"/>
          <w:sz w:val="22"/>
          <w:szCs w:val="22"/>
        </w:rPr>
      </w:pPr>
      <w:r>
        <w:rPr>
          <w:rFonts w:hint="eastAsia" w:ascii="Arial" w:hAnsi="Arial" w:cs="Arial"/>
          <w:kern w:val="0"/>
          <w:sz w:val="22"/>
          <w:szCs w:val="22"/>
        </w:rPr>
        <w:t>承包人：</w:t>
      </w:r>
    </w:p>
    <w:p>
      <w:pPr>
        <w:shd w:val="clear" w:color="auto" w:fill="FFFFFF"/>
        <w:spacing w:line="360" w:lineRule="auto"/>
        <w:ind w:firstLine="440" w:firstLineChars="200"/>
        <w:jc w:val="left"/>
        <w:rPr>
          <w:rFonts w:cs="Arial"/>
          <w:kern w:val="0"/>
          <w:sz w:val="22"/>
          <w:szCs w:val="22"/>
        </w:rPr>
      </w:pPr>
      <w:r>
        <w:rPr>
          <w:rFonts w:hint="eastAsia" w:hAnsi="Arial" w:cs="Arial"/>
          <w:kern w:val="0"/>
          <w:sz w:val="22"/>
          <w:szCs w:val="22"/>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hd w:val="clear" w:color="auto" w:fill="FFFFFF"/>
        <w:spacing w:line="360" w:lineRule="auto"/>
        <w:ind w:firstLine="440" w:firstLineChars="200"/>
        <w:jc w:val="left"/>
        <w:rPr>
          <w:rFonts w:cs="Arial"/>
          <w:kern w:val="0"/>
          <w:sz w:val="22"/>
          <w:szCs w:val="22"/>
        </w:rPr>
      </w:pPr>
      <w:r>
        <w:rPr>
          <w:rFonts w:hint="eastAsia" w:hAnsi="Arial" w:cs="Arial"/>
          <w:kern w:val="0"/>
          <w:sz w:val="22"/>
          <w:szCs w:val="22"/>
        </w:rPr>
        <w:t>一、双方的责任</w:t>
      </w:r>
    </w:p>
    <w:p>
      <w:pPr>
        <w:shd w:val="clear" w:color="auto" w:fill="FFFFFF"/>
        <w:spacing w:line="360" w:lineRule="auto"/>
        <w:ind w:firstLine="440" w:firstLineChars="200"/>
        <w:jc w:val="left"/>
        <w:rPr>
          <w:rFonts w:cs="Arial"/>
          <w:kern w:val="0"/>
          <w:sz w:val="22"/>
          <w:szCs w:val="22"/>
        </w:rPr>
      </w:pPr>
      <w:r>
        <w:rPr>
          <w:rFonts w:hint="eastAsia" w:cs="Arial"/>
          <w:kern w:val="0"/>
          <w:sz w:val="22"/>
          <w:szCs w:val="22"/>
        </w:rPr>
        <w:t>1.1</w:t>
      </w:r>
      <w:r>
        <w:rPr>
          <w:rFonts w:hint="eastAsia" w:hAnsi="Arial" w:cs="Arial"/>
          <w:kern w:val="0"/>
          <w:sz w:val="22"/>
          <w:szCs w:val="22"/>
        </w:rPr>
        <w:t>应严格遵守国家关于建设工程的有关法律、法规，相关政策，以及廉政建设的各项规定。</w:t>
      </w:r>
    </w:p>
    <w:p>
      <w:pPr>
        <w:shd w:val="clear" w:color="auto" w:fill="FFFFFF"/>
        <w:spacing w:line="360" w:lineRule="auto"/>
        <w:ind w:firstLine="440" w:firstLineChars="200"/>
        <w:jc w:val="left"/>
        <w:rPr>
          <w:rFonts w:cs="Arial"/>
          <w:kern w:val="0"/>
          <w:sz w:val="22"/>
          <w:szCs w:val="22"/>
        </w:rPr>
      </w:pPr>
      <w:r>
        <w:rPr>
          <w:rFonts w:hint="eastAsia" w:cs="Arial"/>
          <w:kern w:val="0"/>
          <w:sz w:val="22"/>
          <w:szCs w:val="22"/>
        </w:rPr>
        <w:t>1.2</w:t>
      </w:r>
      <w:r>
        <w:rPr>
          <w:rFonts w:hint="eastAsia" w:hAnsi="Arial" w:cs="Arial"/>
          <w:kern w:val="0"/>
          <w:sz w:val="22"/>
          <w:szCs w:val="22"/>
        </w:rPr>
        <w:t>严格执行建设工程合同文件，自觉按合同办事。</w:t>
      </w:r>
    </w:p>
    <w:p>
      <w:pPr>
        <w:shd w:val="clear" w:color="auto" w:fill="FFFFFF"/>
        <w:spacing w:line="360" w:lineRule="auto"/>
        <w:ind w:firstLine="440" w:firstLineChars="200"/>
        <w:jc w:val="left"/>
        <w:rPr>
          <w:rFonts w:cs="Arial"/>
          <w:kern w:val="0"/>
          <w:sz w:val="22"/>
          <w:szCs w:val="22"/>
        </w:rPr>
      </w:pPr>
      <w:r>
        <w:rPr>
          <w:rFonts w:hint="eastAsia" w:cs="Arial"/>
          <w:kern w:val="0"/>
          <w:sz w:val="22"/>
          <w:szCs w:val="22"/>
        </w:rPr>
        <w:t>1.3</w:t>
      </w:r>
      <w:r>
        <w:rPr>
          <w:rFonts w:hint="eastAsia" w:hAnsi="Arial" w:cs="Arial"/>
          <w:kern w:val="0"/>
          <w:sz w:val="22"/>
          <w:szCs w:val="22"/>
        </w:rPr>
        <w:t>各项活动必须坚持公开、公平、公正、诚信、透明的原则</w:t>
      </w:r>
      <w:r>
        <w:rPr>
          <w:rFonts w:hint="eastAsia" w:cs="Arial"/>
          <w:kern w:val="0"/>
          <w:sz w:val="22"/>
          <w:szCs w:val="22"/>
        </w:rPr>
        <w:t>(</w:t>
      </w:r>
      <w:r>
        <w:rPr>
          <w:rFonts w:hint="eastAsia" w:hAnsi="Arial" w:cs="Arial"/>
          <w:kern w:val="0"/>
          <w:sz w:val="22"/>
          <w:szCs w:val="22"/>
        </w:rPr>
        <w:t>除法律法规另有规定者外</w:t>
      </w:r>
      <w:r>
        <w:rPr>
          <w:rFonts w:hint="eastAsia" w:cs="Arial"/>
          <w:kern w:val="0"/>
          <w:sz w:val="22"/>
          <w:szCs w:val="22"/>
        </w:rPr>
        <w:t>)</w:t>
      </w:r>
      <w:r>
        <w:rPr>
          <w:rFonts w:hint="eastAsia" w:hAnsi="Arial" w:cs="Arial"/>
          <w:kern w:val="0"/>
          <w:sz w:val="22"/>
          <w:szCs w:val="22"/>
        </w:rPr>
        <w:t>，不得为获取不正当的利益，损害国家、集体和对方利益，不得违反建设工程管理的规章制度。</w:t>
      </w:r>
    </w:p>
    <w:p>
      <w:pPr>
        <w:shd w:val="clear" w:color="auto" w:fill="FFFFFF"/>
        <w:spacing w:line="360" w:lineRule="auto"/>
        <w:ind w:firstLine="440" w:firstLineChars="200"/>
        <w:jc w:val="left"/>
        <w:rPr>
          <w:rFonts w:cs="Arial"/>
          <w:kern w:val="0"/>
          <w:sz w:val="22"/>
          <w:szCs w:val="22"/>
        </w:rPr>
      </w:pPr>
      <w:r>
        <w:rPr>
          <w:rFonts w:hint="eastAsia" w:cs="Arial"/>
          <w:kern w:val="0"/>
          <w:sz w:val="22"/>
          <w:szCs w:val="22"/>
        </w:rPr>
        <w:t>1.4</w:t>
      </w:r>
      <w:r>
        <w:rPr>
          <w:rFonts w:hint="eastAsia" w:hAnsi="Arial" w:cs="Arial"/>
          <w:kern w:val="0"/>
          <w:sz w:val="22"/>
          <w:szCs w:val="22"/>
        </w:rPr>
        <w:t>发现对方在业务活动中有违规、违纪、违法行为的，应及时提醒对方，情节严重的，应向其上级主管部门或纪检监察、司法等有关机关举报。</w:t>
      </w:r>
    </w:p>
    <w:p>
      <w:pPr>
        <w:shd w:val="clear" w:color="auto" w:fill="FFFFFF"/>
        <w:spacing w:line="360" w:lineRule="auto"/>
        <w:ind w:firstLine="440" w:firstLineChars="200"/>
        <w:jc w:val="left"/>
        <w:rPr>
          <w:rFonts w:cs="Arial"/>
          <w:kern w:val="0"/>
          <w:sz w:val="22"/>
          <w:szCs w:val="22"/>
        </w:rPr>
      </w:pPr>
      <w:r>
        <w:rPr>
          <w:rFonts w:hint="eastAsia" w:hAnsi="Arial" w:cs="Arial"/>
          <w:kern w:val="0"/>
          <w:sz w:val="22"/>
          <w:szCs w:val="22"/>
        </w:rPr>
        <w:t>二、发包人责任</w:t>
      </w:r>
    </w:p>
    <w:p>
      <w:pPr>
        <w:shd w:val="clear" w:color="auto" w:fill="FFFFFF"/>
        <w:spacing w:line="360" w:lineRule="auto"/>
        <w:ind w:firstLine="440" w:firstLineChars="200"/>
        <w:jc w:val="left"/>
        <w:rPr>
          <w:rFonts w:cs="Arial"/>
          <w:kern w:val="0"/>
          <w:sz w:val="22"/>
          <w:szCs w:val="22"/>
        </w:rPr>
      </w:pPr>
      <w:r>
        <w:rPr>
          <w:rFonts w:hint="eastAsia" w:hAnsi="Arial" w:cs="Arial"/>
          <w:kern w:val="0"/>
          <w:sz w:val="22"/>
          <w:szCs w:val="22"/>
        </w:rPr>
        <w:t>发包人的领导和从事该建设工程项目的工作人员，在工程建设的事前、事中、事后应遵守以下规定：</w:t>
      </w:r>
    </w:p>
    <w:p>
      <w:pPr>
        <w:shd w:val="clear" w:color="auto" w:fill="FFFFFF"/>
        <w:spacing w:line="360" w:lineRule="auto"/>
        <w:ind w:firstLine="440" w:firstLineChars="200"/>
        <w:jc w:val="left"/>
        <w:rPr>
          <w:rFonts w:cs="Arial"/>
          <w:kern w:val="0"/>
          <w:sz w:val="22"/>
          <w:szCs w:val="22"/>
        </w:rPr>
      </w:pPr>
      <w:r>
        <w:rPr>
          <w:rFonts w:hint="eastAsia" w:cs="Arial"/>
          <w:kern w:val="0"/>
          <w:sz w:val="22"/>
          <w:szCs w:val="22"/>
        </w:rPr>
        <w:t>2.1</w:t>
      </w:r>
      <w:r>
        <w:rPr>
          <w:rFonts w:hint="eastAsia" w:hAnsi="Arial" w:cs="Arial"/>
          <w:kern w:val="0"/>
          <w:sz w:val="22"/>
          <w:szCs w:val="22"/>
        </w:rPr>
        <w:t>不得向承包人和相关单位索要或接受回扣、礼金、有价证券、贵重物品和好处费、感谢费等。</w:t>
      </w:r>
    </w:p>
    <w:p>
      <w:pPr>
        <w:shd w:val="clear" w:color="auto" w:fill="FFFFFF"/>
        <w:spacing w:line="360" w:lineRule="auto"/>
        <w:ind w:firstLine="440" w:firstLineChars="200"/>
        <w:jc w:val="left"/>
        <w:rPr>
          <w:rFonts w:cs="Arial"/>
          <w:kern w:val="0"/>
          <w:sz w:val="22"/>
          <w:szCs w:val="22"/>
        </w:rPr>
      </w:pPr>
      <w:r>
        <w:rPr>
          <w:rFonts w:hint="eastAsia" w:cs="Arial"/>
          <w:kern w:val="0"/>
          <w:sz w:val="22"/>
          <w:szCs w:val="22"/>
        </w:rPr>
        <w:t>2.2</w:t>
      </w:r>
      <w:r>
        <w:rPr>
          <w:rFonts w:hint="eastAsia" w:hAnsi="Arial" w:cs="Arial"/>
          <w:kern w:val="0"/>
          <w:sz w:val="22"/>
          <w:szCs w:val="22"/>
        </w:rPr>
        <w:t>不得在承包人和相关单位报销任何应由发包人或个人支付的费用。</w:t>
      </w:r>
    </w:p>
    <w:p>
      <w:pPr>
        <w:shd w:val="clear" w:color="auto" w:fill="FFFFFF"/>
        <w:spacing w:line="360" w:lineRule="auto"/>
        <w:ind w:firstLine="440" w:firstLineChars="200"/>
        <w:jc w:val="left"/>
        <w:rPr>
          <w:rFonts w:cs="Arial"/>
          <w:kern w:val="0"/>
          <w:sz w:val="22"/>
          <w:szCs w:val="22"/>
        </w:rPr>
      </w:pPr>
      <w:r>
        <w:rPr>
          <w:rFonts w:hint="eastAsia" w:cs="Arial"/>
          <w:kern w:val="0"/>
          <w:sz w:val="22"/>
          <w:szCs w:val="22"/>
        </w:rPr>
        <w:t>2.3</w:t>
      </w:r>
      <w:r>
        <w:rPr>
          <w:rFonts w:hint="eastAsia" w:hAnsi="Arial" w:cs="Arial"/>
          <w:kern w:val="0"/>
          <w:sz w:val="22"/>
          <w:szCs w:val="22"/>
        </w:rPr>
        <w:t>不得要求、暗示或接受承包人和相关单位为个人装修住房、婚丧嫁娶、配偶子女的工作安排以及出国</w:t>
      </w:r>
      <w:r>
        <w:rPr>
          <w:rFonts w:hint="eastAsia" w:cs="Arial"/>
          <w:kern w:val="0"/>
          <w:sz w:val="22"/>
          <w:szCs w:val="22"/>
        </w:rPr>
        <w:t>(</w:t>
      </w:r>
      <w:r>
        <w:rPr>
          <w:rFonts w:hint="eastAsia" w:hAnsi="Arial" w:cs="Arial"/>
          <w:kern w:val="0"/>
          <w:sz w:val="22"/>
          <w:szCs w:val="22"/>
        </w:rPr>
        <w:t>境</w:t>
      </w:r>
      <w:r>
        <w:rPr>
          <w:rFonts w:hint="eastAsia" w:cs="Arial"/>
          <w:kern w:val="0"/>
          <w:sz w:val="22"/>
          <w:szCs w:val="22"/>
        </w:rPr>
        <w:t>)</w:t>
      </w:r>
      <w:r>
        <w:rPr>
          <w:rFonts w:hint="eastAsia" w:hAnsi="Arial" w:cs="Arial"/>
          <w:kern w:val="0"/>
          <w:sz w:val="22"/>
          <w:szCs w:val="22"/>
        </w:rPr>
        <w:t>、旅游等提供方便。</w:t>
      </w:r>
    </w:p>
    <w:p>
      <w:pPr>
        <w:shd w:val="clear" w:color="auto" w:fill="FFFFFF"/>
        <w:spacing w:line="360" w:lineRule="auto"/>
        <w:ind w:firstLine="440" w:firstLineChars="200"/>
        <w:jc w:val="left"/>
        <w:rPr>
          <w:rFonts w:cs="Arial"/>
          <w:kern w:val="0"/>
          <w:sz w:val="22"/>
          <w:szCs w:val="22"/>
        </w:rPr>
      </w:pPr>
      <w:r>
        <w:rPr>
          <w:rFonts w:hint="eastAsia" w:cs="Arial"/>
          <w:kern w:val="0"/>
          <w:sz w:val="22"/>
          <w:szCs w:val="22"/>
        </w:rPr>
        <w:t>2.4</w:t>
      </w:r>
      <w:r>
        <w:rPr>
          <w:rFonts w:hint="eastAsia" w:hAnsi="Arial" w:cs="Arial"/>
          <w:kern w:val="0"/>
          <w:sz w:val="22"/>
          <w:szCs w:val="22"/>
        </w:rPr>
        <w:t>不得参加有可能影响公正执行公务的承包人和相关单位的宴请、健身、娱乐等活动。</w:t>
      </w:r>
    </w:p>
    <w:p>
      <w:pPr>
        <w:shd w:val="clear" w:color="auto" w:fill="FFFFFF"/>
        <w:spacing w:line="360" w:lineRule="auto"/>
        <w:ind w:firstLine="440" w:firstLineChars="200"/>
        <w:jc w:val="left"/>
        <w:rPr>
          <w:rFonts w:cs="Arial"/>
          <w:kern w:val="0"/>
          <w:sz w:val="22"/>
          <w:szCs w:val="22"/>
        </w:rPr>
      </w:pPr>
      <w:r>
        <w:rPr>
          <w:rFonts w:hint="eastAsia" w:cs="Arial"/>
          <w:kern w:val="0"/>
          <w:sz w:val="22"/>
          <w:szCs w:val="22"/>
        </w:rPr>
        <w:t>2.5</w:t>
      </w:r>
      <w:r>
        <w:rPr>
          <w:rFonts w:hint="eastAsia" w:hAnsi="Arial" w:cs="Arial"/>
          <w:kern w:val="0"/>
          <w:sz w:val="22"/>
          <w:szCs w:val="22"/>
        </w:rPr>
        <w:t>不得向承包人和相关单位介绍或为配偶、子女、亲属参与同发包人工程建设管理合同有关的业务活动；不得以任何理由要求承包人和相关单位使用某种产品、材料和设备。</w:t>
      </w:r>
    </w:p>
    <w:p>
      <w:pPr>
        <w:shd w:val="clear" w:color="auto" w:fill="FFFFFF"/>
        <w:spacing w:line="360" w:lineRule="auto"/>
        <w:ind w:firstLine="440" w:firstLineChars="200"/>
        <w:jc w:val="left"/>
        <w:rPr>
          <w:rFonts w:cs="Arial"/>
          <w:kern w:val="0"/>
          <w:sz w:val="22"/>
          <w:szCs w:val="22"/>
        </w:rPr>
      </w:pPr>
      <w:r>
        <w:rPr>
          <w:rFonts w:hint="eastAsia" w:hAnsi="Arial" w:cs="Arial"/>
          <w:kern w:val="0"/>
          <w:sz w:val="22"/>
          <w:szCs w:val="22"/>
        </w:rPr>
        <w:t>三、承包人责任</w:t>
      </w:r>
    </w:p>
    <w:p>
      <w:pPr>
        <w:shd w:val="clear" w:color="auto" w:fill="FFFFFF"/>
        <w:spacing w:line="360" w:lineRule="auto"/>
        <w:ind w:firstLine="440" w:firstLineChars="200"/>
        <w:jc w:val="left"/>
        <w:rPr>
          <w:rFonts w:cs="Arial"/>
          <w:kern w:val="0"/>
          <w:sz w:val="22"/>
          <w:szCs w:val="22"/>
        </w:rPr>
      </w:pPr>
      <w:r>
        <w:rPr>
          <w:rFonts w:hint="eastAsia" w:hAnsi="Arial" w:cs="Arial"/>
          <w:kern w:val="0"/>
          <w:sz w:val="22"/>
          <w:szCs w:val="22"/>
        </w:rPr>
        <w:t>应与发包人保持正常的业务交往，按照有关法律法规和程序开展业务工作，严格执行工程建设的有关方针、政策，执行工程建设强制性标准，并遵守以下规定：</w:t>
      </w:r>
    </w:p>
    <w:p>
      <w:pPr>
        <w:shd w:val="clear" w:color="auto" w:fill="FFFFFF"/>
        <w:spacing w:line="360" w:lineRule="auto"/>
        <w:ind w:firstLine="440" w:firstLineChars="200"/>
        <w:jc w:val="left"/>
        <w:rPr>
          <w:rFonts w:cs="Arial"/>
          <w:kern w:val="0"/>
          <w:sz w:val="22"/>
          <w:szCs w:val="22"/>
        </w:rPr>
      </w:pPr>
      <w:r>
        <w:rPr>
          <w:rFonts w:hint="eastAsia" w:cs="Arial"/>
          <w:kern w:val="0"/>
          <w:sz w:val="22"/>
          <w:szCs w:val="22"/>
        </w:rPr>
        <w:t>3.1</w:t>
      </w:r>
      <w:r>
        <w:rPr>
          <w:rFonts w:hint="eastAsia" w:hAnsi="Arial" w:cs="Arial"/>
          <w:kern w:val="0"/>
          <w:sz w:val="22"/>
          <w:szCs w:val="22"/>
        </w:rPr>
        <w:t>不得以任何理由向发包人及其工作人员索要、接受或赠送礼金、有价证券、贵重物品及回扣、好处费、感谢费等。</w:t>
      </w:r>
    </w:p>
    <w:p>
      <w:pPr>
        <w:shd w:val="clear" w:color="auto" w:fill="FFFFFF"/>
        <w:spacing w:line="360" w:lineRule="auto"/>
        <w:ind w:firstLine="440" w:firstLineChars="200"/>
        <w:jc w:val="left"/>
        <w:rPr>
          <w:rFonts w:cs="Arial"/>
          <w:kern w:val="0"/>
          <w:sz w:val="22"/>
          <w:szCs w:val="22"/>
        </w:rPr>
      </w:pPr>
      <w:r>
        <w:rPr>
          <w:rFonts w:hint="eastAsia" w:cs="Arial"/>
          <w:kern w:val="0"/>
          <w:sz w:val="22"/>
          <w:szCs w:val="22"/>
        </w:rPr>
        <w:t>3.2</w:t>
      </w:r>
      <w:r>
        <w:rPr>
          <w:rFonts w:hint="eastAsia" w:hAnsi="Arial" w:cs="Arial"/>
          <w:kern w:val="0"/>
          <w:sz w:val="22"/>
          <w:szCs w:val="22"/>
        </w:rPr>
        <w:t>不得以任何理由为发包人和相关单位报销应由对方或个人支付的费用。</w:t>
      </w:r>
    </w:p>
    <w:p>
      <w:pPr>
        <w:shd w:val="clear" w:color="auto" w:fill="FFFFFF"/>
        <w:spacing w:line="360" w:lineRule="auto"/>
        <w:ind w:firstLine="440" w:firstLineChars="200"/>
        <w:jc w:val="left"/>
        <w:rPr>
          <w:rFonts w:cs="Arial"/>
          <w:kern w:val="0"/>
          <w:sz w:val="22"/>
          <w:szCs w:val="22"/>
        </w:rPr>
      </w:pPr>
      <w:r>
        <w:rPr>
          <w:rFonts w:hint="eastAsia" w:cs="Arial"/>
          <w:kern w:val="0"/>
          <w:sz w:val="22"/>
          <w:szCs w:val="22"/>
        </w:rPr>
        <w:t>3.3</w:t>
      </w:r>
      <w:r>
        <w:rPr>
          <w:rFonts w:hint="eastAsia" w:hAnsi="Arial" w:cs="Arial"/>
          <w:kern w:val="0"/>
          <w:sz w:val="22"/>
          <w:szCs w:val="22"/>
        </w:rPr>
        <w:t>不得接受或暗示为发包人、相关单位或个人装修住房、婚丧嫁娶、配偶子女的工作安排以及出国</w:t>
      </w:r>
      <w:r>
        <w:rPr>
          <w:rFonts w:hint="eastAsia" w:cs="Arial"/>
          <w:kern w:val="0"/>
          <w:sz w:val="22"/>
          <w:szCs w:val="22"/>
        </w:rPr>
        <w:t>(</w:t>
      </w:r>
      <w:r>
        <w:rPr>
          <w:rFonts w:hint="eastAsia" w:hAnsi="Arial" w:cs="Arial"/>
          <w:kern w:val="0"/>
          <w:sz w:val="22"/>
          <w:szCs w:val="22"/>
        </w:rPr>
        <w:t>境</w:t>
      </w:r>
      <w:r>
        <w:rPr>
          <w:rFonts w:hint="eastAsia" w:cs="Arial"/>
          <w:kern w:val="0"/>
          <w:sz w:val="22"/>
          <w:szCs w:val="22"/>
        </w:rPr>
        <w:t>)</w:t>
      </w:r>
      <w:r>
        <w:rPr>
          <w:rFonts w:hint="eastAsia" w:hAnsi="Arial" w:cs="Arial"/>
          <w:kern w:val="0"/>
          <w:sz w:val="22"/>
          <w:szCs w:val="22"/>
        </w:rPr>
        <w:t>、旅游等提供方便。</w:t>
      </w:r>
    </w:p>
    <w:p>
      <w:pPr>
        <w:shd w:val="clear" w:color="auto" w:fill="FFFFFF"/>
        <w:spacing w:line="360" w:lineRule="auto"/>
        <w:ind w:firstLine="440" w:firstLineChars="200"/>
        <w:jc w:val="left"/>
        <w:rPr>
          <w:rFonts w:cs="Arial"/>
          <w:kern w:val="0"/>
          <w:sz w:val="22"/>
          <w:szCs w:val="22"/>
        </w:rPr>
      </w:pPr>
      <w:r>
        <w:rPr>
          <w:rFonts w:hint="eastAsia" w:cs="Arial"/>
          <w:kern w:val="0"/>
          <w:sz w:val="22"/>
          <w:szCs w:val="22"/>
        </w:rPr>
        <w:t>3.4</w:t>
      </w:r>
      <w:r>
        <w:rPr>
          <w:rFonts w:hint="eastAsia" w:hAnsi="Arial" w:cs="Arial"/>
          <w:kern w:val="0"/>
          <w:sz w:val="22"/>
          <w:szCs w:val="22"/>
        </w:rPr>
        <w:t>不得以任何理由为发包人、相关单位或个人组织有可能影响公正执行公务的宴请、健身、娱乐等活动。</w:t>
      </w:r>
    </w:p>
    <w:p>
      <w:pPr>
        <w:shd w:val="clear" w:color="auto" w:fill="FFFFFF"/>
        <w:spacing w:line="360" w:lineRule="auto"/>
        <w:ind w:firstLine="440" w:firstLineChars="200"/>
        <w:jc w:val="left"/>
        <w:rPr>
          <w:rFonts w:cs="Arial"/>
          <w:kern w:val="0"/>
          <w:sz w:val="22"/>
          <w:szCs w:val="22"/>
        </w:rPr>
      </w:pPr>
      <w:r>
        <w:rPr>
          <w:rFonts w:hint="eastAsia" w:hAnsi="Arial" w:cs="Arial"/>
          <w:kern w:val="0"/>
          <w:sz w:val="22"/>
          <w:szCs w:val="22"/>
        </w:rPr>
        <w:t>四、违约责任</w:t>
      </w:r>
    </w:p>
    <w:p>
      <w:pPr>
        <w:shd w:val="clear" w:color="auto" w:fill="FFFFFF"/>
        <w:spacing w:line="360" w:lineRule="auto"/>
        <w:ind w:firstLine="440" w:firstLineChars="200"/>
        <w:jc w:val="left"/>
        <w:rPr>
          <w:rFonts w:cs="Arial"/>
          <w:kern w:val="0"/>
          <w:sz w:val="22"/>
          <w:szCs w:val="22"/>
        </w:rPr>
      </w:pPr>
      <w:r>
        <w:rPr>
          <w:rFonts w:hint="eastAsia" w:cs="Arial"/>
          <w:kern w:val="0"/>
          <w:sz w:val="22"/>
          <w:szCs w:val="22"/>
        </w:rPr>
        <w:t>4.1</w:t>
      </w:r>
      <w:r>
        <w:rPr>
          <w:rFonts w:hint="eastAsia" w:hAnsi="Arial" w:cs="Arial"/>
          <w:kern w:val="0"/>
          <w:sz w:val="22"/>
          <w:szCs w:val="22"/>
        </w:rPr>
        <w:t>发包人工作人员有违反本责任书第一、二条责任行为的，依据有关法律、法规给予处理；涉嫌犯罪的，移交司法机关追究刑事责任；给承包人单位造成经济损失的，应予以赔偿。</w:t>
      </w:r>
    </w:p>
    <w:p>
      <w:pPr>
        <w:shd w:val="clear" w:color="auto" w:fill="FFFFFF"/>
        <w:spacing w:line="360" w:lineRule="auto"/>
        <w:ind w:firstLine="440" w:firstLineChars="200"/>
        <w:jc w:val="left"/>
        <w:rPr>
          <w:rFonts w:cs="Arial"/>
          <w:kern w:val="0"/>
          <w:sz w:val="22"/>
          <w:szCs w:val="22"/>
        </w:rPr>
      </w:pPr>
      <w:r>
        <w:rPr>
          <w:rFonts w:hint="eastAsia" w:cs="Arial"/>
          <w:kern w:val="0"/>
          <w:sz w:val="22"/>
          <w:szCs w:val="22"/>
        </w:rPr>
        <w:t>4.2</w:t>
      </w:r>
      <w:r>
        <w:rPr>
          <w:rFonts w:hint="eastAsia" w:hAnsi="Arial" w:cs="Arial"/>
          <w:kern w:val="0"/>
          <w:sz w:val="22"/>
          <w:szCs w:val="22"/>
        </w:rPr>
        <w:t>承包人工作人员有违反本责任书第一、三条责任行为的，依据有关法律法规处理；涉嫌犯罪的，移交司法机关追究刑事责任；给发包人单位造成经济损失的，应予以赔偿。</w:t>
      </w:r>
    </w:p>
    <w:p>
      <w:pPr>
        <w:shd w:val="clear" w:color="auto" w:fill="FFFFFF"/>
        <w:spacing w:line="360" w:lineRule="auto"/>
        <w:ind w:firstLine="440" w:firstLineChars="200"/>
        <w:jc w:val="left"/>
        <w:rPr>
          <w:rFonts w:cs="Arial"/>
          <w:kern w:val="0"/>
          <w:sz w:val="22"/>
          <w:szCs w:val="22"/>
        </w:rPr>
      </w:pPr>
      <w:r>
        <w:rPr>
          <w:rFonts w:hint="eastAsia" w:cs="Arial"/>
          <w:kern w:val="0"/>
          <w:sz w:val="22"/>
          <w:szCs w:val="22"/>
        </w:rPr>
        <w:t>4.3</w:t>
      </w:r>
      <w:r>
        <w:rPr>
          <w:rFonts w:hint="eastAsia" w:hAnsi="Arial" w:cs="Arial"/>
          <w:kern w:val="0"/>
          <w:sz w:val="22"/>
          <w:szCs w:val="22"/>
        </w:rPr>
        <w:t>本责任书作为监理合同的组成部分，与监理合同具有同等法律效力。经双方签署后立即生效。</w:t>
      </w:r>
    </w:p>
    <w:p>
      <w:pPr>
        <w:shd w:val="clear" w:color="auto" w:fill="FFFFFF"/>
        <w:spacing w:line="360" w:lineRule="auto"/>
        <w:ind w:firstLine="440" w:firstLineChars="200"/>
        <w:jc w:val="left"/>
        <w:rPr>
          <w:rFonts w:cs="Arial"/>
          <w:kern w:val="0"/>
          <w:sz w:val="22"/>
          <w:szCs w:val="22"/>
        </w:rPr>
      </w:pPr>
      <w:r>
        <w:rPr>
          <w:rFonts w:hint="eastAsia" w:hAnsi="Arial" w:cs="Arial"/>
          <w:kern w:val="0"/>
          <w:sz w:val="22"/>
          <w:szCs w:val="22"/>
        </w:rPr>
        <w:t>五、责任书有效期</w:t>
      </w:r>
    </w:p>
    <w:p>
      <w:pPr>
        <w:shd w:val="clear" w:color="auto" w:fill="FFFFFF"/>
        <w:spacing w:line="360" w:lineRule="auto"/>
        <w:ind w:firstLine="440" w:firstLineChars="200"/>
        <w:jc w:val="left"/>
        <w:rPr>
          <w:rFonts w:cs="Arial"/>
          <w:kern w:val="0"/>
          <w:sz w:val="22"/>
          <w:szCs w:val="22"/>
        </w:rPr>
      </w:pPr>
      <w:r>
        <w:rPr>
          <w:rFonts w:hint="eastAsia" w:hAnsi="Arial" w:cs="Arial"/>
          <w:kern w:val="0"/>
          <w:sz w:val="22"/>
          <w:szCs w:val="22"/>
        </w:rPr>
        <w:t>本责任书的有效期为双方签署之日起至该工程项目竣工验收合格时止。</w:t>
      </w:r>
    </w:p>
    <w:p>
      <w:pPr>
        <w:shd w:val="clear" w:color="auto" w:fill="FFFFFF"/>
        <w:spacing w:line="360" w:lineRule="auto"/>
        <w:ind w:firstLine="440" w:firstLineChars="200"/>
        <w:jc w:val="left"/>
        <w:rPr>
          <w:rFonts w:cs="Arial"/>
          <w:kern w:val="0"/>
          <w:sz w:val="22"/>
          <w:szCs w:val="22"/>
        </w:rPr>
      </w:pPr>
      <w:r>
        <w:rPr>
          <w:rFonts w:hint="eastAsia" w:hAnsi="Arial" w:cs="Arial"/>
          <w:kern w:val="0"/>
          <w:sz w:val="22"/>
          <w:szCs w:val="22"/>
        </w:rPr>
        <w:t>六、责任书份数</w:t>
      </w:r>
    </w:p>
    <w:p>
      <w:pPr>
        <w:shd w:val="clear" w:color="auto" w:fill="FFFFFF"/>
        <w:spacing w:line="360" w:lineRule="auto"/>
        <w:ind w:firstLine="440" w:firstLineChars="200"/>
        <w:jc w:val="left"/>
        <w:rPr>
          <w:rFonts w:cs="Arial"/>
          <w:kern w:val="0"/>
          <w:sz w:val="22"/>
          <w:szCs w:val="22"/>
        </w:rPr>
      </w:pPr>
      <w:r>
        <w:rPr>
          <w:rFonts w:hint="eastAsia" w:hAnsi="Arial" w:cs="Arial"/>
          <w:kern w:val="0"/>
          <w:sz w:val="22"/>
          <w:szCs w:val="22"/>
        </w:rPr>
        <w:t>本责任书一式二份，发包人承包人各执一份，具有同等效力。</w:t>
      </w:r>
    </w:p>
    <w:p>
      <w:pPr>
        <w:pStyle w:val="12"/>
        <w:ind w:firstLine="480"/>
      </w:pPr>
    </w:p>
    <w:p>
      <w:pPr>
        <w:spacing w:line="360" w:lineRule="auto"/>
        <w:ind w:firstLine="415" w:firstLineChars="198"/>
        <w:rPr>
          <w:szCs w:val="21"/>
        </w:rPr>
      </w:pPr>
      <w:r>
        <w:rPr>
          <w:rFonts w:hint="eastAsia" w:hAnsi="宋体"/>
          <w:szCs w:val="21"/>
        </w:rPr>
        <w:t>委托人：</w:t>
      </w:r>
      <w:r>
        <w:rPr>
          <w:rFonts w:hint="eastAsia" w:hAnsi="宋体"/>
          <w:szCs w:val="21"/>
          <w:u w:val="single"/>
        </w:rPr>
        <w:t xml:space="preserve">（盖章）             </w:t>
      </w:r>
      <w:r>
        <w:rPr>
          <w:rFonts w:hint="eastAsia" w:hAnsi="宋体"/>
          <w:szCs w:val="21"/>
        </w:rPr>
        <w:t>监理人：</w:t>
      </w:r>
      <w:r>
        <w:rPr>
          <w:rFonts w:hint="eastAsia" w:hAnsi="宋体"/>
          <w:szCs w:val="21"/>
          <w:u w:val="single"/>
        </w:rPr>
        <w:t>（盖章）</w:t>
      </w:r>
    </w:p>
    <w:p>
      <w:pPr>
        <w:spacing w:line="360" w:lineRule="auto"/>
        <w:ind w:firstLine="415" w:firstLineChars="198"/>
        <w:rPr>
          <w:szCs w:val="21"/>
        </w:rPr>
      </w:pPr>
      <w:r>
        <w:rPr>
          <w:rFonts w:hint="eastAsia" w:hAnsi="宋体"/>
          <w:szCs w:val="21"/>
        </w:rPr>
        <w:t>住所：                       住所：</w:t>
      </w:r>
    </w:p>
    <w:p>
      <w:pPr>
        <w:spacing w:line="360" w:lineRule="auto"/>
        <w:ind w:firstLine="420" w:firstLineChars="200"/>
        <w:rPr>
          <w:szCs w:val="21"/>
        </w:rPr>
      </w:pPr>
      <w:r>
        <w:rPr>
          <w:rFonts w:hint="eastAsia" w:hAnsi="宋体"/>
          <w:szCs w:val="21"/>
        </w:rPr>
        <w:t>邮政编码：                   邮政编码：</w:t>
      </w:r>
    </w:p>
    <w:p>
      <w:pPr>
        <w:spacing w:line="360" w:lineRule="auto"/>
        <w:ind w:firstLine="415" w:firstLineChars="198"/>
        <w:rPr>
          <w:szCs w:val="21"/>
        </w:rPr>
      </w:pPr>
      <w:r>
        <w:rPr>
          <w:rFonts w:hint="eastAsia" w:hAnsi="宋体"/>
          <w:szCs w:val="21"/>
        </w:rPr>
        <w:t>法定代表人或其授权           法定代表人或其授权</w:t>
      </w:r>
    </w:p>
    <w:p>
      <w:pPr>
        <w:spacing w:line="360" w:lineRule="auto"/>
        <w:ind w:firstLine="415" w:firstLineChars="198"/>
        <w:rPr>
          <w:szCs w:val="21"/>
        </w:rPr>
      </w:pPr>
      <w:r>
        <w:rPr>
          <w:rFonts w:hint="eastAsia" w:hAnsi="宋体"/>
          <w:szCs w:val="21"/>
        </w:rPr>
        <w:t>的代理人：</w:t>
      </w:r>
      <w:r>
        <w:rPr>
          <w:rFonts w:hint="eastAsia" w:hAnsi="宋体"/>
          <w:szCs w:val="21"/>
          <w:u w:val="single"/>
        </w:rPr>
        <w:t xml:space="preserve">（签字）           </w:t>
      </w:r>
      <w:r>
        <w:rPr>
          <w:rFonts w:hint="eastAsia" w:hAnsi="宋体"/>
          <w:szCs w:val="21"/>
        </w:rPr>
        <w:t>的代理人：</w:t>
      </w:r>
      <w:r>
        <w:rPr>
          <w:rFonts w:hint="eastAsia" w:hAnsi="宋体"/>
          <w:szCs w:val="21"/>
          <w:u w:val="single"/>
        </w:rPr>
        <w:t>（签字）</w:t>
      </w:r>
    </w:p>
    <w:p>
      <w:pPr>
        <w:spacing w:line="360" w:lineRule="auto"/>
        <w:ind w:firstLine="415" w:firstLineChars="198"/>
        <w:rPr>
          <w:szCs w:val="21"/>
        </w:rPr>
      </w:pPr>
      <w:r>
        <w:rPr>
          <w:rFonts w:hint="eastAsia" w:hAnsi="宋体"/>
          <w:szCs w:val="21"/>
        </w:rPr>
        <w:t>开户银行：                   开户银行：</w:t>
      </w:r>
    </w:p>
    <w:p>
      <w:pPr>
        <w:spacing w:line="360" w:lineRule="auto"/>
        <w:ind w:firstLine="415" w:firstLineChars="198"/>
        <w:rPr>
          <w:szCs w:val="21"/>
        </w:rPr>
      </w:pPr>
      <w:r>
        <w:rPr>
          <w:rFonts w:hint="eastAsia" w:hAnsi="宋体"/>
          <w:szCs w:val="21"/>
        </w:rPr>
        <w:t>账号：                        账号：</w:t>
      </w:r>
    </w:p>
    <w:p>
      <w:pPr>
        <w:spacing w:line="360" w:lineRule="auto"/>
        <w:ind w:firstLine="415" w:firstLineChars="198"/>
        <w:rPr>
          <w:szCs w:val="21"/>
        </w:rPr>
      </w:pPr>
      <w:r>
        <w:rPr>
          <w:rFonts w:hint="eastAsia" w:hAnsi="宋体"/>
          <w:szCs w:val="21"/>
        </w:rPr>
        <w:t>电话：                        电话：</w:t>
      </w:r>
    </w:p>
    <w:p>
      <w:pPr>
        <w:spacing w:line="360" w:lineRule="auto"/>
        <w:ind w:firstLine="415" w:firstLineChars="198"/>
        <w:rPr>
          <w:szCs w:val="21"/>
        </w:rPr>
      </w:pPr>
      <w:r>
        <w:rPr>
          <w:rFonts w:hint="eastAsia" w:hAnsi="宋体"/>
          <w:szCs w:val="21"/>
        </w:rPr>
        <w:t>传真：                        传真：</w:t>
      </w:r>
    </w:p>
    <w:p>
      <w:pPr>
        <w:pStyle w:val="12"/>
        <w:ind w:firstLine="420"/>
        <w:rPr>
          <w:sz w:val="21"/>
          <w:szCs w:val="21"/>
        </w:rPr>
      </w:pPr>
      <w:r>
        <w:rPr>
          <w:rFonts w:hint="eastAsia" w:ascii="宋体" w:hAnsi="宋体" w:eastAsia="宋体" w:cs="宋体"/>
          <w:sz w:val="21"/>
          <w:szCs w:val="21"/>
        </w:rPr>
        <w:t>电子邮箱：                    电子邮箱：</w:t>
      </w:r>
    </w:p>
    <w:p>
      <w:pPr>
        <w:pStyle w:val="3"/>
        <w:keepNext w:val="0"/>
        <w:keepLines w:val="0"/>
        <w:spacing w:before="0" w:after="0" w:line="360" w:lineRule="auto"/>
        <w:rPr>
          <w:rFonts w:hAnsi="宋体"/>
          <w:sz w:val="36"/>
        </w:rPr>
      </w:pPr>
      <w:r>
        <w:rPr>
          <w:rFonts w:hAnsi="宋体"/>
          <w:sz w:val="36"/>
        </w:rPr>
        <w:br w:type="page"/>
      </w:r>
      <w:bookmarkStart w:id="311" w:name="_Toc112768390"/>
    </w:p>
    <w:p>
      <w:pPr>
        <w:pStyle w:val="3"/>
        <w:keepNext w:val="0"/>
        <w:keepLines w:val="0"/>
        <w:spacing w:before="0" w:after="0" w:line="360" w:lineRule="auto"/>
        <w:jc w:val="center"/>
        <w:rPr>
          <w:rFonts w:hAnsi="宋体"/>
          <w:sz w:val="36"/>
        </w:rPr>
      </w:pPr>
    </w:p>
    <w:p>
      <w:pPr>
        <w:pStyle w:val="3"/>
        <w:keepNext w:val="0"/>
        <w:keepLines w:val="0"/>
        <w:spacing w:before="0" w:after="0" w:line="360" w:lineRule="auto"/>
        <w:jc w:val="center"/>
        <w:rPr>
          <w:rFonts w:hAnsi="宋体"/>
          <w:sz w:val="36"/>
        </w:rPr>
      </w:pPr>
      <w:r>
        <w:rPr>
          <w:rFonts w:hint="eastAsia" w:hAnsi="宋体"/>
          <w:sz w:val="36"/>
        </w:rPr>
        <w:t>第四章技术资料和设计文件</w:t>
      </w:r>
      <w:bookmarkEnd w:id="309"/>
      <w:bookmarkEnd w:id="310"/>
      <w:bookmarkEnd w:id="311"/>
    </w:p>
    <w:p/>
    <w:p>
      <w:pPr>
        <w:autoSpaceDE w:val="0"/>
        <w:autoSpaceDN w:val="0"/>
        <w:adjustRightInd w:val="0"/>
        <w:spacing w:line="360" w:lineRule="auto"/>
        <w:ind w:firstLine="420" w:firstLineChars="200"/>
        <w:jc w:val="left"/>
        <w:rPr>
          <w:bCs/>
          <w:kern w:val="0"/>
          <w:szCs w:val="21"/>
        </w:rPr>
      </w:pPr>
      <w:r>
        <w:rPr>
          <w:rFonts w:hint="eastAsia"/>
          <w:bCs/>
          <w:kern w:val="0"/>
          <w:szCs w:val="21"/>
        </w:rPr>
        <w:t>1</w:t>
      </w:r>
      <w:r>
        <w:rPr>
          <w:rFonts w:hint="eastAsia" w:hAnsi="宋体"/>
          <w:bCs/>
          <w:kern w:val="0"/>
          <w:szCs w:val="21"/>
        </w:rPr>
        <w:t>、《建设工程监理规范》</w:t>
      </w:r>
      <w:r>
        <w:rPr>
          <w:rFonts w:hint="eastAsia"/>
          <w:bCs/>
          <w:kern w:val="0"/>
          <w:szCs w:val="21"/>
        </w:rPr>
        <w:t>GB50319-2001</w:t>
      </w:r>
    </w:p>
    <w:p>
      <w:pPr>
        <w:autoSpaceDE w:val="0"/>
        <w:autoSpaceDN w:val="0"/>
        <w:adjustRightInd w:val="0"/>
        <w:spacing w:line="360" w:lineRule="auto"/>
        <w:ind w:firstLine="420" w:firstLineChars="200"/>
        <w:jc w:val="left"/>
        <w:rPr>
          <w:bCs/>
          <w:kern w:val="0"/>
          <w:szCs w:val="21"/>
        </w:rPr>
      </w:pPr>
      <w:r>
        <w:rPr>
          <w:rFonts w:hint="eastAsia"/>
          <w:bCs/>
          <w:kern w:val="0"/>
          <w:szCs w:val="21"/>
        </w:rPr>
        <w:t>2</w:t>
      </w:r>
      <w:r>
        <w:rPr>
          <w:rFonts w:hint="eastAsia" w:hAnsi="宋体"/>
          <w:bCs/>
          <w:kern w:val="0"/>
          <w:szCs w:val="21"/>
        </w:rPr>
        <w:t>、</w:t>
      </w:r>
      <w:r>
        <w:rPr>
          <w:rFonts w:hint="eastAsia" w:hAnsi="宋体"/>
          <w:bCs/>
          <w:kern w:val="0"/>
          <w:szCs w:val="21"/>
          <w:lang w:eastAsia="zh-TW"/>
        </w:rPr>
        <w:t>《工程测量规范》</w:t>
      </w:r>
      <w:r>
        <w:rPr>
          <w:bCs/>
          <w:kern w:val="0"/>
          <w:szCs w:val="21"/>
        </w:rPr>
        <w:t>GB50026-93</w:t>
      </w:r>
    </w:p>
    <w:p>
      <w:pPr>
        <w:autoSpaceDE w:val="0"/>
        <w:autoSpaceDN w:val="0"/>
        <w:adjustRightInd w:val="0"/>
        <w:spacing w:line="360" w:lineRule="auto"/>
        <w:ind w:firstLine="420" w:firstLineChars="200"/>
        <w:jc w:val="left"/>
        <w:rPr>
          <w:bCs/>
          <w:kern w:val="0"/>
          <w:szCs w:val="21"/>
        </w:rPr>
      </w:pPr>
      <w:r>
        <w:rPr>
          <w:rFonts w:hint="eastAsia"/>
          <w:bCs/>
          <w:kern w:val="0"/>
          <w:szCs w:val="21"/>
        </w:rPr>
        <w:t>3</w:t>
      </w:r>
      <w:r>
        <w:rPr>
          <w:rFonts w:hint="eastAsia" w:hAnsi="宋体"/>
          <w:bCs/>
          <w:kern w:val="0"/>
          <w:szCs w:val="21"/>
        </w:rPr>
        <w:t>、《钢筋焊接及验收规程》</w:t>
      </w:r>
      <w:r>
        <w:rPr>
          <w:rFonts w:hint="eastAsia"/>
          <w:bCs/>
          <w:kern w:val="0"/>
          <w:szCs w:val="21"/>
        </w:rPr>
        <w:t>JGJ18-96</w:t>
      </w:r>
    </w:p>
    <w:p>
      <w:pPr>
        <w:autoSpaceDE w:val="0"/>
        <w:autoSpaceDN w:val="0"/>
        <w:adjustRightInd w:val="0"/>
        <w:spacing w:line="360" w:lineRule="auto"/>
        <w:ind w:firstLine="420" w:firstLineChars="200"/>
        <w:jc w:val="left"/>
        <w:rPr>
          <w:bCs/>
          <w:kern w:val="0"/>
          <w:szCs w:val="21"/>
        </w:rPr>
      </w:pPr>
      <w:r>
        <w:rPr>
          <w:rFonts w:hint="eastAsia"/>
          <w:bCs/>
          <w:kern w:val="0"/>
          <w:szCs w:val="21"/>
        </w:rPr>
        <w:t>4</w:t>
      </w:r>
      <w:r>
        <w:rPr>
          <w:rFonts w:hint="eastAsia" w:hAnsi="宋体"/>
          <w:bCs/>
          <w:kern w:val="0"/>
          <w:szCs w:val="21"/>
        </w:rPr>
        <w:t>、《混凝土结构工程施工质量验收规范》</w:t>
      </w:r>
      <w:r>
        <w:rPr>
          <w:rFonts w:hint="eastAsia"/>
          <w:bCs/>
          <w:kern w:val="0"/>
          <w:szCs w:val="21"/>
        </w:rPr>
        <w:t>GB50204-2002</w:t>
      </w:r>
    </w:p>
    <w:p>
      <w:pPr>
        <w:autoSpaceDE w:val="0"/>
        <w:autoSpaceDN w:val="0"/>
        <w:adjustRightInd w:val="0"/>
        <w:spacing w:line="360" w:lineRule="auto"/>
        <w:ind w:firstLine="420" w:firstLineChars="200"/>
        <w:jc w:val="left"/>
        <w:rPr>
          <w:bCs/>
          <w:kern w:val="0"/>
          <w:szCs w:val="21"/>
        </w:rPr>
      </w:pPr>
      <w:r>
        <w:rPr>
          <w:rFonts w:hint="eastAsia"/>
          <w:bCs/>
          <w:kern w:val="0"/>
          <w:szCs w:val="21"/>
        </w:rPr>
        <w:t>5</w:t>
      </w:r>
      <w:r>
        <w:rPr>
          <w:rFonts w:hint="eastAsia" w:hAnsi="宋体"/>
          <w:bCs/>
          <w:kern w:val="0"/>
          <w:szCs w:val="21"/>
        </w:rPr>
        <w:t>、《施工现场临时用电安全技术规范》</w:t>
      </w:r>
      <w:r>
        <w:rPr>
          <w:rFonts w:hint="eastAsia"/>
          <w:bCs/>
          <w:kern w:val="0"/>
          <w:szCs w:val="21"/>
        </w:rPr>
        <w:t>JGJ146-88</w:t>
      </w:r>
    </w:p>
    <w:p>
      <w:pPr>
        <w:autoSpaceDE w:val="0"/>
        <w:autoSpaceDN w:val="0"/>
        <w:adjustRightInd w:val="0"/>
        <w:spacing w:line="360" w:lineRule="auto"/>
        <w:ind w:firstLine="420" w:firstLineChars="200"/>
        <w:jc w:val="left"/>
        <w:rPr>
          <w:bCs/>
          <w:kern w:val="0"/>
          <w:szCs w:val="21"/>
        </w:rPr>
      </w:pPr>
      <w:r>
        <w:rPr>
          <w:rFonts w:hint="eastAsia"/>
          <w:bCs/>
          <w:kern w:val="0"/>
          <w:szCs w:val="21"/>
        </w:rPr>
        <w:t>6</w:t>
      </w:r>
      <w:r>
        <w:rPr>
          <w:rFonts w:hint="eastAsia" w:hAnsi="宋体"/>
          <w:bCs/>
          <w:kern w:val="0"/>
          <w:szCs w:val="21"/>
        </w:rPr>
        <w:t>、《建筑机械使用安全技术规程》</w:t>
      </w:r>
      <w:r>
        <w:rPr>
          <w:rFonts w:hint="eastAsia"/>
          <w:bCs/>
          <w:kern w:val="0"/>
          <w:szCs w:val="21"/>
        </w:rPr>
        <w:t>JGJ33-2001</w:t>
      </w:r>
    </w:p>
    <w:p>
      <w:pPr>
        <w:autoSpaceDE w:val="0"/>
        <w:autoSpaceDN w:val="0"/>
        <w:adjustRightInd w:val="0"/>
        <w:spacing w:line="360" w:lineRule="auto"/>
        <w:ind w:firstLine="420" w:firstLineChars="200"/>
        <w:jc w:val="left"/>
        <w:rPr>
          <w:bCs/>
          <w:kern w:val="0"/>
          <w:szCs w:val="21"/>
        </w:rPr>
      </w:pPr>
      <w:r>
        <w:rPr>
          <w:rFonts w:hint="eastAsia"/>
          <w:bCs/>
          <w:kern w:val="0"/>
          <w:szCs w:val="21"/>
        </w:rPr>
        <w:t>7</w:t>
      </w:r>
      <w:r>
        <w:rPr>
          <w:rFonts w:hint="eastAsia" w:hAnsi="宋体"/>
          <w:bCs/>
          <w:kern w:val="0"/>
          <w:szCs w:val="21"/>
        </w:rPr>
        <w:t>、《建筑施工高处作业安全技术规范》</w:t>
      </w:r>
      <w:r>
        <w:rPr>
          <w:rFonts w:hint="eastAsia"/>
          <w:bCs/>
          <w:kern w:val="0"/>
          <w:szCs w:val="21"/>
        </w:rPr>
        <w:t>JGJ80-91</w:t>
      </w:r>
    </w:p>
    <w:p>
      <w:pPr>
        <w:autoSpaceDE w:val="0"/>
        <w:autoSpaceDN w:val="0"/>
        <w:adjustRightInd w:val="0"/>
        <w:spacing w:line="360" w:lineRule="auto"/>
        <w:ind w:firstLine="420" w:firstLineChars="200"/>
        <w:jc w:val="left"/>
        <w:rPr>
          <w:rFonts w:hAnsi="宋体" w:cs="宋体"/>
          <w:szCs w:val="21"/>
        </w:rPr>
      </w:pPr>
      <w:r>
        <w:rPr>
          <w:rFonts w:hint="eastAsia" w:ascii="宋体" w:hAnsi="宋体" w:cs="Calibri"/>
          <w:szCs w:val="21"/>
        </w:rPr>
        <w:t>8、《城镇道路养护技术规范》（CJJ36-2016）、《城镇道路工程施工与质量验收规范》（CJJ1-2008）、《沥青路面施工及验收规范》（GB50092-96）、《城镇给水排水技术规范》（GB50788-2012）、《城市桥梁养护技术规范》（C</w:t>
      </w:r>
      <w:r>
        <w:rPr>
          <w:rFonts w:ascii="宋体" w:hAnsi="宋体" w:cs="Calibri"/>
          <w:szCs w:val="21"/>
        </w:rPr>
        <w:t>JJ99-2017</w:t>
      </w:r>
      <w:r>
        <w:rPr>
          <w:rFonts w:hint="eastAsia" w:ascii="宋体" w:hAnsi="宋体" w:cs="Calibri"/>
          <w:szCs w:val="21"/>
        </w:rPr>
        <w:t>）、《给水排水管道工程施工及验收规范》（GB 50268-2008）、《</w:t>
      </w:r>
      <w:r>
        <w:rPr>
          <w:rFonts w:hint="eastAsia" w:ascii="宋体"/>
          <w:szCs w:val="21"/>
        </w:rPr>
        <w:t>崇川区市政设施养护维修技术标准</w:t>
      </w:r>
      <w:r>
        <w:rPr>
          <w:rFonts w:ascii="宋体" w:hAnsi="宋体" w:cs="Calibri"/>
          <w:szCs w:val="21"/>
        </w:rPr>
        <w:t>》</w:t>
      </w:r>
      <w:r>
        <w:rPr>
          <w:rFonts w:hint="eastAsia" w:ascii="宋体" w:hAnsi="宋体" w:cs="Calibri"/>
          <w:szCs w:val="21"/>
        </w:rPr>
        <w:t>、</w:t>
      </w:r>
      <w:bookmarkStart w:id="312" w:name="_Hlk64277350"/>
      <w:r>
        <w:rPr>
          <w:rFonts w:hint="eastAsia" w:hAnsi="宋体" w:cs="宋体"/>
          <w:szCs w:val="21"/>
        </w:rPr>
        <w:t>《崇川区市政设施养护维修考核评价标准》</w:t>
      </w:r>
      <w:bookmarkEnd w:id="312"/>
    </w:p>
    <w:p>
      <w:pPr>
        <w:autoSpaceDE w:val="0"/>
        <w:autoSpaceDN w:val="0"/>
        <w:adjustRightInd w:val="0"/>
        <w:spacing w:line="360" w:lineRule="auto"/>
        <w:ind w:firstLine="420" w:firstLineChars="200"/>
        <w:jc w:val="left"/>
        <w:rPr>
          <w:bCs/>
          <w:kern w:val="0"/>
          <w:szCs w:val="21"/>
        </w:rPr>
      </w:pPr>
      <w:r>
        <w:rPr>
          <w:rFonts w:hint="eastAsia"/>
          <w:bCs/>
          <w:kern w:val="0"/>
          <w:szCs w:val="21"/>
        </w:rPr>
        <w:t>9</w:t>
      </w:r>
      <w:r>
        <w:rPr>
          <w:rFonts w:hint="eastAsia" w:hAnsi="宋体"/>
          <w:bCs/>
          <w:kern w:val="0"/>
          <w:szCs w:val="21"/>
        </w:rPr>
        <w:t>、《建设工程文件归档整理规范》</w:t>
      </w:r>
      <w:r>
        <w:rPr>
          <w:rFonts w:hint="eastAsia"/>
          <w:bCs/>
          <w:kern w:val="0"/>
          <w:szCs w:val="21"/>
        </w:rPr>
        <w:t>GB/50328-2001</w:t>
      </w:r>
    </w:p>
    <w:p>
      <w:pPr>
        <w:autoSpaceDE w:val="0"/>
        <w:autoSpaceDN w:val="0"/>
        <w:adjustRightInd w:val="0"/>
        <w:spacing w:line="360" w:lineRule="auto"/>
        <w:ind w:firstLine="420" w:firstLineChars="200"/>
        <w:jc w:val="left"/>
        <w:rPr>
          <w:bCs/>
          <w:kern w:val="0"/>
          <w:szCs w:val="21"/>
        </w:rPr>
      </w:pPr>
      <w:r>
        <w:rPr>
          <w:rFonts w:hint="eastAsia"/>
          <w:bCs/>
          <w:kern w:val="0"/>
          <w:szCs w:val="21"/>
        </w:rPr>
        <w:t>10</w:t>
      </w:r>
      <w:r>
        <w:rPr>
          <w:rFonts w:hint="eastAsia" w:hAnsi="宋体"/>
          <w:bCs/>
          <w:kern w:val="0"/>
          <w:szCs w:val="21"/>
        </w:rPr>
        <w:t>、国家、地方、行业现行的建设工程强制性条文、其他规范和标准</w:t>
      </w:r>
    </w:p>
    <w:p>
      <w:pPr>
        <w:autoSpaceDE w:val="0"/>
        <w:autoSpaceDN w:val="0"/>
        <w:adjustRightInd w:val="0"/>
        <w:spacing w:line="360" w:lineRule="auto"/>
        <w:ind w:firstLine="420" w:firstLineChars="200"/>
        <w:jc w:val="left"/>
        <w:rPr>
          <w:bCs/>
          <w:kern w:val="0"/>
          <w:szCs w:val="21"/>
        </w:rPr>
      </w:pPr>
      <w:r>
        <w:rPr>
          <w:rFonts w:hint="eastAsia"/>
          <w:bCs/>
          <w:kern w:val="0"/>
          <w:szCs w:val="21"/>
        </w:rPr>
        <w:t>11</w:t>
      </w:r>
      <w:r>
        <w:rPr>
          <w:rFonts w:hint="eastAsia" w:hAnsi="宋体"/>
          <w:bCs/>
          <w:kern w:val="0"/>
          <w:szCs w:val="21"/>
        </w:rPr>
        <w:t>、国家、地方、行业现行的有关材料、设备的规范和标准</w:t>
      </w:r>
    </w:p>
    <w:p>
      <w:pPr>
        <w:autoSpaceDE w:val="0"/>
        <w:autoSpaceDN w:val="0"/>
        <w:adjustRightInd w:val="0"/>
        <w:spacing w:line="360" w:lineRule="auto"/>
        <w:ind w:firstLine="420" w:firstLineChars="200"/>
        <w:jc w:val="left"/>
        <w:rPr>
          <w:bCs/>
          <w:kern w:val="0"/>
          <w:szCs w:val="21"/>
        </w:rPr>
      </w:pPr>
      <w:r>
        <w:rPr>
          <w:rFonts w:hint="eastAsia"/>
          <w:bCs/>
          <w:kern w:val="0"/>
          <w:szCs w:val="21"/>
        </w:rPr>
        <w:t>12</w:t>
      </w:r>
      <w:r>
        <w:rPr>
          <w:rFonts w:hint="eastAsia" w:hAnsi="宋体"/>
          <w:bCs/>
          <w:kern w:val="0"/>
          <w:szCs w:val="21"/>
        </w:rPr>
        <w:t>、国家和地方现行的建设工程质量评定标准、设计及施工验收规范</w:t>
      </w:r>
    </w:p>
    <w:p>
      <w:pPr>
        <w:autoSpaceDE w:val="0"/>
        <w:autoSpaceDN w:val="0"/>
        <w:adjustRightInd w:val="0"/>
        <w:spacing w:line="360" w:lineRule="auto"/>
        <w:ind w:firstLine="420" w:firstLineChars="200"/>
        <w:jc w:val="left"/>
        <w:rPr>
          <w:bCs/>
          <w:kern w:val="0"/>
          <w:szCs w:val="21"/>
        </w:rPr>
      </w:pPr>
      <w:r>
        <w:rPr>
          <w:rFonts w:hint="eastAsia"/>
          <w:bCs/>
          <w:kern w:val="0"/>
          <w:szCs w:val="21"/>
        </w:rPr>
        <w:t>13</w:t>
      </w:r>
      <w:r>
        <w:rPr>
          <w:rFonts w:hint="eastAsia" w:hAnsi="宋体"/>
          <w:bCs/>
          <w:kern w:val="0"/>
          <w:szCs w:val="21"/>
        </w:rPr>
        <w:t>、经批准的施工图纸及说明，以及经图纸会审确定的修改设计通知书</w:t>
      </w:r>
    </w:p>
    <w:p>
      <w:pPr>
        <w:autoSpaceDE w:val="0"/>
        <w:autoSpaceDN w:val="0"/>
        <w:adjustRightInd w:val="0"/>
        <w:spacing w:line="360" w:lineRule="auto"/>
        <w:ind w:firstLine="420" w:firstLineChars="200"/>
        <w:jc w:val="left"/>
        <w:rPr>
          <w:bCs/>
          <w:kern w:val="0"/>
          <w:szCs w:val="21"/>
        </w:rPr>
      </w:pPr>
      <w:r>
        <w:rPr>
          <w:rFonts w:hint="eastAsia"/>
          <w:bCs/>
          <w:kern w:val="0"/>
          <w:szCs w:val="21"/>
        </w:rPr>
        <w:t>14</w:t>
      </w:r>
      <w:r>
        <w:rPr>
          <w:rFonts w:hint="eastAsia" w:hAnsi="宋体"/>
          <w:bCs/>
          <w:kern w:val="0"/>
          <w:szCs w:val="21"/>
        </w:rPr>
        <w:t>、本工程的设计、施工、招投标文件及合同</w:t>
      </w:r>
    </w:p>
    <w:p>
      <w:pPr>
        <w:autoSpaceDE w:val="0"/>
        <w:autoSpaceDN w:val="0"/>
        <w:adjustRightInd w:val="0"/>
        <w:spacing w:line="360" w:lineRule="auto"/>
        <w:ind w:firstLine="420" w:firstLineChars="200"/>
        <w:jc w:val="left"/>
        <w:rPr>
          <w:bCs/>
          <w:kern w:val="0"/>
          <w:szCs w:val="21"/>
        </w:rPr>
      </w:pPr>
      <w:r>
        <w:rPr>
          <w:rFonts w:hint="eastAsia"/>
          <w:bCs/>
          <w:kern w:val="0"/>
          <w:szCs w:val="21"/>
        </w:rPr>
        <w:t>15</w:t>
      </w:r>
      <w:r>
        <w:rPr>
          <w:rFonts w:hint="eastAsia" w:hAnsi="宋体"/>
          <w:bCs/>
          <w:kern w:val="0"/>
          <w:szCs w:val="21"/>
        </w:rPr>
        <w:t>、委托人发出的有关本工程建设的指令</w:t>
      </w:r>
    </w:p>
    <w:p>
      <w:pPr>
        <w:autoSpaceDE w:val="0"/>
        <w:autoSpaceDN w:val="0"/>
        <w:adjustRightInd w:val="0"/>
        <w:spacing w:line="360" w:lineRule="auto"/>
        <w:ind w:firstLine="420" w:firstLineChars="200"/>
        <w:jc w:val="left"/>
        <w:rPr>
          <w:bCs/>
          <w:kern w:val="0"/>
          <w:szCs w:val="21"/>
        </w:rPr>
      </w:pPr>
      <w:r>
        <w:rPr>
          <w:rFonts w:hint="eastAsia"/>
          <w:bCs/>
          <w:kern w:val="0"/>
          <w:szCs w:val="21"/>
        </w:rPr>
        <w:t>16</w:t>
      </w:r>
      <w:r>
        <w:rPr>
          <w:rFonts w:hint="eastAsia" w:hAnsi="宋体"/>
          <w:bCs/>
          <w:kern w:val="0"/>
          <w:szCs w:val="21"/>
        </w:rPr>
        <w:t>、委托人制定的有关本工程建设的规定</w:t>
      </w:r>
    </w:p>
    <w:p>
      <w:pPr>
        <w:autoSpaceDE w:val="0"/>
        <w:autoSpaceDN w:val="0"/>
        <w:adjustRightInd w:val="0"/>
        <w:spacing w:line="360" w:lineRule="auto"/>
        <w:ind w:firstLine="482" w:firstLineChars="200"/>
        <w:jc w:val="left"/>
        <w:rPr>
          <w:rFonts w:ascii="宋体" w:hAnsi="宋体"/>
          <w:b/>
          <w:bCs/>
          <w:kern w:val="0"/>
          <w:sz w:val="24"/>
          <w:u w:val="single"/>
        </w:rPr>
      </w:pPr>
      <w:bookmarkStart w:id="313" w:name="_Toc10854"/>
      <w:bookmarkStart w:id="314" w:name="_Toc398111717"/>
    </w:p>
    <w:p>
      <w:pPr>
        <w:autoSpaceDE w:val="0"/>
        <w:autoSpaceDN w:val="0"/>
        <w:adjustRightInd w:val="0"/>
        <w:spacing w:line="360" w:lineRule="auto"/>
        <w:ind w:firstLine="482" w:firstLineChars="200"/>
        <w:jc w:val="left"/>
        <w:rPr>
          <w:rFonts w:ascii="宋体" w:hAnsi="宋体"/>
          <w:b/>
          <w:bCs/>
          <w:kern w:val="0"/>
          <w:sz w:val="24"/>
          <w:u w:val="single"/>
        </w:rPr>
      </w:pPr>
    </w:p>
    <w:p>
      <w:pPr>
        <w:pStyle w:val="3"/>
        <w:keepNext w:val="0"/>
        <w:keepLines w:val="0"/>
        <w:spacing w:before="0" w:after="0" w:line="360" w:lineRule="auto"/>
        <w:jc w:val="center"/>
        <w:rPr>
          <w:sz w:val="36"/>
        </w:rPr>
      </w:pPr>
      <w:r>
        <w:rPr>
          <w:rFonts w:hAnsi="宋体"/>
          <w:sz w:val="36"/>
        </w:rPr>
        <w:br w:type="page"/>
      </w:r>
      <w:bookmarkStart w:id="315" w:name="_Toc112768391"/>
      <w:r>
        <w:rPr>
          <w:rFonts w:hint="eastAsia" w:hAnsi="宋体"/>
          <w:sz w:val="36"/>
        </w:rPr>
        <w:t>第五章投标文件格式</w:t>
      </w:r>
      <w:bookmarkEnd w:id="313"/>
      <w:bookmarkEnd w:id="314"/>
      <w:bookmarkEnd w:id="315"/>
    </w:p>
    <w:p>
      <w:pPr>
        <w:pStyle w:val="4"/>
        <w:keepNext w:val="0"/>
        <w:keepLines w:val="0"/>
        <w:spacing w:line="360" w:lineRule="auto"/>
        <w:rPr>
          <w:rFonts w:ascii="Times New Roman" w:hAnsi="Times New Roman" w:eastAsia="宋体"/>
          <w:b/>
          <w:sz w:val="24"/>
          <w:szCs w:val="24"/>
        </w:rPr>
      </w:pPr>
      <w:bookmarkStart w:id="316" w:name="_Toc21580"/>
      <w:bookmarkStart w:id="317" w:name="_Toc9194621"/>
      <w:bookmarkStart w:id="318" w:name="_Toc398111718"/>
      <w:bookmarkStart w:id="319" w:name="_Toc112768392"/>
      <w:r>
        <w:rPr>
          <w:rStyle w:val="37"/>
          <w:rFonts w:hint="eastAsia" w:ascii="Times New Roman" w:hAnsi="Times New Roman" w:eastAsia="宋体"/>
          <w:b/>
          <w:bCs w:val="0"/>
          <w:sz w:val="24"/>
          <w:szCs w:val="24"/>
        </w:rPr>
        <w:t xml:space="preserve">1. </w:t>
      </w:r>
      <w:r>
        <w:rPr>
          <w:rStyle w:val="37"/>
          <w:rFonts w:hint="eastAsia" w:ascii="Times New Roman" w:hAnsi="宋体" w:eastAsia="宋体"/>
          <w:b/>
          <w:bCs w:val="0"/>
          <w:sz w:val="24"/>
          <w:szCs w:val="24"/>
        </w:rPr>
        <w:t>投标文件封面、目录</w:t>
      </w:r>
      <w:bookmarkEnd w:id="316"/>
      <w:bookmarkEnd w:id="317"/>
      <w:bookmarkEnd w:id="318"/>
      <w:bookmarkEnd w:id="319"/>
    </w:p>
    <w:p>
      <w:pPr>
        <w:pStyle w:val="5"/>
        <w:keepNext w:val="0"/>
        <w:keepLines w:val="0"/>
        <w:spacing w:line="360" w:lineRule="auto"/>
        <w:rPr>
          <w:rFonts w:eastAsia="宋体"/>
          <w:szCs w:val="24"/>
        </w:rPr>
      </w:pPr>
      <w:bookmarkStart w:id="320" w:name="_Toc9194622"/>
      <w:bookmarkStart w:id="321" w:name="_Toc6693"/>
      <w:bookmarkStart w:id="322" w:name="_Toc398111719"/>
      <w:bookmarkStart w:id="323" w:name="_Toc112768393"/>
      <w:r>
        <w:rPr>
          <w:rFonts w:hint="eastAsia" w:eastAsia="宋体"/>
          <w:szCs w:val="24"/>
        </w:rPr>
        <w:t xml:space="preserve">1.1 </w:t>
      </w:r>
      <w:r>
        <w:rPr>
          <w:rFonts w:hint="eastAsia" w:hAnsi="宋体" w:eastAsia="宋体"/>
          <w:szCs w:val="24"/>
        </w:rPr>
        <w:t>投标文件封面</w:t>
      </w:r>
      <w:bookmarkEnd w:id="320"/>
      <w:bookmarkEnd w:id="321"/>
      <w:bookmarkEnd w:id="322"/>
      <w:bookmarkEnd w:id="323"/>
    </w:p>
    <w:p>
      <w:pPr>
        <w:spacing w:line="360" w:lineRule="auto"/>
        <w:jc w:val="center"/>
        <w:rPr>
          <w:sz w:val="24"/>
          <w:u w:val="single"/>
        </w:rPr>
      </w:pPr>
    </w:p>
    <w:p>
      <w:pPr>
        <w:spacing w:line="360" w:lineRule="auto"/>
        <w:jc w:val="center"/>
        <w:rPr>
          <w:rFonts w:cs="宋体"/>
          <w:sz w:val="24"/>
          <w:u w:val="single"/>
        </w:rPr>
      </w:pPr>
    </w:p>
    <w:p>
      <w:pPr>
        <w:spacing w:line="360" w:lineRule="auto"/>
        <w:jc w:val="center"/>
        <w:rPr>
          <w:rFonts w:cs="宋体"/>
          <w:b/>
          <w:sz w:val="24"/>
        </w:rPr>
      </w:pPr>
      <w:r>
        <w:rPr>
          <w:rFonts w:hint="eastAsia" w:hAnsi="宋体" w:cs="宋体"/>
          <w:b/>
          <w:sz w:val="24"/>
        </w:rPr>
        <w:t>（项目名称）监理招标</w:t>
      </w:r>
    </w:p>
    <w:p>
      <w:pPr>
        <w:spacing w:line="360" w:lineRule="auto"/>
        <w:rPr>
          <w:rFonts w:cs="宋体"/>
          <w:b/>
          <w:sz w:val="24"/>
        </w:rPr>
      </w:pPr>
    </w:p>
    <w:p>
      <w:pPr>
        <w:spacing w:line="360" w:lineRule="auto"/>
        <w:rPr>
          <w:rFonts w:cs="宋体"/>
          <w:b/>
          <w:sz w:val="24"/>
        </w:rPr>
      </w:pPr>
    </w:p>
    <w:p>
      <w:pPr>
        <w:spacing w:line="360" w:lineRule="auto"/>
        <w:rPr>
          <w:rFonts w:cs="宋体"/>
          <w:b/>
          <w:sz w:val="24"/>
        </w:rPr>
      </w:pPr>
    </w:p>
    <w:p>
      <w:pPr>
        <w:spacing w:line="360" w:lineRule="auto"/>
        <w:rPr>
          <w:rFonts w:cs="宋体"/>
          <w:b/>
          <w:sz w:val="24"/>
        </w:rPr>
      </w:pPr>
    </w:p>
    <w:p>
      <w:pPr>
        <w:spacing w:line="360" w:lineRule="auto"/>
        <w:rPr>
          <w:rFonts w:cs="宋体"/>
          <w:b/>
          <w:sz w:val="24"/>
        </w:rPr>
      </w:pPr>
    </w:p>
    <w:p>
      <w:pPr>
        <w:spacing w:line="360" w:lineRule="auto"/>
        <w:jc w:val="center"/>
        <w:rPr>
          <w:rFonts w:cs="宋体"/>
          <w:b/>
          <w:sz w:val="32"/>
          <w:szCs w:val="32"/>
        </w:rPr>
      </w:pPr>
      <w:r>
        <w:rPr>
          <w:rFonts w:hint="eastAsia" w:hAnsi="宋体" w:cs="宋体"/>
          <w:b/>
          <w:sz w:val="32"/>
          <w:szCs w:val="32"/>
        </w:rPr>
        <w:t>投标文件</w:t>
      </w:r>
    </w:p>
    <w:p>
      <w:pPr>
        <w:spacing w:line="360" w:lineRule="auto"/>
        <w:rPr>
          <w:rFonts w:cs="宋体"/>
          <w:sz w:val="24"/>
        </w:rPr>
      </w:pPr>
    </w:p>
    <w:p>
      <w:pPr>
        <w:spacing w:line="360" w:lineRule="auto"/>
        <w:rPr>
          <w:rFonts w:cs="宋体"/>
          <w:sz w:val="24"/>
        </w:rPr>
      </w:pPr>
    </w:p>
    <w:p>
      <w:pPr>
        <w:spacing w:line="360" w:lineRule="auto"/>
        <w:rPr>
          <w:rFonts w:cs="宋体"/>
          <w:sz w:val="24"/>
        </w:rPr>
      </w:pPr>
    </w:p>
    <w:p>
      <w:pPr>
        <w:spacing w:line="360" w:lineRule="auto"/>
        <w:rPr>
          <w:rFonts w:cs="宋体"/>
          <w:sz w:val="24"/>
        </w:rPr>
      </w:pPr>
    </w:p>
    <w:p>
      <w:pPr>
        <w:spacing w:line="360" w:lineRule="auto"/>
        <w:rPr>
          <w:rFonts w:cs="宋体"/>
          <w:sz w:val="24"/>
        </w:rPr>
      </w:pPr>
    </w:p>
    <w:p>
      <w:pPr>
        <w:spacing w:line="360" w:lineRule="auto"/>
        <w:rPr>
          <w:rFonts w:cs="宋体"/>
          <w:sz w:val="24"/>
        </w:rPr>
      </w:pPr>
    </w:p>
    <w:p>
      <w:pPr>
        <w:spacing w:line="360" w:lineRule="auto"/>
        <w:rPr>
          <w:rFonts w:cs="宋体"/>
          <w:sz w:val="24"/>
        </w:rPr>
      </w:pPr>
    </w:p>
    <w:p>
      <w:pPr>
        <w:spacing w:line="360" w:lineRule="auto"/>
        <w:rPr>
          <w:rFonts w:cs="宋体"/>
          <w:sz w:val="24"/>
        </w:rPr>
      </w:pPr>
    </w:p>
    <w:p>
      <w:pPr>
        <w:spacing w:line="360" w:lineRule="auto"/>
        <w:rPr>
          <w:rFonts w:cs="宋体"/>
          <w:sz w:val="24"/>
        </w:rPr>
      </w:pPr>
    </w:p>
    <w:p>
      <w:pPr>
        <w:spacing w:line="360" w:lineRule="auto"/>
        <w:rPr>
          <w:rFonts w:cs="宋体"/>
          <w:sz w:val="24"/>
        </w:rPr>
      </w:pPr>
    </w:p>
    <w:p>
      <w:pPr>
        <w:spacing w:line="360" w:lineRule="auto"/>
        <w:jc w:val="center"/>
        <w:rPr>
          <w:rFonts w:cs="宋体"/>
          <w:sz w:val="24"/>
        </w:rPr>
      </w:pPr>
      <w:r>
        <w:rPr>
          <w:rFonts w:hint="eastAsia" w:hAnsi="宋体" w:cs="宋体"/>
          <w:sz w:val="24"/>
        </w:rPr>
        <w:t>投标人：（盖单位章）</w:t>
      </w:r>
    </w:p>
    <w:p>
      <w:pPr>
        <w:spacing w:line="360" w:lineRule="auto"/>
        <w:jc w:val="center"/>
        <w:rPr>
          <w:rFonts w:cs="宋体"/>
          <w:sz w:val="24"/>
        </w:rPr>
      </w:pPr>
      <w:r>
        <w:rPr>
          <w:rFonts w:hint="eastAsia" w:hAnsi="宋体" w:cs="宋体"/>
          <w:sz w:val="24"/>
        </w:rPr>
        <w:t>法定代表人或其委托代理人：（签字）</w:t>
      </w:r>
    </w:p>
    <w:p>
      <w:pPr>
        <w:spacing w:line="360" w:lineRule="auto"/>
        <w:ind w:firstLine="1800" w:firstLineChars="750"/>
        <w:jc w:val="center"/>
        <w:rPr>
          <w:rFonts w:cs="宋体"/>
          <w:sz w:val="24"/>
        </w:rPr>
      </w:pPr>
      <w:r>
        <w:rPr>
          <w:rFonts w:hint="eastAsia" w:hAnsi="宋体" w:cs="宋体"/>
          <w:sz w:val="24"/>
        </w:rPr>
        <w:t>年   月   日</w:t>
      </w:r>
    </w:p>
    <w:p>
      <w:pPr>
        <w:spacing w:line="360" w:lineRule="auto"/>
        <w:ind w:firstLine="1800" w:firstLineChars="750"/>
        <w:rPr>
          <w:rFonts w:cs="宋体"/>
          <w:sz w:val="24"/>
        </w:rPr>
      </w:pPr>
    </w:p>
    <w:p>
      <w:pPr>
        <w:spacing w:line="360" w:lineRule="auto"/>
        <w:ind w:firstLine="1800" w:firstLineChars="750"/>
        <w:rPr>
          <w:rFonts w:cs="宋体"/>
          <w:sz w:val="24"/>
        </w:rPr>
      </w:pPr>
    </w:p>
    <w:p>
      <w:pPr>
        <w:spacing w:line="360" w:lineRule="auto"/>
        <w:ind w:firstLine="1800" w:firstLineChars="750"/>
        <w:rPr>
          <w:rFonts w:cs="宋体"/>
          <w:sz w:val="24"/>
        </w:rPr>
      </w:pPr>
    </w:p>
    <w:p>
      <w:pPr>
        <w:pStyle w:val="5"/>
        <w:keepNext w:val="0"/>
        <w:keepLines w:val="0"/>
        <w:spacing w:line="360" w:lineRule="auto"/>
        <w:rPr>
          <w:rFonts w:eastAsia="宋体"/>
          <w:szCs w:val="24"/>
        </w:rPr>
      </w:pPr>
      <w:bookmarkStart w:id="324" w:name="_Toc9194623"/>
      <w:bookmarkStart w:id="325" w:name="_Toc7724"/>
      <w:bookmarkStart w:id="326" w:name="_Toc398111720"/>
      <w:bookmarkStart w:id="327" w:name="_Toc112768394"/>
      <w:r>
        <w:rPr>
          <w:rStyle w:val="38"/>
          <w:rFonts w:hint="eastAsia" w:eastAsia="宋体"/>
          <w:bCs w:val="0"/>
          <w:szCs w:val="24"/>
        </w:rPr>
        <w:t xml:space="preserve">1.2 </w:t>
      </w:r>
      <w:r>
        <w:rPr>
          <w:rStyle w:val="38"/>
          <w:rFonts w:hint="eastAsia" w:hAnsi="宋体" w:eastAsia="宋体"/>
          <w:bCs w:val="0"/>
          <w:szCs w:val="24"/>
        </w:rPr>
        <w:t>投标文件目录</w:t>
      </w:r>
      <w:bookmarkEnd w:id="324"/>
      <w:bookmarkEnd w:id="325"/>
      <w:bookmarkEnd w:id="326"/>
      <w:bookmarkEnd w:id="327"/>
    </w:p>
    <w:p>
      <w:pPr>
        <w:spacing w:line="360" w:lineRule="auto"/>
        <w:jc w:val="center"/>
        <w:rPr>
          <w:b/>
          <w:kern w:val="0"/>
          <w:sz w:val="24"/>
        </w:rPr>
      </w:pPr>
    </w:p>
    <w:p>
      <w:pPr>
        <w:pStyle w:val="4"/>
        <w:keepNext w:val="0"/>
        <w:keepLines w:val="0"/>
        <w:spacing w:line="360" w:lineRule="auto"/>
        <w:rPr>
          <w:rFonts w:ascii="Times New Roman" w:hAnsi="Times New Roman" w:eastAsia="宋体"/>
          <w:b/>
          <w:sz w:val="24"/>
          <w:szCs w:val="24"/>
        </w:rPr>
      </w:pPr>
      <w:bookmarkStart w:id="328" w:name="_Toc9194624"/>
      <w:bookmarkStart w:id="329" w:name="_Toc112768395"/>
      <w:bookmarkStart w:id="330" w:name="_Toc398111721"/>
      <w:bookmarkStart w:id="331" w:name="_Toc28883"/>
      <w:r>
        <w:rPr>
          <w:rFonts w:hint="eastAsia" w:ascii="Times New Roman" w:hAnsi="Times New Roman" w:eastAsia="宋体"/>
          <w:b/>
          <w:sz w:val="24"/>
          <w:szCs w:val="24"/>
        </w:rPr>
        <w:t xml:space="preserve">2. </w:t>
      </w:r>
      <w:r>
        <w:rPr>
          <w:rFonts w:hint="eastAsia" w:ascii="Times New Roman" w:hAnsi="宋体" w:eastAsia="宋体"/>
          <w:b/>
          <w:sz w:val="24"/>
          <w:szCs w:val="24"/>
        </w:rPr>
        <w:t>投标函</w:t>
      </w:r>
      <w:bookmarkEnd w:id="328"/>
      <w:bookmarkEnd w:id="329"/>
      <w:bookmarkEnd w:id="330"/>
      <w:bookmarkEnd w:id="331"/>
    </w:p>
    <w:p>
      <w:pPr>
        <w:spacing w:line="360" w:lineRule="auto"/>
        <w:jc w:val="center"/>
        <w:rPr>
          <w:rFonts w:cs="宋体"/>
          <w:sz w:val="32"/>
          <w:szCs w:val="32"/>
        </w:rPr>
      </w:pPr>
      <w:bookmarkStart w:id="332" w:name="_Toc398111722"/>
      <w:bookmarkStart w:id="333" w:name="_Toc8265"/>
      <w:r>
        <w:rPr>
          <w:rFonts w:hint="eastAsia" w:hAnsi="宋体" w:cs="宋体"/>
          <w:sz w:val="32"/>
          <w:szCs w:val="32"/>
        </w:rPr>
        <w:t>投标函</w:t>
      </w:r>
    </w:p>
    <w:p>
      <w:pPr>
        <w:spacing w:line="360" w:lineRule="auto"/>
        <w:rPr>
          <w:rFonts w:cs="宋体"/>
          <w:sz w:val="24"/>
        </w:rPr>
      </w:pPr>
    </w:p>
    <w:p>
      <w:pPr>
        <w:autoSpaceDE w:val="0"/>
        <w:autoSpaceDN w:val="0"/>
        <w:adjustRightInd w:val="0"/>
        <w:spacing w:line="360" w:lineRule="auto"/>
        <w:jc w:val="left"/>
        <w:rPr>
          <w:rFonts w:cs="宋体"/>
          <w:kern w:val="0"/>
          <w:szCs w:val="21"/>
        </w:rPr>
      </w:pPr>
      <w:r>
        <w:rPr>
          <w:rFonts w:hint="eastAsia" w:hAnsi="宋体" w:cs="Arial"/>
          <w:b/>
          <w:bCs/>
          <w:spacing w:val="-4"/>
          <w:kern w:val="0"/>
          <w:szCs w:val="21"/>
          <w:u w:val="single"/>
        </w:rPr>
        <w:t xml:space="preserve">南通市崇川区城市工程建设管理中心 </w:t>
      </w:r>
      <w:r>
        <w:rPr>
          <w:rFonts w:hint="eastAsia" w:hAnsi="宋体" w:cs="宋体"/>
          <w:kern w:val="0"/>
          <w:szCs w:val="21"/>
        </w:rPr>
        <w:t>（招标人名称）：</w:t>
      </w:r>
    </w:p>
    <w:p>
      <w:pPr>
        <w:autoSpaceDE w:val="0"/>
        <w:autoSpaceDN w:val="0"/>
        <w:adjustRightInd w:val="0"/>
        <w:spacing w:line="360" w:lineRule="auto"/>
        <w:jc w:val="left"/>
        <w:rPr>
          <w:rFonts w:cs="宋体"/>
          <w:kern w:val="0"/>
          <w:szCs w:val="21"/>
        </w:rPr>
      </w:pPr>
    </w:p>
    <w:p>
      <w:pPr>
        <w:spacing w:line="360" w:lineRule="auto"/>
        <w:ind w:firstLine="420" w:firstLineChars="200"/>
        <w:rPr>
          <w:szCs w:val="21"/>
        </w:rPr>
      </w:pPr>
      <w:r>
        <w:rPr>
          <w:rFonts w:hint="eastAsia" w:hAnsi="宋体"/>
          <w:szCs w:val="21"/>
        </w:rPr>
        <w:t>（一）根据已收到的</w:t>
      </w:r>
      <w:r>
        <w:rPr>
          <w:rFonts w:hint="eastAsia" w:hAnsi="宋体"/>
          <w:szCs w:val="21"/>
          <w:u w:val="single"/>
        </w:rPr>
        <w:t>（项目名称）</w:t>
      </w:r>
      <w:r>
        <w:rPr>
          <w:rFonts w:hint="eastAsia" w:hAnsi="宋体"/>
          <w:szCs w:val="21"/>
        </w:rPr>
        <w:t>项目的建设监理的招标文件，我单位经研究招标文件和有关资料后，愿意按招标文件规定的内容承担该工程的建设监理任务，严格执行投标人所承担的责任和义务。</w:t>
      </w:r>
    </w:p>
    <w:p>
      <w:pPr>
        <w:spacing w:line="360" w:lineRule="auto"/>
        <w:ind w:firstLine="420" w:firstLineChars="200"/>
        <w:rPr>
          <w:szCs w:val="21"/>
        </w:rPr>
      </w:pPr>
      <w:r>
        <w:rPr>
          <w:rFonts w:hint="eastAsia" w:hAnsi="宋体"/>
          <w:bCs/>
          <w:szCs w:val="21"/>
        </w:rPr>
        <w:t>（二）</w:t>
      </w:r>
      <w:r>
        <w:rPr>
          <w:rFonts w:hint="eastAsia" w:hAnsi="宋体"/>
          <w:szCs w:val="21"/>
        </w:rPr>
        <w:t>我单位决定本工程监理收费的固定费率为：</w:t>
      </w:r>
      <w:r>
        <w:rPr>
          <w:rFonts w:hint="eastAsia" w:hAnsi="宋体"/>
          <w:szCs w:val="21"/>
          <w:u w:val="single"/>
        </w:rPr>
        <w:t xml:space="preserve">百分之       </w:t>
      </w:r>
      <w:r>
        <w:rPr>
          <w:rFonts w:hint="eastAsia" w:hAnsi="宋体"/>
          <w:szCs w:val="21"/>
        </w:rPr>
        <w:t>（大写）（</w:t>
      </w:r>
      <w:r>
        <w:rPr>
          <w:rFonts w:hint="eastAsia"/>
          <w:szCs w:val="21"/>
        </w:rPr>
        <w:t>%</w:t>
      </w:r>
      <w:r>
        <w:rPr>
          <w:rFonts w:hint="eastAsia" w:hAnsi="宋体"/>
          <w:szCs w:val="21"/>
        </w:rPr>
        <w:t>）（</w:t>
      </w:r>
      <w:r>
        <w:rPr>
          <w:rFonts w:hint="eastAsia" w:hAnsi="宋体" w:cs="宋体"/>
          <w:szCs w:val="21"/>
        </w:rPr>
        <w:t>最多保留至小数点后两位）</w:t>
      </w:r>
      <w:r>
        <w:rPr>
          <w:rFonts w:hint="eastAsia" w:hAnsi="宋体"/>
          <w:szCs w:val="21"/>
        </w:rPr>
        <w:t>。</w:t>
      </w:r>
    </w:p>
    <w:p>
      <w:pPr>
        <w:spacing w:line="360" w:lineRule="auto"/>
        <w:ind w:firstLine="420" w:firstLineChars="200"/>
        <w:rPr>
          <w:szCs w:val="21"/>
        </w:rPr>
      </w:pPr>
      <w:r>
        <w:rPr>
          <w:rFonts w:hint="eastAsia" w:hAnsi="宋体"/>
          <w:szCs w:val="21"/>
        </w:rPr>
        <w:t>（三）如果我方中标，我们保证按招标文件的要求和招标人签订工程监理合同，成立监理项目部，选派总监理工程师</w:t>
      </w:r>
      <w:r>
        <w:rPr>
          <w:rFonts w:hint="eastAsia" w:hAnsi="宋体"/>
          <w:szCs w:val="21"/>
          <w:u w:val="single"/>
        </w:rPr>
        <w:t>（姓名）</w:t>
      </w:r>
      <w:r>
        <w:rPr>
          <w:rFonts w:hint="eastAsia" w:hAnsi="宋体"/>
          <w:szCs w:val="21"/>
        </w:rPr>
        <w:t>及专业监理工程师</w:t>
      </w:r>
      <w:r>
        <w:rPr>
          <w:rFonts w:hint="eastAsia" w:hAnsi="宋体"/>
          <w:szCs w:val="21"/>
          <w:u w:val="single"/>
        </w:rPr>
        <w:t xml:space="preserve">   （姓名）</w:t>
      </w:r>
      <w:r>
        <w:rPr>
          <w:rFonts w:hint="eastAsia" w:hAnsi="宋体"/>
          <w:szCs w:val="21"/>
        </w:rPr>
        <w:t>；监理员</w:t>
      </w:r>
      <w:r>
        <w:rPr>
          <w:rFonts w:hint="eastAsia" w:hAnsi="宋体"/>
          <w:szCs w:val="21"/>
          <w:u w:val="single"/>
        </w:rPr>
        <w:t>（姓名）</w:t>
      </w:r>
      <w:r>
        <w:rPr>
          <w:rFonts w:hint="eastAsia" w:hAnsi="宋体"/>
          <w:szCs w:val="21"/>
        </w:rPr>
        <w:t>等进驻施工现场实施监理合同。</w:t>
      </w:r>
    </w:p>
    <w:p>
      <w:pPr>
        <w:spacing w:line="360" w:lineRule="auto"/>
        <w:ind w:firstLine="420" w:firstLineChars="200"/>
        <w:rPr>
          <w:szCs w:val="21"/>
        </w:rPr>
      </w:pPr>
      <w:r>
        <w:rPr>
          <w:rFonts w:hint="eastAsia" w:hAnsi="宋体"/>
          <w:szCs w:val="21"/>
        </w:rPr>
        <w:t>（四）</w:t>
      </w:r>
      <w:r>
        <w:rPr>
          <w:rFonts w:hAnsi="宋体"/>
          <w:szCs w:val="21"/>
        </w:rPr>
        <w:t>如果我方中标，我方保证按招标文件要求的期限提交履约保证金</w:t>
      </w:r>
      <w:r>
        <w:rPr>
          <w:rFonts w:hint="eastAsia" w:hAnsi="宋体"/>
          <w:szCs w:val="21"/>
          <w:u w:val="single"/>
        </w:rPr>
        <w:t xml:space="preserve">     </w:t>
      </w:r>
      <w:r>
        <w:rPr>
          <w:rFonts w:hint="eastAsia" w:hAnsi="宋体"/>
          <w:szCs w:val="21"/>
        </w:rPr>
        <w:t>元人民币。</w:t>
      </w:r>
    </w:p>
    <w:p>
      <w:pPr>
        <w:spacing w:line="360" w:lineRule="auto"/>
        <w:ind w:firstLine="420" w:firstLineChars="200"/>
        <w:rPr>
          <w:szCs w:val="21"/>
        </w:rPr>
      </w:pPr>
      <w:r>
        <w:rPr>
          <w:rFonts w:hint="eastAsia" w:hAnsi="宋体"/>
          <w:szCs w:val="21"/>
        </w:rPr>
        <w:t>（五）</w:t>
      </w:r>
      <w:r>
        <w:rPr>
          <w:rFonts w:hAnsi="宋体"/>
          <w:szCs w:val="21"/>
        </w:rPr>
        <w:t>我方将严格按照监理人员执业守则，按照国家相关法规、规范及我方制定的监理大纲、实施细则开展监理工作，在保证质量、安全的前提下，确保工程按期交付</w:t>
      </w:r>
      <w:r>
        <w:rPr>
          <w:rFonts w:hint="eastAsia" w:hAnsi="宋体"/>
          <w:szCs w:val="21"/>
        </w:rPr>
        <w:t>。</w:t>
      </w:r>
    </w:p>
    <w:p>
      <w:pPr>
        <w:spacing w:line="360" w:lineRule="auto"/>
        <w:ind w:firstLine="420" w:firstLineChars="200"/>
        <w:rPr>
          <w:szCs w:val="21"/>
        </w:rPr>
      </w:pPr>
      <w:r>
        <w:rPr>
          <w:rFonts w:hint="eastAsia" w:hAnsi="宋体"/>
          <w:szCs w:val="21"/>
        </w:rPr>
        <w:t>（六）贵单位的招标文件及其附件、中标通知书和本投标文件将构成约束我们双方的合同。</w:t>
      </w: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u w:val="single"/>
        </w:rPr>
      </w:pPr>
      <w:r>
        <w:rPr>
          <w:rFonts w:hint="eastAsia" w:hAnsi="宋体"/>
          <w:szCs w:val="21"/>
        </w:rPr>
        <w:t>投标人（法人盖章）：</w:t>
      </w:r>
    </w:p>
    <w:p>
      <w:pPr>
        <w:spacing w:line="360" w:lineRule="auto"/>
        <w:ind w:firstLine="420" w:firstLineChars="200"/>
        <w:rPr>
          <w:szCs w:val="21"/>
          <w:u w:val="single"/>
        </w:rPr>
      </w:pPr>
      <w:r>
        <w:rPr>
          <w:rFonts w:hint="eastAsia" w:hAnsi="宋体"/>
          <w:szCs w:val="21"/>
        </w:rPr>
        <w:t>法定代表人或授权代理人（签字或盖章）</w:t>
      </w:r>
    </w:p>
    <w:p>
      <w:pPr>
        <w:autoSpaceDE w:val="0"/>
        <w:autoSpaceDN w:val="0"/>
        <w:adjustRightInd w:val="0"/>
        <w:spacing w:line="360" w:lineRule="auto"/>
        <w:ind w:firstLine="2625" w:firstLineChars="1250"/>
        <w:jc w:val="left"/>
        <w:rPr>
          <w:rFonts w:cs="宋体"/>
          <w:kern w:val="0"/>
          <w:sz w:val="24"/>
        </w:rPr>
      </w:pPr>
      <w:r>
        <w:rPr>
          <w:rFonts w:hint="eastAsia" w:hAnsi="宋体"/>
          <w:szCs w:val="21"/>
        </w:rPr>
        <w:t>日期：年月日</w:t>
      </w:r>
    </w:p>
    <w:p>
      <w:pPr>
        <w:spacing w:line="360" w:lineRule="auto"/>
        <w:rPr>
          <w:b/>
          <w:bCs/>
          <w:sz w:val="24"/>
        </w:rPr>
      </w:pPr>
    </w:p>
    <w:p>
      <w:pPr>
        <w:pStyle w:val="4"/>
        <w:keepNext w:val="0"/>
        <w:keepLines w:val="0"/>
        <w:tabs>
          <w:tab w:val="center" w:pos="4334"/>
        </w:tabs>
        <w:spacing w:line="360" w:lineRule="auto"/>
        <w:rPr>
          <w:rFonts w:ascii="Times New Roman" w:hAnsi="Times New Roman" w:eastAsia="宋体"/>
          <w:b/>
          <w:sz w:val="24"/>
          <w:szCs w:val="24"/>
        </w:rPr>
      </w:pPr>
      <w:bookmarkStart w:id="334" w:name="_Toc9194625"/>
      <w:r>
        <w:rPr>
          <w:rFonts w:ascii="Times New Roman" w:hAnsi="Times New Roman" w:eastAsia="宋体"/>
          <w:b/>
          <w:sz w:val="24"/>
          <w:szCs w:val="24"/>
        </w:rPr>
        <w:br w:type="page"/>
      </w:r>
      <w:bookmarkStart w:id="335" w:name="_Toc112768396"/>
      <w:r>
        <w:rPr>
          <w:rFonts w:hint="eastAsia" w:ascii="Times New Roman" w:hAnsi="Times New Roman" w:eastAsia="宋体"/>
          <w:b/>
          <w:sz w:val="24"/>
          <w:szCs w:val="24"/>
        </w:rPr>
        <w:t xml:space="preserve">3. </w:t>
      </w:r>
      <w:r>
        <w:rPr>
          <w:rFonts w:hint="eastAsia" w:ascii="Times New Roman" w:hAnsi="宋体" w:eastAsia="宋体"/>
          <w:b/>
          <w:sz w:val="24"/>
          <w:szCs w:val="24"/>
        </w:rPr>
        <w:t>法定代表人身份证明</w:t>
      </w:r>
      <w:bookmarkEnd w:id="332"/>
      <w:bookmarkEnd w:id="333"/>
      <w:bookmarkEnd w:id="334"/>
      <w:bookmarkEnd w:id="335"/>
      <w:r>
        <w:rPr>
          <w:rFonts w:ascii="Times New Roman" w:hAnsi="Times New Roman" w:eastAsia="宋体"/>
          <w:b/>
          <w:sz w:val="24"/>
          <w:szCs w:val="24"/>
        </w:rPr>
        <w:tab/>
      </w:r>
    </w:p>
    <w:p>
      <w:pPr>
        <w:autoSpaceDE w:val="0"/>
        <w:autoSpaceDN w:val="0"/>
        <w:adjustRightInd w:val="0"/>
        <w:spacing w:line="360" w:lineRule="auto"/>
        <w:ind w:firstLine="480" w:firstLineChars="200"/>
        <w:jc w:val="left"/>
        <w:rPr>
          <w:rFonts w:cs="宋体"/>
          <w:kern w:val="0"/>
          <w:sz w:val="24"/>
        </w:rPr>
      </w:pPr>
    </w:p>
    <w:p>
      <w:pPr>
        <w:autoSpaceDE w:val="0"/>
        <w:autoSpaceDN w:val="0"/>
        <w:adjustRightInd w:val="0"/>
        <w:spacing w:line="360" w:lineRule="auto"/>
        <w:jc w:val="center"/>
        <w:rPr>
          <w:rFonts w:ascii="宋体" w:hAnsi="宋体" w:cs="宋体"/>
          <w:kern w:val="0"/>
          <w:sz w:val="24"/>
        </w:rPr>
      </w:pPr>
      <w:bookmarkStart w:id="336" w:name="_Hlk163133327"/>
      <w:r>
        <w:rPr>
          <w:rFonts w:hint="eastAsia" w:ascii="宋体" w:hAnsi="宋体" w:cs="宋体"/>
          <w:kern w:val="0"/>
          <w:sz w:val="24"/>
        </w:rPr>
        <w:t>法定代表人身份证明</w:t>
      </w:r>
    </w:p>
    <w:bookmarkEnd w:id="336"/>
    <w:p>
      <w:pPr>
        <w:autoSpaceDE w:val="0"/>
        <w:autoSpaceDN w:val="0"/>
        <w:adjustRightInd w:val="0"/>
        <w:spacing w:line="360" w:lineRule="auto"/>
        <w:ind w:firstLine="480" w:firstLineChars="200"/>
        <w:jc w:val="left"/>
        <w:rPr>
          <w:rFonts w:ascii="宋体" w:hAnsi="宋体" w:cs="宋体"/>
          <w:kern w:val="0"/>
          <w:sz w:val="24"/>
        </w:rPr>
      </w:pP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投 标 人：</w:t>
      </w:r>
      <w:r>
        <w:rPr>
          <w:rFonts w:hint="eastAsia" w:ascii="宋体" w:hAnsi="宋体" w:cs="宋体"/>
          <w:kern w:val="0"/>
          <w:sz w:val="24"/>
          <w:u w:val="single"/>
        </w:rPr>
        <w:t xml:space="preserve">                                                       </w:t>
      </w:r>
      <w:r>
        <w:rPr>
          <w:rFonts w:hint="eastAsia" w:ascii="宋体" w:hAnsi="宋体" w:cs="宋体"/>
          <w:kern w:val="0"/>
          <w:sz w:val="24"/>
        </w:rPr>
        <w:t xml:space="preserve"> </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单位性质：</w:t>
      </w:r>
      <w:r>
        <w:rPr>
          <w:rFonts w:hint="eastAsia" w:ascii="宋体" w:hAnsi="宋体" w:cs="宋体"/>
          <w:kern w:val="0"/>
          <w:sz w:val="24"/>
          <w:u w:val="single"/>
        </w:rPr>
        <w:t xml:space="preserve">                                                       </w:t>
      </w:r>
      <w:r>
        <w:rPr>
          <w:rFonts w:hint="eastAsia" w:ascii="宋体" w:hAnsi="宋体" w:cs="宋体"/>
          <w:kern w:val="0"/>
          <w:sz w:val="24"/>
        </w:rPr>
        <w:t xml:space="preserve"> </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地    址：</w:t>
      </w:r>
      <w:r>
        <w:rPr>
          <w:rFonts w:hint="eastAsia" w:ascii="宋体" w:hAnsi="宋体" w:cs="宋体"/>
          <w:kern w:val="0"/>
          <w:sz w:val="24"/>
          <w:u w:val="single"/>
        </w:rPr>
        <w:t xml:space="preserve">                                                       </w:t>
      </w:r>
      <w:r>
        <w:rPr>
          <w:rFonts w:hint="eastAsia" w:ascii="宋体" w:hAnsi="宋体" w:cs="宋体"/>
          <w:kern w:val="0"/>
          <w:sz w:val="24"/>
        </w:rPr>
        <w:t xml:space="preserve"> </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成立时间：</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经营期限：</w:t>
      </w:r>
      <w:r>
        <w:rPr>
          <w:rFonts w:hint="eastAsia" w:ascii="宋体" w:hAnsi="宋体" w:cs="宋体"/>
          <w:kern w:val="0"/>
          <w:sz w:val="24"/>
          <w:u w:val="single"/>
        </w:rPr>
        <w:t xml:space="preserve">                                                        </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姓    名：</w:t>
      </w:r>
      <w:r>
        <w:rPr>
          <w:rFonts w:hint="eastAsia" w:ascii="宋体" w:hAnsi="宋体" w:cs="宋体"/>
          <w:kern w:val="0"/>
          <w:sz w:val="24"/>
          <w:u w:val="single"/>
        </w:rPr>
        <w:t xml:space="preserve">                      </w:t>
      </w:r>
      <w:r>
        <w:rPr>
          <w:rFonts w:hint="eastAsia" w:ascii="宋体" w:hAnsi="宋体" w:cs="宋体"/>
          <w:kern w:val="0"/>
          <w:sz w:val="24"/>
        </w:rPr>
        <w:t xml:space="preserve">    性        别：</w:t>
      </w:r>
      <w:r>
        <w:rPr>
          <w:rFonts w:hint="eastAsia" w:ascii="宋体" w:hAnsi="宋体" w:cs="宋体"/>
          <w:kern w:val="0"/>
          <w:sz w:val="24"/>
          <w:u w:val="single"/>
        </w:rPr>
        <w:t xml:space="preserve">                </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年    龄：</w:t>
      </w:r>
      <w:r>
        <w:rPr>
          <w:rFonts w:hint="eastAsia" w:ascii="宋体" w:hAnsi="宋体" w:cs="宋体"/>
          <w:kern w:val="0"/>
          <w:sz w:val="24"/>
          <w:u w:val="single"/>
        </w:rPr>
        <w:t xml:space="preserve">                      </w:t>
      </w:r>
      <w:r>
        <w:rPr>
          <w:rFonts w:hint="eastAsia" w:ascii="宋体" w:hAnsi="宋体" w:cs="宋体"/>
          <w:kern w:val="0"/>
          <w:sz w:val="24"/>
        </w:rPr>
        <w:t xml:space="preserve">    职        务：</w:t>
      </w:r>
      <w:r>
        <w:rPr>
          <w:rFonts w:hint="eastAsia" w:ascii="宋体" w:hAnsi="宋体" w:cs="宋体"/>
          <w:kern w:val="0"/>
          <w:sz w:val="24"/>
          <w:u w:val="single"/>
        </w:rPr>
        <w:t xml:space="preserve">                </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系</w:t>
      </w:r>
      <w:r>
        <w:rPr>
          <w:rFonts w:hint="eastAsia" w:ascii="宋体" w:hAnsi="宋体" w:cs="宋体"/>
          <w:kern w:val="0"/>
          <w:sz w:val="24"/>
          <w:u w:val="single"/>
        </w:rPr>
        <w:t xml:space="preserve">                                    </w:t>
      </w:r>
      <w:r>
        <w:rPr>
          <w:rFonts w:hint="eastAsia" w:ascii="宋体" w:hAnsi="宋体" w:cs="宋体"/>
          <w:kern w:val="0"/>
          <w:sz w:val="24"/>
        </w:rPr>
        <w:t>（投标人名称）的法定代表人。</w:t>
      </w:r>
    </w:p>
    <w:p>
      <w:pPr>
        <w:autoSpaceDE w:val="0"/>
        <w:autoSpaceDN w:val="0"/>
        <w:adjustRightInd w:val="0"/>
        <w:spacing w:line="360" w:lineRule="auto"/>
        <w:ind w:firstLine="960" w:firstLineChars="400"/>
        <w:jc w:val="left"/>
        <w:rPr>
          <w:rFonts w:ascii="宋体" w:hAnsi="宋体" w:cs="宋体"/>
          <w:kern w:val="0"/>
          <w:sz w:val="24"/>
        </w:rPr>
      </w:pPr>
      <w:r>
        <w:rPr>
          <w:rFonts w:hint="eastAsia" w:ascii="宋体" w:hAnsi="宋体" w:cs="宋体"/>
          <w:kern w:val="0"/>
          <w:sz w:val="24"/>
        </w:rPr>
        <w:t>特此证明。</w:t>
      </w:r>
    </w:p>
    <w:p>
      <w:pPr>
        <w:autoSpaceDE w:val="0"/>
        <w:autoSpaceDN w:val="0"/>
        <w:adjustRightInd w:val="0"/>
        <w:spacing w:line="360" w:lineRule="auto"/>
        <w:ind w:firstLine="480" w:firstLineChars="200"/>
        <w:jc w:val="left"/>
        <w:rPr>
          <w:rFonts w:ascii="宋体" w:hAnsi="宋体" w:cs="宋体"/>
          <w:kern w:val="0"/>
          <w:sz w:val="24"/>
        </w:rPr>
      </w:pPr>
    </w:p>
    <w:p>
      <w:pPr>
        <w:autoSpaceDE w:val="0"/>
        <w:autoSpaceDN w:val="0"/>
        <w:adjustRightInd w:val="0"/>
        <w:spacing w:line="360" w:lineRule="auto"/>
        <w:ind w:firstLine="480" w:firstLineChars="200"/>
        <w:jc w:val="left"/>
        <w:rPr>
          <w:rFonts w:ascii="宋体" w:hAnsi="宋体" w:cs="宋体"/>
          <w:kern w:val="0"/>
          <w:sz w:val="24"/>
        </w:rPr>
      </w:pPr>
    </w:p>
    <w:p>
      <w:pPr>
        <w:autoSpaceDE w:val="0"/>
        <w:autoSpaceDN w:val="0"/>
        <w:adjustRightInd w:val="0"/>
        <w:spacing w:line="360" w:lineRule="auto"/>
        <w:ind w:firstLine="480" w:firstLineChars="200"/>
        <w:jc w:val="left"/>
        <w:rPr>
          <w:rFonts w:ascii="宋体" w:hAnsi="宋体" w:cs="宋体"/>
          <w:kern w:val="0"/>
          <w:sz w:val="24"/>
        </w:rPr>
      </w:pPr>
    </w:p>
    <w:p>
      <w:pPr>
        <w:autoSpaceDE w:val="0"/>
        <w:autoSpaceDN w:val="0"/>
        <w:adjustRightInd w:val="0"/>
        <w:spacing w:line="360" w:lineRule="auto"/>
        <w:ind w:firstLine="480" w:firstLineChars="200"/>
        <w:jc w:val="left"/>
        <w:rPr>
          <w:rFonts w:ascii="宋体" w:hAnsi="宋体" w:cs="宋体"/>
          <w:kern w:val="0"/>
          <w:sz w:val="24"/>
        </w:rPr>
      </w:pPr>
    </w:p>
    <w:p>
      <w:pPr>
        <w:autoSpaceDE w:val="0"/>
        <w:autoSpaceDN w:val="0"/>
        <w:adjustRightInd w:val="0"/>
        <w:spacing w:line="360" w:lineRule="auto"/>
        <w:ind w:firstLine="480" w:firstLineChars="200"/>
        <w:jc w:val="left"/>
        <w:rPr>
          <w:rFonts w:ascii="宋体" w:hAnsi="宋体" w:cs="宋体"/>
          <w:kern w:val="0"/>
          <w:sz w:val="24"/>
        </w:rPr>
      </w:pPr>
    </w:p>
    <w:p>
      <w:pPr>
        <w:autoSpaceDE w:val="0"/>
        <w:autoSpaceDN w:val="0"/>
        <w:adjustRightInd w:val="0"/>
        <w:spacing w:line="360" w:lineRule="auto"/>
        <w:ind w:firstLine="2280" w:firstLineChars="950"/>
        <w:jc w:val="left"/>
        <w:rPr>
          <w:rFonts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w:t>
      </w:r>
      <w:r>
        <w:rPr>
          <w:rFonts w:hint="eastAsia" w:ascii="宋体" w:hAnsi="宋体" w:cs="宋体"/>
          <w:kern w:val="0"/>
          <w:sz w:val="24"/>
        </w:rPr>
        <w:t>（盖单位章）</w:t>
      </w:r>
    </w:p>
    <w:p>
      <w:pPr>
        <w:autoSpaceDE w:val="0"/>
        <w:autoSpaceDN w:val="0"/>
        <w:adjustRightInd w:val="0"/>
        <w:spacing w:line="360" w:lineRule="auto"/>
        <w:ind w:firstLine="2280" w:firstLineChars="950"/>
        <w:jc w:val="left"/>
        <w:rPr>
          <w:rFonts w:ascii="宋体" w:hAnsi="宋体" w:cs="宋体"/>
          <w:kern w:val="0"/>
          <w:sz w:val="24"/>
        </w:rPr>
      </w:pP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autoSpaceDE w:val="0"/>
        <w:autoSpaceDN w:val="0"/>
        <w:adjustRightInd w:val="0"/>
        <w:spacing w:line="360" w:lineRule="auto"/>
        <w:ind w:firstLine="482" w:firstLineChars="200"/>
        <w:jc w:val="left"/>
        <w:rPr>
          <w:rFonts w:cs="宋体"/>
          <w:b/>
          <w:bCs/>
          <w:kern w:val="0"/>
          <w:sz w:val="24"/>
        </w:rPr>
      </w:pPr>
    </w:p>
    <w:p>
      <w:pPr>
        <w:autoSpaceDE w:val="0"/>
        <w:autoSpaceDN w:val="0"/>
        <w:adjustRightInd w:val="0"/>
        <w:spacing w:line="360" w:lineRule="auto"/>
        <w:ind w:firstLine="482" w:firstLineChars="200"/>
        <w:jc w:val="left"/>
        <w:rPr>
          <w:rFonts w:cs="宋体"/>
          <w:b/>
          <w:bCs/>
          <w:kern w:val="0"/>
          <w:sz w:val="24"/>
        </w:rPr>
      </w:pPr>
    </w:p>
    <w:p>
      <w:pPr>
        <w:autoSpaceDE w:val="0"/>
        <w:autoSpaceDN w:val="0"/>
        <w:adjustRightInd w:val="0"/>
        <w:spacing w:line="360" w:lineRule="auto"/>
        <w:ind w:firstLine="482" w:firstLineChars="200"/>
        <w:jc w:val="left"/>
        <w:rPr>
          <w:rFonts w:cs="宋体"/>
          <w:b/>
          <w:bCs/>
          <w:kern w:val="0"/>
          <w:sz w:val="24"/>
        </w:rPr>
      </w:pPr>
    </w:p>
    <w:p>
      <w:pPr>
        <w:autoSpaceDE w:val="0"/>
        <w:autoSpaceDN w:val="0"/>
        <w:adjustRightInd w:val="0"/>
        <w:spacing w:line="360" w:lineRule="auto"/>
        <w:ind w:firstLine="422" w:firstLineChars="200"/>
        <w:jc w:val="left"/>
        <w:rPr>
          <w:rFonts w:cs="宋体"/>
          <w:b/>
          <w:bCs/>
          <w:kern w:val="0"/>
          <w:szCs w:val="21"/>
        </w:rPr>
      </w:pPr>
      <w:bookmarkStart w:id="337" w:name="_Hlk163055059"/>
      <w:r>
        <w:rPr>
          <w:rFonts w:hint="eastAsia" w:hAnsi="宋体" w:cs="宋体"/>
          <w:b/>
          <w:bCs/>
          <w:kern w:val="0"/>
          <w:szCs w:val="21"/>
        </w:rPr>
        <w:t>附：法定代表人身份证（正反面）复印件</w:t>
      </w:r>
    </w:p>
    <w:bookmarkEnd w:id="337"/>
    <w:p>
      <w:pPr>
        <w:pStyle w:val="30"/>
        <w:ind w:firstLine="482"/>
        <w:rPr>
          <w:rFonts w:ascii="Times New Roman" w:hAnsi="Times New Roman" w:eastAsia="宋体" w:cs="宋体"/>
          <w:b/>
          <w:bCs/>
          <w:kern w:val="0"/>
        </w:rPr>
      </w:pPr>
    </w:p>
    <w:p>
      <w:pPr>
        <w:pStyle w:val="30"/>
        <w:ind w:firstLine="482"/>
        <w:rPr>
          <w:rFonts w:ascii="Times New Roman" w:hAnsi="Times New Roman" w:eastAsia="宋体" w:cs="宋体"/>
          <w:b/>
          <w:bCs/>
          <w:kern w:val="0"/>
        </w:rPr>
      </w:pPr>
    </w:p>
    <w:p>
      <w:pPr>
        <w:pStyle w:val="4"/>
        <w:keepNext w:val="0"/>
        <w:keepLines w:val="0"/>
        <w:spacing w:line="360" w:lineRule="auto"/>
        <w:rPr>
          <w:rFonts w:ascii="Times New Roman" w:hAnsi="Times New Roman" w:eastAsia="宋体"/>
          <w:b/>
          <w:sz w:val="24"/>
          <w:szCs w:val="24"/>
        </w:rPr>
      </w:pPr>
      <w:r>
        <w:rPr>
          <w:rFonts w:ascii="Times New Roman" w:hAnsi="Times New Roman" w:eastAsia="宋体"/>
          <w:b/>
          <w:sz w:val="24"/>
          <w:szCs w:val="24"/>
        </w:rPr>
        <w:br w:type="page"/>
      </w:r>
      <w:bookmarkStart w:id="338" w:name="_Toc9194626"/>
      <w:bookmarkStart w:id="339" w:name="_Toc112768397"/>
      <w:bookmarkStart w:id="340" w:name="_Toc398111723"/>
      <w:bookmarkStart w:id="341" w:name="_Toc2593"/>
      <w:r>
        <w:rPr>
          <w:rFonts w:hint="eastAsia" w:ascii="Times New Roman" w:hAnsi="Times New Roman" w:eastAsia="宋体"/>
          <w:b/>
          <w:sz w:val="24"/>
          <w:szCs w:val="24"/>
        </w:rPr>
        <w:t xml:space="preserve">4. </w:t>
      </w:r>
      <w:r>
        <w:rPr>
          <w:rFonts w:hint="eastAsia" w:ascii="Times New Roman" w:hAnsi="宋体" w:eastAsia="宋体"/>
          <w:b/>
          <w:sz w:val="24"/>
          <w:szCs w:val="24"/>
        </w:rPr>
        <w:t>授权委托书</w:t>
      </w:r>
      <w:bookmarkEnd w:id="338"/>
      <w:bookmarkEnd w:id="339"/>
      <w:bookmarkEnd w:id="340"/>
      <w:bookmarkEnd w:id="341"/>
    </w:p>
    <w:p>
      <w:pPr>
        <w:autoSpaceDE w:val="0"/>
        <w:autoSpaceDN w:val="0"/>
        <w:adjustRightInd w:val="0"/>
        <w:spacing w:line="360" w:lineRule="auto"/>
        <w:jc w:val="center"/>
        <w:rPr>
          <w:rFonts w:ascii="宋体" w:hAnsi="宋体" w:cs="宋体"/>
          <w:kern w:val="0"/>
          <w:sz w:val="24"/>
        </w:rPr>
      </w:pPr>
      <w:r>
        <w:rPr>
          <w:rFonts w:hint="eastAsia" w:ascii="宋体" w:hAnsi="宋体" w:cs="宋体"/>
          <w:kern w:val="0"/>
          <w:sz w:val="24"/>
        </w:rPr>
        <w:t>授权委托书</w:t>
      </w:r>
    </w:p>
    <w:p>
      <w:pPr>
        <w:autoSpaceDE w:val="0"/>
        <w:autoSpaceDN w:val="0"/>
        <w:adjustRightInd w:val="0"/>
        <w:spacing w:line="360" w:lineRule="auto"/>
        <w:jc w:val="center"/>
        <w:rPr>
          <w:rFonts w:ascii="宋体" w:hAnsi="宋体" w:cs="宋体"/>
          <w:kern w:val="0"/>
          <w:sz w:val="24"/>
        </w:rPr>
      </w:pP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本人</w:t>
      </w:r>
      <w:r>
        <w:rPr>
          <w:rFonts w:hint="eastAsia" w:ascii="宋体" w:hAnsi="宋体" w:cs="宋体"/>
          <w:kern w:val="0"/>
          <w:sz w:val="24"/>
          <w:u w:val="single"/>
        </w:rPr>
        <w:t xml:space="preserve">            </w:t>
      </w:r>
      <w:r>
        <w:rPr>
          <w:rFonts w:hint="eastAsia" w:ascii="宋体" w:hAnsi="宋体" w:cs="宋体"/>
          <w:kern w:val="0"/>
          <w:sz w:val="24"/>
        </w:rPr>
        <w:t>（姓名）系</w:t>
      </w:r>
      <w:r>
        <w:rPr>
          <w:rFonts w:hint="eastAsia" w:ascii="宋体" w:hAnsi="宋体" w:cs="宋体"/>
          <w:kern w:val="0"/>
          <w:sz w:val="24"/>
          <w:u w:val="single"/>
        </w:rPr>
        <w:t xml:space="preserve">               </w:t>
      </w:r>
      <w:r>
        <w:rPr>
          <w:rFonts w:hint="eastAsia" w:ascii="宋体" w:hAnsi="宋体" w:cs="宋体"/>
          <w:kern w:val="0"/>
          <w:sz w:val="24"/>
        </w:rPr>
        <w:t>（投标人名称）的法定代表人，现委托</w:t>
      </w:r>
      <w:r>
        <w:rPr>
          <w:rFonts w:hint="eastAsia" w:ascii="宋体" w:hAnsi="宋体" w:cs="宋体"/>
          <w:kern w:val="0"/>
          <w:sz w:val="24"/>
          <w:u w:val="single"/>
        </w:rPr>
        <w:t xml:space="preserve">            </w:t>
      </w:r>
      <w:r>
        <w:rPr>
          <w:rFonts w:hint="eastAsia" w:ascii="宋体" w:hAnsi="宋体" w:cs="宋体"/>
          <w:kern w:val="0"/>
          <w:sz w:val="24"/>
        </w:rPr>
        <w:t>（姓名）为我方代理人。代理人根据授权，以我方名义签署、澄清、说明、补正、递交、撤回、修改</w:t>
      </w:r>
      <w:r>
        <w:rPr>
          <w:rFonts w:hint="eastAsia" w:ascii="宋体" w:hAnsi="宋体" w:cs="宋体"/>
          <w:kern w:val="0"/>
          <w:sz w:val="24"/>
          <w:u w:val="single"/>
        </w:rPr>
        <w:t xml:space="preserve">             </w:t>
      </w:r>
      <w:r>
        <w:rPr>
          <w:rFonts w:hint="eastAsia" w:ascii="宋体" w:hAnsi="宋体" w:cs="宋体"/>
          <w:kern w:val="0"/>
          <w:sz w:val="24"/>
        </w:rPr>
        <w:t>（项目名称及标段）</w:t>
      </w:r>
      <w:r>
        <w:rPr>
          <w:rFonts w:hint="eastAsia" w:ascii="宋体" w:hAnsi="宋体" w:cs="宋体"/>
          <w:kern w:val="0"/>
          <w:sz w:val="24"/>
          <w:u w:val="single"/>
        </w:rPr>
        <w:t xml:space="preserve">      </w:t>
      </w:r>
      <w:r>
        <w:rPr>
          <w:rFonts w:hint="eastAsia" w:ascii="宋体" w:hAnsi="宋体" w:cs="宋体"/>
          <w:kern w:val="0"/>
          <w:sz w:val="24"/>
        </w:rPr>
        <w:t>监理投标文件、签订合同和处理有关事宜，其法律后果由我方承担。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委托期限：</w:t>
      </w:r>
      <w:r>
        <w:rPr>
          <w:rFonts w:hint="eastAsia" w:ascii="宋体" w:hAnsi="宋体" w:cs="宋体"/>
          <w:kern w:val="0"/>
          <w:sz w:val="24"/>
          <w:u w:val="single"/>
        </w:rPr>
        <w:t xml:space="preserve">                                                   </w:t>
      </w:r>
      <w:r>
        <w:rPr>
          <w:rFonts w:hint="eastAsia" w:ascii="宋体" w:hAnsi="宋体" w:cs="宋体"/>
          <w:kern w:val="0"/>
          <w:sz w:val="24"/>
        </w:rPr>
        <w:t xml:space="preserve"> 。</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代理人无转委托权。</w:t>
      </w:r>
    </w:p>
    <w:p>
      <w:pPr>
        <w:autoSpaceDE w:val="0"/>
        <w:autoSpaceDN w:val="0"/>
        <w:adjustRightInd w:val="0"/>
        <w:spacing w:line="360" w:lineRule="auto"/>
        <w:ind w:firstLine="480" w:firstLineChars="200"/>
        <w:jc w:val="left"/>
        <w:rPr>
          <w:rFonts w:ascii="宋体" w:hAnsi="宋体" w:cs="宋体"/>
          <w:kern w:val="0"/>
          <w:sz w:val="24"/>
        </w:rPr>
      </w:pP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附：法定代表人身份证明</w:t>
      </w:r>
    </w:p>
    <w:p>
      <w:pPr>
        <w:autoSpaceDE w:val="0"/>
        <w:autoSpaceDN w:val="0"/>
        <w:adjustRightInd w:val="0"/>
        <w:spacing w:line="360" w:lineRule="auto"/>
        <w:ind w:firstLine="480" w:firstLineChars="200"/>
        <w:jc w:val="left"/>
        <w:rPr>
          <w:rFonts w:ascii="宋体" w:hAnsi="宋体" w:cs="宋体"/>
          <w:kern w:val="0"/>
          <w:sz w:val="24"/>
        </w:rPr>
      </w:pP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投  标  人：</w:t>
      </w:r>
      <w:r>
        <w:rPr>
          <w:rFonts w:hint="eastAsia" w:ascii="宋体" w:hAnsi="宋体" w:cs="宋体"/>
          <w:kern w:val="0"/>
          <w:sz w:val="24"/>
          <w:u w:val="single"/>
        </w:rPr>
        <w:t xml:space="preserve">                        </w:t>
      </w:r>
      <w:r>
        <w:rPr>
          <w:rFonts w:hint="eastAsia" w:ascii="宋体" w:hAnsi="宋体" w:cs="宋体"/>
          <w:kern w:val="0"/>
          <w:sz w:val="24"/>
        </w:rPr>
        <w:t>（盖单位章）</w:t>
      </w:r>
    </w:p>
    <w:p>
      <w:pPr>
        <w:autoSpaceDE w:val="0"/>
        <w:autoSpaceDN w:val="0"/>
        <w:adjustRightInd w:val="0"/>
        <w:spacing w:line="360" w:lineRule="auto"/>
        <w:ind w:firstLine="480" w:firstLineChars="200"/>
        <w:jc w:val="left"/>
        <w:rPr>
          <w:rFonts w:ascii="宋体" w:hAnsi="宋体" w:cs="宋体"/>
          <w:kern w:val="0"/>
          <w:sz w:val="24"/>
        </w:rPr>
      </w:pP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法定代表人：</w:t>
      </w:r>
      <w:r>
        <w:rPr>
          <w:rFonts w:hint="eastAsia" w:ascii="宋体" w:hAnsi="宋体" w:cs="宋体"/>
          <w:kern w:val="0"/>
          <w:sz w:val="24"/>
          <w:u w:val="single"/>
        </w:rPr>
        <w:t xml:space="preserve">                            </w:t>
      </w:r>
      <w:r>
        <w:rPr>
          <w:rFonts w:hint="eastAsia" w:ascii="宋体" w:hAnsi="宋体" w:cs="宋体"/>
          <w:kern w:val="0"/>
          <w:sz w:val="24"/>
        </w:rPr>
        <w:t>（签字）</w:t>
      </w:r>
    </w:p>
    <w:p>
      <w:pPr>
        <w:autoSpaceDE w:val="0"/>
        <w:autoSpaceDN w:val="0"/>
        <w:adjustRightInd w:val="0"/>
        <w:spacing w:line="360" w:lineRule="auto"/>
        <w:ind w:firstLine="480" w:firstLineChars="200"/>
        <w:jc w:val="left"/>
        <w:rPr>
          <w:rFonts w:ascii="宋体" w:hAnsi="宋体" w:cs="宋体"/>
          <w:kern w:val="0"/>
          <w:sz w:val="24"/>
        </w:rPr>
      </w:pPr>
    </w:p>
    <w:p>
      <w:pPr>
        <w:autoSpaceDE w:val="0"/>
        <w:autoSpaceDN w:val="0"/>
        <w:adjustRightInd w:val="0"/>
        <w:spacing w:line="360" w:lineRule="auto"/>
        <w:ind w:firstLine="480" w:firstLineChars="200"/>
        <w:jc w:val="left"/>
        <w:rPr>
          <w:rFonts w:ascii="宋体" w:hAnsi="宋体" w:cs="宋体"/>
          <w:kern w:val="0"/>
          <w:sz w:val="24"/>
          <w:u w:val="single"/>
        </w:rPr>
      </w:pPr>
      <w:r>
        <w:rPr>
          <w:rFonts w:hint="eastAsia" w:ascii="宋体" w:hAnsi="宋体" w:cs="宋体"/>
          <w:kern w:val="0"/>
          <w:sz w:val="24"/>
        </w:rPr>
        <w:t>身份证号码：</w:t>
      </w:r>
      <w:r>
        <w:rPr>
          <w:rFonts w:hint="eastAsia" w:ascii="宋体" w:hAnsi="宋体" w:cs="宋体"/>
          <w:kern w:val="0"/>
          <w:sz w:val="24"/>
          <w:u w:val="single"/>
        </w:rPr>
        <w:t xml:space="preserve">                                   </w:t>
      </w:r>
    </w:p>
    <w:p>
      <w:pPr>
        <w:autoSpaceDE w:val="0"/>
        <w:autoSpaceDN w:val="0"/>
        <w:adjustRightInd w:val="0"/>
        <w:spacing w:line="360" w:lineRule="auto"/>
        <w:ind w:firstLine="480" w:firstLineChars="200"/>
        <w:jc w:val="left"/>
        <w:rPr>
          <w:rFonts w:ascii="宋体" w:hAnsi="宋体" w:cs="宋体"/>
          <w:kern w:val="0"/>
          <w:sz w:val="24"/>
        </w:rPr>
      </w:pP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委托代理人：</w:t>
      </w:r>
      <w:r>
        <w:rPr>
          <w:rFonts w:hint="eastAsia" w:ascii="宋体" w:hAnsi="宋体" w:cs="宋体"/>
          <w:kern w:val="0"/>
          <w:sz w:val="24"/>
          <w:u w:val="single"/>
        </w:rPr>
        <w:t xml:space="preserve">                             </w:t>
      </w:r>
      <w:r>
        <w:rPr>
          <w:rFonts w:hint="eastAsia" w:ascii="宋体" w:hAnsi="宋体" w:cs="宋体"/>
          <w:kern w:val="0"/>
          <w:sz w:val="24"/>
        </w:rPr>
        <w:t>（签字）</w:t>
      </w:r>
    </w:p>
    <w:p>
      <w:pPr>
        <w:autoSpaceDE w:val="0"/>
        <w:autoSpaceDN w:val="0"/>
        <w:adjustRightInd w:val="0"/>
        <w:spacing w:line="360" w:lineRule="auto"/>
        <w:ind w:firstLine="480" w:firstLineChars="200"/>
        <w:jc w:val="left"/>
        <w:rPr>
          <w:rFonts w:ascii="宋体" w:hAnsi="宋体" w:cs="宋体"/>
          <w:kern w:val="0"/>
          <w:sz w:val="24"/>
        </w:rPr>
      </w:pPr>
    </w:p>
    <w:p>
      <w:pPr>
        <w:autoSpaceDE w:val="0"/>
        <w:autoSpaceDN w:val="0"/>
        <w:adjustRightInd w:val="0"/>
        <w:spacing w:line="360" w:lineRule="auto"/>
        <w:ind w:firstLine="480" w:firstLineChars="200"/>
        <w:jc w:val="left"/>
        <w:rPr>
          <w:rFonts w:ascii="宋体" w:hAnsi="宋体" w:cs="宋体"/>
          <w:kern w:val="0"/>
          <w:sz w:val="24"/>
          <w:u w:val="single"/>
        </w:rPr>
      </w:pPr>
      <w:r>
        <w:rPr>
          <w:rFonts w:hint="eastAsia" w:ascii="宋体" w:hAnsi="宋体" w:cs="宋体"/>
          <w:kern w:val="0"/>
          <w:sz w:val="24"/>
        </w:rPr>
        <w:t>身份证号码：</w:t>
      </w:r>
      <w:r>
        <w:rPr>
          <w:rFonts w:hint="eastAsia" w:ascii="宋体" w:hAnsi="宋体" w:cs="宋体"/>
          <w:kern w:val="0"/>
          <w:sz w:val="24"/>
          <w:u w:val="single"/>
        </w:rPr>
        <w:t xml:space="preserve">                                   </w:t>
      </w:r>
    </w:p>
    <w:p>
      <w:pPr>
        <w:autoSpaceDE w:val="0"/>
        <w:autoSpaceDN w:val="0"/>
        <w:adjustRightInd w:val="0"/>
        <w:spacing w:line="360" w:lineRule="auto"/>
        <w:ind w:firstLine="480" w:firstLineChars="200"/>
        <w:jc w:val="left"/>
        <w:rPr>
          <w:rFonts w:ascii="宋体" w:hAnsi="宋体" w:cs="宋体"/>
          <w:kern w:val="0"/>
          <w:sz w:val="24"/>
        </w:rPr>
      </w:pPr>
    </w:p>
    <w:p>
      <w:pPr>
        <w:autoSpaceDE w:val="0"/>
        <w:autoSpaceDN w:val="0"/>
        <w:adjustRightInd w:val="0"/>
        <w:spacing w:line="360" w:lineRule="auto"/>
        <w:ind w:firstLine="5400" w:firstLineChars="2250"/>
        <w:jc w:val="left"/>
        <w:rPr>
          <w:rFonts w:ascii="宋体" w:hAnsi="宋体" w:cs="宋体"/>
          <w:kern w:val="0"/>
          <w:sz w:val="24"/>
        </w:rPr>
      </w:pP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autoSpaceDE w:val="0"/>
        <w:autoSpaceDN w:val="0"/>
        <w:adjustRightInd w:val="0"/>
        <w:spacing w:line="360" w:lineRule="auto"/>
        <w:ind w:firstLine="422" w:firstLineChars="200"/>
        <w:jc w:val="left"/>
        <w:rPr>
          <w:rFonts w:hAnsi="宋体" w:cs="宋体"/>
          <w:b/>
          <w:bCs/>
          <w:kern w:val="0"/>
          <w:szCs w:val="21"/>
        </w:rPr>
      </w:pPr>
      <w:bookmarkStart w:id="342" w:name="_Hlk163055052"/>
      <w:r>
        <w:rPr>
          <w:rFonts w:hint="eastAsia" w:hAnsi="宋体" w:cs="宋体"/>
          <w:b/>
          <w:bCs/>
          <w:kern w:val="0"/>
          <w:szCs w:val="21"/>
        </w:rPr>
        <w:t>附：法定代表人身份证（正反面）复印件</w:t>
      </w:r>
    </w:p>
    <w:p>
      <w:pPr>
        <w:autoSpaceDE w:val="0"/>
        <w:autoSpaceDN w:val="0"/>
        <w:adjustRightInd w:val="0"/>
        <w:spacing w:line="360" w:lineRule="auto"/>
        <w:ind w:firstLine="835" w:firstLineChars="396"/>
        <w:jc w:val="left"/>
        <w:rPr>
          <w:rFonts w:cs="宋体"/>
          <w:b/>
          <w:bCs/>
          <w:kern w:val="0"/>
          <w:szCs w:val="21"/>
        </w:rPr>
      </w:pPr>
      <w:r>
        <w:rPr>
          <w:rFonts w:hint="eastAsia" w:hAnsi="宋体" w:cs="宋体"/>
          <w:b/>
          <w:bCs/>
          <w:kern w:val="0"/>
          <w:szCs w:val="21"/>
        </w:rPr>
        <w:t>委托代理人身份证（正反面）复印件</w:t>
      </w:r>
    </w:p>
    <w:bookmarkEnd w:id="342"/>
    <w:p>
      <w:pPr>
        <w:pStyle w:val="4"/>
        <w:keepNext w:val="0"/>
        <w:keepLines w:val="0"/>
        <w:spacing w:line="360" w:lineRule="auto"/>
        <w:rPr>
          <w:rFonts w:ascii="Times New Roman" w:hAnsi="宋体" w:eastAsia="宋体"/>
          <w:b/>
          <w:sz w:val="24"/>
          <w:szCs w:val="24"/>
        </w:rPr>
      </w:pPr>
      <w:r>
        <w:rPr>
          <w:rFonts w:ascii="Times New Roman" w:hAnsi="Times New Roman" w:eastAsia="宋体"/>
          <w:b/>
          <w:sz w:val="24"/>
          <w:szCs w:val="24"/>
        </w:rPr>
        <w:br w:type="page"/>
      </w:r>
      <w:bookmarkStart w:id="343" w:name="_Toc4109"/>
      <w:bookmarkStart w:id="344" w:name="_Toc398111724"/>
      <w:bookmarkStart w:id="345" w:name="_Toc9194627"/>
      <w:bookmarkStart w:id="346" w:name="_Toc112768398"/>
      <w:r>
        <w:rPr>
          <w:rFonts w:hint="eastAsia" w:ascii="Times New Roman" w:hAnsi="Times New Roman" w:eastAsia="宋体"/>
          <w:b/>
          <w:sz w:val="24"/>
          <w:szCs w:val="24"/>
        </w:rPr>
        <w:t xml:space="preserve">5. </w:t>
      </w:r>
      <w:bookmarkEnd w:id="343"/>
      <w:bookmarkEnd w:id="344"/>
      <w:r>
        <w:rPr>
          <w:rFonts w:hint="eastAsia" w:ascii="Times New Roman" w:hAnsi="宋体" w:eastAsia="宋体"/>
          <w:b/>
          <w:sz w:val="24"/>
          <w:szCs w:val="24"/>
        </w:rPr>
        <w:t>投标人基本情况一览表</w:t>
      </w:r>
      <w:bookmarkEnd w:id="345"/>
      <w:bookmarkEnd w:id="346"/>
    </w:p>
    <w:p>
      <w:pPr>
        <w:jc w:val="center"/>
      </w:pPr>
      <w:r>
        <w:rPr>
          <w:rFonts w:hint="eastAsia" w:hAnsi="宋体"/>
          <w:b/>
          <w:sz w:val="24"/>
        </w:rPr>
        <w:t>投标人基本情况一览表</w:t>
      </w:r>
    </w:p>
    <w:tbl>
      <w:tblPr>
        <w:tblStyle w:val="31"/>
        <w:tblpPr w:leftFromText="180" w:rightFromText="180" w:vertAnchor="text" w:horzAnchor="page" w:tblpX="1909" w:tblpY="4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68"/>
        <w:gridCol w:w="791"/>
        <w:gridCol w:w="1099"/>
        <w:gridCol w:w="102"/>
        <w:gridCol w:w="1325"/>
        <w:gridCol w:w="475"/>
        <w:gridCol w:w="1130"/>
        <w:gridCol w:w="1570"/>
        <w:gridCol w:w="722"/>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48" w:type="dxa"/>
            <w:gridSpan w:val="5"/>
          </w:tcPr>
          <w:p>
            <w:pPr>
              <w:spacing w:line="360" w:lineRule="auto"/>
              <w:rPr>
                <w:b/>
                <w:szCs w:val="21"/>
              </w:rPr>
            </w:pPr>
            <w:bookmarkStart w:id="347" w:name="_Toc23714"/>
            <w:bookmarkStart w:id="348" w:name="_Toc398111725"/>
            <w:r>
              <w:rPr>
                <w:rFonts w:hint="eastAsia" w:hAnsi="宋体"/>
                <w:b/>
                <w:szCs w:val="21"/>
              </w:rPr>
              <w:t>单位名称</w:t>
            </w:r>
          </w:p>
        </w:tc>
        <w:tc>
          <w:tcPr>
            <w:tcW w:w="5242" w:type="dxa"/>
            <w:gridSpan w:val="6"/>
          </w:tcPr>
          <w:p>
            <w:pPr>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48" w:type="dxa"/>
            <w:gridSpan w:val="5"/>
          </w:tcPr>
          <w:p>
            <w:pPr>
              <w:spacing w:line="360" w:lineRule="auto"/>
              <w:rPr>
                <w:b/>
                <w:szCs w:val="21"/>
              </w:rPr>
            </w:pPr>
            <w:r>
              <w:rPr>
                <w:rFonts w:hint="eastAsia" w:hAnsi="宋体"/>
                <w:b/>
                <w:szCs w:val="21"/>
              </w:rPr>
              <w:t>上级主管部门</w:t>
            </w:r>
          </w:p>
        </w:tc>
        <w:tc>
          <w:tcPr>
            <w:tcW w:w="5242" w:type="dxa"/>
            <w:gridSpan w:val="6"/>
          </w:tcPr>
          <w:p>
            <w:pPr>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48" w:type="dxa"/>
            <w:gridSpan w:val="5"/>
          </w:tcPr>
          <w:p>
            <w:pPr>
              <w:spacing w:line="360" w:lineRule="auto"/>
              <w:rPr>
                <w:b/>
                <w:szCs w:val="21"/>
              </w:rPr>
            </w:pPr>
            <w:r>
              <w:rPr>
                <w:rFonts w:hint="eastAsia" w:hAnsi="宋体"/>
                <w:b/>
                <w:szCs w:val="21"/>
              </w:rPr>
              <w:t>营业执照批准部门及证号</w:t>
            </w:r>
          </w:p>
        </w:tc>
        <w:tc>
          <w:tcPr>
            <w:tcW w:w="5242" w:type="dxa"/>
            <w:gridSpan w:val="6"/>
          </w:tcPr>
          <w:p>
            <w:pPr>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48" w:type="dxa"/>
            <w:gridSpan w:val="5"/>
          </w:tcPr>
          <w:p>
            <w:pPr>
              <w:spacing w:line="360" w:lineRule="auto"/>
              <w:rPr>
                <w:b/>
                <w:szCs w:val="21"/>
              </w:rPr>
            </w:pPr>
            <w:r>
              <w:rPr>
                <w:rFonts w:hint="eastAsia" w:hAnsi="宋体"/>
                <w:b/>
                <w:szCs w:val="21"/>
              </w:rPr>
              <w:t>资质等级及批准部门</w:t>
            </w:r>
          </w:p>
        </w:tc>
        <w:tc>
          <w:tcPr>
            <w:tcW w:w="5242" w:type="dxa"/>
            <w:gridSpan w:val="6"/>
          </w:tcPr>
          <w:p>
            <w:pPr>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56" w:type="dxa"/>
            <w:gridSpan w:val="2"/>
            <w:vAlign w:val="center"/>
          </w:tcPr>
          <w:p>
            <w:pPr>
              <w:spacing w:line="360" w:lineRule="auto"/>
              <w:jc w:val="center"/>
              <w:rPr>
                <w:b/>
                <w:szCs w:val="21"/>
              </w:rPr>
            </w:pPr>
            <w:r>
              <w:rPr>
                <w:rFonts w:hint="eastAsia" w:hAnsi="宋体"/>
                <w:b/>
                <w:szCs w:val="21"/>
              </w:rPr>
              <w:t>公司</w:t>
            </w:r>
          </w:p>
          <w:p>
            <w:pPr>
              <w:spacing w:line="360" w:lineRule="auto"/>
              <w:jc w:val="center"/>
              <w:rPr>
                <w:b/>
                <w:szCs w:val="21"/>
              </w:rPr>
            </w:pPr>
            <w:r>
              <w:rPr>
                <w:rFonts w:hint="eastAsia" w:hAnsi="宋体"/>
                <w:b/>
                <w:szCs w:val="21"/>
              </w:rPr>
              <w:t>总人数</w:t>
            </w:r>
          </w:p>
        </w:tc>
        <w:tc>
          <w:tcPr>
            <w:tcW w:w="1992" w:type="dxa"/>
            <w:gridSpan w:val="3"/>
          </w:tcPr>
          <w:p>
            <w:pPr>
              <w:spacing w:line="360" w:lineRule="auto"/>
              <w:rPr>
                <w:b/>
                <w:szCs w:val="21"/>
              </w:rPr>
            </w:pPr>
          </w:p>
        </w:tc>
        <w:tc>
          <w:tcPr>
            <w:tcW w:w="1800" w:type="dxa"/>
            <w:gridSpan w:val="2"/>
            <w:vAlign w:val="center"/>
          </w:tcPr>
          <w:p>
            <w:pPr>
              <w:spacing w:line="360" w:lineRule="auto"/>
              <w:jc w:val="center"/>
              <w:rPr>
                <w:b/>
                <w:szCs w:val="21"/>
              </w:rPr>
            </w:pPr>
            <w:r>
              <w:rPr>
                <w:rFonts w:hint="eastAsia" w:hAnsi="宋体"/>
                <w:b/>
                <w:szCs w:val="21"/>
              </w:rPr>
              <w:t>国家注册</w:t>
            </w:r>
          </w:p>
          <w:p>
            <w:pPr>
              <w:spacing w:line="360" w:lineRule="auto"/>
              <w:jc w:val="center"/>
              <w:rPr>
                <w:b/>
                <w:szCs w:val="21"/>
              </w:rPr>
            </w:pPr>
            <w:r>
              <w:rPr>
                <w:rFonts w:hint="eastAsia" w:hAnsi="宋体"/>
                <w:b/>
                <w:szCs w:val="21"/>
              </w:rPr>
              <w:t>监理工程师人数</w:t>
            </w:r>
          </w:p>
        </w:tc>
        <w:tc>
          <w:tcPr>
            <w:tcW w:w="1130" w:type="dxa"/>
            <w:vAlign w:val="center"/>
          </w:tcPr>
          <w:p>
            <w:pPr>
              <w:spacing w:line="360" w:lineRule="auto"/>
              <w:jc w:val="center"/>
              <w:rPr>
                <w:b/>
                <w:szCs w:val="21"/>
              </w:rPr>
            </w:pPr>
          </w:p>
        </w:tc>
        <w:tc>
          <w:tcPr>
            <w:tcW w:w="1570" w:type="dxa"/>
            <w:vAlign w:val="center"/>
          </w:tcPr>
          <w:p>
            <w:pPr>
              <w:spacing w:line="360" w:lineRule="auto"/>
              <w:jc w:val="center"/>
              <w:rPr>
                <w:b/>
                <w:szCs w:val="21"/>
              </w:rPr>
            </w:pPr>
            <w:r>
              <w:rPr>
                <w:rFonts w:hint="eastAsia" w:hAnsi="宋体"/>
                <w:b/>
                <w:szCs w:val="21"/>
              </w:rPr>
              <w:t>省级监理工程师人数</w:t>
            </w:r>
          </w:p>
        </w:tc>
        <w:tc>
          <w:tcPr>
            <w:tcW w:w="742" w:type="dxa"/>
            <w:gridSpan w:val="2"/>
          </w:tcPr>
          <w:p>
            <w:pPr>
              <w:spacing w:line="360" w:lineRule="auto"/>
              <w:jc w:val="left"/>
              <w:rPr>
                <w:b/>
                <w:szCs w:val="21"/>
              </w:rPr>
            </w:pPr>
          </w:p>
          <w:p>
            <w:pPr>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56" w:type="dxa"/>
            <w:gridSpan w:val="2"/>
            <w:vAlign w:val="center"/>
          </w:tcPr>
          <w:p>
            <w:pPr>
              <w:spacing w:line="360" w:lineRule="auto"/>
              <w:jc w:val="center"/>
              <w:rPr>
                <w:b/>
                <w:szCs w:val="21"/>
              </w:rPr>
            </w:pPr>
            <w:r>
              <w:rPr>
                <w:rFonts w:hint="eastAsia" w:hAnsi="宋体"/>
                <w:b/>
                <w:szCs w:val="21"/>
              </w:rPr>
              <w:t>管理人员</w:t>
            </w:r>
          </w:p>
          <w:p>
            <w:pPr>
              <w:spacing w:line="360" w:lineRule="auto"/>
              <w:jc w:val="center"/>
              <w:rPr>
                <w:b/>
                <w:szCs w:val="21"/>
              </w:rPr>
            </w:pPr>
            <w:r>
              <w:rPr>
                <w:rFonts w:hint="eastAsia" w:hAnsi="宋体"/>
                <w:b/>
                <w:szCs w:val="21"/>
              </w:rPr>
              <w:t>人数</w:t>
            </w:r>
          </w:p>
        </w:tc>
        <w:tc>
          <w:tcPr>
            <w:tcW w:w="1992" w:type="dxa"/>
            <w:gridSpan w:val="3"/>
          </w:tcPr>
          <w:p>
            <w:pPr>
              <w:spacing w:line="360" w:lineRule="auto"/>
              <w:rPr>
                <w:b/>
                <w:szCs w:val="21"/>
              </w:rPr>
            </w:pPr>
          </w:p>
        </w:tc>
        <w:tc>
          <w:tcPr>
            <w:tcW w:w="1800" w:type="dxa"/>
            <w:gridSpan w:val="2"/>
            <w:vAlign w:val="center"/>
          </w:tcPr>
          <w:p>
            <w:pPr>
              <w:spacing w:line="360" w:lineRule="auto"/>
              <w:jc w:val="center"/>
              <w:rPr>
                <w:b/>
                <w:szCs w:val="21"/>
              </w:rPr>
            </w:pPr>
            <w:r>
              <w:rPr>
                <w:rFonts w:hint="eastAsia" w:hAnsi="宋体"/>
                <w:b/>
                <w:szCs w:val="21"/>
              </w:rPr>
              <w:t>监理岗位</w:t>
            </w:r>
          </w:p>
          <w:p>
            <w:pPr>
              <w:spacing w:line="360" w:lineRule="auto"/>
              <w:jc w:val="center"/>
              <w:rPr>
                <w:b/>
                <w:szCs w:val="21"/>
              </w:rPr>
            </w:pPr>
            <w:r>
              <w:rPr>
                <w:rFonts w:hint="eastAsia" w:hAnsi="宋体"/>
                <w:b/>
                <w:szCs w:val="21"/>
              </w:rPr>
              <w:t>培训证人数</w:t>
            </w:r>
          </w:p>
        </w:tc>
        <w:tc>
          <w:tcPr>
            <w:tcW w:w="1130" w:type="dxa"/>
            <w:vAlign w:val="center"/>
          </w:tcPr>
          <w:p>
            <w:pPr>
              <w:spacing w:line="360" w:lineRule="auto"/>
              <w:jc w:val="center"/>
              <w:rPr>
                <w:b/>
                <w:szCs w:val="21"/>
              </w:rPr>
            </w:pPr>
          </w:p>
        </w:tc>
        <w:tc>
          <w:tcPr>
            <w:tcW w:w="1570" w:type="dxa"/>
            <w:vAlign w:val="center"/>
          </w:tcPr>
          <w:p>
            <w:pPr>
              <w:spacing w:line="360" w:lineRule="auto"/>
              <w:jc w:val="center"/>
              <w:rPr>
                <w:b/>
                <w:szCs w:val="21"/>
              </w:rPr>
            </w:pPr>
            <w:r>
              <w:rPr>
                <w:rFonts w:hint="eastAsia" w:hAnsi="宋体"/>
                <w:b/>
                <w:szCs w:val="21"/>
              </w:rPr>
              <w:t>其他人数</w:t>
            </w:r>
          </w:p>
        </w:tc>
        <w:tc>
          <w:tcPr>
            <w:tcW w:w="742" w:type="dxa"/>
            <w:gridSpan w:val="2"/>
          </w:tcPr>
          <w:p>
            <w:pPr>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590" w:type="dxa"/>
            <w:gridSpan w:val="11"/>
            <w:vAlign w:val="center"/>
          </w:tcPr>
          <w:p>
            <w:pPr>
              <w:spacing w:line="360" w:lineRule="auto"/>
              <w:jc w:val="center"/>
              <w:rPr>
                <w:b/>
                <w:szCs w:val="21"/>
              </w:rPr>
            </w:pPr>
            <w:r>
              <w:rPr>
                <w:rFonts w:hint="eastAsia" w:hAnsi="宋体"/>
                <w:b/>
                <w:szCs w:val="21"/>
              </w:rPr>
              <w:t>单位领导情况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646" w:hRule="atLeast"/>
        </w:trPr>
        <w:tc>
          <w:tcPr>
            <w:tcW w:w="1188" w:type="dxa"/>
            <w:vAlign w:val="center"/>
          </w:tcPr>
          <w:p>
            <w:pPr>
              <w:spacing w:line="360" w:lineRule="auto"/>
              <w:jc w:val="center"/>
              <w:rPr>
                <w:b/>
                <w:szCs w:val="21"/>
              </w:rPr>
            </w:pPr>
            <w:r>
              <w:rPr>
                <w:rFonts w:hint="eastAsia" w:hAnsi="宋体"/>
                <w:b/>
                <w:szCs w:val="21"/>
              </w:rPr>
              <w:t>姓名</w:t>
            </w:r>
          </w:p>
        </w:tc>
        <w:tc>
          <w:tcPr>
            <w:tcW w:w="959" w:type="dxa"/>
            <w:gridSpan w:val="2"/>
            <w:vAlign w:val="center"/>
          </w:tcPr>
          <w:p>
            <w:pPr>
              <w:spacing w:line="360" w:lineRule="auto"/>
              <w:jc w:val="center"/>
              <w:rPr>
                <w:b/>
                <w:szCs w:val="21"/>
              </w:rPr>
            </w:pPr>
            <w:r>
              <w:rPr>
                <w:rFonts w:hint="eastAsia" w:hAnsi="宋体"/>
                <w:b/>
                <w:szCs w:val="21"/>
              </w:rPr>
              <w:t>年龄</w:t>
            </w:r>
          </w:p>
        </w:tc>
        <w:tc>
          <w:tcPr>
            <w:tcW w:w="1099" w:type="dxa"/>
            <w:vAlign w:val="center"/>
          </w:tcPr>
          <w:p>
            <w:pPr>
              <w:spacing w:line="360" w:lineRule="auto"/>
              <w:jc w:val="center"/>
              <w:rPr>
                <w:b/>
                <w:szCs w:val="21"/>
              </w:rPr>
            </w:pPr>
            <w:r>
              <w:rPr>
                <w:rFonts w:hint="eastAsia" w:hAnsi="宋体"/>
                <w:b/>
                <w:szCs w:val="21"/>
              </w:rPr>
              <w:t>职务</w:t>
            </w:r>
          </w:p>
        </w:tc>
        <w:tc>
          <w:tcPr>
            <w:tcW w:w="1427" w:type="dxa"/>
            <w:gridSpan w:val="2"/>
            <w:vAlign w:val="center"/>
          </w:tcPr>
          <w:p>
            <w:pPr>
              <w:spacing w:line="360" w:lineRule="auto"/>
              <w:jc w:val="center"/>
              <w:rPr>
                <w:b/>
                <w:szCs w:val="21"/>
              </w:rPr>
            </w:pPr>
            <w:r>
              <w:rPr>
                <w:rFonts w:hint="eastAsia" w:hAnsi="宋体"/>
                <w:b/>
                <w:szCs w:val="21"/>
              </w:rPr>
              <w:t>职称</w:t>
            </w:r>
          </w:p>
        </w:tc>
        <w:tc>
          <w:tcPr>
            <w:tcW w:w="3897" w:type="dxa"/>
            <w:gridSpan w:val="4"/>
            <w:vAlign w:val="center"/>
          </w:tcPr>
          <w:p>
            <w:pPr>
              <w:spacing w:line="360" w:lineRule="auto"/>
              <w:jc w:val="center"/>
              <w:rPr>
                <w:b/>
                <w:szCs w:val="21"/>
              </w:rPr>
            </w:pPr>
            <w:r>
              <w:rPr>
                <w:rFonts w:hint="eastAsia" w:hAnsi="宋体"/>
                <w:b/>
                <w:szCs w:val="21"/>
              </w:rPr>
              <w:t>从事监理工作年限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51" w:hRule="atLeast"/>
        </w:trPr>
        <w:tc>
          <w:tcPr>
            <w:tcW w:w="1188" w:type="dxa"/>
          </w:tcPr>
          <w:p>
            <w:pPr>
              <w:spacing w:line="360" w:lineRule="auto"/>
              <w:rPr>
                <w:b/>
                <w:szCs w:val="21"/>
              </w:rPr>
            </w:pPr>
          </w:p>
        </w:tc>
        <w:tc>
          <w:tcPr>
            <w:tcW w:w="959" w:type="dxa"/>
            <w:gridSpan w:val="2"/>
          </w:tcPr>
          <w:p>
            <w:pPr>
              <w:spacing w:line="360" w:lineRule="auto"/>
              <w:rPr>
                <w:b/>
                <w:szCs w:val="21"/>
              </w:rPr>
            </w:pPr>
          </w:p>
        </w:tc>
        <w:tc>
          <w:tcPr>
            <w:tcW w:w="1099" w:type="dxa"/>
          </w:tcPr>
          <w:p>
            <w:pPr>
              <w:spacing w:line="360" w:lineRule="auto"/>
              <w:rPr>
                <w:b/>
                <w:szCs w:val="21"/>
              </w:rPr>
            </w:pPr>
          </w:p>
        </w:tc>
        <w:tc>
          <w:tcPr>
            <w:tcW w:w="1427" w:type="dxa"/>
            <w:gridSpan w:val="2"/>
          </w:tcPr>
          <w:p>
            <w:pPr>
              <w:spacing w:line="360" w:lineRule="auto"/>
              <w:rPr>
                <w:b/>
                <w:szCs w:val="21"/>
              </w:rPr>
            </w:pPr>
          </w:p>
        </w:tc>
        <w:tc>
          <w:tcPr>
            <w:tcW w:w="3897" w:type="dxa"/>
            <w:gridSpan w:val="4"/>
          </w:tcPr>
          <w:p>
            <w:pPr>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51" w:hRule="atLeast"/>
        </w:trPr>
        <w:tc>
          <w:tcPr>
            <w:tcW w:w="1188" w:type="dxa"/>
          </w:tcPr>
          <w:p>
            <w:pPr>
              <w:spacing w:line="360" w:lineRule="auto"/>
              <w:rPr>
                <w:b/>
                <w:szCs w:val="21"/>
              </w:rPr>
            </w:pPr>
          </w:p>
        </w:tc>
        <w:tc>
          <w:tcPr>
            <w:tcW w:w="959" w:type="dxa"/>
            <w:gridSpan w:val="2"/>
          </w:tcPr>
          <w:p>
            <w:pPr>
              <w:spacing w:line="360" w:lineRule="auto"/>
              <w:rPr>
                <w:b/>
                <w:szCs w:val="21"/>
              </w:rPr>
            </w:pPr>
          </w:p>
        </w:tc>
        <w:tc>
          <w:tcPr>
            <w:tcW w:w="1099" w:type="dxa"/>
          </w:tcPr>
          <w:p>
            <w:pPr>
              <w:spacing w:line="360" w:lineRule="auto"/>
              <w:rPr>
                <w:b/>
                <w:szCs w:val="21"/>
              </w:rPr>
            </w:pPr>
          </w:p>
        </w:tc>
        <w:tc>
          <w:tcPr>
            <w:tcW w:w="1427" w:type="dxa"/>
            <w:gridSpan w:val="2"/>
          </w:tcPr>
          <w:p>
            <w:pPr>
              <w:spacing w:line="360" w:lineRule="auto"/>
              <w:rPr>
                <w:b/>
                <w:szCs w:val="21"/>
              </w:rPr>
            </w:pPr>
          </w:p>
        </w:tc>
        <w:tc>
          <w:tcPr>
            <w:tcW w:w="3897" w:type="dxa"/>
            <w:gridSpan w:val="4"/>
          </w:tcPr>
          <w:p>
            <w:pPr>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51" w:hRule="atLeast"/>
        </w:trPr>
        <w:tc>
          <w:tcPr>
            <w:tcW w:w="1188" w:type="dxa"/>
          </w:tcPr>
          <w:p>
            <w:pPr>
              <w:spacing w:line="360" w:lineRule="auto"/>
              <w:rPr>
                <w:b/>
                <w:szCs w:val="21"/>
              </w:rPr>
            </w:pPr>
          </w:p>
        </w:tc>
        <w:tc>
          <w:tcPr>
            <w:tcW w:w="959" w:type="dxa"/>
            <w:gridSpan w:val="2"/>
          </w:tcPr>
          <w:p>
            <w:pPr>
              <w:spacing w:line="360" w:lineRule="auto"/>
              <w:rPr>
                <w:b/>
                <w:szCs w:val="21"/>
              </w:rPr>
            </w:pPr>
          </w:p>
        </w:tc>
        <w:tc>
          <w:tcPr>
            <w:tcW w:w="1099" w:type="dxa"/>
          </w:tcPr>
          <w:p>
            <w:pPr>
              <w:spacing w:line="360" w:lineRule="auto"/>
              <w:rPr>
                <w:b/>
                <w:szCs w:val="21"/>
              </w:rPr>
            </w:pPr>
          </w:p>
        </w:tc>
        <w:tc>
          <w:tcPr>
            <w:tcW w:w="1427" w:type="dxa"/>
            <w:gridSpan w:val="2"/>
          </w:tcPr>
          <w:p>
            <w:pPr>
              <w:spacing w:line="360" w:lineRule="auto"/>
              <w:rPr>
                <w:b/>
                <w:szCs w:val="21"/>
              </w:rPr>
            </w:pPr>
          </w:p>
        </w:tc>
        <w:tc>
          <w:tcPr>
            <w:tcW w:w="3897" w:type="dxa"/>
            <w:gridSpan w:val="4"/>
          </w:tcPr>
          <w:p>
            <w:pPr>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51" w:hRule="atLeast"/>
        </w:trPr>
        <w:tc>
          <w:tcPr>
            <w:tcW w:w="1188" w:type="dxa"/>
          </w:tcPr>
          <w:p>
            <w:pPr>
              <w:spacing w:line="360" w:lineRule="auto"/>
              <w:rPr>
                <w:b/>
                <w:szCs w:val="21"/>
              </w:rPr>
            </w:pPr>
          </w:p>
        </w:tc>
        <w:tc>
          <w:tcPr>
            <w:tcW w:w="959" w:type="dxa"/>
            <w:gridSpan w:val="2"/>
          </w:tcPr>
          <w:p>
            <w:pPr>
              <w:spacing w:line="360" w:lineRule="auto"/>
              <w:rPr>
                <w:b/>
                <w:szCs w:val="21"/>
              </w:rPr>
            </w:pPr>
          </w:p>
        </w:tc>
        <w:tc>
          <w:tcPr>
            <w:tcW w:w="1099" w:type="dxa"/>
          </w:tcPr>
          <w:p>
            <w:pPr>
              <w:spacing w:line="360" w:lineRule="auto"/>
              <w:rPr>
                <w:b/>
                <w:szCs w:val="21"/>
              </w:rPr>
            </w:pPr>
          </w:p>
        </w:tc>
        <w:tc>
          <w:tcPr>
            <w:tcW w:w="1427" w:type="dxa"/>
            <w:gridSpan w:val="2"/>
          </w:tcPr>
          <w:p>
            <w:pPr>
              <w:spacing w:line="360" w:lineRule="auto"/>
              <w:rPr>
                <w:b/>
                <w:szCs w:val="21"/>
              </w:rPr>
            </w:pPr>
          </w:p>
        </w:tc>
        <w:tc>
          <w:tcPr>
            <w:tcW w:w="3897" w:type="dxa"/>
            <w:gridSpan w:val="4"/>
          </w:tcPr>
          <w:p>
            <w:pPr>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590" w:type="dxa"/>
            <w:gridSpan w:val="11"/>
            <w:vAlign w:val="center"/>
          </w:tcPr>
          <w:p>
            <w:pPr>
              <w:spacing w:line="360" w:lineRule="auto"/>
              <w:jc w:val="center"/>
              <w:rPr>
                <w:b/>
                <w:szCs w:val="21"/>
              </w:rPr>
            </w:pPr>
            <w:r>
              <w:rPr>
                <w:rFonts w:hint="eastAsia" w:hAnsi="宋体"/>
                <w:b/>
                <w:szCs w:val="21"/>
              </w:rPr>
              <w:t>公司荣誉或业绩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590" w:type="dxa"/>
            <w:gridSpan w:val="11"/>
          </w:tcPr>
          <w:p>
            <w:pPr>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590" w:type="dxa"/>
            <w:gridSpan w:val="11"/>
          </w:tcPr>
          <w:p>
            <w:pPr>
              <w:spacing w:line="360" w:lineRule="auto"/>
              <w:jc w:val="center"/>
              <w:rPr>
                <w:b/>
                <w:szCs w:val="21"/>
              </w:rPr>
            </w:pPr>
            <w:r>
              <w:rPr>
                <w:rFonts w:hint="eastAsia" w:hAnsi="宋体"/>
                <w:b/>
                <w:szCs w:val="21"/>
              </w:rPr>
              <w:t>公司优势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590" w:type="dxa"/>
            <w:gridSpan w:val="11"/>
            <w:vAlign w:val="center"/>
          </w:tcPr>
          <w:p>
            <w:pPr>
              <w:spacing w:line="360" w:lineRule="auto"/>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590" w:type="dxa"/>
            <w:gridSpan w:val="11"/>
          </w:tcPr>
          <w:p>
            <w:pPr>
              <w:spacing w:line="360" w:lineRule="auto"/>
              <w:rPr>
                <w:b/>
                <w:szCs w:val="21"/>
              </w:rPr>
            </w:pPr>
            <w:r>
              <w:rPr>
                <w:rFonts w:hint="eastAsia" w:hAnsi="宋体"/>
                <w:b/>
                <w:szCs w:val="21"/>
              </w:rPr>
              <w:t>备注：</w:t>
            </w:r>
          </w:p>
        </w:tc>
      </w:tr>
    </w:tbl>
    <w:p>
      <w:pPr>
        <w:pStyle w:val="4"/>
        <w:keepNext w:val="0"/>
        <w:keepLines w:val="0"/>
        <w:spacing w:line="360" w:lineRule="auto"/>
        <w:rPr>
          <w:rFonts w:ascii="Times New Roman" w:hAnsi="Times New Roman" w:eastAsia="宋体"/>
          <w:b/>
          <w:sz w:val="24"/>
          <w:szCs w:val="24"/>
        </w:rPr>
      </w:pPr>
      <w:r>
        <w:rPr>
          <w:rFonts w:ascii="Times New Roman" w:hAnsi="Times New Roman" w:eastAsia="宋体"/>
          <w:b/>
          <w:sz w:val="24"/>
          <w:szCs w:val="24"/>
        </w:rPr>
        <w:br w:type="page"/>
      </w:r>
      <w:bookmarkStart w:id="349" w:name="_Toc9194628"/>
      <w:bookmarkStart w:id="350" w:name="_Toc112768399"/>
      <w:r>
        <w:rPr>
          <w:rFonts w:hint="eastAsia" w:ascii="Times New Roman" w:hAnsi="Times New Roman" w:eastAsia="宋体"/>
          <w:b/>
          <w:sz w:val="24"/>
          <w:szCs w:val="24"/>
        </w:rPr>
        <w:t>6</w:t>
      </w:r>
      <w:bookmarkEnd w:id="347"/>
      <w:bookmarkEnd w:id="348"/>
      <w:bookmarkStart w:id="351" w:name="_Toc8649"/>
      <w:bookmarkStart w:id="352" w:name="_Toc398111726"/>
      <w:r>
        <w:rPr>
          <w:rFonts w:hint="eastAsia" w:ascii="Times New Roman" w:hAnsi="Times New Roman" w:eastAsia="宋体"/>
          <w:b/>
          <w:sz w:val="24"/>
          <w:szCs w:val="24"/>
        </w:rPr>
        <w:t>.</w:t>
      </w:r>
      <w:r>
        <w:rPr>
          <w:rFonts w:hint="eastAsia" w:ascii="Times New Roman" w:hAnsi="宋体" w:eastAsia="宋体"/>
          <w:b/>
          <w:sz w:val="24"/>
          <w:szCs w:val="24"/>
        </w:rPr>
        <w:t>拟派项目监理机构人员一览表</w:t>
      </w:r>
      <w:bookmarkEnd w:id="349"/>
      <w:bookmarkEnd w:id="350"/>
      <w:bookmarkEnd w:id="351"/>
      <w:bookmarkEnd w:id="352"/>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723"/>
        <w:gridCol w:w="708"/>
        <w:gridCol w:w="851"/>
        <w:gridCol w:w="1356"/>
        <w:gridCol w:w="1479"/>
        <w:gridCol w:w="1417"/>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512" w:type="dxa"/>
            <w:vMerge w:val="restart"/>
            <w:vAlign w:val="center"/>
          </w:tcPr>
          <w:p>
            <w:pPr>
              <w:spacing w:line="360" w:lineRule="auto"/>
              <w:jc w:val="center"/>
              <w:rPr>
                <w:szCs w:val="21"/>
              </w:rPr>
            </w:pPr>
            <w:r>
              <w:rPr>
                <w:rFonts w:hint="eastAsia" w:hAnsi="宋体"/>
                <w:szCs w:val="21"/>
              </w:rPr>
              <w:t>拟任岗位</w:t>
            </w:r>
          </w:p>
        </w:tc>
        <w:tc>
          <w:tcPr>
            <w:tcW w:w="723" w:type="dxa"/>
            <w:vMerge w:val="restart"/>
            <w:vAlign w:val="center"/>
          </w:tcPr>
          <w:p>
            <w:pPr>
              <w:spacing w:line="360" w:lineRule="auto"/>
              <w:jc w:val="center"/>
              <w:rPr>
                <w:szCs w:val="21"/>
              </w:rPr>
            </w:pPr>
            <w:r>
              <w:rPr>
                <w:rFonts w:hint="eastAsia" w:hAnsi="宋体"/>
                <w:szCs w:val="21"/>
              </w:rPr>
              <w:t>姓名</w:t>
            </w:r>
          </w:p>
        </w:tc>
        <w:tc>
          <w:tcPr>
            <w:tcW w:w="708" w:type="dxa"/>
            <w:vMerge w:val="restart"/>
            <w:vAlign w:val="center"/>
          </w:tcPr>
          <w:p>
            <w:pPr>
              <w:spacing w:line="360" w:lineRule="auto"/>
              <w:jc w:val="center"/>
              <w:rPr>
                <w:szCs w:val="21"/>
              </w:rPr>
            </w:pPr>
            <w:r>
              <w:rPr>
                <w:rFonts w:hint="eastAsia" w:hAnsi="宋体"/>
                <w:szCs w:val="21"/>
              </w:rPr>
              <w:t>年龄</w:t>
            </w:r>
          </w:p>
        </w:tc>
        <w:tc>
          <w:tcPr>
            <w:tcW w:w="851" w:type="dxa"/>
            <w:vMerge w:val="restart"/>
            <w:vAlign w:val="center"/>
          </w:tcPr>
          <w:p>
            <w:pPr>
              <w:spacing w:line="360" w:lineRule="auto"/>
              <w:jc w:val="center"/>
              <w:rPr>
                <w:szCs w:val="21"/>
              </w:rPr>
            </w:pPr>
            <w:r>
              <w:rPr>
                <w:rFonts w:hint="eastAsia" w:hAnsi="宋体"/>
                <w:szCs w:val="21"/>
              </w:rPr>
              <w:t>职称</w:t>
            </w:r>
          </w:p>
        </w:tc>
        <w:tc>
          <w:tcPr>
            <w:tcW w:w="1356" w:type="dxa"/>
            <w:vMerge w:val="restart"/>
            <w:vAlign w:val="center"/>
          </w:tcPr>
          <w:p>
            <w:pPr>
              <w:spacing w:line="360" w:lineRule="auto"/>
              <w:jc w:val="center"/>
              <w:rPr>
                <w:szCs w:val="21"/>
              </w:rPr>
            </w:pPr>
            <w:r>
              <w:rPr>
                <w:rFonts w:hint="eastAsia" w:hAnsi="宋体"/>
                <w:szCs w:val="21"/>
              </w:rPr>
              <w:t>从事监理工作年限</w:t>
            </w:r>
          </w:p>
        </w:tc>
        <w:tc>
          <w:tcPr>
            <w:tcW w:w="4172" w:type="dxa"/>
            <w:gridSpan w:val="3"/>
            <w:vAlign w:val="center"/>
          </w:tcPr>
          <w:p>
            <w:pPr>
              <w:spacing w:line="360" w:lineRule="auto"/>
              <w:jc w:val="center"/>
              <w:rPr>
                <w:szCs w:val="21"/>
              </w:rPr>
            </w:pPr>
            <w:r>
              <w:rPr>
                <w:rFonts w:hint="eastAsia" w:hAnsi="宋体"/>
                <w:szCs w:val="21"/>
              </w:rPr>
              <w:t>执业或职业资格证书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512" w:type="dxa"/>
            <w:vMerge w:val="continue"/>
            <w:vAlign w:val="center"/>
          </w:tcPr>
          <w:p>
            <w:pPr>
              <w:spacing w:line="360" w:lineRule="auto"/>
              <w:jc w:val="center"/>
              <w:rPr>
                <w:szCs w:val="21"/>
              </w:rPr>
            </w:pPr>
          </w:p>
        </w:tc>
        <w:tc>
          <w:tcPr>
            <w:tcW w:w="723" w:type="dxa"/>
            <w:vMerge w:val="continue"/>
            <w:vAlign w:val="center"/>
          </w:tcPr>
          <w:p>
            <w:pPr>
              <w:spacing w:line="360" w:lineRule="auto"/>
              <w:jc w:val="center"/>
              <w:rPr>
                <w:szCs w:val="21"/>
              </w:rPr>
            </w:pPr>
          </w:p>
        </w:tc>
        <w:tc>
          <w:tcPr>
            <w:tcW w:w="708" w:type="dxa"/>
            <w:vMerge w:val="continue"/>
            <w:vAlign w:val="center"/>
          </w:tcPr>
          <w:p>
            <w:pPr>
              <w:spacing w:line="360" w:lineRule="auto"/>
              <w:jc w:val="center"/>
              <w:rPr>
                <w:szCs w:val="21"/>
              </w:rPr>
            </w:pPr>
          </w:p>
        </w:tc>
        <w:tc>
          <w:tcPr>
            <w:tcW w:w="851" w:type="dxa"/>
            <w:vMerge w:val="continue"/>
            <w:vAlign w:val="center"/>
          </w:tcPr>
          <w:p>
            <w:pPr>
              <w:spacing w:line="360" w:lineRule="auto"/>
              <w:jc w:val="center"/>
              <w:rPr>
                <w:szCs w:val="21"/>
              </w:rPr>
            </w:pPr>
          </w:p>
        </w:tc>
        <w:tc>
          <w:tcPr>
            <w:tcW w:w="1356" w:type="dxa"/>
            <w:vMerge w:val="continue"/>
            <w:vAlign w:val="center"/>
          </w:tcPr>
          <w:p>
            <w:pPr>
              <w:spacing w:line="360" w:lineRule="auto"/>
              <w:jc w:val="center"/>
              <w:rPr>
                <w:szCs w:val="21"/>
              </w:rPr>
            </w:pPr>
          </w:p>
        </w:tc>
        <w:tc>
          <w:tcPr>
            <w:tcW w:w="1479" w:type="dxa"/>
            <w:vAlign w:val="center"/>
          </w:tcPr>
          <w:p>
            <w:pPr>
              <w:spacing w:line="360" w:lineRule="auto"/>
              <w:jc w:val="center"/>
              <w:rPr>
                <w:szCs w:val="21"/>
              </w:rPr>
            </w:pPr>
            <w:r>
              <w:rPr>
                <w:rFonts w:hint="eastAsia" w:hAnsi="宋体"/>
                <w:szCs w:val="21"/>
              </w:rPr>
              <w:t>证书名称</w:t>
            </w:r>
          </w:p>
        </w:tc>
        <w:tc>
          <w:tcPr>
            <w:tcW w:w="1417" w:type="dxa"/>
            <w:vAlign w:val="center"/>
          </w:tcPr>
          <w:p>
            <w:pPr>
              <w:spacing w:line="360" w:lineRule="auto"/>
              <w:jc w:val="center"/>
              <w:rPr>
                <w:szCs w:val="21"/>
              </w:rPr>
            </w:pPr>
            <w:r>
              <w:rPr>
                <w:rFonts w:hint="eastAsia" w:hAnsi="宋体"/>
                <w:szCs w:val="21"/>
              </w:rPr>
              <w:t>证书编号</w:t>
            </w:r>
          </w:p>
        </w:tc>
        <w:tc>
          <w:tcPr>
            <w:tcW w:w="1276" w:type="dxa"/>
            <w:vAlign w:val="center"/>
          </w:tcPr>
          <w:p>
            <w:pPr>
              <w:spacing w:line="360" w:lineRule="auto"/>
              <w:jc w:val="center"/>
              <w:rPr>
                <w:szCs w:val="21"/>
              </w:rPr>
            </w:pPr>
            <w:r>
              <w:rPr>
                <w:rFonts w:hint="eastAsia" w:hAnsi="宋体"/>
                <w:szCs w:val="21"/>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pPr>
              <w:spacing w:line="360" w:lineRule="auto"/>
              <w:jc w:val="center"/>
              <w:rPr>
                <w:szCs w:val="21"/>
              </w:rPr>
            </w:pPr>
            <w:r>
              <w:rPr>
                <w:rFonts w:hint="eastAsia" w:hAnsi="宋体"/>
                <w:szCs w:val="21"/>
              </w:rPr>
              <w:t>总监</w:t>
            </w:r>
          </w:p>
        </w:tc>
        <w:tc>
          <w:tcPr>
            <w:tcW w:w="723" w:type="dxa"/>
            <w:vAlign w:val="center"/>
          </w:tcPr>
          <w:p>
            <w:pPr>
              <w:spacing w:line="360" w:lineRule="auto"/>
              <w:jc w:val="center"/>
              <w:rPr>
                <w:szCs w:val="21"/>
              </w:rPr>
            </w:pPr>
          </w:p>
        </w:tc>
        <w:tc>
          <w:tcPr>
            <w:tcW w:w="708" w:type="dxa"/>
            <w:vAlign w:val="center"/>
          </w:tcPr>
          <w:p>
            <w:pPr>
              <w:spacing w:line="360" w:lineRule="auto"/>
              <w:jc w:val="center"/>
              <w:rPr>
                <w:szCs w:val="21"/>
              </w:rPr>
            </w:pPr>
          </w:p>
        </w:tc>
        <w:tc>
          <w:tcPr>
            <w:tcW w:w="851" w:type="dxa"/>
            <w:vAlign w:val="center"/>
          </w:tcPr>
          <w:p>
            <w:pPr>
              <w:spacing w:line="360" w:lineRule="auto"/>
              <w:jc w:val="center"/>
              <w:rPr>
                <w:szCs w:val="21"/>
              </w:rPr>
            </w:pPr>
          </w:p>
        </w:tc>
        <w:tc>
          <w:tcPr>
            <w:tcW w:w="1356" w:type="dxa"/>
            <w:vAlign w:val="center"/>
          </w:tcPr>
          <w:p>
            <w:pPr>
              <w:spacing w:line="360" w:lineRule="auto"/>
              <w:jc w:val="center"/>
              <w:rPr>
                <w:szCs w:val="21"/>
              </w:rPr>
            </w:pPr>
          </w:p>
        </w:tc>
        <w:tc>
          <w:tcPr>
            <w:tcW w:w="1479" w:type="dxa"/>
            <w:vAlign w:val="center"/>
          </w:tcPr>
          <w:p>
            <w:pPr>
              <w:spacing w:line="360" w:lineRule="auto"/>
              <w:jc w:val="center"/>
              <w:rPr>
                <w:szCs w:val="21"/>
              </w:rPr>
            </w:pPr>
          </w:p>
        </w:tc>
        <w:tc>
          <w:tcPr>
            <w:tcW w:w="1417" w:type="dxa"/>
            <w:vAlign w:val="center"/>
          </w:tcPr>
          <w:p>
            <w:pPr>
              <w:spacing w:line="360" w:lineRule="auto"/>
              <w:jc w:val="center"/>
              <w:rPr>
                <w:szCs w:val="21"/>
              </w:rPr>
            </w:pPr>
          </w:p>
        </w:tc>
        <w:tc>
          <w:tcPr>
            <w:tcW w:w="1276" w:type="dxa"/>
            <w:vAlign w:val="center"/>
          </w:tcPr>
          <w:p>
            <w:pPr>
              <w:spacing w:line="360" w:lineRule="auto"/>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restart"/>
            <w:vAlign w:val="center"/>
          </w:tcPr>
          <w:p>
            <w:pPr>
              <w:spacing w:line="360" w:lineRule="auto"/>
              <w:jc w:val="center"/>
              <w:rPr>
                <w:szCs w:val="21"/>
              </w:rPr>
            </w:pPr>
            <w:r>
              <w:rPr>
                <w:rFonts w:hint="eastAsia" w:hAnsi="宋体"/>
                <w:szCs w:val="21"/>
              </w:rPr>
              <w:t>专业监理工程师</w:t>
            </w:r>
          </w:p>
        </w:tc>
        <w:tc>
          <w:tcPr>
            <w:tcW w:w="723" w:type="dxa"/>
            <w:tcBorders>
              <w:bottom w:val="single" w:color="auto" w:sz="4" w:space="0"/>
            </w:tcBorders>
            <w:vAlign w:val="center"/>
          </w:tcPr>
          <w:p>
            <w:pPr>
              <w:spacing w:line="360" w:lineRule="auto"/>
              <w:jc w:val="center"/>
              <w:rPr>
                <w:szCs w:val="21"/>
              </w:rPr>
            </w:pPr>
          </w:p>
        </w:tc>
        <w:tc>
          <w:tcPr>
            <w:tcW w:w="708" w:type="dxa"/>
            <w:tcBorders>
              <w:bottom w:val="single" w:color="auto" w:sz="4" w:space="0"/>
            </w:tcBorders>
            <w:vAlign w:val="center"/>
          </w:tcPr>
          <w:p>
            <w:pPr>
              <w:spacing w:line="360" w:lineRule="auto"/>
              <w:jc w:val="center"/>
              <w:rPr>
                <w:szCs w:val="21"/>
              </w:rPr>
            </w:pPr>
          </w:p>
        </w:tc>
        <w:tc>
          <w:tcPr>
            <w:tcW w:w="851" w:type="dxa"/>
            <w:tcBorders>
              <w:bottom w:val="single" w:color="auto" w:sz="4" w:space="0"/>
            </w:tcBorders>
            <w:vAlign w:val="center"/>
          </w:tcPr>
          <w:p>
            <w:pPr>
              <w:spacing w:line="360" w:lineRule="auto"/>
              <w:jc w:val="center"/>
              <w:rPr>
                <w:szCs w:val="21"/>
              </w:rPr>
            </w:pPr>
          </w:p>
        </w:tc>
        <w:tc>
          <w:tcPr>
            <w:tcW w:w="1356" w:type="dxa"/>
            <w:tcBorders>
              <w:bottom w:val="single" w:color="auto" w:sz="4" w:space="0"/>
            </w:tcBorders>
            <w:vAlign w:val="center"/>
          </w:tcPr>
          <w:p>
            <w:pPr>
              <w:spacing w:line="360" w:lineRule="auto"/>
              <w:jc w:val="center"/>
              <w:rPr>
                <w:szCs w:val="21"/>
              </w:rPr>
            </w:pPr>
          </w:p>
        </w:tc>
        <w:tc>
          <w:tcPr>
            <w:tcW w:w="1479" w:type="dxa"/>
            <w:tcBorders>
              <w:bottom w:val="single" w:color="auto" w:sz="4" w:space="0"/>
            </w:tcBorders>
            <w:vAlign w:val="center"/>
          </w:tcPr>
          <w:p>
            <w:pPr>
              <w:spacing w:line="360" w:lineRule="auto"/>
              <w:jc w:val="center"/>
              <w:rPr>
                <w:szCs w:val="21"/>
              </w:rPr>
            </w:pPr>
          </w:p>
        </w:tc>
        <w:tc>
          <w:tcPr>
            <w:tcW w:w="1417" w:type="dxa"/>
            <w:tcBorders>
              <w:bottom w:val="single" w:color="auto" w:sz="4" w:space="0"/>
            </w:tcBorders>
            <w:vAlign w:val="center"/>
          </w:tcPr>
          <w:p>
            <w:pPr>
              <w:spacing w:line="360" w:lineRule="auto"/>
              <w:jc w:val="center"/>
              <w:rPr>
                <w:szCs w:val="21"/>
              </w:rPr>
            </w:pPr>
          </w:p>
        </w:tc>
        <w:tc>
          <w:tcPr>
            <w:tcW w:w="1276" w:type="dxa"/>
            <w:tcBorders>
              <w:bottom w:val="single" w:color="auto" w:sz="4" w:space="0"/>
            </w:tcBorders>
            <w:vAlign w:val="center"/>
          </w:tcPr>
          <w:p>
            <w:pPr>
              <w:spacing w:line="360" w:lineRule="auto"/>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pPr>
              <w:spacing w:line="360" w:lineRule="auto"/>
              <w:jc w:val="center"/>
              <w:rPr>
                <w:szCs w:val="21"/>
              </w:rPr>
            </w:pPr>
          </w:p>
        </w:tc>
        <w:tc>
          <w:tcPr>
            <w:tcW w:w="723" w:type="dxa"/>
            <w:tcBorders>
              <w:top w:val="single" w:color="auto" w:sz="4" w:space="0"/>
              <w:bottom w:val="single" w:color="auto" w:sz="4" w:space="0"/>
            </w:tcBorders>
            <w:vAlign w:val="center"/>
          </w:tcPr>
          <w:p>
            <w:pPr>
              <w:spacing w:line="360" w:lineRule="auto"/>
              <w:jc w:val="center"/>
              <w:rPr>
                <w:szCs w:val="21"/>
              </w:rPr>
            </w:pPr>
          </w:p>
        </w:tc>
        <w:tc>
          <w:tcPr>
            <w:tcW w:w="708" w:type="dxa"/>
            <w:tcBorders>
              <w:top w:val="single" w:color="auto" w:sz="4" w:space="0"/>
              <w:bottom w:val="single" w:color="auto" w:sz="4" w:space="0"/>
            </w:tcBorders>
            <w:vAlign w:val="center"/>
          </w:tcPr>
          <w:p>
            <w:pPr>
              <w:spacing w:line="360" w:lineRule="auto"/>
              <w:jc w:val="center"/>
              <w:rPr>
                <w:szCs w:val="21"/>
              </w:rPr>
            </w:pPr>
          </w:p>
        </w:tc>
        <w:tc>
          <w:tcPr>
            <w:tcW w:w="851" w:type="dxa"/>
            <w:tcBorders>
              <w:top w:val="single" w:color="auto" w:sz="4" w:space="0"/>
              <w:bottom w:val="single" w:color="auto" w:sz="4" w:space="0"/>
            </w:tcBorders>
            <w:vAlign w:val="center"/>
          </w:tcPr>
          <w:p>
            <w:pPr>
              <w:spacing w:line="360" w:lineRule="auto"/>
              <w:jc w:val="center"/>
              <w:rPr>
                <w:szCs w:val="21"/>
              </w:rPr>
            </w:pPr>
          </w:p>
        </w:tc>
        <w:tc>
          <w:tcPr>
            <w:tcW w:w="1356" w:type="dxa"/>
            <w:tcBorders>
              <w:top w:val="single" w:color="auto" w:sz="4" w:space="0"/>
              <w:bottom w:val="single" w:color="auto" w:sz="4" w:space="0"/>
            </w:tcBorders>
            <w:vAlign w:val="center"/>
          </w:tcPr>
          <w:p>
            <w:pPr>
              <w:spacing w:line="360" w:lineRule="auto"/>
              <w:jc w:val="center"/>
              <w:rPr>
                <w:szCs w:val="21"/>
              </w:rPr>
            </w:pPr>
          </w:p>
        </w:tc>
        <w:tc>
          <w:tcPr>
            <w:tcW w:w="1479" w:type="dxa"/>
            <w:tcBorders>
              <w:top w:val="single" w:color="auto" w:sz="4" w:space="0"/>
              <w:bottom w:val="single" w:color="auto" w:sz="4" w:space="0"/>
            </w:tcBorders>
            <w:vAlign w:val="center"/>
          </w:tcPr>
          <w:p>
            <w:pPr>
              <w:spacing w:line="360" w:lineRule="auto"/>
              <w:jc w:val="center"/>
              <w:rPr>
                <w:szCs w:val="21"/>
              </w:rPr>
            </w:pPr>
          </w:p>
        </w:tc>
        <w:tc>
          <w:tcPr>
            <w:tcW w:w="1417" w:type="dxa"/>
            <w:tcBorders>
              <w:top w:val="single" w:color="auto" w:sz="4" w:space="0"/>
              <w:bottom w:val="single" w:color="auto" w:sz="4" w:space="0"/>
            </w:tcBorders>
            <w:vAlign w:val="center"/>
          </w:tcPr>
          <w:p>
            <w:pPr>
              <w:spacing w:line="360" w:lineRule="auto"/>
              <w:jc w:val="center"/>
              <w:rPr>
                <w:szCs w:val="21"/>
              </w:rPr>
            </w:pPr>
          </w:p>
        </w:tc>
        <w:tc>
          <w:tcPr>
            <w:tcW w:w="1276" w:type="dxa"/>
            <w:tcBorders>
              <w:top w:val="single" w:color="auto" w:sz="4" w:space="0"/>
              <w:bottom w:val="single" w:color="auto" w:sz="4" w:space="0"/>
            </w:tcBorders>
            <w:vAlign w:val="center"/>
          </w:tcPr>
          <w:p>
            <w:pPr>
              <w:spacing w:line="360" w:lineRule="auto"/>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pPr>
              <w:spacing w:line="360" w:lineRule="auto"/>
              <w:jc w:val="center"/>
              <w:rPr>
                <w:szCs w:val="21"/>
              </w:rPr>
            </w:pPr>
          </w:p>
        </w:tc>
        <w:tc>
          <w:tcPr>
            <w:tcW w:w="723" w:type="dxa"/>
            <w:tcBorders>
              <w:top w:val="single" w:color="auto" w:sz="4" w:space="0"/>
              <w:bottom w:val="single" w:color="auto" w:sz="4" w:space="0"/>
            </w:tcBorders>
            <w:vAlign w:val="center"/>
          </w:tcPr>
          <w:p>
            <w:pPr>
              <w:spacing w:line="360" w:lineRule="auto"/>
              <w:jc w:val="center"/>
              <w:rPr>
                <w:szCs w:val="21"/>
              </w:rPr>
            </w:pPr>
          </w:p>
        </w:tc>
        <w:tc>
          <w:tcPr>
            <w:tcW w:w="708" w:type="dxa"/>
            <w:tcBorders>
              <w:top w:val="single" w:color="auto" w:sz="4" w:space="0"/>
              <w:bottom w:val="single" w:color="auto" w:sz="4" w:space="0"/>
            </w:tcBorders>
            <w:vAlign w:val="center"/>
          </w:tcPr>
          <w:p>
            <w:pPr>
              <w:spacing w:line="360" w:lineRule="auto"/>
              <w:jc w:val="center"/>
              <w:rPr>
                <w:szCs w:val="21"/>
              </w:rPr>
            </w:pPr>
          </w:p>
        </w:tc>
        <w:tc>
          <w:tcPr>
            <w:tcW w:w="851" w:type="dxa"/>
            <w:tcBorders>
              <w:top w:val="single" w:color="auto" w:sz="4" w:space="0"/>
              <w:bottom w:val="single" w:color="auto" w:sz="4" w:space="0"/>
            </w:tcBorders>
            <w:vAlign w:val="center"/>
          </w:tcPr>
          <w:p>
            <w:pPr>
              <w:spacing w:line="360" w:lineRule="auto"/>
              <w:jc w:val="center"/>
              <w:rPr>
                <w:szCs w:val="21"/>
              </w:rPr>
            </w:pPr>
          </w:p>
        </w:tc>
        <w:tc>
          <w:tcPr>
            <w:tcW w:w="1356" w:type="dxa"/>
            <w:tcBorders>
              <w:top w:val="single" w:color="auto" w:sz="4" w:space="0"/>
              <w:bottom w:val="single" w:color="auto" w:sz="4" w:space="0"/>
            </w:tcBorders>
            <w:vAlign w:val="center"/>
          </w:tcPr>
          <w:p>
            <w:pPr>
              <w:spacing w:line="360" w:lineRule="auto"/>
              <w:jc w:val="center"/>
              <w:rPr>
                <w:szCs w:val="21"/>
              </w:rPr>
            </w:pPr>
          </w:p>
        </w:tc>
        <w:tc>
          <w:tcPr>
            <w:tcW w:w="1479" w:type="dxa"/>
            <w:tcBorders>
              <w:top w:val="single" w:color="auto" w:sz="4" w:space="0"/>
              <w:bottom w:val="single" w:color="auto" w:sz="4" w:space="0"/>
            </w:tcBorders>
            <w:vAlign w:val="center"/>
          </w:tcPr>
          <w:p>
            <w:pPr>
              <w:spacing w:line="360" w:lineRule="auto"/>
              <w:jc w:val="center"/>
              <w:rPr>
                <w:szCs w:val="21"/>
              </w:rPr>
            </w:pPr>
          </w:p>
        </w:tc>
        <w:tc>
          <w:tcPr>
            <w:tcW w:w="1417" w:type="dxa"/>
            <w:tcBorders>
              <w:top w:val="single" w:color="auto" w:sz="4" w:space="0"/>
              <w:bottom w:val="single" w:color="auto" w:sz="4" w:space="0"/>
            </w:tcBorders>
            <w:vAlign w:val="center"/>
          </w:tcPr>
          <w:p>
            <w:pPr>
              <w:spacing w:line="360" w:lineRule="auto"/>
              <w:jc w:val="center"/>
              <w:rPr>
                <w:szCs w:val="21"/>
              </w:rPr>
            </w:pPr>
          </w:p>
        </w:tc>
        <w:tc>
          <w:tcPr>
            <w:tcW w:w="1276" w:type="dxa"/>
            <w:tcBorders>
              <w:top w:val="single" w:color="auto" w:sz="4" w:space="0"/>
              <w:bottom w:val="single" w:color="auto" w:sz="4" w:space="0"/>
            </w:tcBorders>
            <w:vAlign w:val="center"/>
          </w:tcPr>
          <w:p>
            <w:pPr>
              <w:spacing w:line="360" w:lineRule="auto"/>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pPr>
              <w:spacing w:line="360" w:lineRule="auto"/>
              <w:jc w:val="center"/>
              <w:rPr>
                <w:szCs w:val="21"/>
              </w:rPr>
            </w:pPr>
          </w:p>
        </w:tc>
        <w:tc>
          <w:tcPr>
            <w:tcW w:w="723" w:type="dxa"/>
            <w:tcBorders>
              <w:top w:val="single" w:color="auto" w:sz="4" w:space="0"/>
              <w:bottom w:val="single" w:color="auto" w:sz="4" w:space="0"/>
            </w:tcBorders>
            <w:vAlign w:val="center"/>
          </w:tcPr>
          <w:p>
            <w:pPr>
              <w:spacing w:line="360" w:lineRule="auto"/>
              <w:jc w:val="center"/>
              <w:rPr>
                <w:szCs w:val="21"/>
              </w:rPr>
            </w:pPr>
          </w:p>
        </w:tc>
        <w:tc>
          <w:tcPr>
            <w:tcW w:w="708" w:type="dxa"/>
            <w:tcBorders>
              <w:top w:val="single" w:color="auto" w:sz="4" w:space="0"/>
              <w:bottom w:val="single" w:color="auto" w:sz="4" w:space="0"/>
            </w:tcBorders>
            <w:vAlign w:val="center"/>
          </w:tcPr>
          <w:p>
            <w:pPr>
              <w:spacing w:line="360" w:lineRule="auto"/>
              <w:jc w:val="center"/>
              <w:rPr>
                <w:szCs w:val="21"/>
              </w:rPr>
            </w:pPr>
          </w:p>
        </w:tc>
        <w:tc>
          <w:tcPr>
            <w:tcW w:w="851" w:type="dxa"/>
            <w:tcBorders>
              <w:top w:val="single" w:color="auto" w:sz="4" w:space="0"/>
              <w:bottom w:val="single" w:color="auto" w:sz="4" w:space="0"/>
            </w:tcBorders>
            <w:vAlign w:val="center"/>
          </w:tcPr>
          <w:p>
            <w:pPr>
              <w:spacing w:line="360" w:lineRule="auto"/>
              <w:jc w:val="center"/>
              <w:rPr>
                <w:szCs w:val="21"/>
              </w:rPr>
            </w:pPr>
          </w:p>
        </w:tc>
        <w:tc>
          <w:tcPr>
            <w:tcW w:w="1356" w:type="dxa"/>
            <w:tcBorders>
              <w:top w:val="single" w:color="auto" w:sz="4" w:space="0"/>
              <w:bottom w:val="single" w:color="auto" w:sz="4" w:space="0"/>
            </w:tcBorders>
            <w:vAlign w:val="center"/>
          </w:tcPr>
          <w:p>
            <w:pPr>
              <w:spacing w:line="360" w:lineRule="auto"/>
              <w:jc w:val="center"/>
              <w:rPr>
                <w:szCs w:val="21"/>
              </w:rPr>
            </w:pPr>
          </w:p>
        </w:tc>
        <w:tc>
          <w:tcPr>
            <w:tcW w:w="1479" w:type="dxa"/>
            <w:tcBorders>
              <w:top w:val="single" w:color="auto" w:sz="4" w:space="0"/>
              <w:bottom w:val="single" w:color="auto" w:sz="4" w:space="0"/>
            </w:tcBorders>
            <w:vAlign w:val="center"/>
          </w:tcPr>
          <w:p>
            <w:pPr>
              <w:spacing w:line="360" w:lineRule="auto"/>
              <w:jc w:val="center"/>
              <w:rPr>
                <w:szCs w:val="21"/>
              </w:rPr>
            </w:pPr>
          </w:p>
        </w:tc>
        <w:tc>
          <w:tcPr>
            <w:tcW w:w="1417" w:type="dxa"/>
            <w:tcBorders>
              <w:top w:val="single" w:color="auto" w:sz="4" w:space="0"/>
              <w:bottom w:val="single" w:color="auto" w:sz="4" w:space="0"/>
            </w:tcBorders>
            <w:vAlign w:val="center"/>
          </w:tcPr>
          <w:p>
            <w:pPr>
              <w:spacing w:line="360" w:lineRule="auto"/>
              <w:jc w:val="center"/>
              <w:rPr>
                <w:szCs w:val="21"/>
              </w:rPr>
            </w:pPr>
          </w:p>
        </w:tc>
        <w:tc>
          <w:tcPr>
            <w:tcW w:w="1276" w:type="dxa"/>
            <w:tcBorders>
              <w:top w:val="single" w:color="auto" w:sz="4" w:space="0"/>
              <w:bottom w:val="single" w:color="auto" w:sz="4" w:space="0"/>
            </w:tcBorders>
            <w:vAlign w:val="center"/>
          </w:tcPr>
          <w:p>
            <w:pPr>
              <w:spacing w:line="360" w:lineRule="auto"/>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pPr>
              <w:spacing w:line="360" w:lineRule="auto"/>
              <w:jc w:val="center"/>
              <w:rPr>
                <w:szCs w:val="21"/>
              </w:rPr>
            </w:pPr>
          </w:p>
        </w:tc>
        <w:tc>
          <w:tcPr>
            <w:tcW w:w="723" w:type="dxa"/>
            <w:tcBorders>
              <w:top w:val="single" w:color="auto" w:sz="4" w:space="0"/>
            </w:tcBorders>
            <w:vAlign w:val="center"/>
          </w:tcPr>
          <w:p>
            <w:pPr>
              <w:spacing w:line="360" w:lineRule="auto"/>
              <w:jc w:val="center"/>
              <w:rPr>
                <w:szCs w:val="21"/>
              </w:rPr>
            </w:pPr>
            <w:r>
              <w:rPr>
                <w:szCs w:val="21"/>
              </w:rPr>
              <w:t>…</w:t>
            </w:r>
          </w:p>
        </w:tc>
        <w:tc>
          <w:tcPr>
            <w:tcW w:w="708" w:type="dxa"/>
            <w:tcBorders>
              <w:top w:val="single" w:color="auto" w:sz="4" w:space="0"/>
            </w:tcBorders>
            <w:vAlign w:val="center"/>
          </w:tcPr>
          <w:p>
            <w:pPr>
              <w:spacing w:line="360" w:lineRule="auto"/>
              <w:jc w:val="center"/>
              <w:rPr>
                <w:szCs w:val="21"/>
              </w:rPr>
            </w:pPr>
          </w:p>
        </w:tc>
        <w:tc>
          <w:tcPr>
            <w:tcW w:w="851" w:type="dxa"/>
            <w:tcBorders>
              <w:top w:val="single" w:color="auto" w:sz="4" w:space="0"/>
            </w:tcBorders>
            <w:vAlign w:val="center"/>
          </w:tcPr>
          <w:p>
            <w:pPr>
              <w:spacing w:line="360" w:lineRule="auto"/>
              <w:jc w:val="center"/>
              <w:rPr>
                <w:szCs w:val="21"/>
              </w:rPr>
            </w:pPr>
          </w:p>
        </w:tc>
        <w:tc>
          <w:tcPr>
            <w:tcW w:w="1356" w:type="dxa"/>
            <w:tcBorders>
              <w:top w:val="single" w:color="auto" w:sz="4" w:space="0"/>
            </w:tcBorders>
            <w:vAlign w:val="center"/>
          </w:tcPr>
          <w:p>
            <w:pPr>
              <w:spacing w:line="360" w:lineRule="auto"/>
              <w:jc w:val="center"/>
              <w:rPr>
                <w:szCs w:val="21"/>
              </w:rPr>
            </w:pPr>
          </w:p>
        </w:tc>
        <w:tc>
          <w:tcPr>
            <w:tcW w:w="1479" w:type="dxa"/>
            <w:tcBorders>
              <w:top w:val="single" w:color="auto" w:sz="4" w:space="0"/>
            </w:tcBorders>
            <w:vAlign w:val="center"/>
          </w:tcPr>
          <w:p>
            <w:pPr>
              <w:spacing w:line="360" w:lineRule="auto"/>
              <w:jc w:val="center"/>
              <w:rPr>
                <w:szCs w:val="21"/>
              </w:rPr>
            </w:pPr>
          </w:p>
        </w:tc>
        <w:tc>
          <w:tcPr>
            <w:tcW w:w="1417" w:type="dxa"/>
            <w:tcBorders>
              <w:top w:val="single" w:color="auto" w:sz="4" w:space="0"/>
            </w:tcBorders>
            <w:vAlign w:val="center"/>
          </w:tcPr>
          <w:p>
            <w:pPr>
              <w:spacing w:line="360" w:lineRule="auto"/>
              <w:jc w:val="center"/>
              <w:rPr>
                <w:szCs w:val="21"/>
              </w:rPr>
            </w:pPr>
          </w:p>
        </w:tc>
        <w:tc>
          <w:tcPr>
            <w:tcW w:w="1276" w:type="dxa"/>
            <w:tcBorders>
              <w:top w:val="single" w:color="auto" w:sz="4" w:space="0"/>
            </w:tcBorders>
            <w:vAlign w:val="center"/>
          </w:tcPr>
          <w:p>
            <w:pPr>
              <w:spacing w:line="360" w:lineRule="auto"/>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restart"/>
            <w:vAlign w:val="center"/>
          </w:tcPr>
          <w:p>
            <w:pPr>
              <w:spacing w:line="360" w:lineRule="auto"/>
              <w:jc w:val="center"/>
              <w:rPr>
                <w:szCs w:val="21"/>
              </w:rPr>
            </w:pPr>
            <w:r>
              <w:rPr>
                <w:rFonts w:hint="eastAsia" w:hAnsi="宋体"/>
                <w:szCs w:val="21"/>
              </w:rPr>
              <w:t>监理员</w:t>
            </w:r>
          </w:p>
        </w:tc>
        <w:tc>
          <w:tcPr>
            <w:tcW w:w="723" w:type="dxa"/>
            <w:tcBorders>
              <w:bottom w:val="single" w:color="auto" w:sz="4" w:space="0"/>
            </w:tcBorders>
            <w:vAlign w:val="center"/>
          </w:tcPr>
          <w:p>
            <w:pPr>
              <w:spacing w:line="360" w:lineRule="auto"/>
              <w:jc w:val="center"/>
              <w:rPr>
                <w:szCs w:val="21"/>
              </w:rPr>
            </w:pPr>
          </w:p>
        </w:tc>
        <w:tc>
          <w:tcPr>
            <w:tcW w:w="708" w:type="dxa"/>
            <w:tcBorders>
              <w:bottom w:val="single" w:color="auto" w:sz="4" w:space="0"/>
            </w:tcBorders>
            <w:vAlign w:val="center"/>
          </w:tcPr>
          <w:p>
            <w:pPr>
              <w:spacing w:line="360" w:lineRule="auto"/>
              <w:jc w:val="center"/>
              <w:rPr>
                <w:szCs w:val="21"/>
              </w:rPr>
            </w:pPr>
          </w:p>
        </w:tc>
        <w:tc>
          <w:tcPr>
            <w:tcW w:w="851" w:type="dxa"/>
            <w:tcBorders>
              <w:bottom w:val="single" w:color="auto" w:sz="4" w:space="0"/>
            </w:tcBorders>
            <w:vAlign w:val="center"/>
          </w:tcPr>
          <w:p>
            <w:pPr>
              <w:spacing w:line="360" w:lineRule="auto"/>
              <w:jc w:val="center"/>
              <w:rPr>
                <w:szCs w:val="21"/>
              </w:rPr>
            </w:pPr>
          </w:p>
        </w:tc>
        <w:tc>
          <w:tcPr>
            <w:tcW w:w="1356" w:type="dxa"/>
            <w:tcBorders>
              <w:bottom w:val="single" w:color="auto" w:sz="4" w:space="0"/>
            </w:tcBorders>
            <w:vAlign w:val="center"/>
          </w:tcPr>
          <w:p>
            <w:pPr>
              <w:spacing w:line="360" w:lineRule="auto"/>
              <w:jc w:val="center"/>
              <w:rPr>
                <w:szCs w:val="21"/>
              </w:rPr>
            </w:pPr>
          </w:p>
        </w:tc>
        <w:tc>
          <w:tcPr>
            <w:tcW w:w="1479" w:type="dxa"/>
            <w:tcBorders>
              <w:bottom w:val="single" w:color="auto" w:sz="4" w:space="0"/>
            </w:tcBorders>
            <w:vAlign w:val="center"/>
          </w:tcPr>
          <w:p>
            <w:pPr>
              <w:spacing w:line="360" w:lineRule="auto"/>
              <w:jc w:val="center"/>
              <w:rPr>
                <w:szCs w:val="21"/>
              </w:rPr>
            </w:pPr>
          </w:p>
        </w:tc>
        <w:tc>
          <w:tcPr>
            <w:tcW w:w="1417" w:type="dxa"/>
            <w:tcBorders>
              <w:bottom w:val="single" w:color="auto" w:sz="4" w:space="0"/>
            </w:tcBorders>
            <w:vAlign w:val="center"/>
          </w:tcPr>
          <w:p>
            <w:pPr>
              <w:spacing w:line="360" w:lineRule="auto"/>
              <w:jc w:val="center"/>
              <w:rPr>
                <w:szCs w:val="21"/>
              </w:rPr>
            </w:pPr>
          </w:p>
        </w:tc>
        <w:tc>
          <w:tcPr>
            <w:tcW w:w="1276" w:type="dxa"/>
            <w:tcBorders>
              <w:bottom w:val="single" w:color="auto" w:sz="4" w:space="0"/>
            </w:tcBorders>
            <w:vAlign w:val="center"/>
          </w:tcPr>
          <w:p>
            <w:pPr>
              <w:spacing w:line="360" w:lineRule="auto"/>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pPr>
              <w:spacing w:line="360" w:lineRule="auto"/>
              <w:jc w:val="center"/>
              <w:rPr>
                <w:szCs w:val="21"/>
              </w:rPr>
            </w:pPr>
          </w:p>
        </w:tc>
        <w:tc>
          <w:tcPr>
            <w:tcW w:w="723" w:type="dxa"/>
            <w:tcBorders>
              <w:top w:val="single" w:color="auto" w:sz="4" w:space="0"/>
              <w:bottom w:val="single" w:color="auto" w:sz="4" w:space="0"/>
            </w:tcBorders>
            <w:vAlign w:val="center"/>
          </w:tcPr>
          <w:p>
            <w:pPr>
              <w:spacing w:line="360" w:lineRule="auto"/>
              <w:jc w:val="center"/>
              <w:rPr>
                <w:szCs w:val="21"/>
              </w:rPr>
            </w:pPr>
          </w:p>
        </w:tc>
        <w:tc>
          <w:tcPr>
            <w:tcW w:w="708" w:type="dxa"/>
            <w:tcBorders>
              <w:top w:val="single" w:color="auto" w:sz="4" w:space="0"/>
              <w:bottom w:val="single" w:color="auto" w:sz="4" w:space="0"/>
            </w:tcBorders>
            <w:vAlign w:val="center"/>
          </w:tcPr>
          <w:p>
            <w:pPr>
              <w:spacing w:line="360" w:lineRule="auto"/>
              <w:jc w:val="center"/>
              <w:rPr>
                <w:szCs w:val="21"/>
              </w:rPr>
            </w:pPr>
          </w:p>
        </w:tc>
        <w:tc>
          <w:tcPr>
            <w:tcW w:w="851" w:type="dxa"/>
            <w:tcBorders>
              <w:top w:val="single" w:color="auto" w:sz="4" w:space="0"/>
              <w:bottom w:val="single" w:color="auto" w:sz="4" w:space="0"/>
            </w:tcBorders>
            <w:vAlign w:val="center"/>
          </w:tcPr>
          <w:p>
            <w:pPr>
              <w:spacing w:line="360" w:lineRule="auto"/>
              <w:jc w:val="center"/>
              <w:rPr>
                <w:szCs w:val="21"/>
              </w:rPr>
            </w:pPr>
          </w:p>
        </w:tc>
        <w:tc>
          <w:tcPr>
            <w:tcW w:w="1356" w:type="dxa"/>
            <w:tcBorders>
              <w:top w:val="single" w:color="auto" w:sz="4" w:space="0"/>
              <w:bottom w:val="single" w:color="auto" w:sz="4" w:space="0"/>
            </w:tcBorders>
            <w:vAlign w:val="center"/>
          </w:tcPr>
          <w:p>
            <w:pPr>
              <w:spacing w:line="360" w:lineRule="auto"/>
              <w:jc w:val="center"/>
              <w:rPr>
                <w:szCs w:val="21"/>
              </w:rPr>
            </w:pPr>
          </w:p>
        </w:tc>
        <w:tc>
          <w:tcPr>
            <w:tcW w:w="1479" w:type="dxa"/>
            <w:tcBorders>
              <w:top w:val="single" w:color="auto" w:sz="4" w:space="0"/>
              <w:bottom w:val="single" w:color="auto" w:sz="4" w:space="0"/>
            </w:tcBorders>
            <w:vAlign w:val="center"/>
          </w:tcPr>
          <w:p>
            <w:pPr>
              <w:spacing w:line="360" w:lineRule="auto"/>
              <w:jc w:val="center"/>
              <w:rPr>
                <w:szCs w:val="21"/>
              </w:rPr>
            </w:pPr>
          </w:p>
        </w:tc>
        <w:tc>
          <w:tcPr>
            <w:tcW w:w="1417" w:type="dxa"/>
            <w:tcBorders>
              <w:top w:val="single" w:color="auto" w:sz="4" w:space="0"/>
              <w:bottom w:val="single" w:color="auto" w:sz="4" w:space="0"/>
            </w:tcBorders>
            <w:vAlign w:val="center"/>
          </w:tcPr>
          <w:p>
            <w:pPr>
              <w:spacing w:line="360" w:lineRule="auto"/>
              <w:jc w:val="center"/>
              <w:rPr>
                <w:szCs w:val="21"/>
              </w:rPr>
            </w:pPr>
          </w:p>
        </w:tc>
        <w:tc>
          <w:tcPr>
            <w:tcW w:w="1276" w:type="dxa"/>
            <w:tcBorders>
              <w:top w:val="single" w:color="auto" w:sz="4" w:space="0"/>
              <w:bottom w:val="single" w:color="auto" w:sz="4" w:space="0"/>
            </w:tcBorders>
            <w:vAlign w:val="center"/>
          </w:tcPr>
          <w:p>
            <w:pPr>
              <w:spacing w:line="360" w:lineRule="auto"/>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pPr>
              <w:spacing w:line="360" w:lineRule="auto"/>
              <w:jc w:val="center"/>
              <w:rPr>
                <w:szCs w:val="21"/>
              </w:rPr>
            </w:pPr>
          </w:p>
        </w:tc>
        <w:tc>
          <w:tcPr>
            <w:tcW w:w="723" w:type="dxa"/>
            <w:tcBorders>
              <w:top w:val="single" w:color="auto" w:sz="4" w:space="0"/>
            </w:tcBorders>
            <w:vAlign w:val="center"/>
          </w:tcPr>
          <w:p>
            <w:pPr>
              <w:spacing w:line="360" w:lineRule="auto"/>
              <w:jc w:val="center"/>
              <w:rPr>
                <w:szCs w:val="21"/>
              </w:rPr>
            </w:pPr>
            <w:r>
              <w:rPr>
                <w:szCs w:val="21"/>
              </w:rPr>
              <w:t>…</w:t>
            </w:r>
          </w:p>
        </w:tc>
        <w:tc>
          <w:tcPr>
            <w:tcW w:w="708" w:type="dxa"/>
            <w:tcBorders>
              <w:top w:val="single" w:color="auto" w:sz="4" w:space="0"/>
            </w:tcBorders>
            <w:vAlign w:val="center"/>
          </w:tcPr>
          <w:p>
            <w:pPr>
              <w:spacing w:line="360" w:lineRule="auto"/>
              <w:jc w:val="center"/>
              <w:rPr>
                <w:szCs w:val="21"/>
              </w:rPr>
            </w:pPr>
          </w:p>
        </w:tc>
        <w:tc>
          <w:tcPr>
            <w:tcW w:w="851" w:type="dxa"/>
            <w:tcBorders>
              <w:top w:val="single" w:color="auto" w:sz="4" w:space="0"/>
            </w:tcBorders>
            <w:vAlign w:val="center"/>
          </w:tcPr>
          <w:p>
            <w:pPr>
              <w:spacing w:line="360" w:lineRule="auto"/>
              <w:jc w:val="center"/>
              <w:rPr>
                <w:szCs w:val="21"/>
              </w:rPr>
            </w:pPr>
          </w:p>
        </w:tc>
        <w:tc>
          <w:tcPr>
            <w:tcW w:w="1356" w:type="dxa"/>
            <w:tcBorders>
              <w:top w:val="single" w:color="auto" w:sz="4" w:space="0"/>
            </w:tcBorders>
            <w:vAlign w:val="center"/>
          </w:tcPr>
          <w:p>
            <w:pPr>
              <w:spacing w:line="360" w:lineRule="auto"/>
              <w:jc w:val="center"/>
              <w:rPr>
                <w:szCs w:val="21"/>
              </w:rPr>
            </w:pPr>
          </w:p>
        </w:tc>
        <w:tc>
          <w:tcPr>
            <w:tcW w:w="1479" w:type="dxa"/>
            <w:tcBorders>
              <w:top w:val="single" w:color="auto" w:sz="4" w:space="0"/>
            </w:tcBorders>
            <w:vAlign w:val="center"/>
          </w:tcPr>
          <w:p>
            <w:pPr>
              <w:spacing w:line="360" w:lineRule="auto"/>
              <w:jc w:val="center"/>
              <w:rPr>
                <w:szCs w:val="21"/>
              </w:rPr>
            </w:pPr>
          </w:p>
        </w:tc>
        <w:tc>
          <w:tcPr>
            <w:tcW w:w="1417" w:type="dxa"/>
            <w:tcBorders>
              <w:top w:val="single" w:color="auto" w:sz="4" w:space="0"/>
            </w:tcBorders>
            <w:vAlign w:val="center"/>
          </w:tcPr>
          <w:p>
            <w:pPr>
              <w:spacing w:line="360" w:lineRule="auto"/>
              <w:jc w:val="center"/>
              <w:rPr>
                <w:szCs w:val="21"/>
              </w:rPr>
            </w:pPr>
          </w:p>
        </w:tc>
        <w:tc>
          <w:tcPr>
            <w:tcW w:w="1276" w:type="dxa"/>
            <w:tcBorders>
              <w:top w:val="single" w:color="auto" w:sz="4" w:space="0"/>
            </w:tcBorders>
            <w:vAlign w:val="center"/>
          </w:tcPr>
          <w:p>
            <w:pPr>
              <w:spacing w:line="360" w:lineRule="auto"/>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pPr>
              <w:spacing w:line="360" w:lineRule="auto"/>
              <w:jc w:val="center"/>
              <w:rPr>
                <w:szCs w:val="21"/>
              </w:rPr>
            </w:pPr>
            <w:r>
              <w:rPr>
                <w:rFonts w:hint="eastAsia" w:hAnsi="宋体" w:cs="宋体"/>
                <w:szCs w:val="22"/>
              </w:rPr>
              <w:t>见证取样人员</w:t>
            </w:r>
          </w:p>
        </w:tc>
        <w:tc>
          <w:tcPr>
            <w:tcW w:w="723" w:type="dxa"/>
            <w:tcBorders>
              <w:top w:val="single" w:color="auto" w:sz="4" w:space="0"/>
            </w:tcBorders>
            <w:vAlign w:val="center"/>
          </w:tcPr>
          <w:p>
            <w:pPr>
              <w:spacing w:line="360" w:lineRule="auto"/>
              <w:jc w:val="center"/>
              <w:rPr>
                <w:szCs w:val="21"/>
              </w:rPr>
            </w:pPr>
          </w:p>
        </w:tc>
        <w:tc>
          <w:tcPr>
            <w:tcW w:w="708" w:type="dxa"/>
            <w:tcBorders>
              <w:top w:val="single" w:color="auto" w:sz="4" w:space="0"/>
            </w:tcBorders>
            <w:vAlign w:val="center"/>
          </w:tcPr>
          <w:p>
            <w:pPr>
              <w:spacing w:line="360" w:lineRule="auto"/>
              <w:jc w:val="center"/>
              <w:rPr>
                <w:szCs w:val="21"/>
              </w:rPr>
            </w:pPr>
          </w:p>
        </w:tc>
        <w:tc>
          <w:tcPr>
            <w:tcW w:w="851" w:type="dxa"/>
            <w:tcBorders>
              <w:top w:val="single" w:color="auto" w:sz="4" w:space="0"/>
            </w:tcBorders>
            <w:vAlign w:val="center"/>
          </w:tcPr>
          <w:p>
            <w:pPr>
              <w:spacing w:line="360" w:lineRule="auto"/>
              <w:jc w:val="center"/>
              <w:rPr>
                <w:szCs w:val="21"/>
              </w:rPr>
            </w:pPr>
          </w:p>
        </w:tc>
        <w:tc>
          <w:tcPr>
            <w:tcW w:w="1356" w:type="dxa"/>
            <w:tcBorders>
              <w:top w:val="single" w:color="auto" w:sz="4" w:space="0"/>
            </w:tcBorders>
            <w:vAlign w:val="center"/>
          </w:tcPr>
          <w:p>
            <w:pPr>
              <w:spacing w:line="360" w:lineRule="auto"/>
              <w:jc w:val="center"/>
              <w:rPr>
                <w:szCs w:val="21"/>
              </w:rPr>
            </w:pPr>
          </w:p>
        </w:tc>
        <w:tc>
          <w:tcPr>
            <w:tcW w:w="1479" w:type="dxa"/>
            <w:tcBorders>
              <w:top w:val="single" w:color="auto" w:sz="4" w:space="0"/>
            </w:tcBorders>
            <w:vAlign w:val="center"/>
          </w:tcPr>
          <w:p>
            <w:pPr>
              <w:spacing w:line="360" w:lineRule="auto"/>
              <w:jc w:val="center"/>
              <w:rPr>
                <w:szCs w:val="21"/>
              </w:rPr>
            </w:pPr>
          </w:p>
        </w:tc>
        <w:tc>
          <w:tcPr>
            <w:tcW w:w="1417" w:type="dxa"/>
            <w:tcBorders>
              <w:top w:val="single" w:color="auto" w:sz="4" w:space="0"/>
            </w:tcBorders>
            <w:vAlign w:val="center"/>
          </w:tcPr>
          <w:p>
            <w:pPr>
              <w:spacing w:line="360" w:lineRule="auto"/>
              <w:jc w:val="center"/>
              <w:rPr>
                <w:szCs w:val="21"/>
              </w:rPr>
            </w:pPr>
          </w:p>
        </w:tc>
        <w:tc>
          <w:tcPr>
            <w:tcW w:w="1276" w:type="dxa"/>
            <w:tcBorders>
              <w:top w:val="single" w:color="auto" w:sz="4" w:space="0"/>
            </w:tcBorders>
            <w:vAlign w:val="center"/>
          </w:tcPr>
          <w:p>
            <w:pPr>
              <w:spacing w:line="360" w:lineRule="auto"/>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pPr>
              <w:spacing w:line="360" w:lineRule="auto"/>
              <w:jc w:val="center"/>
              <w:rPr>
                <w:szCs w:val="21"/>
              </w:rPr>
            </w:pPr>
            <w:r>
              <w:rPr>
                <w:szCs w:val="21"/>
              </w:rPr>
              <w:t>…</w:t>
            </w:r>
          </w:p>
        </w:tc>
        <w:tc>
          <w:tcPr>
            <w:tcW w:w="723" w:type="dxa"/>
            <w:vAlign w:val="center"/>
          </w:tcPr>
          <w:p>
            <w:pPr>
              <w:spacing w:line="360" w:lineRule="auto"/>
              <w:jc w:val="center"/>
              <w:rPr>
                <w:szCs w:val="21"/>
              </w:rPr>
            </w:pPr>
          </w:p>
        </w:tc>
        <w:tc>
          <w:tcPr>
            <w:tcW w:w="708" w:type="dxa"/>
            <w:vAlign w:val="center"/>
          </w:tcPr>
          <w:p>
            <w:pPr>
              <w:spacing w:line="360" w:lineRule="auto"/>
              <w:jc w:val="center"/>
              <w:rPr>
                <w:szCs w:val="21"/>
              </w:rPr>
            </w:pPr>
          </w:p>
        </w:tc>
        <w:tc>
          <w:tcPr>
            <w:tcW w:w="851" w:type="dxa"/>
            <w:vAlign w:val="center"/>
          </w:tcPr>
          <w:p>
            <w:pPr>
              <w:spacing w:line="360" w:lineRule="auto"/>
              <w:jc w:val="center"/>
              <w:rPr>
                <w:szCs w:val="21"/>
              </w:rPr>
            </w:pPr>
          </w:p>
        </w:tc>
        <w:tc>
          <w:tcPr>
            <w:tcW w:w="1356" w:type="dxa"/>
            <w:vAlign w:val="center"/>
          </w:tcPr>
          <w:p>
            <w:pPr>
              <w:spacing w:line="360" w:lineRule="auto"/>
              <w:jc w:val="center"/>
              <w:rPr>
                <w:szCs w:val="21"/>
              </w:rPr>
            </w:pPr>
          </w:p>
        </w:tc>
        <w:tc>
          <w:tcPr>
            <w:tcW w:w="1479" w:type="dxa"/>
            <w:vAlign w:val="center"/>
          </w:tcPr>
          <w:p>
            <w:pPr>
              <w:spacing w:line="360" w:lineRule="auto"/>
              <w:jc w:val="center"/>
              <w:rPr>
                <w:szCs w:val="21"/>
              </w:rPr>
            </w:pPr>
          </w:p>
        </w:tc>
        <w:tc>
          <w:tcPr>
            <w:tcW w:w="1417" w:type="dxa"/>
            <w:vAlign w:val="center"/>
          </w:tcPr>
          <w:p>
            <w:pPr>
              <w:spacing w:line="360" w:lineRule="auto"/>
              <w:jc w:val="center"/>
              <w:rPr>
                <w:szCs w:val="21"/>
              </w:rPr>
            </w:pPr>
          </w:p>
        </w:tc>
        <w:tc>
          <w:tcPr>
            <w:tcW w:w="1276" w:type="dxa"/>
            <w:vAlign w:val="center"/>
          </w:tcPr>
          <w:p>
            <w:pPr>
              <w:spacing w:line="360" w:lineRule="auto"/>
              <w:jc w:val="center"/>
              <w:rPr>
                <w:szCs w:val="21"/>
              </w:rPr>
            </w:pPr>
          </w:p>
        </w:tc>
      </w:tr>
    </w:tbl>
    <w:p>
      <w:pPr>
        <w:spacing w:line="360" w:lineRule="auto"/>
        <w:jc w:val="center"/>
        <w:rPr>
          <w:b/>
          <w:kern w:val="0"/>
          <w:sz w:val="24"/>
        </w:rPr>
      </w:pPr>
    </w:p>
    <w:p>
      <w:pPr>
        <w:spacing w:line="360" w:lineRule="auto"/>
        <w:rPr>
          <w:b/>
          <w:kern w:val="0"/>
          <w:sz w:val="24"/>
        </w:rPr>
      </w:pPr>
      <w:r>
        <w:rPr>
          <w:rFonts w:hint="eastAsia"/>
          <w:b/>
          <w:kern w:val="0"/>
          <w:sz w:val="24"/>
        </w:rPr>
        <w:t>注：提供上述人员的相关证书、劳动合同</w:t>
      </w:r>
      <w:r>
        <w:rPr>
          <w:rFonts w:hint="eastAsia"/>
          <w:b/>
          <w:kern w:val="0"/>
          <w:sz w:val="24"/>
          <w:lang w:eastAsia="zh-CN"/>
        </w:rPr>
        <w:t>、</w:t>
      </w:r>
      <w:r>
        <w:rPr>
          <w:rFonts w:hint="eastAsia"/>
          <w:b/>
          <w:kern w:val="0"/>
          <w:sz w:val="24"/>
          <w:lang w:val="en-US" w:eastAsia="zh-CN"/>
        </w:rPr>
        <w:t>社保</w:t>
      </w:r>
      <w:r>
        <w:rPr>
          <w:rFonts w:hint="eastAsia"/>
          <w:b/>
          <w:kern w:val="0"/>
          <w:sz w:val="24"/>
        </w:rPr>
        <w:t>。</w:t>
      </w:r>
    </w:p>
    <w:p>
      <w:pPr>
        <w:spacing w:line="360" w:lineRule="auto"/>
        <w:rPr>
          <w:b/>
          <w:kern w:val="0"/>
          <w:sz w:val="24"/>
        </w:rPr>
      </w:pPr>
    </w:p>
    <w:p>
      <w:pPr>
        <w:pStyle w:val="4"/>
        <w:keepNext w:val="0"/>
        <w:keepLines w:val="0"/>
        <w:spacing w:line="360" w:lineRule="auto"/>
        <w:rPr>
          <w:rFonts w:ascii="Times New Roman" w:hAnsi="Times New Roman" w:eastAsia="宋体"/>
          <w:b/>
          <w:bCs w:val="0"/>
          <w:sz w:val="24"/>
          <w:szCs w:val="24"/>
        </w:rPr>
      </w:pPr>
      <w:bookmarkStart w:id="353" w:name="_Toc16339"/>
      <w:bookmarkStart w:id="354" w:name="_Toc9194629"/>
      <w:r>
        <w:rPr>
          <w:rFonts w:ascii="Times New Roman" w:hAnsi="Times New Roman" w:eastAsia="宋体"/>
          <w:b/>
          <w:bCs w:val="0"/>
          <w:sz w:val="24"/>
          <w:szCs w:val="24"/>
        </w:rPr>
        <w:br w:type="page"/>
      </w:r>
      <w:bookmarkStart w:id="355" w:name="_Toc112768400"/>
      <w:r>
        <w:rPr>
          <w:rFonts w:hint="eastAsia" w:ascii="Times New Roman" w:hAnsi="Times New Roman" w:eastAsia="宋体"/>
          <w:b/>
          <w:bCs w:val="0"/>
          <w:sz w:val="24"/>
          <w:szCs w:val="24"/>
        </w:rPr>
        <w:t xml:space="preserve">7. </w:t>
      </w:r>
      <w:r>
        <w:rPr>
          <w:rFonts w:hint="eastAsia" w:ascii="Times New Roman" w:hAnsi="宋体" w:eastAsia="宋体"/>
          <w:b/>
          <w:bCs w:val="0"/>
          <w:sz w:val="24"/>
          <w:szCs w:val="24"/>
        </w:rPr>
        <w:t>拟投入现场的设备、检测仪器</w:t>
      </w:r>
      <w:bookmarkEnd w:id="353"/>
      <w:bookmarkEnd w:id="354"/>
      <w:bookmarkEnd w:id="355"/>
      <w:bookmarkStart w:id="356" w:name="_Toc4776"/>
    </w:p>
    <w:p>
      <w:pPr>
        <w:pStyle w:val="4"/>
        <w:keepNext w:val="0"/>
        <w:keepLines w:val="0"/>
        <w:spacing w:line="360" w:lineRule="auto"/>
        <w:jc w:val="center"/>
        <w:rPr>
          <w:rFonts w:ascii="Times New Roman" w:hAnsi="Times New Roman" w:eastAsia="宋体" w:cs="宋体"/>
          <w:b/>
          <w:bCs w:val="0"/>
          <w:sz w:val="24"/>
          <w:szCs w:val="24"/>
        </w:rPr>
      </w:pPr>
      <w:bookmarkStart w:id="357" w:name="_Toc112768401"/>
      <w:bookmarkStart w:id="358" w:name="_Toc9194630"/>
      <w:bookmarkStart w:id="359" w:name="_Toc398111728"/>
      <w:r>
        <w:rPr>
          <w:rFonts w:hint="eastAsia" w:ascii="Times New Roman" w:hAnsi="宋体" w:eastAsia="宋体" w:cs="宋体"/>
          <w:b/>
          <w:bCs w:val="0"/>
          <w:sz w:val="24"/>
          <w:szCs w:val="24"/>
        </w:rPr>
        <w:t>拟投入现场的设备、检测仪器一览表</w:t>
      </w:r>
      <w:bookmarkEnd w:id="356"/>
      <w:bookmarkEnd w:id="357"/>
      <w:bookmarkEnd w:id="358"/>
      <w:bookmarkEnd w:id="359"/>
    </w:p>
    <w:tbl>
      <w:tblPr>
        <w:tblStyle w:val="3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1275"/>
        <w:gridCol w:w="993"/>
        <w:gridCol w:w="1275"/>
        <w:gridCol w:w="156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exact"/>
        </w:trPr>
        <w:tc>
          <w:tcPr>
            <w:tcW w:w="709"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cs="宋体"/>
                <w:szCs w:val="21"/>
              </w:rPr>
            </w:pPr>
            <w:r>
              <w:rPr>
                <w:rFonts w:hint="eastAsia" w:hAnsi="宋体" w:cs="宋体"/>
                <w:szCs w:val="21"/>
              </w:rPr>
              <w:t>序号</w:t>
            </w:r>
          </w:p>
        </w:tc>
        <w:tc>
          <w:tcPr>
            <w:tcW w:w="1985"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cs="宋体"/>
                <w:szCs w:val="21"/>
              </w:rPr>
            </w:pPr>
            <w:r>
              <w:rPr>
                <w:rFonts w:hint="eastAsia" w:hAnsi="宋体" w:cs="宋体"/>
                <w:szCs w:val="21"/>
              </w:rPr>
              <w:t>设备或仪器名称</w:t>
            </w:r>
          </w:p>
        </w:tc>
        <w:tc>
          <w:tcPr>
            <w:tcW w:w="1275"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cs="宋体"/>
                <w:szCs w:val="21"/>
              </w:rPr>
            </w:pPr>
            <w:r>
              <w:rPr>
                <w:rFonts w:hint="eastAsia" w:hAnsi="宋体" w:cs="宋体"/>
                <w:szCs w:val="21"/>
              </w:rPr>
              <w:t>型号规格</w:t>
            </w:r>
          </w:p>
        </w:tc>
        <w:tc>
          <w:tcPr>
            <w:tcW w:w="993"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cs="宋体"/>
                <w:szCs w:val="21"/>
              </w:rPr>
            </w:pPr>
            <w:r>
              <w:rPr>
                <w:rFonts w:hint="eastAsia" w:hAnsi="宋体" w:cs="宋体"/>
                <w:szCs w:val="21"/>
              </w:rPr>
              <w:t>数量</w:t>
            </w:r>
          </w:p>
        </w:tc>
        <w:tc>
          <w:tcPr>
            <w:tcW w:w="1275"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cs="宋体"/>
                <w:szCs w:val="21"/>
              </w:rPr>
            </w:pPr>
            <w:r>
              <w:rPr>
                <w:rFonts w:hint="eastAsia" w:hAnsi="宋体" w:cs="宋体"/>
                <w:szCs w:val="21"/>
              </w:rPr>
              <w:t>国别产地</w:t>
            </w:r>
          </w:p>
        </w:tc>
        <w:tc>
          <w:tcPr>
            <w:tcW w:w="1560"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cs="宋体"/>
                <w:szCs w:val="21"/>
              </w:rPr>
            </w:pPr>
            <w:r>
              <w:rPr>
                <w:rFonts w:hint="eastAsia" w:hAnsi="宋体" w:cs="宋体"/>
                <w:szCs w:val="21"/>
              </w:rPr>
              <w:t>制造年份</w:t>
            </w:r>
          </w:p>
        </w:tc>
        <w:tc>
          <w:tcPr>
            <w:tcW w:w="1559"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cs="宋体"/>
                <w:szCs w:val="21"/>
              </w:rPr>
            </w:pPr>
            <w:r>
              <w:rPr>
                <w:rFonts w:hint="eastAsia"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1985"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1275"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993"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1275"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1560"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1559"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1985"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1275"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993"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1275"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1560"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1559"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1985"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1275"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993"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1275"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1560"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1559"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1985"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1275"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993"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1275"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1560"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1559"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1985"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1275"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993"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1275"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1560"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1559"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1985"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1275"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993"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1275"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1560"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c>
          <w:tcPr>
            <w:tcW w:w="1559" w:type="dxa"/>
            <w:tcBorders>
              <w:top w:val="outset" w:color="auto" w:sz="6" w:space="0"/>
              <w:left w:val="outset" w:color="auto" w:sz="6" w:space="0"/>
              <w:bottom w:val="outset" w:color="auto" w:sz="6" w:space="0"/>
              <w:right w:val="outset" w:color="auto" w:sz="6" w:space="0"/>
            </w:tcBorders>
            <w:vAlign w:val="center"/>
          </w:tcPr>
          <w:p>
            <w:pPr>
              <w:spacing w:line="360" w:lineRule="auto"/>
              <w:rPr>
                <w:rFonts w:cs="宋体"/>
                <w:szCs w:val="21"/>
              </w:rPr>
            </w:pPr>
          </w:p>
        </w:tc>
      </w:tr>
    </w:tbl>
    <w:p>
      <w:pPr>
        <w:spacing w:line="360" w:lineRule="auto"/>
        <w:rPr>
          <w:rFonts w:cs="宋体"/>
          <w:sz w:val="24"/>
        </w:rPr>
      </w:pPr>
    </w:p>
    <w:p>
      <w:pPr>
        <w:spacing w:line="360" w:lineRule="auto"/>
        <w:rPr>
          <w:rFonts w:cs="宋体"/>
          <w:sz w:val="24"/>
        </w:rPr>
      </w:pPr>
    </w:p>
    <w:p>
      <w:pPr>
        <w:spacing w:line="360" w:lineRule="auto"/>
        <w:rPr>
          <w:rFonts w:cs="宋体"/>
          <w:sz w:val="24"/>
        </w:rPr>
      </w:pPr>
    </w:p>
    <w:p>
      <w:pPr>
        <w:spacing w:line="360" w:lineRule="auto"/>
        <w:rPr>
          <w:rFonts w:cs="宋体"/>
          <w:sz w:val="24"/>
        </w:rPr>
      </w:pPr>
    </w:p>
    <w:p>
      <w:pPr>
        <w:spacing w:line="360" w:lineRule="auto"/>
        <w:rPr>
          <w:rFonts w:cs="宋体"/>
          <w:sz w:val="24"/>
        </w:rPr>
      </w:pPr>
    </w:p>
    <w:p>
      <w:pPr>
        <w:spacing w:line="360" w:lineRule="auto"/>
        <w:rPr>
          <w:rFonts w:cs="宋体"/>
          <w:sz w:val="24"/>
        </w:rPr>
      </w:pPr>
    </w:p>
    <w:p>
      <w:pPr>
        <w:spacing w:line="360" w:lineRule="auto"/>
        <w:rPr>
          <w:rFonts w:cs="宋体"/>
          <w:sz w:val="24"/>
        </w:rPr>
      </w:pPr>
    </w:p>
    <w:p>
      <w:pPr>
        <w:spacing w:line="360" w:lineRule="auto"/>
        <w:rPr>
          <w:rFonts w:cs="宋体"/>
          <w:sz w:val="24"/>
        </w:rPr>
      </w:pPr>
    </w:p>
    <w:p>
      <w:pPr>
        <w:spacing w:line="360" w:lineRule="auto"/>
        <w:rPr>
          <w:rFonts w:cs="宋体"/>
          <w:sz w:val="24"/>
        </w:rPr>
      </w:pPr>
    </w:p>
    <w:p>
      <w:pPr>
        <w:spacing w:line="360" w:lineRule="auto"/>
        <w:rPr>
          <w:rFonts w:cs="宋体"/>
          <w:sz w:val="24"/>
        </w:rPr>
      </w:pPr>
      <w:bookmarkStart w:id="360" w:name="_Toc26739"/>
    </w:p>
    <w:bookmarkEnd w:id="360"/>
    <w:p>
      <w:pPr>
        <w:rPr>
          <w:b/>
          <w:sz w:val="24"/>
        </w:rPr>
      </w:pPr>
      <w:bookmarkStart w:id="361" w:name="_Toc9194631"/>
      <w:r>
        <w:rPr>
          <w:rFonts w:hint="eastAsia"/>
          <w:b/>
          <w:sz w:val="24"/>
        </w:rPr>
        <w:br w:type="page"/>
      </w:r>
    </w:p>
    <w:p>
      <w:pPr>
        <w:pStyle w:val="4"/>
        <w:keepNext w:val="0"/>
        <w:keepLines w:val="0"/>
        <w:spacing w:line="360" w:lineRule="auto"/>
        <w:rPr>
          <w:rFonts w:ascii="Times New Roman" w:hAnsi="Times New Roman" w:eastAsia="宋体"/>
          <w:b/>
          <w:bCs w:val="0"/>
          <w:sz w:val="24"/>
          <w:szCs w:val="24"/>
        </w:rPr>
      </w:pPr>
      <w:bookmarkStart w:id="362" w:name="_Toc112768402"/>
      <w:r>
        <w:rPr>
          <w:rFonts w:hint="eastAsia" w:ascii="Times New Roman" w:hAnsi="Times New Roman" w:eastAsia="宋体"/>
          <w:b/>
          <w:bCs w:val="0"/>
          <w:sz w:val="24"/>
          <w:szCs w:val="24"/>
        </w:rPr>
        <w:t>8.</w:t>
      </w:r>
      <w:bookmarkEnd w:id="361"/>
      <w:bookmarkEnd w:id="362"/>
      <w:r>
        <w:rPr>
          <w:rFonts w:hint="eastAsia" w:ascii="Times New Roman" w:hAnsi="宋体" w:eastAsia="宋体"/>
          <w:b/>
          <w:bCs w:val="0"/>
          <w:sz w:val="24"/>
          <w:szCs w:val="24"/>
        </w:rPr>
        <w:t>诚信承诺书</w:t>
      </w:r>
    </w:p>
    <w:p>
      <w:pPr>
        <w:tabs>
          <w:tab w:val="left" w:pos="7395"/>
        </w:tabs>
        <w:spacing w:line="360" w:lineRule="auto"/>
        <w:jc w:val="center"/>
        <w:rPr>
          <w:b/>
          <w:sz w:val="24"/>
        </w:rPr>
      </w:pPr>
      <w:r>
        <w:rPr>
          <w:rFonts w:hint="eastAsia" w:hAnsi="宋体"/>
          <w:b/>
          <w:sz w:val="24"/>
        </w:rPr>
        <w:t>诚信承诺书</w:t>
      </w:r>
    </w:p>
    <w:p>
      <w:pPr>
        <w:spacing w:line="360" w:lineRule="auto"/>
        <w:rPr>
          <w:szCs w:val="21"/>
        </w:rPr>
      </w:pPr>
      <w:r>
        <w:rPr>
          <w:rFonts w:hint="eastAsia" w:hAnsi="宋体" w:cs="Arial"/>
          <w:b/>
          <w:bCs/>
          <w:spacing w:val="-4"/>
          <w:kern w:val="0"/>
          <w:szCs w:val="21"/>
          <w:u w:val="single"/>
        </w:rPr>
        <w:t xml:space="preserve">南通市崇川区城市工程建设管理中心 </w:t>
      </w:r>
      <w:r>
        <w:rPr>
          <w:rFonts w:hint="eastAsia" w:hAnsi="宋体"/>
          <w:szCs w:val="21"/>
        </w:rPr>
        <w:t>：</w:t>
      </w:r>
    </w:p>
    <w:p>
      <w:pPr>
        <w:spacing w:line="360" w:lineRule="auto"/>
        <w:ind w:firstLine="409" w:firstLineChars="195"/>
        <w:jc w:val="left"/>
        <w:rPr>
          <w:szCs w:val="21"/>
        </w:rPr>
      </w:pPr>
      <w:r>
        <w:rPr>
          <w:rFonts w:hint="eastAsia" w:hAnsi="宋体"/>
          <w:szCs w:val="21"/>
        </w:rPr>
        <w:t>我方参加你方的</w:t>
      </w:r>
      <w:r>
        <w:rPr>
          <w:rFonts w:hint="eastAsia" w:hAnsi="宋体"/>
          <w:szCs w:val="21"/>
          <w:u w:val="single"/>
        </w:rPr>
        <w:t xml:space="preserve">        监理 </w:t>
      </w:r>
      <w:r>
        <w:rPr>
          <w:rFonts w:hint="eastAsia" w:hAnsi="宋体" w:cs="宋体"/>
          <w:kern w:val="0"/>
          <w:szCs w:val="21"/>
        </w:rPr>
        <w:t>（以下简称</w:t>
      </w:r>
      <w:r>
        <w:rPr>
          <w:rFonts w:hint="eastAsia" w:cs="宋体"/>
          <w:kern w:val="0"/>
          <w:szCs w:val="21"/>
        </w:rPr>
        <w:t>“</w:t>
      </w:r>
      <w:r>
        <w:rPr>
          <w:rFonts w:hint="eastAsia" w:hAnsi="宋体" w:cs="宋体"/>
          <w:kern w:val="0"/>
          <w:szCs w:val="21"/>
        </w:rPr>
        <w:t>本工程</w:t>
      </w:r>
      <w:r>
        <w:rPr>
          <w:rFonts w:hint="eastAsia" w:cs="宋体"/>
          <w:kern w:val="0"/>
          <w:szCs w:val="21"/>
        </w:rPr>
        <w:t>”</w:t>
      </w:r>
      <w:r>
        <w:rPr>
          <w:rFonts w:hint="eastAsia" w:hAnsi="宋体" w:cs="宋体"/>
          <w:kern w:val="0"/>
          <w:szCs w:val="21"/>
        </w:rPr>
        <w:t>）</w:t>
      </w:r>
      <w:r>
        <w:rPr>
          <w:rFonts w:hint="eastAsia" w:hAnsi="宋体"/>
          <w:szCs w:val="21"/>
        </w:rPr>
        <w:t>的投标，现我方法定代表人向你方慎重承诺：</w:t>
      </w:r>
    </w:p>
    <w:p>
      <w:pPr>
        <w:spacing w:line="360" w:lineRule="auto"/>
        <w:ind w:firstLine="409" w:firstLineChars="195"/>
        <w:jc w:val="left"/>
        <w:rPr>
          <w:rFonts w:cs="宋体"/>
          <w:kern w:val="0"/>
          <w:szCs w:val="21"/>
        </w:rPr>
      </w:pPr>
      <w:r>
        <w:rPr>
          <w:szCs w:val="21"/>
        </w:rPr>
        <w:t>1</w:t>
      </w:r>
      <w:r>
        <w:rPr>
          <w:rFonts w:hint="eastAsia" w:hAnsi="宋体"/>
          <w:szCs w:val="21"/>
        </w:rPr>
        <w:t>、我方</w:t>
      </w:r>
      <w:r>
        <w:rPr>
          <w:rFonts w:hint="eastAsia" w:hAnsi="宋体" w:cs="宋体"/>
          <w:kern w:val="0"/>
          <w:szCs w:val="21"/>
        </w:rPr>
        <w:t>拟派项目总监（身份证号码</w:t>
      </w:r>
      <w:r>
        <w:rPr>
          <w:rFonts w:hint="eastAsia" w:hAnsi="宋体" w:cs="宋体"/>
          <w:kern w:val="0"/>
          <w:szCs w:val="21"/>
          <w:u w:val="single"/>
        </w:rPr>
        <w:t xml:space="preserve">：    </w:t>
      </w:r>
      <w:r>
        <w:rPr>
          <w:rFonts w:hint="eastAsia" w:hAnsi="宋体" w:cs="宋体"/>
          <w:kern w:val="0"/>
          <w:szCs w:val="21"/>
        </w:rPr>
        <w:t>；注册号</w:t>
      </w:r>
      <w:r>
        <w:rPr>
          <w:rFonts w:hint="eastAsia" w:hAnsi="宋体" w:cs="宋体"/>
          <w:kern w:val="0"/>
          <w:szCs w:val="21"/>
          <w:u w:val="single"/>
        </w:rPr>
        <w:t xml:space="preserve">： </w:t>
      </w:r>
      <w:r>
        <w:rPr>
          <w:rFonts w:hAnsi="宋体" w:cs="宋体"/>
          <w:kern w:val="0"/>
          <w:szCs w:val="21"/>
          <w:u w:val="single"/>
        </w:rPr>
        <w:t xml:space="preserve">   </w:t>
      </w:r>
      <w:r>
        <w:rPr>
          <w:rFonts w:hint="eastAsia" w:hAnsi="宋体" w:cs="宋体"/>
          <w:kern w:val="0"/>
          <w:szCs w:val="21"/>
        </w:rPr>
        <w:t>），保证自投标之日起至工程结束（若中标），非因不可抗力影响，不更换项目总监。</w:t>
      </w:r>
    </w:p>
    <w:p>
      <w:pPr>
        <w:spacing w:line="360" w:lineRule="auto"/>
        <w:ind w:firstLine="420" w:firstLineChars="200"/>
        <w:jc w:val="left"/>
        <w:rPr>
          <w:rFonts w:cs="宋体"/>
          <w:kern w:val="0"/>
          <w:szCs w:val="21"/>
        </w:rPr>
      </w:pPr>
      <w:r>
        <w:rPr>
          <w:rFonts w:hint="eastAsia" w:cs="宋体"/>
          <w:kern w:val="0"/>
          <w:szCs w:val="21"/>
        </w:rPr>
        <w:t>2</w:t>
      </w:r>
      <w:r>
        <w:rPr>
          <w:rFonts w:hint="eastAsia" w:hAnsi="宋体" w:cs="宋体"/>
          <w:kern w:val="0"/>
          <w:szCs w:val="21"/>
        </w:rPr>
        <w:t>、企业财务和经营状况良好，具备履行合同能力；未处于被责令停业、投标资格被取消或者财产被接管、冻结和破产状态。如果我方经本工程评标委员会评定为中标候选人后，被他人举报并经招标投标监管机构核实，确认存在上述不良记录，你方即可取消我方中标资格，并同意不予退还投标保证金，并接受处罚。</w:t>
      </w:r>
    </w:p>
    <w:p>
      <w:pPr>
        <w:spacing w:line="360" w:lineRule="auto"/>
        <w:ind w:firstLine="409" w:firstLineChars="195"/>
        <w:jc w:val="left"/>
        <w:rPr>
          <w:szCs w:val="21"/>
        </w:rPr>
      </w:pPr>
      <w:r>
        <w:rPr>
          <w:rFonts w:hint="eastAsia"/>
          <w:szCs w:val="21"/>
        </w:rPr>
        <w:t>3</w:t>
      </w:r>
      <w:r>
        <w:rPr>
          <w:rFonts w:hint="eastAsia" w:hAnsi="宋体"/>
          <w:szCs w:val="21"/>
        </w:rPr>
        <w:t>、本单位递交的投标文件中的所有资料都是真实可信的，没有弄虚作假。</w:t>
      </w:r>
    </w:p>
    <w:p>
      <w:pPr>
        <w:spacing w:line="360" w:lineRule="auto"/>
        <w:ind w:firstLine="409" w:firstLineChars="195"/>
        <w:jc w:val="left"/>
        <w:rPr>
          <w:szCs w:val="21"/>
        </w:rPr>
      </w:pPr>
      <w:r>
        <w:rPr>
          <w:rFonts w:hint="eastAsia"/>
          <w:szCs w:val="21"/>
        </w:rPr>
        <w:t>4</w:t>
      </w:r>
      <w:r>
        <w:rPr>
          <w:rFonts w:hint="eastAsia" w:hAnsi="宋体"/>
          <w:szCs w:val="21"/>
        </w:rPr>
        <w:t>、不组织、不参与串标围标，没有出借资质等违法违规行为。</w:t>
      </w:r>
    </w:p>
    <w:p>
      <w:pPr>
        <w:spacing w:line="360" w:lineRule="auto"/>
        <w:ind w:firstLine="409" w:firstLineChars="195"/>
        <w:jc w:val="left"/>
        <w:rPr>
          <w:szCs w:val="21"/>
        </w:rPr>
      </w:pPr>
      <w:r>
        <w:rPr>
          <w:rFonts w:hint="eastAsia"/>
          <w:szCs w:val="21"/>
        </w:rPr>
        <w:t>5</w:t>
      </w:r>
      <w:r>
        <w:rPr>
          <w:rFonts w:hint="eastAsia" w:hAnsi="宋体"/>
          <w:szCs w:val="21"/>
        </w:rPr>
        <w:t>、如果以后涉及招标投标方面的投诉举报，我方将严格按照《工程建设项目招标投标活动投诉处理办法》（七部委第</w:t>
      </w:r>
      <w:r>
        <w:rPr>
          <w:szCs w:val="21"/>
        </w:rPr>
        <w:t>11</w:t>
      </w:r>
      <w:r>
        <w:rPr>
          <w:rFonts w:hint="eastAsia" w:hAnsi="宋体"/>
          <w:szCs w:val="21"/>
        </w:rPr>
        <w:t>号令）的规定进行投诉，否则，招标人可以不予受理。</w:t>
      </w:r>
    </w:p>
    <w:p>
      <w:pPr>
        <w:spacing w:line="360" w:lineRule="auto"/>
        <w:ind w:firstLine="420" w:firstLineChars="200"/>
        <w:rPr>
          <w:b/>
          <w:szCs w:val="21"/>
        </w:rPr>
      </w:pPr>
      <w:r>
        <w:rPr>
          <w:rFonts w:hint="eastAsia"/>
          <w:szCs w:val="21"/>
        </w:rPr>
        <w:t>6</w:t>
      </w:r>
      <w:r>
        <w:rPr>
          <w:rFonts w:hint="eastAsia" w:hAnsi="宋体"/>
          <w:szCs w:val="21"/>
        </w:rPr>
        <w:t>、我方保证：如中标，确保在公示结束后三天内签订合同，并在规定的合同工期内完成监理任务。如在规定的合同工期内未完成监理任务或者出现本项目监理合同第2.3.4款情形的，即可认为我方监理不力。</w:t>
      </w:r>
    </w:p>
    <w:p>
      <w:pPr>
        <w:spacing w:line="360" w:lineRule="auto"/>
        <w:ind w:firstLine="422" w:firstLineChars="200"/>
        <w:rPr>
          <w:b/>
          <w:szCs w:val="21"/>
        </w:rPr>
      </w:pPr>
      <w:r>
        <w:rPr>
          <w:rFonts w:hint="eastAsia" w:hAnsi="宋体"/>
          <w:b/>
          <w:szCs w:val="21"/>
        </w:rPr>
        <w:t>我方承诺：违反上述任何一条承诺，愿意接受任何处罚，包括同意你方不予退还投标保证金或履约保证金，</w:t>
      </w:r>
      <w:r>
        <w:rPr>
          <w:rFonts w:hint="eastAsia" w:hAnsi="宋体" w:cs="宋体"/>
          <w:b/>
          <w:kern w:val="0"/>
          <w:szCs w:val="21"/>
        </w:rPr>
        <w:t>将我方列入黑名单，并上报建设主管部门，我方主动放弃今后二十四个月内参与你方投标或竞价的资格。</w:t>
      </w:r>
    </w:p>
    <w:p>
      <w:pPr>
        <w:spacing w:line="360" w:lineRule="auto"/>
        <w:ind w:right="-512" w:rightChars="-244" w:firstLine="3255" w:firstLineChars="1550"/>
        <w:rPr>
          <w:szCs w:val="21"/>
        </w:rPr>
      </w:pPr>
      <w:r>
        <w:rPr>
          <w:rFonts w:hint="eastAsia" w:hAnsi="宋体"/>
          <w:szCs w:val="21"/>
        </w:rPr>
        <w:t>投标申请人（盖章）：</w:t>
      </w:r>
    </w:p>
    <w:p>
      <w:pPr>
        <w:tabs>
          <w:tab w:val="left" w:pos="4320"/>
        </w:tabs>
        <w:spacing w:line="360" w:lineRule="auto"/>
        <w:ind w:right="-512" w:rightChars="-244" w:firstLine="3255" w:firstLineChars="1550"/>
        <w:rPr>
          <w:szCs w:val="21"/>
        </w:rPr>
      </w:pPr>
      <w:r>
        <w:rPr>
          <w:rFonts w:hint="eastAsia" w:hAnsi="宋体"/>
          <w:szCs w:val="21"/>
        </w:rPr>
        <w:t>法定代表人（签字或盖章）：</w:t>
      </w:r>
    </w:p>
    <w:p>
      <w:pPr>
        <w:spacing w:line="360" w:lineRule="auto"/>
        <w:jc w:val="right"/>
        <w:rPr>
          <w:rFonts w:cs="宋体"/>
          <w:szCs w:val="21"/>
        </w:rPr>
      </w:pPr>
      <w:r>
        <w:rPr>
          <w:rFonts w:hint="eastAsia" w:hAnsi="宋体"/>
          <w:szCs w:val="21"/>
        </w:rPr>
        <w:t xml:space="preserve">年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p>
    <w:p>
      <w:pPr>
        <w:spacing w:line="360" w:lineRule="auto"/>
        <w:rPr>
          <w:b/>
          <w:bCs/>
          <w:sz w:val="24"/>
        </w:rPr>
      </w:pPr>
      <w:bookmarkStart w:id="363" w:name="_Toc19852"/>
      <w:r>
        <w:rPr>
          <w:sz w:val="24"/>
        </w:rPr>
        <w:br w:type="page"/>
      </w:r>
      <w:bookmarkEnd w:id="363"/>
      <w:r>
        <w:rPr>
          <w:rFonts w:hint="eastAsia"/>
          <w:b/>
          <w:bCs/>
          <w:sz w:val="24"/>
        </w:rPr>
        <w:t>9</w:t>
      </w:r>
      <w:r>
        <w:rPr>
          <w:rFonts w:hint="eastAsia" w:hAnsi="宋体"/>
          <w:b/>
          <w:bCs/>
          <w:sz w:val="24"/>
        </w:rPr>
        <w:t>、承诺书</w:t>
      </w:r>
    </w:p>
    <w:p>
      <w:pPr>
        <w:spacing w:line="360" w:lineRule="auto"/>
        <w:rPr>
          <w:b/>
          <w:bCs/>
          <w:sz w:val="24"/>
        </w:rPr>
      </w:pPr>
    </w:p>
    <w:p>
      <w:pPr>
        <w:spacing w:line="360" w:lineRule="auto"/>
        <w:jc w:val="center"/>
        <w:rPr>
          <w:rFonts w:hAnsi="宋体"/>
          <w:b/>
          <w:sz w:val="30"/>
          <w:szCs w:val="30"/>
        </w:rPr>
      </w:pPr>
    </w:p>
    <w:p>
      <w:pPr>
        <w:spacing w:line="360" w:lineRule="auto"/>
        <w:jc w:val="center"/>
        <w:rPr>
          <w:b/>
          <w:sz w:val="30"/>
          <w:szCs w:val="30"/>
          <w:highlight w:val="none"/>
        </w:rPr>
      </w:pPr>
      <w:r>
        <w:rPr>
          <w:rFonts w:hint="eastAsia" w:hAnsi="宋体"/>
          <w:b/>
          <w:sz w:val="30"/>
          <w:szCs w:val="30"/>
          <w:highlight w:val="none"/>
        </w:rPr>
        <w:t>在监工程承诺书</w:t>
      </w:r>
    </w:p>
    <w:p>
      <w:pPr>
        <w:spacing w:line="360" w:lineRule="auto"/>
        <w:jc w:val="center"/>
        <w:rPr>
          <w:b/>
          <w:sz w:val="24"/>
          <w:highlight w:val="none"/>
        </w:rPr>
      </w:pPr>
    </w:p>
    <w:p>
      <w:pPr>
        <w:spacing w:line="360" w:lineRule="auto"/>
        <w:rPr>
          <w:spacing w:val="8"/>
          <w:szCs w:val="21"/>
          <w:highlight w:val="none"/>
        </w:rPr>
      </w:pPr>
      <w:r>
        <w:rPr>
          <w:rFonts w:hint="eastAsia" w:hAnsi="宋体" w:cs="Arial"/>
          <w:b/>
          <w:bCs/>
          <w:spacing w:val="-4"/>
          <w:kern w:val="0"/>
          <w:szCs w:val="21"/>
          <w:highlight w:val="none"/>
          <w:u w:val="single"/>
        </w:rPr>
        <w:t>南通市崇川区城市工程建设管理中心（招标人）</w:t>
      </w:r>
      <w:r>
        <w:rPr>
          <w:rFonts w:hint="eastAsia" w:hAnsi="宋体"/>
          <w:spacing w:val="8"/>
          <w:szCs w:val="21"/>
          <w:highlight w:val="none"/>
        </w:rPr>
        <w:t>：</w:t>
      </w:r>
    </w:p>
    <w:p>
      <w:pPr>
        <w:spacing w:line="360" w:lineRule="auto"/>
        <w:ind w:firstLine="440" w:firstLineChars="195"/>
        <w:rPr>
          <w:spacing w:val="8"/>
          <w:szCs w:val="21"/>
          <w:highlight w:val="none"/>
        </w:rPr>
      </w:pPr>
      <w:r>
        <w:rPr>
          <w:rFonts w:hint="eastAsia" w:hAnsi="宋体"/>
          <w:spacing w:val="8"/>
          <w:szCs w:val="21"/>
          <w:highlight w:val="none"/>
        </w:rPr>
        <w:t>我方参加你方的</w:t>
      </w:r>
      <w:r>
        <w:rPr>
          <w:rFonts w:hint="eastAsia" w:hAnsi="宋体"/>
          <w:spacing w:val="8"/>
          <w:szCs w:val="21"/>
          <w:highlight w:val="none"/>
          <w:u w:val="single"/>
        </w:rPr>
        <w:t xml:space="preserve">           </w:t>
      </w:r>
      <w:r>
        <w:rPr>
          <w:rFonts w:hint="eastAsia" w:hAnsi="宋体"/>
          <w:spacing w:val="8"/>
          <w:szCs w:val="21"/>
          <w:highlight w:val="none"/>
        </w:rPr>
        <w:t>监理（以下简称</w:t>
      </w:r>
      <w:r>
        <w:rPr>
          <w:rFonts w:hint="eastAsia"/>
          <w:spacing w:val="8"/>
          <w:szCs w:val="21"/>
          <w:highlight w:val="none"/>
        </w:rPr>
        <w:t>“</w:t>
      </w:r>
      <w:r>
        <w:rPr>
          <w:rFonts w:hint="eastAsia" w:hAnsi="宋体"/>
          <w:spacing w:val="8"/>
          <w:szCs w:val="21"/>
          <w:highlight w:val="none"/>
        </w:rPr>
        <w:t>本项目</w:t>
      </w:r>
      <w:r>
        <w:rPr>
          <w:rFonts w:hint="eastAsia"/>
          <w:spacing w:val="8"/>
          <w:szCs w:val="21"/>
          <w:highlight w:val="none"/>
        </w:rPr>
        <w:t>”</w:t>
      </w:r>
      <w:r>
        <w:rPr>
          <w:rFonts w:hint="eastAsia" w:hAnsi="宋体"/>
          <w:spacing w:val="8"/>
          <w:szCs w:val="21"/>
          <w:highlight w:val="none"/>
        </w:rPr>
        <w:t>）投标的申请，拟派项目总监理工程师为</w:t>
      </w:r>
      <w:r>
        <w:rPr>
          <w:rFonts w:hint="eastAsia" w:hAnsi="宋体"/>
          <w:spacing w:val="8"/>
          <w:szCs w:val="21"/>
          <w:highlight w:val="none"/>
          <w:u w:val="single"/>
        </w:rPr>
        <w:t xml:space="preserve">       </w:t>
      </w:r>
      <w:r>
        <w:rPr>
          <w:rFonts w:hint="eastAsia" w:hAnsi="宋体"/>
          <w:spacing w:val="8"/>
          <w:szCs w:val="21"/>
          <w:highlight w:val="none"/>
        </w:rPr>
        <w:t>。现我方向你方慎重承诺：</w:t>
      </w:r>
    </w:p>
    <w:p>
      <w:pPr>
        <w:pStyle w:val="8"/>
        <w:spacing w:line="360" w:lineRule="auto"/>
        <w:ind w:firstLine="452"/>
        <w:rPr>
          <w:spacing w:val="8"/>
          <w:szCs w:val="21"/>
          <w:highlight w:val="none"/>
        </w:rPr>
      </w:pPr>
      <w:r>
        <w:rPr>
          <w:rFonts w:hint="eastAsia" w:hAnsi="宋体"/>
          <w:spacing w:val="8"/>
          <w:szCs w:val="21"/>
          <w:highlight w:val="none"/>
        </w:rPr>
        <w:t>拟派总监理工程师在崇川区范围内最多有两个在监工程（不含本项目），在崇川区外没有在监工程。如果我方经本工程评标委员会评定为第一中标候选人，在公示期间被他人举报并经招标投标监管机构核实，那么我方自愿放弃第一中标候选人资格和投标保证金。</w:t>
      </w:r>
    </w:p>
    <w:p>
      <w:pPr>
        <w:pStyle w:val="8"/>
        <w:spacing w:line="360" w:lineRule="auto"/>
        <w:ind w:firstLine="452"/>
        <w:rPr>
          <w:rFonts w:hAnsi="宋体"/>
          <w:spacing w:val="8"/>
          <w:szCs w:val="21"/>
          <w:highlight w:val="none"/>
        </w:rPr>
      </w:pPr>
    </w:p>
    <w:p>
      <w:pPr>
        <w:autoSpaceDE w:val="0"/>
        <w:autoSpaceDN w:val="0"/>
        <w:spacing w:before="67" w:line="460" w:lineRule="exact"/>
        <w:ind w:left="900" w:right="1219" w:firstLine="499"/>
        <w:jc w:val="left"/>
        <w:rPr>
          <w:sz w:val="24"/>
          <w:highlight w:val="none"/>
        </w:rPr>
      </w:pPr>
    </w:p>
    <w:p>
      <w:pPr>
        <w:pStyle w:val="8"/>
        <w:spacing w:line="360" w:lineRule="auto"/>
        <w:ind w:firstLine="452"/>
        <w:rPr>
          <w:rFonts w:hAnsi="宋体"/>
          <w:spacing w:val="8"/>
          <w:szCs w:val="21"/>
          <w:highlight w:val="none"/>
        </w:rPr>
      </w:pPr>
    </w:p>
    <w:p>
      <w:pPr>
        <w:pStyle w:val="8"/>
        <w:spacing w:line="360" w:lineRule="auto"/>
        <w:ind w:firstLine="452"/>
        <w:rPr>
          <w:rFonts w:hAnsi="宋体"/>
          <w:spacing w:val="8"/>
          <w:szCs w:val="21"/>
          <w:highlight w:val="none"/>
        </w:rPr>
      </w:pPr>
    </w:p>
    <w:p>
      <w:pPr>
        <w:pStyle w:val="8"/>
        <w:spacing w:line="360" w:lineRule="auto"/>
        <w:ind w:firstLine="452"/>
        <w:rPr>
          <w:spacing w:val="8"/>
          <w:szCs w:val="21"/>
          <w:highlight w:val="none"/>
        </w:rPr>
      </w:pPr>
      <w:r>
        <w:rPr>
          <w:rFonts w:hint="eastAsia" w:hAnsi="宋体"/>
          <w:spacing w:val="8"/>
          <w:szCs w:val="21"/>
          <w:highlight w:val="none"/>
        </w:rPr>
        <w:t>投标申请人（盖公章）：</w:t>
      </w:r>
    </w:p>
    <w:p>
      <w:pPr>
        <w:pStyle w:val="8"/>
        <w:spacing w:line="360" w:lineRule="auto"/>
        <w:ind w:firstLine="452"/>
        <w:rPr>
          <w:spacing w:val="8"/>
          <w:szCs w:val="21"/>
          <w:highlight w:val="none"/>
        </w:rPr>
      </w:pPr>
      <w:r>
        <w:rPr>
          <w:rFonts w:hint="eastAsia" w:hAnsi="宋体"/>
          <w:spacing w:val="8"/>
          <w:szCs w:val="21"/>
          <w:highlight w:val="none"/>
        </w:rPr>
        <w:t>法定代表人（签字或盖章）：</w:t>
      </w:r>
    </w:p>
    <w:p>
      <w:pPr>
        <w:pStyle w:val="8"/>
        <w:spacing w:line="360" w:lineRule="auto"/>
        <w:ind w:firstLine="452"/>
        <w:rPr>
          <w:spacing w:val="8"/>
          <w:szCs w:val="21"/>
          <w:highlight w:val="none"/>
        </w:rPr>
      </w:pPr>
      <w:r>
        <w:rPr>
          <w:rFonts w:hint="eastAsia" w:hAnsi="宋体"/>
          <w:spacing w:val="8"/>
          <w:szCs w:val="21"/>
          <w:highlight w:val="none"/>
        </w:rPr>
        <w:t>年月日</w:t>
      </w:r>
    </w:p>
    <w:p>
      <w:pPr>
        <w:rPr>
          <w:highlight w:val="yellow"/>
        </w:rPr>
      </w:pPr>
    </w:p>
    <w:p>
      <w:pPr>
        <w:spacing w:line="360" w:lineRule="auto"/>
        <w:rPr>
          <w:b/>
          <w:bCs/>
          <w:sz w:val="24"/>
          <w:highlight w:val="yellow"/>
        </w:rPr>
      </w:pPr>
    </w:p>
    <w:sectPr>
      <w:pgSz w:w="11906" w:h="16838"/>
      <w:pgMar w:top="1440" w:right="1230" w:bottom="1440" w:left="123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45954"/>
    </w:sdtPr>
    <w:sdtContent>
      <w:p>
        <w:pPr>
          <w:pStyle w:val="19"/>
          <w:jc w:val="center"/>
        </w:pPr>
        <w:r>
          <w:fldChar w:fldCharType="begin"/>
        </w:r>
        <w:r>
          <w:instrText xml:space="preserve"> PAGE   \* MERGEFORMAT </w:instrText>
        </w:r>
        <w:r>
          <w:fldChar w:fldCharType="separate"/>
        </w:r>
        <w:r>
          <w:rPr>
            <w:lang w:val="zh-CN"/>
          </w:rPr>
          <w:t>40</w:t>
        </w:r>
        <w:r>
          <w:rPr>
            <w:lang w:val="zh-CN"/>
          </w:rPr>
          <w:fldChar w:fldCharType="end"/>
        </w:r>
      </w:p>
    </w:sdtContent>
  </w:sdt>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D1A6E"/>
    <w:multiLevelType w:val="singleLevel"/>
    <w:tmpl w:val="83DD1A6E"/>
    <w:lvl w:ilvl="0" w:tentative="0">
      <w:start w:val="1"/>
      <w:numFmt w:val="decimal"/>
      <w:suff w:val="nothing"/>
      <w:lvlText w:val="（%1）"/>
      <w:lvlJc w:val="left"/>
    </w:lvl>
  </w:abstractNum>
  <w:abstractNum w:abstractNumId="1">
    <w:nsid w:val="85DAE3BA"/>
    <w:multiLevelType w:val="singleLevel"/>
    <w:tmpl w:val="85DAE3BA"/>
    <w:lvl w:ilvl="0" w:tentative="0">
      <w:start w:val="1"/>
      <w:numFmt w:val="decimal"/>
      <w:suff w:val="nothing"/>
      <w:lvlText w:val="（%1）"/>
      <w:lvlJc w:val="left"/>
    </w:lvl>
  </w:abstractNum>
  <w:abstractNum w:abstractNumId="2">
    <w:nsid w:val="066B7066"/>
    <w:multiLevelType w:val="multilevel"/>
    <w:tmpl w:val="066B7066"/>
    <w:lvl w:ilvl="0" w:tentative="0">
      <w:start w:val="1"/>
      <w:numFmt w:val="decimalEnclosedCircle"/>
      <w:lvlText w:val="%1"/>
      <w:lvlJc w:val="left"/>
      <w:pPr>
        <w:ind w:left="643"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869D2F7"/>
    <w:multiLevelType w:val="singleLevel"/>
    <w:tmpl w:val="1869D2F7"/>
    <w:lvl w:ilvl="0" w:tentative="0">
      <w:start w:val="2"/>
      <w:numFmt w:val="chineseCounting"/>
      <w:suff w:val="nothing"/>
      <w:lvlText w:val="（%1）"/>
      <w:lvlJc w:val="left"/>
      <w:rPr>
        <w:rFonts w:hint="eastAsia"/>
      </w:rPr>
    </w:lvl>
  </w:abstractNum>
  <w:abstractNum w:abstractNumId="4">
    <w:nsid w:val="458EFDC3"/>
    <w:multiLevelType w:val="singleLevel"/>
    <w:tmpl w:val="458EFDC3"/>
    <w:lvl w:ilvl="0" w:tentative="0">
      <w:start w:val="1"/>
      <w:numFmt w:val="decimal"/>
      <w:suff w:val="nothing"/>
      <w:lvlText w:val="%1、"/>
      <w:lvlJc w:val="left"/>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mYmVhMGQ2YWQwOTc0ZDFkYmVkZTE0NzFkNThlYzIifQ=="/>
    <w:docVar w:name="KSO_WPS_MARK_KEY" w:val="42a9d62b-ddfc-4ca7-818a-a1987b081ac9"/>
  </w:docVars>
  <w:rsids>
    <w:rsidRoot w:val="197E0461"/>
    <w:rsid w:val="00000225"/>
    <w:rsid w:val="00001FFF"/>
    <w:rsid w:val="0000347E"/>
    <w:rsid w:val="000073EE"/>
    <w:rsid w:val="00016F5A"/>
    <w:rsid w:val="00017BA7"/>
    <w:rsid w:val="00022F8E"/>
    <w:rsid w:val="000238C0"/>
    <w:rsid w:val="000250E5"/>
    <w:rsid w:val="00025B56"/>
    <w:rsid w:val="00025D27"/>
    <w:rsid w:val="0003341F"/>
    <w:rsid w:val="00035673"/>
    <w:rsid w:val="00036805"/>
    <w:rsid w:val="00036D79"/>
    <w:rsid w:val="00040CB1"/>
    <w:rsid w:val="00046B42"/>
    <w:rsid w:val="00060052"/>
    <w:rsid w:val="00060C07"/>
    <w:rsid w:val="000670C6"/>
    <w:rsid w:val="0007601A"/>
    <w:rsid w:val="00077D9A"/>
    <w:rsid w:val="00082B24"/>
    <w:rsid w:val="0009166A"/>
    <w:rsid w:val="00091CCD"/>
    <w:rsid w:val="000928F9"/>
    <w:rsid w:val="00093F87"/>
    <w:rsid w:val="000A53BA"/>
    <w:rsid w:val="000A64CA"/>
    <w:rsid w:val="000A6A54"/>
    <w:rsid w:val="000B7924"/>
    <w:rsid w:val="000C0F11"/>
    <w:rsid w:val="000C3170"/>
    <w:rsid w:val="000C32F5"/>
    <w:rsid w:val="000C754C"/>
    <w:rsid w:val="000D1194"/>
    <w:rsid w:val="000E3F5D"/>
    <w:rsid w:val="000F76A6"/>
    <w:rsid w:val="000F77AB"/>
    <w:rsid w:val="000F7B1F"/>
    <w:rsid w:val="00103E71"/>
    <w:rsid w:val="0011027F"/>
    <w:rsid w:val="00113547"/>
    <w:rsid w:val="00124A52"/>
    <w:rsid w:val="001338EC"/>
    <w:rsid w:val="00141135"/>
    <w:rsid w:val="001427DB"/>
    <w:rsid w:val="0014429A"/>
    <w:rsid w:val="00147AF7"/>
    <w:rsid w:val="00151F99"/>
    <w:rsid w:val="00157FD7"/>
    <w:rsid w:val="00162A62"/>
    <w:rsid w:val="00174D9D"/>
    <w:rsid w:val="001A0669"/>
    <w:rsid w:val="001B3CC8"/>
    <w:rsid w:val="001C0B82"/>
    <w:rsid w:val="001C20BF"/>
    <w:rsid w:val="001C6845"/>
    <w:rsid w:val="001D2595"/>
    <w:rsid w:val="001E7949"/>
    <w:rsid w:val="001F0687"/>
    <w:rsid w:val="001F6DD0"/>
    <w:rsid w:val="001F73A7"/>
    <w:rsid w:val="00203533"/>
    <w:rsid w:val="002049A8"/>
    <w:rsid w:val="00204E70"/>
    <w:rsid w:val="002126EA"/>
    <w:rsid w:val="00213BCC"/>
    <w:rsid w:val="002239C0"/>
    <w:rsid w:val="002265A5"/>
    <w:rsid w:val="00227F1A"/>
    <w:rsid w:val="002301F5"/>
    <w:rsid w:val="0023788F"/>
    <w:rsid w:val="00244BC7"/>
    <w:rsid w:val="00245E97"/>
    <w:rsid w:val="00247B22"/>
    <w:rsid w:val="00250CAB"/>
    <w:rsid w:val="00255427"/>
    <w:rsid w:val="0028408D"/>
    <w:rsid w:val="00284FE6"/>
    <w:rsid w:val="0028721C"/>
    <w:rsid w:val="002946F2"/>
    <w:rsid w:val="002A1B67"/>
    <w:rsid w:val="002A5F06"/>
    <w:rsid w:val="002B240F"/>
    <w:rsid w:val="002C23BC"/>
    <w:rsid w:val="002C366C"/>
    <w:rsid w:val="002D0AB7"/>
    <w:rsid w:val="002D4125"/>
    <w:rsid w:val="002D5512"/>
    <w:rsid w:val="002E33F1"/>
    <w:rsid w:val="002E5DA7"/>
    <w:rsid w:val="002E6BC2"/>
    <w:rsid w:val="00304F32"/>
    <w:rsid w:val="00311AB6"/>
    <w:rsid w:val="00320067"/>
    <w:rsid w:val="00321956"/>
    <w:rsid w:val="00324B50"/>
    <w:rsid w:val="003354D0"/>
    <w:rsid w:val="00344BD0"/>
    <w:rsid w:val="00350CE6"/>
    <w:rsid w:val="003667E4"/>
    <w:rsid w:val="00371664"/>
    <w:rsid w:val="003746E6"/>
    <w:rsid w:val="0038355E"/>
    <w:rsid w:val="00385204"/>
    <w:rsid w:val="003858ED"/>
    <w:rsid w:val="00394BBE"/>
    <w:rsid w:val="003A1DB5"/>
    <w:rsid w:val="003B570F"/>
    <w:rsid w:val="003B5D8A"/>
    <w:rsid w:val="003B78BE"/>
    <w:rsid w:val="003C2DB6"/>
    <w:rsid w:val="003C6E00"/>
    <w:rsid w:val="003E0791"/>
    <w:rsid w:val="003E1CF9"/>
    <w:rsid w:val="003E3282"/>
    <w:rsid w:val="003E4AC3"/>
    <w:rsid w:val="003E68B0"/>
    <w:rsid w:val="003F41B4"/>
    <w:rsid w:val="00403855"/>
    <w:rsid w:val="0040683C"/>
    <w:rsid w:val="0041364A"/>
    <w:rsid w:val="00414D3E"/>
    <w:rsid w:val="00417F78"/>
    <w:rsid w:val="0042567E"/>
    <w:rsid w:val="004258A7"/>
    <w:rsid w:val="0042602C"/>
    <w:rsid w:val="0042618F"/>
    <w:rsid w:val="00431D34"/>
    <w:rsid w:val="00436B96"/>
    <w:rsid w:val="004377B4"/>
    <w:rsid w:val="00443244"/>
    <w:rsid w:val="00444B0E"/>
    <w:rsid w:val="00451FDA"/>
    <w:rsid w:val="004555C5"/>
    <w:rsid w:val="004565E7"/>
    <w:rsid w:val="00464B71"/>
    <w:rsid w:val="00471203"/>
    <w:rsid w:val="00477B9E"/>
    <w:rsid w:val="00483EE8"/>
    <w:rsid w:val="00486C57"/>
    <w:rsid w:val="004977F5"/>
    <w:rsid w:val="004A3448"/>
    <w:rsid w:val="004A7044"/>
    <w:rsid w:val="004B3DA1"/>
    <w:rsid w:val="004B739C"/>
    <w:rsid w:val="004B744B"/>
    <w:rsid w:val="004C0336"/>
    <w:rsid w:val="004C050E"/>
    <w:rsid w:val="004C054C"/>
    <w:rsid w:val="004C4C27"/>
    <w:rsid w:val="004C516C"/>
    <w:rsid w:val="004C5FDD"/>
    <w:rsid w:val="004C68E3"/>
    <w:rsid w:val="004C691A"/>
    <w:rsid w:val="004D338F"/>
    <w:rsid w:val="004E02E5"/>
    <w:rsid w:val="004E226A"/>
    <w:rsid w:val="004E4C51"/>
    <w:rsid w:val="004E669C"/>
    <w:rsid w:val="005015CE"/>
    <w:rsid w:val="00504005"/>
    <w:rsid w:val="005121C3"/>
    <w:rsid w:val="0051371A"/>
    <w:rsid w:val="00514AEB"/>
    <w:rsid w:val="0052141A"/>
    <w:rsid w:val="00524F4E"/>
    <w:rsid w:val="005269AC"/>
    <w:rsid w:val="00531A1D"/>
    <w:rsid w:val="005352B4"/>
    <w:rsid w:val="00536623"/>
    <w:rsid w:val="00542695"/>
    <w:rsid w:val="00554E31"/>
    <w:rsid w:val="0056307D"/>
    <w:rsid w:val="00571809"/>
    <w:rsid w:val="00580DAD"/>
    <w:rsid w:val="0058200D"/>
    <w:rsid w:val="00583010"/>
    <w:rsid w:val="00595E15"/>
    <w:rsid w:val="00597584"/>
    <w:rsid w:val="005A7FB3"/>
    <w:rsid w:val="005B5D89"/>
    <w:rsid w:val="005B636B"/>
    <w:rsid w:val="005B6FF5"/>
    <w:rsid w:val="005C09D9"/>
    <w:rsid w:val="005C0CC2"/>
    <w:rsid w:val="005C26DE"/>
    <w:rsid w:val="005D20DB"/>
    <w:rsid w:val="005E06BD"/>
    <w:rsid w:val="005E1B38"/>
    <w:rsid w:val="005E2AD2"/>
    <w:rsid w:val="005E3F35"/>
    <w:rsid w:val="005F00A5"/>
    <w:rsid w:val="005F587C"/>
    <w:rsid w:val="00601F3D"/>
    <w:rsid w:val="00604EDD"/>
    <w:rsid w:val="00605657"/>
    <w:rsid w:val="00621F7F"/>
    <w:rsid w:val="0062365C"/>
    <w:rsid w:val="00623E62"/>
    <w:rsid w:val="0063360B"/>
    <w:rsid w:val="006348F9"/>
    <w:rsid w:val="006431F1"/>
    <w:rsid w:val="00653EA9"/>
    <w:rsid w:val="00655294"/>
    <w:rsid w:val="0065692A"/>
    <w:rsid w:val="006636AE"/>
    <w:rsid w:val="0066472B"/>
    <w:rsid w:val="00666247"/>
    <w:rsid w:val="006714C7"/>
    <w:rsid w:val="0067264E"/>
    <w:rsid w:val="00676764"/>
    <w:rsid w:val="006803B0"/>
    <w:rsid w:val="00685967"/>
    <w:rsid w:val="006A0B4E"/>
    <w:rsid w:val="006A78F6"/>
    <w:rsid w:val="006B18A4"/>
    <w:rsid w:val="006B210C"/>
    <w:rsid w:val="006D0505"/>
    <w:rsid w:val="006D48BB"/>
    <w:rsid w:val="006D7089"/>
    <w:rsid w:val="006E49AD"/>
    <w:rsid w:val="006F4EFA"/>
    <w:rsid w:val="0070343B"/>
    <w:rsid w:val="0072010C"/>
    <w:rsid w:val="007225C3"/>
    <w:rsid w:val="00724C07"/>
    <w:rsid w:val="0073291F"/>
    <w:rsid w:val="00733D86"/>
    <w:rsid w:val="007416C1"/>
    <w:rsid w:val="00741EE8"/>
    <w:rsid w:val="00743C5A"/>
    <w:rsid w:val="007515C5"/>
    <w:rsid w:val="007518F8"/>
    <w:rsid w:val="00752FBF"/>
    <w:rsid w:val="00754043"/>
    <w:rsid w:val="00757555"/>
    <w:rsid w:val="00757596"/>
    <w:rsid w:val="00770162"/>
    <w:rsid w:val="007705F3"/>
    <w:rsid w:val="00783BF4"/>
    <w:rsid w:val="007913B9"/>
    <w:rsid w:val="0079621B"/>
    <w:rsid w:val="007A5580"/>
    <w:rsid w:val="007B2A80"/>
    <w:rsid w:val="007B5BBB"/>
    <w:rsid w:val="007C3929"/>
    <w:rsid w:val="007C74F8"/>
    <w:rsid w:val="007D6BB8"/>
    <w:rsid w:val="007E382D"/>
    <w:rsid w:val="007F01B7"/>
    <w:rsid w:val="007F2937"/>
    <w:rsid w:val="007F3742"/>
    <w:rsid w:val="007F4EB5"/>
    <w:rsid w:val="007F5661"/>
    <w:rsid w:val="0080100B"/>
    <w:rsid w:val="00802BAD"/>
    <w:rsid w:val="00806191"/>
    <w:rsid w:val="008077BD"/>
    <w:rsid w:val="008137E4"/>
    <w:rsid w:val="0081502A"/>
    <w:rsid w:val="008219B4"/>
    <w:rsid w:val="00825141"/>
    <w:rsid w:val="008315C2"/>
    <w:rsid w:val="00834169"/>
    <w:rsid w:val="008347E1"/>
    <w:rsid w:val="00845D13"/>
    <w:rsid w:val="008465DF"/>
    <w:rsid w:val="00846B86"/>
    <w:rsid w:val="00852BB0"/>
    <w:rsid w:val="00877D31"/>
    <w:rsid w:val="008914B9"/>
    <w:rsid w:val="008A056E"/>
    <w:rsid w:val="008A68F2"/>
    <w:rsid w:val="008B1AF7"/>
    <w:rsid w:val="008B5E14"/>
    <w:rsid w:val="008C08DA"/>
    <w:rsid w:val="008D2F12"/>
    <w:rsid w:val="008D7741"/>
    <w:rsid w:val="008E61DE"/>
    <w:rsid w:val="008E6AF9"/>
    <w:rsid w:val="008F59C0"/>
    <w:rsid w:val="008F5B5A"/>
    <w:rsid w:val="008F67EF"/>
    <w:rsid w:val="008F78DF"/>
    <w:rsid w:val="00900816"/>
    <w:rsid w:val="0090116D"/>
    <w:rsid w:val="00904E38"/>
    <w:rsid w:val="009126FA"/>
    <w:rsid w:val="009221E1"/>
    <w:rsid w:val="009313BC"/>
    <w:rsid w:val="00935557"/>
    <w:rsid w:val="009361DE"/>
    <w:rsid w:val="00936ED0"/>
    <w:rsid w:val="00941D3D"/>
    <w:rsid w:val="00942787"/>
    <w:rsid w:val="00942DE0"/>
    <w:rsid w:val="00947171"/>
    <w:rsid w:val="00960B2D"/>
    <w:rsid w:val="00963F85"/>
    <w:rsid w:val="00965060"/>
    <w:rsid w:val="00973100"/>
    <w:rsid w:val="009758C5"/>
    <w:rsid w:val="009A6597"/>
    <w:rsid w:val="009B068C"/>
    <w:rsid w:val="009B2912"/>
    <w:rsid w:val="009B6C88"/>
    <w:rsid w:val="009C3A76"/>
    <w:rsid w:val="009C4198"/>
    <w:rsid w:val="009D0EF9"/>
    <w:rsid w:val="009D3500"/>
    <w:rsid w:val="009D3F0B"/>
    <w:rsid w:val="009D6821"/>
    <w:rsid w:val="009D768A"/>
    <w:rsid w:val="009D7D2A"/>
    <w:rsid w:val="009E125D"/>
    <w:rsid w:val="009E3B5B"/>
    <w:rsid w:val="009E3DE1"/>
    <w:rsid w:val="009F5C45"/>
    <w:rsid w:val="00A05A5C"/>
    <w:rsid w:val="00A06284"/>
    <w:rsid w:val="00A1284E"/>
    <w:rsid w:val="00A12C2E"/>
    <w:rsid w:val="00A201DF"/>
    <w:rsid w:val="00A23760"/>
    <w:rsid w:val="00A307D0"/>
    <w:rsid w:val="00A30DFC"/>
    <w:rsid w:val="00A3315F"/>
    <w:rsid w:val="00A42DEF"/>
    <w:rsid w:val="00A546D7"/>
    <w:rsid w:val="00A5601B"/>
    <w:rsid w:val="00A56B77"/>
    <w:rsid w:val="00A648FD"/>
    <w:rsid w:val="00A667A8"/>
    <w:rsid w:val="00A77660"/>
    <w:rsid w:val="00A81CE1"/>
    <w:rsid w:val="00A84ED8"/>
    <w:rsid w:val="00A90E43"/>
    <w:rsid w:val="00A94592"/>
    <w:rsid w:val="00A95159"/>
    <w:rsid w:val="00A95A40"/>
    <w:rsid w:val="00AA751B"/>
    <w:rsid w:val="00AA765F"/>
    <w:rsid w:val="00AB09E2"/>
    <w:rsid w:val="00AD4D3F"/>
    <w:rsid w:val="00AE04A9"/>
    <w:rsid w:val="00AE2604"/>
    <w:rsid w:val="00AE37DE"/>
    <w:rsid w:val="00AE384B"/>
    <w:rsid w:val="00AF14A8"/>
    <w:rsid w:val="00AF1F09"/>
    <w:rsid w:val="00AF69B6"/>
    <w:rsid w:val="00B02AFD"/>
    <w:rsid w:val="00B03A9E"/>
    <w:rsid w:val="00B05ADC"/>
    <w:rsid w:val="00B10C3E"/>
    <w:rsid w:val="00B152D7"/>
    <w:rsid w:val="00B20F62"/>
    <w:rsid w:val="00B358F2"/>
    <w:rsid w:val="00B4000C"/>
    <w:rsid w:val="00B432FF"/>
    <w:rsid w:val="00B505B5"/>
    <w:rsid w:val="00B50639"/>
    <w:rsid w:val="00B50C83"/>
    <w:rsid w:val="00B54C29"/>
    <w:rsid w:val="00B62EE3"/>
    <w:rsid w:val="00B67EA1"/>
    <w:rsid w:val="00B7609F"/>
    <w:rsid w:val="00B80144"/>
    <w:rsid w:val="00B80864"/>
    <w:rsid w:val="00B810D0"/>
    <w:rsid w:val="00B8783F"/>
    <w:rsid w:val="00B920FE"/>
    <w:rsid w:val="00B95540"/>
    <w:rsid w:val="00B96F64"/>
    <w:rsid w:val="00BA2D5E"/>
    <w:rsid w:val="00BA5E8D"/>
    <w:rsid w:val="00BC1365"/>
    <w:rsid w:val="00BC39A2"/>
    <w:rsid w:val="00BC530C"/>
    <w:rsid w:val="00BF10BB"/>
    <w:rsid w:val="00BF185E"/>
    <w:rsid w:val="00BF42FC"/>
    <w:rsid w:val="00BF54FA"/>
    <w:rsid w:val="00BF689F"/>
    <w:rsid w:val="00BF6A1A"/>
    <w:rsid w:val="00C01F6C"/>
    <w:rsid w:val="00C0433F"/>
    <w:rsid w:val="00C046A5"/>
    <w:rsid w:val="00C10A55"/>
    <w:rsid w:val="00C11B96"/>
    <w:rsid w:val="00C17CD2"/>
    <w:rsid w:val="00C17E38"/>
    <w:rsid w:val="00C23542"/>
    <w:rsid w:val="00C23D85"/>
    <w:rsid w:val="00C326D8"/>
    <w:rsid w:val="00C3363D"/>
    <w:rsid w:val="00C36372"/>
    <w:rsid w:val="00C47D46"/>
    <w:rsid w:val="00C51EF0"/>
    <w:rsid w:val="00C53883"/>
    <w:rsid w:val="00C56A0D"/>
    <w:rsid w:val="00C62397"/>
    <w:rsid w:val="00C7396F"/>
    <w:rsid w:val="00C76AE0"/>
    <w:rsid w:val="00C7755F"/>
    <w:rsid w:val="00C82E62"/>
    <w:rsid w:val="00C83BF8"/>
    <w:rsid w:val="00CA0896"/>
    <w:rsid w:val="00CA4469"/>
    <w:rsid w:val="00CA4DDF"/>
    <w:rsid w:val="00CA6CD5"/>
    <w:rsid w:val="00CC471F"/>
    <w:rsid w:val="00CC6028"/>
    <w:rsid w:val="00CD2DAD"/>
    <w:rsid w:val="00CF09FB"/>
    <w:rsid w:val="00CF3F45"/>
    <w:rsid w:val="00D04463"/>
    <w:rsid w:val="00D13951"/>
    <w:rsid w:val="00D20250"/>
    <w:rsid w:val="00D20501"/>
    <w:rsid w:val="00D26409"/>
    <w:rsid w:val="00D30B30"/>
    <w:rsid w:val="00D32C2D"/>
    <w:rsid w:val="00D32D6D"/>
    <w:rsid w:val="00D37456"/>
    <w:rsid w:val="00D43484"/>
    <w:rsid w:val="00D462B1"/>
    <w:rsid w:val="00D509C6"/>
    <w:rsid w:val="00D62093"/>
    <w:rsid w:val="00D674B3"/>
    <w:rsid w:val="00D72957"/>
    <w:rsid w:val="00D739E5"/>
    <w:rsid w:val="00D76550"/>
    <w:rsid w:val="00D955CD"/>
    <w:rsid w:val="00D95AD3"/>
    <w:rsid w:val="00D97841"/>
    <w:rsid w:val="00DB1DC8"/>
    <w:rsid w:val="00DB53C5"/>
    <w:rsid w:val="00DC0114"/>
    <w:rsid w:val="00DC3AF3"/>
    <w:rsid w:val="00DC7921"/>
    <w:rsid w:val="00DD14C6"/>
    <w:rsid w:val="00DD1EA0"/>
    <w:rsid w:val="00DD4DBA"/>
    <w:rsid w:val="00DE0DBE"/>
    <w:rsid w:val="00DE47B5"/>
    <w:rsid w:val="00DE6644"/>
    <w:rsid w:val="00E054B4"/>
    <w:rsid w:val="00E10B9F"/>
    <w:rsid w:val="00E120E9"/>
    <w:rsid w:val="00E2780C"/>
    <w:rsid w:val="00E30FC0"/>
    <w:rsid w:val="00E31684"/>
    <w:rsid w:val="00E37198"/>
    <w:rsid w:val="00E37E8A"/>
    <w:rsid w:val="00E459A2"/>
    <w:rsid w:val="00E54311"/>
    <w:rsid w:val="00E60828"/>
    <w:rsid w:val="00E6231D"/>
    <w:rsid w:val="00E6313E"/>
    <w:rsid w:val="00E660FE"/>
    <w:rsid w:val="00E72726"/>
    <w:rsid w:val="00E75CB6"/>
    <w:rsid w:val="00E7781A"/>
    <w:rsid w:val="00E8307A"/>
    <w:rsid w:val="00E91CBC"/>
    <w:rsid w:val="00E92388"/>
    <w:rsid w:val="00EB34F6"/>
    <w:rsid w:val="00EB467F"/>
    <w:rsid w:val="00EB531D"/>
    <w:rsid w:val="00EB5E78"/>
    <w:rsid w:val="00EC0A03"/>
    <w:rsid w:val="00ED26A6"/>
    <w:rsid w:val="00EE21E3"/>
    <w:rsid w:val="00EE3CEC"/>
    <w:rsid w:val="00EE562F"/>
    <w:rsid w:val="00EF1130"/>
    <w:rsid w:val="00EF1E77"/>
    <w:rsid w:val="00EF4AB8"/>
    <w:rsid w:val="00F00AD1"/>
    <w:rsid w:val="00F0141A"/>
    <w:rsid w:val="00F04CB6"/>
    <w:rsid w:val="00F109B9"/>
    <w:rsid w:val="00F10E80"/>
    <w:rsid w:val="00F16EF9"/>
    <w:rsid w:val="00F252AA"/>
    <w:rsid w:val="00F255FE"/>
    <w:rsid w:val="00F26B4C"/>
    <w:rsid w:val="00F44C9D"/>
    <w:rsid w:val="00F54037"/>
    <w:rsid w:val="00F56F4F"/>
    <w:rsid w:val="00F60FBD"/>
    <w:rsid w:val="00F679F8"/>
    <w:rsid w:val="00F72A3A"/>
    <w:rsid w:val="00F81BD4"/>
    <w:rsid w:val="00F83F3A"/>
    <w:rsid w:val="00F92AC8"/>
    <w:rsid w:val="00F94E96"/>
    <w:rsid w:val="00FB2A4F"/>
    <w:rsid w:val="00FB4D22"/>
    <w:rsid w:val="00FB5761"/>
    <w:rsid w:val="00FC34D1"/>
    <w:rsid w:val="00FC574A"/>
    <w:rsid w:val="00FC6AF4"/>
    <w:rsid w:val="00FD1011"/>
    <w:rsid w:val="00FD3BD7"/>
    <w:rsid w:val="00FD3D46"/>
    <w:rsid w:val="00FD4940"/>
    <w:rsid w:val="00FD6257"/>
    <w:rsid w:val="00FD753E"/>
    <w:rsid w:val="00FE4020"/>
    <w:rsid w:val="00FE5448"/>
    <w:rsid w:val="00FE606F"/>
    <w:rsid w:val="00FF432C"/>
    <w:rsid w:val="00FF4DCE"/>
    <w:rsid w:val="00FF7F43"/>
    <w:rsid w:val="01476F03"/>
    <w:rsid w:val="01F5417E"/>
    <w:rsid w:val="02C24E2A"/>
    <w:rsid w:val="02C34023"/>
    <w:rsid w:val="02E56406"/>
    <w:rsid w:val="02EA303D"/>
    <w:rsid w:val="03A527A2"/>
    <w:rsid w:val="03FC5287"/>
    <w:rsid w:val="046010D7"/>
    <w:rsid w:val="057B45F2"/>
    <w:rsid w:val="0606305E"/>
    <w:rsid w:val="06D45A15"/>
    <w:rsid w:val="07387591"/>
    <w:rsid w:val="075C068F"/>
    <w:rsid w:val="078838F5"/>
    <w:rsid w:val="081608A9"/>
    <w:rsid w:val="086754E4"/>
    <w:rsid w:val="08801380"/>
    <w:rsid w:val="092B1F08"/>
    <w:rsid w:val="09523D3F"/>
    <w:rsid w:val="096B62F5"/>
    <w:rsid w:val="096C0B9A"/>
    <w:rsid w:val="09FA0698"/>
    <w:rsid w:val="0A7D4FF2"/>
    <w:rsid w:val="0BC244C3"/>
    <w:rsid w:val="0C2606B1"/>
    <w:rsid w:val="0C3218D4"/>
    <w:rsid w:val="0CFA081E"/>
    <w:rsid w:val="0D144C7C"/>
    <w:rsid w:val="0DAC3FE1"/>
    <w:rsid w:val="0E95564D"/>
    <w:rsid w:val="0EAC41F8"/>
    <w:rsid w:val="0EF51D98"/>
    <w:rsid w:val="0F051356"/>
    <w:rsid w:val="0F1E3F27"/>
    <w:rsid w:val="0F2E13F9"/>
    <w:rsid w:val="0F9763F7"/>
    <w:rsid w:val="0FAF71D6"/>
    <w:rsid w:val="100D3047"/>
    <w:rsid w:val="10211C53"/>
    <w:rsid w:val="10305C56"/>
    <w:rsid w:val="107D397A"/>
    <w:rsid w:val="108F6AD4"/>
    <w:rsid w:val="10A54773"/>
    <w:rsid w:val="11BB2944"/>
    <w:rsid w:val="11C1748B"/>
    <w:rsid w:val="11D303FF"/>
    <w:rsid w:val="123F78AA"/>
    <w:rsid w:val="124C37A5"/>
    <w:rsid w:val="12575356"/>
    <w:rsid w:val="137E1742"/>
    <w:rsid w:val="13E55090"/>
    <w:rsid w:val="13FE6D3E"/>
    <w:rsid w:val="141F5550"/>
    <w:rsid w:val="14921783"/>
    <w:rsid w:val="14B549BC"/>
    <w:rsid w:val="1543532F"/>
    <w:rsid w:val="15696E26"/>
    <w:rsid w:val="161A395A"/>
    <w:rsid w:val="1643237F"/>
    <w:rsid w:val="16705882"/>
    <w:rsid w:val="173E2219"/>
    <w:rsid w:val="17C01C44"/>
    <w:rsid w:val="17C61ABD"/>
    <w:rsid w:val="17CC352C"/>
    <w:rsid w:val="17F636AD"/>
    <w:rsid w:val="17FB2E23"/>
    <w:rsid w:val="1839525D"/>
    <w:rsid w:val="18953515"/>
    <w:rsid w:val="19025C20"/>
    <w:rsid w:val="191163B8"/>
    <w:rsid w:val="197E0461"/>
    <w:rsid w:val="198E77DD"/>
    <w:rsid w:val="19EB65EA"/>
    <w:rsid w:val="1A2D5FAF"/>
    <w:rsid w:val="1A2E4FEC"/>
    <w:rsid w:val="1AE8231C"/>
    <w:rsid w:val="1BCD078D"/>
    <w:rsid w:val="1CA74E85"/>
    <w:rsid w:val="1D022A5D"/>
    <w:rsid w:val="1D5A7BA1"/>
    <w:rsid w:val="1DA23161"/>
    <w:rsid w:val="1DA70230"/>
    <w:rsid w:val="1DE25E0D"/>
    <w:rsid w:val="1E0F1C82"/>
    <w:rsid w:val="1E7C6B2A"/>
    <w:rsid w:val="1FDF7991"/>
    <w:rsid w:val="1FFD0854"/>
    <w:rsid w:val="20181D4E"/>
    <w:rsid w:val="21192404"/>
    <w:rsid w:val="21F47C60"/>
    <w:rsid w:val="21F77984"/>
    <w:rsid w:val="22342FE2"/>
    <w:rsid w:val="223557B8"/>
    <w:rsid w:val="225959E9"/>
    <w:rsid w:val="22DD7372"/>
    <w:rsid w:val="22DE34E5"/>
    <w:rsid w:val="22EC3F3F"/>
    <w:rsid w:val="232B1DB3"/>
    <w:rsid w:val="233934F2"/>
    <w:rsid w:val="23510BE2"/>
    <w:rsid w:val="23570ADA"/>
    <w:rsid w:val="23827AA9"/>
    <w:rsid w:val="24060BDD"/>
    <w:rsid w:val="24D0793E"/>
    <w:rsid w:val="251124CC"/>
    <w:rsid w:val="253E30F1"/>
    <w:rsid w:val="2580651A"/>
    <w:rsid w:val="25C67A17"/>
    <w:rsid w:val="25EF0F51"/>
    <w:rsid w:val="26205F9A"/>
    <w:rsid w:val="267D6DF9"/>
    <w:rsid w:val="2685112A"/>
    <w:rsid w:val="278238E3"/>
    <w:rsid w:val="278C79D7"/>
    <w:rsid w:val="27977C67"/>
    <w:rsid w:val="27C35B90"/>
    <w:rsid w:val="27DF7A0E"/>
    <w:rsid w:val="28906633"/>
    <w:rsid w:val="28981D68"/>
    <w:rsid w:val="28A565CD"/>
    <w:rsid w:val="28DD446D"/>
    <w:rsid w:val="290F1A1A"/>
    <w:rsid w:val="2931167D"/>
    <w:rsid w:val="294D132B"/>
    <w:rsid w:val="29522C92"/>
    <w:rsid w:val="295E22B2"/>
    <w:rsid w:val="297F2038"/>
    <w:rsid w:val="29C11196"/>
    <w:rsid w:val="29DB7B52"/>
    <w:rsid w:val="2A9D38FA"/>
    <w:rsid w:val="2AF750A1"/>
    <w:rsid w:val="2B1E0CAF"/>
    <w:rsid w:val="2BA810B0"/>
    <w:rsid w:val="2BA847CB"/>
    <w:rsid w:val="2BC32773"/>
    <w:rsid w:val="2BFC19D3"/>
    <w:rsid w:val="2C6E62A0"/>
    <w:rsid w:val="2D1D3491"/>
    <w:rsid w:val="2D512639"/>
    <w:rsid w:val="2D5251B9"/>
    <w:rsid w:val="2D647F19"/>
    <w:rsid w:val="2DB02E9A"/>
    <w:rsid w:val="2EB320D7"/>
    <w:rsid w:val="2F331338"/>
    <w:rsid w:val="2F4D714F"/>
    <w:rsid w:val="2FA219D4"/>
    <w:rsid w:val="2FA42C93"/>
    <w:rsid w:val="2FDE2E39"/>
    <w:rsid w:val="2FEA0064"/>
    <w:rsid w:val="30561961"/>
    <w:rsid w:val="306105EA"/>
    <w:rsid w:val="30E455D1"/>
    <w:rsid w:val="30EC078D"/>
    <w:rsid w:val="312018A4"/>
    <w:rsid w:val="31C979A6"/>
    <w:rsid w:val="32210F66"/>
    <w:rsid w:val="32220515"/>
    <w:rsid w:val="32386938"/>
    <w:rsid w:val="32995ABE"/>
    <w:rsid w:val="329D5CF6"/>
    <w:rsid w:val="32DC622C"/>
    <w:rsid w:val="33F06987"/>
    <w:rsid w:val="341B4691"/>
    <w:rsid w:val="34532048"/>
    <w:rsid w:val="346C2CAA"/>
    <w:rsid w:val="347D0345"/>
    <w:rsid w:val="356A1AE2"/>
    <w:rsid w:val="359C3EDC"/>
    <w:rsid w:val="35FB76C1"/>
    <w:rsid w:val="360E389E"/>
    <w:rsid w:val="36437280"/>
    <w:rsid w:val="36494172"/>
    <w:rsid w:val="36520C66"/>
    <w:rsid w:val="37182A56"/>
    <w:rsid w:val="37EB13EA"/>
    <w:rsid w:val="37FE0D94"/>
    <w:rsid w:val="38323357"/>
    <w:rsid w:val="38F51B38"/>
    <w:rsid w:val="39167BAC"/>
    <w:rsid w:val="39270650"/>
    <w:rsid w:val="3970267C"/>
    <w:rsid w:val="3A696390"/>
    <w:rsid w:val="3ADA148E"/>
    <w:rsid w:val="3ADC2E63"/>
    <w:rsid w:val="3ADE4F69"/>
    <w:rsid w:val="3AF8166E"/>
    <w:rsid w:val="3B7E1F45"/>
    <w:rsid w:val="3BC32655"/>
    <w:rsid w:val="3C1258A2"/>
    <w:rsid w:val="3C1E5401"/>
    <w:rsid w:val="3C210595"/>
    <w:rsid w:val="3C4F5E1E"/>
    <w:rsid w:val="3CE52FA8"/>
    <w:rsid w:val="3D3D408D"/>
    <w:rsid w:val="3DDF0E6D"/>
    <w:rsid w:val="3DEB4E54"/>
    <w:rsid w:val="3E035329"/>
    <w:rsid w:val="3E32287F"/>
    <w:rsid w:val="3E4A1248"/>
    <w:rsid w:val="3E6E2FE8"/>
    <w:rsid w:val="3E8B5826"/>
    <w:rsid w:val="3FB37DD1"/>
    <w:rsid w:val="405E44A4"/>
    <w:rsid w:val="40F167F2"/>
    <w:rsid w:val="414E31CC"/>
    <w:rsid w:val="41855EFA"/>
    <w:rsid w:val="42372B20"/>
    <w:rsid w:val="42770578"/>
    <w:rsid w:val="42EF11F9"/>
    <w:rsid w:val="430A2572"/>
    <w:rsid w:val="432D18A6"/>
    <w:rsid w:val="437E5788"/>
    <w:rsid w:val="43927D58"/>
    <w:rsid w:val="439604DD"/>
    <w:rsid w:val="441307C2"/>
    <w:rsid w:val="446D46C0"/>
    <w:rsid w:val="44A710AE"/>
    <w:rsid w:val="450F04CC"/>
    <w:rsid w:val="452D4725"/>
    <w:rsid w:val="45327E35"/>
    <w:rsid w:val="464D27AF"/>
    <w:rsid w:val="46932C0A"/>
    <w:rsid w:val="46A20C3F"/>
    <w:rsid w:val="471769EE"/>
    <w:rsid w:val="47B12FFF"/>
    <w:rsid w:val="47D16CB4"/>
    <w:rsid w:val="47F30D3A"/>
    <w:rsid w:val="47FA63E7"/>
    <w:rsid w:val="482855B8"/>
    <w:rsid w:val="483E1862"/>
    <w:rsid w:val="48EB7EEE"/>
    <w:rsid w:val="4A5F19BD"/>
    <w:rsid w:val="4AA05DAD"/>
    <w:rsid w:val="4AE97204"/>
    <w:rsid w:val="4AF85105"/>
    <w:rsid w:val="4B2A48B3"/>
    <w:rsid w:val="4B7C542E"/>
    <w:rsid w:val="4BDD5A83"/>
    <w:rsid w:val="4BEC6900"/>
    <w:rsid w:val="4BF6430F"/>
    <w:rsid w:val="4C3A3AC4"/>
    <w:rsid w:val="4D767C12"/>
    <w:rsid w:val="4D8203AE"/>
    <w:rsid w:val="4E86492F"/>
    <w:rsid w:val="4EA341B8"/>
    <w:rsid w:val="4EC12DA2"/>
    <w:rsid w:val="4F5A71D4"/>
    <w:rsid w:val="4F7C20DE"/>
    <w:rsid w:val="4FB213DD"/>
    <w:rsid w:val="50626632"/>
    <w:rsid w:val="509D1B11"/>
    <w:rsid w:val="509D5063"/>
    <w:rsid w:val="51026074"/>
    <w:rsid w:val="51491C3E"/>
    <w:rsid w:val="51BD45D0"/>
    <w:rsid w:val="52650152"/>
    <w:rsid w:val="53063B19"/>
    <w:rsid w:val="5328385F"/>
    <w:rsid w:val="53377CC0"/>
    <w:rsid w:val="543A23AB"/>
    <w:rsid w:val="545811F3"/>
    <w:rsid w:val="54A90FCB"/>
    <w:rsid w:val="54CB5082"/>
    <w:rsid w:val="550A50CE"/>
    <w:rsid w:val="55A01D3D"/>
    <w:rsid w:val="56115AD1"/>
    <w:rsid w:val="563408DF"/>
    <w:rsid w:val="56535115"/>
    <w:rsid w:val="578502BD"/>
    <w:rsid w:val="585A1660"/>
    <w:rsid w:val="58FE7BBA"/>
    <w:rsid w:val="593D4DCE"/>
    <w:rsid w:val="59563DAC"/>
    <w:rsid w:val="59EC6A6D"/>
    <w:rsid w:val="5A093B18"/>
    <w:rsid w:val="5A3B4BD8"/>
    <w:rsid w:val="5A6116D2"/>
    <w:rsid w:val="5AE22FD3"/>
    <w:rsid w:val="5B0E1043"/>
    <w:rsid w:val="5B10327E"/>
    <w:rsid w:val="5B5E2DA7"/>
    <w:rsid w:val="5C09421F"/>
    <w:rsid w:val="5CC74453"/>
    <w:rsid w:val="5D0B10A7"/>
    <w:rsid w:val="5D280572"/>
    <w:rsid w:val="5E352176"/>
    <w:rsid w:val="5ED8314E"/>
    <w:rsid w:val="5EDC477D"/>
    <w:rsid w:val="5F900D81"/>
    <w:rsid w:val="612956B7"/>
    <w:rsid w:val="613227E3"/>
    <w:rsid w:val="61591C9F"/>
    <w:rsid w:val="61A2477F"/>
    <w:rsid w:val="61C208F5"/>
    <w:rsid w:val="61F91A0A"/>
    <w:rsid w:val="62C33B99"/>
    <w:rsid w:val="636713B8"/>
    <w:rsid w:val="6434785A"/>
    <w:rsid w:val="6506192C"/>
    <w:rsid w:val="65247F7C"/>
    <w:rsid w:val="654910C4"/>
    <w:rsid w:val="65A67349"/>
    <w:rsid w:val="65D7580E"/>
    <w:rsid w:val="65DD2FB6"/>
    <w:rsid w:val="665B163A"/>
    <w:rsid w:val="66F10A4A"/>
    <w:rsid w:val="66F703FA"/>
    <w:rsid w:val="67233D00"/>
    <w:rsid w:val="683B5605"/>
    <w:rsid w:val="68A5514D"/>
    <w:rsid w:val="68B3402B"/>
    <w:rsid w:val="68CB4EB2"/>
    <w:rsid w:val="68D643E7"/>
    <w:rsid w:val="6A3B4D55"/>
    <w:rsid w:val="6A8678E7"/>
    <w:rsid w:val="6B10476C"/>
    <w:rsid w:val="6B8C3084"/>
    <w:rsid w:val="6BC53CD9"/>
    <w:rsid w:val="6BD5313A"/>
    <w:rsid w:val="6C4B2418"/>
    <w:rsid w:val="6CA65FA0"/>
    <w:rsid w:val="6CF55020"/>
    <w:rsid w:val="6DEB1331"/>
    <w:rsid w:val="6DF567EC"/>
    <w:rsid w:val="6E4E077D"/>
    <w:rsid w:val="6E561F09"/>
    <w:rsid w:val="6ED16857"/>
    <w:rsid w:val="6EDC4E3E"/>
    <w:rsid w:val="6EDF575B"/>
    <w:rsid w:val="6EE52695"/>
    <w:rsid w:val="6F424D04"/>
    <w:rsid w:val="6F45084A"/>
    <w:rsid w:val="6F552505"/>
    <w:rsid w:val="6F912373"/>
    <w:rsid w:val="6FC9455B"/>
    <w:rsid w:val="6FE43935"/>
    <w:rsid w:val="702156C6"/>
    <w:rsid w:val="70A143A6"/>
    <w:rsid w:val="70D0502F"/>
    <w:rsid w:val="71B5386F"/>
    <w:rsid w:val="71F652FE"/>
    <w:rsid w:val="72380DCE"/>
    <w:rsid w:val="72774C01"/>
    <w:rsid w:val="72870F33"/>
    <w:rsid w:val="72C434E4"/>
    <w:rsid w:val="7309711B"/>
    <w:rsid w:val="731544C0"/>
    <w:rsid w:val="73154E73"/>
    <w:rsid w:val="731F41DD"/>
    <w:rsid w:val="736275AC"/>
    <w:rsid w:val="736A08A1"/>
    <w:rsid w:val="73996ECC"/>
    <w:rsid w:val="73CC2148"/>
    <w:rsid w:val="740B6150"/>
    <w:rsid w:val="74485068"/>
    <w:rsid w:val="74556459"/>
    <w:rsid w:val="74CD7162"/>
    <w:rsid w:val="74E71DFA"/>
    <w:rsid w:val="75EA3C37"/>
    <w:rsid w:val="763D4955"/>
    <w:rsid w:val="76456B36"/>
    <w:rsid w:val="766F5A16"/>
    <w:rsid w:val="76825489"/>
    <w:rsid w:val="7696746C"/>
    <w:rsid w:val="770B5023"/>
    <w:rsid w:val="77D00B58"/>
    <w:rsid w:val="786C2B64"/>
    <w:rsid w:val="78EC6B6D"/>
    <w:rsid w:val="79043078"/>
    <w:rsid w:val="7922764A"/>
    <w:rsid w:val="79A50677"/>
    <w:rsid w:val="79D84853"/>
    <w:rsid w:val="7AB96EB4"/>
    <w:rsid w:val="7BC7187B"/>
    <w:rsid w:val="7C6B7C06"/>
    <w:rsid w:val="7CCB1D5A"/>
    <w:rsid w:val="7D0C5D68"/>
    <w:rsid w:val="7D3D4F01"/>
    <w:rsid w:val="7D773891"/>
    <w:rsid w:val="7D9431F6"/>
    <w:rsid w:val="7DBB67FC"/>
    <w:rsid w:val="7DD86F7C"/>
    <w:rsid w:val="7DEB1DF5"/>
    <w:rsid w:val="7F632B56"/>
    <w:rsid w:val="7F995593"/>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qFormat="1" w:uiPriority="99"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7"/>
    <w:qFormat/>
    <w:uiPriority w:val="0"/>
    <w:pPr>
      <w:keepNext/>
      <w:keepLines/>
      <w:spacing w:before="120" w:after="120" w:line="416" w:lineRule="auto"/>
      <w:outlineLvl w:val="1"/>
    </w:pPr>
    <w:rPr>
      <w:rFonts w:ascii="Arial" w:hAnsi="Arial" w:eastAsia="黑体"/>
      <w:bCs/>
      <w:kern w:val="0"/>
      <w:sz w:val="32"/>
      <w:szCs w:val="32"/>
    </w:rPr>
  </w:style>
  <w:style w:type="paragraph" w:styleId="5">
    <w:name w:val="heading 3"/>
    <w:basedOn w:val="1"/>
    <w:next w:val="1"/>
    <w:link w:val="38"/>
    <w:qFormat/>
    <w:uiPriority w:val="0"/>
    <w:pPr>
      <w:keepNext/>
      <w:keepLines/>
      <w:spacing w:before="20" w:after="20" w:line="416" w:lineRule="auto"/>
      <w:outlineLvl w:val="2"/>
    </w:pPr>
    <w:rPr>
      <w:rFonts w:eastAsia="黑体"/>
      <w:bCs/>
      <w:kern w:val="0"/>
      <w:sz w:val="24"/>
      <w:szCs w:val="32"/>
    </w:rPr>
  </w:style>
  <w:style w:type="paragraph" w:styleId="6">
    <w:name w:val="heading 4"/>
    <w:basedOn w:val="1"/>
    <w:next w:val="1"/>
    <w:link w:val="43"/>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2">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2">
    <w:name w:val="正文文本缩进 21"/>
    <w:basedOn w:val="1"/>
    <w:qFormat/>
    <w:uiPriority w:val="0"/>
    <w:pPr>
      <w:widowControl/>
      <w:tabs>
        <w:tab w:val="left" w:pos="0"/>
        <w:tab w:val="left" w:pos="993"/>
        <w:tab w:val="left" w:pos="1134"/>
      </w:tabs>
      <w:spacing w:line="500" w:lineRule="exact"/>
      <w:ind w:firstLine="851"/>
    </w:pPr>
    <w:rPr>
      <w:rFonts w:ascii="楷体_GB2312" w:eastAsia="楷体_GB2312"/>
      <w:b/>
      <w:spacing w:val="-24"/>
      <w:sz w:val="28"/>
      <w:szCs w:val="20"/>
    </w:rPr>
  </w:style>
  <w:style w:type="paragraph" w:styleId="7">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8">
    <w:name w:val="Normal Indent"/>
    <w:basedOn w:val="1"/>
    <w:qFormat/>
    <w:uiPriority w:val="0"/>
    <w:pPr>
      <w:ind w:firstLine="420" w:firstLineChars="200"/>
    </w:pPr>
  </w:style>
  <w:style w:type="paragraph" w:styleId="9">
    <w:name w:val="index 5"/>
    <w:basedOn w:val="1"/>
    <w:next w:val="1"/>
    <w:qFormat/>
    <w:uiPriority w:val="0"/>
    <w:pPr>
      <w:ind w:left="1050" w:hanging="210" w:firstLineChars="200"/>
      <w:jc w:val="left"/>
    </w:pPr>
    <w:rPr>
      <w:sz w:val="18"/>
      <w:szCs w:val="18"/>
      <w:lang w:eastAsia="zh-TW"/>
    </w:rPr>
  </w:style>
  <w:style w:type="paragraph" w:styleId="10">
    <w:name w:val="annotation text"/>
    <w:basedOn w:val="1"/>
    <w:link w:val="44"/>
    <w:qFormat/>
    <w:uiPriority w:val="0"/>
    <w:pPr>
      <w:jc w:val="left"/>
    </w:pPr>
  </w:style>
  <w:style w:type="paragraph" w:styleId="11">
    <w:name w:val="Body Text"/>
    <w:basedOn w:val="1"/>
    <w:next w:val="1"/>
    <w:qFormat/>
    <w:uiPriority w:val="1"/>
    <w:pPr>
      <w:tabs>
        <w:tab w:val="left" w:pos="2020"/>
        <w:tab w:val="center" w:pos="4535"/>
      </w:tabs>
      <w:spacing w:line="500" w:lineRule="exact"/>
      <w:outlineLvl w:val="0"/>
    </w:pPr>
    <w:rPr>
      <w:rFonts w:ascii="华文彩云" w:hAnsi="宋体" w:eastAsia="华文彩云"/>
      <w:bCs/>
      <w:color w:val="000000"/>
      <w:sz w:val="28"/>
    </w:rPr>
  </w:style>
  <w:style w:type="paragraph" w:styleId="12">
    <w:name w:val="Body Text Indent"/>
    <w:basedOn w:val="1"/>
    <w:next w:val="13"/>
    <w:qFormat/>
    <w:uiPriority w:val="0"/>
    <w:pPr>
      <w:spacing w:line="360" w:lineRule="auto"/>
      <w:ind w:firstLine="500" w:firstLineChars="200"/>
    </w:pPr>
    <w:rPr>
      <w:rFonts w:ascii="Tahoma" w:hAnsi="Tahoma" w:eastAsia="仿宋_GB2312"/>
      <w:sz w:val="24"/>
      <w:szCs w:val="20"/>
    </w:rPr>
  </w:style>
  <w:style w:type="paragraph" w:styleId="13">
    <w:name w:val="envelope return"/>
    <w:basedOn w:val="1"/>
    <w:unhideWhenUsed/>
    <w:qFormat/>
    <w:uiPriority w:val="99"/>
    <w:pPr>
      <w:snapToGrid w:val="0"/>
    </w:pPr>
    <w:rPr>
      <w:rFonts w:ascii="Arial" w:hAnsi="Arial"/>
    </w:rPr>
  </w:style>
  <w:style w:type="paragraph" w:styleId="14">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5">
    <w:name w:val="toc 3"/>
    <w:basedOn w:val="1"/>
    <w:next w:val="1"/>
    <w:qFormat/>
    <w:uiPriority w:val="39"/>
    <w:pPr>
      <w:ind w:left="840" w:leftChars="400"/>
    </w:pPr>
  </w:style>
  <w:style w:type="paragraph" w:styleId="16">
    <w:name w:val="Plain Text"/>
    <w:basedOn w:val="1"/>
    <w:qFormat/>
    <w:uiPriority w:val="0"/>
    <w:rPr>
      <w:rFonts w:ascii="宋体" w:hAnsi="Courier New"/>
      <w:szCs w:val="20"/>
    </w:rPr>
  </w:style>
  <w:style w:type="paragraph" w:styleId="17">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8">
    <w:name w:val="Date"/>
    <w:basedOn w:val="1"/>
    <w:next w:val="1"/>
    <w:qFormat/>
    <w:uiPriority w:val="0"/>
    <w:pPr>
      <w:ind w:left="100" w:leftChars="2500"/>
    </w:pPr>
  </w:style>
  <w:style w:type="paragraph" w:styleId="19">
    <w:name w:val="footer"/>
    <w:basedOn w:val="1"/>
    <w:link w:val="41"/>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3">
    <w:name w:val="footnote text"/>
    <w:basedOn w:val="1"/>
    <w:next w:val="9"/>
    <w:qFormat/>
    <w:uiPriority w:val="0"/>
    <w:pPr>
      <w:adjustRightInd w:val="0"/>
      <w:snapToGrid w:val="0"/>
      <w:spacing w:line="420" w:lineRule="atLeast"/>
      <w:ind w:firstLine="454"/>
      <w:jc w:val="left"/>
      <w:textAlignment w:val="baseline"/>
    </w:pPr>
    <w:rPr>
      <w:kern w:val="0"/>
      <w:sz w:val="18"/>
      <w:szCs w:val="20"/>
      <w:lang w:val="zh-CN"/>
    </w:rPr>
  </w:style>
  <w:style w:type="paragraph" w:styleId="24">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5">
    <w:name w:val="Body Text Indent 3"/>
    <w:basedOn w:val="1"/>
    <w:semiHidden/>
    <w:unhideWhenUsed/>
    <w:qFormat/>
    <w:uiPriority w:val="99"/>
    <w:pPr>
      <w:spacing w:after="120"/>
      <w:ind w:left="420" w:leftChars="200"/>
    </w:pPr>
    <w:rPr>
      <w:sz w:val="16"/>
      <w:szCs w:val="16"/>
    </w:rPr>
  </w:style>
  <w:style w:type="paragraph" w:styleId="26">
    <w:name w:val="toc 2"/>
    <w:basedOn w:val="1"/>
    <w:next w:val="1"/>
    <w:qFormat/>
    <w:uiPriority w:val="39"/>
    <w:pPr>
      <w:ind w:left="420" w:leftChars="200"/>
    </w:pPr>
  </w:style>
  <w:style w:type="paragraph" w:styleId="27">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8">
    <w:name w:val="annotation subject"/>
    <w:basedOn w:val="10"/>
    <w:next w:val="10"/>
    <w:link w:val="45"/>
    <w:semiHidden/>
    <w:unhideWhenUsed/>
    <w:qFormat/>
    <w:uiPriority w:val="0"/>
    <w:rPr>
      <w:b/>
      <w:bCs/>
    </w:rPr>
  </w:style>
  <w:style w:type="paragraph" w:styleId="29">
    <w:name w:val="Body Text First Indent"/>
    <w:basedOn w:val="11"/>
    <w:next w:val="1"/>
    <w:qFormat/>
    <w:uiPriority w:val="0"/>
    <w:pPr>
      <w:ind w:firstLine="420" w:firstLineChars="100"/>
    </w:pPr>
  </w:style>
  <w:style w:type="paragraph" w:styleId="30">
    <w:name w:val="Body Text First Indent 2"/>
    <w:basedOn w:val="12"/>
    <w:next w:val="25"/>
    <w:unhideWhenUsed/>
    <w:qFormat/>
    <w:uiPriority w:val="99"/>
    <w:pPr>
      <w:ind w:firstLine="420"/>
    </w:pPr>
  </w:style>
  <w:style w:type="character" w:styleId="33">
    <w:name w:val="Strong"/>
    <w:qFormat/>
    <w:uiPriority w:val="22"/>
    <w:rPr>
      <w:b/>
    </w:rPr>
  </w:style>
  <w:style w:type="character" w:styleId="34">
    <w:name w:val="page number"/>
    <w:qFormat/>
    <w:uiPriority w:val="0"/>
  </w:style>
  <w:style w:type="character" w:styleId="35">
    <w:name w:val="Hyperlink"/>
    <w:qFormat/>
    <w:uiPriority w:val="99"/>
    <w:rPr>
      <w:color w:val="0000FF"/>
      <w:u w:val="single"/>
    </w:rPr>
  </w:style>
  <w:style w:type="character" w:styleId="36">
    <w:name w:val="annotation reference"/>
    <w:basedOn w:val="32"/>
    <w:semiHidden/>
    <w:unhideWhenUsed/>
    <w:qFormat/>
    <w:uiPriority w:val="0"/>
    <w:rPr>
      <w:sz w:val="21"/>
      <w:szCs w:val="21"/>
    </w:rPr>
  </w:style>
  <w:style w:type="character" w:customStyle="1" w:styleId="37">
    <w:name w:val="标题 2 字符"/>
    <w:link w:val="4"/>
    <w:qFormat/>
    <w:uiPriority w:val="0"/>
    <w:rPr>
      <w:rFonts w:ascii="Arial" w:hAnsi="Arial" w:eastAsia="黑体"/>
      <w:bCs/>
      <w:sz w:val="32"/>
      <w:szCs w:val="32"/>
    </w:rPr>
  </w:style>
  <w:style w:type="character" w:customStyle="1" w:styleId="38">
    <w:name w:val="标题 3 字符"/>
    <w:link w:val="5"/>
    <w:qFormat/>
    <w:uiPriority w:val="0"/>
    <w:rPr>
      <w:rFonts w:eastAsia="黑体"/>
      <w:bCs/>
      <w:kern w:val="0"/>
      <w:sz w:val="24"/>
      <w:szCs w:val="32"/>
    </w:rPr>
  </w:style>
  <w:style w:type="paragraph" w:styleId="39">
    <w:name w:val="List Paragraph"/>
    <w:basedOn w:val="1"/>
    <w:qFormat/>
    <w:uiPriority w:val="34"/>
    <w:pPr>
      <w:ind w:firstLine="420" w:firstLineChars="200"/>
    </w:pPr>
  </w:style>
  <w:style w:type="character" w:customStyle="1" w:styleId="40">
    <w:name w:val="明显强调1"/>
    <w:qFormat/>
    <w:uiPriority w:val="0"/>
    <w:rPr>
      <w:b/>
      <w:bCs/>
      <w:i/>
      <w:iCs/>
      <w:color w:val="4F81BD"/>
    </w:rPr>
  </w:style>
  <w:style w:type="character" w:customStyle="1" w:styleId="41">
    <w:name w:val="页脚 字符"/>
    <w:basedOn w:val="32"/>
    <w:link w:val="19"/>
    <w:qFormat/>
    <w:uiPriority w:val="99"/>
    <w:rPr>
      <w:kern w:val="2"/>
      <w:sz w:val="18"/>
      <w:szCs w:val="18"/>
    </w:rPr>
  </w:style>
  <w:style w:type="character" w:customStyle="1" w:styleId="42">
    <w:name w:val="标题 1 字符"/>
    <w:link w:val="3"/>
    <w:qFormat/>
    <w:uiPriority w:val="0"/>
    <w:rPr>
      <w:b/>
      <w:bCs/>
      <w:kern w:val="44"/>
      <w:sz w:val="44"/>
      <w:szCs w:val="44"/>
    </w:rPr>
  </w:style>
  <w:style w:type="character" w:customStyle="1" w:styleId="43">
    <w:name w:val="标题 4 字符"/>
    <w:basedOn w:val="32"/>
    <w:link w:val="6"/>
    <w:semiHidden/>
    <w:qFormat/>
    <w:uiPriority w:val="0"/>
    <w:rPr>
      <w:rFonts w:asciiTheme="majorHAnsi" w:hAnsiTheme="majorHAnsi" w:eastAsiaTheme="majorEastAsia" w:cstheme="majorBidi"/>
      <w:b/>
      <w:bCs/>
      <w:kern w:val="2"/>
      <w:sz w:val="28"/>
      <w:szCs w:val="28"/>
    </w:rPr>
  </w:style>
  <w:style w:type="character" w:customStyle="1" w:styleId="44">
    <w:name w:val="批注文字 字符"/>
    <w:basedOn w:val="32"/>
    <w:link w:val="10"/>
    <w:qFormat/>
    <w:uiPriority w:val="0"/>
    <w:rPr>
      <w:kern w:val="2"/>
      <w:sz w:val="21"/>
      <w:szCs w:val="24"/>
    </w:rPr>
  </w:style>
  <w:style w:type="character" w:customStyle="1" w:styleId="45">
    <w:name w:val="批注主题 字符"/>
    <w:basedOn w:val="44"/>
    <w:link w:val="28"/>
    <w:semiHidden/>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9C10D-38D8-4C9A-AFA9-630D4618019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31447</Words>
  <Characters>33280</Characters>
  <Lines>89</Lines>
  <Paragraphs>85</Paragraphs>
  <TotalTime>34</TotalTime>
  <ScaleCrop>false</ScaleCrop>
  <LinksUpToDate>false</LinksUpToDate>
  <CharactersWithSpaces>35280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2023-04-07T08:20:00Z</dcterms:created>
  <dc:creator>~一只~小螃蟹~</dc:creator>
  <cp:lastModifiedBy>K.</cp:lastModifiedBy>
  <cp:lastPrinted>2023-02-20T09:50:00Z</cp:lastPrinted>
  <dcterms:modified xsi:type="dcterms:W3CDTF">2025-05-16T01:25:15Z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F6A7B33759FA404AA1F3ADA4B8EB4279_13</vt:lpwstr>
  </property>
</Properties>
</file>