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A94614">
      <w:pPr>
        <w:tabs>
          <w:tab w:val="left" w:pos="6300"/>
        </w:tabs>
        <w:snapToGrid w:val="0"/>
        <w:spacing w:line="300" w:lineRule="auto"/>
        <w:rPr>
          <w:rFonts w:hint="default" w:ascii="Times New Roman" w:hAnsi="Times New Roman" w:cs="Times New Roman"/>
          <w:b/>
          <w:bCs/>
          <w:color w:val="000000" w:themeColor="text1"/>
          <w:sz w:val="52"/>
          <w:szCs w:val="52"/>
        </w:rPr>
      </w:pPr>
    </w:p>
    <w:p w14:paraId="487094A2">
      <w:pPr>
        <w:tabs>
          <w:tab w:val="left" w:pos="6300"/>
        </w:tabs>
        <w:snapToGrid w:val="0"/>
        <w:jc w:val="center"/>
        <w:rPr>
          <w:rFonts w:hint="default" w:ascii="Times New Roman" w:hAnsi="Times New Roman" w:cs="Times New Roman" w:eastAsiaTheme="minorEastAsia"/>
          <w:b/>
          <w:color w:val="000000" w:themeColor="text1"/>
          <w:w w:val="80"/>
          <w:sz w:val="72"/>
          <w:szCs w:val="72"/>
          <w:lang w:eastAsia="zh-CN"/>
        </w:rPr>
      </w:pPr>
      <w:r>
        <w:rPr>
          <w:rFonts w:hint="eastAsia" w:cs="Times New Roman" w:eastAsiaTheme="minorEastAsia"/>
          <w:b/>
          <w:color w:val="000000" w:themeColor="text1"/>
          <w:w w:val="80"/>
          <w:sz w:val="72"/>
          <w:szCs w:val="72"/>
          <w:lang w:eastAsia="zh-CN"/>
        </w:rPr>
        <w:t>福利路（福远路-幸福大道）沿线交通设施采购安装项目</w:t>
      </w:r>
    </w:p>
    <w:p w14:paraId="1811264F">
      <w:pPr>
        <w:tabs>
          <w:tab w:val="left" w:pos="6300"/>
        </w:tabs>
        <w:snapToGrid w:val="0"/>
        <w:spacing w:line="300" w:lineRule="auto"/>
        <w:jc w:val="center"/>
        <w:rPr>
          <w:rFonts w:hint="default" w:ascii="Times New Roman" w:hAnsi="Times New Roman" w:cs="Times New Roman"/>
          <w:b/>
          <w:bCs/>
          <w:color w:val="000000" w:themeColor="text1"/>
          <w:w w:val="80"/>
          <w:sz w:val="48"/>
          <w:szCs w:val="48"/>
        </w:rPr>
      </w:pPr>
    </w:p>
    <w:p w14:paraId="6C6BBFAC">
      <w:pPr>
        <w:pStyle w:val="56"/>
        <w:ind w:firstLine="480"/>
        <w:rPr>
          <w:rFonts w:hint="default" w:ascii="Times New Roman" w:hAnsi="Times New Roman" w:cs="Times New Roman"/>
        </w:rPr>
      </w:pPr>
    </w:p>
    <w:p w14:paraId="71B40027">
      <w:pPr>
        <w:pStyle w:val="56"/>
        <w:ind w:firstLine="480"/>
        <w:rPr>
          <w:rFonts w:hint="default" w:ascii="Times New Roman" w:hAnsi="Times New Roman" w:cs="Times New Roman"/>
          <w:color w:val="000000" w:themeColor="text1"/>
        </w:rPr>
      </w:pPr>
    </w:p>
    <w:p w14:paraId="3BF80934">
      <w:pPr>
        <w:pStyle w:val="56"/>
        <w:ind w:firstLine="480"/>
        <w:rPr>
          <w:rFonts w:hint="default" w:ascii="Times New Roman" w:hAnsi="Times New Roman" w:cs="Times New Roman"/>
          <w:color w:val="000000" w:themeColor="text1"/>
        </w:rPr>
      </w:pPr>
    </w:p>
    <w:p w14:paraId="525DD4C5">
      <w:pPr>
        <w:pStyle w:val="56"/>
        <w:ind w:firstLine="480"/>
        <w:rPr>
          <w:rFonts w:hint="default" w:ascii="Times New Roman" w:hAnsi="Times New Roman" w:cs="Times New Roman"/>
          <w:color w:val="000000" w:themeColor="text1"/>
        </w:rPr>
      </w:pPr>
    </w:p>
    <w:p w14:paraId="19031C59">
      <w:pPr>
        <w:pStyle w:val="56"/>
        <w:ind w:firstLine="480"/>
        <w:rPr>
          <w:rFonts w:hint="default" w:ascii="Times New Roman" w:hAnsi="Times New Roman" w:cs="Times New Roman"/>
          <w:color w:val="000000" w:themeColor="text1"/>
        </w:rPr>
      </w:pPr>
    </w:p>
    <w:p w14:paraId="4ED3B50C">
      <w:pPr>
        <w:tabs>
          <w:tab w:val="left" w:pos="6300"/>
        </w:tabs>
        <w:snapToGrid w:val="0"/>
        <w:jc w:val="center"/>
        <w:rPr>
          <w:rFonts w:hint="default" w:ascii="Times New Roman" w:hAnsi="Times New Roman" w:cs="Times New Roman"/>
          <w:b/>
          <w:bCs/>
          <w:color w:val="000000" w:themeColor="text1"/>
          <w:w w:val="80"/>
          <w:sz w:val="32"/>
          <w:szCs w:val="32"/>
        </w:rPr>
      </w:pPr>
    </w:p>
    <w:p w14:paraId="06D9E838">
      <w:pPr>
        <w:tabs>
          <w:tab w:val="left" w:pos="6300"/>
        </w:tabs>
        <w:snapToGrid w:val="0"/>
        <w:jc w:val="center"/>
        <w:rPr>
          <w:rFonts w:hint="default" w:ascii="Times New Roman" w:hAnsi="Times New Roman" w:cs="Times New Roman"/>
          <w:b/>
          <w:bCs/>
          <w:color w:val="000000" w:themeColor="text1"/>
          <w:w w:val="80"/>
          <w:sz w:val="96"/>
          <w:szCs w:val="96"/>
        </w:rPr>
      </w:pPr>
      <w:r>
        <w:rPr>
          <w:rFonts w:hint="default" w:ascii="Times New Roman" w:hAnsi="Times New Roman" w:cs="Times New Roman"/>
          <w:b/>
          <w:bCs/>
          <w:color w:val="000000" w:themeColor="text1"/>
          <w:w w:val="80"/>
          <w:sz w:val="96"/>
          <w:szCs w:val="96"/>
        </w:rPr>
        <w:t>竞争性磋商文件</w:t>
      </w:r>
    </w:p>
    <w:p w14:paraId="26AA777B">
      <w:pPr>
        <w:jc w:val="center"/>
        <w:rPr>
          <w:rFonts w:hint="default" w:ascii="Times New Roman" w:hAnsi="Times New Roman" w:cs="Times New Roman"/>
          <w:b/>
          <w:bCs/>
          <w:color w:val="000000" w:themeColor="text1"/>
          <w:sz w:val="44"/>
          <w:szCs w:val="44"/>
        </w:rPr>
      </w:pPr>
      <w:r>
        <w:rPr>
          <w:rFonts w:hint="default" w:ascii="Times New Roman" w:hAnsi="Times New Roman" w:cs="Times New Roman"/>
          <w:b/>
          <w:bCs/>
          <w:color w:val="000000" w:themeColor="text1"/>
          <w:sz w:val="32"/>
          <w:szCs w:val="32"/>
        </w:rPr>
        <w:t>（项目编号：</w:t>
      </w:r>
      <w:r>
        <w:rPr>
          <w:rFonts w:hint="eastAsia" w:cs="Times New Roman"/>
          <w:b/>
          <w:bCs/>
          <w:color w:val="000000" w:themeColor="text1"/>
          <w:sz w:val="32"/>
          <w:szCs w:val="32"/>
          <w:lang w:eastAsia="zh-CN"/>
        </w:rPr>
        <w:t>WLTJDL2025063</w:t>
      </w:r>
      <w:r>
        <w:rPr>
          <w:rFonts w:hint="default" w:ascii="Times New Roman" w:hAnsi="Times New Roman" w:cs="Times New Roman"/>
          <w:b/>
          <w:bCs/>
          <w:color w:val="000000" w:themeColor="text1"/>
          <w:sz w:val="32"/>
          <w:szCs w:val="32"/>
        </w:rPr>
        <w:t>）</w:t>
      </w:r>
    </w:p>
    <w:p w14:paraId="5C16A483">
      <w:pPr>
        <w:spacing w:line="360" w:lineRule="auto"/>
        <w:jc w:val="center"/>
        <w:rPr>
          <w:rFonts w:hint="default" w:ascii="Times New Roman" w:hAnsi="Times New Roman" w:cs="Times New Roman"/>
          <w:b/>
          <w:bCs/>
          <w:color w:val="000000" w:themeColor="text1"/>
          <w:sz w:val="44"/>
          <w:szCs w:val="44"/>
        </w:rPr>
      </w:pPr>
    </w:p>
    <w:p w14:paraId="13037FB7">
      <w:pPr>
        <w:snapToGrid w:val="0"/>
        <w:spacing w:line="360" w:lineRule="auto"/>
        <w:rPr>
          <w:rFonts w:hint="default" w:ascii="Times New Roman" w:hAnsi="Times New Roman" w:cs="Times New Roman"/>
          <w:b/>
          <w:bCs/>
          <w:color w:val="000000" w:themeColor="text1"/>
          <w:sz w:val="36"/>
          <w:szCs w:val="36"/>
        </w:rPr>
      </w:pPr>
    </w:p>
    <w:p w14:paraId="0B0C4983">
      <w:pPr>
        <w:pStyle w:val="56"/>
        <w:ind w:firstLine="480"/>
        <w:rPr>
          <w:rFonts w:hint="default" w:ascii="Times New Roman" w:hAnsi="Times New Roman" w:cs="Times New Roman"/>
        </w:rPr>
      </w:pPr>
    </w:p>
    <w:p w14:paraId="1DD449C4">
      <w:pPr>
        <w:snapToGrid w:val="0"/>
        <w:spacing w:line="360" w:lineRule="auto"/>
        <w:jc w:val="center"/>
        <w:rPr>
          <w:rFonts w:hint="default" w:ascii="Times New Roman" w:hAnsi="Times New Roman" w:cs="Times New Roman"/>
          <w:b/>
          <w:bCs/>
          <w:color w:val="000000" w:themeColor="text1"/>
          <w:sz w:val="36"/>
          <w:szCs w:val="36"/>
        </w:rPr>
      </w:pPr>
    </w:p>
    <w:p w14:paraId="059CEF45">
      <w:pPr>
        <w:snapToGrid w:val="0"/>
        <w:spacing w:line="360" w:lineRule="auto"/>
        <w:rPr>
          <w:rFonts w:hint="default" w:ascii="Times New Roman" w:hAnsi="Times New Roman" w:cs="Times New Roman"/>
          <w:b/>
          <w:bCs/>
          <w:color w:val="000000" w:themeColor="text1"/>
          <w:sz w:val="36"/>
          <w:szCs w:val="36"/>
        </w:rPr>
      </w:pPr>
    </w:p>
    <w:p w14:paraId="5D1ED81F">
      <w:pPr>
        <w:snapToGrid w:val="0"/>
        <w:spacing w:line="360" w:lineRule="auto"/>
        <w:rPr>
          <w:rFonts w:hint="default" w:ascii="Times New Roman" w:hAnsi="Times New Roman" w:cs="Times New Roman"/>
          <w:b/>
          <w:bCs/>
          <w:color w:val="000000" w:themeColor="text1"/>
          <w:sz w:val="36"/>
          <w:szCs w:val="36"/>
        </w:rPr>
      </w:pPr>
    </w:p>
    <w:p w14:paraId="5A4606CF">
      <w:pPr>
        <w:pStyle w:val="56"/>
        <w:ind w:firstLine="480"/>
        <w:rPr>
          <w:rFonts w:hint="default" w:ascii="Times New Roman" w:hAnsi="Times New Roman" w:cs="Times New Roman"/>
        </w:rPr>
      </w:pPr>
    </w:p>
    <w:p w14:paraId="381E6FCC">
      <w:pPr>
        <w:spacing w:line="480" w:lineRule="exact"/>
        <w:jc w:val="center"/>
        <w:rPr>
          <w:rFonts w:hint="default" w:ascii="Times New Roman" w:hAnsi="Times New Roman" w:eastAsia="宋体" w:cs="Times New Roman"/>
          <w:b/>
          <w:snapToGrid w:val="0"/>
          <w:color w:val="000000" w:themeColor="text1"/>
          <w:kern w:val="0"/>
          <w:sz w:val="30"/>
          <w:szCs w:val="30"/>
          <w:lang w:eastAsia="zh-CN"/>
        </w:rPr>
      </w:pPr>
      <w:bookmarkStart w:id="0" w:name="_Toc12670502"/>
      <w:bookmarkStart w:id="1" w:name="_Toc521201596"/>
      <w:bookmarkStart w:id="2" w:name="_Toc11499583"/>
      <w:bookmarkStart w:id="3" w:name="_Toc8895738"/>
      <w:bookmarkStart w:id="4" w:name="_Toc94544827"/>
      <w:bookmarkStart w:id="5" w:name="_Toc521203417"/>
      <w:bookmarkStart w:id="6" w:name="_Toc11554638"/>
      <w:bookmarkStart w:id="7" w:name="_Toc11500279"/>
      <w:bookmarkStart w:id="8" w:name="_Toc94544743"/>
      <w:bookmarkStart w:id="9" w:name="_Toc94585339"/>
      <w:r>
        <w:rPr>
          <w:rFonts w:hint="default" w:ascii="Times New Roman" w:hAnsi="Times New Roman" w:cs="Times New Roman"/>
          <w:b/>
          <w:snapToGrid w:val="0"/>
          <w:color w:val="000000" w:themeColor="text1"/>
          <w:kern w:val="0"/>
          <w:sz w:val="30"/>
          <w:szCs w:val="30"/>
        </w:rPr>
        <w:t>采购单位：</w:t>
      </w:r>
      <w:r>
        <w:rPr>
          <w:rFonts w:hint="eastAsia" w:cs="Times New Roman"/>
          <w:b/>
          <w:color w:val="000000" w:themeColor="text1"/>
          <w:sz w:val="30"/>
          <w:szCs w:val="30"/>
          <w:lang w:eastAsia="zh-CN"/>
        </w:rPr>
        <w:t>南通市崇川区幸福街道办事处</w:t>
      </w:r>
    </w:p>
    <w:p w14:paraId="59A51806">
      <w:pPr>
        <w:spacing w:line="480" w:lineRule="exact"/>
        <w:jc w:val="center"/>
        <w:rPr>
          <w:rFonts w:hint="default" w:ascii="Times New Roman" w:hAnsi="Times New Roman" w:cs="Times New Roman"/>
          <w:b/>
          <w:snapToGrid w:val="0"/>
          <w:color w:val="000000" w:themeColor="text1"/>
          <w:kern w:val="0"/>
          <w:sz w:val="30"/>
          <w:szCs w:val="30"/>
        </w:rPr>
      </w:pPr>
      <w:r>
        <w:rPr>
          <w:rFonts w:hint="default" w:ascii="Times New Roman" w:hAnsi="Times New Roman" w:cs="Times New Roman"/>
          <w:b/>
          <w:snapToGrid w:val="0"/>
          <w:color w:val="000000" w:themeColor="text1"/>
          <w:kern w:val="0"/>
          <w:sz w:val="30"/>
          <w:szCs w:val="30"/>
        </w:rPr>
        <w:t>代理机构：江苏万隆同济房地产土地估价咨询有限公司</w:t>
      </w:r>
    </w:p>
    <w:p w14:paraId="01B0FA0D">
      <w:pPr>
        <w:jc w:val="center"/>
        <w:rPr>
          <w:rFonts w:hint="default" w:ascii="Times New Roman" w:hAnsi="Times New Roman" w:cs="Times New Roman"/>
          <w:b/>
          <w:snapToGrid w:val="0"/>
          <w:color w:val="000000" w:themeColor="text1"/>
          <w:kern w:val="0"/>
          <w:sz w:val="30"/>
          <w:szCs w:val="30"/>
        </w:rPr>
        <w:sectPr>
          <w:headerReference r:id="rId4" w:type="first"/>
          <w:headerReference r:id="rId3" w:type="default"/>
          <w:footerReference r:id="rId5" w:type="default"/>
          <w:type w:val="continuous"/>
          <w:pgSz w:w="11906" w:h="16838"/>
          <w:pgMar w:top="1417" w:right="1417" w:bottom="1417" w:left="1417" w:header="737" w:footer="454" w:gutter="0"/>
          <w:pgNumType w:start="1"/>
          <w:cols w:space="720" w:num="1"/>
          <w:titlePg/>
          <w:docGrid w:type="lines" w:linePitch="312" w:charSpace="0"/>
        </w:sectPr>
      </w:pPr>
      <w:r>
        <w:rPr>
          <w:rFonts w:hint="default" w:ascii="Times New Roman" w:hAnsi="Times New Roman" w:cs="Times New Roman"/>
          <w:b/>
          <w:snapToGrid w:val="0"/>
          <w:color w:val="000000" w:themeColor="text1"/>
          <w:kern w:val="0"/>
          <w:sz w:val="30"/>
          <w:szCs w:val="30"/>
        </w:rPr>
        <w:t>二〇二</w:t>
      </w:r>
      <w:r>
        <w:rPr>
          <w:rFonts w:hint="eastAsia" w:cs="Times New Roman"/>
          <w:b/>
          <w:snapToGrid w:val="0"/>
          <w:color w:val="000000" w:themeColor="text1"/>
          <w:kern w:val="0"/>
          <w:sz w:val="30"/>
          <w:szCs w:val="30"/>
          <w:lang w:eastAsia="zh-CN"/>
        </w:rPr>
        <w:t>五</w:t>
      </w:r>
      <w:r>
        <w:rPr>
          <w:rFonts w:hint="default" w:ascii="Times New Roman" w:hAnsi="Times New Roman" w:cs="Times New Roman"/>
          <w:b/>
          <w:snapToGrid w:val="0"/>
          <w:color w:val="000000" w:themeColor="text1"/>
          <w:kern w:val="0"/>
          <w:sz w:val="30"/>
          <w:szCs w:val="30"/>
        </w:rPr>
        <w:t>年</w:t>
      </w:r>
      <w:r>
        <w:rPr>
          <w:rFonts w:hint="eastAsia" w:cs="Times New Roman"/>
          <w:b/>
          <w:snapToGrid w:val="0"/>
          <w:color w:val="000000" w:themeColor="text1"/>
          <w:kern w:val="0"/>
          <w:sz w:val="30"/>
          <w:szCs w:val="30"/>
          <w:lang w:eastAsia="zh-CN"/>
        </w:rPr>
        <w:t>六</w:t>
      </w:r>
      <w:r>
        <w:rPr>
          <w:rFonts w:hint="default" w:ascii="Times New Roman" w:hAnsi="Times New Roman" w:cs="Times New Roman"/>
          <w:b/>
          <w:snapToGrid w:val="0"/>
          <w:color w:val="000000" w:themeColor="text1"/>
          <w:kern w:val="0"/>
          <w:sz w:val="30"/>
          <w:szCs w:val="30"/>
        </w:rPr>
        <w:t>月</w:t>
      </w:r>
    </w:p>
    <w:p w14:paraId="3EEA823C">
      <w:pPr>
        <w:adjustRightInd w:val="0"/>
        <w:snapToGrid w:val="0"/>
        <w:spacing w:line="360" w:lineRule="auto"/>
        <w:rPr>
          <w:rFonts w:hint="default" w:ascii="Times New Roman" w:hAnsi="Times New Roman" w:cs="Times New Roman"/>
          <w:color w:val="000000" w:themeColor="text1"/>
          <w:w w:val="80"/>
          <w:sz w:val="32"/>
          <w:szCs w:val="32"/>
        </w:rPr>
      </w:pPr>
    </w:p>
    <w:p w14:paraId="70D247A3">
      <w:pPr>
        <w:pStyle w:val="27"/>
        <w:tabs>
          <w:tab w:val="left" w:pos="1050"/>
          <w:tab w:val="right" w:leader="dot" w:pos="9402"/>
        </w:tabs>
        <w:spacing w:line="960" w:lineRule="exact"/>
        <w:ind w:left="0" w:firstLine="3971" w:firstLineChars="950"/>
        <w:outlineLvl w:val="0"/>
        <w:rPr>
          <w:rFonts w:hint="default" w:ascii="Times New Roman" w:hAnsi="Times New Roman" w:cs="Times New Roman"/>
          <w:b/>
          <w:bCs/>
          <w:i w:val="0"/>
          <w:iCs w:val="0"/>
          <w:color w:val="000000" w:themeColor="text1"/>
          <w:w w:val="80"/>
          <w:sz w:val="52"/>
          <w:szCs w:val="52"/>
        </w:rPr>
      </w:pPr>
      <w:r>
        <w:rPr>
          <w:rFonts w:hint="default" w:ascii="Times New Roman" w:hAnsi="Times New Roman" w:cs="Times New Roman"/>
          <w:b/>
          <w:bCs/>
          <w:i w:val="0"/>
          <w:iCs w:val="0"/>
          <w:color w:val="000000" w:themeColor="text1"/>
          <w:w w:val="80"/>
          <w:sz w:val="52"/>
          <w:szCs w:val="52"/>
        </w:rPr>
        <w:t>目  录</w:t>
      </w:r>
    </w:p>
    <w:p w14:paraId="231ED78D">
      <w:pPr>
        <w:spacing w:line="800" w:lineRule="exact"/>
        <w:jc w:val="center"/>
        <w:rPr>
          <w:rFonts w:hint="default" w:ascii="Times New Roman" w:hAnsi="Times New Roman" w:cs="Times New Roman"/>
          <w:b/>
          <w:bCs/>
          <w:color w:val="000000" w:themeColor="text1"/>
          <w:sz w:val="52"/>
          <w:szCs w:val="52"/>
        </w:rPr>
      </w:pPr>
    </w:p>
    <w:p w14:paraId="6F7FB7D7">
      <w:pPr>
        <w:pStyle w:val="27"/>
        <w:tabs>
          <w:tab w:val="left" w:pos="1050"/>
          <w:tab w:val="right" w:leader="dot" w:pos="9402"/>
        </w:tabs>
        <w:spacing w:line="520" w:lineRule="exact"/>
        <w:ind w:left="0" w:firstLine="576" w:firstLineChars="200"/>
        <w:rPr>
          <w:rFonts w:hint="default" w:ascii="Times New Roman" w:hAnsi="Times New Roman" w:cs="Times New Roman"/>
          <w:i w:val="0"/>
          <w:iCs w:val="0"/>
          <w:color w:val="000000" w:themeColor="text1"/>
          <w:w w:val="80"/>
          <w:sz w:val="36"/>
          <w:szCs w:val="36"/>
        </w:rPr>
      </w:pPr>
      <w:r>
        <w:rPr>
          <w:rFonts w:hint="default" w:ascii="Times New Roman" w:hAnsi="Times New Roman" w:cs="Times New Roman"/>
          <w:i w:val="0"/>
          <w:iCs w:val="0"/>
          <w:color w:val="000000" w:themeColor="text1"/>
          <w:w w:val="80"/>
          <w:sz w:val="36"/>
          <w:szCs w:val="36"/>
        </w:rPr>
        <w:t>第一章  竞争性磋商公告</w:t>
      </w:r>
    </w:p>
    <w:p w14:paraId="66710E36">
      <w:pPr>
        <w:ind w:firstLine="720" w:firstLineChars="200"/>
        <w:rPr>
          <w:rFonts w:hint="default" w:ascii="Times New Roman" w:hAnsi="Times New Roman" w:cs="Times New Roman"/>
          <w:color w:val="000000" w:themeColor="text1"/>
          <w:sz w:val="36"/>
          <w:szCs w:val="36"/>
        </w:rPr>
      </w:pPr>
    </w:p>
    <w:p w14:paraId="057066C3">
      <w:pPr>
        <w:pStyle w:val="27"/>
        <w:tabs>
          <w:tab w:val="left" w:pos="1050"/>
          <w:tab w:val="right" w:leader="dot" w:pos="9402"/>
        </w:tabs>
        <w:spacing w:line="520" w:lineRule="exact"/>
        <w:ind w:left="0" w:firstLine="576" w:firstLineChars="200"/>
        <w:rPr>
          <w:rFonts w:hint="default" w:ascii="Times New Roman" w:hAnsi="Times New Roman" w:cs="Times New Roman"/>
          <w:i w:val="0"/>
          <w:iCs w:val="0"/>
          <w:color w:val="000000" w:themeColor="text1"/>
          <w:w w:val="80"/>
          <w:sz w:val="36"/>
          <w:szCs w:val="36"/>
        </w:rPr>
      </w:pPr>
      <w:r>
        <w:rPr>
          <w:rFonts w:hint="default" w:ascii="Times New Roman" w:hAnsi="Times New Roman" w:cs="Times New Roman"/>
          <w:i w:val="0"/>
          <w:iCs w:val="0"/>
          <w:color w:val="000000" w:themeColor="text1"/>
          <w:w w:val="80"/>
          <w:sz w:val="36"/>
          <w:szCs w:val="36"/>
        </w:rPr>
        <w:t>第二章  磋商供应商须知</w:t>
      </w:r>
    </w:p>
    <w:p w14:paraId="00B2D6CE">
      <w:pPr>
        <w:ind w:firstLine="720" w:firstLineChars="200"/>
        <w:rPr>
          <w:rFonts w:hint="default" w:ascii="Times New Roman" w:hAnsi="Times New Roman" w:cs="Times New Roman"/>
          <w:color w:val="000000" w:themeColor="text1"/>
          <w:sz w:val="36"/>
          <w:szCs w:val="36"/>
        </w:rPr>
      </w:pPr>
    </w:p>
    <w:p w14:paraId="1189338F">
      <w:pPr>
        <w:pStyle w:val="27"/>
        <w:tabs>
          <w:tab w:val="left" w:pos="1050"/>
          <w:tab w:val="right" w:leader="dot" w:pos="9402"/>
        </w:tabs>
        <w:spacing w:line="520" w:lineRule="exact"/>
        <w:ind w:left="1" w:firstLine="576" w:firstLineChars="200"/>
        <w:rPr>
          <w:rFonts w:hint="default" w:ascii="Times New Roman" w:hAnsi="Times New Roman" w:cs="Times New Roman"/>
          <w:i w:val="0"/>
          <w:iCs w:val="0"/>
          <w:color w:val="000000" w:themeColor="text1"/>
          <w:w w:val="80"/>
          <w:sz w:val="36"/>
          <w:szCs w:val="36"/>
        </w:rPr>
      </w:pPr>
      <w:r>
        <w:rPr>
          <w:rFonts w:hint="default" w:ascii="Times New Roman" w:hAnsi="Times New Roman" w:cs="Times New Roman"/>
          <w:i w:val="0"/>
          <w:iCs w:val="0"/>
          <w:color w:val="000000" w:themeColor="text1"/>
          <w:w w:val="80"/>
          <w:sz w:val="36"/>
          <w:szCs w:val="36"/>
        </w:rPr>
        <w:t>第三章  项目需求</w:t>
      </w:r>
    </w:p>
    <w:p w14:paraId="68D10B35">
      <w:pPr>
        <w:ind w:firstLine="720" w:firstLineChars="200"/>
        <w:rPr>
          <w:rFonts w:hint="default" w:ascii="Times New Roman" w:hAnsi="Times New Roman" w:cs="Times New Roman"/>
          <w:color w:val="000000" w:themeColor="text1"/>
          <w:sz w:val="36"/>
          <w:szCs w:val="36"/>
        </w:rPr>
      </w:pPr>
    </w:p>
    <w:p w14:paraId="14921B0B">
      <w:pPr>
        <w:pStyle w:val="27"/>
        <w:tabs>
          <w:tab w:val="left" w:pos="1050"/>
          <w:tab w:val="right" w:leader="dot" w:pos="9402"/>
        </w:tabs>
        <w:spacing w:line="520" w:lineRule="exact"/>
        <w:ind w:left="0" w:firstLine="576" w:firstLineChars="200"/>
        <w:rPr>
          <w:rFonts w:hint="default" w:ascii="Times New Roman" w:hAnsi="Times New Roman" w:cs="Times New Roman"/>
          <w:i w:val="0"/>
          <w:iCs w:val="0"/>
          <w:color w:val="000000" w:themeColor="text1"/>
          <w:w w:val="80"/>
          <w:sz w:val="36"/>
          <w:szCs w:val="36"/>
        </w:rPr>
      </w:pPr>
      <w:r>
        <w:rPr>
          <w:rFonts w:hint="default" w:ascii="Times New Roman" w:hAnsi="Times New Roman" w:cs="Times New Roman"/>
          <w:i w:val="0"/>
          <w:iCs w:val="0"/>
          <w:color w:val="000000" w:themeColor="text1"/>
          <w:w w:val="80"/>
          <w:sz w:val="36"/>
          <w:szCs w:val="36"/>
        </w:rPr>
        <w:t>第四章  评审方法和程序</w:t>
      </w:r>
    </w:p>
    <w:p w14:paraId="50BEBAC1">
      <w:pPr>
        <w:ind w:firstLine="720" w:firstLineChars="200"/>
        <w:rPr>
          <w:rFonts w:hint="default" w:ascii="Times New Roman" w:hAnsi="Times New Roman" w:cs="Times New Roman"/>
          <w:color w:val="000000" w:themeColor="text1"/>
          <w:sz w:val="36"/>
          <w:szCs w:val="36"/>
        </w:rPr>
      </w:pPr>
    </w:p>
    <w:p w14:paraId="69BF049A">
      <w:pPr>
        <w:pStyle w:val="27"/>
        <w:numPr>
          <w:ilvl w:val="0"/>
          <w:numId w:val="2"/>
        </w:numPr>
        <w:tabs>
          <w:tab w:val="left" w:pos="1050"/>
          <w:tab w:val="right" w:leader="dot" w:pos="9402"/>
        </w:tabs>
        <w:spacing w:line="520" w:lineRule="exact"/>
        <w:ind w:left="0" w:firstLine="576" w:firstLineChars="200"/>
        <w:rPr>
          <w:rFonts w:hint="default" w:ascii="Times New Roman" w:hAnsi="Times New Roman" w:cs="Times New Roman"/>
          <w:i w:val="0"/>
          <w:iCs w:val="0"/>
          <w:color w:val="000000" w:themeColor="text1"/>
          <w:w w:val="80"/>
          <w:sz w:val="36"/>
          <w:szCs w:val="36"/>
        </w:rPr>
      </w:pPr>
      <w:r>
        <w:rPr>
          <w:rFonts w:hint="default" w:ascii="Times New Roman" w:hAnsi="Times New Roman" w:cs="Times New Roman"/>
          <w:i w:val="0"/>
          <w:iCs w:val="0"/>
          <w:color w:val="000000" w:themeColor="text1"/>
          <w:w w:val="80"/>
          <w:sz w:val="36"/>
          <w:szCs w:val="36"/>
        </w:rPr>
        <w:t xml:space="preserve"> 合同主要条款</w:t>
      </w:r>
    </w:p>
    <w:p w14:paraId="618D1B63">
      <w:pPr>
        <w:ind w:firstLine="576" w:firstLineChars="200"/>
        <w:rPr>
          <w:rFonts w:hint="default" w:ascii="Times New Roman" w:hAnsi="Times New Roman" w:cs="Times New Roman"/>
          <w:i/>
          <w:iCs/>
          <w:color w:val="000000" w:themeColor="text1"/>
          <w:w w:val="80"/>
          <w:sz w:val="36"/>
          <w:szCs w:val="36"/>
        </w:rPr>
      </w:pPr>
    </w:p>
    <w:p w14:paraId="01EAAFC3">
      <w:pPr>
        <w:pStyle w:val="27"/>
        <w:numPr>
          <w:ilvl w:val="0"/>
          <w:numId w:val="2"/>
        </w:numPr>
        <w:tabs>
          <w:tab w:val="left" w:pos="1050"/>
          <w:tab w:val="right" w:leader="dot" w:pos="9402"/>
        </w:tabs>
        <w:spacing w:line="520" w:lineRule="exact"/>
        <w:ind w:left="0" w:firstLine="576" w:firstLineChars="200"/>
        <w:rPr>
          <w:rFonts w:hint="default" w:ascii="Times New Roman" w:hAnsi="Times New Roman" w:cs="Times New Roman"/>
          <w:i w:val="0"/>
          <w:iCs w:val="0"/>
          <w:color w:val="000000" w:themeColor="text1"/>
          <w:w w:val="80"/>
          <w:sz w:val="36"/>
          <w:szCs w:val="36"/>
        </w:rPr>
      </w:pPr>
      <w:r>
        <w:rPr>
          <w:rFonts w:hint="default" w:ascii="Times New Roman" w:hAnsi="Times New Roman" w:cs="Times New Roman"/>
          <w:i w:val="0"/>
          <w:iCs w:val="0"/>
          <w:color w:val="000000" w:themeColor="text1"/>
          <w:w w:val="80"/>
          <w:sz w:val="36"/>
          <w:szCs w:val="36"/>
        </w:rPr>
        <w:t xml:space="preserve"> 合同授予</w:t>
      </w:r>
    </w:p>
    <w:p w14:paraId="20C25D8D">
      <w:pPr>
        <w:ind w:firstLine="720" w:firstLineChars="200"/>
        <w:rPr>
          <w:rFonts w:hint="default" w:ascii="Times New Roman" w:hAnsi="Times New Roman" w:cs="Times New Roman"/>
          <w:color w:val="000000" w:themeColor="text1"/>
          <w:sz w:val="36"/>
          <w:szCs w:val="36"/>
        </w:rPr>
      </w:pPr>
    </w:p>
    <w:p w14:paraId="65365A1F">
      <w:pPr>
        <w:pStyle w:val="27"/>
        <w:tabs>
          <w:tab w:val="left" w:pos="1050"/>
          <w:tab w:val="right" w:leader="dot" w:pos="9402"/>
        </w:tabs>
        <w:spacing w:line="520" w:lineRule="exact"/>
        <w:ind w:left="0" w:firstLine="576" w:firstLineChars="200"/>
        <w:rPr>
          <w:rFonts w:hint="default" w:ascii="Times New Roman" w:hAnsi="Times New Roman" w:cs="Times New Roman"/>
          <w:i w:val="0"/>
          <w:iCs w:val="0"/>
          <w:color w:val="000000" w:themeColor="text1"/>
          <w:w w:val="80"/>
          <w:sz w:val="36"/>
          <w:szCs w:val="36"/>
        </w:rPr>
      </w:pPr>
      <w:r>
        <w:rPr>
          <w:rFonts w:hint="default" w:ascii="Times New Roman" w:hAnsi="Times New Roman" w:cs="Times New Roman"/>
          <w:i w:val="0"/>
          <w:iCs w:val="0"/>
          <w:color w:val="000000" w:themeColor="text1"/>
          <w:w w:val="80"/>
          <w:sz w:val="36"/>
          <w:szCs w:val="36"/>
        </w:rPr>
        <w:t>第七章  质疑提出和处理</w:t>
      </w:r>
    </w:p>
    <w:p w14:paraId="111B9DAF">
      <w:pPr>
        <w:ind w:firstLine="720" w:firstLineChars="200"/>
        <w:rPr>
          <w:rFonts w:hint="default" w:ascii="Times New Roman" w:hAnsi="Times New Roman" w:cs="Times New Roman"/>
          <w:color w:val="000000" w:themeColor="text1"/>
          <w:sz w:val="36"/>
          <w:szCs w:val="36"/>
        </w:rPr>
      </w:pPr>
    </w:p>
    <w:p w14:paraId="46EF91DD">
      <w:pPr>
        <w:pStyle w:val="27"/>
        <w:tabs>
          <w:tab w:val="left" w:pos="1050"/>
          <w:tab w:val="right" w:leader="dot" w:pos="9402"/>
        </w:tabs>
        <w:spacing w:line="520" w:lineRule="exact"/>
        <w:ind w:left="0" w:firstLine="576" w:firstLineChars="200"/>
        <w:rPr>
          <w:rFonts w:hint="default" w:ascii="Times New Roman" w:hAnsi="Times New Roman" w:cs="Times New Roman"/>
          <w:i w:val="0"/>
          <w:iCs w:val="0"/>
          <w:color w:val="000000" w:themeColor="text1"/>
          <w:w w:val="80"/>
          <w:sz w:val="36"/>
          <w:szCs w:val="36"/>
        </w:rPr>
      </w:pPr>
      <w:r>
        <w:rPr>
          <w:rFonts w:hint="default" w:ascii="Times New Roman" w:hAnsi="Times New Roman" w:cs="Times New Roman"/>
          <w:i w:val="0"/>
          <w:iCs w:val="0"/>
          <w:color w:val="000000" w:themeColor="text1"/>
          <w:w w:val="80"/>
          <w:sz w:val="36"/>
          <w:szCs w:val="36"/>
        </w:rPr>
        <w:t>第八章  响应文件组成及格式</w:t>
      </w:r>
    </w:p>
    <w:p w14:paraId="38BA9A66">
      <w:pPr>
        <w:rPr>
          <w:rFonts w:hint="default" w:ascii="Times New Roman" w:hAnsi="Times New Roman" w:cs="Times New Roman"/>
          <w:color w:val="000000" w:themeColor="text1"/>
          <w:sz w:val="36"/>
          <w:szCs w:val="36"/>
        </w:rPr>
      </w:pPr>
    </w:p>
    <w:p w14:paraId="03656691">
      <w:pPr>
        <w:rPr>
          <w:rFonts w:hint="default" w:ascii="Times New Roman" w:hAnsi="Times New Roman" w:cs="Times New Roman"/>
          <w:color w:val="000000" w:themeColor="text1"/>
          <w:sz w:val="36"/>
          <w:szCs w:val="36"/>
        </w:rPr>
      </w:pPr>
    </w:p>
    <w:p w14:paraId="20439FC5">
      <w:pPr>
        <w:snapToGrid w:val="0"/>
        <w:spacing w:line="360" w:lineRule="auto"/>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br w:type="page"/>
      </w:r>
    </w:p>
    <w:p w14:paraId="72742116">
      <w:pPr>
        <w:spacing w:line="480" w:lineRule="exact"/>
        <w:jc w:val="center"/>
        <w:rPr>
          <w:rFonts w:hint="default" w:ascii="Times New Roman" w:hAnsi="Times New Roman" w:cs="Times New Roman"/>
          <w:b/>
          <w:bCs/>
          <w:color w:val="000000" w:themeColor="text1"/>
          <w:w w:val="80"/>
          <w:sz w:val="44"/>
          <w:szCs w:val="44"/>
        </w:rPr>
      </w:pPr>
      <w:r>
        <w:rPr>
          <w:rFonts w:hint="default" w:ascii="Times New Roman" w:hAnsi="Times New Roman" w:cs="Times New Roman"/>
          <w:b/>
          <w:bCs/>
          <w:color w:val="000000" w:themeColor="text1"/>
          <w:w w:val="80"/>
          <w:sz w:val="44"/>
          <w:szCs w:val="44"/>
        </w:rPr>
        <w:t>第一章  竞争性磋商公告</w:t>
      </w:r>
    </w:p>
    <w:p w14:paraId="42F5382F">
      <w:pPr>
        <w:pStyle w:val="56"/>
        <w:ind w:firstLine="480"/>
        <w:rPr>
          <w:rFonts w:hint="default" w:ascii="Times New Roman" w:hAnsi="Times New Roman" w:cs="Times New Roman"/>
        </w:rPr>
      </w:pPr>
    </w:p>
    <w:bookmarkEnd w:id="0"/>
    <w:bookmarkEnd w:id="1"/>
    <w:bookmarkEnd w:id="2"/>
    <w:bookmarkEnd w:id="3"/>
    <w:bookmarkEnd w:id="4"/>
    <w:bookmarkEnd w:id="5"/>
    <w:bookmarkEnd w:id="6"/>
    <w:bookmarkEnd w:id="7"/>
    <w:bookmarkEnd w:id="8"/>
    <w:bookmarkEnd w:id="9"/>
    <w:p w14:paraId="145AA01A">
      <w:pPr>
        <w:pBdr>
          <w:top w:val="single" w:color="auto" w:sz="4" w:space="1"/>
          <w:left w:val="single" w:color="auto" w:sz="4" w:space="4"/>
          <w:bottom w:val="single" w:color="auto" w:sz="4" w:space="1"/>
          <w:right w:val="single" w:color="auto" w:sz="4" w:space="4"/>
        </w:pBdr>
        <w:spacing w:line="440" w:lineRule="exact"/>
        <w:ind w:firstLine="480" w:firstLineChars="200"/>
        <w:rPr>
          <w:rFonts w:hint="default" w:ascii="Times New Roman" w:hAnsi="Times New Roman" w:cs="Times New Roman" w:eastAsiaTheme="minorEastAsia"/>
          <w:color w:val="000000" w:themeColor="text1"/>
          <w:sz w:val="24"/>
          <w:szCs w:val="24"/>
        </w:rPr>
      </w:pPr>
      <w:bookmarkStart w:id="10" w:name="_Toc11499584"/>
      <w:bookmarkStart w:id="11" w:name="_Toc11500280"/>
      <w:bookmarkStart w:id="12" w:name="_Toc11554639"/>
      <w:bookmarkStart w:id="13" w:name="_Toc12670503"/>
      <w:bookmarkStart w:id="14" w:name="_Toc521203418"/>
      <w:bookmarkStart w:id="15" w:name="_Toc94544744"/>
      <w:bookmarkStart w:id="16" w:name="_Toc521201597"/>
      <w:bookmarkStart w:id="17" w:name="_Toc94585340"/>
      <w:bookmarkStart w:id="18" w:name="_Toc94544828"/>
      <w:bookmarkStart w:id="19" w:name="_Toc8895739"/>
      <w:bookmarkStart w:id="20" w:name="_Toc363573854"/>
      <w:r>
        <w:rPr>
          <w:rFonts w:hint="default" w:ascii="Times New Roman" w:hAnsi="Times New Roman" w:cs="Times New Roman" w:eastAsiaTheme="minorEastAsia"/>
          <w:color w:val="000000" w:themeColor="text1"/>
          <w:sz w:val="24"/>
          <w:szCs w:val="24"/>
        </w:rPr>
        <w:t>项目概况</w:t>
      </w:r>
    </w:p>
    <w:p w14:paraId="2B3BF815">
      <w:pPr>
        <w:pBdr>
          <w:top w:val="single" w:color="auto" w:sz="4" w:space="1"/>
          <w:left w:val="single" w:color="auto" w:sz="4" w:space="4"/>
          <w:bottom w:val="single" w:color="auto" w:sz="4" w:space="1"/>
          <w:right w:val="single" w:color="auto" w:sz="4" w:space="4"/>
        </w:pBd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eastAsia" w:cs="Times New Roman" w:eastAsiaTheme="minorEastAsia"/>
          <w:color w:val="000000" w:themeColor="text1"/>
          <w:sz w:val="24"/>
          <w:szCs w:val="24"/>
          <w:u w:val="single"/>
          <w:lang w:eastAsia="zh-CN"/>
        </w:rPr>
        <w:t>福利路（福远路-幸福大道）沿线交通设施采购安装项目</w:t>
      </w:r>
      <w:r>
        <w:rPr>
          <w:rFonts w:hint="default" w:ascii="Times New Roman" w:hAnsi="Times New Roman" w:cs="Times New Roman" w:eastAsiaTheme="minorEastAsia"/>
          <w:color w:val="000000" w:themeColor="text1"/>
          <w:sz w:val="24"/>
          <w:szCs w:val="24"/>
        </w:rPr>
        <w:t>的潜在供应商应在</w:t>
      </w:r>
      <w:r>
        <w:rPr>
          <w:rFonts w:hint="default" w:ascii="Times New Roman" w:hAnsi="Times New Roman" w:cs="Times New Roman" w:eastAsiaTheme="minorEastAsia"/>
          <w:sz w:val="24"/>
          <w:szCs w:val="24"/>
          <w:u w:val="single"/>
        </w:rPr>
        <w:t>南通市崇川区人民政府网-公告公示栏</w:t>
      </w:r>
      <w:r>
        <w:rPr>
          <w:rFonts w:hint="default" w:ascii="Times New Roman" w:hAnsi="Times New Roman" w:cs="Times New Roman" w:eastAsiaTheme="minorEastAsia"/>
          <w:color w:val="000000" w:themeColor="text1"/>
          <w:sz w:val="24"/>
          <w:szCs w:val="24"/>
          <w:u w:val="none"/>
        </w:rPr>
        <w:t>内</w:t>
      </w:r>
      <w:r>
        <w:rPr>
          <w:rFonts w:hint="default" w:ascii="Times New Roman" w:hAnsi="Times New Roman" w:cs="Times New Roman" w:eastAsiaTheme="minorEastAsia"/>
          <w:color w:val="000000" w:themeColor="text1"/>
          <w:sz w:val="24"/>
          <w:szCs w:val="24"/>
        </w:rPr>
        <w:t>获取</w:t>
      </w:r>
      <w:r>
        <w:rPr>
          <w:rFonts w:hint="eastAsia" w:cs="Times New Roman" w:eastAsiaTheme="minorEastAsia"/>
          <w:color w:val="000000" w:themeColor="text1"/>
          <w:sz w:val="24"/>
          <w:szCs w:val="24"/>
          <w:lang w:eastAsia="zh-CN"/>
        </w:rPr>
        <w:t>采购</w:t>
      </w:r>
      <w:r>
        <w:rPr>
          <w:rFonts w:hint="default" w:ascii="Times New Roman" w:hAnsi="Times New Roman" w:cs="Times New Roman" w:eastAsiaTheme="minorEastAsia"/>
          <w:color w:val="000000" w:themeColor="text1"/>
          <w:sz w:val="24"/>
          <w:szCs w:val="24"/>
        </w:rPr>
        <w:t>文件，并于</w:t>
      </w:r>
      <w:r>
        <w:rPr>
          <w:rFonts w:hint="eastAsia" w:cs="Times New Roman" w:eastAsiaTheme="minorEastAsia"/>
          <w:color w:val="0000FF"/>
          <w:sz w:val="24"/>
          <w:szCs w:val="24"/>
          <w:highlight w:val="none"/>
          <w:u w:val="single"/>
          <w:lang w:eastAsia="zh-CN"/>
        </w:rPr>
        <w:t>2025年6月</w:t>
      </w:r>
      <w:r>
        <w:rPr>
          <w:rFonts w:hint="eastAsia" w:cs="Times New Roman" w:eastAsiaTheme="minorEastAsia"/>
          <w:color w:val="0000FF"/>
          <w:sz w:val="24"/>
          <w:szCs w:val="24"/>
          <w:highlight w:val="none"/>
          <w:u w:val="single"/>
          <w:lang w:val="en-US" w:eastAsia="zh-CN"/>
        </w:rPr>
        <w:t>17</w:t>
      </w:r>
      <w:r>
        <w:rPr>
          <w:rFonts w:hint="eastAsia" w:cs="Times New Roman" w:eastAsiaTheme="minorEastAsia"/>
          <w:color w:val="0000FF"/>
          <w:sz w:val="24"/>
          <w:szCs w:val="24"/>
          <w:highlight w:val="none"/>
          <w:u w:val="single"/>
          <w:lang w:eastAsia="zh-CN"/>
        </w:rPr>
        <w:t>日9时30分</w:t>
      </w:r>
      <w:r>
        <w:rPr>
          <w:rFonts w:hint="eastAsia" w:cs="Times New Roman" w:eastAsiaTheme="minorEastAsia"/>
          <w:color w:val="000000" w:themeColor="text1"/>
          <w:sz w:val="24"/>
          <w:szCs w:val="24"/>
          <w:highlight w:val="none"/>
          <w:u w:val="single"/>
          <w:lang w:eastAsia="zh-CN"/>
        </w:rPr>
        <w:t>整</w:t>
      </w:r>
      <w:r>
        <w:rPr>
          <w:rFonts w:hint="default" w:ascii="Times New Roman" w:hAnsi="Times New Roman" w:cs="Times New Roman" w:eastAsiaTheme="minorEastAsia"/>
          <w:bCs/>
          <w:color w:val="000000" w:themeColor="text1"/>
          <w:sz w:val="24"/>
          <w:szCs w:val="24"/>
          <w:u w:val="single"/>
        </w:rPr>
        <w:t>（</w:t>
      </w:r>
      <w:r>
        <w:rPr>
          <w:rFonts w:hint="default" w:ascii="Times New Roman" w:hAnsi="Times New Roman" w:cs="Times New Roman" w:eastAsiaTheme="minorEastAsia"/>
          <w:bCs/>
          <w:color w:val="000000" w:themeColor="text1"/>
          <w:sz w:val="24"/>
          <w:szCs w:val="24"/>
        </w:rPr>
        <w:t>北京时间）前递交磋商响应文件</w:t>
      </w:r>
      <w:r>
        <w:rPr>
          <w:rFonts w:hint="default" w:ascii="Times New Roman" w:hAnsi="Times New Roman" w:cs="Times New Roman" w:eastAsiaTheme="minorEastAsia"/>
          <w:color w:val="000000" w:themeColor="text1"/>
          <w:sz w:val="24"/>
          <w:szCs w:val="24"/>
        </w:rPr>
        <w:t>。</w:t>
      </w:r>
    </w:p>
    <w:p w14:paraId="6BE80B64">
      <w:pPr>
        <w:rPr>
          <w:rFonts w:hint="default" w:ascii="Times New Roman" w:hAnsi="Times New Roman" w:cs="Times New Roman" w:eastAsiaTheme="minorEastAsia"/>
          <w:color w:val="000000" w:themeColor="text1"/>
          <w:sz w:val="24"/>
          <w:szCs w:val="24"/>
        </w:rPr>
      </w:pPr>
    </w:p>
    <w:p w14:paraId="20F7578E">
      <w:pPr>
        <w:pStyle w:val="3"/>
        <w:spacing w:before="0" w:after="0" w:line="440" w:lineRule="exact"/>
        <w:ind w:firstLine="482" w:firstLineChars="200"/>
        <w:rPr>
          <w:rFonts w:hint="default" w:ascii="Times New Roman" w:hAnsi="Times New Roman" w:cs="Times New Roman" w:eastAsiaTheme="minorEastAsia"/>
          <w:b/>
          <w:bCs w:val="0"/>
          <w:color w:val="000000" w:themeColor="text1"/>
          <w:sz w:val="24"/>
          <w:szCs w:val="24"/>
        </w:rPr>
      </w:pPr>
      <w:bookmarkStart w:id="21" w:name="_Toc28359079"/>
      <w:bookmarkStart w:id="22" w:name="_Toc35393621"/>
      <w:bookmarkStart w:id="23" w:name="_Toc35393790"/>
      <w:bookmarkStart w:id="24" w:name="_Toc28359002"/>
      <w:bookmarkStart w:id="25" w:name="_Hlk24379207"/>
      <w:r>
        <w:rPr>
          <w:rFonts w:hint="default" w:ascii="Times New Roman" w:hAnsi="Times New Roman" w:cs="Times New Roman" w:eastAsiaTheme="minorEastAsia"/>
          <w:b/>
          <w:bCs w:val="0"/>
          <w:color w:val="000000" w:themeColor="text1"/>
          <w:sz w:val="24"/>
          <w:szCs w:val="24"/>
        </w:rPr>
        <w:t>一、项目基本情况</w:t>
      </w:r>
      <w:bookmarkEnd w:id="21"/>
      <w:bookmarkEnd w:id="22"/>
      <w:bookmarkEnd w:id="23"/>
      <w:bookmarkEnd w:id="24"/>
    </w:p>
    <w:p w14:paraId="1975E1C6">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项目编号：</w:t>
      </w:r>
      <w:r>
        <w:rPr>
          <w:rFonts w:hint="eastAsia" w:cs="Times New Roman" w:eastAsiaTheme="minorEastAsia"/>
          <w:color w:val="000000" w:themeColor="text1"/>
          <w:sz w:val="24"/>
          <w:szCs w:val="24"/>
          <w:lang w:eastAsia="zh-CN"/>
        </w:rPr>
        <w:t>WLTJDL2025063</w:t>
      </w:r>
      <w:r>
        <w:rPr>
          <w:rFonts w:hint="default" w:ascii="Times New Roman" w:hAnsi="Times New Roman" w:cs="Times New Roman" w:eastAsiaTheme="minorEastAsia"/>
          <w:color w:val="000000" w:themeColor="text1"/>
          <w:sz w:val="24"/>
          <w:szCs w:val="24"/>
        </w:rPr>
        <w:t>；</w:t>
      </w:r>
    </w:p>
    <w:p w14:paraId="0AFBB314">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项目名称：</w:t>
      </w:r>
      <w:r>
        <w:rPr>
          <w:rFonts w:hint="eastAsia" w:cs="Times New Roman" w:eastAsiaTheme="minorEastAsia"/>
          <w:color w:val="000000" w:themeColor="text1"/>
          <w:sz w:val="24"/>
          <w:szCs w:val="24"/>
          <w:lang w:eastAsia="zh-CN"/>
        </w:rPr>
        <w:t>福利路（福远路-幸福大道）沿线交通设施采购安装项目</w:t>
      </w:r>
      <w:r>
        <w:rPr>
          <w:rFonts w:hint="default" w:ascii="Times New Roman" w:hAnsi="Times New Roman" w:cs="Times New Roman" w:eastAsiaTheme="minorEastAsia"/>
          <w:color w:val="000000" w:themeColor="text1"/>
          <w:sz w:val="24"/>
          <w:szCs w:val="24"/>
        </w:rPr>
        <w:t>；</w:t>
      </w:r>
    </w:p>
    <w:bookmarkEnd w:id="25"/>
    <w:p w14:paraId="63B02665">
      <w:pPr>
        <w:spacing w:line="44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采购方式：竞争性磋商；</w:t>
      </w:r>
    </w:p>
    <w:p w14:paraId="3A87AC6E">
      <w:pPr>
        <w:spacing w:line="44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000000" w:themeColor="text1"/>
          <w:sz w:val="24"/>
          <w:szCs w:val="24"/>
        </w:rPr>
        <w:t>预算金额：</w:t>
      </w:r>
      <w:r>
        <w:rPr>
          <w:rFonts w:hint="eastAsia" w:cs="Times New Roman" w:eastAsiaTheme="minorEastAsia"/>
          <w:color w:val="auto"/>
          <w:sz w:val="24"/>
          <w:szCs w:val="24"/>
          <w:lang w:eastAsia="zh-CN"/>
        </w:rPr>
        <w:t>35.92万元</w:t>
      </w:r>
      <w:r>
        <w:rPr>
          <w:rFonts w:hint="default" w:ascii="Times New Roman" w:hAnsi="Times New Roman" w:cs="Times New Roman" w:eastAsiaTheme="minorEastAsia"/>
          <w:color w:val="auto"/>
          <w:sz w:val="24"/>
          <w:szCs w:val="24"/>
        </w:rPr>
        <w:t>；</w:t>
      </w:r>
    </w:p>
    <w:p w14:paraId="29511820">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auto"/>
          <w:sz w:val="24"/>
          <w:szCs w:val="24"/>
        </w:rPr>
        <w:t>最高限价：</w:t>
      </w:r>
      <w:r>
        <w:rPr>
          <w:rFonts w:hint="eastAsia" w:cs="Times New Roman" w:eastAsiaTheme="minorEastAsia"/>
          <w:color w:val="auto"/>
          <w:sz w:val="24"/>
          <w:szCs w:val="24"/>
          <w:lang w:eastAsia="zh-CN"/>
        </w:rPr>
        <w:t>35.92万元</w:t>
      </w:r>
      <w:r>
        <w:rPr>
          <w:rFonts w:hint="default" w:ascii="Times New Roman" w:hAnsi="Times New Roman" w:cs="Times New Roman" w:eastAsiaTheme="minorEastAsia"/>
          <w:color w:val="000000" w:themeColor="text1"/>
          <w:sz w:val="24"/>
          <w:szCs w:val="24"/>
        </w:rPr>
        <w:t>；</w:t>
      </w:r>
    </w:p>
    <w:p w14:paraId="7E118FB1">
      <w:pPr>
        <w:spacing w:line="460" w:lineRule="exact"/>
        <w:ind w:firstLine="480" w:firstLineChars="200"/>
        <w:rPr>
          <w:color w:val="000000"/>
          <w:sz w:val="24"/>
          <w:szCs w:val="24"/>
        </w:rPr>
      </w:pPr>
      <w:bookmarkStart w:id="26" w:name="_Toc28359080"/>
      <w:bookmarkStart w:id="27" w:name="_Toc35393791"/>
      <w:bookmarkStart w:id="28" w:name="_Toc35393622"/>
      <w:bookmarkStart w:id="29" w:name="_Toc28359003"/>
      <w:r>
        <w:rPr>
          <w:color w:val="000000"/>
          <w:sz w:val="24"/>
          <w:szCs w:val="24"/>
        </w:rPr>
        <w:t>采购需求：详见竞争性磋商文件第三章；</w:t>
      </w:r>
    </w:p>
    <w:p w14:paraId="4CCB141B">
      <w:pPr>
        <w:spacing w:line="460" w:lineRule="exact"/>
        <w:ind w:firstLine="480" w:firstLineChars="200"/>
        <w:rPr>
          <w:color w:val="000000"/>
          <w:sz w:val="24"/>
          <w:szCs w:val="24"/>
        </w:rPr>
      </w:pPr>
      <w:r>
        <w:rPr>
          <w:color w:val="000000"/>
          <w:sz w:val="24"/>
          <w:szCs w:val="24"/>
        </w:rPr>
        <w:t>合同履行期限：详见竞争性磋商文件；</w:t>
      </w:r>
    </w:p>
    <w:p w14:paraId="0DF5CF9F">
      <w:pPr>
        <w:spacing w:line="460" w:lineRule="exact"/>
        <w:ind w:firstLine="480" w:firstLineChars="200"/>
        <w:rPr>
          <w:color w:val="000000"/>
          <w:sz w:val="24"/>
          <w:szCs w:val="24"/>
        </w:rPr>
      </w:pPr>
      <w:r>
        <w:rPr>
          <w:color w:val="000000"/>
          <w:sz w:val="24"/>
          <w:szCs w:val="24"/>
        </w:rPr>
        <w:t>本项目不接受联合体</w:t>
      </w:r>
      <w:r>
        <w:rPr>
          <w:rFonts w:hint="eastAsia"/>
          <w:color w:val="000000"/>
          <w:sz w:val="24"/>
          <w:szCs w:val="24"/>
          <w:lang w:eastAsia="zh-CN"/>
        </w:rPr>
        <w:t>磋商</w:t>
      </w:r>
      <w:r>
        <w:rPr>
          <w:color w:val="000000"/>
          <w:sz w:val="24"/>
          <w:szCs w:val="24"/>
        </w:rPr>
        <w:t>。</w:t>
      </w:r>
    </w:p>
    <w:p w14:paraId="6000022B">
      <w:pPr>
        <w:pStyle w:val="3"/>
        <w:spacing w:before="0" w:after="0" w:line="440" w:lineRule="exact"/>
        <w:ind w:firstLine="482" w:firstLineChars="200"/>
        <w:rPr>
          <w:rFonts w:hint="default" w:ascii="Times New Roman" w:hAnsi="Times New Roman" w:cs="Times New Roman" w:eastAsiaTheme="minorEastAsia"/>
          <w:b/>
          <w:bCs w:val="0"/>
          <w:color w:val="000000" w:themeColor="text1"/>
          <w:sz w:val="24"/>
          <w:szCs w:val="24"/>
        </w:rPr>
      </w:pPr>
      <w:r>
        <w:rPr>
          <w:rFonts w:hint="default" w:ascii="Times New Roman" w:hAnsi="Times New Roman" w:cs="Times New Roman" w:eastAsiaTheme="minorEastAsia"/>
          <w:b/>
          <w:bCs w:val="0"/>
          <w:color w:val="000000" w:themeColor="text1"/>
          <w:sz w:val="24"/>
          <w:szCs w:val="24"/>
        </w:rPr>
        <w:t>二、申请人的资格要求：</w:t>
      </w:r>
      <w:bookmarkEnd w:id="26"/>
      <w:bookmarkEnd w:id="27"/>
      <w:bookmarkEnd w:id="28"/>
      <w:bookmarkEnd w:id="29"/>
    </w:p>
    <w:p w14:paraId="6C4D9649">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1.</w:t>
      </w:r>
      <w:r>
        <w:rPr>
          <w:rFonts w:hint="eastAsia" w:ascii="Times New Roman" w:hAnsi="Times New Roman" w:eastAsia="宋体"/>
          <w:sz w:val="24"/>
          <w:szCs w:val="24"/>
        </w:rPr>
        <w:t>供应商</w:t>
      </w:r>
      <w:r>
        <w:rPr>
          <w:rFonts w:ascii="Times New Roman" w:hAnsi="Times New Roman" w:eastAsia="宋体"/>
          <w:sz w:val="24"/>
          <w:szCs w:val="24"/>
        </w:rPr>
        <w:t>须为在中华人民共和国境内注册，具有独立承担民事责任能力的主体；具有良好的商业信誉和健全的财务会计制度；具有履行合同所必需的设备和专业技术能力</w:t>
      </w:r>
      <w:r>
        <w:rPr>
          <w:rFonts w:hint="eastAsia"/>
          <w:sz w:val="24"/>
          <w:szCs w:val="24"/>
          <w:lang w:eastAsia="zh-CN"/>
        </w:rPr>
        <w:t>；具</w:t>
      </w:r>
      <w:r>
        <w:rPr>
          <w:rFonts w:ascii="Times New Roman" w:hAnsi="Times New Roman" w:eastAsia="宋体"/>
          <w:sz w:val="24"/>
          <w:szCs w:val="24"/>
        </w:rPr>
        <w:t>有依法缴纳税收和社会保障资金的良好记录；参加采购活动前三年内，在经营活动中没有重大违法记录。</w:t>
      </w:r>
    </w:p>
    <w:p w14:paraId="4FEA612A">
      <w:pPr>
        <w:spacing w:line="440" w:lineRule="exact"/>
        <w:ind w:firstLine="480" w:firstLineChars="200"/>
        <w:rPr>
          <w:rFonts w:hint="default" w:ascii="Times New Roman" w:hAnsi="Times New Roman" w:cs="Times New Roman" w:eastAsiaTheme="minorEastAsia"/>
          <w:sz w:val="24"/>
          <w:szCs w:val="24"/>
        </w:rPr>
      </w:pPr>
      <w:bookmarkStart w:id="30" w:name="_Toc28359004"/>
      <w:bookmarkStart w:id="31" w:name="_Toc28359081"/>
      <w:r>
        <w:rPr>
          <w:rFonts w:hint="default" w:ascii="Times New Roman" w:hAnsi="Times New Roman" w:cs="Times New Roman" w:eastAsiaTheme="minorEastAsia"/>
          <w:sz w:val="24"/>
          <w:szCs w:val="24"/>
        </w:rPr>
        <w:t>2.未被“信用中国”网站（www.creditchina.gov.cn）列入失信被执行人、重大税收违法案件当事人名单、严重失信行为记录名单；</w:t>
      </w:r>
    </w:p>
    <w:p w14:paraId="31BFFA2E">
      <w:pPr>
        <w:spacing w:line="440" w:lineRule="exact"/>
        <w:ind w:firstLine="480" w:firstLineChars="200"/>
        <w:rPr>
          <w:rFonts w:hint="eastAsia" w:ascii="Times New Roman" w:hAnsi="Times New Roman" w:cs="Times New Roman" w:eastAsiaTheme="minorEastAsia"/>
          <w:b w:val="0"/>
          <w:color w:val="000000" w:themeColor="text1"/>
          <w:sz w:val="24"/>
          <w:szCs w:val="24"/>
          <w:lang w:val="en-US" w:eastAsia="zh-CN"/>
        </w:rPr>
      </w:pPr>
      <w:r>
        <w:rPr>
          <w:rFonts w:hint="default" w:ascii="Times New Roman" w:hAnsi="Times New Roman" w:cs="Times New Roman" w:eastAsiaTheme="minorEastAsia"/>
          <w:sz w:val="24"/>
          <w:szCs w:val="24"/>
        </w:rPr>
        <w:t>3.本项目的特定资格要求：</w:t>
      </w:r>
      <w:bookmarkStart w:id="32" w:name="_Toc35393623"/>
      <w:bookmarkStart w:id="33" w:name="_Toc35393792"/>
      <w:r>
        <w:rPr>
          <w:rFonts w:hint="eastAsia" w:cs="Times New Roman" w:eastAsiaTheme="minorEastAsia"/>
          <w:sz w:val="24"/>
          <w:szCs w:val="24"/>
          <w:lang w:eastAsia="zh-CN"/>
        </w:rPr>
        <w:t>无。</w:t>
      </w:r>
    </w:p>
    <w:p w14:paraId="3E794D31">
      <w:pPr>
        <w:pStyle w:val="3"/>
        <w:spacing w:before="0" w:after="0" w:line="440" w:lineRule="exact"/>
        <w:ind w:firstLine="482" w:firstLineChars="200"/>
        <w:rPr>
          <w:rFonts w:hint="default" w:ascii="Times New Roman" w:hAnsi="Times New Roman" w:cs="Times New Roman" w:eastAsiaTheme="minorEastAsia"/>
          <w:b/>
          <w:bCs w:val="0"/>
          <w:color w:val="000000" w:themeColor="text1"/>
          <w:sz w:val="24"/>
          <w:szCs w:val="24"/>
        </w:rPr>
      </w:pPr>
      <w:r>
        <w:rPr>
          <w:rFonts w:hint="default" w:ascii="Times New Roman" w:hAnsi="Times New Roman" w:cs="Times New Roman" w:eastAsiaTheme="minorEastAsia"/>
          <w:b/>
          <w:bCs w:val="0"/>
          <w:color w:val="000000" w:themeColor="text1"/>
          <w:sz w:val="24"/>
          <w:szCs w:val="24"/>
        </w:rPr>
        <w:t>三、获取竞争性磋商文件</w:t>
      </w:r>
      <w:bookmarkEnd w:id="30"/>
      <w:bookmarkEnd w:id="31"/>
      <w:bookmarkEnd w:id="32"/>
      <w:bookmarkEnd w:id="33"/>
    </w:p>
    <w:p w14:paraId="215F1655">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b/>
          <w:bCs/>
          <w:sz w:val="24"/>
          <w:highlight w:val="none"/>
        </w:rPr>
      </w:pPr>
      <w:r>
        <w:rPr>
          <w:b/>
          <w:bCs/>
          <w:sz w:val="24"/>
          <w:highlight w:val="none"/>
        </w:rPr>
        <w:t>1.时间：</w:t>
      </w:r>
      <w:r>
        <w:rPr>
          <w:rFonts w:hint="eastAsia"/>
          <w:b/>
          <w:bCs/>
          <w:sz w:val="24"/>
          <w:highlight w:val="none"/>
          <w:lang w:eastAsia="zh-CN"/>
        </w:rPr>
        <w:t>自本公告发布之日起</w:t>
      </w:r>
      <w:r>
        <w:rPr>
          <w:b/>
          <w:bCs/>
          <w:sz w:val="24"/>
          <w:highlight w:val="none"/>
        </w:rPr>
        <w:t>至</w:t>
      </w:r>
      <w:r>
        <w:rPr>
          <w:rFonts w:hint="eastAsia"/>
          <w:b/>
          <w:bCs/>
          <w:sz w:val="24"/>
          <w:highlight w:val="none"/>
          <w:lang w:eastAsia="zh-CN"/>
        </w:rPr>
        <w:t>2025年</w:t>
      </w:r>
      <w:r>
        <w:rPr>
          <w:rFonts w:hint="eastAsia"/>
          <w:b/>
          <w:bCs/>
          <w:sz w:val="24"/>
          <w:highlight w:val="none"/>
          <w:lang w:val="en-US" w:eastAsia="zh-CN"/>
        </w:rPr>
        <w:t>6</w:t>
      </w:r>
      <w:r>
        <w:rPr>
          <w:rFonts w:hint="eastAsia"/>
          <w:b/>
          <w:bCs/>
          <w:sz w:val="24"/>
          <w:highlight w:val="none"/>
          <w:lang w:eastAsia="zh-CN"/>
        </w:rPr>
        <w:t>月</w:t>
      </w:r>
      <w:r>
        <w:rPr>
          <w:rFonts w:hint="eastAsia"/>
          <w:b/>
          <w:bCs/>
          <w:sz w:val="24"/>
          <w:highlight w:val="none"/>
          <w:lang w:val="en-US" w:eastAsia="zh-CN"/>
        </w:rPr>
        <w:t>16</w:t>
      </w:r>
      <w:r>
        <w:rPr>
          <w:rFonts w:hint="eastAsia"/>
          <w:b/>
          <w:bCs/>
          <w:sz w:val="24"/>
          <w:highlight w:val="none"/>
          <w:lang w:eastAsia="zh-CN"/>
        </w:rPr>
        <w:t>日</w:t>
      </w:r>
      <w:r>
        <w:rPr>
          <w:rFonts w:hint="eastAsia"/>
          <w:b/>
          <w:bCs/>
          <w:sz w:val="24"/>
          <w:highlight w:val="none"/>
          <w:lang w:val="en-US" w:eastAsia="zh-CN"/>
        </w:rPr>
        <w:t>17:00</w:t>
      </w:r>
      <w:r>
        <w:rPr>
          <w:b/>
          <w:bCs/>
          <w:sz w:val="24"/>
          <w:highlight w:val="none"/>
        </w:rPr>
        <w:t>。</w:t>
      </w:r>
    </w:p>
    <w:p w14:paraId="508F1282">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color w:val="000000"/>
          <w:sz w:val="24"/>
          <w:highlight w:val="none"/>
        </w:rPr>
      </w:pPr>
      <w:r>
        <w:rPr>
          <w:color w:val="000000"/>
          <w:sz w:val="24"/>
          <w:highlight w:val="none"/>
        </w:rPr>
        <w:t>2.地点：</w:t>
      </w:r>
      <w:r>
        <w:rPr>
          <w:sz w:val="24"/>
          <w:highlight w:val="none"/>
        </w:rPr>
        <w:t>南通市崇川区</w:t>
      </w:r>
      <w:r>
        <w:rPr>
          <w:rFonts w:hint="eastAsia"/>
          <w:sz w:val="24"/>
          <w:highlight w:val="none"/>
        </w:rPr>
        <w:t>中江国际广场4幢A座901</w:t>
      </w:r>
      <w:r>
        <w:rPr>
          <w:sz w:val="24"/>
          <w:highlight w:val="none"/>
        </w:rPr>
        <w:t>。</w:t>
      </w:r>
    </w:p>
    <w:p w14:paraId="51D48076">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b/>
          <w:bCs/>
          <w:sz w:val="24"/>
          <w:highlight w:val="none"/>
          <w:lang w:eastAsia="zh-CN"/>
        </w:rPr>
      </w:pPr>
      <w:r>
        <w:rPr>
          <w:sz w:val="24"/>
          <w:highlight w:val="none"/>
        </w:rPr>
        <w:t>3.方式：</w:t>
      </w:r>
      <w:r>
        <w:rPr>
          <w:rFonts w:ascii="Times New Roman" w:hAnsi="Times New Roman" w:eastAsia="宋体" w:cs="Times New Roman"/>
          <w:b/>
          <w:bCs/>
          <w:color w:val="000000"/>
          <w:sz w:val="24"/>
          <w:highlight w:val="none"/>
        </w:rPr>
        <w:t>请有意参加本项目磋商的供应商将“采购文件领购申请表”（见附件）扫描件发至邮箱（</w:t>
      </w:r>
      <w:r>
        <w:rPr>
          <w:rFonts w:hint="eastAsia" w:ascii="Times New Roman" w:hAnsi="Times New Roman" w:eastAsia="宋体" w:cs="Times New Roman"/>
          <w:b/>
          <w:bCs/>
          <w:color w:val="000000"/>
          <w:sz w:val="24"/>
          <w:highlight w:val="none"/>
          <w:lang w:val="en-US" w:eastAsia="zh-CN"/>
        </w:rPr>
        <w:t>1038182114</w:t>
      </w:r>
      <w:r>
        <w:rPr>
          <w:rFonts w:ascii="Times New Roman" w:hAnsi="Times New Roman" w:eastAsia="宋体" w:cs="Times New Roman"/>
          <w:b/>
          <w:bCs/>
          <w:color w:val="000000"/>
          <w:sz w:val="24"/>
          <w:highlight w:val="none"/>
        </w:rPr>
        <w:t>@qq.com），邮件主题“项目名称+供应商名称”，邮件附件为“采购文件领购申请表”和“营业执照”，同时请与采购代理机构工作人员联系（联系人：</w:t>
      </w:r>
      <w:r>
        <w:rPr>
          <w:rFonts w:hint="eastAsia" w:ascii="Times New Roman" w:hAnsi="Times New Roman" w:eastAsia="宋体" w:cs="Times New Roman"/>
          <w:b/>
          <w:bCs/>
          <w:color w:val="000000"/>
          <w:sz w:val="24"/>
          <w:highlight w:val="none"/>
          <w:lang w:eastAsia="zh-CN"/>
        </w:rPr>
        <w:t>顾工</w:t>
      </w:r>
      <w:r>
        <w:rPr>
          <w:rFonts w:ascii="Times New Roman" w:hAnsi="Times New Roman" w:eastAsia="宋体" w:cs="Times New Roman"/>
          <w:b/>
          <w:bCs/>
          <w:color w:val="000000"/>
          <w:sz w:val="24"/>
          <w:highlight w:val="none"/>
        </w:rPr>
        <w:t>，联系电话：</w:t>
      </w:r>
      <w:r>
        <w:rPr>
          <w:rFonts w:hint="eastAsia" w:ascii="Times New Roman" w:hAnsi="Times New Roman" w:eastAsia="宋体" w:cs="Times New Roman"/>
          <w:b/>
          <w:bCs/>
          <w:color w:val="000000"/>
          <w:sz w:val="24"/>
          <w:highlight w:val="none"/>
          <w:lang w:val="en-US" w:eastAsia="zh-CN"/>
        </w:rPr>
        <w:t>0513-55886303，15005182114</w:t>
      </w:r>
      <w:r>
        <w:rPr>
          <w:rFonts w:ascii="Times New Roman" w:hAnsi="Times New Roman" w:eastAsia="宋体" w:cs="Times New Roman"/>
          <w:b/>
          <w:bCs/>
          <w:color w:val="000000"/>
          <w:sz w:val="24"/>
          <w:highlight w:val="none"/>
        </w:rPr>
        <w:t>）并</w:t>
      </w:r>
      <w:r>
        <w:rPr>
          <w:rFonts w:hint="eastAsia" w:ascii="Times New Roman" w:hAnsi="Times New Roman" w:eastAsia="宋体" w:cs="Times New Roman"/>
          <w:b/>
          <w:bCs/>
          <w:color w:val="000000"/>
          <w:sz w:val="24"/>
          <w:highlight w:val="none"/>
          <w:lang w:eastAsia="zh-CN"/>
        </w:rPr>
        <w:t>购买</w:t>
      </w:r>
      <w:r>
        <w:rPr>
          <w:rFonts w:ascii="Times New Roman" w:hAnsi="Times New Roman" w:eastAsia="宋体" w:cs="Times New Roman"/>
          <w:b/>
          <w:bCs/>
          <w:color w:val="000000"/>
          <w:sz w:val="24"/>
          <w:highlight w:val="none"/>
        </w:rPr>
        <w:t>采购文件。采购文件购买截止时间为</w:t>
      </w:r>
      <w:r>
        <w:rPr>
          <w:rFonts w:hint="eastAsia"/>
          <w:b/>
          <w:bCs/>
          <w:sz w:val="24"/>
          <w:highlight w:val="none"/>
          <w:lang w:eastAsia="zh-CN"/>
        </w:rPr>
        <w:t>2025年</w:t>
      </w:r>
      <w:r>
        <w:rPr>
          <w:rFonts w:hint="eastAsia"/>
          <w:b/>
          <w:bCs/>
          <w:sz w:val="24"/>
          <w:highlight w:val="none"/>
          <w:lang w:val="en-US" w:eastAsia="zh-CN"/>
        </w:rPr>
        <w:t>6</w:t>
      </w:r>
      <w:r>
        <w:rPr>
          <w:rFonts w:hint="eastAsia"/>
          <w:b/>
          <w:bCs/>
          <w:sz w:val="24"/>
          <w:highlight w:val="none"/>
          <w:lang w:eastAsia="zh-CN"/>
        </w:rPr>
        <w:t>月</w:t>
      </w:r>
      <w:r>
        <w:rPr>
          <w:rFonts w:hint="eastAsia"/>
          <w:b/>
          <w:bCs/>
          <w:sz w:val="24"/>
          <w:highlight w:val="none"/>
          <w:lang w:val="en-US" w:eastAsia="zh-CN"/>
        </w:rPr>
        <w:t>16</w:t>
      </w:r>
      <w:r>
        <w:rPr>
          <w:rFonts w:hint="eastAsia"/>
          <w:b/>
          <w:bCs/>
          <w:sz w:val="24"/>
          <w:highlight w:val="none"/>
          <w:lang w:eastAsia="zh-CN"/>
        </w:rPr>
        <w:t>日17时，逾期或未购买采购文件的供应商响应文件将不予接受。</w:t>
      </w:r>
    </w:p>
    <w:p w14:paraId="4BD5FA2A">
      <w:pPr>
        <w:pStyle w:val="3"/>
        <w:spacing w:before="0" w:after="0" w:line="440" w:lineRule="exact"/>
        <w:ind w:firstLine="480" w:firstLineChars="200"/>
        <w:rPr>
          <w:rFonts w:hint="default" w:ascii="Times New Roman" w:hAnsi="Times New Roman" w:cs="Times New Roman" w:eastAsiaTheme="minorEastAsia"/>
          <w:b w:val="0"/>
          <w:color w:val="000000" w:themeColor="text1"/>
          <w:sz w:val="24"/>
          <w:szCs w:val="24"/>
        </w:rPr>
      </w:pPr>
      <w:bookmarkStart w:id="34" w:name="_Toc28359005"/>
      <w:bookmarkStart w:id="35" w:name="_Toc28359082"/>
      <w:bookmarkStart w:id="36" w:name="_Toc35393793"/>
      <w:bookmarkStart w:id="37" w:name="_Toc35393624"/>
      <w:r>
        <w:rPr>
          <w:rFonts w:hint="default" w:ascii="Times New Roman" w:hAnsi="Times New Roman" w:cs="Times New Roman" w:eastAsiaTheme="minorEastAsia"/>
          <w:b w:val="0"/>
          <w:color w:val="000000" w:themeColor="text1"/>
          <w:sz w:val="24"/>
          <w:szCs w:val="24"/>
        </w:rPr>
        <w:t>四、提交磋商响应文件</w:t>
      </w:r>
      <w:bookmarkEnd w:id="34"/>
      <w:bookmarkEnd w:id="35"/>
      <w:r>
        <w:rPr>
          <w:rFonts w:hint="default" w:ascii="Times New Roman" w:hAnsi="Times New Roman" w:cs="Times New Roman" w:eastAsiaTheme="minorEastAsia"/>
          <w:b w:val="0"/>
          <w:color w:val="000000" w:themeColor="text1"/>
          <w:sz w:val="24"/>
          <w:szCs w:val="24"/>
        </w:rPr>
        <w:t>截止时间、开标时间和地点</w:t>
      </w:r>
      <w:bookmarkEnd w:id="36"/>
      <w:bookmarkEnd w:id="37"/>
    </w:p>
    <w:p w14:paraId="2B77DE0F">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时间：</w:t>
      </w:r>
      <w:r>
        <w:rPr>
          <w:rFonts w:hint="eastAsia" w:cs="Times New Roman" w:eastAsiaTheme="minorEastAsia"/>
          <w:b/>
          <w:bCs/>
          <w:color w:val="0000FF"/>
          <w:sz w:val="24"/>
          <w:szCs w:val="24"/>
          <w:highlight w:val="none"/>
          <w:u w:val="single"/>
          <w:lang w:eastAsia="zh-CN"/>
        </w:rPr>
        <w:t>2025年6月</w:t>
      </w:r>
      <w:r>
        <w:rPr>
          <w:rFonts w:hint="eastAsia" w:cs="Times New Roman" w:eastAsiaTheme="minorEastAsia"/>
          <w:b/>
          <w:bCs/>
          <w:color w:val="0000FF"/>
          <w:sz w:val="24"/>
          <w:szCs w:val="24"/>
          <w:highlight w:val="none"/>
          <w:u w:val="single"/>
          <w:lang w:val="en-US" w:eastAsia="zh-CN"/>
        </w:rPr>
        <w:t>17</w:t>
      </w:r>
      <w:r>
        <w:rPr>
          <w:rFonts w:hint="eastAsia" w:cs="Times New Roman" w:eastAsiaTheme="minorEastAsia"/>
          <w:b/>
          <w:bCs/>
          <w:color w:val="0000FF"/>
          <w:sz w:val="24"/>
          <w:szCs w:val="24"/>
          <w:highlight w:val="none"/>
          <w:u w:val="single"/>
          <w:lang w:eastAsia="zh-CN"/>
        </w:rPr>
        <w:t>日9时30分整</w:t>
      </w:r>
      <w:r>
        <w:rPr>
          <w:rFonts w:hint="default" w:ascii="Times New Roman" w:hAnsi="Times New Roman" w:cs="Times New Roman" w:eastAsiaTheme="minorEastAsia"/>
          <w:color w:val="000000" w:themeColor="text1"/>
          <w:sz w:val="24"/>
          <w:szCs w:val="24"/>
        </w:rPr>
        <w:t>（北京时间）</w:t>
      </w:r>
    </w:p>
    <w:p w14:paraId="375CBDEB">
      <w:pPr>
        <w:spacing w:line="44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rPr>
        <w:t>地点：</w:t>
      </w:r>
      <w:r>
        <w:rPr>
          <w:rFonts w:hint="default" w:ascii="Times New Roman" w:hAnsi="Times New Roman" w:cs="Times New Roman" w:eastAsiaTheme="minorEastAsia"/>
          <w:sz w:val="24"/>
          <w:szCs w:val="24"/>
          <w:u w:val="none"/>
          <w:lang w:eastAsia="zh-CN"/>
        </w:rPr>
        <w:t>南通市崇川区幸福街道</w:t>
      </w:r>
      <w:r>
        <w:rPr>
          <w:rFonts w:hint="eastAsia" w:cs="Times New Roman" w:eastAsiaTheme="minorEastAsia"/>
          <w:sz w:val="24"/>
          <w:szCs w:val="24"/>
          <w:u w:val="none"/>
          <w:lang w:eastAsia="zh-CN"/>
        </w:rPr>
        <w:t>办事处</w:t>
      </w:r>
      <w:r>
        <w:rPr>
          <w:rFonts w:hint="default" w:ascii="Times New Roman" w:hAnsi="Times New Roman" w:cs="Times New Roman" w:eastAsiaTheme="minorEastAsia"/>
          <w:sz w:val="24"/>
          <w:szCs w:val="24"/>
          <w:u w:val="none"/>
        </w:rPr>
        <w:t>（南楼三楼303室），如有变动另行通知。</w:t>
      </w:r>
    </w:p>
    <w:p w14:paraId="02FC58D6">
      <w:pPr>
        <w:pStyle w:val="3"/>
        <w:spacing w:before="0" w:after="0" w:line="440" w:lineRule="exact"/>
        <w:ind w:firstLine="480" w:firstLineChars="200"/>
        <w:rPr>
          <w:rFonts w:hint="default" w:ascii="Times New Roman" w:hAnsi="Times New Roman" w:cs="Times New Roman" w:eastAsiaTheme="minorEastAsia"/>
          <w:b w:val="0"/>
          <w:color w:val="000000" w:themeColor="text1"/>
          <w:sz w:val="24"/>
          <w:szCs w:val="24"/>
        </w:rPr>
      </w:pPr>
      <w:bookmarkStart w:id="38" w:name="_Toc35393625"/>
      <w:bookmarkStart w:id="39" w:name="_Toc28359007"/>
      <w:bookmarkStart w:id="40" w:name="_Toc28359084"/>
      <w:bookmarkStart w:id="41" w:name="_Toc35393794"/>
      <w:r>
        <w:rPr>
          <w:rFonts w:hint="default" w:ascii="Times New Roman" w:hAnsi="Times New Roman" w:cs="Times New Roman" w:eastAsiaTheme="minorEastAsia"/>
          <w:b w:val="0"/>
          <w:color w:val="000000" w:themeColor="text1"/>
          <w:sz w:val="24"/>
          <w:szCs w:val="24"/>
        </w:rPr>
        <w:t>五、公告期限</w:t>
      </w:r>
      <w:bookmarkEnd w:id="38"/>
      <w:bookmarkEnd w:id="39"/>
      <w:bookmarkEnd w:id="40"/>
      <w:bookmarkEnd w:id="41"/>
    </w:p>
    <w:p w14:paraId="139E7C2D">
      <w:pPr>
        <w:spacing w:line="440" w:lineRule="exact"/>
        <w:ind w:firstLine="480" w:firstLineChars="200"/>
        <w:rPr>
          <w:rFonts w:hint="default" w:ascii="Times New Roman" w:hAnsi="Times New Roman" w:cs="Times New Roman" w:eastAsiaTheme="minorEastAsia"/>
          <w:color w:val="000000" w:themeColor="text1"/>
          <w:kern w:val="0"/>
          <w:sz w:val="24"/>
          <w:szCs w:val="24"/>
        </w:rPr>
      </w:pPr>
      <w:r>
        <w:rPr>
          <w:rFonts w:hint="default" w:ascii="Times New Roman" w:hAnsi="Times New Roman" w:cs="Times New Roman" w:eastAsiaTheme="minorEastAsia"/>
          <w:color w:val="000000" w:themeColor="text1"/>
          <w:kern w:val="0"/>
          <w:sz w:val="24"/>
          <w:szCs w:val="24"/>
        </w:rPr>
        <w:t>自本公告发布之日起3个工作日。</w:t>
      </w:r>
    </w:p>
    <w:p w14:paraId="5904198E">
      <w:pPr>
        <w:pStyle w:val="3"/>
        <w:spacing w:before="0" w:after="0" w:line="440" w:lineRule="exact"/>
        <w:ind w:firstLine="480" w:firstLineChars="200"/>
        <w:rPr>
          <w:rFonts w:hint="default" w:ascii="Times New Roman" w:hAnsi="Times New Roman" w:cs="Times New Roman" w:eastAsiaTheme="minorEastAsia"/>
          <w:b w:val="0"/>
          <w:color w:val="000000" w:themeColor="text1"/>
          <w:sz w:val="24"/>
          <w:szCs w:val="24"/>
        </w:rPr>
      </w:pPr>
      <w:bookmarkStart w:id="42" w:name="_Toc35393795"/>
      <w:bookmarkStart w:id="43" w:name="_Toc35393626"/>
      <w:r>
        <w:rPr>
          <w:rFonts w:hint="default" w:ascii="Times New Roman" w:hAnsi="Times New Roman" w:cs="Times New Roman" w:eastAsiaTheme="minorEastAsia"/>
          <w:b w:val="0"/>
          <w:color w:val="000000" w:themeColor="text1"/>
          <w:sz w:val="24"/>
          <w:szCs w:val="24"/>
        </w:rPr>
        <w:t>六、其他补充事宜</w:t>
      </w:r>
      <w:bookmarkEnd w:id="42"/>
      <w:bookmarkEnd w:id="43"/>
    </w:p>
    <w:p w14:paraId="77F48847">
      <w:pPr>
        <w:spacing w:line="440" w:lineRule="exact"/>
        <w:ind w:firstLine="480" w:firstLineChars="200"/>
        <w:rPr>
          <w:rFonts w:hint="default" w:ascii="Times New Roman" w:hAnsi="Times New Roman" w:cs="Times New Roman" w:eastAsiaTheme="minorEastAsia"/>
          <w:color w:val="000000" w:themeColor="text1"/>
          <w:sz w:val="24"/>
          <w:szCs w:val="24"/>
        </w:rPr>
      </w:pPr>
      <w:bookmarkStart w:id="44" w:name="_Toc35393627"/>
      <w:bookmarkStart w:id="45" w:name="_Toc28359008"/>
      <w:bookmarkStart w:id="46" w:name="_Toc35393796"/>
      <w:bookmarkStart w:id="47" w:name="_Toc28359085"/>
      <w:r>
        <w:rPr>
          <w:rFonts w:hint="default" w:ascii="Times New Roman" w:hAnsi="Times New Roman" w:cs="Times New Roman" w:eastAsiaTheme="minorEastAsia"/>
          <w:color w:val="000000" w:themeColor="text1"/>
          <w:sz w:val="24"/>
          <w:szCs w:val="24"/>
        </w:rPr>
        <w:t>供应商应依照规定提交各类声明函、承诺函，不再同时提供原件备查或提供有关部门出具的相关证明文件。但中标或成交供应商，应做好提交声明函、承诺</w:t>
      </w:r>
      <w:r>
        <w:rPr>
          <w:rFonts w:hint="eastAsia" w:cs="Times New Roman" w:eastAsiaTheme="minorEastAsia"/>
          <w:color w:val="000000" w:themeColor="text1"/>
          <w:sz w:val="24"/>
          <w:szCs w:val="24"/>
          <w:lang w:eastAsia="zh-CN"/>
        </w:rPr>
        <w:t>函等</w:t>
      </w:r>
      <w:r>
        <w:rPr>
          <w:rFonts w:hint="default" w:ascii="Times New Roman" w:hAnsi="Times New Roman" w:cs="Times New Roman" w:eastAsiaTheme="minorEastAsia"/>
          <w:color w:val="000000" w:themeColor="text1"/>
          <w:sz w:val="24"/>
          <w:szCs w:val="24"/>
        </w:rPr>
        <w:t>相应原件的核查准备；核查后发现虚假或违背承诺的，依照相关法律法规规定处理。</w:t>
      </w:r>
    </w:p>
    <w:p w14:paraId="54197E28">
      <w:pPr>
        <w:pStyle w:val="3"/>
        <w:spacing w:before="0" w:after="0" w:line="440" w:lineRule="exact"/>
        <w:ind w:firstLine="480" w:firstLineChars="200"/>
        <w:rPr>
          <w:rFonts w:hint="default" w:ascii="Times New Roman" w:hAnsi="Times New Roman" w:cs="Times New Roman" w:eastAsiaTheme="minorEastAsia"/>
          <w:b w:val="0"/>
          <w:color w:val="000000" w:themeColor="text1"/>
          <w:sz w:val="24"/>
          <w:szCs w:val="24"/>
        </w:rPr>
      </w:pPr>
      <w:r>
        <w:rPr>
          <w:rFonts w:hint="default" w:ascii="Times New Roman" w:hAnsi="Times New Roman" w:cs="Times New Roman" w:eastAsiaTheme="minorEastAsia"/>
          <w:b w:val="0"/>
          <w:color w:val="000000" w:themeColor="text1"/>
          <w:sz w:val="24"/>
          <w:szCs w:val="24"/>
        </w:rPr>
        <w:t>七、对本次招标提出询问，请按以下方式联系。</w:t>
      </w:r>
      <w:bookmarkEnd w:id="44"/>
      <w:bookmarkEnd w:id="45"/>
      <w:bookmarkEnd w:id="46"/>
      <w:bookmarkEnd w:id="47"/>
    </w:p>
    <w:p w14:paraId="3F607844">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1.采购人信息</w:t>
      </w:r>
      <w:bookmarkStart w:id="93" w:name="_GoBack"/>
      <w:bookmarkEnd w:id="93"/>
    </w:p>
    <w:p w14:paraId="4F09D74B">
      <w:pPr>
        <w:spacing w:line="440" w:lineRule="exact"/>
        <w:ind w:firstLine="480" w:firstLineChars="200"/>
        <w:rPr>
          <w:rFonts w:hint="default" w:ascii="Times New Roman" w:hAnsi="Times New Roman" w:cs="Times New Roman" w:eastAsiaTheme="minorEastAsia"/>
          <w:color w:val="000000" w:themeColor="text1"/>
          <w:sz w:val="24"/>
          <w:szCs w:val="24"/>
          <w:lang w:eastAsia="zh-CN"/>
        </w:rPr>
      </w:pPr>
      <w:r>
        <w:rPr>
          <w:rFonts w:hint="default" w:ascii="Times New Roman" w:hAnsi="Times New Roman" w:cs="Times New Roman" w:eastAsiaTheme="minorEastAsia"/>
          <w:color w:val="000000" w:themeColor="text1"/>
          <w:sz w:val="24"/>
          <w:szCs w:val="24"/>
        </w:rPr>
        <w:t>名称：</w:t>
      </w:r>
      <w:r>
        <w:rPr>
          <w:rFonts w:hint="eastAsia" w:cs="Times New Roman" w:eastAsiaTheme="minorEastAsia"/>
          <w:color w:val="000000" w:themeColor="text1"/>
          <w:sz w:val="24"/>
          <w:szCs w:val="24"/>
          <w:lang w:eastAsia="zh-CN"/>
        </w:rPr>
        <w:t>南通市崇川区幸福街道办事处</w:t>
      </w:r>
    </w:p>
    <w:p w14:paraId="22077FA2">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地址：南通市崇川区通刘路</w:t>
      </w:r>
      <w:r>
        <w:rPr>
          <w:rFonts w:hint="eastAsia" w:cs="Times New Roman" w:eastAsiaTheme="minorEastAsia"/>
          <w:color w:val="000000" w:themeColor="text1"/>
          <w:sz w:val="24"/>
          <w:szCs w:val="24"/>
          <w:lang w:val="en-US" w:eastAsia="zh-CN"/>
        </w:rPr>
        <w:t>166</w:t>
      </w:r>
      <w:r>
        <w:rPr>
          <w:rFonts w:hint="default" w:ascii="Times New Roman" w:hAnsi="Times New Roman" w:cs="Times New Roman" w:eastAsiaTheme="minorEastAsia"/>
          <w:color w:val="000000" w:themeColor="text1"/>
          <w:sz w:val="24"/>
          <w:szCs w:val="24"/>
        </w:rPr>
        <w:t>号</w:t>
      </w:r>
    </w:p>
    <w:p w14:paraId="33A2D951">
      <w:pPr>
        <w:spacing w:line="440" w:lineRule="exact"/>
        <w:ind w:firstLine="480" w:firstLineChars="200"/>
        <w:rPr>
          <w:rFonts w:hint="default" w:ascii="Times New Roman" w:hAnsi="Times New Roman" w:cs="Times New Roman" w:eastAsiaTheme="minorEastAsia"/>
          <w:color w:val="000000" w:themeColor="text1"/>
          <w:sz w:val="24"/>
          <w:szCs w:val="24"/>
          <w:lang w:eastAsia="zh-CN"/>
        </w:rPr>
      </w:pPr>
      <w:r>
        <w:rPr>
          <w:rFonts w:hint="default" w:ascii="Times New Roman" w:hAnsi="Times New Roman" w:cs="Times New Roman" w:eastAsiaTheme="minorEastAsia"/>
          <w:color w:val="000000" w:themeColor="text1"/>
          <w:sz w:val="24"/>
          <w:szCs w:val="24"/>
          <w:lang w:eastAsia="zh-CN"/>
        </w:rPr>
        <w:t>联系人：</w:t>
      </w:r>
      <w:r>
        <w:rPr>
          <w:rFonts w:hint="eastAsia" w:cs="Times New Roman" w:eastAsiaTheme="minorEastAsia"/>
          <w:color w:val="000000" w:themeColor="text1"/>
          <w:sz w:val="24"/>
          <w:szCs w:val="24"/>
          <w:lang w:eastAsia="zh-CN"/>
        </w:rPr>
        <w:t>徐工</w:t>
      </w:r>
    </w:p>
    <w:p w14:paraId="36224589">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联系方式：</w:t>
      </w:r>
      <w:bookmarkStart w:id="48" w:name="_Toc28359086"/>
      <w:bookmarkStart w:id="49" w:name="_Toc28359009"/>
      <w:r>
        <w:rPr>
          <w:rFonts w:hint="default" w:ascii="Times New Roman" w:hAnsi="Times New Roman" w:cs="Times New Roman"/>
          <w:sz w:val="24"/>
          <w:szCs w:val="24"/>
        </w:rPr>
        <w:t>0513-85575652</w:t>
      </w:r>
    </w:p>
    <w:bookmarkEnd w:id="48"/>
    <w:bookmarkEnd w:id="49"/>
    <w:p w14:paraId="390E0521">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2.采购代理机构信息</w:t>
      </w:r>
    </w:p>
    <w:p w14:paraId="6C12EAA2">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名称：江苏万隆同济房地产土地估价咨询有限公司</w:t>
      </w:r>
    </w:p>
    <w:p w14:paraId="1F51A4D4">
      <w:pPr>
        <w:spacing w:line="440" w:lineRule="exact"/>
        <w:ind w:firstLine="480" w:firstLineChars="200"/>
        <w:rPr>
          <w:rFonts w:hint="default" w:ascii="Times New Roman" w:hAnsi="Times New Roman" w:cs="Times New Roman" w:eastAsiaTheme="minorEastAsia"/>
          <w:color w:val="000000" w:themeColor="text1"/>
          <w:sz w:val="24"/>
          <w:szCs w:val="24"/>
        </w:rPr>
      </w:pPr>
      <w:r>
        <w:rPr>
          <w:rFonts w:hint="default" w:ascii="Times New Roman" w:hAnsi="Times New Roman" w:cs="Times New Roman" w:eastAsiaTheme="minorEastAsia"/>
          <w:color w:val="000000" w:themeColor="text1"/>
          <w:sz w:val="24"/>
          <w:szCs w:val="24"/>
        </w:rPr>
        <w:t>地　址：南通市崇川区中江国际广场4幢A座901</w:t>
      </w:r>
    </w:p>
    <w:p w14:paraId="54A0B52F">
      <w:pPr>
        <w:spacing w:line="440" w:lineRule="exact"/>
        <w:ind w:firstLine="480" w:firstLineChars="200"/>
        <w:rPr>
          <w:rFonts w:hint="default" w:ascii="Times New Roman" w:hAnsi="Times New Roman" w:cs="Times New Roman" w:eastAsiaTheme="minorEastAsia"/>
          <w:color w:val="000000" w:themeColor="text1"/>
          <w:sz w:val="24"/>
          <w:szCs w:val="24"/>
          <w:lang w:eastAsia="zh-CN"/>
        </w:rPr>
      </w:pPr>
      <w:r>
        <w:rPr>
          <w:rFonts w:hint="default" w:ascii="Times New Roman" w:hAnsi="Times New Roman" w:cs="Times New Roman" w:eastAsiaTheme="minorEastAsia"/>
          <w:color w:val="000000" w:themeColor="text1"/>
          <w:sz w:val="24"/>
          <w:szCs w:val="24"/>
          <w:lang w:eastAsia="zh-CN"/>
        </w:rPr>
        <w:t>联系人：顾工</w:t>
      </w:r>
    </w:p>
    <w:p w14:paraId="6683E6AB">
      <w:pPr>
        <w:spacing w:line="440" w:lineRule="exact"/>
        <w:ind w:firstLine="480" w:firstLineChars="200"/>
        <w:rPr>
          <w:rFonts w:hint="default" w:ascii="Times New Roman" w:hAnsi="Times New Roman" w:cs="Times New Roman" w:eastAsiaTheme="minorEastAsia"/>
          <w:color w:val="000000" w:themeColor="text1"/>
          <w:sz w:val="24"/>
          <w:szCs w:val="24"/>
          <w:lang w:val="en-US" w:eastAsia="zh-CN"/>
        </w:rPr>
      </w:pPr>
      <w:r>
        <w:rPr>
          <w:rFonts w:hint="default" w:ascii="Times New Roman" w:hAnsi="Times New Roman" w:cs="Times New Roman" w:eastAsiaTheme="minorEastAsia"/>
          <w:color w:val="000000" w:themeColor="text1"/>
          <w:sz w:val="24"/>
          <w:szCs w:val="24"/>
        </w:rPr>
        <w:t>联系方式：</w:t>
      </w:r>
      <w:bookmarkStart w:id="50" w:name="_Toc28359010"/>
      <w:bookmarkStart w:id="51" w:name="_Toc28359087"/>
      <w:r>
        <w:rPr>
          <w:rFonts w:hint="default" w:ascii="Times New Roman" w:hAnsi="Times New Roman" w:cs="Times New Roman" w:eastAsiaTheme="minorEastAsia"/>
          <w:color w:val="000000" w:themeColor="text1"/>
          <w:sz w:val="24"/>
          <w:szCs w:val="24"/>
        </w:rPr>
        <w:t>0513-55886303</w:t>
      </w:r>
      <w:r>
        <w:rPr>
          <w:rFonts w:hint="default" w:ascii="Times New Roman" w:hAnsi="Times New Roman" w:cs="Times New Roman" w:eastAsiaTheme="minorEastAsia"/>
          <w:color w:val="000000" w:themeColor="text1"/>
          <w:sz w:val="24"/>
          <w:szCs w:val="24"/>
          <w:lang w:eastAsia="zh-CN"/>
        </w:rPr>
        <w:t>，</w:t>
      </w:r>
      <w:r>
        <w:rPr>
          <w:rFonts w:hint="default" w:ascii="Times New Roman" w:hAnsi="Times New Roman" w:cs="Times New Roman" w:eastAsiaTheme="minorEastAsia"/>
          <w:color w:val="000000" w:themeColor="text1"/>
          <w:sz w:val="24"/>
          <w:szCs w:val="24"/>
          <w:lang w:val="en-US" w:eastAsia="zh-CN"/>
        </w:rPr>
        <w:t>15005182114</w:t>
      </w:r>
    </w:p>
    <w:bookmarkEnd w:id="50"/>
    <w:bookmarkEnd w:id="51"/>
    <w:p w14:paraId="656305C6">
      <w:pPr>
        <w:widowControl/>
        <w:jc w:val="left"/>
        <w:rPr>
          <w:rFonts w:hint="default" w:ascii="Times New Roman" w:hAnsi="Times New Roman" w:cs="Times New Roman"/>
          <w:b/>
          <w:bCs/>
          <w:color w:val="000000" w:themeColor="text1"/>
          <w:w w:val="80"/>
          <w:sz w:val="44"/>
          <w:szCs w:val="44"/>
        </w:rPr>
      </w:pPr>
      <w:r>
        <w:rPr>
          <w:rFonts w:hint="default" w:ascii="Times New Roman" w:hAnsi="Times New Roman" w:cs="Times New Roman"/>
          <w:b/>
          <w:bCs/>
          <w:color w:val="000000" w:themeColor="text1"/>
          <w:w w:val="80"/>
          <w:sz w:val="44"/>
          <w:szCs w:val="44"/>
        </w:rPr>
        <w:br w:type="page"/>
      </w:r>
    </w:p>
    <w:p w14:paraId="24D8CDB6">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default" w:ascii="Times New Roman" w:hAnsi="Times New Roman" w:cs="Times New Roman"/>
          <w:color w:val="000000" w:themeColor="text1"/>
          <w:w w:val="80"/>
        </w:rPr>
      </w:pPr>
      <w:r>
        <w:rPr>
          <w:rFonts w:hint="default" w:ascii="Times New Roman" w:hAnsi="Times New Roman" w:cs="Times New Roman"/>
          <w:b/>
          <w:bCs/>
          <w:color w:val="000000" w:themeColor="text1"/>
          <w:w w:val="80"/>
          <w:sz w:val="44"/>
          <w:szCs w:val="44"/>
        </w:rPr>
        <w:t>第二章</w:t>
      </w:r>
      <w:bookmarkEnd w:id="10"/>
      <w:bookmarkEnd w:id="11"/>
      <w:bookmarkEnd w:id="12"/>
      <w:bookmarkEnd w:id="13"/>
      <w:bookmarkEnd w:id="14"/>
      <w:bookmarkEnd w:id="15"/>
      <w:bookmarkEnd w:id="16"/>
      <w:bookmarkEnd w:id="17"/>
      <w:bookmarkEnd w:id="18"/>
      <w:bookmarkEnd w:id="19"/>
      <w:r>
        <w:rPr>
          <w:rFonts w:hint="default" w:ascii="Times New Roman" w:hAnsi="Times New Roman" w:cs="Times New Roman"/>
          <w:b/>
          <w:bCs/>
          <w:color w:val="000000" w:themeColor="text1"/>
          <w:w w:val="80"/>
          <w:sz w:val="44"/>
          <w:szCs w:val="44"/>
        </w:rPr>
        <w:t xml:space="preserve">  磋商供应商须知</w:t>
      </w:r>
      <w:bookmarkEnd w:id="20"/>
    </w:p>
    <w:p w14:paraId="3B796D66">
      <w:pPr>
        <w:keepNext w:val="0"/>
        <w:keepLines w:val="0"/>
        <w:pageBreakBefore w:val="0"/>
        <w:widowControl w:val="0"/>
        <w:kinsoku/>
        <w:wordWrap/>
        <w:overflowPunct/>
        <w:topLinePunct w:val="0"/>
        <w:bidi w:val="0"/>
        <w:snapToGrid w:val="0"/>
        <w:spacing w:line="460" w:lineRule="exact"/>
        <w:ind w:firstLine="482" w:firstLineChars="200"/>
        <w:contextualSpacing/>
        <w:textAlignment w:val="auto"/>
        <w:outlineLvl w:val="0"/>
        <w:rPr>
          <w:rFonts w:hint="default" w:ascii="Times New Roman" w:hAnsi="Times New Roman" w:cs="Times New Roman"/>
          <w:b/>
          <w:sz w:val="24"/>
        </w:rPr>
      </w:pPr>
      <w:bookmarkStart w:id="52" w:name="_Toc521203419"/>
      <w:bookmarkStart w:id="53" w:name="_Toc521201598"/>
      <w:bookmarkStart w:id="54" w:name="_Toc12670504"/>
      <w:bookmarkStart w:id="55" w:name="_Toc8895740"/>
      <w:bookmarkStart w:id="56" w:name="_Toc94544745"/>
      <w:bookmarkStart w:id="57" w:name="_Toc94544871"/>
      <w:bookmarkStart w:id="58" w:name="_Toc11499585"/>
      <w:bookmarkStart w:id="59" w:name="_Toc11500281"/>
      <w:bookmarkStart w:id="60" w:name="_Toc11554640"/>
      <w:bookmarkStart w:id="61" w:name="_Toc94585341"/>
      <w:r>
        <w:rPr>
          <w:rFonts w:hint="default" w:ascii="Times New Roman" w:hAnsi="Times New Roman" w:cs="Times New Roman"/>
          <w:b/>
          <w:sz w:val="24"/>
        </w:rPr>
        <w:t>一、本磋商文件由采购人或采购代理机构解释。</w:t>
      </w:r>
    </w:p>
    <w:p w14:paraId="0577175F">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rFonts w:hint="default" w:ascii="Times New Roman" w:hAnsi="Times New Roman" w:cs="Times New Roman"/>
          <w:b/>
          <w:sz w:val="24"/>
        </w:rPr>
      </w:pPr>
      <w:r>
        <w:rPr>
          <w:rFonts w:hint="default" w:ascii="Times New Roman" w:hAnsi="Times New Roman" w:cs="Times New Roman"/>
          <w:sz w:val="24"/>
        </w:rPr>
        <w:t>1、供应商在</w:t>
      </w:r>
      <w:r>
        <w:rPr>
          <w:rFonts w:hint="eastAsia" w:cs="Times New Roman"/>
          <w:sz w:val="24"/>
          <w:lang w:eastAsia="zh-CN"/>
        </w:rPr>
        <w:t>获取</w:t>
      </w:r>
      <w:r>
        <w:rPr>
          <w:rFonts w:hint="default" w:ascii="Times New Roman" w:hAnsi="Times New Roman" w:cs="Times New Roman"/>
          <w:sz w:val="24"/>
        </w:rPr>
        <w:t>磋商文件后，应仔细检查磋商文件的所有内容，如对</w:t>
      </w:r>
      <w:r>
        <w:rPr>
          <w:rFonts w:hint="eastAsia" w:ascii="Times New Roman" w:hAnsi="Times New Roman" w:cs="Times New Roman"/>
          <w:sz w:val="24"/>
          <w:lang w:eastAsia="zh-CN"/>
        </w:rPr>
        <w:t>采购活动</w:t>
      </w:r>
      <w:r>
        <w:rPr>
          <w:rFonts w:hint="default" w:ascii="Times New Roman" w:hAnsi="Times New Roman" w:cs="Times New Roman"/>
          <w:sz w:val="24"/>
        </w:rPr>
        <w:t>事项有疑问的，应向采购人或采购代理机构以书面形式提出，否则视同供应商理解并接受本磋商文</w:t>
      </w:r>
      <w:r>
        <w:rPr>
          <w:rFonts w:hint="eastAsia" w:cs="Times New Roman"/>
          <w:sz w:val="24"/>
          <w:lang w:eastAsia="zh-CN"/>
        </w:rPr>
        <w:t>件的</w:t>
      </w:r>
      <w:r>
        <w:rPr>
          <w:rFonts w:hint="default" w:ascii="Times New Roman" w:hAnsi="Times New Roman" w:cs="Times New Roman"/>
          <w:sz w:val="24"/>
        </w:rPr>
        <w:t>所有内容，并由此引起的损失自负。供应商不得在磋商结束后针对磋商文件所有内容提出质疑事项。</w:t>
      </w:r>
    </w:p>
    <w:p w14:paraId="56064A96">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2、供应商应认真审阅磋商文件中所有的事项、格式、条款和规范要求等，如果供应商没有按照磋商文件要求提交响应文件，或者响应文件没有对磋商文件做出实质性响应，将被拒绝参与磋商。</w:t>
      </w:r>
    </w:p>
    <w:p w14:paraId="51CA2EF0">
      <w:pPr>
        <w:keepNext w:val="0"/>
        <w:keepLines w:val="0"/>
        <w:pageBreakBefore w:val="0"/>
        <w:widowControl w:val="0"/>
        <w:kinsoku/>
        <w:wordWrap/>
        <w:overflowPunct/>
        <w:topLinePunct w:val="0"/>
        <w:bidi w:val="0"/>
        <w:snapToGrid w:val="0"/>
        <w:spacing w:line="460" w:lineRule="exact"/>
        <w:ind w:firstLine="482" w:firstLineChars="200"/>
        <w:contextualSpacing/>
        <w:textAlignment w:val="auto"/>
        <w:rPr>
          <w:rFonts w:hint="default" w:ascii="Times New Roman" w:hAnsi="Times New Roman" w:cs="Times New Roman"/>
          <w:b/>
          <w:sz w:val="24"/>
        </w:rPr>
      </w:pPr>
      <w:r>
        <w:rPr>
          <w:rFonts w:hint="default" w:ascii="Times New Roman" w:hAnsi="Times New Roman" w:cs="Times New Roman"/>
          <w:b/>
          <w:sz w:val="24"/>
        </w:rPr>
        <w:t>二、磋商文件的澄清、修改、答疑</w:t>
      </w:r>
    </w:p>
    <w:p w14:paraId="1F5DFB81">
      <w:pPr>
        <w:pStyle w:val="21"/>
        <w:keepNext w:val="0"/>
        <w:keepLines w:val="0"/>
        <w:pageBreakBefore w:val="0"/>
        <w:widowControl w:val="0"/>
        <w:kinsoku/>
        <w:wordWrap/>
        <w:overflowPunct/>
        <w:topLinePunct w:val="0"/>
        <w:bidi w:val="0"/>
        <w:snapToGrid w:val="0"/>
        <w:spacing w:after="0" w:line="460" w:lineRule="exact"/>
        <w:ind w:left="0" w:leftChars="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14:paraId="196EECF5">
      <w:pPr>
        <w:pStyle w:val="21"/>
        <w:keepNext w:val="0"/>
        <w:keepLines w:val="0"/>
        <w:pageBreakBefore w:val="0"/>
        <w:widowControl w:val="0"/>
        <w:kinsoku/>
        <w:wordWrap/>
        <w:overflowPunct/>
        <w:topLinePunct w:val="0"/>
        <w:bidi w:val="0"/>
        <w:snapToGrid w:val="0"/>
        <w:spacing w:after="0" w:line="460" w:lineRule="exact"/>
        <w:ind w:left="0" w:leftChars="0" w:firstLine="480" w:firstLineChars="200"/>
        <w:contextualSpacing/>
        <w:textAlignment w:val="auto"/>
        <w:rPr>
          <w:rFonts w:hint="default" w:ascii="Times New Roman" w:hAnsi="Times New Roman" w:cs="Times New Roman"/>
          <w:sz w:val="24"/>
          <w:lang w:val="zh-CN"/>
        </w:rPr>
      </w:pPr>
      <w:r>
        <w:rPr>
          <w:rFonts w:hint="default" w:ascii="Times New Roman" w:hAnsi="Times New Roman" w:cs="Times New Roman"/>
          <w:sz w:val="24"/>
        </w:rPr>
        <w:t>供应商由于对磋商文件的任何推论和误解以及采购人或采购代理机构对有</w:t>
      </w:r>
      <w:r>
        <w:rPr>
          <w:rFonts w:hint="default" w:ascii="Times New Roman" w:hAnsi="Times New Roman" w:cs="Times New Roman"/>
          <w:sz w:val="24"/>
          <w:lang w:val="zh-CN"/>
        </w:rPr>
        <w:t>关问题的口头解释所造成的后果，均由供应商自负。</w:t>
      </w:r>
    </w:p>
    <w:p w14:paraId="28CA49D2">
      <w:pPr>
        <w:pStyle w:val="21"/>
        <w:keepNext w:val="0"/>
        <w:keepLines w:val="0"/>
        <w:pageBreakBefore w:val="0"/>
        <w:widowControl w:val="0"/>
        <w:kinsoku/>
        <w:wordWrap/>
        <w:overflowPunct/>
        <w:topLinePunct w:val="0"/>
        <w:bidi w:val="0"/>
        <w:snapToGrid w:val="0"/>
        <w:spacing w:after="0" w:line="460" w:lineRule="exact"/>
        <w:ind w:left="0" w:leftChars="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lang w:val="zh-CN"/>
        </w:rPr>
        <w:t>采购单位可视情组织答疑会。</w:t>
      </w:r>
    </w:p>
    <w:p w14:paraId="00AEBBCD">
      <w:pPr>
        <w:keepNext w:val="0"/>
        <w:keepLines w:val="0"/>
        <w:pageBreakBefore w:val="0"/>
        <w:widowControl w:val="0"/>
        <w:kinsoku/>
        <w:wordWrap/>
        <w:overflowPunct/>
        <w:topLinePunct w:val="0"/>
        <w:autoSpaceDE w:val="0"/>
        <w:autoSpaceDN w:val="0"/>
        <w:bidi w:val="0"/>
        <w:adjustRightInd w:val="0"/>
        <w:snapToGrid w:val="0"/>
        <w:spacing w:line="460" w:lineRule="exact"/>
        <w:ind w:firstLine="562"/>
        <w:contextualSpacing/>
        <w:textAlignment w:val="auto"/>
        <w:rPr>
          <w:rFonts w:hint="default" w:ascii="Times New Roman" w:hAnsi="Times New Roman" w:cs="Times New Roman"/>
          <w:b/>
          <w:bCs/>
          <w:sz w:val="24"/>
        </w:rPr>
      </w:pPr>
      <w:r>
        <w:rPr>
          <w:rFonts w:hint="default" w:ascii="Times New Roman" w:hAnsi="Times New Roman" w:cs="Times New Roman"/>
          <w:b/>
          <w:bCs/>
          <w:sz w:val="24"/>
          <w:lang w:val="zh-CN"/>
        </w:rPr>
        <w:t>三、响应文件的编写、递交</w:t>
      </w:r>
    </w:p>
    <w:p w14:paraId="092D9E0E">
      <w:pPr>
        <w:keepNext w:val="0"/>
        <w:keepLines w:val="0"/>
        <w:pageBreakBefore w:val="0"/>
        <w:widowControl w:val="0"/>
        <w:kinsoku/>
        <w:wordWrap/>
        <w:overflowPunct/>
        <w:topLinePunct w:val="0"/>
        <w:autoSpaceDE w:val="0"/>
        <w:autoSpaceDN w:val="0"/>
        <w:bidi w:val="0"/>
        <w:adjustRightInd w:val="0"/>
        <w:snapToGrid w:val="0"/>
        <w:spacing w:line="460" w:lineRule="exact"/>
        <w:ind w:right="210" w:firstLine="560"/>
        <w:textAlignment w:val="auto"/>
        <w:rPr>
          <w:rFonts w:hint="default" w:ascii="Times New Roman" w:hAnsi="Times New Roman" w:cs="Times New Roman"/>
          <w:b/>
          <w:sz w:val="24"/>
        </w:rPr>
      </w:pPr>
      <w:r>
        <w:rPr>
          <w:rFonts w:hint="default" w:ascii="Times New Roman" w:hAnsi="Times New Roman" w:cs="Times New Roman"/>
          <w:b/>
          <w:sz w:val="24"/>
        </w:rPr>
        <w:t>（一）响应文件的编写</w:t>
      </w:r>
    </w:p>
    <w:p w14:paraId="6279CF43">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contextualSpacing/>
        <w:jc w:val="left"/>
        <w:textAlignment w:val="auto"/>
        <w:rPr>
          <w:rFonts w:hint="default" w:ascii="Times New Roman" w:hAnsi="Times New Roman" w:cs="Times New Roman"/>
          <w:sz w:val="24"/>
        </w:rPr>
      </w:pPr>
      <w:r>
        <w:rPr>
          <w:rFonts w:hint="default" w:ascii="Times New Roman" w:hAnsi="Times New Roman" w:cs="Times New Roman"/>
          <w:sz w:val="24"/>
          <w:lang w:val="zh-CN"/>
        </w:rPr>
        <w:t>供应商按“第七部分 响应文件组成”要求编写响应文件。</w:t>
      </w:r>
    </w:p>
    <w:p w14:paraId="2EC30437">
      <w:pPr>
        <w:keepNext w:val="0"/>
        <w:keepLines w:val="0"/>
        <w:pageBreakBefore w:val="0"/>
        <w:widowControl w:val="0"/>
        <w:kinsoku/>
        <w:wordWrap/>
        <w:overflowPunct/>
        <w:topLinePunct w:val="0"/>
        <w:bidi w:val="0"/>
        <w:snapToGrid w:val="0"/>
        <w:spacing w:line="460" w:lineRule="exact"/>
        <w:ind w:firstLine="482" w:firstLineChars="200"/>
        <w:contextualSpacing/>
        <w:textAlignment w:val="auto"/>
        <w:rPr>
          <w:rFonts w:hint="default" w:ascii="Times New Roman" w:hAnsi="Times New Roman" w:cs="Times New Roman"/>
          <w:b/>
          <w:sz w:val="24"/>
        </w:rPr>
      </w:pPr>
      <w:r>
        <w:rPr>
          <w:rFonts w:hint="default" w:ascii="Times New Roman" w:hAnsi="Times New Roman" w:cs="Times New Roman"/>
          <w:b/>
          <w:sz w:val="24"/>
        </w:rPr>
        <w:t>（二）响应文件的递交</w:t>
      </w:r>
    </w:p>
    <w:p w14:paraId="065450BC">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1、响应文件三部分内容（资格审查文件、商务技术文件、报价文件）须分别单独密封，</w:t>
      </w:r>
      <w:r>
        <w:rPr>
          <w:rFonts w:hint="default" w:ascii="Times New Roman" w:hAnsi="Times New Roman" w:cs="Times New Roman"/>
          <w:sz w:val="24"/>
          <w:lang w:val="zh-CN"/>
        </w:rPr>
        <w:t>并牢</w:t>
      </w:r>
      <w:r>
        <w:rPr>
          <w:rFonts w:hint="default" w:ascii="Times New Roman" w:hAnsi="Times New Roman" w:cs="Times New Roman"/>
          <w:sz w:val="24"/>
        </w:rPr>
        <w:t>固装订成册，不得相互混淆，文件自编目录并连续标注页码，不得将内容拆开。报价文件不得出现于其他磋商文件中。</w:t>
      </w:r>
    </w:p>
    <w:p w14:paraId="2FC3D7AC">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2、响应文件每一部分内容均须提供“</w:t>
      </w:r>
      <w:r>
        <w:rPr>
          <w:rFonts w:hint="default" w:ascii="Times New Roman" w:hAnsi="Times New Roman" w:cs="Times New Roman"/>
          <w:b/>
          <w:sz w:val="24"/>
        </w:rPr>
        <w:t>一正</w:t>
      </w:r>
      <w:r>
        <w:rPr>
          <w:rFonts w:hint="default" w:ascii="Times New Roman" w:hAnsi="Times New Roman" w:cs="Times New Roman"/>
          <w:b/>
          <w:sz w:val="24"/>
          <w:u w:val="single"/>
        </w:rPr>
        <w:t xml:space="preserve"> </w:t>
      </w:r>
      <w:r>
        <w:rPr>
          <w:rFonts w:hint="eastAsia" w:cs="Times New Roman"/>
          <w:b/>
          <w:sz w:val="24"/>
          <w:u w:val="single"/>
          <w:lang w:eastAsia="zh-CN"/>
        </w:rPr>
        <w:t>二</w:t>
      </w:r>
      <w:r>
        <w:rPr>
          <w:rFonts w:hint="default" w:ascii="Times New Roman" w:hAnsi="Times New Roman" w:cs="Times New Roman"/>
          <w:b/>
          <w:sz w:val="24"/>
          <w:u w:val="single"/>
        </w:rPr>
        <w:t xml:space="preserve"> </w:t>
      </w:r>
      <w:r>
        <w:rPr>
          <w:rFonts w:hint="default" w:ascii="Times New Roman" w:hAnsi="Times New Roman" w:cs="Times New Roman"/>
          <w:b/>
          <w:sz w:val="24"/>
        </w:rPr>
        <w:t>副”</w:t>
      </w:r>
      <w:r>
        <w:rPr>
          <w:rFonts w:hint="default" w:ascii="Times New Roman" w:hAnsi="Times New Roman" w:cs="Times New Roman"/>
          <w:sz w:val="24"/>
        </w:rPr>
        <w:t>纸质响应文件，并将正本、副本及图纸类等（如需提供图纸等</w:t>
      </w:r>
      <w:r>
        <w:rPr>
          <w:rFonts w:hint="eastAsia" w:ascii="Times New Roman" w:hAnsi="Times New Roman" w:cs="Times New Roman"/>
          <w:sz w:val="24"/>
          <w:lang w:eastAsia="zh-CN"/>
        </w:rPr>
        <w:t>其他</w:t>
      </w:r>
      <w:r>
        <w:rPr>
          <w:rFonts w:hint="default" w:ascii="Times New Roman" w:hAnsi="Times New Roman" w:cs="Times New Roman"/>
          <w:sz w:val="24"/>
        </w:rPr>
        <w:t>资料的话）合并密封，统一装在一个密封袋或密封箱内（如有A3大小的图纸类，可单独密封）。</w:t>
      </w:r>
    </w:p>
    <w:p w14:paraId="0D90862D">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3、纸质响应文件须</w:t>
      </w:r>
      <w:r>
        <w:rPr>
          <w:rFonts w:hint="default" w:ascii="Times New Roman" w:hAnsi="Times New Roman" w:cs="Times New Roman"/>
          <w:sz w:val="24"/>
          <w:lang w:val="zh-CN"/>
        </w:rPr>
        <w:t>采用A4纸（</w:t>
      </w:r>
      <w:r>
        <w:rPr>
          <w:rFonts w:hint="default" w:ascii="Times New Roman" w:hAnsi="Times New Roman" w:cs="Times New Roman"/>
          <w:sz w:val="24"/>
        </w:rPr>
        <w:t>图纸等除外），正本须打印并由法定代表人或授权人签字并加盖单位印章。副本可复印，但须</w:t>
      </w:r>
      <w:r>
        <w:rPr>
          <w:rFonts w:hint="eastAsia" w:ascii="Times New Roman" w:hAnsi="Times New Roman" w:cs="Times New Roman"/>
          <w:sz w:val="24"/>
          <w:lang w:eastAsia="zh-CN"/>
        </w:rPr>
        <w:t>逐页</w:t>
      </w:r>
      <w:r>
        <w:rPr>
          <w:rFonts w:hint="default" w:ascii="Times New Roman" w:hAnsi="Times New Roman" w:cs="Times New Roman"/>
          <w:sz w:val="24"/>
        </w:rPr>
        <w:t>加盖单位印章。文件内容中不得行间插字、涂改、增删，如修补错漏处，须由响应文件签署人签字并加盖公章。</w:t>
      </w:r>
    </w:p>
    <w:p w14:paraId="206DEEF7">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4、响应文件密封后应标明响应文件项目名称、项目编号、边缝处加盖单位骑缝章或骑缝签字。</w:t>
      </w:r>
    </w:p>
    <w:p w14:paraId="565425E9">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5、递交时间：供应商须在规定的响应文件接收截止时间前送达指定地点。</w:t>
      </w:r>
    </w:p>
    <w:p w14:paraId="6F15C0D3">
      <w:pPr>
        <w:keepNext w:val="0"/>
        <w:keepLines w:val="0"/>
        <w:pageBreakBefore w:val="0"/>
        <w:widowControl w:val="0"/>
        <w:kinsoku/>
        <w:wordWrap/>
        <w:overflowPunct/>
        <w:topLinePunct w:val="0"/>
        <w:bidi w:val="0"/>
        <w:snapToGrid w:val="0"/>
        <w:spacing w:line="460" w:lineRule="exact"/>
        <w:ind w:firstLine="482" w:firstLineChars="200"/>
        <w:contextualSpacing/>
        <w:textAlignment w:val="auto"/>
        <w:rPr>
          <w:rFonts w:hint="default" w:ascii="Times New Roman" w:hAnsi="Times New Roman" w:cs="Times New Roman"/>
          <w:b/>
          <w:sz w:val="24"/>
        </w:rPr>
      </w:pPr>
      <w:r>
        <w:rPr>
          <w:rFonts w:hint="default" w:ascii="Times New Roman" w:hAnsi="Times New Roman" w:cs="Times New Roman"/>
          <w:b/>
          <w:sz w:val="24"/>
        </w:rPr>
        <w:t>友情提醒：采购代理机构将拒绝接收在响应文件接收截止时间后递交的响应文件。如果供应商无故不到现场递交纸质磋商响应文件或者故意迟到，影响开评标活动正常进行的，将被列作一般失信行为。</w:t>
      </w:r>
    </w:p>
    <w:p w14:paraId="52B6580D">
      <w:pPr>
        <w:keepNext w:val="0"/>
        <w:keepLines w:val="0"/>
        <w:pageBreakBefore w:val="0"/>
        <w:widowControl w:val="0"/>
        <w:kinsoku/>
        <w:wordWrap/>
        <w:overflowPunct/>
        <w:topLinePunct w:val="0"/>
        <w:bidi w:val="0"/>
        <w:snapToGrid w:val="0"/>
        <w:spacing w:line="460" w:lineRule="exact"/>
        <w:ind w:firstLine="482" w:firstLineChars="200"/>
        <w:textAlignment w:val="auto"/>
        <w:outlineLvl w:val="1"/>
        <w:rPr>
          <w:rFonts w:hint="default" w:ascii="Times New Roman" w:hAnsi="Times New Roman" w:cs="Times New Roman"/>
          <w:b/>
          <w:bCs/>
          <w:sz w:val="24"/>
        </w:rPr>
      </w:pPr>
      <w:r>
        <w:rPr>
          <w:rFonts w:hint="default" w:ascii="Times New Roman" w:hAnsi="Times New Roman" w:cs="Times New Roman"/>
          <w:b/>
          <w:bCs/>
          <w:sz w:val="24"/>
        </w:rPr>
        <w:t>四、响应文件的有效期</w:t>
      </w:r>
    </w:p>
    <w:p w14:paraId="36AE7506">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1、从响应文件接收截止之日算起，</w:t>
      </w:r>
      <w:r>
        <w:rPr>
          <w:rFonts w:hint="default" w:ascii="Times New Roman" w:hAnsi="Times New Roman" w:cs="Times New Roman"/>
          <w:b/>
          <w:sz w:val="24"/>
          <w:u w:val="single"/>
        </w:rPr>
        <w:t xml:space="preserve"> 45 </w:t>
      </w:r>
      <w:r>
        <w:rPr>
          <w:rFonts w:hint="default" w:ascii="Times New Roman" w:hAnsi="Times New Roman" w:cs="Times New Roman"/>
          <w:sz w:val="24"/>
        </w:rPr>
        <w:t>个“日历天”内响应文件应保持有效。有效期短于这个规定期限的，投标将被拒绝。</w:t>
      </w:r>
    </w:p>
    <w:p w14:paraId="087F266F">
      <w:pPr>
        <w:keepNext w:val="0"/>
        <w:keepLines w:val="0"/>
        <w:pageBreakBefore w:val="0"/>
        <w:widowControl w:val="0"/>
        <w:kinsoku/>
        <w:wordWrap/>
        <w:overflowPunct/>
        <w:topLinePunct w:val="0"/>
        <w:bidi w:val="0"/>
        <w:snapToGrid w:val="0"/>
        <w:spacing w:line="460" w:lineRule="exact"/>
        <w:ind w:firstLine="470" w:firstLineChars="196"/>
        <w:textAlignment w:val="auto"/>
        <w:outlineLvl w:val="1"/>
        <w:rPr>
          <w:rFonts w:hint="default" w:ascii="Times New Roman" w:hAnsi="Times New Roman" w:cs="Times New Roman"/>
          <w:b/>
          <w:sz w:val="24"/>
        </w:rPr>
      </w:pPr>
      <w:r>
        <w:rPr>
          <w:rFonts w:hint="default" w:ascii="Times New Roman" w:hAnsi="Times New Roman" w:cs="Times New Roman"/>
          <w:sz w:val="24"/>
        </w:rPr>
        <w:t>2、在特殊情况下，采购代理机构可与响应供应商协商延长响应文件的有效期。这种要求和答复都应以书面、传真</w:t>
      </w:r>
      <w:r>
        <w:rPr>
          <w:rFonts w:hint="eastAsia" w:ascii="Times New Roman" w:hAnsi="Times New Roman" w:cs="Times New Roman"/>
          <w:sz w:val="24"/>
          <w:lang w:eastAsia="zh-CN"/>
        </w:rPr>
        <w:t>或</w:t>
      </w:r>
      <w:r>
        <w:rPr>
          <w:rFonts w:hint="default" w:ascii="Times New Roman" w:hAnsi="Times New Roman" w:cs="Times New Roman"/>
          <w:sz w:val="24"/>
        </w:rPr>
        <w:t>电报的形式进行。同意延长有效期的响应供应商不能修改响应文件，拒绝接受延期要求的响应供应商的响应文件将被拒绝。</w:t>
      </w:r>
    </w:p>
    <w:p w14:paraId="57C18ABC">
      <w:pPr>
        <w:keepNext w:val="0"/>
        <w:keepLines w:val="0"/>
        <w:pageBreakBefore w:val="0"/>
        <w:widowControl w:val="0"/>
        <w:kinsoku/>
        <w:wordWrap/>
        <w:overflowPunct/>
        <w:topLinePunct w:val="0"/>
        <w:bidi w:val="0"/>
        <w:snapToGrid w:val="0"/>
        <w:spacing w:line="460" w:lineRule="exact"/>
        <w:ind w:firstLine="482" w:firstLineChars="200"/>
        <w:contextualSpacing/>
        <w:textAlignment w:val="auto"/>
        <w:rPr>
          <w:rFonts w:hint="default" w:ascii="Times New Roman" w:hAnsi="Times New Roman" w:cs="Times New Roman"/>
          <w:b/>
          <w:sz w:val="24"/>
        </w:rPr>
      </w:pPr>
      <w:r>
        <w:rPr>
          <w:rFonts w:hint="default" w:ascii="Times New Roman" w:hAnsi="Times New Roman" w:cs="Times New Roman"/>
          <w:b/>
          <w:sz w:val="24"/>
        </w:rPr>
        <w:t>五、报价准备</w:t>
      </w:r>
    </w:p>
    <w:p w14:paraId="14A70469">
      <w:pPr>
        <w:pStyle w:val="118"/>
        <w:keepNext w:val="0"/>
        <w:keepLines w:val="0"/>
        <w:pageBreakBefore w:val="0"/>
        <w:widowControl w:val="0"/>
        <w:kinsoku/>
        <w:wordWrap/>
        <w:overflowPunct/>
        <w:topLinePunct w:val="0"/>
        <w:bidi w:val="0"/>
        <w:snapToGrid w:val="0"/>
        <w:spacing w:line="460" w:lineRule="exact"/>
        <w:ind w:firstLine="494"/>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1、磋商结束后，供应商就所有内容进行最后报价，少报无效。</w:t>
      </w:r>
    </w:p>
    <w:p w14:paraId="79EAE6DA">
      <w:pPr>
        <w:pStyle w:val="118"/>
        <w:keepNext w:val="0"/>
        <w:keepLines w:val="0"/>
        <w:pageBreakBefore w:val="0"/>
        <w:widowControl w:val="0"/>
        <w:kinsoku/>
        <w:wordWrap/>
        <w:overflowPunct/>
        <w:topLinePunct w:val="0"/>
        <w:bidi w:val="0"/>
        <w:snapToGrid w:val="0"/>
        <w:spacing w:line="460" w:lineRule="exact"/>
        <w:ind w:firstLine="494"/>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2、最后报价应包括本项目的全部费用 </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含一切</w:t>
      </w:r>
      <w:r>
        <w:rPr>
          <w:rFonts w:hint="eastAsia" w:ascii="Times New Roman" w:hAnsi="Times New Roman" w:eastAsia="宋体" w:cs="Times New Roman"/>
          <w:sz w:val="24"/>
          <w:szCs w:val="24"/>
          <w:lang w:eastAsia="zh-CN"/>
        </w:rPr>
        <w:t>必需的</w:t>
      </w:r>
      <w:r>
        <w:rPr>
          <w:rFonts w:hint="default" w:ascii="Times New Roman" w:hAnsi="Times New Roman" w:eastAsia="宋体" w:cs="Times New Roman"/>
          <w:sz w:val="24"/>
          <w:szCs w:val="24"/>
        </w:rPr>
        <w:t>辅助材料费用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及相关服务费等。 </w:t>
      </w:r>
    </w:p>
    <w:p w14:paraId="381294C4">
      <w:pPr>
        <w:pStyle w:val="118"/>
        <w:keepNext w:val="0"/>
        <w:keepLines w:val="0"/>
        <w:pageBreakBefore w:val="0"/>
        <w:widowControl w:val="0"/>
        <w:kinsoku/>
        <w:wordWrap/>
        <w:overflowPunct/>
        <w:topLinePunct w:val="0"/>
        <w:bidi w:val="0"/>
        <w:snapToGrid w:val="0"/>
        <w:spacing w:line="460" w:lineRule="exact"/>
        <w:ind w:firstLine="494"/>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3、最后报价将作为磋商小组评定成交供应商的组成依据。</w:t>
      </w:r>
    </w:p>
    <w:p w14:paraId="61780071">
      <w:pPr>
        <w:keepNext w:val="0"/>
        <w:keepLines w:val="0"/>
        <w:pageBreakBefore w:val="0"/>
        <w:widowControl w:val="0"/>
        <w:kinsoku/>
        <w:wordWrap/>
        <w:overflowPunct/>
        <w:topLinePunct w:val="0"/>
        <w:bidi w:val="0"/>
        <w:snapToGrid w:val="0"/>
        <w:spacing w:line="46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sz w:val="24"/>
          <w:lang w:val="zh-CN"/>
        </w:rPr>
        <w:t>六、</w:t>
      </w:r>
      <w:r>
        <w:rPr>
          <w:rFonts w:hint="default" w:ascii="Times New Roman" w:hAnsi="Times New Roman" w:cs="Times New Roman"/>
          <w:b/>
          <w:bCs/>
          <w:sz w:val="24"/>
        </w:rPr>
        <w:t>相关费用</w:t>
      </w:r>
    </w:p>
    <w:p w14:paraId="6CD53A3E">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textAlignment w:val="auto"/>
        <w:outlineLvl w:val="1"/>
        <w:rPr>
          <w:sz w:val="24"/>
          <w:szCs w:val="24"/>
        </w:rPr>
      </w:pPr>
      <w:r>
        <w:rPr>
          <w:rFonts w:hint="eastAsia"/>
          <w:sz w:val="24"/>
          <w:szCs w:val="24"/>
          <w:lang w:val="en-US" w:eastAsia="zh-CN"/>
        </w:rPr>
        <w:t>1</w:t>
      </w:r>
      <w:r>
        <w:rPr>
          <w:sz w:val="24"/>
          <w:szCs w:val="24"/>
        </w:rPr>
        <w:t>、无论磋商过程和结果如何，参加磋商的供应商自行承担与本次项目磋商有关的</w:t>
      </w:r>
      <w:r>
        <w:rPr>
          <w:b/>
          <w:sz w:val="24"/>
        </w:rPr>
        <w:t>编制磋商响应文件、递交磋商响应文件以及开评标等所涉及的一切费用，</w:t>
      </w:r>
      <w:r>
        <w:rPr>
          <w:sz w:val="24"/>
        </w:rPr>
        <w:t>采购人对上述费用不负任何责任</w:t>
      </w:r>
      <w:r>
        <w:rPr>
          <w:sz w:val="24"/>
          <w:szCs w:val="24"/>
        </w:rPr>
        <w:t>。</w:t>
      </w:r>
    </w:p>
    <w:p w14:paraId="7130FC4C">
      <w:pPr>
        <w:keepNext w:val="0"/>
        <w:keepLines w:val="0"/>
        <w:pageBreakBefore w:val="0"/>
        <w:widowControl w:val="0"/>
        <w:kinsoku/>
        <w:wordWrap/>
        <w:overflowPunct/>
        <w:topLinePunct w:val="0"/>
        <w:autoSpaceDE/>
        <w:autoSpaceDN/>
        <w:bidi w:val="0"/>
        <w:adjustRightInd/>
        <w:snapToGrid w:val="0"/>
        <w:spacing w:line="460" w:lineRule="exact"/>
        <w:ind w:firstLine="472" w:firstLineChars="196"/>
        <w:textAlignment w:val="auto"/>
        <w:outlineLvl w:val="1"/>
        <w:rPr>
          <w:b/>
          <w:color w:val="000000"/>
          <w:sz w:val="24"/>
          <w:szCs w:val="24"/>
        </w:rPr>
      </w:pPr>
      <w:r>
        <w:rPr>
          <w:rFonts w:hint="eastAsia"/>
          <w:b/>
          <w:color w:val="000000"/>
          <w:sz w:val="24"/>
          <w:szCs w:val="24"/>
          <w:lang w:val="en-US" w:eastAsia="zh-CN"/>
        </w:rPr>
        <w:t>2</w:t>
      </w:r>
      <w:r>
        <w:rPr>
          <w:b/>
          <w:color w:val="000000"/>
          <w:sz w:val="24"/>
          <w:szCs w:val="24"/>
        </w:rPr>
        <w:t>、磋商程序顺利进行后，除供应商的原件可退回外，其余所有的响应文件都将作为档案保存，不论成交与否，代理机构均不退回（未拆封的除外）。</w:t>
      </w:r>
    </w:p>
    <w:p w14:paraId="490506E0">
      <w:pPr>
        <w:keepNext w:val="0"/>
        <w:keepLines w:val="0"/>
        <w:pageBreakBefore w:val="0"/>
        <w:widowControl w:val="0"/>
        <w:kinsoku/>
        <w:wordWrap/>
        <w:overflowPunct/>
        <w:topLinePunct w:val="0"/>
        <w:autoSpaceDE/>
        <w:autoSpaceDN/>
        <w:bidi w:val="0"/>
        <w:adjustRightInd/>
        <w:snapToGrid w:val="0"/>
        <w:spacing w:line="460" w:lineRule="exact"/>
        <w:ind w:firstLine="472" w:firstLineChars="196"/>
        <w:textAlignment w:val="auto"/>
        <w:outlineLvl w:val="1"/>
        <w:rPr>
          <w:rFonts w:hint="default" w:eastAsia="宋体"/>
          <w:b/>
          <w:color w:val="000000"/>
          <w:sz w:val="24"/>
          <w:szCs w:val="24"/>
          <w:lang w:val="en-US" w:eastAsia="zh-CN"/>
        </w:rPr>
      </w:pPr>
      <w:r>
        <w:rPr>
          <w:rFonts w:hint="eastAsia"/>
          <w:b/>
          <w:color w:val="000000"/>
          <w:sz w:val="24"/>
          <w:szCs w:val="24"/>
          <w:lang w:val="en-US" w:eastAsia="zh-CN"/>
        </w:rPr>
        <w:t>3、本项目代理服务费及评审费由成交供应商承担，</w:t>
      </w:r>
      <w:r>
        <w:rPr>
          <w:rFonts w:hint="default" w:ascii="Times New Roman" w:hAnsi="Times New Roman" w:eastAsia="宋体" w:cs="Times New Roman"/>
          <w:b/>
          <w:bCs/>
          <w:color w:val="000000"/>
          <w:sz w:val="24"/>
          <w:szCs w:val="24"/>
          <w:lang w:val="en-US" w:eastAsia="zh-CN"/>
        </w:rPr>
        <w:t>代理</w:t>
      </w:r>
      <w:r>
        <w:rPr>
          <w:rFonts w:hint="eastAsia" w:cs="Times New Roman"/>
          <w:b/>
          <w:bCs/>
          <w:color w:val="000000"/>
          <w:sz w:val="24"/>
          <w:szCs w:val="24"/>
          <w:lang w:val="en-US" w:eastAsia="zh-CN"/>
        </w:rPr>
        <w:t>服务</w:t>
      </w:r>
      <w:r>
        <w:rPr>
          <w:rFonts w:hint="default" w:ascii="Times New Roman" w:hAnsi="Times New Roman" w:eastAsia="宋体" w:cs="Times New Roman"/>
          <w:b/>
          <w:bCs/>
          <w:color w:val="000000"/>
          <w:sz w:val="24"/>
          <w:szCs w:val="24"/>
          <w:lang w:val="en-US" w:eastAsia="zh-CN"/>
        </w:rPr>
        <w:t>费</w:t>
      </w:r>
      <w:r>
        <w:rPr>
          <w:rFonts w:hint="eastAsia" w:ascii="Times New Roman" w:hAnsi="Times New Roman" w:eastAsia="宋体" w:cs="Times New Roman"/>
          <w:b/>
          <w:bCs/>
          <w:color w:val="000000"/>
          <w:sz w:val="24"/>
          <w:szCs w:val="24"/>
          <w:lang w:val="en-US" w:eastAsia="zh-CN"/>
        </w:rPr>
        <w:t>金额</w:t>
      </w:r>
      <w:r>
        <w:rPr>
          <w:rFonts w:hint="default" w:ascii="Times New Roman" w:hAnsi="Times New Roman" w:eastAsia="宋体" w:cs="Times New Roman"/>
          <w:b/>
          <w:bCs/>
          <w:color w:val="000000"/>
          <w:sz w:val="24"/>
          <w:szCs w:val="24"/>
          <w:lang w:val="en-US" w:eastAsia="zh-CN"/>
        </w:rPr>
        <w:t>为</w:t>
      </w:r>
      <w:r>
        <w:rPr>
          <w:rFonts w:hint="eastAsia" w:cs="Times New Roman"/>
          <w:b/>
          <w:bCs/>
          <w:color w:val="000000"/>
          <w:sz w:val="24"/>
          <w:szCs w:val="24"/>
          <w:lang w:val="en-US" w:eastAsia="zh-CN"/>
        </w:rPr>
        <w:t>成交价*1.05%，不足人民币3000元的，按人民币3000元计收</w:t>
      </w:r>
      <w:r>
        <w:rPr>
          <w:rFonts w:hint="default" w:ascii="Times New Roman" w:hAnsi="Times New Roman" w:eastAsia="宋体" w:cs="Times New Roman"/>
          <w:b/>
          <w:bCs/>
          <w:color w:val="000000"/>
          <w:sz w:val="24"/>
          <w:szCs w:val="24"/>
          <w:lang w:val="en-US" w:eastAsia="zh-CN"/>
        </w:rPr>
        <w:t>，</w:t>
      </w:r>
      <w:r>
        <w:rPr>
          <w:rFonts w:hint="eastAsia"/>
          <w:b/>
          <w:color w:val="000000"/>
          <w:sz w:val="24"/>
          <w:szCs w:val="24"/>
          <w:lang w:val="en-US" w:eastAsia="zh-CN"/>
        </w:rPr>
        <w:t>评审费按实结算，请成交供应商自行考虑上述费用，并在领取成交通知书前一次性付清，否则采购人有权取消其成交资格。</w:t>
      </w:r>
    </w:p>
    <w:p w14:paraId="59CFF637">
      <w:pPr>
        <w:keepNext w:val="0"/>
        <w:keepLines w:val="0"/>
        <w:pageBreakBefore w:val="0"/>
        <w:widowControl w:val="0"/>
        <w:kinsoku/>
        <w:wordWrap/>
        <w:overflowPunct/>
        <w:topLinePunct w:val="0"/>
        <w:bidi w:val="0"/>
        <w:snapToGrid w:val="0"/>
        <w:spacing w:line="460" w:lineRule="exact"/>
        <w:ind w:firstLine="472" w:firstLineChars="196"/>
        <w:textAlignment w:val="auto"/>
        <w:outlineLvl w:val="1"/>
        <w:rPr>
          <w:rFonts w:hint="default" w:ascii="Times New Roman" w:hAnsi="Times New Roman" w:cs="Times New Roman"/>
          <w:b/>
          <w:color w:val="000000" w:themeColor="text1"/>
          <w:sz w:val="24"/>
          <w:szCs w:val="24"/>
        </w:rPr>
      </w:pPr>
      <w:r>
        <w:rPr>
          <w:rFonts w:hint="eastAsia" w:cs="Times New Roman"/>
          <w:b/>
          <w:color w:val="000000" w:themeColor="text1"/>
          <w:sz w:val="24"/>
          <w:szCs w:val="24"/>
          <w:lang w:eastAsia="zh-CN"/>
        </w:rPr>
        <w:t>七</w:t>
      </w:r>
      <w:r>
        <w:rPr>
          <w:rFonts w:hint="default" w:ascii="Times New Roman" w:hAnsi="Times New Roman" w:cs="Times New Roman"/>
          <w:b/>
          <w:color w:val="000000" w:themeColor="text1"/>
          <w:sz w:val="24"/>
          <w:szCs w:val="24"/>
        </w:rPr>
        <w:t>、履约保证金</w:t>
      </w:r>
    </w:p>
    <w:p w14:paraId="145713DE">
      <w:pPr>
        <w:keepNext w:val="0"/>
        <w:keepLines w:val="0"/>
        <w:pageBreakBefore w:val="0"/>
        <w:widowControl w:val="0"/>
        <w:kinsoku/>
        <w:wordWrap/>
        <w:overflowPunct/>
        <w:topLinePunct w:val="0"/>
        <w:bidi w:val="0"/>
        <w:snapToGrid w:val="0"/>
        <w:spacing w:line="460" w:lineRule="exact"/>
        <w:ind w:firstLine="494" w:firstLineChars="206"/>
        <w:textAlignment w:val="auto"/>
        <w:outlineLvl w:val="1"/>
        <w:rPr>
          <w:rFonts w:hint="default" w:ascii="Times New Roman" w:hAnsi="Times New Roman" w:cs="Times New Roman"/>
          <w:kern w:val="0"/>
          <w:sz w:val="24"/>
          <w:szCs w:val="20"/>
        </w:rPr>
      </w:pPr>
      <w:r>
        <w:rPr>
          <w:rFonts w:hint="default" w:ascii="Times New Roman" w:hAnsi="Times New Roman" w:cs="Times New Roman"/>
          <w:kern w:val="0"/>
          <w:sz w:val="24"/>
          <w:szCs w:val="20"/>
        </w:rPr>
        <w:t>1、本项目成交后的履约保证金为项目成交价的</w:t>
      </w:r>
      <w:r>
        <w:rPr>
          <w:rFonts w:hint="default" w:ascii="Times New Roman" w:hAnsi="Times New Roman" w:cs="Times New Roman"/>
          <w:kern w:val="0"/>
          <w:sz w:val="24"/>
          <w:szCs w:val="20"/>
          <w:u w:val="single"/>
        </w:rPr>
        <w:t xml:space="preserve">5% </w:t>
      </w:r>
      <w:r>
        <w:rPr>
          <w:rFonts w:hint="default" w:ascii="Times New Roman" w:hAnsi="Times New Roman" w:cs="Times New Roman"/>
          <w:kern w:val="0"/>
          <w:sz w:val="24"/>
          <w:szCs w:val="20"/>
        </w:rPr>
        <w:t>。</w:t>
      </w:r>
    </w:p>
    <w:p w14:paraId="0B568C52">
      <w:pPr>
        <w:keepNext w:val="0"/>
        <w:keepLines w:val="0"/>
        <w:pageBreakBefore w:val="0"/>
        <w:widowControl w:val="0"/>
        <w:kinsoku/>
        <w:wordWrap/>
        <w:overflowPunct/>
        <w:topLinePunct w:val="0"/>
        <w:bidi w:val="0"/>
        <w:snapToGrid w:val="0"/>
        <w:spacing w:line="460" w:lineRule="exact"/>
        <w:ind w:firstLine="494" w:firstLineChars="206"/>
        <w:textAlignment w:val="auto"/>
        <w:outlineLvl w:val="1"/>
        <w:rPr>
          <w:rFonts w:hint="default" w:ascii="Times New Roman" w:hAnsi="Times New Roman" w:cs="Times New Roman"/>
          <w:kern w:val="0"/>
          <w:sz w:val="24"/>
          <w:szCs w:val="20"/>
        </w:rPr>
      </w:pPr>
      <w:r>
        <w:rPr>
          <w:rFonts w:hint="default" w:ascii="Times New Roman" w:hAnsi="Times New Roman" w:cs="Times New Roman"/>
          <w:kern w:val="0"/>
          <w:sz w:val="24"/>
          <w:szCs w:val="20"/>
        </w:rPr>
        <w:t>2、</w:t>
      </w:r>
      <w:r>
        <w:rPr>
          <w:rFonts w:hint="eastAsia"/>
          <w:sz w:val="24"/>
          <w:szCs w:val="24"/>
          <w:lang w:eastAsia="zh-CN"/>
        </w:rPr>
        <w:t>成交供应商需在合同签订前缴纳</w:t>
      </w:r>
      <w:r>
        <w:rPr>
          <w:sz w:val="24"/>
          <w:szCs w:val="24"/>
        </w:rPr>
        <w:t>履约保证金，</w:t>
      </w:r>
      <w:r>
        <w:rPr>
          <w:rFonts w:hint="eastAsia"/>
          <w:sz w:val="24"/>
          <w:szCs w:val="24"/>
          <w:lang w:eastAsia="zh-CN"/>
        </w:rPr>
        <w:t>成交供应商</w:t>
      </w:r>
      <w:r>
        <w:rPr>
          <w:sz w:val="24"/>
          <w:szCs w:val="24"/>
        </w:rPr>
        <w:t>凭成交通知书、履约保证金缴纳凭证</w:t>
      </w:r>
      <w:r>
        <w:rPr>
          <w:rFonts w:hint="default" w:ascii="Times New Roman" w:hAnsi="Times New Roman" w:cs="Times New Roman"/>
          <w:kern w:val="0"/>
          <w:sz w:val="24"/>
          <w:szCs w:val="20"/>
        </w:rPr>
        <w:t>在成交通知书发出之日起</w:t>
      </w:r>
      <w:r>
        <w:rPr>
          <w:rFonts w:hint="default" w:ascii="Times New Roman" w:hAnsi="Times New Roman" w:cs="Times New Roman"/>
          <w:kern w:val="0"/>
          <w:sz w:val="24"/>
          <w:szCs w:val="20"/>
          <w:lang w:val="en-US" w:eastAsia="zh-CN"/>
        </w:rPr>
        <w:t>30</w:t>
      </w:r>
      <w:r>
        <w:rPr>
          <w:rFonts w:hint="default" w:ascii="Times New Roman" w:hAnsi="Times New Roman" w:cs="Times New Roman"/>
          <w:kern w:val="0"/>
          <w:sz w:val="24"/>
          <w:szCs w:val="20"/>
        </w:rPr>
        <w:t>日内，与采购人签订合同，超期或未有协商，则视为自动放弃成交资格。</w:t>
      </w:r>
    </w:p>
    <w:p w14:paraId="3658E590">
      <w:pPr>
        <w:keepNext w:val="0"/>
        <w:keepLines w:val="0"/>
        <w:pageBreakBefore w:val="0"/>
        <w:widowControl w:val="0"/>
        <w:kinsoku/>
        <w:wordWrap/>
        <w:overflowPunct/>
        <w:topLinePunct w:val="0"/>
        <w:bidi w:val="0"/>
        <w:snapToGrid w:val="0"/>
        <w:spacing w:line="460" w:lineRule="exact"/>
        <w:ind w:firstLine="494" w:firstLineChars="206"/>
        <w:textAlignment w:val="auto"/>
        <w:outlineLvl w:val="1"/>
        <w:rPr>
          <w:rFonts w:hint="default" w:ascii="Times New Roman" w:hAnsi="Times New Roman" w:cs="Times New Roman"/>
          <w:kern w:val="0"/>
          <w:sz w:val="24"/>
          <w:szCs w:val="20"/>
        </w:rPr>
      </w:pPr>
      <w:r>
        <w:rPr>
          <w:rFonts w:hint="default" w:ascii="Times New Roman" w:hAnsi="Times New Roman" w:cs="Times New Roman"/>
          <w:kern w:val="0"/>
          <w:sz w:val="24"/>
          <w:szCs w:val="20"/>
        </w:rPr>
        <w:t>3、成交供应商在按要求保质保量</w:t>
      </w:r>
      <w:r>
        <w:rPr>
          <w:rFonts w:hint="eastAsia" w:cs="Times New Roman"/>
          <w:kern w:val="0"/>
          <w:sz w:val="24"/>
          <w:szCs w:val="20"/>
          <w:lang w:eastAsia="zh-CN"/>
        </w:rPr>
        <w:t>地</w:t>
      </w:r>
      <w:r>
        <w:rPr>
          <w:rFonts w:hint="default" w:ascii="Times New Roman" w:hAnsi="Times New Roman" w:cs="Times New Roman"/>
          <w:kern w:val="0"/>
          <w:sz w:val="24"/>
          <w:szCs w:val="20"/>
        </w:rPr>
        <w:t>完成该项目合同并通过验收后，采购人凭成交供应商提交的申请，一次性无息退还该合同项目的履约保证金。</w:t>
      </w:r>
    </w:p>
    <w:p w14:paraId="6878150B">
      <w:pPr>
        <w:keepNext w:val="0"/>
        <w:keepLines w:val="0"/>
        <w:pageBreakBefore w:val="0"/>
        <w:widowControl w:val="0"/>
        <w:kinsoku/>
        <w:wordWrap/>
        <w:overflowPunct/>
        <w:topLinePunct w:val="0"/>
        <w:bidi w:val="0"/>
        <w:snapToGrid w:val="0"/>
        <w:spacing w:line="460" w:lineRule="exact"/>
        <w:ind w:firstLine="470" w:firstLineChars="196"/>
        <w:textAlignment w:val="auto"/>
        <w:outlineLvl w:val="1"/>
        <w:rPr>
          <w:rFonts w:hint="default" w:ascii="Times New Roman" w:hAnsi="Times New Roman" w:cs="Times New Roman"/>
          <w:sz w:val="24"/>
          <w:szCs w:val="24"/>
        </w:rPr>
      </w:pPr>
      <w:r>
        <w:rPr>
          <w:rFonts w:hint="default" w:ascii="Times New Roman" w:hAnsi="Times New Roman" w:cs="Times New Roman"/>
          <w:kern w:val="0"/>
          <w:sz w:val="24"/>
          <w:szCs w:val="20"/>
        </w:rPr>
        <w:t>4、由于成交供应商原因，在签订合同后出现不按合同履行的情况，采购单位有权将履约保证金作为违约金，全额不予退还，同时采购单位亦有权终止合同，成交供应商还须承担相应的法律赔偿责任。</w:t>
      </w:r>
    </w:p>
    <w:p w14:paraId="55F27496">
      <w:pPr>
        <w:keepNext w:val="0"/>
        <w:keepLines w:val="0"/>
        <w:pageBreakBefore w:val="0"/>
        <w:widowControl w:val="0"/>
        <w:kinsoku/>
        <w:wordWrap/>
        <w:overflowPunct/>
        <w:topLinePunct w:val="0"/>
        <w:bidi w:val="0"/>
        <w:snapToGrid w:val="0"/>
        <w:spacing w:line="460" w:lineRule="exact"/>
        <w:ind w:firstLine="496" w:firstLineChars="206"/>
        <w:textAlignment w:val="auto"/>
        <w:outlineLvl w:val="1"/>
        <w:rPr>
          <w:rFonts w:hint="default" w:ascii="Times New Roman" w:hAnsi="Times New Roman" w:cs="Times New Roman"/>
          <w:b/>
          <w:bCs/>
          <w:color w:val="000000" w:themeColor="text1"/>
          <w:sz w:val="24"/>
          <w:szCs w:val="24"/>
        </w:rPr>
      </w:pPr>
      <w:r>
        <w:rPr>
          <w:rFonts w:hint="eastAsia" w:cs="Times New Roman"/>
          <w:b/>
          <w:color w:val="000000" w:themeColor="text1"/>
          <w:sz w:val="24"/>
          <w:szCs w:val="24"/>
          <w:lang w:eastAsia="zh-CN"/>
        </w:rPr>
        <w:t>八</w:t>
      </w:r>
      <w:r>
        <w:rPr>
          <w:rFonts w:hint="default" w:ascii="Times New Roman" w:hAnsi="Times New Roman" w:cs="Times New Roman"/>
          <w:b/>
          <w:color w:val="000000" w:themeColor="text1"/>
          <w:sz w:val="24"/>
          <w:szCs w:val="24"/>
        </w:rPr>
        <w:t>、</w:t>
      </w:r>
      <w:r>
        <w:rPr>
          <w:rFonts w:hint="default" w:ascii="Times New Roman" w:hAnsi="Times New Roman" w:cs="Times New Roman"/>
          <w:b/>
          <w:bCs/>
          <w:color w:val="000000" w:themeColor="text1"/>
          <w:sz w:val="24"/>
          <w:szCs w:val="24"/>
        </w:rPr>
        <w:t>项目</w:t>
      </w:r>
      <w:r>
        <w:rPr>
          <w:rFonts w:hint="eastAsia" w:cs="Times New Roman"/>
          <w:b/>
          <w:bCs/>
          <w:color w:val="000000" w:themeColor="text1"/>
          <w:sz w:val="24"/>
          <w:szCs w:val="24"/>
          <w:lang w:eastAsia="zh-CN"/>
        </w:rPr>
        <w:t>涉及的</w:t>
      </w:r>
      <w:r>
        <w:rPr>
          <w:rFonts w:hint="default" w:ascii="Times New Roman" w:hAnsi="Times New Roman" w:cs="Times New Roman"/>
          <w:b/>
          <w:bCs/>
          <w:color w:val="000000" w:themeColor="text1"/>
          <w:sz w:val="24"/>
          <w:szCs w:val="24"/>
        </w:rPr>
        <w:t>现场勘察</w:t>
      </w:r>
    </w:p>
    <w:p w14:paraId="0AEA8388">
      <w:pPr>
        <w:keepNext w:val="0"/>
        <w:keepLines w:val="0"/>
        <w:pageBreakBefore w:val="0"/>
        <w:widowControl w:val="0"/>
        <w:kinsoku/>
        <w:wordWrap/>
        <w:overflowPunct/>
        <w:topLinePunct w:val="0"/>
        <w:bidi w:val="0"/>
        <w:snapToGrid w:val="0"/>
        <w:spacing w:line="460" w:lineRule="exact"/>
        <w:ind w:firstLine="470" w:firstLineChars="196"/>
        <w:textAlignment w:val="auto"/>
        <w:outlineLvl w:val="1"/>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1、磋商文件所提供的项目相关数据仅供参考，根据自身需要，供应商可在磋商响应文件递交日前自行对有关现场和周围环境进行勘察，以获取编制磋商响应文件所需的信息。勘察现场如有费用产生，由供应商自行承担。</w:t>
      </w:r>
    </w:p>
    <w:p w14:paraId="08039AD0">
      <w:pPr>
        <w:keepNext w:val="0"/>
        <w:keepLines w:val="0"/>
        <w:pageBreakBefore w:val="0"/>
        <w:widowControl w:val="0"/>
        <w:kinsoku/>
        <w:wordWrap/>
        <w:overflowPunct/>
        <w:topLinePunct w:val="0"/>
        <w:bidi w:val="0"/>
        <w:snapToGrid w:val="0"/>
        <w:spacing w:line="460" w:lineRule="exact"/>
        <w:ind w:firstLine="470" w:firstLineChars="196"/>
        <w:textAlignment w:val="auto"/>
        <w:outlineLvl w:val="1"/>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2、采购人向供应商提供有关现场的资料和数据，是采购人现有的并认为能使供应商可利用的资料。采购人对供应商由此而做出的推论、理解和结论概不负责。</w:t>
      </w:r>
    </w:p>
    <w:p w14:paraId="1CC351F4">
      <w:pPr>
        <w:keepNext w:val="0"/>
        <w:keepLines w:val="0"/>
        <w:pageBreakBefore w:val="0"/>
        <w:widowControl w:val="0"/>
        <w:kinsoku/>
        <w:wordWrap/>
        <w:overflowPunct/>
        <w:topLinePunct w:val="0"/>
        <w:bidi w:val="0"/>
        <w:snapToGrid w:val="0"/>
        <w:spacing w:line="460" w:lineRule="exact"/>
        <w:ind w:firstLine="470" w:firstLineChars="196"/>
        <w:textAlignment w:val="auto"/>
        <w:outlineLvl w:val="1"/>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3、潜在供应商为响应项目而勘察现场，但不得因此使采购人承担有关的责任和蒙受损失。供应商须承担勘察现场而带来的一切责任及风险。</w:t>
      </w:r>
    </w:p>
    <w:p w14:paraId="0AD46999">
      <w:pPr>
        <w:keepNext w:val="0"/>
        <w:keepLines w:val="0"/>
        <w:pageBreakBefore w:val="0"/>
        <w:widowControl w:val="0"/>
        <w:kinsoku/>
        <w:wordWrap/>
        <w:overflowPunct/>
        <w:topLinePunct w:val="0"/>
        <w:bidi w:val="0"/>
        <w:snapToGrid w:val="0"/>
        <w:spacing w:line="460" w:lineRule="exact"/>
        <w:ind w:firstLine="470" w:firstLineChars="196"/>
        <w:textAlignment w:val="auto"/>
        <w:outlineLvl w:val="1"/>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4、供应商应在现场勘察时，熟悉现场及周围交通道路等情况，以获得一切可能影响磋商响应内容的直接资料。供应商成交后，不得以不完全了解现场情况为理由而向采购人提出任何索赔的要求，对此采购人不承担任何责任，并且将不</w:t>
      </w:r>
      <w:r>
        <w:rPr>
          <w:rFonts w:hint="eastAsia" w:cs="Times New Roman"/>
          <w:color w:val="000000" w:themeColor="text1"/>
          <w:sz w:val="24"/>
          <w:szCs w:val="24"/>
          <w:lang w:eastAsia="zh-CN"/>
        </w:rPr>
        <w:t>做</w:t>
      </w:r>
      <w:r>
        <w:rPr>
          <w:rFonts w:hint="default" w:ascii="Times New Roman" w:hAnsi="Times New Roman" w:cs="Times New Roman"/>
          <w:color w:val="000000" w:themeColor="text1"/>
          <w:sz w:val="24"/>
          <w:szCs w:val="24"/>
        </w:rPr>
        <w:t>任何答复。</w:t>
      </w:r>
    </w:p>
    <w:p w14:paraId="1F4BB856">
      <w:pPr>
        <w:keepNext w:val="0"/>
        <w:keepLines w:val="0"/>
        <w:pageBreakBefore w:val="0"/>
        <w:widowControl w:val="0"/>
        <w:kinsoku/>
        <w:wordWrap/>
        <w:overflowPunct/>
        <w:topLinePunct w:val="0"/>
        <w:bidi w:val="0"/>
        <w:snapToGrid w:val="0"/>
        <w:spacing w:line="46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现场勘查联系人：</w:t>
      </w:r>
      <w:r>
        <w:rPr>
          <w:rFonts w:hint="eastAsia" w:cs="Times New Roman"/>
          <w:b/>
          <w:sz w:val="24"/>
          <w:szCs w:val="24"/>
          <w:lang w:eastAsia="zh-CN"/>
        </w:rPr>
        <w:t>孙先生；</w:t>
      </w:r>
      <w:r>
        <w:rPr>
          <w:rFonts w:hint="default" w:ascii="Times New Roman" w:hAnsi="Times New Roman" w:cs="Times New Roman"/>
          <w:b/>
          <w:sz w:val="24"/>
          <w:szCs w:val="24"/>
        </w:rPr>
        <w:t>联系电话：</w:t>
      </w:r>
      <w:r>
        <w:rPr>
          <w:rFonts w:hint="eastAsia" w:cs="Times New Roman"/>
          <w:b/>
          <w:sz w:val="24"/>
          <w:szCs w:val="24"/>
          <w:lang w:eastAsia="zh-CN"/>
        </w:rPr>
        <w:t>15962958463。</w:t>
      </w:r>
    </w:p>
    <w:p w14:paraId="2AF00720">
      <w:pPr>
        <w:keepNext w:val="0"/>
        <w:keepLines w:val="0"/>
        <w:pageBreakBefore w:val="0"/>
        <w:widowControl w:val="0"/>
        <w:kinsoku/>
        <w:wordWrap/>
        <w:overflowPunct/>
        <w:topLinePunct w:val="0"/>
        <w:bidi w:val="0"/>
        <w:snapToGrid w:val="0"/>
        <w:spacing w:line="460" w:lineRule="exact"/>
        <w:ind w:firstLine="472" w:firstLineChars="196"/>
        <w:textAlignment w:val="auto"/>
        <w:outlineLvl w:val="1"/>
        <w:rPr>
          <w:rFonts w:hint="default" w:ascii="Times New Roman" w:hAnsi="Times New Roman" w:cs="Times New Roman"/>
          <w:b/>
          <w:color w:val="000000" w:themeColor="text1"/>
          <w:sz w:val="24"/>
          <w:szCs w:val="24"/>
        </w:rPr>
      </w:pPr>
      <w:r>
        <w:rPr>
          <w:rFonts w:hint="eastAsia" w:cs="Times New Roman"/>
          <w:b/>
          <w:color w:val="000000" w:themeColor="text1"/>
          <w:sz w:val="24"/>
          <w:szCs w:val="24"/>
          <w:lang w:eastAsia="zh-CN"/>
        </w:rPr>
        <w:t>九、</w:t>
      </w:r>
      <w:r>
        <w:rPr>
          <w:rFonts w:hint="default" w:ascii="Times New Roman" w:hAnsi="Times New Roman" w:cs="Times New Roman"/>
          <w:b/>
          <w:color w:val="000000" w:themeColor="text1"/>
          <w:sz w:val="24"/>
          <w:szCs w:val="24"/>
        </w:rPr>
        <w:t>未尽事宜</w:t>
      </w:r>
    </w:p>
    <w:p w14:paraId="05544C95">
      <w:pPr>
        <w:keepNext w:val="0"/>
        <w:keepLines w:val="0"/>
        <w:pageBreakBefore w:val="0"/>
        <w:widowControl w:val="0"/>
        <w:kinsoku/>
        <w:wordWrap/>
        <w:overflowPunct/>
        <w:topLinePunct w:val="0"/>
        <w:bidi w:val="0"/>
        <w:snapToGrid w:val="0"/>
        <w:spacing w:line="460" w:lineRule="exact"/>
        <w:ind w:firstLine="470" w:firstLineChars="196"/>
        <w:textAlignment w:val="auto"/>
        <w:outlineLvl w:val="1"/>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按有关法律法规的规定执行。</w:t>
      </w:r>
    </w:p>
    <w:p w14:paraId="6C638591">
      <w:pPr>
        <w:spacing w:line="360" w:lineRule="auto"/>
        <w:rPr>
          <w:rFonts w:hint="default" w:ascii="Times New Roman" w:hAnsi="Times New Roman" w:cs="Times New Roman"/>
          <w:color w:val="000000" w:themeColor="text1"/>
          <w:sz w:val="24"/>
          <w:szCs w:val="24"/>
        </w:rPr>
        <w:sectPr>
          <w:headerReference r:id="rId6" w:type="default"/>
          <w:footerReference r:id="rId7" w:type="default"/>
          <w:type w:val="continuous"/>
          <w:pgSz w:w="11906" w:h="16838"/>
          <w:pgMar w:top="1134" w:right="1134" w:bottom="1134" w:left="1225" w:header="851" w:footer="850" w:gutter="0"/>
          <w:pgNumType w:fmt="numberInDash"/>
          <w:cols w:space="720" w:num="1"/>
          <w:docGrid w:linePitch="312" w:charSpace="0"/>
        </w:sectPr>
      </w:pPr>
      <w:bookmarkStart w:id="62" w:name="_Toc363573855"/>
    </w:p>
    <w:bookmarkEnd w:id="52"/>
    <w:bookmarkEnd w:id="53"/>
    <w:bookmarkEnd w:id="54"/>
    <w:bookmarkEnd w:id="55"/>
    <w:bookmarkEnd w:id="56"/>
    <w:bookmarkEnd w:id="57"/>
    <w:bookmarkEnd w:id="58"/>
    <w:bookmarkEnd w:id="59"/>
    <w:bookmarkEnd w:id="60"/>
    <w:bookmarkEnd w:id="61"/>
    <w:bookmarkEnd w:id="62"/>
    <w:p w14:paraId="5A09386F">
      <w:pPr>
        <w:spacing w:line="360" w:lineRule="auto"/>
        <w:jc w:val="center"/>
        <w:rPr>
          <w:rFonts w:hint="default" w:ascii="Times New Roman" w:hAnsi="Times New Roman" w:cs="Times New Roman"/>
          <w:color w:val="000000" w:themeColor="text1"/>
          <w:sz w:val="24"/>
          <w:szCs w:val="24"/>
        </w:rPr>
      </w:pPr>
      <w:bookmarkStart w:id="63" w:name="_Toc363573856"/>
      <w:bookmarkStart w:id="64" w:name="_Toc521201599"/>
      <w:bookmarkStart w:id="65" w:name="_Toc521203420"/>
      <w:bookmarkStart w:id="66" w:name="_Toc8895741"/>
      <w:bookmarkStart w:id="67" w:name="_Toc13803483"/>
      <w:bookmarkStart w:id="68" w:name="_Toc11554641"/>
      <w:bookmarkStart w:id="69" w:name="_Toc12670505"/>
      <w:bookmarkStart w:id="70" w:name="_Toc11499586"/>
      <w:bookmarkStart w:id="71" w:name="_Toc11500282"/>
      <w:bookmarkStart w:id="72" w:name="_Toc94544746"/>
      <w:bookmarkStart w:id="73" w:name="_Toc94544872"/>
      <w:bookmarkStart w:id="74" w:name="_Toc94585342"/>
      <w:r>
        <w:rPr>
          <w:rFonts w:hint="default" w:ascii="Times New Roman" w:hAnsi="Times New Roman" w:cs="Times New Roman"/>
          <w:b/>
          <w:bCs/>
          <w:color w:val="000000" w:themeColor="text1"/>
          <w:w w:val="80"/>
          <w:sz w:val="44"/>
          <w:szCs w:val="44"/>
        </w:rPr>
        <w:t>第三章 项目需求</w:t>
      </w:r>
    </w:p>
    <w:bookmarkEnd w:id="63"/>
    <w:bookmarkEnd w:id="64"/>
    <w:bookmarkEnd w:id="65"/>
    <w:bookmarkEnd w:id="66"/>
    <w:bookmarkEnd w:id="67"/>
    <w:bookmarkEnd w:id="68"/>
    <w:bookmarkEnd w:id="69"/>
    <w:bookmarkEnd w:id="70"/>
    <w:bookmarkEnd w:id="71"/>
    <w:bookmarkEnd w:id="72"/>
    <w:bookmarkEnd w:id="73"/>
    <w:bookmarkEnd w:id="74"/>
    <w:p w14:paraId="7DC8B108">
      <w:pPr>
        <w:spacing w:line="480" w:lineRule="exact"/>
        <w:ind w:firstLine="482" w:firstLineChars="200"/>
        <w:contextualSpacing/>
        <w:rPr>
          <w:b/>
          <w:bCs/>
          <w:sz w:val="24"/>
          <w:szCs w:val="24"/>
        </w:rPr>
      </w:pPr>
      <w:bookmarkStart w:id="75" w:name="_Toc11554642"/>
      <w:bookmarkStart w:id="76" w:name="_Toc8895742"/>
      <w:bookmarkStart w:id="77" w:name="_Toc13803484"/>
      <w:bookmarkStart w:id="78" w:name="_Toc12670506"/>
      <w:bookmarkStart w:id="79" w:name="_Toc94544747"/>
      <w:bookmarkStart w:id="80" w:name="_Toc11499587"/>
      <w:bookmarkStart w:id="81" w:name="_Toc11500283"/>
      <w:bookmarkStart w:id="82" w:name="_Toc94544873"/>
      <w:r>
        <w:rPr>
          <w:b/>
          <w:bCs/>
          <w:sz w:val="24"/>
          <w:szCs w:val="24"/>
        </w:rPr>
        <w:t>一、项目概况</w:t>
      </w:r>
    </w:p>
    <w:p w14:paraId="4C8FBEB2">
      <w:pPr>
        <w:snapToGrid w:val="0"/>
        <w:spacing w:line="480" w:lineRule="exact"/>
        <w:ind w:firstLine="480" w:firstLineChars="200"/>
        <w:rPr>
          <w:b/>
          <w:bCs/>
          <w:color w:val="0000FF"/>
          <w:sz w:val="24"/>
          <w:szCs w:val="24"/>
        </w:rPr>
      </w:pPr>
      <w:r>
        <w:rPr>
          <w:rFonts w:hint="eastAsia"/>
          <w:sz w:val="24"/>
          <w:szCs w:val="24"/>
        </w:rPr>
        <w:t>为进一步提升福利路市容环境秩序，</w:t>
      </w:r>
      <w:r>
        <w:rPr>
          <w:rFonts w:hint="eastAsia"/>
          <w:sz w:val="24"/>
          <w:szCs w:val="24"/>
          <w:lang w:eastAsia="zh-CN"/>
        </w:rPr>
        <w:t>幸福街道拟</w:t>
      </w:r>
      <w:r>
        <w:rPr>
          <w:rFonts w:hint="eastAsia"/>
          <w:sz w:val="24"/>
          <w:szCs w:val="24"/>
        </w:rPr>
        <w:t>在原有交通设施的基础上，补齐福远路至幸福大道段暂缺的交通机非隔离栏及相关设施。</w:t>
      </w:r>
      <w:r>
        <w:rPr>
          <w:rFonts w:hint="eastAsia"/>
          <w:b/>
          <w:bCs/>
          <w:color w:val="0000FF"/>
          <w:sz w:val="24"/>
          <w:szCs w:val="24"/>
        </w:rPr>
        <w:t>经初步勘测大约需要采购安装机非隔离栏2000米</w:t>
      </w:r>
      <w:r>
        <w:rPr>
          <w:rFonts w:hint="eastAsia"/>
          <w:b/>
          <w:bCs/>
          <w:color w:val="0000FF"/>
          <w:sz w:val="24"/>
          <w:szCs w:val="24"/>
          <w:lang w:eastAsia="zh-CN"/>
        </w:rPr>
        <w:t>，</w:t>
      </w:r>
      <w:r>
        <w:rPr>
          <w:rFonts w:hint="eastAsia"/>
          <w:b/>
          <w:bCs/>
          <w:color w:val="0000FF"/>
          <w:sz w:val="24"/>
          <w:szCs w:val="24"/>
        </w:rPr>
        <w:t>另需划设热熔交通标线2000米，设置警示桩20根和机非分道牌8个等等。</w:t>
      </w:r>
    </w:p>
    <w:p w14:paraId="7B71A86B">
      <w:pPr>
        <w:snapToGrid w:val="0"/>
        <w:spacing w:line="480" w:lineRule="exact"/>
        <w:ind w:firstLine="482" w:firstLineChars="200"/>
        <w:rPr>
          <w:b/>
          <w:sz w:val="24"/>
          <w:szCs w:val="24"/>
        </w:rPr>
      </w:pPr>
      <w:r>
        <w:rPr>
          <w:b/>
          <w:sz w:val="24"/>
          <w:szCs w:val="24"/>
        </w:rPr>
        <w:t>二、</w:t>
      </w:r>
      <w:r>
        <w:rPr>
          <w:rFonts w:hint="eastAsia"/>
          <w:b/>
          <w:sz w:val="24"/>
          <w:szCs w:val="24"/>
        </w:rPr>
        <w:t>采购清单</w:t>
      </w:r>
    </w:p>
    <w:tbl>
      <w:tblPr>
        <w:tblStyle w:val="57"/>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039"/>
        <w:gridCol w:w="8076"/>
      </w:tblGrid>
      <w:tr w14:paraId="4387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12" w:type="dxa"/>
            <w:shd w:val="clear" w:color="auto" w:fill="auto"/>
            <w:noWrap w:val="0"/>
            <w:vAlign w:val="center"/>
          </w:tcPr>
          <w:p w14:paraId="369029A8">
            <w:pPr>
              <w:jc w:val="center"/>
              <w:rPr>
                <w:b/>
                <w:color w:val="000000"/>
                <w:sz w:val="24"/>
                <w:szCs w:val="24"/>
              </w:rPr>
            </w:pPr>
            <w:r>
              <w:rPr>
                <w:rFonts w:hint="eastAsia"/>
                <w:b/>
                <w:color w:val="000000"/>
                <w:sz w:val="24"/>
                <w:szCs w:val="24"/>
              </w:rPr>
              <w:t>序号</w:t>
            </w:r>
          </w:p>
        </w:tc>
        <w:tc>
          <w:tcPr>
            <w:tcW w:w="1214" w:type="dxa"/>
            <w:shd w:val="clear" w:color="auto" w:fill="auto"/>
            <w:noWrap w:val="0"/>
            <w:vAlign w:val="center"/>
          </w:tcPr>
          <w:p w14:paraId="44D48113">
            <w:pPr>
              <w:jc w:val="center"/>
              <w:rPr>
                <w:b/>
                <w:color w:val="000000"/>
                <w:sz w:val="24"/>
                <w:szCs w:val="24"/>
              </w:rPr>
            </w:pPr>
            <w:r>
              <w:rPr>
                <w:rFonts w:hint="eastAsia"/>
                <w:b/>
                <w:color w:val="000000"/>
                <w:sz w:val="24"/>
                <w:szCs w:val="24"/>
              </w:rPr>
              <w:t>项目名称</w:t>
            </w:r>
          </w:p>
        </w:tc>
        <w:tc>
          <w:tcPr>
            <w:tcW w:w="7849" w:type="dxa"/>
            <w:shd w:val="clear" w:color="auto" w:fill="auto"/>
            <w:noWrap w:val="0"/>
            <w:vAlign w:val="center"/>
          </w:tcPr>
          <w:p w14:paraId="2572ACBF">
            <w:pPr>
              <w:jc w:val="center"/>
              <w:rPr>
                <w:b/>
                <w:bCs/>
                <w:color w:val="000000"/>
                <w:sz w:val="24"/>
                <w:szCs w:val="24"/>
              </w:rPr>
            </w:pPr>
            <w:r>
              <w:rPr>
                <w:rFonts w:hint="eastAsia"/>
                <w:b/>
                <w:color w:val="000000"/>
                <w:sz w:val="24"/>
                <w:szCs w:val="24"/>
              </w:rPr>
              <w:t>规格参数要求</w:t>
            </w:r>
          </w:p>
        </w:tc>
      </w:tr>
      <w:tr w14:paraId="5278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612" w:type="dxa"/>
            <w:shd w:val="clear" w:color="auto" w:fill="auto"/>
            <w:noWrap w:val="0"/>
            <w:vAlign w:val="center"/>
          </w:tcPr>
          <w:p w14:paraId="20C11483">
            <w:pPr>
              <w:jc w:val="center"/>
              <w:rPr>
                <w:color w:val="000000"/>
                <w:sz w:val="24"/>
                <w:szCs w:val="24"/>
              </w:rPr>
            </w:pPr>
            <w:r>
              <w:rPr>
                <w:color w:val="000000"/>
                <w:sz w:val="24"/>
                <w:szCs w:val="24"/>
              </w:rPr>
              <w:t>1</w:t>
            </w:r>
          </w:p>
        </w:tc>
        <w:tc>
          <w:tcPr>
            <w:tcW w:w="1214" w:type="dxa"/>
            <w:shd w:val="clear" w:color="auto" w:fill="auto"/>
            <w:noWrap w:val="0"/>
            <w:vAlign w:val="center"/>
          </w:tcPr>
          <w:p w14:paraId="399AC885">
            <w:pPr>
              <w:jc w:val="center"/>
              <w:rPr>
                <w:color w:val="000000"/>
                <w:sz w:val="24"/>
                <w:szCs w:val="24"/>
              </w:rPr>
            </w:pPr>
            <w:r>
              <w:rPr>
                <w:rFonts w:hint="eastAsia"/>
                <w:sz w:val="24"/>
                <w:szCs w:val="24"/>
              </w:rPr>
              <w:t>机非隔离栏</w:t>
            </w:r>
          </w:p>
        </w:tc>
        <w:tc>
          <w:tcPr>
            <w:tcW w:w="7849" w:type="dxa"/>
            <w:shd w:val="clear" w:color="auto" w:fill="auto"/>
            <w:noWrap w:val="0"/>
            <w:vAlign w:val="center"/>
          </w:tcPr>
          <w:p w14:paraId="58DE3E6B">
            <w:pPr>
              <w:pStyle w:val="56"/>
              <w:ind w:firstLine="0" w:firstLineChars="0"/>
              <w:jc w:val="center"/>
              <w:rPr>
                <w:rFonts w:hint="eastAsia" w:eastAsia="宋体"/>
                <w:sz w:val="24"/>
                <w:szCs w:val="24"/>
                <w:highlight w:val="yellow"/>
                <w:lang w:eastAsia="zh-CN"/>
              </w:rPr>
            </w:pPr>
            <w:r>
              <w:rPr>
                <w:rFonts w:hint="eastAsia" w:eastAsia="宋体"/>
                <w:sz w:val="24"/>
                <w:szCs w:val="24"/>
                <w:highlight w:val="none"/>
                <w:lang w:eastAsia="zh-CN"/>
              </w:rPr>
              <w:drawing>
                <wp:inline distT="0" distB="0" distL="114300" distR="114300">
                  <wp:extent cx="4972685" cy="1957070"/>
                  <wp:effectExtent l="0" t="0" r="18415" b="5080"/>
                  <wp:docPr id="1" name="图片 1" descr="微信图片_2024032112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21122407"/>
                          <pic:cNvPicPr>
                            <a:picLocks noChangeAspect="1"/>
                          </pic:cNvPicPr>
                        </pic:nvPicPr>
                        <pic:blipFill>
                          <a:blip r:embed="rId9"/>
                          <a:srcRect l="1917" t="21637" r="2626" b="22896"/>
                          <a:stretch>
                            <a:fillRect/>
                          </a:stretch>
                        </pic:blipFill>
                        <pic:spPr>
                          <a:xfrm>
                            <a:off x="0" y="0"/>
                            <a:ext cx="4972685" cy="1957070"/>
                          </a:xfrm>
                          <a:prstGeom prst="rect">
                            <a:avLst/>
                          </a:prstGeom>
                          <a:noFill/>
                          <a:ln>
                            <a:noFill/>
                          </a:ln>
                        </pic:spPr>
                      </pic:pic>
                    </a:graphicData>
                  </a:graphic>
                </wp:inline>
              </w:drawing>
            </w:r>
          </w:p>
          <w:p w14:paraId="1D47F40B">
            <w:pPr>
              <w:pStyle w:val="56"/>
              <w:ind w:firstLine="0" w:firstLineChars="0"/>
              <w:rPr>
                <w:rFonts w:hint="eastAsia" w:ascii="Times New Roman" w:hAnsi="Times New Roman" w:eastAsia="宋体" w:cs="Times New Roman"/>
                <w:b/>
                <w:sz w:val="24"/>
                <w:szCs w:val="24"/>
                <w:lang w:val="en-US" w:eastAsia="zh-CN"/>
              </w:rPr>
            </w:pPr>
            <w:r>
              <w:rPr>
                <w:rFonts w:hint="eastAsia" w:ascii="Times New Roman" w:hAnsi="Times New Roman" w:cs="Times New Roman"/>
                <w:b/>
                <w:sz w:val="24"/>
                <w:szCs w:val="24"/>
                <w:lang w:eastAsia="zh-CN"/>
              </w:rPr>
              <w:t>注：</w:t>
            </w:r>
            <w:r>
              <w:rPr>
                <w:rFonts w:hint="eastAsia" w:ascii="Times New Roman" w:hAnsi="Times New Roman" w:cs="Times New Roman"/>
                <w:b/>
                <w:sz w:val="24"/>
                <w:szCs w:val="24"/>
                <w:lang w:val="en-US" w:eastAsia="zh-CN"/>
              </w:rPr>
              <w:t>1.</w:t>
            </w:r>
            <w:r>
              <w:rPr>
                <w:rFonts w:hint="eastAsia" w:ascii="Times New Roman" w:hAnsi="Times New Roman" w:cs="Times New Roman"/>
                <w:b/>
                <w:sz w:val="24"/>
                <w:szCs w:val="24"/>
                <w:lang w:eastAsia="zh-CN"/>
              </w:rPr>
              <w:t>上述图片数量单位为</w:t>
            </w:r>
            <w:r>
              <w:rPr>
                <w:rFonts w:hint="eastAsia" w:ascii="Times New Roman" w:hAnsi="Times New Roman" w:cs="Times New Roman"/>
                <w:b/>
                <w:sz w:val="24"/>
                <w:szCs w:val="24"/>
                <w:lang w:val="en-US" w:eastAsia="zh-CN"/>
              </w:rPr>
              <w:t>mm。</w:t>
            </w:r>
          </w:p>
          <w:p w14:paraId="5FB4CCDC">
            <w:pPr>
              <w:pStyle w:val="56"/>
              <w:ind w:firstLine="0" w:firstLineChars="0"/>
              <w:rPr>
                <w:rFonts w:ascii="Times New Roman" w:hAnsi="Times New Roman" w:cs="Times New Roman"/>
                <w:b/>
                <w:sz w:val="24"/>
                <w:szCs w:val="24"/>
                <w:highlight w:val="yellow"/>
              </w:rPr>
            </w:pPr>
            <w:r>
              <w:rPr>
                <w:rFonts w:hint="eastAsia" w:ascii="Times New Roman" w:hAnsi="Times New Roman" w:cs="Times New Roman"/>
                <w:b/>
                <w:sz w:val="24"/>
                <w:szCs w:val="24"/>
                <w:lang w:val="en-US" w:eastAsia="zh-CN"/>
              </w:rPr>
              <w:t>2.</w:t>
            </w:r>
            <w:r>
              <w:rPr>
                <w:rFonts w:ascii="Times New Roman" w:hAnsi="Times New Roman" w:cs="Times New Roman"/>
                <w:b/>
                <w:sz w:val="24"/>
                <w:szCs w:val="24"/>
              </w:rPr>
              <w:t>热镀锌钢管，锌层不低于0.6mm氟碳漆喷涂。</w:t>
            </w:r>
          </w:p>
        </w:tc>
      </w:tr>
      <w:tr w14:paraId="0BC6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12" w:type="dxa"/>
            <w:shd w:val="clear" w:color="auto" w:fill="auto"/>
            <w:noWrap w:val="0"/>
            <w:vAlign w:val="center"/>
          </w:tcPr>
          <w:p w14:paraId="39EFCEE1">
            <w:pPr>
              <w:jc w:val="center"/>
              <w:rPr>
                <w:rFonts w:hint="eastAsia" w:eastAsia="宋体"/>
                <w:color w:val="000000"/>
                <w:sz w:val="24"/>
                <w:szCs w:val="24"/>
                <w:lang w:eastAsia="zh-CN"/>
              </w:rPr>
            </w:pPr>
            <w:r>
              <w:rPr>
                <w:rFonts w:hint="eastAsia"/>
                <w:color w:val="000000"/>
                <w:sz w:val="24"/>
                <w:szCs w:val="24"/>
                <w:lang w:val="en-US" w:eastAsia="zh-CN"/>
              </w:rPr>
              <w:t>2</w:t>
            </w:r>
          </w:p>
        </w:tc>
        <w:tc>
          <w:tcPr>
            <w:tcW w:w="1214" w:type="dxa"/>
            <w:shd w:val="clear" w:color="auto" w:fill="auto"/>
            <w:noWrap w:val="0"/>
            <w:vAlign w:val="center"/>
          </w:tcPr>
          <w:p w14:paraId="67C53AA9">
            <w:pPr>
              <w:jc w:val="center"/>
              <w:rPr>
                <w:color w:val="000000"/>
                <w:sz w:val="24"/>
                <w:szCs w:val="24"/>
              </w:rPr>
            </w:pPr>
            <w:r>
              <w:rPr>
                <w:color w:val="000000"/>
                <w:sz w:val="24"/>
                <w:szCs w:val="24"/>
              </w:rPr>
              <w:t>警示柱</w:t>
            </w:r>
          </w:p>
        </w:tc>
        <w:tc>
          <w:tcPr>
            <w:tcW w:w="7849" w:type="dxa"/>
            <w:shd w:val="clear" w:color="auto" w:fill="auto"/>
            <w:noWrap w:val="0"/>
            <w:vAlign w:val="center"/>
          </w:tcPr>
          <w:p w14:paraId="4D72D064">
            <w:pPr>
              <w:rPr>
                <w:color w:val="000000"/>
                <w:sz w:val="24"/>
                <w:szCs w:val="24"/>
                <w:highlight w:val="yellow"/>
              </w:rPr>
            </w:pPr>
            <w:r>
              <w:rPr>
                <w:rFonts w:hint="eastAsia"/>
                <w:color w:val="000000"/>
                <w:sz w:val="24"/>
                <w:szCs w:val="24"/>
              </w:rPr>
              <w:t>供应商自行现场</w:t>
            </w:r>
            <w:r>
              <w:rPr>
                <w:rFonts w:hint="eastAsia"/>
                <w:color w:val="000000"/>
                <w:sz w:val="24"/>
                <w:szCs w:val="24"/>
                <w:lang w:eastAsia="zh-CN"/>
              </w:rPr>
              <w:t>踏勘</w:t>
            </w:r>
            <w:r>
              <w:rPr>
                <w:rFonts w:hint="eastAsia"/>
                <w:color w:val="000000"/>
                <w:sz w:val="24"/>
                <w:szCs w:val="24"/>
              </w:rPr>
              <w:t>，制定方案。</w:t>
            </w:r>
          </w:p>
        </w:tc>
      </w:tr>
      <w:tr w14:paraId="51ED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12" w:type="dxa"/>
            <w:shd w:val="clear" w:color="auto" w:fill="auto"/>
            <w:noWrap w:val="0"/>
            <w:vAlign w:val="center"/>
          </w:tcPr>
          <w:p w14:paraId="0C438FA4">
            <w:pPr>
              <w:jc w:val="center"/>
              <w:rPr>
                <w:rFonts w:hint="eastAsia" w:eastAsia="宋体"/>
                <w:color w:val="000000"/>
                <w:sz w:val="24"/>
                <w:szCs w:val="24"/>
                <w:lang w:eastAsia="zh-CN"/>
              </w:rPr>
            </w:pPr>
            <w:r>
              <w:rPr>
                <w:rFonts w:hint="eastAsia"/>
                <w:color w:val="000000"/>
                <w:sz w:val="24"/>
                <w:szCs w:val="24"/>
                <w:lang w:val="en-US" w:eastAsia="zh-CN"/>
              </w:rPr>
              <w:t>3</w:t>
            </w:r>
          </w:p>
        </w:tc>
        <w:tc>
          <w:tcPr>
            <w:tcW w:w="1214" w:type="dxa"/>
            <w:shd w:val="clear" w:color="auto" w:fill="auto"/>
            <w:noWrap w:val="0"/>
            <w:vAlign w:val="center"/>
          </w:tcPr>
          <w:p w14:paraId="6D7A5203">
            <w:pPr>
              <w:jc w:val="center"/>
              <w:rPr>
                <w:rFonts w:hint="eastAsia" w:eastAsia="宋体"/>
                <w:color w:val="000000"/>
                <w:sz w:val="24"/>
                <w:szCs w:val="24"/>
                <w:lang w:eastAsia="zh-CN"/>
              </w:rPr>
            </w:pPr>
            <w:r>
              <w:rPr>
                <w:rFonts w:hint="eastAsia"/>
                <w:color w:val="000000"/>
                <w:sz w:val="24"/>
                <w:szCs w:val="24"/>
              </w:rPr>
              <w:t>机非</w:t>
            </w:r>
            <w:r>
              <w:rPr>
                <w:rFonts w:hint="eastAsia"/>
                <w:color w:val="000000"/>
                <w:sz w:val="24"/>
                <w:szCs w:val="24"/>
                <w:lang w:eastAsia="zh-CN"/>
              </w:rPr>
              <w:t>分道牌（立柱</w:t>
            </w:r>
            <w:r>
              <w:rPr>
                <w:rFonts w:hint="eastAsia"/>
                <w:color w:val="000000"/>
                <w:sz w:val="24"/>
                <w:szCs w:val="24"/>
                <w:lang w:val="en-US" w:eastAsia="zh-CN"/>
              </w:rPr>
              <w:t>3米</w:t>
            </w:r>
            <w:r>
              <w:rPr>
                <w:rFonts w:hint="eastAsia"/>
                <w:color w:val="000000"/>
                <w:sz w:val="24"/>
                <w:szCs w:val="24"/>
                <w:lang w:eastAsia="zh-CN"/>
              </w:rPr>
              <w:t>）</w:t>
            </w:r>
          </w:p>
        </w:tc>
        <w:tc>
          <w:tcPr>
            <w:tcW w:w="7849" w:type="dxa"/>
            <w:shd w:val="clear" w:color="auto" w:fill="auto"/>
            <w:noWrap w:val="0"/>
            <w:vAlign w:val="center"/>
          </w:tcPr>
          <w:p w14:paraId="3579198C">
            <w:pPr>
              <w:rPr>
                <w:color w:val="000000"/>
                <w:sz w:val="24"/>
                <w:szCs w:val="24"/>
              </w:rPr>
            </w:pPr>
            <w:r>
              <w:rPr>
                <w:rFonts w:hint="eastAsia"/>
                <w:color w:val="000000"/>
                <w:sz w:val="24"/>
                <w:szCs w:val="24"/>
              </w:rPr>
              <w:t>供应商自行现场</w:t>
            </w:r>
            <w:r>
              <w:rPr>
                <w:rFonts w:hint="eastAsia"/>
                <w:color w:val="000000"/>
                <w:sz w:val="24"/>
                <w:szCs w:val="24"/>
                <w:lang w:eastAsia="zh-CN"/>
              </w:rPr>
              <w:t>踏勘</w:t>
            </w:r>
            <w:r>
              <w:rPr>
                <w:rFonts w:hint="eastAsia"/>
                <w:color w:val="000000"/>
                <w:sz w:val="24"/>
                <w:szCs w:val="24"/>
              </w:rPr>
              <w:t>，制定方案。</w:t>
            </w:r>
          </w:p>
        </w:tc>
      </w:tr>
      <w:tr w14:paraId="3AAF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12" w:type="dxa"/>
            <w:shd w:val="clear" w:color="auto" w:fill="auto"/>
            <w:noWrap w:val="0"/>
            <w:vAlign w:val="center"/>
          </w:tcPr>
          <w:p w14:paraId="1EC28BC7">
            <w:pPr>
              <w:jc w:val="center"/>
              <w:rPr>
                <w:rFonts w:hint="default"/>
                <w:color w:val="000000"/>
                <w:sz w:val="24"/>
                <w:szCs w:val="24"/>
                <w:lang w:val="en-US" w:eastAsia="zh-CN"/>
              </w:rPr>
            </w:pPr>
            <w:r>
              <w:rPr>
                <w:rFonts w:hint="eastAsia"/>
                <w:color w:val="000000"/>
                <w:sz w:val="24"/>
                <w:szCs w:val="24"/>
                <w:lang w:val="en-US" w:eastAsia="zh-CN"/>
              </w:rPr>
              <w:t>4</w:t>
            </w:r>
          </w:p>
        </w:tc>
        <w:tc>
          <w:tcPr>
            <w:tcW w:w="1214" w:type="dxa"/>
            <w:shd w:val="clear" w:color="auto" w:fill="auto"/>
            <w:noWrap w:val="0"/>
            <w:vAlign w:val="center"/>
          </w:tcPr>
          <w:p w14:paraId="132DB260">
            <w:pPr>
              <w:jc w:val="center"/>
              <w:rPr>
                <w:rFonts w:hint="eastAsia"/>
                <w:color w:val="000000"/>
                <w:sz w:val="24"/>
                <w:szCs w:val="24"/>
                <w:lang w:val="en-US" w:eastAsia="zh-CN"/>
              </w:rPr>
            </w:pPr>
            <w:r>
              <w:rPr>
                <w:rFonts w:hint="eastAsia"/>
                <w:color w:val="000000"/>
                <w:sz w:val="24"/>
                <w:szCs w:val="24"/>
                <w:lang w:val="en-US" w:eastAsia="zh-CN"/>
              </w:rPr>
              <w:t>热熔交通标线</w:t>
            </w:r>
          </w:p>
        </w:tc>
        <w:tc>
          <w:tcPr>
            <w:tcW w:w="7849" w:type="dxa"/>
            <w:shd w:val="clear" w:color="auto" w:fill="auto"/>
            <w:noWrap w:val="0"/>
            <w:vAlign w:val="center"/>
          </w:tcPr>
          <w:p w14:paraId="33C35A8A">
            <w:pPr>
              <w:jc w:val="both"/>
              <w:rPr>
                <w:rFonts w:hint="eastAsia"/>
                <w:color w:val="000000"/>
                <w:sz w:val="24"/>
                <w:szCs w:val="24"/>
                <w:lang w:val="en-US" w:eastAsia="zh-CN"/>
              </w:rPr>
            </w:pPr>
            <w:r>
              <w:rPr>
                <w:rFonts w:hint="eastAsia"/>
                <w:color w:val="000000"/>
                <w:sz w:val="24"/>
                <w:szCs w:val="24"/>
                <w:lang w:val="en-US" w:eastAsia="zh-CN"/>
              </w:rPr>
              <w:t>1、材料品种:热熔标线涂料</w:t>
            </w:r>
          </w:p>
          <w:p w14:paraId="37C96C15">
            <w:pPr>
              <w:jc w:val="both"/>
              <w:rPr>
                <w:rFonts w:hint="eastAsia"/>
                <w:color w:val="000000"/>
                <w:sz w:val="24"/>
                <w:szCs w:val="24"/>
                <w:lang w:val="en-US" w:eastAsia="zh-CN"/>
              </w:rPr>
            </w:pPr>
            <w:r>
              <w:rPr>
                <w:rFonts w:hint="eastAsia"/>
                <w:color w:val="000000"/>
                <w:sz w:val="24"/>
                <w:szCs w:val="24"/>
                <w:lang w:val="en-US" w:eastAsia="zh-CN"/>
              </w:rPr>
              <w:t>2、工艺：热熔漆</w:t>
            </w:r>
          </w:p>
          <w:p w14:paraId="211BE07D">
            <w:pPr>
              <w:jc w:val="both"/>
              <w:rPr>
                <w:rFonts w:hint="eastAsia"/>
                <w:color w:val="000000"/>
                <w:sz w:val="24"/>
                <w:szCs w:val="24"/>
                <w:lang w:val="en-US" w:eastAsia="zh-CN"/>
              </w:rPr>
            </w:pPr>
            <w:r>
              <w:rPr>
                <w:rFonts w:hint="eastAsia"/>
                <w:color w:val="000000"/>
                <w:sz w:val="24"/>
                <w:szCs w:val="24"/>
                <w:lang w:val="en-US" w:eastAsia="zh-CN"/>
              </w:rPr>
              <w:t>3、线型：实线</w:t>
            </w:r>
          </w:p>
          <w:p w14:paraId="0AA025AA">
            <w:pPr>
              <w:jc w:val="both"/>
              <w:rPr>
                <w:rFonts w:hint="eastAsia"/>
                <w:color w:val="000000"/>
                <w:sz w:val="24"/>
                <w:szCs w:val="24"/>
                <w:lang w:val="en-US" w:eastAsia="zh-CN"/>
              </w:rPr>
            </w:pPr>
            <w:r>
              <w:rPr>
                <w:rFonts w:hint="eastAsia"/>
                <w:color w:val="000000"/>
                <w:sz w:val="24"/>
                <w:szCs w:val="24"/>
                <w:lang w:val="en-US" w:eastAsia="zh-CN"/>
              </w:rPr>
              <w:t>4、标线宽度12cm、厚度1.5mm</w:t>
            </w:r>
          </w:p>
        </w:tc>
      </w:tr>
    </w:tbl>
    <w:p w14:paraId="5106E3A4">
      <w:pPr>
        <w:keepNext w:val="0"/>
        <w:keepLines w:val="0"/>
        <w:pageBreakBefore w:val="0"/>
        <w:kinsoku/>
        <w:wordWrap/>
        <w:overflowPunct/>
        <w:topLinePunct w:val="0"/>
        <w:autoSpaceDE/>
        <w:autoSpaceDN/>
        <w:bidi w:val="0"/>
        <w:snapToGrid w:val="0"/>
        <w:spacing w:line="460" w:lineRule="exact"/>
        <w:ind w:firstLine="482" w:firstLineChars="200"/>
        <w:textAlignment w:val="auto"/>
        <w:rPr>
          <w:b/>
          <w:color w:val="FF0000"/>
          <w:sz w:val="24"/>
          <w:szCs w:val="24"/>
        </w:rPr>
      </w:pPr>
      <w:r>
        <w:rPr>
          <w:rFonts w:hint="eastAsia"/>
          <w:b/>
          <w:color w:val="FF0000"/>
          <w:sz w:val="24"/>
          <w:szCs w:val="24"/>
        </w:rPr>
        <w:t>注：所采购产品的具体材质、数量、制作工艺、安装方式等由供应商自行现场勘察后确定，并在技术标中提供方案。</w:t>
      </w:r>
    </w:p>
    <w:p w14:paraId="764C6AA3">
      <w:pPr>
        <w:keepNext w:val="0"/>
        <w:keepLines w:val="0"/>
        <w:pageBreakBefore w:val="0"/>
        <w:kinsoku/>
        <w:wordWrap/>
        <w:overflowPunct/>
        <w:topLinePunct w:val="0"/>
        <w:autoSpaceDE/>
        <w:autoSpaceDN/>
        <w:bidi w:val="0"/>
        <w:snapToGrid w:val="0"/>
        <w:spacing w:line="460" w:lineRule="exact"/>
        <w:ind w:firstLine="482" w:firstLineChars="200"/>
        <w:textAlignment w:val="auto"/>
        <w:rPr>
          <w:b/>
          <w:sz w:val="24"/>
          <w:szCs w:val="24"/>
        </w:rPr>
      </w:pPr>
      <w:r>
        <w:rPr>
          <w:b/>
          <w:sz w:val="24"/>
          <w:szCs w:val="24"/>
        </w:rPr>
        <w:t>三、质量保证</w:t>
      </w:r>
    </w:p>
    <w:p w14:paraId="322A8ABC">
      <w:pPr>
        <w:keepNext w:val="0"/>
        <w:keepLines w:val="0"/>
        <w:pageBreakBefore w:val="0"/>
        <w:kinsoku/>
        <w:wordWrap/>
        <w:overflowPunct/>
        <w:topLinePunct w:val="0"/>
        <w:autoSpaceDE/>
        <w:autoSpaceDN/>
        <w:bidi w:val="0"/>
        <w:spacing w:line="460" w:lineRule="exact"/>
        <w:ind w:firstLine="484" w:firstLineChars="202"/>
        <w:textAlignment w:val="auto"/>
        <w:rPr>
          <w:sz w:val="24"/>
          <w:szCs w:val="20"/>
        </w:rPr>
      </w:pPr>
      <w:r>
        <w:rPr>
          <w:rFonts w:hint="eastAsia"/>
          <w:sz w:val="24"/>
          <w:szCs w:val="20"/>
        </w:rPr>
        <w:t>1、</w:t>
      </w:r>
      <w:r>
        <w:rPr>
          <w:sz w:val="24"/>
          <w:szCs w:val="20"/>
        </w:rPr>
        <w:t>供应商应保证货物是全新、未使用过的原厂合格产品，并完全符合采购文件及本合同规定的质量、规格和参数的要求。验收过程中发现不符合上述要求的，将视作不合格产品，</w:t>
      </w:r>
      <w:r>
        <w:rPr>
          <w:rFonts w:hint="eastAsia"/>
          <w:sz w:val="24"/>
          <w:szCs w:val="20"/>
        </w:rPr>
        <w:t>采购人</w:t>
      </w:r>
      <w:r>
        <w:rPr>
          <w:sz w:val="24"/>
          <w:szCs w:val="20"/>
        </w:rPr>
        <w:t>有权终止合同，造成的一切损失由</w:t>
      </w:r>
      <w:r>
        <w:rPr>
          <w:rFonts w:hint="eastAsia"/>
          <w:sz w:val="24"/>
          <w:szCs w:val="20"/>
        </w:rPr>
        <w:t>供应商</w:t>
      </w:r>
      <w:r>
        <w:rPr>
          <w:sz w:val="24"/>
          <w:szCs w:val="20"/>
        </w:rPr>
        <w:t>承担。</w:t>
      </w:r>
    </w:p>
    <w:p w14:paraId="6C055C6A">
      <w:pPr>
        <w:keepNext w:val="0"/>
        <w:keepLines w:val="0"/>
        <w:pageBreakBefore w:val="0"/>
        <w:kinsoku/>
        <w:wordWrap/>
        <w:overflowPunct/>
        <w:topLinePunct w:val="0"/>
        <w:autoSpaceDE/>
        <w:autoSpaceDN/>
        <w:bidi w:val="0"/>
        <w:spacing w:line="460" w:lineRule="exact"/>
        <w:ind w:firstLine="484" w:firstLineChars="202"/>
        <w:textAlignment w:val="auto"/>
        <w:rPr>
          <w:sz w:val="24"/>
          <w:szCs w:val="20"/>
        </w:rPr>
      </w:pPr>
      <w:r>
        <w:rPr>
          <w:rFonts w:hint="eastAsia"/>
          <w:sz w:val="24"/>
          <w:szCs w:val="20"/>
        </w:rPr>
        <w:t>2、</w:t>
      </w:r>
      <w:r>
        <w:rPr>
          <w:sz w:val="24"/>
          <w:szCs w:val="20"/>
        </w:rPr>
        <w:t>报价产品的技术标准按国家标准执行，无国家标准的，按行业标准执行，无国家和行业标准的，按企业标准执行；但在采购文件中有特别要求的，按采购文件中规定的要求执行，并且符合相关法律、法规规定的要求。</w:t>
      </w:r>
    </w:p>
    <w:p w14:paraId="4A7BFA08">
      <w:pPr>
        <w:keepNext w:val="0"/>
        <w:keepLines w:val="0"/>
        <w:pageBreakBefore w:val="0"/>
        <w:kinsoku/>
        <w:wordWrap/>
        <w:overflowPunct/>
        <w:topLinePunct w:val="0"/>
        <w:autoSpaceDE/>
        <w:autoSpaceDN/>
        <w:bidi w:val="0"/>
        <w:spacing w:line="460" w:lineRule="exact"/>
        <w:ind w:firstLine="484" w:firstLineChars="202"/>
        <w:textAlignment w:val="auto"/>
        <w:rPr>
          <w:sz w:val="24"/>
          <w:szCs w:val="20"/>
        </w:rPr>
      </w:pPr>
      <w:r>
        <w:rPr>
          <w:rFonts w:hint="eastAsia"/>
          <w:sz w:val="24"/>
          <w:szCs w:val="20"/>
        </w:rPr>
        <w:t>3、供应商</w:t>
      </w:r>
      <w:r>
        <w:rPr>
          <w:sz w:val="24"/>
          <w:szCs w:val="20"/>
        </w:rPr>
        <w:t>应采取必要的安全措施保证货物的运输及安装的安全，并承担货物的运输及安装过程中产生的风险。</w:t>
      </w:r>
    </w:p>
    <w:p w14:paraId="6243BB36">
      <w:pPr>
        <w:keepNext w:val="0"/>
        <w:keepLines w:val="0"/>
        <w:pageBreakBefore w:val="0"/>
        <w:kinsoku/>
        <w:wordWrap/>
        <w:overflowPunct/>
        <w:topLinePunct w:val="0"/>
        <w:autoSpaceDE/>
        <w:autoSpaceDN/>
        <w:bidi w:val="0"/>
        <w:spacing w:line="460" w:lineRule="exact"/>
        <w:ind w:firstLine="484" w:firstLineChars="202"/>
        <w:textAlignment w:val="auto"/>
        <w:rPr>
          <w:sz w:val="24"/>
          <w:szCs w:val="20"/>
        </w:rPr>
      </w:pPr>
      <w:r>
        <w:rPr>
          <w:rFonts w:hint="eastAsia"/>
          <w:sz w:val="24"/>
          <w:szCs w:val="20"/>
        </w:rPr>
        <w:t>4、</w:t>
      </w:r>
      <w:r>
        <w:rPr>
          <w:sz w:val="24"/>
          <w:szCs w:val="20"/>
        </w:rPr>
        <w:t>供应商必须保证所提供的产品符合国家相应质量要求。</w:t>
      </w:r>
    </w:p>
    <w:p w14:paraId="2E875390">
      <w:pPr>
        <w:keepNext w:val="0"/>
        <w:keepLines w:val="0"/>
        <w:pageBreakBefore w:val="0"/>
        <w:kinsoku/>
        <w:wordWrap/>
        <w:overflowPunct/>
        <w:topLinePunct w:val="0"/>
        <w:autoSpaceDE/>
        <w:autoSpaceDN/>
        <w:bidi w:val="0"/>
        <w:spacing w:line="460" w:lineRule="exact"/>
        <w:ind w:firstLine="484" w:firstLineChars="202"/>
        <w:textAlignment w:val="auto"/>
        <w:rPr>
          <w:sz w:val="24"/>
          <w:szCs w:val="20"/>
        </w:rPr>
      </w:pPr>
      <w:r>
        <w:rPr>
          <w:rFonts w:hint="eastAsia"/>
          <w:sz w:val="24"/>
          <w:szCs w:val="20"/>
        </w:rPr>
        <w:t>5、</w:t>
      </w:r>
      <w:r>
        <w:rPr>
          <w:sz w:val="24"/>
          <w:szCs w:val="20"/>
        </w:rPr>
        <w:t>除特别约定外，合同条款内项目（标的物）的质量保证期均自项目（标的物）通过最终验收之日起计算，质量保证期按承诺。</w:t>
      </w:r>
    </w:p>
    <w:p w14:paraId="7DB71187">
      <w:pPr>
        <w:keepNext w:val="0"/>
        <w:keepLines w:val="0"/>
        <w:pageBreakBefore w:val="0"/>
        <w:kinsoku/>
        <w:wordWrap/>
        <w:overflowPunct/>
        <w:topLinePunct w:val="0"/>
        <w:autoSpaceDE/>
        <w:autoSpaceDN/>
        <w:bidi w:val="0"/>
        <w:adjustRightInd w:val="0"/>
        <w:snapToGrid w:val="0"/>
        <w:spacing w:line="460" w:lineRule="exact"/>
        <w:ind w:firstLine="482" w:firstLineChars="200"/>
        <w:jc w:val="left"/>
        <w:textAlignment w:val="auto"/>
        <w:rPr>
          <w:b/>
          <w:bCs/>
          <w:sz w:val="24"/>
          <w:szCs w:val="24"/>
        </w:rPr>
      </w:pPr>
      <w:r>
        <w:rPr>
          <w:rFonts w:hint="eastAsia"/>
          <w:b/>
          <w:bCs/>
          <w:sz w:val="24"/>
          <w:szCs w:val="24"/>
        </w:rPr>
        <w:t>四</w:t>
      </w:r>
      <w:r>
        <w:rPr>
          <w:b/>
          <w:bCs/>
          <w:sz w:val="24"/>
          <w:szCs w:val="24"/>
        </w:rPr>
        <w:t>、其他要求</w:t>
      </w:r>
    </w:p>
    <w:p w14:paraId="33EC0ACD">
      <w:pPr>
        <w:keepNext w:val="0"/>
        <w:keepLines w:val="0"/>
        <w:pageBreakBefore w:val="0"/>
        <w:kinsoku/>
        <w:wordWrap/>
        <w:overflowPunct/>
        <w:topLinePunct w:val="0"/>
        <w:autoSpaceDE/>
        <w:autoSpaceDN/>
        <w:bidi w:val="0"/>
        <w:snapToGrid w:val="0"/>
        <w:spacing w:line="460" w:lineRule="exact"/>
        <w:ind w:firstLine="480" w:firstLineChars="200"/>
        <w:textAlignment w:val="auto"/>
        <w:rPr>
          <w:sz w:val="24"/>
          <w:szCs w:val="24"/>
        </w:rPr>
      </w:pPr>
      <w:r>
        <w:rPr>
          <w:sz w:val="24"/>
          <w:szCs w:val="24"/>
        </w:rPr>
        <w:t>1、产品设备交付及安装调试服务日期：</w:t>
      </w:r>
      <w:r>
        <w:rPr>
          <w:rFonts w:hint="eastAsia"/>
          <w:b/>
          <w:bCs/>
          <w:sz w:val="24"/>
          <w:szCs w:val="24"/>
          <w:lang w:eastAsia="zh-CN"/>
        </w:rPr>
        <w:t>成交</w:t>
      </w:r>
      <w:r>
        <w:rPr>
          <w:b/>
          <w:bCs/>
          <w:sz w:val="24"/>
          <w:szCs w:val="24"/>
        </w:rPr>
        <w:t>供应商需在</w:t>
      </w:r>
      <w:r>
        <w:rPr>
          <w:rFonts w:hint="eastAsia"/>
          <w:b/>
          <w:bCs/>
          <w:sz w:val="24"/>
          <w:szCs w:val="24"/>
          <w:lang w:eastAsia="zh-CN"/>
        </w:rPr>
        <w:t>签订合同后20日内</w:t>
      </w:r>
      <w:r>
        <w:rPr>
          <w:b/>
          <w:bCs/>
          <w:sz w:val="24"/>
          <w:szCs w:val="24"/>
        </w:rPr>
        <w:t>完成所有供货、安装及调试工作，具体安装时间由采购单位通知。</w:t>
      </w:r>
    </w:p>
    <w:p w14:paraId="7B9ABC7A">
      <w:pPr>
        <w:keepNext w:val="0"/>
        <w:keepLines w:val="0"/>
        <w:pageBreakBefore w:val="0"/>
        <w:kinsoku/>
        <w:wordWrap/>
        <w:overflowPunct/>
        <w:topLinePunct w:val="0"/>
        <w:autoSpaceDE/>
        <w:autoSpaceDN/>
        <w:bidi w:val="0"/>
        <w:snapToGrid w:val="0"/>
        <w:spacing w:line="460" w:lineRule="exact"/>
        <w:ind w:firstLine="480" w:firstLineChars="200"/>
        <w:textAlignment w:val="auto"/>
        <w:rPr>
          <w:sz w:val="24"/>
          <w:szCs w:val="24"/>
        </w:rPr>
      </w:pPr>
      <w:r>
        <w:rPr>
          <w:sz w:val="24"/>
          <w:szCs w:val="24"/>
        </w:rPr>
        <w:t>2、验收要求：采购单位按合同约定积极配合供应商履约，按合同约定及时组织相关专业技术人员参与验收，并出具验收报告，验收合格的报告作为支付货款的依据。</w:t>
      </w:r>
    </w:p>
    <w:p w14:paraId="291C27F3">
      <w:pPr>
        <w:keepNext w:val="0"/>
        <w:keepLines w:val="0"/>
        <w:pageBreakBefore w:val="0"/>
        <w:kinsoku/>
        <w:wordWrap/>
        <w:overflowPunct/>
        <w:topLinePunct w:val="0"/>
        <w:autoSpaceDE/>
        <w:autoSpaceDN/>
        <w:bidi w:val="0"/>
        <w:snapToGrid w:val="0"/>
        <w:spacing w:line="460" w:lineRule="exact"/>
        <w:ind w:firstLine="480" w:firstLineChars="200"/>
        <w:textAlignment w:val="auto"/>
        <w:rPr>
          <w:b/>
          <w:bCs/>
          <w:sz w:val="24"/>
          <w:szCs w:val="24"/>
        </w:rPr>
      </w:pPr>
      <w:r>
        <w:rPr>
          <w:sz w:val="24"/>
          <w:szCs w:val="24"/>
        </w:rPr>
        <w:t>3、售后服务：所有产品质保期内免费维护维修及技术支持，质保期以外提供免费维护和技术支持，维修只收材料成本费</w:t>
      </w:r>
      <w:r>
        <w:rPr>
          <w:b/>
          <w:bCs/>
          <w:sz w:val="24"/>
          <w:szCs w:val="24"/>
        </w:rPr>
        <w:t>。产品发生故障时，接到报修电话后2小时内上门服务并负责修复。一般故障须在4小时内解决，重大故障须在8小时内解决。</w:t>
      </w:r>
      <w:r>
        <w:rPr>
          <w:sz w:val="24"/>
          <w:szCs w:val="24"/>
        </w:rPr>
        <w:t>如现场不能维修解决的故障问题，须提供故障不能排除时的解决方案。</w:t>
      </w:r>
    </w:p>
    <w:p w14:paraId="1F5EEE7B">
      <w:pPr>
        <w:keepNext w:val="0"/>
        <w:keepLines w:val="0"/>
        <w:pageBreakBefore w:val="0"/>
        <w:kinsoku/>
        <w:wordWrap/>
        <w:overflowPunct/>
        <w:topLinePunct w:val="0"/>
        <w:autoSpaceDE/>
        <w:autoSpaceDN/>
        <w:bidi w:val="0"/>
        <w:snapToGrid w:val="0"/>
        <w:spacing w:line="460" w:lineRule="exact"/>
        <w:ind w:firstLine="480" w:firstLineChars="200"/>
        <w:textAlignment w:val="auto"/>
        <w:rPr>
          <w:sz w:val="24"/>
          <w:szCs w:val="24"/>
        </w:rPr>
      </w:pPr>
      <w:r>
        <w:rPr>
          <w:sz w:val="24"/>
          <w:szCs w:val="24"/>
        </w:rPr>
        <w:t>4、交货地点：产品设备送至</w:t>
      </w:r>
      <w:r>
        <w:rPr>
          <w:rFonts w:hint="eastAsia"/>
          <w:sz w:val="24"/>
          <w:szCs w:val="24"/>
        </w:rPr>
        <w:t>采购人</w:t>
      </w:r>
      <w:r>
        <w:rPr>
          <w:sz w:val="24"/>
          <w:szCs w:val="24"/>
        </w:rPr>
        <w:t>指定的地点并负责安装、调试。</w:t>
      </w:r>
    </w:p>
    <w:p w14:paraId="04C07398">
      <w:pPr>
        <w:keepNext w:val="0"/>
        <w:keepLines w:val="0"/>
        <w:pageBreakBefore w:val="0"/>
        <w:kinsoku/>
        <w:wordWrap/>
        <w:overflowPunct/>
        <w:topLinePunct w:val="0"/>
        <w:autoSpaceDE/>
        <w:autoSpaceDN/>
        <w:bidi w:val="0"/>
        <w:snapToGrid w:val="0"/>
        <w:spacing w:line="460" w:lineRule="exact"/>
        <w:ind w:firstLine="480" w:firstLineChars="200"/>
        <w:textAlignment w:val="auto"/>
        <w:rPr>
          <w:sz w:val="24"/>
          <w:szCs w:val="24"/>
        </w:rPr>
      </w:pPr>
      <w:r>
        <w:rPr>
          <w:sz w:val="24"/>
          <w:szCs w:val="24"/>
        </w:rPr>
        <w:t>5、质保期限：自合同签订之日起两年。</w:t>
      </w:r>
    </w:p>
    <w:p w14:paraId="5843748A">
      <w:pPr>
        <w:keepNext w:val="0"/>
        <w:keepLines w:val="0"/>
        <w:pageBreakBefore w:val="0"/>
        <w:kinsoku/>
        <w:wordWrap/>
        <w:overflowPunct/>
        <w:topLinePunct w:val="0"/>
        <w:autoSpaceDE/>
        <w:autoSpaceDN/>
        <w:bidi w:val="0"/>
        <w:snapToGrid w:val="0"/>
        <w:spacing w:line="460" w:lineRule="exact"/>
        <w:ind w:firstLine="482" w:firstLineChars="200"/>
        <w:textAlignment w:val="auto"/>
        <w:rPr>
          <w:b/>
          <w:bCs/>
          <w:strike/>
          <w:sz w:val="24"/>
          <w:szCs w:val="24"/>
        </w:rPr>
      </w:pPr>
      <w:r>
        <w:rPr>
          <w:rFonts w:hint="eastAsia"/>
          <w:b/>
          <w:sz w:val="24"/>
          <w:szCs w:val="24"/>
        </w:rPr>
        <w:t>五</w:t>
      </w:r>
      <w:r>
        <w:rPr>
          <w:b/>
          <w:sz w:val="24"/>
          <w:szCs w:val="24"/>
        </w:rPr>
        <w:t>、</w:t>
      </w:r>
      <w:r>
        <w:rPr>
          <w:b/>
          <w:bCs/>
          <w:sz w:val="24"/>
          <w:szCs w:val="24"/>
        </w:rPr>
        <w:t>付款方式</w:t>
      </w:r>
    </w:p>
    <w:p w14:paraId="2D5529B7">
      <w:pPr>
        <w:keepNext w:val="0"/>
        <w:keepLines w:val="0"/>
        <w:pageBreakBefore w:val="0"/>
        <w:widowControl/>
        <w:kinsoku/>
        <w:wordWrap/>
        <w:overflowPunct/>
        <w:topLinePunct w:val="0"/>
        <w:autoSpaceDE/>
        <w:autoSpaceDN/>
        <w:bidi w:val="0"/>
        <w:spacing w:line="460" w:lineRule="exact"/>
        <w:ind w:firstLine="482" w:firstLineChars="200"/>
        <w:textAlignment w:val="auto"/>
        <w:rPr>
          <w:rFonts w:hint="default" w:ascii="Times New Roman" w:hAnsi="Times New Roman" w:cs="Times New Roman"/>
          <w:sz w:val="24"/>
          <w:szCs w:val="24"/>
        </w:rPr>
      </w:pPr>
      <w:r>
        <w:rPr>
          <w:rFonts w:hint="eastAsia"/>
          <w:b/>
          <w:bCs/>
          <w:sz w:val="24"/>
          <w:szCs w:val="24"/>
          <w:lang w:eastAsia="zh-CN"/>
        </w:rPr>
        <w:t>合同签订后，所有工作完成经甲方验收合格并经审计单位审计后支付至审定价的95%，剩余审定价的5%在验收合格满两年后无任何质量问题一次性付清（无息）。</w:t>
      </w:r>
    </w:p>
    <w:p w14:paraId="2F090463">
      <w:pPr>
        <w:spacing w:line="360" w:lineRule="auto"/>
        <w:jc w:val="center"/>
        <w:rPr>
          <w:rFonts w:hint="default" w:ascii="Times New Roman" w:hAnsi="Times New Roman" w:cs="Times New Roman"/>
          <w:color w:val="000000" w:themeColor="text1"/>
          <w:kern w:val="0"/>
          <w:sz w:val="32"/>
          <w:szCs w:val="32"/>
        </w:rPr>
      </w:pPr>
      <w:r>
        <w:rPr>
          <w:rFonts w:hint="default" w:ascii="Times New Roman" w:hAnsi="Times New Roman" w:cs="Times New Roman"/>
          <w:b/>
          <w:iCs/>
          <w:color w:val="000000" w:themeColor="text1"/>
          <w:sz w:val="44"/>
          <w:szCs w:val="44"/>
        </w:rPr>
        <w:br w:type="page"/>
      </w:r>
      <w:r>
        <w:rPr>
          <w:rFonts w:hint="default" w:ascii="Times New Roman" w:hAnsi="Times New Roman" w:cs="Times New Roman"/>
          <w:b/>
          <w:bCs/>
          <w:color w:val="000000" w:themeColor="text1"/>
          <w:w w:val="80"/>
          <w:sz w:val="44"/>
          <w:szCs w:val="44"/>
        </w:rPr>
        <w:t>第四章</w:t>
      </w:r>
      <w:bookmarkStart w:id="83" w:name="_Toc182848996"/>
      <w:bookmarkStart w:id="84" w:name="_Toc43217893"/>
      <w:bookmarkStart w:id="85" w:name="_Toc38121794"/>
      <w:bookmarkStart w:id="86" w:name="_Toc37322565"/>
      <w:bookmarkStart w:id="87" w:name="_Toc85627670"/>
      <w:r>
        <w:rPr>
          <w:rFonts w:hint="default" w:ascii="Times New Roman" w:hAnsi="Times New Roman" w:cs="Times New Roman"/>
          <w:b/>
          <w:bCs/>
          <w:color w:val="000000" w:themeColor="text1"/>
          <w:w w:val="80"/>
          <w:sz w:val="44"/>
          <w:szCs w:val="44"/>
        </w:rPr>
        <w:t xml:space="preserve">  评审方法和程序</w:t>
      </w:r>
    </w:p>
    <w:bookmarkEnd w:id="75"/>
    <w:bookmarkEnd w:id="76"/>
    <w:bookmarkEnd w:id="77"/>
    <w:bookmarkEnd w:id="78"/>
    <w:bookmarkEnd w:id="79"/>
    <w:bookmarkEnd w:id="80"/>
    <w:bookmarkEnd w:id="81"/>
    <w:bookmarkEnd w:id="82"/>
    <w:bookmarkEnd w:id="83"/>
    <w:bookmarkEnd w:id="84"/>
    <w:bookmarkEnd w:id="85"/>
    <w:bookmarkEnd w:id="86"/>
    <w:bookmarkEnd w:id="87"/>
    <w:p w14:paraId="0C2714C1">
      <w:pPr>
        <w:keepNext w:val="0"/>
        <w:keepLines w:val="0"/>
        <w:pageBreakBefore w:val="0"/>
        <w:widowControl w:val="0"/>
        <w:tabs>
          <w:tab w:val="left" w:pos="3585"/>
        </w:tabs>
        <w:kinsoku/>
        <w:wordWrap/>
        <w:overflowPunct/>
        <w:topLinePunct w:val="0"/>
        <w:bidi w:val="0"/>
        <w:snapToGrid w:val="0"/>
        <w:spacing w:line="460" w:lineRule="exact"/>
        <w:ind w:firstLine="463" w:firstLineChars="192"/>
        <w:rPr>
          <w:rFonts w:hint="default" w:ascii="Times New Roman" w:hAnsi="Times New Roman" w:cs="Times New Roman"/>
          <w:b/>
          <w:sz w:val="24"/>
        </w:rPr>
      </w:pPr>
      <w:bookmarkStart w:id="88" w:name="_Toc363573857"/>
      <w:bookmarkEnd w:id="88"/>
      <w:bookmarkStart w:id="89" w:name="_Toc94585343"/>
      <w:bookmarkStart w:id="90" w:name="_Toc363573858"/>
      <w:r>
        <w:rPr>
          <w:rFonts w:hint="default" w:ascii="Times New Roman" w:hAnsi="Times New Roman" w:cs="Times New Roman"/>
          <w:b/>
          <w:bCs/>
          <w:sz w:val="24"/>
        </w:rPr>
        <w:t>一、</w:t>
      </w:r>
      <w:r>
        <w:rPr>
          <w:rFonts w:hint="default" w:ascii="Times New Roman" w:hAnsi="Times New Roman" w:cs="Times New Roman"/>
          <w:b/>
          <w:sz w:val="24"/>
        </w:rPr>
        <w:t>采购人委托代理机构组织磋商</w:t>
      </w:r>
    </w:p>
    <w:p w14:paraId="4C0E3960">
      <w:pPr>
        <w:keepNext w:val="0"/>
        <w:keepLines w:val="0"/>
        <w:pageBreakBefore w:val="0"/>
        <w:widowControl w:val="0"/>
        <w:tabs>
          <w:tab w:val="left" w:pos="3585"/>
        </w:tabs>
        <w:kinsoku/>
        <w:wordWrap/>
        <w:overflowPunct/>
        <w:topLinePunct w:val="0"/>
        <w:bidi w:val="0"/>
        <w:snapToGrid w:val="0"/>
        <w:spacing w:line="460" w:lineRule="exact"/>
        <w:ind w:firstLine="460" w:firstLineChars="192"/>
        <w:rPr>
          <w:rFonts w:hint="default" w:ascii="Times New Roman" w:hAnsi="Times New Roman" w:cs="Times New Roman"/>
          <w:kern w:val="0"/>
          <w:sz w:val="24"/>
        </w:rPr>
      </w:pPr>
      <w:r>
        <w:rPr>
          <w:rFonts w:hint="default" w:ascii="Times New Roman" w:hAnsi="Times New Roman" w:cs="Times New Roman"/>
          <w:kern w:val="0"/>
          <w:sz w:val="24"/>
          <w:lang w:val="zh-CN"/>
        </w:rPr>
        <w:t>响应供应商须持有效身份</w:t>
      </w:r>
      <w:r>
        <w:rPr>
          <w:rFonts w:hint="default" w:ascii="Times New Roman" w:hAnsi="Times New Roman" w:cs="Times New Roman"/>
          <w:kern w:val="0"/>
          <w:sz w:val="24"/>
        </w:rPr>
        <w:t>证明</w:t>
      </w:r>
      <w:r>
        <w:rPr>
          <w:rFonts w:hint="default" w:ascii="Times New Roman" w:hAnsi="Times New Roman" w:cs="Times New Roman"/>
          <w:kern w:val="0"/>
          <w:sz w:val="24"/>
          <w:lang w:val="zh-CN"/>
        </w:rPr>
        <w:t>参加磋商会。</w:t>
      </w:r>
    </w:p>
    <w:p w14:paraId="2AE6DC04">
      <w:pPr>
        <w:keepNext w:val="0"/>
        <w:keepLines w:val="0"/>
        <w:pageBreakBefore w:val="0"/>
        <w:widowControl w:val="0"/>
        <w:kinsoku/>
        <w:wordWrap/>
        <w:overflowPunct/>
        <w:topLinePunct w:val="0"/>
        <w:bidi w:val="0"/>
        <w:snapToGrid w:val="0"/>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kern w:val="0"/>
          <w:sz w:val="24"/>
          <w:lang w:val="zh-CN"/>
        </w:rPr>
        <w:t>二、竞争性磋商小组</w:t>
      </w:r>
      <w:r>
        <w:rPr>
          <w:rFonts w:hint="default" w:ascii="Times New Roman" w:hAnsi="Times New Roman" w:cs="Times New Roman"/>
          <w:b/>
          <w:bCs/>
          <w:sz w:val="24"/>
        </w:rPr>
        <w:t>由有关专家和</w:t>
      </w:r>
      <w:r>
        <w:rPr>
          <w:rFonts w:hint="default" w:ascii="Times New Roman" w:hAnsi="Times New Roman" w:cs="Times New Roman"/>
          <w:b/>
          <w:sz w:val="24"/>
        </w:rPr>
        <w:t>采购人代表</w:t>
      </w:r>
      <w:r>
        <w:rPr>
          <w:rFonts w:hint="default" w:ascii="Times New Roman" w:hAnsi="Times New Roman" w:cs="Times New Roman"/>
          <w:b/>
          <w:bCs/>
          <w:sz w:val="24"/>
        </w:rPr>
        <w:t>组成</w:t>
      </w:r>
      <w:r>
        <w:rPr>
          <w:rFonts w:hint="default" w:ascii="Times New Roman" w:hAnsi="Times New Roman" w:cs="Times New Roman"/>
          <w:b/>
          <w:sz w:val="24"/>
        </w:rPr>
        <w:t>，按照</w:t>
      </w:r>
      <w:r>
        <w:rPr>
          <w:rFonts w:hint="default" w:ascii="Times New Roman" w:hAnsi="Times New Roman" w:cs="Times New Roman"/>
          <w:b/>
          <w:bCs/>
          <w:sz w:val="24"/>
        </w:rPr>
        <w:t>公平、公正、择优的原则进行</w:t>
      </w:r>
      <w:r>
        <w:rPr>
          <w:rFonts w:hint="default" w:ascii="Times New Roman" w:hAnsi="Times New Roman" w:cs="Times New Roman"/>
          <w:b/>
          <w:sz w:val="24"/>
        </w:rPr>
        <w:t>独立</w:t>
      </w:r>
      <w:r>
        <w:rPr>
          <w:rFonts w:hint="default" w:ascii="Times New Roman" w:hAnsi="Times New Roman" w:cs="Times New Roman"/>
          <w:b/>
          <w:bCs/>
          <w:sz w:val="24"/>
        </w:rPr>
        <w:t>评审。</w:t>
      </w:r>
    </w:p>
    <w:p w14:paraId="1F1CAD2F">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b/>
          <w:bCs/>
          <w:sz w:val="24"/>
        </w:rPr>
      </w:pPr>
      <w:r>
        <w:rPr>
          <w:rFonts w:hint="default" w:ascii="Times New Roman" w:hAnsi="Times New Roman" w:cs="Times New Roman"/>
          <w:bCs/>
          <w:sz w:val="24"/>
        </w:rPr>
        <w:t>磋商小组由采购人代表和评审专家共计</w:t>
      </w:r>
      <w:r>
        <w:rPr>
          <w:rFonts w:hint="default" w:ascii="Times New Roman" w:hAnsi="Times New Roman" w:cs="Times New Roman"/>
          <w:b/>
          <w:bCs/>
          <w:sz w:val="24"/>
        </w:rPr>
        <w:t>3</w:t>
      </w:r>
      <w:r>
        <w:rPr>
          <w:rFonts w:hint="default" w:ascii="Times New Roman" w:hAnsi="Times New Roman" w:cs="Times New Roman"/>
          <w:bCs/>
          <w:sz w:val="24"/>
        </w:rPr>
        <w:t>人组成，其中评审专家</w:t>
      </w:r>
      <w:r>
        <w:rPr>
          <w:rFonts w:hint="default" w:ascii="Times New Roman" w:hAnsi="Times New Roman" w:cs="Times New Roman"/>
          <w:b/>
          <w:bCs/>
          <w:sz w:val="24"/>
        </w:rPr>
        <w:t>2</w:t>
      </w:r>
      <w:r>
        <w:rPr>
          <w:rFonts w:hint="default" w:ascii="Times New Roman" w:hAnsi="Times New Roman" w:cs="Times New Roman"/>
          <w:bCs/>
          <w:sz w:val="24"/>
        </w:rPr>
        <w:t>人，采购人代表</w:t>
      </w:r>
      <w:r>
        <w:rPr>
          <w:rFonts w:hint="default" w:ascii="Times New Roman" w:hAnsi="Times New Roman" w:cs="Times New Roman"/>
          <w:b/>
          <w:bCs/>
          <w:sz w:val="24"/>
        </w:rPr>
        <w:t>1</w:t>
      </w:r>
      <w:r>
        <w:rPr>
          <w:rFonts w:hint="default" w:ascii="Times New Roman" w:hAnsi="Times New Roman" w:cs="Times New Roman"/>
          <w:bCs/>
          <w:sz w:val="24"/>
        </w:rPr>
        <w:t>人。</w:t>
      </w:r>
    </w:p>
    <w:p w14:paraId="7D242C9D">
      <w:pPr>
        <w:keepNext w:val="0"/>
        <w:keepLines w:val="0"/>
        <w:pageBreakBefore w:val="0"/>
        <w:widowControl w:val="0"/>
        <w:kinsoku/>
        <w:wordWrap/>
        <w:overflowPunct/>
        <w:topLinePunct w:val="0"/>
        <w:bidi w:val="0"/>
        <w:snapToGrid w:val="0"/>
        <w:spacing w:line="460" w:lineRule="exact"/>
        <w:ind w:firstLine="570"/>
        <w:rPr>
          <w:rFonts w:hint="default" w:ascii="Times New Roman" w:hAnsi="Times New Roman" w:cs="Times New Roman"/>
          <w:b/>
          <w:bCs/>
          <w:sz w:val="24"/>
        </w:rPr>
      </w:pPr>
      <w:r>
        <w:rPr>
          <w:rFonts w:hint="default" w:ascii="Times New Roman" w:hAnsi="Times New Roman" w:cs="Times New Roman"/>
          <w:b/>
          <w:bCs/>
          <w:sz w:val="24"/>
        </w:rPr>
        <w:t>（一）评审内容</w:t>
      </w:r>
    </w:p>
    <w:p w14:paraId="2C70C404">
      <w:pPr>
        <w:keepNext w:val="0"/>
        <w:keepLines w:val="0"/>
        <w:pageBreakBefore w:val="0"/>
        <w:widowControl w:val="0"/>
        <w:kinsoku/>
        <w:wordWrap/>
        <w:overflowPunct/>
        <w:topLinePunct w:val="0"/>
        <w:bidi w:val="0"/>
        <w:snapToGrid w:val="0"/>
        <w:spacing w:line="460" w:lineRule="exact"/>
        <w:ind w:firstLine="480" w:firstLineChars="200"/>
        <w:jc w:val="left"/>
        <w:rPr>
          <w:rFonts w:hint="default" w:ascii="Times New Roman" w:hAnsi="Times New Roman" w:cs="Times New Roman"/>
          <w:bCs/>
          <w:sz w:val="24"/>
        </w:rPr>
      </w:pPr>
      <w:r>
        <w:rPr>
          <w:rFonts w:hint="default" w:ascii="Times New Roman" w:hAnsi="Times New Roman" w:cs="Times New Roman"/>
          <w:bCs/>
          <w:sz w:val="24"/>
        </w:rPr>
        <w:t>1、是否递交响应文件；</w:t>
      </w:r>
    </w:p>
    <w:p w14:paraId="02B8F554">
      <w:pPr>
        <w:keepNext w:val="0"/>
        <w:keepLines w:val="0"/>
        <w:pageBreakBefore w:val="0"/>
        <w:widowControl w:val="0"/>
        <w:kinsoku/>
        <w:wordWrap/>
        <w:overflowPunct/>
        <w:topLinePunct w:val="0"/>
        <w:bidi w:val="0"/>
        <w:snapToGrid w:val="0"/>
        <w:spacing w:line="460" w:lineRule="exact"/>
        <w:ind w:firstLine="480" w:firstLineChars="200"/>
        <w:jc w:val="left"/>
        <w:rPr>
          <w:rFonts w:hint="default" w:ascii="Times New Roman" w:hAnsi="Times New Roman" w:cs="Times New Roman"/>
          <w:bCs/>
          <w:sz w:val="24"/>
        </w:rPr>
      </w:pPr>
      <w:r>
        <w:rPr>
          <w:rFonts w:hint="default" w:ascii="Times New Roman" w:hAnsi="Times New Roman" w:cs="Times New Roman"/>
          <w:bCs/>
          <w:sz w:val="24"/>
        </w:rPr>
        <w:t>2、供应商资格是否符合；</w:t>
      </w:r>
    </w:p>
    <w:p w14:paraId="5108D7EF">
      <w:pPr>
        <w:keepNext w:val="0"/>
        <w:keepLines w:val="0"/>
        <w:pageBreakBefore w:val="0"/>
        <w:widowControl w:val="0"/>
        <w:kinsoku/>
        <w:wordWrap/>
        <w:overflowPunct/>
        <w:topLinePunct w:val="0"/>
        <w:bidi w:val="0"/>
        <w:snapToGrid w:val="0"/>
        <w:spacing w:line="4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3、响应文件是否完整；</w:t>
      </w:r>
    </w:p>
    <w:p w14:paraId="753D28A3">
      <w:pPr>
        <w:keepNext w:val="0"/>
        <w:keepLines w:val="0"/>
        <w:pageBreakBefore w:val="0"/>
        <w:widowControl w:val="0"/>
        <w:kinsoku/>
        <w:wordWrap/>
        <w:overflowPunct/>
        <w:topLinePunct w:val="0"/>
        <w:bidi w:val="0"/>
        <w:snapToGrid w:val="0"/>
        <w:spacing w:line="4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4、响应文件是否恰当地签署；</w:t>
      </w:r>
    </w:p>
    <w:p w14:paraId="295E3F32">
      <w:pPr>
        <w:keepNext w:val="0"/>
        <w:keepLines w:val="0"/>
        <w:pageBreakBefore w:val="0"/>
        <w:widowControl w:val="0"/>
        <w:kinsoku/>
        <w:wordWrap/>
        <w:overflowPunct/>
        <w:topLinePunct w:val="0"/>
        <w:bidi w:val="0"/>
        <w:snapToGrid w:val="0"/>
        <w:spacing w:line="4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5、是否作出实质性响应（是否有实质性响应，只根据响应文件本身，而不寻求外部证据）；</w:t>
      </w:r>
    </w:p>
    <w:p w14:paraId="0E3BC052">
      <w:pPr>
        <w:keepNext w:val="0"/>
        <w:keepLines w:val="0"/>
        <w:pageBreakBefore w:val="0"/>
        <w:widowControl w:val="0"/>
        <w:kinsoku/>
        <w:wordWrap/>
        <w:overflowPunct/>
        <w:topLinePunct w:val="0"/>
        <w:bidi w:val="0"/>
        <w:snapToGrid w:val="0"/>
        <w:spacing w:line="4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6、是否有计算错误。</w:t>
      </w:r>
    </w:p>
    <w:p w14:paraId="0DEEFADD">
      <w:pPr>
        <w:keepNext w:val="0"/>
        <w:keepLines w:val="0"/>
        <w:pageBreakBefore w:val="0"/>
        <w:widowControl w:val="0"/>
        <w:kinsoku/>
        <w:wordWrap/>
        <w:overflowPunct/>
        <w:topLinePunct w:val="0"/>
        <w:bidi w:val="0"/>
        <w:snapToGrid w:val="0"/>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（二）相应的规定</w:t>
      </w:r>
    </w:p>
    <w:p w14:paraId="49EB2698">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1、响应文件中报价总表内容与响应文件中相应内容不一致的，以报价总表为准；</w:t>
      </w:r>
    </w:p>
    <w:p w14:paraId="1948856C">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2、大写金额和小写金额不一致的，以大写金额为准；</w:t>
      </w:r>
    </w:p>
    <w:p w14:paraId="6DB87299">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3、单价金额小数点或者百分比有明显错位的，以报价总表的总价为准，并修改单价；</w:t>
      </w:r>
    </w:p>
    <w:p w14:paraId="6110C5E1">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4、总价金额与按单价汇总金额不一致的，以单价金额计算结果为准。</w:t>
      </w:r>
    </w:p>
    <w:p w14:paraId="51DE9BEC">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同时出现两种以上不一致的，按照前款规定的顺序修正。</w:t>
      </w:r>
      <w:r>
        <w:rPr>
          <w:rFonts w:hint="default" w:ascii="Times New Roman" w:hAnsi="Times New Roman" w:cs="Times New Roman"/>
          <w:sz w:val="24"/>
          <w:szCs w:val="24"/>
        </w:rPr>
        <w:t>修正后的报价应当由供应商的法定代表人或分支机构负责人或其被授权人签字确认后产生约束力，</w:t>
      </w:r>
      <w:r>
        <w:rPr>
          <w:rFonts w:hint="default" w:ascii="Times New Roman" w:hAnsi="Times New Roman" w:cs="Times New Roman"/>
          <w:sz w:val="24"/>
        </w:rPr>
        <w:t>供应商不确认的，其响应无效。</w:t>
      </w:r>
    </w:p>
    <w:p w14:paraId="5E00E2D7">
      <w:pPr>
        <w:keepNext w:val="0"/>
        <w:keepLines w:val="0"/>
        <w:pageBreakBefore w:val="0"/>
        <w:widowControl w:val="0"/>
        <w:tabs>
          <w:tab w:val="left" w:pos="3585"/>
        </w:tabs>
        <w:kinsoku/>
        <w:wordWrap/>
        <w:overflowPunct/>
        <w:topLinePunct w:val="0"/>
        <w:bidi w:val="0"/>
        <w:snapToGrid w:val="0"/>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三、</w:t>
      </w:r>
      <w:r>
        <w:rPr>
          <w:rFonts w:hint="default" w:ascii="Times New Roman" w:hAnsi="Times New Roman" w:cs="Times New Roman"/>
          <w:b/>
          <w:sz w:val="24"/>
        </w:rPr>
        <w:t>陈述、演示、</w:t>
      </w:r>
      <w:r>
        <w:rPr>
          <w:rFonts w:hint="default" w:ascii="Times New Roman" w:hAnsi="Times New Roman" w:cs="Times New Roman"/>
          <w:b/>
          <w:bCs/>
          <w:sz w:val="24"/>
        </w:rPr>
        <w:t>答疑、澄清</w:t>
      </w:r>
    </w:p>
    <w:p w14:paraId="2D237CCA">
      <w:pPr>
        <w:keepNext w:val="0"/>
        <w:keepLines w:val="0"/>
        <w:pageBreakBefore w:val="0"/>
        <w:widowControl w:val="0"/>
        <w:kinsoku/>
        <w:wordWrap/>
        <w:overflowPunct/>
        <w:topLinePunct w:val="0"/>
        <w:bidi w:val="0"/>
        <w:snapToGrid w:val="0"/>
        <w:spacing w:line="460" w:lineRule="exact"/>
        <w:ind w:firstLine="570"/>
        <w:rPr>
          <w:rFonts w:hint="default" w:ascii="Times New Roman" w:hAnsi="Times New Roman" w:cs="Times New Roman"/>
          <w:b/>
          <w:sz w:val="24"/>
        </w:rPr>
      </w:pPr>
      <w:r>
        <w:rPr>
          <w:rFonts w:hint="default" w:ascii="Times New Roman" w:hAnsi="Times New Roman" w:cs="Times New Roman"/>
          <w:sz w:val="24"/>
          <w:shd w:val="clear" w:color="auto" w:fill="FFFFFF"/>
        </w:rPr>
        <w:t>如磋商小组认为有必要，供应商按磋商小组的要求</w:t>
      </w:r>
      <w:r>
        <w:rPr>
          <w:rFonts w:hint="eastAsia" w:cs="Times New Roman"/>
          <w:sz w:val="24"/>
          <w:shd w:val="clear" w:color="auto" w:fill="FFFFFF"/>
          <w:lang w:eastAsia="zh-CN"/>
        </w:rPr>
        <w:t>做</w:t>
      </w:r>
      <w:r>
        <w:rPr>
          <w:rFonts w:hint="default" w:ascii="Times New Roman" w:hAnsi="Times New Roman" w:cs="Times New Roman"/>
          <w:sz w:val="24"/>
          <w:shd w:val="clear" w:color="auto" w:fill="FFFFFF"/>
        </w:rPr>
        <w:t>陈述、演示、</w:t>
      </w:r>
      <w:r>
        <w:rPr>
          <w:rFonts w:hint="default" w:ascii="Times New Roman" w:hAnsi="Times New Roman" w:cs="Times New Roman"/>
          <w:sz w:val="24"/>
        </w:rPr>
        <w:t>答疑及澄清其响应内容。时间由磋商小组掌握。</w:t>
      </w:r>
    </w:p>
    <w:p w14:paraId="0D0FB7AE">
      <w:pPr>
        <w:keepNext w:val="0"/>
        <w:keepLines w:val="0"/>
        <w:pageBreakBefore w:val="0"/>
        <w:widowControl w:val="0"/>
        <w:kinsoku/>
        <w:wordWrap/>
        <w:overflowPunct/>
        <w:topLinePunct w:val="0"/>
        <w:bidi w:val="0"/>
        <w:snapToGrid w:val="0"/>
        <w:spacing w:line="460" w:lineRule="exact"/>
        <w:ind w:firstLine="570"/>
        <w:rPr>
          <w:rFonts w:hint="default" w:ascii="Times New Roman" w:hAnsi="Times New Roman" w:cs="Times New Roman"/>
          <w:sz w:val="24"/>
        </w:rPr>
      </w:pPr>
      <w:r>
        <w:rPr>
          <w:rFonts w:hint="default" w:ascii="Times New Roman" w:hAnsi="Times New Roman" w:cs="Times New Roman"/>
          <w:sz w:val="24"/>
        </w:rPr>
        <w:t>重要澄清答复应是书面的，但不得对响应内容进行实质性修改。</w:t>
      </w:r>
    </w:p>
    <w:p w14:paraId="1D4E91CD">
      <w:pPr>
        <w:keepNext w:val="0"/>
        <w:keepLines w:val="0"/>
        <w:pageBreakBefore w:val="0"/>
        <w:widowControl w:val="0"/>
        <w:kinsoku/>
        <w:wordWrap/>
        <w:overflowPunct/>
        <w:topLinePunct w:val="0"/>
        <w:bidi w:val="0"/>
        <w:snapToGrid w:val="0"/>
        <w:spacing w:line="460" w:lineRule="exact"/>
        <w:ind w:firstLine="570"/>
        <w:rPr>
          <w:rFonts w:hint="default" w:ascii="Times New Roman" w:hAnsi="Times New Roman" w:cs="Times New Roman"/>
          <w:b/>
          <w:sz w:val="24"/>
        </w:rPr>
      </w:pPr>
      <w:r>
        <w:rPr>
          <w:rFonts w:hint="default" w:ascii="Times New Roman" w:hAnsi="Times New Roman" w:cs="Times New Roman"/>
          <w:b/>
          <w:sz w:val="24"/>
        </w:rPr>
        <w:t>四、出现下列情形之一的，作无效响应处理</w:t>
      </w:r>
    </w:p>
    <w:p w14:paraId="5833FADE">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1、响应文件未按采购文件要求密封、签署、盖章及主要资料不齐全；</w:t>
      </w:r>
    </w:p>
    <w:p w14:paraId="1EF5D2BD">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2</w:t>
      </w:r>
      <w:r>
        <w:rPr>
          <w:rFonts w:hint="default" w:ascii="Times New Roman" w:hAnsi="Times New Roman" w:cs="Times New Roman"/>
          <w:sz w:val="24"/>
        </w:rPr>
        <w:t>、不具备采购文件中规定的资格要求的；</w:t>
      </w:r>
    </w:p>
    <w:p w14:paraId="54989B48">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3</w:t>
      </w:r>
      <w:r>
        <w:rPr>
          <w:rFonts w:hint="default" w:ascii="Times New Roman" w:hAnsi="Times New Roman" w:cs="Times New Roman"/>
          <w:sz w:val="24"/>
        </w:rPr>
        <w:t>、未通过符合性检查的；</w:t>
      </w:r>
    </w:p>
    <w:p w14:paraId="2314E852">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4</w:t>
      </w:r>
      <w:r>
        <w:rPr>
          <w:rFonts w:hint="default" w:ascii="Times New Roman" w:hAnsi="Times New Roman" w:cs="Times New Roman"/>
          <w:sz w:val="24"/>
        </w:rPr>
        <w:t>、报价超过采购文件中规定的预算金额或者最高限价的；</w:t>
      </w:r>
    </w:p>
    <w:p w14:paraId="7E4134D1">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5</w:t>
      </w:r>
      <w:r>
        <w:rPr>
          <w:rFonts w:hint="default" w:ascii="Times New Roman" w:hAnsi="Times New Roman" w:cs="Times New Roman"/>
          <w:sz w:val="24"/>
        </w:rPr>
        <w:t>、同一供应商提交两个（含两个）以上不同的响应报价的；</w:t>
      </w:r>
    </w:p>
    <w:p w14:paraId="603DCEF1">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6</w:t>
      </w:r>
      <w:r>
        <w:rPr>
          <w:rFonts w:hint="default" w:ascii="Times New Roman" w:hAnsi="Times New Roman" w:cs="Times New Roman"/>
          <w:sz w:val="24"/>
        </w:rPr>
        <w:t>、报价文件出现在其他响应文件中的；</w:t>
      </w:r>
    </w:p>
    <w:p w14:paraId="446BA5AF">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7</w:t>
      </w:r>
      <w:r>
        <w:rPr>
          <w:rFonts w:hint="default" w:ascii="Times New Roman" w:hAnsi="Times New Roman" w:cs="Times New Roman"/>
          <w:sz w:val="24"/>
        </w:rPr>
        <w:t>、响应文件含有采购人不能接受的附加条件的；</w:t>
      </w:r>
    </w:p>
    <w:p w14:paraId="1E42118B">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8</w:t>
      </w:r>
      <w:r>
        <w:rPr>
          <w:rFonts w:hint="default" w:ascii="Times New Roman" w:hAnsi="Times New Roman" w:cs="Times New Roman"/>
          <w:sz w:val="24"/>
        </w:rPr>
        <w:t>、不符合采购文件中规定的其他实质性要求和条件的；</w:t>
      </w:r>
    </w:p>
    <w:p w14:paraId="1DA8E958">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9</w:t>
      </w:r>
      <w:r>
        <w:rPr>
          <w:rFonts w:hint="default" w:ascii="Times New Roman" w:hAnsi="Times New Roman" w:cs="Times New Roman"/>
          <w:sz w:val="24"/>
        </w:rPr>
        <w:t>、供应商的商务技术部分得分相差悬殊，磋商小组认为得分畸低者没有实质性响应的；</w:t>
      </w:r>
    </w:p>
    <w:p w14:paraId="2E7E85F3">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10</w:t>
      </w:r>
      <w:r>
        <w:rPr>
          <w:rFonts w:hint="default" w:ascii="Times New Roman" w:hAnsi="Times New Roman" w:cs="Times New Roman"/>
          <w:sz w:val="24"/>
        </w:rPr>
        <w:t>、响应供应商未在规定时间内提交最后报价的；</w:t>
      </w:r>
    </w:p>
    <w:p w14:paraId="5CC23F65">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11</w:t>
      </w:r>
      <w:r>
        <w:rPr>
          <w:rFonts w:hint="default" w:ascii="Times New Roman" w:hAnsi="Times New Roman" w:cs="Times New Roman"/>
          <w:sz w:val="24"/>
        </w:rPr>
        <w:t>、磋商小组认为供应商的报价明显低于其他通过符合性审</w:t>
      </w:r>
      <w:r>
        <w:rPr>
          <w:rFonts w:hint="eastAsia" w:cs="Times New Roman"/>
          <w:sz w:val="24"/>
          <w:lang w:eastAsia="zh-CN"/>
        </w:rPr>
        <w:t>查的</w:t>
      </w:r>
      <w:r>
        <w:rPr>
          <w:rFonts w:hint="default" w:ascii="Times New Roman" w:hAnsi="Times New Roman" w:cs="Times New Roman"/>
          <w:sz w:val="24"/>
        </w:rPr>
        <w:t>供应商的报价，有可能影响产品质量或者不能诚信履约的，要求其在合理的时间内提供说明，必要时提交相关证明材料；供应商不能证明其报价合理性的，磋商小组应当将其作为无效响应处理；</w:t>
      </w:r>
    </w:p>
    <w:p w14:paraId="5FBC17CD">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eastAsia" w:ascii="Times New Roman" w:hAnsi="Times New Roman" w:cs="Times New Roman"/>
          <w:sz w:val="24"/>
          <w:lang w:val="en-US" w:eastAsia="zh-CN"/>
        </w:rPr>
        <w:t>2</w:t>
      </w:r>
      <w:r>
        <w:rPr>
          <w:rFonts w:hint="default" w:ascii="Times New Roman" w:hAnsi="Times New Roman" w:cs="Times New Roman"/>
          <w:sz w:val="24"/>
        </w:rPr>
        <w:t>、供应商被 “信用中国”网站（www.creditchina.gov.cn）列入失信被执行人或重大税收违法案件当事人名单或政府采购严重失信行为记录名单。或查询“信用中国”、“中国政府采购网”等网站后发现供应商存在其他不符合</w:t>
      </w:r>
      <w:r>
        <w:rPr>
          <w:rFonts w:hint="eastAsia" w:ascii="Times New Roman" w:hAnsi="Times New Roman" w:cs="Times New Roman"/>
          <w:sz w:val="24"/>
          <w:lang w:eastAsia="zh-CN"/>
        </w:rPr>
        <w:t>采购文件</w:t>
      </w:r>
      <w:r>
        <w:rPr>
          <w:rFonts w:hint="default" w:ascii="Times New Roman" w:hAnsi="Times New Roman" w:cs="Times New Roman"/>
          <w:sz w:val="24"/>
        </w:rPr>
        <w:t>规定条件的信用记录；</w:t>
      </w:r>
    </w:p>
    <w:p w14:paraId="74356898">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eastAsia" w:ascii="Times New Roman" w:hAnsi="Times New Roman" w:cs="Times New Roman"/>
          <w:sz w:val="24"/>
          <w:lang w:val="en-US" w:eastAsia="zh-CN"/>
        </w:rPr>
        <w:t>3</w:t>
      </w:r>
      <w:r>
        <w:rPr>
          <w:rFonts w:hint="default" w:ascii="Times New Roman" w:hAnsi="Times New Roman" w:cs="Times New Roman"/>
          <w:sz w:val="24"/>
        </w:rPr>
        <w:t xml:space="preserve">、其他法律、法规及本采购文件规定的属无效响应的情形。            </w:t>
      </w:r>
    </w:p>
    <w:p w14:paraId="33372CCB">
      <w:pPr>
        <w:keepNext w:val="0"/>
        <w:keepLines w:val="0"/>
        <w:pageBreakBefore w:val="0"/>
        <w:widowControl w:val="0"/>
        <w:kinsoku/>
        <w:wordWrap/>
        <w:overflowPunct/>
        <w:topLinePunct w:val="0"/>
        <w:bidi w:val="0"/>
        <w:snapToGrid w:val="0"/>
        <w:spacing w:line="460" w:lineRule="exact"/>
        <w:ind w:firstLine="570"/>
        <w:rPr>
          <w:rFonts w:hint="default" w:ascii="Times New Roman" w:hAnsi="Times New Roman" w:cs="Times New Roman"/>
          <w:b/>
          <w:sz w:val="24"/>
        </w:rPr>
      </w:pPr>
      <w:r>
        <w:rPr>
          <w:rFonts w:hint="default" w:ascii="Times New Roman" w:hAnsi="Times New Roman" w:cs="Times New Roman"/>
          <w:b/>
          <w:sz w:val="24"/>
        </w:rPr>
        <w:t>五、出现下列情形之一的，作废标处理</w:t>
      </w:r>
    </w:p>
    <w:p w14:paraId="57543909">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1、符合专业条件的供应商或者对采购文件作实质响应的供应商不足</w:t>
      </w:r>
      <w:r>
        <w:rPr>
          <w:rFonts w:hint="default" w:ascii="Times New Roman" w:hAnsi="Times New Roman" w:cs="Times New Roman"/>
          <w:sz w:val="24"/>
          <w:u w:val="single"/>
        </w:rPr>
        <w:t xml:space="preserve"> 3  </w:t>
      </w:r>
      <w:r>
        <w:rPr>
          <w:rFonts w:hint="default" w:ascii="Times New Roman" w:hAnsi="Times New Roman" w:cs="Times New Roman"/>
          <w:sz w:val="24"/>
        </w:rPr>
        <w:t>家的；</w:t>
      </w:r>
    </w:p>
    <w:p w14:paraId="26EC33EB">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2、出现影响采购公正的违法违规行为的；</w:t>
      </w:r>
    </w:p>
    <w:p w14:paraId="03D6E6D1">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3、供应商的报价均超过了采购预算，采购人不能支付的；</w:t>
      </w:r>
    </w:p>
    <w:p w14:paraId="3A24D861">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4、因重大变故，采购任务取消的；</w:t>
      </w:r>
    </w:p>
    <w:p w14:paraId="4D580B31">
      <w:pPr>
        <w:keepNext w:val="0"/>
        <w:keepLines w:val="0"/>
        <w:pageBreakBefore w:val="0"/>
        <w:widowControl w:val="0"/>
        <w:kinsoku/>
        <w:wordWrap/>
        <w:overflowPunct/>
        <w:topLinePunct w:val="0"/>
        <w:bidi w:val="0"/>
        <w:snapToGrid w:val="0"/>
        <w:spacing w:line="460" w:lineRule="exact"/>
        <w:ind w:firstLine="480" w:firstLineChars="200"/>
        <w:rPr>
          <w:rFonts w:hint="eastAsia" w:ascii="Times New Roman" w:hAnsi="Times New Roman" w:eastAsia="宋体" w:cs="Times New Roman"/>
          <w:kern w:val="0"/>
          <w:sz w:val="24"/>
          <w:szCs w:val="20"/>
          <w:lang w:eastAsia="zh-CN"/>
        </w:rPr>
      </w:pPr>
      <w:r>
        <w:rPr>
          <w:rFonts w:hint="default" w:ascii="Times New Roman" w:hAnsi="Times New Roman" w:cs="Times New Roman"/>
          <w:kern w:val="0"/>
          <w:sz w:val="24"/>
          <w:szCs w:val="20"/>
        </w:rPr>
        <w:t>5、磋商小组认定采购文件存在歧义、重大缺陷导致评审工作无法进行</w:t>
      </w:r>
      <w:r>
        <w:rPr>
          <w:rFonts w:hint="eastAsia" w:ascii="Times New Roman" w:hAnsi="Times New Roman" w:cs="Times New Roman"/>
          <w:kern w:val="0"/>
          <w:sz w:val="24"/>
          <w:szCs w:val="20"/>
          <w:lang w:eastAsia="zh-CN"/>
        </w:rPr>
        <w:t>。</w:t>
      </w:r>
    </w:p>
    <w:p w14:paraId="1B9880E3">
      <w:pPr>
        <w:keepNext w:val="0"/>
        <w:keepLines w:val="0"/>
        <w:pageBreakBefore w:val="0"/>
        <w:widowControl w:val="0"/>
        <w:kinsoku/>
        <w:wordWrap/>
        <w:overflowPunct/>
        <w:topLinePunct w:val="0"/>
        <w:bidi w:val="0"/>
        <w:snapToGrid w:val="0"/>
        <w:spacing w:line="460" w:lineRule="exact"/>
        <w:ind w:firstLine="555"/>
        <w:rPr>
          <w:rFonts w:hint="default" w:ascii="Times New Roman" w:hAnsi="Times New Roman" w:cs="Times New Roman"/>
          <w:sz w:val="24"/>
        </w:rPr>
      </w:pPr>
      <w:r>
        <w:rPr>
          <w:rFonts w:hint="default" w:ascii="Times New Roman" w:hAnsi="Times New Roman" w:cs="Times New Roman"/>
          <w:sz w:val="24"/>
        </w:rPr>
        <w:t>上述均保留磋商小组认定可以确定为无效响应或废标的其他情况。</w:t>
      </w:r>
    </w:p>
    <w:p w14:paraId="32EE114B">
      <w:pPr>
        <w:keepNext w:val="0"/>
        <w:keepLines w:val="0"/>
        <w:pageBreakBefore w:val="0"/>
        <w:widowControl w:val="0"/>
        <w:kinsoku/>
        <w:wordWrap/>
        <w:overflowPunct/>
        <w:topLinePunct w:val="0"/>
        <w:bidi w:val="0"/>
        <w:snapToGrid w:val="0"/>
        <w:spacing w:line="460" w:lineRule="exact"/>
        <w:ind w:firstLine="555"/>
        <w:rPr>
          <w:rFonts w:hint="default" w:ascii="Times New Roman" w:hAnsi="Times New Roman" w:cs="Times New Roman"/>
          <w:b/>
          <w:sz w:val="24"/>
        </w:rPr>
      </w:pPr>
      <w:r>
        <w:rPr>
          <w:rFonts w:hint="default" w:ascii="Times New Roman" w:hAnsi="Times New Roman" w:cs="Times New Roman"/>
          <w:b/>
          <w:sz w:val="24"/>
        </w:rPr>
        <w:t>六</w:t>
      </w:r>
      <w:r>
        <w:rPr>
          <w:rFonts w:hint="default" w:ascii="Times New Roman" w:hAnsi="Times New Roman" w:cs="Times New Roman"/>
          <w:sz w:val="24"/>
        </w:rPr>
        <w:t>、</w:t>
      </w:r>
      <w:r>
        <w:rPr>
          <w:rFonts w:hint="default" w:ascii="Times New Roman" w:hAnsi="Times New Roman" w:cs="Times New Roman"/>
          <w:b/>
          <w:sz w:val="24"/>
        </w:rPr>
        <w:t>变更为其他方式采购的情形</w:t>
      </w:r>
    </w:p>
    <w:p w14:paraId="780D0F5E">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cs="Times New Roman"/>
          <w:sz w:val="24"/>
          <w:lang w:val="zh-CN"/>
        </w:rPr>
      </w:pPr>
      <w:r>
        <w:rPr>
          <w:rFonts w:hint="default" w:ascii="Times New Roman" w:hAnsi="Times New Roman" w:cs="Times New Roman"/>
          <w:sz w:val="24"/>
        </w:rPr>
        <w:t>响应截止时间出现：响应的供应商不足</w:t>
      </w:r>
      <w:r>
        <w:rPr>
          <w:rFonts w:hint="default" w:ascii="Times New Roman" w:hAnsi="Times New Roman" w:cs="Times New Roman"/>
          <w:sz w:val="24"/>
          <w:u w:val="single"/>
        </w:rPr>
        <w:t xml:space="preserve"> 3 </w:t>
      </w:r>
      <w:r>
        <w:rPr>
          <w:rFonts w:hint="default" w:ascii="Times New Roman" w:hAnsi="Times New Roman" w:cs="Times New Roman"/>
          <w:sz w:val="24"/>
        </w:rPr>
        <w:t>家的，及评审中出现符合专业条件的供应商或对采购文件作实质响应的供应商不足</w:t>
      </w:r>
      <w:r>
        <w:rPr>
          <w:rFonts w:hint="default" w:ascii="Times New Roman" w:hAnsi="Times New Roman" w:cs="Times New Roman"/>
          <w:sz w:val="24"/>
          <w:u w:val="single"/>
        </w:rPr>
        <w:t xml:space="preserve"> 3 </w:t>
      </w:r>
      <w:r>
        <w:rPr>
          <w:rFonts w:hint="default" w:ascii="Times New Roman" w:hAnsi="Times New Roman" w:cs="Times New Roman"/>
          <w:sz w:val="24"/>
        </w:rPr>
        <w:t>家如下情形时，除采购任务取消外，采购人视情采取其他方式采购。</w:t>
      </w:r>
      <w:r>
        <w:rPr>
          <w:rFonts w:hint="default" w:ascii="Times New Roman" w:hAnsi="Times New Roman" w:cs="Times New Roman"/>
          <w:sz w:val="24"/>
          <w:lang w:val="zh-CN"/>
        </w:rPr>
        <w:t>本次采购文件中对供应商资质、技术等要求，将作为</w:t>
      </w:r>
      <w:r>
        <w:rPr>
          <w:rFonts w:hint="default" w:ascii="Times New Roman" w:hAnsi="Times New Roman" w:cs="Times New Roman"/>
          <w:sz w:val="24"/>
        </w:rPr>
        <w:t>其他</w:t>
      </w:r>
      <w:r>
        <w:rPr>
          <w:rFonts w:hint="default" w:ascii="Times New Roman" w:hAnsi="Times New Roman" w:cs="Times New Roman"/>
          <w:sz w:val="24"/>
          <w:lang w:val="zh-CN"/>
        </w:rPr>
        <w:t>方式采购的基本要求和依据。原已经响应并符合要求的供应商，根据自愿原则，参加</w:t>
      </w:r>
      <w:r>
        <w:rPr>
          <w:rFonts w:hint="default" w:ascii="Times New Roman" w:hAnsi="Times New Roman" w:cs="Times New Roman"/>
          <w:sz w:val="24"/>
        </w:rPr>
        <w:t>其他</w:t>
      </w:r>
      <w:r>
        <w:rPr>
          <w:rFonts w:hint="default" w:ascii="Times New Roman" w:hAnsi="Times New Roman" w:cs="Times New Roman"/>
          <w:sz w:val="24"/>
          <w:lang w:val="zh-CN"/>
        </w:rPr>
        <w:t>方式采购。</w:t>
      </w:r>
    </w:p>
    <w:p w14:paraId="0E9FCFB2">
      <w:pPr>
        <w:pStyle w:val="301"/>
        <w:keepNext w:val="0"/>
        <w:keepLines w:val="0"/>
        <w:pageBreakBefore w:val="0"/>
        <w:widowControl w:val="0"/>
        <w:kinsoku/>
        <w:wordWrap/>
        <w:overflowPunct/>
        <w:topLinePunct w:val="0"/>
        <w:bidi w:val="0"/>
        <w:snapToGrid w:val="0"/>
        <w:spacing w:before="0" w:after="0" w:line="460" w:lineRule="exact"/>
        <w:ind w:left="0" w:right="0" w:firstLine="482" w:firstLineChars="200"/>
        <w:jc w:val="left"/>
        <w:rPr>
          <w:rFonts w:hint="default" w:ascii="Times New Roman" w:hAnsi="Times New Roman" w:cs="Times New Roman"/>
          <w:b/>
        </w:rPr>
      </w:pPr>
      <w:r>
        <w:rPr>
          <w:rFonts w:hint="default" w:ascii="Times New Roman" w:hAnsi="Times New Roman" w:cs="Times New Roman"/>
          <w:b/>
        </w:rPr>
        <w:t>七、磋商程序及评审方法和标准</w:t>
      </w:r>
    </w:p>
    <w:p w14:paraId="4DC949EA">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  </w:t>
      </w:r>
    </w:p>
    <w:p w14:paraId="15C1FD4F">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14:paraId="36EC3A9F">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最后报价是供应商响应文件的有效组成部分，提交最后报价的供应商不得少于3家。</w:t>
      </w:r>
    </w:p>
    <w:p w14:paraId="1BABEC85">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供应商商务、技术部分和价格部分的合计分值，为该供应商的评审总得分。</w:t>
      </w:r>
    </w:p>
    <w:p w14:paraId="34F7F9CD">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3E1736B2">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评委在认真审阅响应文件的基础上，根据各响应文件的响应程度独立评判，不得统一打分。</w:t>
      </w:r>
    </w:p>
    <w:p w14:paraId="6444D17A">
      <w:pPr>
        <w:keepNext w:val="0"/>
        <w:keepLines w:val="0"/>
        <w:pageBreakBefore w:val="0"/>
        <w:widowControl w:val="0"/>
        <w:kinsoku/>
        <w:wordWrap/>
        <w:overflowPunct/>
        <w:topLinePunct w:val="0"/>
        <w:bidi w:val="0"/>
        <w:snapToGrid w:val="0"/>
        <w:spacing w:line="460" w:lineRule="exact"/>
        <w:ind w:firstLine="570"/>
        <w:rPr>
          <w:rFonts w:hint="default" w:ascii="Times New Roman" w:hAnsi="Times New Roman" w:cs="Times New Roman"/>
          <w:b/>
          <w:kern w:val="0"/>
          <w:sz w:val="24"/>
        </w:rPr>
      </w:pPr>
      <w:r>
        <w:rPr>
          <w:rFonts w:hint="default" w:ascii="Times New Roman" w:hAnsi="Times New Roman" w:cs="Times New Roman"/>
          <w:b/>
          <w:kern w:val="0"/>
          <w:sz w:val="24"/>
        </w:rPr>
        <w:t>（一）磋商小组对供应商资格进行审查</w:t>
      </w:r>
    </w:p>
    <w:p w14:paraId="7E3FA643">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供应商资格不合格的，其响应文件判定为无效响应文件。</w:t>
      </w:r>
    </w:p>
    <w:p w14:paraId="6DA9BA0C">
      <w:pPr>
        <w:keepNext w:val="0"/>
        <w:keepLines w:val="0"/>
        <w:pageBreakBefore w:val="0"/>
        <w:widowControl w:val="0"/>
        <w:kinsoku/>
        <w:wordWrap/>
        <w:overflowPunct/>
        <w:topLinePunct w:val="0"/>
        <w:bidi w:val="0"/>
        <w:snapToGrid w:val="0"/>
        <w:spacing w:line="460" w:lineRule="exact"/>
        <w:ind w:firstLine="570"/>
        <w:rPr>
          <w:rFonts w:hint="default" w:ascii="Times New Roman" w:hAnsi="Times New Roman" w:cs="Times New Roman"/>
          <w:b/>
          <w:kern w:val="0"/>
          <w:sz w:val="24"/>
        </w:rPr>
      </w:pPr>
      <w:r>
        <w:rPr>
          <w:rFonts w:hint="default" w:ascii="Times New Roman" w:hAnsi="Times New Roman" w:cs="Times New Roman"/>
          <w:b/>
          <w:kern w:val="0"/>
          <w:sz w:val="24"/>
        </w:rPr>
        <w:t>（二）磋商小组对符合资格供应商的响应文件进行符合性审查</w:t>
      </w:r>
    </w:p>
    <w:p w14:paraId="7305FB7F">
      <w:pPr>
        <w:keepNext w:val="0"/>
        <w:keepLines w:val="0"/>
        <w:pageBreakBefore w:val="0"/>
        <w:widowControl w:val="0"/>
        <w:kinsoku/>
        <w:wordWrap/>
        <w:overflowPunct/>
        <w:topLinePunct w:val="0"/>
        <w:bidi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未通过符合性审查的响应文件，将被</w:t>
      </w:r>
      <w:r>
        <w:rPr>
          <w:rFonts w:hint="eastAsia" w:ascii="Times New Roman" w:hAnsi="Times New Roman" w:cs="Times New Roman"/>
          <w:sz w:val="24"/>
          <w:lang w:eastAsia="zh-CN"/>
        </w:rPr>
        <w:t>判定</w:t>
      </w:r>
      <w:r>
        <w:rPr>
          <w:rFonts w:hint="default" w:ascii="Times New Roman" w:hAnsi="Times New Roman" w:cs="Times New Roman"/>
          <w:sz w:val="24"/>
        </w:rPr>
        <w:t xml:space="preserve">为不满足磋商文件实质性要求。 </w:t>
      </w:r>
    </w:p>
    <w:p w14:paraId="160B19B0">
      <w:pPr>
        <w:keepNext w:val="0"/>
        <w:keepLines w:val="0"/>
        <w:pageBreakBefore w:val="0"/>
        <w:widowControl w:val="0"/>
        <w:kinsoku/>
        <w:wordWrap/>
        <w:overflowPunct/>
        <w:topLinePunct w:val="0"/>
        <w:bidi w:val="0"/>
        <w:snapToGrid w:val="0"/>
        <w:spacing w:line="460" w:lineRule="exact"/>
        <w:ind w:firstLine="570"/>
        <w:rPr>
          <w:rFonts w:hint="default" w:ascii="Times New Roman" w:hAnsi="Times New Roman" w:cs="Times New Roman"/>
          <w:b/>
          <w:kern w:val="0"/>
          <w:sz w:val="24"/>
          <w:lang w:val="zh-CN"/>
        </w:rPr>
      </w:pPr>
      <w:r>
        <w:rPr>
          <w:rFonts w:hint="default" w:ascii="Times New Roman" w:hAnsi="Times New Roman" w:cs="Times New Roman"/>
          <w:b/>
          <w:kern w:val="0"/>
          <w:sz w:val="24"/>
        </w:rPr>
        <w:t>（</w:t>
      </w:r>
      <w:r>
        <w:rPr>
          <w:rFonts w:hint="default" w:ascii="Times New Roman" w:hAnsi="Times New Roman" w:cs="Times New Roman"/>
          <w:b/>
          <w:kern w:val="0"/>
          <w:sz w:val="24"/>
          <w:lang w:val="zh-CN"/>
        </w:rPr>
        <w:t>三</w:t>
      </w:r>
      <w:r>
        <w:rPr>
          <w:rFonts w:hint="default" w:ascii="Times New Roman" w:hAnsi="Times New Roman" w:cs="Times New Roman"/>
          <w:b/>
          <w:kern w:val="0"/>
          <w:sz w:val="24"/>
        </w:rPr>
        <w:t>）</w:t>
      </w:r>
      <w:r>
        <w:rPr>
          <w:rFonts w:hint="default" w:ascii="Times New Roman" w:hAnsi="Times New Roman" w:cs="Times New Roman"/>
          <w:b/>
          <w:kern w:val="0"/>
          <w:sz w:val="24"/>
          <w:lang w:val="zh-CN"/>
        </w:rPr>
        <w:t>商务技术分：</w:t>
      </w:r>
      <w:r>
        <w:rPr>
          <w:rFonts w:hint="eastAsia" w:ascii="Times New Roman" w:hAnsi="Times New Roman" w:cs="Times New Roman"/>
          <w:b/>
          <w:kern w:val="0"/>
          <w:sz w:val="24"/>
          <w:lang w:val="en-US" w:eastAsia="zh-CN"/>
        </w:rPr>
        <w:t>70</w:t>
      </w:r>
      <w:r>
        <w:rPr>
          <w:rFonts w:hint="default" w:ascii="Times New Roman" w:hAnsi="Times New Roman" w:cs="Times New Roman"/>
          <w:b/>
          <w:kern w:val="0"/>
          <w:sz w:val="24"/>
          <w:lang w:val="zh-CN"/>
        </w:rPr>
        <w:t>分</w:t>
      </w:r>
    </w:p>
    <w:p w14:paraId="6966EE84">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供应商得分为磋商小组成员评分的算术平均分</w:t>
      </w:r>
      <w:r>
        <w:rPr>
          <w:rFonts w:hint="eastAsia" w:ascii="Times New Roman" w:hAnsi="Times New Roman" w:cs="Times New Roman"/>
          <w:sz w:val="24"/>
          <w:lang w:eastAsia="zh-CN"/>
        </w:rPr>
        <w:t>，</w:t>
      </w:r>
      <w:r>
        <w:rPr>
          <w:rFonts w:hint="default" w:ascii="Times New Roman" w:hAnsi="Times New Roman" w:cs="Times New Roman"/>
          <w:sz w:val="24"/>
        </w:rPr>
        <w:t>分值保留小数点后两位。</w:t>
      </w:r>
    </w:p>
    <w:tbl>
      <w:tblPr>
        <w:tblStyle w:val="57"/>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80"/>
        <w:gridCol w:w="7654"/>
      </w:tblGrid>
      <w:tr w14:paraId="1EA9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noWrap w:val="0"/>
            <w:vAlign w:val="center"/>
          </w:tcPr>
          <w:p w14:paraId="2A809DE6">
            <w:pPr>
              <w:widowControl/>
              <w:spacing w:line="400" w:lineRule="exact"/>
              <w:jc w:val="center"/>
              <w:rPr>
                <w:b/>
                <w:bCs/>
                <w:color w:val="auto"/>
                <w:kern w:val="0"/>
                <w:sz w:val="24"/>
                <w:szCs w:val="24"/>
              </w:rPr>
            </w:pPr>
            <w:r>
              <w:rPr>
                <w:b/>
                <w:bCs/>
                <w:color w:val="auto"/>
                <w:kern w:val="0"/>
                <w:sz w:val="24"/>
                <w:szCs w:val="24"/>
              </w:rPr>
              <w:t xml:space="preserve">序号 </w:t>
            </w:r>
          </w:p>
        </w:tc>
        <w:tc>
          <w:tcPr>
            <w:tcW w:w="1480" w:type="dxa"/>
            <w:noWrap w:val="0"/>
            <w:vAlign w:val="center"/>
          </w:tcPr>
          <w:p w14:paraId="45ED6A05">
            <w:pPr>
              <w:widowControl/>
              <w:spacing w:line="400" w:lineRule="exact"/>
              <w:jc w:val="center"/>
              <w:rPr>
                <w:b/>
                <w:bCs/>
                <w:color w:val="auto"/>
                <w:kern w:val="0"/>
                <w:sz w:val="24"/>
                <w:szCs w:val="24"/>
              </w:rPr>
            </w:pPr>
            <w:r>
              <w:rPr>
                <w:b/>
                <w:bCs/>
                <w:color w:val="auto"/>
                <w:kern w:val="0"/>
                <w:sz w:val="24"/>
                <w:szCs w:val="24"/>
              </w:rPr>
              <w:t xml:space="preserve">评分点名称 </w:t>
            </w:r>
          </w:p>
        </w:tc>
        <w:tc>
          <w:tcPr>
            <w:tcW w:w="7654" w:type="dxa"/>
            <w:noWrap w:val="0"/>
            <w:vAlign w:val="center"/>
          </w:tcPr>
          <w:p w14:paraId="6CE61A32">
            <w:pPr>
              <w:widowControl/>
              <w:spacing w:line="400" w:lineRule="exact"/>
              <w:jc w:val="center"/>
              <w:rPr>
                <w:b/>
                <w:bCs/>
                <w:color w:val="auto"/>
                <w:kern w:val="0"/>
                <w:sz w:val="24"/>
                <w:szCs w:val="24"/>
              </w:rPr>
            </w:pPr>
            <w:r>
              <w:rPr>
                <w:b/>
                <w:bCs/>
                <w:color w:val="auto"/>
                <w:kern w:val="0"/>
                <w:sz w:val="24"/>
                <w:szCs w:val="24"/>
              </w:rPr>
              <w:t>评审标准</w:t>
            </w:r>
          </w:p>
        </w:tc>
      </w:tr>
      <w:tr w14:paraId="687D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52" w:type="dxa"/>
            <w:noWrap w:val="0"/>
            <w:vAlign w:val="center"/>
          </w:tcPr>
          <w:p w14:paraId="268E7A3B">
            <w:pPr>
              <w:widowControl/>
              <w:spacing w:line="400" w:lineRule="exact"/>
              <w:jc w:val="center"/>
              <w:rPr>
                <w:bCs/>
                <w:color w:val="auto"/>
                <w:kern w:val="0"/>
                <w:sz w:val="24"/>
                <w:szCs w:val="24"/>
              </w:rPr>
            </w:pPr>
            <w:r>
              <w:rPr>
                <w:rFonts w:hint="eastAsia"/>
                <w:bCs/>
                <w:color w:val="auto"/>
                <w:kern w:val="0"/>
                <w:sz w:val="24"/>
                <w:szCs w:val="24"/>
              </w:rPr>
              <w:t>1</w:t>
            </w:r>
          </w:p>
        </w:tc>
        <w:tc>
          <w:tcPr>
            <w:tcW w:w="1480" w:type="dxa"/>
            <w:noWrap w:val="0"/>
            <w:vAlign w:val="center"/>
          </w:tcPr>
          <w:p w14:paraId="67A368E3">
            <w:pPr>
              <w:widowControl/>
              <w:spacing w:line="400" w:lineRule="exact"/>
              <w:jc w:val="center"/>
              <w:rPr>
                <w:bCs/>
                <w:color w:val="auto"/>
                <w:kern w:val="0"/>
                <w:sz w:val="24"/>
                <w:szCs w:val="24"/>
              </w:rPr>
            </w:pPr>
            <w:r>
              <w:rPr>
                <w:rFonts w:hint="eastAsia"/>
                <w:bCs/>
                <w:color w:val="auto"/>
                <w:kern w:val="0"/>
                <w:sz w:val="24"/>
                <w:szCs w:val="24"/>
              </w:rPr>
              <w:t>企业综合实力（</w:t>
            </w:r>
            <w:r>
              <w:rPr>
                <w:rFonts w:hint="eastAsia"/>
                <w:bCs/>
                <w:color w:val="auto"/>
                <w:kern w:val="0"/>
                <w:sz w:val="24"/>
                <w:szCs w:val="24"/>
                <w:lang w:val="en-US" w:eastAsia="zh-CN"/>
              </w:rPr>
              <w:t>15</w:t>
            </w:r>
            <w:r>
              <w:rPr>
                <w:rFonts w:hint="eastAsia"/>
                <w:bCs/>
                <w:color w:val="auto"/>
                <w:kern w:val="0"/>
                <w:sz w:val="24"/>
                <w:szCs w:val="24"/>
              </w:rPr>
              <w:t>分）</w:t>
            </w:r>
          </w:p>
        </w:tc>
        <w:tc>
          <w:tcPr>
            <w:tcW w:w="7654" w:type="dxa"/>
            <w:noWrap w:val="0"/>
            <w:vAlign w:val="center"/>
          </w:tcPr>
          <w:p w14:paraId="68DEE3EE">
            <w:pPr>
              <w:spacing w:line="380" w:lineRule="exact"/>
              <w:rPr>
                <w:bCs/>
                <w:color w:val="auto"/>
                <w:sz w:val="24"/>
                <w:szCs w:val="24"/>
              </w:rPr>
            </w:pPr>
            <w:r>
              <w:rPr>
                <w:rFonts w:hint="eastAsia"/>
                <w:bCs/>
                <w:color w:val="auto"/>
                <w:sz w:val="24"/>
                <w:szCs w:val="24"/>
              </w:rPr>
              <w:t>1、供应商具有以下证书（在有效期内）的，每有一个得</w:t>
            </w:r>
            <w:r>
              <w:rPr>
                <w:rFonts w:hint="eastAsia"/>
                <w:bCs/>
                <w:color w:val="auto"/>
                <w:sz w:val="24"/>
                <w:szCs w:val="24"/>
                <w:lang w:val="en-US" w:eastAsia="zh-CN"/>
              </w:rPr>
              <w:t>1</w:t>
            </w:r>
            <w:r>
              <w:rPr>
                <w:rFonts w:hint="eastAsia"/>
                <w:bCs/>
                <w:color w:val="auto"/>
                <w:sz w:val="24"/>
                <w:szCs w:val="24"/>
              </w:rPr>
              <w:t>分，最高得</w:t>
            </w:r>
            <w:r>
              <w:rPr>
                <w:rFonts w:hint="eastAsia"/>
                <w:bCs/>
                <w:color w:val="auto"/>
                <w:sz w:val="24"/>
                <w:szCs w:val="24"/>
                <w:lang w:val="en-US" w:eastAsia="zh-CN"/>
              </w:rPr>
              <w:t>3</w:t>
            </w:r>
            <w:r>
              <w:rPr>
                <w:rFonts w:hint="eastAsia"/>
                <w:bCs/>
                <w:color w:val="auto"/>
                <w:sz w:val="24"/>
                <w:szCs w:val="24"/>
              </w:rPr>
              <w:t>分：①环境管理体系认证证书、②质量管理体系认证证书、③职业健康安全管理体系认证证书。</w:t>
            </w:r>
          </w:p>
          <w:p w14:paraId="6F124B95">
            <w:pPr>
              <w:spacing w:line="380" w:lineRule="exact"/>
              <w:rPr>
                <w:bCs/>
                <w:color w:val="auto"/>
                <w:sz w:val="24"/>
                <w:szCs w:val="24"/>
              </w:rPr>
            </w:pPr>
            <w:r>
              <w:rPr>
                <w:rFonts w:hint="eastAsia"/>
                <w:bCs/>
                <w:color w:val="auto"/>
                <w:sz w:val="24"/>
                <w:szCs w:val="24"/>
                <w:lang w:val="en-US" w:eastAsia="zh-CN"/>
              </w:rPr>
              <w:t>2</w:t>
            </w:r>
            <w:r>
              <w:rPr>
                <w:rFonts w:hint="eastAsia"/>
                <w:bCs/>
                <w:color w:val="auto"/>
                <w:sz w:val="24"/>
                <w:szCs w:val="24"/>
              </w:rPr>
              <w:t>、供应商具备市政公用工程施工总承包三级及以上资质或公路交通工程专业承包公路安全设施分项二级及以上资质，得</w:t>
            </w:r>
            <w:r>
              <w:rPr>
                <w:rFonts w:hint="eastAsia"/>
                <w:bCs/>
                <w:color w:val="auto"/>
                <w:sz w:val="24"/>
                <w:szCs w:val="24"/>
                <w:lang w:val="en-US" w:eastAsia="zh-CN"/>
              </w:rPr>
              <w:t>3</w:t>
            </w:r>
            <w:r>
              <w:rPr>
                <w:rFonts w:hint="eastAsia"/>
                <w:bCs/>
                <w:color w:val="auto"/>
                <w:sz w:val="24"/>
                <w:szCs w:val="24"/>
              </w:rPr>
              <w:t>分。（</w:t>
            </w:r>
            <w:r>
              <w:rPr>
                <w:bCs/>
                <w:color w:val="auto"/>
                <w:sz w:val="24"/>
                <w:szCs w:val="24"/>
              </w:rPr>
              <w:t>供应商在磋商响应文件递交截止时间当日，建筑业企业资质动态监管结果不处于不合格状态</w:t>
            </w:r>
            <w:r>
              <w:rPr>
                <w:rFonts w:hint="eastAsia"/>
                <w:bCs/>
                <w:color w:val="auto"/>
                <w:sz w:val="24"/>
                <w:szCs w:val="24"/>
              </w:rPr>
              <w:t>）</w:t>
            </w:r>
          </w:p>
          <w:p w14:paraId="654724D0">
            <w:pPr>
              <w:spacing w:line="380" w:lineRule="exact"/>
              <w:rPr>
                <w:bCs/>
                <w:color w:val="auto"/>
                <w:sz w:val="24"/>
                <w:szCs w:val="24"/>
              </w:rPr>
            </w:pPr>
            <w:r>
              <w:rPr>
                <w:rFonts w:hint="eastAsia"/>
                <w:bCs/>
                <w:color w:val="auto"/>
                <w:sz w:val="24"/>
                <w:szCs w:val="24"/>
                <w:lang w:val="en-US" w:eastAsia="zh-CN"/>
              </w:rPr>
              <w:t>3</w:t>
            </w:r>
            <w:r>
              <w:rPr>
                <w:rFonts w:hint="eastAsia"/>
                <w:bCs/>
                <w:color w:val="auto"/>
                <w:sz w:val="24"/>
                <w:szCs w:val="24"/>
              </w:rPr>
              <w:t>、供应商拟派</w:t>
            </w:r>
            <w:r>
              <w:rPr>
                <w:bCs/>
                <w:color w:val="auto"/>
                <w:sz w:val="24"/>
                <w:szCs w:val="24"/>
              </w:rPr>
              <w:t>项目负责人</w:t>
            </w:r>
            <w:r>
              <w:rPr>
                <w:rFonts w:hint="eastAsia"/>
                <w:bCs/>
                <w:color w:val="auto"/>
                <w:sz w:val="24"/>
                <w:szCs w:val="24"/>
              </w:rPr>
              <w:t>具有</w:t>
            </w:r>
            <w:r>
              <w:rPr>
                <w:rFonts w:hint="eastAsia" w:eastAsia="宋体"/>
                <w:bCs/>
                <w:color w:val="auto"/>
                <w:sz w:val="24"/>
                <w:szCs w:val="24"/>
              </w:rPr>
              <w:t>①</w:t>
            </w:r>
            <w:r>
              <w:rPr>
                <w:rFonts w:hint="eastAsia" w:eastAsia="宋体"/>
                <w:bCs/>
                <w:color w:val="auto"/>
                <w:sz w:val="24"/>
                <w:szCs w:val="24"/>
                <w:lang w:val="en-US" w:eastAsia="zh-CN"/>
              </w:rPr>
              <w:t>a.</w:t>
            </w:r>
            <w:r>
              <w:rPr>
                <w:rFonts w:hint="eastAsia" w:eastAsia="宋体"/>
                <w:bCs/>
                <w:color w:val="auto"/>
                <w:sz w:val="24"/>
                <w:szCs w:val="24"/>
              </w:rPr>
              <w:t>市政公用工程或公路工程专业二级及以上注册建造师资格</w:t>
            </w:r>
            <w:r>
              <w:rPr>
                <w:rFonts w:hint="eastAsia" w:eastAsia="宋体"/>
                <w:bCs/>
                <w:color w:val="auto"/>
                <w:sz w:val="24"/>
                <w:szCs w:val="24"/>
                <w:lang w:eastAsia="zh-CN"/>
              </w:rPr>
              <w:t>及</w:t>
            </w:r>
            <w:r>
              <w:rPr>
                <w:rFonts w:hint="eastAsia" w:eastAsia="宋体"/>
                <w:bCs/>
                <w:color w:val="auto"/>
                <w:sz w:val="24"/>
                <w:szCs w:val="24"/>
                <w:lang w:val="en-US" w:eastAsia="zh-CN"/>
              </w:rPr>
              <w:t>b.《</w:t>
            </w:r>
            <w:r>
              <w:rPr>
                <w:rFonts w:hint="eastAsia" w:eastAsia="宋体"/>
                <w:bCs/>
                <w:color w:val="auto"/>
                <w:sz w:val="24"/>
                <w:szCs w:val="24"/>
              </w:rPr>
              <w:t>建筑施工企业项目负责人安全生产考核合格证书</w:t>
            </w:r>
            <w:r>
              <w:rPr>
                <w:rFonts w:hint="eastAsia" w:eastAsia="宋体"/>
                <w:bCs/>
                <w:color w:val="auto"/>
                <w:sz w:val="24"/>
                <w:szCs w:val="24"/>
                <w:lang w:val="en-US" w:eastAsia="zh-CN"/>
              </w:rPr>
              <w:t>》</w:t>
            </w:r>
            <w:r>
              <w:rPr>
                <w:rFonts w:hint="eastAsia" w:eastAsia="宋体"/>
                <w:bCs/>
                <w:color w:val="auto"/>
                <w:sz w:val="24"/>
                <w:szCs w:val="24"/>
              </w:rPr>
              <w:t>(B证)</w:t>
            </w:r>
            <w:r>
              <w:rPr>
                <w:rFonts w:hint="eastAsia" w:eastAsia="宋体"/>
                <w:bCs/>
                <w:color w:val="auto"/>
                <w:sz w:val="24"/>
                <w:szCs w:val="24"/>
                <w:lang w:eastAsia="zh-CN"/>
              </w:rPr>
              <w:t>或</w:t>
            </w:r>
            <w:r>
              <w:rPr>
                <w:rFonts w:hint="eastAsia" w:eastAsia="宋体"/>
                <w:bCs/>
                <w:color w:val="auto"/>
                <w:sz w:val="24"/>
                <w:szCs w:val="24"/>
              </w:rPr>
              <w:t>交通运输主管部门核发的《公路水运工程施工企业主要负责人和安全生产管理人员安全生产考核合格证书》(B证)或《公路水运工程施工单位主要负责人、项目负责人和专职安全生产管理人员安全生产考核合格证书》(B证)</w:t>
            </w:r>
            <w:r>
              <w:rPr>
                <w:rFonts w:hint="eastAsia"/>
                <w:bCs/>
                <w:color w:val="auto"/>
                <w:sz w:val="24"/>
                <w:szCs w:val="24"/>
              </w:rPr>
              <w:t>或②工程师（建设工程专业</w:t>
            </w:r>
            <w:r>
              <w:rPr>
                <w:rFonts w:hint="eastAsia"/>
                <w:bCs/>
                <w:color w:val="auto"/>
                <w:sz w:val="24"/>
                <w:szCs w:val="24"/>
                <w:lang w:eastAsia="zh-CN"/>
              </w:rPr>
              <w:t>或交通工程专业</w:t>
            </w:r>
            <w:r>
              <w:rPr>
                <w:rFonts w:hint="eastAsia"/>
                <w:bCs/>
                <w:color w:val="auto"/>
                <w:sz w:val="24"/>
                <w:szCs w:val="24"/>
              </w:rPr>
              <w:t>）及以上职称的得</w:t>
            </w:r>
            <w:r>
              <w:rPr>
                <w:rFonts w:hint="eastAsia"/>
                <w:bCs/>
                <w:color w:val="auto"/>
                <w:sz w:val="24"/>
                <w:szCs w:val="24"/>
                <w:lang w:val="en-US" w:eastAsia="zh-CN"/>
              </w:rPr>
              <w:t>3</w:t>
            </w:r>
            <w:r>
              <w:rPr>
                <w:rFonts w:hint="eastAsia"/>
                <w:bCs/>
                <w:color w:val="auto"/>
                <w:sz w:val="24"/>
                <w:szCs w:val="24"/>
              </w:rPr>
              <w:t>分。（需提供拟派项目负责人①资格证书或职称证书复印件、②供应商与其签订的有效劳动合同复印件、③供应商为其缴纳的</w:t>
            </w:r>
            <w:r>
              <w:rPr>
                <w:rFonts w:hint="eastAsia"/>
                <w:bCs/>
                <w:color w:val="auto"/>
                <w:sz w:val="24"/>
                <w:szCs w:val="24"/>
                <w:lang w:eastAsia="zh-CN"/>
              </w:rPr>
              <w:t>2024年11月-2025年5月</w:t>
            </w:r>
            <w:r>
              <w:rPr>
                <w:rFonts w:hint="eastAsia"/>
                <w:bCs/>
                <w:color w:val="auto"/>
                <w:sz w:val="24"/>
                <w:szCs w:val="24"/>
              </w:rPr>
              <w:t>连续6个月的社会保险缴纳证明复印件）</w:t>
            </w:r>
          </w:p>
          <w:p w14:paraId="5F7F3E60">
            <w:pPr>
              <w:widowControl/>
              <w:spacing w:line="400" w:lineRule="exact"/>
              <w:rPr>
                <w:rFonts w:hint="eastAsia" w:eastAsia="宋体"/>
                <w:bCs/>
                <w:color w:val="auto"/>
                <w:sz w:val="24"/>
                <w:szCs w:val="24"/>
                <w:lang w:val="en-US" w:eastAsia="zh-CN"/>
              </w:rPr>
            </w:pPr>
            <w:r>
              <w:rPr>
                <w:rFonts w:hint="eastAsia"/>
                <w:bCs/>
                <w:color w:val="auto"/>
                <w:sz w:val="24"/>
                <w:szCs w:val="24"/>
                <w:lang w:val="en-US" w:eastAsia="zh-CN"/>
              </w:rPr>
              <w:t>4、供应商拟派项目负责人</w:t>
            </w:r>
            <w:r>
              <w:rPr>
                <w:color w:val="auto"/>
                <w:kern w:val="0"/>
                <w:sz w:val="24"/>
                <w:szCs w:val="24"/>
              </w:rPr>
              <w:t>自20</w:t>
            </w:r>
            <w:r>
              <w:rPr>
                <w:rFonts w:hint="eastAsia"/>
                <w:color w:val="auto"/>
                <w:kern w:val="0"/>
                <w:sz w:val="24"/>
                <w:szCs w:val="24"/>
                <w:lang w:val="en-US" w:eastAsia="zh-CN"/>
              </w:rPr>
              <w:t>22</w:t>
            </w:r>
            <w:r>
              <w:rPr>
                <w:color w:val="auto"/>
                <w:kern w:val="0"/>
                <w:sz w:val="24"/>
                <w:szCs w:val="24"/>
              </w:rPr>
              <w:t>年1月1日</w:t>
            </w:r>
            <w:r>
              <w:rPr>
                <w:rFonts w:hint="eastAsia"/>
                <w:color w:val="auto"/>
                <w:kern w:val="0"/>
                <w:sz w:val="24"/>
                <w:szCs w:val="24"/>
              </w:rPr>
              <w:t>（以合同签订时间为准）</w:t>
            </w:r>
            <w:r>
              <w:rPr>
                <w:color w:val="auto"/>
                <w:kern w:val="0"/>
                <w:sz w:val="24"/>
                <w:szCs w:val="24"/>
              </w:rPr>
              <w:t>以来承担过</w:t>
            </w:r>
            <w:r>
              <w:rPr>
                <w:rFonts w:hint="eastAsia"/>
                <w:color w:val="auto"/>
                <w:kern w:val="0"/>
                <w:sz w:val="24"/>
                <w:szCs w:val="24"/>
              </w:rPr>
              <w:t>类似道路安全设施业绩的，有一个得3分</w:t>
            </w:r>
            <w:r>
              <w:rPr>
                <w:color w:val="auto"/>
                <w:kern w:val="0"/>
                <w:sz w:val="24"/>
                <w:szCs w:val="24"/>
              </w:rPr>
              <w:t>。</w:t>
            </w:r>
            <w:r>
              <w:rPr>
                <w:rFonts w:hint="eastAsia"/>
                <w:color w:val="auto"/>
                <w:kern w:val="0"/>
                <w:sz w:val="24"/>
                <w:szCs w:val="24"/>
              </w:rPr>
              <w:t>需提供①合同及②中标</w:t>
            </w:r>
            <w:r>
              <w:rPr>
                <w:rFonts w:hint="eastAsia"/>
                <w:color w:val="auto"/>
                <w:kern w:val="0"/>
                <w:sz w:val="24"/>
                <w:szCs w:val="24"/>
                <w:lang w:eastAsia="zh-CN"/>
              </w:rPr>
              <w:t>（</w:t>
            </w:r>
            <w:r>
              <w:rPr>
                <w:rFonts w:hint="eastAsia"/>
                <w:color w:val="auto"/>
                <w:kern w:val="0"/>
                <w:sz w:val="24"/>
                <w:szCs w:val="24"/>
                <w:lang w:val="en-US" w:eastAsia="zh-CN"/>
              </w:rPr>
              <w:t>成交</w:t>
            </w:r>
            <w:r>
              <w:rPr>
                <w:rFonts w:hint="eastAsia"/>
                <w:color w:val="auto"/>
                <w:kern w:val="0"/>
                <w:sz w:val="24"/>
                <w:szCs w:val="24"/>
                <w:lang w:eastAsia="zh-CN"/>
              </w:rPr>
              <w:t>）</w:t>
            </w:r>
            <w:r>
              <w:rPr>
                <w:rFonts w:hint="eastAsia"/>
                <w:color w:val="auto"/>
                <w:kern w:val="0"/>
                <w:sz w:val="24"/>
                <w:szCs w:val="24"/>
              </w:rPr>
              <w:t>通知书（或业主单位加盖公章的证明材料）复印件，两者缺一不可。</w:t>
            </w:r>
            <w:r>
              <w:rPr>
                <w:rFonts w:hint="eastAsia"/>
                <w:color w:val="auto"/>
                <w:kern w:val="0"/>
                <w:sz w:val="24"/>
                <w:szCs w:val="24"/>
                <w:lang w:eastAsia="zh-CN"/>
              </w:rPr>
              <w:t>合同或中标（成交）通知书不能体现拟派项目负责人姓名的，需提供业主单位加盖公章的证明材料。</w:t>
            </w:r>
          </w:p>
          <w:p w14:paraId="33295313">
            <w:pPr>
              <w:widowControl/>
              <w:spacing w:line="400" w:lineRule="exact"/>
              <w:rPr>
                <w:rFonts w:hint="eastAsia" w:eastAsia="宋体"/>
                <w:bCs/>
                <w:color w:val="auto"/>
                <w:sz w:val="24"/>
                <w:szCs w:val="24"/>
                <w:lang w:val="en-US" w:eastAsia="zh-CN"/>
              </w:rPr>
            </w:pPr>
            <w:r>
              <w:rPr>
                <w:rFonts w:hint="eastAsia"/>
                <w:bCs/>
                <w:color w:val="auto"/>
                <w:sz w:val="24"/>
                <w:szCs w:val="24"/>
                <w:lang w:val="en-US" w:eastAsia="zh-CN"/>
              </w:rPr>
              <w:t>5、供应商拟派技术负责人具有工程师(</w:t>
            </w:r>
            <w:r>
              <w:rPr>
                <w:rFonts w:hint="eastAsia"/>
                <w:bCs/>
                <w:color w:val="auto"/>
                <w:sz w:val="24"/>
                <w:szCs w:val="24"/>
              </w:rPr>
              <w:t>建设工程专业</w:t>
            </w:r>
            <w:r>
              <w:rPr>
                <w:rFonts w:hint="eastAsia"/>
                <w:bCs/>
                <w:color w:val="auto"/>
                <w:sz w:val="24"/>
                <w:szCs w:val="24"/>
                <w:lang w:eastAsia="zh-CN"/>
              </w:rPr>
              <w:t>或</w:t>
            </w:r>
            <w:r>
              <w:rPr>
                <w:rFonts w:hint="eastAsia"/>
                <w:bCs/>
                <w:color w:val="auto"/>
                <w:sz w:val="24"/>
                <w:szCs w:val="24"/>
                <w:lang w:val="en-US" w:eastAsia="zh-CN"/>
              </w:rPr>
              <w:t>交通工程专业)及以上职称的得3分。(需提供拟派技术负责人①职称证书复印件、</w:t>
            </w:r>
            <w:r>
              <w:rPr>
                <w:rFonts w:hint="eastAsia"/>
                <w:bCs/>
                <w:color w:val="auto"/>
                <w:sz w:val="24"/>
                <w:szCs w:val="24"/>
              </w:rPr>
              <w:t>②</w:t>
            </w:r>
            <w:r>
              <w:rPr>
                <w:rFonts w:hint="eastAsia"/>
                <w:bCs/>
                <w:color w:val="auto"/>
                <w:sz w:val="24"/>
                <w:szCs w:val="24"/>
                <w:lang w:val="en-US" w:eastAsia="zh-CN"/>
              </w:rPr>
              <w:t>供应商与其签订的有效劳动合同复印件、③供应商为其缴纳的</w:t>
            </w:r>
            <w:r>
              <w:rPr>
                <w:rFonts w:hint="eastAsia"/>
                <w:bCs/>
                <w:color w:val="auto"/>
                <w:sz w:val="24"/>
                <w:szCs w:val="24"/>
                <w:lang w:eastAsia="zh-CN"/>
              </w:rPr>
              <w:t>2024年11月-2025年5月</w:t>
            </w:r>
            <w:r>
              <w:rPr>
                <w:rFonts w:hint="eastAsia"/>
                <w:bCs/>
                <w:color w:val="auto"/>
                <w:sz w:val="24"/>
                <w:szCs w:val="24"/>
              </w:rPr>
              <w:t>连续6个月</w:t>
            </w:r>
            <w:r>
              <w:rPr>
                <w:rFonts w:hint="eastAsia"/>
                <w:bCs/>
                <w:color w:val="auto"/>
                <w:sz w:val="24"/>
                <w:szCs w:val="24"/>
                <w:lang w:val="en-US" w:eastAsia="zh-CN"/>
              </w:rPr>
              <w:t>的社会保险缴纳证明复印件)</w:t>
            </w:r>
          </w:p>
          <w:p w14:paraId="417ED0E0">
            <w:pPr>
              <w:widowControl/>
              <w:spacing w:line="400" w:lineRule="exact"/>
              <w:rPr>
                <w:bCs/>
                <w:color w:val="auto"/>
                <w:kern w:val="0"/>
                <w:sz w:val="24"/>
                <w:szCs w:val="24"/>
                <w:highlight w:val="yellow"/>
              </w:rPr>
            </w:pPr>
            <w:r>
              <w:rPr>
                <w:rFonts w:hint="eastAsia"/>
                <w:bCs/>
                <w:color w:val="auto"/>
                <w:sz w:val="24"/>
                <w:szCs w:val="24"/>
              </w:rPr>
              <w:t>注：以上证书须提供复印件并加盖投标单位公章，未提供</w:t>
            </w:r>
            <w:r>
              <w:rPr>
                <w:rFonts w:hint="eastAsia"/>
                <w:bCs/>
                <w:color w:val="auto"/>
                <w:sz w:val="24"/>
                <w:szCs w:val="24"/>
                <w:lang w:eastAsia="zh-CN"/>
              </w:rPr>
              <w:t>或提供不齐全</w:t>
            </w:r>
            <w:r>
              <w:rPr>
                <w:rFonts w:hint="eastAsia"/>
                <w:bCs/>
                <w:color w:val="auto"/>
                <w:sz w:val="24"/>
                <w:szCs w:val="24"/>
              </w:rPr>
              <w:t>不得分。</w:t>
            </w:r>
          </w:p>
        </w:tc>
      </w:tr>
      <w:tr w14:paraId="6EE7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852" w:type="dxa"/>
            <w:noWrap w:val="0"/>
            <w:vAlign w:val="center"/>
          </w:tcPr>
          <w:p w14:paraId="3E87DC65">
            <w:pPr>
              <w:widowControl/>
              <w:spacing w:line="400" w:lineRule="exact"/>
              <w:jc w:val="center"/>
              <w:rPr>
                <w:bCs/>
                <w:color w:val="auto"/>
                <w:kern w:val="0"/>
                <w:sz w:val="24"/>
                <w:szCs w:val="24"/>
              </w:rPr>
            </w:pPr>
            <w:r>
              <w:rPr>
                <w:rFonts w:hint="eastAsia"/>
                <w:bCs/>
                <w:color w:val="auto"/>
                <w:kern w:val="0"/>
                <w:sz w:val="24"/>
                <w:szCs w:val="24"/>
              </w:rPr>
              <w:t>2</w:t>
            </w:r>
          </w:p>
        </w:tc>
        <w:tc>
          <w:tcPr>
            <w:tcW w:w="1480" w:type="dxa"/>
            <w:noWrap w:val="0"/>
            <w:vAlign w:val="center"/>
          </w:tcPr>
          <w:p w14:paraId="36E0A212">
            <w:pPr>
              <w:widowControl/>
              <w:spacing w:line="400" w:lineRule="exact"/>
              <w:jc w:val="center"/>
              <w:rPr>
                <w:color w:val="auto"/>
                <w:kern w:val="0"/>
                <w:sz w:val="24"/>
                <w:szCs w:val="24"/>
              </w:rPr>
            </w:pPr>
            <w:r>
              <w:rPr>
                <w:rFonts w:hint="eastAsia"/>
                <w:color w:val="auto"/>
                <w:kern w:val="0"/>
                <w:sz w:val="24"/>
                <w:szCs w:val="24"/>
              </w:rPr>
              <w:t>类似</w:t>
            </w:r>
            <w:r>
              <w:rPr>
                <w:color w:val="auto"/>
                <w:kern w:val="0"/>
                <w:sz w:val="24"/>
                <w:szCs w:val="24"/>
              </w:rPr>
              <w:t>业绩</w:t>
            </w:r>
          </w:p>
          <w:p w14:paraId="484C9C42">
            <w:pPr>
              <w:widowControl/>
              <w:spacing w:line="400" w:lineRule="exact"/>
              <w:jc w:val="center"/>
              <w:rPr>
                <w:color w:val="auto"/>
                <w:kern w:val="0"/>
                <w:sz w:val="24"/>
                <w:szCs w:val="24"/>
              </w:rPr>
            </w:pPr>
            <w:r>
              <w:rPr>
                <w:rFonts w:hint="eastAsia"/>
                <w:color w:val="auto"/>
                <w:kern w:val="0"/>
                <w:sz w:val="24"/>
                <w:szCs w:val="24"/>
              </w:rPr>
              <w:t>（15分）</w:t>
            </w:r>
          </w:p>
        </w:tc>
        <w:tc>
          <w:tcPr>
            <w:tcW w:w="7654" w:type="dxa"/>
            <w:noWrap w:val="0"/>
            <w:vAlign w:val="center"/>
          </w:tcPr>
          <w:p w14:paraId="7ACB1ADB">
            <w:pPr>
              <w:widowControl/>
              <w:spacing w:line="400" w:lineRule="exact"/>
              <w:rPr>
                <w:color w:val="auto"/>
                <w:kern w:val="0"/>
                <w:sz w:val="24"/>
                <w:szCs w:val="24"/>
              </w:rPr>
            </w:pPr>
            <w:r>
              <w:rPr>
                <w:color w:val="auto"/>
                <w:kern w:val="0"/>
                <w:sz w:val="24"/>
                <w:szCs w:val="24"/>
              </w:rPr>
              <w:t>供应商自20</w:t>
            </w:r>
            <w:r>
              <w:rPr>
                <w:rFonts w:hint="eastAsia"/>
                <w:color w:val="auto"/>
                <w:kern w:val="0"/>
                <w:sz w:val="24"/>
                <w:szCs w:val="24"/>
                <w:lang w:val="en-US" w:eastAsia="zh-CN"/>
              </w:rPr>
              <w:t>22</w:t>
            </w:r>
            <w:r>
              <w:rPr>
                <w:color w:val="auto"/>
                <w:kern w:val="0"/>
                <w:sz w:val="24"/>
                <w:szCs w:val="24"/>
              </w:rPr>
              <w:t>年1月1日</w:t>
            </w:r>
            <w:r>
              <w:rPr>
                <w:rFonts w:hint="eastAsia"/>
                <w:color w:val="auto"/>
                <w:kern w:val="0"/>
                <w:sz w:val="24"/>
                <w:szCs w:val="24"/>
              </w:rPr>
              <w:t>（以合同签订时间为准）</w:t>
            </w:r>
            <w:r>
              <w:rPr>
                <w:color w:val="auto"/>
                <w:kern w:val="0"/>
                <w:sz w:val="24"/>
                <w:szCs w:val="24"/>
              </w:rPr>
              <w:t>以来承担过</w:t>
            </w:r>
            <w:r>
              <w:rPr>
                <w:rFonts w:hint="eastAsia"/>
                <w:color w:val="auto"/>
                <w:kern w:val="0"/>
                <w:sz w:val="24"/>
                <w:szCs w:val="24"/>
              </w:rPr>
              <w:t>类似道路安全设施业绩的，每有一个得3分，最高得15分</w:t>
            </w:r>
            <w:r>
              <w:rPr>
                <w:color w:val="auto"/>
                <w:kern w:val="0"/>
                <w:sz w:val="24"/>
                <w:szCs w:val="24"/>
              </w:rPr>
              <w:t>。</w:t>
            </w:r>
            <w:r>
              <w:rPr>
                <w:rFonts w:hint="eastAsia"/>
                <w:color w:val="auto"/>
                <w:kern w:val="0"/>
                <w:sz w:val="24"/>
                <w:szCs w:val="24"/>
              </w:rPr>
              <w:t>需提供①合同及②中标</w:t>
            </w:r>
            <w:r>
              <w:rPr>
                <w:rFonts w:hint="eastAsia"/>
                <w:color w:val="auto"/>
                <w:kern w:val="0"/>
                <w:sz w:val="24"/>
                <w:szCs w:val="24"/>
                <w:lang w:eastAsia="zh-CN"/>
              </w:rPr>
              <w:t>（成交）</w:t>
            </w:r>
            <w:r>
              <w:rPr>
                <w:rFonts w:hint="eastAsia"/>
                <w:color w:val="auto"/>
                <w:kern w:val="0"/>
                <w:sz w:val="24"/>
                <w:szCs w:val="24"/>
              </w:rPr>
              <w:t>通知书（或业主单位加盖公章的证明材料）复印件，两者缺一不可</w:t>
            </w:r>
            <w:r>
              <w:rPr>
                <w:rFonts w:hint="eastAsia"/>
                <w:color w:val="auto"/>
                <w:kern w:val="0"/>
                <w:sz w:val="24"/>
                <w:szCs w:val="24"/>
                <w:lang w:eastAsia="zh-CN"/>
              </w:rPr>
              <w:t>，未提供或提供给</w:t>
            </w:r>
            <w:r>
              <w:rPr>
                <w:rFonts w:hint="eastAsia"/>
                <w:color w:val="auto"/>
                <w:kern w:val="0"/>
                <w:sz w:val="24"/>
                <w:szCs w:val="24"/>
                <w:lang w:val="en-US" w:eastAsia="zh-CN"/>
              </w:rPr>
              <w:t>不齐全不得分</w:t>
            </w:r>
            <w:r>
              <w:rPr>
                <w:rFonts w:hint="eastAsia"/>
                <w:color w:val="auto"/>
                <w:kern w:val="0"/>
                <w:sz w:val="24"/>
                <w:szCs w:val="24"/>
              </w:rPr>
              <w:t>。</w:t>
            </w:r>
          </w:p>
        </w:tc>
      </w:tr>
      <w:tr w14:paraId="6F19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852" w:type="dxa"/>
            <w:noWrap w:val="0"/>
            <w:vAlign w:val="center"/>
          </w:tcPr>
          <w:p w14:paraId="6C4F6E44">
            <w:pPr>
              <w:widowControl/>
              <w:spacing w:line="400" w:lineRule="exact"/>
              <w:jc w:val="center"/>
              <w:rPr>
                <w:color w:val="auto"/>
                <w:kern w:val="0"/>
                <w:sz w:val="24"/>
                <w:szCs w:val="24"/>
              </w:rPr>
            </w:pPr>
            <w:r>
              <w:rPr>
                <w:rFonts w:hint="eastAsia"/>
                <w:color w:val="auto"/>
                <w:kern w:val="0"/>
                <w:sz w:val="24"/>
                <w:szCs w:val="24"/>
              </w:rPr>
              <w:t>3</w:t>
            </w:r>
          </w:p>
        </w:tc>
        <w:tc>
          <w:tcPr>
            <w:tcW w:w="1480" w:type="dxa"/>
            <w:noWrap w:val="0"/>
            <w:vAlign w:val="center"/>
          </w:tcPr>
          <w:p w14:paraId="676AA551">
            <w:pPr>
              <w:widowControl/>
              <w:spacing w:line="400" w:lineRule="exact"/>
              <w:jc w:val="center"/>
              <w:rPr>
                <w:color w:val="auto"/>
                <w:kern w:val="0"/>
                <w:sz w:val="24"/>
                <w:szCs w:val="24"/>
              </w:rPr>
            </w:pPr>
            <w:r>
              <w:rPr>
                <w:rFonts w:hint="eastAsia"/>
                <w:color w:val="auto"/>
                <w:kern w:val="0"/>
                <w:sz w:val="24"/>
                <w:szCs w:val="24"/>
              </w:rPr>
              <w:t>技术</w:t>
            </w:r>
            <w:r>
              <w:rPr>
                <w:color w:val="auto"/>
                <w:kern w:val="0"/>
                <w:sz w:val="24"/>
                <w:szCs w:val="24"/>
              </w:rPr>
              <w:t>方案</w:t>
            </w:r>
          </w:p>
          <w:p w14:paraId="5DB54236">
            <w:pPr>
              <w:widowControl/>
              <w:spacing w:line="400" w:lineRule="exact"/>
              <w:jc w:val="center"/>
              <w:rPr>
                <w:color w:val="auto"/>
                <w:kern w:val="0"/>
                <w:sz w:val="24"/>
                <w:szCs w:val="24"/>
              </w:rPr>
            </w:pPr>
            <w:r>
              <w:rPr>
                <w:rFonts w:hint="eastAsia"/>
                <w:color w:val="auto"/>
                <w:kern w:val="0"/>
                <w:sz w:val="24"/>
                <w:szCs w:val="24"/>
              </w:rPr>
              <w:t>（40分）</w:t>
            </w:r>
          </w:p>
        </w:tc>
        <w:tc>
          <w:tcPr>
            <w:tcW w:w="7654" w:type="dxa"/>
            <w:noWrap w:val="0"/>
            <w:vAlign w:val="center"/>
          </w:tcPr>
          <w:p w14:paraId="6EBF99B2">
            <w:pPr>
              <w:widowControl/>
              <w:numPr>
                <w:ilvl w:val="0"/>
                <w:numId w:val="3"/>
              </w:numPr>
              <w:spacing w:line="400" w:lineRule="exact"/>
              <w:rPr>
                <w:color w:val="auto"/>
                <w:kern w:val="0"/>
                <w:sz w:val="24"/>
                <w:szCs w:val="24"/>
              </w:rPr>
            </w:pPr>
            <w:r>
              <w:rPr>
                <w:b/>
                <w:color w:val="auto"/>
                <w:kern w:val="0"/>
                <w:sz w:val="24"/>
                <w:szCs w:val="24"/>
              </w:rPr>
              <w:t>项目</w:t>
            </w:r>
            <w:r>
              <w:rPr>
                <w:rFonts w:hint="eastAsia"/>
                <w:b/>
                <w:color w:val="auto"/>
                <w:kern w:val="0"/>
                <w:sz w:val="24"/>
                <w:szCs w:val="24"/>
              </w:rPr>
              <w:t>组织实施方案（8分）：</w:t>
            </w:r>
            <w:r>
              <w:rPr>
                <w:color w:val="auto"/>
                <w:kern w:val="0"/>
                <w:sz w:val="24"/>
                <w:szCs w:val="24"/>
              </w:rPr>
              <w:t>对</w:t>
            </w:r>
            <w:r>
              <w:rPr>
                <w:rFonts w:hint="eastAsia"/>
                <w:color w:val="auto"/>
                <w:kern w:val="0"/>
                <w:sz w:val="24"/>
                <w:szCs w:val="24"/>
              </w:rPr>
              <w:t>项目</w:t>
            </w:r>
            <w:r>
              <w:rPr>
                <w:color w:val="auto"/>
                <w:kern w:val="0"/>
                <w:sz w:val="24"/>
                <w:szCs w:val="24"/>
              </w:rPr>
              <w:t>承包的总体设想、组织形式、</w:t>
            </w:r>
            <w:r>
              <w:rPr>
                <w:rFonts w:hint="eastAsia"/>
                <w:color w:val="auto"/>
                <w:kern w:val="0"/>
                <w:sz w:val="24"/>
                <w:szCs w:val="24"/>
              </w:rPr>
              <w:t>项目</w:t>
            </w:r>
            <w:r>
              <w:rPr>
                <w:color w:val="auto"/>
                <w:kern w:val="0"/>
                <w:sz w:val="24"/>
                <w:szCs w:val="24"/>
              </w:rPr>
              <w:t>实施计划、各项管理目标及控制措施等内容进行评分</w:t>
            </w:r>
            <w:r>
              <w:rPr>
                <w:rFonts w:hint="eastAsia"/>
                <w:color w:val="auto"/>
                <w:kern w:val="0"/>
                <w:sz w:val="24"/>
                <w:szCs w:val="24"/>
              </w:rPr>
              <w:t>；方案</w:t>
            </w:r>
            <w:r>
              <w:rPr>
                <w:color w:val="auto"/>
                <w:kern w:val="0"/>
                <w:sz w:val="24"/>
                <w:szCs w:val="24"/>
              </w:rPr>
              <w:t>内容</w:t>
            </w:r>
            <w:r>
              <w:rPr>
                <w:rFonts w:hint="eastAsia"/>
                <w:color w:val="auto"/>
                <w:kern w:val="0"/>
                <w:sz w:val="24"/>
                <w:szCs w:val="24"/>
              </w:rPr>
              <w:t>完整</w:t>
            </w:r>
            <w:r>
              <w:rPr>
                <w:color w:val="auto"/>
                <w:kern w:val="0"/>
                <w:sz w:val="24"/>
                <w:szCs w:val="24"/>
              </w:rPr>
              <w:t>、</w:t>
            </w:r>
            <w:r>
              <w:rPr>
                <w:rFonts w:hint="eastAsia"/>
                <w:color w:val="auto"/>
                <w:kern w:val="0"/>
                <w:sz w:val="24"/>
                <w:szCs w:val="24"/>
              </w:rPr>
              <w:t>可操作性强的</w:t>
            </w:r>
            <w:r>
              <w:rPr>
                <w:color w:val="auto"/>
                <w:kern w:val="0"/>
                <w:sz w:val="24"/>
                <w:szCs w:val="24"/>
              </w:rPr>
              <w:t>得</w:t>
            </w:r>
            <w:r>
              <w:rPr>
                <w:rFonts w:hint="eastAsia"/>
                <w:color w:val="auto"/>
                <w:kern w:val="0"/>
                <w:sz w:val="24"/>
                <w:szCs w:val="24"/>
              </w:rPr>
              <w:t>8</w:t>
            </w:r>
            <w:r>
              <w:rPr>
                <w:color w:val="auto"/>
                <w:kern w:val="0"/>
                <w:sz w:val="24"/>
                <w:szCs w:val="24"/>
              </w:rPr>
              <w:t>分；</w:t>
            </w:r>
            <w:r>
              <w:rPr>
                <w:rFonts w:hint="eastAsia"/>
                <w:color w:val="auto"/>
                <w:kern w:val="0"/>
                <w:sz w:val="24"/>
                <w:szCs w:val="24"/>
              </w:rPr>
              <w:t>方案</w:t>
            </w:r>
            <w:r>
              <w:rPr>
                <w:color w:val="auto"/>
                <w:kern w:val="0"/>
                <w:sz w:val="24"/>
                <w:szCs w:val="24"/>
              </w:rPr>
              <w:t>内容</w:t>
            </w:r>
            <w:r>
              <w:rPr>
                <w:rFonts w:hint="eastAsia"/>
                <w:color w:val="auto"/>
                <w:kern w:val="0"/>
                <w:sz w:val="24"/>
                <w:szCs w:val="24"/>
              </w:rPr>
              <w:t>较完整</w:t>
            </w:r>
            <w:r>
              <w:rPr>
                <w:color w:val="auto"/>
                <w:kern w:val="0"/>
                <w:sz w:val="24"/>
                <w:szCs w:val="24"/>
              </w:rPr>
              <w:t>、</w:t>
            </w:r>
            <w:r>
              <w:rPr>
                <w:rFonts w:hint="eastAsia"/>
                <w:color w:val="auto"/>
                <w:kern w:val="0"/>
                <w:sz w:val="24"/>
                <w:szCs w:val="24"/>
              </w:rPr>
              <w:t>可操作性较强</w:t>
            </w:r>
            <w:r>
              <w:rPr>
                <w:color w:val="auto"/>
                <w:kern w:val="0"/>
                <w:sz w:val="24"/>
                <w:szCs w:val="24"/>
              </w:rPr>
              <w:t>的得</w:t>
            </w:r>
            <w:r>
              <w:rPr>
                <w:rFonts w:hint="eastAsia"/>
                <w:color w:val="auto"/>
                <w:kern w:val="0"/>
                <w:sz w:val="24"/>
                <w:szCs w:val="24"/>
              </w:rPr>
              <w:t>5</w:t>
            </w:r>
            <w:r>
              <w:rPr>
                <w:color w:val="auto"/>
                <w:kern w:val="0"/>
                <w:sz w:val="24"/>
                <w:szCs w:val="24"/>
              </w:rPr>
              <w:t>分；</w:t>
            </w:r>
            <w:r>
              <w:rPr>
                <w:rFonts w:hint="eastAsia"/>
                <w:color w:val="auto"/>
                <w:kern w:val="0"/>
                <w:sz w:val="24"/>
                <w:szCs w:val="24"/>
              </w:rPr>
              <w:t>方案</w:t>
            </w:r>
            <w:r>
              <w:rPr>
                <w:color w:val="auto"/>
                <w:kern w:val="0"/>
                <w:sz w:val="24"/>
                <w:szCs w:val="24"/>
              </w:rPr>
              <w:t>内容</w:t>
            </w:r>
            <w:r>
              <w:rPr>
                <w:rFonts w:hint="eastAsia"/>
                <w:color w:val="auto"/>
                <w:kern w:val="0"/>
                <w:sz w:val="24"/>
                <w:szCs w:val="24"/>
              </w:rPr>
              <w:t>不完整</w:t>
            </w:r>
            <w:r>
              <w:rPr>
                <w:color w:val="auto"/>
                <w:kern w:val="0"/>
                <w:sz w:val="24"/>
                <w:szCs w:val="24"/>
              </w:rPr>
              <w:t>、</w:t>
            </w:r>
            <w:r>
              <w:rPr>
                <w:rFonts w:hint="eastAsia"/>
                <w:color w:val="auto"/>
                <w:kern w:val="0"/>
                <w:sz w:val="24"/>
                <w:szCs w:val="24"/>
              </w:rPr>
              <w:t>可操作性不够强的</w:t>
            </w:r>
            <w:r>
              <w:rPr>
                <w:color w:val="auto"/>
                <w:kern w:val="0"/>
                <w:sz w:val="24"/>
                <w:szCs w:val="24"/>
              </w:rPr>
              <w:t>得</w:t>
            </w:r>
            <w:r>
              <w:rPr>
                <w:rFonts w:hint="eastAsia"/>
                <w:color w:val="auto"/>
                <w:kern w:val="0"/>
                <w:sz w:val="24"/>
                <w:szCs w:val="24"/>
              </w:rPr>
              <w:t>2</w:t>
            </w:r>
            <w:r>
              <w:rPr>
                <w:color w:val="auto"/>
                <w:kern w:val="0"/>
                <w:sz w:val="24"/>
                <w:szCs w:val="24"/>
              </w:rPr>
              <w:t>分；</w:t>
            </w:r>
            <w:r>
              <w:rPr>
                <w:rFonts w:hint="eastAsia"/>
                <w:color w:val="auto"/>
                <w:kern w:val="0"/>
                <w:sz w:val="24"/>
                <w:szCs w:val="24"/>
              </w:rPr>
              <w:t>未提供</w:t>
            </w:r>
            <w:r>
              <w:rPr>
                <w:color w:val="auto"/>
                <w:kern w:val="0"/>
                <w:sz w:val="24"/>
                <w:szCs w:val="24"/>
              </w:rPr>
              <w:t>不得分。</w:t>
            </w:r>
          </w:p>
          <w:p w14:paraId="485902A4">
            <w:pPr>
              <w:widowControl/>
              <w:numPr>
                <w:ilvl w:val="0"/>
                <w:numId w:val="3"/>
              </w:numPr>
              <w:spacing w:line="400" w:lineRule="exact"/>
              <w:rPr>
                <w:color w:val="auto"/>
                <w:kern w:val="0"/>
                <w:sz w:val="24"/>
                <w:szCs w:val="24"/>
              </w:rPr>
            </w:pPr>
            <w:r>
              <w:rPr>
                <w:rFonts w:hint="eastAsia"/>
                <w:b/>
                <w:color w:val="auto"/>
                <w:kern w:val="0"/>
                <w:sz w:val="24"/>
                <w:szCs w:val="24"/>
              </w:rPr>
              <w:t>供货及安装方案（12分）：</w:t>
            </w:r>
            <w:r>
              <w:rPr>
                <w:rFonts w:hint="eastAsia"/>
                <w:color w:val="auto"/>
                <w:kern w:val="0"/>
                <w:sz w:val="24"/>
                <w:szCs w:val="24"/>
              </w:rPr>
              <w:t>供应商自行现场踏勘后，根据现场的情况制定供货及安装方案，方案需包含但不限于本次采购的</w:t>
            </w:r>
            <w:r>
              <w:rPr>
                <w:rFonts w:hint="eastAsia"/>
                <w:color w:val="auto"/>
                <w:kern w:val="0"/>
                <w:sz w:val="24"/>
                <w:szCs w:val="24"/>
                <w:lang w:eastAsia="zh-CN"/>
              </w:rPr>
              <w:t>机非隔离栏</w:t>
            </w:r>
            <w:r>
              <w:rPr>
                <w:rFonts w:hint="eastAsia"/>
                <w:color w:val="auto"/>
                <w:kern w:val="0"/>
                <w:sz w:val="24"/>
                <w:szCs w:val="24"/>
              </w:rPr>
              <w:t>、警示柱、机非</w:t>
            </w:r>
            <w:r>
              <w:rPr>
                <w:rFonts w:hint="eastAsia"/>
                <w:color w:val="auto"/>
                <w:kern w:val="0"/>
                <w:sz w:val="24"/>
                <w:szCs w:val="24"/>
                <w:lang w:eastAsia="zh-CN"/>
              </w:rPr>
              <w:t>分道牌、热熔标线</w:t>
            </w:r>
            <w:r>
              <w:rPr>
                <w:rFonts w:hint="eastAsia"/>
                <w:color w:val="auto"/>
                <w:kern w:val="0"/>
                <w:sz w:val="24"/>
                <w:szCs w:val="24"/>
              </w:rPr>
              <w:t>的材质特点、数量、制作工艺、安装方式等，方案</w:t>
            </w:r>
            <w:r>
              <w:rPr>
                <w:color w:val="auto"/>
                <w:kern w:val="0"/>
                <w:sz w:val="24"/>
                <w:szCs w:val="24"/>
              </w:rPr>
              <w:t>内容</w:t>
            </w:r>
            <w:r>
              <w:rPr>
                <w:rFonts w:hint="eastAsia"/>
                <w:color w:val="auto"/>
                <w:kern w:val="0"/>
                <w:sz w:val="24"/>
                <w:szCs w:val="24"/>
              </w:rPr>
              <w:t>完整</w:t>
            </w:r>
            <w:r>
              <w:rPr>
                <w:color w:val="auto"/>
                <w:kern w:val="0"/>
                <w:sz w:val="24"/>
                <w:szCs w:val="24"/>
              </w:rPr>
              <w:t>、</w:t>
            </w:r>
            <w:r>
              <w:rPr>
                <w:rFonts w:hint="eastAsia"/>
                <w:color w:val="auto"/>
                <w:kern w:val="0"/>
                <w:sz w:val="24"/>
                <w:szCs w:val="24"/>
              </w:rPr>
              <w:t>可操作性强的</w:t>
            </w:r>
            <w:r>
              <w:rPr>
                <w:color w:val="auto"/>
                <w:kern w:val="0"/>
                <w:sz w:val="24"/>
                <w:szCs w:val="24"/>
              </w:rPr>
              <w:t>得</w:t>
            </w:r>
            <w:r>
              <w:rPr>
                <w:rFonts w:hint="eastAsia"/>
                <w:color w:val="auto"/>
                <w:kern w:val="0"/>
                <w:sz w:val="24"/>
                <w:szCs w:val="24"/>
              </w:rPr>
              <w:t>12</w:t>
            </w:r>
            <w:r>
              <w:rPr>
                <w:color w:val="auto"/>
                <w:kern w:val="0"/>
                <w:sz w:val="24"/>
                <w:szCs w:val="24"/>
              </w:rPr>
              <w:t>分；</w:t>
            </w:r>
            <w:r>
              <w:rPr>
                <w:rFonts w:hint="eastAsia"/>
                <w:color w:val="auto"/>
                <w:kern w:val="0"/>
                <w:sz w:val="24"/>
                <w:szCs w:val="24"/>
              </w:rPr>
              <w:t>方案</w:t>
            </w:r>
            <w:r>
              <w:rPr>
                <w:color w:val="auto"/>
                <w:kern w:val="0"/>
                <w:sz w:val="24"/>
                <w:szCs w:val="24"/>
              </w:rPr>
              <w:t>内容</w:t>
            </w:r>
            <w:r>
              <w:rPr>
                <w:rFonts w:hint="eastAsia"/>
                <w:color w:val="auto"/>
                <w:kern w:val="0"/>
                <w:sz w:val="24"/>
                <w:szCs w:val="24"/>
              </w:rPr>
              <w:t>较完整</w:t>
            </w:r>
            <w:r>
              <w:rPr>
                <w:color w:val="auto"/>
                <w:kern w:val="0"/>
                <w:sz w:val="24"/>
                <w:szCs w:val="24"/>
              </w:rPr>
              <w:t>、</w:t>
            </w:r>
            <w:r>
              <w:rPr>
                <w:rFonts w:hint="eastAsia"/>
                <w:color w:val="auto"/>
                <w:kern w:val="0"/>
                <w:sz w:val="24"/>
                <w:szCs w:val="24"/>
              </w:rPr>
              <w:t>可操作性较强</w:t>
            </w:r>
            <w:r>
              <w:rPr>
                <w:color w:val="auto"/>
                <w:kern w:val="0"/>
                <w:sz w:val="24"/>
                <w:szCs w:val="24"/>
              </w:rPr>
              <w:t>的得</w:t>
            </w:r>
            <w:r>
              <w:rPr>
                <w:rFonts w:hint="eastAsia"/>
                <w:color w:val="auto"/>
                <w:kern w:val="0"/>
                <w:sz w:val="24"/>
                <w:szCs w:val="24"/>
              </w:rPr>
              <w:t>8</w:t>
            </w:r>
            <w:r>
              <w:rPr>
                <w:color w:val="auto"/>
                <w:kern w:val="0"/>
                <w:sz w:val="24"/>
                <w:szCs w:val="24"/>
              </w:rPr>
              <w:t>分；</w:t>
            </w:r>
            <w:r>
              <w:rPr>
                <w:rFonts w:hint="eastAsia"/>
                <w:color w:val="auto"/>
                <w:kern w:val="0"/>
                <w:sz w:val="24"/>
                <w:szCs w:val="24"/>
              </w:rPr>
              <w:t>方案</w:t>
            </w:r>
            <w:r>
              <w:rPr>
                <w:color w:val="auto"/>
                <w:kern w:val="0"/>
                <w:sz w:val="24"/>
                <w:szCs w:val="24"/>
              </w:rPr>
              <w:t>内容</w:t>
            </w:r>
            <w:r>
              <w:rPr>
                <w:rFonts w:hint="eastAsia"/>
                <w:color w:val="auto"/>
                <w:kern w:val="0"/>
                <w:sz w:val="24"/>
                <w:szCs w:val="24"/>
              </w:rPr>
              <w:t>不完整</w:t>
            </w:r>
            <w:r>
              <w:rPr>
                <w:color w:val="auto"/>
                <w:kern w:val="0"/>
                <w:sz w:val="24"/>
                <w:szCs w:val="24"/>
              </w:rPr>
              <w:t>、</w:t>
            </w:r>
            <w:r>
              <w:rPr>
                <w:rFonts w:hint="eastAsia"/>
                <w:color w:val="auto"/>
                <w:kern w:val="0"/>
                <w:sz w:val="24"/>
                <w:szCs w:val="24"/>
              </w:rPr>
              <w:t>可操作性不够强的</w:t>
            </w:r>
            <w:r>
              <w:rPr>
                <w:color w:val="auto"/>
                <w:kern w:val="0"/>
                <w:sz w:val="24"/>
                <w:szCs w:val="24"/>
              </w:rPr>
              <w:t>得</w:t>
            </w:r>
            <w:r>
              <w:rPr>
                <w:rFonts w:hint="eastAsia"/>
                <w:color w:val="auto"/>
                <w:kern w:val="0"/>
                <w:sz w:val="24"/>
                <w:szCs w:val="24"/>
              </w:rPr>
              <w:t>4</w:t>
            </w:r>
            <w:r>
              <w:rPr>
                <w:color w:val="auto"/>
                <w:kern w:val="0"/>
                <w:sz w:val="24"/>
                <w:szCs w:val="24"/>
              </w:rPr>
              <w:t>分；</w:t>
            </w:r>
            <w:r>
              <w:rPr>
                <w:rFonts w:hint="eastAsia"/>
                <w:color w:val="auto"/>
                <w:kern w:val="0"/>
                <w:sz w:val="24"/>
                <w:szCs w:val="24"/>
              </w:rPr>
              <w:t>未提供</w:t>
            </w:r>
            <w:r>
              <w:rPr>
                <w:color w:val="auto"/>
                <w:kern w:val="0"/>
                <w:sz w:val="24"/>
                <w:szCs w:val="24"/>
              </w:rPr>
              <w:t>不得分。</w:t>
            </w:r>
            <w:r>
              <w:rPr>
                <w:rFonts w:hint="eastAsia"/>
                <w:b/>
                <w:color w:val="auto"/>
                <w:kern w:val="0"/>
                <w:sz w:val="24"/>
                <w:szCs w:val="24"/>
              </w:rPr>
              <w:t>（特别提醒：不得出现报价，否则作无效标处理）</w:t>
            </w:r>
          </w:p>
          <w:p w14:paraId="205EC5C9">
            <w:pPr>
              <w:widowControl/>
              <w:numPr>
                <w:ilvl w:val="0"/>
                <w:numId w:val="3"/>
              </w:numPr>
              <w:spacing w:line="400" w:lineRule="exact"/>
              <w:rPr>
                <w:color w:val="auto"/>
                <w:kern w:val="0"/>
                <w:sz w:val="24"/>
                <w:szCs w:val="24"/>
              </w:rPr>
            </w:pPr>
            <w:r>
              <w:rPr>
                <w:rFonts w:hint="eastAsia"/>
                <w:b/>
                <w:color w:val="auto"/>
                <w:kern w:val="0"/>
                <w:sz w:val="24"/>
                <w:szCs w:val="24"/>
              </w:rPr>
              <w:t>质量保证方案（5分）：</w:t>
            </w:r>
            <w:r>
              <w:rPr>
                <w:rFonts w:hint="eastAsia"/>
                <w:color w:val="auto"/>
                <w:kern w:val="0"/>
                <w:sz w:val="24"/>
                <w:szCs w:val="24"/>
              </w:rPr>
              <w:t>包括质量保证体系、措施等。方案全面、合理性强得5分，方案较全面、合理性较强3分，方案不够全面、合理性一般得1分，未提供不得分。</w:t>
            </w:r>
          </w:p>
          <w:p w14:paraId="5B7A675C">
            <w:pPr>
              <w:widowControl/>
              <w:numPr>
                <w:ilvl w:val="0"/>
                <w:numId w:val="3"/>
              </w:numPr>
              <w:spacing w:line="400" w:lineRule="exact"/>
              <w:rPr>
                <w:color w:val="auto"/>
                <w:sz w:val="24"/>
                <w:szCs w:val="24"/>
              </w:rPr>
            </w:pPr>
            <w:r>
              <w:rPr>
                <w:rFonts w:hint="eastAsia"/>
                <w:b/>
                <w:color w:val="auto"/>
                <w:kern w:val="0"/>
                <w:sz w:val="24"/>
                <w:szCs w:val="24"/>
              </w:rPr>
              <w:t>进度保证方案（5分）：</w:t>
            </w:r>
            <w:r>
              <w:rPr>
                <w:rFonts w:hint="eastAsia"/>
                <w:color w:val="auto"/>
                <w:kern w:val="0"/>
                <w:sz w:val="24"/>
                <w:szCs w:val="24"/>
              </w:rPr>
              <w:t>包括进度保证体系、措施等。方案全面、可行性强得5分，方案较全面、可行性较强得3分，方案不够全面、可行性一般得1分，未提供不得分。</w:t>
            </w:r>
          </w:p>
          <w:p w14:paraId="61788812">
            <w:pPr>
              <w:widowControl/>
              <w:numPr>
                <w:ilvl w:val="0"/>
                <w:numId w:val="3"/>
              </w:numPr>
              <w:spacing w:line="400" w:lineRule="exact"/>
              <w:rPr>
                <w:color w:val="auto"/>
                <w:kern w:val="0"/>
                <w:sz w:val="24"/>
                <w:szCs w:val="24"/>
              </w:rPr>
            </w:pPr>
            <w:r>
              <w:rPr>
                <w:rFonts w:hint="eastAsia"/>
                <w:b/>
                <w:color w:val="auto"/>
                <w:kern w:val="0"/>
                <w:sz w:val="24"/>
                <w:szCs w:val="24"/>
              </w:rPr>
              <w:t>防止安全事故的组织保证措施（5分）：</w:t>
            </w:r>
            <w:r>
              <w:rPr>
                <w:rFonts w:hint="eastAsia"/>
                <w:color w:val="auto"/>
                <w:kern w:val="0"/>
                <w:sz w:val="24"/>
                <w:szCs w:val="24"/>
              </w:rPr>
              <w:t>包括技术安全、生产安全、文明施工、环境保护保证措施等。方案完整、可行性强得5分，方案较完整、可行性较强得3分，方案不够完整、可行性一般得1分，未提供不得分。</w:t>
            </w:r>
          </w:p>
          <w:p w14:paraId="2DB0B7DD">
            <w:pPr>
              <w:widowControl/>
              <w:spacing w:line="400" w:lineRule="exact"/>
              <w:jc w:val="left"/>
              <w:rPr>
                <w:bCs/>
                <w:color w:val="auto"/>
                <w:kern w:val="0"/>
                <w:sz w:val="24"/>
                <w:szCs w:val="24"/>
              </w:rPr>
            </w:pPr>
            <w:r>
              <w:rPr>
                <w:rFonts w:hint="eastAsia"/>
                <w:b/>
                <w:color w:val="auto"/>
                <w:kern w:val="0"/>
                <w:sz w:val="24"/>
                <w:szCs w:val="24"/>
              </w:rPr>
              <w:t>6、售后服务方案（5分）：</w:t>
            </w:r>
            <w:r>
              <w:rPr>
                <w:rFonts w:hint="eastAsia"/>
                <w:color w:val="auto"/>
                <w:kern w:val="0"/>
                <w:sz w:val="24"/>
                <w:szCs w:val="24"/>
              </w:rPr>
              <w:t>评标委员会根据各投标供应商针对本项目提供的售后服务方案进行评审，方案完整合理，且具有较强的操作可行性的，得5分，方案基本完整合理、基本可行的，得3分，方案可行性一般的得1分，未提供的不得分。</w:t>
            </w:r>
          </w:p>
        </w:tc>
      </w:tr>
      <w:bookmarkEnd w:id="89"/>
      <w:bookmarkEnd w:id="90"/>
    </w:tbl>
    <w:p w14:paraId="0DF59CB7">
      <w:pPr>
        <w:keepNext w:val="0"/>
        <w:keepLines w:val="0"/>
        <w:pageBreakBefore w:val="0"/>
        <w:widowControl w:val="0"/>
        <w:kinsoku/>
        <w:wordWrap/>
        <w:overflowPunct/>
        <w:topLinePunct w:val="0"/>
        <w:bidi w:val="0"/>
        <w:snapToGrid w:val="0"/>
        <w:spacing w:line="460" w:lineRule="exact"/>
        <w:ind w:firstLine="482" w:firstLineChars="200"/>
        <w:textAlignment w:val="auto"/>
        <w:rPr>
          <w:rFonts w:hint="default" w:ascii="Times New Roman" w:hAnsi="Times New Roman" w:cs="Times New Roman"/>
          <w:b/>
          <w:kern w:val="0"/>
          <w:sz w:val="24"/>
        </w:rPr>
      </w:pPr>
      <w:r>
        <w:rPr>
          <w:rFonts w:hint="default" w:ascii="Times New Roman" w:hAnsi="Times New Roman" w:cs="Times New Roman"/>
          <w:b/>
          <w:kern w:val="0"/>
          <w:sz w:val="24"/>
        </w:rPr>
        <w:t>（</w:t>
      </w:r>
      <w:r>
        <w:rPr>
          <w:rFonts w:hint="default" w:ascii="Times New Roman" w:hAnsi="Times New Roman" w:cs="Times New Roman"/>
          <w:b/>
          <w:kern w:val="0"/>
          <w:sz w:val="24"/>
          <w:lang w:val="zh-CN"/>
        </w:rPr>
        <w:t>四</w:t>
      </w:r>
      <w:r>
        <w:rPr>
          <w:rFonts w:hint="default" w:ascii="Times New Roman" w:hAnsi="Times New Roman" w:cs="Times New Roman"/>
          <w:b/>
          <w:kern w:val="0"/>
          <w:sz w:val="24"/>
        </w:rPr>
        <w:t>）价格分：</w:t>
      </w:r>
      <w:r>
        <w:rPr>
          <w:rFonts w:hint="eastAsia" w:ascii="Times New Roman" w:hAnsi="Times New Roman" w:cs="Times New Roman"/>
          <w:b/>
          <w:kern w:val="0"/>
          <w:sz w:val="24"/>
          <w:lang w:val="en-US" w:eastAsia="zh-CN"/>
        </w:rPr>
        <w:t>30</w:t>
      </w:r>
      <w:r>
        <w:rPr>
          <w:rFonts w:hint="default" w:ascii="Times New Roman" w:hAnsi="Times New Roman" w:cs="Times New Roman"/>
          <w:b/>
          <w:kern w:val="0"/>
          <w:sz w:val="24"/>
          <w:lang w:val="zh-CN"/>
        </w:rPr>
        <w:t>分</w:t>
      </w:r>
    </w:p>
    <w:p w14:paraId="5CD98391">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综合评分法中的价格分统一采用低价优先法计算，即满足磋商文件要求且最后报价最低的供应商的价格为磋商基准价，其价格分为满分。其他供应商的价格分统一按照下列公式计算：</w:t>
      </w:r>
    </w:p>
    <w:p w14:paraId="2BF32C83">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磋商报价得分=（磋商基准价/最后磋商报价）×价格权值×100</w:t>
      </w:r>
    </w:p>
    <w:p w14:paraId="75BFB649">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项目评审过程中，不得去掉最后报价中的最高报价和最低报价。</w:t>
      </w:r>
    </w:p>
    <w:p w14:paraId="69B65A1E">
      <w:pPr>
        <w:keepNext w:val="0"/>
        <w:keepLines w:val="0"/>
        <w:pageBreakBefore w:val="0"/>
        <w:widowControl w:val="0"/>
        <w:kinsoku/>
        <w:wordWrap/>
        <w:overflowPunct/>
        <w:topLinePunct w:val="0"/>
        <w:bidi w:val="0"/>
        <w:snapToGrid w:val="0"/>
        <w:spacing w:line="460" w:lineRule="exact"/>
        <w:ind w:firstLine="482" w:firstLineChars="200"/>
        <w:textAlignment w:val="auto"/>
        <w:rPr>
          <w:rFonts w:hint="default" w:ascii="Times New Roman" w:hAnsi="Times New Roman" w:cs="Times New Roman"/>
          <w:b/>
          <w:kern w:val="0"/>
          <w:sz w:val="24"/>
        </w:rPr>
      </w:pPr>
      <w:r>
        <w:rPr>
          <w:rFonts w:hint="default" w:ascii="Times New Roman" w:hAnsi="Times New Roman" w:cs="Times New Roman"/>
          <w:b/>
          <w:kern w:val="0"/>
          <w:sz w:val="24"/>
        </w:rPr>
        <w:t>（</w:t>
      </w:r>
      <w:r>
        <w:rPr>
          <w:rFonts w:hint="eastAsia" w:ascii="Times New Roman" w:hAnsi="Times New Roman" w:cs="Times New Roman"/>
          <w:b/>
          <w:kern w:val="0"/>
          <w:sz w:val="24"/>
          <w:lang w:eastAsia="zh-CN"/>
        </w:rPr>
        <w:t>五</w:t>
      </w:r>
      <w:r>
        <w:rPr>
          <w:rFonts w:hint="default" w:ascii="Times New Roman" w:hAnsi="Times New Roman" w:cs="Times New Roman"/>
          <w:b/>
          <w:kern w:val="0"/>
          <w:sz w:val="24"/>
        </w:rPr>
        <w:t>）成交供应商的确定</w:t>
      </w:r>
    </w:p>
    <w:p w14:paraId="5B2E1234">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352D3587">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w:t>
      </w:r>
      <w:r>
        <w:rPr>
          <w:rFonts w:hint="eastAsia" w:ascii="Times New Roman" w:hAnsi="Times New Roman" w:cs="Times New Roman"/>
          <w:bCs/>
          <w:sz w:val="24"/>
          <w:lang w:eastAsia="zh-CN"/>
        </w:rPr>
        <w:t>超过</w:t>
      </w:r>
      <w:r>
        <w:rPr>
          <w:rFonts w:hint="default" w:ascii="Times New Roman" w:hAnsi="Times New Roman" w:cs="Times New Roman"/>
          <w:bCs/>
          <w:sz w:val="24"/>
        </w:rPr>
        <w:t>半数以上评委认定，有权取消供应商成交候选人资格。</w:t>
      </w:r>
    </w:p>
    <w:p w14:paraId="0DEAAC23">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磋商小组汇总各评委评分后，按照得分从高到低的顺序推荐三名成交候选人，并编写评审报告。</w:t>
      </w:r>
    </w:p>
    <w:p w14:paraId="17B845E3">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default" w:ascii="Times New Roman" w:hAnsi="Times New Roman" w:cs="Times New Roman"/>
          <w:bCs/>
          <w:sz w:val="24"/>
        </w:rPr>
      </w:pPr>
      <w:r>
        <w:rPr>
          <w:rFonts w:hint="default" w:ascii="Times New Roman" w:hAnsi="Times New Roman" w:cs="Times New Roman"/>
          <w:b/>
          <w:sz w:val="24"/>
        </w:rPr>
        <w:t>采购人委托磋商小组</w:t>
      </w:r>
      <w:r>
        <w:rPr>
          <w:rFonts w:hint="default" w:ascii="Times New Roman" w:hAnsi="Times New Roman" w:cs="Times New Roman"/>
          <w:bCs/>
          <w:sz w:val="24"/>
        </w:rPr>
        <w:t>直接确定排名第一的成交候选人为成交供应商。成交候选人并列的，由采购人或者采购人委托磋商小组按照现场抽签方式确定成交人。</w:t>
      </w:r>
    </w:p>
    <w:p w14:paraId="443263AB">
      <w:pPr>
        <w:keepNext w:val="0"/>
        <w:keepLines w:val="0"/>
        <w:pageBreakBefore w:val="0"/>
        <w:widowControl w:val="0"/>
        <w:kinsoku/>
        <w:wordWrap/>
        <w:overflowPunct/>
        <w:topLinePunct w:val="0"/>
        <w:bidi w:val="0"/>
        <w:snapToGrid w:val="0"/>
        <w:spacing w:line="460" w:lineRule="exact"/>
        <w:ind w:firstLine="482" w:firstLineChars="200"/>
        <w:textAlignment w:val="auto"/>
        <w:rPr>
          <w:rFonts w:hint="default" w:ascii="Times New Roman" w:hAnsi="Times New Roman" w:cs="Times New Roman"/>
          <w:b/>
          <w:kern w:val="0"/>
          <w:sz w:val="24"/>
        </w:rPr>
      </w:pPr>
      <w:r>
        <w:rPr>
          <w:rFonts w:hint="default" w:ascii="Times New Roman" w:hAnsi="Times New Roman" w:cs="Times New Roman"/>
          <w:b/>
          <w:kern w:val="0"/>
          <w:sz w:val="24"/>
        </w:rPr>
        <w:t>（七）采购代理机构宣布评审结果。</w:t>
      </w:r>
    </w:p>
    <w:p w14:paraId="24F89737">
      <w:pPr>
        <w:keepNext w:val="0"/>
        <w:keepLines w:val="0"/>
        <w:pageBreakBefore w:val="0"/>
        <w:widowControl w:val="0"/>
        <w:kinsoku/>
        <w:wordWrap/>
        <w:overflowPunct/>
        <w:topLinePunct w:val="0"/>
        <w:bidi w:val="0"/>
        <w:snapToGrid w:val="0"/>
        <w:spacing w:line="460" w:lineRule="exact"/>
        <w:ind w:firstLine="482" w:firstLineChars="200"/>
        <w:textAlignment w:val="auto"/>
        <w:rPr>
          <w:rFonts w:hint="default" w:ascii="Times New Roman" w:hAnsi="Times New Roman" w:cs="Times New Roman"/>
          <w:b/>
          <w:kern w:val="0"/>
          <w:sz w:val="24"/>
        </w:rPr>
      </w:pPr>
      <w:r>
        <w:rPr>
          <w:rFonts w:hint="default" w:ascii="Times New Roman" w:hAnsi="Times New Roman" w:cs="Times New Roman"/>
          <w:b/>
          <w:kern w:val="0"/>
          <w:sz w:val="24"/>
        </w:rPr>
        <w:t>（八）公告成交结果</w:t>
      </w:r>
    </w:p>
    <w:p w14:paraId="2427AB85">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bCs/>
          <w:sz w:val="24"/>
        </w:rPr>
        <w:t>自确定成交供应商之日起2个工作日内，在</w:t>
      </w:r>
      <w:r>
        <w:rPr>
          <w:rFonts w:hint="eastAsia" w:ascii="Times New Roman" w:hAnsi="Times New Roman" w:cs="Times New Roman"/>
          <w:sz w:val="24"/>
          <w:lang w:eastAsia="zh-CN"/>
        </w:rPr>
        <w:t>南通市崇川区人民政府网-公示公告栏</w:t>
      </w:r>
      <w:r>
        <w:rPr>
          <w:rFonts w:hint="default" w:ascii="Times New Roman" w:hAnsi="Times New Roman" w:cs="Times New Roman"/>
          <w:bCs/>
          <w:sz w:val="24"/>
        </w:rPr>
        <w:t>公告成交结果，公告期限为1个工作日。</w:t>
      </w:r>
    </w:p>
    <w:p w14:paraId="5E17FA26">
      <w:pPr>
        <w:keepNext w:val="0"/>
        <w:keepLines w:val="0"/>
        <w:pageBreakBefore w:val="0"/>
        <w:widowControl w:val="0"/>
        <w:kinsoku/>
        <w:wordWrap/>
        <w:overflowPunct/>
        <w:topLinePunct w:val="0"/>
        <w:bidi w:val="0"/>
        <w:snapToGrid w:val="0"/>
        <w:spacing w:line="460" w:lineRule="exact"/>
        <w:ind w:firstLine="482" w:firstLineChars="200"/>
        <w:textAlignment w:val="auto"/>
        <w:rPr>
          <w:rFonts w:hint="default" w:ascii="Times New Roman" w:hAnsi="Times New Roman" w:cs="Times New Roman"/>
          <w:b/>
          <w:kern w:val="0"/>
          <w:sz w:val="24"/>
        </w:rPr>
      </w:pPr>
      <w:r>
        <w:rPr>
          <w:rFonts w:hint="default" w:ascii="Times New Roman" w:hAnsi="Times New Roman" w:cs="Times New Roman"/>
          <w:b/>
          <w:kern w:val="0"/>
          <w:sz w:val="24"/>
        </w:rPr>
        <w:t>（九）发放成交通知书</w:t>
      </w:r>
    </w:p>
    <w:p w14:paraId="0ED575AB">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成交通知书发放条件和途径：发布成交结果公告的同时，采购人或者采购代理机构应当向成交人发放成交通知书。领取地址：</w:t>
      </w:r>
      <w:r>
        <w:rPr>
          <w:rFonts w:hint="default" w:ascii="Times New Roman" w:hAnsi="Times New Roman" w:cs="Times New Roman"/>
          <w:sz w:val="24"/>
          <w:szCs w:val="24"/>
          <w:u w:val="single"/>
        </w:rPr>
        <w:t xml:space="preserve"> 南通市崇川区</w:t>
      </w:r>
      <w:r>
        <w:rPr>
          <w:rFonts w:hint="eastAsia" w:ascii="Times New Roman" w:hAnsi="Times New Roman" w:cs="Times New Roman"/>
          <w:sz w:val="24"/>
          <w:szCs w:val="24"/>
          <w:u w:val="single"/>
          <w:lang w:eastAsia="zh-CN"/>
        </w:rPr>
        <w:t>中江国际广场</w:t>
      </w:r>
      <w:r>
        <w:rPr>
          <w:rFonts w:hint="eastAsia" w:ascii="Times New Roman" w:hAnsi="Times New Roman" w:cs="Times New Roman"/>
          <w:sz w:val="24"/>
          <w:szCs w:val="24"/>
          <w:u w:val="single"/>
          <w:lang w:val="en-US" w:eastAsia="zh-CN"/>
        </w:rPr>
        <w:t>4幢A座901</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，电话：</w:t>
      </w:r>
      <w:r>
        <w:rPr>
          <w:rFonts w:hint="default" w:ascii="Times New Roman" w:hAnsi="Times New Roman" w:cs="Times New Roman"/>
          <w:sz w:val="24"/>
          <w:szCs w:val="24"/>
          <w:u w:val="single"/>
        </w:rPr>
        <w:t xml:space="preserve"> 0513-</w:t>
      </w:r>
      <w:r>
        <w:rPr>
          <w:rFonts w:hint="eastAsia" w:ascii="Times New Roman" w:hAnsi="Times New Roman" w:cs="Times New Roman"/>
          <w:sz w:val="24"/>
          <w:szCs w:val="24"/>
          <w:u w:val="single"/>
          <w:lang w:val="en-US" w:eastAsia="zh-CN"/>
        </w:rPr>
        <w:t>55886303</w:t>
      </w:r>
      <w:r>
        <w:rPr>
          <w:rFonts w:hint="default" w:ascii="Times New Roman" w:hAnsi="Times New Roman" w:cs="Times New Roman"/>
          <w:sz w:val="24"/>
          <w:szCs w:val="24"/>
          <w:u w:val="single"/>
        </w:rPr>
        <w:t>、</w:t>
      </w:r>
      <w:r>
        <w:rPr>
          <w:rFonts w:hint="eastAsia" w:ascii="Times New Roman" w:hAnsi="Times New Roman" w:cs="Times New Roman"/>
          <w:sz w:val="24"/>
          <w:szCs w:val="24"/>
          <w:u w:val="single"/>
          <w:lang w:val="en-US" w:eastAsia="zh-CN"/>
        </w:rPr>
        <w:t>15005182114</w:t>
      </w:r>
      <w:r>
        <w:rPr>
          <w:rFonts w:hint="default" w:ascii="Times New Roman" w:hAnsi="Times New Roman" w:cs="Times New Roman"/>
          <w:sz w:val="24"/>
          <w:szCs w:val="24"/>
          <w:u w:val="single"/>
        </w:rPr>
        <w:t>。</w:t>
      </w:r>
    </w:p>
    <w:p w14:paraId="710F6B1A">
      <w:pPr>
        <w:keepNext w:val="0"/>
        <w:keepLines w:val="0"/>
        <w:pageBreakBefore w:val="0"/>
        <w:widowControl w:val="0"/>
        <w:kinsoku/>
        <w:wordWrap/>
        <w:overflowPunct/>
        <w:topLinePunct w:val="0"/>
        <w:bidi w:val="0"/>
        <w:snapToGrid w:val="0"/>
        <w:spacing w:line="460" w:lineRule="exact"/>
        <w:ind w:firstLine="48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成交通知书对采购人和成交供应商均具有法律效力。成交通知书发出后，采购人改变成交结果的，或者成交供应商放弃成交项目的，应当依法承担法律责任。</w:t>
      </w:r>
    </w:p>
    <w:p w14:paraId="025EA337">
      <w:pPr>
        <w:keepNext w:val="0"/>
        <w:keepLines w:val="0"/>
        <w:pageBreakBefore w:val="0"/>
        <w:widowControl w:val="0"/>
        <w:kinsoku/>
        <w:wordWrap/>
        <w:overflowPunct/>
        <w:topLinePunct w:val="0"/>
        <w:bidi w:val="0"/>
        <w:snapToGrid w:val="0"/>
        <w:spacing w:line="460" w:lineRule="exact"/>
        <w:ind w:firstLine="482" w:firstLineChars="200"/>
        <w:textAlignment w:val="auto"/>
        <w:rPr>
          <w:rFonts w:hint="default" w:ascii="Times New Roman" w:hAnsi="Times New Roman" w:cs="Times New Roman"/>
          <w:b/>
          <w:kern w:val="0"/>
          <w:sz w:val="24"/>
        </w:rPr>
      </w:pPr>
      <w:r>
        <w:rPr>
          <w:rFonts w:hint="default" w:ascii="Times New Roman" w:hAnsi="Times New Roman" w:cs="Times New Roman"/>
          <w:b/>
          <w:kern w:val="0"/>
          <w:sz w:val="24"/>
        </w:rPr>
        <w:t>八、其他注意事项</w:t>
      </w:r>
    </w:p>
    <w:p w14:paraId="2B0601BE">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1、在磋商响应、</w:t>
      </w:r>
      <w:r>
        <w:rPr>
          <w:rFonts w:hint="eastAsia" w:ascii="Times New Roman" w:hAnsi="Times New Roman" w:cs="Times New Roman"/>
          <w:sz w:val="24"/>
          <w:lang w:eastAsia="zh-CN"/>
        </w:rPr>
        <w:t>评审期</w:t>
      </w:r>
      <w:r>
        <w:rPr>
          <w:rFonts w:hint="default" w:ascii="Times New Roman" w:hAnsi="Times New Roman" w:cs="Times New Roman"/>
          <w:sz w:val="24"/>
        </w:rPr>
        <w:t>间，供应商不得向磋商小组询问情况，不得进行旨在影响评审结果的活动。</w:t>
      </w:r>
    </w:p>
    <w:p w14:paraId="2C62D876">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2、磋商小组不得向供应商解释落标原因。</w:t>
      </w:r>
    </w:p>
    <w:p w14:paraId="5D864D79">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3、在磋商响应、评审过程中，如果供应商联合故意抬高报价或出现其他不正当行为，采购人有权中止磋商或评审。</w:t>
      </w:r>
    </w:p>
    <w:p w14:paraId="122DACB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sz w:val="24"/>
        </w:rPr>
        <w:t>4、凡在磋商响应、评审过程中，已提示是否异议的事项，供应商当时没有提出异议的，事后不得针对上述事项提出质疑。</w:t>
      </w:r>
    </w:p>
    <w:p w14:paraId="00260781">
      <w:pPr>
        <w:widowControl/>
        <w:jc w:val="left"/>
        <w:rPr>
          <w:rFonts w:hint="default" w:ascii="Times New Roman" w:hAnsi="Times New Roman" w:cs="Times New Roman"/>
          <w:b/>
          <w:bCs/>
          <w:color w:val="000000" w:themeColor="text1"/>
          <w:w w:val="80"/>
          <w:sz w:val="44"/>
          <w:szCs w:val="44"/>
        </w:rPr>
      </w:pPr>
      <w:r>
        <w:rPr>
          <w:rFonts w:hint="default" w:ascii="Times New Roman" w:hAnsi="Times New Roman" w:cs="Times New Roman"/>
          <w:b/>
          <w:bCs/>
          <w:color w:val="000000" w:themeColor="text1"/>
          <w:w w:val="80"/>
          <w:sz w:val="44"/>
          <w:szCs w:val="44"/>
        </w:rPr>
        <w:br w:type="page"/>
      </w:r>
    </w:p>
    <w:p w14:paraId="6C9BD7FA">
      <w:pPr>
        <w:keepNext w:val="0"/>
        <w:keepLines w:val="0"/>
        <w:pageBreakBefore w:val="0"/>
        <w:widowControl w:val="0"/>
        <w:kinsoku/>
        <w:wordWrap/>
        <w:overflowPunct/>
        <w:topLinePunct w:val="0"/>
        <w:autoSpaceDE/>
        <w:autoSpaceDN/>
        <w:bidi w:val="0"/>
        <w:adjustRightInd/>
        <w:snapToGrid w:val="0"/>
        <w:spacing w:before="157" w:beforeLines="50" w:after="157" w:afterLines="50" w:line="480" w:lineRule="exact"/>
        <w:jc w:val="center"/>
        <w:textAlignment w:val="auto"/>
        <w:rPr>
          <w:rFonts w:hint="default" w:ascii="Times New Roman" w:hAnsi="Times New Roman" w:cs="Times New Roman"/>
          <w:color w:val="000000" w:themeColor="text1"/>
          <w:kern w:val="0"/>
          <w:sz w:val="24"/>
          <w:szCs w:val="24"/>
        </w:rPr>
      </w:pPr>
      <w:r>
        <w:rPr>
          <w:rFonts w:hint="default" w:ascii="Times New Roman" w:hAnsi="Times New Roman" w:cs="Times New Roman"/>
          <w:b/>
          <w:bCs/>
          <w:color w:val="000000" w:themeColor="text1"/>
          <w:w w:val="80"/>
          <w:sz w:val="44"/>
          <w:szCs w:val="44"/>
        </w:rPr>
        <w:t>第五章</w:t>
      </w:r>
      <w:r>
        <w:rPr>
          <w:rFonts w:hint="eastAsia" w:cs="Times New Roman"/>
          <w:b/>
          <w:bCs/>
          <w:color w:val="000000" w:themeColor="text1"/>
          <w:w w:val="80"/>
          <w:sz w:val="44"/>
          <w:szCs w:val="44"/>
          <w:lang w:val="en-US" w:eastAsia="zh-CN"/>
        </w:rPr>
        <w:t xml:space="preserve">  </w:t>
      </w:r>
      <w:r>
        <w:rPr>
          <w:rFonts w:hint="default" w:ascii="Times New Roman" w:hAnsi="Times New Roman" w:cs="Times New Roman"/>
          <w:b/>
          <w:bCs/>
          <w:color w:val="000000" w:themeColor="text1"/>
          <w:w w:val="80"/>
          <w:sz w:val="44"/>
          <w:szCs w:val="44"/>
        </w:rPr>
        <w:t>合同主要条款</w:t>
      </w:r>
    </w:p>
    <w:p w14:paraId="62EB3CD8">
      <w:pPr>
        <w:keepNext w:val="0"/>
        <w:keepLines w:val="0"/>
        <w:pageBreakBefore w:val="0"/>
        <w:widowControl w:val="0"/>
        <w:tabs>
          <w:tab w:val="left" w:pos="1050"/>
          <w:tab w:val="right" w:leader="dot" w:pos="9402"/>
        </w:tabs>
        <w:kinsoku/>
        <w:wordWrap/>
        <w:overflowPunct/>
        <w:topLinePunct w:val="0"/>
        <w:autoSpaceDE/>
        <w:autoSpaceDN/>
        <w:bidi w:val="0"/>
        <w:adjustRightInd/>
        <w:spacing w:before="157" w:beforeLines="50" w:after="157" w:afterLines="50" w:line="560" w:lineRule="exact"/>
        <w:jc w:val="center"/>
        <w:textAlignment w:val="auto"/>
        <w:outlineLvl w:val="0"/>
        <w:rPr>
          <w:b/>
          <w:w w:val="80"/>
          <w:sz w:val="48"/>
          <w:szCs w:val="48"/>
        </w:rPr>
      </w:pPr>
      <w:r>
        <w:rPr>
          <w:b/>
          <w:w w:val="80"/>
          <w:sz w:val="48"/>
          <w:szCs w:val="48"/>
        </w:rPr>
        <w:t>崇川区采购项目合同书</w:t>
      </w:r>
    </w:p>
    <w:p w14:paraId="74230E64">
      <w:pPr>
        <w:spacing w:line="480" w:lineRule="exact"/>
        <w:rPr>
          <w:sz w:val="24"/>
          <w:szCs w:val="20"/>
          <w:u w:val="single"/>
        </w:rPr>
      </w:pPr>
      <w:r>
        <w:rPr>
          <w:spacing w:val="46"/>
          <w:sz w:val="24"/>
          <w:szCs w:val="20"/>
        </w:rPr>
        <w:t>采购人</w:t>
      </w:r>
      <w:r>
        <w:rPr>
          <w:sz w:val="24"/>
          <w:szCs w:val="20"/>
        </w:rPr>
        <w:t>（或称甲方）：</w:t>
      </w:r>
      <w:r>
        <w:rPr>
          <w:sz w:val="24"/>
          <w:szCs w:val="20"/>
          <w:u w:val="single"/>
        </w:rPr>
        <w:t xml:space="preserve">                             </w:t>
      </w:r>
    </w:p>
    <w:p w14:paraId="5DCD9EED">
      <w:pPr>
        <w:spacing w:line="480" w:lineRule="exact"/>
        <w:rPr>
          <w:sz w:val="24"/>
          <w:szCs w:val="20"/>
        </w:rPr>
      </w:pPr>
      <w:r>
        <w:rPr>
          <w:sz w:val="24"/>
          <w:szCs w:val="20"/>
        </w:rPr>
        <w:t>成交供应商（或称乙方）：</w:t>
      </w:r>
      <w:r>
        <w:rPr>
          <w:sz w:val="24"/>
          <w:szCs w:val="20"/>
          <w:u w:val="single"/>
        </w:rPr>
        <w:t xml:space="preserve">                             </w:t>
      </w:r>
    </w:p>
    <w:p w14:paraId="14741795">
      <w:pPr>
        <w:spacing w:line="480" w:lineRule="exact"/>
        <w:rPr>
          <w:sz w:val="24"/>
          <w:szCs w:val="20"/>
        </w:rPr>
      </w:pPr>
      <w:r>
        <w:rPr>
          <w:sz w:val="24"/>
          <w:szCs w:val="20"/>
        </w:rPr>
        <w:t>签订时间：</w:t>
      </w:r>
      <w:r>
        <w:rPr>
          <w:sz w:val="24"/>
          <w:szCs w:val="20"/>
          <w:u w:val="single"/>
        </w:rPr>
        <w:t xml:space="preserve">     </w:t>
      </w:r>
      <w:r>
        <w:rPr>
          <w:sz w:val="24"/>
          <w:szCs w:val="20"/>
        </w:rPr>
        <w:t>年</w:t>
      </w:r>
      <w:r>
        <w:rPr>
          <w:sz w:val="24"/>
          <w:szCs w:val="20"/>
          <w:u w:val="single"/>
        </w:rPr>
        <w:t xml:space="preserve">  </w:t>
      </w:r>
      <w:r>
        <w:rPr>
          <w:rFonts w:hint="eastAsia"/>
          <w:sz w:val="24"/>
          <w:szCs w:val="20"/>
          <w:u w:val="single"/>
          <w:lang w:val="en-US" w:eastAsia="zh-CN"/>
        </w:rPr>
        <w:t xml:space="preserve">  </w:t>
      </w:r>
      <w:r>
        <w:rPr>
          <w:sz w:val="24"/>
          <w:szCs w:val="20"/>
          <w:u w:val="single"/>
        </w:rPr>
        <w:t xml:space="preserve"> </w:t>
      </w:r>
      <w:r>
        <w:rPr>
          <w:sz w:val="24"/>
          <w:szCs w:val="20"/>
        </w:rPr>
        <w:t>月</w:t>
      </w:r>
      <w:r>
        <w:rPr>
          <w:sz w:val="24"/>
          <w:szCs w:val="20"/>
          <w:u w:val="single"/>
        </w:rPr>
        <w:t xml:space="preserve">   </w:t>
      </w:r>
      <w:r>
        <w:rPr>
          <w:rFonts w:hint="eastAsia"/>
          <w:sz w:val="24"/>
          <w:szCs w:val="20"/>
          <w:u w:val="single"/>
          <w:lang w:val="en-US" w:eastAsia="zh-CN"/>
        </w:rPr>
        <w:t xml:space="preserve"> </w:t>
      </w:r>
      <w:r>
        <w:rPr>
          <w:sz w:val="24"/>
          <w:szCs w:val="20"/>
        </w:rPr>
        <w:t>日</w:t>
      </w:r>
    </w:p>
    <w:p w14:paraId="3F982E1F">
      <w:pPr>
        <w:spacing w:line="480" w:lineRule="exact"/>
        <w:rPr>
          <w:sz w:val="24"/>
          <w:szCs w:val="20"/>
          <w:u w:val="single"/>
        </w:rPr>
      </w:pPr>
      <w:r>
        <w:rPr>
          <w:sz w:val="24"/>
          <w:szCs w:val="20"/>
        </w:rPr>
        <w:t>签订地点：</w:t>
      </w:r>
      <w:r>
        <w:rPr>
          <w:sz w:val="24"/>
          <w:szCs w:val="20"/>
          <w:u w:val="single"/>
        </w:rPr>
        <w:t xml:space="preserve">                                 </w:t>
      </w:r>
    </w:p>
    <w:p w14:paraId="14A97BD1">
      <w:pPr>
        <w:spacing w:line="480" w:lineRule="exact"/>
        <w:ind w:firstLine="480" w:firstLineChars="200"/>
        <w:rPr>
          <w:sz w:val="24"/>
          <w:szCs w:val="20"/>
        </w:rPr>
      </w:pPr>
      <w:r>
        <w:rPr>
          <w:sz w:val="24"/>
          <w:szCs w:val="20"/>
        </w:rPr>
        <w:t>根据《中华人民共和国民法典》及</w:t>
      </w:r>
      <w:r>
        <w:rPr>
          <w:sz w:val="24"/>
          <w:szCs w:val="20"/>
          <w:u w:val="single"/>
        </w:rPr>
        <w:t xml:space="preserve">     </w:t>
      </w:r>
      <w:r>
        <w:rPr>
          <w:sz w:val="24"/>
          <w:szCs w:val="20"/>
        </w:rPr>
        <w:t>年</w:t>
      </w:r>
      <w:r>
        <w:rPr>
          <w:sz w:val="24"/>
          <w:szCs w:val="20"/>
          <w:u w:val="single"/>
        </w:rPr>
        <w:t xml:space="preserve">    </w:t>
      </w:r>
      <w:r>
        <w:rPr>
          <w:sz w:val="24"/>
          <w:szCs w:val="20"/>
        </w:rPr>
        <w:t>月</w:t>
      </w:r>
      <w:r>
        <w:rPr>
          <w:sz w:val="24"/>
          <w:szCs w:val="20"/>
          <w:u w:val="single"/>
        </w:rPr>
        <w:t xml:space="preserve">     </w:t>
      </w:r>
      <w:r>
        <w:rPr>
          <w:sz w:val="24"/>
          <w:szCs w:val="20"/>
        </w:rPr>
        <w:t>日（项目名称）</w:t>
      </w:r>
      <w:r>
        <w:rPr>
          <w:sz w:val="24"/>
          <w:szCs w:val="20"/>
          <w:u w:val="single"/>
        </w:rPr>
        <w:t xml:space="preserve">    </w:t>
      </w:r>
      <w:r>
        <w:rPr>
          <w:rFonts w:hint="eastAsia"/>
          <w:sz w:val="24"/>
          <w:szCs w:val="20"/>
          <w:u w:val="single"/>
          <w:lang w:val="en-US" w:eastAsia="zh-CN"/>
        </w:rPr>
        <w:t xml:space="preserve"> </w:t>
      </w:r>
      <w:r>
        <w:rPr>
          <w:sz w:val="24"/>
          <w:szCs w:val="20"/>
        </w:rPr>
        <w:t>项目的采购结果、采购文件，经双方协商一致，签订本合同。</w:t>
      </w:r>
    </w:p>
    <w:p w14:paraId="55435B7E">
      <w:pPr>
        <w:spacing w:line="480" w:lineRule="exact"/>
        <w:rPr>
          <w:szCs w:val="20"/>
        </w:rPr>
      </w:pPr>
      <w:r>
        <w:rPr>
          <w:sz w:val="24"/>
          <w:szCs w:val="20"/>
        </w:rPr>
        <w:t xml:space="preserve">    一、合同的标的物</w:t>
      </w:r>
    </w:p>
    <w:p w14:paraId="6F25059E">
      <w:pPr>
        <w:spacing w:line="480" w:lineRule="exact"/>
        <w:ind w:firstLine="484" w:firstLineChars="202"/>
        <w:rPr>
          <w:sz w:val="24"/>
          <w:szCs w:val="20"/>
        </w:rPr>
      </w:pPr>
      <w:r>
        <w:rPr>
          <w:sz w:val="24"/>
          <w:szCs w:val="20"/>
        </w:rPr>
        <w:t>1.1甲方向乙方采购标的物，具体的品种、规格要求详见采购文件。</w:t>
      </w:r>
    </w:p>
    <w:p w14:paraId="1E12F53F">
      <w:pPr>
        <w:spacing w:line="480" w:lineRule="exact"/>
        <w:ind w:firstLine="484" w:firstLineChars="202"/>
        <w:rPr>
          <w:sz w:val="24"/>
          <w:szCs w:val="20"/>
        </w:rPr>
      </w:pPr>
      <w:r>
        <w:rPr>
          <w:sz w:val="24"/>
          <w:szCs w:val="20"/>
        </w:rPr>
        <w:t>1.2乙方对提供的标的物应当拥有完整的物权，并且负有保证第三人不得向甲方主张任何权利（包括知识产权）的义务。</w:t>
      </w:r>
    </w:p>
    <w:p w14:paraId="62CD18BB">
      <w:pPr>
        <w:spacing w:line="480" w:lineRule="exact"/>
        <w:ind w:firstLine="484" w:firstLineChars="202"/>
        <w:rPr>
          <w:sz w:val="24"/>
          <w:szCs w:val="20"/>
        </w:rPr>
      </w:pPr>
      <w:r>
        <w:rPr>
          <w:sz w:val="24"/>
          <w:szCs w:val="20"/>
        </w:rPr>
        <w:t>二、合同价格与支付</w:t>
      </w:r>
    </w:p>
    <w:p w14:paraId="111A137A">
      <w:pPr>
        <w:snapToGrid w:val="0"/>
        <w:spacing w:line="480" w:lineRule="exact"/>
        <w:ind w:firstLine="480" w:firstLineChars="200"/>
        <w:rPr>
          <w:sz w:val="24"/>
          <w:szCs w:val="24"/>
          <w:highlight w:val="yellow"/>
        </w:rPr>
      </w:pPr>
      <w:r>
        <w:rPr>
          <w:sz w:val="24"/>
          <w:szCs w:val="20"/>
        </w:rPr>
        <w:t>2.1 合同价格按此次成交价格执行，合同总金额为人民币</w:t>
      </w:r>
      <w:r>
        <w:rPr>
          <w:sz w:val="24"/>
          <w:szCs w:val="20"/>
          <w:u w:val="single"/>
        </w:rPr>
        <w:t xml:space="preserve">           </w:t>
      </w:r>
      <w:r>
        <w:rPr>
          <w:sz w:val="24"/>
          <w:szCs w:val="20"/>
        </w:rPr>
        <w:t>。</w:t>
      </w:r>
      <w:r>
        <w:rPr>
          <w:sz w:val="24"/>
          <w:szCs w:val="24"/>
        </w:rPr>
        <w:t>投标采用固定总价报价，</w:t>
      </w:r>
      <w:r>
        <w:rPr>
          <w:sz w:val="24"/>
          <w:szCs w:val="20"/>
        </w:rPr>
        <w:t>合同价</w:t>
      </w:r>
      <w:r>
        <w:rPr>
          <w:b/>
          <w:sz w:val="24"/>
          <w:szCs w:val="24"/>
        </w:rPr>
        <w:t>包含相关材料采购费、人工费、安装费、附件、货物运输、装车、卸车费、运输保险费、售后服务费、不可预见费、风险费、税金、质保</w:t>
      </w:r>
      <w:r>
        <w:rPr>
          <w:rFonts w:hint="eastAsia"/>
          <w:b/>
          <w:sz w:val="24"/>
          <w:szCs w:val="24"/>
          <w:lang w:eastAsia="zh-CN"/>
        </w:rPr>
        <w:t>等其他</w:t>
      </w:r>
      <w:r>
        <w:rPr>
          <w:b/>
          <w:sz w:val="24"/>
          <w:szCs w:val="24"/>
        </w:rPr>
        <w:t>一切可能发生的相关费用</w:t>
      </w:r>
      <w:r>
        <w:rPr>
          <w:bCs/>
          <w:sz w:val="24"/>
          <w:szCs w:val="24"/>
        </w:rPr>
        <w:t>。即招标物交付使用前的所有费用以及免保期内的服务费用等包含采购文件采购要求的所有费用。</w:t>
      </w:r>
    </w:p>
    <w:p w14:paraId="54FBA83B">
      <w:pPr>
        <w:widowControl/>
        <w:shd w:val="clear" w:color="auto" w:fill="FFFFFF"/>
        <w:spacing w:line="480" w:lineRule="exact"/>
        <w:ind w:firstLine="480" w:firstLineChars="200"/>
        <w:jc w:val="left"/>
        <w:rPr>
          <w:b/>
          <w:bCs/>
          <w:sz w:val="24"/>
          <w:szCs w:val="24"/>
        </w:rPr>
      </w:pPr>
      <w:r>
        <w:rPr>
          <w:sz w:val="24"/>
          <w:szCs w:val="20"/>
        </w:rPr>
        <w:t>2.2</w:t>
      </w:r>
      <w:r>
        <w:rPr>
          <w:b/>
          <w:bCs/>
          <w:sz w:val="24"/>
          <w:szCs w:val="24"/>
        </w:rPr>
        <w:t>付款方式：</w:t>
      </w:r>
    </w:p>
    <w:p w14:paraId="2614C42B">
      <w:pPr>
        <w:topLinePunct/>
        <w:snapToGrid w:val="0"/>
        <w:spacing w:line="480" w:lineRule="exact"/>
        <w:ind w:firstLine="482" w:firstLineChars="200"/>
        <w:jc w:val="left"/>
        <w:rPr>
          <w:rFonts w:hint="eastAsia" w:eastAsia="宋体"/>
          <w:sz w:val="24"/>
          <w:szCs w:val="24"/>
          <w:lang w:eastAsia="zh-CN"/>
        </w:rPr>
      </w:pPr>
      <w:r>
        <w:rPr>
          <w:rFonts w:hint="eastAsia"/>
          <w:b/>
          <w:bCs/>
          <w:sz w:val="24"/>
          <w:szCs w:val="24"/>
          <w:lang w:eastAsia="zh-CN"/>
        </w:rPr>
        <w:t>合同签订后，所有工作完成经甲方验收合格并经审计单位审计后支付至审定价的95%，剩余审定价的5%在验收合格满两年后无任何质量问题一次性付清（无息）。</w:t>
      </w:r>
    </w:p>
    <w:p w14:paraId="3B99B981">
      <w:pPr>
        <w:spacing w:line="480" w:lineRule="exact"/>
        <w:ind w:firstLine="484" w:firstLineChars="202"/>
        <w:rPr>
          <w:sz w:val="24"/>
          <w:szCs w:val="20"/>
        </w:rPr>
      </w:pPr>
      <w:r>
        <w:rPr>
          <w:sz w:val="24"/>
          <w:szCs w:val="20"/>
        </w:rPr>
        <w:t xml:space="preserve">2.3 根据现行税法对甲方征收的与本合同有关的一切税费均由甲方承担；根据现行税法对乙方征收的与本合同有关的一切税费均由乙方承担。     </w:t>
      </w:r>
    </w:p>
    <w:p w14:paraId="709C6EB1">
      <w:pPr>
        <w:spacing w:line="480" w:lineRule="exact"/>
        <w:ind w:firstLine="484" w:firstLineChars="202"/>
        <w:rPr>
          <w:sz w:val="24"/>
          <w:szCs w:val="20"/>
        </w:rPr>
      </w:pPr>
      <w:r>
        <w:rPr>
          <w:sz w:val="24"/>
          <w:szCs w:val="20"/>
        </w:rPr>
        <w:t>2.5 支付（结算）方式：由甲方通知乙方提交相关发票办理支付手续，在各项手续、票据齐全的情况下完成对外支付。</w:t>
      </w:r>
    </w:p>
    <w:p w14:paraId="0EDFA612">
      <w:pPr>
        <w:spacing w:line="480" w:lineRule="exact"/>
        <w:ind w:firstLine="484" w:firstLineChars="202"/>
        <w:rPr>
          <w:sz w:val="24"/>
          <w:szCs w:val="20"/>
        </w:rPr>
      </w:pPr>
      <w:r>
        <w:rPr>
          <w:sz w:val="24"/>
          <w:szCs w:val="20"/>
        </w:rPr>
        <w:t>2.6供货量调整及结算方式：如因甲方实际需求，供货数量发生变化，乙方须无条件满足甲方需求，确保供货质量并及时供货；结算时按实际供货量进行结算，其综合单价不变。</w:t>
      </w:r>
    </w:p>
    <w:p w14:paraId="15B1C8BC">
      <w:pPr>
        <w:spacing w:line="480" w:lineRule="exact"/>
        <w:ind w:firstLine="484" w:firstLineChars="202"/>
        <w:rPr>
          <w:sz w:val="24"/>
          <w:szCs w:val="20"/>
        </w:rPr>
      </w:pPr>
      <w:r>
        <w:rPr>
          <w:sz w:val="24"/>
          <w:szCs w:val="20"/>
        </w:rPr>
        <w:t>2.7乙方在将货物送达目的地的送货过程中和安装过程中，一切安全由乙方自己承担。</w:t>
      </w:r>
    </w:p>
    <w:p w14:paraId="3B2A50D5">
      <w:pPr>
        <w:spacing w:line="480" w:lineRule="exact"/>
        <w:rPr>
          <w:sz w:val="24"/>
          <w:szCs w:val="20"/>
        </w:rPr>
      </w:pPr>
      <w:r>
        <w:rPr>
          <w:sz w:val="24"/>
          <w:szCs w:val="20"/>
        </w:rPr>
        <w:t xml:space="preserve">    三、质量保证</w:t>
      </w:r>
    </w:p>
    <w:p w14:paraId="478F2666">
      <w:pPr>
        <w:spacing w:line="480" w:lineRule="exact"/>
        <w:ind w:firstLine="484" w:firstLineChars="202"/>
        <w:rPr>
          <w:sz w:val="24"/>
          <w:szCs w:val="20"/>
        </w:rPr>
      </w:pPr>
      <w:r>
        <w:rPr>
          <w:sz w:val="24"/>
          <w:szCs w:val="20"/>
        </w:rPr>
        <w:t>3.1乙方应保证货物是全新、未使用过的原厂合格产品，并完全符合采购文件及本合同规定的质量、规格和参数的要求。验收过程中发现不符合上述要求的，将视作不合格产品，甲方有权终止合同，造成的一切损失由乙方承担。</w:t>
      </w:r>
    </w:p>
    <w:p w14:paraId="53F678D2">
      <w:pPr>
        <w:spacing w:line="480" w:lineRule="exact"/>
        <w:ind w:firstLine="484" w:firstLineChars="202"/>
        <w:rPr>
          <w:sz w:val="24"/>
          <w:szCs w:val="20"/>
        </w:rPr>
      </w:pPr>
      <w:r>
        <w:rPr>
          <w:sz w:val="24"/>
          <w:szCs w:val="20"/>
        </w:rPr>
        <w:t>3.2报价产品的技术标准按国家标准执行，无国家标准的，按行业标准执行，无国家和行业标准的，按企业标准执行；但在采购文件中有特别要求的，按采购文件中规定的要求执行，并且符合相关法律、法规规定的要求。</w:t>
      </w:r>
    </w:p>
    <w:p w14:paraId="29887D10">
      <w:pPr>
        <w:spacing w:line="480" w:lineRule="exact"/>
        <w:ind w:firstLine="484" w:firstLineChars="202"/>
        <w:rPr>
          <w:sz w:val="24"/>
          <w:szCs w:val="20"/>
        </w:rPr>
      </w:pPr>
      <w:r>
        <w:rPr>
          <w:sz w:val="24"/>
          <w:szCs w:val="20"/>
        </w:rPr>
        <w:t>3.3乙方应采取必要的安全措施保证货物的运输及安装的安全，并承担货物的运输及安装过程中产生的风险。</w:t>
      </w:r>
    </w:p>
    <w:p w14:paraId="2F100E2B">
      <w:pPr>
        <w:spacing w:line="480" w:lineRule="exact"/>
        <w:ind w:firstLine="484" w:firstLineChars="202"/>
        <w:rPr>
          <w:sz w:val="24"/>
          <w:szCs w:val="20"/>
        </w:rPr>
      </w:pPr>
      <w:r>
        <w:rPr>
          <w:sz w:val="24"/>
          <w:szCs w:val="20"/>
        </w:rPr>
        <w:t>3.4供应商必须保证所提供的产品符合国家相应质量要求。</w:t>
      </w:r>
    </w:p>
    <w:p w14:paraId="7288631A">
      <w:pPr>
        <w:spacing w:line="480" w:lineRule="exact"/>
        <w:ind w:firstLine="484" w:firstLineChars="202"/>
        <w:rPr>
          <w:sz w:val="24"/>
          <w:szCs w:val="20"/>
        </w:rPr>
      </w:pPr>
      <w:r>
        <w:rPr>
          <w:sz w:val="24"/>
          <w:szCs w:val="20"/>
        </w:rPr>
        <w:t>3.5除特别约定外，合同条款内项目（标的物）的质量保证期均自项目（标的物）通过最终验收之日起计算，质量保证期按承诺。</w:t>
      </w:r>
    </w:p>
    <w:p w14:paraId="5D07721F">
      <w:pPr>
        <w:snapToGrid w:val="0"/>
        <w:spacing w:line="480" w:lineRule="exact"/>
        <w:ind w:firstLine="573"/>
        <w:rPr>
          <w:sz w:val="24"/>
          <w:szCs w:val="24"/>
        </w:rPr>
      </w:pPr>
      <w:r>
        <w:rPr>
          <w:rFonts w:hint="eastAsia"/>
          <w:sz w:val="24"/>
          <w:szCs w:val="24"/>
        </w:rPr>
        <w:t>四</w:t>
      </w:r>
      <w:r>
        <w:rPr>
          <w:sz w:val="24"/>
          <w:szCs w:val="24"/>
        </w:rPr>
        <w:t>、工期</w:t>
      </w:r>
    </w:p>
    <w:p w14:paraId="73807E1F">
      <w:pPr>
        <w:snapToGrid w:val="0"/>
        <w:spacing w:line="480" w:lineRule="exact"/>
        <w:ind w:firstLine="573"/>
        <w:rPr>
          <w:sz w:val="24"/>
          <w:szCs w:val="24"/>
        </w:rPr>
      </w:pPr>
      <w:r>
        <w:rPr>
          <w:rFonts w:hint="eastAsia"/>
          <w:b/>
          <w:bCs/>
          <w:sz w:val="24"/>
          <w:szCs w:val="24"/>
        </w:rPr>
        <w:t>乙方</w:t>
      </w:r>
      <w:r>
        <w:rPr>
          <w:b/>
          <w:bCs/>
          <w:sz w:val="24"/>
          <w:szCs w:val="24"/>
        </w:rPr>
        <w:t>需在</w:t>
      </w:r>
      <w:r>
        <w:rPr>
          <w:rFonts w:hint="eastAsia"/>
          <w:b/>
          <w:bCs/>
          <w:sz w:val="24"/>
          <w:szCs w:val="24"/>
          <w:lang w:eastAsia="zh-CN"/>
        </w:rPr>
        <w:t>签订合同后20日内</w:t>
      </w:r>
      <w:r>
        <w:rPr>
          <w:b/>
          <w:bCs/>
          <w:sz w:val="24"/>
          <w:szCs w:val="24"/>
        </w:rPr>
        <w:t>完成所有供货、安装及调试工作，具体安装时间由</w:t>
      </w:r>
      <w:r>
        <w:rPr>
          <w:rFonts w:hint="eastAsia"/>
          <w:b/>
          <w:bCs/>
          <w:sz w:val="24"/>
          <w:szCs w:val="24"/>
        </w:rPr>
        <w:t>甲方</w:t>
      </w:r>
      <w:r>
        <w:rPr>
          <w:b/>
          <w:bCs/>
          <w:sz w:val="24"/>
          <w:szCs w:val="24"/>
        </w:rPr>
        <w:t>通知。</w:t>
      </w:r>
    </w:p>
    <w:p w14:paraId="7DBCD2BB">
      <w:pPr>
        <w:snapToGrid w:val="0"/>
        <w:spacing w:line="480" w:lineRule="exact"/>
        <w:ind w:firstLine="573"/>
        <w:rPr>
          <w:sz w:val="24"/>
          <w:szCs w:val="24"/>
        </w:rPr>
      </w:pPr>
      <w:r>
        <w:rPr>
          <w:rFonts w:hint="eastAsia"/>
          <w:sz w:val="24"/>
          <w:szCs w:val="24"/>
        </w:rPr>
        <w:t>五</w:t>
      </w:r>
      <w:r>
        <w:rPr>
          <w:sz w:val="24"/>
          <w:szCs w:val="24"/>
        </w:rPr>
        <w:t>、验收</w:t>
      </w:r>
      <w:r>
        <w:rPr>
          <w:rFonts w:hint="eastAsia"/>
          <w:sz w:val="24"/>
          <w:szCs w:val="24"/>
        </w:rPr>
        <w:t>及售后</w:t>
      </w:r>
    </w:p>
    <w:p w14:paraId="60F0E86F">
      <w:pPr>
        <w:snapToGrid w:val="0"/>
        <w:spacing w:line="480" w:lineRule="exact"/>
        <w:ind w:firstLine="573"/>
        <w:rPr>
          <w:sz w:val="24"/>
          <w:szCs w:val="24"/>
        </w:rPr>
      </w:pPr>
      <w:r>
        <w:rPr>
          <w:rFonts w:hint="eastAsia"/>
          <w:sz w:val="24"/>
          <w:szCs w:val="24"/>
        </w:rPr>
        <w:t>5.1甲方</w:t>
      </w:r>
      <w:r>
        <w:rPr>
          <w:sz w:val="24"/>
          <w:szCs w:val="24"/>
        </w:rPr>
        <w:t>按合同约定积极配合</w:t>
      </w:r>
      <w:r>
        <w:rPr>
          <w:rFonts w:hint="eastAsia"/>
          <w:sz w:val="24"/>
          <w:szCs w:val="24"/>
        </w:rPr>
        <w:t>乙方</w:t>
      </w:r>
      <w:r>
        <w:rPr>
          <w:sz w:val="24"/>
          <w:szCs w:val="24"/>
        </w:rPr>
        <w:t xml:space="preserve">履约，按合同约定及时组织相关专业技术人员参与验收，并出具验收报告，验收合格的报告作为支付货款的依据。  </w:t>
      </w:r>
    </w:p>
    <w:p w14:paraId="69779AD9">
      <w:pPr>
        <w:snapToGrid w:val="0"/>
        <w:spacing w:line="480" w:lineRule="exact"/>
        <w:ind w:firstLine="573"/>
        <w:rPr>
          <w:sz w:val="24"/>
          <w:szCs w:val="24"/>
        </w:rPr>
      </w:pPr>
      <w:r>
        <w:rPr>
          <w:rFonts w:hint="eastAsia"/>
          <w:sz w:val="24"/>
          <w:szCs w:val="24"/>
        </w:rPr>
        <w:t>5.2本项目质保期二年，自验收合格之日起计。</w:t>
      </w:r>
      <w:r>
        <w:rPr>
          <w:sz w:val="24"/>
          <w:szCs w:val="24"/>
        </w:rPr>
        <w:t>所有产品质保期内免费维护维修及技术支持，质保期以外提供免费维护和技术支持，维修只收材料成本费</w:t>
      </w:r>
      <w:r>
        <w:rPr>
          <w:b/>
          <w:bCs/>
          <w:sz w:val="24"/>
          <w:szCs w:val="24"/>
        </w:rPr>
        <w:t>。产品发生故障时，接到报修电话后2小时内上门服务并负责修复。一般故障须在4小时内解决，重大故障须在8小时内解决。</w:t>
      </w:r>
      <w:r>
        <w:rPr>
          <w:sz w:val="24"/>
          <w:szCs w:val="24"/>
        </w:rPr>
        <w:t>如现场不能维修解决的故障问题，须提供故障不能排除时的解决方案。</w:t>
      </w:r>
    </w:p>
    <w:p w14:paraId="543AA7DF">
      <w:pPr>
        <w:snapToGrid w:val="0"/>
        <w:spacing w:line="480" w:lineRule="exact"/>
        <w:ind w:firstLine="573"/>
        <w:rPr>
          <w:sz w:val="24"/>
          <w:szCs w:val="24"/>
        </w:rPr>
      </w:pPr>
      <w:r>
        <w:rPr>
          <w:sz w:val="24"/>
          <w:szCs w:val="24"/>
        </w:rPr>
        <w:t>六、违约责任</w:t>
      </w:r>
    </w:p>
    <w:p w14:paraId="24C19287">
      <w:pPr>
        <w:snapToGrid w:val="0"/>
        <w:spacing w:line="480" w:lineRule="exact"/>
        <w:ind w:firstLine="573"/>
        <w:rPr>
          <w:sz w:val="24"/>
          <w:szCs w:val="24"/>
        </w:rPr>
      </w:pPr>
      <w:r>
        <w:rPr>
          <w:sz w:val="24"/>
          <w:szCs w:val="24"/>
        </w:rPr>
        <w:t>合同一方不履行合同义务或者履行合同义务不符合约定的，应当承担继续履行、采取补救措施或赔偿损失等违约责任。</w:t>
      </w:r>
    </w:p>
    <w:p w14:paraId="7EC9E1BA">
      <w:pPr>
        <w:snapToGrid w:val="0"/>
        <w:spacing w:line="480" w:lineRule="exact"/>
        <w:ind w:firstLine="573"/>
        <w:rPr>
          <w:sz w:val="24"/>
          <w:szCs w:val="24"/>
        </w:rPr>
      </w:pPr>
      <w:r>
        <w:rPr>
          <w:sz w:val="24"/>
          <w:szCs w:val="24"/>
        </w:rPr>
        <w:t>6.1 甲方违约责任</w:t>
      </w:r>
    </w:p>
    <w:p w14:paraId="4FCE841C">
      <w:pPr>
        <w:snapToGrid w:val="0"/>
        <w:spacing w:line="480" w:lineRule="exact"/>
        <w:ind w:firstLine="573"/>
        <w:rPr>
          <w:sz w:val="24"/>
          <w:szCs w:val="24"/>
        </w:rPr>
      </w:pPr>
      <w:r>
        <w:rPr>
          <w:sz w:val="24"/>
          <w:szCs w:val="24"/>
        </w:rPr>
        <w:t>6.1.1在合同生效后，非乙方原因甲方要求退货的，应向乙方偿付合同价款的 5 %，作为违约金，违约金不足以补偿损失的，乙方有权要求甲方补足。</w:t>
      </w:r>
    </w:p>
    <w:p w14:paraId="3025462C">
      <w:pPr>
        <w:snapToGrid w:val="0"/>
        <w:spacing w:line="480" w:lineRule="exact"/>
        <w:ind w:firstLine="573"/>
        <w:rPr>
          <w:sz w:val="24"/>
          <w:szCs w:val="24"/>
        </w:rPr>
      </w:pPr>
      <w:r>
        <w:rPr>
          <w:sz w:val="24"/>
          <w:szCs w:val="24"/>
        </w:rPr>
        <w:t>6.1.2 甲方逾期支付货款的应按照逾期付款金额每天0.1% 的数额，支付逾期付款违约金。</w:t>
      </w:r>
    </w:p>
    <w:p w14:paraId="2D2CB780">
      <w:pPr>
        <w:snapToGrid w:val="0"/>
        <w:spacing w:line="480" w:lineRule="exact"/>
        <w:ind w:firstLine="573"/>
        <w:rPr>
          <w:sz w:val="24"/>
          <w:szCs w:val="24"/>
        </w:rPr>
      </w:pPr>
      <w:r>
        <w:rPr>
          <w:sz w:val="24"/>
          <w:szCs w:val="24"/>
        </w:rPr>
        <w:t>6.1.3 甲方违反合同规定，拒绝接收乙方交付的合格标的物，应当承担乙方由此造成的损失。</w:t>
      </w:r>
    </w:p>
    <w:p w14:paraId="6E30E8C0">
      <w:pPr>
        <w:snapToGrid w:val="0"/>
        <w:spacing w:line="480" w:lineRule="exact"/>
        <w:ind w:firstLine="573"/>
        <w:rPr>
          <w:sz w:val="24"/>
          <w:szCs w:val="24"/>
        </w:rPr>
      </w:pPr>
      <w:r>
        <w:rPr>
          <w:sz w:val="24"/>
          <w:szCs w:val="24"/>
        </w:rPr>
        <w:t>6.2 乙方违约责任</w:t>
      </w:r>
    </w:p>
    <w:p w14:paraId="2DE3E194">
      <w:pPr>
        <w:snapToGrid w:val="0"/>
        <w:spacing w:line="480" w:lineRule="exact"/>
        <w:ind w:firstLine="573"/>
        <w:rPr>
          <w:sz w:val="24"/>
          <w:szCs w:val="24"/>
        </w:rPr>
      </w:pPr>
      <w:r>
        <w:rPr>
          <w:sz w:val="24"/>
          <w:szCs w:val="24"/>
        </w:rPr>
        <w:t>6.2.1 乙方不能交货，或交货不合格从而影响甲方按期正常使用的，应向甲方偿付合同价款的</w:t>
      </w:r>
      <w:r>
        <w:rPr>
          <w:sz w:val="24"/>
          <w:szCs w:val="24"/>
          <w:u w:val="single"/>
        </w:rPr>
        <w:t xml:space="preserve">  5  </w:t>
      </w:r>
      <w:r>
        <w:rPr>
          <w:sz w:val="24"/>
          <w:szCs w:val="24"/>
        </w:rPr>
        <w:t>%的违约金，违约金不足以补偿损失的，甲方有权要求乙方补足。</w:t>
      </w:r>
    </w:p>
    <w:p w14:paraId="116EE294">
      <w:pPr>
        <w:snapToGrid w:val="0"/>
        <w:spacing w:line="480" w:lineRule="exact"/>
        <w:ind w:firstLine="573"/>
        <w:rPr>
          <w:sz w:val="24"/>
          <w:szCs w:val="24"/>
        </w:rPr>
      </w:pPr>
      <w:r>
        <w:rPr>
          <w:sz w:val="24"/>
          <w:szCs w:val="24"/>
        </w:rPr>
        <w:t>6.2.2 乙方逾期交货的 ，应在发货前与甲方和采购管理部门协商，甲方仍需求的，乙方应立即发货，按照逾期交货部分货款每天0.1% 的数额，支付逾期交货违约金，同时承担甲方因此遭致的损失费用。</w:t>
      </w:r>
    </w:p>
    <w:p w14:paraId="35551E88">
      <w:pPr>
        <w:snapToGrid w:val="0"/>
        <w:spacing w:line="480" w:lineRule="exact"/>
        <w:ind w:firstLine="573"/>
        <w:rPr>
          <w:sz w:val="24"/>
          <w:szCs w:val="24"/>
        </w:rPr>
      </w:pPr>
      <w:r>
        <w:rPr>
          <w:sz w:val="24"/>
          <w:szCs w:val="24"/>
        </w:rPr>
        <w:t>七、不可抗力</w:t>
      </w:r>
    </w:p>
    <w:p w14:paraId="41F9C575">
      <w:pPr>
        <w:snapToGrid w:val="0"/>
        <w:spacing w:line="480" w:lineRule="exact"/>
        <w:ind w:firstLine="573"/>
        <w:rPr>
          <w:sz w:val="24"/>
          <w:szCs w:val="24"/>
        </w:rPr>
      </w:pPr>
      <w:r>
        <w:rPr>
          <w:sz w:val="24"/>
          <w:szCs w:val="24"/>
        </w:rPr>
        <w:t>7.1 因不可抗力不能履行合同的，根据不可抗力的影响，部分或者全部免除责任。但合同一方延迟履行后发生不可抗力的，不能免除责任。</w:t>
      </w:r>
    </w:p>
    <w:p w14:paraId="2DFECB96">
      <w:pPr>
        <w:snapToGrid w:val="0"/>
        <w:spacing w:line="480" w:lineRule="exact"/>
        <w:ind w:firstLine="573"/>
        <w:rPr>
          <w:sz w:val="24"/>
          <w:szCs w:val="24"/>
        </w:rPr>
      </w:pPr>
      <w:r>
        <w:rPr>
          <w:sz w:val="24"/>
          <w:szCs w:val="24"/>
        </w:rPr>
        <w:t>7.2 合同一方因不可抗力不能履行合同的，应当及时通知对方，以减轻可能给对方造成的损失，并应当在合理期限内提供证明。</w:t>
      </w:r>
    </w:p>
    <w:p w14:paraId="26489FDE">
      <w:pPr>
        <w:snapToGrid w:val="0"/>
        <w:spacing w:line="480" w:lineRule="exact"/>
        <w:ind w:firstLine="573"/>
        <w:rPr>
          <w:sz w:val="24"/>
          <w:szCs w:val="24"/>
        </w:rPr>
      </w:pPr>
      <w:r>
        <w:rPr>
          <w:sz w:val="24"/>
          <w:szCs w:val="24"/>
        </w:rPr>
        <w:t>八、索赔</w:t>
      </w:r>
    </w:p>
    <w:p w14:paraId="6A494D61">
      <w:pPr>
        <w:snapToGrid w:val="0"/>
        <w:spacing w:line="480" w:lineRule="exact"/>
        <w:ind w:firstLine="573"/>
        <w:rPr>
          <w:sz w:val="24"/>
          <w:szCs w:val="24"/>
        </w:rPr>
      </w:pPr>
      <w:r>
        <w:rPr>
          <w:sz w:val="24"/>
          <w:szCs w:val="24"/>
        </w:rPr>
        <w:t>8.1 甲方有权根据当地产品质量检验机构或其他有权部门出具的检验证书向乙方提出索赔。</w:t>
      </w:r>
    </w:p>
    <w:p w14:paraId="52F7E1DD">
      <w:pPr>
        <w:snapToGrid w:val="0"/>
        <w:spacing w:line="480" w:lineRule="exact"/>
        <w:ind w:firstLine="573"/>
        <w:rPr>
          <w:sz w:val="24"/>
          <w:szCs w:val="24"/>
        </w:rPr>
      </w:pPr>
      <w:r>
        <w:rPr>
          <w:sz w:val="24"/>
          <w:szCs w:val="24"/>
        </w:rPr>
        <w:t>8.2 在本合同规定的检验期限和质量保证期内，如果乙方对甲方提出的索赔或差异有责任，则乙方应按甲方同意的下列一种或多种方式解决索赔事宜：</w:t>
      </w:r>
    </w:p>
    <w:p w14:paraId="2E8C8CD4">
      <w:pPr>
        <w:snapToGrid w:val="0"/>
        <w:spacing w:line="480" w:lineRule="exact"/>
        <w:ind w:firstLine="573"/>
        <w:rPr>
          <w:sz w:val="24"/>
          <w:szCs w:val="24"/>
        </w:rPr>
      </w:pPr>
      <w:r>
        <w:rPr>
          <w:sz w:val="24"/>
          <w:szCs w:val="24"/>
        </w:rPr>
        <w:t>8.2.1 乙方同意退货，并按合同规定的货币将货款退还给甲方，并且承担由此发生的一切损失和费用，包括利息、银行手续费、运费、保险费、检验费、仓储费、装卸费以及为保护退回标的物所需的其他必要费用。</w:t>
      </w:r>
    </w:p>
    <w:p w14:paraId="3CA098FA">
      <w:pPr>
        <w:snapToGrid w:val="0"/>
        <w:spacing w:line="480" w:lineRule="exact"/>
        <w:ind w:firstLine="573"/>
        <w:rPr>
          <w:sz w:val="24"/>
          <w:szCs w:val="24"/>
        </w:rPr>
      </w:pPr>
      <w:r>
        <w:rPr>
          <w:sz w:val="24"/>
          <w:szCs w:val="24"/>
        </w:rPr>
        <w:t>8.2.2 根据标的物的低劣程度、损坏程度以及甲方遭受损失的数额，经双方协商确定降低标的物的价格。</w:t>
      </w:r>
    </w:p>
    <w:p w14:paraId="135CA3A2">
      <w:pPr>
        <w:snapToGrid w:val="0"/>
        <w:spacing w:line="480" w:lineRule="exact"/>
        <w:ind w:firstLine="573"/>
        <w:rPr>
          <w:sz w:val="24"/>
          <w:szCs w:val="24"/>
        </w:rPr>
      </w:pPr>
      <w:r>
        <w:rPr>
          <w:sz w:val="24"/>
          <w:szCs w:val="24"/>
        </w:rPr>
        <w:t>8.2.3 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79F95462">
      <w:pPr>
        <w:snapToGrid w:val="0"/>
        <w:spacing w:line="480" w:lineRule="exact"/>
        <w:ind w:firstLine="573"/>
        <w:rPr>
          <w:sz w:val="24"/>
          <w:szCs w:val="24"/>
        </w:rPr>
      </w:pPr>
      <w:r>
        <w:rPr>
          <w:sz w:val="24"/>
          <w:szCs w:val="24"/>
        </w:rPr>
        <w:t xml:space="preserve">8.3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005EB84D">
      <w:pPr>
        <w:snapToGrid w:val="0"/>
        <w:spacing w:line="480" w:lineRule="exact"/>
        <w:ind w:firstLine="573"/>
        <w:rPr>
          <w:sz w:val="24"/>
          <w:szCs w:val="24"/>
        </w:rPr>
      </w:pPr>
      <w:r>
        <w:rPr>
          <w:sz w:val="24"/>
          <w:szCs w:val="24"/>
        </w:rPr>
        <w:t>九、合同的解除和转让</w:t>
      </w:r>
    </w:p>
    <w:p w14:paraId="6B4321DB">
      <w:pPr>
        <w:snapToGrid w:val="0"/>
        <w:spacing w:line="480" w:lineRule="exact"/>
        <w:ind w:firstLine="573"/>
        <w:rPr>
          <w:sz w:val="24"/>
          <w:szCs w:val="24"/>
        </w:rPr>
      </w:pPr>
      <w:r>
        <w:rPr>
          <w:sz w:val="24"/>
          <w:szCs w:val="24"/>
        </w:rPr>
        <w:t>9.1 甲方和乙方协商一致，可以解除合同。</w:t>
      </w:r>
    </w:p>
    <w:p w14:paraId="4532FA47">
      <w:pPr>
        <w:snapToGrid w:val="0"/>
        <w:spacing w:line="480" w:lineRule="exact"/>
        <w:ind w:firstLine="573"/>
        <w:rPr>
          <w:sz w:val="24"/>
          <w:szCs w:val="24"/>
        </w:rPr>
      </w:pPr>
      <w:r>
        <w:rPr>
          <w:sz w:val="24"/>
          <w:szCs w:val="24"/>
        </w:rPr>
        <w:t>9.2 有下列情形之一，合同一方可以解除合同：</w:t>
      </w:r>
    </w:p>
    <w:p w14:paraId="775537C2">
      <w:pPr>
        <w:snapToGrid w:val="0"/>
        <w:spacing w:line="480" w:lineRule="exact"/>
        <w:ind w:firstLine="573"/>
        <w:rPr>
          <w:sz w:val="24"/>
          <w:szCs w:val="24"/>
        </w:rPr>
      </w:pPr>
      <w:r>
        <w:rPr>
          <w:sz w:val="24"/>
          <w:szCs w:val="24"/>
        </w:rPr>
        <w:t>9.2.1 因不可抗力致使不能实现合同目的，未受不可抗力影响的一方有权解除合同。</w:t>
      </w:r>
    </w:p>
    <w:p w14:paraId="00619CB6">
      <w:pPr>
        <w:snapToGrid w:val="0"/>
        <w:spacing w:line="480" w:lineRule="exact"/>
        <w:ind w:firstLine="573"/>
        <w:rPr>
          <w:sz w:val="24"/>
          <w:szCs w:val="24"/>
        </w:rPr>
      </w:pPr>
      <w:r>
        <w:rPr>
          <w:sz w:val="24"/>
          <w:szCs w:val="24"/>
        </w:rPr>
        <w:t>9.2.2 因合同一方违约导致合同不能履行，另一方有权解除合同。</w:t>
      </w:r>
    </w:p>
    <w:p w14:paraId="7856F4FE">
      <w:pPr>
        <w:snapToGrid w:val="0"/>
        <w:spacing w:line="480" w:lineRule="exact"/>
        <w:ind w:firstLine="573"/>
        <w:rPr>
          <w:sz w:val="24"/>
          <w:szCs w:val="24"/>
        </w:rPr>
      </w:pPr>
      <w:r>
        <w:rPr>
          <w:sz w:val="24"/>
          <w:szCs w:val="24"/>
        </w:rPr>
        <w:t>9.2.3 有权解除合同的一方，应当在违约事实或不可抗力发生之后三十天内书面通知对方以主张解除合同，合同在书面通知到达对方时解除。</w:t>
      </w:r>
    </w:p>
    <w:p w14:paraId="27F6F16E">
      <w:pPr>
        <w:snapToGrid w:val="0"/>
        <w:spacing w:line="480" w:lineRule="exact"/>
        <w:ind w:firstLine="573"/>
        <w:rPr>
          <w:sz w:val="24"/>
          <w:szCs w:val="24"/>
        </w:rPr>
      </w:pPr>
      <w:r>
        <w:rPr>
          <w:sz w:val="24"/>
          <w:szCs w:val="24"/>
        </w:rPr>
        <w:t>9.3 合同的部分和全部都不得转让。</w:t>
      </w:r>
    </w:p>
    <w:p w14:paraId="4139656D">
      <w:pPr>
        <w:spacing w:line="480" w:lineRule="exact"/>
        <w:ind w:firstLine="480" w:firstLineChars="200"/>
        <w:rPr>
          <w:sz w:val="24"/>
          <w:szCs w:val="24"/>
        </w:rPr>
      </w:pPr>
      <w:r>
        <w:rPr>
          <w:sz w:val="24"/>
          <w:szCs w:val="24"/>
        </w:rPr>
        <w:t>十、履约保证金</w:t>
      </w:r>
    </w:p>
    <w:p w14:paraId="62FC8613">
      <w:pPr>
        <w:snapToGrid w:val="0"/>
        <w:spacing w:line="480" w:lineRule="exact"/>
        <w:ind w:firstLine="480" w:firstLineChars="200"/>
        <w:contextualSpacing/>
        <w:outlineLvl w:val="1"/>
        <w:rPr>
          <w:sz w:val="24"/>
          <w:szCs w:val="24"/>
        </w:rPr>
      </w:pPr>
      <w:r>
        <w:rPr>
          <w:sz w:val="24"/>
          <w:szCs w:val="24"/>
        </w:rPr>
        <w:t>10.1本项目成交后的履约保证金为成交价的</w:t>
      </w:r>
      <w:r>
        <w:rPr>
          <w:b/>
          <w:sz w:val="24"/>
          <w:szCs w:val="24"/>
        </w:rPr>
        <w:t>5%，即人民币</w:t>
      </w:r>
      <w:r>
        <w:rPr>
          <w:b/>
          <w:sz w:val="24"/>
          <w:szCs w:val="24"/>
          <w:u w:val="single"/>
        </w:rPr>
        <w:t xml:space="preserve">      元</w:t>
      </w:r>
      <w:r>
        <w:rPr>
          <w:sz w:val="24"/>
          <w:szCs w:val="24"/>
        </w:rPr>
        <w:t>。</w:t>
      </w:r>
    </w:p>
    <w:p w14:paraId="5285EBB3">
      <w:pPr>
        <w:snapToGrid w:val="0"/>
        <w:spacing w:line="480" w:lineRule="exact"/>
        <w:ind w:firstLine="480" w:firstLineChars="200"/>
        <w:contextualSpacing/>
        <w:outlineLvl w:val="1"/>
        <w:rPr>
          <w:sz w:val="24"/>
          <w:szCs w:val="24"/>
        </w:rPr>
      </w:pPr>
      <w:r>
        <w:rPr>
          <w:sz w:val="24"/>
          <w:szCs w:val="24"/>
        </w:rPr>
        <w:t>10.</w:t>
      </w:r>
      <w:r>
        <w:rPr>
          <w:rFonts w:hint="eastAsia"/>
          <w:sz w:val="24"/>
          <w:szCs w:val="24"/>
          <w:lang w:val="en-US" w:eastAsia="zh-CN"/>
        </w:rPr>
        <w:t>2</w:t>
      </w:r>
      <w:r>
        <w:rPr>
          <w:sz w:val="24"/>
          <w:szCs w:val="24"/>
        </w:rPr>
        <w:t>乙方在按要求保质保量地完成该项目合同并通过验收后，甲方凭乙方提交的申请，一次性无息退还该合同项目的履约保证金。</w:t>
      </w:r>
    </w:p>
    <w:p w14:paraId="10E1E9C3">
      <w:pPr>
        <w:snapToGrid w:val="0"/>
        <w:spacing w:line="480" w:lineRule="exact"/>
        <w:ind w:firstLine="480" w:firstLineChars="200"/>
        <w:outlineLvl w:val="1"/>
        <w:rPr>
          <w:b/>
          <w:color w:val="262626"/>
          <w:sz w:val="24"/>
          <w:szCs w:val="24"/>
        </w:rPr>
      </w:pPr>
      <w:r>
        <w:rPr>
          <w:sz w:val="24"/>
          <w:szCs w:val="24"/>
        </w:rPr>
        <w:t>10.</w:t>
      </w:r>
      <w:r>
        <w:rPr>
          <w:rFonts w:hint="eastAsia"/>
          <w:sz w:val="24"/>
          <w:szCs w:val="24"/>
          <w:lang w:val="en-US" w:eastAsia="zh-CN"/>
        </w:rPr>
        <w:t>3</w:t>
      </w:r>
      <w:r>
        <w:rPr>
          <w:sz w:val="24"/>
          <w:szCs w:val="24"/>
        </w:rPr>
        <w:t>由于乙方原因，在签订合同后出现不按合同履行的情况，甲方有权将履约保证金作为违约金，全额不予退还，同时甲方亦有权终止合同，乙方还须承担相应的法律赔偿责任。</w:t>
      </w:r>
    </w:p>
    <w:p w14:paraId="582C1B2C">
      <w:pPr>
        <w:snapToGrid w:val="0"/>
        <w:spacing w:line="480" w:lineRule="exact"/>
        <w:ind w:firstLine="573"/>
        <w:rPr>
          <w:sz w:val="24"/>
          <w:szCs w:val="24"/>
        </w:rPr>
      </w:pPr>
      <w:r>
        <w:rPr>
          <w:sz w:val="24"/>
          <w:szCs w:val="24"/>
        </w:rPr>
        <w:t>十一、合同的生效</w:t>
      </w:r>
    </w:p>
    <w:p w14:paraId="731B76AE">
      <w:pPr>
        <w:snapToGrid w:val="0"/>
        <w:spacing w:line="480" w:lineRule="exact"/>
        <w:ind w:firstLine="573"/>
        <w:rPr>
          <w:sz w:val="24"/>
          <w:szCs w:val="24"/>
        </w:rPr>
      </w:pPr>
      <w:r>
        <w:rPr>
          <w:sz w:val="24"/>
          <w:szCs w:val="24"/>
        </w:rPr>
        <w:t>本合同在乙方缴纳全额履约保证金且甲乙双方签字盖章，</w:t>
      </w:r>
      <w:r>
        <w:rPr>
          <w:b/>
          <w:sz w:val="24"/>
          <w:szCs w:val="24"/>
        </w:rPr>
        <w:t>并到南通市崇川区幸福街道城市建设办公室备案后生效</w:t>
      </w:r>
      <w:r>
        <w:rPr>
          <w:sz w:val="24"/>
          <w:szCs w:val="24"/>
        </w:rPr>
        <w:t>。</w:t>
      </w:r>
    </w:p>
    <w:p w14:paraId="710B876F">
      <w:pPr>
        <w:snapToGrid w:val="0"/>
        <w:spacing w:line="480" w:lineRule="exact"/>
        <w:ind w:firstLine="573"/>
        <w:rPr>
          <w:sz w:val="24"/>
          <w:szCs w:val="24"/>
        </w:rPr>
      </w:pPr>
      <w:r>
        <w:rPr>
          <w:sz w:val="24"/>
          <w:szCs w:val="24"/>
        </w:rPr>
        <w:t>十二、争议的解决</w:t>
      </w:r>
    </w:p>
    <w:p w14:paraId="01D239A7">
      <w:pPr>
        <w:snapToGrid w:val="0"/>
        <w:spacing w:line="480" w:lineRule="exact"/>
        <w:ind w:firstLine="573"/>
        <w:rPr>
          <w:sz w:val="24"/>
          <w:szCs w:val="24"/>
        </w:rPr>
      </w:pPr>
      <w:r>
        <w:rPr>
          <w:sz w:val="24"/>
          <w:szCs w:val="24"/>
        </w:rPr>
        <w:t>甲乙双方因合同发生争议，应在采购人的主持下进行调解，协商不成，任何一方可以向南通仲裁委员会申请仲裁解决。</w:t>
      </w:r>
    </w:p>
    <w:p w14:paraId="5C9164C7">
      <w:pPr>
        <w:snapToGrid w:val="0"/>
        <w:spacing w:line="480" w:lineRule="exact"/>
        <w:ind w:firstLine="573"/>
        <w:rPr>
          <w:sz w:val="24"/>
          <w:szCs w:val="24"/>
        </w:rPr>
      </w:pPr>
      <w:r>
        <w:rPr>
          <w:sz w:val="24"/>
          <w:szCs w:val="24"/>
        </w:rPr>
        <w:t>十三、附则</w:t>
      </w:r>
    </w:p>
    <w:p w14:paraId="5EEAF735">
      <w:pPr>
        <w:snapToGrid w:val="0"/>
        <w:spacing w:line="480" w:lineRule="exact"/>
        <w:ind w:firstLine="573"/>
        <w:rPr>
          <w:sz w:val="24"/>
          <w:szCs w:val="24"/>
        </w:rPr>
      </w:pPr>
      <w:r>
        <w:rPr>
          <w:sz w:val="24"/>
          <w:szCs w:val="24"/>
        </w:rPr>
        <w:t>13.1 合同份数：本合同一式伍份，采购单位、供应商各贰份，</w:t>
      </w:r>
      <w:r>
        <w:rPr>
          <w:b/>
          <w:sz w:val="24"/>
          <w:szCs w:val="24"/>
        </w:rPr>
        <w:t>南通市崇川区幸福街道城市建设办公室壹份</w:t>
      </w:r>
      <w:r>
        <w:rPr>
          <w:sz w:val="24"/>
          <w:szCs w:val="24"/>
        </w:rPr>
        <w:t>。</w:t>
      </w:r>
    </w:p>
    <w:p w14:paraId="09A50AED">
      <w:pPr>
        <w:snapToGrid w:val="0"/>
        <w:spacing w:line="480" w:lineRule="exact"/>
        <w:ind w:firstLine="573"/>
        <w:rPr>
          <w:sz w:val="24"/>
          <w:szCs w:val="24"/>
        </w:rPr>
      </w:pPr>
      <w:r>
        <w:rPr>
          <w:sz w:val="24"/>
          <w:szCs w:val="24"/>
        </w:rPr>
        <w:t>13.2 本合同文件使用中文书写、解释和说明。</w:t>
      </w:r>
    </w:p>
    <w:p w14:paraId="254BCDA4">
      <w:pPr>
        <w:snapToGrid w:val="0"/>
        <w:spacing w:line="480" w:lineRule="exact"/>
        <w:ind w:firstLine="573"/>
        <w:rPr>
          <w:sz w:val="24"/>
          <w:szCs w:val="24"/>
        </w:rPr>
      </w:pPr>
      <w:r>
        <w:rPr>
          <w:sz w:val="24"/>
          <w:szCs w:val="24"/>
        </w:rPr>
        <w:t>13.3 本合同履行过程中产生的纪要、协议以及成交通知书、采购响应文件和采购文件为本合同的附件，与合同具有同等效力。</w:t>
      </w:r>
    </w:p>
    <w:p w14:paraId="4FD53AED">
      <w:pPr>
        <w:snapToGrid w:val="0"/>
        <w:spacing w:line="480" w:lineRule="exact"/>
        <w:ind w:firstLine="573"/>
        <w:rPr>
          <w:sz w:val="24"/>
          <w:szCs w:val="24"/>
        </w:rPr>
      </w:pPr>
      <w:r>
        <w:rPr>
          <w:sz w:val="24"/>
          <w:szCs w:val="24"/>
        </w:rPr>
        <w:t>13.4 未尽事宜</w:t>
      </w:r>
    </w:p>
    <w:p w14:paraId="21407111">
      <w:pPr>
        <w:snapToGrid w:val="0"/>
        <w:spacing w:line="480" w:lineRule="exact"/>
        <w:ind w:firstLine="573"/>
        <w:rPr>
          <w:sz w:val="24"/>
          <w:szCs w:val="24"/>
        </w:rPr>
      </w:pPr>
      <w:r>
        <w:rPr>
          <w:sz w:val="24"/>
          <w:szCs w:val="24"/>
        </w:rPr>
        <w:t>本合同未尽事宜应按照《中华人民共和国民法典》、《中华人民共和国产品质量法》</w:t>
      </w:r>
      <w:r>
        <w:rPr>
          <w:rFonts w:hint="eastAsia"/>
          <w:sz w:val="24"/>
          <w:szCs w:val="24"/>
          <w:lang w:eastAsia="zh-CN"/>
        </w:rPr>
        <w:t>及</w:t>
      </w:r>
      <w:r>
        <w:rPr>
          <w:sz w:val="24"/>
          <w:szCs w:val="24"/>
        </w:rPr>
        <w:t>相关配套法律法规之规定解释。</w:t>
      </w:r>
    </w:p>
    <w:p w14:paraId="1333D401">
      <w:pPr>
        <w:spacing w:line="360" w:lineRule="auto"/>
        <w:ind w:firstLine="484" w:firstLineChars="202"/>
        <w:rPr>
          <w:sz w:val="24"/>
          <w:szCs w:val="20"/>
        </w:rPr>
      </w:pPr>
    </w:p>
    <w:p w14:paraId="374DCB8D">
      <w:pPr>
        <w:spacing w:after="60" w:line="360" w:lineRule="auto"/>
        <w:rPr>
          <w:sz w:val="24"/>
          <w:szCs w:val="20"/>
        </w:rPr>
      </w:pPr>
      <w:r>
        <w:rPr>
          <w:sz w:val="24"/>
          <w:szCs w:val="20"/>
        </w:rPr>
        <w:t xml:space="preserve"> </w:t>
      </w:r>
    </w:p>
    <w:p w14:paraId="264CC3E7">
      <w:pPr>
        <w:spacing w:after="60" w:line="360" w:lineRule="auto"/>
        <w:ind w:firstLine="480" w:firstLineChars="200"/>
        <w:rPr>
          <w:sz w:val="24"/>
          <w:szCs w:val="20"/>
        </w:rPr>
      </w:pPr>
      <w:r>
        <w:rPr>
          <w:sz w:val="24"/>
          <w:szCs w:val="20"/>
        </w:rPr>
        <w:t>采购人（或甲方）：                   成交供应商（或乙方）：</w:t>
      </w:r>
    </w:p>
    <w:p w14:paraId="6F1C1BF0">
      <w:pPr>
        <w:spacing w:after="60" w:line="360" w:lineRule="auto"/>
        <w:ind w:firstLine="480" w:firstLineChars="200"/>
        <w:rPr>
          <w:sz w:val="24"/>
          <w:szCs w:val="20"/>
        </w:rPr>
      </w:pPr>
      <w:r>
        <w:rPr>
          <w:sz w:val="24"/>
          <w:szCs w:val="20"/>
        </w:rPr>
        <w:t>法定代表人：                         法定代表人：</w:t>
      </w:r>
    </w:p>
    <w:p w14:paraId="63E926C5">
      <w:pPr>
        <w:widowControl/>
        <w:ind w:firstLine="480" w:firstLineChars="200"/>
        <w:rPr>
          <w:sz w:val="24"/>
          <w:szCs w:val="20"/>
        </w:rPr>
      </w:pPr>
      <w:r>
        <w:rPr>
          <w:sz w:val="24"/>
          <w:szCs w:val="20"/>
        </w:rPr>
        <w:t>委托代理人：                         委托代理人：</w:t>
      </w:r>
    </w:p>
    <w:p w14:paraId="0895EC35">
      <w:pPr>
        <w:pStyle w:val="56"/>
      </w:pPr>
    </w:p>
    <w:p w14:paraId="179F6B83">
      <w:pPr>
        <w:pStyle w:val="56"/>
        <w:ind w:left="0" w:leftChars="0" w:firstLine="0" w:firstLineChars="0"/>
        <w:jc w:val="center"/>
        <w:rPr>
          <w:rFonts w:hint="default" w:ascii="Times New Roman" w:hAnsi="Times New Roman" w:cs="Times New Roman"/>
          <w:color w:val="000000" w:themeColor="text1"/>
          <w:sz w:val="24"/>
          <w:szCs w:val="24"/>
        </w:rPr>
      </w:pPr>
      <w:r>
        <w:rPr>
          <w:rFonts w:hint="default" w:ascii="Times New Roman" w:hAnsi="Times New Roman" w:cs="Times New Roman"/>
          <w:b/>
          <w:bCs/>
          <w:i/>
          <w:iCs/>
          <w:color w:val="000000" w:themeColor="text1"/>
          <w:w w:val="80"/>
          <w:sz w:val="44"/>
          <w:szCs w:val="44"/>
        </w:rPr>
        <w:br w:type="page"/>
      </w:r>
      <w:r>
        <w:rPr>
          <w:rFonts w:hint="default" w:ascii="Times New Roman" w:hAnsi="Times New Roman" w:cs="Times New Roman"/>
          <w:b/>
          <w:bCs/>
          <w:color w:val="000000" w:themeColor="text1"/>
          <w:w w:val="80"/>
          <w:sz w:val="44"/>
          <w:szCs w:val="44"/>
        </w:rPr>
        <w:t>第六章  合同授予</w:t>
      </w:r>
    </w:p>
    <w:p w14:paraId="58058435">
      <w:pPr>
        <w:snapToGrid w:val="0"/>
        <w:spacing w:line="480" w:lineRule="exact"/>
        <w:ind w:firstLine="494" w:firstLineChars="206"/>
        <w:outlineLvl w:val="1"/>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szCs w:val="24"/>
        </w:rPr>
        <w:t>一、</w:t>
      </w:r>
      <w:r>
        <w:rPr>
          <w:rFonts w:hint="default" w:ascii="Times New Roman" w:hAnsi="Times New Roman" w:cs="Times New Roman"/>
          <w:bCs/>
          <w:color w:val="000000" w:themeColor="text1"/>
          <w:sz w:val="24"/>
          <w:szCs w:val="24"/>
        </w:rPr>
        <w:t>自成交通知书发出之日起</w:t>
      </w:r>
      <w:r>
        <w:rPr>
          <w:rFonts w:hint="default" w:ascii="Times New Roman" w:hAnsi="Times New Roman" w:cs="Times New Roman"/>
          <w:bCs/>
          <w:color w:val="000000" w:themeColor="text1"/>
          <w:sz w:val="24"/>
          <w:szCs w:val="24"/>
          <w:lang w:val="en-US" w:eastAsia="zh-CN"/>
        </w:rPr>
        <w:t>30</w:t>
      </w:r>
      <w:r>
        <w:rPr>
          <w:rFonts w:hint="default" w:ascii="Times New Roman" w:hAnsi="Times New Roman" w:cs="Times New Roman"/>
          <w:bCs/>
          <w:color w:val="000000" w:themeColor="text1"/>
          <w:sz w:val="24"/>
          <w:szCs w:val="24"/>
        </w:rPr>
        <w:t>日内，成交供应商凭“履约保证金缴纳证明”及“成交通知书”与采购人签订合同。</w:t>
      </w:r>
      <w:r>
        <w:rPr>
          <w:rFonts w:hint="default" w:ascii="Times New Roman" w:hAnsi="Times New Roman" w:cs="Times New Roman"/>
          <w:sz w:val="24"/>
        </w:rPr>
        <w:t>本合同一式</w:t>
      </w:r>
      <w:r>
        <w:rPr>
          <w:rFonts w:hint="eastAsia" w:cs="Times New Roman"/>
          <w:sz w:val="24"/>
          <w:lang w:eastAsia="zh-CN"/>
        </w:rPr>
        <w:t>五</w:t>
      </w:r>
      <w:r>
        <w:rPr>
          <w:rFonts w:hint="default" w:ascii="Times New Roman" w:hAnsi="Times New Roman" w:cs="Times New Roman"/>
          <w:sz w:val="24"/>
        </w:rPr>
        <w:t>份，采购单位、成交供应商各</w:t>
      </w:r>
      <w:r>
        <w:rPr>
          <w:rFonts w:hint="eastAsia" w:cs="Times New Roman"/>
          <w:sz w:val="24"/>
          <w:lang w:eastAsia="zh-CN"/>
        </w:rPr>
        <w:t>二</w:t>
      </w:r>
      <w:r>
        <w:rPr>
          <w:rFonts w:hint="default" w:ascii="Times New Roman" w:hAnsi="Times New Roman" w:cs="Times New Roman"/>
          <w:sz w:val="24"/>
        </w:rPr>
        <w:t>份</w:t>
      </w:r>
      <w:r>
        <w:rPr>
          <w:rFonts w:hint="eastAsia" w:cs="Times New Roman"/>
          <w:sz w:val="24"/>
          <w:lang w:eastAsia="zh-CN"/>
        </w:rPr>
        <w:t>，幸福街道建设办一份</w:t>
      </w:r>
      <w:r>
        <w:rPr>
          <w:rFonts w:hint="default" w:ascii="Times New Roman" w:hAnsi="Times New Roman" w:cs="Times New Roman"/>
          <w:sz w:val="24"/>
        </w:rPr>
        <w:t>，所签合同不得对磋商文件作实质性修改。</w:t>
      </w:r>
      <w:r>
        <w:rPr>
          <w:rFonts w:hint="default" w:ascii="Times New Roman" w:hAnsi="Times New Roman" w:cs="Times New Roman"/>
          <w:color w:val="000000" w:themeColor="text1"/>
          <w:sz w:val="24"/>
        </w:rPr>
        <w:t>采购人不得向</w:t>
      </w:r>
      <w:r>
        <w:rPr>
          <w:rFonts w:hint="eastAsia" w:cs="Times New Roman"/>
          <w:color w:val="000000" w:themeColor="text1"/>
          <w:sz w:val="24"/>
          <w:lang w:eastAsia="zh-CN"/>
        </w:rPr>
        <w:t>成交</w:t>
      </w:r>
      <w:r>
        <w:rPr>
          <w:rFonts w:hint="default" w:ascii="Times New Roman" w:hAnsi="Times New Roman" w:cs="Times New Roman"/>
          <w:color w:val="000000" w:themeColor="text1"/>
          <w:sz w:val="24"/>
        </w:rPr>
        <w:t>供应商提出不合理的要求作为签订合同的条件，不得与</w:t>
      </w:r>
      <w:r>
        <w:rPr>
          <w:rFonts w:hint="eastAsia" w:cs="Times New Roman"/>
          <w:color w:val="000000" w:themeColor="text1"/>
          <w:sz w:val="24"/>
          <w:lang w:eastAsia="zh-CN"/>
        </w:rPr>
        <w:t>成交</w:t>
      </w:r>
      <w:r>
        <w:rPr>
          <w:rFonts w:hint="default" w:ascii="Times New Roman" w:hAnsi="Times New Roman" w:cs="Times New Roman"/>
          <w:color w:val="000000" w:themeColor="text1"/>
          <w:sz w:val="24"/>
        </w:rPr>
        <w:t>供应商私下订立背离采购文件实质性内容的协议。</w:t>
      </w:r>
    </w:p>
    <w:p w14:paraId="253DC642">
      <w:pPr>
        <w:snapToGrid w:val="0"/>
        <w:spacing w:line="480" w:lineRule="exact"/>
        <w:ind w:firstLine="494" w:firstLineChars="206"/>
        <w:outlineLvl w:val="1"/>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二、采购单位按合同约定积极配合成交人履约，成交人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14:paraId="5557BF20">
      <w:pPr>
        <w:snapToGrid w:val="0"/>
        <w:spacing w:line="480" w:lineRule="exact"/>
        <w:ind w:firstLine="573"/>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5AC212FC">
      <w:pPr>
        <w:snapToGrid w:val="0"/>
        <w:spacing w:line="480" w:lineRule="exact"/>
        <w:ind w:firstLine="573"/>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5579C332">
      <w:pPr>
        <w:snapToGrid w:val="0"/>
        <w:spacing w:line="480" w:lineRule="exact"/>
        <w:ind w:firstLine="573"/>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五、不响应付款方式的，视同响应文件无效，按无效响应文件处理。</w:t>
      </w:r>
    </w:p>
    <w:p w14:paraId="7EB6645F">
      <w:pPr>
        <w:snapToGrid w:val="0"/>
        <w:spacing w:line="480" w:lineRule="exact"/>
        <w:ind w:firstLine="573"/>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六、付款方式详见磋商文件第</w:t>
      </w:r>
      <w:r>
        <w:rPr>
          <w:rFonts w:hint="default" w:ascii="Times New Roman" w:hAnsi="Times New Roman" w:cs="Times New Roman"/>
          <w:sz w:val="24"/>
          <w:szCs w:val="24"/>
        </w:rPr>
        <w:t>五章，</w:t>
      </w:r>
      <w:r>
        <w:rPr>
          <w:rFonts w:hint="default" w:ascii="Times New Roman" w:hAnsi="Times New Roman" w:cs="Times New Roman"/>
          <w:sz w:val="24"/>
          <w:szCs w:val="24"/>
          <w:shd w:val="clear" w:color="auto" w:fill="FFFFFF"/>
        </w:rPr>
        <w:t>实际付款方式以最终签订采购合同为准</w:t>
      </w:r>
      <w:r>
        <w:rPr>
          <w:rFonts w:hint="default" w:ascii="Times New Roman" w:hAnsi="Times New Roman" w:cs="Times New Roman"/>
          <w:sz w:val="24"/>
          <w:szCs w:val="24"/>
        </w:rPr>
        <w:t>。</w:t>
      </w:r>
    </w:p>
    <w:p w14:paraId="7A41E377">
      <w:pPr>
        <w:snapToGrid w:val="0"/>
        <w:spacing w:line="480" w:lineRule="exact"/>
        <w:ind w:firstLine="573"/>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七、以上项目款的支付不计息。</w:t>
      </w:r>
    </w:p>
    <w:p w14:paraId="782CC776">
      <w:pPr>
        <w:snapToGrid w:val="0"/>
        <w:spacing w:line="480" w:lineRule="exact"/>
        <w:ind w:firstLine="573"/>
        <w:jc w:val="center"/>
        <w:rPr>
          <w:rFonts w:hint="default" w:ascii="Times New Roman" w:hAnsi="Times New Roman" w:cs="Times New Roman"/>
          <w:color w:val="000000" w:themeColor="text1"/>
          <w:sz w:val="24"/>
          <w:szCs w:val="24"/>
        </w:rPr>
      </w:pPr>
      <w:r>
        <w:rPr>
          <w:rFonts w:hint="default" w:ascii="Times New Roman" w:hAnsi="Times New Roman" w:cs="Times New Roman"/>
          <w:b/>
          <w:bCs/>
          <w:i/>
          <w:iCs/>
          <w:color w:val="000000" w:themeColor="text1"/>
          <w:kern w:val="44"/>
          <w:sz w:val="44"/>
          <w:szCs w:val="44"/>
        </w:rPr>
        <w:br w:type="page"/>
      </w:r>
      <w:r>
        <w:rPr>
          <w:rFonts w:hint="default" w:ascii="Times New Roman" w:hAnsi="Times New Roman" w:cs="Times New Roman"/>
          <w:b/>
          <w:bCs/>
          <w:color w:val="000000" w:themeColor="text1"/>
          <w:w w:val="80"/>
          <w:kern w:val="44"/>
          <w:sz w:val="44"/>
          <w:szCs w:val="44"/>
        </w:rPr>
        <w:t>第七章  质疑提出和处理</w:t>
      </w:r>
    </w:p>
    <w:p w14:paraId="7F380E21">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bookmarkStart w:id="91" w:name="_Toc363573860"/>
      <w:r>
        <w:rPr>
          <w:rFonts w:hint="default" w:ascii="Times New Roman" w:hAnsi="Times New Roman" w:cs="Times New Roman"/>
          <w:sz w:val="24"/>
        </w:rPr>
        <w:t>一、质疑的提出</w:t>
      </w:r>
    </w:p>
    <w:p w14:paraId="08F45334">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eastAsia" w:ascii="Times New Roman" w:hAnsi="Times New Roman" w:cs="Times New Roman"/>
          <w:sz w:val="24"/>
          <w:lang w:eastAsia="zh-CN"/>
        </w:rPr>
        <w:t>（</w:t>
      </w:r>
      <w:r>
        <w:rPr>
          <w:rFonts w:hint="default" w:ascii="Times New Roman" w:hAnsi="Times New Roman" w:cs="Times New Roman"/>
          <w:sz w:val="24"/>
        </w:rPr>
        <w:t>一</w:t>
      </w:r>
      <w:r>
        <w:rPr>
          <w:rFonts w:hint="eastAsia" w:ascii="Times New Roman" w:hAnsi="Times New Roman" w:cs="Times New Roman"/>
          <w:sz w:val="24"/>
          <w:lang w:eastAsia="zh-CN"/>
        </w:rPr>
        <w:t>）</w:t>
      </w:r>
      <w:r>
        <w:rPr>
          <w:rFonts w:hint="default" w:ascii="Times New Roman" w:hAnsi="Times New Roman" w:cs="Times New Roman"/>
          <w:sz w:val="24"/>
        </w:rPr>
        <w:t xml:space="preserve">质疑人的身份要求      </w:t>
      </w:r>
    </w:p>
    <w:p w14:paraId="3F3C3C9D">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1.提出质疑的供应商应当是参与所质疑项目采购活动的供应商。</w:t>
      </w:r>
    </w:p>
    <w:p w14:paraId="6B2BCCA0">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2.潜在供应商已依法获取其可质疑的采购文件的，可以对该文件提出质疑。对采购文件提出质疑的，应当在获取采购文件或者采购文件公告期限届满之日起7个工作日内提出。</w:t>
      </w:r>
    </w:p>
    <w:p w14:paraId="3DB076B7">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eastAsia" w:ascii="Times New Roman" w:hAnsi="Times New Roman" w:cs="Times New Roman"/>
          <w:sz w:val="24"/>
          <w:lang w:eastAsia="zh-CN"/>
        </w:rPr>
        <w:t>（</w:t>
      </w:r>
      <w:r>
        <w:rPr>
          <w:rFonts w:hint="default" w:ascii="Times New Roman" w:hAnsi="Times New Roman" w:cs="Times New Roman"/>
          <w:sz w:val="24"/>
        </w:rPr>
        <w:t>二</w:t>
      </w:r>
      <w:r>
        <w:rPr>
          <w:rFonts w:hint="eastAsia" w:ascii="Times New Roman" w:hAnsi="Times New Roman" w:cs="Times New Roman"/>
          <w:sz w:val="24"/>
          <w:lang w:eastAsia="zh-CN"/>
        </w:rPr>
        <w:t>）</w:t>
      </w:r>
      <w:r>
        <w:rPr>
          <w:rFonts w:hint="default" w:ascii="Times New Roman" w:hAnsi="Times New Roman" w:cs="Times New Roman"/>
          <w:sz w:val="24"/>
        </w:rPr>
        <w:t xml:space="preserve">质疑提出的格式要求   </w:t>
      </w:r>
    </w:p>
    <w:p w14:paraId="5914DD3E">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1.质疑必须按相关规定提交，质疑实行实名制，不得进行虚假、恶意质疑，未按上述要求提交的质疑函，采购人和采购代理机构有权不予受理。</w:t>
      </w:r>
    </w:p>
    <w:p w14:paraId="1DEFA39F">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 xml:space="preserve">2.质疑函应包括：    </w:t>
      </w:r>
    </w:p>
    <w:p w14:paraId="7F72BBD0">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（1）质疑供应商的名称、地址、邮编、联系人及联系电话；</w:t>
      </w:r>
    </w:p>
    <w:p w14:paraId="13889503">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（2）质疑项目的名称、编号；</w:t>
      </w:r>
    </w:p>
    <w:p w14:paraId="6A5DC76C">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（3）具体、明确的质疑事项和与质疑事项相关的请求；</w:t>
      </w:r>
    </w:p>
    <w:p w14:paraId="4729C3C4">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（4）事实依据；</w:t>
      </w:r>
    </w:p>
    <w:p w14:paraId="0BBC9F58">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 xml:space="preserve">（5）必要的法律依据；                          </w:t>
      </w:r>
    </w:p>
    <w:p w14:paraId="281DA04D">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（6）提出质疑的日期。</w:t>
      </w:r>
    </w:p>
    <w:p w14:paraId="06DE028C">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14:paraId="620101B5">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3.质疑函需遵循的原则：</w:t>
      </w:r>
    </w:p>
    <w:p w14:paraId="53EF01FD">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E976003">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（三）质疑提出的时效要求</w:t>
      </w:r>
    </w:p>
    <w:p w14:paraId="26E92FAD">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 xml:space="preserve">1.供应商认为采购文件、采购过程和采购结果使自己的权益受到损害的，可以在知道或应知其权益受到损害之日起七个工作日内，以书面形式向采购人、采购代理机构提出质疑。上述应知其权益受到损害之日，是指：                       </w:t>
      </w:r>
    </w:p>
    <w:p w14:paraId="2D698CEB">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（1）对可以质疑的采购文件提出质疑的，为收到采购文件之日或者采购文件公告期限届满之日；</w:t>
      </w:r>
    </w:p>
    <w:p w14:paraId="1FF934FA">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（2）对采购过程提出质疑的，为各采购程序环节结束之日；</w:t>
      </w:r>
    </w:p>
    <w:p w14:paraId="65529620">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（3）对中标或者成交结果提出质疑的，为中标或者成交结果公告期限届满之日。</w:t>
      </w:r>
    </w:p>
    <w:p w14:paraId="496EFF58">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供应商认为采购文件使自己的权益受到损害的，可以向采购人、采购代理机构提出质疑；供应商认为采购过程和采购结果使自己的权益受到损害的，可以以书面形式向采购人、采购代理机构提出质疑。</w:t>
      </w:r>
    </w:p>
    <w:p w14:paraId="747F2AF7">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 xml:space="preserve">2.供应商应在法定质疑期一次性提出针对同一采购程序环节的质疑。                         </w:t>
      </w:r>
    </w:p>
    <w:p w14:paraId="1942E6DE">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二、《质疑函》的受理和答复</w:t>
      </w:r>
    </w:p>
    <w:p w14:paraId="4ACC5469">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1.采购人、采购代理机构收到质疑函后，将对质疑的形式和内容进行审查，如质疑函内容、格式不符合规定，需告知质疑人进行补正。</w:t>
      </w:r>
    </w:p>
    <w:p w14:paraId="36848F58">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2. 质疑人应当在法定质疑期限内进行补正并重新提交质疑函，拒不补正或者在法定期限内未重新提交质疑函的，为无效质疑，不予受理。</w:t>
      </w:r>
    </w:p>
    <w:p w14:paraId="4246340B">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3.采购人、采购代理机构答复供应商质疑应当采用书面方式并依法送达，质疑供应商或其委托代理人拒绝签收的视为已经送达。</w:t>
      </w:r>
    </w:p>
    <w:p w14:paraId="1C09177F">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4.采购人负责供应商质疑答复。采购人委托采购代理机构采购的，采购代理机构在委托授权范围内作出答复。</w:t>
      </w:r>
    </w:p>
    <w:p w14:paraId="3CE7C617">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三、质疑处理</w:t>
      </w:r>
    </w:p>
    <w:p w14:paraId="482E1621">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1. 质疑成立的处理</w:t>
      </w:r>
    </w:p>
    <w:p w14:paraId="0168606F">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 xml:space="preserve">（1）对于内容、格式符合规定的质疑函，采购人、采购代理机构在收到投标供应商的书面质疑后七个工作日内作出书面答复，但答复的内容不得涉及商业秘密。                       </w:t>
      </w:r>
    </w:p>
    <w:p w14:paraId="2C341CEF">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（2）对采购文件提出的质疑，依法通过澄清或者修改可以继续开展采购活动的，澄清或者修改采购文件后继续开展采购活动；否则应当修改采购文件后重新开展采购活动。</w:t>
      </w:r>
    </w:p>
    <w:p w14:paraId="5F96E6B1">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（3）对采购过程、中标或者成交结果提出的质疑，合格供应商符合法定数量时，可以从合格的候选人中另行确定中标、成交供应商的，应当依法另行确定</w:t>
      </w:r>
      <w:r>
        <w:rPr>
          <w:rFonts w:hint="eastAsia" w:ascii="Times New Roman" w:hAnsi="Times New Roman" w:cs="Times New Roman"/>
          <w:sz w:val="24"/>
          <w:lang w:eastAsia="zh-CN"/>
        </w:rPr>
        <w:t>成交供应商</w:t>
      </w:r>
      <w:r>
        <w:rPr>
          <w:rFonts w:hint="default" w:ascii="Times New Roman" w:hAnsi="Times New Roman" w:cs="Times New Roman"/>
          <w:sz w:val="24"/>
        </w:rPr>
        <w:t>；否则应当重新开展采购活动。</w:t>
      </w:r>
    </w:p>
    <w:p w14:paraId="2D997200">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质疑答复导致中标、成交结果改变的，采购人或者采购代理机构应当将有关情况书面报告本级</w:t>
      </w:r>
      <w:r>
        <w:rPr>
          <w:rFonts w:hint="eastAsia" w:ascii="Times New Roman" w:hAnsi="Times New Roman" w:cs="Times New Roman"/>
          <w:sz w:val="24"/>
          <w:lang w:eastAsia="zh-CN"/>
        </w:rPr>
        <w:t>主管</w:t>
      </w:r>
      <w:r>
        <w:rPr>
          <w:rFonts w:hint="default" w:ascii="Times New Roman" w:hAnsi="Times New Roman" w:cs="Times New Roman"/>
          <w:sz w:val="24"/>
        </w:rPr>
        <w:t>部门。</w:t>
      </w:r>
    </w:p>
    <w:p w14:paraId="79A6D6ED">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2.质疑不成立的处理</w:t>
      </w:r>
    </w:p>
    <w:p w14:paraId="595EC311">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 xml:space="preserve">若质疑不成立，或者成立未对中标、成交结果构成影响的，继续开展采购活动。                  </w:t>
      </w:r>
    </w:p>
    <w:p w14:paraId="1CF9BD2A">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 xml:space="preserve">3.虚假质疑的处理          </w:t>
      </w:r>
    </w:p>
    <w:p w14:paraId="1DE164DE">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 xml:space="preserve">（1）供应商提出书面质疑必须有理、有据，不得恶意质疑或提交虚假质疑。否则，一经查实，采购人有权依据政府采购的有关规定，报请政府采购监管部门对该供应商进行相应的行政处罚。                          </w:t>
      </w:r>
    </w:p>
    <w:p w14:paraId="483C761E">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default" w:ascii="Times New Roman" w:hAnsi="Times New Roman" w:cs="Times New Roman"/>
          <w:sz w:val="24"/>
        </w:rPr>
      </w:pPr>
      <w:r>
        <w:rPr>
          <w:rFonts w:hint="default" w:ascii="Times New Roman" w:hAnsi="Times New Roman" w:cs="Times New Roman"/>
          <w:sz w:val="24"/>
        </w:rPr>
        <w:t>（2）在江苏省范围内一年累计三次以上质疑，均查无实据的供应商将按失信行为记入该注册供应商诚信档案中。</w:t>
      </w:r>
    </w:p>
    <w:p w14:paraId="70EAF714">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right="0" w:firstLine="480" w:firstLineChars="200"/>
        <w:jc w:val="center"/>
        <w:textAlignment w:val="auto"/>
        <w:rPr>
          <w:rFonts w:hint="default" w:ascii="Times New Roman" w:hAnsi="Times New Roman" w:cs="Times New Roman"/>
          <w:sz w:val="24"/>
        </w:rPr>
      </w:pPr>
      <w:r>
        <w:rPr>
          <w:rFonts w:hint="default" w:ascii="Times New Roman" w:hAnsi="Times New Roman" w:cs="Times New Roman"/>
          <w:sz w:val="24"/>
        </w:rPr>
        <w:t>（3）采购人、采购代理机构受理质疑和答复相关咨询，联系电话详见采购公告。</w:t>
      </w:r>
    </w:p>
    <w:p w14:paraId="2BACF45E">
      <w:pPr>
        <w:pStyle w:val="21"/>
        <w:keepNext w:val="0"/>
        <w:keepLines w:val="0"/>
        <w:pageBreakBefore w:val="0"/>
        <w:widowControl w:val="0"/>
        <w:kinsoku/>
        <w:wordWrap/>
        <w:overflowPunct/>
        <w:topLinePunct w:val="0"/>
        <w:bidi w:val="0"/>
        <w:snapToGrid w:val="0"/>
        <w:spacing w:after="0" w:line="480" w:lineRule="exact"/>
        <w:ind w:left="0" w:leftChars="0" w:right="0" w:firstLine="480" w:firstLineChars="200"/>
        <w:contextualSpacing/>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四、质疑函范本</w:t>
      </w:r>
    </w:p>
    <w:p w14:paraId="20A2DE54">
      <w:pPr>
        <w:pStyle w:val="22"/>
        <w:rPr>
          <w:rFonts w:hint="eastAsia" w:ascii="Times New Roman" w:hAnsi="Times New Roman" w:eastAsia="宋体" w:cs="Times New Roman"/>
          <w:sz w:val="24"/>
          <w:lang w:eastAsia="zh-CN"/>
        </w:rPr>
      </w:pPr>
    </w:p>
    <w:p w14:paraId="44BD3469">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质疑函范本</w:t>
      </w:r>
    </w:p>
    <w:p w14:paraId="2C667548">
      <w:pPr>
        <w:adjustRightInd w:val="0"/>
        <w:snapToGrid w:val="0"/>
        <w:spacing w:before="240" w:beforeLines="100" w:line="360" w:lineRule="auto"/>
        <w:rPr>
          <w:rFonts w:hint="default" w:ascii="Times New Roman" w:hAnsi="Times New Roman" w:cs="Times New Roman"/>
          <w:bCs/>
          <w:sz w:val="24"/>
          <w:szCs w:val="24"/>
        </w:rPr>
      </w:pPr>
      <w:r>
        <w:rPr>
          <w:rFonts w:hint="default" w:ascii="Times New Roman" w:hAnsi="Times New Roman" w:cs="Times New Roman"/>
          <w:bCs/>
          <w:sz w:val="24"/>
          <w:szCs w:val="24"/>
        </w:rPr>
        <w:t>一、质疑供应商基本信息</w:t>
      </w:r>
    </w:p>
    <w:p w14:paraId="1FD16AAA">
      <w:pPr>
        <w:adjustRightInd w:val="0"/>
        <w:snapToGrid w:val="0"/>
        <w:spacing w:line="360" w:lineRule="auto"/>
        <w:rPr>
          <w:rFonts w:hint="default" w:ascii="Times New Roman" w:hAnsi="Times New Roman" w:cs="Times New Roman"/>
          <w:sz w:val="24"/>
          <w:szCs w:val="24"/>
          <w:u w:val="dotted"/>
        </w:rPr>
      </w:pPr>
      <w:r>
        <w:rPr>
          <w:rFonts w:hint="default" w:ascii="Times New Roman" w:hAnsi="Times New Roman" w:cs="Times New Roman"/>
          <w:sz w:val="24"/>
          <w:szCs w:val="24"/>
        </w:rPr>
        <w:t>质疑供应商：</w:t>
      </w:r>
    </w:p>
    <w:p w14:paraId="4E728822">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地址：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邮编：</w:t>
      </w:r>
    </w:p>
    <w:p w14:paraId="38191BD3">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联系人：</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联系电话：</w:t>
      </w:r>
    </w:p>
    <w:p w14:paraId="1CEABB74">
      <w:pPr>
        <w:adjustRightInd w:val="0"/>
        <w:snapToGrid w:val="0"/>
        <w:spacing w:line="360" w:lineRule="auto"/>
        <w:rPr>
          <w:rFonts w:hint="default" w:ascii="Times New Roman" w:hAnsi="Times New Roman" w:cs="Times New Roman"/>
          <w:sz w:val="24"/>
          <w:szCs w:val="24"/>
          <w:u w:val="dotted"/>
        </w:rPr>
      </w:pPr>
      <w:r>
        <w:rPr>
          <w:rFonts w:hint="default" w:ascii="Times New Roman" w:hAnsi="Times New Roman" w:cs="Times New Roman"/>
          <w:sz w:val="24"/>
          <w:szCs w:val="24"/>
        </w:rPr>
        <w:t>授权代表：</w:t>
      </w:r>
    </w:p>
    <w:p w14:paraId="75CA8CB5">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联系电话：</w:t>
      </w:r>
    </w:p>
    <w:p w14:paraId="07A8A9E2">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cs="Times New Roman"/>
          <w:sz w:val="24"/>
          <w:szCs w:val="24"/>
        </w:rPr>
        <w:t>地址：            邮编：</w:t>
      </w:r>
      <w:r>
        <w:rPr>
          <w:rFonts w:hint="default" w:ascii="Times New Roman" w:hAnsi="Times New Roman" w:eastAsia="仿宋" w:cs="Times New Roman"/>
          <w:sz w:val="24"/>
          <w:szCs w:val="24"/>
        </w:rPr>
        <w:t xml:space="preserve">      </w:t>
      </w:r>
      <w:r>
        <w:rPr>
          <w:rFonts w:hint="default" w:ascii="Times New Roman" w:hAnsi="Times New Roman" w:cs="Times New Roman"/>
          <w:sz w:val="24"/>
          <w:szCs w:val="24"/>
        </w:rPr>
        <w:t>邮箱：</w:t>
      </w:r>
    </w:p>
    <w:p w14:paraId="434486DD">
      <w:pPr>
        <w:adjustRightInd w:val="0"/>
        <w:snapToGrid w:val="0"/>
        <w:spacing w:line="360" w:lineRule="auto"/>
        <w:rPr>
          <w:rFonts w:hint="default" w:ascii="Times New Roman" w:hAnsi="Times New Roman" w:cs="Times New Roman"/>
          <w:bCs/>
          <w:sz w:val="24"/>
          <w:szCs w:val="24"/>
        </w:rPr>
      </w:pPr>
      <w:r>
        <w:rPr>
          <w:rFonts w:hint="default" w:ascii="Times New Roman" w:hAnsi="Times New Roman" w:cs="Times New Roman"/>
          <w:bCs/>
          <w:sz w:val="24"/>
          <w:szCs w:val="24"/>
        </w:rPr>
        <w:t>二、质疑项目基本情况</w:t>
      </w:r>
    </w:p>
    <w:p w14:paraId="375C0871">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质疑项目的名称：</w:t>
      </w:r>
    </w:p>
    <w:p w14:paraId="7817D1F3">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质疑项目的编号：</w:t>
      </w:r>
    </w:p>
    <w:p w14:paraId="042A3761">
      <w:pPr>
        <w:adjustRightInd w:val="0"/>
        <w:snapToGrid w:val="0"/>
        <w:spacing w:line="360" w:lineRule="auto"/>
        <w:rPr>
          <w:rFonts w:hint="default" w:ascii="Times New Roman" w:hAnsi="Times New Roman" w:cs="Times New Roman"/>
          <w:sz w:val="24"/>
          <w:szCs w:val="24"/>
          <w:u w:val="dotted"/>
        </w:rPr>
      </w:pPr>
      <w:r>
        <w:rPr>
          <w:rFonts w:hint="default" w:ascii="Times New Roman" w:hAnsi="Times New Roman" w:cs="Times New Roman"/>
          <w:sz w:val="24"/>
          <w:szCs w:val="24"/>
        </w:rPr>
        <w:t>采购人名称：</w:t>
      </w:r>
    </w:p>
    <w:p w14:paraId="1C918DA9">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采购文件获取日期：</w:t>
      </w:r>
    </w:p>
    <w:p w14:paraId="1760F3EA">
      <w:pPr>
        <w:adjustRightInd w:val="0"/>
        <w:snapToGrid w:val="0"/>
        <w:spacing w:line="360" w:lineRule="auto"/>
        <w:rPr>
          <w:rFonts w:hint="default" w:ascii="Times New Roman" w:hAnsi="Times New Roman" w:cs="Times New Roman"/>
          <w:bCs/>
          <w:sz w:val="24"/>
          <w:szCs w:val="24"/>
        </w:rPr>
      </w:pPr>
      <w:r>
        <w:rPr>
          <w:rFonts w:hint="default" w:ascii="Times New Roman" w:hAnsi="Times New Roman" w:cs="Times New Roman"/>
          <w:bCs/>
          <w:sz w:val="24"/>
          <w:szCs w:val="24"/>
        </w:rPr>
        <w:t>三、质疑事项具体内容</w:t>
      </w:r>
    </w:p>
    <w:p w14:paraId="5DC7C824">
      <w:pPr>
        <w:adjustRightInd w:val="0"/>
        <w:snapToGrid w:val="0"/>
        <w:spacing w:line="360" w:lineRule="auto"/>
        <w:rPr>
          <w:rFonts w:hint="default" w:ascii="Times New Roman" w:hAnsi="Times New Roman" w:cs="Times New Roman"/>
          <w:sz w:val="24"/>
          <w:szCs w:val="24"/>
          <w:u w:val="dotted"/>
        </w:rPr>
      </w:pPr>
      <w:r>
        <w:rPr>
          <w:rFonts w:hint="default" w:ascii="Times New Roman" w:hAnsi="Times New Roman" w:cs="Times New Roman"/>
          <w:sz w:val="24"/>
          <w:szCs w:val="24"/>
        </w:rPr>
        <w:t>质疑事项1：</w:t>
      </w:r>
    </w:p>
    <w:p w14:paraId="300027CB">
      <w:pPr>
        <w:adjustRightInd w:val="0"/>
        <w:snapToGrid w:val="0"/>
        <w:spacing w:line="360" w:lineRule="auto"/>
        <w:rPr>
          <w:rFonts w:hint="default" w:ascii="Times New Roman" w:hAnsi="Times New Roman" w:cs="Times New Roman"/>
          <w:sz w:val="24"/>
          <w:szCs w:val="24"/>
          <w:u w:val="dotted"/>
        </w:rPr>
      </w:pPr>
      <w:r>
        <w:rPr>
          <w:rFonts w:hint="default" w:ascii="Times New Roman" w:hAnsi="Times New Roman" w:cs="Times New Roman"/>
          <w:sz w:val="24"/>
          <w:szCs w:val="24"/>
        </w:rPr>
        <w:t>事实依据：</w:t>
      </w:r>
    </w:p>
    <w:p w14:paraId="26BF81FA">
      <w:pPr>
        <w:adjustRightInd w:val="0"/>
        <w:snapToGrid w:val="0"/>
        <w:spacing w:line="360" w:lineRule="auto"/>
        <w:rPr>
          <w:rFonts w:hint="default" w:ascii="Times New Roman" w:hAnsi="Times New Roman" w:cs="Times New Roman"/>
          <w:sz w:val="24"/>
          <w:szCs w:val="24"/>
        </w:rPr>
      </w:pPr>
    </w:p>
    <w:p w14:paraId="30DBE03F">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sz w:val="24"/>
          <w:szCs w:val="24"/>
          <w:u w:val="dotted"/>
        </w:rPr>
      </w:pPr>
      <w:r>
        <w:rPr>
          <w:rFonts w:hint="default" w:ascii="Times New Roman" w:hAnsi="Times New Roman" w:cs="Times New Roman"/>
          <w:sz w:val="24"/>
          <w:szCs w:val="24"/>
        </w:rPr>
        <w:t>法律依据：</w:t>
      </w:r>
    </w:p>
    <w:p w14:paraId="06544093">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sz w:val="24"/>
          <w:szCs w:val="24"/>
          <w:u w:val="dotted"/>
        </w:rPr>
      </w:pPr>
    </w:p>
    <w:p w14:paraId="7ECDD4FF">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sz w:val="24"/>
          <w:szCs w:val="24"/>
          <w:u w:val="dotted"/>
        </w:rPr>
      </w:pPr>
      <w:r>
        <w:rPr>
          <w:rFonts w:hint="default" w:ascii="Times New Roman" w:hAnsi="Times New Roman" w:cs="Times New Roman"/>
          <w:sz w:val="24"/>
          <w:szCs w:val="24"/>
        </w:rPr>
        <w:t>质疑事项2</w:t>
      </w:r>
    </w:p>
    <w:p w14:paraId="3A64A23B">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14:paraId="26327F0B">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四、与质疑事项相关的质疑请求</w:t>
      </w:r>
    </w:p>
    <w:p w14:paraId="72F9441A">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sz w:val="24"/>
          <w:szCs w:val="24"/>
          <w:u w:val="dotted"/>
        </w:rPr>
      </w:pPr>
      <w:r>
        <w:rPr>
          <w:rFonts w:hint="default" w:ascii="Times New Roman" w:hAnsi="Times New Roman" w:cs="Times New Roman"/>
          <w:sz w:val="24"/>
          <w:szCs w:val="24"/>
        </w:rPr>
        <w:t>请求：</w:t>
      </w:r>
    </w:p>
    <w:p w14:paraId="6905785E">
      <w:pPr>
        <w:keepNext w:val="0"/>
        <w:keepLines w:val="0"/>
        <w:pageBreakBefore w:val="0"/>
        <w:kinsoku/>
        <w:wordWrap/>
        <w:overflowPunct/>
        <w:topLinePunct w:val="0"/>
        <w:autoSpaceDE/>
        <w:autoSpaceDN/>
        <w:bidi w:val="0"/>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签字</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签章</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公章：                      </w:t>
      </w:r>
    </w:p>
    <w:p w14:paraId="5D662AAB">
      <w:pPr>
        <w:keepNext w:val="0"/>
        <w:keepLines w:val="0"/>
        <w:pageBreakBefore w:val="0"/>
        <w:kinsoku/>
        <w:wordWrap/>
        <w:overflowPunct/>
        <w:topLinePunct w:val="0"/>
        <w:autoSpaceDE/>
        <w:autoSpaceDN/>
        <w:bidi w:val="0"/>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日期：    </w:t>
      </w:r>
    </w:p>
    <w:p w14:paraId="02C58957">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sz w:val="24"/>
          <w:szCs w:val="24"/>
        </w:rPr>
      </w:pPr>
    </w:p>
    <w:p w14:paraId="63845FAD">
      <w:pPr>
        <w:keepNext w:val="0"/>
        <w:keepLines w:val="0"/>
        <w:pageBreakBefore w:val="0"/>
        <w:kinsoku/>
        <w:wordWrap/>
        <w:overflowPunct/>
        <w:topLinePunct w:val="0"/>
        <w:autoSpaceDE/>
        <w:autoSpaceDN/>
        <w:bidi w:val="0"/>
        <w:spacing w:line="440" w:lineRule="exact"/>
        <w:textAlignment w:val="auto"/>
        <w:rPr>
          <w:rFonts w:hint="default" w:ascii="Times New Roman" w:hAnsi="Times New Roman" w:cs="Times New Roman"/>
          <w:b/>
          <w:sz w:val="24"/>
          <w:szCs w:val="24"/>
        </w:rPr>
      </w:pPr>
    </w:p>
    <w:p w14:paraId="5BE797B3">
      <w:pPr>
        <w:keepNext w:val="0"/>
        <w:keepLines w:val="0"/>
        <w:pageBreakBefore w:val="0"/>
        <w:kinsoku/>
        <w:wordWrap/>
        <w:overflowPunct/>
        <w:topLinePunct w:val="0"/>
        <w:autoSpaceDE/>
        <w:autoSpaceDN/>
        <w:bidi w:val="0"/>
        <w:spacing w:line="44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t>质疑函制作说明：</w:t>
      </w:r>
    </w:p>
    <w:p w14:paraId="5B4ADD8C">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1.供应商提出质疑时，应提交质疑函和必要的证明材料。</w:t>
      </w:r>
    </w:p>
    <w:p w14:paraId="257D0AC4">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2.质疑供应商若委托代理人进行质疑的，质疑函应按要求列明“授权代表”的有关内容，并在附件中提交由质疑</w:t>
      </w:r>
      <w:r>
        <w:rPr>
          <w:rFonts w:hint="default" w:ascii="Times New Roman" w:hAnsi="Times New Roman" w:cs="Times New Roman"/>
          <w:kern w:val="0"/>
          <w:sz w:val="24"/>
          <w:szCs w:val="24"/>
        </w:rPr>
        <w:t>供应商签署的授权委托书。授权委托书应载明代理人的姓名或者名称、代理事项、具体权限、期限和相关事项。</w:t>
      </w:r>
    </w:p>
    <w:p w14:paraId="28F3F269">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3.质疑供应商若对项目的某一分包进行质疑，质疑函中应列明具体分包号。</w:t>
      </w:r>
    </w:p>
    <w:p w14:paraId="0445790E">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4.质疑函的质疑事项应具体、明确，并有必要的事实依据和法律依据。</w:t>
      </w:r>
    </w:p>
    <w:p w14:paraId="0DF2722F">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5.质疑函的质疑请求应与质疑事项相关。</w:t>
      </w:r>
    </w:p>
    <w:p w14:paraId="6D5698E2">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6.质疑供应商为自然人的，质疑函应由本人签字；质疑供应商为法人或者其他组织的，质疑函应由法定代表人、主要负责人，或者其授权代表签字或者盖章，并加盖公章。</w:t>
      </w:r>
    </w:p>
    <w:p w14:paraId="43192EE0">
      <w:pPr>
        <w:pStyle w:val="22"/>
        <w:rPr>
          <w:rFonts w:hint="eastAsia" w:ascii="Times New Roman" w:hAnsi="Times New Roman" w:eastAsia="宋体" w:cs="Times New Roman"/>
          <w:sz w:val="24"/>
          <w:szCs w:val="24"/>
          <w:lang w:eastAsia="zh-CN"/>
        </w:rPr>
        <w:sectPr>
          <w:pgSz w:w="11907" w:h="16839"/>
          <w:pgMar w:top="1418" w:right="1588" w:bottom="1418" w:left="1588" w:header="851" w:footer="851" w:gutter="0"/>
          <w:cols w:space="720" w:num="1"/>
          <w:docGrid w:linePitch="286" w:charSpace="0"/>
        </w:sectPr>
      </w:pPr>
    </w:p>
    <w:p w14:paraId="28493EA9">
      <w:pPr>
        <w:pStyle w:val="2"/>
        <w:keepNext w:val="0"/>
        <w:keepLines w:val="0"/>
        <w:numPr>
          <w:ilvl w:val="0"/>
          <w:numId w:val="0"/>
        </w:numPr>
        <w:snapToGrid w:val="0"/>
        <w:spacing w:before="0" w:after="156" w:afterLines="50" w:line="520" w:lineRule="exact"/>
        <w:ind w:left="420"/>
        <w:jc w:val="center"/>
        <w:rPr>
          <w:rFonts w:hint="default" w:ascii="Times New Roman" w:hAnsi="Times New Roman" w:cs="Times New Roman"/>
          <w:color w:val="000000" w:themeColor="text1"/>
        </w:rPr>
      </w:pPr>
      <w:r>
        <w:rPr>
          <w:rFonts w:hint="default" w:ascii="Times New Roman" w:hAnsi="Times New Roman" w:cs="Times New Roman"/>
          <w:color w:val="000000" w:themeColor="text1"/>
          <w:w w:val="80"/>
        </w:rPr>
        <w:t xml:space="preserve">第八章 </w:t>
      </w:r>
      <w:r>
        <w:rPr>
          <w:rFonts w:hint="eastAsia" w:ascii="Times New Roman" w:hAnsi="Times New Roman" w:cs="Times New Roman"/>
          <w:color w:val="000000" w:themeColor="text1"/>
          <w:w w:val="80"/>
          <w:lang w:val="en-US" w:eastAsia="zh-CN"/>
        </w:rPr>
        <w:t xml:space="preserve"> </w:t>
      </w:r>
      <w:r>
        <w:rPr>
          <w:rFonts w:hint="default" w:ascii="Times New Roman" w:hAnsi="Times New Roman" w:cs="Times New Roman"/>
          <w:color w:val="000000" w:themeColor="text1"/>
          <w:w w:val="80"/>
        </w:rPr>
        <w:t>响应文件组成及格式</w:t>
      </w:r>
      <w:bookmarkEnd w:id="91"/>
    </w:p>
    <w:p w14:paraId="210EC2D9">
      <w:pPr>
        <w:keepNext w:val="0"/>
        <w:keepLines w:val="0"/>
        <w:pageBreakBefore w:val="0"/>
        <w:widowControl/>
        <w:kinsoku/>
        <w:wordWrap/>
        <w:overflowPunct/>
        <w:topLinePunct w:val="0"/>
        <w:autoSpaceDE/>
        <w:autoSpaceDN/>
        <w:bidi w:val="0"/>
        <w:adjustRightInd/>
        <w:snapToGrid w:val="0"/>
        <w:spacing w:line="460" w:lineRule="exact"/>
        <w:ind w:firstLine="472" w:firstLineChars="196"/>
        <w:jc w:val="left"/>
        <w:textAlignment w:val="auto"/>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响应文件由资格审查文件、</w:t>
      </w:r>
      <w:r>
        <w:rPr>
          <w:rFonts w:hint="eastAsia" w:cs="Times New Roman"/>
          <w:b/>
          <w:bCs/>
          <w:color w:val="000000" w:themeColor="text1"/>
          <w:sz w:val="24"/>
          <w:szCs w:val="24"/>
          <w:lang w:eastAsia="zh-CN"/>
        </w:rPr>
        <w:t>商务技术文件</w:t>
      </w:r>
      <w:r>
        <w:rPr>
          <w:rFonts w:hint="default" w:ascii="Times New Roman" w:hAnsi="Times New Roman" w:cs="Times New Roman"/>
          <w:b/>
          <w:bCs/>
          <w:color w:val="000000" w:themeColor="text1"/>
          <w:sz w:val="24"/>
          <w:szCs w:val="24"/>
        </w:rPr>
        <w:t>、</w:t>
      </w:r>
      <w:r>
        <w:rPr>
          <w:rFonts w:hint="eastAsia" w:cs="Times New Roman"/>
          <w:b/>
          <w:bCs/>
          <w:color w:val="000000" w:themeColor="text1"/>
          <w:sz w:val="24"/>
          <w:szCs w:val="24"/>
          <w:lang w:eastAsia="zh-CN"/>
        </w:rPr>
        <w:t>报价文件</w:t>
      </w:r>
      <w:r>
        <w:rPr>
          <w:rFonts w:hint="default" w:ascii="Times New Roman" w:hAnsi="Times New Roman" w:cs="Times New Roman"/>
          <w:b/>
          <w:bCs/>
          <w:color w:val="000000" w:themeColor="text1"/>
          <w:sz w:val="24"/>
          <w:szCs w:val="24"/>
        </w:rPr>
        <w:t>三部分组成。本次竞争性磋商采用资格后审方式，供应商须将资格审查文件作为响应文件组成部分，按磋商文件要求装订密封后一起递交。</w:t>
      </w:r>
    </w:p>
    <w:p w14:paraId="31B2B465">
      <w:pPr>
        <w:keepNext w:val="0"/>
        <w:keepLines w:val="0"/>
        <w:pageBreakBefore w:val="0"/>
        <w:widowControl/>
        <w:kinsoku/>
        <w:wordWrap/>
        <w:overflowPunct/>
        <w:topLinePunct w:val="0"/>
        <w:autoSpaceDE/>
        <w:autoSpaceDN/>
        <w:bidi w:val="0"/>
        <w:adjustRightInd/>
        <w:snapToGrid w:val="0"/>
        <w:spacing w:line="460" w:lineRule="exact"/>
        <w:ind w:firstLine="472" w:firstLineChars="196"/>
        <w:jc w:val="left"/>
        <w:textAlignment w:val="auto"/>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一、资格审查文件</w:t>
      </w:r>
      <w:r>
        <w:rPr>
          <w:rFonts w:hint="default" w:ascii="Times New Roman" w:hAnsi="Times New Roman" w:cs="Times New Roman"/>
          <w:b/>
          <w:bCs/>
          <w:color w:val="000000" w:themeColor="text1"/>
          <w:sz w:val="24"/>
          <w:szCs w:val="24"/>
          <w:lang w:val="zh-CN"/>
        </w:rPr>
        <w:t>（</w:t>
      </w:r>
      <w:r>
        <w:rPr>
          <w:rFonts w:hint="default" w:ascii="Times New Roman" w:hAnsi="Times New Roman" w:cs="Times New Roman"/>
          <w:b/>
          <w:bCs/>
          <w:color w:val="000000" w:themeColor="text1"/>
          <w:sz w:val="24"/>
          <w:szCs w:val="24"/>
        </w:rPr>
        <w:t>单独密封</w:t>
      </w:r>
      <w:r>
        <w:rPr>
          <w:rFonts w:hint="default" w:ascii="Times New Roman" w:hAnsi="Times New Roman" w:cs="Times New Roman"/>
          <w:b/>
          <w:bCs/>
          <w:color w:val="000000" w:themeColor="text1"/>
          <w:sz w:val="24"/>
          <w:szCs w:val="24"/>
          <w:lang w:val="zh-CN"/>
        </w:rPr>
        <w:t>）</w:t>
      </w:r>
    </w:p>
    <w:p w14:paraId="7882E8D0">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sz w:val="24"/>
          <w:szCs w:val="24"/>
        </w:rPr>
      </w:pPr>
      <w:r>
        <w:rPr>
          <w:color w:val="000000"/>
          <w:sz w:val="24"/>
          <w:szCs w:val="24"/>
        </w:rPr>
        <w:t>1、供应商应</w:t>
      </w:r>
      <w:r>
        <w:rPr>
          <w:bCs/>
          <w:sz w:val="24"/>
          <w:szCs w:val="24"/>
        </w:rPr>
        <w:t>具有独立承担民事责任的能力</w:t>
      </w:r>
      <w:r>
        <w:rPr>
          <w:sz w:val="24"/>
          <w:szCs w:val="24"/>
        </w:rPr>
        <w:t>，供应商需提供有效的营业执照（副本）复印件</w:t>
      </w:r>
      <w:r>
        <w:rPr>
          <w:rFonts w:hint="eastAsia"/>
          <w:sz w:val="24"/>
          <w:szCs w:val="24"/>
        </w:rPr>
        <w:t>及</w:t>
      </w:r>
      <w:r>
        <w:rPr>
          <w:sz w:val="24"/>
          <w:szCs w:val="24"/>
        </w:rPr>
        <w:t>税务登记证（副本）复印件</w:t>
      </w:r>
      <w:r>
        <w:rPr>
          <w:rFonts w:hint="eastAsia"/>
          <w:sz w:val="24"/>
          <w:szCs w:val="24"/>
        </w:rPr>
        <w:t>（</w:t>
      </w:r>
      <w:r>
        <w:rPr>
          <w:sz w:val="24"/>
          <w:szCs w:val="24"/>
        </w:rPr>
        <w:t>或三证合一的营业执照（副本）复印件</w:t>
      </w:r>
      <w:r>
        <w:rPr>
          <w:rFonts w:hint="eastAsia"/>
          <w:sz w:val="24"/>
          <w:szCs w:val="24"/>
        </w:rPr>
        <w:t>）</w:t>
      </w:r>
      <w:r>
        <w:rPr>
          <w:sz w:val="24"/>
          <w:szCs w:val="24"/>
        </w:rPr>
        <w:t>。</w:t>
      </w:r>
    </w:p>
    <w:p w14:paraId="2CFD2300">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sz w:val="24"/>
          <w:szCs w:val="24"/>
        </w:rPr>
      </w:pPr>
      <w:r>
        <w:rPr>
          <w:sz w:val="24"/>
          <w:szCs w:val="24"/>
        </w:rPr>
        <w:t>2、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r>
        <w:rPr>
          <w:rFonts w:hint="eastAsia"/>
          <w:color w:val="0000FF"/>
          <w:sz w:val="24"/>
          <w:szCs w:val="24"/>
          <w:lang w:eastAsia="zh-CN"/>
        </w:rPr>
        <w:t>及供应商为被授权人缴纳的近</w:t>
      </w:r>
      <w:r>
        <w:rPr>
          <w:rFonts w:hint="eastAsia"/>
          <w:color w:val="0000FF"/>
          <w:sz w:val="24"/>
          <w:szCs w:val="24"/>
          <w:lang w:val="en-US" w:eastAsia="zh-CN"/>
        </w:rPr>
        <w:t>1个月（不含投标当月）的社会保险证明材料的复印件</w:t>
      </w:r>
      <w:r>
        <w:rPr>
          <w:sz w:val="24"/>
          <w:szCs w:val="24"/>
        </w:rPr>
        <w:t>。（格式参见附件）</w:t>
      </w:r>
    </w:p>
    <w:p w14:paraId="12DC0E11">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sz w:val="24"/>
          <w:szCs w:val="24"/>
        </w:rPr>
      </w:pPr>
      <w:r>
        <w:rPr>
          <w:rFonts w:hint="eastAsia"/>
          <w:sz w:val="24"/>
          <w:szCs w:val="24"/>
        </w:rPr>
        <w:t>3</w:t>
      </w:r>
      <w:r>
        <w:rPr>
          <w:sz w:val="24"/>
          <w:szCs w:val="24"/>
        </w:rPr>
        <w:t>、</w:t>
      </w:r>
      <w:r>
        <w:rPr>
          <w:rFonts w:hint="eastAsia"/>
          <w:sz w:val="24"/>
          <w:szCs w:val="24"/>
        </w:rPr>
        <w:t>供应商</w:t>
      </w:r>
      <w:r>
        <w:rPr>
          <w:sz w:val="24"/>
          <w:szCs w:val="24"/>
        </w:rPr>
        <w:t>声明函。（格式参见附件）</w:t>
      </w:r>
    </w:p>
    <w:p w14:paraId="3A92F990">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sz w:val="24"/>
          <w:szCs w:val="24"/>
        </w:rPr>
      </w:pPr>
      <w:r>
        <w:rPr>
          <w:rFonts w:hint="eastAsia"/>
          <w:sz w:val="24"/>
          <w:szCs w:val="24"/>
        </w:rPr>
        <w:t>4</w:t>
      </w:r>
      <w:r>
        <w:rPr>
          <w:sz w:val="24"/>
          <w:szCs w:val="24"/>
        </w:rPr>
        <w:t>、供应商须提供资格文件声明函。（格式参见附件）</w:t>
      </w:r>
    </w:p>
    <w:p w14:paraId="2CA2E93E">
      <w:pPr>
        <w:keepNext w:val="0"/>
        <w:keepLines w:val="0"/>
        <w:pageBreakBefore w:val="0"/>
        <w:kinsoku/>
        <w:wordWrap/>
        <w:overflowPunct/>
        <w:topLinePunct w:val="0"/>
        <w:autoSpaceDE/>
        <w:autoSpaceDN/>
        <w:bidi w:val="0"/>
        <w:adjustRightInd/>
        <w:snapToGrid w:val="0"/>
        <w:spacing w:line="460" w:lineRule="exact"/>
        <w:ind w:firstLine="480" w:firstLineChars="200"/>
        <w:contextualSpacing/>
        <w:textAlignment w:val="auto"/>
        <w:rPr>
          <w:kern w:val="0"/>
          <w:sz w:val="24"/>
          <w:szCs w:val="20"/>
          <w:lang w:val="zh-CN"/>
        </w:rPr>
      </w:pPr>
      <w:r>
        <w:rPr>
          <w:rFonts w:hint="eastAsia"/>
          <w:sz w:val="24"/>
          <w:szCs w:val="24"/>
        </w:rPr>
        <w:t>5、</w:t>
      </w:r>
      <w:r>
        <w:rPr>
          <w:kern w:val="0"/>
          <w:sz w:val="24"/>
          <w:szCs w:val="20"/>
          <w:lang w:val="zh-CN"/>
        </w:rPr>
        <w:t>参加采购活动前没有失信记录的声明函</w:t>
      </w:r>
      <w:r>
        <w:rPr>
          <w:rFonts w:hint="eastAsia"/>
          <w:kern w:val="0"/>
          <w:sz w:val="24"/>
          <w:szCs w:val="20"/>
          <w:lang w:val="zh-CN"/>
        </w:rPr>
        <w:t>。</w:t>
      </w:r>
      <w:r>
        <w:rPr>
          <w:sz w:val="24"/>
          <w:szCs w:val="24"/>
        </w:rPr>
        <w:t>（格式参见附件）</w:t>
      </w:r>
    </w:p>
    <w:p w14:paraId="632EE02A">
      <w:pPr>
        <w:keepNext w:val="0"/>
        <w:keepLines w:val="0"/>
        <w:pageBreakBefore w:val="0"/>
        <w:kinsoku/>
        <w:wordWrap/>
        <w:overflowPunct/>
        <w:topLinePunct w:val="0"/>
        <w:autoSpaceDE/>
        <w:autoSpaceDN/>
        <w:bidi w:val="0"/>
        <w:adjustRightInd/>
        <w:snapToGrid w:val="0"/>
        <w:spacing w:line="460" w:lineRule="exact"/>
        <w:ind w:firstLine="482" w:firstLineChars="200"/>
        <w:contextualSpacing/>
        <w:textAlignment w:val="auto"/>
        <w:rPr>
          <w:rFonts w:hint="default" w:ascii="Times New Roman" w:hAnsi="Times New Roman" w:eastAsia="宋体" w:cs="Times New Roman"/>
          <w:b/>
          <w:bCs/>
          <w:color w:val="0000FF"/>
          <w:sz w:val="24"/>
          <w:szCs w:val="24"/>
          <w:lang w:val="en-US" w:eastAsia="zh-CN"/>
        </w:rPr>
      </w:pPr>
      <w:r>
        <w:rPr>
          <w:rFonts w:hint="eastAsia" w:cs="Times New Roman"/>
          <w:b/>
          <w:bCs/>
          <w:color w:val="0000FF"/>
          <w:sz w:val="24"/>
          <w:szCs w:val="24"/>
          <w:lang w:val="en-US" w:eastAsia="zh-CN"/>
        </w:rPr>
        <w:t>6</w:t>
      </w:r>
      <w:r>
        <w:rPr>
          <w:rFonts w:hint="eastAsia" w:ascii="Times New Roman" w:hAnsi="Times New Roman" w:eastAsia="宋体" w:cs="Times New Roman"/>
          <w:b/>
          <w:bCs/>
          <w:color w:val="0000FF"/>
          <w:sz w:val="24"/>
          <w:szCs w:val="24"/>
          <w:lang w:val="en-US" w:eastAsia="zh-CN"/>
        </w:rPr>
        <w:t>、供应商需</w:t>
      </w:r>
      <w:r>
        <w:rPr>
          <w:rFonts w:hint="default" w:ascii="Times New Roman" w:hAnsi="Times New Roman" w:eastAsia="宋体" w:cs="Times New Roman"/>
          <w:b/>
          <w:bCs/>
          <w:color w:val="0000FF"/>
          <w:sz w:val="24"/>
          <w:szCs w:val="24"/>
        </w:rPr>
        <w:t>提供国家企业信用信息公示系统（网址：https://shiming.gsxt.gov.cn）中打印的“企业信用信息公示报告”</w:t>
      </w:r>
      <w:r>
        <w:rPr>
          <w:rFonts w:hint="eastAsia" w:ascii="Times New Roman" w:hAnsi="Times New Roman" w:eastAsia="宋体" w:cs="Times New Roman"/>
          <w:b/>
          <w:bCs/>
          <w:color w:val="0000FF"/>
          <w:sz w:val="24"/>
          <w:szCs w:val="24"/>
          <w:lang w:eastAsia="zh-CN"/>
        </w:rPr>
        <w:t>（报告打印时间为本项目采购公告发布之日后）</w:t>
      </w:r>
      <w:r>
        <w:rPr>
          <w:rFonts w:hint="default" w:ascii="Times New Roman" w:hAnsi="Times New Roman" w:eastAsia="宋体" w:cs="Times New Roman"/>
          <w:b/>
          <w:bCs/>
          <w:color w:val="0000FF"/>
          <w:sz w:val="24"/>
          <w:szCs w:val="24"/>
        </w:rPr>
        <w:t>，不需要提供完整报告，只需要提供的报告内容包含</w:t>
      </w:r>
      <w:r>
        <w:rPr>
          <w:rFonts w:hint="eastAsia" w:ascii="Times New Roman" w:hAnsi="Times New Roman" w:eastAsia="宋体" w:cs="Times New Roman"/>
          <w:b/>
          <w:bCs/>
          <w:color w:val="0000FF"/>
          <w:sz w:val="24"/>
          <w:szCs w:val="24"/>
          <w:lang w:eastAsia="zh-CN"/>
        </w:rPr>
        <w:t>“报告首页、</w:t>
      </w:r>
      <w:r>
        <w:rPr>
          <w:rFonts w:hint="default" w:ascii="Times New Roman" w:hAnsi="Times New Roman" w:eastAsia="宋体" w:cs="Times New Roman"/>
          <w:b/>
          <w:bCs/>
          <w:color w:val="0000FF"/>
          <w:sz w:val="24"/>
          <w:szCs w:val="24"/>
        </w:rPr>
        <w:t>照面信息、股东及出资信息、主要人员信息</w:t>
      </w:r>
      <w:r>
        <w:rPr>
          <w:rFonts w:hint="eastAsia" w:ascii="Times New Roman" w:hAnsi="Times New Roman" w:eastAsia="宋体" w:cs="Times New Roman"/>
          <w:b/>
          <w:bCs/>
          <w:color w:val="0000FF"/>
          <w:sz w:val="24"/>
          <w:szCs w:val="24"/>
          <w:lang w:eastAsia="zh-CN"/>
        </w:rPr>
        <w:t>”</w:t>
      </w:r>
      <w:r>
        <w:rPr>
          <w:rFonts w:hint="default" w:ascii="Times New Roman" w:hAnsi="Times New Roman" w:eastAsia="宋体" w:cs="Times New Roman"/>
          <w:b/>
          <w:bCs/>
          <w:color w:val="0000FF"/>
          <w:sz w:val="24"/>
          <w:szCs w:val="24"/>
        </w:rPr>
        <w:t>即可。（查询步骤：登录国家企业信用信息公示系统-输入单位名称进行查询-</w:t>
      </w:r>
      <w:r>
        <w:rPr>
          <w:rFonts w:hint="eastAsia" w:ascii="Times New Roman" w:hAnsi="Times New Roman" w:eastAsia="宋体" w:cs="Times New Roman"/>
          <w:b/>
          <w:bCs/>
          <w:color w:val="0000FF"/>
          <w:sz w:val="24"/>
          <w:szCs w:val="24"/>
          <w:lang w:eastAsia="zh-CN"/>
        </w:rPr>
        <w:t>查询成功后选择</w:t>
      </w:r>
      <w:r>
        <w:rPr>
          <w:rFonts w:hint="default" w:ascii="Times New Roman" w:hAnsi="Times New Roman" w:eastAsia="宋体" w:cs="Times New Roman"/>
          <w:b/>
          <w:bCs/>
          <w:color w:val="0000FF"/>
          <w:sz w:val="24"/>
          <w:szCs w:val="24"/>
        </w:rPr>
        <w:t>发送报告至邮箱-下载邮箱中的附件-选择上面需要提供的</w:t>
      </w:r>
      <w:r>
        <w:rPr>
          <w:rFonts w:hint="eastAsia" w:ascii="Times New Roman" w:hAnsi="Times New Roman" w:eastAsia="宋体" w:cs="Times New Roman"/>
          <w:b/>
          <w:bCs/>
          <w:color w:val="0000FF"/>
          <w:sz w:val="24"/>
          <w:szCs w:val="24"/>
          <w:lang w:eastAsia="zh-CN"/>
        </w:rPr>
        <w:t>“报告首页、</w:t>
      </w:r>
      <w:r>
        <w:rPr>
          <w:rFonts w:hint="default" w:ascii="Times New Roman" w:hAnsi="Times New Roman" w:eastAsia="宋体" w:cs="Times New Roman"/>
          <w:b/>
          <w:bCs/>
          <w:color w:val="0000FF"/>
          <w:sz w:val="24"/>
          <w:szCs w:val="24"/>
        </w:rPr>
        <w:t>照面信息、股东及出资信息、主要人员信息</w:t>
      </w:r>
      <w:r>
        <w:rPr>
          <w:rFonts w:hint="eastAsia" w:ascii="Times New Roman" w:hAnsi="Times New Roman" w:eastAsia="宋体" w:cs="Times New Roman"/>
          <w:b/>
          <w:bCs/>
          <w:color w:val="0000FF"/>
          <w:sz w:val="24"/>
          <w:szCs w:val="24"/>
          <w:lang w:eastAsia="zh-CN"/>
        </w:rPr>
        <w:t>”</w:t>
      </w:r>
      <w:r>
        <w:rPr>
          <w:rFonts w:hint="default" w:ascii="Times New Roman" w:hAnsi="Times New Roman" w:eastAsia="宋体" w:cs="Times New Roman"/>
          <w:b/>
          <w:bCs/>
          <w:color w:val="0000FF"/>
          <w:sz w:val="24"/>
          <w:szCs w:val="24"/>
        </w:rPr>
        <w:t>内容的页面进行打印并加盖公章）</w:t>
      </w:r>
    </w:p>
    <w:p w14:paraId="0E5E2EE8">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sz w:val="24"/>
          <w:szCs w:val="24"/>
        </w:rPr>
      </w:pPr>
      <w:r>
        <w:rPr>
          <w:rFonts w:hint="eastAsia"/>
          <w:sz w:val="24"/>
          <w:szCs w:val="24"/>
          <w:lang w:val="en-US" w:eastAsia="zh-CN"/>
        </w:rPr>
        <w:t>7</w:t>
      </w:r>
      <w:r>
        <w:rPr>
          <w:rFonts w:hint="eastAsia"/>
          <w:sz w:val="24"/>
          <w:szCs w:val="24"/>
        </w:rPr>
        <w:t>、</w:t>
      </w:r>
      <w:r>
        <w:rPr>
          <w:rFonts w:hint="eastAsia"/>
          <w:sz w:val="24"/>
          <w:szCs w:val="24"/>
          <w:lang w:eastAsia="zh-CN"/>
        </w:rPr>
        <w:t>其他需要</w:t>
      </w:r>
      <w:r>
        <w:rPr>
          <w:sz w:val="24"/>
          <w:szCs w:val="24"/>
        </w:rPr>
        <w:t>提交的资格审查证明材料。</w:t>
      </w:r>
    </w:p>
    <w:p w14:paraId="3FD7F03C">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sz w:val="24"/>
          <w:szCs w:val="24"/>
        </w:rPr>
      </w:pPr>
      <w:r>
        <w:rPr>
          <w:sz w:val="24"/>
          <w:szCs w:val="24"/>
        </w:rPr>
        <w:t>注：以上材料如为复印件均需加盖单位公章。</w:t>
      </w:r>
    </w:p>
    <w:p w14:paraId="3B1B9A38">
      <w:pPr>
        <w:keepNext w:val="0"/>
        <w:keepLines w:val="0"/>
        <w:pageBreakBefore w:val="0"/>
        <w:widowControl/>
        <w:kinsoku/>
        <w:wordWrap/>
        <w:overflowPunct/>
        <w:topLinePunct w:val="0"/>
        <w:autoSpaceDE/>
        <w:autoSpaceDN/>
        <w:bidi w:val="0"/>
        <w:adjustRightInd/>
        <w:snapToGrid w:val="0"/>
        <w:spacing w:line="460" w:lineRule="exact"/>
        <w:ind w:firstLine="472" w:firstLineChars="196"/>
        <w:jc w:val="left"/>
        <w:textAlignment w:val="auto"/>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二、</w:t>
      </w:r>
      <w:r>
        <w:rPr>
          <w:rFonts w:hint="eastAsia" w:cs="Times New Roman"/>
          <w:b/>
          <w:bCs/>
          <w:color w:val="000000" w:themeColor="text1"/>
          <w:sz w:val="24"/>
          <w:szCs w:val="24"/>
          <w:lang w:eastAsia="zh-CN"/>
        </w:rPr>
        <w:t>商务技术文件</w:t>
      </w:r>
      <w:r>
        <w:rPr>
          <w:rFonts w:hint="default" w:ascii="Times New Roman" w:hAnsi="Times New Roman" w:cs="Times New Roman"/>
          <w:b/>
          <w:bCs/>
          <w:color w:val="000000" w:themeColor="text1"/>
          <w:sz w:val="24"/>
          <w:szCs w:val="24"/>
        </w:rPr>
        <w:t>（单独密封）：</w:t>
      </w:r>
    </w:p>
    <w:p w14:paraId="1BE73AB2">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1、竞争性磋商响应函（格式参见附件）。</w:t>
      </w:r>
    </w:p>
    <w:p w14:paraId="757D7C43">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2、现场勘察承诺函（格式参见附件）。</w:t>
      </w:r>
    </w:p>
    <w:p w14:paraId="339103C7">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3、评审评分项技术响应评分中所涉及的事项需提供的所有资料。</w:t>
      </w:r>
    </w:p>
    <w:p w14:paraId="412A41BB">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4、评审评分项中未涉及的事项，供应商认为需要提交的其他资料。</w:t>
      </w:r>
    </w:p>
    <w:p w14:paraId="62A8427E">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5、磋商文件项目需求中要求提供的其他材料。</w:t>
      </w:r>
    </w:p>
    <w:p w14:paraId="4D3E79A8">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注：为方便评委评审，请投标供应商按评审评分项中所涉及的事项顺序进行编制，可以补充相关材料。</w:t>
      </w:r>
    </w:p>
    <w:p w14:paraId="3EF1D0C9">
      <w:pPr>
        <w:keepNext w:val="0"/>
        <w:keepLines w:val="0"/>
        <w:pageBreakBefore w:val="0"/>
        <w:widowControl/>
        <w:kinsoku/>
        <w:wordWrap/>
        <w:overflowPunct/>
        <w:topLinePunct w:val="0"/>
        <w:autoSpaceDE/>
        <w:autoSpaceDN/>
        <w:bidi w:val="0"/>
        <w:adjustRightInd/>
        <w:snapToGrid w:val="0"/>
        <w:spacing w:line="460" w:lineRule="exact"/>
        <w:ind w:firstLine="472" w:firstLineChars="196"/>
        <w:jc w:val="left"/>
        <w:textAlignment w:val="auto"/>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三、</w:t>
      </w:r>
      <w:r>
        <w:rPr>
          <w:rFonts w:hint="eastAsia" w:cs="Times New Roman"/>
          <w:b/>
          <w:bCs/>
          <w:color w:val="000000" w:themeColor="text1"/>
          <w:sz w:val="24"/>
          <w:szCs w:val="24"/>
          <w:lang w:eastAsia="zh-CN"/>
        </w:rPr>
        <w:t>报价文件</w:t>
      </w:r>
      <w:r>
        <w:rPr>
          <w:rFonts w:hint="default" w:ascii="Times New Roman" w:hAnsi="Times New Roman" w:cs="Times New Roman"/>
          <w:b/>
          <w:bCs/>
          <w:color w:val="000000" w:themeColor="text1"/>
          <w:sz w:val="24"/>
          <w:szCs w:val="24"/>
        </w:rPr>
        <w:t>（单独密封）</w:t>
      </w:r>
    </w:p>
    <w:p w14:paraId="1BBCC1F3">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1、磋商响应报价</w:t>
      </w:r>
      <w:r>
        <w:rPr>
          <w:rFonts w:hint="eastAsia" w:cs="Times New Roman"/>
          <w:color w:val="000000" w:themeColor="text1"/>
          <w:sz w:val="24"/>
          <w:szCs w:val="24"/>
          <w:lang w:eastAsia="zh-CN"/>
        </w:rPr>
        <w:t>总</w:t>
      </w:r>
      <w:r>
        <w:rPr>
          <w:rFonts w:hint="default" w:ascii="Times New Roman" w:hAnsi="Times New Roman" w:cs="Times New Roman"/>
          <w:color w:val="000000" w:themeColor="text1"/>
          <w:sz w:val="24"/>
          <w:szCs w:val="24"/>
        </w:rPr>
        <w:t>表。（格式参见附件）</w:t>
      </w:r>
    </w:p>
    <w:p w14:paraId="7B6752EF">
      <w:pPr>
        <w:keepNext w:val="0"/>
        <w:keepLines w:val="0"/>
        <w:pageBreakBefore w:val="0"/>
        <w:widowControl/>
        <w:kinsoku/>
        <w:wordWrap/>
        <w:overflowPunct/>
        <w:topLinePunct w:val="0"/>
        <w:autoSpaceDE/>
        <w:autoSpaceDN/>
        <w:bidi w:val="0"/>
        <w:adjustRightInd/>
        <w:snapToGrid w:val="0"/>
        <w:spacing w:line="460" w:lineRule="exact"/>
        <w:ind w:firstLine="470" w:firstLineChars="196"/>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2、磋商响应报价</w:t>
      </w:r>
      <w:r>
        <w:rPr>
          <w:rFonts w:hint="eastAsia" w:cs="Times New Roman"/>
          <w:color w:val="000000" w:themeColor="text1"/>
          <w:sz w:val="24"/>
          <w:szCs w:val="24"/>
          <w:lang w:eastAsia="zh-CN"/>
        </w:rPr>
        <w:t>明细</w:t>
      </w:r>
      <w:r>
        <w:rPr>
          <w:rFonts w:hint="default" w:ascii="Times New Roman" w:hAnsi="Times New Roman" w:cs="Times New Roman"/>
          <w:color w:val="000000" w:themeColor="text1"/>
          <w:sz w:val="24"/>
          <w:szCs w:val="24"/>
        </w:rPr>
        <w:t>表。（格式参见附件）</w:t>
      </w:r>
    </w:p>
    <w:p w14:paraId="781590C7">
      <w:pPr>
        <w:pStyle w:val="56"/>
        <w:ind w:firstLineChars="175"/>
        <w:rPr>
          <w:rFonts w:hint="default" w:ascii="Times New Roman" w:hAnsi="Times New Roman" w:cs="Times New Roman"/>
          <w:color w:val="000000" w:themeColor="text1"/>
        </w:rPr>
      </w:pPr>
    </w:p>
    <w:p w14:paraId="09F4972E">
      <w:pPr>
        <w:widowControl/>
        <w:jc w:val="left"/>
        <w:rPr>
          <w:rFonts w:hint="default" w:ascii="Times New Roman" w:hAnsi="Times New Roman" w:cs="Times New Roman"/>
          <w:b/>
          <w:bCs/>
          <w:color w:val="000000" w:themeColor="text1"/>
          <w:sz w:val="28"/>
          <w:szCs w:val="28"/>
        </w:rPr>
      </w:pPr>
      <w:r>
        <w:rPr>
          <w:rFonts w:hint="default" w:ascii="Times New Roman" w:hAnsi="Times New Roman" w:cs="Times New Roman"/>
          <w:b/>
          <w:bCs/>
          <w:color w:val="000000" w:themeColor="text1"/>
          <w:sz w:val="28"/>
          <w:szCs w:val="28"/>
        </w:rPr>
        <w:br w:type="page"/>
      </w:r>
      <w:r>
        <w:rPr>
          <w:rFonts w:hint="default" w:ascii="Times New Roman" w:hAnsi="Times New Roman" w:cs="Times New Roman"/>
          <w:b/>
          <w:bCs/>
          <w:color w:val="000000" w:themeColor="text1"/>
          <w:sz w:val="28"/>
          <w:szCs w:val="28"/>
        </w:rPr>
        <w:t>附件：</w:t>
      </w:r>
    </w:p>
    <w:p w14:paraId="3599D595">
      <w:pPr>
        <w:snapToGrid w:val="0"/>
        <w:spacing w:line="520" w:lineRule="exact"/>
        <w:jc w:val="center"/>
        <w:outlineLvl w:val="3"/>
        <w:rPr>
          <w:rFonts w:hint="default" w:ascii="Times New Roman" w:hAnsi="Times New Roman" w:cs="Times New Roman"/>
          <w:b/>
          <w:bCs/>
          <w:color w:val="000000" w:themeColor="text1"/>
          <w:sz w:val="28"/>
          <w:szCs w:val="28"/>
        </w:rPr>
      </w:pPr>
      <w:r>
        <w:rPr>
          <w:rFonts w:hint="default" w:ascii="Times New Roman" w:hAnsi="Times New Roman" w:cs="Times New Roman"/>
          <w:b/>
          <w:bCs/>
          <w:color w:val="000000" w:themeColor="text1"/>
          <w:sz w:val="28"/>
          <w:szCs w:val="28"/>
        </w:rPr>
        <w:t>1、法定代表人身份证明</w:t>
      </w:r>
    </w:p>
    <w:p w14:paraId="1CA201B6">
      <w:pPr>
        <w:snapToGrid w:val="0"/>
        <w:spacing w:line="520" w:lineRule="exact"/>
        <w:jc w:val="center"/>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（如法定代表人参加磋商，须出示此证明）</w:t>
      </w:r>
    </w:p>
    <w:p w14:paraId="199B8D4D">
      <w:pPr>
        <w:snapToGrid w:val="0"/>
        <w:spacing w:line="520" w:lineRule="exact"/>
        <w:jc w:val="center"/>
        <w:rPr>
          <w:rFonts w:hint="default" w:ascii="Times New Roman" w:hAnsi="Times New Roman" w:cs="Times New Roman"/>
          <w:color w:val="000000" w:themeColor="text1"/>
          <w:sz w:val="24"/>
          <w:szCs w:val="24"/>
        </w:rPr>
      </w:pPr>
    </w:p>
    <w:p w14:paraId="7301E3F1">
      <w:pPr>
        <w:snapToGrid w:val="0"/>
        <w:spacing w:line="520" w:lineRule="exact"/>
        <w:rPr>
          <w:rFonts w:hint="default" w:ascii="Times New Roman" w:hAnsi="Times New Roman" w:cs="Times New Roman"/>
          <w:color w:val="000000" w:themeColor="text1"/>
          <w:sz w:val="24"/>
          <w:szCs w:val="24"/>
          <w:u w:val="single"/>
        </w:rPr>
      </w:pPr>
      <w:r>
        <w:rPr>
          <w:rFonts w:hint="eastAsia" w:cs="Times New Roman"/>
          <w:snapToGrid w:val="0"/>
          <w:color w:val="000000" w:themeColor="text1"/>
          <w:kern w:val="0"/>
          <w:sz w:val="24"/>
          <w:szCs w:val="24"/>
          <w:u w:val="single"/>
          <w:lang w:eastAsia="zh-CN"/>
        </w:rPr>
        <w:t>南通市崇川区幸福街道办事处</w:t>
      </w:r>
      <w:r>
        <w:rPr>
          <w:rFonts w:hint="default" w:ascii="Times New Roman" w:hAnsi="Times New Roman" w:cs="Times New Roman"/>
          <w:color w:val="000000" w:themeColor="text1"/>
          <w:sz w:val="24"/>
          <w:szCs w:val="24"/>
          <w:u w:val="single"/>
        </w:rPr>
        <w:t>：</w:t>
      </w:r>
    </w:p>
    <w:p w14:paraId="28C4B8B6">
      <w:pPr>
        <w:snapToGrid w:val="0"/>
        <w:spacing w:line="520" w:lineRule="exact"/>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我公司法定代表人</w:t>
      </w:r>
      <w:r>
        <w:rPr>
          <w:rFonts w:hint="default" w:ascii="Times New Roman" w:hAnsi="Times New Roman" w:cs="Times New Roman"/>
          <w:color w:val="000000" w:themeColor="text1"/>
          <w:sz w:val="24"/>
          <w:szCs w:val="24"/>
          <w:u w:val="single"/>
        </w:rPr>
        <w:t>　　</w:t>
      </w:r>
      <w:r>
        <w:rPr>
          <w:rFonts w:hint="eastAsia" w:cs="Times New Roman"/>
          <w:color w:val="000000" w:themeColor="text1"/>
          <w:sz w:val="24"/>
          <w:szCs w:val="24"/>
          <w:u w:val="single"/>
          <w:lang w:val="en-US" w:eastAsia="zh-CN"/>
        </w:rPr>
        <w:t xml:space="preserve">  </w:t>
      </w:r>
      <w:r>
        <w:rPr>
          <w:rFonts w:hint="default" w:ascii="Times New Roman" w:hAnsi="Times New Roman" w:cs="Times New Roman"/>
          <w:color w:val="000000" w:themeColor="text1"/>
          <w:sz w:val="24"/>
          <w:szCs w:val="24"/>
          <w:u w:val="single"/>
        </w:rPr>
        <w:t>　</w:t>
      </w:r>
      <w:r>
        <w:rPr>
          <w:rFonts w:hint="default" w:ascii="Times New Roman" w:hAnsi="Times New Roman" w:cs="Times New Roman"/>
          <w:color w:val="000000" w:themeColor="text1"/>
          <w:sz w:val="24"/>
          <w:szCs w:val="24"/>
        </w:rPr>
        <w:t>参加贵单位组织的</w:t>
      </w:r>
      <w:r>
        <w:rPr>
          <w:rFonts w:hint="default" w:ascii="Times New Roman" w:hAnsi="Times New Roman" w:cs="Times New Roman"/>
          <w:color w:val="000000" w:themeColor="text1"/>
          <w:sz w:val="24"/>
          <w:szCs w:val="24"/>
          <w:u w:val="single"/>
        </w:rPr>
        <w:t>（竞争性磋商项目名称及项目编号</w:t>
      </w:r>
      <w:r>
        <w:rPr>
          <w:rFonts w:hint="eastAsia" w:cs="Times New Roman"/>
          <w:color w:val="000000" w:themeColor="text1"/>
          <w:sz w:val="24"/>
          <w:szCs w:val="24"/>
          <w:u w:val="single"/>
          <w:lang w:eastAsia="zh-CN"/>
        </w:rPr>
        <w:t>）</w:t>
      </w:r>
      <w:r>
        <w:rPr>
          <w:rFonts w:hint="default" w:ascii="Times New Roman" w:hAnsi="Times New Roman" w:cs="Times New Roman"/>
          <w:color w:val="000000" w:themeColor="text1"/>
          <w:sz w:val="24"/>
          <w:szCs w:val="24"/>
        </w:rPr>
        <w:t>项目的磋商活动，全权代表我公司处理竞争性磋商的有关事宜。</w:t>
      </w:r>
    </w:p>
    <w:p w14:paraId="6C88478A">
      <w:pPr>
        <w:snapToGrid w:val="0"/>
        <w:spacing w:line="520" w:lineRule="exact"/>
        <w:rPr>
          <w:rFonts w:hint="default" w:ascii="Times New Roman" w:hAnsi="Times New Roman" w:cs="Times New Roman"/>
          <w:color w:val="000000" w:themeColor="text1"/>
          <w:sz w:val="24"/>
          <w:szCs w:val="24"/>
        </w:rPr>
      </w:pPr>
    </w:p>
    <w:p w14:paraId="1D15A722">
      <w:pPr>
        <w:snapToGrid w:val="0"/>
        <w:spacing w:line="520" w:lineRule="exac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附：法定代表人情况：</w:t>
      </w:r>
    </w:p>
    <w:p w14:paraId="3CDA7924">
      <w:pPr>
        <w:snapToGrid w:val="0"/>
        <w:spacing w:line="520" w:lineRule="exact"/>
        <w:rPr>
          <w:rFonts w:hint="default" w:ascii="Times New Roman" w:hAnsi="Times New Roman" w:cs="Times New Roman"/>
          <w:color w:val="000000" w:themeColor="text1"/>
          <w:sz w:val="24"/>
          <w:szCs w:val="24"/>
          <w:u w:val="single"/>
        </w:rPr>
      </w:pPr>
      <w:r>
        <w:rPr>
          <w:rFonts w:hint="default" w:ascii="Times New Roman" w:hAnsi="Times New Roman" w:cs="Times New Roman"/>
          <w:color w:val="000000" w:themeColor="text1"/>
          <w:sz w:val="24"/>
          <w:szCs w:val="24"/>
        </w:rPr>
        <w:t>姓名：</w:t>
      </w:r>
      <w:r>
        <w:rPr>
          <w:rFonts w:hint="eastAsia" w:cs="Times New Roman"/>
          <w:color w:val="000000" w:themeColor="text1"/>
          <w:sz w:val="24"/>
          <w:szCs w:val="24"/>
          <w:lang w:val="en-US" w:eastAsia="zh-CN"/>
        </w:rPr>
        <w:t xml:space="preserve">    </w:t>
      </w:r>
      <w:r>
        <w:rPr>
          <w:rFonts w:hint="default" w:ascii="Times New Roman" w:hAnsi="Times New Roman" w:cs="Times New Roman"/>
          <w:color w:val="000000" w:themeColor="text1"/>
          <w:sz w:val="24"/>
          <w:szCs w:val="24"/>
        </w:rPr>
        <w:t>性别：</w:t>
      </w:r>
      <w:r>
        <w:rPr>
          <w:rFonts w:hint="eastAsia" w:cs="Times New Roman"/>
          <w:color w:val="000000" w:themeColor="text1"/>
          <w:sz w:val="24"/>
          <w:szCs w:val="24"/>
          <w:lang w:val="en-US" w:eastAsia="zh-CN"/>
        </w:rPr>
        <w:t xml:space="preserve">    </w:t>
      </w:r>
      <w:r>
        <w:rPr>
          <w:rFonts w:hint="default" w:ascii="Times New Roman" w:hAnsi="Times New Roman" w:cs="Times New Roman"/>
          <w:color w:val="000000" w:themeColor="text1"/>
          <w:sz w:val="24"/>
          <w:szCs w:val="24"/>
        </w:rPr>
        <w:t>年龄：</w:t>
      </w:r>
      <w:r>
        <w:rPr>
          <w:rFonts w:hint="eastAsia" w:cs="Times New Roman"/>
          <w:color w:val="000000" w:themeColor="text1"/>
          <w:sz w:val="24"/>
          <w:szCs w:val="24"/>
          <w:lang w:val="en-US" w:eastAsia="zh-CN"/>
        </w:rPr>
        <w:t xml:space="preserve">    </w:t>
      </w:r>
      <w:r>
        <w:rPr>
          <w:rFonts w:hint="default" w:ascii="Times New Roman" w:hAnsi="Times New Roman" w:cs="Times New Roman"/>
          <w:color w:val="000000" w:themeColor="text1"/>
          <w:sz w:val="24"/>
          <w:szCs w:val="24"/>
        </w:rPr>
        <w:t>职务：</w:t>
      </w:r>
    </w:p>
    <w:p w14:paraId="0C40AA4C">
      <w:pPr>
        <w:snapToGrid w:val="0"/>
        <w:spacing w:line="520" w:lineRule="exac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身份证号码：</w:t>
      </w:r>
    </w:p>
    <w:p w14:paraId="508EDFB4">
      <w:pPr>
        <w:snapToGrid w:val="0"/>
        <w:spacing w:line="520" w:lineRule="exac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手机：</w:t>
      </w:r>
      <w:r>
        <w:rPr>
          <w:rFonts w:hint="eastAsia" w:cs="Times New Roman"/>
          <w:color w:val="000000" w:themeColor="text1"/>
          <w:sz w:val="24"/>
          <w:szCs w:val="24"/>
          <w:lang w:val="en-US" w:eastAsia="zh-CN"/>
        </w:rPr>
        <w:t xml:space="preserve">          </w:t>
      </w:r>
      <w:r>
        <w:rPr>
          <w:rFonts w:hint="default" w:ascii="Times New Roman" w:hAnsi="Times New Roman" w:cs="Times New Roman"/>
          <w:color w:val="000000" w:themeColor="text1"/>
          <w:sz w:val="24"/>
          <w:szCs w:val="24"/>
        </w:rPr>
        <w:t>传真：</w:t>
      </w:r>
    </w:p>
    <w:p w14:paraId="17454E87">
      <w:pPr>
        <w:snapToGrid w:val="0"/>
        <w:spacing w:line="520" w:lineRule="exac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 </w:t>
      </w:r>
    </w:p>
    <w:p w14:paraId="7FF67683">
      <w:pPr>
        <w:snapToGrid w:val="0"/>
        <w:spacing w:line="520" w:lineRule="exact"/>
        <w:rPr>
          <w:rFonts w:hint="default" w:ascii="Times New Roman" w:hAnsi="Times New Roman" w:cs="Times New Roman"/>
          <w:color w:val="000000" w:themeColor="text1"/>
          <w:sz w:val="24"/>
          <w:szCs w:val="24"/>
        </w:rPr>
      </w:pPr>
    </w:p>
    <w:p w14:paraId="6BED3A8B">
      <w:pPr>
        <w:snapToGrid w:val="0"/>
        <w:spacing w:line="520" w:lineRule="exac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单位名称（公章）                  法定代表人（签字或盖章）</w:t>
      </w:r>
    </w:p>
    <w:p w14:paraId="27458955">
      <w:pPr>
        <w:snapToGrid w:val="0"/>
        <w:spacing w:line="520" w:lineRule="exact"/>
        <w:ind w:firstLine="1200" w:firstLineChars="5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年   月   日                      年  月   日</w:t>
      </w:r>
    </w:p>
    <w:p w14:paraId="23B389EB">
      <w:pPr>
        <w:snapToGrid w:val="0"/>
        <w:spacing w:line="520" w:lineRule="exact"/>
        <w:rPr>
          <w:rFonts w:hint="default" w:ascii="Times New Roman" w:hAnsi="Times New Roman" w:cs="Times New Roman"/>
          <w:color w:val="000000" w:themeColor="text1"/>
          <w:sz w:val="24"/>
          <w:szCs w:val="24"/>
        </w:rPr>
      </w:pPr>
    </w:p>
    <w:p w14:paraId="6983DD52">
      <w:pPr>
        <w:snapToGrid w:val="0"/>
        <w:spacing w:line="520" w:lineRule="exact"/>
        <w:jc w:val="center"/>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法定代表人身份证复印件</w:t>
      </w:r>
    </w:p>
    <w:p w14:paraId="7080137E">
      <w:pPr>
        <w:snapToGrid w:val="0"/>
        <w:spacing w:line="520" w:lineRule="exact"/>
        <w:rPr>
          <w:rFonts w:hint="default" w:ascii="Times New Roman" w:hAnsi="Times New Roman" w:cs="Times New Roman"/>
          <w:color w:val="000000" w:themeColor="text1"/>
          <w:sz w:val="24"/>
          <w:szCs w:val="24"/>
        </w:rPr>
      </w:pPr>
    </w:p>
    <w:p w14:paraId="5C2D3F0D">
      <w:pPr>
        <w:snapToGrid w:val="0"/>
        <w:spacing w:line="520" w:lineRule="exact"/>
        <w:ind w:firstLine="3360" w:firstLineChars="1400"/>
        <w:rPr>
          <w:rFonts w:hint="default" w:ascii="Times New Roman" w:hAnsi="Times New Roman" w:cs="Times New Roman"/>
          <w:color w:val="000000" w:themeColor="text1"/>
          <w:sz w:val="24"/>
          <w:szCs w:val="24"/>
        </w:rPr>
      </w:pPr>
    </w:p>
    <w:p w14:paraId="059A508C">
      <w:pPr>
        <w:snapToGrid w:val="0"/>
        <w:spacing w:line="520" w:lineRule="exact"/>
        <w:ind w:firstLine="3360" w:firstLineChars="14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（粘贴此处）</w:t>
      </w:r>
    </w:p>
    <w:p w14:paraId="45F19BCA">
      <w:pPr>
        <w:pStyle w:val="56"/>
        <w:ind w:firstLine="480"/>
        <w:rPr>
          <w:rFonts w:hint="default" w:ascii="Times New Roman" w:hAnsi="Times New Roman" w:cs="Times New Roman"/>
          <w:color w:val="000000" w:themeColor="text1"/>
        </w:rPr>
      </w:pPr>
    </w:p>
    <w:p w14:paraId="72942625">
      <w:pPr>
        <w:snapToGrid w:val="0"/>
        <w:spacing w:line="520" w:lineRule="exact"/>
        <w:ind w:firstLine="482" w:firstLineChars="200"/>
        <w:rPr>
          <w:rFonts w:hint="default" w:ascii="Times New Roman" w:hAnsi="Times New Roman" w:cs="Times New Roman"/>
          <w:b/>
          <w:bCs/>
          <w:color w:val="000000" w:themeColor="text1"/>
          <w:sz w:val="24"/>
          <w:szCs w:val="24"/>
        </w:rPr>
      </w:pPr>
    </w:p>
    <w:p w14:paraId="30DE3DB5">
      <w:pPr>
        <w:snapToGrid w:val="0"/>
        <w:spacing w:line="520" w:lineRule="exact"/>
        <w:ind w:firstLine="482" w:firstLineChars="200"/>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注</w:t>
      </w:r>
      <w:r>
        <w:rPr>
          <w:rFonts w:hint="eastAsia" w:cs="Times New Roman"/>
          <w:b/>
          <w:bCs/>
          <w:color w:val="000000" w:themeColor="text1"/>
          <w:sz w:val="24"/>
          <w:szCs w:val="24"/>
          <w:lang w:eastAsia="zh-CN"/>
        </w:rPr>
        <w:t>：</w:t>
      </w:r>
      <w:r>
        <w:rPr>
          <w:rFonts w:hint="default" w:ascii="Times New Roman" w:hAnsi="Times New Roman" w:cs="Times New Roman"/>
          <w:b/>
          <w:bCs/>
          <w:color w:val="000000" w:themeColor="text1"/>
          <w:sz w:val="24"/>
          <w:szCs w:val="24"/>
        </w:rPr>
        <w:t>参加磋商时法定代表人将身份证原件带至磋商现场备查。</w:t>
      </w:r>
    </w:p>
    <w:p w14:paraId="6A4FD265">
      <w:pPr>
        <w:snapToGrid w:val="0"/>
        <w:spacing w:line="520" w:lineRule="exact"/>
        <w:jc w:val="center"/>
        <w:outlineLvl w:val="3"/>
        <w:rPr>
          <w:rFonts w:hint="default" w:ascii="Times New Roman" w:hAnsi="Times New Roman" w:cs="Times New Roman"/>
          <w:b/>
          <w:bCs/>
          <w:color w:val="000000" w:themeColor="text1"/>
          <w:sz w:val="28"/>
          <w:szCs w:val="28"/>
        </w:rPr>
      </w:pPr>
      <w:r>
        <w:rPr>
          <w:rFonts w:hint="default" w:ascii="Times New Roman" w:hAnsi="Times New Roman" w:cs="Times New Roman"/>
          <w:b/>
          <w:bCs/>
          <w:color w:val="000000" w:themeColor="text1"/>
          <w:sz w:val="24"/>
          <w:szCs w:val="24"/>
        </w:rPr>
        <w:br w:type="page"/>
      </w:r>
      <w:r>
        <w:rPr>
          <w:rFonts w:hint="default" w:ascii="Times New Roman" w:hAnsi="Times New Roman" w:cs="Times New Roman"/>
          <w:b/>
          <w:bCs/>
          <w:color w:val="000000" w:themeColor="text1"/>
          <w:sz w:val="28"/>
          <w:szCs w:val="28"/>
        </w:rPr>
        <w:t>2、授权委托书</w:t>
      </w:r>
    </w:p>
    <w:p w14:paraId="3849D73D">
      <w:pPr>
        <w:snapToGrid w:val="0"/>
        <w:spacing w:line="520" w:lineRule="exact"/>
        <w:jc w:val="center"/>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（如被授权人参加磋商，须出示此证明）</w:t>
      </w:r>
    </w:p>
    <w:p w14:paraId="1513CED7">
      <w:pPr>
        <w:snapToGrid w:val="0"/>
        <w:spacing w:line="520" w:lineRule="exact"/>
        <w:jc w:val="center"/>
        <w:rPr>
          <w:rFonts w:hint="default" w:ascii="Times New Roman" w:hAnsi="Times New Roman" w:cs="Times New Roman"/>
          <w:color w:val="000000" w:themeColor="text1"/>
          <w:sz w:val="24"/>
          <w:szCs w:val="24"/>
        </w:rPr>
      </w:pPr>
    </w:p>
    <w:p w14:paraId="45010ECA">
      <w:pPr>
        <w:snapToGrid w:val="0"/>
        <w:spacing w:line="480" w:lineRule="exact"/>
        <w:rPr>
          <w:rFonts w:hint="default" w:ascii="Times New Roman" w:hAnsi="Times New Roman" w:cs="Times New Roman"/>
          <w:color w:val="000000" w:themeColor="text1"/>
          <w:sz w:val="24"/>
          <w:szCs w:val="24"/>
          <w:u w:val="single"/>
        </w:rPr>
      </w:pPr>
      <w:r>
        <w:rPr>
          <w:rFonts w:hint="eastAsia" w:cs="Times New Roman"/>
          <w:color w:val="000000" w:themeColor="text1"/>
          <w:sz w:val="24"/>
          <w:szCs w:val="24"/>
          <w:u w:val="single"/>
          <w:lang w:eastAsia="zh-CN"/>
        </w:rPr>
        <w:t>南通市崇川区幸福街道办事处</w:t>
      </w:r>
      <w:r>
        <w:rPr>
          <w:rFonts w:hint="default" w:ascii="Times New Roman" w:hAnsi="Times New Roman" w:cs="Times New Roman"/>
          <w:color w:val="000000" w:themeColor="text1"/>
          <w:sz w:val="24"/>
          <w:szCs w:val="24"/>
          <w:u w:val="single"/>
        </w:rPr>
        <w:t>：</w:t>
      </w:r>
    </w:p>
    <w:p w14:paraId="09DC9E00">
      <w:pPr>
        <w:snapToGrid w:val="0"/>
        <w:spacing w:line="480" w:lineRule="exact"/>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兹授权</w:t>
      </w:r>
      <w:r>
        <w:rPr>
          <w:rFonts w:hint="eastAsia" w:cs="Times New Roman"/>
          <w:color w:val="000000" w:themeColor="text1"/>
          <w:sz w:val="24"/>
          <w:szCs w:val="24"/>
          <w:u w:val="single"/>
          <w:lang w:val="en-US" w:eastAsia="zh-CN"/>
        </w:rPr>
        <w:t xml:space="preserve">  </w:t>
      </w:r>
      <w:r>
        <w:rPr>
          <w:rFonts w:hint="default" w:ascii="Times New Roman" w:hAnsi="Times New Roman" w:cs="Times New Roman"/>
          <w:color w:val="000000" w:themeColor="text1"/>
          <w:sz w:val="24"/>
          <w:szCs w:val="24"/>
          <w:u w:val="single"/>
        </w:rPr>
        <w:t>（</w:t>
      </w:r>
      <w:r>
        <w:rPr>
          <w:rFonts w:hint="default" w:ascii="Times New Roman" w:hAnsi="Times New Roman" w:cs="Times New Roman"/>
          <w:color w:val="000000" w:themeColor="text1"/>
          <w:sz w:val="24"/>
          <w:szCs w:val="24"/>
        </w:rPr>
        <w:t>被授权人的姓名）代表我公司参加</w:t>
      </w:r>
      <w:r>
        <w:rPr>
          <w:rFonts w:hint="default" w:ascii="Times New Roman" w:hAnsi="Times New Roman" w:cs="Times New Roman"/>
          <w:color w:val="000000" w:themeColor="text1"/>
          <w:sz w:val="24"/>
          <w:szCs w:val="24"/>
          <w:u w:val="single"/>
        </w:rPr>
        <w:t>（竞争性磋商项目名称及项目编号</w:t>
      </w:r>
      <w:r>
        <w:rPr>
          <w:rFonts w:hint="eastAsia" w:cs="Times New Roman"/>
          <w:color w:val="000000" w:themeColor="text1"/>
          <w:sz w:val="24"/>
          <w:szCs w:val="24"/>
          <w:u w:val="single"/>
          <w:lang w:eastAsia="zh-CN"/>
        </w:rPr>
        <w:t>）</w:t>
      </w:r>
      <w:r>
        <w:rPr>
          <w:rFonts w:hint="default" w:ascii="Times New Roman" w:hAnsi="Times New Roman" w:cs="Times New Roman"/>
          <w:color w:val="000000" w:themeColor="text1"/>
          <w:sz w:val="24"/>
          <w:szCs w:val="24"/>
        </w:rPr>
        <w:t>项目的</w:t>
      </w:r>
      <w:r>
        <w:rPr>
          <w:rFonts w:hint="eastAsia" w:cs="Times New Roman"/>
          <w:color w:val="000000" w:themeColor="text1"/>
          <w:sz w:val="24"/>
          <w:szCs w:val="24"/>
          <w:lang w:eastAsia="zh-CN"/>
        </w:rPr>
        <w:t>磋商</w:t>
      </w:r>
      <w:r>
        <w:rPr>
          <w:rFonts w:hint="default" w:ascii="Times New Roman" w:hAnsi="Times New Roman" w:cs="Times New Roman"/>
          <w:color w:val="000000" w:themeColor="text1"/>
          <w:sz w:val="24"/>
          <w:szCs w:val="24"/>
        </w:rPr>
        <w:t>活动，全权处理一切与该项目</w:t>
      </w:r>
      <w:r>
        <w:rPr>
          <w:rFonts w:hint="eastAsia" w:cs="Times New Roman"/>
          <w:color w:val="000000" w:themeColor="text1"/>
          <w:sz w:val="24"/>
          <w:szCs w:val="24"/>
          <w:lang w:eastAsia="zh-CN"/>
        </w:rPr>
        <w:t>磋商</w:t>
      </w:r>
      <w:r>
        <w:rPr>
          <w:rFonts w:hint="default" w:ascii="Times New Roman" w:hAnsi="Times New Roman" w:cs="Times New Roman"/>
          <w:color w:val="000000" w:themeColor="text1"/>
          <w:sz w:val="24"/>
          <w:szCs w:val="24"/>
        </w:rPr>
        <w:t>有关的事务。其在办理上述事宜过程中所签署的所有文件我公司均予以承认。</w:t>
      </w:r>
    </w:p>
    <w:p w14:paraId="40267EE2">
      <w:pPr>
        <w:pStyle w:val="28"/>
        <w:adjustRightInd w:val="0"/>
        <w:snapToGrid w:val="0"/>
        <w:spacing w:line="500" w:lineRule="exact"/>
        <w:ind w:firstLine="480" w:firstLineChars="200"/>
        <w:jc w:val="left"/>
        <w:rPr>
          <w:rFonts w:hint="default" w:ascii="Times New Roman" w:hAnsi="Times New Roman" w:cs="Times New Roman"/>
          <w:color w:val="000000" w:themeColor="text1"/>
          <w:sz w:val="24"/>
          <w:szCs w:val="24"/>
        </w:rPr>
      </w:pPr>
    </w:p>
    <w:p w14:paraId="08355E8D">
      <w:pPr>
        <w:pStyle w:val="28"/>
        <w:adjustRightInd w:val="0"/>
        <w:snapToGrid w:val="0"/>
        <w:spacing w:line="500" w:lineRule="exact"/>
        <w:ind w:firstLine="480" w:firstLineChars="200"/>
        <w:jc w:val="lef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被授权人无转委托权，特此委托。</w:t>
      </w:r>
    </w:p>
    <w:p w14:paraId="64FBA24C">
      <w:pPr>
        <w:pStyle w:val="28"/>
        <w:adjustRightInd w:val="0"/>
        <w:snapToGrid w:val="0"/>
        <w:spacing w:line="500" w:lineRule="exact"/>
        <w:ind w:firstLine="480" w:firstLineChars="200"/>
        <w:jc w:val="left"/>
        <w:rPr>
          <w:rFonts w:hint="default" w:ascii="Times New Roman" w:hAnsi="Times New Roman" w:cs="Times New Roman"/>
          <w:color w:val="000000" w:themeColor="text1"/>
          <w:sz w:val="24"/>
          <w:szCs w:val="24"/>
        </w:rPr>
      </w:pPr>
    </w:p>
    <w:p w14:paraId="0EED9E33">
      <w:pPr>
        <w:spacing w:line="480" w:lineRule="exac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附：被授权人情况：</w:t>
      </w:r>
    </w:p>
    <w:p w14:paraId="31836C48">
      <w:pPr>
        <w:spacing w:line="480" w:lineRule="exact"/>
        <w:rPr>
          <w:rFonts w:hint="default" w:ascii="Times New Roman" w:hAnsi="Times New Roman" w:cs="Times New Roman"/>
          <w:color w:val="000000" w:themeColor="text1"/>
          <w:sz w:val="24"/>
          <w:szCs w:val="24"/>
          <w:u w:val="single"/>
        </w:rPr>
      </w:pPr>
      <w:r>
        <w:rPr>
          <w:rFonts w:hint="default" w:ascii="Times New Roman" w:hAnsi="Times New Roman" w:cs="Times New Roman"/>
          <w:color w:val="000000" w:themeColor="text1"/>
          <w:sz w:val="24"/>
          <w:szCs w:val="24"/>
        </w:rPr>
        <w:t>姓名：      性别：     年龄：     职务：</w:t>
      </w:r>
    </w:p>
    <w:p w14:paraId="12AEBA9F">
      <w:pPr>
        <w:spacing w:line="480" w:lineRule="exac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身份证号码：</w:t>
      </w:r>
    </w:p>
    <w:p w14:paraId="26620521">
      <w:pPr>
        <w:spacing w:line="480" w:lineRule="exac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手机：       传真：</w:t>
      </w:r>
    </w:p>
    <w:p w14:paraId="2DEAF303">
      <w:pPr>
        <w:spacing w:line="480" w:lineRule="exac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单位名称（公章）               法定代表人（签字或盖章）</w:t>
      </w:r>
    </w:p>
    <w:p w14:paraId="6FCD2260">
      <w:pPr>
        <w:spacing w:line="480" w:lineRule="exact"/>
        <w:ind w:firstLine="1200" w:firstLineChars="5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年   月   日              年   月   日</w:t>
      </w:r>
    </w:p>
    <w:p w14:paraId="473966F2">
      <w:pPr>
        <w:spacing w:line="480" w:lineRule="exact"/>
        <w:rPr>
          <w:rFonts w:hint="default" w:ascii="Times New Roman" w:hAnsi="Times New Roman" w:cs="Times New Roman"/>
          <w:color w:val="000000" w:themeColor="text1"/>
          <w:sz w:val="24"/>
          <w:szCs w:val="24"/>
        </w:rPr>
      </w:pPr>
    </w:p>
    <w:p w14:paraId="0CE1CC4D">
      <w:pPr>
        <w:snapToGrid w:val="0"/>
        <w:spacing w:line="520" w:lineRule="exact"/>
        <w:ind w:firstLine="2479" w:firstLineChars="1029"/>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法定代表人身份证复印件</w:t>
      </w:r>
    </w:p>
    <w:p w14:paraId="4DA5C3E7">
      <w:pPr>
        <w:snapToGrid w:val="0"/>
        <w:spacing w:line="520" w:lineRule="exact"/>
        <w:rPr>
          <w:rFonts w:hint="default" w:ascii="Times New Roman" w:hAnsi="Times New Roman" w:cs="Times New Roman"/>
          <w:color w:val="000000" w:themeColor="text1"/>
          <w:sz w:val="24"/>
          <w:szCs w:val="24"/>
        </w:rPr>
      </w:pPr>
    </w:p>
    <w:p w14:paraId="7DBAE9B8">
      <w:pPr>
        <w:snapToGrid w:val="0"/>
        <w:spacing w:line="520" w:lineRule="exact"/>
        <w:ind w:firstLine="2997" w:firstLineChars="1244"/>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（粘贴此处）</w:t>
      </w:r>
    </w:p>
    <w:p w14:paraId="0E030724">
      <w:pPr>
        <w:spacing w:line="480" w:lineRule="exact"/>
        <w:rPr>
          <w:rFonts w:hint="default" w:ascii="Times New Roman" w:hAnsi="Times New Roman" w:cs="Times New Roman"/>
          <w:color w:val="000000" w:themeColor="text1"/>
          <w:sz w:val="24"/>
          <w:szCs w:val="24"/>
        </w:rPr>
      </w:pPr>
    </w:p>
    <w:p w14:paraId="33CE1DAB">
      <w:pPr>
        <w:spacing w:line="480" w:lineRule="exact"/>
        <w:rPr>
          <w:rFonts w:hint="default" w:ascii="Times New Roman" w:hAnsi="Times New Roman" w:cs="Times New Roman"/>
          <w:color w:val="000000" w:themeColor="text1"/>
          <w:sz w:val="24"/>
          <w:szCs w:val="24"/>
        </w:rPr>
      </w:pPr>
    </w:p>
    <w:p w14:paraId="5664426B">
      <w:pPr>
        <w:spacing w:line="480" w:lineRule="exact"/>
        <w:ind w:firstLine="2479" w:firstLineChars="1029"/>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被授权人身份证复印件</w:t>
      </w:r>
    </w:p>
    <w:p w14:paraId="6137C887">
      <w:pPr>
        <w:spacing w:line="480" w:lineRule="exact"/>
        <w:rPr>
          <w:rFonts w:hint="default" w:ascii="Times New Roman" w:hAnsi="Times New Roman" w:cs="Times New Roman"/>
          <w:color w:val="000000" w:themeColor="text1"/>
          <w:sz w:val="24"/>
          <w:szCs w:val="24"/>
        </w:rPr>
      </w:pPr>
    </w:p>
    <w:p w14:paraId="6B2DB29C">
      <w:pPr>
        <w:spacing w:line="480" w:lineRule="exact"/>
        <w:ind w:firstLine="3115" w:firstLineChars="1293"/>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（粘贴此处）</w:t>
      </w:r>
    </w:p>
    <w:p w14:paraId="10248423">
      <w:pPr>
        <w:pStyle w:val="56"/>
        <w:ind w:firstLine="480"/>
        <w:rPr>
          <w:rFonts w:hint="default" w:ascii="Times New Roman" w:hAnsi="Times New Roman" w:cs="Times New Roman"/>
          <w:color w:val="000000" w:themeColor="text1"/>
        </w:rPr>
      </w:pPr>
    </w:p>
    <w:p w14:paraId="5519980A">
      <w:pPr>
        <w:spacing w:line="480" w:lineRule="exact"/>
        <w:ind w:firstLine="482" w:firstLineChars="200"/>
        <w:rPr>
          <w:rFonts w:hint="default" w:ascii="Times New Roman" w:hAnsi="Times New Roman" w:cs="Times New Roman"/>
          <w:b/>
          <w:bCs/>
          <w:color w:val="000000" w:themeColor="text1"/>
          <w:sz w:val="24"/>
          <w:szCs w:val="24"/>
        </w:rPr>
      </w:pPr>
      <w:r>
        <w:rPr>
          <w:rFonts w:hint="default" w:ascii="Times New Roman" w:hAnsi="Times New Roman" w:cs="Times New Roman"/>
          <w:b/>
          <w:bCs/>
          <w:color w:val="000000" w:themeColor="text1"/>
          <w:sz w:val="24"/>
          <w:szCs w:val="24"/>
        </w:rPr>
        <w:t>注</w:t>
      </w:r>
      <w:r>
        <w:rPr>
          <w:rFonts w:hint="eastAsia" w:cs="Times New Roman"/>
          <w:b/>
          <w:bCs/>
          <w:color w:val="000000" w:themeColor="text1"/>
          <w:sz w:val="24"/>
          <w:szCs w:val="24"/>
          <w:lang w:eastAsia="zh-CN"/>
        </w:rPr>
        <w:t>：</w:t>
      </w:r>
      <w:r>
        <w:rPr>
          <w:rFonts w:hint="default" w:ascii="Times New Roman" w:hAnsi="Times New Roman" w:cs="Times New Roman"/>
          <w:b/>
          <w:bCs/>
          <w:color w:val="000000" w:themeColor="text1"/>
          <w:sz w:val="24"/>
          <w:szCs w:val="24"/>
        </w:rPr>
        <w:t>参加磋商时被授权人将身份证原件带至磋商现场备查。</w:t>
      </w:r>
    </w:p>
    <w:p w14:paraId="11A7558E">
      <w:pPr>
        <w:snapToGrid w:val="0"/>
        <w:spacing w:line="520" w:lineRule="exact"/>
        <w:jc w:val="center"/>
        <w:outlineLvl w:val="3"/>
        <w:rPr>
          <w:rFonts w:hint="default" w:ascii="Times New Roman" w:hAnsi="Times New Roman" w:cs="Times New Roman"/>
          <w:b/>
          <w:bCs/>
          <w:color w:val="000000" w:themeColor="text1"/>
          <w:sz w:val="28"/>
          <w:szCs w:val="28"/>
        </w:rPr>
      </w:pPr>
    </w:p>
    <w:p w14:paraId="0E44319B">
      <w:pPr>
        <w:jc w:val="center"/>
        <w:rPr>
          <w:rFonts w:hint="default" w:ascii="Times New Roman" w:hAnsi="Times New Roman" w:cs="Times New Roman"/>
          <w:b/>
          <w:kern w:val="0"/>
          <w:sz w:val="30"/>
          <w:szCs w:val="30"/>
        </w:rPr>
      </w:pPr>
      <w:r>
        <w:rPr>
          <w:rFonts w:hint="default" w:ascii="Times New Roman" w:hAnsi="Times New Roman" w:cs="Times New Roman"/>
          <w:color w:val="000000" w:themeColor="text1"/>
        </w:rPr>
        <w:br w:type="page"/>
      </w:r>
      <w:r>
        <w:rPr>
          <w:rFonts w:hint="default" w:ascii="Times New Roman" w:hAnsi="Times New Roman" w:cs="Times New Roman"/>
          <w:b/>
          <w:bCs/>
          <w:sz w:val="28"/>
          <w:szCs w:val="28"/>
        </w:rPr>
        <w:t>3、供应商声明函</w:t>
      </w:r>
    </w:p>
    <w:p w14:paraId="75033D7E">
      <w:pPr>
        <w:snapToGrid w:val="0"/>
        <w:spacing w:line="480" w:lineRule="exact"/>
        <w:rPr>
          <w:rFonts w:hint="default" w:ascii="Times New Roman" w:hAnsi="Times New Roman" w:cs="Times New Roman"/>
          <w:b/>
          <w:bCs/>
          <w:kern w:val="0"/>
          <w:sz w:val="44"/>
          <w:szCs w:val="44"/>
        </w:rPr>
      </w:pPr>
      <w:r>
        <w:rPr>
          <w:rFonts w:hint="eastAsia" w:cs="Times New Roman"/>
          <w:color w:val="000000" w:themeColor="text1"/>
          <w:sz w:val="24"/>
          <w:szCs w:val="24"/>
          <w:u w:val="single"/>
          <w:lang w:eastAsia="zh-CN"/>
        </w:rPr>
        <w:t>南通市崇川区幸福街道办事处</w:t>
      </w:r>
      <w:r>
        <w:rPr>
          <w:rFonts w:hint="default" w:ascii="Times New Roman" w:hAnsi="Times New Roman" w:cs="Times New Roman"/>
          <w:color w:val="000000" w:themeColor="text1"/>
          <w:sz w:val="24"/>
          <w:szCs w:val="24"/>
          <w:u w:val="single"/>
        </w:rPr>
        <w:t>：</w:t>
      </w:r>
    </w:p>
    <w:p w14:paraId="027AA5D8">
      <w:pPr>
        <w:spacing w:line="520" w:lineRule="exact"/>
        <w:ind w:firstLine="480" w:firstLineChars="200"/>
        <w:rPr>
          <w:rFonts w:hint="default" w:ascii="Times New Roman" w:hAnsi="Times New Roman" w:cs="Times New Roman"/>
          <w:b/>
          <w:bCs/>
          <w:kern w:val="0"/>
          <w:sz w:val="24"/>
          <w:szCs w:val="20"/>
        </w:rPr>
      </w:pPr>
      <w:r>
        <w:rPr>
          <w:rFonts w:hint="default" w:ascii="Times New Roman" w:hAnsi="Times New Roman" w:cs="Times New Roman"/>
          <w:bCs/>
          <w:kern w:val="0"/>
          <w:sz w:val="24"/>
          <w:szCs w:val="20"/>
        </w:rPr>
        <w:t>我单位参加</w:t>
      </w:r>
      <w:r>
        <w:rPr>
          <w:rFonts w:hint="default" w:ascii="Times New Roman" w:hAnsi="Times New Roman" w:cs="Times New Roman"/>
          <w:bCs/>
          <w:kern w:val="0"/>
          <w:sz w:val="24"/>
          <w:u w:val="single"/>
        </w:rPr>
        <w:t>________________ _</w:t>
      </w:r>
      <w:r>
        <w:rPr>
          <w:rFonts w:hint="default" w:ascii="Times New Roman" w:hAnsi="Times New Roman" w:cs="Times New Roman"/>
          <w:bCs/>
          <w:kern w:val="0"/>
          <w:sz w:val="24"/>
        </w:rPr>
        <w:t>（项目名称），</w:t>
      </w:r>
      <w:r>
        <w:rPr>
          <w:rFonts w:hint="default" w:ascii="Times New Roman" w:hAnsi="Times New Roman" w:cs="Times New Roman"/>
          <w:bCs/>
          <w:kern w:val="0"/>
          <w:sz w:val="24"/>
          <w:u w:val="single"/>
        </w:rPr>
        <w:t>_______ __________</w:t>
      </w:r>
      <w:r>
        <w:rPr>
          <w:rFonts w:hint="default" w:ascii="Times New Roman" w:hAnsi="Times New Roman" w:cs="Times New Roman"/>
          <w:bCs/>
          <w:kern w:val="0"/>
          <w:sz w:val="24"/>
        </w:rPr>
        <w:t>（项目编号）</w:t>
      </w:r>
      <w:r>
        <w:rPr>
          <w:rFonts w:hint="eastAsia" w:cs="Times New Roman"/>
          <w:bCs/>
          <w:kern w:val="0"/>
          <w:sz w:val="24"/>
          <w:lang w:eastAsia="zh-CN"/>
        </w:rPr>
        <w:t>磋商</w:t>
      </w:r>
      <w:r>
        <w:rPr>
          <w:rFonts w:hint="default" w:ascii="Times New Roman" w:hAnsi="Times New Roman" w:cs="Times New Roman"/>
          <w:bCs/>
          <w:kern w:val="0"/>
          <w:sz w:val="24"/>
        </w:rPr>
        <w:t>活动</w:t>
      </w:r>
      <w:r>
        <w:rPr>
          <w:rFonts w:hint="eastAsia" w:cs="Times New Roman"/>
          <w:bCs/>
          <w:kern w:val="0"/>
          <w:sz w:val="24"/>
          <w:lang w:eastAsia="zh-CN"/>
        </w:rPr>
        <w:t>，</w:t>
      </w:r>
      <w:r>
        <w:rPr>
          <w:rFonts w:hint="default" w:ascii="Times New Roman" w:hAnsi="Times New Roman" w:cs="Times New Roman"/>
          <w:bCs/>
          <w:kern w:val="0"/>
          <w:sz w:val="24"/>
        </w:rPr>
        <w:t>做出如下声明：</w:t>
      </w:r>
    </w:p>
    <w:p w14:paraId="48A39483">
      <w:pPr>
        <w:spacing w:line="520" w:lineRule="exact"/>
        <w:ind w:firstLine="482"/>
        <w:rPr>
          <w:rFonts w:hint="default" w:ascii="Times New Roman" w:hAnsi="Times New Roman" w:cs="Times New Roman"/>
          <w:kern w:val="0"/>
          <w:sz w:val="24"/>
          <w:szCs w:val="20"/>
        </w:rPr>
      </w:pPr>
      <w:r>
        <w:rPr>
          <w:rFonts w:hint="default" w:ascii="Times New Roman" w:hAnsi="Times New Roman" w:cs="Times New Roman"/>
          <w:bCs/>
          <w:kern w:val="0"/>
          <w:sz w:val="24"/>
        </w:rPr>
        <w:t>1.我单位具有独立承担民事责任的能力；</w:t>
      </w:r>
    </w:p>
    <w:p w14:paraId="6843F341">
      <w:pPr>
        <w:spacing w:line="520" w:lineRule="exact"/>
        <w:ind w:firstLine="482"/>
        <w:rPr>
          <w:rFonts w:hint="default" w:ascii="Times New Roman" w:hAnsi="Times New Roman" w:cs="Times New Roman"/>
          <w:kern w:val="0"/>
          <w:sz w:val="24"/>
          <w:szCs w:val="20"/>
        </w:rPr>
      </w:pPr>
      <w:r>
        <w:rPr>
          <w:rFonts w:hint="default" w:ascii="Times New Roman" w:hAnsi="Times New Roman" w:cs="Times New Roman"/>
          <w:kern w:val="0"/>
          <w:sz w:val="24"/>
          <w:szCs w:val="20"/>
        </w:rPr>
        <w:t>2.我单位具有良好的商业信誉和健全的财务会计制度；</w:t>
      </w:r>
    </w:p>
    <w:p w14:paraId="4B6389ED">
      <w:pPr>
        <w:spacing w:line="520" w:lineRule="exact"/>
        <w:ind w:firstLine="482"/>
        <w:rPr>
          <w:rFonts w:hint="default" w:ascii="Times New Roman" w:hAnsi="Times New Roman" w:cs="Times New Roman"/>
          <w:kern w:val="0"/>
          <w:sz w:val="24"/>
          <w:szCs w:val="20"/>
        </w:rPr>
      </w:pPr>
      <w:r>
        <w:rPr>
          <w:rFonts w:hint="default" w:ascii="Times New Roman" w:hAnsi="Times New Roman" w:cs="Times New Roman"/>
          <w:kern w:val="0"/>
          <w:sz w:val="24"/>
          <w:szCs w:val="20"/>
        </w:rPr>
        <w:t>3.我单位具有履行合同所必需的设备和专业技术能力；</w:t>
      </w:r>
    </w:p>
    <w:p w14:paraId="03C44BDC">
      <w:pPr>
        <w:spacing w:line="520" w:lineRule="exact"/>
        <w:ind w:firstLine="482"/>
        <w:rPr>
          <w:rFonts w:hint="default" w:ascii="Times New Roman" w:hAnsi="Times New Roman" w:cs="Times New Roman"/>
          <w:kern w:val="0"/>
          <w:sz w:val="24"/>
          <w:szCs w:val="20"/>
        </w:rPr>
      </w:pPr>
      <w:r>
        <w:rPr>
          <w:rFonts w:hint="default" w:ascii="Times New Roman" w:hAnsi="Times New Roman" w:cs="Times New Roman"/>
          <w:kern w:val="0"/>
          <w:sz w:val="24"/>
          <w:szCs w:val="20"/>
        </w:rPr>
        <w:t>4.我单位有依法缴纳税收和社会保障资金的良好记录；</w:t>
      </w:r>
    </w:p>
    <w:p w14:paraId="07067B6F">
      <w:pPr>
        <w:spacing w:line="520" w:lineRule="exact"/>
        <w:ind w:firstLine="482"/>
        <w:rPr>
          <w:rFonts w:hint="default" w:ascii="Times New Roman" w:hAnsi="Times New Roman" w:cs="Times New Roman"/>
          <w:kern w:val="0"/>
          <w:sz w:val="24"/>
          <w:szCs w:val="20"/>
        </w:rPr>
      </w:pPr>
      <w:r>
        <w:rPr>
          <w:rFonts w:hint="default" w:ascii="Times New Roman" w:hAnsi="Times New Roman" w:cs="Times New Roman"/>
          <w:kern w:val="0"/>
          <w:sz w:val="24"/>
          <w:szCs w:val="20"/>
        </w:rPr>
        <w:t>5.我单位参加采购活动前三年内，在经营活动中没有重大违法记录；</w:t>
      </w:r>
    </w:p>
    <w:p w14:paraId="72E52690">
      <w:pPr>
        <w:spacing w:line="520" w:lineRule="exact"/>
        <w:ind w:firstLine="482"/>
        <w:rPr>
          <w:rFonts w:hint="default" w:ascii="Times New Roman" w:hAnsi="Times New Roman" w:cs="Times New Roman"/>
          <w:kern w:val="0"/>
          <w:sz w:val="24"/>
          <w:szCs w:val="20"/>
        </w:rPr>
      </w:pPr>
      <w:r>
        <w:rPr>
          <w:rFonts w:hint="default" w:ascii="Times New Roman" w:hAnsi="Times New Roman" w:cs="Times New Roman"/>
          <w:kern w:val="0"/>
          <w:sz w:val="24"/>
          <w:szCs w:val="20"/>
        </w:rPr>
        <w:t>6.我单位满足法律、行政法规规定的其他条件。</w:t>
      </w:r>
    </w:p>
    <w:p w14:paraId="34D436DE">
      <w:pPr>
        <w:spacing w:line="500" w:lineRule="exact"/>
        <w:rPr>
          <w:rFonts w:hint="default" w:ascii="Times New Roman" w:hAnsi="Times New Roman" w:cs="Times New Roman"/>
          <w:bCs/>
          <w:kern w:val="0"/>
          <w:sz w:val="24"/>
        </w:rPr>
      </w:pPr>
    </w:p>
    <w:p w14:paraId="2D8FABC4">
      <w:pPr>
        <w:spacing w:line="500" w:lineRule="exact"/>
        <w:rPr>
          <w:rFonts w:hint="default" w:ascii="Times New Roman" w:hAnsi="Times New Roman" w:cs="Times New Roman"/>
          <w:bCs/>
          <w:kern w:val="0"/>
          <w:sz w:val="24"/>
        </w:rPr>
      </w:pPr>
    </w:p>
    <w:p w14:paraId="5723BA72">
      <w:pPr>
        <w:spacing w:line="460" w:lineRule="exact"/>
        <w:jc w:val="center"/>
        <w:rPr>
          <w:rFonts w:hint="default" w:ascii="Times New Roman" w:hAnsi="Times New Roman" w:cs="Times New Roman"/>
          <w:bCs/>
          <w:kern w:val="0"/>
          <w:sz w:val="24"/>
        </w:rPr>
      </w:pPr>
      <w:r>
        <w:rPr>
          <w:rFonts w:hint="eastAsia" w:cs="Times New Roman"/>
          <w:bCs/>
          <w:kern w:val="0"/>
          <w:sz w:val="24"/>
          <w:lang w:val="en-US" w:eastAsia="zh-CN"/>
        </w:rPr>
        <w:t xml:space="preserve">                                            </w:t>
      </w:r>
      <w:r>
        <w:rPr>
          <w:rFonts w:hint="default" w:ascii="Times New Roman" w:hAnsi="Times New Roman" w:cs="Times New Roman"/>
          <w:bCs/>
          <w:kern w:val="0"/>
          <w:sz w:val="24"/>
        </w:rPr>
        <w:t>承诺人名称（公章）：</w:t>
      </w:r>
    </w:p>
    <w:p w14:paraId="0DBAE476">
      <w:pPr>
        <w:wordWrap w:val="0"/>
        <w:spacing w:line="460" w:lineRule="exact"/>
        <w:jc w:val="right"/>
        <w:rPr>
          <w:rFonts w:hint="default" w:ascii="Times New Roman" w:hAnsi="Times New Roman" w:cs="Times New Roman"/>
          <w:bCs/>
          <w:kern w:val="0"/>
          <w:sz w:val="24"/>
        </w:rPr>
      </w:pPr>
      <w:r>
        <w:rPr>
          <w:rFonts w:hint="default" w:ascii="Times New Roman" w:hAnsi="Times New Roman" w:cs="Times New Roman"/>
          <w:bCs/>
          <w:kern w:val="0"/>
          <w:sz w:val="24"/>
        </w:rPr>
        <w:t>日期：</w:t>
      </w:r>
      <w:r>
        <w:rPr>
          <w:rFonts w:hint="default" w:ascii="Times New Roman" w:hAnsi="Times New Roman" w:cs="Times New Roman"/>
          <w:bCs/>
          <w:kern w:val="0"/>
          <w:sz w:val="24"/>
          <w:u w:val="single"/>
        </w:rPr>
        <w:t>______</w:t>
      </w:r>
      <w:r>
        <w:rPr>
          <w:rFonts w:hint="default" w:ascii="Times New Roman" w:hAnsi="Times New Roman" w:cs="Times New Roman"/>
          <w:bCs/>
          <w:kern w:val="0"/>
          <w:sz w:val="24"/>
        </w:rPr>
        <w:t>年  月   日</w:t>
      </w:r>
    </w:p>
    <w:p w14:paraId="60B501EE">
      <w:pPr>
        <w:pStyle w:val="56"/>
        <w:ind w:firstLine="480"/>
        <w:rPr>
          <w:rFonts w:hint="default" w:ascii="Times New Roman" w:hAnsi="Times New Roman" w:cs="Times New Roman"/>
        </w:rPr>
      </w:pPr>
    </w:p>
    <w:p w14:paraId="4AF5A249">
      <w:pPr>
        <w:rPr>
          <w:rFonts w:hint="default" w:ascii="Times New Roman" w:hAnsi="Times New Roman" w:cs="Times New Roman"/>
          <w:kern w:val="0"/>
          <w:sz w:val="24"/>
        </w:rPr>
      </w:pPr>
    </w:p>
    <w:p w14:paraId="53157E31">
      <w:pPr>
        <w:spacing w:line="360" w:lineRule="auto"/>
        <w:jc w:val="center"/>
        <w:rPr>
          <w:rFonts w:hint="default" w:ascii="Times New Roman" w:hAnsi="Times New Roman" w:cs="Times New Roman"/>
          <w:sz w:val="24"/>
          <w:szCs w:val="24"/>
        </w:rPr>
      </w:pPr>
    </w:p>
    <w:p w14:paraId="054D0D75">
      <w:pPr>
        <w:snapToGrid w:val="0"/>
        <w:spacing w:line="360" w:lineRule="auto"/>
        <w:jc w:val="center"/>
        <w:outlineLvl w:val="4"/>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14:paraId="6C2B8BD0">
      <w:pPr>
        <w:spacing w:line="360" w:lineRule="auto"/>
        <w:jc w:val="center"/>
        <w:rPr>
          <w:rFonts w:hint="default" w:ascii="Times New Roman" w:hAnsi="Times New Roman" w:cs="Times New Roman"/>
          <w:color w:val="000000" w:themeColor="text1"/>
          <w:sz w:val="24"/>
          <w:szCs w:val="24"/>
          <w:u w:val="single"/>
        </w:rPr>
      </w:pPr>
      <w:r>
        <w:rPr>
          <w:rFonts w:hint="default" w:ascii="Times New Roman" w:hAnsi="Times New Roman" w:cs="Times New Roman"/>
          <w:b/>
          <w:bCs/>
          <w:color w:val="000000" w:themeColor="text1"/>
          <w:sz w:val="28"/>
          <w:szCs w:val="28"/>
        </w:rPr>
        <w:t>4、关于资格文件的声明函</w:t>
      </w:r>
    </w:p>
    <w:p w14:paraId="2D6CDA75">
      <w:pPr>
        <w:snapToGrid w:val="0"/>
        <w:spacing w:line="360" w:lineRule="auto"/>
        <w:rPr>
          <w:rFonts w:hint="default" w:ascii="Times New Roman" w:hAnsi="Times New Roman" w:cs="Times New Roman"/>
          <w:color w:val="000000" w:themeColor="text1"/>
          <w:sz w:val="24"/>
          <w:szCs w:val="24"/>
          <w:u w:val="single"/>
        </w:rPr>
      </w:pPr>
    </w:p>
    <w:p w14:paraId="2F95FAC2">
      <w:pPr>
        <w:snapToGrid w:val="0"/>
        <w:spacing w:line="360" w:lineRule="auto"/>
        <w:rPr>
          <w:rFonts w:hint="default" w:ascii="Times New Roman" w:hAnsi="Times New Roman" w:cs="Times New Roman"/>
          <w:color w:val="000000" w:themeColor="text1"/>
          <w:sz w:val="24"/>
          <w:szCs w:val="24"/>
          <w:u w:val="single"/>
        </w:rPr>
      </w:pPr>
      <w:r>
        <w:rPr>
          <w:rFonts w:hint="eastAsia" w:cs="Times New Roman"/>
          <w:color w:val="000000" w:themeColor="text1"/>
          <w:sz w:val="24"/>
          <w:szCs w:val="24"/>
          <w:u w:val="single"/>
          <w:lang w:eastAsia="zh-CN"/>
        </w:rPr>
        <w:t>南通市崇川区幸福街道办事处</w:t>
      </w:r>
      <w:r>
        <w:rPr>
          <w:rFonts w:hint="default" w:ascii="Times New Roman" w:hAnsi="Times New Roman" w:cs="Times New Roman"/>
          <w:color w:val="000000" w:themeColor="text1"/>
          <w:sz w:val="24"/>
          <w:szCs w:val="24"/>
          <w:u w:val="single"/>
        </w:rPr>
        <w:t>：</w:t>
      </w:r>
    </w:p>
    <w:p w14:paraId="5607C3D4">
      <w:pPr>
        <w:overflowPunct w:val="0"/>
        <w:adjustRightInd w:val="0"/>
        <w:spacing w:line="360" w:lineRule="auto"/>
        <w:ind w:firstLine="660"/>
        <w:jc w:val="left"/>
        <w:textAlignment w:val="baseline"/>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本公司愿就由贵单位组织实施的</w:t>
      </w:r>
      <w:r>
        <w:rPr>
          <w:rFonts w:hint="default" w:ascii="Times New Roman" w:hAnsi="Times New Roman" w:cs="Times New Roman"/>
          <w:color w:val="000000" w:themeColor="text1"/>
          <w:sz w:val="24"/>
          <w:szCs w:val="24"/>
          <w:u w:val="single"/>
        </w:rPr>
        <w:t>（项目名称及项目编号</w:t>
      </w:r>
      <w:r>
        <w:rPr>
          <w:rFonts w:hint="eastAsia" w:cs="Times New Roman"/>
          <w:color w:val="000000" w:themeColor="text1"/>
          <w:sz w:val="24"/>
          <w:szCs w:val="24"/>
          <w:u w:val="single"/>
          <w:lang w:eastAsia="zh-CN"/>
        </w:rPr>
        <w:t>）</w:t>
      </w:r>
      <w:r>
        <w:rPr>
          <w:rFonts w:hint="default" w:ascii="Times New Roman" w:hAnsi="Times New Roman" w:cs="Times New Roman"/>
          <w:color w:val="000000" w:themeColor="text1"/>
          <w:sz w:val="24"/>
          <w:szCs w:val="24"/>
        </w:rPr>
        <w:t>的活动参与磋商。本公司所提交的磋商文件中所有关于资格的文件、证明和陈述均是真实的、准确的。若与真实情况不符，本公司愿意承担由此而产生的一切后果。</w:t>
      </w:r>
    </w:p>
    <w:p w14:paraId="7BA28130">
      <w:pPr>
        <w:overflowPunct w:val="0"/>
        <w:adjustRightInd w:val="0"/>
        <w:spacing w:line="360" w:lineRule="auto"/>
        <w:ind w:firstLine="420"/>
        <w:jc w:val="left"/>
        <w:textAlignment w:val="baseline"/>
        <w:rPr>
          <w:rFonts w:hint="default" w:ascii="Times New Roman" w:hAnsi="Times New Roman" w:cs="Times New Roman"/>
          <w:color w:val="000000" w:themeColor="text1"/>
          <w:sz w:val="24"/>
          <w:szCs w:val="24"/>
        </w:rPr>
      </w:pPr>
    </w:p>
    <w:p w14:paraId="1502A74D">
      <w:pPr>
        <w:overflowPunct w:val="0"/>
        <w:adjustRightInd w:val="0"/>
        <w:spacing w:line="360" w:lineRule="auto"/>
        <w:ind w:firstLine="420"/>
        <w:jc w:val="left"/>
        <w:textAlignment w:val="baseline"/>
        <w:rPr>
          <w:rFonts w:hint="default" w:ascii="Times New Roman" w:hAnsi="Times New Roman" w:cs="Times New Roman"/>
          <w:color w:val="000000" w:themeColor="text1"/>
          <w:sz w:val="24"/>
          <w:szCs w:val="24"/>
        </w:rPr>
      </w:pPr>
    </w:p>
    <w:p w14:paraId="29AC2939">
      <w:pPr>
        <w:snapToGrid w:val="0"/>
        <w:spacing w:line="520" w:lineRule="exact"/>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竞争性磋商响应单位：（加盖公章）</w:t>
      </w:r>
    </w:p>
    <w:p w14:paraId="740C7EC3">
      <w:pPr>
        <w:snapToGrid w:val="0"/>
        <w:spacing w:line="520" w:lineRule="exact"/>
        <w:ind w:firstLine="2400" w:firstLineChars="1000"/>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法定代表人或被授权人：（签字或盖章）</w:t>
      </w:r>
    </w:p>
    <w:p w14:paraId="67EADC4D">
      <w:pPr>
        <w:wordWrap w:val="0"/>
        <w:snapToGrid w:val="0"/>
        <w:spacing w:line="520" w:lineRule="exact"/>
        <w:ind w:right="120"/>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年   月    日</w:t>
      </w:r>
    </w:p>
    <w:p w14:paraId="50F8309F">
      <w:pPr>
        <w:rPr>
          <w:rFonts w:hint="eastAsia"/>
          <w:b/>
          <w:bCs/>
          <w:color w:val="000000"/>
          <w:sz w:val="28"/>
          <w:szCs w:val="28"/>
        </w:rPr>
      </w:pPr>
      <w:r>
        <w:rPr>
          <w:rFonts w:hint="eastAsia"/>
          <w:b/>
          <w:bCs/>
          <w:color w:val="000000"/>
          <w:sz w:val="28"/>
          <w:szCs w:val="28"/>
        </w:rPr>
        <w:br w:type="page"/>
      </w:r>
    </w:p>
    <w:p w14:paraId="785D7BF2">
      <w:pPr>
        <w:spacing w:line="360" w:lineRule="auto"/>
        <w:jc w:val="center"/>
        <w:rPr>
          <w:b/>
          <w:bCs/>
          <w:sz w:val="32"/>
          <w:szCs w:val="32"/>
        </w:rPr>
      </w:pPr>
      <w:r>
        <w:rPr>
          <w:rFonts w:hint="eastAsia"/>
          <w:b/>
          <w:bCs/>
          <w:color w:val="000000"/>
          <w:sz w:val="28"/>
          <w:szCs w:val="28"/>
        </w:rPr>
        <w:t>5、</w:t>
      </w:r>
      <w:r>
        <w:rPr>
          <w:b/>
          <w:bCs/>
          <w:color w:val="000000"/>
          <w:sz w:val="28"/>
          <w:szCs w:val="28"/>
        </w:rPr>
        <w:t>参加采购活动前没有失信记录的声明函</w:t>
      </w:r>
    </w:p>
    <w:p w14:paraId="71C0C317">
      <w:pPr>
        <w:spacing w:line="460" w:lineRule="exact"/>
        <w:ind w:firstLine="881"/>
        <w:jc w:val="center"/>
        <w:rPr>
          <w:b/>
          <w:bCs/>
          <w:color w:val="000000"/>
          <w:kern w:val="0"/>
          <w:sz w:val="44"/>
          <w:szCs w:val="44"/>
        </w:rPr>
      </w:pPr>
    </w:p>
    <w:p w14:paraId="0F619029">
      <w:pPr>
        <w:spacing w:line="500" w:lineRule="exact"/>
        <w:ind w:firstLine="482"/>
        <w:rPr>
          <w:bCs/>
          <w:color w:val="000000"/>
          <w:kern w:val="0"/>
          <w:sz w:val="24"/>
        </w:rPr>
      </w:pPr>
      <w:r>
        <w:rPr>
          <w:bCs/>
          <w:color w:val="000000"/>
          <w:kern w:val="0"/>
          <w:sz w:val="24"/>
        </w:rPr>
        <w:t>我公司郑重声明：在</w:t>
      </w:r>
      <w:r>
        <w:rPr>
          <w:color w:val="000000"/>
          <w:kern w:val="0"/>
          <w:sz w:val="24"/>
          <w:szCs w:val="20"/>
        </w:rPr>
        <w:t>投标截止时间节点前，</w:t>
      </w:r>
      <w:r>
        <w:rPr>
          <w:kern w:val="0"/>
          <w:sz w:val="24"/>
          <w:szCs w:val="20"/>
          <w:u w:val="single"/>
        </w:rPr>
        <w:t xml:space="preserve">       </w:t>
      </w:r>
      <w:r>
        <w:rPr>
          <w:rFonts w:hint="eastAsia"/>
          <w:kern w:val="0"/>
          <w:sz w:val="24"/>
          <w:szCs w:val="20"/>
          <w:u w:val="single"/>
          <w:lang w:eastAsia="zh-CN"/>
        </w:rPr>
        <w:t>（</w:t>
      </w:r>
      <w:r>
        <w:rPr>
          <w:kern w:val="0"/>
          <w:sz w:val="24"/>
          <w:szCs w:val="20"/>
        </w:rPr>
        <w:t>在下划线上如实填写：有或没有）</w:t>
      </w:r>
      <w:r>
        <w:rPr>
          <w:color w:val="000000"/>
          <w:kern w:val="0"/>
          <w:sz w:val="24"/>
          <w:szCs w:val="20"/>
        </w:rPr>
        <w:t>被“信用中国”（www.creditchina.gov.cn）、“信用江苏”（www.jscredit.cn/index.htm）网站列入失信被执行人、重大税收违法案件当事人名单、严重违法失信行为记录名单。</w:t>
      </w:r>
    </w:p>
    <w:p w14:paraId="7510D197">
      <w:pPr>
        <w:spacing w:line="560" w:lineRule="exact"/>
        <w:rPr>
          <w:kern w:val="0"/>
          <w:sz w:val="24"/>
          <w:szCs w:val="20"/>
        </w:rPr>
      </w:pPr>
    </w:p>
    <w:p w14:paraId="4A707B51">
      <w:pPr>
        <w:spacing w:line="360" w:lineRule="auto"/>
        <w:ind w:firstLine="480" w:firstLineChars="200"/>
        <w:jc w:val="right"/>
        <w:rPr>
          <w:kern w:val="0"/>
          <w:sz w:val="24"/>
          <w:szCs w:val="20"/>
        </w:rPr>
      </w:pPr>
      <w:r>
        <w:rPr>
          <w:kern w:val="0"/>
          <w:sz w:val="24"/>
          <w:szCs w:val="20"/>
        </w:rPr>
        <w:t xml:space="preserve">                                  </w:t>
      </w:r>
    </w:p>
    <w:p w14:paraId="6C0D0A96">
      <w:pPr>
        <w:spacing w:line="360" w:lineRule="auto"/>
        <w:ind w:firstLine="480" w:firstLineChars="200"/>
        <w:jc w:val="right"/>
        <w:rPr>
          <w:kern w:val="0"/>
          <w:sz w:val="24"/>
          <w:szCs w:val="20"/>
        </w:rPr>
      </w:pPr>
    </w:p>
    <w:p w14:paraId="1E5FCE02">
      <w:pPr>
        <w:spacing w:line="360" w:lineRule="auto"/>
        <w:ind w:firstLine="480" w:firstLineChars="200"/>
        <w:jc w:val="right"/>
        <w:rPr>
          <w:kern w:val="0"/>
          <w:sz w:val="24"/>
          <w:szCs w:val="20"/>
        </w:rPr>
      </w:pPr>
      <w:r>
        <w:rPr>
          <w:color w:val="000000"/>
          <w:sz w:val="24"/>
          <w:szCs w:val="24"/>
        </w:rPr>
        <w:t>竞争性磋商响应单位</w:t>
      </w:r>
      <w:r>
        <w:rPr>
          <w:kern w:val="0"/>
          <w:sz w:val="24"/>
          <w:szCs w:val="20"/>
        </w:rPr>
        <w:t>：</w:t>
      </w:r>
      <w:r>
        <w:rPr>
          <w:kern w:val="0"/>
          <w:sz w:val="24"/>
          <w:szCs w:val="20"/>
          <w:u w:val="single"/>
        </w:rPr>
        <w:t xml:space="preserve">              </w:t>
      </w:r>
      <w:r>
        <w:rPr>
          <w:kern w:val="0"/>
          <w:sz w:val="24"/>
          <w:szCs w:val="20"/>
        </w:rPr>
        <w:t>（加盖公章）</w:t>
      </w:r>
    </w:p>
    <w:p w14:paraId="734D215B">
      <w:pPr>
        <w:spacing w:line="360" w:lineRule="auto"/>
        <w:ind w:firstLine="480" w:firstLineChars="200"/>
        <w:jc w:val="right"/>
        <w:rPr>
          <w:kern w:val="0"/>
          <w:sz w:val="24"/>
          <w:szCs w:val="20"/>
        </w:rPr>
      </w:pPr>
      <w:r>
        <w:rPr>
          <w:kern w:val="0"/>
          <w:sz w:val="24"/>
          <w:szCs w:val="20"/>
        </w:rPr>
        <w:t>法定代表人或被授权人：</w:t>
      </w:r>
      <w:r>
        <w:rPr>
          <w:kern w:val="0"/>
          <w:sz w:val="24"/>
          <w:szCs w:val="20"/>
          <w:u w:val="single"/>
        </w:rPr>
        <w:t xml:space="preserve">          </w:t>
      </w:r>
      <w:r>
        <w:rPr>
          <w:kern w:val="0"/>
          <w:sz w:val="24"/>
          <w:szCs w:val="20"/>
        </w:rPr>
        <w:t>（签字或盖章）</w:t>
      </w:r>
    </w:p>
    <w:p w14:paraId="495574FF">
      <w:pPr>
        <w:spacing w:line="360" w:lineRule="auto"/>
        <w:ind w:firstLine="1320" w:firstLineChars="550"/>
        <w:jc w:val="right"/>
        <w:rPr>
          <w:kern w:val="0"/>
          <w:sz w:val="24"/>
          <w:szCs w:val="20"/>
        </w:rPr>
      </w:pPr>
      <w:r>
        <w:rPr>
          <w:kern w:val="0"/>
          <w:sz w:val="24"/>
          <w:szCs w:val="20"/>
        </w:rPr>
        <w:t>年      月     日</w:t>
      </w:r>
    </w:p>
    <w:p w14:paraId="7577BC6E">
      <w:pPr>
        <w:snapToGrid w:val="0"/>
        <w:spacing w:line="520" w:lineRule="exact"/>
        <w:jc w:val="both"/>
        <w:outlineLvl w:val="3"/>
        <w:rPr>
          <w:rFonts w:hint="default" w:ascii="Times New Roman" w:hAnsi="Times New Roman" w:cs="Times New Roman"/>
          <w:b/>
          <w:bCs/>
          <w:color w:val="000000" w:themeColor="text1"/>
          <w:sz w:val="28"/>
          <w:szCs w:val="28"/>
        </w:rPr>
      </w:pPr>
      <w:r>
        <w:rPr>
          <w:rFonts w:hint="default" w:ascii="Times New Roman" w:hAnsi="Times New Roman" w:cs="Times New Roman"/>
          <w:b/>
          <w:bCs/>
          <w:color w:val="000000" w:themeColor="text1"/>
          <w:sz w:val="28"/>
          <w:szCs w:val="28"/>
        </w:rPr>
        <w:br w:type="page"/>
      </w:r>
    </w:p>
    <w:p w14:paraId="46B3E61E">
      <w:pPr>
        <w:snapToGrid w:val="0"/>
        <w:spacing w:line="520" w:lineRule="exact"/>
        <w:ind w:firstLine="562" w:firstLineChars="200"/>
        <w:jc w:val="center"/>
        <w:rPr>
          <w:rFonts w:hint="default" w:ascii="Times New Roman" w:hAnsi="Times New Roman" w:cs="Times New Roman"/>
          <w:b/>
          <w:bCs/>
          <w:color w:val="000000" w:themeColor="text1"/>
          <w:sz w:val="28"/>
          <w:szCs w:val="28"/>
        </w:rPr>
      </w:pPr>
      <w:r>
        <w:rPr>
          <w:rFonts w:hint="eastAsia" w:cs="Times New Roman"/>
          <w:b/>
          <w:bCs/>
          <w:color w:val="000000" w:themeColor="text1"/>
          <w:sz w:val="28"/>
          <w:szCs w:val="28"/>
          <w:lang w:val="en-US" w:eastAsia="zh-CN"/>
        </w:rPr>
        <w:t>6</w:t>
      </w:r>
      <w:r>
        <w:rPr>
          <w:rFonts w:hint="default" w:ascii="Times New Roman" w:hAnsi="Times New Roman" w:cs="Times New Roman"/>
          <w:b/>
          <w:bCs/>
          <w:color w:val="000000" w:themeColor="text1"/>
          <w:sz w:val="28"/>
          <w:szCs w:val="28"/>
        </w:rPr>
        <w:t>、竞争性磋商响应函（格式不得变动）</w:t>
      </w:r>
    </w:p>
    <w:p w14:paraId="10D4C226">
      <w:pPr>
        <w:snapToGrid w:val="0"/>
        <w:spacing w:line="520" w:lineRule="exact"/>
        <w:rPr>
          <w:rFonts w:hint="default" w:ascii="Times New Roman" w:hAnsi="Times New Roman" w:cs="Times New Roman"/>
          <w:color w:val="000000" w:themeColor="text1"/>
          <w:sz w:val="24"/>
          <w:szCs w:val="24"/>
          <w:u w:val="single"/>
        </w:rPr>
      </w:pPr>
      <w:r>
        <w:rPr>
          <w:rFonts w:hint="eastAsia" w:cs="Times New Roman"/>
          <w:color w:val="000000" w:themeColor="text1"/>
          <w:sz w:val="24"/>
          <w:szCs w:val="24"/>
          <w:u w:val="single"/>
          <w:lang w:eastAsia="zh-CN"/>
        </w:rPr>
        <w:t>南通市崇川区幸福街道办事处</w:t>
      </w:r>
      <w:r>
        <w:rPr>
          <w:rFonts w:hint="default" w:ascii="Times New Roman" w:hAnsi="Times New Roman" w:cs="Times New Roman"/>
          <w:color w:val="000000" w:themeColor="text1"/>
          <w:sz w:val="24"/>
          <w:szCs w:val="24"/>
          <w:u w:val="single"/>
        </w:rPr>
        <w:t>：</w:t>
      </w:r>
    </w:p>
    <w:p w14:paraId="46E8C3DF">
      <w:pPr>
        <w:snapToGrid w:val="0"/>
        <w:spacing w:line="520" w:lineRule="exact"/>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依据贵单位委托代理机构组织的</w:t>
      </w:r>
      <w:r>
        <w:rPr>
          <w:rFonts w:hint="default" w:ascii="Times New Roman" w:hAnsi="Times New Roman" w:cs="Times New Roman"/>
          <w:color w:val="000000" w:themeColor="text1"/>
          <w:sz w:val="24"/>
          <w:szCs w:val="24"/>
          <w:u w:val="single"/>
        </w:rPr>
        <w:t>（磋商项目名称及项目编号</w:t>
      </w:r>
      <w:r>
        <w:rPr>
          <w:rFonts w:hint="eastAsia" w:cs="Times New Roman"/>
          <w:color w:val="000000" w:themeColor="text1"/>
          <w:sz w:val="24"/>
          <w:szCs w:val="24"/>
          <w:u w:val="single"/>
          <w:lang w:eastAsia="zh-CN"/>
        </w:rPr>
        <w:t>）</w:t>
      </w:r>
      <w:r>
        <w:rPr>
          <w:rFonts w:hint="default" w:ascii="Times New Roman" w:hAnsi="Times New Roman" w:cs="Times New Roman"/>
          <w:color w:val="000000" w:themeColor="text1"/>
          <w:sz w:val="24"/>
          <w:szCs w:val="24"/>
        </w:rPr>
        <w:t>项目竞争性磋商的邀请，我方授权</w:t>
      </w:r>
      <w:r>
        <w:rPr>
          <w:rFonts w:hint="default" w:ascii="Times New Roman" w:hAnsi="Times New Roman" w:cs="Times New Roman"/>
          <w:color w:val="000000" w:themeColor="text1"/>
          <w:sz w:val="24"/>
          <w:szCs w:val="24"/>
          <w:u w:val="single"/>
        </w:rPr>
        <w:t>（姓名）（职务）</w:t>
      </w:r>
      <w:r>
        <w:rPr>
          <w:rFonts w:hint="default" w:ascii="Times New Roman" w:hAnsi="Times New Roman" w:cs="Times New Roman"/>
          <w:color w:val="000000" w:themeColor="text1"/>
          <w:sz w:val="24"/>
          <w:szCs w:val="24"/>
        </w:rPr>
        <w:t>为全权代表参加该项目的磋商工作，全权处理本次竞争性磋商的有关事宜。同时，我公司声明如下：</w:t>
      </w:r>
    </w:p>
    <w:p w14:paraId="0E42D7FD">
      <w:pPr>
        <w:snapToGrid w:val="0"/>
        <w:spacing w:line="520" w:lineRule="exact"/>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1、同意并接受竞争性磋商文件的各项要求，遵守竞争性磋商文件中的各项规定，按竞争性磋商文件的要求提供报价。</w:t>
      </w:r>
    </w:p>
    <w:p w14:paraId="1F75A205">
      <w:pPr>
        <w:snapToGrid w:val="0"/>
        <w:spacing w:line="520" w:lineRule="exact"/>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2、我公司已经详细阅读了竞争性磋商文件的全部内容，我方已完全清</w:t>
      </w:r>
      <w:r>
        <w:rPr>
          <w:rFonts w:hint="eastAsia" w:cs="Times New Roman"/>
          <w:color w:val="000000" w:themeColor="text1"/>
          <w:sz w:val="24"/>
          <w:szCs w:val="24"/>
          <w:lang w:eastAsia="zh-CN"/>
        </w:rPr>
        <w:t>晰地</w:t>
      </w:r>
      <w:r>
        <w:rPr>
          <w:rFonts w:hint="default" w:ascii="Times New Roman" w:hAnsi="Times New Roman" w:cs="Times New Roman"/>
          <w:color w:val="000000" w:themeColor="text1"/>
          <w:sz w:val="24"/>
          <w:szCs w:val="24"/>
        </w:rPr>
        <w:t>理</w:t>
      </w:r>
      <w:r>
        <w:rPr>
          <w:rFonts w:hint="eastAsia" w:cs="Times New Roman"/>
          <w:color w:val="000000" w:themeColor="text1"/>
          <w:sz w:val="24"/>
          <w:szCs w:val="24"/>
          <w:lang w:eastAsia="zh-CN"/>
        </w:rPr>
        <w:t>解了</w:t>
      </w:r>
      <w:r>
        <w:rPr>
          <w:rFonts w:hint="default" w:ascii="Times New Roman" w:hAnsi="Times New Roman" w:cs="Times New Roman"/>
          <w:color w:val="000000" w:themeColor="text1"/>
          <w:sz w:val="24"/>
          <w:szCs w:val="24"/>
        </w:rPr>
        <w:t>竞争性磋商文件的要求，不存在任何含糊不清和误解之处，同意放弃对竞争性磋商文件所表述的内容提出异议和质疑的权利。</w:t>
      </w:r>
    </w:p>
    <w:p w14:paraId="6784C9C7">
      <w:pPr>
        <w:snapToGrid w:val="0"/>
        <w:spacing w:line="520" w:lineRule="exact"/>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3、我公司已毫无保留地向贵方提供一切所需的证明材料。</w:t>
      </w:r>
    </w:p>
    <w:p w14:paraId="06DE54B6">
      <w:pPr>
        <w:snapToGrid w:val="0"/>
        <w:spacing w:line="520" w:lineRule="exact"/>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4、我公司承诺在本次磋商响应中提供的一切文件，无论是原件还是复印件均真实有效，绝无任何虚假、伪造和夸大</w:t>
      </w:r>
      <w:r>
        <w:rPr>
          <w:rFonts w:hint="eastAsia" w:cs="Times New Roman"/>
          <w:color w:val="000000" w:themeColor="text1"/>
          <w:sz w:val="24"/>
          <w:szCs w:val="24"/>
          <w:lang w:eastAsia="zh-CN"/>
        </w:rPr>
        <w:t>的成分</w:t>
      </w:r>
      <w:r>
        <w:rPr>
          <w:rFonts w:hint="default" w:ascii="Times New Roman" w:hAnsi="Times New Roman" w:cs="Times New Roman"/>
          <w:color w:val="000000" w:themeColor="text1"/>
          <w:sz w:val="24"/>
          <w:szCs w:val="24"/>
        </w:rPr>
        <w:t>。否则，愿承担相应的后果和法律责任。</w:t>
      </w:r>
    </w:p>
    <w:p w14:paraId="1BDFCEBB">
      <w:pPr>
        <w:snapToGrid w:val="0"/>
        <w:spacing w:line="520" w:lineRule="exact"/>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5、一旦成交，我方承诺无正当理由拒绝签订合同的，贵方有权取消我公司的成交资格。</w:t>
      </w:r>
    </w:p>
    <w:p w14:paraId="32C38C94">
      <w:pPr>
        <w:snapToGrid w:val="0"/>
        <w:spacing w:line="520" w:lineRule="exact"/>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6、</w:t>
      </w:r>
      <w:r>
        <w:rPr>
          <w:rFonts w:hint="default" w:ascii="Times New Roman" w:hAnsi="Times New Roman" w:cs="Times New Roman"/>
          <w:bCs/>
          <w:color w:val="000000" w:themeColor="text1"/>
          <w:sz w:val="24"/>
          <w:szCs w:val="24"/>
        </w:rPr>
        <w:t>一旦成交，我方将根据竞争性磋商文件的规定，严格履行合同规定的责任和义务，并保证在竞争性磋商文件中规定的时间期限内完成合同项目。</w:t>
      </w:r>
    </w:p>
    <w:p w14:paraId="29EF4BE0">
      <w:pPr>
        <w:snapToGrid w:val="0"/>
        <w:spacing w:line="520" w:lineRule="exact"/>
        <w:ind w:firstLine="480" w:firstLineChars="200"/>
        <w:rPr>
          <w:rFonts w:hint="default" w:ascii="Times New Roman" w:hAnsi="Times New Roman" w:cs="Times New Roman"/>
          <w:color w:val="000000" w:themeColor="text1"/>
          <w:sz w:val="24"/>
          <w:szCs w:val="24"/>
        </w:rPr>
      </w:pPr>
    </w:p>
    <w:p w14:paraId="36FF9FDC">
      <w:pPr>
        <w:pStyle w:val="56"/>
        <w:ind w:firstLine="480"/>
        <w:rPr>
          <w:rFonts w:hint="default" w:ascii="Times New Roman" w:hAnsi="Times New Roman" w:cs="Times New Roman"/>
          <w:color w:val="000000" w:themeColor="text1"/>
        </w:rPr>
      </w:pPr>
    </w:p>
    <w:p w14:paraId="60B3C352">
      <w:pPr>
        <w:snapToGrid w:val="0"/>
        <w:spacing w:line="520" w:lineRule="exact"/>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竞争性磋商响应单位：（加盖公章）</w:t>
      </w:r>
    </w:p>
    <w:p w14:paraId="23DFDF53">
      <w:pPr>
        <w:snapToGrid w:val="0"/>
        <w:spacing w:line="520" w:lineRule="exact"/>
        <w:ind w:firstLine="2400" w:firstLineChars="1000"/>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法定代表人或被授权人：（签字或盖章）</w:t>
      </w:r>
    </w:p>
    <w:p w14:paraId="68AAC59D">
      <w:pPr>
        <w:snapToGrid w:val="0"/>
        <w:spacing w:line="520" w:lineRule="exact"/>
        <w:jc w:val="right"/>
        <w:outlineLvl w:val="4"/>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年</w:t>
      </w:r>
      <w:r>
        <w:rPr>
          <w:rFonts w:hint="eastAsia" w:cs="Times New Roman"/>
          <w:color w:val="000000" w:themeColor="text1"/>
          <w:sz w:val="24"/>
          <w:szCs w:val="24"/>
          <w:lang w:val="en-US" w:eastAsia="zh-CN"/>
        </w:rPr>
        <w:t xml:space="preserve">  </w:t>
      </w:r>
      <w:r>
        <w:rPr>
          <w:rFonts w:hint="default" w:ascii="Times New Roman" w:hAnsi="Times New Roman" w:cs="Times New Roman"/>
          <w:color w:val="000000" w:themeColor="text1"/>
          <w:sz w:val="24"/>
          <w:szCs w:val="24"/>
        </w:rPr>
        <w:t>月</w:t>
      </w:r>
      <w:r>
        <w:rPr>
          <w:rFonts w:hint="eastAsia" w:cs="Times New Roman"/>
          <w:color w:val="000000" w:themeColor="text1"/>
          <w:sz w:val="24"/>
          <w:szCs w:val="24"/>
          <w:lang w:val="en-US" w:eastAsia="zh-CN"/>
        </w:rPr>
        <w:t xml:space="preserve">  </w:t>
      </w:r>
      <w:r>
        <w:rPr>
          <w:rFonts w:hint="default" w:ascii="Times New Roman" w:hAnsi="Times New Roman" w:cs="Times New Roman"/>
          <w:color w:val="000000" w:themeColor="text1"/>
          <w:sz w:val="24"/>
          <w:szCs w:val="24"/>
        </w:rPr>
        <w:t>日</w:t>
      </w:r>
    </w:p>
    <w:p w14:paraId="25CB873F">
      <w:pPr>
        <w:pStyle w:val="56"/>
        <w:ind w:firstLine="480"/>
        <w:rPr>
          <w:rFonts w:hint="default" w:ascii="Times New Roman" w:hAnsi="Times New Roman" w:cs="Times New Roman"/>
          <w:color w:val="000000" w:themeColor="text1"/>
        </w:rPr>
      </w:pPr>
    </w:p>
    <w:p w14:paraId="0A2BBF72">
      <w:pPr>
        <w:pStyle w:val="56"/>
        <w:ind w:firstLine="480"/>
        <w:rPr>
          <w:rFonts w:hint="default" w:ascii="Times New Roman" w:hAnsi="Times New Roman" w:cs="Times New Roman"/>
          <w:color w:val="000000" w:themeColor="text1"/>
        </w:rPr>
      </w:pPr>
    </w:p>
    <w:p w14:paraId="69DC0618">
      <w:pPr>
        <w:pStyle w:val="56"/>
        <w:ind w:firstLine="480"/>
        <w:rPr>
          <w:rFonts w:hint="default" w:ascii="Times New Roman" w:hAnsi="Times New Roman" w:cs="Times New Roman"/>
          <w:color w:val="000000" w:themeColor="text1"/>
        </w:rPr>
      </w:pPr>
    </w:p>
    <w:p w14:paraId="32059F7F">
      <w:pPr>
        <w:pStyle w:val="20"/>
        <w:rPr>
          <w:rFonts w:hint="default" w:ascii="Times New Roman" w:hAnsi="Times New Roman" w:cs="Times New Roman"/>
          <w:b/>
          <w:color w:val="000000" w:themeColor="text1"/>
          <w:sz w:val="28"/>
          <w:szCs w:val="28"/>
        </w:rPr>
      </w:pPr>
    </w:p>
    <w:p w14:paraId="4B54431E">
      <w:pPr>
        <w:widowControl/>
        <w:jc w:val="left"/>
        <w:rPr>
          <w:rFonts w:hint="default" w:ascii="Times New Roman" w:hAnsi="Times New Roman" w:cs="Times New Roman"/>
          <w:b/>
          <w:bCs/>
          <w:color w:val="000000" w:themeColor="text1"/>
          <w:sz w:val="28"/>
          <w:szCs w:val="28"/>
        </w:rPr>
      </w:pPr>
      <w:r>
        <w:rPr>
          <w:rFonts w:hint="default" w:ascii="Times New Roman" w:hAnsi="Times New Roman" w:cs="Times New Roman"/>
          <w:b/>
          <w:bCs/>
          <w:color w:val="000000" w:themeColor="text1"/>
          <w:sz w:val="28"/>
          <w:szCs w:val="28"/>
        </w:rPr>
        <w:br w:type="page"/>
      </w:r>
    </w:p>
    <w:p w14:paraId="491ADA36">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7</w:t>
      </w:r>
      <w:r>
        <w:rPr>
          <w:rFonts w:hint="default" w:ascii="Times New Roman" w:hAnsi="Times New Roman" w:cs="Times New Roman"/>
          <w:b/>
          <w:bCs/>
          <w:sz w:val="28"/>
          <w:szCs w:val="28"/>
        </w:rPr>
        <w:t>、现场勘察承诺函</w:t>
      </w:r>
    </w:p>
    <w:p w14:paraId="3C9DF2C5">
      <w:pPr>
        <w:spacing w:line="480" w:lineRule="auto"/>
        <w:rPr>
          <w:rFonts w:hint="default" w:ascii="Times New Roman" w:hAnsi="Times New Roman" w:cs="Times New Roman"/>
          <w:sz w:val="24"/>
          <w:szCs w:val="24"/>
          <w:u w:val="single"/>
        </w:rPr>
      </w:pPr>
      <w:r>
        <w:rPr>
          <w:rFonts w:hint="eastAsia" w:cs="Times New Roman"/>
          <w:sz w:val="24"/>
          <w:szCs w:val="24"/>
          <w:u w:val="single"/>
          <w:lang w:eastAsia="zh-CN"/>
        </w:rPr>
        <w:t>南通市崇川区幸福街道办事处</w:t>
      </w:r>
      <w:r>
        <w:rPr>
          <w:rFonts w:hint="default" w:ascii="Times New Roman" w:hAnsi="Times New Roman" w:cs="Times New Roman"/>
          <w:sz w:val="24"/>
          <w:szCs w:val="24"/>
          <w:u w:val="single"/>
        </w:rPr>
        <w:t>：</w:t>
      </w:r>
    </w:p>
    <w:p w14:paraId="310037B8">
      <w:pPr>
        <w:snapToGrid w:val="0"/>
        <w:spacing w:line="520" w:lineRule="exact"/>
        <w:ind w:firstLine="480" w:firstLineChars="200"/>
        <w:jc w:val="left"/>
        <w:outlineLvl w:val="4"/>
        <w:rPr>
          <w:rFonts w:hint="default" w:ascii="Times New Roman" w:hAnsi="Times New Roman" w:cs="Times New Roman"/>
          <w:sz w:val="24"/>
          <w:szCs w:val="24"/>
        </w:rPr>
      </w:pPr>
      <w:r>
        <w:rPr>
          <w:rFonts w:hint="default" w:ascii="Times New Roman" w:hAnsi="Times New Roman" w:cs="Times New Roman"/>
          <w:sz w:val="24"/>
          <w:szCs w:val="24"/>
        </w:rPr>
        <w:t>依据贵单位________（</w:t>
      </w:r>
      <w:r>
        <w:rPr>
          <w:rFonts w:hint="eastAsia"/>
          <w:kern w:val="0"/>
          <w:sz w:val="24"/>
          <w:szCs w:val="20"/>
        </w:rPr>
        <w:t>磋商</w:t>
      </w:r>
      <w:r>
        <w:rPr>
          <w:kern w:val="0"/>
          <w:sz w:val="24"/>
          <w:szCs w:val="20"/>
        </w:rPr>
        <w:t>项目名称、项目编号</w:t>
      </w:r>
      <w:r>
        <w:rPr>
          <w:rFonts w:hint="eastAsia" w:cs="Times New Roman"/>
          <w:sz w:val="24"/>
          <w:szCs w:val="24"/>
          <w:lang w:eastAsia="zh-CN"/>
        </w:rPr>
        <w:t>）</w:t>
      </w:r>
      <w:r>
        <w:rPr>
          <w:rFonts w:hint="default" w:ascii="Times New Roman" w:hAnsi="Times New Roman" w:cs="Times New Roman"/>
          <w:sz w:val="24"/>
          <w:szCs w:val="24"/>
        </w:rPr>
        <w:t>项目磋商文件的要求。我方已于202</w:t>
      </w:r>
      <w:r>
        <w:rPr>
          <w:rFonts w:hint="eastAsia" w:cs="Times New Roman"/>
          <w:sz w:val="24"/>
          <w:szCs w:val="24"/>
          <w:lang w:val="en-US" w:eastAsia="zh-CN"/>
        </w:rPr>
        <w:t>5</w:t>
      </w:r>
      <w:r>
        <w:rPr>
          <w:rFonts w:hint="default" w:ascii="Times New Roman" w:hAnsi="Times New Roman" w:cs="Times New Roman"/>
          <w:sz w:val="24"/>
          <w:szCs w:val="24"/>
        </w:rPr>
        <w:t>年</w:t>
      </w:r>
      <w:r>
        <w:rPr>
          <w:rFonts w:hint="eastAsia" w:cs="Times New Roman"/>
          <w:sz w:val="24"/>
          <w:szCs w:val="24"/>
          <w:u w:val="single"/>
          <w:lang w:val="en-US" w:eastAsia="zh-CN"/>
        </w:rPr>
        <w:t xml:space="preserve">   </w:t>
      </w:r>
      <w:r>
        <w:rPr>
          <w:rFonts w:hint="default" w:ascii="Times New Roman" w:hAnsi="Times New Roman" w:cs="Times New Roman"/>
          <w:sz w:val="24"/>
          <w:szCs w:val="24"/>
        </w:rPr>
        <w:t>月</w:t>
      </w:r>
      <w:r>
        <w:rPr>
          <w:rFonts w:hint="eastAsia" w:cs="Times New Roman"/>
          <w:sz w:val="24"/>
          <w:szCs w:val="24"/>
          <w:u w:val="single"/>
          <w:lang w:val="en-US" w:eastAsia="zh-CN"/>
        </w:rPr>
        <w:t xml:space="preserve">   </w:t>
      </w:r>
      <w:r>
        <w:rPr>
          <w:rFonts w:hint="default" w:ascii="Times New Roman" w:hAnsi="Times New Roman" w:cs="Times New Roman"/>
          <w:sz w:val="24"/>
          <w:szCs w:val="24"/>
        </w:rPr>
        <w:t>日对该项目进行了现场勘察，现就现场勘察情况做如下承诺：</w:t>
      </w:r>
    </w:p>
    <w:p w14:paraId="5F4CAC3B">
      <w:pPr>
        <w:snapToGrid w:val="0"/>
        <w:spacing w:line="520" w:lineRule="exact"/>
        <w:ind w:firstLine="480" w:firstLineChars="200"/>
        <w:jc w:val="left"/>
        <w:outlineLvl w:val="4"/>
        <w:rPr>
          <w:rFonts w:hint="default" w:ascii="Times New Roman" w:hAnsi="Times New Roman" w:cs="Times New Roman"/>
          <w:sz w:val="24"/>
          <w:szCs w:val="24"/>
        </w:rPr>
      </w:pPr>
      <w:r>
        <w:rPr>
          <w:rFonts w:hint="default" w:ascii="Times New Roman" w:hAnsi="Times New Roman" w:cs="Times New Roman"/>
          <w:sz w:val="24"/>
          <w:szCs w:val="24"/>
        </w:rPr>
        <w:t>1、经现场勘察，我方已熟悉与该项目相关的供货及安装现场、施工环境、现场周围交通道路等所有情况。</w:t>
      </w:r>
    </w:p>
    <w:p w14:paraId="435254EF">
      <w:pPr>
        <w:snapToGrid w:val="0"/>
        <w:spacing w:line="520" w:lineRule="exact"/>
        <w:ind w:firstLine="480" w:firstLineChars="200"/>
        <w:jc w:val="left"/>
        <w:outlineLvl w:val="4"/>
        <w:rPr>
          <w:rFonts w:hint="default" w:ascii="Times New Roman" w:hAnsi="Times New Roman" w:cs="Times New Roman"/>
          <w:sz w:val="24"/>
          <w:szCs w:val="24"/>
        </w:rPr>
      </w:pPr>
      <w:r>
        <w:rPr>
          <w:rFonts w:hint="default" w:ascii="Times New Roman" w:hAnsi="Times New Roman" w:cs="Times New Roman"/>
          <w:sz w:val="24"/>
          <w:szCs w:val="24"/>
        </w:rPr>
        <w:t>2、我方承诺自行承担本次现场勘察所发生的所有费用并承担勘察现场的相关责任和风险。</w:t>
      </w:r>
    </w:p>
    <w:p w14:paraId="71EE6C19">
      <w:pPr>
        <w:snapToGrid w:val="0"/>
        <w:spacing w:line="520" w:lineRule="exact"/>
        <w:ind w:firstLine="480" w:firstLineChars="200"/>
        <w:jc w:val="left"/>
        <w:outlineLvl w:val="4"/>
        <w:rPr>
          <w:rFonts w:hint="default" w:ascii="Times New Roman" w:hAnsi="Times New Roman" w:cs="Times New Roman"/>
          <w:sz w:val="24"/>
          <w:szCs w:val="24"/>
        </w:rPr>
      </w:pPr>
      <w:r>
        <w:rPr>
          <w:rFonts w:hint="default" w:ascii="Times New Roman" w:hAnsi="Times New Roman" w:cs="Times New Roman"/>
          <w:sz w:val="24"/>
          <w:szCs w:val="24"/>
        </w:rPr>
        <w:t>3、我方承诺在任何情况下均不以不完全了解现场情况为理由而向采购单位提出任何索赔的要求。</w:t>
      </w:r>
    </w:p>
    <w:p w14:paraId="5AA38795">
      <w:pPr>
        <w:snapToGrid w:val="0"/>
        <w:spacing w:line="520" w:lineRule="exact"/>
        <w:jc w:val="left"/>
        <w:outlineLvl w:val="4"/>
        <w:rPr>
          <w:rFonts w:hint="default" w:ascii="Times New Roman" w:hAnsi="Times New Roman" w:cs="Times New Roman"/>
          <w:sz w:val="24"/>
          <w:szCs w:val="24"/>
        </w:rPr>
      </w:pPr>
    </w:p>
    <w:p w14:paraId="42674B36">
      <w:pPr>
        <w:snapToGrid w:val="0"/>
        <w:spacing w:line="520" w:lineRule="exact"/>
        <w:jc w:val="left"/>
        <w:outlineLvl w:val="4"/>
        <w:rPr>
          <w:rFonts w:hint="default" w:ascii="Times New Roman" w:hAnsi="Times New Roman" w:cs="Times New Roman"/>
          <w:sz w:val="24"/>
          <w:szCs w:val="24"/>
        </w:rPr>
      </w:pPr>
    </w:p>
    <w:p w14:paraId="53D5B8A4">
      <w:pPr>
        <w:snapToGrid w:val="0"/>
        <w:spacing w:line="520" w:lineRule="exact"/>
        <w:jc w:val="center"/>
        <w:outlineLvl w:val="4"/>
        <w:rPr>
          <w:rFonts w:hint="default" w:ascii="Times New Roman" w:hAnsi="Times New Roman" w:cs="Times New Roman"/>
          <w:bCs/>
          <w:sz w:val="24"/>
          <w:szCs w:val="24"/>
        </w:rPr>
      </w:pPr>
      <w:r>
        <w:rPr>
          <w:rFonts w:hint="default" w:ascii="Times New Roman" w:hAnsi="Times New Roman" w:cs="Times New Roman"/>
          <w:b/>
          <w:bCs/>
          <w:sz w:val="24"/>
          <w:szCs w:val="24"/>
        </w:rPr>
        <w:t xml:space="preserve">                      </w:t>
      </w:r>
      <w:r>
        <w:rPr>
          <w:rFonts w:hint="eastAsia" w:cs="Times New Roman"/>
          <w:bCs/>
          <w:sz w:val="24"/>
          <w:szCs w:val="24"/>
          <w:lang w:eastAsia="zh-CN"/>
        </w:rPr>
        <w:t>响应</w:t>
      </w:r>
      <w:r>
        <w:rPr>
          <w:rFonts w:hint="default" w:ascii="Times New Roman" w:hAnsi="Times New Roman" w:cs="Times New Roman"/>
          <w:bCs/>
          <w:sz w:val="24"/>
          <w:szCs w:val="24"/>
        </w:rPr>
        <w:t>供应商：（加盖公章）</w:t>
      </w:r>
    </w:p>
    <w:p w14:paraId="0D085301">
      <w:pPr>
        <w:snapToGrid w:val="0"/>
        <w:spacing w:line="520" w:lineRule="exact"/>
        <w:jc w:val="center"/>
        <w:outlineLvl w:val="4"/>
        <w:rPr>
          <w:rFonts w:hint="default" w:ascii="Times New Roman" w:hAnsi="Times New Roman" w:cs="Times New Roman"/>
          <w:bCs/>
          <w:sz w:val="24"/>
          <w:szCs w:val="24"/>
        </w:rPr>
      </w:pPr>
      <w:r>
        <w:rPr>
          <w:rFonts w:hint="default" w:ascii="Times New Roman" w:hAnsi="Times New Roman" w:cs="Times New Roman"/>
          <w:bCs/>
          <w:sz w:val="24"/>
          <w:szCs w:val="24"/>
        </w:rPr>
        <w:t xml:space="preserve">                      法定代表人或被授权人：（签字或盖章）</w:t>
      </w:r>
    </w:p>
    <w:p w14:paraId="50A66357">
      <w:pPr>
        <w:snapToGrid w:val="0"/>
        <w:spacing w:line="520" w:lineRule="exact"/>
        <w:jc w:val="center"/>
        <w:outlineLvl w:val="3"/>
        <w:rPr>
          <w:rFonts w:hint="default" w:ascii="Times New Roman" w:hAnsi="Times New Roman" w:cs="Times New Roman"/>
          <w:bCs/>
          <w:sz w:val="24"/>
          <w:szCs w:val="24"/>
        </w:rPr>
      </w:pPr>
      <w:r>
        <w:rPr>
          <w:rFonts w:hint="default" w:ascii="Times New Roman" w:hAnsi="Times New Roman" w:cs="Times New Roman"/>
          <w:bCs/>
          <w:sz w:val="24"/>
          <w:szCs w:val="24"/>
        </w:rPr>
        <w:t xml:space="preserve">                                       年  月  日</w:t>
      </w:r>
    </w:p>
    <w:p w14:paraId="5EF03DB7">
      <w:pPr>
        <w:pStyle w:val="56"/>
        <w:ind w:firstLine="480"/>
        <w:rPr>
          <w:rFonts w:hint="default" w:ascii="Times New Roman" w:hAnsi="Times New Roman" w:cs="Times New Roman"/>
        </w:rPr>
      </w:pPr>
      <w:r>
        <w:rPr>
          <w:rFonts w:hint="default" w:ascii="Times New Roman" w:hAnsi="Times New Roman" w:cs="Times New Roman"/>
        </w:rPr>
        <w:br w:type="page"/>
      </w:r>
    </w:p>
    <w:p w14:paraId="03355D96">
      <w:pPr>
        <w:keepNext w:val="0"/>
        <w:keepLines w:val="0"/>
        <w:pageBreakBefore w:val="0"/>
        <w:widowControl w:val="0"/>
        <w:kinsoku/>
        <w:wordWrap/>
        <w:overflowPunct/>
        <w:topLinePunct w:val="0"/>
        <w:autoSpaceDE/>
        <w:autoSpaceDN/>
        <w:bidi w:val="0"/>
        <w:adjustRightInd/>
        <w:snapToGrid w:val="0"/>
        <w:spacing w:after="157" w:afterLines="50" w:line="520" w:lineRule="exact"/>
        <w:jc w:val="center"/>
        <w:textAlignment w:val="auto"/>
        <w:outlineLvl w:val="3"/>
        <w:rPr>
          <w:rFonts w:hint="default" w:ascii="Times New Roman" w:hAnsi="Times New Roman" w:cs="Times New Roman"/>
          <w:b/>
          <w:bCs/>
          <w:color w:val="000000" w:themeColor="text1"/>
          <w:sz w:val="28"/>
          <w:szCs w:val="28"/>
        </w:rPr>
      </w:pPr>
      <w:r>
        <w:rPr>
          <w:rFonts w:hint="eastAsia" w:cs="Times New Roman"/>
          <w:b/>
          <w:bCs/>
          <w:color w:val="000000" w:themeColor="text1"/>
          <w:sz w:val="28"/>
          <w:szCs w:val="28"/>
          <w:lang w:val="en-US" w:eastAsia="zh-CN"/>
        </w:rPr>
        <w:t>8</w:t>
      </w:r>
      <w:r>
        <w:rPr>
          <w:rFonts w:hint="default" w:ascii="Times New Roman" w:hAnsi="Times New Roman" w:cs="Times New Roman"/>
          <w:b/>
          <w:bCs/>
          <w:color w:val="000000" w:themeColor="text1"/>
          <w:sz w:val="28"/>
          <w:szCs w:val="28"/>
        </w:rPr>
        <w:t>、</w:t>
      </w:r>
      <w:r>
        <w:rPr>
          <w:rFonts w:hint="default" w:ascii="Times New Roman" w:hAnsi="Times New Roman" w:cs="Times New Roman"/>
          <w:b/>
          <w:color w:val="000000" w:themeColor="text1"/>
          <w:sz w:val="28"/>
          <w:szCs w:val="28"/>
        </w:rPr>
        <w:t>磋商响应报价</w:t>
      </w:r>
      <w:r>
        <w:rPr>
          <w:rFonts w:hint="eastAsia" w:cs="Times New Roman"/>
          <w:b/>
          <w:color w:val="000000" w:themeColor="text1"/>
          <w:sz w:val="28"/>
          <w:szCs w:val="28"/>
          <w:lang w:eastAsia="zh-CN"/>
        </w:rPr>
        <w:t>总</w:t>
      </w:r>
      <w:r>
        <w:rPr>
          <w:rFonts w:hint="default" w:ascii="Times New Roman" w:hAnsi="Times New Roman" w:cs="Times New Roman"/>
          <w:b/>
          <w:color w:val="000000" w:themeColor="text1"/>
          <w:sz w:val="28"/>
          <w:szCs w:val="28"/>
        </w:rPr>
        <w:t>表</w:t>
      </w:r>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777"/>
      </w:tblGrid>
      <w:tr w14:paraId="4680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7" w:type="dxa"/>
            <w:gridSpan w:val="2"/>
            <w:noWrap w:val="0"/>
            <w:vAlign w:val="center"/>
          </w:tcPr>
          <w:p w14:paraId="1AD043FA">
            <w:pPr>
              <w:spacing w:line="480" w:lineRule="exact"/>
              <w:jc w:val="center"/>
              <w:rPr>
                <w:color w:val="000000"/>
                <w:sz w:val="24"/>
                <w:szCs w:val="20"/>
              </w:rPr>
            </w:pPr>
            <w:bookmarkStart w:id="92" w:name="_Hlk140611577"/>
            <w:r>
              <w:rPr>
                <w:b/>
                <w:bCs/>
                <w:sz w:val="28"/>
                <w:szCs w:val="28"/>
              </w:rPr>
              <w:t>磋商首次报价总表</w:t>
            </w:r>
            <w:bookmarkEnd w:id="92"/>
          </w:p>
        </w:tc>
      </w:tr>
      <w:tr w14:paraId="73ED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0" w:type="dxa"/>
            <w:noWrap w:val="0"/>
            <w:vAlign w:val="center"/>
          </w:tcPr>
          <w:p w14:paraId="14CE3B78">
            <w:pPr>
              <w:spacing w:line="480" w:lineRule="exact"/>
              <w:jc w:val="center"/>
              <w:rPr>
                <w:color w:val="000000"/>
                <w:sz w:val="24"/>
                <w:szCs w:val="20"/>
              </w:rPr>
            </w:pPr>
            <w:r>
              <w:rPr>
                <w:color w:val="000000"/>
                <w:sz w:val="24"/>
                <w:szCs w:val="20"/>
              </w:rPr>
              <w:t>项目名称</w:t>
            </w:r>
          </w:p>
        </w:tc>
        <w:tc>
          <w:tcPr>
            <w:tcW w:w="7777" w:type="dxa"/>
            <w:noWrap w:val="0"/>
            <w:vAlign w:val="center"/>
          </w:tcPr>
          <w:p w14:paraId="7F843D47">
            <w:pPr>
              <w:spacing w:line="440" w:lineRule="exact"/>
              <w:rPr>
                <w:color w:val="000000"/>
                <w:sz w:val="24"/>
                <w:szCs w:val="20"/>
              </w:rPr>
            </w:pPr>
            <w:r>
              <w:rPr>
                <w:rFonts w:hint="eastAsia" w:cs="Times New Roman" w:eastAsiaTheme="minorEastAsia"/>
                <w:color w:val="000000" w:themeColor="text1"/>
                <w:sz w:val="24"/>
                <w:szCs w:val="24"/>
                <w:lang w:eastAsia="zh-CN"/>
              </w:rPr>
              <w:t>福利路（福远路-幸福大道）沿线交通设施采购安装项目</w:t>
            </w:r>
          </w:p>
        </w:tc>
      </w:tr>
      <w:tr w14:paraId="339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0" w:type="dxa"/>
            <w:noWrap w:val="0"/>
            <w:vAlign w:val="center"/>
          </w:tcPr>
          <w:p w14:paraId="7423DB2F">
            <w:pPr>
              <w:spacing w:line="480" w:lineRule="exact"/>
              <w:jc w:val="center"/>
              <w:rPr>
                <w:color w:val="000000"/>
                <w:sz w:val="24"/>
                <w:szCs w:val="20"/>
              </w:rPr>
            </w:pPr>
            <w:r>
              <w:rPr>
                <w:rFonts w:hint="eastAsia"/>
                <w:color w:val="000000"/>
                <w:sz w:val="24"/>
                <w:szCs w:val="20"/>
              </w:rPr>
              <w:t>项目编号</w:t>
            </w:r>
          </w:p>
        </w:tc>
        <w:tc>
          <w:tcPr>
            <w:tcW w:w="7777" w:type="dxa"/>
            <w:noWrap w:val="0"/>
            <w:vAlign w:val="center"/>
          </w:tcPr>
          <w:p w14:paraId="6D7D984D">
            <w:pPr>
              <w:spacing w:line="480" w:lineRule="exact"/>
              <w:rPr>
                <w:color w:val="000000"/>
                <w:sz w:val="24"/>
                <w:szCs w:val="20"/>
              </w:rPr>
            </w:pPr>
            <w:r>
              <w:rPr>
                <w:rFonts w:hint="eastAsia" w:cs="Times New Roman" w:eastAsiaTheme="minorEastAsia"/>
                <w:color w:val="000000" w:themeColor="text1"/>
                <w:sz w:val="24"/>
                <w:szCs w:val="24"/>
                <w:lang w:eastAsia="zh-CN"/>
              </w:rPr>
              <w:t>WLTJDL2025063</w:t>
            </w:r>
          </w:p>
        </w:tc>
      </w:tr>
      <w:tr w14:paraId="5147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0" w:type="dxa"/>
            <w:noWrap w:val="0"/>
            <w:vAlign w:val="center"/>
          </w:tcPr>
          <w:p w14:paraId="68589040">
            <w:pPr>
              <w:spacing w:line="480" w:lineRule="exact"/>
              <w:jc w:val="center"/>
              <w:rPr>
                <w:color w:val="000000"/>
                <w:sz w:val="24"/>
                <w:szCs w:val="20"/>
              </w:rPr>
            </w:pPr>
            <w:r>
              <w:rPr>
                <w:b/>
                <w:bCs/>
                <w:color w:val="0000FF"/>
                <w:sz w:val="24"/>
                <w:szCs w:val="20"/>
              </w:rPr>
              <w:t>磋商报价（首次）</w:t>
            </w:r>
          </w:p>
        </w:tc>
        <w:tc>
          <w:tcPr>
            <w:tcW w:w="7777" w:type="dxa"/>
            <w:noWrap w:val="0"/>
            <w:vAlign w:val="center"/>
          </w:tcPr>
          <w:p w14:paraId="114B09B6">
            <w:pPr>
              <w:spacing w:line="480" w:lineRule="exact"/>
              <w:rPr>
                <w:color w:val="000000"/>
                <w:sz w:val="24"/>
                <w:szCs w:val="20"/>
              </w:rPr>
            </w:pPr>
            <w:r>
              <w:rPr>
                <w:color w:val="000000"/>
                <w:sz w:val="24"/>
                <w:szCs w:val="20"/>
              </w:rPr>
              <w:t>¥</w:t>
            </w:r>
            <w:r>
              <w:rPr>
                <w:color w:val="000000"/>
                <w:sz w:val="24"/>
                <w:szCs w:val="20"/>
                <w:u w:val="single"/>
              </w:rPr>
              <w:t xml:space="preserve">        </w:t>
            </w:r>
            <w:r>
              <w:rPr>
                <w:rFonts w:hint="eastAsia"/>
                <w:color w:val="000000"/>
                <w:sz w:val="24"/>
                <w:szCs w:val="20"/>
                <w:u w:val="single"/>
                <w:lang w:val="en-US" w:eastAsia="zh-CN"/>
              </w:rPr>
              <w:t xml:space="preserve">   </w:t>
            </w:r>
            <w:r>
              <w:rPr>
                <w:color w:val="000000"/>
                <w:sz w:val="24"/>
                <w:szCs w:val="20"/>
                <w:u w:val="single"/>
              </w:rPr>
              <w:t xml:space="preserve"> </w:t>
            </w:r>
            <w:r>
              <w:rPr>
                <w:color w:val="000000"/>
                <w:sz w:val="24"/>
                <w:szCs w:val="20"/>
              </w:rPr>
              <w:t>元，</w:t>
            </w:r>
          </w:p>
          <w:p w14:paraId="776B63C7">
            <w:pPr>
              <w:spacing w:line="480" w:lineRule="exact"/>
              <w:rPr>
                <w:color w:val="000000"/>
                <w:sz w:val="24"/>
                <w:szCs w:val="20"/>
                <w:u w:val="single"/>
              </w:rPr>
            </w:pPr>
            <w:r>
              <w:rPr>
                <w:color w:val="000000"/>
                <w:sz w:val="24"/>
                <w:szCs w:val="20"/>
              </w:rPr>
              <w:t>人民币大写：</w:t>
            </w:r>
            <w:r>
              <w:rPr>
                <w:rFonts w:hint="eastAsia"/>
                <w:color w:val="000000"/>
                <w:sz w:val="24"/>
                <w:szCs w:val="20"/>
                <w:u w:val="single"/>
                <w:lang w:val="en-US" w:eastAsia="zh-CN"/>
              </w:rPr>
              <w:t xml:space="preserve">               </w:t>
            </w:r>
            <w:r>
              <w:rPr>
                <w:rFonts w:hint="eastAsia"/>
                <w:color w:val="000000"/>
                <w:sz w:val="24"/>
                <w:szCs w:val="20"/>
                <w:lang w:val="en-US" w:eastAsia="zh-CN"/>
              </w:rPr>
              <w:t xml:space="preserve"> </w:t>
            </w:r>
            <w:r>
              <w:rPr>
                <w:color w:val="000000"/>
                <w:sz w:val="24"/>
                <w:szCs w:val="20"/>
              </w:rPr>
              <w:t>。</w:t>
            </w:r>
          </w:p>
        </w:tc>
      </w:tr>
      <w:tr w14:paraId="2A51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0" w:type="dxa"/>
            <w:noWrap w:val="0"/>
            <w:vAlign w:val="center"/>
          </w:tcPr>
          <w:p w14:paraId="3350E3D5">
            <w:pPr>
              <w:spacing w:line="420" w:lineRule="exact"/>
              <w:jc w:val="center"/>
              <w:rPr>
                <w:color w:val="000000"/>
                <w:sz w:val="24"/>
                <w:szCs w:val="20"/>
              </w:rPr>
            </w:pPr>
            <w:r>
              <w:rPr>
                <w:b/>
                <w:bCs/>
                <w:sz w:val="24"/>
              </w:rPr>
              <w:t>商务付款条件</w:t>
            </w:r>
          </w:p>
        </w:tc>
        <w:tc>
          <w:tcPr>
            <w:tcW w:w="7777" w:type="dxa"/>
            <w:noWrap w:val="0"/>
            <w:vAlign w:val="center"/>
          </w:tcPr>
          <w:p w14:paraId="31A1AA23">
            <w:pPr>
              <w:spacing w:line="420" w:lineRule="exact"/>
              <w:rPr>
                <w:color w:val="000000"/>
                <w:kern w:val="0"/>
                <w:sz w:val="24"/>
                <w:szCs w:val="20"/>
                <w:lang w:val="zh-CN"/>
              </w:rPr>
            </w:pPr>
            <w:r>
              <w:rPr>
                <w:b/>
                <w:bCs/>
                <w:kern w:val="0"/>
                <w:sz w:val="24"/>
              </w:rPr>
              <w:t>完全接受并响应本项目竞争性磋商采购文件的要求。</w:t>
            </w:r>
          </w:p>
        </w:tc>
      </w:tr>
    </w:tbl>
    <w:p w14:paraId="1FD7457A">
      <w:pPr>
        <w:tabs>
          <w:tab w:val="left" w:pos="5665"/>
          <w:tab w:val="right" w:pos="8360"/>
        </w:tabs>
        <w:spacing w:line="360" w:lineRule="auto"/>
        <w:ind w:right="42"/>
        <w:jc w:val="left"/>
        <w:rPr>
          <w:rFonts w:hint="default" w:ascii="Times New Roman" w:hAnsi="Times New Roman" w:cs="Times New Roman"/>
          <w:color w:val="000000" w:themeColor="text1"/>
          <w:sz w:val="24"/>
          <w:szCs w:val="24"/>
          <w:u w:val="single"/>
        </w:rPr>
      </w:pPr>
      <w:r>
        <w:rPr>
          <w:rFonts w:hint="default" w:ascii="Times New Roman" w:hAnsi="Times New Roman" w:cs="Times New Roman"/>
          <w:color w:val="000000" w:themeColor="text1"/>
          <w:sz w:val="24"/>
          <w:szCs w:val="24"/>
        </w:rPr>
        <w:t>竞争性磋商响应单位（公章</w:t>
      </w:r>
      <w:r>
        <w:rPr>
          <w:rFonts w:hint="eastAsia" w:cs="Times New Roman"/>
          <w:color w:val="000000" w:themeColor="text1"/>
          <w:sz w:val="24"/>
          <w:szCs w:val="24"/>
          <w:lang w:eastAsia="zh-CN"/>
        </w:rPr>
        <w:t>）</w:t>
      </w:r>
      <w:r>
        <w:rPr>
          <w:rFonts w:hint="default" w:ascii="Times New Roman" w:hAnsi="Times New Roman" w:cs="Times New Roman"/>
          <w:color w:val="000000" w:themeColor="text1"/>
          <w:sz w:val="24"/>
          <w:szCs w:val="24"/>
        </w:rPr>
        <w:t>：</w:t>
      </w:r>
    </w:p>
    <w:p w14:paraId="36BD3DC1">
      <w:pPr>
        <w:spacing w:line="360" w:lineRule="auto"/>
        <w:rPr>
          <w:rFonts w:hint="default" w:ascii="Times New Roman" w:hAnsi="Times New Roman" w:cs="Times New Roman"/>
          <w:color w:val="000000" w:themeColor="text1"/>
          <w:sz w:val="24"/>
          <w:szCs w:val="20"/>
          <w:u w:val="single"/>
        </w:rPr>
      </w:pPr>
      <w:r>
        <w:rPr>
          <w:rFonts w:hint="default" w:ascii="Times New Roman" w:hAnsi="Times New Roman" w:cs="Times New Roman"/>
          <w:color w:val="000000" w:themeColor="text1"/>
          <w:sz w:val="24"/>
          <w:szCs w:val="20"/>
        </w:rPr>
        <w:t>法定代表人或被授权人（签字或盖章）：</w:t>
      </w:r>
    </w:p>
    <w:p w14:paraId="43BF43E9">
      <w:pPr>
        <w:spacing w:line="360" w:lineRule="auto"/>
        <w:rPr>
          <w:rFonts w:hint="default" w:ascii="Times New Roman" w:hAnsi="Times New Roman" w:cs="Times New Roman"/>
          <w:color w:val="000000" w:themeColor="text1"/>
          <w:sz w:val="24"/>
          <w:szCs w:val="20"/>
        </w:rPr>
      </w:pPr>
      <w:r>
        <w:rPr>
          <w:rFonts w:hint="default" w:ascii="Times New Roman" w:hAnsi="Times New Roman" w:cs="Times New Roman"/>
          <w:color w:val="000000" w:themeColor="text1"/>
          <w:sz w:val="24"/>
          <w:szCs w:val="20"/>
        </w:rPr>
        <w:t>日期：    年  月   日</w:t>
      </w:r>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777"/>
      </w:tblGrid>
      <w:tr w14:paraId="6BE5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7" w:type="dxa"/>
            <w:gridSpan w:val="2"/>
            <w:noWrap w:val="0"/>
            <w:vAlign w:val="center"/>
          </w:tcPr>
          <w:p w14:paraId="7B6C393E">
            <w:pPr>
              <w:spacing w:line="480" w:lineRule="exact"/>
              <w:jc w:val="center"/>
              <w:rPr>
                <w:b/>
                <w:bCs/>
                <w:sz w:val="28"/>
                <w:szCs w:val="28"/>
              </w:rPr>
            </w:pPr>
            <w:r>
              <w:rPr>
                <w:b/>
                <w:bCs/>
                <w:i/>
                <w:iCs/>
                <w:color w:val="0000FF"/>
                <w:sz w:val="24"/>
                <w:u w:val="thick" w:color="FF0000"/>
              </w:rPr>
              <w:t>以下为竞争性磋商评审活动现场填写</w:t>
            </w:r>
          </w:p>
        </w:tc>
      </w:tr>
      <w:tr w14:paraId="31EC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7" w:type="dxa"/>
            <w:gridSpan w:val="2"/>
            <w:noWrap w:val="0"/>
            <w:vAlign w:val="center"/>
          </w:tcPr>
          <w:p w14:paraId="02E50301">
            <w:pPr>
              <w:spacing w:line="480" w:lineRule="exact"/>
              <w:jc w:val="center"/>
              <w:rPr>
                <w:color w:val="000000"/>
                <w:sz w:val="24"/>
                <w:szCs w:val="20"/>
              </w:rPr>
            </w:pPr>
            <w:r>
              <w:rPr>
                <w:b/>
                <w:bCs/>
                <w:sz w:val="28"/>
                <w:szCs w:val="28"/>
              </w:rPr>
              <w:t>磋商</w:t>
            </w:r>
            <w:r>
              <w:rPr>
                <w:rFonts w:hint="eastAsia"/>
                <w:b/>
                <w:bCs/>
                <w:sz w:val="28"/>
                <w:szCs w:val="28"/>
                <w:lang w:eastAsia="zh-CN"/>
              </w:rPr>
              <w:t>最后</w:t>
            </w:r>
            <w:r>
              <w:rPr>
                <w:b/>
                <w:bCs/>
                <w:sz w:val="28"/>
                <w:szCs w:val="28"/>
              </w:rPr>
              <w:t>报价总表</w:t>
            </w:r>
          </w:p>
        </w:tc>
      </w:tr>
      <w:tr w14:paraId="34F3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0" w:type="dxa"/>
            <w:noWrap w:val="0"/>
            <w:vAlign w:val="center"/>
          </w:tcPr>
          <w:p w14:paraId="458E385D">
            <w:pPr>
              <w:spacing w:line="480" w:lineRule="exact"/>
              <w:jc w:val="center"/>
              <w:rPr>
                <w:color w:val="000000"/>
                <w:sz w:val="24"/>
                <w:szCs w:val="20"/>
              </w:rPr>
            </w:pPr>
            <w:r>
              <w:rPr>
                <w:color w:val="000000"/>
                <w:sz w:val="24"/>
                <w:szCs w:val="20"/>
              </w:rPr>
              <w:t>项目名称</w:t>
            </w:r>
          </w:p>
        </w:tc>
        <w:tc>
          <w:tcPr>
            <w:tcW w:w="7777" w:type="dxa"/>
            <w:noWrap w:val="0"/>
            <w:vAlign w:val="center"/>
          </w:tcPr>
          <w:p w14:paraId="2528D403">
            <w:pPr>
              <w:spacing w:line="440" w:lineRule="exact"/>
              <w:rPr>
                <w:color w:val="000000"/>
                <w:sz w:val="24"/>
                <w:szCs w:val="20"/>
              </w:rPr>
            </w:pPr>
            <w:r>
              <w:rPr>
                <w:rFonts w:hint="eastAsia" w:cs="Times New Roman" w:eastAsiaTheme="minorEastAsia"/>
                <w:color w:val="000000" w:themeColor="text1"/>
                <w:sz w:val="24"/>
                <w:szCs w:val="24"/>
                <w:lang w:eastAsia="zh-CN"/>
              </w:rPr>
              <w:t>福利路（福远路-幸福大道）沿线交通设施采购安装项目</w:t>
            </w:r>
          </w:p>
        </w:tc>
      </w:tr>
      <w:tr w14:paraId="0F59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0" w:type="dxa"/>
            <w:noWrap w:val="0"/>
            <w:vAlign w:val="center"/>
          </w:tcPr>
          <w:p w14:paraId="1090ACA2">
            <w:pPr>
              <w:spacing w:line="480" w:lineRule="exact"/>
              <w:jc w:val="center"/>
              <w:rPr>
                <w:color w:val="000000"/>
                <w:sz w:val="24"/>
                <w:szCs w:val="20"/>
              </w:rPr>
            </w:pPr>
            <w:r>
              <w:rPr>
                <w:rFonts w:hint="eastAsia"/>
                <w:color w:val="000000"/>
                <w:sz w:val="24"/>
                <w:szCs w:val="20"/>
              </w:rPr>
              <w:t>项目编号</w:t>
            </w:r>
          </w:p>
        </w:tc>
        <w:tc>
          <w:tcPr>
            <w:tcW w:w="7777" w:type="dxa"/>
            <w:noWrap w:val="0"/>
            <w:vAlign w:val="center"/>
          </w:tcPr>
          <w:p w14:paraId="0FAB0332">
            <w:pPr>
              <w:spacing w:line="480" w:lineRule="exact"/>
              <w:rPr>
                <w:color w:val="000000"/>
                <w:sz w:val="24"/>
                <w:szCs w:val="20"/>
              </w:rPr>
            </w:pPr>
            <w:r>
              <w:rPr>
                <w:rFonts w:hint="eastAsia" w:cs="Times New Roman" w:eastAsiaTheme="minorEastAsia"/>
                <w:color w:val="000000" w:themeColor="text1"/>
                <w:sz w:val="24"/>
                <w:szCs w:val="24"/>
                <w:lang w:eastAsia="zh-CN"/>
              </w:rPr>
              <w:t>WLTJDL2025063</w:t>
            </w:r>
          </w:p>
        </w:tc>
      </w:tr>
      <w:tr w14:paraId="64D0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0" w:type="dxa"/>
            <w:noWrap w:val="0"/>
            <w:vAlign w:val="center"/>
          </w:tcPr>
          <w:p w14:paraId="03DF91D8">
            <w:pPr>
              <w:spacing w:line="480" w:lineRule="exact"/>
              <w:jc w:val="center"/>
              <w:rPr>
                <w:color w:val="000000"/>
                <w:sz w:val="24"/>
                <w:szCs w:val="20"/>
              </w:rPr>
            </w:pPr>
            <w:r>
              <w:rPr>
                <w:b/>
                <w:bCs/>
                <w:color w:val="0000FF"/>
                <w:sz w:val="24"/>
                <w:szCs w:val="20"/>
              </w:rPr>
              <w:t>磋商报价（</w:t>
            </w:r>
            <w:r>
              <w:rPr>
                <w:rFonts w:hint="eastAsia"/>
                <w:b/>
                <w:bCs/>
                <w:color w:val="0000FF"/>
                <w:sz w:val="24"/>
                <w:szCs w:val="20"/>
                <w:lang w:eastAsia="zh-CN"/>
              </w:rPr>
              <w:t>最后</w:t>
            </w:r>
            <w:r>
              <w:rPr>
                <w:b/>
                <w:bCs/>
                <w:color w:val="0000FF"/>
                <w:sz w:val="24"/>
                <w:szCs w:val="20"/>
              </w:rPr>
              <w:t>）</w:t>
            </w:r>
          </w:p>
        </w:tc>
        <w:tc>
          <w:tcPr>
            <w:tcW w:w="7777" w:type="dxa"/>
            <w:noWrap w:val="0"/>
            <w:vAlign w:val="center"/>
          </w:tcPr>
          <w:p w14:paraId="687608BB">
            <w:pPr>
              <w:spacing w:line="480" w:lineRule="exact"/>
              <w:rPr>
                <w:color w:val="000000"/>
                <w:sz w:val="24"/>
                <w:szCs w:val="20"/>
              </w:rPr>
            </w:pPr>
            <w:r>
              <w:rPr>
                <w:color w:val="000000"/>
                <w:sz w:val="24"/>
                <w:szCs w:val="20"/>
              </w:rPr>
              <w:t>¥</w:t>
            </w:r>
            <w:r>
              <w:rPr>
                <w:color w:val="000000"/>
                <w:sz w:val="24"/>
                <w:szCs w:val="20"/>
                <w:u w:val="single"/>
              </w:rPr>
              <w:t xml:space="preserve">      </w:t>
            </w:r>
            <w:r>
              <w:rPr>
                <w:rFonts w:hint="eastAsia"/>
                <w:color w:val="000000"/>
                <w:sz w:val="24"/>
                <w:szCs w:val="20"/>
                <w:u w:val="single"/>
                <w:lang w:val="en-US" w:eastAsia="zh-CN"/>
              </w:rPr>
              <w:t xml:space="preserve">   </w:t>
            </w:r>
            <w:r>
              <w:rPr>
                <w:color w:val="000000"/>
                <w:sz w:val="24"/>
                <w:szCs w:val="20"/>
                <w:u w:val="single"/>
              </w:rPr>
              <w:t xml:space="preserve">   </w:t>
            </w:r>
            <w:r>
              <w:rPr>
                <w:color w:val="000000"/>
                <w:sz w:val="24"/>
                <w:szCs w:val="20"/>
              </w:rPr>
              <w:t>元，</w:t>
            </w:r>
          </w:p>
          <w:p w14:paraId="101EAD60">
            <w:pPr>
              <w:spacing w:line="480" w:lineRule="exact"/>
              <w:rPr>
                <w:color w:val="000000"/>
                <w:sz w:val="24"/>
                <w:szCs w:val="20"/>
                <w:u w:val="single"/>
              </w:rPr>
            </w:pPr>
            <w:r>
              <w:rPr>
                <w:color w:val="000000"/>
                <w:sz w:val="24"/>
                <w:szCs w:val="20"/>
              </w:rPr>
              <w:t>人民币大写：</w:t>
            </w:r>
            <w:r>
              <w:rPr>
                <w:rFonts w:hint="eastAsia"/>
                <w:color w:val="000000"/>
                <w:sz w:val="24"/>
                <w:szCs w:val="20"/>
                <w:u w:val="single"/>
                <w:lang w:val="en-US" w:eastAsia="zh-CN"/>
              </w:rPr>
              <w:t xml:space="preserve">                </w:t>
            </w:r>
            <w:r>
              <w:rPr>
                <w:color w:val="000000"/>
                <w:sz w:val="24"/>
                <w:szCs w:val="20"/>
              </w:rPr>
              <w:t>。</w:t>
            </w:r>
          </w:p>
        </w:tc>
      </w:tr>
      <w:tr w14:paraId="61E8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0" w:type="dxa"/>
            <w:noWrap w:val="0"/>
            <w:vAlign w:val="center"/>
          </w:tcPr>
          <w:p w14:paraId="4477814C">
            <w:pPr>
              <w:spacing w:line="420" w:lineRule="exact"/>
              <w:jc w:val="center"/>
              <w:rPr>
                <w:color w:val="000000"/>
                <w:sz w:val="24"/>
                <w:szCs w:val="20"/>
              </w:rPr>
            </w:pPr>
            <w:r>
              <w:rPr>
                <w:b/>
                <w:bCs/>
                <w:sz w:val="24"/>
              </w:rPr>
              <w:t>商务付款条件</w:t>
            </w:r>
          </w:p>
        </w:tc>
        <w:tc>
          <w:tcPr>
            <w:tcW w:w="7777" w:type="dxa"/>
            <w:noWrap w:val="0"/>
            <w:vAlign w:val="center"/>
          </w:tcPr>
          <w:p w14:paraId="6B113549">
            <w:pPr>
              <w:spacing w:line="420" w:lineRule="exact"/>
              <w:rPr>
                <w:color w:val="000000"/>
                <w:kern w:val="0"/>
                <w:sz w:val="24"/>
                <w:szCs w:val="20"/>
                <w:lang w:val="zh-CN"/>
              </w:rPr>
            </w:pPr>
            <w:r>
              <w:rPr>
                <w:b/>
                <w:bCs/>
                <w:kern w:val="0"/>
                <w:sz w:val="24"/>
              </w:rPr>
              <w:t>完全接受并响应本项目竞争性磋商采购文件的要求。</w:t>
            </w:r>
          </w:p>
        </w:tc>
      </w:tr>
      <w:tr w14:paraId="780F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970" w:type="dxa"/>
            <w:noWrap w:val="0"/>
            <w:vAlign w:val="center"/>
          </w:tcPr>
          <w:p w14:paraId="737364D6">
            <w:pPr>
              <w:spacing w:line="420" w:lineRule="exact"/>
              <w:jc w:val="center"/>
              <w:rPr>
                <w:b/>
                <w:bCs/>
                <w:sz w:val="24"/>
              </w:rPr>
            </w:pPr>
            <w:r>
              <w:rPr>
                <w:b/>
                <w:bCs/>
                <w:sz w:val="24"/>
              </w:rPr>
              <w:t>供应商法定代表人或授权代表签字确认</w:t>
            </w:r>
          </w:p>
        </w:tc>
        <w:tc>
          <w:tcPr>
            <w:tcW w:w="7777" w:type="dxa"/>
            <w:noWrap w:val="0"/>
            <w:vAlign w:val="center"/>
          </w:tcPr>
          <w:p w14:paraId="7AE156C3">
            <w:pPr>
              <w:spacing w:line="420" w:lineRule="exact"/>
              <w:rPr>
                <w:b/>
                <w:bCs/>
                <w:kern w:val="0"/>
                <w:sz w:val="24"/>
              </w:rPr>
            </w:pPr>
          </w:p>
        </w:tc>
      </w:tr>
    </w:tbl>
    <w:p w14:paraId="5F402111">
      <w:pPr>
        <w:spacing w:line="360" w:lineRule="auto"/>
        <w:rPr>
          <w:rFonts w:hint="default" w:ascii="Times New Roman" w:hAnsi="Times New Roman" w:cs="Times New Roman"/>
          <w:color w:val="000000" w:themeColor="text1"/>
          <w:sz w:val="24"/>
          <w:szCs w:val="20"/>
        </w:rPr>
      </w:pPr>
      <w:r>
        <w:rPr>
          <w:rFonts w:hint="default" w:ascii="Times New Roman" w:hAnsi="Times New Roman" w:cs="Times New Roman"/>
          <w:color w:val="000000" w:themeColor="text1"/>
          <w:sz w:val="24"/>
          <w:szCs w:val="20"/>
        </w:rPr>
        <w:t>日期：    年  月   日</w:t>
      </w:r>
    </w:p>
    <w:p w14:paraId="36AC6C5E">
      <w:pPr>
        <w:rPr>
          <w:b/>
          <w:bCs/>
          <w:kern w:val="0"/>
          <w:sz w:val="24"/>
        </w:rPr>
      </w:pPr>
    </w:p>
    <w:p w14:paraId="4650076B">
      <w:pPr>
        <w:rPr>
          <w:b/>
          <w:bCs/>
          <w:kern w:val="0"/>
          <w:sz w:val="24"/>
        </w:rPr>
      </w:pPr>
      <w:r>
        <w:rPr>
          <w:b/>
          <w:bCs/>
          <w:kern w:val="0"/>
          <w:sz w:val="24"/>
        </w:rPr>
        <w:t>填写说明：</w:t>
      </w:r>
    </w:p>
    <w:p w14:paraId="5AC44E1E">
      <w:pPr>
        <w:spacing w:line="360" w:lineRule="auto"/>
        <w:ind w:firstLine="424" w:firstLineChars="177"/>
        <w:rPr>
          <w:kern w:val="0"/>
          <w:sz w:val="24"/>
        </w:rPr>
      </w:pPr>
      <w:r>
        <w:rPr>
          <w:kern w:val="0"/>
          <w:sz w:val="24"/>
        </w:rPr>
        <w:t>1.报价总表必须加盖供应商公章（复印件无效）。</w:t>
      </w:r>
    </w:p>
    <w:p w14:paraId="156E9E77">
      <w:pPr>
        <w:spacing w:line="360" w:lineRule="auto"/>
        <w:ind w:firstLine="426" w:firstLineChars="177"/>
        <w:rPr>
          <w:b/>
          <w:bCs/>
          <w:color w:val="0000FF"/>
          <w:kern w:val="0"/>
          <w:sz w:val="24"/>
        </w:rPr>
      </w:pPr>
      <w:r>
        <w:rPr>
          <w:b/>
          <w:bCs/>
          <w:color w:val="0000FF"/>
          <w:kern w:val="0"/>
          <w:sz w:val="24"/>
        </w:rPr>
        <w:t>2.“磋商最后报价总表”将在竞争性磋商评审活动现场填写，响应文件密封提交时只需填写磋商首次报价总表。</w:t>
      </w:r>
    </w:p>
    <w:p w14:paraId="4F041B2B">
      <w:pPr>
        <w:spacing w:line="360" w:lineRule="auto"/>
        <w:ind w:firstLine="424" w:firstLineChars="177"/>
        <w:rPr>
          <w:kern w:val="0"/>
          <w:sz w:val="24"/>
        </w:rPr>
      </w:pPr>
      <w:r>
        <w:rPr>
          <w:kern w:val="0"/>
          <w:sz w:val="24"/>
        </w:rPr>
        <w:t>3.本项目最后报价仅接受等于或低于供应商的首次报价，否则作无效磋商响应处理。</w:t>
      </w:r>
    </w:p>
    <w:p w14:paraId="441375C5">
      <w:pPr>
        <w:spacing w:line="360" w:lineRule="auto"/>
        <w:ind w:firstLine="480" w:firstLineChars="200"/>
        <w:rPr>
          <w:kern w:val="0"/>
          <w:sz w:val="28"/>
          <w:szCs w:val="28"/>
        </w:rPr>
      </w:pPr>
      <w:r>
        <w:rPr>
          <w:kern w:val="0"/>
          <w:sz w:val="24"/>
        </w:rPr>
        <w:t>4.一旦成交，最后报价即为本竞争性磋商项目的成交价，竞争性磋商响应报价明细表内各分项报价按等比例下浮。</w:t>
      </w:r>
    </w:p>
    <w:p w14:paraId="222F2824">
      <w:pPr>
        <w:snapToGrid w:val="0"/>
        <w:spacing w:line="520" w:lineRule="exact"/>
        <w:ind w:firstLine="480" w:firstLineChars="200"/>
        <w:rPr>
          <w:rFonts w:hint="default" w:ascii="Times New Roman" w:hAnsi="Times New Roman" w:cs="Times New Roman"/>
          <w:color w:val="000000" w:themeColor="text1"/>
          <w:sz w:val="24"/>
          <w:szCs w:val="20"/>
        </w:rPr>
      </w:pPr>
    </w:p>
    <w:p w14:paraId="0FF908B9">
      <w:pPr>
        <w:widowControl/>
        <w:jc w:val="center"/>
        <w:rPr>
          <w:b/>
          <w:color w:val="000000"/>
          <w:sz w:val="28"/>
          <w:szCs w:val="28"/>
        </w:rPr>
      </w:pPr>
      <w:r>
        <w:rPr>
          <w:rFonts w:hint="eastAsia"/>
          <w:b/>
          <w:color w:val="000000"/>
          <w:sz w:val="28"/>
          <w:szCs w:val="28"/>
          <w:lang w:val="en-US" w:eastAsia="zh-CN"/>
        </w:rPr>
        <w:t>9</w:t>
      </w:r>
      <w:r>
        <w:rPr>
          <w:rFonts w:hint="eastAsia"/>
          <w:b/>
          <w:color w:val="000000"/>
          <w:sz w:val="28"/>
          <w:szCs w:val="28"/>
        </w:rPr>
        <w:t>.</w:t>
      </w:r>
      <w:r>
        <w:rPr>
          <w:b/>
          <w:color w:val="000000"/>
          <w:sz w:val="28"/>
          <w:szCs w:val="28"/>
        </w:rPr>
        <w:t>磋商响应报价明细表</w:t>
      </w:r>
    </w:p>
    <w:p w14:paraId="34F6502A">
      <w:pPr>
        <w:pStyle w:val="56"/>
        <w:ind w:firstLine="480"/>
      </w:pPr>
    </w:p>
    <w:p w14:paraId="55679121">
      <w:pPr>
        <w:pStyle w:val="56"/>
        <w:ind w:firstLine="480"/>
      </w:pPr>
      <w:r>
        <w:t>项目名称：</w:t>
      </w:r>
    </w:p>
    <w:p w14:paraId="3E4CFE90">
      <w:pPr>
        <w:pStyle w:val="56"/>
        <w:ind w:firstLine="480"/>
      </w:pPr>
      <w:r>
        <w:rPr>
          <w:rFonts w:hint="eastAsia"/>
        </w:rPr>
        <w:t>项目编号：</w:t>
      </w:r>
    </w:p>
    <w:tbl>
      <w:tblPr>
        <w:tblStyle w:val="57"/>
        <w:tblW w:w="9347"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09"/>
        <w:gridCol w:w="1701"/>
        <w:gridCol w:w="1705"/>
        <w:gridCol w:w="1204"/>
        <w:gridCol w:w="1134"/>
        <w:gridCol w:w="1417"/>
        <w:gridCol w:w="1477"/>
      </w:tblGrid>
      <w:tr w14:paraId="6FDF5F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0" w:hRule="atLeast"/>
          <w:jc w:val="center"/>
        </w:trPr>
        <w:tc>
          <w:tcPr>
            <w:tcW w:w="709" w:type="dxa"/>
            <w:tcBorders>
              <w:bottom w:val="single" w:color="auto" w:sz="4" w:space="0"/>
              <w:right w:val="single" w:color="000000" w:sz="4" w:space="0"/>
            </w:tcBorders>
            <w:noWrap/>
            <w:vAlign w:val="center"/>
          </w:tcPr>
          <w:p w14:paraId="75C75573">
            <w:pPr>
              <w:jc w:val="center"/>
              <w:rPr>
                <w:color w:val="000000"/>
                <w:sz w:val="24"/>
                <w:szCs w:val="24"/>
              </w:rPr>
            </w:pPr>
            <w:r>
              <w:rPr>
                <w:b/>
                <w:bCs/>
                <w:color w:val="000000"/>
                <w:sz w:val="24"/>
                <w:szCs w:val="24"/>
              </w:rPr>
              <w:t>序号</w:t>
            </w:r>
          </w:p>
        </w:tc>
        <w:tc>
          <w:tcPr>
            <w:tcW w:w="1701" w:type="dxa"/>
            <w:tcBorders>
              <w:left w:val="single" w:color="000000" w:sz="4" w:space="0"/>
              <w:bottom w:val="single" w:color="auto" w:sz="4" w:space="0"/>
              <w:right w:val="single" w:color="000000" w:sz="4" w:space="0"/>
            </w:tcBorders>
            <w:noWrap/>
            <w:vAlign w:val="center"/>
          </w:tcPr>
          <w:p w14:paraId="66C4E775">
            <w:pPr>
              <w:jc w:val="center"/>
              <w:rPr>
                <w:b/>
                <w:bCs/>
                <w:color w:val="000000"/>
                <w:sz w:val="24"/>
                <w:szCs w:val="24"/>
              </w:rPr>
            </w:pPr>
            <w:r>
              <w:rPr>
                <w:rFonts w:hint="eastAsia"/>
                <w:b/>
                <w:bCs/>
                <w:color w:val="000000"/>
                <w:sz w:val="24"/>
                <w:szCs w:val="24"/>
              </w:rPr>
              <w:t>产品</w:t>
            </w:r>
            <w:r>
              <w:rPr>
                <w:b/>
                <w:bCs/>
                <w:color w:val="000000"/>
                <w:sz w:val="24"/>
                <w:szCs w:val="24"/>
              </w:rPr>
              <w:t>名称</w:t>
            </w:r>
          </w:p>
        </w:tc>
        <w:tc>
          <w:tcPr>
            <w:tcW w:w="1705" w:type="dxa"/>
            <w:tcBorders>
              <w:left w:val="single" w:color="000000" w:sz="4" w:space="0"/>
              <w:bottom w:val="single" w:color="auto" w:sz="4" w:space="0"/>
              <w:right w:val="single" w:color="000000" w:sz="4" w:space="0"/>
            </w:tcBorders>
            <w:noWrap w:val="0"/>
            <w:vAlign w:val="center"/>
          </w:tcPr>
          <w:p w14:paraId="6ECDA7A8">
            <w:pPr>
              <w:jc w:val="center"/>
              <w:rPr>
                <w:b/>
                <w:bCs/>
                <w:color w:val="000000"/>
                <w:sz w:val="24"/>
                <w:szCs w:val="24"/>
              </w:rPr>
            </w:pPr>
            <w:r>
              <w:rPr>
                <w:rFonts w:hint="eastAsia"/>
                <w:b/>
                <w:bCs/>
                <w:color w:val="000000"/>
                <w:sz w:val="24"/>
                <w:szCs w:val="24"/>
              </w:rPr>
              <w:t>规格参数</w:t>
            </w:r>
          </w:p>
        </w:tc>
        <w:tc>
          <w:tcPr>
            <w:tcW w:w="1204" w:type="dxa"/>
            <w:tcBorders>
              <w:left w:val="single" w:color="000000" w:sz="4" w:space="0"/>
              <w:bottom w:val="single" w:color="auto" w:sz="4" w:space="0"/>
              <w:right w:val="single" w:color="000000" w:sz="4" w:space="0"/>
            </w:tcBorders>
            <w:noWrap w:val="0"/>
            <w:vAlign w:val="center"/>
          </w:tcPr>
          <w:p w14:paraId="5783A5A4">
            <w:pPr>
              <w:jc w:val="center"/>
              <w:rPr>
                <w:b/>
                <w:bCs/>
                <w:color w:val="000000"/>
                <w:sz w:val="24"/>
                <w:szCs w:val="24"/>
              </w:rPr>
            </w:pPr>
            <w:r>
              <w:rPr>
                <w:b/>
                <w:bCs/>
                <w:color w:val="000000"/>
                <w:sz w:val="24"/>
                <w:szCs w:val="24"/>
              </w:rPr>
              <w:t>单位</w:t>
            </w:r>
          </w:p>
        </w:tc>
        <w:tc>
          <w:tcPr>
            <w:tcW w:w="1134" w:type="dxa"/>
            <w:tcBorders>
              <w:left w:val="single" w:color="000000" w:sz="4" w:space="0"/>
              <w:bottom w:val="single" w:color="auto" w:sz="4" w:space="0"/>
              <w:right w:val="single" w:color="000000" w:sz="4" w:space="0"/>
            </w:tcBorders>
            <w:noWrap w:val="0"/>
            <w:vAlign w:val="center"/>
          </w:tcPr>
          <w:p w14:paraId="2F0489E6">
            <w:pPr>
              <w:jc w:val="center"/>
              <w:rPr>
                <w:b/>
                <w:bCs/>
                <w:color w:val="000000"/>
                <w:sz w:val="24"/>
                <w:szCs w:val="24"/>
              </w:rPr>
            </w:pPr>
            <w:r>
              <w:rPr>
                <w:b/>
                <w:bCs/>
                <w:color w:val="000000"/>
                <w:sz w:val="24"/>
                <w:szCs w:val="24"/>
              </w:rPr>
              <w:t>数量</w:t>
            </w:r>
          </w:p>
        </w:tc>
        <w:tc>
          <w:tcPr>
            <w:tcW w:w="1417" w:type="dxa"/>
            <w:tcBorders>
              <w:left w:val="single" w:color="000000" w:sz="4" w:space="0"/>
              <w:bottom w:val="single" w:color="auto" w:sz="4" w:space="0"/>
              <w:right w:val="single" w:color="000000" w:sz="4" w:space="0"/>
            </w:tcBorders>
            <w:noWrap w:val="0"/>
            <w:vAlign w:val="center"/>
          </w:tcPr>
          <w:p w14:paraId="314A75C3">
            <w:pPr>
              <w:jc w:val="center"/>
              <w:rPr>
                <w:b/>
                <w:bCs/>
                <w:color w:val="000000"/>
                <w:sz w:val="24"/>
                <w:szCs w:val="24"/>
              </w:rPr>
            </w:pPr>
            <w:r>
              <w:rPr>
                <w:b/>
                <w:bCs/>
                <w:color w:val="000000"/>
                <w:sz w:val="24"/>
                <w:szCs w:val="24"/>
              </w:rPr>
              <w:t>单价（元）</w:t>
            </w:r>
          </w:p>
        </w:tc>
        <w:tc>
          <w:tcPr>
            <w:tcW w:w="1477" w:type="dxa"/>
            <w:tcBorders>
              <w:left w:val="single" w:color="000000" w:sz="4" w:space="0"/>
              <w:bottom w:val="single" w:color="auto" w:sz="4" w:space="0"/>
              <w:right w:val="single" w:color="000000" w:sz="4" w:space="0"/>
            </w:tcBorders>
            <w:noWrap w:val="0"/>
            <w:vAlign w:val="center"/>
          </w:tcPr>
          <w:p w14:paraId="521A252B">
            <w:pPr>
              <w:jc w:val="center"/>
              <w:rPr>
                <w:b/>
                <w:bCs/>
                <w:color w:val="000000"/>
                <w:sz w:val="24"/>
                <w:szCs w:val="24"/>
              </w:rPr>
            </w:pPr>
            <w:r>
              <w:rPr>
                <w:b/>
                <w:bCs/>
                <w:color w:val="000000"/>
                <w:sz w:val="24"/>
                <w:szCs w:val="24"/>
              </w:rPr>
              <w:t>总价（元）</w:t>
            </w:r>
          </w:p>
        </w:tc>
      </w:tr>
      <w:tr w14:paraId="79450D3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66" w:hRule="atLeast"/>
          <w:jc w:val="center"/>
        </w:trPr>
        <w:tc>
          <w:tcPr>
            <w:tcW w:w="709" w:type="dxa"/>
            <w:tcBorders>
              <w:top w:val="single" w:color="auto" w:sz="4" w:space="0"/>
              <w:bottom w:val="single" w:color="auto" w:sz="4" w:space="0"/>
              <w:right w:val="single" w:color="000000" w:sz="4" w:space="0"/>
            </w:tcBorders>
            <w:noWrap/>
            <w:vAlign w:val="center"/>
          </w:tcPr>
          <w:p w14:paraId="7E1B05D0">
            <w:pPr>
              <w:widowControl/>
              <w:jc w:val="center"/>
              <w:textAlignment w:val="center"/>
              <w:rPr>
                <w:color w:val="000000"/>
                <w:kern w:val="0"/>
                <w:sz w:val="24"/>
                <w:szCs w:val="24"/>
                <w:lang w:bidi="ar"/>
              </w:rPr>
            </w:pPr>
            <w:r>
              <w:rPr>
                <w:rFonts w:hint="eastAsia"/>
                <w:color w:val="000000"/>
                <w:kern w:val="0"/>
                <w:sz w:val="24"/>
                <w:szCs w:val="24"/>
                <w:lang w:bidi="ar"/>
              </w:rPr>
              <w:t>1</w:t>
            </w:r>
          </w:p>
        </w:tc>
        <w:tc>
          <w:tcPr>
            <w:tcW w:w="1701" w:type="dxa"/>
            <w:tcBorders>
              <w:top w:val="single" w:color="auto" w:sz="4" w:space="0"/>
              <w:left w:val="single" w:color="000000" w:sz="4" w:space="0"/>
              <w:bottom w:val="single" w:color="auto" w:sz="4" w:space="0"/>
              <w:right w:val="single" w:color="000000" w:sz="4" w:space="0"/>
            </w:tcBorders>
            <w:noWrap/>
            <w:vAlign w:val="center"/>
          </w:tcPr>
          <w:p w14:paraId="08598C97">
            <w:pPr>
              <w:jc w:val="center"/>
              <w:rPr>
                <w:sz w:val="24"/>
                <w:szCs w:val="24"/>
              </w:rPr>
            </w:pPr>
          </w:p>
        </w:tc>
        <w:tc>
          <w:tcPr>
            <w:tcW w:w="1705" w:type="dxa"/>
            <w:tcBorders>
              <w:top w:val="single" w:color="auto" w:sz="4" w:space="0"/>
              <w:left w:val="single" w:color="000000" w:sz="4" w:space="0"/>
              <w:bottom w:val="single" w:color="auto" w:sz="4" w:space="0"/>
              <w:right w:val="single" w:color="000000" w:sz="4" w:space="0"/>
            </w:tcBorders>
            <w:noWrap w:val="0"/>
            <w:vAlign w:val="center"/>
          </w:tcPr>
          <w:p w14:paraId="460A25C9">
            <w:pPr>
              <w:jc w:val="center"/>
              <w:rPr>
                <w:b/>
                <w:bCs/>
                <w:color w:val="000000"/>
                <w:sz w:val="24"/>
                <w:szCs w:val="24"/>
              </w:rPr>
            </w:pPr>
          </w:p>
        </w:tc>
        <w:tc>
          <w:tcPr>
            <w:tcW w:w="1204" w:type="dxa"/>
            <w:tcBorders>
              <w:top w:val="single" w:color="auto" w:sz="4" w:space="0"/>
              <w:left w:val="single" w:color="000000" w:sz="4" w:space="0"/>
              <w:bottom w:val="single" w:color="auto" w:sz="4" w:space="0"/>
              <w:right w:val="single" w:color="000000" w:sz="4" w:space="0"/>
            </w:tcBorders>
            <w:noWrap w:val="0"/>
            <w:vAlign w:val="center"/>
          </w:tcPr>
          <w:p w14:paraId="4065F3CD">
            <w:pPr>
              <w:jc w:val="center"/>
              <w:rPr>
                <w:sz w:val="24"/>
                <w:szCs w:val="24"/>
              </w:rPr>
            </w:pPr>
          </w:p>
        </w:tc>
        <w:tc>
          <w:tcPr>
            <w:tcW w:w="1134" w:type="dxa"/>
            <w:tcBorders>
              <w:top w:val="single" w:color="auto" w:sz="4" w:space="0"/>
              <w:left w:val="single" w:color="000000" w:sz="4" w:space="0"/>
              <w:bottom w:val="single" w:color="auto" w:sz="4" w:space="0"/>
              <w:right w:val="single" w:color="000000" w:sz="4" w:space="0"/>
            </w:tcBorders>
            <w:noWrap/>
            <w:vAlign w:val="center"/>
          </w:tcPr>
          <w:p w14:paraId="39ECCB70">
            <w:pPr>
              <w:rPr>
                <w:sz w:val="24"/>
                <w:szCs w:val="24"/>
              </w:rPr>
            </w:pPr>
          </w:p>
        </w:tc>
        <w:tc>
          <w:tcPr>
            <w:tcW w:w="1417" w:type="dxa"/>
            <w:tcBorders>
              <w:top w:val="single" w:color="auto" w:sz="4" w:space="0"/>
              <w:left w:val="single" w:color="000000" w:sz="4" w:space="0"/>
              <w:bottom w:val="single" w:color="auto" w:sz="4" w:space="0"/>
              <w:right w:val="single" w:color="000000" w:sz="4" w:space="0"/>
            </w:tcBorders>
            <w:noWrap/>
            <w:vAlign w:val="center"/>
          </w:tcPr>
          <w:p w14:paraId="21970B31">
            <w:pPr>
              <w:jc w:val="center"/>
              <w:rPr>
                <w:sz w:val="24"/>
                <w:szCs w:val="24"/>
              </w:rPr>
            </w:pPr>
          </w:p>
        </w:tc>
        <w:tc>
          <w:tcPr>
            <w:tcW w:w="1477" w:type="dxa"/>
            <w:tcBorders>
              <w:top w:val="single" w:color="auto" w:sz="4" w:space="0"/>
              <w:left w:val="single" w:color="000000" w:sz="4" w:space="0"/>
              <w:bottom w:val="single" w:color="auto" w:sz="4" w:space="0"/>
              <w:right w:val="single" w:color="000000" w:sz="4" w:space="0"/>
            </w:tcBorders>
            <w:noWrap w:val="0"/>
            <w:vAlign w:val="center"/>
          </w:tcPr>
          <w:p w14:paraId="153DA78C">
            <w:pPr>
              <w:jc w:val="center"/>
              <w:rPr>
                <w:sz w:val="24"/>
                <w:szCs w:val="24"/>
              </w:rPr>
            </w:pPr>
          </w:p>
        </w:tc>
      </w:tr>
      <w:tr w14:paraId="21BEF9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66" w:hRule="atLeast"/>
          <w:jc w:val="center"/>
        </w:trPr>
        <w:tc>
          <w:tcPr>
            <w:tcW w:w="709" w:type="dxa"/>
            <w:tcBorders>
              <w:top w:val="single" w:color="auto" w:sz="4" w:space="0"/>
              <w:bottom w:val="single" w:color="auto" w:sz="4" w:space="0"/>
              <w:right w:val="single" w:color="000000" w:sz="4" w:space="0"/>
            </w:tcBorders>
            <w:noWrap/>
            <w:vAlign w:val="center"/>
          </w:tcPr>
          <w:p w14:paraId="48F395E8">
            <w:pPr>
              <w:widowControl/>
              <w:jc w:val="center"/>
              <w:textAlignment w:val="center"/>
              <w:rPr>
                <w:color w:val="000000"/>
                <w:sz w:val="24"/>
                <w:szCs w:val="24"/>
              </w:rPr>
            </w:pPr>
            <w:r>
              <w:rPr>
                <w:rFonts w:hint="eastAsia"/>
                <w:color w:val="000000"/>
                <w:kern w:val="0"/>
                <w:sz w:val="24"/>
                <w:szCs w:val="24"/>
                <w:lang w:bidi="ar"/>
              </w:rPr>
              <w:t>2</w:t>
            </w:r>
          </w:p>
        </w:tc>
        <w:tc>
          <w:tcPr>
            <w:tcW w:w="1701" w:type="dxa"/>
            <w:tcBorders>
              <w:top w:val="single" w:color="auto" w:sz="4" w:space="0"/>
              <w:left w:val="single" w:color="000000" w:sz="4" w:space="0"/>
              <w:bottom w:val="single" w:color="auto" w:sz="4" w:space="0"/>
              <w:right w:val="single" w:color="000000" w:sz="4" w:space="0"/>
            </w:tcBorders>
            <w:noWrap/>
            <w:vAlign w:val="center"/>
          </w:tcPr>
          <w:p w14:paraId="325C1773">
            <w:pPr>
              <w:jc w:val="center"/>
              <w:rPr>
                <w:sz w:val="24"/>
                <w:szCs w:val="24"/>
              </w:rPr>
            </w:pPr>
          </w:p>
        </w:tc>
        <w:tc>
          <w:tcPr>
            <w:tcW w:w="1705" w:type="dxa"/>
            <w:tcBorders>
              <w:top w:val="single" w:color="auto" w:sz="4" w:space="0"/>
              <w:left w:val="single" w:color="000000" w:sz="4" w:space="0"/>
              <w:bottom w:val="single" w:color="auto" w:sz="4" w:space="0"/>
              <w:right w:val="single" w:color="000000" w:sz="4" w:space="0"/>
            </w:tcBorders>
            <w:noWrap w:val="0"/>
            <w:vAlign w:val="center"/>
          </w:tcPr>
          <w:p w14:paraId="0A6FA60D">
            <w:pPr>
              <w:jc w:val="center"/>
              <w:rPr>
                <w:b/>
                <w:bCs/>
                <w:color w:val="000000"/>
                <w:sz w:val="24"/>
                <w:szCs w:val="24"/>
              </w:rPr>
            </w:pPr>
          </w:p>
        </w:tc>
        <w:tc>
          <w:tcPr>
            <w:tcW w:w="1204" w:type="dxa"/>
            <w:tcBorders>
              <w:top w:val="single" w:color="auto" w:sz="4" w:space="0"/>
              <w:left w:val="single" w:color="000000" w:sz="4" w:space="0"/>
              <w:bottom w:val="single" w:color="auto" w:sz="4" w:space="0"/>
              <w:right w:val="single" w:color="000000" w:sz="4" w:space="0"/>
            </w:tcBorders>
            <w:noWrap w:val="0"/>
            <w:vAlign w:val="center"/>
          </w:tcPr>
          <w:p w14:paraId="271629E1">
            <w:pPr>
              <w:jc w:val="center"/>
              <w:rPr>
                <w:sz w:val="24"/>
                <w:szCs w:val="24"/>
              </w:rPr>
            </w:pPr>
          </w:p>
        </w:tc>
        <w:tc>
          <w:tcPr>
            <w:tcW w:w="1134" w:type="dxa"/>
            <w:tcBorders>
              <w:top w:val="single" w:color="auto" w:sz="4" w:space="0"/>
              <w:left w:val="single" w:color="000000" w:sz="4" w:space="0"/>
              <w:bottom w:val="single" w:color="auto" w:sz="4" w:space="0"/>
              <w:right w:val="single" w:color="000000" w:sz="4" w:space="0"/>
            </w:tcBorders>
            <w:noWrap/>
            <w:vAlign w:val="center"/>
          </w:tcPr>
          <w:p w14:paraId="3630A5AB">
            <w:pPr>
              <w:rPr>
                <w:sz w:val="24"/>
                <w:szCs w:val="24"/>
              </w:rPr>
            </w:pPr>
          </w:p>
        </w:tc>
        <w:tc>
          <w:tcPr>
            <w:tcW w:w="1417" w:type="dxa"/>
            <w:tcBorders>
              <w:top w:val="single" w:color="auto" w:sz="4" w:space="0"/>
              <w:left w:val="single" w:color="000000" w:sz="4" w:space="0"/>
              <w:bottom w:val="single" w:color="auto" w:sz="4" w:space="0"/>
              <w:right w:val="single" w:color="000000" w:sz="4" w:space="0"/>
            </w:tcBorders>
            <w:noWrap/>
            <w:vAlign w:val="center"/>
          </w:tcPr>
          <w:p w14:paraId="066D35A1">
            <w:pPr>
              <w:jc w:val="center"/>
              <w:rPr>
                <w:sz w:val="24"/>
                <w:szCs w:val="24"/>
              </w:rPr>
            </w:pPr>
          </w:p>
        </w:tc>
        <w:tc>
          <w:tcPr>
            <w:tcW w:w="1477" w:type="dxa"/>
            <w:tcBorders>
              <w:top w:val="single" w:color="auto" w:sz="4" w:space="0"/>
              <w:left w:val="single" w:color="000000" w:sz="4" w:space="0"/>
              <w:bottom w:val="single" w:color="auto" w:sz="4" w:space="0"/>
              <w:right w:val="single" w:color="000000" w:sz="4" w:space="0"/>
            </w:tcBorders>
            <w:noWrap w:val="0"/>
            <w:vAlign w:val="center"/>
          </w:tcPr>
          <w:p w14:paraId="0F5E639D">
            <w:pPr>
              <w:jc w:val="center"/>
              <w:rPr>
                <w:sz w:val="24"/>
                <w:szCs w:val="24"/>
              </w:rPr>
            </w:pPr>
          </w:p>
        </w:tc>
      </w:tr>
      <w:tr w14:paraId="3EDB19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66" w:hRule="atLeast"/>
          <w:jc w:val="center"/>
        </w:trPr>
        <w:tc>
          <w:tcPr>
            <w:tcW w:w="709" w:type="dxa"/>
            <w:tcBorders>
              <w:top w:val="single" w:color="auto" w:sz="4" w:space="0"/>
              <w:bottom w:val="single" w:color="auto" w:sz="4" w:space="0"/>
              <w:right w:val="single" w:color="000000" w:sz="4" w:space="0"/>
            </w:tcBorders>
            <w:noWrap/>
            <w:vAlign w:val="center"/>
          </w:tcPr>
          <w:p w14:paraId="7A75410D">
            <w:pPr>
              <w:widowControl/>
              <w:jc w:val="center"/>
              <w:textAlignment w:val="center"/>
              <w:rPr>
                <w:color w:val="000000"/>
                <w:kern w:val="0"/>
                <w:sz w:val="24"/>
                <w:szCs w:val="24"/>
                <w:lang w:bidi="ar"/>
              </w:rPr>
            </w:pPr>
            <w:r>
              <w:rPr>
                <w:color w:val="000000"/>
                <w:kern w:val="0"/>
                <w:sz w:val="24"/>
                <w:szCs w:val="24"/>
                <w:lang w:bidi="ar"/>
              </w:rPr>
              <w:t>…</w:t>
            </w:r>
          </w:p>
        </w:tc>
        <w:tc>
          <w:tcPr>
            <w:tcW w:w="1701" w:type="dxa"/>
            <w:tcBorders>
              <w:top w:val="single" w:color="auto" w:sz="4" w:space="0"/>
              <w:left w:val="single" w:color="000000" w:sz="4" w:space="0"/>
              <w:bottom w:val="single" w:color="auto" w:sz="4" w:space="0"/>
              <w:right w:val="single" w:color="000000" w:sz="4" w:space="0"/>
            </w:tcBorders>
            <w:noWrap/>
            <w:vAlign w:val="center"/>
          </w:tcPr>
          <w:p w14:paraId="3510CA0B">
            <w:pPr>
              <w:jc w:val="center"/>
              <w:rPr>
                <w:sz w:val="24"/>
                <w:szCs w:val="24"/>
              </w:rPr>
            </w:pPr>
          </w:p>
        </w:tc>
        <w:tc>
          <w:tcPr>
            <w:tcW w:w="1705" w:type="dxa"/>
            <w:tcBorders>
              <w:top w:val="single" w:color="auto" w:sz="4" w:space="0"/>
              <w:left w:val="single" w:color="000000" w:sz="4" w:space="0"/>
              <w:bottom w:val="single" w:color="auto" w:sz="4" w:space="0"/>
              <w:right w:val="single" w:color="000000" w:sz="4" w:space="0"/>
            </w:tcBorders>
            <w:noWrap w:val="0"/>
            <w:vAlign w:val="center"/>
          </w:tcPr>
          <w:p w14:paraId="4E1EEFC7">
            <w:pPr>
              <w:jc w:val="center"/>
              <w:rPr>
                <w:b/>
                <w:bCs/>
                <w:color w:val="000000"/>
                <w:sz w:val="24"/>
                <w:szCs w:val="24"/>
              </w:rPr>
            </w:pPr>
          </w:p>
        </w:tc>
        <w:tc>
          <w:tcPr>
            <w:tcW w:w="1204" w:type="dxa"/>
            <w:tcBorders>
              <w:top w:val="single" w:color="auto" w:sz="4" w:space="0"/>
              <w:left w:val="single" w:color="000000" w:sz="4" w:space="0"/>
              <w:bottom w:val="single" w:color="auto" w:sz="4" w:space="0"/>
              <w:right w:val="single" w:color="000000" w:sz="4" w:space="0"/>
            </w:tcBorders>
            <w:noWrap w:val="0"/>
            <w:vAlign w:val="center"/>
          </w:tcPr>
          <w:p w14:paraId="3E4E1F04">
            <w:pPr>
              <w:jc w:val="center"/>
              <w:rPr>
                <w:sz w:val="24"/>
                <w:szCs w:val="24"/>
              </w:rPr>
            </w:pPr>
          </w:p>
        </w:tc>
        <w:tc>
          <w:tcPr>
            <w:tcW w:w="1134" w:type="dxa"/>
            <w:tcBorders>
              <w:top w:val="single" w:color="auto" w:sz="4" w:space="0"/>
              <w:left w:val="single" w:color="000000" w:sz="4" w:space="0"/>
              <w:bottom w:val="single" w:color="auto" w:sz="4" w:space="0"/>
              <w:right w:val="single" w:color="000000" w:sz="4" w:space="0"/>
            </w:tcBorders>
            <w:noWrap/>
            <w:vAlign w:val="center"/>
          </w:tcPr>
          <w:p w14:paraId="11E26648">
            <w:pPr>
              <w:rPr>
                <w:sz w:val="24"/>
                <w:szCs w:val="24"/>
              </w:rPr>
            </w:pPr>
          </w:p>
        </w:tc>
        <w:tc>
          <w:tcPr>
            <w:tcW w:w="1417" w:type="dxa"/>
            <w:tcBorders>
              <w:top w:val="single" w:color="auto" w:sz="4" w:space="0"/>
              <w:left w:val="single" w:color="000000" w:sz="4" w:space="0"/>
              <w:bottom w:val="single" w:color="auto" w:sz="4" w:space="0"/>
              <w:right w:val="single" w:color="000000" w:sz="4" w:space="0"/>
            </w:tcBorders>
            <w:noWrap/>
            <w:vAlign w:val="center"/>
          </w:tcPr>
          <w:p w14:paraId="2E0765EC">
            <w:pPr>
              <w:jc w:val="center"/>
              <w:rPr>
                <w:sz w:val="24"/>
                <w:szCs w:val="24"/>
              </w:rPr>
            </w:pPr>
          </w:p>
        </w:tc>
        <w:tc>
          <w:tcPr>
            <w:tcW w:w="1477" w:type="dxa"/>
            <w:tcBorders>
              <w:top w:val="single" w:color="auto" w:sz="4" w:space="0"/>
              <w:left w:val="single" w:color="000000" w:sz="4" w:space="0"/>
              <w:bottom w:val="single" w:color="auto" w:sz="4" w:space="0"/>
              <w:right w:val="single" w:color="000000" w:sz="4" w:space="0"/>
            </w:tcBorders>
            <w:noWrap w:val="0"/>
            <w:vAlign w:val="center"/>
          </w:tcPr>
          <w:p w14:paraId="1C1BCB73">
            <w:pPr>
              <w:jc w:val="center"/>
              <w:rPr>
                <w:sz w:val="24"/>
                <w:szCs w:val="24"/>
              </w:rPr>
            </w:pPr>
          </w:p>
        </w:tc>
      </w:tr>
      <w:tr w14:paraId="7D4221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9" w:hRule="atLeast"/>
          <w:jc w:val="center"/>
        </w:trPr>
        <w:tc>
          <w:tcPr>
            <w:tcW w:w="7870" w:type="dxa"/>
            <w:gridSpan w:val="6"/>
            <w:tcBorders>
              <w:top w:val="single" w:color="auto" w:sz="4" w:space="0"/>
              <w:bottom w:val="single" w:color="auto" w:sz="4" w:space="0"/>
              <w:right w:val="single" w:color="000000" w:sz="4" w:space="0"/>
            </w:tcBorders>
            <w:noWrap w:val="0"/>
            <w:vAlign w:val="center"/>
          </w:tcPr>
          <w:p w14:paraId="50ADBDBC">
            <w:pPr>
              <w:jc w:val="center"/>
              <w:rPr>
                <w:sz w:val="24"/>
                <w:szCs w:val="24"/>
              </w:rPr>
            </w:pPr>
            <w:r>
              <w:rPr>
                <w:rFonts w:hint="eastAsia"/>
                <w:b/>
                <w:bCs/>
                <w:sz w:val="24"/>
                <w:szCs w:val="24"/>
              </w:rPr>
              <w:t>合计（元）</w:t>
            </w:r>
          </w:p>
        </w:tc>
        <w:tc>
          <w:tcPr>
            <w:tcW w:w="1477" w:type="dxa"/>
            <w:tcBorders>
              <w:top w:val="single" w:color="auto" w:sz="4" w:space="0"/>
              <w:left w:val="single" w:color="000000" w:sz="4" w:space="0"/>
              <w:bottom w:val="single" w:color="auto" w:sz="4" w:space="0"/>
              <w:right w:val="single" w:color="000000" w:sz="4" w:space="0"/>
            </w:tcBorders>
            <w:noWrap w:val="0"/>
            <w:vAlign w:val="center"/>
          </w:tcPr>
          <w:p w14:paraId="24C8B0A3">
            <w:pPr>
              <w:jc w:val="center"/>
              <w:rPr>
                <w:sz w:val="24"/>
                <w:szCs w:val="24"/>
              </w:rPr>
            </w:pPr>
          </w:p>
        </w:tc>
      </w:tr>
    </w:tbl>
    <w:p w14:paraId="570BD08D">
      <w:pPr>
        <w:kinsoku w:val="0"/>
        <w:topLinePunct/>
        <w:snapToGrid w:val="0"/>
        <w:spacing w:line="520" w:lineRule="exact"/>
        <w:rPr>
          <w:sz w:val="24"/>
          <w:szCs w:val="24"/>
        </w:rPr>
      </w:pPr>
    </w:p>
    <w:p w14:paraId="317CBC66">
      <w:pPr>
        <w:kinsoku w:val="0"/>
        <w:topLinePunct/>
        <w:snapToGrid w:val="0"/>
        <w:spacing w:line="520" w:lineRule="exact"/>
        <w:rPr>
          <w:sz w:val="24"/>
          <w:szCs w:val="24"/>
        </w:rPr>
      </w:pPr>
      <w:r>
        <w:rPr>
          <w:color w:val="000000"/>
          <w:sz w:val="24"/>
          <w:szCs w:val="24"/>
        </w:rPr>
        <w:t>竞争性磋商响应单位</w:t>
      </w:r>
      <w:r>
        <w:rPr>
          <w:sz w:val="24"/>
          <w:szCs w:val="24"/>
        </w:rPr>
        <w:t xml:space="preserve">（加盖公章）：             </w:t>
      </w:r>
    </w:p>
    <w:p w14:paraId="00B562D5">
      <w:pPr>
        <w:kinsoku w:val="0"/>
        <w:topLinePunct/>
        <w:snapToGrid w:val="0"/>
        <w:spacing w:line="520" w:lineRule="exact"/>
        <w:rPr>
          <w:sz w:val="24"/>
          <w:szCs w:val="24"/>
        </w:rPr>
      </w:pPr>
      <w:r>
        <w:rPr>
          <w:sz w:val="24"/>
          <w:szCs w:val="24"/>
        </w:rPr>
        <w:t xml:space="preserve">法定代表人或被授权人（签字或盖章）：   </w:t>
      </w:r>
    </w:p>
    <w:p w14:paraId="39848055">
      <w:pPr>
        <w:kinsoku w:val="0"/>
        <w:topLinePunct/>
        <w:snapToGrid w:val="0"/>
        <w:spacing w:line="520" w:lineRule="exact"/>
        <w:rPr>
          <w:sz w:val="28"/>
          <w:szCs w:val="28"/>
        </w:rPr>
      </w:pPr>
      <w:r>
        <w:rPr>
          <w:sz w:val="24"/>
          <w:szCs w:val="24"/>
        </w:rPr>
        <w:t>日期</w:t>
      </w:r>
      <w:r>
        <w:rPr>
          <w:sz w:val="28"/>
          <w:szCs w:val="28"/>
        </w:rPr>
        <w:t xml:space="preserve">：  </w:t>
      </w:r>
      <w:r>
        <w:rPr>
          <w:sz w:val="24"/>
          <w:szCs w:val="24"/>
        </w:rPr>
        <w:t xml:space="preserve">  年    月    日</w:t>
      </w:r>
    </w:p>
    <w:p w14:paraId="29E9B5C9">
      <w:pPr>
        <w:snapToGrid w:val="0"/>
        <w:spacing w:line="420" w:lineRule="exact"/>
        <w:jc w:val="left"/>
        <w:rPr>
          <w:b/>
          <w:bCs/>
          <w:sz w:val="24"/>
          <w:szCs w:val="24"/>
        </w:rPr>
      </w:pPr>
    </w:p>
    <w:p w14:paraId="7997C39A">
      <w:pPr>
        <w:snapToGrid w:val="0"/>
        <w:spacing w:line="420" w:lineRule="exact"/>
        <w:ind w:firstLine="472" w:firstLineChars="196"/>
        <w:jc w:val="left"/>
        <w:rPr>
          <w:b/>
          <w:bCs/>
          <w:sz w:val="24"/>
          <w:szCs w:val="24"/>
        </w:rPr>
      </w:pPr>
      <w:r>
        <w:rPr>
          <w:b/>
          <w:bCs/>
          <w:sz w:val="24"/>
          <w:szCs w:val="24"/>
        </w:rPr>
        <w:t>注：</w:t>
      </w:r>
    </w:p>
    <w:p w14:paraId="0536DF86">
      <w:pPr>
        <w:snapToGrid w:val="0"/>
        <w:spacing w:line="480" w:lineRule="exact"/>
        <w:ind w:firstLine="494" w:firstLineChars="206"/>
        <w:rPr>
          <w:sz w:val="24"/>
          <w:szCs w:val="24"/>
          <w:lang w:val="zh-CN"/>
        </w:rPr>
      </w:pPr>
      <w:r>
        <w:rPr>
          <w:sz w:val="24"/>
          <w:szCs w:val="24"/>
          <w:lang w:val="zh-CN"/>
        </w:rPr>
        <w:t>（1）供应商须自行分析项目组成后，详细报出响应报价总表内总报价的组成部分的报价，且本表各分项报价合计应当与报价总表内的投标总价相等。</w:t>
      </w:r>
    </w:p>
    <w:p w14:paraId="5C04C87E">
      <w:pPr>
        <w:snapToGrid w:val="0"/>
        <w:spacing w:line="480" w:lineRule="exact"/>
        <w:ind w:firstLine="494" w:firstLineChars="206"/>
        <w:rPr>
          <w:sz w:val="24"/>
          <w:szCs w:val="24"/>
          <w:lang w:val="zh-CN"/>
        </w:rPr>
      </w:pPr>
      <w:r>
        <w:rPr>
          <w:sz w:val="24"/>
          <w:szCs w:val="24"/>
          <w:lang w:val="zh-CN"/>
        </w:rPr>
        <w:t>（2）如果不提供详细分项报价将视为未实质性响应采购文件要求。</w:t>
      </w:r>
    </w:p>
    <w:p w14:paraId="66C8CB36">
      <w:pPr>
        <w:snapToGrid w:val="0"/>
        <w:spacing w:line="480" w:lineRule="exact"/>
        <w:ind w:firstLine="494" w:firstLineChars="206"/>
        <w:rPr>
          <w:sz w:val="24"/>
          <w:szCs w:val="24"/>
          <w:lang w:val="zh-CN"/>
        </w:rPr>
      </w:pPr>
      <w:r>
        <w:rPr>
          <w:sz w:val="24"/>
          <w:szCs w:val="24"/>
          <w:lang w:val="zh-CN"/>
        </w:rPr>
        <w:t>（3）如果按综合单价计算的结果与总价不一致，以综合单价为准，修正总价。</w:t>
      </w:r>
    </w:p>
    <w:p w14:paraId="3B80C61E">
      <w:pPr>
        <w:snapToGrid w:val="0"/>
        <w:spacing w:line="480" w:lineRule="exact"/>
        <w:ind w:firstLine="496" w:firstLineChars="206"/>
        <w:rPr>
          <w:b/>
          <w:color w:val="FF0000"/>
          <w:sz w:val="24"/>
          <w:szCs w:val="24"/>
          <w:lang w:val="zh-CN"/>
        </w:rPr>
      </w:pPr>
      <w:r>
        <w:rPr>
          <w:rFonts w:hint="eastAsia"/>
          <w:b/>
          <w:color w:val="FF0000"/>
          <w:sz w:val="24"/>
          <w:szCs w:val="24"/>
          <w:lang w:val="zh-CN"/>
        </w:rPr>
        <w:t>（</w:t>
      </w:r>
      <w:r>
        <w:rPr>
          <w:rFonts w:hint="eastAsia"/>
          <w:b/>
          <w:color w:val="FF0000"/>
          <w:sz w:val="24"/>
          <w:szCs w:val="24"/>
          <w:lang w:val="en-US" w:eastAsia="zh-CN"/>
        </w:rPr>
        <w:t>4</w:t>
      </w:r>
      <w:r>
        <w:rPr>
          <w:rFonts w:hint="eastAsia"/>
          <w:b/>
          <w:color w:val="FF0000"/>
          <w:sz w:val="24"/>
          <w:szCs w:val="24"/>
          <w:lang w:val="zh-CN"/>
        </w:rPr>
        <w:t>）磋商响应报价明细表中规格参数需和技术标中的供货及安装方案的内容相对应。</w:t>
      </w:r>
    </w:p>
    <w:p w14:paraId="4D070C32">
      <w:pPr>
        <w:widowControl/>
        <w:jc w:val="center"/>
        <w:rPr>
          <w:rFonts w:hint="default" w:ascii="Times New Roman" w:hAnsi="Times New Roman" w:cs="Times New Roman"/>
          <w:b/>
          <w:color w:val="000000" w:themeColor="text1"/>
          <w:sz w:val="28"/>
          <w:szCs w:val="28"/>
        </w:rPr>
      </w:pPr>
    </w:p>
    <w:sectPr>
      <w:pgSz w:w="11906" w:h="16838"/>
      <w:pgMar w:top="1270" w:right="1417" w:bottom="1270" w:left="141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宋体"/>
    <w:panose1 w:val="00000000000000000000"/>
    <w:charset w:val="86"/>
    <w:family w:val="auto"/>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7083">
    <w:pPr>
      <w:pStyle w:val="34"/>
      <w:jc w:val="center"/>
    </w:pPr>
    <w:r>
      <w:fldChar w:fldCharType="begin"/>
    </w:r>
    <w:r>
      <w:instrText xml:space="preserve"> PAGE   \* MERGEFORMAT </w:instrText>
    </w:r>
    <w:r>
      <w:fldChar w:fldCharType="separate"/>
    </w:r>
    <w:r>
      <w:rPr>
        <w:lang w:val="zh-CN"/>
      </w:rPr>
      <w:t>2</w:t>
    </w:r>
    <w:r>
      <w:rPr>
        <w:lang w:val="zh-CN"/>
      </w:rPr>
      <w:fldChar w:fldCharType="end"/>
    </w:r>
  </w:p>
  <w:p w14:paraId="26A82893">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12102">
    <w:pPr>
      <w:pStyle w:val="34"/>
      <w:rPr>
        <w:rFonts w:cs="Times New Roman"/>
      </w:rPr>
    </w:pPr>
    <w:r>
      <w:pict>
        <v:shape id="_x0000_s4097" o:spid="_x0000_s4097"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&#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DHFzG9UBAACoAwAADgAAAAAAAAABACAAAAAf&#10;AQAAZHJzL2Uyb0RvYy54bWxQSwUGAAAAAAYABgBZAQAAZgUAAAAA&#10;">
          <v:path/>
          <v:fill on="f" focussize="0,0"/>
          <v:stroke on="f" joinstyle="miter"/>
          <v:imagedata o:title=""/>
          <o:lock v:ext="edit"/>
          <v:textbox inset="0mm,0mm,0mm,0mm" style="mso-fit-shape-to-text:t;">
            <w:txbxContent>
              <w:p w14:paraId="259C1FCD">
                <w:pPr>
                  <w:pStyle w:val="34"/>
                  <w:jc w:val="center"/>
                  <w:rPr>
                    <w:rFonts w:hint="default" w:ascii="Times New Roman" w:hAnsi="Times New Roman" w:cs="Times New Roman"/>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PAGE</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- 3 -</w:t>
                </w:r>
                <w:r>
                  <w:rPr>
                    <w:rFonts w:hint="default" w:ascii="Times New Roman" w:hAnsi="Times New Roman" w:cs="Times New Roman"/>
                    <w:b/>
                    <w:bCs/>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F077">
    <w:pPr>
      <w:shd w:val="clear" w:color="auto" w:fill="FFFFFF"/>
      <w:spacing w:line="560" w:lineRule="exact"/>
      <w:rPr>
        <w:rFonts w:ascii="宋体" w:hAnsi="宋体" w:cs="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23EE">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237E">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89AE2"/>
    <w:multiLevelType w:val="singleLevel"/>
    <w:tmpl w:val="8C289AE2"/>
    <w:lvl w:ilvl="0" w:tentative="0">
      <w:start w:val="1"/>
      <w:numFmt w:val="decimal"/>
      <w:suff w:val="nothing"/>
      <w:lvlText w:val="%1、"/>
      <w:lvlJc w:val="left"/>
      <w:rPr>
        <w:sz w:val="24"/>
        <w:szCs w:val="24"/>
      </w:rPr>
    </w:lvl>
  </w:abstractNum>
  <w:abstractNum w:abstractNumId="1">
    <w:nsid w:val="0000003D"/>
    <w:multiLevelType w:val="multilevel"/>
    <w:tmpl w:val="0000003D"/>
    <w:lvl w:ilvl="0" w:tentative="0">
      <w:start w:val="1"/>
      <w:numFmt w:val="chineseCountingThousand"/>
      <w:pStyle w:val="2"/>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572AE91F"/>
    <w:multiLevelType w:val="singleLevel"/>
    <w:tmpl w:val="572AE91F"/>
    <w:lvl w:ilvl="0" w:tentative="0">
      <w:start w:val="5"/>
      <w:numFmt w:val="chineseCounting"/>
      <w:suff w:val="space"/>
      <w:lvlText w:val="第%1章"/>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4"/>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doNotWrapTextWithPunct/>
    <w:doNotUseEastAsianBreakRules/>
    <w:useFELayout/>
    <w:compatSetting w:name="compatibilityMode" w:uri="http://schemas.microsoft.com/office/word" w:val="12"/>
  </w:compat>
  <w:docVars>
    <w:docVar w:name="commondata" w:val="eyJoZGlkIjoiYWJjZmMwOGYwY2YzYTVhOGViYjJlMmY3NGQxNTFkZGEifQ=="/>
  </w:docVars>
  <w:rsids>
    <w:rsidRoot w:val="00172A27"/>
    <w:rsid w:val="000002C1"/>
    <w:rsid w:val="000008E1"/>
    <w:rsid w:val="000058C1"/>
    <w:rsid w:val="00005F7A"/>
    <w:rsid w:val="00006ABE"/>
    <w:rsid w:val="00007F59"/>
    <w:rsid w:val="0001029F"/>
    <w:rsid w:val="000102D4"/>
    <w:rsid w:val="00016294"/>
    <w:rsid w:val="00021EFF"/>
    <w:rsid w:val="00021FBC"/>
    <w:rsid w:val="00021FC4"/>
    <w:rsid w:val="00023F8C"/>
    <w:rsid w:val="000243F7"/>
    <w:rsid w:val="0002545F"/>
    <w:rsid w:val="000266BD"/>
    <w:rsid w:val="00026B68"/>
    <w:rsid w:val="00034047"/>
    <w:rsid w:val="00035AE0"/>
    <w:rsid w:val="0003602F"/>
    <w:rsid w:val="000361E7"/>
    <w:rsid w:val="00037B25"/>
    <w:rsid w:val="00037B3B"/>
    <w:rsid w:val="0004431A"/>
    <w:rsid w:val="00050BBD"/>
    <w:rsid w:val="00054028"/>
    <w:rsid w:val="00056E5D"/>
    <w:rsid w:val="0005762B"/>
    <w:rsid w:val="000606F5"/>
    <w:rsid w:val="00062482"/>
    <w:rsid w:val="00063304"/>
    <w:rsid w:val="000643A3"/>
    <w:rsid w:val="000655FD"/>
    <w:rsid w:val="00065E68"/>
    <w:rsid w:val="00066618"/>
    <w:rsid w:val="00071345"/>
    <w:rsid w:val="00071716"/>
    <w:rsid w:val="0007488A"/>
    <w:rsid w:val="00074B89"/>
    <w:rsid w:val="00074C43"/>
    <w:rsid w:val="00082CA7"/>
    <w:rsid w:val="00082D50"/>
    <w:rsid w:val="00083910"/>
    <w:rsid w:val="00084E31"/>
    <w:rsid w:val="00085F8A"/>
    <w:rsid w:val="00090781"/>
    <w:rsid w:val="000939C5"/>
    <w:rsid w:val="00094062"/>
    <w:rsid w:val="000978C3"/>
    <w:rsid w:val="00097CA4"/>
    <w:rsid w:val="000A08E5"/>
    <w:rsid w:val="000A2C95"/>
    <w:rsid w:val="000A2F79"/>
    <w:rsid w:val="000A45D8"/>
    <w:rsid w:val="000A710B"/>
    <w:rsid w:val="000B2047"/>
    <w:rsid w:val="000B2801"/>
    <w:rsid w:val="000B38FB"/>
    <w:rsid w:val="000B4631"/>
    <w:rsid w:val="000B4A07"/>
    <w:rsid w:val="000C3E5E"/>
    <w:rsid w:val="000C4679"/>
    <w:rsid w:val="000C7EA1"/>
    <w:rsid w:val="000D121D"/>
    <w:rsid w:val="000D204D"/>
    <w:rsid w:val="000D2216"/>
    <w:rsid w:val="000D2C01"/>
    <w:rsid w:val="000D4C32"/>
    <w:rsid w:val="000D5D57"/>
    <w:rsid w:val="000D694F"/>
    <w:rsid w:val="000D6E50"/>
    <w:rsid w:val="000E66F3"/>
    <w:rsid w:val="000F1902"/>
    <w:rsid w:val="000F2407"/>
    <w:rsid w:val="000F3446"/>
    <w:rsid w:val="000F59FF"/>
    <w:rsid w:val="000F68F4"/>
    <w:rsid w:val="00100AF9"/>
    <w:rsid w:val="00100FE7"/>
    <w:rsid w:val="001015E7"/>
    <w:rsid w:val="001020F7"/>
    <w:rsid w:val="00103D77"/>
    <w:rsid w:val="00105BBC"/>
    <w:rsid w:val="001062B6"/>
    <w:rsid w:val="00110BA5"/>
    <w:rsid w:val="0011354B"/>
    <w:rsid w:val="00113EAD"/>
    <w:rsid w:val="0011474C"/>
    <w:rsid w:val="00120CE9"/>
    <w:rsid w:val="00123BD5"/>
    <w:rsid w:val="00125073"/>
    <w:rsid w:val="001256F9"/>
    <w:rsid w:val="001258B9"/>
    <w:rsid w:val="00127592"/>
    <w:rsid w:val="0013050F"/>
    <w:rsid w:val="0013239E"/>
    <w:rsid w:val="00132A4A"/>
    <w:rsid w:val="00133CBD"/>
    <w:rsid w:val="00135173"/>
    <w:rsid w:val="00136FE5"/>
    <w:rsid w:val="001419C0"/>
    <w:rsid w:val="00141EA3"/>
    <w:rsid w:val="0014374E"/>
    <w:rsid w:val="001505CF"/>
    <w:rsid w:val="00150875"/>
    <w:rsid w:val="00150D75"/>
    <w:rsid w:val="001528E4"/>
    <w:rsid w:val="00157327"/>
    <w:rsid w:val="00161A19"/>
    <w:rsid w:val="0016373B"/>
    <w:rsid w:val="001654E6"/>
    <w:rsid w:val="001663EB"/>
    <w:rsid w:val="00172A27"/>
    <w:rsid w:val="00174043"/>
    <w:rsid w:val="00175CB6"/>
    <w:rsid w:val="00181ECB"/>
    <w:rsid w:val="0018394A"/>
    <w:rsid w:val="00186A58"/>
    <w:rsid w:val="00190C21"/>
    <w:rsid w:val="001929F3"/>
    <w:rsid w:val="00192AB4"/>
    <w:rsid w:val="00192BF8"/>
    <w:rsid w:val="001976BE"/>
    <w:rsid w:val="001A0983"/>
    <w:rsid w:val="001A7854"/>
    <w:rsid w:val="001B0894"/>
    <w:rsid w:val="001B2194"/>
    <w:rsid w:val="001B271D"/>
    <w:rsid w:val="001B44E3"/>
    <w:rsid w:val="001B4D1C"/>
    <w:rsid w:val="001B4E47"/>
    <w:rsid w:val="001B56E3"/>
    <w:rsid w:val="001B5775"/>
    <w:rsid w:val="001B6B02"/>
    <w:rsid w:val="001B70ED"/>
    <w:rsid w:val="001C0702"/>
    <w:rsid w:val="001C216A"/>
    <w:rsid w:val="001C2231"/>
    <w:rsid w:val="001C6469"/>
    <w:rsid w:val="001C74A4"/>
    <w:rsid w:val="001D0AEE"/>
    <w:rsid w:val="001D1E4A"/>
    <w:rsid w:val="001D60DD"/>
    <w:rsid w:val="001E1B85"/>
    <w:rsid w:val="001E2662"/>
    <w:rsid w:val="001E3534"/>
    <w:rsid w:val="001E48AB"/>
    <w:rsid w:val="001E7C9C"/>
    <w:rsid w:val="001F1B60"/>
    <w:rsid w:val="001F459F"/>
    <w:rsid w:val="001F4880"/>
    <w:rsid w:val="001F5047"/>
    <w:rsid w:val="001F5A4B"/>
    <w:rsid w:val="001F650B"/>
    <w:rsid w:val="001F69A4"/>
    <w:rsid w:val="00200061"/>
    <w:rsid w:val="00201B85"/>
    <w:rsid w:val="00206420"/>
    <w:rsid w:val="00206AF1"/>
    <w:rsid w:val="002070D5"/>
    <w:rsid w:val="00207784"/>
    <w:rsid w:val="00207F85"/>
    <w:rsid w:val="002100AE"/>
    <w:rsid w:val="00211497"/>
    <w:rsid w:val="00211E09"/>
    <w:rsid w:val="002152D7"/>
    <w:rsid w:val="00220D1F"/>
    <w:rsid w:val="00223466"/>
    <w:rsid w:val="00223481"/>
    <w:rsid w:val="00224F5F"/>
    <w:rsid w:val="00225670"/>
    <w:rsid w:val="002257D7"/>
    <w:rsid w:val="00225DFC"/>
    <w:rsid w:val="002303E3"/>
    <w:rsid w:val="00231148"/>
    <w:rsid w:val="002315E8"/>
    <w:rsid w:val="00235015"/>
    <w:rsid w:val="00236425"/>
    <w:rsid w:val="00237122"/>
    <w:rsid w:val="00240EF7"/>
    <w:rsid w:val="002416D0"/>
    <w:rsid w:val="00245B72"/>
    <w:rsid w:val="002465F4"/>
    <w:rsid w:val="00246AE7"/>
    <w:rsid w:val="0024703E"/>
    <w:rsid w:val="00247445"/>
    <w:rsid w:val="002509ED"/>
    <w:rsid w:val="00253F6B"/>
    <w:rsid w:val="00255AB0"/>
    <w:rsid w:val="00260193"/>
    <w:rsid w:val="00260CD4"/>
    <w:rsid w:val="002611FD"/>
    <w:rsid w:val="00261BC6"/>
    <w:rsid w:val="00262D6D"/>
    <w:rsid w:val="00265658"/>
    <w:rsid w:val="002656FE"/>
    <w:rsid w:val="00266DB4"/>
    <w:rsid w:val="00266F2F"/>
    <w:rsid w:val="0026722D"/>
    <w:rsid w:val="00271E05"/>
    <w:rsid w:val="002743B2"/>
    <w:rsid w:val="00275439"/>
    <w:rsid w:val="00275DE2"/>
    <w:rsid w:val="002818BB"/>
    <w:rsid w:val="00282F3A"/>
    <w:rsid w:val="00284E6A"/>
    <w:rsid w:val="00287542"/>
    <w:rsid w:val="00287808"/>
    <w:rsid w:val="002879D0"/>
    <w:rsid w:val="00287E57"/>
    <w:rsid w:val="00291332"/>
    <w:rsid w:val="00291738"/>
    <w:rsid w:val="0029796E"/>
    <w:rsid w:val="00297FE6"/>
    <w:rsid w:val="002A09EE"/>
    <w:rsid w:val="002A1CB7"/>
    <w:rsid w:val="002A1F8F"/>
    <w:rsid w:val="002A2D12"/>
    <w:rsid w:val="002A2F7D"/>
    <w:rsid w:val="002A4CE4"/>
    <w:rsid w:val="002A71EE"/>
    <w:rsid w:val="002A7980"/>
    <w:rsid w:val="002B7251"/>
    <w:rsid w:val="002B77A5"/>
    <w:rsid w:val="002B7CFD"/>
    <w:rsid w:val="002C2290"/>
    <w:rsid w:val="002C3237"/>
    <w:rsid w:val="002C5470"/>
    <w:rsid w:val="002C617F"/>
    <w:rsid w:val="002C71C8"/>
    <w:rsid w:val="002D0F15"/>
    <w:rsid w:val="002D1E49"/>
    <w:rsid w:val="002D7709"/>
    <w:rsid w:val="002D7C8B"/>
    <w:rsid w:val="002E0741"/>
    <w:rsid w:val="002E214B"/>
    <w:rsid w:val="002E385C"/>
    <w:rsid w:val="002E5876"/>
    <w:rsid w:val="002E5B21"/>
    <w:rsid w:val="002E62B0"/>
    <w:rsid w:val="002F2C1A"/>
    <w:rsid w:val="002F2F03"/>
    <w:rsid w:val="002F3519"/>
    <w:rsid w:val="002F677F"/>
    <w:rsid w:val="002F7F53"/>
    <w:rsid w:val="0030187C"/>
    <w:rsid w:val="00303A7A"/>
    <w:rsid w:val="00305B2D"/>
    <w:rsid w:val="00306E19"/>
    <w:rsid w:val="0030764B"/>
    <w:rsid w:val="00307ADC"/>
    <w:rsid w:val="003101C1"/>
    <w:rsid w:val="00314C22"/>
    <w:rsid w:val="00314EA0"/>
    <w:rsid w:val="003175A8"/>
    <w:rsid w:val="0032064F"/>
    <w:rsid w:val="003311BA"/>
    <w:rsid w:val="00331BE9"/>
    <w:rsid w:val="00331CB7"/>
    <w:rsid w:val="00332927"/>
    <w:rsid w:val="003339B0"/>
    <w:rsid w:val="00335723"/>
    <w:rsid w:val="003358D8"/>
    <w:rsid w:val="00337545"/>
    <w:rsid w:val="00341081"/>
    <w:rsid w:val="00341C05"/>
    <w:rsid w:val="003428D6"/>
    <w:rsid w:val="00343431"/>
    <w:rsid w:val="00343F86"/>
    <w:rsid w:val="00346592"/>
    <w:rsid w:val="00346D58"/>
    <w:rsid w:val="00346FA1"/>
    <w:rsid w:val="00347DEF"/>
    <w:rsid w:val="00350C1C"/>
    <w:rsid w:val="00354907"/>
    <w:rsid w:val="00355DBE"/>
    <w:rsid w:val="00356CA9"/>
    <w:rsid w:val="003643E9"/>
    <w:rsid w:val="00366D9E"/>
    <w:rsid w:val="00366DF2"/>
    <w:rsid w:val="00370706"/>
    <w:rsid w:val="00370AC4"/>
    <w:rsid w:val="00372BAE"/>
    <w:rsid w:val="00373EA2"/>
    <w:rsid w:val="003740F9"/>
    <w:rsid w:val="00374DDC"/>
    <w:rsid w:val="00374F9D"/>
    <w:rsid w:val="003758E2"/>
    <w:rsid w:val="003776B3"/>
    <w:rsid w:val="003817E3"/>
    <w:rsid w:val="00381EBE"/>
    <w:rsid w:val="0038506A"/>
    <w:rsid w:val="003858EF"/>
    <w:rsid w:val="0038623A"/>
    <w:rsid w:val="00396574"/>
    <w:rsid w:val="003967B3"/>
    <w:rsid w:val="00397129"/>
    <w:rsid w:val="003975A5"/>
    <w:rsid w:val="0039790E"/>
    <w:rsid w:val="00397C9B"/>
    <w:rsid w:val="003A01C6"/>
    <w:rsid w:val="003A17B2"/>
    <w:rsid w:val="003A3BAC"/>
    <w:rsid w:val="003A5164"/>
    <w:rsid w:val="003A5379"/>
    <w:rsid w:val="003A57BD"/>
    <w:rsid w:val="003A583A"/>
    <w:rsid w:val="003B058A"/>
    <w:rsid w:val="003B5138"/>
    <w:rsid w:val="003C0C28"/>
    <w:rsid w:val="003C1F8E"/>
    <w:rsid w:val="003C286E"/>
    <w:rsid w:val="003C3CFE"/>
    <w:rsid w:val="003D0A3A"/>
    <w:rsid w:val="003D5966"/>
    <w:rsid w:val="003D6CB7"/>
    <w:rsid w:val="003D77DF"/>
    <w:rsid w:val="003E3312"/>
    <w:rsid w:val="003E5F57"/>
    <w:rsid w:val="003E6CA3"/>
    <w:rsid w:val="003E764B"/>
    <w:rsid w:val="003E7713"/>
    <w:rsid w:val="003F4B46"/>
    <w:rsid w:val="004002F3"/>
    <w:rsid w:val="004011B9"/>
    <w:rsid w:val="00403824"/>
    <w:rsid w:val="004050BB"/>
    <w:rsid w:val="004059F8"/>
    <w:rsid w:val="004064B2"/>
    <w:rsid w:val="004065DD"/>
    <w:rsid w:val="00407C91"/>
    <w:rsid w:val="00411773"/>
    <w:rsid w:val="004136C9"/>
    <w:rsid w:val="00413FE7"/>
    <w:rsid w:val="004161DA"/>
    <w:rsid w:val="00416484"/>
    <w:rsid w:val="00417B98"/>
    <w:rsid w:val="00420773"/>
    <w:rsid w:val="00422C5E"/>
    <w:rsid w:val="00425FD6"/>
    <w:rsid w:val="004279C7"/>
    <w:rsid w:val="0043369C"/>
    <w:rsid w:val="00433D36"/>
    <w:rsid w:val="0043477C"/>
    <w:rsid w:val="00434E35"/>
    <w:rsid w:val="00437C76"/>
    <w:rsid w:val="00447C56"/>
    <w:rsid w:val="00451E6C"/>
    <w:rsid w:val="00453C4A"/>
    <w:rsid w:val="00453D73"/>
    <w:rsid w:val="00453E65"/>
    <w:rsid w:val="004561B2"/>
    <w:rsid w:val="0045785B"/>
    <w:rsid w:val="004623F7"/>
    <w:rsid w:val="0046356E"/>
    <w:rsid w:val="004719DC"/>
    <w:rsid w:val="004721E5"/>
    <w:rsid w:val="004736DD"/>
    <w:rsid w:val="004754BC"/>
    <w:rsid w:val="0048159E"/>
    <w:rsid w:val="004817D8"/>
    <w:rsid w:val="004820DF"/>
    <w:rsid w:val="00482A61"/>
    <w:rsid w:val="00490AC6"/>
    <w:rsid w:val="00490D12"/>
    <w:rsid w:val="00491943"/>
    <w:rsid w:val="0049332D"/>
    <w:rsid w:val="00493E82"/>
    <w:rsid w:val="00496D73"/>
    <w:rsid w:val="004A1BF1"/>
    <w:rsid w:val="004A377D"/>
    <w:rsid w:val="004A405A"/>
    <w:rsid w:val="004A451C"/>
    <w:rsid w:val="004A56DD"/>
    <w:rsid w:val="004A5934"/>
    <w:rsid w:val="004A7F32"/>
    <w:rsid w:val="004B1233"/>
    <w:rsid w:val="004B208A"/>
    <w:rsid w:val="004B5235"/>
    <w:rsid w:val="004B67DE"/>
    <w:rsid w:val="004B7D94"/>
    <w:rsid w:val="004C05C3"/>
    <w:rsid w:val="004C06BA"/>
    <w:rsid w:val="004C0AB3"/>
    <w:rsid w:val="004C0D0F"/>
    <w:rsid w:val="004C20BA"/>
    <w:rsid w:val="004C2A62"/>
    <w:rsid w:val="004C420A"/>
    <w:rsid w:val="004C434E"/>
    <w:rsid w:val="004C639B"/>
    <w:rsid w:val="004D00F8"/>
    <w:rsid w:val="004D097D"/>
    <w:rsid w:val="004D110E"/>
    <w:rsid w:val="004D128E"/>
    <w:rsid w:val="004D54DF"/>
    <w:rsid w:val="004E3E36"/>
    <w:rsid w:val="004E6211"/>
    <w:rsid w:val="004E704E"/>
    <w:rsid w:val="004F364D"/>
    <w:rsid w:val="004F534F"/>
    <w:rsid w:val="004F6D64"/>
    <w:rsid w:val="004F7AFA"/>
    <w:rsid w:val="00503EBC"/>
    <w:rsid w:val="00504311"/>
    <w:rsid w:val="00510574"/>
    <w:rsid w:val="00510919"/>
    <w:rsid w:val="00510E2C"/>
    <w:rsid w:val="00511A8D"/>
    <w:rsid w:val="005129D6"/>
    <w:rsid w:val="00513F04"/>
    <w:rsid w:val="00514F19"/>
    <w:rsid w:val="005164FD"/>
    <w:rsid w:val="0051662D"/>
    <w:rsid w:val="005177C6"/>
    <w:rsid w:val="005212FD"/>
    <w:rsid w:val="00521545"/>
    <w:rsid w:val="00524448"/>
    <w:rsid w:val="00526435"/>
    <w:rsid w:val="005300E8"/>
    <w:rsid w:val="00531DCB"/>
    <w:rsid w:val="00532531"/>
    <w:rsid w:val="00532C54"/>
    <w:rsid w:val="0053747E"/>
    <w:rsid w:val="0053785D"/>
    <w:rsid w:val="00537AF6"/>
    <w:rsid w:val="00537DF0"/>
    <w:rsid w:val="00540647"/>
    <w:rsid w:val="00540E45"/>
    <w:rsid w:val="005456A0"/>
    <w:rsid w:val="00547813"/>
    <w:rsid w:val="005478BE"/>
    <w:rsid w:val="005506EF"/>
    <w:rsid w:val="00551D57"/>
    <w:rsid w:val="005520FF"/>
    <w:rsid w:val="0055332A"/>
    <w:rsid w:val="005542D7"/>
    <w:rsid w:val="00555558"/>
    <w:rsid w:val="00556AF7"/>
    <w:rsid w:val="00560E05"/>
    <w:rsid w:val="0056421D"/>
    <w:rsid w:val="00565752"/>
    <w:rsid w:val="005658DD"/>
    <w:rsid w:val="00565E4C"/>
    <w:rsid w:val="00567762"/>
    <w:rsid w:val="00570C05"/>
    <w:rsid w:val="00573D1A"/>
    <w:rsid w:val="00574C7B"/>
    <w:rsid w:val="00575CC1"/>
    <w:rsid w:val="00575F45"/>
    <w:rsid w:val="00576BA1"/>
    <w:rsid w:val="00576BCB"/>
    <w:rsid w:val="005804A2"/>
    <w:rsid w:val="00580A48"/>
    <w:rsid w:val="005823FB"/>
    <w:rsid w:val="005843B8"/>
    <w:rsid w:val="00585154"/>
    <w:rsid w:val="00591060"/>
    <w:rsid w:val="0059320F"/>
    <w:rsid w:val="00594010"/>
    <w:rsid w:val="00594BBE"/>
    <w:rsid w:val="005955DC"/>
    <w:rsid w:val="00595FA9"/>
    <w:rsid w:val="005972C3"/>
    <w:rsid w:val="005A05D7"/>
    <w:rsid w:val="005A1AF2"/>
    <w:rsid w:val="005A49CD"/>
    <w:rsid w:val="005A52A9"/>
    <w:rsid w:val="005A673F"/>
    <w:rsid w:val="005A68E8"/>
    <w:rsid w:val="005B1057"/>
    <w:rsid w:val="005B21DF"/>
    <w:rsid w:val="005B2218"/>
    <w:rsid w:val="005B308C"/>
    <w:rsid w:val="005B63E4"/>
    <w:rsid w:val="005C0614"/>
    <w:rsid w:val="005C0967"/>
    <w:rsid w:val="005C0A09"/>
    <w:rsid w:val="005C0F29"/>
    <w:rsid w:val="005C176A"/>
    <w:rsid w:val="005C2B69"/>
    <w:rsid w:val="005D4622"/>
    <w:rsid w:val="005D60C9"/>
    <w:rsid w:val="005E1FC2"/>
    <w:rsid w:val="005E5EDB"/>
    <w:rsid w:val="005E70E4"/>
    <w:rsid w:val="005E7AE6"/>
    <w:rsid w:val="005F1612"/>
    <w:rsid w:val="005F23F4"/>
    <w:rsid w:val="005F2F3C"/>
    <w:rsid w:val="005F44E9"/>
    <w:rsid w:val="00600D08"/>
    <w:rsid w:val="006031BC"/>
    <w:rsid w:val="00603887"/>
    <w:rsid w:val="0060566C"/>
    <w:rsid w:val="00610073"/>
    <w:rsid w:val="00612A25"/>
    <w:rsid w:val="00612E25"/>
    <w:rsid w:val="00616DEE"/>
    <w:rsid w:val="00622E32"/>
    <w:rsid w:val="006231DE"/>
    <w:rsid w:val="00623ACE"/>
    <w:rsid w:val="00624133"/>
    <w:rsid w:val="00624E4B"/>
    <w:rsid w:val="006263B4"/>
    <w:rsid w:val="00626C16"/>
    <w:rsid w:val="00627EC6"/>
    <w:rsid w:val="00630B33"/>
    <w:rsid w:val="00631DD8"/>
    <w:rsid w:val="0063512C"/>
    <w:rsid w:val="00635629"/>
    <w:rsid w:val="00636961"/>
    <w:rsid w:val="0064036E"/>
    <w:rsid w:val="00640665"/>
    <w:rsid w:val="006432F4"/>
    <w:rsid w:val="0065025F"/>
    <w:rsid w:val="0065063B"/>
    <w:rsid w:val="0065066E"/>
    <w:rsid w:val="006532BB"/>
    <w:rsid w:val="006533D1"/>
    <w:rsid w:val="00662669"/>
    <w:rsid w:val="00662D7B"/>
    <w:rsid w:val="0066442C"/>
    <w:rsid w:val="00670595"/>
    <w:rsid w:val="006724B4"/>
    <w:rsid w:val="00674238"/>
    <w:rsid w:val="00676826"/>
    <w:rsid w:val="00677BFF"/>
    <w:rsid w:val="00681F0C"/>
    <w:rsid w:val="0068305C"/>
    <w:rsid w:val="006857B3"/>
    <w:rsid w:val="00685AC6"/>
    <w:rsid w:val="00685DB2"/>
    <w:rsid w:val="006869E9"/>
    <w:rsid w:val="00691A51"/>
    <w:rsid w:val="00695F5C"/>
    <w:rsid w:val="006A01B3"/>
    <w:rsid w:val="006A2399"/>
    <w:rsid w:val="006A3276"/>
    <w:rsid w:val="006A454F"/>
    <w:rsid w:val="006A4FF1"/>
    <w:rsid w:val="006B137D"/>
    <w:rsid w:val="006B302A"/>
    <w:rsid w:val="006B5A48"/>
    <w:rsid w:val="006B5AFC"/>
    <w:rsid w:val="006B7CBA"/>
    <w:rsid w:val="006C0AE2"/>
    <w:rsid w:val="006C0B0E"/>
    <w:rsid w:val="006C2924"/>
    <w:rsid w:val="006C4232"/>
    <w:rsid w:val="006D2963"/>
    <w:rsid w:val="006D3616"/>
    <w:rsid w:val="006D485E"/>
    <w:rsid w:val="006D4923"/>
    <w:rsid w:val="006D56FF"/>
    <w:rsid w:val="006D5AF8"/>
    <w:rsid w:val="006D69F6"/>
    <w:rsid w:val="006D7FE1"/>
    <w:rsid w:val="006E0C07"/>
    <w:rsid w:val="006E2A83"/>
    <w:rsid w:val="006E7078"/>
    <w:rsid w:val="006E7514"/>
    <w:rsid w:val="006F005C"/>
    <w:rsid w:val="006F1BC8"/>
    <w:rsid w:val="006F27A5"/>
    <w:rsid w:val="006F2B24"/>
    <w:rsid w:val="006F4A4B"/>
    <w:rsid w:val="006F4E01"/>
    <w:rsid w:val="006F6D7E"/>
    <w:rsid w:val="006F7773"/>
    <w:rsid w:val="006F7D2C"/>
    <w:rsid w:val="00700877"/>
    <w:rsid w:val="00707BF4"/>
    <w:rsid w:val="00710FDC"/>
    <w:rsid w:val="00711087"/>
    <w:rsid w:val="00711337"/>
    <w:rsid w:val="00711C49"/>
    <w:rsid w:val="00714731"/>
    <w:rsid w:val="00714E2E"/>
    <w:rsid w:val="00714F75"/>
    <w:rsid w:val="00715679"/>
    <w:rsid w:val="00723639"/>
    <w:rsid w:val="007243DF"/>
    <w:rsid w:val="00724625"/>
    <w:rsid w:val="007255B0"/>
    <w:rsid w:val="00730BEA"/>
    <w:rsid w:val="0073114F"/>
    <w:rsid w:val="00731507"/>
    <w:rsid w:val="007319A3"/>
    <w:rsid w:val="00732192"/>
    <w:rsid w:val="0073343E"/>
    <w:rsid w:val="00737082"/>
    <w:rsid w:val="00741F4C"/>
    <w:rsid w:val="00745F77"/>
    <w:rsid w:val="00751575"/>
    <w:rsid w:val="00752A41"/>
    <w:rsid w:val="007538E1"/>
    <w:rsid w:val="00753B5F"/>
    <w:rsid w:val="00754034"/>
    <w:rsid w:val="00754434"/>
    <w:rsid w:val="00755BF0"/>
    <w:rsid w:val="00756C6B"/>
    <w:rsid w:val="0076084E"/>
    <w:rsid w:val="00760F9F"/>
    <w:rsid w:val="00760FB3"/>
    <w:rsid w:val="00761C99"/>
    <w:rsid w:val="007630ED"/>
    <w:rsid w:val="00763D48"/>
    <w:rsid w:val="007643DF"/>
    <w:rsid w:val="007646D6"/>
    <w:rsid w:val="00766DBF"/>
    <w:rsid w:val="007707B5"/>
    <w:rsid w:val="0077231F"/>
    <w:rsid w:val="0077585D"/>
    <w:rsid w:val="007761F0"/>
    <w:rsid w:val="007801C6"/>
    <w:rsid w:val="00782093"/>
    <w:rsid w:val="00783B85"/>
    <w:rsid w:val="00787753"/>
    <w:rsid w:val="00787FF9"/>
    <w:rsid w:val="007907A9"/>
    <w:rsid w:val="0079111A"/>
    <w:rsid w:val="007912A4"/>
    <w:rsid w:val="00791ABB"/>
    <w:rsid w:val="00793083"/>
    <w:rsid w:val="00795CE4"/>
    <w:rsid w:val="00795E3E"/>
    <w:rsid w:val="00797254"/>
    <w:rsid w:val="007978F4"/>
    <w:rsid w:val="00797C10"/>
    <w:rsid w:val="007A29CA"/>
    <w:rsid w:val="007A3F59"/>
    <w:rsid w:val="007A40A5"/>
    <w:rsid w:val="007A46CB"/>
    <w:rsid w:val="007A4F32"/>
    <w:rsid w:val="007A5123"/>
    <w:rsid w:val="007A57DE"/>
    <w:rsid w:val="007A775F"/>
    <w:rsid w:val="007B52DA"/>
    <w:rsid w:val="007B5C58"/>
    <w:rsid w:val="007B606D"/>
    <w:rsid w:val="007C168C"/>
    <w:rsid w:val="007C195A"/>
    <w:rsid w:val="007C22C0"/>
    <w:rsid w:val="007C49FB"/>
    <w:rsid w:val="007C4F71"/>
    <w:rsid w:val="007C5728"/>
    <w:rsid w:val="007C7791"/>
    <w:rsid w:val="007D0055"/>
    <w:rsid w:val="007D017C"/>
    <w:rsid w:val="007D288E"/>
    <w:rsid w:val="007D6568"/>
    <w:rsid w:val="007D7EAD"/>
    <w:rsid w:val="007E5AE8"/>
    <w:rsid w:val="007F08B4"/>
    <w:rsid w:val="007F0C6C"/>
    <w:rsid w:val="007F2F43"/>
    <w:rsid w:val="007F5D32"/>
    <w:rsid w:val="007F621E"/>
    <w:rsid w:val="007F6B3A"/>
    <w:rsid w:val="007F7318"/>
    <w:rsid w:val="00803D57"/>
    <w:rsid w:val="0080404F"/>
    <w:rsid w:val="0080429F"/>
    <w:rsid w:val="00810983"/>
    <w:rsid w:val="00813985"/>
    <w:rsid w:val="00813D21"/>
    <w:rsid w:val="00814BE7"/>
    <w:rsid w:val="00821226"/>
    <w:rsid w:val="00821F15"/>
    <w:rsid w:val="00822664"/>
    <w:rsid w:val="0082294F"/>
    <w:rsid w:val="00822F8C"/>
    <w:rsid w:val="00824DCB"/>
    <w:rsid w:val="0082509F"/>
    <w:rsid w:val="00833A03"/>
    <w:rsid w:val="00834A43"/>
    <w:rsid w:val="008364E9"/>
    <w:rsid w:val="00840AA8"/>
    <w:rsid w:val="00840B3E"/>
    <w:rsid w:val="0084159C"/>
    <w:rsid w:val="0084730D"/>
    <w:rsid w:val="00850261"/>
    <w:rsid w:val="008502F0"/>
    <w:rsid w:val="00850986"/>
    <w:rsid w:val="00851DD2"/>
    <w:rsid w:val="00856C37"/>
    <w:rsid w:val="008614A0"/>
    <w:rsid w:val="00861850"/>
    <w:rsid w:val="008619E5"/>
    <w:rsid w:val="008673FE"/>
    <w:rsid w:val="00873C20"/>
    <w:rsid w:val="0087425F"/>
    <w:rsid w:val="0087464C"/>
    <w:rsid w:val="00874679"/>
    <w:rsid w:val="0087472E"/>
    <w:rsid w:val="00876464"/>
    <w:rsid w:val="00881374"/>
    <w:rsid w:val="008817B8"/>
    <w:rsid w:val="00881ADC"/>
    <w:rsid w:val="008836C9"/>
    <w:rsid w:val="00885115"/>
    <w:rsid w:val="0088637C"/>
    <w:rsid w:val="00886A80"/>
    <w:rsid w:val="00886E32"/>
    <w:rsid w:val="00890DD9"/>
    <w:rsid w:val="00896233"/>
    <w:rsid w:val="008A1DDD"/>
    <w:rsid w:val="008A1F9B"/>
    <w:rsid w:val="008A5FAC"/>
    <w:rsid w:val="008A671F"/>
    <w:rsid w:val="008A6908"/>
    <w:rsid w:val="008A7716"/>
    <w:rsid w:val="008A77DF"/>
    <w:rsid w:val="008B08EE"/>
    <w:rsid w:val="008B198C"/>
    <w:rsid w:val="008B2B0B"/>
    <w:rsid w:val="008B51B0"/>
    <w:rsid w:val="008B597C"/>
    <w:rsid w:val="008B5E27"/>
    <w:rsid w:val="008B6147"/>
    <w:rsid w:val="008B75F1"/>
    <w:rsid w:val="008C0A97"/>
    <w:rsid w:val="008C27C3"/>
    <w:rsid w:val="008C49C4"/>
    <w:rsid w:val="008C6737"/>
    <w:rsid w:val="008C69DF"/>
    <w:rsid w:val="008C69E4"/>
    <w:rsid w:val="008C6B0A"/>
    <w:rsid w:val="008D1214"/>
    <w:rsid w:val="008D1A0F"/>
    <w:rsid w:val="008D1D53"/>
    <w:rsid w:val="008D2D0E"/>
    <w:rsid w:val="008D2EC8"/>
    <w:rsid w:val="008D42AF"/>
    <w:rsid w:val="008D55D5"/>
    <w:rsid w:val="008D722A"/>
    <w:rsid w:val="008E14D6"/>
    <w:rsid w:val="008E185D"/>
    <w:rsid w:val="008E1AF7"/>
    <w:rsid w:val="008E3424"/>
    <w:rsid w:val="008E6999"/>
    <w:rsid w:val="008F017F"/>
    <w:rsid w:val="008F2292"/>
    <w:rsid w:val="008F2F67"/>
    <w:rsid w:val="008F37FA"/>
    <w:rsid w:val="008F444E"/>
    <w:rsid w:val="008F44CB"/>
    <w:rsid w:val="008F4CB3"/>
    <w:rsid w:val="008F71E7"/>
    <w:rsid w:val="008F7D03"/>
    <w:rsid w:val="00900E85"/>
    <w:rsid w:val="0090226B"/>
    <w:rsid w:val="00904C43"/>
    <w:rsid w:val="00904DBC"/>
    <w:rsid w:val="0090587E"/>
    <w:rsid w:val="00907FB5"/>
    <w:rsid w:val="00907FE3"/>
    <w:rsid w:val="00910BF1"/>
    <w:rsid w:val="0091265E"/>
    <w:rsid w:val="009142DA"/>
    <w:rsid w:val="009148D6"/>
    <w:rsid w:val="00915AFC"/>
    <w:rsid w:val="0091600B"/>
    <w:rsid w:val="009174FF"/>
    <w:rsid w:val="009230B6"/>
    <w:rsid w:val="009232FF"/>
    <w:rsid w:val="00925AAA"/>
    <w:rsid w:val="00931165"/>
    <w:rsid w:val="009312EF"/>
    <w:rsid w:val="009315FF"/>
    <w:rsid w:val="009331C0"/>
    <w:rsid w:val="009343B3"/>
    <w:rsid w:val="00934E93"/>
    <w:rsid w:val="009350AF"/>
    <w:rsid w:val="009353D7"/>
    <w:rsid w:val="009401C4"/>
    <w:rsid w:val="009416CA"/>
    <w:rsid w:val="00941DBD"/>
    <w:rsid w:val="009433B0"/>
    <w:rsid w:val="00943CEB"/>
    <w:rsid w:val="0094790A"/>
    <w:rsid w:val="00947DE2"/>
    <w:rsid w:val="00947F65"/>
    <w:rsid w:val="009505B0"/>
    <w:rsid w:val="00952C78"/>
    <w:rsid w:val="009533E2"/>
    <w:rsid w:val="00955ADB"/>
    <w:rsid w:val="00962E18"/>
    <w:rsid w:val="009665D4"/>
    <w:rsid w:val="009710E0"/>
    <w:rsid w:val="009716AF"/>
    <w:rsid w:val="00971C84"/>
    <w:rsid w:val="009722BC"/>
    <w:rsid w:val="0097298E"/>
    <w:rsid w:val="00974EFA"/>
    <w:rsid w:val="00977216"/>
    <w:rsid w:val="00983BA5"/>
    <w:rsid w:val="00985679"/>
    <w:rsid w:val="00986B8F"/>
    <w:rsid w:val="00992988"/>
    <w:rsid w:val="00994A91"/>
    <w:rsid w:val="00995678"/>
    <w:rsid w:val="0099735D"/>
    <w:rsid w:val="009A1807"/>
    <w:rsid w:val="009A2180"/>
    <w:rsid w:val="009A28C8"/>
    <w:rsid w:val="009A3F9E"/>
    <w:rsid w:val="009A52DD"/>
    <w:rsid w:val="009A5E11"/>
    <w:rsid w:val="009A6682"/>
    <w:rsid w:val="009B38B9"/>
    <w:rsid w:val="009B38DD"/>
    <w:rsid w:val="009B4041"/>
    <w:rsid w:val="009B4FA1"/>
    <w:rsid w:val="009C1EC8"/>
    <w:rsid w:val="009C2BE5"/>
    <w:rsid w:val="009C4FC2"/>
    <w:rsid w:val="009C5B7D"/>
    <w:rsid w:val="009C67DC"/>
    <w:rsid w:val="009D1230"/>
    <w:rsid w:val="009D25CB"/>
    <w:rsid w:val="009D6EB4"/>
    <w:rsid w:val="009D7486"/>
    <w:rsid w:val="009D7A77"/>
    <w:rsid w:val="009E0065"/>
    <w:rsid w:val="009E1D72"/>
    <w:rsid w:val="009E2912"/>
    <w:rsid w:val="009E5581"/>
    <w:rsid w:val="009E61A2"/>
    <w:rsid w:val="009E736C"/>
    <w:rsid w:val="009F2972"/>
    <w:rsid w:val="009F2FD8"/>
    <w:rsid w:val="009F30E6"/>
    <w:rsid w:val="009F6E7B"/>
    <w:rsid w:val="009F7311"/>
    <w:rsid w:val="00A007EF"/>
    <w:rsid w:val="00A030B3"/>
    <w:rsid w:val="00A03A53"/>
    <w:rsid w:val="00A04558"/>
    <w:rsid w:val="00A05316"/>
    <w:rsid w:val="00A1005B"/>
    <w:rsid w:val="00A13F6A"/>
    <w:rsid w:val="00A142BC"/>
    <w:rsid w:val="00A171CD"/>
    <w:rsid w:val="00A17A38"/>
    <w:rsid w:val="00A21807"/>
    <w:rsid w:val="00A21916"/>
    <w:rsid w:val="00A22747"/>
    <w:rsid w:val="00A242D4"/>
    <w:rsid w:val="00A2752B"/>
    <w:rsid w:val="00A30720"/>
    <w:rsid w:val="00A351B8"/>
    <w:rsid w:val="00A357CF"/>
    <w:rsid w:val="00A359A2"/>
    <w:rsid w:val="00A35FEF"/>
    <w:rsid w:val="00A368BE"/>
    <w:rsid w:val="00A40656"/>
    <w:rsid w:val="00A41268"/>
    <w:rsid w:val="00A442F4"/>
    <w:rsid w:val="00A46D18"/>
    <w:rsid w:val="00A5270F"/>
    <w:rsid w:val="00A6394C"/>
    <w:rsid w:val="00A63A3E"/>
    <w:rsid w:val="00A63CBA"/>
    <w:rsid w:val="00A642C4"/>
    <w:rsid w:val="00A652DA"/>
    <w:rsid w:val="00A7072A"/>
    <w:rsid w:val="00A7282B"/>
    <w:rsid w:val="00A759AF"/>
    <w:rsid w:val="00A80E18"/>
    <w:rsid w:val="00A81B7C"/>
    <w:rsid w:val="00A825A6"/>
    <w:rsid w:val="00A82D72"/>
    <w:rsid w:val="00A84548"/>
    <w:rsid w:val="00A86365"/>
    <w:rsid w:val="00A869E6"/>
    <w:rsid w:val="00A908B0"/>
    <w:rsid w:val="00A9252B"/>
    <w:rsid w:val="00A92EBE"/>
    <w:rsid w:val="00A938B7"/>
    <w:rsid w:val="00A9511C"/>
    <w:rsid w:val="00A9516B"/>
    <w:rsid w:val="00A95AEB"/>
    <w:rsid w:val="00AA058D"/>
    <w:rsid w:val="00AA16ED"/>
    <w:rsid w:val="00AA2853"/>
    <w:rsid w:val="00AA36C7"/>
    <w:rsid w:val="00AA3E27"/>
    <w:rsid w:val="00AA495E"/>
    <w:rsid w:val="00AA6934"/>
    <w:rsid w:val="00AA6E9D"/>
    <w:rsid w:val="00AA779D"/>
    <w:rsid w:val="00AA7BA4"/>
    <w:rsid w:val="00AB0C2C"/>
    <w:rsid w:val="00AB1078"/>
    <w:rsid w:val="00AB1346"/>
    <w:rsid w:val="00AB26DB"/>
    <w:rsid w:val="00AB5535"/>
    <w:rsid w:val="00AC234E"/>
    <w:rsid w:val="00AC4838"/>
    <w:rsid w:val="00AC50C2"/>
    <w:rsid w:val="00AC5EF7"/>
    <w:rsid w:val="00AC6885"/>
    <w:rsid w:val="00AD02A2"/>
    <w:rsid w:val="00AD0813"/>
    <w:rsid w:val="00AD24EF"/>
    <w:rsid w:val="00AD35DD"/>
    <w:rsid w:val="00AD5A93"/>
    <w:rsid w:val="00AD6178"/>
    <w:rsid w:val="00AE024C"/>
    <w:rsid w:val="00AE038C"/>
    <w:rsid w:val="00AE371D"/>
    <w:rsid w:val="00AE39AB"/>
    <w:rsid w:val="00AE584F"/>
    <w:rsid w:val="00AE63C3"/>
    <w:rsid w:val="00AE736A"/>
    <w:rsid w:val="00AE7CFC"/>
    <w:rsid w:val="00AF291F"/>
    <w:rsid w:val="00AF2FEE"/>
    <w:rsid w:val="00AF4129"/>
    <w:rsid w:val="00AF45C5"/>
    <w:rsid w:val="00AF6489"/>
    <w:rsid w:val="00AF7A9F"/>
    <w:rsid w:val="00AF7B8A"/>
    <w:rsid w:val="00B003D2"/>
    <w:rsid w:val="00B01D34"/>
    <w:rsid w:val="00B03609"/>
    <w:rsid w:val="00B03831"/>
    <w:rsid w:val="00B03DBB"/>
    <w:rsid w:val="00B04254"/>
    <w:rsid w:val="00B05449"/>
    <w:rsid w:val="00B05903"/>
    <w:rsid w:val="00B05A68"/>
    <w:rsid w:val="00B06150"/>
    <w:rsid w:val="00B06E17"/>
    <w:rsid w:val="00B10648"/>
    <w:rsid w:val="00B116B8"/>
    <w:rsid w:val="00B12C04"/>
    <w:rsid w:val="00B15007"/>
    <w:rsid w:val="00B16DE7"/>
    <w:rsid w:val="00B179CD"/>
    <w:rsid w:val="00B21896"/>
    <w:rsid w:val="00B225D7"/>
    <w:rsid w:val="00B238D3"/>
    <w:rsid w:val="00B24177"/>
    <w:rsid w:val="00B24DA4"/>
    <w:rsid w:val="00B2602A"/>
    <w:rsid w:val="00B2612F"/>
    <w:rsid w:val="00B27BD7"/>
    <w:rsid w:val="00B30D05"/>
    <w:rsid w:val="00B327DB"/>
    <w:rsid w:val="00B357A3"/>
    <w:rsid w:val="00B41236"/>
    <w:rsid w:val="00B41871"/>
    <w:rsid w:val="00B4336F"/>
    <w:rsid w:val="00B4522D"/>
    <w:rsid w:val="00B457FA"/>
    <w:rsid w:val="00B4598F"/>
    <w:rsid w:val="00B46BF7"/>
    <w:rsid w:val="00B500A0"/>
    <w:rsid w:val="00B50E29"/>
    <w:rsid w:val="00B51E97"/>
    <w:rsid w:val="00B5215B"/>
    <w:rsid w:val="00B5327F"/>
    <w:rsid w:val="00B565FE"/>
    <w:rsid w:val="00B57C66"/>
    <w:rsid w:val="00B60458"/>
    <w:rsid w:val="00B61888"/>
    <w:rsid w:val="00B61DC3"/>
    <w:rsid w:val="00B633C4"/>
    <w:rsid w:val="00B64EFE"/>
    <w:rsid w:val="00B67AEA"/>
    <w:rsid w:val="00B702BE"/>
    <w:rsid w:val="00B72C66"/>
    <w:rsid w:val="00B73C62"/>
    <w:rsid w:val="00B83058"/>
    <w:rsid w:val="00B83C32"/>
    <w:rsid w:val="00B85816"/>
    <w:rsid w:val="00B875C0"/>
    <w:rsid w:val="00B90608"/>
    <w:rsid w:val="00B90831"/>
    <w:rsid w:val="00B90A81"/>
    <w:rsid w:val="00B9166F"/>
    <w:rsid w:val="00B920AD"/>
    <w:rsid w:val="00B94032"/>
    <w:rsid w:val="00B94282"/>
    <w:rsid w:val="00B94C8E"/>
    <w:rsid w:val="00B966AC"/>
    <w:rsid w:val="00BA1064"/>
    <w:rsid w:val="00BA19B6"/>
    <w:rsid w:val="00BA1F70"/>
    <w:rsid w:val="00BA3F2C"/>
    <w:rsid w:val="00BA485C"/>
    <w:rsid w:val="00BA48FC"/>
    <w:rsid w:val="00BA4C75"/>
    <w:rsid w:val="00BA5B51"/>
    <w:rsid w:val="00BA6979"/>
    <w:rsid w:val="00BA790D"/>
    <w:rsid w:val="00BB279B"/>
    <w:rsid w:val="00BB4323"/>
    <w:rsid w:val="00BB452C"/>
    <w:rsid w:val="00BB4532"/>
    <w:rsid w:val="00BB4A21"/>
    <w:rsid w:val="00BB5276"/>
    <w:rsid w:val="00BB650B"/>
    <w:rsid w:val="00BB6BFB"/>
    <w:rsid w:val="00BC1816"/>
    <w:rsid w:val="00BC58A4"/>
    <w:rsid w:val="00BC781E"/>
    <w:rsid w:val="00BD0C5A"/>
    <w:rsid w:val="00BD1973"/>
    <w:rsid w:val="00BD358F"/>
    <w:rsid w:val="00BD4809"/>
    <w:rsid w:val="00BD5E5C"/>
    <w:rsid w:val="00BD5F32"/>
    <w:rsid w:val="00BD774B"/>
    <w:rsid w:val="00BE437C"/>
    <w:rsid w:val="00BE5949"/>
    <w:rsid w:val="00BF0241"/>
    <w:rsid w:val="00BF3055"/>
    <w:rsid w:val="00BF3693"/>
    <w:rsid w:val="00BF3E3E"/>
    <w:rsid w:val="00C01D39"/>
    <w:rsid w:val="00C01E67"/>
    <w:rsid w:val="00C05C52"/>
    <w:rsid w:val="00C05E82"/>
    <w:rsid w:val="00C06C84"/>
    <w:rsid w:val="00C103CD"/>
    <w:rsid w:val="00C1253A"/>
    <w:rsid w:val="00C12544"/>
    <w:rsid w:val="00C12799"/>
    <w:rsid w:val="00C134E6"/>
    <w:rsid w:val="00C1371A"/>
    <w:rsid w:val="00C152D0"/>
    <w:rsid w:val="00C213E5"/>
    <w:rsid w:val="00C23244"/>
    <w:rsid w:val="00C24CCA"/>
    <w:rsid w:val="00C25C9B"/>
    <w:rsid w:val="00C261AB"/>
    <w:rsid w:val="00C26417"/>
    <w:rsid w:val="00C26F81"/>
    <w:rsid w:val="00C32303"/>
    <w:rsid w:val="00C323FD"/>
    <w:rsid w:val="00C36220"/>
    <w:rsid w:val="00C362DF"/>
    <w:rsid w:val="00C36F33"/>
    <w:rsid w:val="00C42BB6"/>
    <w:rsid w:val="00C447AF"/>
    <w:rsid w:val="00C5050E"/>
    <w:rsid w:val="00C5077E"/>
    <w:rsid w:val="00C5169C"/>
    <w:rsid w:val="00C537C1"/>
    <w:rsid w:val="00C5650E"/>
    <w:rsid w:val="00C601D5"/>
    <w:rsid w:val="00C60DC9"/>
    <w:rsid w:val="00C623F7"/>
    <w:rsid w:val="00C62F10"/>
    <w:rsid w:val="00C63034"/>
    <w:rsid w:val="00C6413D"/>
    <w:rsid w:val="00C65ACA"/>
    <w:rsid w:val="00C66C45"/>
    <w:rsid w:val="00C67F24"/>
    <w:rsid w:val="00C716A7"/>
    <w:rsid w:val="00C73F67"/>
    <w:rsid w:val="00C75E74"/>
    <w:rsid w:val="00C77802"/>
    <w:rsid w:val="00C81801"/>
    <w:rsid w:val="00C81CBC"/>
    <w:rsid w:val="00C83130"/>
    <w:rsid w:val="00C85850"/>
    <w:rsid w:val="00C86011"/>
    <w:rsid w:val="00C8675F"/>
    <w:rsid w:val="00C91194"/>
    <w:rsid w:val="00C92B10"/>
    <w:rsid w:val="00C94724"/>
    <w:rsid w:val="00C953DF"/>
    <w:rsid w:val="00C966DF"/>
    <w:rsid w:val="00C97E68"/>
    <w:rsid w:val="00CA21BE"/>
    <w:rsid w:val="00CA27FF"/>
    <w:rsid w:val="00CA3413"/>
    <w:rsid w:val="00CA3DB6"/>
    <w:rsid w:val="00CA478F"/>
    <w:rsid w:val="00CA56B5"/>
    <w:rsid w:val="00CA5DFF"/>
    <w:rsid w:val="00CA7956"/>
    <w:rsid w:val="00CB3C9C"/>
    <w:rsid w:val="00CB670E"/>
    <w:rsid w:val="00CB677B"/>
    <w:rsid w:val="00CB6841"/>
    <w:rsid w:val="00CB6E94"/>
    <w:rsid w:val="00CB74DE"/>
    <w:rsid w:val="00CC0D30"/>
    <w:rsid w:val="00CC1477"/>
    <w:rsid w:val="00CC22FF"/>
    <w:rsid w:val="00CC6901"/>
    <w:rsid w:val="00CC7E4B"/>
    <w:rsid w:val="00CD078C"/>
    <w:rsid w:val="00CD27BA"/>
    <w:rsid w:val="00CD2C75"/>
    <w:rsid w:val="00CD5DE2"/>
    <w:rsid w:val="00CD6C97"/>
    <w:rsid w:val="00CD7B18"/>
    <w:rsid w:val="00CE4514"/>
    <w:rsid w:val="00CE64D2"/>
    <w:rsid w:val="00CF055B"/>
    <w:rsid w:val="00CF14EB"/>
    <w:rsid w:val="00CF2864"/>
    <w:rsid w:val="00CF53AC"/>
    <w:rsid w:val="00D0546B"/>
    <w:rsid w:val="00D11D6B"/>
    <w:rsid w:val="00D12B9D"/>
    <w:rsid w:val="00D135A1"/>
    <w:rsid w:val="00D14282"/>
    <w:rsid w:val="00D144D7"/>
    <w:rsid w:val="00D20604"/>
    <w:rsid w:val="00D21EB2"/>
    <w:rsid w:val="00D22B47"/>
    <w:rsid w:val="00D243D9"/>
    <w:rsid w:val="00D24484"/>
    <w:rsid w:val="00D26724"/>
    <w:rsid w:val="00D26DA3"/>
    <w:rsid w:val="00D320AF"/>
    <w:rsid w:val="00D32226"/>
    <w:rsid w:val="00D3542F"/>
    <w:rsid w:val="00D35DBF"/>
    <w:rsid w:val="00D35FDD"/>
    <w:rsid w:val="00D37314"/>
    <w:rsid w:val="00D3784D"/>
    <w:rsid w:val="00D4173E"/>
    <w:rsid w:val="00D41B42"/>
    <w:rsid w:val="00D41C70"/>
    <w:rsid w:val="00D42027"/>
    <w:rsid w:val="00D43876"/>
    <w:rsid w:val="00D43F36"/>
    <w:rsid w:val="00D44ADF"/>
    <w:rsid w:val="00D469C2"/>
    <w:rsid w:val="00D46DD3"/>
    <w:rsid w:val="00D4720E"/>
    <w:rsid w:val="00D52242"/>
    <w:rsid w:val="00D54CBA"/>
    <w:rsid w:val="00D60E7B"/>
    <w:rsid w:val="00D61BD2"/>
    <w:rsid w:val="00D63D15"/>
    <w:rsid w:val="00D6701F"/>
    <w:rsid w:val="00D677B7"/>
    <w:rsid w:val="00D700E9"/>
    <w:rsid w:val="00D70C0A"/>
    <w:rsid w:val="00D70E57"/>
    <w:rsid w:val="00D710A9"/>
    <w:rsid w:val="00D72AC8"/>
    <w:rsid w:val="00D74E19"/>
    <w:rsid w:val="00D7524C"/>
    <w:rsid w:val="00D75FD6"/>
    <w:rsid w:val="00D76F95"/>
    <w:rsid w:val="00D771EC"/>
    <w:rsid w:val="00D7736A"/>
    <w:rsid w:val="00D77551"/>
    <w:rsid w:val="00D80D27"/>
    <w:rsid w:val="00D840F6"/>
    <w:rsid w:val="00D845E8"/>
    <w:rsid w:val="00D86845"/>
    <w:rsid w:val="00D870B0"/>
    <w:rsid w:val="00D8769F"/>
    <w:rsid w:val="00D87B3C"/>
    <w:rsid w:val="00D91AA6"/>
    <w:rsid w:val="00D97119"/>
    <w:rsid w:val="00DA7DD8"/>
    <w:rsid w:val="00DB118B"/>
    <w:rsid w:val="00DB201F"/>
    <w:rsid w:val="00DB5941"/>
    <w:rsid w:val="00DB5E21"/>
    <w:rsid w:val="00DB6033"/>
    <w:rsid w:val="00DC44D1"/>
    <w:rsid w:val="00DC7E3B"/>
    <w:rsid w:val="00DD1B4B"/>
    <w:rsid w:val="00DD2172"/>
    <w:rsid w:val="00DD34C6"/>
    <w:rsid w:val="00DD4A5B"/>
    <w:rsid w:val="00DD67D4"/>
    <w:rsid w:val="00DD6EF5"/>
    <w:rsid w:val="00DE1A82"/>
    <w:rsid w:val="00DE5AF6"/>
    <w:rsid w:val="00DE64E9"/>
    <w:rsid w:val="00DE7267"/>
    <w:rsid w:val="00DF0FAE"/>
    <w:rsid w:val="00DF1835"/>
    <w:rsid w:val="00DF359F"/>
    <w:rsid w:val="00DF4EF0"/>
    <w:rsid w:val="00DF55D2"/>
    <w:rsid w:val="00E001C4"/>
    <w:rsid w:val="00E030A0"/>
    <w:rsid w:val="00E03483"/>
    <w:rsid w:val="00E05C21"/>
    <w:rsid w:val="00E0728A"/>
    <w:rsid w:val="00E07812"/>
    <w:rsid w:val="00E130A4"/>
    <w:rsid w:val="00E14859"/>
    <w:rsid w:val="00E15262"/>
    <w:rsid w:val="00E164B1"/>
    <w:rsid w:val="00E16B3D"/>
    <w:rsid w:val="00E17513"/>
    <w:rsid w:val="00E176AA"/>
    <w:rsid w:val="00E20385"/>
    <w:rsid w:val="00E23638"/>
    <w:rsid w:val="00E25058"/>
    <w:rsid w:val="00E250F3"/>
    <w:rsid w:val="00E27CA3"/>
    <w:rsid w:val="00E314D7"/>
    <w:rsid w:val="00E31B5E"/>
    <w:rsid w:val="00E34192"/>
    <w:rsid w:val="00E36E77"/>
    <w:rsid w:val="00E37062"/>
    <w:rsid w:val="00E4046A"/>
    <w:rsid w:val="00E41148"/>
    <w:rsid w:val="00E41524"/>
    <w:rsid w:val="00E4217E"/>
    <w:rsid w:val="00E42471"/>
    <w:rsid w:val="00E425C8"/>
    <w:rsid w:val="00E4604F"/>
    <w:rsid w:val="00E46EF8"/>
    <w:rsid w:val="00E512A9"/>
    <w:rsid w:val="00E52F6B"/>
    <w:rsid w:val="00E57D8C"/>
    <w:rsid w:val="00E60871"/>
    <w:rsid w:val="00E62907"/>
    <w:rsid w:val="00E64374"/>
    <w:rsid w:val="00E66AB7"/>
    <w:rsid w:val="00E676A4"/>
    <w:rsid w:val="00E701DC"/>
    <w:rsid w:val="00E710E9"/>
    <w:rsid w:val="00E71856"/>
    <w:rsid w:val="00E727FE"/>
    <w:rsid w:val="00E735DD"/>
    <w:rsid w:val="00E740E0"/>
    <w:rsid w:val="00E742E3"/>
    <w:rsid w:val="00E756ED"/>
    <w:rsid w:val="00E7633B"/>
    <w:rsid w:val="00E80144"/>
    <w:rsid w:val="00E81F94"/>
    <w:rsid w:val="00E82A01"/>
    <w:rsid w:val="00E9041A"/>
    <w:rsid w:val="00E924DA"/>
    <w:rsid w:val="00E92E17"/>
    <w:rsid w:val="00E933DA"/>
    <w:rsid w:val="00E938A8"/>
    <w:rsid w:val="00E95E1D"/>
    <w:rsid w:val="00EA0A9A"/>
    <w:rsid w:val="00EA0EC2"/>
    <w:rsid w:val="00EA1E16"/>
    <w:rsid w:val="00EA360A"/>
    <w:rsid w:val="00EA3CD4"/>
    <w:rsid w:val="00EA63B3"/>
    <w:rsid w:val="00EB12B2"/>
    <w:rsid w:val="00EB2718"/>
    <w:rsid w:val="00EB3463"/>
    <w:rsid w:val="00EB39FF"/>
    <w:rsid w:val="00EB5721"/>
    <w:rsid w:val="00EB5991"/>
    <w:rsid w:val="00EB6278"/>
    <w:rsid w:val="00EC0C97"/>
    <w:rsid w:val="00EC1BED"/>
    <w:rsid w:val="00EC2467"/>
    <w:rsid w:val="00EC37EB"/>
    <w:rsid w:val="00EC51EF"/>
    <w:rsid w:val="00EC737F"/>
    <w:rsid w:val="00ED01B4"/>
    <w:rsid w:val="00ED188F"/>
    <w:rsid w:val="00ED3A14"/>
    <w:rsid w:val="00ED3F32"/>
    <w:rsid w:val="00ED4562"/>
    <w:rsid w:val="00ED5294"/>
    <w:rsid w:val="00ED546B"/>
    <w:rsid w:val="00ED608D"/>
    <w:rsid w:val="00ED628B"/>
    <w:rsid w:val="00ED7E54"/>
    <w:rsid w:val="00EE106C"/>
    <w:rsid w:val="00EE2482"/>
    <w:rsid w:val="00EE32BD"/>
    <w:rsid w:val="00EE45D1"/>
    <w:rsid w:val="00EF0372"/>
    <w:rsid w:val="00EF1A7E"/>
    <w:rsid w:val="00EF1CBE"/>
    <w:rsid w:val="00EF3CDD"/>
    <w:rsid w:val="00EF45CE"/>
    <w:rsid w:val="00EF52E6"/>
    <w:rsid w:val="00EF7497"/>
    <w:rsid w:val="00F00063"/>
    <w:rsid w:val="00F00F8B"/>
    <w:rsid w:val="00F01049"/>
    <w:rsid w:val="00F0241B"/>
    <w:rsid w:val="00F0310F"/>
    <w:rsid w:val="00F036E6"/>
    <w:rsid w:val="00F1040B"/>
    <w:rsid w:val="00F12464"/>
    <w:rsid w:val="00F14957"/>
    <w:rsid w:val="00F15D6B"/>
    <w:rsid w:val="00F207A5"/>
    <w:rsid w:val="00F2498A"/>
    <w:rsid w:val="00F2684D"/>
    <w:rsid w:val="00F26C14"/>
    <w:rsid w:val="00F30AAD"/>
    <w:rsid w:val="00F32E6D"/>
    <w:rsid w:val="00F3334D"/>
    <w:rsid w:val="00F41266"/>
    <w:rsid w:val="00F41A32"/>
    <w:rsid w:val="00F434F1"/>
    <w:rsid w:val="00F43EF7"/>
    <w:rsid w:val="00F44CA0"/>
    <w:rsid w:val="00F44F96"/>
    <w:rsid w:val="00F46A91"/>
    <w:rsid w:val="00F476C8"/>
    <w:rsid w:val="00F507CC"/>
    <w:rsid w:val="00F5176C"/>
    <w:rsid w:val="00F51E56"/>
    <w:rsid w:val="00F54722"/>
    <w:rsid w:val="00F56327"/>
    <w:rsid w:val="00F56C9F"/>
    <w:rsid w:val="00F56E6A"/>
    <w:rsid w:val="00F60841"/>
    <w:rsid w:val="00F63553"/>
    <w:rsid w:val="00F6527E"/>
    <w:rsid w:val="00F655F3"/>
    <w:rsid w:val="00F65D8D"/>
    <w:rsid w:val="00F6723F"/>
    <w:rsid w:val="00F6731F"/>
    <w:rsid w:val="00F676A6"/>
    <w:rsid w:val="00F67B1A"/>
    <w:rsid w:val="00F73122"/>
    <w:rsid w:val="00F73D87"/>
    <w:rsid w:val="00F744A3"/>
    <w:rsid w:val="00F74508"/>
    <w:rsid w:val="00F75679"/>
    <w:rsid w:val="00F76605"/>
    <w:rsid w:val="00F810FD"/>
    <w:rsid w:val="00F822FA"/>
    <w:rsid w:val="00F8327A"/>
    <w:rsid w:val="00F9005F"/>
    <w:rsid w:val="00F905CA"/>
    <w:rsid w:val="00F90D04"/>
    <w:rsid w:val="00F92C22"/>
    <w:rsid w:val="00F93466"/>
    <w:rsid w:val="00F968D0"/>
    <w:rsid w:val="00FA0372"/>
    <w:rsid w:val="00FA097E"/>
    <w:rsid w:val="00FA393F"/>
    <w:rsid w:val="00FA3DB1"/>
    <w:rsid w:val="00FA539F"/>
    <w:rsid w:val="00FA5B7C"/>
    <w:rsid w:val="00FA5EFA"/>
    <w:rsid w:val="00FA6B4A"/>
    <w:rsid w:val="00FA7956"/>
    <w:rsid w:val="00FA7BE9"/>
    <w:rsid w:val="00FB0FC7"/>
    <w:rsid w:val="00FB1A1C"/>
    <w:rsid w:val="00FB32E7"/>
    <w:rsid w:val="00FB5ADA"/>
    <w:rsid w:val="00FC0A61"/>
    <w:rsid w:val="00FC3BE8"/>
    <w:rsid w:val="00FC4364"/>
    <w:rsid w:val="00FC5E7F"/>
    <w:rsid w:val="00FD7D46"/>
    <w:rsid w:val="00FF4CF3"/>
    <w:rsid w:val="00FF537D"/>
    <w:rsid w:val="00FF55C1"/>
    <w:rsid w:val="01274F14"/>
    <w:rsid w:val="01303A9E"/>
    <w:rsid w:val="01371C15"/>
    <w:rsid w:val="01383FD0"/>
    <w:rsid w:val="01451617"/>
    <w:rsid w:val="0190158D"/>
    <w:rsid w:val="01B10594"/>
    <w:rsid w:val="01B77047"/>
    <w:rsid w:val="01D47292"/>
    <w:rsid w:val="01DB6007"/>
    <w:rsid w:val="0203063D"/>
    <w:rsid w:val="02043122"/>
    <w:rsid w:val="02055635"/>
    <w:rsid w:val="021D14BB"/>
    <w:rsid w:val="02346456"/>
    <w:rsid w:val="024E269D"/>
    <w:rsid w:val="02685279"/>
    <w:rsid w:val="02916327"/>
    <w:rsid w:val="029F57DD"/>
    <w:rsid w:val="02BA4887"/>
    <w:rsid w:val="02D2459A"/>
    <w:rsid w:val="02D738A3"/>
    <w:rsid w:val="02EB37DD"/>
    <w:rsid w:val="03093CAB"/>
    <w:rsid w:val="034464B8"/>
    <w:rsid w:val="036576B8"/>
    <w:rsid w:val="039B3411"/>
    <w:rsid w:val="03C1157F"/>
    <w:rsid w:val="03C71EFB"/>
    <w:rsid w:val="03CB3B35"/>
    <w:rsid w:val="03D735B0"/>
    <w:rsid w:val="03D8685B"/>
    <w:rsid w:val="03FA6CDF"/>
    <w:rsid w:val="04365FFA"/>
    <w:rsid w:val="04494A43"/>
    <w:rsid w:val="046C0356"/>
    <w:rsid w:val="046D244C"/>
    <w:rsid w:val="046F1BE2"/>
    <w:rsid w:val="04822D08"/>
    <w:rsid w:val="04B74E45"/>
    <w:rsid w:val="04C851F1"/>
    <w:rsid w:val="04DA0A29"/>
    <w:rsid w:val="04FB048C"/>
    <w:rsid w:val="05140AB9"/>
    <w:rsid w:val="052C29BF"/>
    <w:rsid w:val="05337A63"/>
    <w:rsid w:val="055C5785"/>
    <w:rsid w:val="05994427"/>
    <w:rsid w:val="05BD5BD1"/>
    <w:rsid w:val="05CF395D"/>
    <w:rsid w:val="05F06637"/>
    <w:rsid w:val="0605445A"/>
    <w:rsid w:val="06517EE9"/>
    <w:rsid w:val="06672355"/>
    <w:rsid w:val="06BE41E6"/>
    <w:rsid w:val="06C55EEB"/>
    <w:rsid w:val="07004918"/>
    <w:rsid w:val="070B6221"/>
    <w:rsid w:val="070C0852"/>
    <w:rsid w:val="073D5377"/>
    <w:rsid w:val="075E2DBC"/>
    <w:rsid w:val="07654B87"/>
    <w:rsid w:val="07BA720E"/>
    <w:rsid w:val="07CB7156"/>
    <w:rsid w:val="07DD2CBE"/>
    <w:rsid w:val="07E13B30"/>
    <w:rsid w:val="07EE2CA7"/>
    <w:rsid w:val="080C3671"/>
    <w:rsid w:val="081F2D4C"/>
    <w:rsid w:val="084E2ACF"/>
    <w:rsid w:val="084F19C0"/>
    <w:rsid w:val="08635040"/>
    <w:rsid w:val="08B2562B"/>
    <w:rsid w:val="08B5584D"/>
    <w:rsid w:val="08EA502F"/>
    <w:rsid w:val="09190838"/>
    <w:rsid w:val="09274740"/>
    <w:rsid w:val="095C7B83"/>
    <w:rsid w:val="098F731B"/>
    <w:rsid w:val="0996625D"/>
    <w:rsid w:val="09B33C3C"/>
    <w:rsid w:val="09DE2A70"/>
    <w:rsid w:val="0A1F4EA7"/>
    <w:rsid w:val="0A6872D6"/>
    <w:rsid w:val="0ABF0DA2"/>
    <w:rsid w:val="0ACE0B6C"/>
    <w:rsid w:val="0AE57F7F"/>
    <w:rsid w:val="0AEE6792"/>
    <w:rsid w:val="0BE64801"/>
    <w:rsid w:val="0C413A10"/>
    <w:rsid w:val="0C7965AF"/>
    <w:rsid w:val="0C8E3524"/>
    <w:rsid w:val="0C95751F"/>
    <w:rsid w:val="0CAF6938"/>
    <w:rsid w:val="0CD6654D"/>
    <w:rsid w:val="0CDA3C0B"/>
    <w:rsid w:val="0CE85B65"/>
    <w:rsid w:val="0CEF3A5F"/>
    <w:rsid w:val="0D540907"/>
    <w:rsid w:val="0D63355E"/>
    <w:rsid w:val="0D6402AD"/>
    <w:rsid w:val="0D6E00F5"/>
    <w:rsid w:val="0D74780D"/>
    <w:rsid w:val="0D7F6C2B"/>
    <w:rsid w:val="0DDE1633"/>
    <w:rsid w:val="0DE27351"/>
    <w:rsid w:val="0E133FA6"/>
    <w:rsid w:val="0E195228"/>
    <w:rsid w:val="0E2217A8"/>
    <w:rsid w:val="0E5869D1"/>
    <w:rsid w:val="0E925E78"/>
    <w:rsid w:val="0E9F7BFE"/>
    <w:rsid w:val="0EA20C5D"/>
    <w:rsid w:val="0EA54211"/>
    <w:rsid w:val="0EB36468"/>
    <w:rsid w:val="0EDB759D"/>
    <w:rsid w:val="0EF445E2"/>
    <w:rsid w:val="0F361774"/>
    <w:rsid w:val="0F3B7D92"/>
    <w:rsid w:val="0F66630C"/>
    <w:rsid w:val="0FA100B6"/>
    <w:rsid w:val="0FCB5DCA"/>
    <w:rsid w:val="0FF10449"/>
    <w:rsid w:val="10485433"/>
    <w:rsid w:val="104C2911"/>
    <w:rsid w:val="107B6F12"/>
    <w:rsid w:val="1117568C"/>
    <w:rsid w:val="11536B10"/>
    <w:rsid w:val="11604A5C"/>
    <w:rsid w:val="1176169D"/>
    <w:rsid w:val="117C68E7"/>
    <w:rsid w:val="117F775D"/>
    <w:rsid w:val="118263A1"/>
    <w:rsid w:val="119603EC"/>
    <w:rsid w:val="11A331FA"/>
    <w:rsid w:val="11FD780F"/>
    <w:rsid w:val="120038A1"/>
    <w:rsid w:val="124D4083"/>
    <w:rsid w:val="12701BF6"/>
    <w:rsid w:val="1290435F"/>
    <w:rsid w:val="12DE47E6"/>
    <w:rsid w:val="12E50430"/>
    <w:rsid w:val="12F639E2"/>
    <w:rsid w:val="130855B9"/>
    <w:rsid w:val="133612ED"/>
    <w:rsid w:val="133D1517"/>
    <w:rsid w:val="136532E8"/>
    <w:rsid w:val="139C09D1"/>
    <w:rsid w:val="13A7230D"/>
    <w:rsid w:val="13AC7923"/>
    <w:rsid w:val="13AF6952"/>
    <w:rsid w:val="13CC1FE7"/>
    <w:rsid w:val="13D21B4C"/>
    <w:rsid w:val="14C02D74"/>
    <w:rsid w:val="14D251DA"/>
    <w:rsid w:val="14DD340D"/>
    <w:rsid w:val="14E05FAD"/>
    <w:rsid w:val="152764B7"/>
    <w:rsid w:val="153F673C"/>
    <w:rsid w:val="155913AC"/>
    <w:rsid w:val="156001F5"/>
    <w:rsid w:val="157E7401"/>
    <w:rsid w:val="1614567C"/>
    <w:rsid w:val="16271ECD"/>
    <w:rsid w:val="16A76302"/>
    <w:rsid w:val="16C521B5"/>
    <w:rsid w:val="16F3593D"/>
    <w:rsid w:val="16F60411"/>
    <w:rsid w:val="16FB18E9"/>
    <w:rsid w:val="172C0E92"/>
    <w:rsid w:val="173A3666"/>
    <w:rsid w:val="17405D8B"/>
    <w:rsid w:val="17482177"/>
    <w:rsid w:val="17870C00"/>
    <w:rsid w:val="17DF684D"/>
    <w:rsid w:val="17F31E94"/>
    <w:rsid w:val="181736F0"/>
    <w:rsid w:val="18301873"/>
    <w:rsid w:val="185D59F5"/>
    <w:rsid w:val="18652B97"/>
    <w:rsid w:val="18D24826"/>
    <w:rsid w:val="190E2A9B"/>
    <w:rsid w:val="1930763A"/>
    <w:rsid w:val="193564B7"/>
    <w:rsid w:val="195902EB"/>
    <w:rsid w:val="198F35F7"/>
    <w:rsid w:val="199667D2"/>
    <w:rsid w:val="19A61286"/>
    <w:rsid w:val="19C63AD7"/>
    <w:rsid w:val="19E94399"/>
    <w:rsid w:val="19EC5D5F"/>
    <w:rsid w:val="19EF6331"/>
    <w:rsid w:val="1A0D5537"/>
    <w:rsid w:val="1A270BAD"/>
    <w:rsid w:val="1A3D7707"/>
    <w:rsid w:val="1A7868CC"/>
    <w:rsid w:val="1AA40BC5"/>
    <w:rsid w:val="1AA52927"/>
    <w:rsid w:val="1AFC093E"/>
    <w:rsid w:val="1B082F6F"/>
    <w:rsid w:val="1B751D18"/>
    <w:rsid w:val="1B837689"/>
    <w:rsid w:val="1BA35581"/>
    <w:rsid w:val="1BBC1B6B"/>
    <w:rsid w:val="1BC27D98"/>
    <w:rsid w:val="1BE54206"/>
    <w:rsid w:val="1BEC1081"/>
    <w:rsid w:val="1C1224F7"/>
    <w:rsid w:val="1C215860"/>
    <w:rsid w:val="1C3B088A"/>
    <w:rsid w:val="1C841734"/>
    <w:rsid w:val="1CBB088F"/>
    <w:rsid w:val="1CD120FF"/>
    <w:rsid w:val="1CDF6B41"/>
    <w:rsid w:val="1D2C2003"/>
    <w:rsid w:val="1D2F3F5E"/>
    <w:rsid w:val="1D52110B"/>
    <w:rsid w:val="1D6920D8"/>
    <w:rsid w:val="1D955C17"/>
    <w:rsid w:val="1DC50F72"/>
    <w:rsid w:val="1DD22C2E"/>
    <w:rsid w:val="1DF127C5"/>
    <w:rsid w:val="1EA43D4B"/>
    <w:rsid w:val="1EB55847"/>
    <w:rsid w:val="1ECB6CF3"/>
    <w:rsid w:val="1ED63936"/>
    <w:rsid w:val="1ED8671A"/>
    <w:rsid w:val="1EE82E44"/>
    <w:rsid w:val="1F095BCD"/>
    <w:rsid w:val="1F324176"/>
    <w:rsid w:val="1F3839D1"/>
    <w:rsid w:val="1FB35C2A"/>
    <w:rsid w:val="1FB7392F"/>
    <w:rsid w:val="1FC843CF"/>
    <w:rsid w:val="1FDB0E74"/>
    <w:rsid w:val="200A7C06"/>
    <w:rsid w:val="20143EA9"/>
    <w:rsid w:val="20443B05"/>
    <w:rsid w:val="20497839"/>
    <w:rsid w:val="205325C3"/>
    <w:rsid w:val="20540405"/>
    <w:rsid w:val="20AB7349"/>
    <w:rsid w:val="20B11C5C"/>
    <w:rsid w:val="20BE2EDB"/>
    <w:rsid w:val="20DC1B4D"/>
    <w:rsid w:val="20E75FEA"/>
    <w:rsid w:val="21386BBD"/>
    <w:rsid w:val="219A49A8"/>
    <w:rsid w:val="21BE7C5E"/>
    <w:rsid w:val="21CA74E9"/>
    <w:rsid w:val="21DE261D"/>
    <w:rsid w:val="21E54A6A"/>
    <w:rsid w:val="21EC2BAB"/>
    <w:rsid w:val="21F22C88"/>
    <w:rsid w:val="22050A5A"/>
    <w:rsid w:val="221F410B"/>
    <w:rsid w:val="223F0805"/>
    <w:rsid w:val="227B1864"/>
    <w:rsid w:val="22A60EB5"/>
    <w:rsid w:val="22AD47A1"/>
    <w:rsid w:val="22D23494"/>
    <w:rsid w:val="22D81D21"/>
    <w:rsid w:val="230F0A4B"/>
    <w:rsid w:val="2316369E"/>
    <w:rsid w:val="23165F69"/>
    <w:rsid w:val="238263F4"/>
    <w:rsid w:val="23A7421A"/>
    <w:rsid w:val="23AF4937"/>
    <w:rsid w:val="24011960"/>
    <w:rsid w:val="2403579C"/>
    <w:rsid w:val="24054A11"/>
    <w:rsid w:val="241137D9"/>
    <w:rsid w:val="241F2D91"/>
    <w:rsid w:val="24213779"/>
    <w:rsid w:val="243004B4"/>
    <w:rsid w:val="245A05CA"/>
    <w:rsid w:val="24B66F7B"/>
    <w:rsid w:val="24B95CB1"/>
    <w:rsid w:val="2500187D"/>
    <w:rsid w:val="25101C98"/>
    <w:rsid w:val="25197286"/>
    <w:rsid w:val="25333CE6"/>
    <w:rsid w:val="253759E6"/>
    <w:rsid w:val="2549427F"/>
    <w:rsid w:val="25971BFA"/>
    <w:rsid w:val="25974A42"/>
    <w:rsid w:val="25E037D0"/>
    <w:rsid w:val="25E21071"/>
    <w:rsid w:val="25F20E6F"/>
    <w:rsid w:val="262808E1"/>
    <w:rsid w:val="26767663"/>
    <w:rsid w:val="267D5E31"/>
    <w:rsid w:val="268C368D"/>
    <w:rsid w:val="26B92AA7"/>
    <w:rsid w:val="26C84F0B"/>
    <w:rsid w:val="27251824"/>
    <w:rsid w:val="2734087F"/>
    <w:rsid w:val="273F2C97"/>
    <w:rsid w:val="27577C63"/>
    <w:rsid w:val="276A2C01"/>
    <w:rsid w:val="276F2C9F"/>
    <w:rsid w:val="277F4EC2"/>
    <w:rsid w:val="279F2C36"/>
    <w:rsid w:val="280765CC"/>
    <w:rsid w:val="28161F7A"/>
    <w:rsid w:val="28453812"/>
    <w:rsid w:val="28B270ED"/>
    <w:rsid w:val="28EC1885"/>
    <w:rsid w:val="29056374"/>
    <w:rsid w:val="29212C84"/>
    <w:rsid w:val="2933177B"/>
    <w:rsid w:val="2974095E"/>
    <w:rsid w:val="297A4E27"/>
    <w:rsid w:val="2990151A"/>
    <w:rsid w:val="29927401"/>
    <w:rsid w:val="299B6946"/>
    <w:rsid w:val="29B72D5D"/>
    <w:rsid w:val="29C04EC5"/>
    <w:rsid w:val="29D04E30"/>
    <w:rsid w:val="29D05C89"/>
    <w:rsid w:val="29DE1E4D"/>
    <w:rsid w:val="29E45A39"/>
    <w:rsid w:val="29F8414A"/>
    <w:rsid w:val="2A0A7696"/>
    <w:rsid w:val="2A0D0F0C"/>
    <w:rsid w:val="2A176C00"/>
    <w:rsid w:val="2A6B1D80"/>
    <w:rsid w:val="2A9152D8"/>
    <w:rsid w:val="2A9361B7"/>
    <w:rsid w:val="2ABE485F"/>
    <w:rsid w:val="2ADB6EB7"/>
    <w:rsid w:val="2AF63BC4"/>
    <w:rsid w:val="2AFB54C5"/>
    <w:rsid w:val="2B055F8A"/>
    <w:rsid w:val="2B0C03A4"/>
    <w:rsid w:val="2B200651"/>
    <w:rsid w:val="2B366A9C"/>
    <w:rsid w:val="2B3841A3"/>
    <w:rsid w:val="2B5533FF"/>
    <w:rsid w:val="2B6F658C"/>
    <w:rsid w:val="2B984EBF"/>
    <w:rsid w:val="2C24329E"/>
    <w:rsid w:val="2C4D32D2"/>
    <w:rsid w:val="2CF9552F"/>
    <w:rsid w:val="2D2C14B2"/>
    <w:rsid w:val="2D511017"/>
    <w:rsid w:val="2D6A2633"/>
    <w:rsid w:val="2DA67B66"/>
    <w:rsid w:val="2DF53CD5"/>
    <w:rsid w:val="2DFD7CDE"/>
    <w:rsid w:val="2E081BC5"/>
    <w:rsid w:val="2E4F1AC3"/>
    <w:rsid w:val="2E630CFC"/>
    <w:rsid w:val="2E8818C4"/>
    <w:rsid w:val="2E922D73"/>
    <w:rsid w:val="2EBA1864"/>
    <w:rsid w:val="2EF22E53"/>
    <w:rsid w:val="2F0A6734"/>
    <w:rsid w:val="2F3D79D9"/>
    <w:rsid w:val="2F4219B8"/>
    <w:rsid w:val="2FA37B1F"/>
    <w:rsid w:val="2FC36919"/>
    <w:rsid w:val="2FC935F5"/>
    <w:rsid w:val="2FF015B7"/>
    <w:rsid w:val="30007053"/>
    <w:rsid w:val="3019494D"/>
    <w:rsid w:val="302F5F5A"/>
    <w:rsid w:val="305C6B22"/>
    <w:rsid w:val="30D50139"/>
    <w:rsid w:val="30DC39E3"/>
    <w:rsid w:val="30E74DA6"/>
    <w:rsid w:val="30EC34E0"/>
    <w:rsid w:val="31034DAD"/>
    <w:rsid w:val="310569C5"/>
    <w:rsid w:val="31073E1B"/>
    <w:rsid w:val="31172A76"/>
    <w:rsid w:val="313B4967"/>
    <w:rsid w:val="31687C82"/>
    <w:rsid w:val="31711248"/>
    <w:rsid w:val="31841167"/>
    <w:rsid w:val="31962F66"/>
    <w:rsid w:val="31CA7A2C"/>
    <w:rsid w:val="321B3FBC"/>
    <w:rsid w:val="32310FB6"/>
    <w:rsid w:val="32484C4E"/>
    <w:rsid w:val="32605D06"/>
    <w:rsid w:val="3268669D"/>
    <w:rsid w:val="327B4598"/>
    <w:rsid w:val="32D22945"/>
    <w:rsid w:val="32E90B44"/>
    <w:rsid w:val="332D5B09"/>
    <w:rsid w:val="334F183A"/>
    <w:rsid w:val="33A43C30"/>
    <w:rsid w:val="33CE2C57"/>
    <w:rsid w:val="33DE6B77"/>
    <w:rsid w:val="33EC512B"/>
    <w:rsid w:val="34084B56"/>
    <w:rsid w:val="341C101E"/>
    <w:rsid w:val="345656C7"/>
    <w:rsid w:val="346F43F1"/>
    <w:rsid w:val="347D281C"/>
    <w:rsid w:val="34AD3E0C"/>
    <w:rsid w:val="35441A8C"/>
    <w:rsid w:val="355A3D41"/>
    <w:rsid w:val="35691819"/>
    <w:rsid w:val="356E22DF"/>
    <w:rsid w:val="35A90671"/>
    <w:rsid w:val="35B55342"/>
    <w:rsid w:val="35B771BD"/>
    <w:rsid w:val="361A47EC"/>
    <w:rsid w:val="363E4C54"/>
    <w:rsid w:val="364D7488"/>
    <w:rsid w:val="366018F2"/>
    <w:rsid w:val="36741E16"/>
    <w:rsid w:val="36820D01"/>
    <w:rsid w:val="36BB3867"/>
    <w:rsid w:val="36D654B6"/>
    <w:rsid w:val="36DB7437"/>
    <w:rsid w:val="36DD32BF"/>
    <w:rsid w:val="36F061F6"/>
    <w:rsid w:val="36F4501D"/>
    <w:rsid w:val="370C7272"/>
    <w:rsid w:val="371B1F99"/>
    <w:rsid w:val="371E4419"/>
    <w:rsid w:val="372F21F8"/>
    <w:rsid w:val="37450A23"/>
    <w:rsid w:val="37482467"/>
    <w:rsid w:val="375A10AE"/>
    <w:rsid w:val="375F18CE"/>
    <w:rsid w:val="376D3A14"/>
    <w:rsid w:val="377543D4"/>
    <w:rsid w:val="379E050A"/>
    <w:rsid w:val="37A227C0"/>
    <w:rsid w:val="37CE64E6"/>
    <w:rsid w:val="37FE1083"/>
    <w:rsid w:val="380A70E0"/>
    <w:rsid w:val="38112289"/>
    <w:rsid w:val="381439C0"/>
    <w:rsid w:val="382C54C9"/>
    <w:rsid w:val="383E466C"/>
    <w:rsid w:val="388B689C"/>
    <w:rsid w:val="389567FE"/>
    <w:rsid w:val="389B0595"/>
    <w:rsid w:val="38A47140"/>
    <w:rsid w:val="38C61181"/>
    <w:rsid w:val="38CB5333"/>
    <w:rsid w:val="38F80946"/>
    <w:rsid w:val="39197560"/>
    <w:rsid w:val="392B6451"/>
    <w:rsid w:val="39792D8B"/>
    <w:rsid w:val="39875A90"/>
    <w:rsid w:val="398D4DD4"/>
    <w:rsid w:val="39A53523"/>
    <w:rsid w:val="39A75360"/>
    <w:rsid w:val="39AA5533"/>
    <w:rsid w:val="39C661B5"/>
    <w:rsid w:val="39D06816"/>
    <w:rsid w:val="3A1A0FD7"/>
    <w:rsid w:val="3A1E7F36"/>
    <w:rsid w:val="3A4D391B"/>
    <w:rsid w:val="3A6570A1"/>
    <w:rsid w:val="3A715723"/>
    <w:rsid w:val="3A883352"/>
    <w:rsid w:val="3A98285C"/>
    <w:rsid w:val="3A9D4CDC"/>
    <w:rsid w:val="3AAA3DD3"/>
    <w:rsid w:val="3AAC37D2"/>
    <w:rsid w:val="3AB16AFD"/>
    <w:rsid w:val="3ABD3CF2"/>
    <w:rsid w:val="3AC75382"/>
    <w:rsid w:val="3AD23706"/>
    <w:rsid w:val="3AD54D74"/>
    <w:rsid w:val="3ADF1772"/>
    <w:rsid w:val="3AE83617"/>
    <w:rsid w:val="3B0A451D"/>
    <w:rsid w:val="3BF12A86"/>
    <w:rsid w:val="3C3805E4"/>
    <w:rsid w:val="3D056DE5"/>
    <w:rsid w:val="3D150381"/>
    <w:rsid w:val="3D242DC0"/>
    <w:rsid w:val="3D3357D0"/>
    <w:rsid w:val="3D444D9B"/>
    <w:rsid w:val="3D603B0C"/>
    <w:rsid w:val="3D9A53D2"/>
    <w:rsid w:val="3D9E2DAE"/>
    <w:rsid w:val="3DA82763"/>
    <w:rsid w:val="3DB71261"/>
    <w:rsid w:val="3EAB60E2"/>
    <w:rsid w:val="3EB24A80"/>
    <w:rsid w:val="3EF344A0"/>
    <w:rsid w:val="3F0C5499"/>
    <w:rsid w:val="3F266B61"/>
    <w:rsid w:val="3F27052D"/>
    <w:rsid w:val="3F271710"/>
    <w:rsid w:val="3F564F2E"/>
    <w:rsid w:val="3F5A618E"/>
    <w:rsid w:val="3FA24FD3"/>
    <w:rsid w:val="3FF62CB9"/>
    <w:rsid w:val="403C0BE5"/>
    <w:rsid w:val="404E7F56"/>
    <w:rsid w:val="406538E2"/>
    <w:rsid w:val="40BA1A5B"/>
    <w:rsid w:val="40C1354A"/>
    <w:rsid w:val="40E6513A"/>
    <w:rsid w:val="41277CAD"/>
    <w:rsid w:val="415415D9"/>
    <w:rsid w:val="417254CB"/>
    <w:rsid w:val="4178276D"/>
    <w:rsid w:val="418A329E"/>
    <w:rsid w:val="41DE7B28"/>
    <w:rsid w:val="42122E0A"/>
    <w:rsid w:val="421C406A"/>
    <w:rsid w:val="421C69ED"/>
    <w:rsid w:val="423D3A47"/>
    <w:rsid w:val="423F7E57"/>
    <w:rsid w:val="42643AB6"/>
    <w:rsid w:val="428B61F9"/>
    <w:rsid w:val="42921C04"/>
    <w:rsid w:val="42DA32D0"/>
    <w:rsid w:val="42F13672"/>
    <w:rsid w:val="42FC2482"/>
    <w:rsid w:val="433112AC"/>
    <w:rsid w:val="434E0C0A"/>
    <w:rsid w:val="438D6152"/>
    <w:rsid w:val="43A96596"/>
    <w:rsid w:val="43C54EEF"/>
    <w:rsid w:val="43C833FE"/>
    <w:rsid w:val="443B1E1A"/>
    <w:rsid w:val="44647509"/>
    <w:rsid w:val="447B0E62"/>
    <w:rsid w:val="44824F4E"/>
    <w:rsid w:val="449A0FC3"/>
    <w:rsid w:val="44A17A7E"/>
    <w:rsid w:val="44DE5380"/>
    <w:rsid w:val="44EE06E7"/>
    <w:rsid w:val="44FD341A"/>
    <w:rsid w:val="453C2484"/>
    <w:rsid w:val="453D6989"/>
    <w:rsid w:val="454B5BFF"/>
    <w:rsid w:val="454F1AA1"/>
    <w:rsid w:val="457C2700"/>
    <w:rsid w:val="45A45B97"/>
    <w:rsid w:val="45BA70B1"/>
    <w:rsid w:val="45EA2CE8"/>
    <w:rsid w:val="45F74EDF"/>
    <w:rsid w:val="4600059B"/>
    <w:rsid w:val="4601718F"/>
    <w:rsid w:val="461818D0"/>
    <w:rsid w:val="462D006C"/>
    <w:rsid w:val="46350AC6"/>
    <w:rsid w:val="46444F36"/>
    <w:rsid w:val="46565007"/>
    <w:rsid w:val="46762442"/>
    <w:rsid w:val="46AB5174"/>
    <w:rsid w:val="46B700F8"/>
    <w:rsid w:val="46BB04BA"/>
    <w:rsid w:val="46BB44BC"/>
    <w:rsid w:val="47131FCF"/>
    <w:rsid w:val="471D6532"/>
    <w:rsid w:val="473946A4"/>
    <w:rsid w:val="474D3DBD"/>
    <w:rsid w:val="47510996"/>
    <w:rsid w:val="47570AD2"/>
    <w:rsid w:val="47580314"/>
    <w:rsid w:val="476726EC"/>
    <w:rsid w:val="477132E0"/>
    <w:rsid w:val="47F21740"/>
    <w:rsid w:val="47F24947"/>
    <w:rsid w:val="4804144A"/>
    <w:rsid w:val="4811419D"/>
    <w:rsid w:val="48460E87"/>
    <w:rsid w:val="486A7361"/>
    <w:rsid w:val="48C05E0B"/>
    <w:rsid w:val="48C75671"/>
    <w:rsid w:val="48C93CA5"/>
    <w:rsid w:val="49043FAA"/>
    <w:rsid w:val="490671E3"/>
    <w:rsid w:val="490E1280"/>
    <w:rsid w:val="4922407A"/>
    <w:rsid w:val="492C50AE"/>
    <w:rsid w:val="49455406"/>
    <w:rsid w:val="49764D5C"/>
    <w:rsid w:val="497B7D9F"/>
    <w:rsid w:val="498E6CD6"/>
    <w:rsid w:val="499C042D"/>
    <w:rsid w:val="49BD25AC"/>
    <w:rsid w:val="49C93F25"/>
    <w:rsid w:val="49D14B65"/>
    <w:rsid w:val="4A356A70"/>
    <w:rsid w:val="4A705EE3"/>
    <w:rsid w:val="4A765F57"/>
    <w:rsid w:val="4A801D75"/>
    <w:rsid w:val="4A803067"/>
    <w:rsid w:val="4A9B7E42"/>
    <w:rsid w:val="4AB74840"/>
    <w:rsid w:val="4AD728D0"/>
    <w:rsid w:val="4ADF597A"/>
    <w:rsid w:val="4AE30D8B"/>
    <w:rsid w:val="4AE435DD"/>
    <w:rsid w:val="4B2D7D43"/>
    <w:rsid w:val="4B3423C3"/>
    <w:rsid w:val="4B4B074F"/>
    <w:rsid w:val="4B91508D"/>
    <w:rsid w:val="4B982FB8"/>
    <w:rsid w:val="4C436FEA"/>
    <w:rsid w:val="4C437B4B"/>
    <w:rsid w:val="4C450FB8"/>
    <w:rsid w:val="4C490E3B"/>
    <w:rsid w:val="4C620ECA"/>
    <w:rsid w:val="4C747E14"/>
    <w:rsid w:val="4C7A7C24"/>
    <w:rsid w:val="4CA84AAD"/>
    <w:rsid w:val="4CAC0E3F"/>
    <w:rsid w:val="4D11734C"/>
    <w:rsid w:val="4D1D1FC4"/>
    <w:rsid w:val="4D2B53D3"/>
    <w:rsid w:val="4D6566C5"/>
    <w:rsid w:val="4D807BBE"/>
    <w:rsid w:val="4D82577A"/>
    <w:rsid w:val="4DD92163"/>
    <w:rsid w:val="4DEA0304"/>
    <w:rsid w:val="4E01515D"/>
    <w:rsid w:val="4E405991"/>
    <w:rsid w:val="4E574CEE"/>
    <w:rsid w:val="4E644A95"/>
    <w:rsid w:val="4E656BC0"/>
    <w:rsid w:val="4E65774D"/>
    <w:rsid w:val="4E733AD0"/>
    <w:rsid w:val="4EB761A4"/>
    <w:rsid w:val="4EB81A53"/>
    <w:rsid w:val="4EFD61BB"/>
    <w:rsid w:val="4F0023CD"/>
    <w:rsid w:val="4F056DE1"/>
    <w:rsid w:val="4F1503F5"/>
    <w:rsid w:val="4F19757E"/>
    <w:rsid w:val="4F223D03"/>
    <w:rsid w:val="4F804961"/>
    <w:rsid w:val="4FBA158C"/>
    <w:rsid w:val="4FC869E6"/>
    <w:rsid w:val="4FCB101C"/>
    <w:rsid w:val="4FEA6667"/>
    <w:rsid w:val="4FF22CC7"/>
    <w:rsid w:val="501927B6"/>
    <w:rsid w:val="504C1550"/>
    <w:rsid w:val="50602A1B"/>
    <w:rsid w:val="50612797"/>
    <w:rsid w:val="506B19F1"/>
    <w:rsid w:val="508012C5"/>
    <w:rsid w:val="508D0C8F"/>
    <w:rsid w:val="50A96362"/>
    <w:rsid w:val="50AF56A8"/>
    <w:rsid w:val="50BB53A5"/>
    <w:rsid w:val="50C07CFF"/>
    <w:rsid w:val="50E70B9B"/>
    <w:rsid w:val="50FB1272"/>
    <w:rsid w:val="51174AAA"/>
    <w:rsid w:val="51441EA0"/>
    <w:rsid w:val="51C54E50"/>
    <w:rsid w:val="51C60647"/>
    <w:rsid w:val="51DE290C"/>
    <w:rsid w:val="51E40954"/>
    <w:rsid w:val="51F34C81"/>
    <w:rsid w:val="521356D1"/>
    <w:rsid w:val="52494AC3"/>
    <w:rsid w:val="525C1589"/>
    <w:rsid w:val="5261088D"/>
    <w:rsid w:val="52853569"/>
    <w:rsid w:val="529161F4"/>
    <w:rsid w:val="52B14270"/>
    <w:rsid w:val="530E392B"/>
    <w:rsid w:val="533521CD"/>
    <w:rsid w:val="53494392"/>
    <w:rsid w:val="535809C3"/>
    <w:rsid w:val="540E0C70"/>
    <w:rsid w:val="54484523"/>
    <w:rsid w:val="547B4505"/>
    <w:rsid w:val="548E6390"/>
    <w:rsid w:val="549A30CD"/>
    <w:rsid w:val="54A0008E"/>
    <w:rsid w:val="54C51393"/>
    <w:rsid w:val="54D9333A"/>
    <w:rsid w:val="54ED6EEB"/>
    <w:rsid w:val="55107489"/>
    <w:rsid w:val="55357959"/>
    <w:rsid w:val="553810A9"/>
    <w:rsid w:val="555A6CF3"/>
    <w:rsid w:val="55966BD2"/>
    <w:rsid w:val="56584454"/>
    <w:rsid w:val="56973D5D"/>
    <w:rsid w:val="56B23CA6"/>
    <w:rsid w:val="56E34FD3"/>
    <w:rsid w:val="573072C4"/>
    <w:rsid w:val="57471187"/>
    <w:rsid w:val="576F023D"/>
    <w:rsid w:val="577B6EE4"/>
    <w:rsid w:val="57AC5A21"/>
    <w:rsid w:val="57D2146B"/>
    <w:rsid w:val="57EF1F3E"/>
    <w:rsid w:val="58120D81"/>
    <w:rsid w:val="581C0CA5"/>
    <w:rsid w:val="584E2F27"/>
    <w:rsid w:val="5886355F"/>
    <w:rsid w:val="58891F15"/>
    <w:rsid w:val="58A35601"/>
    <w:rsid w:val="58FF0F72"/>
    <w:rsid w:val="591C62AA"/>
    <w:rsid w:val="593C1AF7"/>
    <w:rsid w:val="59451C35"/>
    <w:rsid w:val="594F2B99"/>
    <w:rsid w:val="59926240"/>
    <w:rsid w:val="59DD23FD"/>
    <w:rsid w:val="59E24A9F"/>
    <w:rsid w:val="5A442C38"/>
    <w:rsid w:val="5A737CDB"/>
    <w:rsid w:val="5AC4179D"/>
    <w:rsid w:val="5B761405"/>
    <w:rsid w:val="5BED7197"/>
    <w:rsid w:val="5BF8521E"/>
    <w:rsid w:val="5BFB6E5B"/>
    <w:rsid w:val="5C007491"/>
    <w:rsid w:val="5C1B1303"/>
    <w:rsid w:val="5C202048"/>
    <w:rsid w:val="5C241BA9"/>
    <w:rsid w:val="5C2453F7"/>
    <w:rsid w:val="5C4D09E5"/>
    <w:rsid w:val="5C502BEC"/>
    <w:rsid w:val="5C745F16"/>
    <w:rsid w:val="5C7A40B1"/>
    <w:rsid w:val="5C86016C"/>
    <w:rsid w:val="5C8E357B"/>
    <w:rsid w:val="5CF26FEF"/>
    <w:rsid w:val="5D0852CE"/>
    <w:rsid w:val="5D16385F"/>
    <w:rsid w:val="5D2928D3"/>
    <w:rsid w:val="5D502207"/>
    <w:rsid w:val="5D723140"/>
    <w:rsid w:val="5DBD180F"/>
    <w:rsid w:val="5DC4184E"/>
    <w:rsid w:val="5DE75DAB"/>
    <w:rsid w:val="5DE8326C"/>
    <w:rsid w:val="5E0369A2"/>
    <w:rsid w:val="5E1C522E"/>
    <w:rsid w:val="5E3B5015"/>
    <w:rsid w:val="5E87543F"/>
    <w:rsid w:val="5E92385E"/>
    <w:rsid w:val="5ECD71E6"/>
    <w:rsid w:val="5ECF201B"/>
    <w:rsid w:val="5EDA7CAB"/>
    <w:rsid w:val="5EE501EE"/>
    <w:rsid w:val="5EFC42F5"/>
    <w:rsid w:val="5F4315E3"/>
    <w:rsid w:val="5F520023"/>
    <w:rsid w:val="5F850F8C"/>
    <w:rsid w:val="5FB172F1"/>
    <w:rsid w:val="5FD80599"/>
    <w:rsid w:val="5FFB11ED"/>
    <w:rsid w:val="60001DC2"/>
    <w:rsid w:val="60380678"/>
    <w:rsid w:val="605D60B2"/>
    <w:rsid w:val="60604FB9"/>
    <w:rsid w:val="60861F3E"/>
    <w:rsid w:val="609540A8"/>
    <w:rsid w:val="60B33EB4"/>
    <w:rsid w:val="60F21D80"/>
    <w:rsid w:val="610300C4"/>
    <w:rsid w:val="611A335C"/>
    <w:rsid w:val="61216701"/>
    <w:rsid w:val="612B1527"/>
    <w:rsid w:val="61502392"/>
    <w:rsid w:val="61627966"/>
    <w:rsid w:val="61C94E86"/>
    <w:rsid w:val="621161DC"/>
    <w:rsid w:val="623A393B"/>
    <w:rsid w:val="623B781D"/>
    <w:rsid w:val="626B5F89"/>
    <w:rsid w:val="627B32D8"/>
    <w:rsid w:val="62B90CFD"/>
    <w:rsid w:val="62C26E43"/>
    <w:rsid w:val="62E37FAA"/>
    <w:rsid w:val="62FF6042"/>
    <w:rsid w:val="63226337"/>
    <w:rsid w:val="632D650D"/>
    <w:rsid w:val="63863E37"/>
    <w:rsid w:val="63C079F3"/>
    <w:rsid w:val="63DC4A37"/>
    <w:rsid w:val="64080C7C"/>
    <w:rsid w:val="643709EB"/>
    <w:rsid w:val="644E7344"/>
    <w:rsid w:val="64717686"/>
    <w:rsid w:val="64C753D2"/>
    <w:rsid w:val="64E82635"/>
    <w:rsid w:val="64F168C1"/>
    <w:rsid w:val="64F32289"/>
    <w:rsid w:val="64F459D0"/>
    <w:rsid w:val="650E118E"/>
    <w:rsid w:val="65436EF1"/>
    <w:rsid w:val="65555035"/>
    <w:rsid w:val="657354F4"/>
    <w:rsid w:val="6576790A"/>
    <w:rsid w:val="6582338C"/>
    <w:rsid w:val="65B22786"/>
    <w:rsid w:val="65D750E7"/>
    <w:rsid w:val="65E531E0"/>
    <w:rsid w:val="65F6754E"/>
    <w:rsid w:val="660B4178"/>
    <w:rsid w:val="66126944"/>
    <w:rsid w:val="661735C0"/>
    <w:rsid w:val="66692167"/>
    <w:rsid w:val="666D55B6"/>
    <w:rsid w:val="66790B19"/>
    <w:rsid w:val="66872C44"/>
    <w:rsid w:val="66A4324F"/>
    <w:rsid w:val="66DD6DB6"/>
    <w:rsid w:val="66E85B68"/>
    <w:rsid w:val="6770064D"/>
    <w:rsid w:val="677C64DA"/>
    <w:rsid w:val="67925898"/>
    <w:rsid w:val="67EB2FCE"/>
    <w:rsid w:val="67EE62F1"/>
    <w:rsid w:val="67FE0ABC"/>
    <w:rsid w:val="68197F7C"/>
    <w:rsid w:val="68272B8D"/>
    <w:rsid w:val="682B4CB5"/>
    <w:rsid w:val="683478A8"/>
    <w:rsid w:val="684A0973"/>
    <w:rsid w:val="689D7645"/>
    <w:rsid w:val="689F6284"/>
    <w:rsid w:val="68A36922"/>
    <w:rsid w:val="68C1245B"/>
    <w:rsid w:val="68CF44E4"/>
    <w:rsid w:val="68D474B9"/>
    <w:rsid w:val="68E960E1"/>
    <w:rsid w:val="68F7499D"/>
    <w:rsid w:val="68FD1B47"/>
    <w:rsid w:val="69520021"/>
    <w:rsid w:val="69774602"/>
    <w:rsid w:val="699A4315"/>
    <w:rsid w:val="699A7243"/>
    <w:rsid w:val="69B50573"/>
    <w:rsid w:val="6A1658F2"/>
    <w:rsid w:val="6A2D2B79"/>
    <w:rsid w:val="6A4533FD"/>
    <w:rsid w:val="6A496835"/>
    <w:rsid w:val="6A735F66"/>
    <w:rsid w:val="6A8E7740"/>
    <w:rsid w:val="6AD5648B"/>
    <w:rsid w:val="6AE370D2"/>
    <w:rsid w:val="6B122298"/>
    <w:rsid w:val="6B44347E"/>
    <w:rsid w:val="6B6F06C2"/>
    <w:rsid w:val="6B73161B"/>
    <w:rsid w:val="6B7409C3"/>
    <w:rsid w:val="6B8346DD"/>
    <w:rsid w:val="6BDC5018"/>
    <w:rsid w:val="6BE01579"/>
    <w:rsid w:val="6BFE0E3C"/>
    <w:rsid w:val="6C026F3C"/>
    <w:rsid w:val="6C19025F"/>
    <w:rsid w:val="6C2C4F32"/>
    <w:rsid w:val="6C2E447B"/>
    <w:rsid w:val="6C396029"/>
    <w:rsid w:val="6C3B64A7"/>
    <w:rsid w:val="6CBA70CF"/>
    <w:rsid w:val="6CD83A9C"/>
    <w:rsid w:val="6D046762"/>
    <w:rsid w:val="6D1611E1"/>
    <w:rsid w:val="6D256766"/>
    <w:rsid w:val="6D594F53"/>
    <w:rsid w:val="6D7F405A"/>
    <w:rsid w:val="6DB9174A"/>
    <w:rsid w:val="6E1F0E23"/>
    <w:rsid w:val="6E5754C6"/>
    <w:rsid w:val="6E8A1B32"/>
    <w:rsid w:val="6EDF2BB6"/>
    <w:rsid w:val="6F302230"/>
    <w:rsid w:val="6FA6229E"/>
    <w:rsid w:val="6FCC0F8B"/>
    <w:rsid w:val="6FF900E7"/>
    <w:rsid w:val="700E32C5"/>
    <w:rsid w:val="70294286"/>
    <w:rsid w:val="708C7ADE"/>
    <w:rsid w:val="70B307E8"/>
    <w:rsid w:val="70C96F94"/>
    <w:rsid w:val="70D05D03"/>
    <w:rsid w:val="70D32F6E"/>
    <w:rsid w:val="70F64295"/>
    <w:rsid w:val="711575EE"/>
    <w:rsid w:val="715349F8"/>
    <w:rsid w:val="71645B2D"/>
    <w:rsid w:val="71945E92"/>
    <w:rsid w:val="71A53E36"/>
    <w:rsid w:val="71BF1449"/>
    <w:rsid w:val="72176375"/>
    <w:rsid w:val="721A1FF2"/>
    <w:rsid w:val="72356C20"/>
    <w:rsid w:val="723E4008"/>
    <w:rsid w:val="723F57BE"/>
    <w:rsid w:val="72AC1216"/>
    <w:rsid w:val="72B00049"/>
    <w:rsid w:val="72B70F99"/>
    <w:rsid w:val="72D10D26"/>
    <w:rsid w:val="72E01288"/>
    <w:rsid w:val="72E25676"/>
    <w:rsid w:val="73192710"/>
    <w:rsid w:val="732D44FD"/>
    <w:rsid w:val="73981574"/>
    <w:rsid w:val="73B92936"/>
    <w:rsid w:val="73FB49FD"/>
    <w:rsid w:val="741B10A0"/>
    <w:rsid w:val="74376D48"/>
    <w:rsid w:val="74446098"/>
    <w:rsid w:val="744D4519"/>
    <w:rsid w:val="745C5432"/>
    <w:rsid w:val="746B414F"/>
    <w:rsid w:val="7472539D"/>
    <w:rsid w:val="74915170"/>
    <w:rsid w:val="74DC45A8"/>
    <w:rsid w:val="74EE5741"/>
    <w:rsid w:val="750227FB"/>
    <w:rsid w:val="75212B9F"/>
    <w:rsid w:val="75693A34"/>
    <w:rsid w:val="75B770CD"/>
    <w:rsid w:val="75C16AA8"/>
    <w:rsid w:val="75CD34AB"/>
    <w:rsid w:val="75CF7ADF"/>
    <w:rsid w:val="75E67DA3"/>
    <w:rsid w:val="764B4F25"/>
    <w:rsid w:val="76686C67"/>
    <w:rsid w:val="76CE603E"/>
    <w:rsid w:val="76D1190F"/>
    <w:rsid w:val="77162A8D"/>
    <w:rsid w:val="774025C7"/>
    <w:rsid w:val="77644111"/>
    <w:rsid w:val="77815BBB"/>
    <w:rsid w:val="77894212"/>
    <w:rsid w:val="77CF3AFC"/>
    <w:rsid w:val="77D67A49"/>
    <w:rsid w:val="7800271B"/>
    <w:rsid w:val="780B7204"/>
    <w:rsid w:val="782E08A0"/>
    <w:rsid w:val="78440AB3"/>
    <w:rsid w:val="785B79C8"/>
    <w:rsid w:val="787A7054"/>
    <w:rsid w:val="78950BD0"/>
    <w:rsid w:val="78CA0ADB"/>
    <w:rsid w:val="78D85865"/>
    <w:rsid w:val="79071000"/>
    <w:rsid w:val="792C66E3"/>
    <w:rsid w:val="798B793F"/>
    <w:rsid w:val="79FE73E8"/>
    <w:rsid w:val="7A1D75AC"/>
    <w:rsid w:val="7A237A12"/>
    <w:rsid w:val="7A6054E2"/>
    <w:rsid w:val="7A8B7D4E"/>
    <w:rsid w:val="7A98230D"/>
    <w:rsid w:val="7AEF4620"/>
    <w:rsid w:val="7B010EE8"/>
    <w:rsid w:val="7B422B99"/>
    <w:rsid w:val="7B60499C"/>
    <w:rsid w:val="7B6276D7"/>
    <w:rsid w:val="7BCD0EC9"/>
    <w:rsid w:val="7C0C430A"/>
    <w:rsid w:val="7C2509CB"/>
    <w:rsid w:val="7C326A02"/>
    <w:rsid w:val="7C361D53"/>
    <w:rsid w:val="7C515A2B"/>
    <w:rsid w:val="7C7E2BD2"/>
    <w:rsid w:val="7C9C690A"/>
    <w:rsid w:val="7CB814EC"/>
    <w:rsid w:val="7CBF1AA2"/>
    <w:rsid w:val="7CDC5105"/>
    <w:rsid w:val="7CF92CB6"/>
    <w:rsid w:val="7D1E30D7"/>
    <w:rsid w:val="7D2A2240"/>
    <w:rsid w:val="7D2C7B21"/>
    <w:rsid w:val="7D944D6D"/>
    <w:rsid w:val="7DC06AE5"/>
    <w:rsid w:val="7DC91483"/>
    <w:rsid w:val="7DDF015B"/>
    <w:rsid w:val="7DEE0A06"/>
    <w:rsid w:val="7E745C2A"/>
    <w:rsid w:val="7EA95F25"/>
    <w:rsid w:val="7EBB39C0"/>
    <w:rsid w:val="7EBF6D37"/>
    <w:rsid w:val="7ED31DC1"/>
    <w:rsid w:val="7EF42A2E"/>
    <w:rsid w:val="7EF47C86"/>
    <w:rsid w:val="7F3B5B00"/>
    <w:rsid w:val="7F4E7903"/>
    <w:rsid w:val="7F510FB4"/>
    <w:rsid w:val="7FCB0BE9"/>
    <w:rsid w:val="7FE147D1"/>
    <w:rsid w:val="7FEB6C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0" w:semiHidden="0" w:name="List"/>
    <w:lsdException w:qFormat="1" w:uiPriority="0" w:semiHidden="0" w:name="List Bullet" w:locked="1"/>
    <w:lsdException w:uiPriority="99" w:name="List Number" w:locked="1"/>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ocked="1"/>
    <w:lsdException w:qFormat="1" w:unhideWhenUsed="0" w:uiPriority="11" w:semiHidden="0" w:name="Subtitle"/>
    <w:lsdException w:qFormat="1" w:unhideWhenUsed="0" w:uiPriority="0" w:semiHidden="0" w:name="Salutation" w:locked="1"/>
    <w:lsdException w:qFormat="1" w:unhideWhenUsed="0" w:uiPriority="0"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0" w:semiHidden="0" w:name="Body Text 2"/>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iPriority="99" w:semiHidden="0"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8"/>
    <w:autoRedefine/>
    <w:qFormat/>
    <w:uiPriority w:val="0"/>
    <w:pPr>
      <w:keepNext/>
      <w:keepLines/>
      <w:numPr>
        <w:ilvl w:val="0"/>
        <w:numId w:val="1"/>
      </w:numPr>
      <w:adjustRightInd w:val="0"/>
      <w:spacing w:before="340" w:after="330" w:line="578" w:lineRule="atLeast"/>
      <w:textAlignment w:val="baseline"/>
      <w:outlineLvl w:val="0"/>
    </w:pPr>
    <w:rPr>
      <w:rFonts w:ascii="Calibri" w:hAnsi="Calibri" w:cs="Calibri"/>
      <w:b/>
      <w:bCs/>
      <w:kern w:val="44"/>
      <w:sz w:val="44"/>
      <w:szCs w:val="44"/>
    </w:rPr>
  </w:style>
  <w:style w:type="paragraph" w:styleId="3">
    <w:name w:val="heading 2"/>
    <w:basedOn w:val="1"/>
    <w:next w:val="1"/>
    <w:link w:val="69"/>
    <w:autoRedefine/>
    <w:qFormat/>
    <w:uiPriority w:val="0"/>
    <w:pPr>
      <w:keepNext/>
      <w:keepLines/>
      <w:adjustRightInd w:val="0"/>
      <w:spacing w:before="260" w:after="260" w:line="416" w:lineRule="atLeast"/>
      <w:textAlignment w:val="baseline"/>
      <w:outlineLvl w:val="1"/>
    </w:pPr>
    <w:rPr>
      <w:rFonts w:ascii="Arial" w:hAnsi="Arial" w:eastAsia="黑体" w:cs="Arial"/>
      <w:b/>
      <w:bCs/>
      <w:kern w:val="0"/>
      <w:sz w:val="32"/>
      <w:szCs w:val="32"/>
    </w:rPr>
  </w:style>
  <w:style w:type="paragraph" w:styleId="4">
    <w:name w:val="heading 3"/>
    <w:basedOn w:val="1"/>
    <w:next w:val="1"/>
    <w:link w:val="70"/>
    <w:autoRedefine/>
    <w:qFormat/>
    <w:uiPriority w:val="0"/>
    <w:pPr>
      <w:keepNext/>
      <w:keepLines/>
      <w:adjustRightInd w:val="0"/>
      <w:spacing w:before="260" w:after="260" w:line="416" w:lineRule="atLeast"/>
      <w:textAlignment w:val="baseline"/>
      <w:outlineLvl w:val="2"/>
    </w:pPr>
    <w:rPr>
      <w:b/>
      <w:bCs/>
      <w:kern w:val="0"/>
      <w:sz w:val="32"/>
      <w:szCs w:val="32"/>
    </w:rPr>
  </w:style>
  <w:style w:type="paragraph" w:styleId="5">
    <w:name w:val="heading 4"/>
    <w:basedOn w:val="1"/>
    <w:next w:val="1"/>
    <w:link w:val="71"/>
    <w:autoRedefine/>
    <w:qFormat/>
    <w:uiPriority w:val="0"/>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6">
    <w:name w:val="heading 5"/>
    <w:basedOn w:val="1"/>
    <w:next w:val="1"/>
    <w:link w:val="72"/>
    <w:autoRedefine/>
    <w:qFormat/>
    <w:uiPriority w:val="0"/>
    <w:pPr>
      <w:keepNext/>
      <w:keepLines/>
      <w:adjustRightInd w:val="0"/>
      <w:spacing w:before="280" w:after="290" w:line="376" w:lineRule="atLeast"/>
      <w:textAlignment w:val="baseline"/>
      <w:outlineLvl w:val="4"/>
    </w:pPr>
    <w:rPr>
      <w:b/>
      <w:bCs/>
      <w:kern w:val="0"/>
      <w:sz w:val="28"/>
      <w:szCs w:val="28"/>
    </w:rPr>
  </w:style>
  <w:style w:type="paragraph" w:styleId="7">
    <w:name w:val="heading 6"/>
    <w:basedOn w:val="1"/>
    <w:next w:val="1"/>
    <w:link w:val="73"/>
    <w:autoRedefine/>
    <w:qFormat/>
    <w:uiPriority w:val="0"/>
    <w:pPr>
      <w:keepNext/>
      <w:keepLines/>
      <w:adjustRightInd w:val="0"/>
      <w:spacing w:before="240" w:after="64" w:line="320" w:lineRule="atLeast"/>
      <w:textAlignment w:val="baseline"/>
      <w:outlineLvl w:val="5"/>
    </w:pPr>
    <w:rPr>
      <w:rFonts w:ascii="Arial" w:hAnsi="Arial" w:eastAsia="黑体" w:cs="Arial"/>
      <w:b/>
      <w:bCs/>
      <w:kern w:val="0"/>
      <w:sz w:val="24"/>
      <w:szCs w:val="24"/>
    </w:rPr>
  </w:style>
  <w:style w:type="paragraph" w:styleId="8">
    <w:name w:val="heading 7"/>
    <w:basedOn w:val="1"/>
    <w:next w:val="1"/>
    <w:link w:val="74"/>
    <w:autoRedefine/>
    <w:qFormat/>
    <w:uiPriority w:val="0"/>
    <w:pPr>
      <w:keepNext/>
      <w:keepLines/>
      <w:adjustRightInd w:val="0"/>
      <w:spacing w:before="240" w:after="64" w:line="320" w:lineRule="atLeast"/>
      <w:textAlignment w:val="baseline"/>
      <w:outlineLvl w:val="6"/>
    </w:pPr>
    <w:rPr>
      <w:b/>
      <w:bCs/>
      <w:kern w:val="0"/>
      <w:sz w:val="24"/>
      <w:szCs w:val="24"/>
    </w:rPr>
  </w:style>
  <w:style w:type="paragraph" w:styleId="9">
    <w:name w:val="heading 8"/>
    <w:basedOn w:val="1"/>
    <w:next w:val="1"/>
    <w:link w:val="75"/>
    <w:autoRedefine/>
    <w:qFormat/>
    <w:uiPriority w:val="0"/>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0">
    <w:name w:val="heading 9"/>
    <w:basedOn w:val="1"/>
    <w:next w:val="1"/>
    <w:link w:val="76"/>
    <w:autoRedefine/>
    <w:qFormat/>
    <w:uiPriority w:val="0"/>
    <w:pPr>
      <w:keepNext/>
      <w:keepLines/>
      <w:adjustRightInd w:val="0"/>
      <w:spacing w:before="240" w:after="64" w:line="320" w:lineRule="atLeast"/>
      <w:textAlignment w:val="baseline"/>
      <w:outlineLvl w:val="8"/>
    </w:pPr>
    <w:rPr>
      <w:rFonts w:ascii="Arial" w:hAnsi="Arial" w:eastAsia="黑体" w:cs="Arial"/>
      <w:kern w:val="0"/>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toc 7"/>
    <w:basedOn w:val="1"/>
    <w:next w:val="1"/>
    <w:autoRedefine/>
    <w:qFormat/>
    <w:uiPriority w:val="0"/>
    <w:pPr>
      <w:ind w:left="1260"/>
      <w:jc w:val="left"/>
    </w:pPr>
    <w:rPr>
      <w:sz w:val="18"/>
      <w:szCs w:val="18"/>
    </w:rPr>
  </w:style>
  <w:style w:type="paragraph" w:styleId="13">
    <w:name w:val="Normal Indent"/>
    <w:basedOn w:val="1"/>
    <w:next w:val="1"/>
    <w:link w:val="103"/>
    <w:autoRedefine/>
    <w:qFormat/>
    <w:uiPriority w:val="0"/>
    <w:pPr>
      <w:ind w:firstLine="420"/>
    </w:pPr>
  </w:style>
  <w:style w:type="paragraph" w:styleId="14">
    <w:name w:val="List Bullet"/>
    <w:basedOn w:val="1"/>
    <w:autoRedefine/>
    <w:unhideWhenUsed/>
    <w:qFormat/>
    <w:locked/>
    <w:uiPriority w:val="0"/>
    <w:pPr>
      <w:tabs>
        <w:tab w:val="left" w:pos="360"/>
      </w:tabs>
      <w:contextualSpacing/>
    </w:pPr>
    <w:rPr>
      <w:szCs w:val="20"/>
    </w:rPr>
  </w:style>
  <w:style w:type="paragraph" w:styleId="15">
    <w:name w:val="Document Map"/>
    <w:basedOn w:val="1"/>
    <w:link w:val="79"/>
    <w:autoRedefine/>
    <w:qFormat/>
    <w:uiPriority w:val="0"/>
    <w:pPr>
      <w:shd w:val="clear" w:color="auto" w:fill="000080"/>
    </w:pPr>
  </w:style>
  <w:style w:type="paragraph" w:styleId="16">
    <w:name w:val="toa heading"/>
    <w:basedOn w:val="1"/>
    <w:next w:val="1"/>
    <w:autoRedefine/>
    <w:unhideWhenUsed/>
    <w:qFormat/>
    <w:locked/>
    <w:uiPriority w:val="0"/>
    <w:pPr>
      <w:adjustRightInd w:val="0"/>
      <w:spacing w:before="200" w:line="360" w:lineRule="atLeast"/>
      <w:jc w:val="center"/>
    </w:pPr>
    <w:rPr>
      <w:rFonts w:ascii="Arial" w:hAnsi="Arial" w:eastAsia="黑体"/>
      <w:kern w:val="0"/>
      <w:sz w:val="44"/>
      <w:szCs w:val="20"/>
    </w:rPr>
  </w:style>
  <w:style w:type="paragraph" w:styleId="17">
    <w:name w:val="annotation text"/>
    <w:basedOn w:val="1"/>
    <w:link w:val="80"/>
    <w:autoRedefine/>
    <w:qFormat/>
    <w:uiPriority w:val="0"/>
    <w:pPr>
      <w:jc w:val="left"/>
    </w:pPr>
    <w:rPr>
      <w:rFonts w:ascii="Calibri" w:hAnsi="Calibri" w:cs="Calibri"/>
    </w:rPr>
  </w:style>
  <w:style w:type="paragraph" w:styleId="18">
    <w:name w:val="Salutation"/>
    <w:basedOn w:val="1"/>
    <w:next w:val="1"/>
    <w:link w:val="211"/>
    <w:autoRedefine/>
    <w:qFormat/>
    <w:locked/>
    <w:uiPriority w:val="0"/>
    <w:pPr>
      <w:widowControl/>
      <w:jc w:val="left"/>
    </w:pPr>
    <w:rPr>
      <w:kern w:val="0"/>
      <w:sz w:val="30"/>
      <w:szCs w:val="20"/>
    </w:rPr>
  </w:style>
  <w:style w:type="paragraph" w:styleId="19">
    <w:name w:val="Body Text 3"/>
    <w:basedOn w:val="1"/>
    <w:link w:val="212"/>
    <w:autoRedefine/>
    <w:qFormat/>
    <w:locked/>
    <w:uiPriority w:val="0"/>
    <w:pPr>
      <w:spacing w:line="500" w:lineRule="exact"/>
    </w:pPr>
    <w:rPr>
      <w:color w:val="000000"/>
      <w:kern w:val="0"/>
      <w:sz w:val="24"/>
      <w:szCs w:val="20"/>
    </w:rPr>
  </w:style>
  <w:style w:type="paragraph" w:styleId="20">
    <w:name w:val="Body Text"/>
    <w:basedOn w:val="1"/>
    <w:link w:val="81"/>
    <w:autoRedefine/>
    <w:qFormat/>
    <w:uiPriority w:val="0"/>
    <w:rPr>
      <w:sz w:val="24"/>
      <w:szCs w:val="24"/>
    </w:rPr>
  </w:style>
  <w:style w:type="paragraph" w:styleId="21">
    <w:name w:val="Body Text Indent"/>
    <w:basedOn w:val="1"/>
    <w:next w:val="22"/>
    <w:link w:val="77"/>
    <w:autoRedefine/>
    <w:qFormat/>
    <w:uiPriority w:val="0"/>
    <w:pPr>
      <w:spacing w:after="156"/>
      <w:ind w:firstLine="480"/>
    </w:pPr>
    <w:rPr>
      <w:rFonts w:ascii="Calibri" w:hAnsi="Calibri" w:cs="Calibri"/>
      <w:sz w:val="24"/>
      <w:szCs w:val="24"/>
    </w:rPr>
  </w:style>
  <w:style w:type="paragraph" w:styleId="22">
    <w:name w:val="envelope return"/>
    <w:basedOn w:val="1"/>
    <w:autoRedefine/>
    <w:qFormat/>
    <w:locked/>
    <w:uiPriority w:val="99"/>
    <w:pPr>
      <w:snapToGrid w:val="0"/>
    </w:pPr>
    <w:rPr>
      <w:rFonts w:ascii="Arial" w:hAnsi="Arial" w:cs="Arial"/>
    </w:rPr>
  </w:style>
  <w:style w:type="paragraph" w:styleId="23">
    <w:name w:val="List 2"/>
    <w:basedOn w:val="1"/>
    <w:autoRedefine/>
    <w:qFormat/>
    <w:uiPriority w:val="0"/>
    <w:pPr>
      <w:ind w:left="100" w:leftChars="200" w:hanging="200" w:hangingChars="200"/>
    </w:pPr>
  </w:style>
  <w:style w:type="paragraph" w:styleId="24">
    <w:name w:val="List Continue"/>
    <w:basedOn w:val="1"/>
    <w:autoRedefine/>
    <w:qFormat/>
    <w:uiPriority w:val="0"/>
    <w:pPr>
      <w:spacing w:after="120"/>
      <w:ind w:left="420" w:leftChars="200"/>
    </w:pPr>
  </w:style>
  <w:style w:type="paragraph" w:styleId="25">
    <w:name w:val="Block Text"/>
    <w:basedOn w:val="1"/>
    <w:autoRedefine/>
    <w:qFormat/>
    <w:uiPriority w:val="0"/>
    <w:pPr>
      <w:autoSpaceDE w:val="0"/>
      <w:autoSpaceDN w:val="0"/>
      <w:adjustRightInd w:val="0"/>
      <w:spacing w:line="300" w:lineRule="auto"/>
      <w:ind w:left="29" w:leftChars="12" w:right="6" w:firstLine="560" w:firstLineChars="200"/>
    </w:pPr>
    <w:rPr>
      <w:kern w:val="0"/>
      <w:sz w:val="28"/>
      <w:szCs w:val="28"/>
    </w:rPr>
  </w:style>
  <w:style w:type="paragraph" w:styleId="26">
    <w:name w:val="toc 5"/>
    <w:basedOn w:val="1"/>
    <w:next w:val="1"/>
    <w:autoRedefine/>
    <w:qFormat/>
    <w:uiPriority w:val="0"/>
    <w:pPr>
      <w:ind w:left="840"/>
      <w:jc w:val="left"/>
    </w:pPr>
    <w:rPr>
      <w:sz w:val="18"/>
      <w:szCs w:val="18"/>
    </w:rPr>
  </w:style>
  <w:style w:type="paragraph" w:styleId="27">
    <w:name w:val="toc 3"/>
    <w:basedOn w:val="1"/>
    <w:next w:val="1"/>
    <w:autoRedefine/>
    <w:qFormat/>
    <w:uiPriority w:val="0"/>
    <w:pPr>
      <w:ind w:left="420"/>
      <w:jc w:val="left"/>
    </w:pPr>
    <w:rPr>
      <w:i/>
      <w:iCs/>
      <w:sz w:val="20"/>
      <w:szCs w:val="20"/>
    </w:rPr>
  </w:style>
  <w:style w:type="paragraph" w:styleId="28">
    <w:name w:val="Plain Text"/>
    <w:basedOn w:val="1"/>
    <w:link w:val="82"/>
    <w:autoRedefine/>
    <w:qFormat/>
    <w:uiPriority w:val="0"/>
    <w:rPr>
      <w:rFonts w:ascii="宋体" w:hAnsi="Courier New" w:cs="宋体"/>
    </w:rPr>
  </w:style>
  <w:style w:type="paragraph" w:styleId="29">
    <w:name w:val="toc 8"/>
    <w:basedOn w:val="1"/>
    <w:next w:val="1"/>
    <w:autoRedefine/>
    <w:qFormat/>
    <w:uiPriority w:val="0"/>
    <w:pPr>
      <w:ind w:left="1470"/>
      <w:jc w:val="left"/>
    </w:pPr>
    <w:rPr>
      <w:sz w:val="18"/>
      <w:szCs w:val="18"/>
    </w:rPr>
  </w:style>
  <w:style w:type="paragraph" w:styleId="30">
    <w:name w:val="Date"/>
    <w:basedOn w:val="1"/>
    <w:next w:val="1"/>
    <w:link w:val="83"/>
    <w:autoRedefine/>
    <w:qFormat/>
    <w:uiPriority w:val="0"/>
    <w:pPr>
      <w:widowControl/>
      <w:ind w:left="100"/>
      <w:jc w:val="left"/>
    </w:pPr>
    <w:rPr>
      <w:rFonts w:ascii="宋体" w:hAnsi="宋体" w:cs="宋体"/>
      <w:kern w:val="0"/>
      <w:sz w:val="28"/>
      <w:szCs w:val="28"/>
    </w:rPr>
  </w:style>
  <w:style w:type="paragraph" w:styleId="31">
    <w:name w:val="Body Text Indent 2"/>
    <w:basedOn w:val="1"/>
    <w:link w:val="84"/>
    <w:autoRedefine/>
    <w:qFormat/>
    <w:uiPriority w:val="0"/>
    <w:pPr>
      <w:ind w:left="1436" w:leftChars="684"/>
    </w:pPr>
    <w:rPr>
      <w:sz w:val="24"/>
      <w:szCs w:val="24"/>
    </w:rPr>
  </w:style>
  <w:style w:type="paragraph" w:styleId="32">
    <w:name w:val="List Continue 5"/>
    <w:basedOn w:val="1"/>
    <w:autoRedefine/>
    <w:qFormat/>
    <w:uiPriority w:val="0"/>
    <w:pPr>
      <w:spacing w:after="120"/>
      <w:ind w:left="2100" w:leftChars="1000"/>
    </w:pPr>
  </w:style>
  <w:style w:type="paragraph" w:styleId="33">
    <w:name w:val="Balloon Text"/>
    <w:basedOn w:val="1"/>
    <w:link w:val="85"/>
    <w:autoRedefine/>
    <w:qFormat/>
    <w:uiPriority w:val="0"/>
    <w:rPr>
      <w:rFonts w:ascii="Calibri" w:hAnsi="Calibri" w:cs="Calibri"/>
      <w:sz w:val="18"/>
      <w:szCs w:val="18"/>
    </w:rPr>
  </w:style>
  <w:style w:type="paragraph" w:styleId="34">
    <w:name w:val="footer"/>
    <w:basedOn w:val="1"/>
    <w:link w:val="86"/>
    <w:autoRedefine/>
    <w:qFormat/>
    <w:uiPriority w:val="0"/>
    <w:pPr>
      <w:tabs>
        <w:tab w:val="center" w:pos="4153"/>
        <w:tab w:val="right" w:pos="8306"/>
      </w:tabs>
      <w:snapToGrid w:val="0"/>
      <w:jc w:val="left"/>
    </w:pPr>
    <w:rPr>
      <w:rFonts w:ascii="Calibri" w:hAnsi="Calibri" w:cs="Calibri"/>
      <w:sz w:val="18"/>
      <w:szCs w:val="18"/>
    </w:rPr>
  </w:style>
  <w:style w:type="paragraph" w:styleId="35">
    <w:name w:val="header"/>
    <w:basedOn w:val="1"/>
    <w:link w:val="87"/>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7">
    <w:name w:val="List Continue 4"/>
    <w:basedOn w:val="1"/>
    <w:autoRedefine/>
    <w:qFormat/>
    <w:uiPriority w:val="0"/>
    <w:pPr>
      <w:spacing w:after="120"/>
      <w:ind w:left="1680" w:leftChars="800"/>
    </w:pPr>
  </w:style>
  <w:style w:type="paragraph" w:styleId="38">
    <w:name w:val="toc 4"/>
    <w:basedOn w:val="1"/>
    <w:next w:val="1"/>
    <w:autoRedefine/>
    <w:qFormat/>
    <w:uiPriority w:val="0"/>
    <w:pPr>
      <w:tabs>
        <w:tab w:val="left" w:pos="1080"/>
        <w:tab w:val="right" w:leader="dot" w:pos="9125"/>
      </w:tabs>
      <w:adjustRightInd w:val="0"/>
      <w:snapToGrid w:val="0"/>
      <w:spacing w:line="360" w:lineRule="auto"/>
      <w:jc w:val="left"/>
    </w:pPr>
    <w:rPr>
      <w:sz w:val="18"/>
      <w:szCs w:val="18"/>
    </w:rPr>
  </w:style>
  <w:style w:type="paragraph" w:styleId="39">
    <w:name w:val="Subtitle"/>
    <w:basedOn w:val="1"/>
    <w:next w:val="1"/>
    <w:link w:val="215"/>
    <w:autoRedefine/>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autoRedefine/>
    <w:qFormat/>
    <w:uiPriority w:val="0"/>
    <w:pPr>
      <w:ind w:left="200" w:hanging="200" w:hangingChars="200"/>
    </w:pPr>
  </w:style>
  <w:style w:type="paragraph" w:styleId="41">
    <w:name w:val="footnote text"/>
    <w:basedOn w:val="1"/>
    <w:link w:val="88"/>
    <w:autoRedefine/>
    <w:qFormat/>
    <w:uiPriority w:val="0"/>
    <w:pPr>
      <w:snapToGrid w:val="0"/>
      <w:jc w:val="left"/>
    </w:pPr>
    <w:rPr>
      <w:sz w:val="18"/>
      <w:szCs w:val="18"/>
    </w:rPr>
  </w:style>
  <w:style w:type="paragraph" w:styleId="42">
    <w:name w:val="toc 6"/>
    <w:basedOn w:val="1"/>
    <w:next w:val="1"/>
    <w:autoRedefine/>
    <w:qFormat/>
    <w:uiPriority w:val="0"/>
    <w:pPr>
      <w:ind w:left="1050"/>
      <w:jc w:val="left"/>
    </w:pPr>
    <w:rPr>
      <w:sz w:val="18"/>
      <w:szCs w:val="18"/>
    </w:rPr>
  </w:style>
  <w:style w:type="paragraph" w:styleId="43">
    <w:name w:val="List 5"/>
    <w:basedOn w:val="1"/>
    <w:autoRedefine/>
    <w:qFormat/>
    <w:uiPriority w:val="0"/>
    <w:pPr>
      <w:ind w:left="100" w:leftChars="800" w:hanging="200" w:hangingChars="200"/>
    </w:pPr>
  </w:style>
  <w:style w:type="paragraph" w:styleId="44">
    <w:name w:val="Body Text Indent 3"/>
    <w:basedOn w:val="1"/>
    <w:link w:val="89"/>
    <w:autoRedefine/>
    <w:qFormat/>
    <w:uiPriority w:val="0"/>
    <w:pPr>
      <w:spacing w:after="120"/>
      <w:ind w:left="420" w:leftChars="200"/>
    </w:pPr>
    <w:rPr>
      <w:sz w:val="16"/>
      <w:szCs w:val="16"/>
    </w:rPr>
  </w:style>
  <w:style w:type="paragraph" w:styleId="45">
    <w:name w:val="toc 2"/>
    <w:basedOn w:val="1"/>
    <w:next w:val="1"/>
    <w:autoRedefine/>
    <w:qFormat/>
    <w:uiPriority w:val="0"/>
    <w:pPr>
      <w:ind w:left="210"/>
      <w:jc w:val="left"/>
    </w:pPr>
    <w:rPr>
      <w:smallCaps/>
      <w:sz w:val="20"/>
      <w:szCs w:val="20"/>
    </w:rPr>
  </w:style>
  <w:style w:type="paragraph" w:styleId="46">
    <w:name w:val="toc 9"/>
    <w:basedOn w:val="1"/>
    <w:next w:val="1"/>
    <w:autoRedefine/>
    <w:qFormat/>
    <w:uiPriority w:val="0"/>
    <w:pPr>
      <w:ind w:left="1680"/>
      <w:jc w:val="left"/>
    </w:pPr>
    <w:rPr>
      <w:sz w:val="18"/>
      <w:szCs w:val="18"/>
    </w:rPr>
  </w:style>
  <w:style w:type="paragraph" w:styleId="47">
    <w:name w:val="Body Text 2"/>
    <w:basedOn w:val="1"/>
    <w:link w:val="90"/>
    <w:autoRedefine/>
    <w:qFormat/>
    <w:uiPriority w:val="0"/>
    <w:rPr>
      <w:rFonts w:ascii="宋体" w:hAnsi="宋体" w:cs="宋体"/>
      <w:sz w:val="24"/>
      <w:szCs w:val="24"/>
    </w:rPr>
  </w:style>
  <w:style w:type="paragraph" w:styleId="48">
    <w:name w:val="List 4"/>
    <w:basedOn w:val="1"/>
    <w:autoRedefine/>
    <w:qFormat/>
    <w:uiPriority w:val="0"/>
    <w:pPr>
      <w:ind w:left="100" w:leftChars="600" w:hanging="200" w:hangingChars="200"/>
    </w:pPr>
  </w:style>
  <w:style w:type="paragraph" w:styleId="49">
    <w:name w:val="List Continue 2"/>
    <w:basedOn w:val="1"/>
    <w:autoRedefine/>
    <w:qFormat/>
    <w:uiPriority w:val="0"/>
    <w:pPr>
      <w:spacing w:after="120"/>
      <w:ind w:left="840" w:leftChars="400"/>
    </w:pPr>
  </w:style>
  <w:style w:type="paragraph" w:styleId="50">
    <w:name w:val="HTML Preformatted"/>
    <w:basedOn w:val="1"/>
    <w:link w:val="91"/>
    <w:autoRedefine/>
    <w:qFormat/>
    <w:uiPriority w:val="99"/>
    <w:rPr>
      <w:rFonts w:ascii="Courier New" w:hAnsi="Courier New" w:cs="Courier New"/>
      <w:sz w:val="20"/>
      <w:szCs w:val="20"/>
    </w:rPr>
  </w:style>
  <w:style w:type="paragraph" w:styleId="5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52">
    <w:name w:val="List Continue 3"/>
    <w:basedOn w:val="1"/>
    <w:autoRedefine/>
    <w:qFormat/>
    <w:uiPriority w:val="0"/>
    <w:pPr>
      <w:spacing w:after="120"/>
      <w:ind w:left="1260" w:leftChars="600"/>
    </w:pPr>
  </w:style>
  <w:style w:type="paragraph" w:styleId="53">
    <w:name w:val="Title"/>
    <w:basedOn w:val="1"/>
    <w:next w:val="1"/>
    <w:link w:val="217"/>
    <w:autoRedefine/>
    <w:qFormat/>
    <w:uiPriority w:val="10"/>
    <w:pPr>
      <w:tabs>
        <w:tab w:val="left" w:pos="1140"/>
        <w:tab w:val="left" w:pos="1320"/>
      </w:tabs>
      <w:spacing w:before="240" w:after="60"/>
      <w:jc w:val="center"/>
      <w:outlineLvl w:val="0"/>
    </w:pPr>
    <w:rPr>
      <w:rFonts w:ascii="Cambria" w:hAnsi="Cambria"/>
      <w:b/>
      <w:bCs/>
      <w:sz w:val="32"/>
      <w:szCs w:val="32"/>
    </w:rPr>
  </w:style>
  <w:style w:type="paragraph" w:styleId="54">
    <w:name w:val="annotation subject"/>
    <w:basedOn w:val="17"/>
    <w:next w:val="17"/>
    <w:link w:val="92"/>
    <w:autoRedefine/>
    <w:qFormat/>
    <w:uiPriority w:val="0"/>
    <w:rPr>
      <w:b/>
      <w:bCs/>
    </w:rPr>
  </w:style>
  <w:style w:type="paragraph" w:styleId="55">
    <w:name w:val="Body Text First Indent"/>
    <w:basedOn w:val="20"/>
    <w:link w:val="93"/>
    <w:autoRedefine/>
    <w:qFormat/>
    <w:uiPriority w:val="99"/>
    <w:pPr>
      <w:spacing w:line="360" w:lineRule="auto"/>
      <w:ind w:firstLine="482"/>
    </w:pPr>
    <w:rPr>
      <w:b/>
      <w:bCs/>
    </w:rPr>
  </w:style>
  <w:style w:type="paragraph" w:styleId="56">
    <w:name w:val="Body Text First Indent 2"/>
    <w:basedOn w:val="21"/>
    <w:link w:val="78"/>
    <w:autoRedefine/>
    <w:qFormat/>
    <w:locked/>
    <w:uiPriority w:val="0"/>
    <w:pPr>
      <w:ind w:firstLine="420" w:firstLineChars="200"/>
    </w:pPr>
  </w:style>
  <w:style w:type="table" w:styleId="58">
    <w:name w:val="Table Grid"/>
    <w:basedOn w:val="5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autoRedefine/>
    <w:qFormat/>
    <w:locked/>
    <w:uiPriority w:val="22"/>
    <w:rPr>
      <w:b/>
      <w:bCs/>
    </w:rPr>
  </w:style>
  <w:style w:type="character" w:styleId="61">
    <w:name w:val="page number"/>
    <w:basedOn w:val="59"/>
    <w:autoRedefine/>
    <w:qFormat/>
    <w:uiPriority w:val="0"/>
  </w:style>
  <w:style w:type="character" w:styleId="62">
    <w:name w:val="FollowedHyperlink"/>
    <w:basedOn w:val="59"/>
    <w:autoRedefine/>
    <w:qFormat/>
    <w:locked/>
    <w:uiPriority w:val="99"/>
    <w:rPr>
      <w:color w:val="333333"/>
      <w:u w:val="none"/>
    </w:rPr>
  </w:style>
  <w:style w:type="character" w:styleId="63">
    <w:name w:val="Emphasis"/>
    <w:autoRedefine/>
    <w:qFormat/>
    <w:uiPriority w:val="20"/>
    <w:rPr>
      <w:color w:val="CC0000"/>
    </w:rPr>
  </w:style>
  <w:style w:type="character" w:styleId="64">
    <w:name w:val="Hyperlink"/>
    <w:basedOn w:val="59"/>
    <w:autoRedefine/>
    <w:qFormat/>
    <w:uiPriority w:val="99"/>
    <w:rPr>
      <w:color w:val="333333"/>
      <w:u w:val="none"/>
    </w:rPr>
  </w:style>
  <w:style w:type="character" w:styleId="65">
    <w:name w:val="annotation reference"/>
    <w:basedOn w:val="59"/>
    <w:autoRedefine/>
    <w:qFormat/>
    <w:uiPriority w:val="0"/>
    <w:rPr>
      <w:sz w:val="21"/>
      <w:szCs w:val="21"/>
    </w:rPr>
  </w:style>
  <w:style w:type="character" w:styleId="66">
    <w:name w:val="HTML Cite"/>
    <w:autoRedefine/>
    <w:unhideWhenUsed/>
    <w:qFormat/>
    <w:locked/>
    <w:uiPriority w:val="99"/>
  </w:style>
  <w:style w:type="character" w:styleId="67">
    <w:name w:val="footnote reference"/>
    <w:basedOn w:val="59"/>
    <w:autoRedefine/>
    <w:qFormat/>
    <w:uiPriority w:val="0"/>
    <w:rPr>
      <w:vertAlign w:val="superscript"/>
    </w:rPr>
  </w:style>
  <w:style w:type="character" w:customStyle="1" w:styleId="68">
    <w:name w:val="标题 1 Char"/>
    <w:basedOn w:val="59"/>
    <w:link w:val="2"/>
    <w:autoRedefine/>
    <w:qFormat/>
    <w:locked/>
    <w:uiPriority w:val="0"/>
    <w:rPr>
      <w:b/>
      <w:bCs/>
      <w:kern w:val="44"/>
      <w:sz w:val="44"/>
      <w:szCs w:val="44"/>
    </w:rPr>
  </w:style>
  <w:style w:type="character" w:customStyle="1" w:styleId="69">
    <w:name w:val="标题 2 Char"/>
    <w:basedOn w:val="59"/>
    <w:link w:val="3"/>
    <w:autoRedefine/>
    <w:qFormat/>
    <w:locked/>
    <w:uiPriority w:val="0"/>
    <w:rPr>
      <w:rFonts w:ascii="Arial" w:hAnsi="Arial" w:eastAsia="黑体" w:cs="Arial"/>
      <w:b/>
      <w:bCs/>
      <w:sz w:val="32"/>
      <w:szCs w:val="32"/>
    </w:rPr>
  </w:style>
  <w:style w:type="character" w:customStyle="1" w:styleId="70">
    <w:name w:val="标题 3 Char"/>
    <w:basedOn w:val="59"/>
    <w:link w:val="4"/>
    <w:autoRedefine/>
    <w:qFormat/>
    <w:locked/>
    <w:uiPriority w:val="0"/>
    <w:rPr>
      <w:rFonts w:ascii="Times New Roman" w:hAnsi="Times New Roman" w:cs="Times New Roman"/>
      <w:b/>
      <w:bCs/>
      <w:sz w:val="32"/>
      <w:szCs w:val="32"/>
    </w:rPr>
  </w:style>
  <w:style w:type="character" w:customStyle="1" w:styleId="71">
    <w:name w:val="标题 4 Char"/>
    <w:basedOn w:val="59"/>
    <w:link w:val="5"/>
    <w:autoRedefine/>
    <w:qFormat/>
    <w:locked/>
    <w:uiPriority w:val="0"/>
    <w:rPr>
      <w:rFonts w:ascii="Arial" w:hAnsi="Arial" w:eastAsia="黑体" w:cs="Arial"/>
      <w:b/>
      <w:bCs/>
      <w:kern w:val="2"/>
      <w:sz w:val="28"/>
      <w:szCs w:val="28"/>
      <w:lang w:val="en-US" w:eastAsia="zh-CN"/>
    </w:rPr>
  </w:style>
  <w:style w:type="character" w:customStyle="1" w:styleId="72">
    <w:name w:val="标题 5 Char"/>
    <w:basedOn w:val="59"/>
    <w:link w:val="6"/>
    <w:autoRedefine/>
    <w:qFormat/>
    <w:locked/>
    <w:uiPriority w:val="0"/>
    <w:rPr>
      <w:rFonts w:ascii="Times New Roman" w:hAnsi="Times New Roman" w:cs="Times New Roman"/>
      <w:b/>
      <w:bCs/>
      <w:sz w:val="28"/>
      <w:szCs w:val="28"/>
    </w:rPr>
  </w:style>
  <w:style w:type="character" w:customStyle="1" w:styleId="73">
    <w:name w:val="标题 6 Char"/>
    <w:basedOn w:val="59"/>
    <w:link w:val="7"/>
    <w:autoRedefine/>
    <w:qFormat/>
    <w:locked/>
    <w:uiPriority w:val="0"/>
    <w:rPr>
      <w:rFonts w:ascii="Cambria" w:hAnsi="Cambria" w:eastAsia="宋体" w:cs="Cambria"/>
      <w:b/>
      <w:bCs/>
      <w:sz w:val="24"/>
      <w:szCs w:val="24"/>
    </w:rPr>
  </w:style>
  <w:style w:type="character" w:customStyle="1" w:styleId="74">
    <w:name w:val="标题 7 Char"/>
    <w:basedOn w:val="59"/>
    <w:link w:val="8"/>
    <w:autoRedefine/>
    <w:qFormat/>
    <w:locked/>
    <w:uiPriority w:val="0"/>
    <w:rPr>
      <w:rFonts w:ascii="Times New Roman" w:hAnsi="Times New Roman" w:cs="Times New Roman"/>
      <w:b/>
      <w:bCs/>
      <w:sz w:val="24"/>
      <w:szCs w:val="24"/>
    </w:rPr>
  </w:style>
  <w:style w:type="character" w:customStyle="1" w:styleId="75">
    <w:name w:val="标题 8 Char"/>
    <w:basedOn w:val="59"/>
    <w:link w:val="9"/>
    <w:autoRedefine/>
    <w:qFormat/>
    <w:locked/>
    <w:uiPriority w:val="0"/>
    <w:rPr>
      <w:rFonts w:ascii="Cambria" w:hAnsi="Cambria" w:eastAsia="宋体" w:cs="Cambria"/>
      <w:sz w:val="24"/>
      <w:szCs w:val="24"/>
    </w:rPr>
  </w:style>
  <w:style w:type="character" w:customStyle="1" w:styleId="76">
    <w:name w:val="标题 9 Char"/>
    <w:basedOn w:val="59"/>
    <w:link w:val="10"/>
    <w:autoRedefine/>
    <w:qFormat/>
    <w:locked/>
    <w:uiPriority w:val="0"/>
    <w:rPr>
      <w:rFonts w:ascii="Cambria" w:hAnsi="Cambria" w:eastAsia="宋体" w:cs="Cambria"/>
      <w:sz w:val="21"/>
      <w:szCs w:val="21"/>
    </w:rPr>
  </w:style>
  <w:style w:type="character" w:customStyle="1" w:styleId="77">
    <w:name w:val="正文文本缩进 Char"/>
    <w:basedOn w:val="59"/>
    <w:link w:val="21"/>
    <w:autoRedefine/>
    <w:qFormat/>
    <w:locked/>
    <w:uiPriority w:val="0"/>
    <w:rPr>
      <w:kern w:val="2"/>
      <w:sz w:val="24"/>
      <w:szCs w:val="24"/>
    </w:rPr>
  </w:style>
  <w:style w:type="character" w:customStyle="1" w:styleId="78">
    <w:name w:val="正文首行缩进 2 Char"/>
    <w:basedOn w:val="77"/>
    <w:link w:val="56"/>
    <w:autoRedefine/>
    <w:qFormat/>
    <w:locked/>
    <w:uiPriority w:val="0"/>
    <w:rPr>
      <w:rFonts w:ascii="Times New Roman" w:hAnsi="Times New Roman" w:cs="Times New Roman"/>
      <w:kern w:val="2"/>
      <w:sz w:val="21"/>
      <w:szCs w:val="21"/>
    </w:rPr>
  </w:style>
  <w:style w:type="character" w:customStyle="1" w:styleId="79">
    <w:name w:val="文档结构图 Char"/>
    <w:basedOn w:val="59"/>
    <w:link w:val="15"/>
    <w:autoRedefine/>
    <w:qFormat/>
    <w:locked/>
    <w:uiPriority w:val="0"/>
    <w:rPr>
      <w:rFonts w:ascii="Times New Roman" w:hAnsi="Times New Roman" w:cs="Times New Roman"/>
      <w:sz w:val="2"/>
      <w:szCs w:val="2"/>
    </w:rPr>
  </w:style>
  <w:style w:type="character" w:customStyle="1" w:styleId="80">
    <w:name w:val="批注文字 Char"/>
    <w:basedOn w:val="59"/>
    <w:link w:val="17"/>
    <w:autoRedefine/>
    <w:qFormat/>
    <w:locked/>
    <w:uiPriority w:val="0"/>
    <w:rPr>
      <w:kern w:val="2"/>
      <w:sz w:val="21"/>
      <w:szCs w:val="21"/>
    </w:rPr>
  </w:style>
  <w:style w:type="character" w:customStyle="1" w:styleId="81">
    <w:name w:val="正文文本 Char"/>
    <w:basedOn w:val="59"/>
    <w:link w:val="20"/>
    <w:autoRedefine/>
    <w:qFormat/>
    <w:locked/>
    <w:uiPriority w:val="0"/>
    <w:rPr>
      <w:rFonts w:ascii="Times New Roman" w:hAnsi="Times New Roman" w:cs="Times New Roman"/>
      <w:sz w:val="21"/>
      <w:szCs w:val="21"/>
    </w:rPr>
  </w:style>
  <w:style w:type="character" w:customStyle="1" w:styleId="82">
    <w:name w:val="纯文本 Char"/>
    <w:basedOn w:val="59"/>
    <w:link w:val="28"/>
    <w:autoRedefine/>
    <w:qFormat/>
    <w:locked/>
    <w:uiPriority w:val="0"/>
    <w:rPr>
      <w:rFonts w:ascii="宋体" w:hAnsi="Courier New" w:cs="宋体"/>
      <w:sz w:val="21"/>
      <w:szCs w:val="21"/>
    </w:rPr>
  </w:style>
  <w:style w:type="character" w:customStyle="1" w:styleId="83">
    <w:name w:val="日期 Char"/>
    <w:basedOn w:val="59"/>
    <w:link w:val="30"/>
    <w:autoRedefine/>
    <w:qFormat/>
    <w:locked/>
    <w:uiPriority w:val="0"/>
    <w:rPr>
      <w:rFonts w:ascii="Times New Roman" w:hAnsi="Times New Roman" w:cs="Times New Roman"/>
      <w:sz w:val="21"/>
      <w:szCs w:val="21"/>
    </w:rPr>
  </w:style>
  <w:style w:type="character" w:customStyle="1" w:styleId="84">
    <w:name w:val="正文文本缩进 2 Char"/>
    <w:basedOn w:val="59"/>
    <w:link w:val="31"/>
    <w:autoRedefine/>
    <w:qFormat/>
    <w:locked/>
    <w:uiPriority w:val="0"/>
    <w:rPr>
      <w:rFonts w:ascii="Times New Roman" w:hAnsi="Times New Roman" w:cs="Times New Roman"/>
      <w:sz w:val="21"/>
      <w:szCs w:val="21"/>
    </w:rPr>
  </w:style>
  <w:style w:type="character" w:customStyle="1" w:styleId="85">
    <w:name w:val="批注框文本 Char"/>
    <w:basedOn w:val="59"/>
    <w:link w:val="33"/>
    <w:autoRedefine/>
    <w:qFormat/>
    <w:locked/>
    <w:uiPriority w:val="0"/>
    <w:rPr>
      <w:rFonts w:eastAsia="宋体"/>
      <w:kern w:val="2"/>
      <w:sz w:val="18"/>
      <w:szCs w:val="18"/>
      <w:lang w:val="en-US" w:eastAsia="zh-CN"/>
    </w:rPr>
  </w:style>
  <w:style w:type="character" w:customStyle="1" w:styleId="86">
    <w:name w:val="页脚 Char"/>
    <w:basedOn w:val="59"/>
    <w:link w:val="34"/>
    <w:autoRedefine/>
    <w:qFormat/>
    <w:locked/>
    <w:uiPriority w:val="0"/>
    <w:rPr>
      <w:kern w:val="2"/>
      <w:sz w:val="18"/>
      <w:szCs w:val="18"/>
    </w:rPr>
  </w:style>
  <w:style w:type="character" w:customStyle="1" w:styleId="87">
    <w:name w:val="页眉 Char"/>
    <w:basedOn w:val="59"/>
    <w:link w:val="35"/>
    <w:autoRedefine/>
    <w:qFormat/>
    <w:locked/>
    <w:uiPriority w:val="0"/>
    <w:rPr>
      <w:rFonts w:ascii="Times New Roman" w:hAnsi="Times New Roman" w:cs="Times New Roman"/>
      <w:sz w:val="18"/>
      <w:szCs w:val="18"/>
    </w:rPr>
  </w:style>
  <w:style w:type="character" w:customStyle="1" w:styleId="88">
    <w:name w:val="脚注文本 Char"/>
    <w:basedOn w:val="59"/>
    <w:link w:val="41"/>
    <w:autoRedefine/>
    <w:qFormat/>
    <w:locked/>
    <w:uiPriority w:val="0"/>
    <w:rPr>
      <w:rFonts w:ascii="Times New Roman" w:hAnsi="Times New Roman" w:cs="Times New Roman"/>
      <w:sz w:val="18"/>
      <w:szCs w:val="18"/>
    </w:rPr>
  </w:style>
  <w:style w:type="character" w:customStyle="1" w:styleId="89">
    <w:name w:val="正文文本缩进 3 Char"/>
    <w:basedOn w:val="59"/>
    <w:link w:val="44"/>
    <w:autoRedefine/>
    <w:qFormat/>
    <w:locked/>
    <w:uiPriority w:val="0"/>
    <w:rPr>
      <w:rFonts w:ascii="Times New Roman" w:hAnsi="Times New Roman" w:cs="Times New Roman"/>
      <w:sz w:val="16"/>
      <w:szCs w:val="16"/>
    </w:rPr>
  </w:style>
  <w:style w:type="character" w:customStyle="1" w:styleId="90">
    <w:name w:val="正文文本 2 Char"/>
    <w:basedOn w:val="59"/>
    <w:link w:val="47"/>
    <w:autoRedefine/>
    <w:qFormat/>
    <w:locked/>
    <w:uiPriority w:val="0"/>
    <w:rPr>
      <w:rFonts w:ascii="Times New Roman" w:hAnsi="Times New Roman" w:cs="Times New Roman"/>
      <w:sz w:val="21"/>
      <w:szCs w:val="21"/>
    </w:rPr>
  </w:style>
  <w:style w:type="character" w:customStyle="1" w:styleId="91">
    <w:name w:val="HTML 预设格式 Char"/>
    <w:basedOn w:val="59"/>
    <w:link w:val="50"/>
    <w:autoRedefine/>
    <w:qFormat/>
    <w:locked/>
    <w:uiPriority w:val="0"/>
    <w:rPr>
      <w:rFonts w:ascii="Courier New" w:hAnsi="Courier New" w:cs="Courier New"/>
      <w:kern w:val="2"/>
    </w:rPr>
  </w:style>
  <w:style w:type="character" w:customStyle="1" w:styleId="92">
    <w:name w:val="批注主题 Char"/>
    <w:basedOn w:val="80"/>
    <w:link w:val="54"/>
    <w:autoRedefine/>
    <w:qFormat/>
    <w:locked/>
    <w:uiPriority w:val="0"/>
    <w:rPr>
      <w:rFonts w:ascii="Times New Roman" w:hAnsi="Times New Roman" w:cs="Times New Roman"/>
      <w:b/>
      <w:bCs/>
      <w:kern w:val="2"/>
      <w:sz w:val="21"/>
      <w:szCs w:val="21"/>
    </w:rPr>
  </w:style>
  <w:style w:type="character" w:customStyle="1" w:styleId="93">
    <w:name w:val="正文首行缩进 Char"/>
    <w:basedOn w:val="81"/>
    <w:link w:val="55"/>
    <w:autoRedefine/>
    <w:qFormat/>
    <w:locked/>
    <w:uiPriority w:val="0"/>
    <w:rPr>
      <w:rFonts w:ascii="Times New Roman" w:hAnsi="Times New Roman" w:cs="Times New Roman"/>
      <w:sz w:val="21"/>
      <w:szCs w:val="21"/>
    </w:rPr>
  </w:style>
  <w:style w:type="character" w:customStyle="1" w:styleId="94">
    <w:name w:val="style1"/>
    <w:autoRedefine/>
    <w:qFormat/>
    <w:uiPriority w:val="0"/>
  </w:style>
  <w:style w:type="character" w:customStyle="1" w:styleId="95">
    <w:name w:val="纯文本 Char_0_0"/>
    <w:link w:val="96"/>
    <w:autoRedefine/>
    <w:qFormat/>
    <w:locked/>
    <w:uiPriority w:val="99"/>
    <w:rPr>
      <w:rFonts w:ascii="宋体" w:hAnsi="Courier New" w:cs="宋体"/>
      <w:kern w:val="2"/>
      <w:sz w:val="21"/>
      <w:szCs w:val="21"/>
    </w:rPr>
  </w:style>
  <w:style w:type="paragraph" w:customStyle="1" w:styleId="96">
    <w:name w:val="纯文本_0_0"/>
    <w:basedOn w:val="97"/>
    <w:link w:val="95"/>
    <w:autoRedefine/>
    <w:qFormat/>
    <w:uiPriority w:val="99"/>
    <w:rPr>
      <w:rFonts w:ascii="宋体" w:hAnsi="Courier New" w:cs="宋体"/>
    </w:rPr>
  </w:style>
  <w:style w:type="paragraph" w:customStyle="1" w:styleId="97">
    <w:name w:val="正文_7_1_0"/>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98">
    <w:name w:val="标题 1 Char Char"/>
    <w:autoRedefine/>
    <w:qFormat/>
    <w:uiPriority w:val="0"/>
    <w:rPr>
      <w:rFonts w:ascii="宋体" w:hAnsi="宋体" w:eastAsia="宋体" w:cs="宋体"/>
      <w:b/>
      <w:bCs/>
      <w:spacing w:val="-2"/>
      <w:sz w:val="24"/>
      <w:szCs w:val="24"/>
      <w:lang w:val="en-US" w:eastAsia="zh-CN"/>
    </w:rPr>
  </w:style>
  <w:style w:type="character" w:customStyle="1" w:styleId="99">
    <w:name w:val="font51"/>
    <w:autoRedefine/>
    <w:qFormat/>
    <w:uiPriority w:val="0"/>
    <w:rPr>
      <w:rFonts w:ascii="宋体" w:hAnsi="宋体" w:eastAsia="宋体" w:cs="宋体"/>
      <w:color w:val="000000"/>
      <w:sz w:val="24"/>
      <w:szCs w:val="24"/>
      <w:u w:val="none"/>
    </w:rPr>
  </w:style>
  <w:style w:type="character" w:customStyle="1" w:styleId="100">
    <w:name w:val="Style Heading 3 + Char"/>
    <w:link w:val="101"/>
    <w:autoRedefine/>
    <w:qFormat/>
    <w:locked/>
    <w:uiPriority w:val="0"/>
    <w:rPr>
      <w:rFonts w:eastAsia="宋体"/>
      <w:b/>
      <w:bCs/>
      <w:kern w:val="2"/>
      <w:sz w:val="28"/>
      <w:szCs w:val="28"/>
      <w:lang w:val="en-US" w:eastAsia="zh-CN"/>
    </w:rPr>
  </w:style>
  <w:style w:type="paragraph" w:customStyle="1" w:styleId="101">
    <w:name w:val="Style Heading 3 +"/>
    <w:basedOn w:val="4"/>
    <w:link w:val="100"/>
    <w:autoRedefine/>
    <w:qFormat/>
    <w:uiPriority w:val="0"/>
    <w:pPr>
      <w:adjustRightInd/>
      <w:spacing w:before="120" w:after="120" w:line="120" w:lineRule="atLeast"/>
      <w:textAlignment w:val="auto"/>
    </w:pPr>
    <w:rPr>
      <w:kern w:val="2"/>
      <w:sz w:val="28"/>
      <w:szCs w:val="28"/>
    </w:rPr>
  </w:style>
  <w:style w:type="character" w:customStyle="1" w:styleId="102">
    <w:name w:val="font11"/>
    <w:autoRedefine/>
    <w:qFormat/>
    <w:uiPriority w:val="0"/>
    <w:rPr>
      <w:rFonts w:ascii="宋体" w:hAnsi="宋体" w:eastAsia="宋体" w:cs="宋体"/>
      <w:color w:val="000000"/>
      <w:sz w:val="24"/>
      <w:szCs w:val="24"/>
      <w:u w:val="none"/>
    </w:rPr>
  </w:style>
  <w:style w:type="character" w:customStyle="1" w:styleId="103">
    <w:name w:val="正文缩进 Char"/>
    <w:link w:val="13"/>
    <w:autoRedefine/>
    <w:qFormat/>
    <w:locked/>
    <w:uiPriority w:val="0"/>
    <w:rPr>
      <w:kern w:val="2"/>
      <w:sz w:val="21"/>
      <w:szCs w:val="21"/>
    </w:rPr>
  </w:style>
  <w:style w:type="character" w:customStyle="1" w:styleId="104">
    <w:name w:val="font01"/>
    <w:basedOn w:val="59"/>
    <w:autoRedefine/>
    <w:qFormat/>
    <w:uiPriority w:val="0"/>
    <w:rPr>
      <w:rFonts w:ascii="宋体" w:hAnsi="宋体" w:eastAsia="宋体" w:cs="宋体"/>
      <w:color w:val="FF0000"/>
      <w:sz w:val="24"/>
      <w:szCs w:val="24"/>
      <w:u w:val="none"/>
    </w:rPr>
  </w:style>
  <w:style w:type="paragraph" w:customStyle="1" w:styleId="105">
    <w:name w:val="简单回函地址"/>
    <w:basedOn w:val="1"/>
    <w:autoRedefine/>
    <w:qFormat/>
    <w:uiPriority w:val="0"/>
  </w:style>
  <w:style w:type="paragraph" w:customStyle="1" w:styleId="106">
    <w:name w:val="纯文本2"/>
    <w:basedOn w:val="1"/>
    <w:autoRedefine/>
    <w:qFormat/>
    <w:uiPriority w:val="99"/>
    <w:rPr>
      <w:rFonts w:ascii="宋体" w:hAnsi="Courier New" w:cs="宋体"/>
      <w:sz w:val="28"/>
      <w:szCs w:val="28"/>
    </w:rPr>
  </w:style>
  <w:style w:type="paragraph" w:customStyle="1" w:styleId="107">
    <w:name w:val="图文"/>
    <w:basedOn w:val="1"/>
    <w:autoRedefine/>
    <w:qFormat/>
    <w:uiPriority w:val="0"/>
    <w:pPr>
      <w:adjustRightInd w:val="0"/>
      <w:snapToGrid w:val="0"/>
      <w:spacing w:after="50" w:line="360" w:lineRule="auto"/>
    </w:pPr>
    <w:rPr>
      <w:sz w:val="24"/>
      <w:szCs w:val="24"/>
    </w:rPr>
  </w:style>
  <w:style w:type="paragraph" w:customStyle="1" w:styleId="108">
    <w:name w:val="Plain Text1"/>
    <w:basedOn w:val="1"/>
    <w:autoRedefine/>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09">
    <w:name w:val="文档正文"/>
    <w:basedOn w:val="1"/>
    <w:autoRedefine/>
    <w:qFormat/>
    <w:uiPriority w:val="0"/>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10">
    <w:name w:val="1"/>
    <w:basedOn w:val="1"/>
    <w:next w:val="28"/>
    <w:autoRedefine/>
    <w:qFormat/>
    <w:uiPriority w:val="0"/>
    <w:rPr>
      <w:rFonts w:ascii="宋体" w:hAnsi="Courier New" w:cs="宋体"/>
    </w:rPr>
  </w:style>
  <w:style w:type="paragraph" w:customStyle="1" w:styleId="111">
    <w:name w:val="6"/>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12">
    <w:name w:val="Char2"/>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13">
    <w:name w:val="二级目录"/>
    <w:next w:val="1"/>
    <w:link w:val="207"/>
    <w:autoRedefine/>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14">
    <w:name w:val="Char Char Char1 Char"/>
    <w:basedOn w:val="1"/>
    <w:autoRedefine/>
    <w:qFormat/>
    <w:uiPriority w:val="0"/>
  </w:style>
  <w:style w:type="paragraph" w:customStyle="1" w:styleId="115">
    <w:name w:val="列出段落1"/>
    <w:basedOn w:val="1"/>
    <w:autoRedefine/>
    <w:qFormat/>
    <w:uiPriority w:val="0"/>
    <w:pPr>
      <w:ind w:firstLine="420" w:firstLineChars="200"/>
    </w:pPr>
  </w:style>
  <w:style w:type="paragraph" w:customStyle="1" w:styleId="116">
    <w:name w:val="Normal_12_0"/>
    <w:autoRedefine/>
    <w:qFormat/>
    <w:uiPriority w:val="99"/>
    <w:rPr>
      <w:rFonts w:ascii="黑体" w:hAnsi="黑体" w:eastAsia="黑体" w:cs="黑体"/>
      <w:b/>
      <w:bCs/>
      <w:sz w:val="32"/>
      <w:szCs w:val="32"/>
      <w:lang w:val="en-US" w:eastAsia="zh-CN" w:bidi="ar-SA"/>
    </w:rPr>
  </w:style>
  <w:style w:type="paragraph" w:customStyle="1" w:styleId="117">
    <w:name w:val="p0"/>
    <w:basedOn w:val="1"/>
    <w:autoRedefine/>
    <w:qFormat/>
    <w:uiPriority w:val="0"/>
    <w:pPr>
      <w:widowControl/>
    </w:pPr>
    <w:rPr>
      <w:kern w:val="0"/>
    </w:rPr>
  </w:style>
  <w:style w:type="paragraph" w:customStyle="1" w:styleId="118">
    <w:name w:val="正文缩进2格"/>
    <w:basedOn w:val="1"/>
    <w:link w:val="142"/>
    <w:autoRedefine/>
    <w:qFormat/>
    <w:uiPriority w:val="0"/>
    <w:pPr>
      <w:spacing w:line="600" w:lineRule="exact"/>
      <w:ind w:firstLine="639" w:firstLineChars="206"/>
    </w:pPr>
    <w:rPr>
      <w:rFonts w:ascii="仿宋_GB2312" w:hAnsi="宋体" w:eastAsia="仿宋_GB2312" w:cs="仿宋_GB2312"/>
      <w:sz w:val="31"/>
      <w:szCs w:val="31"/>
    </w:rPr>
  </w:style>
  <w:style w:type="paragraph" w:customStyle="1" w:styleId="119">
    <w:name w:val="列出段落11"/>
    <w:basedOn w:val="1"/>
    <w:autoRedefine/>
    <w:qFormat/>
    <w:uiPriority w:val="99"/>
    <w:pPr>
      <w:ind w:firstLine="200" w:firstLineChars="200"/>
    </w:pPr>
    <w:rPr>
      <w:rFonts w:ascii="Calibri" w:hAnsi="Calibri" w:cs="Calibri"/>
    </w:rPr>
  </w:style>
  <w:style w:type="paragraph" w:customStyle="1" w:styleId="120">
    <w:name w:val="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21">
    <w:name w:val="默认段落字体 Para Char Char Char Char"/>
    <w:basedOn w:val="1"/>
    <w:autoRedefine/>
    <w:qFormat/>
    <w:uiPriority w:val="0"/>
  </w:style>
  <w:style w:type="paragraph" w:customStyle="1" w:styleId="122">
    <w:name w:val="样式 标题 1 + 宋体 段前: 0 磅 段后: 0 磅 行距: 单倍行距"/>
    <w:basedOn w:val="2"/>
    <w:next w:val="1"/>
    <w:autoRedefine/>
    <w:qFormat/>
    <w:uiPriority w:val="0"/>
    <w:pPr>
      <w:spacing w:beforeLines="100" w:afterLines="100"/>
    </w:pPr>
    <w:rPr>
      <w:rFonts w:ascii="仿宋_GB2312" w:hAnsi="宋体" w:cs="仿宋_GB2312"/>
    </w:rPr>
  </w:style>
  <w:style w:type="paragraph" w:customStyle="1" w:styleId="123">
    <w:name w:val="样式 标题 2 + 黑色 行距: 1.5 倍行距"/>
    <w:basedOn w:val="3"/>
    <w:autoRedefine/>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styleId="124">
    <w:name w:val="List Paragraph"/>
    <w:basedOn w:val="1"/>
    <w:autoRedefine/>
    <w:qFormat/>
    <w:uiPriority w:val="34"/>
    <w:pPr>
      <w:ind w:firstLine="420" w:firstLineChars="200"/>
    </w:pPr>
  </w:style>
  <w:style w:type="paragraph" w:customStyle="1" w:styleId="125">
    <w:name w:val="Default"/>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126">
    <w:name w:val="font21"/>
    <w:basedOn w:val="59"/>
    <w:autoRedefine/>
    <w:qFormat/>
    <w:uiPriority w:val="0"/>
    <w:rPr>
      <w:rFonts w:ascii="楷体_GB2312" w:eastAsia="楷体_GB2312" w:cs="楷体_GB2312"/>
      <w:color w:val="000000"/>
      <w:sz w:val="24"/>
      <w:szCs w:val="24"/>
      <w:u w:val="none"/>
    </w:rPr>
  </w:style>
  <w:style w:type="paragraph" w:customStyle="1" w:styleId="127">
    <w:name w:val="Body Text First Indent 21"/>
    <w:autoRedefine/>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28">
    <w:name w:val="正文_0"/>
    <w:autoRedefine/>
    <w:qFormat/>
    <w:uiPriority w:val="0"/>
    <w:rPr>
      <w:rFonts w:ascii="Times New Roman" w:hAnsi="Times New Roman" w:eastAsia="宋体" w:cs="Times New Roman"/>
      <w:sz w:val="21"/>
      <w:szCs w:val="21"/>
      <w:lang w:val="en-US" w:eastAsia="zh-CN" w:bidi="ar-SA"/>
    </w:rPr>
  </w:style>
  <w:style w:type="paragraph" w:customStyle="1" w:styleId="129">
    <w:name w:val="纯文本1"/>
    <w:basedOn w:val="1"/>
    <w:autoRedefine/>
    <w:qFormat/>
    <w:uiPriority w:val="0"/>
    <w:pPr>
      <w:adjustRightInd w:val="0"/>
      <w:textAlignment w:val="baseline"/>
    </w:pPr>
    <w:rPr>
      <w:rFonts w:ascii="宋体" w:hAnsi="Courier New"/>
      <w:sz w:val="28"/>
    </w:rPr>
  </w:style>
  <w:style w:type="character" w:customStyle="1" w:styleId="130">
    <w:name w:val="正文缩进 Char1"/>
    <w:autoRedefine/>
    <w:qFormat/>
    <w:uiPriority w:val="0"/>
    <w:rPr>
      <w:rFonts w:eastAsia="宋体"/>
      <w:kern w:val="2"/>
      <w:sz w:val="21"/>
      <w:szCs w:val="24"/>
      <w:lang w:val="en-US" w:eastAsia="zh-CN" w:bidi="ar-SA"/>
    </w:rPr>
  </w:style>
  <w:style w:type="character" w:customStyle="1" w:styleId="131">
    <w:name w:val="font71"/>
    <w:autoRedefine/>
    <w:qFormat/>
    <w:uiPriority w:val="0"/>
    <w:rPr>
      <w:rFonts w:hint="eastAsia" w:ascii="宋体" w:hAnsi="宋体" w:eastAsia="宋体" w:cs="宋体"/>
      <w:b/>
      <w:color w:val="000000"/>
      <w:sz w:val="40"/>
      <w:szCs w:val="40"/>
      <w:u w:val="none"/>
    </w:rPr>
  </w:style>
  <w:style w:type="character" w:customStyle="1" w:styleId="132">
    <w:name w:val="正文文本 2 Char2"/>
    <w:link w:val="133"/>
    <w:autoRedefine/>
    <w:qFormat/>
    <w:uiPriority w:val="0"/>
    <w:rPr>
      <w:rFonts w:ascii="Calibri" w:hAnsi="Calibri"/>
      <w:szCs w:val="21"/>
    </w:rPr>
  </w:style>
  <w:style w:type="paragraph" w:customStyle="1" w:styleId="133">
    <w:name w:val="正文文本 21"/>
    <w:basedOn w:val="1"/>
    <w:link w:val="132"/>
    <w:autoRedefine/>
    <w:qFormat/>
    <w:uiPriority w:val="0"/>
    <w:pPr>
      <w:spacing w:before="280" w:after="120" w:line="480" w:lineRule="auto"/>
      <w:ind w:left="420" w:hanging="420"/>
    </w:pPr>
    <w:rPr>
      <w:rFonts w:ascii="Calibri" w:hAnsi="Calibri"/>
      <w:kern w:val="0"/>
      <w:sz w:val="20"/>
    </w:rPr>
  </w:style>
  <w:style w:type="character" w:customStyle="1" w:styleId="134">
    <w:name w:val="flName Char"/>
    <w:link w:val="135"/>
    <w:autoRedefine/>
    <w:qFormat/>
    <w:locked/>
    <w:uiPriority w:val="0"/>
    <w:rPr>
      <w:rFonts w:ascii="Arial" w:hAnsi="Arial" w:eastAsia="黑体"/>
      <w:sz w:val="32"/>
    </w:rPr>
  </w:style>
  <w:style w:type="paragraph" w:customStyle="1" w:styleId="135">
    <w:name w:val="flName"/>
    <w:basedOn w:val="1"/>
    <w:link w:val="134"/>
    <w:autoRedefine/>
    <w:qFormat/>
    <w:uiPriority w:val="0"/>
    <w:pPr>
      <w:adjustRightInd w:val="0"/>
      <w:spacing w:before="320" w:after="160" w:line="360" w:lineRule="atLeast"/>
      <w:jc w:val="center"/>
    </w:pPr>
    <w:rPr>
      <w:rFonts w:ascii="Arial" w:hAnsi="Arial" w:eastAsia="黑体"/>
      <w:kern w:val="0"/>
      <w:sz w:val="32"/>
      <w:szCs w:val="20"/>
    </w:rPr>
  </w:style>
  <w:style w:type="character" w:customStyle="1" w:styleId="136">
    <w:name w:val="Char Char4"/>
    <w:autoRedefine/>
    <w:qFormat/>
    <w:uiPriority w:val="0"/>
    <w:rPr>
      <w:rFonts w:eastAsia="宋体"/>
      <w:kern w:val="2"/>
      <w:sz w:val="21"/>
      <w:szCs w:val="24"/>
      <w:lang w:val="en-US" w:eastAsia="zh-CN" w:bidi="ar-SA"/>
    </w:rPr>
  </w:style>
  <w:style w:type="character" w:customStyle="1" w:styleId="137">
    <w:name w:val="16"/>
    <w:autoRedefine/>
    <w:qFormat/>
    <w:uiPriority w:val="0"/>
    <w:rPr>
      <w:rFonts w:hint="default" w:ascii="Calibri" w:hAnsi="Calibri" w:cs="Calibri"/>
      <w:color w:val="0000FF"/>
      <w:u w:val="single"/>
    </w:rPr>
  </w:style>
  <w:style w:type="character" w:customStyle="1" w:styleId="138">
    <w:name w:val="font31"/>
    <w:autoRedefine/>
    <w:qFormat/>
    <w:uiPriority w:val="0"/>
    <w:rPr>
      <w:rFonts w:hint="eastAsia" w:ascii="宋体" w:hAnsi="宋体" w:eastAsia="宋体" w:cs="宋体"/>
      <w:color w:val="000000"/>
      <w:sz w:val="22"/>
      <w:szCs w:val="22"/>
      <w:u w:val="none"/>
    </w:rPr>
  </w:style>
  <w:style w:type="character" w:customStyle="1" w:styleId="139">
    <w:name w:val="font61"/>
    <w:autoRedefine/>
    <w:qFormat/>
    <w:uiPriority w:val="0"/>
    <w:rPr>
      <w:rFonts w:hint="eastAsia" w:ascii="宋体" w:hAnsi="宋体" w:eastAsia="宋体" w:cs="宋体"/>
      <w:b/>
      <w:color w:val="000000"/>
      <w:sz w:val="24"/>
      <w:szCs w:val="24"/>
      <w:u w:val="none"/>
    </w:rPr>
  </w:style>
  <w:style w:type="character" w:customStyle="1" w:styleId="140">
    <w:name w:val="正文缩进2格 Char"/>
    <w:autoRedefine/>
    <w:qFormat/>
    <w:uiPriority w:val="0"/>
    <w:rPr>
      <w:rFonts w:ascii="仿宋_GB2312" w:hAnsi="宋体" w:eastAsia="仿宋_GB2312"/>
      <w:kern w:val="2"/>
      <w:sz w:val="31"/>
      <w:szCs w:val="28"/>
      <w:lang w:val="en-US" w:eastAsia="zh-CN" w:bidi="ar-SA"/>
    </w:rPr>
  </w:style>
  <w:style w:type="character" w:customStyle="1" w:styleId="141">
    <w:name w:val="HTML 预设格式 Char1"/>
    <w:autoRedefine/>
    <w:qFormat/>
    <w:locked/>
    <w:uiPriority w:val="99"/>
    <w:rPr>
      <w:rFonts w:ascii="Courier New" w:hAnsi="Courier New" w:eastAsia="宋体" w:cs="Times New Roman"/>
      <w:kern w:val="0"/>
      <w:sz w:val="20"/>
      <w:szCs w:val="20"/>
    </w:rPr>
  </w:style>
  <w:style w:type="character" w:customStyle="1" w:styleId="142">
    <w:name w:val="正文缩进2格 Char Char"/>
    <w:link w:val="118"/>
    <w:autoRedefine/>
    <w:qFormat/>
    <w:uiPriority w:val="0"/>
    <w:rPr>
      <w:rFonts w:ascii="仿宋_GB2312" w:hAnsi="宋体" w:eastAsia="仿宋_GB2312" w:cs="仿宋_GB2312"/>
      <w:kern w:val="2"/>
      <w:sz w:val="31"/>
      <w:szCs w:val="31"/>
    </w:rPr>
  </w:style>
  <w:style w:type="character" w:customStyle="1" w:styleId="143">
    <w:name w:val="font41"/>
    <w:autoRedefine/>
    <w:qFormat/>
    <w:uiPriority w:val="0"/>
    <w:rPr>
      <w:rFonts w:hint="eastAsia" w:ascii="宋体" w:hAnsi="宋体" w:eastAsia="宋体" w:cs="宋体"/>
      <w:color w:val="000000"/>
      <w:sz w:val="22"/>
      <w:szCs w:val="22"/>
      <w:u w:val="none"/>
    </w:rPr>
  </w:style>
  <w:style w:type="character" w:customStyle="1" w:styleId="144">
    <w:name w:val="无间隔 Char"/>
    <w:link w:val="145"/>
    <w:autoRedefine/>
    <w:qFormat/>
    <w:uiPriority w:val="0"/>
    <w:rPr>
      <w:rFonts w:eastAsia="Times New Roman"/>
      <w:kern w:val="2"/>
      <w:sz w:val="22"/>
      <w:szCs w:val="22"/>
    </w:rPr>
  </w:style>
  <w:style w:type="paragraph" w:styleId="145">
    <w:name w:val="No Spacing"/>
    <w:link w:val="144"/>
    <w:autoRedefine/>
    <w:qFormat/>
    <w:uiPriority w:val="0"/>
    <w:rPr>
      <w:rFonts w:ascii="Times New Roman" w:hAnsi="Times New Roman" w:eastAsia="Times New Roman" w:cs="Times New Roman"/>
      <w:kern w:val="2"/>
      <w:sz w:val="22"/>
      <w:szCs w:val="22"/>
      <w:lang w:val="en-US" w:eastAsia="zh-CN" w:bidi="ar-SA"/>
    </w:rPr>
  </w:style>
  <w:style w:type="paragraph" w:customStyle="1" w:styleId="14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7">
    <w:name w:val="xl9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8">
    <w:name w:val="xl10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列出段落2"/>
    <w:basedOn w:val="1"/>
    <w:autoRedefine/>
    <w:qFormat/>
    <w:uiPriority w:val="0"/>
    <w:pPr>
      <w:ind w:firstLine="420" w:firstLineChars="200"/>
    </w:pPr>
    <w:rPr>
      <w:rFonts w:ascii="Calibri" w:hAnsi="Calibri"/>
      <w:szCs w:val="22"/>
    </w:rPr>
  </w:style>
  <w:style w:type="paragraph" w:customStyle="1" w:styleId="15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2">
    <w:name w:val="xl74"/>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53">
    <w:name w:val="xl92"/>
    <w:basedOn w:val="1"/>
    <w:autoRedefine/>
    <w:qFormat/>
    <w:uiPriority w:val="0"/>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154">
    <w:name w:val="xl63"/>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155">
    <w:name w:val="xl64"/>
    <w:basedOn w:val="1"/>
    <w:autoRedefine/>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56">
    <w:name w:val="xl88"/>
    <w:basedOn w:val="1"/>
    <w:autoRedefine/>
    <w:qFormat/>
    <w:uiPriority w:val="0"/>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157">
    <w:name w:val="TOC 标题1"/>
    <w:basedOn w:val="2"/>
    <w:next w:val="1"/>
    <w:autoRedefine/>
    <w:qFormat/>
    <w:uiPriority w:val="39"/>
    <w:pPr>
      <w:widowControl/>
      <w:numPr>
        <w:numId w:val="0"/>
      </w:numPr>
      <w:adjustRightInd/>
      <w:spacing w:before="480" w:after="0" w:line="276" w:lineRule="auto"/>
      <w:jc w:val="left"/>
      <w:textAlignment w:val="auto"/>
      <w:outlineLvl w:val="9"/>
    </w:pPr>
    <w:rPr>
      <w:rFonts w:ascii="Cambria" w:hAnsi="Cambria" w:cs="Times New Roman"/>
      <w:color w:val="365F91"/>
      <w:kern w:val="0"/>
      <w:sz w:val="28"/>
      <w:szCs w:val="28"/>
    </w:rPr>
  </w:style>
  <w:style w:type="paragraph" w:customStyle="1" w:styleId="158">
    <w:name w:val="xl101"/>
    <w:basedOn w:val="1"/>
    <w:autoRedefine/>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9">
    <w:name w:val="xl99"/>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61">
    <w:name w:val="xl80"/>
    <w:basedOn w:val="1"/>
    <w:autoRedefine/>
    <w:qFormat/>
    <w:uiPriority w:val="0"/>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2">
    <w:name w:val="xl86"/>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63">
    <w:name w:val="xl79"/>
    <w:basedOn w:val="1"/>
    <w:autoRedefine/>
    <w:qFormat/>
    <w:uiPriority w:val="0"/>
    <w:pPr>
      <w:widowControl/>
      <w:pBdr>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6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6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6">
    <w:name w:val="xl9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67">
    <w:name w:val="xl81"/>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8">
    <w:name w:val="xl100"/>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9">
    <w:name w:val="xl85"/>
    <w:basedOn w:val="1"/>
    <w:autoRedefine/>
    <w:qFormat/>
    <w:uiPriority w:val="0"/>
    <w:pPr>
      <w:widowControl/>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70">
    <w:name w:val="xl111"/>
    <w:basedOn w:val="1"/>
    <w:autoRedefine/>
    <w:qFormat/>
    <w:uiPriority w:val="0"/>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71">
    <w:name w:val="xl87"/>
    <w:basedOn w:val="1"/>
    <w:autoRedefine/>
    <w:qFormat/>
    <w:uiPriority w:val="0"/>
    <w:pPr>
      <w:widowControl/>
      <w:pBdr>
        <w:top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72">
    <w:name w:val="xl91"/>
    <w:basedOn w:val="1"/>
    <w:autoRedefine/>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3">
    <w:name w:val="xl7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4">
    <w:name w:val="xl77"/>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75">
    <w:name w:val="xl96"/>
    <w:basedOn w:val="1"/>
    <w:autoRedefine/>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76">
    <w:name w:val="xl10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9">
    <w:name w:val="正文样式"/>
    <w:basedOn w:val="1"/>
    <w:autoRedefine/>
    <w:qFormat/>
    <w:uiPriority w:val="0"/>
    <w:pPr>
      <w:spacing w:line="440" w:lineRule="exact"/>
      <w:ind w:firstLine="200" w:firstLineChars="200"/>
    </w:pPr>
    <w:rPr>
      <w:rFonts w:ascii="仿宋_GB2312" w:eastAsia="仿宋_GB2312"/>
      <w:sz w:val="28"/>
      <w:szCs w:val="24"/>
    </w:rPr>
  </w:style>
  <w:style w:type="paragraph" w:customStyle="1" w:styleId="18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1">
    <w:name w:val="xl109"/>
    <w:basedOn w:val="1"/>
    <w:autoRedefine/>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82">
    <w:name w:val="xl94"/>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85">
    <w:name w:val="xl107"/>
    <w:basedOn w:val="1"/>
    <w:autoRedefine/>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86">
    <w:name w:val="xl97"/>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7">
    <w:name w:val="font6"/>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8">
    <w:name w:val="xl65"/>
    <w:basedOn w:val="1"/>
    <w:autoRedefine/>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8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xl78"/>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91">
    <w:name w:val="xl10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92">
    <w:name w:val="xl105"/>
    <w:basedOn w:val="1"/>
    <w:autoRedefine/>
    <w:qFormat/>
    <w:uiPriority w:val="0"/>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93">
    <w:name w:val="xl84"/>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94">
    <w:name w:val="xl90"/>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195">
    <w:name w:val="Table Paragraph"/>
    <w:basedOn w:val="1"/>
    <w:autoRedefine/>
    <w:qFormat/>
    <w:uiPriority w:val="0"/>
    <w:rPr>
      <w:rFonts w:ascii="Noto Sans Mono CJK JP Regular" w:hAnsi="Noto Sans Mono CJK JP Regular" w:eastAsia="Noto Sans Mono CJK JP Regular" w:cs="Noto Sans Mono CJK JP Regular"/>
      <w:szCs w:val="24"/>
    </w:rPr>
  </w:style>
  <w:style w:type="paragraph" w:customStyle="1" w:styleId="196">
    <w:name w:val="Char"/>
    <w:basedOn w:val="1"/>
    <w:autoRedefine/>
    <w:qFormat/>
    <w:uiPriority w:val="0"/>
    <w:rPr>
      <w:szCs w:val="24"/>
    </w:rPr>
  </w:style>
  <w:style w:type="paragraph" w:customStyle="1" w:styleId="19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8">
    <w:name w:val="xl110"/>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99">
    <w:name w:val="正文文字3"/>
    <w:basedOn w:val="20"/>
    <w:autoRedefine/>
    <w:qFormat/>
    <w:uiPriority w:val="0"/>
    <w:pPr>
      <w:adjustRightInd w:val="0"/>
      <w:spacing w:line="360" w:lineRule="atLeast"/>
      <w:ind w:left="30" w:leftChars="30" w:right="30" w:rightChars="30"/>
    </w:pPr>
    <w:rPr>
      <w:kern w:val="0"/>
      <w:sz w:val="21"/>
      <w:szCs w:val="20"/>
    </w:rPr>
  </w:style>
  <w:style w:type="paragraph" w:customStyle="1" w:styleId="200">
    <w:name w:val="xl98"/>
    <w:basedOn w:val="1"/>
    <w:autoRedefine/>
    <w:qFormat/>
    <w:uiPriority w:val="0"/>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01">
    <w:name w:val="xl10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02">
    <w:name w:val="xl104"/>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03">
    <w:name w:val="xl89"/>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0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5">
    <w:name w:val="xl82"/>
    <w:basedOn w:val="1"/>
    <w:autoRedefine/>
    <w:qFormat/>
    <w:uiPriority w:val="0"/>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character" w:customStyle="1" w:styleId="207">
    <w:name w:val="二级目录 Char"/>
    <w:link w:val="113"/>
    <w:autoRedefine/>
    <w:qFormat/>
    <w:locked/>
    <w:uiPriority w:val="99"/>
    <w:rPr>
      <w:b/>
      <w:bCs/>
      <w:kern w:val="2"/>
      <w:sz w:val="30"/>
      <w:szCs w:val="30"/>
    </w:rPr>
  </w:style>
  <w:style w:type="paragraph" w:customStyle="1" w:styleId="208">
    <w:name w:val="列表段落"/>
    <w:basedOn w:val="1"/>
    <w:autoRedefine/>
    <w:qFormat/>
    <w:uiPriority w:val="34"/>
    <w:pPr>
      <w:ind w:firstLine="420" w:firstLineChars="200"/>
    </w:pPr>
    <w:rPr>
      <w:szCs w:val="24"/>
    </w:rPr>
  </w:style>
  <w:style w:type="paragraph" w:customStyle="1" w:styleId="209">
    <w:name w:val="列出段落3"/>
    <w:basedOn w:val="1"/>
    <w:autoRedefine/>
    <w:qFormat/>
    <w:uiPriority w:val="0"/>
    <w:pPr>
      <w:ind w:firstLine="420" w:firstLineChars="200"/>
    </w:pPr>
    <w:rPr>
      <w:szCs w:val="20"/>
    </w:rPr>
  </w:style>
  <w:style w:type="character" w:customStyle="1" w:styleId="210">
    <w:name w:val="font81"/>
    <w:basedOn w:val="59"/>
    <w:autoRedefine/>
    <w:qFormat/>
    <w:uiPriority w:val="0"/>
    <w:rPr>
      <w:rFonts w:hint="eastAsia" w:ascii="仿宋" w:hAnsi="仿宋" w:eastAsia="仿宋" w:cs="仿宋"/>
      <w:b/>
      <w:bCs/>
      <w:color w:val="000000"/>
      <w:sz w:val="22"/>
      <w:szCs w:val="22"/>
      <w:u w:val="none"/>
    </w:rPr>
  </w:style>
  <w:style w:type="character" w:customStyle="1" w:styleId="211">
    <w:name w:val="称呼 Char"/>
    <w:basedOn w:val="59"/>
    <w:link w:val="18"/>
    <w:autoRedefine/>
    <w:qFormat/>
    <w:uiPriority w:val="0"/>
    <w:rPr>
      <w:sz w:val="30"/>
    </w:rPr>
  </w:style>
  <w:style w:type="character" w:customStyle="1" w:styleId="212">
    <w:name w:val="正文文本 3 Char"/>
    <w:basedOn w:val="59"/>
    <w:link w:val="19"/>
    <w:autoRedefine/>
    <w:qFormat/>
    <w:uiPriority w:val="0"/>
    <w:rPr>
      <w:color w:val="000000"/>
      <w:sz w:val="24"/>
    </w:rPr>
  </w:style>
  <w:style w:type="character" w:customStyle="1" w:styleId="213">
    <w:name w:val="副标题 Char"/>
    <w:basedOn w:val="59"/>
    <w:link w:val="214"/>
    <w:autoRedefine/>
    <w:qFormat/>
    <w:uiPriority w:val="0"/>
    <w:rPr>
      <w:rFonts w:asciiTheme="majorHAnsi" w:hAnsiTheme="majorHAnsi" w:cstheme="majorBidi"/>
      <w:b/>
      <w:bCs/>
      <w:kern w:val="28"/>
      <w:sz w:val="32"/>
      <w:szCs w:val="32"/>
    </w:rPr>
  </w:style>
  <w:style w:type="paragraph" w:customStyle="1" w:styleId="214">
    <w:name w:val="副标题1"/>
    <w:basedOn w:val="1"/>
    <w:next w:val="1"/>
    <w:link w:val="213"/>
    <w:autoRedefine/>
    <w:qFormat/>
    <w:uiPriority w:val="0"/>
    <w:pPr>
      <w:spacing w:before="120" w:after="120"/>
      <w:jc w:val="left"/>
    </w:pPr>
    <w:rPr>
      <w:rFonts w:asciiTheme="majorHAnsi" w:hAnsiTheme="majorHAnsi" w:cstheme="majorBidi"/>
      <w:b/>
      <w:bCs/>
      <w:kern w:val="28"/>
      <w:sz w:val="32"/>
      <w:szCs w:val="32"/>
    </w:rPr>
  </w:style>
  <w:style w:type="character" w:customStyle="1" w:styleId="215">
    <w:name w:val="副标题 Char2"/>
    <w:link w:val="39"/>
    <w:autoRedefine/>
    <w:qFormat/>
    <w:uiPriority w:val="11"/>
    <w:rPr>
      <w:rFonts w:ascii="Cambria" w:hAnsi="Cambria"/>
      <w:b/>
      <w:bCs/>
      <w:kern w:val="28"/>
      <w:sz w:val="32"/>
      <w:szCs w:val="32"/>
    </w:rPr>
  </w:style>
  <w:style w:type="character" w:customStyle="1" w:styleId="216">
    <w:name w:val="标题 Char"/>
    <w:basedOn w:val="59"/>
    <w:autoRedefine/>
    <w:qFormat/>
    <w:uiPriority w:val="0"/>
    <w:rPr>
      <w:rFonts w:asciiTheme="majorHAnsi" w:hAnsiTheme="majorHAnsi" w:cstheme="majorBidi"/>
      <w:b/>
      <w:bCs/>
      <w:kern w:val="2"/>
      <w:sz w:val="32"/>
      <w:szCs w:val="32"/>
    </w:rPr>
  </w:style>
  <w:style w:type="character" w:customStyle="1" w:styleId="217">
    <w:name w:val="标题 Char1"/>
    <w:link w:val="53"/>
    <w:autoRedefine/>
    <w:qFormat/>
    <w:uiPriority w:val="10"/>
    <w:rPr>
      <w:rFonts w:ascii="Cambria" w:hAnsi="Cambria"/>
      <w:b/>
      <w:bCs/>
      <w:kern w:val="2"/>
      <w:sz w:val="32"/>
      <w:szCs w:val="32"/>
    </w:rPr>
  </w:style>
  <w:style w:type="character" w:customStyle="1" w:styleId="218">
    <w:name w:val="正文首行缩进 Char1"/>
    <w:autoRedefine/>
    <w:semiHidden/>
    <w:qFormat/>
    <w:uiPriority w:val="99"/>
    <w:rPr>
      <w:rFonts w:eastAsia="仿宋_GB2312"/>
      <w:kern w:val="2"/>
      <w:sz w:val="21"/>
      <w:szCs w:val="24"/>
    </w:rPr>
  </w:style>
  <w:style w:type="table" w:customStyle="1" w:styleId="219">
    <w:name w:val="网格型1"/>
    <w:basedOn w:val="5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20">
    <w:name w:val="_Style 2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1">
    <w:name w:val="tt21"/>
    <w:autoRedefine/>
    <w:qFormat/>
    <w:uiPriority w:val="0"/>
    <w:rPr>
      <w:rFonts w:ascii="宋体" w:hAnsi="宋体"/>
      <w:b/>
      <w:bCs/>
      <w:sz w:val="32"/>
      <w:szCs w:val="18"/>
    </w:rPr>
  </w:style>
  <w:style w:type="character" w:customStyle="1" w:styleId="222">
    <w:name w:val="文档结构图 Char1"/>
    <w:autoRedefine/>
    <w:qFormat/>
    <w:uiPriority w:val="0"/>
    <w:rPr>
      <w:rFonts w:ascii="宋体"/>
      <w:kern w:val="2"/>
      <w:sz w:val="18"/>
      <w:szCs w:val="18"/>
    </w:rPr>
  </w:style>
  <w:style w:type="character" w:customStyle="1" w:styleId="223">
    <w:name w:val="样式 标题 3h3section:3Level 3 HeadH3level_3PIM 33rd level3H... Char Char"/>
    <w:link w:val="224"/>
    <w:autoRedefine/>
    <w:qFormat/>
    <w:uiPriority w:val="0"/>
    <w:rPr>
      <w:rFonts w:ascii="Arial" w:hAnsi="Arial"/>
      <w:b/>
      <w:sz w:val="24"/>
      <w:szCs w:val="28"/>
    </w:rPr>
  </w:style>
  <w:style w:type="paragraph" w:customStyle="1" w:styleId="224">
    <w:name w:val="样式 标题 3h3section:3Level 3 HeadH3level_3PIM 33rd level3H..."/>
    <w:basedOn w:val="4"/>
    <w:link w:val="223"/>
    <w:autoRedefine/>
    <w:qFormat/>
    <w:uiPriority w:val="0"/>
    <w:pPr>
      <w:tabs>
        <w:tab w:val="left" w:pos="1680"/>
      </w:tabs>
    </w:pPr>
    <w:rPr>
      <w:rFonts w:ascii="Arial" w:hAnsi="Arial"/>
      <w:bCs w:val="0"/>
      <w:sz w:val="24"/>
      <w:szCs w:val="28"/>
    </w:rPr>
  </w:style>
  <w:style w:type="character" w:customStyle="1" w:styleId="225">
    <w:name w:val="apple-converted-space"/>
    <w:autoRedefine/>
    <w:qFormat/>
    <w:uiPriority w:val="0"/>
  </w:style>
  <w:style w:type="character" w:customStyle="1" w:styleId="226">
    <w:name w:val="textcontents"/>
    <w:autoRedefine/>
    <w:qFormat/>
    <w:uiPriority w:val="0"/>
  </w:style>
  <w:style w:type="character" w:customStyle="1" w:styleId="227">
    <w:name w:val="Char Char2"/>
    <w:autoRedefine/>
    <w:qFormat/>
    <w:uiPriority w:val="0"/>
    <w:rPr>
      <w:rFonts w:eastAsia="宋体"/>
      <w:sz w:val="24"/>
      <w:szCs w:val="24"/>
      <w:lang w:val="en-US" w:eastAsia="zh-CN" w:bidi="ar-SA"/>
    </w:rPr>
  </w:style>
  <w:style w:type="character" w:customStyle="1" w:styleId="228">
    <w:name w:val="newsbg1"/>
    <w:autoRedefine/>
    <w:qFormat/>
    <w:uiPriority w:val="0"/>
  </w:style>
  <w:style w:type="character" w:customStyle="1" w:styleId="229">
    <w:name w:val="样式3 Char Char Char Char"/>
    <w:link w:val="230"/>
    <w:autoRedefine/>
    <w:qFormat/>
    <w:uiPriority w:val="0"/>
    <w:rPr>
      <w:rFonts w:eastAsia="黑体"/>
      <w:b/>
      <w:bCs/>
      <w:kern w:val="2"/>
      <w:sz w:val="32"/>
      <w:szCs w:val="32"/>
    </w:rPr>
  </w:style>
  <w:style w:type="paragraph" w:customStyle="1" w:styleId="230">
    <w:name w:val="样式3 Char"/>
    <w:basedOn w:val="4"/>
    <w:next w:val="1"/>
    <w:link w:val="229"/>
    <w:autoRedefine/>
    <w:qFormat/>
    <w:uiPriority w:val="0"/>
    <w:pPr>
      <w:adjustRightInd/>
      <w:spacing w:line="240" w:lineRule="auto"/>
      <w:jc w:val="center"/>
      <w:textAlignment w:val="auto"/>
    </w:pPr>
    <w:rPr>
      <w:rFonts w:eastAsia="黑体"/>
      <w:kern w:val="2"/>
    </w:rPr>
  </w:style>
  <w:style w:type="character" w:customStyle="1" w:styleId="231">
    <w:name w:val="bigfont"/>
    <w:autoRedefine/>
    <w:qFormat/>
    <w:uiPriority w:val="0"/>
  </w:style>
  <w:style w:type="character" w:customStyle="1" w:styleId="232">
    <w:name w:val="Variable"/>
    <w:autoRedefine/>
    <w:qFormat/>
    <w:uiPriority w:val="0"/>
    <w:rPr>
      <w:i/>
    </w:rPr>
  </w:style>
  <w:style w:type="character" w:customStyle="1" w:styleId="233">
    <w:name w:val="title2"/>
    <w:autoRedefine/>
    <w:qFormat/>
    <w:uiPriority w:val="0"/>
    <w:rPr>
      <w:rFonts w:hint="default" w:ascii="Arial" w:hAnsi="Arial"/>
      <w:b/>
      <w:color w:val="111111"/>
      <w:sz w:val="24"/>
      <w:u w:val="none"/>
    </w:rPr>
  </w:style>
  <w:style w:type="character" w:customStyle="1" w:styleId="234">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235">
    <w:name w:val="正文文本 2 Char1"/>
    <w:autoRedefine/>
    <w:semiHidden/>
    <w:qFormat/>
    <w:uiPriority w:val="99"/>
    <w:rPr>
      <w:rFonts w:ascii="Times New Roman" w:hAnsi="Times New Roman" w:eastAsia="宋体" w:cs="Times New Roman"/>
      <w:szCs w:val="24"/>
    </w:rPr>
  </w:style>
  <w:style w:type="character" w:customStyle="1" w:styleId="236">
    <w:name w:val="批注文字 Char1"/>
    <w:autoRedefine/>
    <w:semiHidden/>
    <w:qFormat/>
    <w:uiPriority w:val="99"/>
    <w:rPr>
      <w:rFonts w:ascii="Times New Roman" w:hAnsi="Times New Roman" w:eastAsia="宋体" w:cs="Times New Roman"/>
      <w:szCs w:val="24"/>
    </w:rPr>
  </w:style>
  <w:style w:type="character" w:customStyle="1" w:styleId="237">
    <w:name w:val="正文文本缩进 2 Char1"/>
    <w:autoRedefine/>
    <w:semiHidden/>
    <w:qFormat/>
    <w:uiPriority w:val="99"/>
    <w:rPr>
      <w:rFonts w:ascii="Times New Roman" w:hAnsi="Times New Roman" w:eastAsia="宋体" w:cs="Times New Roman"/>
      <w:szCs w:val="24"/>
    </w:rPr>
  </w:style>
  <w:style w:type="character" w:customStyle="1" w:styleId="238">
    <w:name w:val="正文文本缩进 Char1"/>
    <w:autoRedefine/>
    <w:semiHidden/>
    <w:qFormat/>
    <w:uiPriority w:val="99"/>
    <w:rPr>
      <w:rFonts w:ascii="Times New Roman" w:hAnsi="Times New Roman" w:eastAsia="宋体" w:cs="Times New Roman"/>
      <w:szCs w:val="24"/>
    </w:rPr>
  </w:style>
  <w:style w:type="character" w:customStyle="1" w:styleId="239">
    <w:name w:val="正文文本 3 Char1"/>
    <w:autoRedefine/>
    <w:semiHidden/>
    <w:qFormat/>
    <w:uiPriority w:val="99"/>
    <w:rPr>
      <w:rFonts w:ascii="Times New Roman" w:hAnsi="Times New Roman" w:eastAsia="宋体" w:cs="Times New Roman"/>
      <w:sz w:val="16"/>
      <w:szCs w:val="16"/>
    </w:rPr>
  </w:style>
  <w:style w:type="character" w:customStyle="1" w:styleId="240">
    <w:name w:val="批注框文本 Char1"/>
    <w:autoRedefine/>
    <w:semiHidden/>
    <w:qFormat/>
    <w:uiPriority w:val="99"/>
    <w:rPr>
      <w:rFonts w:ascii="Times New Roman" w:hAnsi="Times New Roman" w:eastAsia="宋体" w:cs="Times New Roman"/>
      <w:sz w:val="18"/>
      <w:szCs w:val="18"/>
    </w:rPr>
  </w:style>
  <w:style w:type="character" w:customStyle="1" w:styleId="241">
    <w:name w:val="正文文本缩进 3 Char1"/>
    <w:autoRedefine/>
    <w:semiHidden/>
    <w:qFormat/>
    <w:uiPriority w:val="99"/>
    <w:rPr>
      <w:rFonts w:ascii="Times New Roman" w:hAnsi="Times New Roman" w:eastAsia="宋体" w:cs="Times New Roman"/>
      <w:sz w:val="16"/>
      <w:szCs w:val="16"/>
    </w:rPr>
  </w:style>
  <w:style w:type="character" w:customStyle="1" w:styleId="242">
    <w:name w:val="称呼 Char1"/>
    <w:autoRedefine/>
    <w:semiHidden/>
    <w:qFormat/>
    <w:uiPriority w:val="99"/>
    <w:rPr>
      <w:rFonts w:ascii="Times New Roman" w:hAnsi="Times New Roman" w:eastAsia="宋体" w:cs="Times New Roman"/>
      <w:szCs w:val="24"/>
    </w:rPr>
  </w:style>
  <w:style w:type="character" w:customStyle="1" w:styleId="243">
    <w:name w:val="文档结构图 Char2"/>
    <w:autoRedefine/>
    <w:semiHidden/>
    <w:qFormat/>
    <w:uiPriority w:val="99"/>
    <w:rPr>
      <w:rFonts w:ascii="宋体" w:hAnsi="Times New Roman" w:eastAsia="宋体" w:cs="Times New Roman"/>
      <w:sz w:val="18"/>
      <w:szCs w:val="18"/>
    </w:rPr>
  </w:style>
  <w:style w:type="character" w:customStyle="1" w:styleId="244">
    <w:name w:val="日期 Char1"/>
    <w:autoRedefine/>
    <w:semiHidden/>
    <w:qFormat/>
    <w:uiPriority w:val="99"/>
    <w:rPr>
      <w:rFonts w:ascii="Times New Roman" w:hAnsi="Times New Roman" w:eastAsia="宋体" w:cs="Times New Roman"/>
      <w:szCs w:val="24"/>
    </w:rPr>
  </w:style>
  <w:style w:type="character" w:customStyle="1" w:styleId="245">
    <w:name w:val="正文文本 Char1"/>
    <w:autoRedefine/>
    <w:semiHidden/>
    <w:qFormat/>
    <w:uiPriority w:val="99"/>
    <w:rPr>
      <w:rFonts w:ascii="Times New Roman" w:hAnsi="Times New Roman" w:eastAsia="宋体" w:cs="Times New Roman"/>
      <w:szCs w:val="24"/>
    </w:rPr>
  </w:style>
  <w:style w:type="character" w:customStyle="1" w:styleId="246">
    <w:name w:val="纯文本 Char1"/>
    <w:autoRedefine/>
    <w:semiHidden/>
    <w:qFormat/>
    <w:uiPriority w:val="99"/>
    <w:rPr>
      <w:rFonts w:ascii="宋体" w:hAnsi="Courier New" w:eastAsia="宋体" w:cs="Courier New"/>
      <w:szCs w:val="21"/>
    </w:rPr>
  </w:style>
  <w:style w:type="character" w:customStyle="1" w:styleId="247">
    <w:name w:val="批注主题 Char1"/>
    <w:autoRedefine/>
    <w:semiHidden/>
    <w:qFormat/>
    <w:uiPriority w:val="99"/>
    <w:rPr>
      <w:rFonts w:ascii="Times New Roman" w:hAnsi="Times New Roman" w:eastAsia="宋体" w:cs="Times New Roman"/>
      <w:b/>
      <w:bCs/>
      <w:szCs w:val="24"/>
    </w:rPr>
  </w:style>
  <w:style w:type="paragraph" w:customStyle="1" w:styleId="248">
    <w:name w:val="Paragraph P1&amp;2"/>
    <w:basedOn w:val="1"/>
    <w:autoRedefine/>
    <w:qFormat/>
    <w:uiPriority w:val="0"/>
    <w:pPr>
      <w:widowControl/>
      <w:tabs>
        <w:tab w:val="left" w:pos="420"/>
        <w:tab w:val="left" w:pos="1125"/>
      </w:tabs>
      <w:spacing w:before="40" w:after="60" w:line="360" w:lineRule="auto"/>
      <w:jc w:val="left"/>
    </w:pPr>
    <w:rPr>
      <w:rFonts w:ascii="宋体" w:hAnsi="宋体"/>
      <w:color w:val="FF0000"/>
      <w:sz w:val="24"/>
      <w:szCs w:val="24"/>
    </w:rPr>
  </w:style>
  <w:style w:type="paragraph" w:customStyle="1" w:styleId="249">
    <w:name w:val="样式4"/>
    <w:basedOn w:val="1"/>
    <w:next w:val="36"/>
    <w:autoRedefine/>
    <w:qFormat/>
    <w:uiPriority w:val="0"/>
    <w:pPr>
      <w:tabs>
        <w:tab w:val="left" w:pos="8300"/>
      </w:tabs>
      <w:ind w:right="13"/>
      <w:jc w:val="right"/>
    </w:pPr>
    <w:rPr>
      <w:rFonts w:eastAsia="仿宋_GB2312"/>
      <w:sz w:val="28"/>
      <w:szCs w:val="24"/>
    </w:rPr>
  </w:style>
  <w:style w:type="paragraph" w:customStyle="1" w:styleId="250">
    <w:name w:val="五号正文（标准）"/>
    <w:basedOn w:val="1"/>
    <w:autoRedefine/>
    <w:qFormat/>
    <w:uiPriority w:val="0"/>
    <w:pPr>
      <w:spacing w:line="360" w:lineRule="auto"/>
      <w:ind w:firstLine="600" w:firstLineChars="200"/>
    </w:pPr>
    <w:rPr>
      <w:rFonts w:ascii="仿宋_GB2312" w:hAnsi="宋体" w:eastAsia="仿宋_GB2312"/>
      <w:b/>
      <w:sz w:val="30"/>
      <w:szCs w:val="20"/>
    </w:rPr>
  </w:style>
  <w:style w:type="paragraph" w:customStyle="1" w:styleId="251">
    <w:name w:val="样式1"/>
    <w:basedOn w:val="2"/>
    <w:next w:val="1"/>
    <w:autoRedefine/>
    <w:qFormat/>
    <w:uiPriority w:val="0"/>
    <w:pPr>
      <w:numPr>
        <w:numId w:val="0"/>
      </w:numPr>
      <w:adjustRightInd/>
      <w:spacing w:line="240" w:lineRule="auto"/>
      <w:jc w:val="center"/>
      <w:textAlignment w:val="auto"/>
    </w:pPr>
    <w:rPr>
      <w:rFonts w:ascii="Times New Roman" w:hAnsi="Times New Roman" w:eastAsia="黑体" w:cs="Times New Roman"/>
      <w:sz w:val="36"/>
    </w:rPr>
  </w:style>
  <w:style w:type="paragraph" w:customStyle="1" w:styleId="252">
    <w:name w:val="Char Char1 Char Char Char Char Char Char Char Char Char Char Char Char Char Char"/>
    <w:basedOn w:val="1"/>
    <w:autoRedefine/>
    <w:qFormat/>
    <w:uiPriority w:val="0"/>
    <w:pPr>
      <w:spacing w:after="160" w:line="240" w:lineRule="exact"/>
      <w:jc w:val="left"/>
    </w:pPr>
    <w:rPr>
      <w:szCs w:val="24"/>
    </w:rPr>
  </w:style>
  <w:style w:type="paragraph" w:customStyle="1" w:styleId="253">
    <w:name w:val="flType"/>
    <w:basedOn w:val="1"/>
    <w:autoRedefine/>
    <w:qFormat/>
    <w:uiPriority w:val="0"/>
    <w:pPr>
      <w:adjustRightInd w:val="0"/>
      <w:spacing w:after="284" w:line="113" w:lineRule="atLeast"/>
      <w:jc w:val="center"/>
    </w:pPr>
    <w:rPr>
      <w:kern w:val="0"/>
      <w:sz w:val="24"/>
      <w:szCs w:val="20"/>
    </w:rPr>
  </w:style>
  <w:style w:type="paragraph" w:customStyle="1" w:styleId="254">
    <w:name w:val="样式6"/>
    <w:basedOn w:val="36"/>
    <w:next w:val="1"/>
    <w:autoRedefine/>
    <w:qFormat/>
    <w:uiPriority w:val="0"/>
    <w:pPr>
      <w:tabs>
        <w:tab w:val="right" w:leader="dot" w:pos="9200"/>
        <w:tab w:val="right" w:leader="dot" w:pos="9530"/>
        <w:tab w:val="clear" w:pos="840"/>
        <w:tab w:val="clear" w:pos="9402"/>
      </w:tabs>
      <w:adjustRightInd/>
      <w:snapToGrid/>
      <w:spacing w:line="240" w:lineRule="auto"/>
      <w:jc w:val="both"/>
    </w:pPr>
    <w:rPr>
      <w:rFonts w:ascii="Times New Roman" w:hAnsi="Times New Roman" w:eastAsia="仿宋_GB2312" w:cs="Times New Roman"/>
      <w:caps w:val="0"/>
      <w:w w:val="100"/>
      <w:sz w:val="28"/>
      <w:szCs w:val="21"/>
    </w:rPr>
  </w:style>
  <w:style w:type="paragraph" w:customStyle="1" w:styleId="255">
    <w:name w:val="Address"/>
    <w:basedOn w:val="1"/>
    <w:next w:val="1"/>
    <w:autoRedefine/>
    <w:qFormat/>
    <w:uiPriority w:val="0"/>
    <w:pPr>
      <w:autoSpaceDE w:val="0"/>
      <w:autoSpaceDN w:val="0"/>
      <w:adjustRightInd w:val="0"/>
      <w:jc w:val="left"/>
    </w:pPr>
    <w:rPr>
      <w:i/>
      <w:kern w:val="0"/>
      <w:sz w:val="24"/>
      <w:szCs w:val="20"/>
    </w:rPr>
  </w:style>
  <w:style w:type="paragraph" w:customStyle="1" w:styleId="256">
    <w:name w:val="列表1）"/>
    <w:basedOn w:val="13"/>
    <w:autoRedefine/>
    <w:qFormat/>
    <w:uiPriority w:val="0"/>
    <w:pPr>
      <w:spacing w:before="10"/>
      <w:ind w:firstLine="0"/>
    </w:pPr>
    <w:rPr>
      <w:rFonts w:ascii="Verdana" w:hAnsi="Verdana"/>
      <w:kern w:val="0"/>
    </w:rPr>
  </w:style>
  <w:style w:type="paragraph" w:customStyle="1" w:styleId="257">
    <w:name w:val="Char1"/>
    <w:basedOn w:val="1"/>
    <w:autoRedefine/>
    <w:qFormat/>
    <w:uiPriority w:val="0"/>
    <w:rPr>
      <w:rFonts w:ascii="Tahoma" w:hAnsi="Tahoma"/>
      <w:sz w:val="24"/>
      <w:szCs w:val="20"/>
    </w:rPr>
  </w:style>
  <w:style w:type="paragraph" w:customStyle="1" w:styleId="258">
    <w:name w:val="Char Char2 Char Char Char Char"/>
    <w:basedOn w:val="1"/>
    <w:autoRedefine/>
    <w:qFormat/>
    <w:uiPriority w:val="0"/>
    <w:rPr>
      <w:rFonts w:ascii="Tahoma" w:hAnsi="Tahoma"/>
      <w:sz w:val="24"/>
      <w:szCs w:val="20"/>
    </w:rPr>
  </w:style>
  <w:style w:type="paragraph" w:customStyle="1" w:styleId="259">
    <w:name w:val="样式 (中文) 黑体 四号 居中 行距: 1.5 倍行距"/>
    <w:basedOn w:val="4"/>
    <w:autoRedefine/>
    <w:qFormat/>
    <w:uiPriority w:val="0"/>
    <w:pPr>
      <w:adjustRightInd/>
      <w:spacing w:line="240" w:lineRule="auto"/>
      <w:jc w:val="center"/>
      <w:textAlignment w:val="auto"/>
    </w:pPr>
    <w:rPr>
      <w:rFonts w:eastAsia="黑体" w:cs="宋体"/>
      <w:sz w:val="28"/>
      <w:szCs w:val="20"/>
    </w:rPr>
  </w:style>
  <w:style w:type="paragraph" w:customStyle="1" w:styleId="260">
    <w:name w:val="Char Char Char Char1"/>
    <w:basedOn w:val="1"/>
    <w:autoRedefine/>
    <w:qFormat/>
    <w:uiPriority w:val="0"/>
    <w:rPr>
      <w:szCs w:val="20"/>
    </w:rPr>
  </w:style>
  <w:style w:type="paragraph" w:customStyle="1" w:styleId="261">
    <w:name w:val="fontsize"/>
    <w:basedOn w:val="1"/>
    <w:autoRedefine/>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262">
    <w:name w:val="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263">
    <w:name w:val="31a（正文）章标题"/>
    <w:autoRedefine/>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264">
    <w:name w:val="Char Char Char1 Char1"/>
    <w:basedOn w:val="1"/>
    <w:autoRedefine/>
    <w:qFormat/>
    <w:uiPriority w:val="0"/>
    <w:rPr>
      <w:szCs w:val="20"/>
    </w:rPr>
  </w:style>
  <w:style w:type="paragraph" w:customStyle="1" w:styleId="265">
    <w:name w:val="样式 (中文) 黑体 小二 居中 行距: 1.5 倍行距"/>
    <w:basedOn w:val="1"/>
    <w:next w:val="1"/>
    <w:autoRedefine/>
    <w:qFormat/>
    <w:uiPriority w:val="0"/>
    <w:pPr>
      <w:jc w:val="center"/>
    </w:pPr>
    <w:rPr>
      <w:rFonts w:eastAsia="黑体" w:cs="宋体"/>
      <w:sz w:val="36"/>
      <w:szCs w:val="20"/>
    </w:rPr>
  </w:style>
  <w:style w:type="paragraph" w:customStyle="1" w:styleId="266">
    <w:name w:val="Char Char Char Char Char Char Char Char Char Char Char Char Char"/>
    <w:basedOn w:val="1"/>
    <w:autoRedefine/>
    <w:qFormat/>
    <w:uiPriority w:val="0"/>
    <w:pPr>
      <w:tabs>
        <w:tab w:val="left" w:pos="420"/>
      </w:tabs>
      <w:ind w:left="420" w:hanging="420"/>
    </w:pPr>
    <w:rPr>
      <w:rFonts w:ascii="Tahoma" w:hAnsi="Tahoma"/>
      <w:sz w:val="24"/>
      <w:szCs w:val="20"/>
    </w:rPr>
  </w:style>
  <w:style w:type="paragraph" w:customStyle="1" w:styleId="267">
    <w:name w:val="prodsubtitle"/>
    <w:basedOn w:val="1"/>
    <w:autoRedefine/>
    <w:qFormat/>
    <w:uiPriority w:val="0"/>
    <w:pPr>
      <w:widowControl/>
      <w:jc w:val="left"/>
    </w:pPr>
    <w:rPr>
      <w:rFonts w:ascii="宋体" w:hAnsi="宋体" w:cs="宋体"/>
      <w:kern w:val="0"/>
      <w:sz w:val="24"/>
      <w:szCs w:val="24"/>
    </w:rPr>
  </w:style>
  <w:style w:type="paragraph" w:customStyle="1" w:styleId="268">
    <w:name w:val="样式 标题 1 + 居中"/>
    <w:basedOn w:val="2"/>
    <w:autoRedefine/>
    <w:qFormat/>
    <w:uiPriority w:val="0"/>
    <w:pPr>
      <w:numPr>
        <w:numId w:val="0"/>
      </w:numPr>
      <w:adjustRightInd/>
      <w:spacing w:line="576" w:lineRule="auto"/>
      <w:jc w:val="center"/>
      <w:textAlignment w:val="auto"/>
    </w:pPr>
    <w:rPr>
      <w:rFonts w:ascii="Times New Roman" w:hAnsi="Times New Roman" w:cs="Times New Roman"/>
      <w:bCs w:val="0"/>
      <w:sz w:val="32"/>
      <w:szCs w:val="20"/>
    </w:rPr>
  </w:style>
  <w:style w:type="paragraph" w:customStyle="1" w:styleId="269">
    <w:name w:val="样式5"/>
    <w:basedOn w:val="251"/>
    <w:autoRedefine/>
    <w:qFormat/>
    <w:uiPriority w:val="0"/>
    <w:pPr>
      <w:spacing w:line="360" w:lineRule="auto"/>
    </w:pPr>
  </w:style>
  <w:style w:type="paragraph" w:customStyle="1" w:styleId="270">
    <w:name w:val="样式 首行缩进:  2 字符"/>
    <w:basedOn w:val="1"/>
    <w:autoRedefine/>
    <w:qFormat/>
    <w:uiPriority w:val="0"/>
    <w:pPr>
      <w:spacing w:line="360" w:lineRule="auto"/>
      <w:ind w:firstLine="480" w:firstLineChars="200"/>
    </w:pPr>
    <w:rPr>
      <w:rFonts w:ascii="Arial" w:hAnsi="Arial"/>
      <w:sz w:val="24"/>
      <w:szCs w:val="20"/>
    </w:rPr>
  </w:style>
  <w:style w:type="paragraph" w:customStyle="1" w:styleId="271">
    <w:name w:val="样式8"/>
    <w:basedOn w:val="272"/>
    <w:autoRedefine/>
    <w:qFormat/>
    <w:uiPriority w:val="0"/>
    <w:rPr>
      <w:sz w:val="72"/>
    </w:rPr>
  </w:style>
  <w:style w:type="paragraph" w:customStyle="1" w:styleId="272">
    <w:name w:val="样式2"/>
    <w:basedOn w:val="3"/>
    <w:next w:val="1"/>
    <w:autoRedefine/>
    <w:qFormat/>
    <w:uiPriority w:val="0"/>
    <w:pPr>
      <w:adjustRightInd/>
      <w:spacing w:line="240" w:lineRule="auto"/>
      <w:jc w:val="center"/>
      <w:textAlignment w:val="auto"/>
    </w:pPr>
    <w:rPr>
      <w:rFonts w:cs="Times New Roman"/>
      <w:sz w:val="36"/>
    </w:rPr>
  </w:style>
  <w:style w:type="paragraph" w:customStyle="1" w:styleId="273">
    <w:name w:val="表格文字"/>
    <w:basedOn w:val="1"/>
    <w:next w:val="1"/>
    <w:autoRedefine/>
    <w:qFormat/>
    <w:uiPriority w:val="0"/>
    <w:pPr>
      <w:autoSpaceDE w:val="0"/>
      <w:autoSpaceDN w:val="0"/>
      <w:adjustRightInd w:val="0"/>
      <w:spacing w:before="6" w:after="6"/>
      <w:jc w:val="left"/>
    </w:pPr>
    <w:rPr>
      <w:rFonts w:ascii="宋体"/>
      <w:kern w:val="0"/>
      <w:sz w:val="20"/>
      <w:szCs w:val="24"/>
    </w:rPr>
  </w:style>
  <w:style w:type="paragraph" w:customStyle="1" w:styleId="274">
    <w:name w:val="样式 (中文) 黑体 小二 加粗 居中 行距: 1.5 倍行距"/>
    <w:basedOn w:val="2"/>
    <w:autoRedefine/>
    <w:qFormat/>
    <w:uiPriority w:val="0"/>
    <w:pPr>
      <w:numPr>
        <w:numId w:val="0"/>
      </w:numPr>
      <w:adjustRightInd/>
      <w:spacing w:line="240" w:lineRule="auto"/>
      <w:jc w:val="center"/>
      <w:textAlignment w:val="auto"/>
    </w:pPr>
    <w:rPr>
      <w:rFonts w:ascii="Times New Roman" w:hAnsi="Times New Roman" w:eastAsia="黑体" w:cs="宋体"/>
      <w:b w:val="0"/>
      <w:bCs w:val="0"/>
      <w:spacing w:val="60"/>
      <w:sz w:val="36"/>
      <w:szCs w:val="20"/>
    </w:rPr>
  </w:style>
  <w:style w:type="paragraph" w:customStyle="1" w:styleId="275">
    <w:name w:val="_Style 17"/>
    <w:basedOn w:val="1"/>
    <w:autoRedefine/>
    <w:qFormat/>
    <w:uiPriority w:val="0"/>
    <w:pPr>
      <w:widowControl/>
      <w:spacing w:line="400" w:lineRule="exact"/>
      <w:jc w:val="center"/>
    </w:pPr>
    <w:rPr>
      <w:szCs w:val="24"/>
    </w:rPr>
  </w:style>
  <w:style w:type="paragraph" w:customStyle="1" w:styleId="276">
    <w:name w:val="样式3"/>
    <w:basedOn w:val="4"/>
    <w:next w:val="1"/>
    <w:autoRedefine/>
    <w:qFormat/>
    <w:uiPriority w:val="0"/>
    <w:pPr>
      <w:adjustRightInd/>
      <w:spacing w:line="240" w:lineRule="auto"/>
      <w:jc w:val="center"/>
      <w:textAlignment w:val="auto"/>
    </w:pPr>
    <w:rPr>
      <w:rFonts w:eastAsia="黑体"/>
    </w:rPr>
  </w:style>
  <w:style w:type="paragraph" w:customStyle="1" w:styleId="277">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278">
    <w:name w:val="样式7"/>
    <w:basedOn w:val="36"/>
    <w:next w:val="1"/>
    <w:autoRedefine/>
    <w:qFormat/>
    <w:uiPriority w:val="0"/>
    <w:pPr>
      <w:tabs>
        <w:tab w:val="right" w:leader="dot" w:pos="9200"/>
        <w:tab w:val="right" w:leader="dot" w:pos="9530"/>
        <w:tab w:val="clear" w:pos="840"/>
        <w:tab w:val="clear" w:pos="9402"/>
      </w:tabs>
      <w:adjustRightInd/>
      <w:snapToGrid/>
      <w:spacing w:line="240" w:lineRule="auto"/>
      <w:jc w:val="both"/>
    </w:pPr>
    <w:rPr>
      <w:rFonts w:ascii="Times New Roman" w:hAnsi="Times New Roman" w:eastAsia="仿宋_GB2312" w:cs="Times New Roman"/>
      <w:caps w:val="0"/>
      <w:w w:val="100"/>
      <w:sz w:val="28"/>
      <w:szCs w:val="21"/>
    </w:rPr>
  </w:style>
  <w:style w:type="paragraph" w:customStyle="1" w:styleId="279">
    <w:name w:val="样式 标题 3 + (中文) 黑体 小四 非加粗 段前: 7.8 磅 段后: 0 磅 行距: 固定值 20 磅"/>
    <w:basedOn w:val="4"/>
    <w:autoRedefine/>
    <w:qFormat/>
    <w:uiPriority w:val="0"/>
    <w:pPr>
      <w:adjustRightInd/>
      <w:spacing w:before="0" w:after="0" w:line="400" w:lineRule="exact"/>
      <w:textAlignment w:val="auto"/>
    </w:pPr>
    <w:rPr>
      <w:rFonts w:eastAsia="黑体" w:cs="宋体"/>
      <w:b w:val="0"/>
      <w:bCs w:val="0"/>
      <w:sz w:val="24"/>
      <w:szCs w:val="20"/>
    </w:rPr>
  </w:style>
  <w:style w:type="paragraph" w:customStyle="1" w:styleId="280">
    <w:name w:val="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281">
    <w:name w:val="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282">
    <w:name w:val="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283">
    <w:name w:val="重点说明"/>
    <w:basedOn w:val="1"/>
    <w:autoRedefine/>
    <w:qFormat/>
    <w:uiPriority w:val="0"/>
    <w:pPr>
      <w:widowControl/>
      <w:spacing w:before="40" w:after="40" w:line="400" w:lineRule="exact"/>
      <w:ind w:left="360" w:hanging="360"/>
    </w:pPr>
    <w:rPr>
      <w:rFonts w:ascii="宋体"/>
      <w:b/>
      <w:spacing w:val="6"/>
      <w:sz w:val="28"/>
      <w:szCs w:val="20"/>
    </w:rPr>
  </w:style>
  <w:style w:type="paragraph" w:customStyle="1" w:styleId="28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85">
    <w:name w:val="样式 (中文) 黑体 小三 黑色"/>
    <w:basedOn w:val="3"/>
    <w:autoRedefine/>
    <w:qFormat/>
    <w:uiPriority w:val="0"/>
    <w:pPr>
      <w:adjustRightInd/>
      <w:spacing w:line="240" w:lineRule="auto"/>
      <w:jc w:val="center"/>
      <w:textAlignment w:val="auto"/>
    </w:pPr>
    <w:rPr>
      <w:rFonts w:cs="Times New Roman"/>
      <w:color w:val="000000"/>
      <w:sz w:val="30"/>
    </w:rPr>
  </w:style>
  <w:style w:type="paragraph" w:customStyle="1" w:styleId="286">
    <w:name w:val="样式 (中文) 黑体 小三 加粗 居中 行距: 1.5 倍行距"/>
    <w:basedOn w:val="1"/>
    <w:next w:val="1"/>
    <w:autoRedefine/>
    <w:qFormat/>
    <w:uiPriority w:val="0"/>
    <w:pPr>
      <w:spacing w:line="360" w:lineRule="auto"/>
      <w:jc w:val="center"/>
    </w:pPr>
    <w:rPr>
      <w:rFonts w:eastAsia="黑体" w:cs="宋体"/>
      <w:b/>
      <w:bCs/>
      <w:sz w:val="30"/>
      <w:szCs w:val="20"/>
    </w:rPr>
  </w:style>
  <w:style w:type="paragraph" w:customStyle="1" w:styleId="287">
    <w:name w:val="Char Char1 Char Char Char"/>
    <w:basedOn w:val="15"/>
    <w:autoRedefine/>
    <w:qFormat/>
    <w:uiPriority w:val="0"/>
    <w:rPr>
      <w:kern w:val="0"/>
      <w:sz w:val="20"/>
      <w:szCs w:val="24"/>
    </w:rPr>
  </w:style>
  <w:style w:type="paragraph" w:customStyle="1" w:styleId="288">
    <w:name w:val="标准正文"/>
    <w:basedOn w:val="1"/>
    <w:autoRedefine/>
    <w:qFormat/>
    <w:uiPriority w:val="0"/>
    <w:pPr>
      <w:snapToGrid w:val="0"/>
      <w:spacing w:line="312" w:lineRule="auto"/>
      <w:ind w:firstLine="482"/>
    </w:pPr>
    <w:rPr>
      <w:sz w:val="24"/>
      <w:szCs w:val="20"/>
    </w:rPr>
  </w:style>
  <w:style w:type="paragraph" w:customStyle="1" w:styleId="289">
    <w:name w:val="_Style 7"/>
    <w:basedOn w:val="1"/>
    <w:next w:val="1"/>
    <w:autoRedefine/>
    <w:qFormat/>
    <w:uiPriority w:val="0"/>
    <w:pPr>
      <w:widowControl/>
      <w:spacing w:after="160" w:line="240" w:lineRule="exact"/>
      <w:jc w:val="left"/>
    </w:pPr>
    <w:rPr>
      <w:szCs w:val="24"/>
    </w:rPr>
  </w:style>
  <w:style w:type="paragraph" w:customStyle="1" w:styleId="290">
    <w:name w:val="List Paragraph1"/>
    <w:basedOn w:val="1"/>
    <w:autoRedefine/>
    <w:qFormat/>
    <w:uiPriority w:val="99"/>
    <w:pPr>
      <w:ind w:firstLine="420" w:firstLineChars="200"/>
    </w:pPr>
    <w:rPr>
      <w:rFonts w:ascii="Calibri" w:hAnsi="Calibri"/>
      <w:szCs w:val="22"/>
    </w:rPr>
  </w:style>
  <w:style w:type="paragraph" w:customStyle="1" w:styleId="291">
    <w:name w:val="Heading 71"/>
    <w:basedOn w:val="1"/>
    <w:autoRedefine/>
    <w:qFormat/>
    <w:uiPriority w:val="0"/>
    <w:pPr>
      <w:jc w:val="left"/>
      <w:outlineLvl w:val="7"/>
    </w:pPr>
    <w:rPr>
      <w:rFonts w:ascii="宋体" w:hAnsi="宋体" w:cs="宋体"/>
      <w:kern w:val="0"/>
      <w:sz w:val="28"/>
      <w:szCs w:val="28"/>
      <w:lang w:eastAsia="en-US"/>
    </w:rPr>
  </w:style>
  <w:style w:type="paragraph" w:customStyle="1" w:styleId="292">
    <w:name w:val="_Style 10"/>
    <w:basedOn w:val="1"/>
    <w:autoRedefine/>
    <w:qFormat/>
    <w:uiPriority w:val="0"/>
    <w:pPr>
      <w:widowControl/>
      <w:spacing w:line="400" w:lineRule="exact"/>
      <w:jc w:val="center"/>
    </w:pPr>
    <w:rPr>
      <w:szCs w:val="24"/>
    </w:rPr>
  </w:style>
  <w:style w:type="paragraph" w:customStyle="1" w:styleId="293">
    <w:name w:val="样式 标题 2 + (中文) 宋体 (西文)五号 非(西文)粗体 段前: 6 磅 段后: 3 磅 行距: 1.5 倍行距"/>
    <w:basedOn w:val="3"/>
    <w:autoRedefine/>
    <w:qFormat/>
    <w:uiPriority w:val="0"/>
    <w:pPr>
      <w:spacing w:before="120" w:after="60" w:line="360" w:lineRule="auto"/>
      <w:jc w:val="center"/>
    </w:pPr>
    <w:rPr>
      <w:rFonts w:eastAsia="宋体" w:cs="Times New Roman"/>
      <w:bCs w:val="0"/>
      <w:sz w:val="24"/>
      <w:szCs w:val="24"/>
    </w:rPr>
  </w:style>
  <w:style w:type="paragraph" w:customStyle="1" w:styleId="294">
    <w:name w:val="Char Char"/>
    <w:basedOn w:val="1"/>
    <w:next w:val="1"/>
    <w:autoRedefine/>
    <w:qFormat/>
    <w:uiPriority w:val="0"/>
    <w:pPr>
      <w:widowControl/>
      <w:spacing w:after="160" w:line="240" w:lineRule="exact"/>
      <w:jc w:val="left"/>
    </w:pPr>
    <w:rPr>
      <w:szCs w:val="20"/>
    </w:rPr>
  </w:style>
  <w:style w:type="paragraph" w:customStyle="1" w:styleId="295">
    <w:name w:val="Heading 41"/>
    <w:basedOn w:val="1"/>
    <w:autoRedefine/>
    <w:qFormat/>
    <w:uiPriority w:val="0"/>
    <w:pPr>
      <w:jc w:val="left"/>
      <w:outlineLvl w:val="4"/>
    </w:pPr>
    <w:rPr>
      <w:rFonts w:ascii="宋体" w:hAnsi="宋体" w:cs="宋体"/>
      <w:kern w:val="0"/>
      <w:sz w:val="32"/>
      <w:szCs w:val="32"/>
      <w:lang w:eastAsia="en-US"/>
    </w:rPr>
  </w:style>
  <w:style w:type="paragraph" w:customStyle="1" w:styleId="296">
    <w:name w:val="华文细黑1"/>
    <w:basedOn w:val="1"/>
    <w:autoRedefine/>
    <w:qFormat/>
    <w:uiPriority w:val="0"/>
    <w:pPr>
      <w:widowControl/>
      <w:spacing w:line="300" w:lineRule="auto"/>
      <w:ind w:firstLine="200" w:firstLineChars="200"/>
      <w:jc w:val="left"/>
    </w:pPr>
    <w:rPr>
      <w:rFonts w:eastAsia="华文细黑"/>
      <w:kern w:val="0"/>
      <w:sz w:val="24"/>
      <w:szCs w:val="24"/>
    </w:rPr>
  </w:style>
  <w:style w:type="paragraph" w:customStyle="1" w:styleId="297">
    <w:name w:val="默认段落字体 Para Char Char Char Char Char Char Char Char Char Char"/>
    <w:basedOn w:val="1"/>
    <w:autoRedefine/>
    <w:qFormat/>
    <w:uiPriority w:val="0"/>
    <w:rPr>
      <w:rFonts w:hint="eastAsia" w:ascii="Tahoma" w:hAnsi="Tahoma"/>
      <w:sz w:val="24"/>
      <w:szCs w:val="20"/>
    </w:rPr>
  </w:style>
  <w:style w:type="paragraph" w:customStyle="1" w:styleId="298">
    <w:name w:val="样式 (中文) 黑体 小二 行距: 1.5 倍行距"/>
    <w:basedOn w:val="1"/>
    <w:autoRedefine/>
    <w:qFormat/>
    <w:uiPriority w:val="0"/>
    <w:pPr>
      <w:spacing w:line="360" w:lineRule="auto"/>
    </w:pPr>
    <w:rPr>
      <w:rFonts w:eastAsia="黑体" w:cs="宋体"/>
      <w:sz w:val="36"/>
      <w:szCs w:val="20"/>
    </w:rPr>
  </w:style>
  <w:style w:type="paragraph" w:customStyle="1" w:styleId="299">
    <w:name w:val="Char Char Char"/>
    <w:basedOn w:val="1"/>
    <w:autoRedefine/>
    <w:qFormat/>
    <w:uiPriority w:val="0"/>
    <w:pPr>
      <w:tabs>
        <w:tab w:val="left" w:pos="420"/>
      </w:tabs>
      <w:ind w:left="420" w:hanging="420"/>
    </w:pPr>
    <w:rPr>
      <w:rFonts w:ascii="Tahoma" w:hAnsi="Tahoma"/>
      <w:sz w:val="24"/>
      <w:szCs w:val="20"/>
    </w:rPr>
  </w:style>
  <w:style w:type="paragraph" w:customStyle="1" w:styleId="300">
    <w:name w:val="Char Char1"/>
    <w:basedOn w:val="1"/>
    <w:autoRedefine/>
    <w:qFormat/>
    <w:uiPriority w:val="0"/>
    <w:rPr>
      <w:szCs w:val="24"/>
    </w:rPr>
  </w:style>
  <w:style w:type="paragraph" w:customStyle="1" w:styleId="30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302">
    <w:name w:val="明显引用 Char"/>
    <w:autoRedefine/>
    <w:qFormat/>
    <w:locked/>
    <w:uiPriority w:val="0"/>
    <w:rPr>
      <w:b/>
      <w:i/>
      <w:color w:val="4F81BD"/>
      <w:kern w:val="2"/>
      <w:sz w:val="22"/>
    </w:rPr>
  </w:style>
  <w:style w:type="paragraph" w:styleId="303">
    <w:name w:val="Intense Quote"/>
    <w:basedOn w:val="1"/>
    <w:next w:val="1"/>
    <w:link w:val="304"/>
    <w:autoRedefine/>
    <w:qFormat/>
    <w:uiPriority w:val="99"/>
    <w:pPr>
      <w:pBdr>
        <w:bottom w:val="single" w:color="4F81BD" w:sz="4" w:space="4"/>
      </w:pBdr>
      <w:spacing w:before="200" w:after="280"/>
      <w:ind w:left="936" w:right="936"/>
    </w:pPr>
    <w:rPr>
      <w:b/>
      <w:bCs/>
      <w:i/>
      <w:iCs/>
      <w:color w:val="4F81BD"/>
      <w:szCs w:val="24"/>
    </w:rPr>
  </w:style>
  <w:style w:type="character" w:customStyle="1" w:styleId="304">
    <w:name w:val="明显引用 Char1"/>
    <w:basedOn w:val="59"/>
    <w:link w:val="303"/>
    <w:autoRedefine/>
    <w:qFormat/>
    <w:uiPriority w:val="99"/>
    <w:rPr>
      <w:b/>
      <w:bCs/>
      <w:i/>
      <w:iCs/>
      <w:color w:val="4F81BD"/>
      <w:kern w:val="2"/>
      <w:sz w:val="21"/>
      <w:szCs w:val="24"/>
    </w:rPr>
  </w:style>
  <w:style w:type="character" w:customStyle="1" w:styleId="305">
    <w:name w:val="副标题 Char1"/>
    <w:autoRedefine/>
    <w:qFormat/>
    <w:uiPriority w:val="0"/>
    <w:rPr>
      <w:rFonts w:ascii="Cambria" w:hAnsi="Cambria"/>
      <w:b/>
      <w:bCs/>
      <w:kern w:val="28"/>
      <w:sz w:val="32"/>
      <w:szCs w:val="32"/>
    </w:rPr>
  </w:style>
  <w:style w:type="character" w:customStyle="1" w:styleId="306">
    <w:name w:val="标题5 Char Char"/>
    <w:link w:val="307"/>
    <w:autoRedefine/>
    <w:qFormat/>
    <w:locked/>
    <w:uiPriority w:val="0"/>
    <w:rPr>
      <w:rFonts w:ascii="Arial" w:hAnsi="Arial"/>
      <w:b/>
      <w:sz w:val="32"/>
    </w:rPr>
  </w:style>
  <w:style w:type="paragraph" w:customStyle="1" w:styleId="307">
    <w:name w:val="标题5"/>
    <w:basedOn w:val="4"/>
    <w:link w:val="306"/>
    <w:autoRedefine/>
    <w:qFormat/>
    <w:uiPriority w:val="0"/>
    <w:pPr>
      <w:adjustRightInd/>
      <w:spacing w:line="413" w:lineRule="auto"/>
      <w:textAlignment w:val="auto"/>
    </w:pPr>
    <w:rPr>
      <w:rFonts w:ascii="Arial" w:hAnsi="Arial"/>
      <w:bCs w:val="0"/>
      <w:szCs w:val="20"/>
    </w:rPr>
  </w:style>
  <w:style w:type="character" w:customStyle="1" w:styleId="308">
    <w:name w:val="引用 Char"/>
    <w:autoRedefine/>
    <w:qFormat/>
    <w:locked/>
    <w:uiPriority w:val="0"/>
    <w:rPr>
      <w:i/>
      <w:color w:val="000000"/>
      <w:kern w:val="2"/>
      <w:sz w:val="22"/>
    </w:rPr>
  </w:style>
  <w:style w:type="paragraph" w:styleId="309">
    <w:name w:val="Quote"/>
    <w:basedOn w:val="1"/>
    <w:next w:val="1"/>
    <w:link w:val="310"/>
    <w:autoRedefine/>
    <w:qFormat/>
    <w:uiPriority w:val="99"/>
    <w:rPr>
      <w:i/>
      <w:iCs/>
      <w:color w:val="000000"/>
      <w:szCs w:val="24"/>
    </w:rPr>
  </w:style>
  <w:style w:type="character" w:customStyle="1" w:styleId="310">
    <w:name w:val="引用 Char1"/>
    <w:basedOn w:val="59"/>
    <w:link w:val="309"/>
    <w:autoRedefine/>
    <w:qFormat/>
    <w:uiPriority w:val="99"/>
    <w:rPr>
      <w:i/>
      <w:iCs/>
      <w:color w:val="000000"/>
      <w:kern w:val="2"/>
      <w:sz w:val="21"/>
      <w:szCs w:val="24"/>
    </w:rPr>
  </w:style>
  <w:style w:type="character" w:customStyle="1" w:styleId="311">
    <w:name w:val="fontstyle01"/>
    <w:autoRedefine/>
    <w:qFormat/>
    <w:uiPriority w:val="0"/>
    <w:rPr>
      <w:rFonts w:hint="eastAsia" w:ascii="宋体" w:hAnsi="宋体" w:eastAsia="宋体"/>
      <w:color w:val="000000"/>
      <w:sz w:val="22"/>
      <w:szCs w:val="22"/>
    </w:rPr>
  </w:style>
  <w:style w:type="character" w:customStyle="1" w:styleId="312">
    <w:name w:val="Unresolved Mention"/>
    <w:autoRedefine/>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02873-DFB5-4080-AF86-E69F20D8A2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14029</Words>
  <Characters>14468</Characters>
  <Lines>345</Lines>
  <Paragraphs>97</Paragraphs>
  <TotalTime>25</TotalTime>
  <ScaleCrop>false</ScaleCrop>
  <LinksUpToDate>false</LinksUpToDate>
  <CharactersWithSpaces>14980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2020-12-04T06:32:00Z</dcterms:created>
  <dc:creator>ql</dc:creator>
  <cp:lastModifiedBy>琉璃</cp:lastModifiedBy>
  <cp:lastPrinted>2023-02-25T01:33:00Z</cp:lastPrinted>
  <dcterms:modified xsi:type="dcterms:W3CDTF">2025-06-05T02:42:43Z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3BE488A2FEDE4444B842E2392236CD60</vt:lpwstr>
  </property>
  <property fmtid="{D5CDD505-2E9C-101B-9397-08002B2CF9AE}" pid="4" name="KSOTemplateDocerSaveRecord">
    <vt:lpwstr>eyJoZGlkIjoiYWJjZmMwOGYwY2YzYTVhOGViYjJlMmY3NGQxNTFkZGEiLCJ1c2VySWQiOiI0MjAyNDczMTcifQ==</vt:lpwstr>
  </property>
</Properties>
</file>