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300"/>
        </w:tabs>
        <w:snapToGrid w:val="0"/>
        <w:spacing w:line="300" w:lineRule="auto"/>
        <w:jc w:val="center"/>
        <w:rPr>
          <w:rFonts w:ascii="仿宋" w:hAnsi="仿宋" w:eastAsia="仿宋" w:cs="仿宋"/>
          <w:b/>
          <w:sz w:val="24"/>
          <w:szCs w:val="24"/>
        </w:rPr>
      </w:pPr>
    </w:p>
    <w:p>
      <w:pPr>
        <w:tabs>
          <w:tab w:val="left" w:pos="6300"/>
        </w:tabs>
        <w:snapToGrid w:val="0"/>
        <w:spacing w:line="300" w:lineRule="auto"/>
        <w:jc w:val="center"/>
        <w:rPr>
          <w:rFonts w:ascii="仿宋" w:hAnsi="仿宋" w:eastAsia="仿宋" w:cs="仿宋"/>
          <w:b/>
          <w:bCs/>
          <w:color w:val="auto"/>
          <w:sz w:val="52"/>
          <w:szCs w:val="52"/>
        </w:rPr>
      </w:pPr>
      <w:r>
        <w:rPr>
          <w:rFonts w:hint="eastAsia" w:ascii="仿宋" w:hAnsi="仿宋" w:eastAsia="仿宋" w:cs="仿宋"/>
          <w:b/>
          <w:bCs/>
          <w:sz w:val="52"/>
          <w:szCs w:val="52"/>
        </w:rPr>
        <w:t>崇川区和平桥街道办事处</w:t>
      </w:r>
      <w:r>
        <w:rPr>
          <w:rFonts w:hint="eastAsia" w:ascii="仿宋" w:hAnsi="仿宋" w:eastAsia="仿宋" w:cs="仿宋"/>
          <w:b/>
          <w:bCs/>
          <w:color w:val="auto"/>
          <w:sz w:val="52"/>
          <w:szCs w:val="52"/>
        </w:rPr>
        <w:t>2021年度</w:t>
      </w:r>
    </w:p>
    <w:p>
      <w:pPr>
        <w:tabs>
          <w:tab w:val="left" w:pos="6300"/>
        </w:tabs>
        <w:snapToGrid w:val="0"/>
        <w:spacing w:line="300" w:lineRule="auto"/>
        <w:jc w:val="center"/>
        <w:rPr>
          <w:rFonts w:ascii="仿宋" w:hAnsi="仿宋" w:eastAsia="仿宋" w:cs="仿宋"/>
          <w:b/>
          <w:bCs/>
          <w:sz w:val="52"/>
          <w:szCs w:val="52"/>
        </w:rPr>
      </w:pPr>
      <w:r>
        <w:rPr>
          <w:rFonts w:hint="eastAsia" w:ascii="仿宋" w:hAnsi="仿宋" w:eastAsia="仿宋" w:cs="仿宋"/>
          <w:b/>
          <w:bCs/>
          <w:sz w:val="52"/>
          <w:szCs w:val="52"/>
        </w:rPr>
        <w:t>小区整治拆违服务项目</w:t>
      </w:r>
    </w:p>
    <w:p>
      <w:pPr>
        <w:tabs>
          <w:tab w:val="left" w:pos="6300"/>
        </w:tabs>
        <w:snapToGrid w:val="0"/>
        <w:spacing w:line="300" w:lineRule="auto"/>
        <w:jc w:val="center"/>
        <w:rPr>
          <w:rFonts w:ascii="仿宋" w:hAnsi="仿宋" w:eastAsia="仿宋" w:cs="仿宋"/>
          <w:b/>
          <w:w w:val="80"/>
          <w:sz w:val="52"/>
          <w:szCs w:val="52"/>
        </w:rPr>
      </w:pPr>
    </w:p>
    <w:p>
      <w:pPr>
        <w:tabs>
          <w:tab w:val="left" w:pos="6300"/>
        </w:tabs>
        <w:snapToGrid w:val="0"/>
        <w:spacing w:line="300" w:lineRule="auto"/>
        <w:jc w:val="center"/>
        <w:rPr>
          <w:rFonts w:ascii="仿宋" w:hAnsi="仿宋" w:eastAsia="仿宋" w:cs="仿宋"/>
          <w:b/>
          <w:w w:val="80"/>
          <w:sz w:val="52"/>
          <w:szCs w:val="52"/>
        </w:rPr>
      </w:pPr>
    </w:p>
    <w:p>
      <w:pPr>
        <w:tabs>
          <w:tab w:val="left" w:pos="6300"/>
        </w:tabs>
        <w:snapToGrid w:val="0"/>
        <w:spacing w:line="300" w:lineRule="auto"/>
        <w:jc w:val="center"/>
        <w:rPr>
          <w:rFonts w:ascii="仿宋" w:hAnsi="仿宋" w:eastAsia="仿宋" w:cs="仿宋"/>
          <w:b/>
          <w:w w:val="80"/>
          <w:sz w:val="52"/>
          <w:szCs w:val="52"/>
        </w:rPr>
      </w:pPr>
      <w:r>
        <w:rPr>
          <w:rFonts w:hint="eastAsia" w:ascii="仿宋" w:hAnsi="仿宋" w:eastAsia="仿宋" w:cs="仿宋"/>
          <w:b/>
          <w:w w:val="80"/>
          <w:sz w:val="52"/>
          <w:szCs w:val="52"/>
        </w:rPr>
        <w:t>政府采购</w:t>
      </w:r>
    </w:p>
    <w:p>
      <w:pPr>
        <w:tabs>
          <w:tab w:val="left" w:pos="6300"/>
        </w:tabs>
        <w:snapToGrid w:val="0"/>
        <w:spacing w:line="300" w:lineRule="auto"/>
        <w:jc w:val="center"/>
        <w:rPr>
          <w:rFonts w:ascii="仿宋" w:hAnsi="仿宋" w:eastAsia="仿宋" w:cs="仿宋"/>
          <w:b/>
          <w:w w:val="80"/>
          <w:sz w:val="52"/>
          <w:szCs w:val="52"/>
        </w:rPr>
      </w:pPr>
      <w:r>
        <w:rPr>
          <w:rFonts w:hint="eastAsia" w:ascii="仿宋" w:hAnsi="仿宋" w:eastAsia="仿宋" w:cs="仿宋"/>
          <w:b/>
          <w:w w:val="80"/>
          <w:sz w:val="52"/>
          <w:szCs w:val="52"/>
        </w:rPr>
        <w:t>竞争性磋商文件</w:t>
      </w:r>
    </w:p>
    <w:p>
      <w:pPr>
        <w:spacing w:line="360" w:lineRule="auto"/>
        <w:jc w:val="center"/>
        <w:rPr>
          <w:rFonts w:ascii="仿宋" w:hAnsi="仿宋" w:eastAsia="仿宋" w:cs="仿宋"/>
          <w:b/>
          <w:sz w:val="24"/>
          <w:szCs w:val="24"/>
          <w:highlight w:val="yellow"/>
        </w:rPr>
      </w:pPr>
    </w:p>
    <w:p>
      <w:pPr>
        <w:snapToGrid w:val="0"/>
        <w:spacing w:line="360" w:lineRule="auto"/>
        <w:jc w:val="center"/>
        <w:rPr>
          <w:rFonts w:ascii="仿宋" w:hAnsi="仿宋" w:eastAsia="仿宋" w:cs="仿宋"/>
          <w:b/>
          <w:sz w:val="24"/>
          <w:szCs w:val="24"/>
        </w:rPr>
      </w:pPr>
    </w:p>
    <w:p>
      <w:pPr>
        <w:snapToGrid w:val="0"/>
        <w:spacing w:line="360" w:lineRule="auto"/>
        <w:jc w:val="center"/>
        <w:rPr>
          <w:rFonts w:ascii="仿宋" w:hAnsi="仿宋" w:eastAsia="仿宋" w:cs="仿宋"/>
          <w:b/>
          <w:sz w:val="24"/>
          <w:szCs w:val="24"/>
        </w:rPr>
      </w:pPr>
    </w:p>
    <w:p>
      <w:pPr>
        <w:snapToGrid w:val="0"/>
        <w:spacing w:line="360" w:lineRule="auto"/>
        <w:rPr>
          <w:rFonts w:ascii="仿宋" w:hAnsi="仿宋" w:eastAsia="仿宋" w:cs="仿宋"/>
          <w:b/>
          <w:sz w:val="24"/>
          <w:szCs w:val="24"/>
        </w:rPr>
      </w:pPr>
    </w:p>
    <w:p>
      <w:pPr>
        <w:snapToGrid w:val="0"/>
        <w:spacing w:line="360" w:lineRule="auto"/>
        <w:rPr>
          <w:rFonts w:ascii="仿宋" w:hAnsi="仿宋" w:eastAsia="仿宋" w:cs="仿宋"/>
          <w:b/>
          <w:sz w:val="24"/>
          <w:szCs w:val="24"/>
        </w:rPr>
      </w:pPr>
    </w:p>
    <w:p>
      <w:pPr>
        <w:pStyle w:val="61"/>
        <w:ind w:firstLine="480"/>
        <w:rPr>
          <w:rFonts w:ascii="仿宋" w:hAnsi="仿宋" w:eastAsia="仿宋" w:cs="仿宋"/>
          <w:sz w:val="24"/>
          <w:szCs w:val="24"/>
        </w:rPr>
      </w:pPr>
    </w:p>
    <w:p>
      <w:pPr>
        <w:adjustRightInd w:val="0"/>
        <w:snapToGrid w:val="0"/>
        <w:spacing w:line="360" w:lineRule="auto"/>
        <w:jc w:val="center"/>
        <w:rPr>
          <w:rFonts w:ascii="仿宋" w:hAnsi="仿宋" w:eastAsia="仿宋" w:cs="仿宋"/>
          <w:b/>
          <w:sz w:val="36"/>
          <w:szCs w:val="36"/>
        </w:rPr>
      </w:pPr>
      <w:bookmarkStart w:id="0" w:name="_Toc11499583"/>
      <w:bookmarkStart w:id="1" w:name="_Toc8895738"/>
      <w:bookmarkStart w:id="2" w:name="_Toc94585339"/>
      <w:bookmarkStart w:id="3" w:name="_Toc94544743"/>
      <w:bookmarkStart w:id="4" w:name="_Toc521203417"/>
      <w:bookmarkStart w:id="5" w:name="_Toc12670502"/>
      <w:bookmarkStart w:id="6" w:name="_Toc521201596"/>
      <w:bookmarkStart w:id="7" w:name="_Toc94544827"/>
      <w:bookmarkStart w:id="8" w:name="_Toc11554638"/>
      <w:bookmarkStart w:id="9" w:name="_Toc11500279"/>
      <w:r>
        <w:rPr>
          <w:rFonts w:hint="eastAsia" w:ascii="仿宋" w:hAnsi="仿宋" w:eastAsia="仿宋" w:cs="仿宋"/>
          <w:b/>
          <w:sz w:val="36"/>
          <w:szCs w:val="36"/>
        </w:rPr>
        <w:t>采购单位：</w:t>
      </w:r>
      <w:r>
        <w:rPr>
          <w:rFonts w:hint="eastAsia" w:ascii="仿宋" w:hAnsi="仿宋" w:eastAsia="仿宋" w:cs="仿宋"/>
          <w:b/>
          <w:bCs/>
          <w:sz w:val="36"/>
          <w:szCs w:val="36"/>
        </w:rPr>
        <w:t>南通市崇川区和平桥街道办事处</w:t>
      </w:r>
    </w:p>
    <w:p>
      <w:pPr>
        <w:adjustRightInd w:val="0"/>
        <w:snapToGrid w:val="0"/>
        <w:spacing w:line="360" w:lineRule="auto"/>
        <w:jc w:val="center"/>
        <w:rPr>
          <w:rFonts w:ascii="仿宋" w:hAnsi="仿宋" w:eastAsia="仿宋" w:cs="仿宋"/>
          <w:b/>
          <w:sz w:val="36"/>
          <w:szCs w:val="36"/>
        </w:rPr>
      </w:pPr>
      <w:r>
        <w:rPr>
          <w:rFonts w:hint="eastAsia" w:ascii="仿宋" w:hAnsi="仿宋" w:eastAsia="仿宋" w:cs="仿宋"/>
          <w:b/>
          <w:sz w:val="36"/>
          <w:szCs w:val="36"/>
        </w:rPr>
        <w:t>代理机构：江苏省江豪工程项目管理有限公司</w:t>
      </w:r>
    </w:p>
    <w:p>
      <w:pPr>
        <w:adjustRightInd w:val="0"/>
        <w:snapToGrid w:val="0"/>
        <w:spacing w:line="360" w:lineRule="auto"/>
        <w:jc w:val="center"/>
        <w:rPr>
          <w:rFonts w:ascii="仿宋" w:hAnsi="仿宋" w:eastAsia="仿宋" w:cs="仿宋"/>
          <w:b/>
          <w:sz w:val="36"/>
          <w:szCs w:val="36"/>
          <w:highlight w:val="none"/>
        </w:rPr>
      </w:pPr>
      <w:r>
        <w:rPr>
          <w:rFonts w:hint="eastAsia" w:ascii="仿宋" w:hAnsi="仿宋" w:eastAsia="仿宋" w:cs="仿宋"/>
          <w:b/>
          <w:sz w:val="36"/>
          <w:szCs w:val="36"/>
        </w:rPr>
        <w:t>二〇二一</w:t>
      </w:r>
      <w:r>
        <w:rPr>
          <w:rFonts w:hint="eastAsia" w:ascii="仿宋" w:hAnsi="仿宋" w:eastAsia="仿宋" w:cs="仿宋"/>
          <w:b/>
          <w:sz w:val="36"/>
          <w:szCs w:val="36"/>
          <w:highlight w:val="none"/>
        </w:rPr>
        <w:t>年三月</w:t>
      </w:r>
      <w:r>
        <w:rPr>
          <w:rFonts w:hint="eastAsia" w:ascii="仿宋" w:hAnsi="仿宋" w:eastAsia="仿宋" w:cs="仿宋"/>
          <w:b/>
          <w:sz w:val="36"/>
          <w:szCs w:val="36"/>
          <w:highlight w:val="none"/>
          <w:lang w:eastAsia="zh-CN"/>
        </w:rPr>
        <w:t>三</w:t>
      </w:r>
      <w:r>
        <w:rPr>
          <w:rFonts w:hint="eastAsia" w:ascii="仿宋" w:hAnsi="仿宋" w:eastAsia="仿宋" w:cs="仿宋"/>
          <w:b/>
          <w:sz w:val="36"/>
          <w:szCs w:val="36"/>
          <w:highlight w:val="none"/>
        </w:rPr>
        <w:t>日</w:t>
      </w:r>
    </w:p>
    <w:p>
      <w:pPr>
        <w:jc w:val="center"/>
        <w:rPr>
          <w:rFonts w:ascii="仿宋" w:hAnsi="仿宋" w:eastAsia="仿宋" w:cs="仿宋"/>
          <w:b/>
          <w:sz w:val="44"/>
          <w:szCs w:val="44"/>
        </w:rPr>
      </w:pPr>
      <w:r>
        <w:rPr>
          <w:rFonts w:hint="eastAsia" w:ascii="仿宋" w:hAnsi="仿宋" w:eastAsia="仿宋" w:cs="仿宋"/>
          <w:b/>
          <w:sz w:val="24"/>
          <w:szCs w:val="24"/>
        </w:rPr>
        <w:br w:type="page"/>
      </w:r>
      <w:r>
        <w:rPr>
          <w:rFonts w:hint="eastAsia" w:ascii="仿宋" w:hAnsi="仿宋" w:eastAsia="仿宋" w:cs="仿宋"/>
          <w:b/>
          <w:sz w:val="44"/>
          <w:szCs w:val="44"/>
        </w:rPr>
        <w:t>竞争性磋商文件备案表</w:t>
      </w:r>
    </w:p>
    <w:p>
      <w:pPr>
        <w:jc w:val="center"/>
        <w:rPr>
          <w:rFonts w:ascii="仿宋" w:hAnsi="仿宋" w:eastAsia="仿宋" w:cs="仿宋"/>
          <w:b/>
          <w:sz w:val="24"/>
          <w:szCs w:val="24"/>
        </w:rPr>
      </w:pPr>
    </w:p>
    <w:tbl>
      <w:tblPr>
        <w:tblStyle w:val="5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7" w:hRule="atLeast"/>
          <w:jc w:val="center"/>
        </w:trPr>
        <w:tc>
          <w:tcPr>
            <w:tcW w:w="9180" w:type="dxa"/>
            <w:vAlign w:val="center"/>
          </w:tcPr>
          <w:p>
            <w:pPr>
              <w:spacing w:line="360" w:lineRule="auto"/>
              <w:ind w:firstLine="2880" w:firstLineChars="1200"/>
              <w:rPr>
                <w:rFonts w:ascii="仿宋" w:hAnsi="仿宋" w:eastAsia="仿宋" w:cs="仿宋"/>
                <w:position w:val="-48"/>
                <w:sz w:val="24"/>
                <w:szCs w:val="24"/>
              </w:rPr>
            </w:pPr>
            <w:r>
              <w:rPr>
                <w:rFonts w:hint="eastAsia" w:ascii="仿宋" w:hAnsi="仿宋" w:eastAsia="仿宋" w:cs="仿宋"/>
                <w:position w:val="-48"/>
                <w:sz w:val="24"/>
                <w:szCs w:val="24"/>
              </w:rPr>
              <w:t>编制人：孙霞</w:t>
            </w:r>
          </w:p>
          <w:p>
            <w:pPr>
              <w:spacing w:line="360" w:lineRule="auto"/>
              <w:ind w:firstLine="2880" w:firstLineChars="1200"/>
              <w:rPr>
                <w:rFonts w:ascii="仿宋" w:hAnsi="仿宋" w:eastAsia="仿宋" w:cs="仿宋"/>
                <w:position w:val="-48"/>
                <w:sz w:val="24"/>
                <w:szCs w:val="24"/>
              </w:rPr>
            </w:pPr>
            <w:r>
              <w:rPr>
                <w:rFonts w:hint="eastAsia" w:ascii="仿宋" w:hAnsi="仿宋" w:eastAsia="仿宋" w:cs="仿宋"/>
                <w:position w:val="-48"/>
                <w:sz w:val="24"/>
                <w:szCs w:val="24"/>
              </w:rPr>
              <w:t>日  期：20</w:t>
            </w:r>
            <w:r>
              <w:rPr>
                <w:rFonts w:hint="eastAsia" w:ascii="仿宋" w:hAnsi="仿宋" w:eastAsia="仿宋" w:cs="仿宋"/>
                <w:position w:val="-48"/>
                <w:sz w:val="24"/>
                <w:szCs w:val="24"/>
                <w:highlight w:val="none"/>
              </w:rPr>
              <w:t>21年</w:t>
            </w:r>
            <w:r>
              <w:rPr>
                <w:rFonts w:hint="eastAsia" w:ascii="仿宋" w:hAnsi="仿宋" w:eastAsia="仿宋" w:cs="仿宋"/>
                <w:position w:val="-48"/>
                <w:sz w:val="24"/>
                <w:szCs w:val="24"/>
                <w:highlight w:val="none"/>
                <w:lang w:val="en-US" w:eastAsia="zh-CN"/>
              </w:rPr>
              <w:t>3</w:t>
            </w:r>
            <w:r>
              <w:rPr>
                <w:rFonts w:hint="eastAsia" w:ascii="仿宋" w:hAnsi="仿宋" w:eastAsia="仿宋" w:cs="仿宋"/>
                <w:position w:val="-48"/>
                <w:sz w:val="24"/>
                <w:szCs w:val="24"/>
                <w:highlight w:val="none"/>
              </w:rPr>
              <w:t>月</w:t>
            </w:r>
            <w:r>
              <w:rPr>
                <w:rFonts w:hint="eastAsia" w:ascii="仿宋" w:hAnsi="仿宋" w:eastAsia="仿宋" w:cs="仿宋"/>
                <w:position w:val="-48"/>
                <w:sz w:val="24"/>
                <w:szCs w:val="24"/>
                <w:highlight w:val="none"/>
                <w:lang w:val="en-US" w:eastAsia="zh-CN"/>
              </w:rPr>
              <w:t>3</w:t>
            </w:r>
            <w:r>
              <w:rPr>
                <w:rFonts w:hint="eastAsia" w:ascii="仿宋" w:hAnsi="仿宋" w:eastAsia="仿宋" w:cs="仿宋"/>
                <w:position w:val="-48"/>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0" w:hRule="atLeast"/>
          <w:jc w:val="center"/>
        </w:trPr>
        <w:tc>
          <w:tcPr>
            <w:tcW w:w="9180" w:type="dxa"/>
          </w:tcPr>
          <w:p>
            <w:pPr>
              <w:spacing w:line="360" w:lineRule="auto"/>
              <w:jc w:val="left"/>
              <w:rPr>
                <w:rFonts w:ascii="仿宋" w:hAnsi="仿宋" w:eastAsia="仿宋" w:cs="仿宋"/>
                <w:position w:val="-48"/>
                <w:sz w:val="24"/>
                <w:szCs w:val="24"/>
              </w:rPr>
            </w:pPr>
          </w:p>
          <w:p>
            <w:pPr>
              <w:spacing w:line="360" w:lineRule="auto"/>
              <w:jc w:val="center"/>
              <w:rPr>
                <w:rFonts w:ascii="仿宋" w:hAnsi="仿宋" w:eastAsia="仿宋" w:cs="仿宋"/>
                <w:position w:val="-48"/>
                <w:sz w:val="24"/>
                <w:szCs w:val="24"/>
              </w:rPr>
            </w:pPr>
            <w:r>
              <w:rPr>
                <w:rFonts w:hint="eastAsia" w:ascii="仿宋" w:hAnsi="仿宋" w:eastAsia="仿宋" w:cs="仿宋"/>
                <w:position w:val="-48"/>
                <w:sz w:val="24"/>
                <w:szCs w:val="24"/>
              </w:rPr>
              <w:t>采购单位（盖章）          法定代表人（签字或盖章）</w:t>
            </w:r>
          </w:p>
          <w:p>
            <w:pPr>
              <w:spacing w:line="360" w:lineRule="auto"/>
              <w:rPr>
                <w:rFonts w:ascii="仿宋" w:hAnsi="仿宋" w:eastAsia="仿宋" w:cs="仿宋"/>
                <w:position w:val="-48"/>
                <w:sz w:val="24"/>
                <w:szCs w:val="24"/>
              </w:rPr>
            </w:pPr>
          </w:p>
          <w:p>
            <w:pPr>
              <w:spacing w:line="360" w:lineRule="auto"/>
              <w:jc w:val="center"/>
              <w:rPr>
                <w:rFonts w:ascii="仿宋" w:hAnsi="仿宋" w:eastAsia="仿宋" w:cs="仿宋"/>
                <w:position w:val="-48"/>
                <w:sz w:val="24"/>
                <w:szCs w:val="24"/>
              </w:rPr>
            </w:pPr>
          </w:p>
          <w:p>
            <w:pPr>
              <w:spacing w:line="360" w:lineRule="auto"/>
              <w:ind w:firstLine="3120" w:firstLineChars="1300"/>
              <w:rPr>
                <w:rFonts w:ascii="仿宋" w:hAnsi="仿宋" w:eastAsia="仿宋" w:cs="仿宋"/>
                <w:position w:val="-48"/>
                <w:sz w:val="24"/>
                <w:szCs w:val="24"/>
                <w:highlight w:val="yellow"/>
              </w:rPr>
            </w:pPr>
            <w:r>
              <w:rPr>
                <w:rFonts w:hint="eastAsia" w:ascii="仿宋" w:hAnsi="仿宋" w:eastAsia="仿宋" w:cs="仿宋"/>
                <w:position w:val="-48"/>
                <w:sz w:val="24"/>
                <w:szCs w:val="24"/>
              </w:rPr>
              <w:t>日  期：</w:t>
            </w:r>
            <w:r>
              <w:rPr>
                <w:rFonts w:hint="eastAsia" w:ascii="仿宋" w:hAnsi="仿宋" w:eastAsia="仿宋" w:cs="仿宋"/>
                <w:position w:val="-48"/>
                <w:sz w:val="24"/>
                <w:szCs w:val="24"/>
                <w:highlight w:val="none"/>
              </w:rPr>
              <w:t>2021年</w:t>
            </w:r>
            <w:r>
              <w:rPr>
                <w:rFonts w:hint="eastAsia" w:ascii="仿宋" w:hAnsi="仿宋" w:eastAsia="仿宋" w:cs="仿宋"/>
                <w:position w:val="-48"/>
                <w:sz w:val="24"/>
                <w:szCs w:val="24"/>
                <w:highlight w:val="none"/>
                <w:lang w:val="en-US" w:eastAsia="zh-CN"/>
              </w:rPr>
              <w:t>3</w:t>
            </w:r>
            <w:r>
              <w:rPr>
                <w:rFonts w:hint="eastAsia" w:ascii="仿宋" w:hAnsi="仿宋" w:eastAsia="仿宋" w:cs="仿宋"/>
                <w:position w:val="-48"/>
                <w:sz w:val="24"/>
                <w:szCs w:val="24"/>
                <w:highlight w:val="none"/>
              </w:rPr>
              <w:t>月</w:t>
            </w:r>
            <w:r>
              <w:rPr>
                <w:rFonts w:hint="eastAsia" w:ascii="仿宋" w:hAnsi="仿宋" w:eastAsia="仿宋" w:cs="仿宋"/>
                <w:position w:val="-48"/>
                <w:sz w:val="24"/>
                <w:szCs w:val="24"/>
                <w:highlight w:val="none"/>
                <w:lang w:val="en-US" w:eastAsia="zh-CN"/>
              </w:rPr>
              <w:t>3</w:t>
            </w:r>
            <w:r>
              <w:rPr>
                <w:rFonts w:hint="eastAsia" w:ascii="仿宋" w:hAnsi="仿宋" w:eastAsia="仿宋" w:cs="仿宋"/>
                <w:position w:val="-48"/>
                <w:sz w:val="24"/>
                <w:szCs w:val="24"/>
                <w:highlight w:val="none"/>
              </w:rPr>
              <w:t>日</w:t>
            </w:r>
          </w:p>
          <w:p>
            <w:pPr>
              <w:spacing w:line="360" w:lineRule="auto"/>
              <w:jc w:val="center"/>
              <w:rPr>
                <w:rFonts w:ascii="仿宋" w:hAnsi="仿宋" w:eastAsia="仿宋" w:cs="仿宋"/>
                <w:position w:val="-4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0" w:hRule="atLeast"/>
          <w:jc w:val="center"/>
        </w:trPr>
        <w:tc>
          <w:tcPr>
            <w:tcW w:w="9180" w:type="dxa"/>
            <w:vAlign w:val="center"/>
          </w:tcPr>
          <w:p>
            <w:pPr>
              <w:spacing w:line="360" w:lineRule="auto"/>
              <w:jc w:val="center"/>
              <w:rPr>
                <w:rFonts w:ascii="仿宋" w:hAnsi="仿宋" w:eastAsia="仿宋" w:cs="仿宋"/>
                <w:position w:val="-48"/>
                <w:sz w:val="24"/>
                <w:szCs w:val="24"/>
              </w:rPr>
            </w:pPr>
            <w:r>
              <w:rPr>
                <w:rFonts w:hint="eastAsia" w:ascii="仿宋" w:hAnsi="仿宋" w:eastAsia="仿宋" w:cs="仿宋"/>
                <w:position w:val="-48"/>
                <w:sz w:val="24"/>
                <w:szCs w:val="24"/>
              </w:rPr>
              <w:t>代理机构（盖章）            法定代表人（签字或盖章）</w:t>
            </w:r>
          </w:p>
          <w:p>
            <w:pPr>
              <w:spacing w:line="360" w:lineRule="auto"/>
              <w:rPr>
                <w:rFonts w:ascii="仿宋" w:hAnsi="仿宋" w:eastAsia="仿宋" w:cs="仿宋"/>
                <w:position w:val="-48"/>
                <w:sz w:val="24"/>
                <w:szCs w:val="24"/>
              </w:rPr>
            </w:pPr>
          </w:p>
          <w:p>
            <w:pPr>
              <w:spacing w:line="360" w:lineRule="auto"/>
              <w:jc w:val="center"/>
              <w:rPr>
                <w:rFonts w:ascii="仿宋" w:hAnsi="仿宋" w:eastAsia="仿宋" w:cs="仿宋"/>
                <w:position w:val="-48"/>
                <w:sz w:val="24"/>
                <w:szCs w:val="24"/>
                <w:highlight w:val="yellow"/>
              </w:rPr>
            </w:pPr>
            <w:r>
              <w:rPr>
                <w:rFonts w:hint="eastAsia" w:ascii="仿宋" w:hAnsi="仿宋" w:eastAsia="仿宋" w:cs="仿宋"/>
                <w:position w:val="-48"/>
                <w:sz w:val="24"/>
                <w:szCs w:val="24"/>
              </w:rPr>
              <w:t xml:space="preserve">日  </w:t>
            </w:r>
            <w:r>
              <w:rPr>
                <w:rFonts w:hint="eastAsia" w:ascii="仿宋" w:hAnsi="仿宋" w:eastAsia="仿宋" w:cs="仿宋"/>
                <w:position w:val="-48"/>
                <w:sz w:val="24"/>
                <w:szCs w:val="24"/>
                <w:highlight w:val="none"/>
              </w:rPr>
              <w:t>期：2021年</w:t>
            </w:r>
            <w:r>
              <w:rPr>
                <w:rFonts w:hint="eastAsia" w:ascii="仿宋" w:hAnsi="仿宋" w:eastAsia="仿宋" w:cs="仿宋"/>
                <w:position w:val="-48"/>
                <w:sz w:val="24"/>
                <w:szCs w:val="24"/>
                <w:highlight w:val="none"/>
                <w:lang w:val="en-US" w:eastAsia="zh-CN"/>
              </w:rPr>
              <w:t>3</w:t>
            </w:r>
            <w:r>
              <w:rPr>
                <w:rFonts w:hint="eastAsia" w:ascii="仿宋" w:hAnsi="仿宋" w:eastAsia="仿宋" w:cs="仿宋"/>
                <w:position w:val="-48"/>
                <w:sz w:val="24"/>
                <w:szCs w:val="24"/>
                <w:highlight w:val="none"/>
              </w:rPr>
              <w:t>月</w:t>
            </w:r>
            <w:r>
              <w:rPr>
                <w:rFonts w:hint="eastAsia" w:ascii="仿宋" w:hAnsi="仿宋" w:eastAsia="仿宋" w:cs="仿宋"/>
                <w:position w:val="-48"/>
                <w:sz w:val="24"/>
                <w:szCs w:val="24"/>
                <w:highlight w:val="none"/>
                <w:lang w:val="en-US" w:eastAsia="zh-CN"/>
              </w:rPr>
              <w:t>3</w:t>
            </w:r>
            <w:r>
              <w:rPr>
                <w:rFonts w:hint="eastAsia" w:ascii="仿宋" w:hAnsi="仿宋" w:eastAsia="仿宋" w:cs="仿宋"/>
                <w:position w:val="-48"/>
                <w:sz w:val="24"/>
                <w:szCs w:val="24"/>
                <w:highlight w:val="none"/>
              </w:rPr>
              <w:t>日</w:t>
            </w:r>
          </w:p>
          <w:p>
            <w:pPr>
              <w:spacing w:line="360" w:lineRule="auto"/>
              <w:jc w:val="center"/>
              <w:rPr>
                <w:rFonts w:ascii="仿宋" w:hAnsi="仿宋" w:eastAsia="仿宋" w:cs="仿宋"/>
                <w:position w:val="-48"/>
                <w:sz w:val="24"/>
                <w:szCs w:val="24"/>
              </w:rPr>
            </w:pPr>
          </w:p>
        </w:tc>
      </w:tr>
    </w:tbl>
    <w:p>
      <w:pPr>
        <w:adjustRightInd w:val="0"/>
        <w:snapToGrid w:val="0"/>
        <w:spacing w:line="360" w:lineRule="auto"/>
        <w:jc w:val="center"/>
        <w:rPr>
          <w:rFonts w:ascii="仿宋" w:hAnsi="仿宋" w:eastAsia="仿宋" w:cs="仿宋"/>
          <w:w w:val="80"/>
          <w:sz w:val="24"/>
          <w:szCs w:val="24"/>
        </w:rPr>
      </w:pPr>
    </w:p>
    <w:p>
      <w:pPr>
        <w:pStyle w:val="24"/>
        <w:tabs>
          <w:tab w:val="left" w:pos="1050"/>
          <w:tab w:val="right" w:leader="dot" w:pos="9402"/>
        </w:tabs>
        <w:spacing w:line="960" w:lineRule="exact"/>
        <w:ind w:left="0"/>
        <w:jc w:val="center"/>
        <w:outlineLvl w:val="0"/>
        <w:rPr>
          <w:rFonts w:ascii="仿宋" w:hAnsi="仿宋" w:eastAsia="仿宋" w:cs="仿宋"/>
          <w:b/>
          <w:i w:val="0"/>
          <w:w w:val="80"/>
          <w:sz w:val="32"/>
          <w:szCs w:val="32"/>
        </w:rPr>
      </w:pPr>
      <w:r>
        <w:rPr>
          <w:rFonts w:hint="eastAsia" w:ascii="仿宋" w:hAnsi="仿宋" w:eastAsia="仿宋" w:cs="仿宋"/>
          <w:b/>
          <w:i w:val="0"/>
          <w:w w:val="80"/>
          <w:sz w:val="24"/>
          <w:szCs w:val="24"/>
        </w:rPr>
        <w:br w:type="page"/>
      </w:r>
      <w:r>
        <w:rPr>
          <w:rFonts w:hint="eastAsia" w:ascii="仿宋" w:hAnsi="仿宋" w:eastAsia="仿宋" w:cs="仿宋"/>
          <w:b/>
          <w:i w:val="0"/>
          <w:w w:val="80"/>
          <w:sz w:val="32"/>
          <w:szCs w:val="32"/>
        </w:rPr>
        <w:t>目   录</w:t>
      </w:r>
    </w:p>
    <w:p>
      <w:pPr>
        <w:spacing w:line="800" w:lineRule="exact"/>
        <w:jc w:val="center"/>
        <w:rPr>
          <w:rFonts w:ascii="仿宋" w:hAnsi="仿宋" w:eastAsia="仿宋" w:cs="仿宋"/>
          <w:b/>
          <w:sz w:val="32"/>
          <w:szCs w:val="32"/>
        </w:rPr>
      </w:pPr>
    </w:p>
    <w:p>
      <w:pPr>
        <w:pStyle w:val="24"/>
        <w:tabs>
          <w:tab w:val="left" w:pos="1050"/>
          <w:tab w:val="right" w:leader="dot" w:pos="9402"/>
        </w:tabs>
        <w:spacing w:line="520" w:lineRule="exact"/>
        <w:ind w:left="0"/>
        <w:rPr>
          <w:rFonts w:ascii="仿宋" w:hAnsi="仿宋" w:eastAsia="仿宋" w:cs="仿宋"/>
          <w:i w:val="0"/>
          <w:w w:val="80"/>
          <w:sz w:val="32"/>
          <w:szCs w:val="32"/>
        </w:rPr>
      </w:pPr>
      <w:r>
        <w:rPr>
          <w:rFonts w:hint="eastAsia" w:ascii="仿宋" w:hAnsi="仿宋" w:eastAsia="仿宋" w:cs="仿宋"/>
          <w:i w:val="0"/>
          <w:w w:val="80"/>
          <w:sz w:val="32"/>
          <w:szCs w:val="32"/>
        </w:rPr>
        <w:t>第一章       竞争性磋商公告</w:t>
      </w:r>
    </w:p>
    <w:p>
      <w:pPr>
        <w:rPr>
          <w:rFonts w:ascii="仿宋" w:hAnsi="仿宋" w:eastAsia="仿宋" w:cs="仿宋"/>
          <w:sz w:val="32"/>
          <w:szCs w:val="32"/>
        </w:rPr>
      </w:pPr>
    </w:p>
    <w:p>
      <w:pPr>
        <w:pStyle w:val="24"/>
        <w:tabs>
          <w:tab w:val="left" w:pos="1050"/>
          <w:tab w:val="right" w:leader="dot" w:pos="9402"/>
        </w:tabs>
        <w:spacing w:line="520" w:lineRule="exact"/>
        <w:ind w:left="0"/>
        <w:rPr>
          <w:rFonts w:ascii="仿宋" w:hAnsi="仿宋" w:eastAsia="仿宋" w:cs="仿宋"/>
          <w:i w:val="0"/>
          <w:w w:val="80"/>
          <w:sz w:val="32"/>
          <w:szCs w:val="32"/>
        </w:rPr>
      </w:pPr>
      <w:r>
        <w:rPr>
          <w:rFonts w:hint="eastAsia" w:ascii="仿宋" w:hAnsi="仿宋" w:eastAsia="仿宋" w:cs="仿宋"/>
          <w:i w:val="0"/>
          <w:w w:val="80"/>
          <w:sz w:val="32"/>
          <w:szCs w:val="32"/>
        </w:rPr>
        <w:t>第二章       磋商供应商须知</w:t>
      </w:r>
    </w:p>
    <w:p>
      <w:pPr>
        <w:rPr>
          <w:rFonts w:ascii="仿宋" w:hAnsi="仿宋" w:eastAsia="仿宋" w:cs="仿宋"/>
          <w:sz w:val="32"/>
          <w:szCs w:val="32"/>
        </w:rPr>
      </w:pPr>
    </w:p>
    <w:p>
      <w:pPr>
        <w:pStyle w:val="24"/>
        <w:tabs>
          <w:tab w:val="left" w:pos="1050"/>
          <w:tab w:val="right" w:leader="dot" w:pos="9402"/>
        </w:tabs>
        <w:spacing w:line="520" w:lineRule="exact"/>
        <w:ind w:left="1"/>
        <w:rPr>
          <w:rFonts w:ascii="仿宋" w:hAnsi="仿宋" w:eastAsia="仿宋" w:cs="仿宋"/>
          <w:i w:val="0"/>
          <w:w w:val="80"/>
          <w:sz w:val="32"/>
          <w:szCs w:val="32"/>
        </w:rPr>
      </w:pPr>
      <w:r>
        <w:rPr>
          <w:rFonts w:hint="eastAsia" w:ascii="仿宋" w:hAnsi="仿宋" w:eastAsia="仿宋" w:cs="仿宋"/>
          <w:i w:val="0"/>
          <w:w w:val="80"/>
          <w:sz w:val="32"/>
          <w:szCs w:val="32"/>
        </w:rPr>
        <w:t>第三章       项目需求</w:t>
      </w:r>
    </w:p>
    <w:p>
      <w:pPr>
        <w:rPr>
          <w:rFonts w:ascii="仿宋" w:hAnsi="仿宋" w:eastAsia="仿宋" w:cs="仿宋"/>
          <w:sz w:val="32"/>
          <w:szCs w:val="32"/>
        </w:rPr>
      </w:pPr>
    </w:p>
    <w:p>
      <w:pPr>
        <w:pStyle w:val="24"/>
        <w:tabs>
          <w:tab w:val="left" w:pos="1050"/>
          <w:tab w:val="right" w:leader="dot" w:pos="9402"/>
        </w:tabs>
        <w:spacing w:line="520" w:lineRule="exact"/>
        <w:ind w:left="0"/>
        <w:rPr>
          <w:rFonts w:ascii="仿宋" w:hAnsi="仿宋" w:eastAsia="仿宋" w:cs="仿宋"/>
          <w:i w:val="0"/>
          <w:w w:val="80"/>
          <w:sz w:val="32"/>
          <w:szCs w:val="32"/>
        </w:rPr>
      </w:pPr>
      <w:r>
        <w:rPr>
          <w:rFonts w:hint="eastAsia" w:ascii="仿宋" w:hAnsi="仿宋" w:eastAsia="仿宋" w:cs="仿宋"/>
          <w:i w:val="0"/>
          <w:w w:val="80"/>
          <w:sz w:val="32"/>
          <w:szCs w:val="32"/>
        </w:rPr>
        <w:t>第四章       评审方法和程序</w:t>
      </w:r>
    </w:p>
    <w:p>
      <w:pPr>
        <w:rPr>
          <w:rFonts w:ascii="仿宋" w:hAnsi="仿宋" w:eastAsia="仿宋" w:cs="仿宋"/>
          <w:sz w:val="32"/>
          <w:szCs w:val="32"/>
        </w:rPr>
      </w:pPr>
    </w:p>
    <w:p>
      <w:pPr>
        <w:pStyle w:val="24"/>
        <w:numPr>
          <w:ilvl w:val="0"/>
          <w:numId w:val="2"/>
        </w:numPr>
        <w:tabs>
          <w:tab w:val="left" w:pos="1050"/>
          <w:tab w:val="right" w:leader="dot" w:pos="9402"/>
        </w:tabs>
        <w:spacing w:line="520" w:lineRule="exact"/>
        <w:ind w:left="0"/>
        <w:rPr>
          <w:rFonts w:ascii="仿宋" w:hAnsi="仿宋" w:eastAsia="仿宋" w:cs="仿宋"/>
          <w:i w:val="0"/>
          <w:w w:val="80"/>
          <w:sz w:val="32"/>
          <w:szCs w:val="32"/>
        </w:rPr>
      </w:pPr>
      <w:r>
        <w:rPr>
          <w:rFonts w:hint="eastAsia" w:ascii="仿宋" w:hAnsi="仿宋" w:eastAsia="仿宋" w:cs="仿宋"/>
          <w:i w:val="0"/>
          <w:w w:val="80"/>
          <w:sz w:val="32"/>
          <w:szCs w:val="32"/>
        </w:rPr>
        <w:t xml:space="preserve">      合同主要条款</w:t>
      </w:r>
    </w:p>
    <w:p>
      <w:pPr>
        <w:rPr>
          <w:rFonts w:ascii="仿宋" w:hAnsi="仿宋" w:eastAsia="仿宋" w:cs="仿宋"/>
          <w:i/>
          <w:w w:val="80"/>
          <w:sz w:val="32"/>
          <w:szCs w:val="32"/>
        </w:rPr>
      </w:pPr>
    </w:p>
    <w:p>
      <w:pPr>
        <w:pStyle w:val="24"/>
        <w:numPr>
          <w:ilvl w:val="0"/>
          <w:numId w:val="2"/>
        </w:numPr>
        <w:tabs>
          <w:tab w:val="left" w:pos="1050"/>
          <w:tab w:val="right" w:leader="dot" w:pos="9402"/>
        </w:tabs>
        <w:spacing w:line="520" w:lineRule="exact"/>
        <w:ind w:left="0"/>
        <w:rPr>
          <w:rFonts w:ascii="仿宋" w:hAnsi="仿宋" w:eastAsia="仿宋" w:cs="仿宋"/>
          <w:i w:val="0"/>
          <w:iCs/>
          <w:w w:val="80"/>
          <w:sz w:val="32"/>
          <w:szCs w:val="32"/>
        </w:rPr>
      </w:pPr>
      <w:r>
        <w:rPr>
          <w:rFonts w:hint="eastAsia" w:ascii="仿宋" w:hAnsi="仿宋" w:eastAsia="仿宋" w:cs="仿宋"/>
          <w:i w:val="0"/>
          <w:iCs/>
          <w:w w:val="80"/>
          <w:sz w:val="32"/>
          <w:szCs w:val="32"/>
        </w:rPr>
        <w:t xml:space="preserve">      合同授予</w:t>
      </w:r>
    </w:p>
    <w:p>
      <w:pPr>
        <w:rPr>
          <w:rFonts w:ascii="仿宋" w:hAnsi="仿宋" w:eastAsia="仿宋" w:cs="仿宋"/>
          <w:sz w:val="32"/>
          <w:szCs w:val="32"/>
        </w:rPr>
      </w:pPr>
    </w:p>
    <w:p>
      <w:pPr>
        <w:pStyle w:val="24"/>
        <w:tabs>
          <w:tab w:val="left" w:pos="1050"/>
          <w:tab w:val="right" w:leader="dot" w:pos="9402"/>
        </w:tabs>
        <w:spacing w:line="520" w:lineRule="exact"/>
        <w:ind w:left="0"/>
        <w:rPr>
          <w:rFonts w:ascii="仿宋" w:hAnsi="仿宋" w:eastAsia="仿宋" w:cs="仿宋"/>
          <w:i w:val="0"/>
          <w:w w:val="80"/>
          <w:sz w:val="32"/>
          <w:szCs w:val="32"/>
        </w:rPr>
      </w:pPr>
      <w:r>
        <w:rPr>
          <w:rFonts w:hint="eastAsia" w:ascii="仿宋" w:hAnsi="仿宋" w:eastAsia="仿宋" w:cs="仿宋"/>
          <w:i w:val="0"/>
          <w:w w:val="80"/>
          <w:sz w:val="32"/>
          <w:szCs w:val="32"/>
        </w:rPr>
        <w:t>第七章       质疑提出和处理</w:t>
      </w:r>
    </w:p>
    <w:p>
      <w:pPr>
        <w:rPr>
          <w:rFonts w:ascii="仿宋" w:hAnsi="仿宋" w:eastAsia="仿宋" w:cs="仿宋"/>
          <w:sz w:val="32"/>
          <w:szCs w:val="32"/>
        </w:rPr>
      </w:pPr>
    </w:p>
    <w:p>
      <w:pPr>
        <w:pStyle w:val="24"/>
        <w:tabs>
          <w:tab w:val="left" w:pos="1050"/>
          <w:tab w:val="right" w:leader="dot" w:pos="9402"/>
        </w:tabs>
        <w:spacing w:line="520" w:lineRule="exact"/>
        <w:ind w:left="0"/>
        <w:rPr>
          <w:rFonts w:ascii="仿宋" w:hAnsi="仿宋" w:eastAsia="仿宋" w:cs="仿宋"/>
          <w:i w:val="0"/>
          <w:w w:val="80"/>
          <w:sz w:val="32"/>
          <w:szCs w:val="32"/>
        </w:rPr>
      </w:pPr>
      <w:r>
        <w:rPr>
          <w:rFonts w:hint="eastAsia" w:ascii="仿宋" w:hAnsi="仿宋" w:eastAsia="仿宋" w:cs="仿宋"/>
          <w:i w:val="0"/>
          <w:w w:val="80"/>
          <w:sz w:val="32"/>
          <w:szCs w:val="32"/>
        </w:rPr>
        <w:t>第八章       响应文件组成及格式</w:t>
      </w:r>
    </w:p>
    <w:p>
      <w:pPr>
        <w:rPr>
          <w:rFonts w:ascii="仿宋" w:hAnsi="仿宋" w:eastAsia="仿宋" w:cs="仿宋"/>
          <w:sz w:val="32"/>
          <w:szCs w:val="32"/>
        </w:rPr>
      </w:pPr>
    </w:p>
    <w:p>
      <w:pPr>
        <w:rPr>
          <w:rFonts w:ascii="仿宋" w:hAnsi="仿宋" w:eastAsia="仿宋" w:cs="仿宋"/>
          <w:sz w:val="24"/>
          <w:szCs w:val="24"/>
        </w:rPr>
      </w:pPr>
    </w:p>
    <w:p>
      <w:pPr>
        <w:snapToGrid w:val="0"/>
        <w:spacing w:line="360" w:lineRule="auto"/>
        <w:rPr>
          <w:rFonts w:ascii="仿宋" w:hAnsi="仿宋" w:eastAsia="仿宋" w:cs="仿宋"/>
          <w:b/>
          <w:sz w:val="24"/>
          <w:szCs w:val="24"/>
        </w:rPr>
      </w:pPr>
      <w:r>
        <w:rPr>
          <w:rFonts w:hint="eastAsia" w:ascii="仿宋" w:hAnsi="仿宋" w:eastAsia="仿宋" w:cs="仿宋"/>
          <w:b/>
          <w:sz w:val="24"/>
          <w:szCs w:val="24"/>
        </w:rPr>
        <w:br w:type="page"/>
      </w:r>
      <w:r>
        <w:rPr>
          <w:rFonts w:hint="eastAsia" w:ascii="仿宋" w:hAnsi="仿宋" w:eastAsia="仿宋" w:cs="仿宋"/>
          <w:b/>
          <w:sz w:val="24"/>
          <w:szCs w:val="24"/>
        </w:rPr>
        <w:t>尊敬的磋商供应商：</w:t>
      </w:r>
    </w:p>
    <w:p>
      <w:pPr>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欢迎参加本采购项目的竞争性磋商。为了保证本次磋商项目顺利进行，请在制作响应文件之前，仔细阅读本竞争性磋商文件的各项条款，并按要求制作和递交响应文件。谢谢合作！</w:t>
      </w:r>
    </w:p>
    <w:p>
      <w:pPr>
        <w:snapToGrid w:val="0"/>
        <w:spacing w:line="360" w:lineRule="auto"/>
        <w:rPr>
          <w:rFonts w:ascii="仿宋" w:hAnsi="仿宋" w:eastAsia="仿宋" w:cs="仿宋"/>
          <w:b/>
          <w:sz w:val="24"/>
          <w:szCs w:val="24"/>
        </w:rPr>
      </w:pPr>
    </w:p>
    <w:p>
      <w:pPr>
        <w:pStyle w:val="24"/>
        <w:tabs>
          <w:tab w:val="left" w:pos="1050"/>
          <w:tab w:val="right" w:leader="dot" w:pos="9402"/>
        </w:tabs>
        <w:spacing w:line="360" w:lineRule="auto"/>
        <w:ind w:left="0"/>
        <w:jc w:val="center"/>
        <w:outlineLvl w:val="0"/>
        <w:rPr>
          <w:rFonts w:ascii="仿宋" w:hAnsi="仿宋" w:eastAsia="仿宋" w:cs="仿宋"/>
          <w:b/>
          <w:i w:val="0"/>
          <w:sz w:val="36"/>
          <w:szCs w:val="36"/>
        </w:rPr>
      </w:pPr>
      <w:bookmarkStart w:id="10" w:name="_Toc363573853"/>
      <w:r>
        <w:rPr>
          <w:rFonts w:hint="eastAsia" w:ascii="仿宋" w:hAnsi="仿宋" w:eastAsia="仿宋" w:cs="仿宋"/>
          <w:b/>
          <w:i w:val="0"/>
          <w:w w:val="80"/>
          <w:sz w:val="36"/>
          <w:szCs w:val="36"/>
        </w:rPr>
        <w:t>第一章  竞争性磋商公</w:t>
      </w:r>
      <w:bookmarkEnd w:id="0"/>
      <w:bookmarkEnd w:id="1"/>
      <w:bookmarkEnd w:id="2"/>
      <w:bookmarkEnd w:id="3"/>
      <w:bookmarkEnd w:id="4"/>
      <w:bookmarkEnd w:id="5"/>
      <w:bookmarkEnd w:id="6"/>
      <w:bookmarkEnd w:id="7"/>
      <w:bookmarkEnd w:id="8"/>
      <w:bookmarkEnd w:id="9"/>
      <w:r>
        <w:rPr>
          <w:rFonts w:hint="eastAsia" w:ascii="仿宋" w:hAnsi="仿宋" w:eastAsia="仿宋" w:cs="仿宋"/>
          <w:b/>
          <w:i w:val="0"/>
          <w:w w:val="80"/>
          <w:sz w:val="36"/>
          <w:szCs w:val="36"/>
        </w:rPr>
        <w:t>告</w:t>
      </w:r>
      <w:bookmarkEnd w:id="10"/>
    </w:p>
    <w:p>
      <w:pPr>
        <w:widowControl/>
        <w:snapToGrid w:val="0"/>
        <w:spacing w:line="480" w:lineRule="exact"/>
        <w:ind w:firstLine="470" w:firstLineChars="196"/>
        <w:jc w:val="left"/>
        <w:rPr>
          <w:rFonts w:ascii="仿宋" w:hAnsi="仿宋" w:eastAsia="仿宋" w:cs="仿宋"/>
          <w:sz w:val="24"/>
          <w:szCs w:val="24"/>
        </w:rPr>
      </w:pPr>
      <w:r>
        <w:rPr>
          <w:rFonts w:hint="eastAsia" w:ascii="仿宋" w:hAnsi="仿宋" w:eastAsia="仿宋" w:cs="仿宋"/>
          <w:sz w:val="24"/>
          <w:szCs w:val="24"/>
        </w:rPr>
        <w:t>江苏省江豪工程项目管理有限公司（以下称代理机构）受</w:t>
      </w:r>
      <w:r>
        <w:rPr>
          <w:rFonts w:hint="eastAsia" w:ascii="仿宋" w:hAnsi="仿宋" w:eastAsia="仿宋" w:cs="仿宋"/>
          <w:bCs/>
          <w:sz w:val="24"/>
          <w:szCs w:val="24"/>
        </w:rPr>
        <w:t>南通市崇川区和平桥街道办事处</w:t>
      </w:r>
      <w:r>
        <w:rPr>
          <w:rFonts w:hint="eastAsia" w:ascii="仿宋" w:hAnsi="仿宋" w:eastAsia="仿宋" w:cs="仿宋"/>
          <w:sz w:val="24"/>
          <w:szCs w:val="24"/>
        </w:rPr>
        <w:t>（以下称采购单位）的委托，就崇川区和平桥街道办事处小区整治拆违服务项目组织竞争性磋商采购，诚邀符合条件的潜在供应商参加该项目的竞争性磋商。</w:t>
      </w:r>
    </w:p>
    <w:p>
      <w:pPr>
        <w:tabs>
          <w:tab w:val="left" w:pos="6300"/>
        </w:tabs>
        <w:snapToGrid w:val="0"/>
        <w:spacing w:line="300" w:lineRule="auto"/>
        <w:ind w:firstLine="480" w:firstLineChars="200"/>
        <w:rPr>
          <w:rFonts w:ascii="仿宋" w:hAnsi="仿宋" w:eastAsia="仿宋" w:cs="仿宋"/>
          <w:sz w:val="24"/>
          <w:szCs w:val="24"/>
          <w:highlight w:val="yellow"/>
        </w:rPr>
      </w:pPr>
      <w:r>
        <w:rPr>
          <w:rFonts w:hint="eastAsia" w:ascii="仿宋" w:hAnsi="仿宋" w:eastAsia="仿宋" w:cs="仿宋"/>
          <w:sz w:val="24"/>
          <w:szCs w:val="24"/>
        </w:rPr>
        <w:t>一、项目名称：崇川区和平桥街道办事处2021年度小区整治拆违服务项目</w:t>
      </w:r>
    </w:p>
    <w:p>
      <w:pPr>
        <w:widowControl/>
        <w:snapToGrid w:val="0"/>
        <w:spacing w:line="480" w:lineRule="exact"/>
        <w:ind w:firstLine="470" w:firstLineChars="196"/>
        <w:jc w:val="left"/>
        <w:rPr>
          <w:rFonts w:ascii="仿宋" w:hAnsi="仿宋" w:eastAsia="仿宋" w:cs="仿宋"/>
          <w:sz w:val="24"/>
          <w:szCs w:val="24"/>
        </w:rPr>
      </w:pPr>
      <w:r>
        <w:rPr>
          <w:rFonts w:hint="eastAsia" w:ascii="仿宋" w:hAnsi="仿宋" w:eastAsia="仿宋" w:cs="仿宋"/>
          <w:sz w:val="24"/>
          <w:szCs w:val="24"/>
        </w:rPr>
        <w:t>二、最高限价：</w:t>
      </w:r>
    </w:p>
    <w:p>
      <w:pPr>
        <w:widowControl/>
        <w:snapToGrid w:val="0"/>
        <w:spacing w:line="480" w:lineRule="exact"/>
        <w:ind w:firstLine="470" w:firstLineChars="196"/>
        <w:jc w:val="left"/>
        <w:rPr>
          <w:rFonts w:ascii="仿宋" w:hAnsi="仿宋" w:eastAsia="仿宋" w:cs="仿宋"/>
          <w:sz w:val="24"/>
          <w:szCs w:val="24"/>
        </w:rPr>
      </w:pPr>
      <w:r>
        <w:rPr>
          <w:rFonts w:hint="eastAsia" w:ascii="仿宋" w:hAnsi="仿宋" w:eastAsia="仿宋" w:cs="仿宋"/>
          <w:sz w:val="24"/>
          <w:szCs w:val="24"/>
        </w:rPr>
        <w:t>1、采取按面积包定拆除的方式，楼顶违建200元∕㎡、地面违建（院内、院外违建）120元∕㎡，空调移机300元/台（不含外加管），拆违面积以测绘公司测绘面积为准；</w:t>
      </w:r>
    </w:p>
    <w:p>
      <w:pPr>
        <w:widowControl/>
        <w:snapToGrid w:val="0"/>
        <w:spacing w:line="480" w:lineRule="exact"/>
        <w:ind w:firstLine="470" w:firstLineChars="196"/>
        <w:jc w:val="left"/>
        <w:rPr>
          <w:rFonts w:ascii="仿宋" w:hAnsi="仿宋" w:eastAsia="仿宋" w:cs="仿宋"/>
          <w:color w:val="auto"/>
          <w:sz w:val="24"/>
          <w:szCs w:val="24"/>
        </w:rPr>
      </w:pPr>
      <w:r>
        <w:rPr>
          <w:rFonts w:hint="eastAsia" w:ascii="仿宋" w:hAnsi="仿宋" w:eastAsia="仿宋" w:cs="仿宋"/>
          <w:sz w:val="24"/>
          <w:szCs w:val="24"/>
        </w:rPr>
        <w:t>2、其他特殊情况的违章建筑物（广告）等的拆除按照点工另行结算：（1）人员工资：330元/天；（2）清运车辆：1300元/天辆；（3）汽割：400元/组（含气体）；（4）吊机（8吨）1600元/天辆；</w:t>
      </w:r>
      <w:r>
        <w:rPr>
          <w:rFonts w:hint="eastAsia" w:ascii="仿宋" w:hAnsi="仿宋" w:eastAsia="仿宋" w:cs="仿宋"/>
          <w:color w:val="auto"/>
          <w:sz w:val="24"/>
          <w:szCs w:val="24"/>
        </w:rPr>
        <w:t>（5）吊机（16吨）1800元/天辆；（6）吊机（25吨）：2000元/天辆；（7）0.6 m³小型挖掘机/铲车：2000元/天辆；</w:t>
      </w:r>
    </w:p>
    <w:p>
      <w:pPr>
        <w:widowControl/>
        <w:snapToGrid w:val="0"/>
        <w:spacing w:line="480" w:lineRule="exact"/>
        <w:ind w:firstLine="470" w:firstLineChars="196"/>
        <w:jc w:val="left"/>
        <w:rPr>
          <w:rFonts w:ascii="仿宋" w:hAnsi="仿宋" w:eastAsia="仿宋" w:cs="仿宋"/>
          <w:color w:val="auto"/>
          <w:sz w:val="24"/>
          <w:szCs w:val="24"/>
        </w:rPr>
      </w:pPr>
      <w:r>
        <w:rPr>
          <w:rFonts w:hint="eastAsia" w:ascii="仿宋" w:hAnsi="仿宋" w:eastAsia="仿宋" w:cs="仿宋"/>
          <w:color w:val="auto"/>
          <w:sz w:val="24"/>
          <w:szCs w:val="24"/>
        </w:rPr>
        <w:t>3、拆违垃圾清运至4公里内堆放点清运费用不再另行结算，清运至超出4公里的临时堆放点清运费用按市场指导价另行结算；</w:t>
      </w:r>
    </w:p>
    <w:p>
      <w:pPr>
        <w:widowControl/>
        <w:snapToGrid w:val="0"/>
        <w:spacing w:line="480" w:lineRule="exact"/>
        <w:ind w:firstLine="470" w:firstLineChars="196"/>
        <w:jc w:val="left"/>
        <w:rPr>
          <w:rFonts w:ascii="仿宋" w:hAnsi="仿宋" w:eastAsia="仿宋" w:cs="仿宋"/>
          <w:sz w:val="24"/>
          <w:szCs w:val="24"/>
        </w:rPr>
      </w:pPr>
      <w:r>
        <w:rPr>
          <w:rFonts w:hint="eastAsia" w:ascii="仿宋" w:hAnsi="仿宋" w:eastAsia="仿宋" w:cs="仿宋"/>
          <w:sz w:val="24"/>
          <w:szCs w:val="24"/>
        </w:rPr>
        <w:t>4、临时恢复措施及脚手架等按实结算；</w:t>
      </w:r>
    </w:p>
    <w:p>
      <w:pPr>
        <w:pStyle w:val="2"/>
        <w:ind w:firstLine="480"/>
        <w:rPr>
          <w:rFonts w:ascii="仿宋" w:hAnsi="仿宋" w:eastAsia="仿宋" w:cs="仿宋"/>
          <w:color w:val="auto"/>
          <w:sz w:val="24"/>
          <w:szCs w:val="24"/>
        </w:rPr>
      </w:pPr>
      <w:r>
        <w:rPr>
          <w:rFonts w:hint="eastAsia" w:ascii="仿宋" w:hAnsi="仿宋" w:eastAsia="仿宋" w:cs="仿宋"/>
          <w:color w:val="auto"/>
          <w:sz w:val="24"/>
          <w:szCs w:val="24"/>
        </w:rPr>
        <w:t>5、实际发生数量由城管执法队根据测绘面积等现场实际用量核算确认。</w:t>
      </w:r>
    </w:p>
    <w:p>
      <w:pPr>
        <w:pStyle w:val="2"/>
        <w:ind w:firstLine="480"/>
        <w:rPr>
          <w:rFonts w:ascii="仿宋" w:hAnsi="仿宋" w:eastAsia="仿宋" w:cs="仿宋"/>
          <w:sz w:val="24"/>
          <w:szCs w:val="24"/>
        </w:rPr>
      </w:pPr>
      <w:r>
        <w:rPr>
          <w:rFonts w:hint="eastAsia" w:ascii="仿宋" w:hAnsi="仿宋" w:eastAsia="仿宋" w:cs="仿宋"/>
          <w:sz w:val="24"/>
          <w:szCs w:val="24"/>
        </w:rPr>
        <w:t>采购需求：详见采购文件，请仔细研究。</w:t>
      </w:r>
    </w:p>
    <w:p>
      <w:pPr>
        <w:widowControl/>
        <w:snapToGrid w:val="0"/>
        <w:spacing w:line="480" w:lineRule="exact"/>
        <w:ind w:firstLine="470" w:firstLineChars="196"/>
        <w:jc w:val="left"/>
        <w:rPr>
          <w:rFonts w:ascii="仿宋" w:hAnsi="仿宋" w:eastAsia="仿宋" w:cs="仿宋"/>
          <w:sz w:val="24"/>
          <w:szCs w:val="24"/>
        </w:rPr>
      </w:pPr>
      <w:r>
        <w:rPr>
          <w:rFonts w:hint="eastAsia" w:ascii="仿宋" w:hAnsi="仿宋" w:eastAsia="仿宋" w:cs="仿宋"/>
          <w:sz w:val="24"/>
          <w:szCs w:val="24"/>
        </w:rPr>
        <w:t>合同履行期限：1年。自合同签订生效后算。</w:t>
      </w:r>
    </w:p>
    <w:p>
      <w:pPr>
        <w:widowControl/>
        <w:snapToGrid w:val="0"/>
        <w:spacing w:line="480" w:lineRule="exact"/>
        <w:ind w:firstLine="470" w:firstLineChars="196"/>
        <w:jc w:val="left"/>
        <w:rPr>
          <w:rFonts w:ascii="仿宋" w:hAnsi="仿宋" w:eastAsia="仿宋" w:cs="仿宋"/>
          <w:sz w:val="24"/>
          <w:szCs w:val="24"/>
        </w:rPr>
      </w:pPr>
      <w:r>
        <w:rPr>
          <w:rFonts w:hint="eastAsia" w:ascii="仿宋" w:hAnsi="仿宋" w:eastAsia="仿宋" w:cs="仿宋"/>
          <w:sz w:val="24"/>
          <w:szCs w:val="24"/>
        </w:rPr>
        <w:t>三、项目需求：</w:t>
      </w:r>
      <w:r>
        <w:rPr>
          <w:rFonts w:hint="eastAsia" w:ascii="仿宋" w:hAnsi="仿宋" w:eastAsia="仿宋" w:cs="仿宋"/>
          <w:b/>
          <w:sz w:val="24"/>
          <w:szCs w:val="24"/>
        </w:rPr>
        <w:t>详见招标文件第三章</w:t>
      </w:r>
    </w:p>
    <w:p>
      <w:pPr>
        <w:widowControl/>
        <w:snapToGrid w:val="0"/>
        <w:spacing w:line="48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四、潜在的供应商资格要求：</w:t>
      </w:r>
    </w:p>
    <w:p>
      <w:pPr>
        <w:spacing w:line="360" w:lineRule="auto"/>
        <w:ind w:left="239" w:leftChars="114"/>
        <w:rPr>
          <w:rFonts w:ascii="仿宋" w:hAnsi="仿宋" w:eastAsia="仿宋" w:cs="仿宋"/>
          <w:sz w:val="24"/>
          <w:szCs w:val="24"/>
        </w:rPr>
      </w:pPr>
      <w:r>
        <w:rPr>
          <w:rFonts w:hint="eastAsia" w:ascii="仿宋" w:hAnsi="仿宋" w:eastAsia="仿宋" w:cs="仿宋"/>
          <w:sz w:val="24"/>
          <w:szCs w:val="24"/>
        </w:rPr>
        <w:t>1、符合《政府采购法》第二十二条之规定：供应商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spacing w:line="360" w:lineRule="auto"/>
        <w:ind w:left="239" w:leftChars="114"/>
        <w:rPr>
          <w:rFonts w:ascii="仿宋" w:hAnsi="仿宋" w:eastAsia="仿宋" w:cs="仿宋"/>
          <w:sz w:val="24"/>
          <w:szCs w:val="24"/>
        </w:rPr>
      </w:pPr>
      <w:r>
        <w:rPr>
          <w:rFonts w:hint="eastAsia" w:ascii="仿宋" w:hAnsi="仿宋" w:eastAsia="仿宋" w:cs="仿宋"/>
          <w:sz w:val="24"/>
          <w:szCs w:val="24"/>
        </w:rPr>
        <w:t>2、法定代表人为同一个人的两个及两个以上法人，母公司、全资子公司及其控股公司，都不得在同一采购项目相同标段中同时参加磋商，一经发现，将视同围标处理。</w:t>
      </w:r>
    </w:p>
    <w:p>
      <w:pPr>
        <w:spacing w:line="360" w:lineRule="auto"/>
        <w:ind w:left="239" w:leftChars="114"/>
        <w:rPr>
          <w:rFonts w:ascii="仿宋" w:hAnsi="仿宋" w:eastAsia="仿宋" w:cs="仿宋"/>
          <w:sz w:val="24"/>
          <w:szCs w:val="24"/>
        </w:rPr>
      </w:pPr>
      <w:r>
        <w:rPr>
          <w:rFonts w:hint="eastAsia" w:ascii="仿宋" w:hAnsi="仿宋" w:eastAsia="仿宋" w:cs="仿宋"/>
          <w:sz w:val="24"/>
          <w:szCs w:val="24"/>
        </w:rPr>
        <w:t>供应商其它资格要求：</w:t>
      </w:r>
    </w:p>
    <w:p>
      <w:pPr>
        <w:spacing w:line="360" w:lineRule="auto"/>
        <w:ind w:left="239" w:leftChars="114"/>
        <w:rPr>
          <w:rFonts w:ascii="仿宋" w:hAnsi="仿宋" w:eastAsia="仿宋" w:cs="仿宋"/>
          <w:sz w:val="24"/>
          <w:szCs w:val="24"/>
        </w:rPr>
      </w:pPr>
      <w:r>
        <w:rPr>
          <w:rFonts w:hint="eastAsia" w:ascii="仿宋" w:hAnsi="仿宋" w:eastAsia="仿宋" w:cs="仿宋"/>
          <w:sz w:val="24"/>
          <w:szCs w:val="24"/>
        </w:rPr>
        <w:t>3、投标供应商的企业法人营业执照副本复印件、税务登记证副本复印件；或三证合一的营业执照副本复印件。</w:t>
      </w:r>
    </w:p>
    <w:p>
      <w:pPr>
        <w:spacing w:line="360" w:lineRule="auto"/>
        <w:ind w:left="239" w:leftChars="114"/>
        <w:rPr>
          <w:rFonts w:ascii="仿宋" w:hAnsi="仿宋" w:eastAsia="仿宋" w:cs="仿宋"/>
          <w:sz w:val="24"/>
          <w:szCs w:val="24"/>
        </w:rPr>
      </w:pPr>
      <w:r>
        <w:rPr>
          <w:rFonts w:hint="eastAsia" w:ascii="仿宋" w:hAnsi="仿宋" w:eastAsia="仿宋" w:cs="仿宋"/>
          <w:sz w:val="24"/>
          <w:szCs w:val="24"/>
        </w:rPr>
        <w:t>4、法定代表人参加的，必须提供法定代表人身份证明及法定代表人本人身份证复印件；非法定代表人参加的，必须提供法定代表人签字或盖章的授权委托书及法定代表人和被授权人的身份证的复印件，被授权人为供应商正式人员证明材料（提供与供应商签订的有效劳动合同复印件）。</w:t>
      </w:r>
    </w:p>
    <w:p>
      <w:pPr>
        <w:spacing w:line="360" w:lineRule="auto"/>
        <w:ind w:left="239" w:leftChars="114"/>
        <w:rPr>
          <w:rFonts w:ascii="仿宋" w:hAnsi="仿宋" w:eastAsia="仿宋" w:cs="仿宋"/>
          <w:sz w:val="24"/>
          <w:szCs w:val="24"/>
        </w:rPr>
      </w:pPr>
      <w:r>
        <w:rPr>
          <w:rFonts w:hint="eastAsia" w:ascii="仿宋" w:hAnsi="仿宋" w:eastAsia="仿宋" w:cs="仿宋"/>
          <w:sz w:val="24"/>
          <w:szCs w:val="24"/>
        </w:rPr>
        <w:t>5、供应商须提供参与本次项目政府采购活动前三年内，在经营活动中没有重大违法记录的《无重大违法记录声明函》（格式参见第六章）。</w:t>
      </w:r>
    </w:p>
    <w:p>
      <w:pPr>
        <w:spacing w:line="360" w:lineRule="auto"/>
        <w:ind w:left="239" w:leftChars="114"/>
        <w:rPr>
          <w:rFonts w:ascii="仿宋" w:hAnsi="仿宋" w:eastAsia="仿宋" w:cs="仿宋"/>
          <w:sz w:val="24"/>
          <w:szCs w:val="24"/>
        </w:rPr>
      </w:pPr>
      <w:r>
        <w:rPr>
          <w:rFonts w:hint="eastAsia" w:ascii="仿宋" w:hAnsi="仿宋" w:eastAsia="仿宋" w:cs="仿宋"/>
          <w:sz w:val="24"/>
          <w:szCs w:val="24"/>
        </w:rPr>
        <w:t>6、关于资格文件的声明函（格式参见第六章）</w:t>
      </w:r>
    </w:p>
    <w:p>
      <w:pPr>
        <w:spacing w:line="360" w:lineRule="auto"/>
        <w:ind w:left="239" w:leftChars="114"/>
        <w:rPr>
          <w:rFonts w:ascii="仿宋" w:hAnsi="仿宋" w:eastAsia="仿宋" w:cs="仿宋"/>
          <w:sz w:val="24"/>
          <w:szCs w:val="24"/>
        </w:rPr>
      </w:pPr>
      <w:r>
        <w:rPr>
          <w:rFonts w:hint="eastAsia" w:ascii="仿宋" w:hAnsi="仿宋" w:eastAsia="仿宋" w:cs="仿宋"/>
          <w:sz w:val="24"/>
          <w:szCs w:val="24"/>
        </w:rPr>
        <w:t>7、本项目不接受联合体投标。</w:t>
      </w:r>
    </w:p>
    <w:p>
      <w:pPr>
        <w:spacing w:line="360" w:lineRule="auto"/>
        <w:ind w:left="239" w:leftChars="114"/>
        <w:rPr>
          <w:rFonts w:ascii="仿宋" w:hAnsi="仿宋" w:eastAsia="仿宋" w:cs="仿宋"/>
          <w:b/>
          <w:bCs/>
          <w:sz w:val="24"/>
          <w:szCs w:val="24"/>
        </w:rPr>
      </w:pPr>
      <w:r>
        <w:rPr>
          <w:rFonts w:hint="eastAsia" w:ascii="仿宋" w:hAnsi="仿宋" w:eastAsia="仿宋" w:cs="仿宋"/>
          <w:b/>
          <w:sz w:val="24"/>
          <w:szCs w:val="24"/>
        </w:rPr>
        <w:t>8资格后审材料要求及格式详见本招标文件“第八章投标文件格式”中的资格后审材料要求部分。</w:t>
      </w:r>
    </w:p>
    <w:p>
      <w:pPr>
        <w:spacing w:line="360" w:lineRule="auto"/>
        <w:ind w:left="239" w:leftChars="114"/>
        <w:rPr>
          <w:rFonts w:ascii="仿宋" w:hAnsi="仿宋" w:eastAsia="仿宋" w:cs="仿宋"/>
          <w:sz w:val="24"/>
          <w:szCs w:val="24"/>
        </w:rPr>
      </w:pPr>
      <w:r>
        <w:rPr>
          <w:rFonts w:hint="eastAsia" w:ascii="仿宋" w:hAnsi="仿宋" w:eastAsia="仿宋" w:cs="仿宋"/>
          <w:b/>
          <w:bCs/>
          <w:sz w:val="24"/>
          <w:szCs w:val="24"/>
        </w:rPr>
        <w:t>请供应商认真对照资格要求，如不符合要求，无意或故意参与投标的，所产生的一切后果由供应商承担。对提供虚假材料的响应供应商作无效标处理，并报财政部门后将其列入政府采购黑名单，视情公布在南通市崇川区人民政府网。</w:t>
      </w:r>
    </w:p>
    <w:p>
      <w:pPr>
        <w:spacing w:line="360" w:lineRule="auto"/>
        <w:ind w:left="239" w:leftChars="114"/>
        <w:rPr>
          <w:rFonts w:ascii="仿宋" w:hAnsi="仿宋" w:eastAsia="仿宋" w:cs="仿宋"/>
          <w:b/>
          <w:bCs/>
          <w:sz w:val="24"/>
          <w:szCs w:val="24"/>
        </w:rPr>
      </w:pPr>
      <w:r>
        <w:rPr>
          <w:rFonts w:hint="eastAsia" w:ascii="仿宋" w:hAnsi="仿宋" w:eastAsia="仿宋" w:cs="仿宋"/>
          <w:b/>
          <w:bCs/>
          <w:sz w:val="24"/>
          <w:szCs w:val="24"/>
        </w:rPr>
        <w:t>【特别提醒】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投标供应商递交的资格后审材料有弄虚作假行为，该投标供应商将记入不良记录，并上报有关部门，如已中标，采购人有权取消其中标资格，并由该投标供应商承担由此带来可能的一切责任和损失。</w:t>
      </w:r>
    </w:p>
    <w:p>
      <w:pPr>
        <w:spacing w:line="360" w:lineRule="auto"/>
        <w:ind w:left="239" w:leftChars="114" w:firstLine="240" w:firstLineChars="100"/>
        <w:rPr>
          <w:rFonts w:ascii="仿宋" w:hAnsi="仿宋" w:eastAsia="仿宋" w:cs="仿宋"/>
          <w:sz w:val="24"/>
          <w:szCs w:val="24"/>
        </w:rPr>
      </w:pPr>
      <w:r>
        <w:rPr>
          <w:rFonts w:hint="eastAsia" w:ascii="仿宋" w:hAnsi="仿宋" w:eastAsia="仿宋" w:cs="仿宋"/>
          <w:sz w:val="24"/>
          <w:szCs w:val="24"/>
        </w:rPr>
        <w:t>五、招标文件的获取</w:t>
      </w:r>
    </w:p>
    <w:p>
      <w:pPr>
        <w:spacing w:line="360" w:lineRule="auto"/>
        <w:ind w:left="239" w:leftChars="114" w:firstLine="240" w:firstLineChars="100"/>
        <w:rPr>
          <w:rFonts w:ascii="仿宋" w:hAnsi="仿宋" w:eastAsia="仿宋" w:cs="仿宋"/>
          <w:sz w:val="24"/>
          <w:szCs w:val="24"/>
        </w:rPr>
      </w:pPr>
      <w:r>
        <w:rPr>
          <w:rFonts w:hint="eastAsia" w:ascii="仿宋" w:hAnsi="仿宋" w:eastAsia="仿宋" w:cs="仿宋"/>
          <w:sz w:val="24"/>
          <w:szCs w:val="24"/>
        </w:rPr>
        <w:t>本项目招标文件请在南通市崇川区人民政府网（</w:t>
      </w:r>
      <w:r>
        <w:fldChar w:fldCharType="begin"/>
      </w:r>
      <w:r>
        <w:instrText xml:space="preserve"> HYPERLINK "http://222.184.252.155:90/net/index.jsp" </w:instrText>
      </w:r>
      <w:r>
        <w:fldChar w:fldCharType="separate"/>
      </w:r>
      <w:r>
        <w:rPr>
          <w:rFonts w:hint="eastAsia" w:ascii="仿宋" w:hAnsi="仿宋" w:eastAsia="仿宋" w:cs="仿宋"/>
          <w:sz w:val="24"/>
          <w:szCs w:val="24"/>
        </w:rPr>
        <w:t>http://www.chongchuan.gov.cn/ccqrmzf/index.html</w:t>
      </w:r>
      <w:r>
        <w:rPr>
          <w:rFonts w:hint="eastAsia" w:ascii="仿宋" w:hAnsi="仿宋" w:eastAsia="仿宋" w:cs="仿宋"/>
          <w:sz w:val="24"/>
          <w:szCs w:val="24"/>
        </w:rPr>
        <w:fldChar w:fldCharType="end"/>
      </w:r>
      <w:r>
        <w:rPr>
          <w:rFonts w:hint="eastAsia" w:ascii="仿宋" w:hAnsi="仿宋" w:eastAsia="仿宋" w:cs="仿宋"/>
          <w:sz w:val="24"/>
          <w:szCs w:val="24"/>
        </w:rPr>
        <w:t>）下载。</w:t>
      </w:r>
    </w:p>
    <w:p>
      <w:pPr>
        <w:widowControl/>
        <w:snapToGrid w:val="0"/>
        <w:spacing w:line="480" w:lineRule="exact"/>
        <w:ind w:firstLine="480" w:firstLineChars="200"/>
        <w:jc w:val="left"/>
        <w:rPr>
          <w:rFonts w:ascii="仿宋" w:hAnsi="仿宋" w:eastAsia="仿宋" w:cs="仿宋"/>
          <w:b/>
          <w:bCs/>
          <w:sz w:val="24"/>
          <w:szCs w:val="24"/>
        </w:rPr>
      </w:pPr>
      <w:r>
        <w:rPr>
          <w:rFonts w:hint="eastAsia" w:ascii="仿宋" w:hAnsi="仿宋" w:eastAsia="仿宋" w:cs="仿宋"/>
          <w:sz w:val="24"/>
          <w:szCs w:val="24"/>
        </w:rPr>
        <w:t>六、响应文件接收截止及评审磋商开始时间</w:t>
      </w:r>
      <w:r>
        <w:rPr>
          <w:rFonts w:hint="eastAsia" w:ascii="仿宋" w:hAnsi="仿宋" w:eastAsia="仿宋" w:cs="仿宋"/>
          <w:b/>
          <w:sz w:val="24"/>
          <w:szCs w:val="24"/>
          <w:highlight w:val="yellow"/>
        </w:rPr>
        <w:t>：2021年</w:t>
      </w:r>
      <w:r>
        <w:rPr>
          <w:rFonts w:hint="eastAsia" w:ascii="仿宋" w:hAnsi="仿宋" w:eastAsia="仿宋" w:cs="仿宋"/>
          <w:b/>
          <w:sz w:val="24"/>
          <w:szCs w:val="24"/>
          <w:highlight w:val="yellow"/>
          <w:lang w:val="en-US" w:eastAsia="zh-CN"/>
        </w:rPr>
        <w:t>3</w:t>
      </w:r>
      <w:r>
        <w:rPr>
          <w:rFonts w:hint="eastAsia" w:ascii="仿宋" w:hAnsi="仿宋" w:eastAsia="仿宋" w:cs="仿宋"/>
          <w:b/>
          <w:sz w:val="24"/>
          <w:szCs w:val="24"/>
          <w:highlight w:val="yellow"/>
        </w:rPr>
        <w:t>月</w:t>
      </w:r>
      <w:r>
        <w:rPr>
          <w:rFonts w:hint="eastAsia" w:ascii="仿宋" w:hAnsi="仿宋" w:eastAsia="仿宋" w:cs="仿宋"/>
          <w:b/>
          <w:sz w:val="24"/>
          <w:szCs w:val="24"/>
          <w:highlight w:val="yellow"/>
          <w:lang w:val="en-US" w:eastAsia="zh-CN"/>
        </w:rPr>
        <w:t>15</w:t>
      </w:r>
      <w:r>
        <w:rPr>
          <w:rFonts w:hint="eastAsia" w:ascii="仿宋" w:hAnsi="仿宋" w:eastAsia="仿宋" w:cs="仿宋"/>
          <w:b/>
          <w:sz w:val="24"/>
          <w:szCs w:val="24"/>
          <w:highlight w:val="yellow"/>
        </w:rPr>
        <w:t>日</w:t>
      </w:r>
      <w:r>
        <w:rPr>
          <w:rFonts w:hint="eastAsia" w:ascii="仿宋" w:hAnsi="仿宋" w:eastAsia="仿宋" w:cs="仿宋"/>
          <w:b/>
          <w:sz w:val="24"/>
          <w:szCs w:val="24"/>
          <w:highlight w:val="yellow"/>
          <w:lang w:val="en-US" w:eastAsia="zh-CN"/>
        </w:rPr>
        <w:t>14</w:t>
      </w:r>
      <w:r>
        <w:rPr>
          <w:rFonts w:hint="eastAsia" w:ascii="仿宋" w:hAnsi="仿宋" w:eastAsia="仿宋" w:cs="仿宋"/>
          <w:b/>
          <w:sz w:val="24"/>
          <w:szCs w:val="24"/>
          <w:highlight w:val="yellow"/>
        </w:rPr>
        <w:t>时</w:t>
      </w:r>
      <w:r>
        <w:rPr>
          <w:rFonts w:hint="eastAsia" w:ascii="仿宋" w:hAnsi="仿宋" w:eastAsia="仿宋" w:cs="仿宋"/>
          <w:b/>
          <w:sz w:val="24"/>
          <w:szCs w:val="24"/>
        </w:rPr>
        <w:t>30分（以开标室投影仪显示时间为准）</w:t>
      </w:r>
      <w:r>
        <w:rPr>
          <w:rFonts w:hint="eastAsia" w:ascii="仿宋" w:hAnsi="仿宋" w:eastAsia="仿宋" w:cs="仿宋"/>
          <w:b/>
          <w:bCs/>
          <w:sz w:val="24"/>
          <w:szCs w:val="24"/>
        </w:rPr>
        <w:t>。</w:t>
      </w:r>
    </w:p>
    <w:p>
      <w:pPr>
        <w:widowControl/>
        <w:snapToGrid w:val="0"/>
        <w:spacing w:line="480" w:lineRule="exact"/>
        <w:ind w:firstLine="470" w:firstLineChars="196"/>
        <w:jc w:val="left"/>
        <w:rPr>
          <w:rFonts w:ascii="仿宋" w:hAnsi="仿宋" w:eastAsia="仿宋" w:cs="仿宋"/>
          <w:b/>
          <w:sz w:val="24"/>
          <w:szCs w:val="24"/>
        </w:rPr>
      </w:pPr>
      <w:r>
        <w:rPr>
          <w:rFonts w:hint="eastAsia" w:ascii="仿宋" w:hAnsi="仿宋" w:eastAsia="仿宋" w:cs="仿宋"/>
          <w:sz w:val="24"/>
          <w:szCs w:val="24"/>
        </w:rPr>
        <w:t>七、响应文件递交地址：</w:t>
      </w:r>
      <w:r>
        <w:rPr>
          <w:rFonts w:hint="eastAsia" w:ascii="仿宋" w:hAnsi="仿宋" w:eastAsia="仿宋" w:cs="仿宋"/>
          <w:b/>
          <w:sz w:val="24"/>
          <w:szCs w:val="24"/>
        </w:rPr>
        <w:t>南通市崇川区濠锦路1号2楼204会议室，如有变动另行通知。</w:t>
      </w:r>
    </w:p>
    <w:p>
      <w:pPr>
        <w:widowControl/>
        <w:snapToGrid w:val="0"/>
        <w:spacing w:line="480" w:lineRule="exact"/>
        <w:ind w:firstLine="472" w:firstLineChars="196"/>
        <w:jc w:val="left"/>
        <w:rPr>
          <w:rFonts w:ascii="仿宋" w:hAnsi="仿宋" w:eastAsia="仿宋" w:cs="仿宋"/>
          <w:b/>
          <w:sz w:val="24"/>
          <w:szCs w:val="24"/>
        </w:rPr>
      </w:pPr>
      <w:r>
        <w:rPr>
          <w:rFonts w:hint="eastAsia" w:ascii="仿宋" w:hAnsi="仿宋" w:eastAsia="仿宋" w:cs="仿宋"/>
          <w:b/>
          <w:sz w:val="24"/>
          <w:szCs w:val="24"/>
        </w:rPr>
        <w:t>投标供应商递交响应文件时，投标供应商的法定代表人（或其授权代理人）必须携带本人身份证、法定代表人身份证明（或授权委托书）原件准时参加开标会议。否则，其投标文件不予受理。注：法定代表人身份证明（或授权委托书）一式二份，一份装订在资格审查文件中，另一份在投标时随身携带。</w:t>
      </w:r>
    </w:p>
    <w:p>
      <w:pPr>
        <w:widowControl/>
        <w:spacing w:line="480" w:lineRule="exact"/>
        <w:ind w:firstLine="241" w:firstLineChars="100"/>
        <w:jc w:val="left"/>
        <w:rPr>
          <w:rFonts w:ascii="仿宋" w:hAnsi="仿宋" w:eastAsia="仿宋" w:cs="仿宋"/>
          <w:b/>
          <w:bCs/>
          <w:sz w:val="24"/>
          <w:szCs w:val="24"/>
        </w:rPr>
      </w:pPr>
      <w:r>
        <w:rPr>
          <w:rFonts w:hint="eastAsia" w:ascii="仿宋" w:hAnsi="仿宋" w:eastAsia="仿宋" w:cs="仿宋"/>
          <w:b/>
          <w:bCs/>
          <w:sz w:val="24"/>
          <w:szCs w:val="24"/>
        </w:rPr>
        <w:t>八、联系方式：</w:t>
      </w:r>
    </w:p>
    <w:p>
      <w:pPr>
        <w:spacing w:line="480" w:lineRule="exact"/>
        <w:ind w:firstLine="480" w:firstLineChars="200"/>
        <w:jc w:val="left"/>
        <w:rPr>
          <w:rFonts w:ascii="仿宋" w:hAnsi="仿宋" w:eastAsia="仿宋" w:cs="仿宋"/>
          <w:bCs/>
          <w:sz w:val="24"/>
          <w:szCs w:val="24"/>
        </w:rPr>
      </w:pPr>
      <w:bookmarkStart w:id="11" w:name="_Toc94544828"/>
      <w:bookmarkStart w:id="12" w:name="_Toc11554639"/>
      <w:bookmarkStart w:id="13" w:name="_Toc521203418"/>
      <w:bookmarkStart w:id="14" w:name="_Toc94585340"/>
      <w:bookmarkStart w:id="15" w:name="_Toc12670503"/>
      <w:bookmarkStart w:id="16" w:name="_Toc8895739"/>
      <w:bookmarkStart w:id="17" w:name="_Toc521201597"/>
      <w:bookmarkStart w:id="18" w:name="_Toc94544744"/>
      <w:bookmarkStart w:id="19" w:name="_Toc11499584"/>
      <w:bookmarkStart w:id="20" w:name="_Toc11500280"/>
      <w:bookmarkStart w:id="21" w:name="_Toc363573854"/>
      <w:r>
        <w:rPr>
          <w:rFonts w:hint="eastAsia" w:ascii="仿宋" w:hAnsi="仿宋" w:eastAsia="仿宋" w:cs="仿宋"/>
          <w:bCs/>
          <w:sz w:val="24"/>
          <w:szCs w:val="24"/>
        </w:rPr>
        <w:t>采购单位：南通市崇川区和平桥街道办事处</w:t>
      </w:r>
    </w:p>
    <w:p>
      <w:pPr>
        <w:spacing w:line="48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采购单位联系人：曹先生     联系电话0513-89013027</w:t>
      </w:r>
    </w:p>
    <w:p>
      <w:pPr>
        <w:spacing w:line="48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代理机构：江苏省江豪工程项目管理有限公司</w:t>
      </w:r>
    </w:p>
    <w:p>
      <w:pPr>
        <w:spacing w:line="48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kern w:val="0"/>
          <w:sz w:val="24"/>
          <w:szCs w:val="24"/>
        </w:rPr>
        <w:t>南通市永福路10号江豪大厦1005</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联系人：孙工                 联系电话：0513-66991037</w:t>
      </w:r>
    </w:p>
    <w:p>
      <w:pPr>
        <w:spacing w:line="480" w:lineRule="exact"/>
        <w:ind w:firstLine="480" w:firstLineChars="200"/>
        <w:jc w:val="center"/>
        <w:rPr>
          <w:rFonts w:ascii="仿宋" w:hAnsi="仿宋" w:eastAsia="仿宋" w:cs="仿宋"/>
          <w:w w:val="80"/>
          <w:sz w:val="44"/>
          <w:szCs w:val="44"/>
        </w:rPr>
      </w:pPr>
      <w:r>
        <w:rPr>
          <w:rFonts w:hint="eastAsia" w:ascii="仿宋" w:hAnsi="仿宋" w:eastAsia="仿宋" w:cs="仿宋"/>
          <w:sz w:val="24"/>
          <w:szCs w:val="24"/>
        </w:rPr>
        <w:t>邮箱：</w:t>
      </w:r>
      <w:r>
        <w:fldChar w:fldCharType="begin"/>
      </w:r>
      <w:r>
        <w:instrText xml:space="preserve"> HYPERLINK "mailto:13016797299@163.com" </w:instrText>
      </w:r>
      <w:r>
        <w:fldChar w:fldCharType="separate"/>
      </w:r>
      <w:r>
        <w:rPr>
          <w:rStyle w:val="57"/>
          <w:rFonts w:hint="eastAsia" w:ascii="仿宋" w:hAnsi="仿宋" w:eastAsia="仿宋" w:cs="仿宋"/>
          <w:color w:val="auto"/>
          <w:sz w:val="24"/>
          <w:szCs w:val="24"/>
        </w:rPr>
        <w:t>13016797299@163.com</w:t>
      </w:r>
      <w:r>
        <w:rPr>
          <w:rStyle w:val="57"/>
          <w:rFonts w:hint="eastAsia" w:ascii="仿宋" w:hAnsi="仿宋" w:eastAsia="仿宋" w:cs="仿宋"/>
          <w:color w:val="auto"/>
          <w:sz w:val="24"/>
          <w:szCs w:val="24"/>
        </w:rPr>
        <w:fldChar w:fldCharType="end"/>
      </w:r>
      <w:r>
        <w:rPr>
          <w:rFonts w:hint="eastAsia" w:ascii="仿宋" w:hAnsi="仿宋" w:eastAsia="仿宋" w:cs="仿宋"/>
          <w:bCs/>
          <w:sz w:val="24"/>
          <w:szCs w:val="24"/>
        </w:rPr>
        <w:br w:type="page"/>
      </w:r>
      <w:r>
        <w:rPr>
          <w:rFonts w:hint="eastAsia" w:ascii="仿宋" w:hAnsi="仿宋" w:eastAsia="仿宋" w:cs="仿宋"/>
          <w:b/>
          <w:iCs/>
          <w:w w:val="80"/>
          <w:sz w:val="44"/>
          <w:szCs w:val="44"/>
        </w:rPr>
        <w:t xml:space="preserve">第二章  </w:t>
      </w:r>
      <w:bookmarkEnd w:id="11"/>
      <w:bookmarkEnd w:id="12"/>
      <w:bookmarkEnd w:id="13"/>
      <w:bookmarkEnd w:id="14"/>
      <w:bookmarkEnd w:id="15"/>
      <w:bookmarkEnd w:id="16"/>
      <w:bookmarkEnd w:id="17"/>
      <w:bookmarkEnd w:id="18"/>
      <w:bookmarkEnd w:id="19"/>
      <w:bookmarkEnd w:id="20"/>
      <w:r>
        <w:rPr>
          <w:rFonts w:hint="eastAsia" w:ascii="仿宋" w:hAnsi="仿宋" w:eastAsia="仿宋" w:cs="仿宋"/>
          <w:b/>
          <w:iCs/>
          <w:w w:val="80"/>
          <w:sz w:val="44"/>
          <w:szCs w:val="44"/>
        </w:rPr>
        <w:t>磋商供应商须知</w:t>
      </w:r>
      <w:bookmarkEnd w:id="21"/>
    </w:p>
    <w:p>
      <w:pPr>
        <w:snapToGrid w:val="0"/>
        <w:spacing w:line="480" w:lineRule="exact"/>
        <w:ind w:firstLine="482" w:firstLineChars="200"/>
        <w:outlineLvl w:val="1"/>
        <w:rPr>
          <w:rFonts w:ascii="仿宋" w:hAnsi="仿宋" w:eastAsia="仿宋" w:cs="仿宋"/>
          <w:b/>
          <w:bCs/>
          <w:sz w:val="24"/>
          <w:szCs w:val="24"/>
        </w:rPr>
      </w:pPr>
      <w:bookmarkStart w:id="22" w:name="_Toc94585341"/>
      <w:bookmarkStart w:id="23" w:name="_Toc12670504"/>
      <w:bookmarkStart w:id="24" w:name="_Toc521203419"/>
      <w:bookmarkStart w:id="25" w:name="_Toc11500281"/>
      <w:bookmarkStart w:id="26" w:name="_Toc94544745"/>
      <w:bookmarkStart w:id="27" w:name="_Toc521201598"/>
      <w:bookmarkStart w:id="28" w:name="_Toc11499585"/>
      <w:bookmarkStart w:id="29" w:name="_Toc94544871"/>
      <w:bookmarkStart w:id="30" w:name="_Toc8895740"/>
      <w:bookmarkStart w:id="31" w:name="_Toc11554640"/>
      <w:r>
        <w:rPr>
          <w:rFonts w:hint="eastAsia" w:ascii="仿宋" w:hAnsi="仿宋" w:eastAsia="仿宋" w:cs="仿宋"/>
          <w:b/>
          <w:bCs/>
          <w:sz w:val="24"/>
          <w:szCs w:val="24"/>
        </w:rPr>
        <w:t>一、说明</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bCs/>
          <w:sz w:val="24"/>
          <w:szCs w:val="24"/>
        </w:rPr>
        <w:t>1、</w:t>
      </w:r>
      <w:r>
        <w:rPr>
          <w:rFonts w:hint="eastAsia" w:ascii="仿宋" w:hAnsi="仿宋" w:eastAsia="仿宋" w:cs="仿宋"/>
          <w:sz w:val="24"/>
          <w:szCs w:val="24"/>
        </w:rPr>
        <w:t>本竞争性磋商文件仅适用于江苏省江豪工程项目管理有限公司组织的竞争性磋商采购活动。</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2、竞争性磋商活动及因本次磋商产生的合同受中国法律制约和保护。</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3、竞争性磋商文件的解释权属于江苏省江豪工程项目管理有限公司。</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4、供应商下载磋商文件后，应仔细检查磋商文件的所有内容。如内容中有页码短缺、资格要求以及任何设置有不合理的条件对供应商实行差别待遇或者歧视待遇的，应在磋商文件发布后的4日内，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ascii="仿宋" w:hAnsi="仿宋" w:eastAsia="仿宋" w:cs="仿宋"/>
          <w:b/>
          <w:sz w:val="24"/>
          <w:szCs w:val="24"/>
        </w:rPr>
        <w:t>非书面形式的不作为日后质疑提出的依据。</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5、供应商应认真审阅磋商文件中所有的事项、格式、条款和规范要求等，如果供应商没有按照磋商文件要求提交响应文件，或者响应文件没有对磋商文件做出实质性响应，将被拒绝参与项目的磋商。</w:t>
      </w:r>
    </w:p>
    <w:p>
      <w:pPr>
        <w:snapToGrid w:val="0"/>
        <w:spacing w:line="480" w:lineRule="exact"/>
        <w:ind w:firstLine="482" w:firstLineChars="200"/>
        <w:outlineLvl w:val="1"/>
        <w:rPr>
          <w:rFonts w:ascii="仿宋" w:hAnsi="仿宋" w:eastAsia="仿宋" w:cs="仿宋"/>
          <w:b/>
          <w:sz w:val="24"/>
          <w:szCs w:val="24"/>
        </w:rPr>
      </w:pPr>
      <w:r>
        <w:rPr>
          <w:rFonts w:hint="eastAsia" w:ascii="仿宋" w:hAnsi="仿宋" w:eastAsia="仿宋" w:cs="仿宋"/>
          <w:b/>
          <w:sz w:val="24"/>
          <w:szCs w:val="24"/>
        </w:rPr>
        <w:t>二、磋商文件的澄清、修改、答疑</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1、代理机构有权对发出的磋商文件进行必要的澄清、修改或补充。</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2、磋商文件的澄清、修改、补充等内容均以书面明确的形式发布，并以南通市崇川区人民政府网（http://www.chongchuan.gov.cn/ccqrmzf/index.html）发布的信息为准。</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3、代理机构对磋商文件的澄清、修改将构成磋商文件的一部分，对响应磋商的供应商具有约束力。</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4、澄清或者修改的内容可能影响到响应文件编制的，代理机构将在提交响应文件接收截止之日5日前，发布澄清或者修改公告，不足5日的，当顺延提交响应文件接收截止时间。</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5、除非代理机构以书面的形式对磋商文件作出澄清、修改及补充，供应商对涉及磋商文件的任何推论、理解和结论所造成的结果，均由供应商自负。</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6、采购单位视情组织答疑会。如有产生答疑且对磋商文件内容有修改，代理机构将按照本须知有关规定，以补充通知（公告）的方式发出。</w:t>
      </w:r>
    </w:p>
    <w:p>
      <w:pPr>
        <w:snapToGrid w:val="0"/>
        <w:spacing w:line="480" w:lineRule="exact"/>
        <w:ind w:firstLine="482" w:firstLineChars="200"/>
        <w:outlineLvl w:val="1"/>
        <w:rPr>
          <w:rFonts w:ascii="仿宋" w:hAnsi="仿宋" w:eastAsia="仿宋" w:cs="仿宋"/>
          <w:b/>
          <w:bCs/>
          <w:sz w:val="24"/>
          <w:szCs w:val="24"/>
        </w:rPr>
      </w:pPr>
      <w:r>
        <w:rPr>
          <w:rFonts w:hint="eastAsia" w:ascii="仿宋" w:hAnsi="仿宋" w:eastAsia="仿宋" w:cs="仿宋"/>
          <w:b/>
          <w:bCs/>
          <w:sz w:val="24"/>
          <w:szCs w:val="24"/>
        </w:rPr>
        <w:t>三、响应文件的编制及装订</w:t>
      </w:r>
    </w:p>
    <w:p>
      <w:pPr>
        <w:spacing w:line="480" w:lineRule="exact"/>
        <w:ind w:firstLine="487" w:firstLineChars="202"/>
        <w:rPr>
          <w:rFonts w:ascii="仿宋" w:hAnsi="仿宋" w:eastAsia="仿宋" w:cs="仿宋"/>
          <w:b/>
          <w:bCs/>
          <w:sz w:val="24"/>
          <w:szCs w:val="24"/>
        </w:rPr>
      </w:pPr>
      <w:r>
        <w:rPr>
          <w:rFonts w:hint="eastAsia" w:ascii="仿宋" w:hAnsi="仿宋" w:eastAsia="仿宋" w:cs="仿宋"/>
          <w:b/>
          <w:bCs/>
          <w:sz w:val="24"/>
          <w:szCs w:val="24"/>
        </w:rPr>
        <w:t>供应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pPr>
        <w:snapToGrid w:val="0"/>
        <w:spacing w:line="480" w:lineRule="exact"/>
        <w:ind w:firstLine="482" w:firstLineChars="200"/>
        <w:outlineLvl w:val="1"/>
        <w:rPr>
          <w:rFonts w:ascii="仿宋" w:hAnsi="仿宋" w:eastAsia="仿宋" w:cs="仿宋"/>
          <w:b/>
          <w:bCs/>
          <w:sz w:val="24"/>
          <w:szCs w:val="24"/>
        </w:rPr>
      </w:pPr>
      <w:r>
        <w:rPr>
          <w:rFonts w:hint="eastAsia" w:ascii="仿宋" w:hAnsi="仿宋" w:eastAsia="仿宋" w:cs="仿宋"/>
          <w:b/>
          <w:bCs/>
          <w:sz w:val="24"/>
          <w:szCs w:val="24"/>
        </w:rPr>
        <w:t>四、响应文件的份数和签署</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1、响应文件由：</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1 \* GB3 </w:instrText>
      </w:r>
      <w:r>
        <w:rPr>
          <w:rFonts w:hint="eastAsia" w:ascii="仿宋" w:hAnsi="仿宋" w:eastAsia="仿宋" w:cs="仿宋"/>
          <w:sz w:val="24"/>
          <w:szCs w:val="24"/>
        </w:rPr>
        <w:fldChar w:fldCharType="separate"/>
      </w:r>
      <w:r>
        <w:rPr>
          <w:rFonts w:hint="eastAsia" w:ascii="仿宋" w:hAnsi="仿宋" w:eastAsia="仿宋" w:cs="仿宋"/>
          <w:sz w:val="24"/>
          <w:szCs w:val="24"/>
        </w:rPr>
        <w:t>①</w:t>
      </w:r>
      <w:r>
        <w:rPr>
          <w:rFonts w:hint="eastAsia" w:ascii="仿宋" w:hAnsi="仿宋" w:eastAsia="仿宋" w:cs="仿宋"/>
          <w:sz w:val="24"/>
          <w:szCs w:val="24"/>
        </w:rPr>
        <w:fldChar w:fldCharType="end"/>
      </w:r>
      <w:r>
        <w:rPr>
          <w:rFonts w:hint="eastAsia" w:ascii="仿宋" w:hAnsi="仿宋" w:eastAsia="仿宋" w:cs="仿宋"/>
          <w:sz w:val="24"/>
          <w:szCs w:val="24"/>
        </w:rPr>
        <w:t>资格审查文件、</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2 \* GB3 </w:instrText>
      </w:r>
      <w:r>
        <w:rPr>
          <w:rFonts w:hint="eastAsia" w:ascii="仿宋" w:hAnsi="仿宋" w:eastAsia="仿宋" w:cs="仿宋"/>
          <w:sz w:val="24"/>
          <w:szCs w:val="24"/>
        </w:rPr>
        <w:fldChar w:fldCharType="separate"/>
      </w:r>
      <w:r>
        <w:rPr>
          <w:rFonts w:hint="eastAsia" w:ascii="仿宋" w:hAnsi="仿宋" w:eastAsia="仿宋" w:cs="仿宋"/>
          <w:sz w:val="24"/>
          <w:szCs w:val="24"/>
        </w:rPr>
        <w:t>②</w:t>
      </w:r>
      <w:r>
        <w:rPr>
          <w:rFonts w:hint="eastAsia" w:ascii="仿宋" w:hAnsi="仿宋" w:eastAsia="仿宋" w:cs="仿宋"/>
          <w:sz w:val="24"/>
          <w:szCs w:val="24"/>
        </w:rPr>
        <w:fldChar w:fldCharType="end"/>
      </w:r>
      <w:r>
        <w:rPr>
          <w:rFonts w:hint="eastAsia" w:ascii="仿宋" w:hAnsi="仿宋" w:eastAsia="仿宋" w:cs="仿宋"/>
          <w:sz w:val="24"/>
          <w:szCs w:val="24"/>
        </w:rPr>
        <w:t>技术响应文件、</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3 \* GB3 </w:instrText>
      </w:r>
      <w:r>
        <w:rPr>
          <w:rFonts w:hint="eastAsia" w:ascii="仿宋" w:hAnsi="仿宋" w:eastAsia="仿宋" w:cs="仿宋"/>
          <w:sz w:val="24"/>
          <w:szCs w:val="24"/>
        </w:rPr>
        <w:fldChar w:fldCharType="separate"/>
      </w:r>
      <w:r>
        <w:rPr>
          <w:rFonts w:hint="eastAsia" w:ascii="仿宋" w:hAnsi="仿宋" w:eastAsia="仿宋" w:cs="仿宋"/>
          <w:sz w:val="24"/>
          <w:szCs w:val="24"/>
        </w:rPr>
        <w:t>③</w:t>
      </w:r>
      <w:r>
        <w:rPr>
          <w:rFonts w:hint="eastAsia" w:ascii="仿宋" w:hAnsi="仿宋" w:eastAsia="仿宋" w:cs="仿宋"/>
          <w:sz w:val="24"/>
          <w:szCs w:val="24"/>
        </w:rPr>
        <w:fldChar w:fldCharType="end"/>
      </w:r>
      <w:r>
        <w:rPr>
          <w:rFonts w:hint="eastAsia" w:ascii="仿宋" w:hAnsi="仿宋" w:eastAsia="仿宋" w:cs="仿宋"/>
          <w:sz w:val="24"/>
          <w:szCs w:val="24"/>
        </w:rPr>
        <w:t>商务报价响应文件，共3部分组成（以下由文件序号代称）。</w:t>
      </w:r>
    </w:p>
    <w:p>
      <w:pPr>
        <w:snapToGrid w:val="0"/>
        <w:spacing w:line="480" w:lineRule="exact"/>
        <w:ind w:firstLine="480" w:firstLineChars="200"/>
        <w:rPr>
          <w:rFonts w:ascii="仿宋" w:hAnsi="仿宋" w:eastAsia="仿宋" w:cs="仿宋"/>
          <w:bCs/>
          <w:sz w:val="24"/>
          <w:szCs w:val="24"/>
          <w:u w:val="single"/>
        </w:rPr>
      </w:pPr>
      <w:r>
        <w:rPr>
          <w:rFonts w:hint="eastAsia" w:ascii="仿宋" w:hAnsi="仿宋" w:eastAsia="仿宋" w:cs="仿宋"/>
          <w:sz w:val="24"/>
          <w:szCs w:val="24"/>
        </w:rPr>
        <w:t>2、响应文件均为</w:t>
      </w:r>
      <w:r>
        <w:rPr>
          <w:rFonts w:hint="eastAsia" w:ascii="仿宋" w:hAnsi="仿宋" w:eastAsia="仿宋" w:cs="仿宋"/>
          <w:bCs/>
          <w:sz w:val="24"/>
          <w:szCs w:val="24"/>
        </w:rPr>
        <w:t>一式肆份，其中“正本”壹份和“副本”叁份。</w:t>
      </w:r>
    </w:p>
    <w:p>
      <w:pPr>
        <w:snapToGrid w:val="0"/>
        <w:spacing w:line="480" w:lineRule="exact"/>
        <w:ind w:firstLine="470" w:firstLineChars="196"/>
        <w:rPr>
          <w:rFonts w:ascii="仿宋" w:hAnsi="仿宋" w:eastAsia="仿宋" w:cs="仿宋"/>
          <w:sz w:val="24"/>
          <w:szCs w:val="24"/>
        </w:rPr>
      </w:pPr>
      <w:r>
        <w:rPr>
          <w:rFonts w:hint="eastAsia" w:ascii="仿宋" w:hAnsi="仿宋" w:eastAsia="仿宋" w:cs="仿宋"/>
          <w:sz w:val="24"/>
          <w:szCs w:val="24"/>
        </w:rPr>
        <w:t>3、在每份响应文件上要明确标注项目名称、对应的响应文件名称、供应商的全称、日期、“正本”、“副本”字样。“正本”和“副本”若有差异，概以“正本”为准。</w:t>
      </w:r>
    </w:p>
    <w:p>
      <w:pPr>
        <w:snapToGrid w:val="0"/>
        <w:spacing w:line="480" w:lineRule="exact"/>
        <w:ind w:firstLine="470" w:firstLineChars="196"/>
        <w:rPr>
          <w:rFonts w:ascii="仿宋" w:hAnsi="仿宋" w:eastAsia="仿宋" w:cs="仿宋"/>
          <w:sz w:val="24"/>
          <w:szCs w:val="24"/>
        </w:rPr>
      </w:pPr>
      <w:r>
        <w:rPr>
          <w:rFonts w:hint="eastAsia" w:ascii="仿宋" w:hAnsi="仿宋" w:eastAsia="仿宋" w:cs="仿宋"/>
          <w:sz w:val="24"/>
          <w:szCs w:val="24"/>
        </w:rPr>
        <w:t>4、供应商可将响应文件正副本统一密封或分别密封，如正本和副本分别密封的，应在封袋上标明正、副本字样。</w:t>
      </w:r>
    </w:p>
    <w:p>
      <w:pPr>
        <w:snapToGrid w:val="0"/>
        <w:spacing w:line="480" w:lineRule="exact"/>
        <w:ind w:firstLine="470" w:firstLineChars="196"/>
        <w:rPr>
          <w:rFonts w:ascii="仿宋" w:hAnsi="仿宋" w:eastAsia="仿宋" w:cs="仿宋"/>
          <w:sz w:val="24"/>
          <w:szCs w:val="24"/>
        </w:rPr>
      </w:pPr>
      <w:r>
        <w:rPr>
          <w:rFonts w:hint="eastAsia" w:ascii="仿宋" w:hAnsi="仿宋" w:eastAsia="仿宋" w:cs="仿宋"/>
          <w:sz w:val="24"/>
          <w:szCs w:val="24"/>
        </w:rPr>
        <w:t>5、响应文件中的所有“正本”，其正文内容须按磋商文件要求由供应商法定代表人或被授权人签字（或盖章）并加盖单位公章。“副本”可复印，但须加盖单位公章。</w:t>
      </w:r>
    </w:p>
    <w:p>
      <w:pPr>
        <w:snapToGrid w:val="0"/>
        <w:spacing w:line="480" w:lineRule="exact"/>
        <w:ind w:firstLine="472" w:firstLineChars="196"/>
        <w:rPr>
          <w:rFonts w:ascii="仿宋" w:hAnsi="仿宋" w:eastAsia="仿宋" w:cs="仿宋"/>
          <w:b/>
          <w:bCs/>
          <w:sz w:val="24"/>
          <w:szCs w:val="24"/>
        </w:rPr>
      </w:pPr>
      <w:r>
        <w:rPr>
          <w:rFonts w:hint="eastAsia" w:ascii="仿宋" w:hAnsi="仿宋" w:eastAsia="仿宋" w:cs="仿宋"/>
          <w:b/>
          <w:bCs/>
          <w:sz w:val="24"/>
          <w:szCs w:val="24"/>
        </w:rPr>
        <w:t>五、响应文件的密封及标记</w:t>
      </w:r>
    </w:p>
    <w:p>
      <w:pPr>
        <w:snapToGrid w:val="0"/>
        <w:spacing w:line="480" w:lineRule="exact"/>
        <w:ind w:firstLine="480" w:firstLineChars="200"/>
        <w:rPr>
          <w:rFonts w:ascii="仿宋" w:hAnsi="仿宋" w:eastAsia="仿宋" w:cs="仿宋"/>
          <w:sz w:val="24"/>
          <w:szCs w:val="24"/>
          <w:u w:val="single"/>
        </w:rPr>
      </w:pPr>
      <w:r>
        <w:rPr>
          <w:rFonts w:hint="eastAsia" w:ascii="仿宋" w:hAnsi="仿宋" w:eastAsia="仿宋" w:cs="仿宋"/>
          <w:sz w:val="24"/>
          <w:szCs w:val="24"/>
        </w:rPr>
        <w:t>1、供应商须将本项目响应文件：</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1 \* GB3 </w:instrText>
      </w:r>
      <w:r>
        <w:rPr>
          <w:rFonts w:hint="eastAsia" w:ascii="仿宋" w:hAnsi="仿宋" w:eastAsia="仿宋" w:cs="仿宋"/>
          <w:sz w:val="24"/>
          <w:szCs w:val="24"/>
        </w:rPr>
        <w:fldChar w:fldCharType="separate"/>
      </w:r>
      <w:r>
        <w:rPr>
          <w:rFonts w:hint="eastAsia" w:ascii="仿宋" w:hAnsi="仿宋" w:eastAsia="仿宋" w:cs="仿宋"/>
          <w:sz w:val="24"/>
          <w:szCs w:val="24"/>
        </w:rPr>
        <w:t>①</w:t>
      </w:r>
      <w:r>
        <w:rPr>
          <w:rFonts w:hint="eastAsia" w:ascii="仿宋" w:hAnsi="仿宋" w:eastAsia="仿宋" w:cs="仿宋"/>
          <w:sz w:val="24"/>
          <w:szCs w:val="24"/>
        </w:rPr>
        <w:fldChar w:fldCharType="end"/>
      </w:r>
      <w:r>
        <w:rPr>
          <w:rFonts w:hint="eastAsia" w:ascii="仿宋" w:hAnsi="仿宋" w:eastAsia="仿宋" w:cs="仿宋"/>
          <w:sz w:val="24"/>
          <w:szCs w:val="24"/>
        </w:rPr>
        <w:t>、</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2 \* GB3 </w:instrText>
      </w:r>
      <w:r>
        <w:rPr>
          <w:rFonts w:hint="eastAsia" w:ascii="仿宋" w:hAnsi="仿宋" w:eastAsia="仿宋" w:cs="仿宋"/>
          <w:sz w:val="24"/>
          <w:szCs w:val="24"/>
        </w:rPr>
        <w:fldChar w:fldCharType="separate"/>
      </w:r>
      <w:r>
        <w:rPr>
          <w:rFonts w:hint="eastAsia" w:ascii="仿宋" w:hAnsi="仿宋" w:eastAsia="仿宋" w:cs="仿宋"/>
          <w:sz w:val="24"/>
          <w:szCs w:val="24"/>
        </w:rPr>
        <w:t>②</w:t>
      </w:r>
      <w:r>
        <w:rPr>
          <w:rFonts w:hint="eastAsia" w:ascii="仿宋" w:hAnsi="仿宋" w:eastAsia="仿宋" w:cs="仿宋"/>
          <w:sz w:val="24"/>
          <w:szCs w:val="24"/>
        </w:rPr>
        <w:fldChar w:fldCharType="end"/>
      </w:r>
      <w:r>
        <w:rPr>
          <w:rFonts w:hint="eastAsia" w:ascii="仿宋" w:hAnsi="仿宋" w:eastAsia="仿宋" w:cs="仿宋"/>
          <w:sz w:val="24"/>
          <w:szCs w:val="24"/>
        </w:rPr>
        <w:t>、③</w:t>
      </w:r>
      <w:r>
        <w:rPr>
          <w:rFonts w:hint="eastAsia" w:ascii="仿宋" w:hAnsi="仿宋" w:eastAsia="仿宋" w:cs="仿宋"/>
          <w:b/>
          <w:sz w:val="24"/>
          <w:szCs w:val="24"/>
        </w:rPr>
        <w:t>单独密封</w:t>
      </w:r>
      <w:r>
        <w:rPr>
          <w:rFonts w:hint="eastAsia" w:ascii="仿宋" w:hAnsi="仿宋" w:eastAsia="仿宋" w:cs="仿宋"/>
          <w:sz w:val="24"/>
          <w:szCs w:val="24"/>
        </w:rPr>
        <w:t>。</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2、密封后，应在每一密封的响应文件上明确标注磋商项目名称、响应文件各自对应的名称、供应商的全称及日期。</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3、在边缝处加盖供应商公章或骑缝签字。</w:t>
      </w:r>
    </w:p>
    <w:p>
      <w:pPr>
        <w:snapToGrid w:val="0"/>
        <w:spacing w:line="480" w:lineRule="exact"/>
        <w:ind w:firstLine="482" w:firstLineChars="200"/>
        <w:rPr>
          <w:rFonts w:ascii="仿宋" w:hAnsi="仿宋" w:eastAsia="仿宋" w:cs="仿宋"/>
          <w:sz w:val="24"/>
          <w:szCs w:val="24"/>
        </w:rPr>
      </w:pPr>
      <w:r>
        <w:rPr>
          <w:rFonts w:hint="eastAsia" w:ascii="仿宋" w:hAnsi="仿宋" w:eastAsia="仿宋" w:cs="仿宋"/>
          <w:b/>
          <w:sz w:val="24"/>
          <w:szCs w:val="24"/>
        </w:rPr>
        <w:t>【特别提醒】</w:t>
      </w:r>
      <w:r>
        <w:rPr>
          <w:rFonts w:hint="eastAsia" w:ascii="仿宋" w:hAnsi="仿宋" w:eastAsia="仿宋" w:cs="仿宋"/>
          <w:sz w:val="24"/>
          <w:szCs w:val="24"/>
        </w:rPr>
        <w:t>响应文件中的</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1 \* GB3 </w:instrText>
      </w:r>
      <w:r>
        <w:rPr>
          <w:rFonts w:hint="eastAsia" w:ascii="仿宋" w:hAnsi="仿宋" w:eastAsia="仿宋" w:cs="仿宋"/>
          <w:sz w:val="24"/>
          <w:szCs w:val="24"/>
        </w:rPr>
        <w:fldChar w:fldCharType="separate"/>
      </w:r>
      <w:r>
        <w:rPr>
          <w:rFonts w:hint="eastAsia" w:ascii="仿宋" w:hAnsi="仿宋" w:eastAsia="仿宋" w:cs="仿宋"/>
          <w:sz w:val="24"/>
          <w:szCs w:val="24"/>
        </w:rPr>
        <w:t>①</w:t>
      </w:r>
      <w:r>
        <w:rPr>
          <w:rFonts w:hint="eastAsia" w:ascii="仿宋" w:hAnsi="仿宋" w:eastAsia="仿宋" w:cs="仿宋"/>
          <w:sz w:val="24"/>
          <w:szCs w:val="24"/>
        </w:rPr>
        <w:fldChar w:fldCharType="end"/>
      </w:r>
      <w:r>
        <w:rPr>
          <w:rFonts w:hint="eastAsia" w:ascii="仿宋" w:hAnsi="仿宋" w:eastAsia="仿宋" w:cs="仿宋"/>
          <w:sz w:val="24"/>
          <w:szCs w:val="24"/>
        </w:rPr>
        <w:t>和</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2 \* GB3 </w:instrText>
      </w:r>
      <w:r>
        <w:rPr>
          <w:rFonts w:hint="eastAsia" w:ascii="仿宋" w:hAnsi="仿宋" w:eastAsia="仿宋" w:cs="仿宋"/>
          <w:sz w:val="24"/>
          <w:szCs w:val="24"/>
        </w:rPr>
        <w:fldChar w:fldCharType="separate"/>
      </w:r>
      <w:r>
        <w:rPr>
          <w:rFonts w:hint="eastAsia" w:ascii="仿宋" w:hAnsi="仿宋" w:eastAsia="仿宋" w:cs="仿宋"/>
          <w:sz w:val="24"/>
          <w:szCs w:val="24"/>
        </w:rPr>
        <w:t>②</w:t>
      </w:r>
      <w:r>
        <w:rPr>
          <w:rFonts w:hint="eastAsia" w:ascii="仿宋" w:hAnsi="仿宋" w:eastAsia="仿宋" w:cs="仿宋"/>
          <w:sz w:val="24"/>
          <w:szCs w:val="24"/>
        </w:rPr>
        <w:fldChar w:fldCharType="end"/>
      </w:r>
      <w:r>
        <w:rPr>
          <w:rFonts w:hint="eastAsia" w:ascii="仿宋" w:hAnsi="仿宋" w:eastAsia="仿宋" w:cs="仿宋"/>
          <w:sz w:val="24"/>
          <w:szCs w:val="24"/>
        </w:rPr>
        <w:t>的“正本”或“副本”中，均不得含有商务报价响应文件中报价表（报价单）内的任何项目价格，否则作无效投标处理。</w:t>
      </w:r>
    </w:p>
    <w:p>
      <w:pPr>
        <w:snapToGrid w:val="0"/>
        <w:spacing w:line="480" w:lineRule="exact"/>
        <w:ind w:firstLine="496" w:firstLineChars="206"/>
        <w:outlineLvl w:val="1"/>
        <w:rPr>
          <w:rFonts w:ascii="仿宋" w:hAnsi="仿宋" w:eastAsia="仿宋" w:cs="仿宋"/>
          <w:b/>
          <w:bCs/>
          <w:sz w:val="24"/>
          <w:szCs w:val="24"/>
        </w:rPr>
      </w:pPr>
      <w:r>
        <w:rPr>
          <w:rFonts w:hint="eastAsia" w:ascii="仿宋" w:hAnsi="仿宋" w:eastAsia="仿宋" w:cs="仿宋"/>
          <w:b/>
          <w:bCs/>
          <w:sz w:val="24"/>
          <w:szCs w:val="24"/>
        </w:rPr>
        <w:t>六、投标报价</w:t>
      </w:r>
    </w:p>
    <w:p>
      <w:pPr>
        <w:snapToGrid w:val="0"/>
        <w:spacing w:line="480" w:lineRule="exact"/>
        <w:ind w:firstLine="494" w:firstLineChars="206"/>
        <w:rPr>
          <w:rFonts w:ascii="仿宋" w:hAnsi="仿宋" w:eastAsia="仿宋" w:cs="仿宋"/>
          <w:sz w:val="24"/>
          <w:szCs w:val="24"/>
        </w:rPr>
      </w:pPr>
      <w:r>
        <w:rPr>
          <w:rFonts w:hint="eastAsia" w:ascii="仿宋" w:hAnsi="仿宋" w:eastAsia="仿宋" w:cs="仿宋"/>
          <w:sz w:val="24"/>
          <w:szCs w:val="24"/>
        </w:rPr>
        <w:t>1、本项目不接受任何有选择的报价。</w:t>
      </w:r>
    </w:p>
    <w:p>
      <w:pPr>
        <w:snapToGrid w:val="0"/>
        <w:spacing w:line="480" w:lineRule="exact"/>
        <w:ind w:firstLine="494" w:firstLineChars="206"/>
        <w:rPr>
          <w:rFonts w:ascii="仿宋" w:hAnsi="仿宋" w:eastAsia="仿宋" w:cs="仿宋"/>
          <w:sz w:val="24"/>
          <w:szCs w:val="24"/>
        </w:rPr>
      </w:pPr>
      <w:r>
        <w:rPr>
          <w:rFonts w:hint="eastAsia" w:ascii="仿宋" w:hAnsi="仿宋" w:eastAsia="仿宋" w:cs="仿宋"/>
          <w:sz w:val="24"/>
          <w:szCs w:val="24"/>
        </w:rPr>
        <w:t>2、磋商报价均以人民币为报价的币种。</w:t>
      </w:r>
    </w:p>
    <w:p>
      <w:pPr>
        <w:snapToGrid w:val="0"/>
        <w:spacing w:line="520" w:lineRule="exact"/>
        <w:ind w:firstLine="494" w:firstLineChars="206"/>
        <w:rPr>
          <w:rFonts w:ascii="仿宋" w:hAnsi="仿宋" w:eastAsia="仿宋" w:cs="仿宋"/>
          <w:sz w:val="24"/>
          <w:szCs w:val="24"/>
        </w:rPr>
      </w:pPr>
      <w:r>
        <w:rPr>
          <w:rFonts w:hint="eastAsia" w:ascii="仿宋" w:hAnsi="仿宋" w:eastAsia="仿宋" w:cs="仿宋"/>
          <w:sz w:val="24"/>
          <w:szCs w:val="24"/>
        </w:rPr>
        <w:t>3、磋商报价表必须加盖单位公章且必须经法定代表人或被授权人签字或盖章。报价表中的大写金额与小写金额、总价金额与按单价汇总金额，若有差异，将执行财政部公布第87号令《政府采购货物和服务招标投标管理办法》第59条的规定。</w:t>
      </w:r>
    </w:p>
    <w:p>
      <w:pPr>
        <w:snapToGrid w:val="0"/>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4、各投标供应商根据现场踏勘的实际情况进行报价，投标总报价（以人民币计价）应包含但不限于设备及其备品、备件和专用工具费用、税费（如包括关税、进口货物、所用原材料、零部件的各种国内外税费）及包装、运至最终目的地的运输、保险、现场吊装、检测验收、安装、调试、技术支持与培训、售后服务及相关劳务支出等工作所发生的全部费用以及投标供应商企业利润、税金和政策性文件规定及合同包含的所有风险、责任等各项应有费用。</w:t>
      </w:r>
    </w:p>
    <w:p>
      <w:pPr>
        <w:snapToGrid w:val="0"/>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5、最低的磋商报价是成交的重要条件，但不是成交的唯一条件。</w:t>
      </w:r>
    </w:p>
    <w:p>
      <w:pPr>
        <w:snapToGrid w:val="0"/>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6、竞争性磋商的最终报价为成交价，同时，成交供应商的成交价在合同实施期间不因市场变化因素而变动。</w:t>
      </w:r>
    </w:p>
    <w:p>
      <w:pPr>
        <w:snapToGrid w:val="0"/>
        <w:spacing w:line="480" w:lineRule="exact"/>
        <w:ind w:firstLine="470" w:firstLineChars="196"/>
        <w:outlineLvl w:val="1"/>
        <w:rPr>
          <w:rFonts w:ascii="仿宋" w:hAnsi="仿宋" w:eastAsia="仿宋" w:cs="仿宋"/>
          <w:sz w:val="24"/>
          <w:szCs w:val="24"/>
        </w:rPr>
      </w:pPr>
      <w:r>
        <w:rPr>
          <w:rFonts w:hint="eastAsia" w:ascii="仿宋" w:hAnsi="仿宋" w:eastAsia="仿宋" w:cs="仿宋"/>
          <w:bCs/>
          <w:sz w:val="24"/>
          <w:szCs w:val="24"/>
        </w:rPr>
        <w:t>7、</w:t>
      </w:r>
      <w:r>
        <w:rPr>
          <w:rFonts w:hint="eastAsia" w:ascii="仿宋" w:hAnsi="仿宋" w:eastAsia="仿宋" w:cs="仿宋"/>
          <w:sz w:val="24"/>
          <w:szCs w:val="24"/>
        </w:rPr>
        <w:t>投标供应商应详细阅读磋商文件的全部内容，根据采购项目需求，准确制定相关工作方案等，必须对本采购项目全部进行报价，如有漏项，视同对本项目的优惠。不按磋商文件的要求提供响应文件，导致报价无效，按无效标处理。</w:t>
      </w:r>
    </w:p>
    <w:p>
      <w:pPr>
        <w:snapToGrid w:val="0"/>
        <w:spacing w:line="480" w:lineRule="exact"/>
        <w:ind w:firstLine="496" w:firstLineChars="206"/>
        <w:outlineLvl w:val="1"/>
        <w:rPr>
          <w:rFonts w:ascii="仿宋" w:hAnsi="仿宋" w:eastAsia="仿宋" w:cs="仿宋"/>
          <w:b/>
          <w:bCs/>
          <w:sz w:val="24"/>
          <w:szCs w:val="24"/>
        </w:rPr>
      </w:pPr>
      <w:r>
        <w:rPr>
          <w:rFonts w:hint="eastAsia" w:ascii="仿宋" w:hAnsi="仿宋" w:eastAsia="仿宋" w:cs="仿宋"/>
          <w:b/>
          <w:bCs/>
          <w:sz w:val="24"/>
          <w:szCs w:val="24"/>
        </w:rPr>
        <w:t>七、联合体参与磋商</w:t>
      </w:r>
    </w:p>
    <w:p>
      <w:pPr>
        <w:snapToGrid w:val="0"/>
        <w:spacing w:line="480" w:lineRule="exact"/>
        <w:ind w:firstLine="470" w:firstLineChars="196"/>
        <w:outlineLvl w:val="1"/>
        <w:rPr>
          <w:rFonts w:ascii="仿宋" w:hAnsi="仿宋" w:eastAsia="仿宋" w:cs="仿宋"/>
          <w:sz w:val="24"/>
          <w:szCs w:val="24"/>
        </w:rPr>
      </w:pPr>
      <w:r>
        <w:rPr>
          <w:rFonts w:hint="eastAsia" w:ascii="仿宋" w:hAnsi="仿宋" w:eastAsia="仿宋" w:cs="仿宋"/>
          <w:sz w:val="24"/>
          <w:szCs w:val="24"/>
        </w:rPr>
        <w:t>不接受任何形式的联合体参与本项目的竞争性磋商。</w:t>
      </w:r>
    </w:p>
    <w:p>
      <w:pPr>
        <w:snapToGrid w:val="0"/>
        <w:spacing w:line="480" w:lineRule="exact"/>
        <w:ind w:firstLine="482" w:firstLineChars="200"/>
        <w:outlineLvl w:val="1"/>
        <w:rPr>
          <w:rFonts w:ascii="仿宋" w:hAnsi="仿宋" w:eastAsia="仿宋" w:cs="仿宋"/>
          <w:sz w:val="24"/>
          <w:szCs w:val="24"/>
        </w:rPr>
      </w:pPr>
      <w:r>
        <w:rPr>
          <w:rFonts w:hint="eastAsia" w:ascii="仿宋" w:hAnsi="仿宋" w:eastAsia="仿宋" w:cs="仿宋"/>
          <w:b/>
          <w:bCs/>
          <w:sz w:val="24"/>
          <w:szCs w:val="24"/>
        </w:rPr>
        <w:t>八、响应文件及</w:t>
      </w:r>
      <w:r>
        <w:rPr>
          <w:rFonts w:hint="eastAsia" w:ascii="仿宋" w:hAnsi="仿宋" w:eastAsia="仿宋" w:cs="仿宋"/>
          <w:b/>
          <w:kern w:val="0"/>
          <w:sz w:val="24"/>
          <w:szCs w:val="24"/>
        </w:rPr>
        <w:t>磋商</w:t>
      </w:r>
      <w:r>
        <w:rPr>
          <w:rFonts w:hint="eastAsia" w:ascii="仿宋" w:hAnsi="仿宋" w:eastAsia="仿宋" w:cs="仿宋"/>
          <w:b/>
          <w:bCs/>
          <w:sz w:val="24"/>
          <w:szCs w:val="24"/>
        </w:rPr>
        <w:t>费用</w:t>
      </w:r>
    </w:p>
    <w:p>
      <w:pPr>
        <w:snapToGrid w:val="0"/>
        <w:spacing w:line="480" w:lineRule="exact"/>
        <w:ind w:firstLine="460" w:firstLineChars="192"/>
        <w:rPr>
          <w:rFonts w:ascii="仿宋" w:hAnsi="仿宋" w:eastAsia="仿宋" w:cs="仿宋"/>
          <w:sz w:val="24"/>
          <w:szCs w:val="24"/>
        </w:rPr>
      </w:pPr>
      <w:r>
        <w:rPr>
          <w:rFonts w:hint="eastAsia" w:ascii="仿宋" w:hAnsi="仿宋" w:eastAsia="仿宋" w:cs="仿宋"/>
          <w:sz w:val="24"/>
          <w:szCs w:val="24"/>
        </w:rPr>
        <w:t>1、磋商程序顺利进行后，除供应商的原件可退回外，其余所有的响应文件都将作为档案保存，不论成交与否，代理机构均不退回（未拆封的除外）。</w:t>
      </w:r>
    </w:p>
    <w:p>
      <w:pPr>
        <w:snapToGrid w:val="0"/>
        <w:spacing w:line="480" w:lineRule="exact"/>
        <w:ind w:firstLine="460" w:firstLineChars="192"/>
        <w:rPr>
          <w:rFonts w:ascii="仿宋" w:hAnsi="仿宋" w:eastAsia="仿宋" w:cs="仿宋"/>
          <w:sz w:val="24"/>
          <w:szCs w:val="24"/>
        </w:rPr>
      </w:pPr>
      <w:r>
        <w:rPr>
          <w:rFonts w:hint="eastAsia" w:ascii="仿宋" w:hAnsi="仿宋" w:eastAsia="仿宋" w:cs="仿宋"/>
          <w:sz w:val="24"/>
          <w:szCs w:val="24"/>
        </w:rPr>
        <w:t>2、无论磋商过程和结果如何，参加项目磋商的供应商自行承担与本次项目磋商有关的全部费用。</w:t>
      </w:r>
    </w:p>
    <w:p>
      <w:pPr>
        <w:snapToGrid w:val="0"/>
        <w:spacing w:line="480" w:lineRule="exact"/>
        <w:ind w:firstLine="460" w:firstLineChars="192"/>
        <w:rPr>
          <w:rFonts w:ascii="仿宋" w:hAnsi="仿宋" w:eastAsia="仿宋" w:cs="仿宋"/>
          <w:sz w:val="24"/>
          <w:szCs w:val="24"/>
        </w:rPr>
      </w:pPr>
      <w:r>
        <w:rPr>
          <w:rFonts w:hint="eastAsia" w:ascii="仿宋" w:hAnsi="仿宋" w:eastAsia="仿宋" w:cs="仿宋"/>
          <w:sz w:val="24"/>
          <w:szCs w:val="24"/>
        </w:rPr>
        <w:t>3、本项目评标费由中标人支付，请各供应商在投标报价时自行综合考虑该项费用，并在成交通知书发出前一次性支付给招标代理单位。评标费按实际支付给评标专家的金额支付。</w:t>
      </w:r>
    </w:p>
    <w:p>
      <w:pPr>
        <w:pStyle w:val="2"/>
        <w:ind w:firstLine="480"/>
        <w:rPr>
          <w:rFonts w:ascii="仿宋" w:hAnsi="仿宋" w:eastAsia="仿宋" w:cs="仿宋"/>
          <w:sz w:val="24"/>
          <w:szCs w:val="24"/>
        </w:rPr>
      </w:pPr>
      <w:r>
        <w:rPr>
          <w:rFonts w:hint="eastAsia" w:ascii="仿宋" w:hAnsi="仿宋" w:eastAsia="仿宋" w:cs="仿宋"/>
          <w:sz w:val="24"/>
          <w:szCs w:val="24"/>
        </w:rPr>
        <w:t>4、磋商文件300.00元/份，磋商文件费用无论是否成交均不予退回。</w:t>
      </w:r>
    </w:p>
    <w:p>
      <w:pPr>
        <w:snapToGrid w:val="0"/>
        <w:spacing w:line="360" w:lineRule="auto"/>
        <w:ind w:firstLine="482" w:firstLineChars="200"/>
        <w:outlineLvl w:val="1"/>
        <w:rPr>
          <w:rFonts w:ascii="仿宋" w:hAnsi="仿宋" w:eastAsia="仿宋" w:cs="仿宋"/>
          <w:b/>
          <w:bCs/>
          <w:sz w:val="24"/>
          <w:szCs w:val="24"/>
        </w:rPr>
      </w:pPr>
      <w:r>
        <w:rPr>
          <w:rFonts w:hint="eastAsia" w:ascii="仿宋" w:hAnsi="仿宋" w:eastAsia="仿宋" w:cs="仿宋"/>
          <w:b/>
          <w:bCs/>
          <w:sz w:val="24"/>
          <w:szCs w:val="24"/>
        </w:rPr>
        <w:t>九、履约保证金</w:t>
      </w:r>
    </w:p>
    <w:p>
      <w:pPr>
        <w:snapToGrid w:val="0"/>
        <w:spacing w:line="480" w:lineRule="exact"/>
        <w:ind w:firstLine="494" w:firstLineChars="206"/>
        <w:outlineLvl w:val="1"/>
        <w:rPr>
          <w:rFonts w:ascii="仿宋" w:hAnsi="仿宋" w:eastAsia="仿宋" w:cs="仿宋"/>
          <w:bCs/>
          <w:sz w:val="24"/>
          <w:szCs w:val="24"/>
        </w:rPr>
      </w:pPr>
      <w:r>
        <w:rPr>
          <w:rFonts w:hint="eastAsia" w:ascii="仿宋" w:hAnsi="仿宋" w:eastAsia="仿宋" w:cs="仿宋"/>
          <w:bCs/>
          <w:sz w:val="24"/>
          <w:szCs w:val="24"/>
        </w:rPr>
        <w:t>1、本项目成交后的履约保证金为</w:t>
      </w:r>
      <w:r>
        <w:rPr>
          <w:rFonts w:hint="eastAsia" w:ascii="仿宋" w:hAnsi="仿宋" w:eastAsia="仿宋" w:cs="仿宋"/>
          <w:bCs/>
          <w:sz w:val="24"/>
          <w:szCs w:val="24"/>
          <w:u w:val="single"/>
        </w:rPr>
        <w:t>20000元</w:t>
      </w:r>
      <w:r>
        <w:rPr>
          <w:rFonts w:hint="eastAsia" w:ascii="仿宋" w:hAnsi="仿宋" w:eastAsia="仿宋" w:cs="仿宋"/>
          <w:bCs/>
          <w:sz w:val="24"/>
          <w:szCs w:val="24"/>
        </w:rPr>
        <w:t xml:space="preserve">。 </w:t>
      </w:r>
    </w:p>
    <w:p>
      <w:pPr>
        <w:snapToGrid w:val="0"/>
        <w:spacing w:line="480" w:lineRule="exact"/>
        <w:ind w:firstLine="494" w:firstLineChars="206"/>
        <w:outlineLvl w:val="1"/>
        <w:rPr>
          <w:rFonts w:ascii="仿宋" w:hAnsi="仿宋" w:eastAsia="仿宋" w:cs="仿宋"/>
          <w:bCs/>
          <w:sz w:val="24"/>
          <w:szCs w:val="24"/>
        </w:rPr>
      </w:pPr>
      <w:r>
        <w:rPr>
          <w:rFonts w:hint="eastAsia" w:ascii="仿宋" w:hAnsi="仿宋" w:eastAsia="仿宋" w:cs="仿宋"/>
          <w:bCs/>
          <w:sz w:val="24"/>
          <w:szCs w:val="24"/>
        </w:rPr>
        <w:t xml:space="preserve">2、成交供应商的履约保证金须在成交通知书发出3日内汇入采购人账户，成交供应商凭成交通知书、履约保证金缴纳凭证在成交通知书发出后15日内与采购人签订合同。超期或未有协商，则视为自动放弃成交资格。  </w:t>
      </w:r>
    </w:p>
    <w:p>
      <w:pPr>
        <w:snapToGrid w:val="0"/>
        <w:spacing w:line="480" w:lineRule="exact"/>
        <w:ind w:firstLine="494" w:firstLineChars="206"/>
        <w:outlineLvl w:val="1"/>
        <w:rPr>
          <w:rFonts w:ascii="仿宋" w:hAnsi="仿宋" w:eastAsia="仿宋" w:cs="仿宋"/>
          <w:bCs/>
          <w:sz w:val="24"/>
          <w:szCs w:val="24"/>
        </w:rPr>
      </w:pPr>
      <w:r>
        <w:rPr>
          <w:rFonts w:hint="eastAsia" w:ascii="仿宋" w:hAnsi="仿宋" w:eastAsia="仿宋" w:cs="仿宋"/>
          <w:bCs/>
          <w:sz w:val="24"/>
          <w:szCs w:val="24"/>
        </w:rPr>
        <w:t>3、成交供应商在按要求保质保量地完成该项目合同并通过验收后，采购人凭成交供应商提交的申请，一次性无息退还该合同项目的履约保证金。</w:t>
      </w:r>
    </w:p>
    <w:p>
      <w:pPr>
        <w:snapToGrid w:val="0"/>
        <w:spacing w:line="480" w:lineRule="exact"/>
        <w:ind w:firstLine="480" w:firstLineChars="200"/>
        <w:outlineLvl w:val="1"/>
        <w:rPr>
          <w:rFonts w:ascii="仿宋" w:hAnsi="仿宋" w:eastAsia="仿宋" w:cs="仿宋"/>
          <w:bCs/>
          <w:sz w:val="24"/>
          <w:szCs w:val="24"/>
        </w:rPr>
      </w:pPr>
      <w:r>
        <w:rPr>
          <w:rFonts w:hint="eastAsia" w:ascii="仿宋" w:hAnsi="仿宋" w:eastAsia="仿宋" w:cs="仿宋"/>
          <w:bCs/>
          <w:sz w:val="24"/>
          <w:szCs w:val="24"/>
        </w:rPr>
        <w:t>4、由于成交供应商原因，在签订合同后出现不按合同履行的情况，采购单位有权将履约保证金作为违约金，全额不予退还，同时采购单位亦有权终止合同，成交供应商还须承担相应的法律赔偿责任。</w:t>
      </w:r>
    </w:p>
    <w:p>
      <w:pPr>
        <w:snapToGrid w:val="0"/>
        <w:spacing w:line="480" w:lineRule="exact"/>
        <w:ind w:firstLine="480" w:firstLineChars="200"/>
        <w:outlineLvl w:val="1"/>
        <w:rPr>
          <w:rFonts w:ascii="仿宋" w:hAnsi="仿宋" w:eastAsia="仿宋" w:cs="仿宋"/>
          <w:b/>
          <w:sz w:val="24"/>
          <w:szCs w:val="24"/>
        </w:rPr>
      </w:pPr>
      <w:r>
        <w:rPr>
          <w:rFonts w:hint="eastAsia" w:ascii="仿宋" w:hAnsi="仿宋" w:eastAsia="仿宋" w:cs="仿宋"/>
          <w:bCs/>
          <w:sz w:val="24"/>
          <w:szCs w:val="24"/>
        </w:rPr>
        <w:t>十、</w:t>
      </w:r>
      <w:r>
        <w:rPr>
          <w:rFonts w:hint="eastAsia" w:ascii="仿宋" w:hAnsi="仿宋" w:eastAsia="仿宋" w:cs="仿宋"/>
          <w:b/>
          <w:sz w:val="24"/>
          <w:szCs w:val="24"/>
        </w:rPr>
        <w:t>磋商项目涉及到的现场勘察</w:t>
      </w:r>
    </w:p>
    <w:p>
      <w:pPr>
        <w:spacing w:line="480" w:lineRule="exact"/>
        <w:ind w:firstLine="484" w:firstLineChars="202"/>
        <w:rPr>
          <w:rFonts w:ascii="仿宋" w:hAnsi="仿宋" w:eastAsia="仿宋" w:cs="仿宋"/>
          <w:sz w:val="24"/>
          <w:szCs w:val="24"/>
        </w:rPr>
      </w:pPr>
      <w:r>
        <w:rPr>
          <w:rFonts w:hint="eastAsia" w:ascii="仿宋" w:hAnsi="仿宋" w:eastAsia="仿宋" w:cs="仿宋"/>
          <w:sz w:val="24"/>
          <w:szCs w:val="24"/>
        </w:rPr>
        <w:t>1、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pPr>
        <w:spacing w:line="480" w:lineRule="exact"/>
        <w:ind w:firstLine="484" w:firstLineChars="202"/>
        <w:rPr>
          <w:rFonts w:ascii="仿宋" w:hAnsi="仿宋" w:eastAsia="仿宋" w:cs="仿宋"/>
          <w:sz w:val="24"/>
          <w:szCs w:val="24"/>
        </w:rPr>
      </w:pPr>
      <w:r>
        <w:rPr>
          <w:rFonts w:hint="eastAsia" w:ascii="仿宋" w:hAnsi="仿宋" w:eastAsia="仿宋" w:cs="仿宋"/>
          <w:sz w:val="24"/>
          <w:szCs w:val="24"/>
        </w:rPr>
        <w:t>2、采购单位向供应商提供的有关现场的资料和数据，是采购单位现有的并认为能使供应商可利用的资料。采购人对供应商由此而做出的推论、理解和结论概不负责。</w:t>
      </w:r>
    </w:p>
    <w:p>
      <w:pPr>
        <w:spacing w:line="480" w:lineRule="exact"/>
        <w:ind w:firstLine="484" w:firstLineChars="202"/>
        <w:rPr>
          <w:rFonts w:ascii="仿宋" w:hAnsi="仿宋" w:eastAsia="仿宋" w:cs="仿宋"/>
          <w:sz w:val="24"/>
          <w:szCs w:val="24"/>
        </w:rPr>
      </w:pPr>
      <w:r>
        <w:rPr>
          <w:rFonts w:hint="eastAsia" w:ascii="仿宋" w:hAnsi="仿宋" w:eastAsia="仿宋" w:cs="仿宋"/>
          <w:sz w:val="24"/>
          <w:szCs w:val="24"/>
        </w:rPr>
        <w:t>3、经采购人允许，供应商可为勘察目的进入采购人的项目现场，但供应商不得因此使采购人承担有关的责任和蒙受损失。供应商应承担勘察现场的责任和风险。</w:t>
      </w:r>
    </w:p>
    <w:p>
      <w:pPr>
        <w:spacing w:line="480" w:lineRule="exact"/>
        <w:ind w:firstLine="484" w:firstLineChars="202"/>
        <w:rPr>
          <w:rFonts w:ascii="仿宋" w:hAnsi="仿宋" w:eastAsia="仿宋" w:cs="仿宋"/>
          <w:sz w:val="24"/>
          <w:szCs w:val="24"/>
        </w:rPr>
      </w:pPr>
      <w:r>
        <w:rPr>
          <w:rFonts w:hint="eastAsia" w:ascii="仿宋" w:hAnsi="仿宋" w:eastAsia="仿宋" w:cs="仿宋"/>
          <w:sz w:val="24"/>
          <w:szCs w:val="24"/>
        </w:rPr>
        <w:t>4、供应商应认真踏勘现场。在现场勘察时，熟悉供货及安装现场、现场周围交通道路等情况，以获得一切可能影响其投标的直接资料。供应商成交后，不得以不完全了解现场情况为理由而向采购人提出任何索赔的要求，对此采购人不承担任何责任并将不作任何答复与考虑。</w:t>
      </w:r>
    </w:p>
    <w:p>
      <w:pPr>
        <w:spacing w:line="480" w:lineRule="exact"/>
        <w:ind w:firstLine="487" w:firstLineChars="202"/>
        <w:rPr>
          <w:rFonts w:ascii="仿宋" w:hAnsi="仿宋" w:eastAsia="仿宋" w:cs="仿宋"/>
          <w:b/>
          <w:bCs/>
          <w:sz w:val="24"/>
          <w:szCs w:val="24"/>
        </w:rPr>
      </w:pPr>
      <w:r>
        <w:rPr>
          <w:rFonts w:hint="eastAsia" w:ascii="仿宋" w:hAnsi="仿宋" w:eastAsia="仿宋" w:cs="仿宋"/>
          <w:b/>
          <w:bCs/>
          <w:sz w:val="24"/>
          <w:szCs w:val="24"/>
        </w:rPr>
        <w:t>5、现场勘察联系人： 百花苑社区：陶晓龙      联系电话：13390993886；</w:t>
      </w:r>
    </w:p>
    <w:p>
      <w:pPr>
        <w:spacing w:line="480" w:lineRule="exact"/>
        <w:ind w:firstLine="487" w:firstLineChars="202"/>
        <w:rPr>
          <w:rFonts w:ascii="仿宋" w:hAnsi="仿宋" w:eastAsia="仿宋" w:cs="仿宋"/>
          <w:b/>
          <w:bCs/>
          <w:sz w:val="24"/>
          <w:szCs w:val="24"/>
        </w:rPr>
      </w:pPr>
      <w:r>
        <w:rPr>
          <w:rFonts w:hint="eastAsia" w:ascii="仿宋" w:hAnsi="仿宋" w:eastAsia="仿宋" w:cs="仿宋"/>
          <w:b/>
          <w:bCs/>
          <w:sz w:val="24"/>
          <w:szCs w:val="24"/>
        </w:rPr>
        <w:t xml:space="preserve">                     濠北社区：朱宏祥        联系电话：18962806167；</w:t>
      </w:r>
    </w:p>
    <w:p>
      <w:pPr>
        <w:spacing w:line="480" w:lineRule="exact"/>
        <w:ind w:firstLine="487" w:firstLineChars="202"/>
        <w:rPr>
          <w:rFonts w:ascii="仿宋" w:hAnsi="仿宋" w:eastAsia="仿宋" w:cs="仿宋"/>
          <w:b/>
          <w:bCs/>
          <w:sz w:val="24"/>
          <w:szCs w:val="24"/>
        </w:rPr>
      </w:pPr>
      <w:r>
        <w:rPr>
          <w:rFonts w:hint="eastAsia" w:ascii="仿宋" w:hAnsi="仿宋" w:eastAsia="仿宋" w:cs="仿宋"/>
          <w:b/>
          <w:bCs/>
          <w:sz w:val="24"/>
          <w:szCs w:val="24"/>
        </w:rPr>
        <w:t xml:space="preserve">                     北濠东村社区：蔡宵彬    联系电话：15962964858；</w:t>
      </w:r>
    </w:p>
    <w:p>
      <w:pPr>
        <w:spacing w:line="480" w:lineRule="exact"/>
        <w:ind w:firstLine="487" w:firstLineChars="202"/>
        <w:rPr>
          <w:rFonts w:ascii="仿宋" w:hAnsi="仿宋" w:eastAsia="仿宋" w:cs="仿宋"/>
          <w:b/>
          <w:bCs/>
          <w:sz w:val="24"/>
          <w:szCs w:val="24"/>
        </w:rPr>
      </w:pPr>
      <w:r>
        <w:rPr>
          <w:rFonts w:hint="eastAsia" w:ascii="仿宋" w:hAnsi="仿宋" w:eastAsia="仿宋" w:cs="仿宋"/>
          <w:b/>
          <w:bCs/>
          <w:sz w:val="24"/>
          <w:szCs w:val="24"/>
        </w:rPr>
        <w:t xml:space="preserve">                     濠城社区：张鑫楠        联系电话：13485111789；</w:t>
      </w:r>
    </w:p>
    <w:p>
      <w:pPr>
        <w:spacing w:line="480" w:lineRule="exact"/>
        <w:ind w:firstLine="487" w:firstLineChars="202"/>
        <w:rPr>
          <w:rFonts w:ascii="仿宋" w:hAnsi="仿宋" w:eastAsia="仿宋" w:cs="仿宋"/>
          <w:b/>
          <w:bCs/>
          <w:sz w:val="24"/>
          <w:szCs w:val="24"/>
        </w:rPr>
      </w:pPr>
      <w:r>
        <w:rPr>
          <w:rFonts w:hint="eastAsia" w:ascii="仿宋" w:hAnsi="仿宋" w:eastAsia="仿宋" w:cs="仿宋"/>
          <w:b/>
          <w:bCs/>
          <w:sz w:val="24"/>
          <w:szCs w:val="24"/>
        </w:rPr>
        <w:t xml:space="preserve">                     濠阳社区：柏青          联系电话：18006293266；</w:t>
      </w:r>
    </w:p>
    <w:p>
      <w:pPr>
        <w:spacing w:line="480" w:lineRule="exact"/>
        <w:ind w:firstLine="487" w:firstLineChars="202"/>
        <w:rPr>
          <w:rFonts w:ascii="仿宋" w:hAnsi="仿宋" w:eastAsia="仿宋" w:cs="仿宋"/>
          <w:b/>
          <w:bCs/>
          <w:sz w:val="24"/>
          <w:szCs w:val="24"/>
        </w:rPr>
      </w:pPr>
      <w:r>
        <w:rPr>
          <w:rFonts w:hint="eastAsia" w:ascii="仿宋" w:hAnsi="仿宋" w:eastAsia="仿宋" w:cs="仿宋"/>
          <w:b/>
          <w:bCs/>
          <w:sz w:val="24"/>
          <w:szCs w:val="24"/>
        </w:rPr>
        <w:t xml:space="preserve">                     起凤社区：陈诚          联系电话：18888057056；</w:t>
      </w:r>
    </w:p>
    <w:p>
      <w:pPr>
        <w:spacing w:line="480" w:lineRule="exact"/>
        <w:ind w:firstLine="487" w:firstLineChars="202"/>
        <w:rPr>
          <w:rFonts w:ascii="仿宋" w:hAnsi="仿宋" w:eastAsia="仿宋" w:cs="仿宋"/>
          <w:b/>
          <w:bCs/>
          <w:sz w:val="24"/>
          <w:szCs w:val="24"/>
        </w:rPr>
      </w:pPr>
      <w:r>
        <w:rPr>
          <w:rFonts w:hint="eastAsia" w:ascii="仿宋" w:hAnsi="仿宋" w:eastAsia="仿宋" w:cs="仿宋"/>
          <w:b/>
          <w:bCs/>
          <w:sz w:val="24"/>
          <w:szCs w:val="24"/>
        </w:rPr>
        <w:t xml:space="preserve">                     颐和社区：陆洋          联系电话：13862903875；</w:t>
      </w:r>
    </w:p>
    <w:p>
      <w:pPr>
        <w:spacing w:line="480" w:lineRule="exact"/>
        <w:ind w:firstLine="487" w:firstLineChars="202"/>
        <w:rPr>
          <w:rFonts w:ascii="仿宋" w:hAnsi="仿宋" w:eastAsia="仿宋" w:cs="仿宋"/>
          <w:b/>
          <w:bCs/>
          <w:sz w:val="24"/>
          <w:szCs w:val="24"/>
        </w:rPr>
      </w:pPr>
      <w:r>
        <w:rPr>
          <w:rFonts w:hint="eastAsia" w:ascii="仿宋" w:hAnsi="仿宋" w:eastAsia="仿宋" w:cs="仿宋"/>
          <w:b/>
          <w:bCs/>
          <w:sz w:val="24"/>
          <w:szCs w:val="24"/>
        </w:rPr>
        <w:t xml:space="preserve">                     濠西社区：季俊杰        联系电话：15962959542。</w:t>
      </w:r>
    </w:p>
    <w:p>
      <w:pPr>
        <w:spacing w:line="480" w:lineRule="exact"/>
        <w:ind w:firstLine="487" w:firstLineChars="202"/>
        <w:rPr>
          <w:rFonts w:ascii="仿宋" w:hAnsi="仿宋" w:eastAsia="仿宋" w:cs="仿宋"/>
          <w:b/>
          <w:sz w:val="24"/>
          <w:szCs w:val="24"/>
        </w:rPr>
      </w:pPr>
      <w:r>
        <w:rPr>
          <w:rFonts w:hint="eastAsia" w:ascii="仿宋" w:hAnsi="仿宋" w:eastAsia="仿宋" w:cs="仿宋"/>
          <w:b/>
          <w:sz w:val="24"/>
          <w:szCs w:val="24"/>
        </w:rPr>
        <w:t>十一、未尽事宜</w:t>
      </w:r>
    </w:p>
    <w:p>
      <w:pPr>
        <w:snapToGrid w:val="0"/>
        <w:spacing w:line="480" w:lineRule="exact"/>
        <w:ind w:firstLine="494" w:firstLineChars="206"/>
        <w:rPr>
          <w:rFonts w:ascii="仿宋" w:hAnsi="仿宋" w:eastAsia="仿宋" w:cs="仿宋"/>
          <w:sz w:val="24"/>
          <w:szCs w:val="24"/>
        </w:rPr>
        <w:sectPr>
          <w:footerReference r:id="rId6" w:type="first"/>
          <w:headerReference r:id="rId3" w:type="default"/>
          <w:footerReference r:id="rId4" w:type="default"/>
          <w:footerReference r:id="rId5" w:type="even"/>
          <w:type w:val="continuous"/>
          <w:pgSz w:w="11906" w:h="16838"/>
          <w:pgMar w:top="1361" w:right="1418" w:bottom="1361" w:left="1531" w:header="851" w:footer="992" w:gutter="0"/>
          <w:pgNumType w:fmt="numberInDash"/>
          <w:cols w:space="720" w:num="1"/>
          <w:docGrid w:linePitch="312" w:charSpace="0"/>
        </w:sectPr>
      </w:pPr>
      <w:r>
        <w:rPr>
          <w:rFonts w:hint="eastAsia" w:ascii="仿宋" w:hAnsi="仿宋" w:eastAsia="仿宋" w:cs="仿宋"/>
          <w:sz w:val="24"/>
          <w:szCs w:val="24"/>
        </w:rPr>
        <w:t>按《中华人民共和国政府采购法》、《政府采购竞争性磋商采购方式管理暂行办法》及其他有关法律法规的规定执行</w:t>
      </w:r>
      <w:bookmarkStart w:id="32" w:name="_Toc363573855"/>
      <w:r>
        <w:rPr>
          <w:rFonts w:hint="eastAsia" w:ascii="仿宋" w:hAnsi="仿宋" w:eastAsia="仿宋" w:cs="仿宋"/>
          <w:sz w:val="24"/>
          <w:szCs w:val="24"/>
        </w:rPr>
        <w:t>。</w:t>
      </w:r>
    </w:p>
    <w:bookmarkEnd w:id="22"/>
    <w:bookmarkEnd w:id="23"/>
    <w:bookmarkEnd w:id="24"/>
    <w:bookmarkEnd w:id="25"/>
    <w:bookmarkEnd w:id="26"/>
    <w:bookmarkEnd w:id="27"/>
    <w:bookmarkEnd w:id="28"/>
    <w:bookmarkEnd w:id="29"/>
    <w:bookmarkEnd w:id="30"/>
    <w:bookmarkEnd w:id="31"/>
    <w:bookmarkEnd w:id="32"/>
    <w:p>
      <w:pPr>
        <w:pStyle w:val="121"/>
        <w:numPr>
          <w:ilvl w:val="0"/>
          <w:numId w:val="0"/>
        </w:numPr>
        <w:spacing w:before="240" w:after="240" w:line="360" w:lineRule="auto"/>
        <w:jc w:val="center"/>
        <w:rPr>
          <w:rFonts w:ascii="仿宋" w:hAnsi="仿宋" w:eastAsia="仿宋" w:cs="仿宋"/>
          <w:i/>
          <w:w w:val="80"/>
          <w:highlight w:val="yellow"/>
        </w:rPr>
      </w:pPr>
      <w:bookmarkStart w:id="33" w:name="_Toc11500282"/>
      <w:bookmarkStart w:id="34" w:name="_Toc11554641"/>
      <w:bookmarkStart w:id="35" w:name="_Toc521203420"/>
      <w:bookmarkStart w:id="36" w:name="_Toc8895741"/>
      <w:bookmarkStart w:id="37" w:name="_Toc521201599"/>
      <w:bookmarkStart w:id="38" w:name="_Toc13803483"/>
      <w:bookmarkStart w:id="39" w:name="_Toc94544746"/>
      <w:bookmarkStart w:id="40" w:name="_Toc12670505"/>
      <w:bookmarkStart w:id="41" w:name="_Toc94585342"/>
      <w:bookmarkStart w:id="42" w:name="_Toc11499586"/>
      <w:bookmarkStart w:id="43" w:name="_Toc94544872"/>
      <w:bookmarkStart w:id="44" w:name="_Toc363573856"/>
      <w:r>
        <w:rPr>
          <w:rFonts w:hint="eastAsia" w:ascii="仿宋" w:hAnsi="仿宋" w:eastAsia="仿宋" w:cs="仿宋"/>
        </w:rPr>
        <w:t>第三章  项目需求</w:t>
      </w:r>
    </w:p>
    <w:p>
      <w:pPr>
        <w:spacing w:line="440" w:lineRule="exact"/>
        <w:ind w:firstLine="480" w:firstLineChars="200"/>
        <w:jc w:val="left"/>
        <w:rPr>
          <w:rFonts w:ascii="仿宋" w:hAnsi="仿宋" w:eastAsia="仿宋" w:cs="仿宋"/>
          <w:sz w:val="24"/>
          <w:szCs w:val="24"/>
          <w:lang w:bidi="en-US"/>
        </w:rPr>
      </w:pPr>
      <w:bookmarkStart w:id="45" w:name="_Toc380515510"/>
      <w:bookmarkEnd w:id="45"/>
      <w:bookmarkStart w:id="46" w:name="_Toc380513527"/>
      <w:bookmarkEnd w:id="46"/>
      <w:bookmarkStart w:id="47" w:name="_Toc380513053"/>
      <w:bookmarkEnd w:id="47"/>
      <w:bookmarkStart w:id="48" w:name="_Toc27705"/>
      <w:bookmarkEnd w:id="48"/>
      <w:bookmarkStart w:id="49" w:name="_Toc330479928"/>
      <w:bookmarkEnd w:id="49"/>
      <w:bookmarkStart w:id="50" w:name="_Toc330479737"/>
      <w:bookmarkEnd w:id="50"/>
      <w:r>
        <w:rPr>
          <w:rFonts w:hint="eastAsia" w:ascii="仿宋" w:hAnsi="仿宋" w:eastAsia="仿宋" w:cs="仿宋"/>
          <w:sz w:val="24"/>
          <w:szCs w:val="24"/>
          <w:lang w:bidi="en-US"/>
        </w:rPr>
        <w:t>南通市崇川区和平桥街道办事处计划于近期对</w:t>
      </w:r>
      <w:r>
        <w:rPr>
          <w:rFonts w:hint="eastAsia" w:ascii="仿宋" w:hAnsi="仿宋" w:eastAsia="仿宋" w:cs="仿宋"/>
          <w:sz w:val="24"/>
          <w:szCs w:val="24"/>
        </w:rPr>
        <w:t>街道小区整治拆违服务项目</w:t>
      </w:r>
      <w:r>
        <w:rPr>
          <w:rFonts w:hint="eastAsia" w:ascii="仿宋" w:hAnsi="仿宋" w:eastAsia="仿宋" w:cs="仿宋"/>
          <w:sz w:val="24"/>
          <w:szCs w:val="24"/>
          <w:lang w:bidi="en-US"/>
        </w:rPr>
        <w:t>进行招标采购，择优选择小区整治拆违服务商。</w:t>
      </w:r>
    </w:p>
    <w:p>
      <w:pPr>
        <w:spacing w:line="440" w:lineRule="exact"/>
        <w:ind w:firstLine="480" w:firstLineChars="200"/>
        <w:jc w:val="left"/>
        <w:rPr>
          <w:rFonts w:ascii="仿宋" w:hAnsi="仿宋" w:eastAsia="仿宋" w:cs="仿宋"/>
          <w:sz w:val="24"/>
          <w:szCs w:val="24"/>
          <w:lang w:bidi="en-US"/>
        </w:rPr>
      </w:pPr>
      <w:r>
        <w:rPr>
          <w:rFonts w:hint="eastAsia" w:ascii="仿宋" w:hAnsi="仿宋" w:eastAsia="仿宋" w:cs="仿宋"/>
          <w:sz w:val="24"/>
          <w:szCs w:val="24"/>
          <w:lang w:bidi="en-US"/>
        </w:rPr>
        <w:t>一、小区整治拆违服务类型</w:t>
      </w:r>
    </w:p>
    <w:p>
      <w:pPr>
        <w:spacing w:line="440" w:lineRule="exact"/>
        <w:ind w:firstLine="480" w:firstLineChars="200"/>
        <w:jc w:val="left"/>
        <w:rPr>
          <w:rFonts w:ascii="仿宋" w:hAnsi="仿宋" w:eastAsia="仿宋" w:cs="仿宋"/>
          <w:sz w:val="24"/>
          <w:szCs w:val="24"/>
          <w:lang w:bidi="en-US"/>
        </w:rPr>
      </w:pPr>
      <w:r>
        <w:rPr>
          <w:rFonts w:hint="eastAsia" w:ascii="仿宋" w:hAnsi="仿宋" w:eastAsia="仿宋" w:cs="仿宋"/>
          <w:sz w:val="24"/>
          <w:szCs w:val="24"/>
          <w:lang w:bidi="en-US"/>
        </w:rPr>
        <w:t>1、地面院内外违建拆除，垃圾清理并运至街道指定垃圾堆场；</w:t>
      </w:r>
    </w:p>
    <w:p>
      <w:pPr>
        <w:spacing w:line="440" w:lineRule="exact"/>
        <w:ind w:firstLine="480" w:firstLineChars="200"/>
        <w:jc w:val="left"/>
        <w:rPr>
          <w:rFonts w:ascii="仿宋" w:hAnsi="仿宋" w:eastAsia="仿宋" w:cs="仿宋"/>
          <w:sz w:val="24"/>
          <w:szCs w:val="24"/>
          <w:lang w:bidi="en-US"/>
        </w:rPr>
      </w:pPr>
      <w:r>
        <w:rPr>
          <w:rFonts w:hint="eastAsia" w:ascii="仿宋" w:hAnsi="仿宋" w:eastAsia="仿宋" w:cs="仿宋"/>
          <w:sz w:val="24"/>
          <w:szCs w:val="24"/>
          <w:lang w:bidi="en-US"/>
        </w:rPr>
        <w:t>2、楼顶违建拆除；</w:t>
      </w:r>
    </w:p>
    <w:p>
      <w:pPr>
        <w:spacing w:line="440" w:lineRule="exact"/>
        <w:ind w:firstLine="480" w:firstLineChars="200"/>
        <w:jc w:val="left"/>
        <w:rPr>
          <w:rFonts w:ascii="仿宋" w:hAnsi="仿宋" w:eastAsia="仿宋" w:cs="仿宋"/>
          <w:sz w:val="24"/>
          <w:szCs w:val="24"/>
          <w:lang w:bidi="en-US"/>
        </w:rPr>
      </w:pPr>
      <w:r>
        <w:rPr>
          <w:rFonts w:hint="eastAsia" w:ascii="仿宋" w:hAnsi="仿宋" w:eastAsia="仿宋" w:cs="仿宋"/>
          <w:sz w:val="24"/>
          <w:szCs w:val="24"/>
          <w:lang w:bidi="en-US"/>
        </w:rPr>
        <w:t>3、楼宇或住户之间“填平补齐”违章建筑的拆除清理；</w:t>
      </w:r>
    </w:p>
    <w:p>
      <w:pPr>
        <w:spacing w:line="440" w:lineRule="exact"/>
        <w:ind w:firstLine="480" w:firstLineChars="200"/>
        <w:jc w:val="left"/>
        <w:rPr>
          <w:rFonts w:ascii="仿宋" w:hAnsi="仿宋" w:eastAsia="仿宋" w:cs="仿宋"/>
          <w:sz w:val="24"/>
          <w:szCs w:val="24"/>
          <w:lang w:bidi="en-US"/>
        </w:rPr>
      </w:pPr>
      <w:r>
        <w:rPr>
          <w:rFonts w:hint="eastAsia" w:ascii="仿宋" w:hAnsi="仿宋" w:eastAsia="仿宋" w:cs="仿宋"/>
          <w:sz w:val="24"/>
          <w:szCs w:val="24"/>
          <w:lang w:bidi="en-US"/>
        </w:rPr>
        <w:t>二、项目要求</w:t>
      </w:r>
    </w:p>
    <w:p>
      <w:pPr>
        <w:spacing w:line="440" w:lineRule="exact"/>
        <w:ind w:firstLine="480" w:firstLineChars="200"/>
        <w:jc w:val="left"/>
        <w:rPr>
          <w:rFonts w:ascii="仿宋" w:hAnsi="仿宋" w:eastAsia="仿宋" w:cs="仿宋"/>
          <w:sz w:val="24"/>
          <w:szCs w:val="24"/>
          <w:lang w:bidi="en-US"/>
        </w:rPr>
      </w:pPr>
      <w:r>
        <w:rPr>
          <w:rFonts w:hint="eastAsia" w:ascii="仿宋" w:hAnsi="仿宋" w:eastAsia="仿宋" w:cs="仿宋"/>
          <w:sz w:val="24"/>
          <w:szCs w:val="24"/>
          <w:lang w:bidi="en-US"/>
        </w:rPr>
        <w:t>1、供应商应严格遵守采购人关于社区拆违作业规范，配备必要的拆违机械、设备，主要包括挖掘机、汽车吊、渣土车、洒水车，电动切割机、电镐等，并保证施工机械设备处于完好状态。</w:t>
      </w:r>
    </w:p>
    <w:p>
      <w:pPr>
        <w:spacing w:line="440" w:lineRule="exact"/>
        <w:ind w:firstLine="480" w:firstLineChars="200"/>
        <w:jc w:val="left"/>
        <w:rPr>
          <w:rFonts w:ascii="仿宋" w:hAnsi="仿宋" w:eastAsia="仿宋" w:cs="仿宋"/>
          <w:sz w:val="24"/>
          <w:szCs w:val="24"/>
          <w:lang w:bidi="en-US"/>
        </w:rPr>
      </w:pPr>
      <w:r>
        <w:rPr>
          <w:rFonts w:hint="eastAsia" w:ascii="仿宋" w:hAnsi="仿宋" w:eastAsia="仿宋" w:cs="仿宋"/>
          <w:sz w:val="24"/>
          <w:szCs w:val="24"/>
          <w:lang w:bidi="en-US"/>
        </w:rPr>
        <w:t>2、供应商应配备相对稳定的拆违施工人员。要求施工人员身体健康，年龄不超过国家法定退休年龄。供应商应为施工人员缴纳工伤保险或办理意外伤害保险。</w:t>
      </w:r>
    </w:p>
    <w:p>
      <w:pPr>
        <w:spacing w:line="440" w:lineRule="exact"/>
        <w:ind w:firstLine="480" w:firstLineChars="200"/>
        <w:jc w:val="left"/>
        <w:rPr>
          <w:rFonts w:ascii="仿宋" w:hAnsi="仿宋" w:eastAsia="仿宋" w:cs="仿宋"/>
          <w:sz w:val="24"/>
          <w:szCs w:val="24"/>
          <w:lang w:bidi="en-US"/>
        </w:rPr>
      </w:pPr>
      <w:r>
        <w:rPr>
          <w:rFonts w:hint="eastAsia" w:ascii="仿宋" w:hAnsi="仿宋" w:eastAsia="仿宋" w:cs="仿宋"/>
          <w:sz w:val="24"/>
          <w:szCs w:val="24"/>
          <w:lang w:bidi="en-US"/>
        </w:rPr>
        <w:t>3、入围供应商须根据各采购人的安排，及时组织拆违作业。在强制性拆除或帮拆过程中，各供应商施工班组必须按照街道指定的人数和机械车辆等要求提前准备到位。</w:t>
      </w:r>
    </w:p>
    <w:p>
      <w:pPr>
        <w:spacing w:line="440" w:lineRule="exact"/>
        <w:ind w:firstLine="480" w:firstLineChars="200"/>
        <w:jc w:val="left"/>
        <w:rPr>
          <w:rFonts w:ascii="仿宋" w:hAnsi="仿宋" w:eastAsia="仿宋" w:cs="仿宋"/>
          <w:sz w:val="24"/>
          <w:szCs w:val="24"/>
          <w:lang w:bidi="en-US"/>
        </w:rPr>
      </w:pPr>
      <w:r>
        <w:rPr>
          <w:rFonts w:hint="eastAsia" w:ascii="仿宋" w:hAnsi="仿宋" w:eastAsia="仿宋" w:cs="仿宋"/>
          <w:sz w:val="24"/>
          <w:szCs w:val="24"/>
          <w:lang w:bidi="en-US"/>
        </w:rPr>
        <w:t>4、拆违施工过程中做好必要的安全防护措施，包括违建建筑的断电停水处理，及时消除安全隐患，确保施工作业安全，包括施工围挡、安全网、安全绳、安全帽、护目镜、电工鞋、手套、防护服等。因供应商施工作业安全防护措施不到位或违章作业等引起的所有安全责任事故均由拆违服务供应商自行负责，并承担经济损失。供应商应将安全施工措施费包含在总的投标报价中。</w:t>
      </w:r>
    </w:p>
    <w:p>
      <w:pPr>
        <w:spacing w:line="440" w:lineRule="exact"/>
        <w:ind w:firstLine="480" w:firstLineChars="200"/>
        <w:jc w:val="left"/>
        <w:rPr>
          <w:rFonts w:ascii="仿宋" w:hAnsi="仿宋" w:eastAsia="仿宋" w:cs="仿宋"/>
          <w:sz w:val="24"/>
          <w:szCs w:val="24"/>
          <w:lang w:bidi="en-US"/>
        </w:rPr>
      </w:pPr>
      <w:r>
        <w:rPr>
          <w:rFonts w:hint="eastAsia" w:ascii="仿宋" w:hAnsi="仿宋" w:eastAsia="仿宋" w:cs="仿宋"/>
          <w:sz w:val="24"/>
          <w:szCs w:val="24"/>
          <w:lang w:bidi="en-US"/>
        </w:rPr>
        <w:t>5、违章建筑与居民楼主体建筑之间连接处需采取切断处理。拆违施工过程中做好必要的文明施工措施，确保施工现场文明施工，包括配备洒水车、裸土覆盖、垃圾及时清运等。因供应商施工作业文明措施不到位或违章作业等引起的所有扬尘污染等问题均由拆违服务供应商自行负责，并承担经济损失。供应商应将文明施工措施费包含在总的投标报价中。</w:t>
      </w:r>
    </w:p>
    <w:p>
      <w:pPr>
        <w:spacing w:line="440" w:lineRule="exact"/>
        <w:ind w:firstLine="480" w:firstLineChars="200"/>
        <w:jc w:val="left"/>
        <w:rPr>
          <w:rFonts w:ascii="仿宋" w:hAnsi="仿宋" w:eastAsia="仿宋" w:cs="仿宋"/>
          <w:sz w:val="24"/>
          <w:szCs w:val="24"/>
          <w:lang w:bidi="en-US"/>
        </w:rPr>
      </w:pPr>
      <w:r>
        <w:rPr>
          <w:rFonts w:hint="eastAsia" w:ascii="仿宋" w:hAnsi="仿宋" w:eastAsia="仿宋" w:cs="仿宋"/>
          <w:sz w:val="24"/>
          <w:szCs w:val="24"/>
          <w:lang w:bidi="en-US"/>
        </w:rPr>
        <w:t>6、供应商投标响应时，投标报价包括人工费（含家具搬运）、空调移机、机械及车辆费用、渣土运输、扬尘管控、木板封门、阳台支撑等费用。</w:t>
      </w:r>
    </w:p>
    <w:p>
      <w:pPr>
        <w:spacing w:line="440" w:lineRule="exact"/>
        <w:ind w:firstLine="480" w:firstLineChars="200"/>
        <w:jc w:val="left"/>
        <w:rPr>
          <w:rFonts w:ascii="仿宋" w:hAnsi="仿宋" w:eastAsia="仿宋" w:cs="仿宋"/>
          <w:sz w:val="24"/>
          <w:szCs w:val="24"/>
          <w:lang w:bidi="en-US"/>
        </w:rPr>
      </w:pPr>
      <w:r>
        <w:rPr>
          <w:rFonts w:hint="eastAsia" w:ascii="仿宋" w:hAnsi="仿宋" w:eastAsia="仿宋" w:cs="仿宋"/>
          <w:sz w:val="24"/>
          <w:szCs w:val="24"/>
          <w:lang w:bidi="en-US"/>
        </w:rPr>
        <w:t>7、入围供应商应认真履行投标承诺和服务约定，主动协助街办共同解决违章建筑拆除过程中的问题，并按街办要求做好相关配套服务工作。</w:t>
      </w:r>
    </w:p>
    <w:p>
      <w:pPr>
        <w:spacing w:line="440" w:lineRule="exact"/>
        <w:ind w:firstLine="480" w:firstLineChars="200"/>
        <w:jc w:val="left"/>
        <w:rPr>
          <w:rFonts w:ascii="仿宋" w:hAnsi="仿宋" w:eastAsia="仿宋" w:cs="仿宋"/>
          <w:sz w:val="24"/>
          <w:szCs w:val="24"/>
          <w:lang w:bidi="en-US"/>
        </w:rPr>
      </w:pPr>
      <w:r>
        <w:rPr>
          <w:rFonts w:hint="eastAsia" w:ascii="仿宋" w:hAnsi="仿宋" w:eastAsia="仿宋" w:cs="仿宋"/>
          <w:sz w:val="24"/>
          <w:szCs w:val="24"/>
          <w:lang w:bidi="en-US"/>
        </w:rPr>
        <w:t>三、供应商入围及项目管理</w:t>
      </w:r>
    </w:p>
    <w:p>
      <w:pPr>
        <w:spacing w:line="440" w:lineRule="exact"/>
        <w:ind w:firstLine="480" w:firstLineChars="200"/>
        <w:jc w:val="left"/>
        <w:rPr>
          <w:rFonts w:ascii="仿宋" w:hAnsi="仿宋" w:eastAsia="仿宋" w:cs="仿宋"/>
          <w:color w:val="auto"/>
          <w:sz w:val="24"/>
          <w:szCs w:val="24"/>
          <w:lang w:bidi="en-US"/>
        </w:rPr>
      </w:pPr>
      <w:r>
        <w:rPr>
          <w:rFonts w:hint="eastAsia" w:ascii="仿宋" w:hAnsi="仿宋" w:eastAsia="仿宋" w:cs="仿宋"/>
          <w:sz w:val="24"/>
          <w:szCs w:val="24"/>
          <w:lang w:bidi="en-US"/>
        </w:rPr>
        <w:t>1、本次采购拟视供应商报名响应情况确定入围供应商数量。实质性响应供应商为3的，择优选择2家供应商入围；实质性响应供应商为4-5家的，择优选择3家供应商入围；实质性响应供应商为6-10家的，择优选择4家供应商入围</w:t>
      </w:r>
      <w:r>
        <w:rPr>
          <w:rFonts w:hint="eastAsia" w:ascii="仿宋" w:hAnsi="仿宋" w:eastAsia="仿宋" w:cs="仿宋"/>
          <w:color w:val="auto"/>
          <w:sz w:val="24"/>
          <w:szCs w:val="24"/>
          <w:lang w:bidi="en-US"/>
        </w:rPr>
        <w:t>；实质性响应供应商为11-14家的，择优选择6家供应商入围；质性响应供应商超过15（包含）家的，择优选择8家供应商入围。</w:t>
      </w:r>
    </w:p>
    <w:p>
      <w:pPr>
        <w:spacing w:line="440" w:lineRule="exact"/>
        <w:ind w:firstLine="480" w:firstLineChars="200"/>
        <w:jc w:val="left"/>
        <w:rPr>
          <w:rFonts w:ascii="仿宋" w:hAnsi="仿宋" w:eastAsia="仿宋" w:cs="仿宋"/>
          <w:sz w:val="24"/>
          <w:szCs w:val="24"/>
          <w:lang w:bidi="en-US"/>
        </w:rPr>
      </w:pPr>
      <w:r>
        <w:rPr>
          <w:rFonts w:hint="eastAsia" w:ascii="仿宋" w:hAnsi="仿宋" w:eastAsia="仿宋" w:cs="仿宋"/>
          <w:sz w:val="24"/>
          <w:szCs w:val="24"/>
          <w:lang w:bidi="en-US"/>
        </w:rPr>
        <w:t>2、街办对入围供应商采取按磋商总得分排名依次安排首轮拆违任务。首轮拆违作业全部完成后，街道将组织对各供应商作业情况进行考核打分排名，并按排名顺序安排后续拆违项目（得分靠前的优先安排拆违任务）。两次考核打分未满60分的，街办可停止该供应商后续任务安排。对此，投标人必须响应。</w:t>
      </w:r>
    </w:p>
    <w:p>
      <w:pPr>
        <w:spacing w:line="440" w:lineRule="exact"/>
        <w:ind w:firstLine="480" w:firstLineChars="200"/>
        <w:jc w:val="left"/>
        <w:rPr>
          <w:rFonts w:ascii="仿宋" w:hAnsi="仿宋" w:eastAsia="仿宋" w:cs="仿宋"/>
          <w:sz w:val="24"/>
          <w:szCs w:val="24"/>
          <w:lang w:bidi="en-US"/>
        </w:rPr>
      </w:pPr>
      <w:bookmarkStart w:id="75" w:name="_GoBack"/>
      <w:bookmarkEnd w:id="75"/>
      <w:r>
        <w:rPr>
          <w:rFonts w:hint="eastAsia" w:ascii="仿宋" w:hAnsi="仿宋" w:eastAsia="仿宋" w:cs="仿宋"/>
          <w:sz w:val="24"/>
          <w:szCs w:val="24"/>
          <w:lang w:bidi="en-US"/>
        </w:rPr>
        <w:t>四、</w:t>
      </w:r>
      <w:bookmarkStart w:id="51" w:name="_Toc422232211"/>
      <w:bookmarkStart w:id="52" w:name="_Toc475707024"/>
      <w:bookmarkStart w:id="53" w:name="_Toc430250240"/>
      <w:bookmarkStart w:id="54" w:name="_Toc423611685"/>
      <w:r>
        <w:rPr>
          <w:rFonts w:hint="eastAsia" w:ascii="仿宋" w:hAnsi="仿宋" w:eastAsia="仿宋" w:cs="仿宋"/>
          <w:sz w:val="24"/>
          <w:szCs w:val="24"/>
          <w:lang w:bidi="en-US"/>
        </w:rPr>
        <w:t>费用结算及付款方式</w:t>
      </w:r>
      <w:bookmarkEnd w:id="51"/>
      <w:bookmarkEnd w:id="52"/>
      <w:bookmarkEnd w:id="53"/>
      <w:bookmarkEnd w:id="54"/>
    </w:p>
    <w:p>
      <w:pPr>
        <w:topLinePunct/>
        <w:snapToGrid w:val="0"/>
        <w:spacing w:line="360" w:lineRule="auto"/>
        <w:ind w:firstLine="480" w:firstLineChars="200"/>
        <w:jc w:val="left"/>
        <w:rPr>
          <w:rFonts w:ascii="仿宋" w:hAnsi="仿宋" w:eastAsia="仿宋" w:cs="仿宋"/>
          <w:bCs/>
          <w:sz w:val="24"/>
          <w:szCs w:val="24"/>
        </w:rPr>
      </w:pPr>
      <w:r>
        <w:rPr>
          <w:rFonts w:hint="eastAsia" w:ascii="仿宋" w:hAnsi="仿宋" w:eastAsia="仿宋" w:cs="仿宋"/>
          <w:bCs/>
          <w:sz w:val="24"/>
          <w:szCs w:val="24"/>
        </w:rPr>
        <w:t>承包人按照要求完成一定体量的拆除工程以后提出结算申请（原则上按季度结算），并附有发包人当事人确认的结算清单，经发包人验收合格后承包人出具正规发票给予结算。</w:t>
      </w:r>
    </w:p>
    <w:p>
      <w:pPr>
        <w:spacing w:line="440" w:lineRule="exact"/>
        <w:ind w:firstLine="480" w:firstLineChars="200"/>
        <w:jc w:val="left"/>
        <w:rPr>
          <w:rFonts w:ascii="仿宋" w:hAnsi="仿宋" w:eastAsia="仿宋" w:cs="仿宋"/>
          <w:sz w:val="24"/>
          <w:szCs w:val="24"/>
          <w:lang w:bidi="en-US"/>
        </w:rPr>
      </w:pPr>
      <w:r>
        <w:rPr>
          <w:rFonts w:hint="eastAsia" w:ascii="仿宋" w:hAnsi="仿宋" w:eastAsia="仿宋" w:cs="仿宋"/>
          <w:sz w:val="24"/>
          <w:szCs w:val="24"/>
          <w:lang w:bidi="en-US"/>
        </w:rPr>
        <w:t>1、以所有入围供应商各类拆违作业相应中标价的算术平均值为结算单价。</w:t>
      </w:r>
    </w:p>
    <w:p>
      <w:pPr>
        <w:spacing w:line="440" w:lineRule="exact"/>
        <w:ind w:firstLine="480" w:firstLineChars="200"/>
        <w:jc w:val="left"/>
        <w:rPr>
          <w:rFonts w:ascii="仿宋" w:hAnsi="仿宋" w:eastAsia="仿宋" w:cs="仿宋"/>
          <w:sz w:val="24"/>
          <w:szCs w:val="24"/>
          <w:lang w:bidi="en-US"/>
        </w:rPr>
      </w:pPr>
      <w:r>
        <w:rPr>
          <w:rFonts w:hint="eastAsia" w:ascii="仿宋" w:hAnsi="仿宋" w:eastAsia="仿宋" w:cs="仿宋"/>
          <w:sz w:val="24"/>
          <w:szCs w:val="24"/>
          <w:lang w:bidi="en-US"/>
        </w:rPr>
        <w:t xml:space="preserve">2、供应商拆违过程中发生物品损坏等造成经济损失的，在其施工服务费中予以扣除。        </w:t>
      </w:r>
    </w:p>
    <w:p>
      <w:pPr>
        <w:spacing w:line="440" w:lineRule="exact"/>
        <w:ind w:firstLine="480" w:firstLineChars="200"/>
        <w:jc w:val="left"/>
        <w:rPr>
          <w:rFonts w:ascii="仿宋" w:hAnsi="仿宋" w:eastAsia="仿宋" w:cs="仿宋"/>
          <w:sz w:val="24"/>
          <w:szCs w:val="24"/>
          <w:lang w:bidi="en-US"/>
        </w:rPr>
      </w:pPr>
    </w:p>
    <w:p>
      <w:pPr>
        <w:spacing w:line="440" w:lineRule="exact"/>
        <w:ind w:firstLine="480" w:firstLineChars="200"/>
        <w:jc w:val="left"/>
        <w:rPr>
          <w:rFonts w:ascii="仿宋" w:hAnsi="仿宋" w:eastAsia="仿宋" w:cs="仿宋"/>
          <w:sz w:val="24"/>
          <w:szCs w:val="24"/>
          <w:lang w:bidi="en-US"/>
        </w:rPr>
        <w:sectPr>
          <w:pgSz w:w="11907" w:h="16839"/>
          <w:pgMar w:top="1440" w:right="726" w:bottom="873" w:left="1236" w:header="720" w:footer="720" w:gutter="0"/>
          <w:cols w:space="720" w:num="1"/>
          <w:docGrid w:linePitch="286" w:charSpace="0"/>
        </w:sectPr>
      </w:pPr>
    </w:p>
    <w:p>
      <w:pPr>
        <w:spacing w:line="440" w:lineRule="exact"/>
        <w:ind w:firstLine="707" w:firstLineChars="200"/>
        <w:jc w:val="center"/>
        <w:rPr>
          <w:rFonts w:ascii="仿宋" w:hAnsi="仿宋" w:eastAsia="仿宋" w:cs="仿宋"/>
          <w:kern w:val="0"/>
          <w:sz w:val="44"/>
          <w:szCs w:val="44"/>
        </w:rPr>
      </w:pPr>
      <w:r>
        <w:rPr>
          <w:rFonts w:hint="eastAsia" w:ascii="仿宋" w:hAnsi="仿宋" w:eastAsia="仿宋" w:cs="仿宋"/>
          <w:b/>
          <w:iCs/>
          <w:w w:val="80"/>
          <w:sz w:val="44"/>
          <w:szCs w:val="44"/>
        </w:rPr>
        <w:t xml:space="preserve">第四章  </w:t>
      </w:r>
      <w:bookmarkEnd w:id="33"/>
      <w:bookmarkEnd w:id="34"/>
      <w:bookmarkEnd w:id="35"/>
      <w:bookmarkEnd w:id="36"/>
      <w:bookmarkEnd w:id="37"/>
      <w:bookmarkEnd w:id="38"/>
      <w:bookmarkEnd w:id="39"/>
      <w:bookmarkEnd w:id="40"/>
      <w:bookmarkEnd w:id="41"/>
      <w:bookmarkEnd w:id="42"/>
      <w:bookmarkEnd w:id="43"/>
      <w:bookmarkStart w:id="55" w:name="_Toc43217893"/>
      <w:bookmarkStart w:id="56" w:name="_Toc37322565"/>
      <w:bookmarkStart w:id="57" w:name="_Toc38121794"/>
      <w:bookmarkStart w:id="58" w:name="_Toc182848996"/>
      <w:bookmarkStart w:id="59" w:name="_Toc85627670"/>
      <w:bookmarkStart w:id="60" w:name="_Toc11554642"/>
      <w:bookmarkStart w:id="61" w:name="_Toc8895742"/>
      <w:bookmarkStart w:id="62" w:name="_Toc11500283"/>
      <w:bookmarkStart w:id="63" w:name="_Toc13803484"/>
      <w:bookmarkStart w:id="64" w:name="_Toc11499587"/>
      <w:bookmarkStart w:id="65" w:name="_Toc94544873"/>
      <w:bookmarkStart w:id="66" w:name="_Toc94544747"/>
      <w:bookmarkStart w:id="67" w:name="_Toc12670506"/>
      <w:r>
        <w:rPr>
          <w:rFonts w:hint="eastAsia" w:ascii="仿宋" w:hAnsi="仿宋" w:eastAsia="仿宋" w:cs="仿宋"/>
          <w:b/>
          <w:iCs/>
          <w:w w:val="80"/>
          <w:sz w:val="44"/>
          <w:szCs w:val="44"/>
        </w:rPr>
        <w:t>评审方法和程序</w:t>
      </w:r>
      <w:bookmarkEnd w:id="44"/>
    </w:p>
    <w:bookmarkEnd w:id="55"/>
    <w:bookmarkEnd w:id="56"/>
    <w:bookmarkEnd w:id="57"/>
    <w:bookmarkEnd w:id="58"/>
    <w:bookmarkEnd w:id="59"/>
    <w:p>
      <w:pPr>
        <w:snapToGrid w:val="0"/>
        <w:spacing w:line="480" w:lineRule="exact"/>
        <w:ind w:firstLine="482" w:firstLineChars="200"/>
        <w:outlineLvl w:val="1"/>
        <w:rPr>
          <w:rFonts w:ascii="仿宋" w:hAnsi="仿宋" w:eastAsia="仿宋" w:cs="仿宋"/>
          <w:b/>
          <w:sz w:val="24"/>
          <w:szCs w:val="24"/>
        </w:rPr>
      </w:pPr>
      <w:bookmarkStart w:id="68" w:name="_Toc363573857"/>
      <w:bookmarkEnd w:id="68"/>
      <w:r>
        <w:rPr>
          <w:rFonts w:hint="eastAsia" w:ascii="仿宋" w:hAnsi="仿宋" w:eastAsia="仿宋" w:cs="仿宋"/>
          <w:b/>
          <w:sz w:val="24"/>
          <w:szCs w:val="24"/>
        </w:rPr>
        <w:t>一、代理机构组织磋商</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1、本次竞争性磋商依据《中华人民共和国政府采购法》、《政府采购竞争性磋商采购方式管理暂行办法》及有关法规成立磋商小组。磋商小组由采购单位代表和评审专家共3人组成，评审专家2人，业主评委1人</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2、磋商小组的职责：</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（1）磋商小组成员应当按照客观、公正、审慎的原则，根据磋商文件规定的评审程序、评审方法和评审标准进行独立评审。</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（2）磋商小组成员应当遵守评审工作纪律，不得泄露评审情况和评审中获悉的商业秘密，对个人的评审意见承担法律责任。</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（3）磋商小组成员在评审过程中发现供应商有行贿、提供虚假材料或者串通等违法行为的，应当及时向财政部门报告,并建议将其列入政府采购黑名单。</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（4）磋商小组成员在评审过程中受到非法干涉的，应当及时向财政、监察等部门举报。</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（5）配合采购单位答复供应商提出的质疑；配合财政部门的投诉处理和监督检查工作。</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3、评审有关记录由磋商小组成员签名，存档备查。</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4、供应商的法定代表人或被授权人须持身份证准时参加磋商开标会。</w:t>
      </w:r>
    </w:p>
    <w:p>
      <w:pPr>
        <w:snapToGrid w:val="0"/>
        <w:spacing w:line="480" w:lineRule="exact"/>
        <w:ind w:firstLine="482" w:firstLineChars="200"/>
        <w:outlineLvl w:val="1"/>
        <w:rPr>
          <w:rFonts w:ascii="仿宋" w:hAnsi="仿宋" w:eastAsia="仿宋" w:cs="仿宋"/>
          <w:b/>
          <w:sz w:val="24"/>
          <w:szCs w:val="24"/>
        </w:rPr>
      </w:pPr>
      <w:r>
        <w:rPr>
          <w:rFonts w:hint="eastAsia" w:ascii="仿宋" w:hAnsi="仿宋" w:eastAsia="仿宋" w:cs="仿宋"/>
          <w:b/>
          <w:sz w:val="24"/>
          <w:szCs w:val="24"/>
        </w:rPr>
        <w:t>二、磋商的原则及方法</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1、磋商小组依据《中华人民共和国政府采购法》、《政府采购竞争性磋商采购方式管理暂行办法》以及有关政府采购的相关法规，遵循“公开、公平、公正、择优、信用”的原则进行磋商评审。</w:t>
      </w:r>
    </w:p>
    <w:p>
      <w:pPr>
        <w:snapToGrid w:val="0"/>
        <w:spacing w:line="480" w:lineRule="exact"/>
        <w:ind w:firstLine="484" w:firstLineChars="202"/>
        <w:rPr>
          <w:rFonts w:ascii="仿宋" w:hAnsi="仿宋" w:eastAsia="仿宋" w:cs="仿宋"/>
          <w:sz w:val="24"/>
          <w:szCs w:val="24"/>
        </w:rPr>
      </w:pPr>
      <w:r>
        <w:rPr>
          <w:rFonts w:hint="eastAsia" w:ascii="仿宋" w:hAnsi="仿宋" w:eastAsia="仿宋" w:cs="仿宋"/>
          <w:sz w:val="24"/>
          <w:szCs w:val="24"/>
        </w:rPr>
        <w:t xml:space="preserve">2、磋商小组将按照竞争性磋商文件的规定，独立对每个进入打分程序的有效投标供应商的响应文件的技术部分以打分的形式进行评审和评价。技术分是所有评委打分的算术平均值（计算结果均四舍五入保留两位小数）。 </w:t>
      </w:r>
    </w:p>
    <w:p>
      <w:pPr>
        <w:snapToGrid w:val="0"/>
        <w:spacing w:line="480" w:lineRule="exact"/>
        <w:ind w:firstLine="484" w:firstLineChars="202"/>
        <w:rPr>
          <w:rFonts w:ascii="仿宋" w:hAnsi="仿宋" w:eastAsia="仿宋" w:cs="仿宋"/>
          <w:sz w:val="24"/>
          <w:szCs w:val="24"/>
        </w:rPr>
      </w:pPr>
      <w:r>
        <w:rPr>
          <w:rFonts w:hint="eastAsia" w:ascii="仿宋" w:hAnsi="仿宋" w:eastAsia="仿宋" w:cs="仿宋"/>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4、磋商小组所有成员应当集中与单一供应商分别进行磋商，并给予所有参加磋商的供应商平等的磋商机会。</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5、在磋商过程中，磋商小组可以根据磋商文件和磋商情况实质性变动采购需求中的技术、服务要求以及合同草案条款，但不得变动磋商文件中的其他内容。实质性变动的内容，须经采购单位代表确认。</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6、对磋商文件作出的实质性变动是磋商文件的有效组成部分，磋商小组应当及时以书面形式同时通知所有参加磋商的供应商。</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7、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8、经磋商确定最终采购需求和提交最后报价的供应商：磋商文件能够详细列明采购标的的技术、服务要求的，磋商结束后，磋商小组应当要求所有实质性响应的供应商在规定时间内提交最后报价。</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9、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10、除非在磋商中磋商小组对采购单位需求内容作了调整增加，或对采购内容作了实质性变更，否则</w:t>
      </w:r>
      <w:r>
        <w:rPr>
          <w:rFonts w:hint="eastAsia" w:ascii="仿宋" w:hAnsi="仿宋" w:eastAsia="仿宋" w:cs="仿宋"/>
          <w:b/>
          <w:sz w:val="24"/>
          <w:szCs w:val="24"/>
        </w:rPr>
        <w:t>采购单位不接受供应商高于自己前一轮的磋商报价</w:t>
      </w:r>
      <w:r>
        <w:rPr>
          <w:rFonts w:hint="eastAsia" w:ascii="仿宋" w:hAnsi="仿宋" w:eastAsia="仿宋" w:cs="仿宋"/>
          <w:sz w:val="24"/>
          <w:szCs w:val="24"/>
        </w:rPr>
        <w:t>。</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11、对于在磋商顺利开始后至最终报价前，根据磋商情况退出磋商的供应商，须以书面形式说明退出磋商的原因，经磋商小组同意可以退出磋商。</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12、在磋商中，磋商的任何一方不得透露与磋商有关的其他响应磋商的供应商的技术资料、价格及其他信息。</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13、凡两家或以上公司同一法人代表或其中一家公司为另一家公司单一最大股东的，不能同时参与同一采购项目相同标段的磋商采购活动，一经发现，将视同串标处理。</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14、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标处理。</w:t>
      </w:r>
    </w:p>
    <w:p>
      <w:pPr>
        <w:snapToGrid w:val="0"/>
        <w:spacing w:line="480" w:lineRule="exact"/>
        <w:ind w:firstLine="482" w:firstLineChars="200"/>
        <w:outlineLvl w:val="1"/>
        <w:rPr>
          <w:rFonts w:ascii="仿宋" w:hAnsi="仿宋" w:eastAsia="仿宋" w:cs="仿宋"/>
          <w:b/>
          <w:bCs/>
          <w:sz w:val="24"/>
          <w:szCs w:val="24"/>
        </w:rPr>
      </w:pPr>
      <w:r>
        <w:rPr>
          <w:rFonts w:hint="eastAsia" w:ascii="仿宋" w:hAnsi="仿宋" w:eastAsia="仿宋" w:cs="仿宋"/>
          <w:b/>
          <w:bCs/>
          <w:sz w:val="24"/>
          <w:szCs w:val="24"/>
        </w:rPr>
        <w:t>三、评审步骤</w:t>
      </w:r>
    </w:p>
    <w:p>
      <w:pPr>
        <w:snapToGrid w:val="0"/>
        <w:spacing w:line="480" w:lineRule="exact"/>
        <w:ind w:firstLine="482" w:firstLineChars="200"/>
        <w:rPr>
          <w:rFonts w:ascii="仿宋" w:hAnsi="仿宋" w:eastAsia="仿宋" w:cs="仿宋"/>
          <w:b/>
          <w:bCs/>
          <w:sz w:val="24"/>
          <w:szCs w:val="24"/>
          <w:lang w:val="zh-CN"/>
        </w:rPr>
      </w:pPr>
      <w:r>
        <w:rPr>
          <w:rFonts w:hint="eastAsia" w:ascii="仿宋" w:hAnsi="仿宋" w:eastAsia="仿宋" w:cs="仿宋"/>
          <w:b/>
          <w:bCs/>
          <w:sz w:val="24"/>
          <w:szCs w:val="24"/>
          <w:lang w:val="zh-CN"/>
        </w:rPr>
        <w:t>1、评审步骤规定：</w:t>
      </w:r>
    </w:p>
    <w:p>
      <w:pPr>
        <w:snapToGrid w:val="0"/>
        <w:spacing w:line="480" w:lineRule="exact"/>
        <w:ind w:firstLine="482" w:firstLineChars="200"/>
        <w:rPr>
          <w:rFonts w:ascii="仿宋" w:hAnsi="仿宋" w:eastAsia="仿宋" w:cs="仿宋"/>
          <w:b/>
          <w:bCs/>
          <w:sz w:val="24"/>
          <w:szCs w:val="24"/>
          <w:lang w:val="zh-CN"/>
        </w:rPr>
      </w:pPr>
      <w:r>
        <w:rPr>
          <w:rFonts w:hint="eastAsia" w:ascii="仿宋" w:hAnsi="仿宋" w:eastAsia="仿宋" w:cs="仿宋"/>
          <w:b/>
          <w:bCs/>
          <w:sz w:val="24"/>
          <w:szCs w:val="24"/>
          <w:lang w:val="zh-CN"/>
        </w:rPr>
        <w:t>本次资格审查采用资格后审，各投标供应商资格审查通过后方能进入技术标的开标。先开技术标，技术标打分结束后再开商务标。</w:t>
      </w:r>
    </w:p>
    <w:p>
      <w:pPr>
        <w:snapToGrid w:val="0"/>
        <w:spacing w:line="48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第一阶段：</w:t>
      </w:r>
      <w:r>
        <w:rPr>
          <w:rFonts w:hint="eastAsia" w:ascii="仿宋" w:hAnsi="仿宋" w:eastAsia="仿宋" w:cs="仿宋"/>
          <w:sz w:val="24"/>
          <w:szCs w:val="24"/>
        </w:rPr>
        <w:t>磋商小组</w:t>
      </w:r>
      <w:r>
        <w:rPr>
          <w:rFonts w:hint="eastAsia" w:ascii="仿宋" w:hAnsi="仿宋" w:eastAsia="仿宋" w:cs="仿宋"/>
          <w:sz w:val="24"/>
          <w:szCs w:val="24"/>
          <w:lang w:val="zh-CN"/>
        </w:rPr>
        <w:t>对每个供应商的资格进行审查。</w:t>
      </w:r>
    </w:p>
    <w:p>
      <w:pPr>
        <w:snapToGrid w:val="0"/>
        <w:spacing w:line="48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第二阶段：</w:t>
      </w:r>
      <w:r>
        <w:rPr>
          <w:rFonts w:hint="eastAsia" w:ascii="仿宋" w:hAnsi="仿宋" w:eastAsia="仿宋" w:cs="仿宋"/>
          <w:sz w:val="24"/>
          <w:szCs w:val="24"/>
        </w:rPr>
        <w:t>磋商小组</w:t>
      </w:r>
      <w:r>
        <w:rPr>
          <w:rFonts w:hint="eastAsia" w:ascii="仿宋" w:hAnsi="仿宋" w:eastAsia="仿宋" w:cs="仿宋"/>
          <w:sz w:val="24"/>
          <w:szCs w:val="24"/>
          <w:lang w:val="zh-CN"/>
        </w:rPr>
        <w:t>对每个符合资格要求的供应商的技术标进行</w:t>
      </w:r>
      <w:r>
        <w:rPr>
          <w:rFonts w:hint="eastAsia" w:ascii="仿宋" w:hAnsi="仿宋" w:eastAsia="仿宋" w:cs="仿宋"/>
          <w:sz w:val="24"/>
          <w:szCs w:val="24"/>
        </w:rPr>
        <w:t>评审</w:t>
      </w:r>
      <w:r>
        <w:rPr>
          <w:rFonts w:hint="eastAsia" w:ascii="仿宋" w:hAnsi="仿宋" w:eastAsia="仿宋" w:cs="仿宋"/>
          <w:sz w:val="24"/>
          <w:szCs w:val="24"/>
          <w:lang w:val="zh-CN"/>
        </w:rPr>
        <w:t>。主要审查技术标提交的内容是否齐全，技术方案及项目实施是否完全满足采购文件的要求。</w:t>
      </w:r>
      <w:r>
        <w:rPr>
          <w:rFonts w:hint="eastAsia" w:ascii="仿宋" w:hAnsi="仿宋" w:eastAsia="仿宋" w:cs="仿宋"/>
          <w:sz w:val="24"/>
          <w:szCs w:val="24"/>
        </w:rPr>
        <w:t>磋商小组严格按照磋商文件的要求、条件、评分标准，对投标供应商所提供货物或服务的先进性、可靠性、售后服务承诺、质量保证承诺等实质性响应内容进行比较。</w:t>
      </w:r>
    </w:p>
    <w:p>
      <w:pPr>
        <w:snapToGrid w:val="0"/>
        <w:spacing w:line="48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第三阶段：以</w:t>
      </w:r>
      <w:r>
        <w:rPr>
          <w:rFonts w:hint="eastAsia" w:ascii="仿宋" w:hAnsi="仿宋" w:eastAsia="仿宋" w:cs="仿宋"/>
          <w:sz w:val="24"/>
          <w:szCs w:val="24"/>
        </w:rPr>
        <w:t>投标</w:t>
      </w:r>
      <w:r>
        <w:rPr>
          <w:rFonts w:hint="eastAsia" w:ascii="仿宋" w:hAnsi="仿宋" w:eastAsia="仿宋" w:cs="仿宋"/>
          <w:sz w:val="24"/>
          <w:szCs w:val="24"/>
          <w:lang w:val="zh-CN"/>
        </w:rPr>
        <w:t>供应商价格标文件内的</w:t>
      </w:r>
      <w:r>
        <w:rPr>
          <w:rFonts w:hint="eastAsia" w:ascii="仿宋" w:hAnsi="仿宋" w:eastAsia="仿宋" w:cs="仿宋"/>
          <w:sz w:val="24"/>
          <w:szCs w:val="24"/>
        </w:rPr>
        <w:t>竞争性磋商</w:t>
      </w:r>
      <w:r>
        <w:rPr>
          <w:rFonts w:hint="eastAsia" w:ascii="仿宋" w:hAnsi="仿宋" w:eastAsia="仿宋" w:cs="仿宋"/>
          <w:sz w:val="24"/>
          <w:szCs w:val="24"/>
          <w:lang w:val="zh-CN"/>
        </w:rPr>
        <w:t>报价（即首次报价）为基础，</w:t>
      </w:r>
      <w:r>
        <w:rPr>
          <w:rFonts w:hint="eastAsia" w:ascii="仿宋" w:hAnsi="仿宋" w:eastAsia="仿宋" w:cs="仿宋"/>
          <w:sz w:val="24"/>
          <w:szCs w:val="24"/>
        </w:rPr>
        <w:t>磋商小组与投标</w:t>
      </w:r>
      <w:r>
        <w:rPr>
          <w:rFonts w:hint="eastAsia" w:ascii="仿宋" w:hAnsi="仿宋" w:eastAsia="仿宋" w:cs="仿宋"/>
          <w:sz w:val="24"/>
          <w:szCs w:val="24"/>
          <w:lang w:val="zh-CN"/>
        </w:rPr>
        <w:t>供应商分别进行</w:t>
      </w:r>
      <w:r>
        <w:rPr>
          <w:rFonts w:hint="eastAsia" w:ascii="仿宋" w:hAnsi="仿宋" w:eastAsia="仿宋" w:cs="仿宋"/>
          <w:sz w:val="24"/>
          <w:szCs w:val="24"/>
        </w:rPr>
        <w:t>磋商</w:t>
      </w:r>
      <w:r>
        <w:rPr>
          <w:rFonts w:hint="eastAsia" w:ascii="仿宋" w:hAnsi="仿宋" w:eastAsia="仿宋" w:cs="仿宋"/>
          <w:sz w:val="24"/>
          <w:szCs w:val="24"/>
          <w:lang w:val="zh-CN"/>
        </w:rPr>
        <w:t>：内容主要是对</w:t>
      </w:r>
      <w:r>
        <w:rPr>
          <w:rFonts w:hint="eastAsia" w:ascii="仿宋" w:hAnsi="仿宋" w:eastAsia="仿宋" w:cs="仿宋"/>
          <w:sz w:val="24"/>
          <w:szCs w:val="24"/>
        </w:rPr>
        <w:t>竞争性磋商</w:t>
      </w:r>
      <w:r>
        <w:rPr>
          <w:rFonts w:hint="eastAsia" w:ascii="仿宋" w:hAnsi="仿宋" w:eastAsia="仿宋" w:cs="仿宋"/>
          <w:sz w:val="24"/>
          <w:szCs w:val="24"/>
          <w:lang w:val="zh-CN"/>
        </w:rPr>
        <w:t>响应文件中的项目方案的澄清、修正、补充、确认以及价格调整等。</w:t>
      </w:r>
      <w:r>
        <w:rPr>
          <w:rFonts w:hint="eastAsia" w:ascii="仿宋" w:hAnsi="仿宋" w:eastAsia="仿宋" w:cs="仿宋"/>
          <w:sz w:val="24"/>
          <w:szCs w:val="24"/>
        </w:rPr>
        <w:t>磋商</w:t>
      </w:r>
      <w:r>
        <w:rPr>
          <w:rFonts w:hint="eastAsia" w:ascii="仿宋" w:hAnsi="仿宋" w:eastAsia="仿宋" w:cs="仿宋"/>
          <w:sz w:val="24"/>
          <w:szCs w:val="24"/>
          <w:lang w:val="zh-CN"/>
        </w:rPr>
        <w:t>明确各供应商符合并满足谈判文件要求，并能完全响应</w:t>
      </w:r>
      <w:r>
        <w:rPr>
          <w:rFonts w:hint="eastAsia" w:ascii="仿宋" w:hAnsi="仿宋" w:eastAsia="仿宋" w:cs="仿宋"/>
          <w:sz w:val="24"/>
          <w:szCs w:val="24"/>
        </w:rPr>
        <w:t>磋商</w:t>
      </w:r>
      <w:r>
        <w:rPr>
          <w:rFonts w:hint="eastAsia" w:ascii="仿宋" w:hAnsi="仿宋" w:eastAsia="仿宋" w:cs="仿宋"/>
          <w:sz w:val="24"/>
          <w:szCs w:val="24"/>
          <w:lang w:val="zh-CN"/>
        </w:rPr>
        <w:t>内容后，要求其二次报价。如</w:t>
      </w:r>
      <w:r>
        <w:rPr>
          <w:rFonts w:hint="eastAsia" w:ascii="仿宋" w:hAnsi="仿宋" w:eastAsia="仿宋" w:cs="仿宋"/>
          <w:sz w:val="24"/>
          <w:szCs w:val="24"/>
        </w:rPr>
        <w:t>磋商</w:t>
      </w:r>
      <w:r>
        <w:rPr>
          <w:rFonts w:hint="eastAsia" w:ascii="仿宋" w:hAnsi="仿宋" w:eastAsia="仿宋" w:cs="仿宋"/>
          <w:sz w:val="24"/>
          <w:szCs w:val="24"/>
          <w:lang w:val="zh-CN"/>
        </w:rPr>
        <w:t>内容导致</w:t>
      </w:r>
      <w:r>
        <w:rPr>
          <w:rFonts w:hint="eastAsia" w:ascii="仿宋" w:hAnsi="仿宋" w:eastAsia="仿宋" w:cs="仿宋"/>
          <w:sz w:val="24"/>
          <w:szCs w:val="24"/>
        </w:rPr>
        <w:t>竞争性磋商</w:t>
      </w:r>
      <w:r>
        <w:rPr>
          <w:rFonts w:hint="eastAsia" w:ascii="仿宋" w:hAnsi="仿宋" w:eastAsia="仿宋" w:cs="仿宋"/>
          <w:sz w:val="24"/>
          <w:szCs w:val="24"/>
          <w:lang w:val="zh-CN"/>
        </w:rPr>
        <w:t>文件有实质性变动的，</w:t>
      </w:r>
      <w:r>
        <w:rPr>
          <w:rFonts w:hint="eastAsia" w:ascii="仿宋" w:hAnsi="仿宋" w:eastAsia="仿宋" w:cs="仿宋"/>
          <w:sz w:val="24"/>
          <w:szCs w:val="24"/>
        </w:rPr>
        <w:t>磋商小组</w:t>
      </w:r>
      <w:r>
        <w:rPr>
          <w:rFonts w:hint="eastAsia" w:ascii="仿宋" w:hAnsi="仿宋" w:eastAsia="仿宋" w:cs="仿宋"/>
          <w:sz w:val="24"/>
          <w:szCs w:val="24"/>
          <w:lang w:val="zh-CN"/>
        </w:rPr>
        <w:t xml:space="preserve">应当以书面形式通知所有供应商。  </w:t>
      </w:r>
    </w:p>
    <w:p>
      <w:pPr>
        <w:snapToGrid w:val="0"/>
        <w:spacing w:line="48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第四阶段：分别</w:t>
      </w:r>
      <w:r>
        <w:rPr>
          <w:rFonts w:hint="eastAsia" w:ascii="仿宋" w:hAnsi="仿宋" w:eastAsia="仿宋" w:cs="仿宋"/>
          <w:sz w:val="24"/>
          <w:szCs w:val="24"/>
        </w:rPr>
        <w:t>磋商</w:t>
      </w:r>
      <w:r>
        <w:rPr>
          <w:rFonts w:hint="eastAsia" w:ascii="仿宋" w:hAnsi="仿宋" w:eastAsia="仿宋" w:cs="仿宋"/>
          <w:sz w:val="24"/>
          <w:szCs w:val="24"/>
          <w:lang w:val="zh-CN"/>
        </w:rPr>
        <w:t>结束后，</w:t>
      </w:r>
      <w:r>
        <w:rPr>
          <w:rFonts w:hint="eastAsia" w:ascii="仿宋" w:hAnsi="仿宋" w:eastAsia="仿宋" w:cs="仿宋"/>
          <w:sz w:val="24"/>
          <w:szCs w:val="24"/>
        </w:rPr>
        <w:t>磋商小组</w:t>
      </w:r>
      <w:r>
        <w:rPr>
          <w:rFonts w:hint="eastAsia" w:ascii="仿宋" w:hAnsi="仿宋" w:eastAsia="仿宋" w:cs="仿宋"/>
          <w:sz w:val="24"/>
          <w:szCs w:val="24"/>
          <w:lang w:val="zh-CN"/>
        </w:rPr>
        <w:t>告知所有作出实质性响应的有效供应商在规定的时间内，在</w:t>
      </w:r>
      <w:r>
        <w:rPr>
          <w:rFonts w:hint="eastAsia" w:ascii="仿宋" w:hAnsi="仿宋" w:eastAsia="仿宋" w:cs="仿宋"/>
          <w:sz w:val="24"/>
          <w:szCs w:val="24"/>
        </w:rPr>
        <w:t>磋商</w:t>
      </w:r>
      <w:r>
        <w:rPr>
          <w:rFonts w:hint="eastAsia" w:ascii="仿宋" w:hAnsi="仿宋" w:eastAsia="仿宋" w:cs="仿宋"/>
          <w:sz w:val="24"/>
          <w:szCs w:val="24"/>
          <w:lang w:val="zh-CN"/>
        </w:rPr>
        <w:t>现场集体给出最终报价，同时最终报价中可包括但不限于如最终澄清方案、有关优惠承诺等。</w:t>
      </w:r>
    </w:p>
    <w:p>
      <w:pPr>
        <w:snapToGrid w:val="0"/>
        <w:spacing w:line="480" w:lineRule="exact"/>
        <w:ind w:firstLine="480" w:firstLineChars="200"/>
        <w:rPr>
          <w:rFonts w:ascii="仿宋" w:hAnsi="仿宋" w:eastAsia="仿宋" w:cs="仿宋"/>
          <w:b/>
          <w:bCs/>
          <w:sz w:val="24"/>
          <w:szCs w:val="24"/>
          <w:lang w:val="zh-CN"/>
        </w:rPr>
      </w:pPr>
      <w:r>
        <w:rPr>
          <w:rFonts w:hint="eastAsia" w:ascii="仿宋" w:hAnsi="仿宋" w:eastAsia="仿宋" w:cs="仿宋"/>
          <w:sz w:val="24"/>
          <w:szCs w:val="24"/>
          <w:lang w:val="zh-CN"/>
        </w:rPr>
        <w:t>第五阶段：</w:t>
      </w:r>
      <w:r>
        <w:rPr>
          <w:rFonts w:hint="eastAsia" w:ascii="仿宋" w:hAnsi="仿宋" w:eastAsia="仿宋" w:cs="仿宋"/>
          <w:sz w:val="24"/>
          <w:szCs w:val="24"/>
        </w:rPr>
        <w:t>磋商小组</w:t>
      </w:r>
      <w:r>
        <w:rPr>
          <w:rFonts w:hint="eastAsia" w:ascii="仿宋" w:hAnsi="仿宋" w:eastAsia="仿宋" w:cs="仿宋"/>
          <w:sz w:val="24"/>
          <w:szCs w:val="24"/>
          <w:lang w:val="zh-CN"/>
        </w:rPr>
        <w:t>对供应商的最终报价进行评议和比较，在实质性响应</w:t>
      </w:r>
      <w:r>
        <w:rPr>
          <w:rFonts w:hint="eastAsia" w:ascii="仿宋" w:hAnsi="仿宋" w:eastAsia="仿宋" w:cs="仿宋"/>
          <w:sz w:val="24"/>
          <w:szCs w:val="24"/>
        </w:rPr>
        <w:t>竞争性磋商</w:t>
      </w:r>
      <w:r>
        <w:rPr>
          <w:rFonts w:hint="eastAsia" w:ascii="仿宋" w:hAnsi="仿宋" w:eastAsia="仿宋" w:cs="仿宋"/>
          <w:sz w:val="24"/>
          <w:szCs w:val="24"/>
          <w:lang w:val="zh-CN"/>
        </w:rPr>
        <w:t>文件，技术标和价格标部分都能满足</w:t>
      </w:r>
      <w:r>
        <w:rPr>
          <w:rFonts w:hint="eastAsia" w:ascii="仿宋" w:hAnsi="仿宋" w:eastAsia="仿宋" w:cs="仿宋"/>
          <w:sz w:val="24"/>
          <w:szCs w:val="24"/>
        </w:rPr>
        <w:t>竞争性磋商</w:t>
      </w:r>
      <w:r>
        <w:rPr>
          <w:rFonts w:hint="eastAsia" w:ascii="仿宋" w:hAnsi="仿宋" w:eastAsia="仿宋" w:cs="仿宋"/>
          <w:sz w:val="24"/>
          <w:szCs w:val="24"/>
          <w:lang w:val="zh-CN"/>
        </w:rPr>
        <w:t>文件的前提下，</w:t>
      </w:r>
      <w:r>
        <w:rPr>
          <w:rFonts w:hint="eastAsia" w:ascii="仿宋" w:hAnsi="仿宋" w:eastAsia="仿宋" w:cs="仿宋"/>
          <w:b/>
          <w:bCs/>
          <w:sz w:val="24"/>
          <w:szCs w:val="24"/>
        </w:rPr>
        <w:t>磋商小组</w:t>
      </w:r>
      <w:r>
        <w:rPr>
          <w:rFonts w:hint="eastAsia" w:ascii="仿宋" w:hAnsi="仿宋" w:eastAsia="仿宋" w:cs="仿宋"/>
          <w:b/>
          <w:bCs/>
          <w:sz w:val="24"/>
          <w:szCs w:val="24"/>
          <w:lang w:val="zh-CN"/>
        </w:rPr>
        <w:t>将校核后的各供应商的报价从低到高排序。</w:t>
      </w:r>
    </w:p>
    <w:p>
      <w:pPr>
        <w:snapToGrid w:val="0"/>
        <w:spacing w:line="480" w:lineRule="exact"/>
        <w:ind w:firstLine="480" w:firstLineChars="200"/>
        <w:outlineLvl w:val="1"/>
        <w:rPr>
          <w:rFonts w:ascii="仿宋" w:hAnsi="仿宋" w:eastAsia="仿宋" w:cs="仿宋"/>
          <w:sz w:val="24"/>
          <w:szCs w:val="24"/>
          <w:lang w:val="zh-CN"/>
        </w:rPr>
      </w:pPr>
      <w:r>
        <w:rPr>
          <w:rFonts w:hint="eastAsia" w:ascii="仿宋" w:hAnsi="仿宋" w:eastAsia="仿宋" w:cs="仿宋"/>
          <w:sz w:val="24"/>
          <w:szCs w:val="24"/>
          <w:lang w:val="zh-CN"/>
        </w:rPr>
        <w:t>2、在</w:t>
      </w:r>
      <w:r>
        <w:rPr>
          <w:rFonts w:hint="eastAsia" w:ascii="仿宋" w:hAnsi="仿宋" w:eastAsia="仿宋" w:cs="仿宋"/>
          <w:sz w:val="24"/>
          <w:szCs w:val="24"/>
        </w:rPr>
        <w:t>磋商</w:t>
      </w:r>
      <w:r>
        <w:rPr>
          <w:rFonts w:hint="eastAsia" w:ascii="仿宋" w:hAnsi="仿宋" w:eastAsia="仿宋" w:cs="仿宋"/>
          <w:sz w:val="24"/>
          <w:szCs w:val="24"/>
          <w:lang w:val="zh-CN"/>
        </w:rPr>
        <w:t>过程中，供应商提交的澄清文件和最终报价文件，由供应商法定代表人或被授权人签字盖章后生效，供应商受其约束。</w:t>
      </w:r>
    </w:p>
    <w:p>
      <w:pPr>
        <w:snapToGrid w:val="0"/>
        <w:spacing w:line="480" w:lineRule="exact"/>
        <w:ind w:firstLine="482" w:firstLineChars="200"/>
        <w:outlineLvl w:val="1"/>
        <w:rPr>
          <w:rFonts w:ascii="仿宋" w:hAnsi="仿宋" w:eastAsia="仿宋" w:cs="仿宋"/>
          <w:b/>
          <w:sz w:val="24"/>
          <w:szCs w:val="24"/>
        </w:rPr>
      </w:pPr>
      <w:r>
        <w:rPr>
          <w:rFonts w:hint="eastAsia" w:ascii="仿宋" w:hAnsi="仿宋" w:eastAsia="仿宋" w:cs="仿宋"/>
          <w:b/>
          <w:sz w:val="24"/>
          <w:szCs w:val="24"/>
        </w:rPr>
        <w:t>四、磋商评定结果的方法</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b/>
          <w:sz w:val="24"/>
          <w:szCs w:val="24"/>
          <w:u w:val="single"/>
        </w:rPr>
        <w:t>经磋商确定最终采购需求和提交最后报价的供应商后，</w:t>
      </w:r>
      <w:r>
        <w:rPr>
          <w:rFonts w:hint="eastAsia" w:ascii="仿宋" w:hAnsi="仿宋" w:eastAsia="仿宋" w:cs="仿宋"/>
          <w:sz w:val="24"/>
          <w:szCs w:val="24"/>
        </w:rPr>
        <w:t>由磋商小组采用综合评分法</w:t>
      </w:r>
      <w:r>
        <w:rPr>
          <w:rFonts w:hint="eastAsia" w:ascii="仿宋" w:hAnsi="仿宋" w:eastAsia="仿宋" w:cs="仿宋"/>
          <w:b/>
          <w:sz w:val="24"/>
          <w:szCs w:val="24"/>
          <w:u w:val="single"/>
        </w:rPr>
        <w:t>对提交最后报价的供应商的响应文件和最后报价</w:t>
      </w:r>
      <w:r>
        <w:rPr>
          <w:rFonts w:hint="eastAsia" w:ascii="仿宋" w:hAnsi="仿宋" w:eastAsia="仿宋" w:cs="仿宋"/>
          <w:sz w:val="24"/>
          <w:szCs w:val="24"/>
        </w:rPr>
        <w:t>进行综合评分。</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2、评审时，磋商小组各成员应当独立对每个有效响应的文件进行评价、打分，然后汇总每个供应商每项评分因素的得分（计算结果均四舍五入保留两位小数）。</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3、本次项目磋商的技术</w:t>
      </w:r>
      <w:r>
        <w:rPr>
          <w:rFonts w:hint="eastAsia" w:ascii="仿宋" w:hAnsi="仿宋" w:eastAsia="仿宋" w:cs="仿宋"/>
          <w:kern w:val="0"/>
          <w:sz w:val="24"/>
          <w:szCs w:val="24"/>
        </w:rPr>
        <w:t>响应文件</w:t>
      </w:r>
      <w:r>
        <w:rPr>
          <w:rFonts w:hint="eastAsia" w:ascii="仿宋" w:hAnsi="仿宋" w:eastAsia="仿宋" w:cs="仿宋"/>
          <w:sz w:val="24"/>
          <w:szCs w:val="24"/>
        </w:rPr>
        <w:t>和商务报价</w:t>
      </w:r>
      <w:r>
        <w:rPr>
          <w:rFonts w:hint="eastAsia" w:ascii="仿宋" w:hAnsi="仿宋" w:eastAsia="仿宋" w:cs="仿宋"/>
          <w:kern w:val="0"/>
          <w:sz w:val="24"/>
          <w:szCs w:val="24"/>
        </w:rPr>
        <w:t>响应文件</w:t>
      </w:r>
      <w:r>
        <w:rPr>
          <w:rFonts w:hint="eastAsia" w:ascii="仿宋" w:hAnsi="仿宋" w:eastAsia="仿宋" w:cs="仿宋"/>
          <w:sz w:val="24"/>
          <w:szCs w:val="24"/>
        </w:rPr>
        <w:t xml:space="preserve">评审总分值为100分。两部分评审因素比重如下： </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技术</w:t>
      </w:r>
      <w:r>
        <w:rPr>
          <w:rFonts w:hint="eastAsia" w:ascii="仿宋" w:hAnsi="仿宋" w:eastAsia="仿宋" w:cs="仿宋"/>
          <w:kern w:val="0"/>
          <w:sz w:val="24"/>
          <w:szCs w:val="24"/>
        </w:rPr>
        <w:t>响应文件</w:t>
      </w:r>
      <w:r>
        <w:rPr>
          <w:rFonts w:hint="eastAsia" w:ascii="仿宋" w:hAnsi="仿宋" w:eastAsia="仿宋" w:cs="仿宋"/>
          <w:sz w:val="24"/>
          <w:szCs w:val="24"/>
        </w:rPr>
        <w:t>分值占总分值的比重为</w:t>
      </w:r>
      <w:r>
        <w:rPr>
          <w:rFonts w:hint="eastAsia" w:ascii="仿宋" w:hAnsi="仿宋" w:eastAsia="仿宋" w:cs="仿宋"/>
          <w:b/>
          <w:sz w:val="24"/>
          <w:szCs w:val="24"/>
          <w:u w:val="single"/>
        </w:rPr>
        <w:t>50%（权重）</w:t>
      </w:r>
      <w:r>
        <w:rPr>
          <w:rFonts w:hint="eastAsia" w:ascii="仿宋" w:hAnsi="仿宋" w:eastAsia="仿宋" w:cs="仿宋"/>
          <w:sz w:val="24"/>
          <w:szCs w:val="24"/>
        </w:rPr>
        <w:t>（四舍五入保留两位小数）；</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商务报价</w:t>
      </w:r>
      <w:r>
        <w:rPr>
          <w:rFonts w:hint="eastAsia" w:ascii="仿宋" w:hAnsi="仿宋" w:eastAsia="仿宋" w:cs="仿宋"/>
          <w:kern w:val="0"/>
          <w:sz w:val="24"/>
          <w:szCs w:val="24"/>
        </w:rPr>
        <w:t>响应文件</w:t>
      </w:r>
      <w:r>
        <w:rPr>
          <w:rFonts w:hint="eastAsia" w:ascii="仿宋" w:hAnsi="仿宋" w:eastAsia="仿宋" w:cs="仿宋"/>
          <w:sz w:val="24"/>
          <w:szCs w:val="24"/>
        </w:rPr>
        <w:t>分值占总分值的比重为</w:t>
      </w:r>
      <w:r>
        <w:rPr>
          <w:rFonts w:hint="eastAsia" w:ascii="仿宋" w:hAnsi="仿宋" w:eastAsia="仿宋" w:cs="仿宋"/>
          <w:b/>
          <w:sz w:val="24"/>
          <w:szCs w:val="24"/>
          <w:u w:val="single"/>
        </w:rPr>
        <w:t>50%（权重）</w:t>
      </w:r>
      <w:r>
        <w:rPr>
          <w:rFonts w:hint="eastAsia" w:ascii="仿宋" w:hAnsi="仿宋" w:eastAsia="仿宋" w:cs="仿宋"/>
          <w:sz w:val="24"/>
          <w:szCs w:val="24"/>
        </w:rPr>
        <w:t>（四舍五入保留两位小数）。</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4、技术</w:t>
      </w:r>
      <w:r>
        <w:rPr>
          <w:rFonts w:hint="eastAsia" w:ascii="仿宋" w:hAnsi="仿宋" w:eastAsia="仿宋" w:cs="仿宋"/>
          <w:kern w:val="0"/>
          <w:sz w:val="24"/>
          <w:szCs w:val="24"/>
        </w:rPr>
        <w:t>响应文件分值为所有评委打分的算术平均值，计算</w:t>
      </w:r>
      <w:r>
        <w:rPr>
          <w:rFonts w:hint="eastAsia" w:ascii="仿宋" w:hAnsi="仿宋" w:eastAsia="仿宋" w:cs="仿宋"/>
          <w:sz w:val="24"/>
          <w:szCs w:val="24"/>
        </w:rPr>
        <w:t xml:space="preserve">结果均四舍五入保留两位小数。  </w:t>
      </w:r>
    </w:p>
    <w:p>
      <w:pPr>
        <w:snapToGrid w:val="0"/>
        <w:spacing w:line="480" w:lineRule="exact"/>
        <w:ind w:firstLine="480" w:firstLineChars="200"/>
        <w:rPr>
          <w:rFonts w:ascii="仿宋" w:hAnsi="仿宋" w:eastAsia="仿宋" w:cs="仿宋"/>
          <w:kern w:val="0"/>
          <w:sz w:val="24"/>
          <w:szCs w:val="24"/>
        </w:rPr>
      </w:pPr>
      <w:r>
        <w:rPr>
          <w:rFonts w:hint="eastAsia" w:ascii="仿宋" w:hAnsi="仿宋" w:eastAsia="仿宋" w:cs="仿宋"/>
          <w:sz w:val="24"/>
          <w:szCs w:val="24"/>
        </w:rPr>
        <w:t>5、</w:t>
      </w:r>
      <w:r>
        <w:rPr>
          <w:rFonts w:hint="eastAsia" w:ascii="仿宋" w:hAnsi="仿宋" w:eastAsia="仿宋" w:cs="仿宋"/>
          <w:kern w:val="0"/>
          <w:sz w:val="24"/>
          <w:szCs w:val="24"/>
        </w:rPr>
        <w:t>商务报价响应文件分值统一采用低价优先法计算直接取得，与技术响应文件分值相加为供应商的综合得分（四舍五入保留两位小数）。</w:t>
      </w:r>
    </w:p>
    <w:p>
      <w:pPr>
        <w:snapToGrid w:val="0"/>
        <w:spacing w:line="48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6、综合得分最高的供应商推荐为项目预成交供应商并出具评审磋商报告。</w:t>
      </w:r>
    </w:p>
    <w:p>
      <w:pPr>
        <w:snapToGrid w:val="0"/>
        <w:spacing w:line="480" w:lineRule="exact"/>
        <w:ind w:firstLine="480" w:firstLineChars="200"/>
        <w:outlineLvl w:val="1"/>
        <w:rPr>
          <w:rFonts w:ascii="仿宋" w:hAnsi="仿宋" w:eastAsia="仿宋" w:cs="仿宋"/>
          <w:sz w:val="24"/>
          <w:szCs w:val="24"/>
        </w:rPr>
      </w:pPr>
      <w:r>
        <w:rPr>
          <w:rFonts w:hint="eastAsia" w:ascii="仿宋" w:hAnsi="仿宋" w:eastAsia="仿宋" w:cs="仿宋"/>
          <w:sz w:val="24"/>
          <w:szCs w:val="24"/>
        </w:rPr>
        <w:t>7、确定成交候选人的特殊情况处理：</w:t>
      </w:r>
    </w:p>
    <w:p>
      <w:pPr>
        <w:snapToGrid w:val="0"/>
        <w:spacing w:line="480" w:lineRule="exact"/>
        <w:ind w:firstLine="480" w:firstLineChars="200"/>
        <w:outlineLvl w:val="1"/>
        <w:rPr>
          <w:rFonts w:ascii="仿宋" w:hAnsi="仿宋" w:eastAsia="仿宋" w:cs="仿宋"/>
          <w:sz w:val="24"/>
          <w:szCs w:val="24"/>
        </w:rPr>
      </w:pPr>
      <w:r>
        <w:rPr>
          <w:rFonts w:hint="eastAsia" w:ascii="仿宋" w:hAnsi="仿宋" w:eastAsia="仿宋" w:cs="仿宋"/>
          <w:sz w:val="24"/>
          <w:szCs w:val="24"/>
        </w:rPr>
        <w:t>（1）若总分相同，则按最终报价得分高者优先中标。</w:t>
      </w:r>
    </w:p>
    <w:p>
      <w:pPr>
        <w:snapToGrid w:val="0"/>
        <w:spacing w:line="480" w:lineRule="exact"/>
        <w:ind w:firstLine="480" w:firstLineChars="200"/>
        <w:outlineLvl w:val="1"/>
        <w:rPr>
          <w:rFonts w:ascii="仿宋" w:hAnsi="仿宋" w:eastAsia="仿宋" w:cs="仿宋"/>
          <w:dstrike/>
          <w:sz w:val="24"/>
          <w:szCs w:val="24"/>
        </w:rPr>
      </w:pPr>
      <w:r>
        <w:rPr>
          <w:rFonts w:hint="eastAsia" w:ascii="仿宋" w:hAnsi="仿宋" w:eastAsia="仿宋" w:cs="仿宋"/>
          <w:sz w:val="24"/>
          <w:szCs w:val="24"/>
        </w:rPr>
        <w:t>（2）若总分且最终报价得分相同，则采取现场抽签的方式确定（由投标供应商按递交响应文件签到顺序号抽签确定）。</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8、磋商评审时，评委对评审的细则若有争议，由磋商小组集体讨论确定，并对未尽情况有最终解释权。</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9、对落标的供应商不做落标原因的解释。</w:t>
      </w:r>
    </w:p>
    <w:p>
      <w:pPr>
        <w:snapToGrid w:val="0"/>
        <w:spacing w:line="480" w:lineRule="exact"/>
        <w:ind w:firstLine="482" w:firstLineChars="200"/>
        <w:outlineLvl w:val="1"/>
        <w:rPr>
          <w:rFonts w:ascii="仿宋" w:hAnsi="仿宋" w:eastAsia="仿宋" w:cs="仿宋"/>
          <w:b/>
          <w:sz w:val="24"/>
          <w:szCs w:val="24"/>
        </w:rPr>
      </w:pPr>
      <w:r>
        <w:rPr>
          <w:rFonts w:hint="eastAsia" w:ascii="仿宋" w:hAnsi="仿宋" w:eastAsia="仿宋" w:cs="仿宋"/>
          <w:b/>
          <w:sz w:val="24"/>
          <w:szCs w:val="24"/>
        </w:rPr>
        <w:t>五、综合评分评审标准</w:t>
      </w:r>
    </w:p>
    <w:p>
      <w:pPr>
        <w:snapToGrid w:val="0"/>
        <w:spacing w:line="480" w:lineRule="exact"/>
        <w:ind w:firstLine="482" w:firstLineChars="200"/>
        <w:outlineLvl w:val="1"/>
        <w:rPr>
          <w:rFonts w:ascii="仿宋" w:hAnsi="仿宋" w:eastAsia="仿宋" w:cs="仿宋"/>
          <w:b/>
          <w:sz w:val="24"/>
          <w:szCs w:val="24"/>
        </w:rPr>
      </w:pPr>
      <w:r>
        <w:rPr>
          <w:rFonts w:hint="eastAsia" w:ascii="仿宋" w:hAnsi="仿宋" w:eastAsia="仿宋" w:cs="仿宋"/>
          <w:b/>
          <w:sz w:val="24"/>
          <w:szCs w:val="24"/>
        </w:rPr>
        <w:t xml:space="preserve"> （一）技术响应评分：（50分）</w:t>
      </w:r>
    </w:p>
    <w:tbl>
      <w:tblPr>
        <w:tblStyle w:val="51"/>
        <w:tblW w:w="930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31"/>
        <w:gridCol w:w="1664"/>
        <w:gridCol w:w="909"/>
        <w:gridCol w:w="589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56" w:hRule="atLeast"/>
          <w:tblHeader/>
          <w:jc w:val="center"/>
        </w:trPr>
        <w:tc>
          <w:tcPr>
            <w:tcW w:w="831" w:type="dxa"/>
            <w:tcBorders>
              <w:top w:val="single" w:color="auto" w:sz="8" w:space="0"/>
              <w:left w:val="single" w:color="auto" w:sz="8" w:space="0"/>
              <w:bottom w:val="single" w:color="auto" w:sz="8" w:space="0"/>
              <w:right w:val="single" w:color="auto" w:sz="8" w:space="0"/>
            </w:tcBorders>
            <w:shd w:val="clear" w:color="auto" w:fill="EBF1DE"/>
            <w:noWrap/>
            <w:tcMar>
              <w:top w:w="0" w:type="dxa"/>
              <w:left w:w="108" w:type="dxa"/>
              <w:bottom w:w="0" w:type="dxa"/>
              <w:right w:w="108" w:type="dxa"/>
            </w:tcMar>
            <w:vAlign w:val="center"/>
          </w:tcPr>
          <w:p>
            <w:pPr>
              <w:snapToGrid w:val="0"/>
              <w:spacing w:line="480" w:lineRule="exact"/>
              <w:jc w:val="left"/>
              <w:outlineLvl w:val="1"/>
              <w:rPr>
                <w:rFonts w:ascii="仿宋" w:hAnsi="仿宋" w:eastAsia="仿宋" w:cs="仿宋"/>
                <w:b/>
                <w:sz w:val="24"/>
                <w:szCs w:val="24"/>
              </w:rPr>
            </w:pPr>
            <w:r>
              <w:rPr>
                <w:rFonts w:hint="eastAsia" w:ascii="仿宋" w:hAnsi="仿宋" w:eastAsia="仿宋" w:cs="仿宋"/>
                <w:b/>
                <w:sz w:val="24"/>
                <w:szCs w:val="24"/>
              </w:rPr>
              <w:t>序号</w:t>
            </w:r>
          </w:p>
        </w:tc>
        <w:tc>
          <w:tcPr>
            <w:tcW w:w="1664" w:type="dxa"/>
            <w:tcBorders>
              <w:top w:val="single" w:color="auto" w:sz="8" w:space="0"/>
              <w:left w:val="nil"/>
              <w:bottom w:val="single" w:color="auto" w:sz="8" w:space="0"/>
              <w:right w:val="single" w:color="auto" w:sz="8" w:space="0"/>
            </w:tcBorders>
            <w:shd w:val="clear" w:color="auto" w:fill="EBF1DE"/>
            <w:noWrap/>
            <w:tcMar>
              <w:top w:w="0" w:type="dxa"/>
              <w:left w:w="108" w:type="dxa"/>
              <w:bottom w:w="0" w:type="dxa"/>
              <w:right w:w="108" w:type="dxa"/>
            </w:tcMar>
            <w:vAlign w:val="center"/>
          </w:tcPr>
          <w:p>
            <w:pPr>
              <w:snapToGrid w:val="0"/>
              <w:spacing w:line="480" w:lineRule="exact"/>
              <w:ind w:firstLine="482" w:firstLineChars="200"/>
              <w:jc w:val="left"/>
              <w:outlineLvl w:val="1"/>
              <w:rPr>
                <w:rFonts w:ascii="仿宋" w:hAnsi="仿宋" w:eastAsia="仿宋" w:cs="仿宋"/>
                <w:b/>
                <w:sz w:val="24"/>
                <w:szCs w:val="24"/>
              </w:rPr>
            </w:pPr>
            <w:r>
              <w:rPr>
                <w:rFonts w:hint="eastAsia" w:ascii="仿宋" w:hAnsi="仿宋" w:eastAsia="仿宋" w:cs="仿宋"/>
                <w:b/>
                <w:sz w:val="24"/>
                <w:szCs w:val="24"/>
              </w:rPr>
              <w:t>评分因素</w:t>
            </w:r>
          </w:p>
        </w:tc>
        <w:tc>
          <w:tcPr>
            <w:tcW w:w="909" w:type="dxa"/>
            <w:tcBorders>
              <w:top w:val="single" w:color="auto" w:sz="8" w:space="0"/>
              <w:left w:val="nil"/>
              <w:bottom w:val="single" w:color="auto" w:sz="8" w:space="0"/>
              <w:right w:val="single" w:color="auto" w:sz="8" w:space="0"/>
            </w:tcBorders>
            <w:shd w:val="clear" w:color="auto" w:fill="EBF1DE"/>
            <w:noWrap/>
            <w:tcMar>
              <w:top w:w="0" w:type="dxa"/>
              <w:left w:w="108" w:type="dxa"/>
              <w:bottom w:w="0" w:type="dxa"/>
              <w:right w:w="108" w:type="dxa"/>
            </w:tcMar>
            <w:vAlign w:val="center"/>
          </w:tcPr>
          <w:p>
            <w:pPr>
              <w:snapToGrid w:val="0"/>
              <w:spacing w:line="480" w:lineRule="exact"/>
              <w:jc w:val="left"/>
              <w:outlineLvl w:val="1"/>
              <w:rPr>
                <w:rFonts w:ascii="仿宋" w:hAnsi="仿宋" w:eastAsia="仿宋" w:cs="仿宋"/>
                <w:b/>
                <w:sz w:val="24"/>
                <w:szCs w:val="24"/>
              </w:rPr>
            </w:pPr>
            <w:r>
              <w:rPr>
                <w:rFonts w:hint="eastAsia" w:ascii="仿宋" w:hAnsi="仿宋" w:eastAsia="仿宋" w:cs="仿宋"/>
                <w:b/>
                <w:sz w:val="24"/>
                <w:szCs w:val="24"/>
              </w:rPr>
              <w:t>分值</w:t>
            </w:r>
          </w:p>
        </w:tc>
        <w:tc>
          <w:tcPr>
            <w:tcW w:w="5898" w:type="dxa"/>
            <w:tcBorders>
              <w:top w:val="single" w:color="auto" w:sz="8" w:space="0"/>
              <w:left w:val="nil"/>
              <w:bottom w:val="single" w:color="auto" w:sz="8" w:space="0"/>
              <w:right w:val="single" w:color="auto" w:sz="8" w:space="0"/>
            </w:tcBorders>
            <w:shd w:val="clear" w:color="auto" w:fill="EBF1DE"/>
            <w:noWrap/>
            <w:tcMar>
              <w:top w:w="0" w:type="dxa"/>
              <w:left w:w="108" w:type="dxa"/>
              <w:bottom w:w="0" w:type="dxa"/>
              <w:right w:w="108" w:type="dxa"/>
            </w:tcMar>
            <w:vAlign w:val="center"/>
          </w:tcPr>
          <w:p>
            <w:pPr>
              <w:snapToGrid w:val="0"/>
              <w:spacing w:line="480" w:lineRule="exact"/>
              <w:ind w:firstLine="482" w:firstLineChars="200"/>
              <w:jc w:val="left"/>
              <w:outlineLvl w:val="1"/>
              <w:rPr>
                <w:rFonts w:ascii="仿宋" w:hAnsi="仿宋" w:eastAsia="仿宋" w:cs="仿宋"/>
                <w:b/>
                <w:sz w:val="24"/>
                <w:szCs w:val="24"/>
              </w:rPr>
            </w:pPr>
            <w:r>
              <w:rPr>
                <w:rFonts w:hint="eastAsia" w:ascii="仿宋" w:hAnsi="仿宋" w:eastAsia="仿宋" w:cs="仿宋"/>
                <w:b/>
                <w:sz w:val="24"/>
                <w:szCs w:val="24"/>
              </w:rPr>
              <w:t>评分标准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19" w:hRule="atLeast"/>
          <w:jc w:val="center"/>
        </w:trPr>
        <w:tc>
          <w:tcPr>
            <w:tcW w:w="83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napToGrid w:val="0"/>
              <w:spacing w:line="480" w:lineRule="exact"/>
              <w:ind w:firstLine="482" w:firstLineChars="200"/>
              <w:jc w:val="left"/>
              <w:outlineLvl w:val="1"/>
              <w:rPr>
                <w:rFonts w:ascii="仿宋" w:hAnsi="仿宋" w:eastAsia="仿宋" w:cs="仿宋"/>
                <w:b/>
                <w:sz w:val="24"/>
                <w:szCs w:val="24"/>
              </w:rPr>
            </w:pPr>
            <w:r>
              <w:rPr>
                <w:rFonts w:hint="eastAsia" w:ascii="仿宋" w:hAnsi="仿宋" w:eastAsia="仿宋" w:cs="仿宋"/>
                <w:b/>
                <w:sz w:val="24"/>
                <w:szCs w:val="24"/>
              </w:rPr>
              <w:t>1</w:t>
            </w:r>
          </w:p>
        </w:tc>
        <w:tc>
          <w:tcPr>
            <w:tcW w:w="16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napToGrid w:val="0"/>
              <w:spacing w:line="480" w:lineRule="exact"/>
              <w:jc w:val="left"/>
              <w:outlineLvl w:val="1"/>
              <w:rPr>
                <w:rFonts w:ascii="仿宋" w:hAnsi="仿宋" w:eastAsia="仿宋" w:cs="仿宋"/>
                <w:b/>
                <w:sz w:val="24"/>
                <w:szCs w:val="24"/>
              </w:rPr>
            </w:pPr>
            <w:r>
              <w:rPr>
                <w:rFonts w:hint="eastAsia" w:ascii="仿宋" w:hAnsi="仿宋" w:eastAsia="仿宋" w:cs="仿宋"/>
                <w:b/>
                <w:sz w:val="24"/>
                <w:szCs w:val="24"/>
              </w:rPr>
              <w:t>供应商施工资质</w:t>
            </w:r>
          </w:p>
        </w:tc>
        <w:tc>
          <w:tcPr>
            <w:tcW w:w="90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napToGrid w:val="0"/>
              <w:spacing w:line="480" w:lineRule="exact"/>
              <w:jc w:val="left"/>
              <w:outlineLvl w:val="1"/>
              <w:rPr>
                <w:rFonts w:ascii="仿宋" w:hAnsi="仿宋" w:eastAsia="仿宋" w:cs="仿宋"/>
                <w:b/>
                <w:sz w:val="24"/>
                <w:szCs w:val="24"/>
              </w:rPr>
            </w:pPr>
            <w:r>
              <w:rPr>
                <w:rFonts w:hint="eastAsia" w:ascii="仿宋" w:hAnsi="仿宋" w:eastAsia="仿宋" w:cs="仿宋"/>
                <w:b/>
                <w:sz w:val="24"/>
                <w:szCs w:val="24"/>
              </w:rPr>
              <w:t>3分</w:t>
            </w:r>
          </w:p>
        </w:tc>
        <w:tc>
          <w:tcPr>
            <w:tcW w:w="589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napToGrid w:val="0"/>
              <w:spacing w:line="480" w:lineRule="exact"/>
              <w:jc w:val="left"/>
              <w:outlineLvl w:val="1"/>
              <w:rPr>
                <w:rFonts w:ascii="仿宋" w:hAnsi="仿宋" w:eastAsia="仿宋" w:cs="仿宋"/>
                <w:b/>
                <w:sz w:val="24"/>
                <w:szCs w:val="24"/>
              </w:rPr>
            </w:pPr>
            <w:r>
              <w:rPr>
                <w:rFonts w:hint="eastAsia" w:ascii="仿宋" w:hAnsi="仿宋" w:eastAsia="仿宋" w:cs="仿宋"/>
                <w:b/>
                <w:sz w:val="24"/>
                <w:szCs w:val="24"/>
              </w:rPr>
              <w:t>供应商具有建筑工程施工总承包叁级及以上资质，或拆除专业施工资质的，得3分。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87" w:hRule="atLeast"/>
          <w:jc w:val="center"/>
        </w:trPr>
        <w:tc>
          <w:tcPr>
            <w:tcW w:w="83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napToGrid w:val="0"/>
              <w:spacing w:line="480" w:lineRule="exact"/>
              <w:ind w:firstLine="482" w:firstLineChars="200"/>
              <w:jc w:val="left"/>
              <w:outlineLvl w:val="1"/>
              <w:rPr>
                <w:rFonts w:ascii="仿宋" w:hAnsi="仿宋" w:eastAsia="仿宋" w:cs="仿宋"/>
                <w:b/>
                <w:sz w:val="24"/>
                <w:szCs w:val="24"/>
              </w:rPr>
            </w:pPr>
            <w:r>
              <w:rPr>
                <w:rFonts w:hint="eastAsia" w:ascii="仿宋" w:hAnsi="仿宋" w:eastAsia="仿宋" w:cs="仿宋"/>
                <w:b/>
                <w:sz w:val="24"/>
                <w:szCs w:val="24"/>
              </w:rPr>
              <w:t>2</w:t>
            </w:r>
          </w:p>
        </w:tc>
        <w:tc>
          <w:tcPr>
            <w:tcW w:w="16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napToGrid w:val="0"/>
              <w:spacing w:line="480" w:lineRule="exact"/>
              <w:jc w:val="left"/>
              <w:outlineLvl w:val="1"/>
              <w:rPr>
                <w:rFonts w:ascii="仿宋" w:hAnsi="仿宋" w:eastAsia="仿宋" w:cs="仿宋"/>
                <w:b/>
                <w:sz w:val="24"/>
                <w:szCs w:val="24"/>
              </w:rPr>
            </w:pPr>
            <w:r>
              <w:rPr>
                <w:rFonts w:hint="eastAsia" w:ascii="仿宋" w:hAnsi="仿宋" w:eastAsia="仿宋" w:cs="仿宋"/>
                <w:b/>
                <w:sz w:val="24"/>
                <w:szCs w:val="24"/>
              </w:rPr>
              <w:t>类似业绩</w:t>
            </w:r>
          </w:p>
        </w:tc>
        <w:tc>
          <w:tcPr>
            <w:tcW w:w="90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napToGrid w:val="0"/>
              <w:spacing w:line="480" w:lineRule="exact"/>
              <w:jc w:val="left"/>
              <w:outlineLvl w:val="1"/>
              <w:rPr>
                <w:rFonts w:ascii="仿宋" w:hAnsi="仿宋" w:eastAsia="仿宋" w:cs="仿宋"/>
                <w:b/>
                <w:sz w:val="24"/>
                <w:szCs w:val="24"/>
              </w:rPr>
            </w:pPr>
            <w:r>
              <w:rPr>
                <w:rFonts w:hint="eastAsia" w:ascii="仿宋" w:hAnsi="仿宋" w:eastAsia="仿宋" w:cs="仿宋"/>
                <w:b/>
                <w:sz w:val="24"/>
                <w:szCs w:val="24"/>
              </w:rPr>
              <w:t>25分</w:t>
            </w:r>
          </w:p>
        </w:tc>
        <w:tc>
          <w:tcPr>
            <w:tcW w:w="589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napToGrid w:val="0"/>
              <w:spacing w:line="480" w:lineRule="exact"/>
              <w:jc w:val="left"/>
              <w:outlineLvl w:val="1"/>
              <w:rPr>
                <w:rFonts w:ascii="仿宋" w:hAnsi="仿宋" w:eastAsia="仿宋" w:cs="仿宋"/>
                <w:b/>
                <w:sz w:val="24"/>
                <w:szCs w:val="24"/>
              </w:rPr>
            </w:pPr>
            <w:r>
              <w:rPr>
                <w:rFonts w:hint="eastAsia" w:ascii="仿宋" w:hAnsi="仿宋" w:eastAsia="仿宋" w:cs="仿宋"/>
                <w:b/>
                <w:sz w:val="24"/>
                <w:szCs w:val="24"/>
              </w:rPr>
              <w:t>供应商提供2018年1月至今（以合同签订时间为准）类似业绩（小区拆违），每有一个得5分，本项最多得25分。需提供合同或验收证明（或委托单正面评价材料），不提供或提供不完整不得分；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71" w:hRule="atLeast"/>
          <w:jc w:val="center"/>
        </w:trPr>
        <w:tc>
          <w:tcPr>
            <w:tcW w:w="83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napToGrid w:val="0"/>
              <w:spacing w:line="480" w:lineRule="exact"/>
              <w:ind w:firstLine="482" w:firstLineChars="200"/>
              <w:jc w:val="left"/>
              <w:outlineLvl w:val="1"/>
              <w:rPr>
                <w:rFonts w:ascii="仿宋" w:hAnsi="仿宋" w:eastAsia="仿宋" w:cs="仿宋"/>
                <w:b/>
                <w:sz w:val="24"/>
                <w:szCs w:val="24"/>
              </w:rPr>
            </w:pPr>
            <w:r>
              <w:rPr>
                <w:rFonts w:hint="eastAsia" w:ascii="仿宋" w:hAnsi="仿宋" w:eastAsia="仿宋" w:cs="仿宋"/>
                <w:b/>
                <w:sz w:val="24"/>
                <w:szCs w:val="24"/>
              </w:rPr>
              <w:t>3</w:t>
            </w:r>
          </w:p>
        </w:tc>
        <w:tc>
          <w:tcPr>
            <w:tcW w:w="16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napToGrid w:val="0"/>
              <w:spacing w:line="480" w:lineRule="exact"/>
              <w:jc w:val="left"/>
              <w:outlineLvl w:val="1"/>
              <w:rPr>
                <w:rFonts w:ascii="仿宋" w:hAnsi="仿宋" w:eastAsia="仿宋" w:cs="仿宋"/>
                <w:b/>
                <w:sz w:val="24"/>
                <w:szCs w:val="24"/>
              </w:rPr>
            </w:pPr>
            <w:r>
              <w:rPr>
                <w:rFonts w:hint="eastAsia" w:ascii="仿宋" w:hAnsi="仿宋" w:eastAsia="仿宋" w:cs="仿宋"/>
                <w:b/>
                <w:sz w:val="24"/>
                <w:szCs w:val="24"/>
              </w:rPr>
              <w:t>供应商履约能力</w:t>
            </w:r>
          </w:p>
        </w:tc>
        <w:tc>
          <w:tcPr>
            <w:tcW w:w="90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napToGrid w:val="0"/>
              <w:spacing w:line="480" w:lineRule="exact"/>
              <w:jc w:val="left"/>
              <w:outlineLvl w:val="1"/>
              <w:rPr>
                <w:rFonts w:ascii="仿宋" w:hAnsi="仿宋" w:eastAsia="仿宋" w:cs="仿宋"/>
                <w:b/>
                <w:sz w:val="24"/>
                <w:szCs w:val="24"/>
              </w:rPr>
            </w:pPr>
            <w:r>
              <w:rPr>
                <w:rFonts w:hint="eastAsia" w:ascii="仿宋" w:hAnsi="仿宋" w:eastAsia="仿宋" w:cs="仿宋"/>
                <w:b/>
                <w:sz w:val="24"/>
                <w:szCs w:val="24"/>
              </w:rPr>
              <w:t>8</w:t>
            </w:r>
          </w:p>
        </w:tc>
        <w:tc>
          <w:tcPr>
            <w:tcW w:w="589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napToGrid w:val="0"/>
              <w:spacing w:line="480" w:lineRule="exact"/>
              <w:jc w:val="left"/>
              <w:outlineLvl w:val="1"/>
              <w:rPr>
                <w:rFonts w:ascii="仿宋" w:hAnsi="仿宋" w:eastAsia="仿宋" w:cs="仿宋"/>
                <w:b/>
                <w:sz w:val="24"/>
                <w:szCs w:val="24"/>
              </w:rPr>
            </w:pPr>
            <w:r>
              <w:rPr>
                <w:rFonts w:hint="eastAsia" w:ascii="仿宋" w:hAnsi="仿宋" w:eastAsia="仿宋" w:cs="仿宋"/>
                <w:b/>
                <w:sz w:val="24"/>
                <w:szCs w:val="24"/>
              </w:rPr>
              <w:t>提供拆违所需机械设备证明文件（发票、租赁协议、实物照片等），对供应商拆违施工机械、设备情况进行评审打分。设备先进、性能完好的，得3-4分，设备能满足拆违作业基本要求的，得1-2分，设备机械性能较差，不能满足作业要求的，得0分；</w:t>
            </w:r>
          </w:p>
          <w:p>
            <w:pPr>
              <w:snapToGrid w:val="0"/>
              <w:spacing w:line="480" w:lineRule="exact"/>
              <w:jc w:val="left"/>
              <w:outlineLvl w:val="1"/>
              <w:rPr>
                <w:rFonts w:ascii="仿宋" w:hAnsi="仿宋" w:eastAsia="仿宋" w:cs="仿宋"/>
                <w:b/>
                <w:sz w:val="24"/>
                <w:szCs w:val="24"/>
              </w:rPr>
            </w:pPr>
            <w:r>
              <w:rPr>
                <w:rFonts w:hint="eastAsia" w:ascii="仿宋" w:hAnsi="仿宋" w:eastAsia="仿宋" w:cs="仿宋"/>
                <w:b/>
                <w:sz w:val="24"/>
                <w:szCs w:val="24"/>
              </w:rPr>
              <w:t>对供应商拆违施工人员综合素质进行对比评审，包括社保、工伤保险缴纳情况，意外商业保险投保情况，施工人员拆违经验等，优3-4分，良1-2分，一般0-1分。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29" w:hRule="atLeast"/>
          <w:jc w:val="center"/>
        </w:trPr>
        <w:tc>
          <w:tcPr>
            <w:tcW w:w="83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napToGrid w:val="0"/>
              <w:spacing w:line="480" w:lineRule="exact"/>
              <w:ind w:firstLine="482" w:firstLineChars="200"/>
              <w:jc w:val="left"/>
              <w:outlineLvl w:val="1"/>
              <w:rPr>
                <w:rFonts w:ascii="仿宋" w:hAnsi="仿宋" w:eastAsia="仿宋" w:cs="仿宋"/>
                <w:b/>
                <w:sz w:val="24"/>
                <w:szCs w:val="24"/>
              </w:rPr>
            </w:pPr>
            <w:r>
              <w:rPr>
                <w:rFonts w:hint="eastAsia" w:ascii="仿宋" w:hAnsi="仿宋" w:eastAsia="仿宋" w:cs="仿宋"/>
                <w:b/>
                <w:sz w:val="24"/>
                <w:szCs w:val="24"/>
              </w:rPr>
              <w:t>4</w:t>
            </w:r>
          </w:p>
        </w:tc>
        <w:tc>
          <w:tcPr>
            <w:tcW w:w="16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napToGrid w:val="0"/>
              <w:spacing w:line="480" w:lineRule="exact"/>
              <w:jc w:val="left"/>
              <w:outlineLvl w:val="1"/>
              <w:rPr>
                <w:rFonts w:ascii="仿宋" w:hAnsi="仿宋" w:eastAsia="仿宋" w:cs="仿宋"/>
                <w:b/>
                <w:sz w:val="24"/>
                <w:szCs w:val="24"/>
              </w:rPr>
            </w:pPr>
            <w:r>
              <w:rPr>
                <w:rFonts w:hint="eastAsia" w:ascii="仿宋" w:hAnsi="仿宋" w:eastAsia="仿宋" w:cs="仿宋"/>
                <w:b/>
                <w:sz w:val="24"/>
                <w:szCs w:val="24"/>
              </w:rPr>
              <w:t>服务方案及承诺</w:t>
            </w:r>
          </w:p>
        </w:tc>
        <w:tc>
          <w:tcPr>
            <w:tcW w:w="90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napToGrid w:val="0"/>
              <w:spacing w:line="480" w:lineRule="exact"/>
              <w:jc w:val="left"/>
              <w:outlineLvl w:val="1"/>
              <w:rPr>
                <w:rFonts w:ascii="仿宋" w:hAnsi="仿宋" w:eastAsia="仿宋" w:cs="仿宋"/>
                <w:b/>
                <w:sz w:val="24"/>
                <w:szCs w:val="24"/>
              </w:rPr>
            </w:pPr>
            <w:r>
              <w:rPr>
                <w:rFonts w:hint="eastAsia" w:ascii="仿宋" w:hAnsi="仿宋" w:eastAsia="仿宋" w:cs="仿宋"/>
                <w:b/>
                <w:sz w:val="24"/>
                <w:szCs w:val="24"/>
              </w:rPr>
              <w:t>14</w:t>
            </w:r>
          </w:p>
        </w:tc>
        <w:tc>
          <w:tcPr>
            <w:tcW w:w="589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napToGrid w:val="0"/>
              <w:spacing w:line="480" w:lineRule="exact"/>
              <w:jc w:val="left"/>
              <w:outlineLvl w:val="1"/>
              <w:rPr>
                <w:rFonts w:ascii="仿宋" w:hAnsi="仿宋" w:eastAsia="仿宋" w:cs="仿宋"/>
                <w:b/>
                <w:sz w:val="24"/>
                <w:szCs w:val="24"/>
              </w:rPr>
            </w:pPr>
            <w:r>
              <w:rPr>
                <w:rFonts w:hint="eastAsia" w:ascii="仿宋" w:hAnsi="仿宋" w:eastAsia="仿宋" w:cs="仿宋"/>
                <w:b/>
                <w:sz w:val="24"/>
                <w:szCs w:val="24"/>
              </w:rPr>
              <w:t>对供应商拆违施工进度安排合理性、质量控制措施和安全管理、文明施工方案是否明确、可操作性等服务响应方案进行评审，优5-7分，良3-4分，一般0-2分。</w:t>
            </w:r>
          </w:p>
          <w:p>
            <w:pPr>
              <w:snapToGrid w:val="0"/>
              <w:spacing w:line="480" w:lineRule="exact"/>
              <w:jc w:val="left"/>
              <w:outlineLvl w:val="1"/>
              <w:rPr>
                <w:rFonts w:ascii="仿宋" w:hAnsi="仿宋" w:eastAsia="仿宋" w:cs="仿宋"/>
                <w:b/>
                <w:sz w:val="24"/>
                <w:szCs w:val="24"/>
              </w:rPr>
            </w:pPr>
            <w:r>
              <w:rPr>
                <w:rFonts w:hint="eastAsia" w:ascii="仿宋" w:hAnsi="仿宋" w:eastAsia="仿宋" w:cs="仿宋"/>
                <w:b/>
                <w:sz w:val="24"/>
                <w:szCs w:val="24"/>
              </w:rPr>
              <w:t>对供应商配合街办拆违服务响应方案和相关协作措施进行评审，优5-7分，良3-4分，一般0-2分。</w:t>
            </w:r>
          </w:p>
        </w:tc>
      </w:tr>
    </w:tbl>
    <w:p>
      <w:pPr>
        <w:snapToGrid w:val="0"/>
        <w:spacing w:line="480" w:lineRule="exact"/>
        <w:ind w:firstLine="482" w:firstLineChars="200"/>
        <w:outlineLvl w:val="1"/>
        <w:rPr>
          <w:rFonts w:ascii="仿宋" w:hAnsi="仿宋" w:eastAsia="仿宋" w:cs="仿宋"/>
          <w:b/>
          <w:sz w:val="24"/>
          <w:szCs w:val="24"/>
        </w:rPr>
      </w:pPr>
    </w:p>
    <w:p>
      <w:pPr>
        <w:snapToGrid w:val="0"/>
        <w:spacing w:line="480" w:lineRule="exact"/>
        <w:ind w:firstLine="241" w:firstLineChars="100"/>
        <w:outlineLvl w:val="1"/>
        <w:rPr>
          <w:rFonts w:ascii="仿宋" w:hAnsi="仿宋" w:eastAsia="仿宋" w:cs="仿宋"/>
          <w:b/>
          <w:sz w:val="24"/>
          <w:szCs w:val="24"/>
        </w:rPr>
      </w:pPr>
      <w:r>
        <w:rPr>
          <w:rFonts w:hint="eastAsia" w:ascii="仿宋" w:hAnsi="仿宋" w:eastAsia="仿宋" w:cs="仿宋"/>
          <w:b/>
          <w:sz w:val="24"/>
          <w:szCs w:val="24"/>
        </w:rPr>
        <w:t>（二）商务报价响应评分：（50分）</w:t>
      </w:r>
    </w:p>
    <w:p>
      <w:pPr>
        <w:widowControl/>
        <w:snapToGrid w:val="0"/>
        <w:spacing w:line="480" w:lineRule="exact"/>
        <w:ind w:firstLine="470" w:firstLineChars="196"/>
        <w:jc w:val="left"/>
        <w:rPr>
          <w:rFonts w:ascii="仿宋" w:hAnsi="仿宋" w:eastAsia="仿宋" w:cs="仿宋"/>
          <w:sz w:val="24"/>
          <w:szCs w:val="24"/>
          <w:lang w:val="zh-CN"/>
        </w:rPr>
      </w:pPr>
      <w:r>
        <w:rPr>
          <w:rFonts w:hint="eastAsia" w:ascii="仿宋" w:hAnsi="仿宋" w:eastAsia="仿宋" w:cs="仿宋"/>
          <w:sz w:val="24"/>
          <w:szCs w:val="24"/>
          <w:lang w:val="zh-CN"/>
        </w:rPr>
        <w:t xml:space="preserve">    1、采取按面积包定拆除的方式，楼顶违建200元∕㎡、地面违建（院内、院外违建）120元∕㎡，空调移机300元/台（不含外加管），拆违面积以测绘公司测绘面积为准；</w:t>
      </w:r>
    </w:p>
    <w:p>
      <w:pPr>
        <w:widowControl/>
        <w:snapToGrid w:val="0"/>
        <w:spacing w:line="480" w:lineRule="exact"/>
        <w:ind w:firstLine="470" w:firstLineChars="196"/>
        <w:jc w:val="left"/>
        <w:rPr>
          <w:rFonts w:ascii="仿宋" w:hAnsi="仿宋" w:eastAsia="仿宋" w:cs="仿宋"/>
          <w:kern w:val="0"/>
          <w:sz w:val="24"/>
          <w:szCs w:val="24"/>
        </w:rPr>
      </w:pPr>
      <w:r>
        <w:rPr>
          <w:rFonts w:hint="eastAsia" w:ascii="仿宋" w:hAnsi="仿宋" w:eastAsia="仿宋" w:cs="仿宋"/>
          <w:sz w:val="24"/>
          <w:szCs w:val="24"/>
          <w:lang w:val="zh-CN"/>
        </w:rPr>
        <w:t>2、其他特殊情况的违章建筑物（广告）等的拆除按照点工另行结算：</w:t>
      </w:r>
      <w:r>
        <w:rPr>
          <w:rFonts w:hint="eastAsia" w:ascii="仿宋" w:hAnsi="仿宋" w:eastAsia="仿宋" w:cs="仿宋"/>
          <w:sz w:val="24"/>
          <w:szCs w:val="24"/>
        </w:rPr>
        <w:t>（1）人员工资：330元/天；（2）清运车辆：1300元/天辆；（3）汽割：400元/组（含气体）；（4）吊机（8吨）1600元/天辆；</w:t>
      </w:r>
      <w:r>
        <w:rPr>
          <w:rFonts w:hint="eastAsia" w:ascii="仿宋" w:hAnsi="仿宋" w:eastAsia="仿宋" w:cs="仿宋"/>
          <w:color w:val="auto"/>
          <w:sz w:val="24"/>
          <w:szCs w:val="24"/>
        </w:rPr>
        <w:t>（5）吊机（16吨）1800元/天辆；（6）吊机（25吨）：2000元/天辆；（7）0.6 m³小型挖掘机/铲车：2000元/天辆；</w:t>
      </w:r>
      <w:r>
        <w:rPr>
          <w:rFonts w:hint="eastAsia" w:ascii="仿宋" w:hAnsi="仿宋" w:eastAsia="仿宋" w:cs="仿宋"/>
          <w:sz w:val="24"/>
          <w:szCs w:val="24"/>
        </w:rPr>
        <w:t>未按要求报价、</w:t>
      </w:r>
      <w:r>
        <w:rPr>
          <w:rFonts w:hint="eastAsia" w:ascii="仿宋" w:hAnsi="仿宋" w:eastAsia="仿宋" w:cs="仿宋"/>
          <w:kern w:val="0"/>
          <w:sz w:val="24"/>
          <w:szCs w:val="24"/>
        </w:rPr>
        <w:t>最终报价超过采购预算的为无效响应文件。</w:t>
      </w:r>
    </w:p>
    <w:tbl>
      <w:tblPr>
        <w:tblStyle w:val="52"/>
        <w:tblW w:w="0" w:type="auto"/>
        <w:tblInd w:w="3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71"/>
        <w:gridCol w:w="3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1" w:type="dxa"/>
          </w:tcPr>
          <w:p>
            <w:pPr>
              <w:pStyle w:val="124"/>
              <w:jc w:val="center"/>
              <w:rPr>
                <w:rFonts w:ascii="仿宋" w:hAnsi="仿宋" w:eastAsia="仿宋" w:cs="仿宋"/>
                <w:lang w:val="zh-CN"/>
              </w:rPr>
            </w:pPr>
            <w:r>
              <w:rPr>
                <w:rFonts w:hint="eastAsia" w:ascii="仿宋" w:hAnsi="仿宋" w:eastAsia="仿宋" w:cs="仿宋"/>
                <w:lang w:val="zh-CN"/>
              </w:rPr>
              <w:t>名称</w:t>
            </w:r>
          </w:p>
        </w:tc>
        <w:tc>
          <w:tcPr>
            <w:tcW w:w="3090" w:type="dxa"/>
          </w:tcPr>
          <w:p>
            <w:pPr>
              <w:pStyle w:val="124"/>
              <w:jc w:val="center"/>
              <w:rPr>
                <w:rFonts w:ascii="仿宋" w:hAnsi="仿宋" w:eastAsia="仿宋" w:cs="仿宋"/>
                <w:lang w:val="zh-CN"/>
              </w:rPr>
            </w:pPr>
            <w:r>
              <w:rPr>
                <w:rFonts w:hint="eastAsia" w:ascii="仿宋" w:hAnsi="仿宋" w:eastAsia="仿宋" w:cs="仿宋"/>
                <w:lang w:val="zh-CN"/>
              </w:rPr>
              <w:t>报价占商务标权重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1" w:type="dxa"/>
          </w:tcPr>
          <w:p>
            <w:pPr>
              <w:pStyle w:val="124"/>
              <w:jc w:val="center"/>
              <w:rPr>
                <w:rFonts w:ascii="仿宋" w:hAnsi="仿宋" w:eastAsia="仿宋" w:cs="仿宋"/>
                <w:lang w:val="zh-CN"/>
              </w:rPr>
            </w:pPr>
            <w:r>
              <w:rPr>
                <w:rFonts w:hint="eastAsia" w:ascii="仿宋" w:hAnsi="仿宋" w:eastAsia="仿宋" w:cs="仿宋"/>
                <w:lang w:val="zh-CN"/>
              </w:rPr>
              <w:t>楼顶违建</w:t>
            </w:r>
          </w:p>
        </w:tc>
        <w:tc>
          <w:tcPr>
            <w:tcW w:w="3090" w:type="dxa"/>
          </w:tcPr>
          <w:p>
            <w:pPr>
              <w:pStyle w:val="124"/>
              <w:jc w:val="center"/>
              <w:rPr>
                <w:rFonts w:ascii="仿宋" w:hAnsi="仿宋" w:eastAsia="仿宋" w:cs="仿宋"/>
              </w:rPr>
            </w:pPr>
            <w:r>
              <w:rPr>
                <w:rFonts w:hint="eastAsia" w:ascii="仿宋" w:hAnsi="仿宋" w:eastAsia="仿宋" w:cs="仿宋"/>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1" w:type="dxa"/>
          </w:tcPr>
          <w:p>
            <w:pPr>
              <w:pStyle w:val="124"/>
              <w:jc w:val="center"/>
              <w:rPr>
                <w:rFonts w:ascii="仿宋" w:hAnsi="仿宋" w:eastAsia="仿宋" w:cs="仿宋"/>
                <w:lang w:val="zh-CN"/>
              </w:rPr>
            </w:pPr>
            <w:r>
              <w:rPr>
                <w:rFonts w:hint="eastAsia" w:ascii="仿宋" w:hAnsi="仿宋" w:eastAsia="仿宋" w:cs="仿宋"/>
                <w:lang w:val="zh-CN"/>
              </w:rPr>
              <w:t>地面违建（院内、院外违建）</w:t>
            </w:r>
          </w:p>
        </w:tc>
        <w:tc>
          <w:tcPr>
            <w:tcW w:w="3090" w:type="dxa"/>
          </w:tcPr>
          <w:p>
            <w:pPr>
              <w:pStyle w:val="124"/>
              <w:jc w:val="center"/>
              <w:rPr>
                <w:rFonts w:ascii="仿宋" w:hAnsi="仿宋" w:eastAsia="仿宋" w:cs="仿宋"/>
                <w:lang w:val="zh-CN"/>
              </w:rPr>
            </w:pPr>
            <w:r>
              <w:rPr>
                <w:rFonts w:hint="eastAsia" w:ascii="仿宋" w:hAnsi="仿宋" w:eastAsia="仿宋" w:cs="仿宋"/>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1" w:type="dxa"/>
          </w:tcPr>
          <w:p>
            <w:pPr>
              <w:pStyle w:val="124"/>
              <w:jc w:val="center"/>
              <w:rPr>
                <w:rFonts w:ascii="仿宋" w:hAnsi="仿宋" w:eastAsia="仿宋" w:cs="仿宋"/>
                <w:lang w:val="zh-CN"/>
              </w:rPr>
            </w:pPr>
            <w:r>
              <w:rPr>
                <w:rFonts w:hint="eastAsia" w:ascii="仿宋" w:hAnsi="仿宋" w:eastAsia="仿宋" w:cs="仿宋"/>
                <w:lang w:val="zh-CN"/>
              </w:rPr>
              <w:t>空调移机</w:t>
            </w:r>
          </w:p>
        </w:tc>
        <w:tc>
          <w:tcPr>
            <w:tcW w:w="3090" w:type="dxa"/>
          </w:tcPr>
          <w:p>
            <w:pPr>
              <w:jc w:val="center"/>
              <w:rPr>
                <w:rFonts w:ascii="仿宋" w:hAnsi="仿宋" w:eastAsia="仿宋" w:cs="仿宋"/>
                <w:sz w:val="24"/>
                <w:szCs w:val="24"/>
                <w:lang w:val="zh-CN"/>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1" w:type="dxa"/>
          </w:tcPr>
          <w:p>
            <w:pPr>
              <w:pStyle w:val="124"/>
              <w:jc w:val="center"/>
              <w:rPr>
                <w:rFonts w:ascii="仿宋" w:hAnsi="仿宋" w:eastAsia="仿宋" w:cs="仿宋"/>
                <w:lang w:val="zh-CN"/>
              </w:rPr>
            </w:pPr>
            <w:r>
              <w:rPr>
                <w:rFonts w:hint="eastAsia" w:ascii="仿宋" w:hAnsi="仿宋" w:eastAsia="仿宋" w:cs="仿宋"/>
                <w:lang w:val="zh-CN"/>
              </w:rPr>
              <w:t>人员工资</w:t>
            </w:r>
          </w:p>
        </w:tc>
        <w:tc>
          <w:tcPr>
            <w:tcW w:w="3090" w:type="dxa"/>
          </w:tcPr>
          <w:p>
            <w:pPr>
              <w:jc w:val="center"/>
              <w:rPr>
                <w:rFonts w:ascii="仿宋" w:hAnsi="仿宋" w:eastAsia="仿宋" w:cs="仿宋"/>
                <w:sz w:val="24"/>
                <w:szCs w:val="24"/>
                <w:lang w:val="zh-CN"/>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1" w:type="dxa"/>
          </w:tcPr>
          <w:p>
            <w:pPr>
              <w:pStyle w:val="124"/>
              <w:jc w:val="center"/>
              <w:rPr>
                <w:rFonts w:ascii="仿宋" w:hAnsi="仿宋" w:eastAsia="仿宋" w:cs="仿宋"/>
                <w:lang w:val="zh-CN"/>
              </w:rPr>
            </w:pPr>
            <w:r>
              <w:rPr>
                <w:rFonts w:hint="eastAsia" w:ascii="仿宋" w:hAnsi="仿宋" w:eastAsia="仿宋" w:cs="仿宋"/>
                <w:lang w:val="zh-CN"/>
              </w:rPr>
              <w:t>清运车辆</w:t>
            </w:r>
          </w:p>
        </w:tc>
        <w:tc>
          <w:tcPr>
            <w:tcW w:w="3090" w:type="dxa"/>
          </w:tcPr>
          <w:p>
            <w:pPr>
              <w:jc w:val="center"/>
              <w:rPr>
                <w:rFonts w:ascii="仿宋" w:hAnsi="仿宋" w:eastAsia="仿宋" w:cs="仿宋"/>
                <w:sz w:val="24"/>
                <w:szCs w:val="24"/>
                <w:lang w:val="zh-CN"/>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1" w:type="dxa"/>
          </w:tcPr>
          <w:p>
            <w:pPr>
              <w:pStyle w:val="124"/>
              <w:jc w:val="center"/>
              <w:rPr>
                <w:rFonts w:ascii="仿宋" w:hAnsi="仿宋" w:eastAsia="仿宋" w:cs="仿宋"/>
                <w:lang w:val="zh-CN"/>
              </w:rPr>
            </w:pPr>
            <w:r>
              <w:rPr>
                <w:rFonts w:hint="eastAsia" w:ascii="仿宋" w:hAnsi="仿宋" w:eastAsia="仿宋" w:cs="仿宋"/>
                <w:lang w:val="zh-CN"/>
              </w:rPr>
              <w:t>汽割</w:t>
            </w:r>
          </w:p>
        </w:tc>
        <w:tc>
          <w:tcPr>
            <w:tcW w:w="3090" w:type="dxa"/>
          </w:tcPr>
          <w:p>
            <w:pPr>
              <w:jc w:val="center"/>
              <w:rPr>
                <w:rFonts w:ascii="仿宋" w:hAnsi="仿宋" w:eastAsia="仿宋" w:cs="仿宋"/>
                <w:sz w:val="24"/>
                <w:szCs w:val="24"/>
                <w:lang w:val="zh-CN"/>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1" w:type="dxa"/>
          </w:tcPr>
          <w:p>
            <w:pPr>
              <w:pStyle w:val="124"/>
              <w:jc w:val="center"/>
              <w:rPr>
                <w:rFonts w:ascii="仿宋" w:hAnsi="仿宋" w:eastAsia="仿宋" w:cs="仿宋"/>
                <w:lang w:val="zh-CN"/>
              </w:rPr>
            </w:pPr>
            <w:r>
              <w:rPr>
                <w:rFonts w:hint="eastAsia" w:ascii="仿宋" w:hAnsi="仿宋" w:eastAsia="仿宋" w:cs="仿宋"/>
                <w:lang w:val="zh-CN"/>
              </w:rPr>
              <w:t>吊机（8吨）</w:t>
            </w:r>
          </w:p>
        </w:tc>
        <w:tc>
          <w:tcPr>
            <w:tcW w:w="3090" w:type="dxa"/>
          </w:tcPr>
          <w:p>
            <w:pPr>
              <w:jc w:val="center"/>
              <w:rPr>
                <w:rFonts w:ascii="仿宋" w:hAnsi="仿宋" w:eastAsia="仿宋" w:cs="仿宋"/>
                <w:sz w:val="24"/>
                <w:szCs w:val="24"/>
                <w:lang w:val="zh-CN"/>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3771" w:type="dxa"/>
          </w:tcPr>
          <w:p>
            <w:pPr>
              <w:pStyle w:val="124"/>
              <w:jc w:val="center"/>
              <w:rPr>
                <w:rFonts w:ascii="仿宋" w:hAnsi="仿宋" w:eastAsia="仿宋" w:cs="仿宋"/>
                <w:lang w:val="zh-CN"/>
              </w:rPr>
            </w:pPr>
            <w:r>
              <w:rPr>
                <w:rFonts w:hint="eastAsia" w:ascii="仿宋" w:hAnsi="仿宋" w:eastAsia="仿宋" w:cs="仿宋"/>
                <w:lang w:val="zh-CN"/>
              </w:rPr>
              <w:t>吊机（16吨）</w:t>
            </w:r>
          </w:p>
        </w:tc>
        <w:tc>
          <w:tcPr>
            <w:tcW w:w="3090" w:type="dxa"/>
          </w:tcPr>
          <w:p>
            <w:pPr>
              <w:jc w:val="center"/>
              <w:rPr>
                <w:rFonts w:ascii="仿宋" w:hAnsi="仿宋" w:eastAsia="仿宋" w:cs="仿宋"/>
                <w:sz w:val="24"/>
                <w:szCs w:val="24"/>
                <w:lang w:val="zh-CN"/>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1" w:type="dxa"/>
          </w:tcPr>
          <w:p>
            <w:pPr>
              <w:pStyle w:val="124"/>
              <w:jc w:val="center"/>
              <w:rPr>
                <w:rFonts w:ascii="仿宋" w:hAnsi="仿宋" w:eastAsia="仿宋" w:cs="仿宋"/>
                <w:lang w:val="zh-CN"/>
              </w:rPr>
            </w:pPr>
            <w:r>
              <w:rPr>
                <w:rFonts w:hint="eastAsia" w:ascii="仿宋" w:hAnsi="仿宋" w:eastAsia="仿宋" w:cs="仿宋"/>
                <w:lang w:val="zh-CN"/>
              </w:rPr>
              <w:t>吊机（25吨）</w:t>
            </w:r>
          </w:p>
        </w:tc>
        <w:tc>
          <w:tcPr>
            <w:tcW w:w="3090" w:type="dxa"/>
          </w:tcPr>
          <w:p>
            <w:pPr>
              <w:jc w:val="center"/>
              <w:rPr>
                <w:rFonts w:ascii="仿宋" w:hAnsi="仿宋" w:eastAsia="仿宋" w:cs="仿宋"/>
                <w:sz w:val="24"/>
                <w:szCs w:val="24"/>
                <w:lang w:val="zh-CN"/>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1" w:type="dxa"/>
          </w:tcPr>
          <w:p>
            <w:pPr>
              <w:pStyle w:val="124"/>
              <w:jc w:val="center"/>
              <w:rPr>
                <w:rFonts w:ascii="仿宋" w:hAnsi="仿宋" w:eastAsia="仿宋" w:cs="仿宋"/>
                <w:lang w:val="zh-CN"/>
              </w:rPr>
            </w:pPr>
            <w:r>
              <w:rPr>
                <w:rFonts w:hint="eastAsia" w:ascii="仿宋" w:hAnsi="仿宋" w:eastAsia="仿宋" w:cs="仿宋"/>
                <w:lang w:val="zh-CN"/>
              </w:rPr>
              <w:t>0.6 m³小型挖掘机/铲车</w:t>
            </w:r>
          </w:p>
        </w:tc>
        <w:tc>
          <w:tcPr>
            <w:tcW w:w="3090" w:type="dxa"/>
          </w:tcPr>
          <w:p>
            <w:pPr>
              <w:jc w:val="center"/>
              <w:rPr>
                <w:rFonts w:ascii="仿宋" w:hAnsi="仿宋" w:eastAsia="仿宋" w:cs="仿宋"/>
                <w:sz w:val="24"/>
                <w:szCs w:val="24"/>
                <w:lang w:val="zh-CN"/>
              </w:rPr>
            </w:pPr>
            <w:r>
              <w:rPr>
                <w:rFonts w:hint="eastAsia" w:ascii="仿宋" w:hAnsi="仿宋" w:eastAsia="仿宋" w:cs="仿宋"/>
                <w:sz w:val="24"/>
                <w:szCs w:val="24"/>
              </w:rPr>
              <w:t>10%</w:t>
            </w:r>
          </w:p>
        </w:tc>
      </w:tr>
    </w:tbl>
    <w:p>
      <w:pPr>
        <w:pStyle w:val="124"/>
        <w:rPr>
          <w:rFonts w:ascii="仿宋" w:hAnsi="仿宋" w:eastAsia="仿宋" w:cs="仿宋"/>
          <w:lang w:val="zh-CN"/>
        </w:rPr>
      </w:pPr>
    </w:p>
    <w:p>
      <w:pPr>
        <w:spacing w:line="360" w:lineRule="auto"/>
        <w:jc w:val="left"/>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zh-CN"/>
        </w:rPr>
        <w:t>、满足磋商文件要求且最后报价最低</w:t>
      </w:r>
      <w:r>
        <w:rPr>
          <w:rFonts w:hint="eastAsia" w:ascii="仿宋" w:hAnsi="仿宋" w:eastAsia="仿宋" w:cs="仿宋"/>
          <w:sz w:val="24"/>
          <w:szCs w:val="24"/>
        </w:rPr>
        <w:t>的供应商的价格为磋商基准价，其商务报价</w:t>
      </w:r>
      <w:r>
        <w:rPr>
          <w:rFonts w:hint="eastAsia" w:ascii="仿宋" w:hAnsi="仿宋" w:eastAsia="仿宋" w:cs="仿宋"/>
          <w:kern w:val="0"/>
          <w:sz w:val="24"/>
          <w:szCs w:val="24"/>
        </w:rPr>
        <w:t>响应</w:t>
      </w:r>
      <w:r>
        <w:rPr>
          <w:rFonts w:hint="eastAsia" w:ascii="仿宋" w:hAnsi="仿宋" w:eastAsia="仿宋" w:cs="仿宋"/>
          <w:sz w:val="24"/>
          <w:szCs w:val="24"/>
        </w:rPr>
        <w:t>分为满分50分。其他供应商的商务报价</w:t>
      </w:r>
      <w:r>
        <w:rPr>
          <w:rFonts w:hint="eastAsia" w:ascii="仿宋" w:hAnsi="仿宋" w:eastAsia="仿宋" w:cs="仿宋"/>
          <w:kern w:val="0"/>
          <w:sz w:val="24"/>
          <w:szCs w:val="24"/>
        </w:rPr>
        <w:t>响应</w:t>
      </w:r>
      <w:r>
        <w:rPr>
          <w:rFonts w:hint="eastAsia" w:ascii="仿宋" w:hAnsi="仿宋" w:eastAsia="仿宋" w:cs="仿宋"/>
          <w:sz w:val="24"/>
          <w:szCs w:val="24"/>
        </w:rPr>
        <w:t>分统一按照下列公式计算：</w:t>
      </w:r>
    </w:p>
    <w:p>
      <w:pPr>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商务报价</w:t>
      </w:r>
      <w:r>
        <w:rPr>
          <w:rFonts w:hint="eastAsia" w:ascii="仿宋" w:hAnsi="仿宋" w:eastAsia="仿宋" w:cs="仿宋"/>
          <w:b/>
          <w:kern w:val="0"/>
          <w:sz w:val="24"/>
          <w:szCs w:val="24"/>
        </w:rPr>
        <w:t>响应</w:t>
      </w:r>
      <w:r>
        <w:rPr>
          <w:rFonts w:hint="eastAsia" w:ascii="仿宋" w:hAnsi="仿宋" w:eastAsia="仿宋" w:cs="仿宋"/>
          <w:b/>
          <w:sz w:val="24"/>
          <w:szCs w:val="24"/>
        </w:rPr>
        <w:t>分 =（磋商基准价/最后磋商报价）×50%×100</w:t>
      </w:r>
    </w:p>
    <w:p>
      <w:pPr>
        <w:widowControl/>
        <w:spacing w:line="360" w:lineRule="auto"/>
        <w:ind w:firstLine="241" w:firstLineChars="100"/>
        <w:jc w:val="left"/>
        <w:rPr>
          <w:rFonts w:ascii="仿宋" w:hAnsi="仿宋" w:eastAsia="仿宋" w:cs="仿宋"/>
          <w:sz w:val="24"/>
          <w:szCs w:val="24"/>
        </w:rPr>
      </w:pPr>
      <w:r>
        <w:rPr>
          <w:rFonts w:hint="eastAsia" w:ascii="仿宋" w:hAnsi="仿宋" w:eastAsia="仿宋" w:cs="仿宋"/>
          <w:b/>
          <w:color w:val="000000"/>
          <w:kern w:val="0"/>
          <w:sz w:val="24"/>
          <w:szCs w:val="24"/>
        </w:rPr>
        <w:t xml:space="preserve">（三）政府采购政策功能落实 </w:t>
      </w:r>
    </w:p>
    <w:p>
      <w:pPr>
        <w:widowControl/>
        <w:spacing w:line="360" w:lineRule="auto"/>
        <w:jc w:val="left"/>
        <w:rPr>
          <w:rFonts w:ascii="仿宋" w:hAnsi="仿宋" w:eastAsia="仿宋" w:cs="仿宋"/>
          <w:sz w:val="24"/>
          <w:szCs w:val="24"/>
        </w:rPr>
      </w:pPr>
      <w:r>
        <w:rPr>
          <w:rFonts w:hint="eastAsia" w:ascii="仿宋" w:hAnsi="仿宋" w:eastAsia="仿宋" w:cs="仿宋"/>
          <w:color w:val="000000"/>
          <w:kern w:val="0"/>
          <w:sz w:val="24"/>
          <w:szCs w:val="24"/>
        </w:rPr>
        <w:t xml:space="preserve">1、小微型企业价格扣除 </w:t>
      </w:r>
    </w:p>
    <w:p>
      <w:pPr>
        <w:widowControl/>
        <w:spacing w:line="360" w:lineRule="auto"/>
        <w:jc w:val="left"/>
        <w:rPr>
          <w:rFonts w:ascii="仿宋" w:hAnsi="仿宋" w:eastAsia="仿宋" w:cs="仿宋"/>
          <w:sz w:val="24"/>
          <w:szCs w:val="24"/>
        </w:rPr>
      </w:pPr>
      <w:r>
        <w:rPr>
          <w:rFonts w:hint="eastAsia" w:ascii="仿宋" w:hAnsi="仿宋" w:eastAsia="仿宋" w:cs="仿宋"/>
          <w:color w:val="000000"/>
          <w:kern w:val="0"/>
          <w:sz w:val="24"/>
          <w:szCs w:val="24"/>
        </w:rPr>
        <w:t xml:space="preserve">（1）本项目对小型和微型企业产品给予 6%的扣除价格（疫情防控期间按照 10%执行），用扣除后的价格参与评审。 </w:t>
      </w:r>
    </w:p>
    <w:p>
      <w:pPr>
        <w:widowControl/>
        <w:spacing w:line="360" w:lineRule="auto"/>
        <w:jc w:val="left"/>
        <w:rPr>
          <w:rFonts w:ascii="仿宋" w:hAnsi="仿宋" w:eastAsia="仿宋" w:cs="仿宋"/>
          <w:sz w:val="24"/>
          <w:szCs w:val="24"/>
        </w:rPr>
      </w:pPr>
      <w:r>
        <w:rPr>
          <w:rFonts w:hint="eastAsia" w:ascii="仿宋" w:hAnsi="仿宋" w:eastAsia="仿宋" w:cs="仿宋"/>
          <w:color w:val="000000"/>
          <w:kern w:val="0"/>
          <w:sz w:val="24"/>
          <w:szCs w:val="24"/>
        </w:rPr>
        <w:t xml:space="preserve">（2）供应商需按照采购文件的要求提供相应的《小型、微型企业声明函》。 </w:t>
      </w:r>
    </w:p>
    <w:p>
      <w:pPr>
        <w:widowControl/>
        <w:spacing w:line="360" w:lineRule="auto"/>
        <w:jc w:val="left"/>
        <w:rPr>
          <w:rFonts w:ascii="仿宋" w:hAnsi="仿宋" w:eastAsia="仿宋" w:cs="仿宋"/>
          <w:sz w:val="24"/>
          <w:szCs w:val="24"/>
        </w:rPr>
      </w:pPr>
      <w:r>
        <w:rPr>
          <w:rFonts w:hint="eastAsia" w:ascii="仿宋" w:hAnsi="仿宋" w:eastAsia="仿宋" w:cs="仿宋"/>
          <w:color w:val="000000"/>
          <w:kern w:val="0"/>
          <w:sz w:val="24"/>
          <w:szCs w:val="24"/>
        </w:rPr>
        <w:t xml:space="preserve">（3）企业标准请参照《关于印发中小企业划型标准规定的通知》（工信部联企业[2011]300 号）文件规定自行填写。 </w:t>
      </w:r>
    </w:p>
    <w:p>
      <w:pPr>
        <w:snapToGrid w:val="0"/>
        <w:spacing w:line="480" w:lineRule="exact"/>
        <w:ind w:firstLine="482" w:firstLineChars="200"/>
        <w:outlineLvl w:val="1"/>
        <w:rPr>
          <w:rFonts w:ascii="仿宋" w:hAnsi="仿宋" w:eastAsia="仿宋" w:cs="仿宋"/>
          <w:b/>
          <w:sz w:val="24"/>
          <w:szCs w:val="24"/>
        </w:rPr>
      </w:pPr>
      <w:r>
        <w:rPr>
          <w:rFonts w:hint="eastAsia" w:ascii="仿宋" w:hAnsi="仿宋" w:eastAsia="仿宋" w:cs="仿宋"/>
          <w:b/>
          <w:sz w:val="24"/>
          <w:szCs w:val="24"/>
        </w:rPr>
        <w:t>六、出现下列情形之一的，作无效标处理</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1、响应文件未按磋商文件要求装订、密封、签署、盖章及主要资料不齐全的；</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2、响应文件的资料有虚报或者谎报的；</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3、响应文件中资格审查文件及技术响应文件出现磋商报价的内容；</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4、不具备磋商文件规定的资格要求的；</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5、响应文件有重大漏项或重大不合理的；</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6、项目技术、方案不满足项目需求中的要求，有重大偏离或保留的；</w:t>
      </w:r>
    </w:p>
    <w:p>
      <w:pPr>
        <w:widowControl/>
        <w:snapToGrid w:val="0"/>
        <w:spacing w:line="480" w:lineRule="exact"/>
        <w:ind w:firstLine="470" w:firstLineChars="196"/>
        <w:jc w:val="left"/>
        <w:rPr>
          <w:rFonts w:ascii="仿宋" w:hAnsi="仿宋" w:eastAsia="仿宋" w:cs="仿宋"/>
          <w:sz w:val="24"/>
          <w:szCs w:val="24"/>
        </w:rPr>
      </w:pPr>
      <w:r>
        <w:rPr>
          <w:rFonts w:hint="eastAsia" w:ascii="仿宋" w:hAnsi="仿宋" w:eastAsia="仿宋" w:cs="仿宋"/>
          <w:sz w:val="24"/>
          <w:szCs w:val="24"/>
        </w:rPr>
        <w:t>7、未按要求报价、</w:t>
      </w:r>
      <w:r>
        <w:rPr>
          <w:rFonts w:hint="eastAsia" w:ascii="仿宋" w:hAnsi="仿宋" w:eastAsia="仿宋" w:cs="仿宋"/>
          <w:kern w:val="0"/>
          <w:sz w:val="24"/>
          <w:szCs w:val="24"/>
        </w:rPr>
        <w:t>最终报价超过采购预算的；。</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8、被认定为低于成本报价磋商竞标的；</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9、供应商的磋商报价高于自己前一轮的；</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10、不符合法律、法规和磋商文件中规定的其他实质性响应要求的；</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11、磋商小组依据法律法规可以认定为无效投标的其他情况。</w:t>
      </w:r>
    </w:p>
    <w:p>
      <w:pPr>
        <w:snapToGrid w:val="0"/>
        <w:spacing w:line="480" w:lineRule="exact"/>
        <w:ind w:firstLine="482" w:firstLineChars="200"/>
        <w:outlineLvl w:val="1"/>
        <w:rPr>
          <w:rFonts w:ascii="仿宋" w:hAnsi="仿宋" w:eastAsia="仿宋" w:cs="仿宋"/>
          <w:b/>
          <w:sz w:val="24"/>
          <w:szCs w:val="24"/>
        </w:rPr>
      </w:pPr>
      <w:r>
        <w:rPr>
          <w:rFonts w:hint="eastAsia" w:ascii="仿宋" w:hAnsi="仿宋" w:eastAsia="仿宋" w:cs="仿宋"/>
          <w:b/>
          <w:sz w:val="24"/>
          <w:szCs w:val="24"/>
        </w:rPr>
        <w:t xml:space="preserve">七、出现下列情形之一的，作废标处理  </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1、供应商的报价均超出了采购预算，采购单位不能支付的；</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2、因情况变化，不再符合规定的竞争性磋商采购方式所适用情形的；</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3、出现影响采购公正的违法、违规行为的；</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4、因重大变故，采购任务取消的；</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5、符合资格条件或者对招标文件作实质响应的投标供应商不足3家的；</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6、磋商小组依据法律法规可以认定为废标的其他情况。</w:t>
      </w:r>
    </w:p>
    <w:p>
      <w:pPr>
        <w:snapToGrid w:val="0"/>
        <w:spacing w:line="480" w:lineRule="exact"/>
        <w:ind w:firstLine="482" w:firstLineChars="200"/>
        <w:outlineLvl w:val="1"/>
        <w:rPr>
          <w:rFonts w:ascii="仿宋" w:hAnsi="仿宋" w:eastAsia="仿宋" w:cs="仿宋"/>
          <w:b/>
          <w:sz w:val="24"/>
          <w:szCs w:val="24"/>
        </w:rPr>
      </w:pPr>
      <w:r>
        <w:rPr>
          <w:rFonts w:hint="eastAsia" w:ascii="仿宋" w:hAnsi="仿宋" w:eastAsia="仿宋" w:cs="仿宋"/>
          <w:b/>
          <w:sz w:val="24"/>
          <w:szCs w:val="24"/>
        </w:rPr>
        <w:t>八、成交通知</w:t>
      </w:r>
    </w:p>
    <w:p>
      <w:pPr>
        <w:spacing w:line="480" w:lineRule="exact"/>
        <w:ind w:firstLine="480" w:firstLineChars="200"/>
        <w:jc w:val="left"/>
        <w:rPr>
          <w:rFonts w:ascii="仿宋" w:hAnsi="仿宋" w:eastAsia="仿宋" w:cs="仿宋"/>
          <w:w w:val="80"/>
          <w:sz w:val="24"/>
          <w:szCs w:val="24"/>
        </w:rPr>
      </w:pPr>
      <w:r>
        <w:rPr>
          <w:rFonts w:hint="eastAsia" w:ascii="仿宋" w:hAnsi="仿宋" w:eastAsia="仿宋" w:cs="仿宋"/>
          <w:kern w:val="0"/>
          <w:sz w:val="24"/>
          <w:szCs w:val="24"/>
        </w:rPr>
        <w:t>成交结果在南通市崇川区人民政府网公示</w:t>
      </w:r>
      <w:r>
        <w:rPr>
          <w:rFonts w:hint="eastAsia" w:ascii="仿宋" w:hAnsi="仿宋" w:eastAsia="仿宋" w:cs="仿宋"/>
          <w:b/>
          <w:kern w:val="0"/>
          <w:sz w:val="24"/>
          <w:szCs w:val="24"/>
          <w:u w:val="single"/>
        </w:rPr>
        <w:t xml:space="preserve">3 </w:t>
      </w:r>
      <w:r>
        <w:rPr>
          <w:rFonts w:hint="eastAsia" w:ascii="仿宋" w:hAnsi="仿宋" w:eastAsia="仿宋" w:cs="仿宋"/>
          <w:kern w:val="0"/>
          <w:sz w:val="24"/>
          <w:szCs w:val="24"/>
        </w:rPr>
        <w:t>个工作日。《成交通知书》一经发出，采购单位改变成交结果，或者成交供应商放弃成交的，各自承担相应的法律责任。《成交通知书》是采购合同的组成部分。</w:t>
      </w:r>
      <w:bookmarkEnd w:id="60"/>
      <w:bookmarkEnd w:id="61"/>
      <w:bookmarkEnd w:id="62"/>
      <w:bookmarkEnd w:id="63"/>
      <w:bookmarkEnd w:id="64"/>
      <w:bookmarkEnd w:id="65"/>
      <w:bookmarkEnd w:id="66"/>
      <w:bookmarkEnd w:id="67"/>
      <w:bookmarkStart w:id="69" w:name="_Toc363573858"/>
      <w:bookmarkStart w:id="70" w:name="_Toc94585343"/>
      <w:r>
        <w:rPr>
          <w:rFonts w:hint="eastAsia" w:ascii="仿宋" w:hAnsi="仿宋" w:eastAsia="仿宋" w:cs="仿宋"/>
          <w:w w:val="80"/>
          <w:sz w:val="24"/>
          <w:szCs w:val="24"/>
        </w:rPr>
        <w:br w:type="page"/>
      </w:r>
    </w:p>
    <w:p>
      <w:pPr>
        <w:widowControl/>
        <w:spacing w:after="100" w:line="360" w:lineRule="auto"/>
        <w:jc w:val="center"/>
        <w:outlineLvl w:val="0"/>
        <w:rPr>
          <w:rFonts w:ascii="仿宋" w:hAnsi="仿宋" w:eastAsia="仿宋" w:cs="仿宋"/>
          <w:w w:val="80"/>
          <w:sz w:val="44"/>
          <w:szCs w:val="44"/>
        </w:rPr>
      </w:pPr>
      <w:r>
        <w:rPr>
          <w:rFonts w:hint="eastAsia" w:ascii="仿宋" w:hAnsi="仿宋" w:eastAsia="仿宋" w:cs="仿宋"/>
          <w:b/>
          <w:bCs/>
          <w:sz w:val="44"/>
          <w:szCs w:val="44"/>
        </w:rPr>
        <w:t>第五章合同主要条款</w:t>
      </w:r>
    </w:p>
    <w:p>
      <w:pPr>
        <w:widowControl/>
        <w:spacing w:after="100" w:line="360" w:lineRule="auto"/>
        <w:jc w:val="center"/>
        <w:outlineLvl w:val="0"/>
        <w:rPr>
          <w:rFonts w:ascii="仿宋" w:hAnsi="仿宋" w:eastAsia="仿宋" w:cs="仿宋"/>
          <w:b/>
          <w:bCs/>
          <w:iCs/>
          <w:kern w:val="0"/>
          <w:sz w:val="32"/>
          <w:szCs w:val="32"/>
        </w:rPr>
      </w:pPr>
      <w:r>
        <w:rPr>
          <w:rFonts w:hint="eastAsia" w:ascii="仿宋" w:hAnsi="仿宋" w:eastAsia="仿宋" w:cs="仿宋"/>
          <w:b/>
          <w:bCs/>
          <w:iCs/>
          <w:kern w:val="0"/>
          <w:sz w:val="32"/>
          <w:szCs w:val="32"/>
        </w:rPr>
        <w:t>崇川区政府采购项目合同书</w:t>
      </w:r>
    </w:p>
    <w:p>
      <w:pPr>
        <w:spacing w:line="360" w:lineRule="auto"/>
        <w:rPr>
          <w:rFonts w:ascii="仿宋" w:hAnsi="仿宋" w:eastAsia="仿宋" w:cs="仿宋"/>
          <w:sz w:val="24"/>
          <w:szCs w:val="24"/>
        </w:rPr>
      </w:pPr>
      <w:r>
        <w:rPr>
          <w:rFonts w:hint="eastAsia" w:ascii="仿宋" w:hAnsi="仿宋" w:eastAsia="仿宋" w:cs="仿宋"/>
          <w:sz w:val="24"/>
          <w:szCs w:val="24"/>
        </w:rPr>
        <w:t>发包人(全称)： 南通市崇川区和平桥街道办事处</w:t>
      </w:r>
    </w:p>
    <w:p>
      <w:pPr>
        <w:spacing w:line="360" w:lineRule="auto"/>
        <w:rPr>
          <w:rFonts w:ascii="仿宋" w:hAnsi="仿宋" w:eastAsia="仿宋" w:cs="仿宋"/>
          <w:sz w:val="24"/>
          <w:szCs w:val="24"/>
        </w:rPr>
      </w:pPr>
      <w:r>
        <w:rPr>
          <w:rFonts w:hint="eastAsia" w:ascii="仿宋" w:hAnsi="仿宋" w:eastAsia="仿宋" w:cs="仿宋"/>
          <w:sz w:val="24"/>
          <w:szCs w:val="24"/>
        </w:rPr>
        <w:t xml:space="preserve">承包人(全称)：                                </w:t>
      </w:r>
    </w:p>
    <w:p>
      <w:pPr>
        <w:spacing w:line="360" w:lineRule="auto"/>
        <w:rPr>
          <w:rFonts w:ascii="仿宋" w:hAnsi="仿宋" w:eastAsia="仿宋" w:cs="仿宋"/>
          <w:sz w:val="24"/>
          <w:szCs w:val="24"/>
        </w:rPr>
      </w:pPr>
      <w:r>
        <w:rPr>
          <w:rFonts w:hint="eastAsia" w:ascii="仿宋" w:hAnsi="仿宋" w:eastAsia="仿宋" w:cs="仿宋"/>
          <w:sz w:val="24"/>
          <w:szCs w:val="24"/>
        </w:rPr>
        <w:t>依照《中华人民共和国合同法》、《中华人民共和国建筑法》及其他有关法律、行政法规，遵循平等、自愿、公平和诚实信用的原则，双方就崇川区和平桥街道办事处2021年度小区整治拆违服务项目协商一致，订立本合同。</w:t>
      </w:r>
    </w:p>
    <w:p>
      <w:pPr>
        <w:spacing w:line="360" w:lineRule="auto"/>
        <w:rPr>
          <w:rFonts w:ascii="仿宋" w:hAnsi="仿宋" w:eastAsia="仿宋" w:cs="仿宋"/>
          <w:sz w:val="24"/>
          <w:szCs w:val="24"/>
        </w:rPr>
      </w:pPr>
      <w:r>
        <w:rPr>
          <w:rFonts w:hint="eastAsia" w:ascii="仿宋" w:hAnsi="仿宋" w:eastAsia="仿宋" w:cs="仿宋"/>
          <w:sz w:val="24"/>
          <w:szCs w:val="24"/>
        </w:rPr>
        <w:t>1、拆除范围和时间：由甲方提前三天通知。</w:t>
      </w:r>
    </w:p>
    <w:p>
      <w:pPr>
        <w:spacing w:line="360" w:lineRule="auto"/>
        <w:rPr>
          <w:rFonts w:ascii="仿宋" w:hAnsi="仿宋" w:eastAsia="仿宋" w:cs="仿宋"/>
          <w:sz w:val="24"/>
          <w:szCs w:val="24"/>
        </w:rPr>
      </w:pPr>
      <w:r>
        <w:rPr>
          <w:rFonts w:hint="eastAsia" w:ascii="仿宋" w:hAnsi="仿宋" w:eastAsia="仿宋" w:cs="仿宋"/>
          <w:sz w:val="24"/>
          <w:szCs w:val="24"/>
        </w:rPr>
        <w:t>2、费用标准：</w:t>
      </w:r>
    </w:p>
    <w:tbl>
      <w:tblPr>
        <w:tblStyle w:val="52"/>
        <w:tblW w:w="0" w:type="auto"/>
        <w:tblInd w:w="9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5"/>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5" w:type="dxa"/>
          </w:tcPr>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楼顶违建</w:t>
            </w:r>
          </w:p>
        </w:tc>
        <w:tc>
          <w:tcPr>
            <w:tcW w:w="2385" w:type="dxa"/>
          </w:tcPr>
          <w:p>
            <w:pPr>
              <w:spacing w:line="360" w:lineRule="auto"/>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5" w:type="dxa"/>
          </w:tcPr>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地面违建（院内、院外违建）</w:t>
            </w:r>
          </w:p>
        </w:tc>
        <w:tc>
          <w:tcPr>
            <w:tcW w:w="2385" w:type="dxa"/>
          </w:tcPr>
          <w:p>
            <w:pPr>
              <w:spacing w:line="360" w:lineRule="auto"/>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5" w:type="dxa"/>
          </w:tcPr>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空调移机</w:t>
            </w:r>
          </w:p>
        </w:tc>
        <w:tc>
          <w:tcPr>
            <w:tcW w:w="2385" w:type="dxa"/>
          </w:tcPr>
          <w:p>
            <w:pPr>
              <w:spacing w:line="360" w:lineRule="auto"/>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5" w:type="dxa"/>
          </w:tcPr>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人员工资</w:t>
            </w:r>
          </w:p>
        </w:tc>
        <w:tc>
          <w:tcPr>
            <w:tcW w:w="2385" w:type="dxa"/>
          </w:tcPr>
          <w:p>
            <w:pPr>
              <w:spacing w:line="360" w:lineRule="auto"/>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5" w:type="dxa"/>
          </w:tcPr>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清运车辆</w:t>
            </w:r>
          </w:p>
        </w:tc>
        <w:tc>
          <w:tcPr>
            <w:tcW w:w="2385" w:type="dxa"/>
          </w:tcPr>
          <w:p>
            <w:pPr>
              <w:spacing w:line="360" w:lineRule="auto"/>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5" w:type="dxa"/>
          </w:tcPr>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汽割</w:t>
            </w:r>
          </w:p>
        </w:tc>
        <w:tc>
          <w:tcPr>
            <w:tcW w:w="2385" w:type="dxa"/>
          </w:tcPr>
          <w:p>
            <w:pPr>
              <w:spacing w:line="360" w:lineRule="auto"/>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5" w:type="dxa"/>
          </w:tcPr>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吊机（8吨）</w:t>
            </w:r>
          </w:p>
        </w:tc>
        <w:tc>
          <w:tcPr>
            <w:tcW w:w="2385" w:type="dxa"/>
          </w:tcPr>
          <w:p>
            <w:pPr>
              <w:spacing w:line="360" w:lineRule="auto"/>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4215" w:type="dxa"/>
          </w:tcPr>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吊机（16吨）</w:t>
            </w:r>
          </w:p>
        </w:tc>
        <w:tc>
          <w:tcPr>
            <w:tcW w:w="2385" w:type="dxa"/>
          </w:tcPr>
          <w:p>
            <w:pPr>
              <w:spacing w:line="360" w:lineRule="auto"/>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5" w:type="dxa"/>
          </w:tcPr>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吊机（25吨）</w:t>
            </w:r>
          </w:p>
        </w:tc>
        <w:tc>
          <w:tcPr>
            <w:tcW w:w="2385" w:type="dxa"/>
          </w:tcPr>
          <w:p>
            <w:pPr>
              <w:spacing w:line="360" w:lineRule="auto"/>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5" w:type="dxa"/>
          </w:tcPr>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0.6 m³小型挖掘机/铲车</w:t>
            </w:r>
          </w:p>
        </w:tc>
        <w:tc>
          <w:tcPr>
            <w:tcW w:w="2385" w:type="dxa"/>
          </w:tcPr>
          <w:p>
            <w:pPr>
              <w:spacing w:line="360" w:lineRule="auto"/>
              <w:rPr>
                <w:rFonts w:ascii="仿宋" w:hAnsi="仿宋" w:eastAsia="仿宋" w:cs="仿宋"/>
                <w:sz w:val="24"/>
                <w:szCs w:val="24"/>
                <w:lang w:val="zh-CN"/>
              </w:rPr>
            </w:pPr>
          </w:p>
        </w:tc>
      </w:tr>
    </w:tbl>
    <w:p>
      <w:pPr>
        <w:widowControl/>
        <w:snapToGrid w:val="0"/>
        <w:spacing w:line="480" w:lineRule="exact"/>
        <w:ind w:firstLine="470" w:firstLineChars="196"/>
        <w:jc w:val="left"/>
        <w:rPr>
          <w:rFonts w:ascii="仿宋" w:hAnsi="仿宋" w:eastAsia="仿宋" w:cs="仿宋"/>
          <w:sz w:val="24"/>
          <w:szCs w:val="24"/>
        </w:rPr>
      </w:pPr>
      <w:r>
        <w:rPr>
          <w:rFonts w:ascii="Calibri" w:hAnsi="Calibri" w:eastAsia="仿宋" w:cs="Calibri"/>
          <w:sz w:val="24"/>
          <w:szCs w:val="24"/>
        </w:rPr>
        <w:t>①</w:t>
      </w:r>
      <w:r>
        <w:rPr>
          <w:rFonts w:hint="eastAsia" w:ascii="仿宋" w:hAnsi="仿宋" w:eastAsia="仿宋" w:cs="仿宋"/>
          <w:sz w:val="24"/>
          <w:szCs w:val="24"/>
        </w:rPr>
        <w:t>拆违面积以测绘公司测绘面积为准；</w:t>
      </w:r>
    </w:p>
    <w:p>
      <w:pPr>
        <w:widowControl/>
        <w:snapToGrid w:val="0"/>
        <w:spacing w:line="480" w:lineRule="exact"/>
        <w:ind w:firstLine="470" w:firstLineChars="196"/>
        <w:jc w:val="left"/>
        <w:rPr>
          <w:rFonts w:ascii="仿宋" w:hAnsi="仿宋" w:eastAsia="仿宋" w:cs="仿宋"/>
          <w:color w:val="auto"/>
          <w:sz w:val="24"/>
          <w:szCs w:val="24"/>
        </w:rPr>
      </w:pPr>
      <w:r>
        <w:rPr>
          <w:rFonts w:ascii="Calibri" w:hAnsi="Calibri" w:eastAsia="仿宋" w:cs="Calibri"/>
          <w:sz w:val="24"/>
          <w:szCs w:val="24"/>
        </w:rPr>
        <w:t>②</w:t>
      </w:r>
      <w:r>
        <w:rPr>
          <w:rFonts w:hint="eastAsia" w:ascii="仿宋" w:hAnsi="仿宋" w:eastAsia="仿宋" w:cs="仿宋"/>
          <w:sz w:val="24"/>
          <w:szCs w:val="24"/>
        </w:rPr>
        <w:t>拆违垃圾清</w:t>
      </w:r>
      <w:r>
        <w:rPr>
          <w:rFonts w:hint="eastAsia" w:ascii="仿宋" w:hAnsi="仿宋" w:eastAsia="仿宋" w:cs="仿宋"/>
          <w:color w:val="auto"/>
          <w:sz w:val="24"/>
          <w:szCs w:val="24"/>
        </w:rPr>
        <w:t>运至4公里内堆放点清运费用不再另行结算，清运至超出4公里的临时堆放点清运费用按市场指导价另行结算；</w:t>
      </w:r>
    </w:p>
    <w:p>
      <w:pPr>
        <w:widowControl/>
        <w:snapToGrid w:val="0"/>
        <w:spacing w:line="480" w:lineRule="exact"/>
        <w:ind w:firstLine="470" w:firstLineChars="196"/>
        <w:jc w:val="left"/>
        <w:rPr>
          <w:rFonts w:ascii="仿宋" w:hAnsi="仿宋" w:eastAsia="仿宋" w:cs="仿宋"/>
          <w:color w:val="auto"/>
          <w:sz w:val="24"/>
          <w:szCs w:val="24"/>
        </w:rPr>
      </w:pPr>
      <w:r>
        <w:rPr>
          <w:rFonts w:ascii="Calibri" w:hAnsi="Calibri" w:eastAsia="仿宋" w:cs="Calibri"/>
          <w:color w:val="auto"/>
          <w:sz w:val="24"/>
          <w:szCs w:val="24"/>
        </w:rPr>
        <w:t>③</w:t>
      </w:r>
      <w:r>
        <w:rPr>
          <w:rFonts w:hint="eastAsia" w:ascii="仿宋" w:hAnsi="仿宋" w:eastAsia="仿宋" w:cs="仿宋"/>
          <w:color w:val="auto"/>
          <w:sz w:val="24"/>
          <w:szCs w:val="24"/>
        </w:rPr>
        <w:t>临时恢复措施及脚手架等按实结算；</w:t>
      </w:r>
    </w:p>
    <w:p>
      <w:pPr>
        <w:pStyle w:val="2"/>
        <w:ind w:firstLine="480"/>
        <w:rPr>
          <w:rFonts w:ascii="仿宋" w:hAnsi="仿宋" w:eastAsia="仿宋" w:cs="仿宋"/>
          <w:color w:val="auto"/>
          <w:sz w:val="24"/>
          <w:szCs w:val="24"/>
        </w:rPr>
      </w:pPr>
      <w:r>
        <w:rPr>
          <w:rFonts w:hint="eastAsia" w:ascii="Calibri" w:hAnsi="Calibri" w:eastAsia="仿宋" w:cs="Calibri"/>
          <w:color w:val="auto"/>
          <w:kern w:val="2"/>
          <w:sz w:val="24"/>
          <w:szCs w:val="24"/>
        </w:rPr>
        <w:t>④</w:t>
      </w:r>
      <w:r>
        <w:rPr>
          <w:rFonts w:hint="eastAsia" w:ascii="仿宋" w:hAnsi="仿宋" w:eastAsia="仿宋" w:cs="仿宋"/>
          <w:color w:val="auto"/>
          <w:sz w:val="24"/>
          <w:szCs w:val="24"/>
        </w:rPr>
        <w:t>实际发生数量由城管执法队根据测绘面积等现场实际用量核算确认。</w:t>
      </w:r>
    </w:p>
    <w:p>
      <w:pPr>
        <w:spacing w:line="360" w:lineRule="auto"/>
        <w:rPr>
          <w:rFonts w:ascii="仿宋" w:hAnsi="仿宋" w:eastAsia="仿宋" w:cs="仿宋"/>
          <w:sz w:val="24"/>
          <w:szCs w:val="24"/>
        </w:rPr>
      </w:pPr>
      <w:r>
        <w:rPr>
          <w:rFonts w:hint="eastAsia" w:ascii="仿宋" w:hAnsi="仿宋" w:eastAsia="仿宋" w:cs="仿宋"/>
          <w:sz w:val="24"/>
          <w:szCs w:val="24"/>
        </w:rPr>
        <w:t>3、供应商应严格遵守采购人关于社区拆违作业规范，配备必要的拆违机械、设备，主要包括挖掘机、汽车吊、渣土车、洒水车，电动切割机、电镐等，并保证施工机械设备处于完好状态。</w:t>
      </w:r>
    </w:p>
    <w:p>
      <w:pPr>
        <w:spacing w:line="360" w:lineRule="auto"/>
        <w:rPr>
          <w:rFonts w:ascii="仿宋" w:hAnsi="仿宋" w:eastAsia="仿宋" w:cs="仿宋"/>
          <w:sz w:val="24"/>
          <w:szCs w:val="24"/>
        </w:rPr>
      </w:pPr>
      <w:r>
        <w:rPr>
          <w:rFonts w:hint="eastAsia" w:ascii="仿宋" w:hAnsi="仿宋" w:eastAsia="仿宋" w:cs="仿宋"/>
          <w:sz w:val="24"/>
          <w:szCs w:val="24"/>
        </w:rPr>
        <w:t>4、供应商应配备相对稳定的拆违施工人员。要求施工人员身体健康，年龄不超过国家法定退休年龄。供应商应为施工人员缴纳工伤保险或办理意外伤害保险。</w:t>
      </w:r>
    </w:p>
    <w:p>
      <w:pPr>
        <w:spacing w:line="360" w:lineRule="auto"/>
        <w:rPr>
          <w:rFonts w:ascii="仿宋" w:hAnsi="仿宋" w:eastAsia="仿宋" w:cs="仿宋"/>
          <w:sz w:val="24"/>
          <w:szCs w:val="24"/>
        </w:rPr>
      </w:pPr>
      <w:r>
        <w:rPr>
          <w:rFonts w:hint="eastAsia" w:ascii="仿宋" w:hAnsi="仿宋" w:eastAsia="仿宋" w:cs="仿宋"/>
          <w:sz w:val="24"/>
          <w:szCs w:val="24"/>
        </w:rPr>
        <w:t>5、入围供应商须根据各采购人的安排，及时组织拆违作业。在强制性拆除或帮拆过程中，各供应商施工班组必须按照街道指定的人数和机械车辆等要求提前准备到位。</w:t>
      </w:r>
    </w:p>
    <w:p>
      <w:pPr>
        <w:spacing w:line="360" w:lineRule="auto"/>
        <w:rPr>
          <w:rFonts w:ascii="仿宋" w:hAnsi="仿宋" w:eastAsia="仿宋" w:cs="仿宋"/>
          <w:sz w:val="24"/>
          <w:szCs w:val="24"/>
        </w:rPr>
      </w:pPr>
      <w:r>
        <w:rPr>
          <w:rFonts w:hint="eastAsia" w:ascii="仿宋" w:hAnsi="仿宋" w:eastAsia="仿宋" w:cs="仿宋"/>
          <w:sz w:val="24"/>
          <w:szCs w:val="24"/>
        </w:rPr>
        <w:t>6、拆违施工过程中做好必要的安全防护措施，包括违建建筑的断电停水处理，及时消除安全隐患，确保施工作业安全，包括施工围挡、安全网、安全绳、安全帽、护目镜、电工鞋、手套、防护服等。因供应商施工作业安全防护措施不到位或违章作业等引起的所有安全责任事故均由拆违服务供应商自行负责，并承担经济损失。供应商应将安全施工措施费包含在总的投标报价中。</w:t>
      </w:r>
    </w:p>
    <w:p>
      <w:pPr>
        <w:spacing w:line="360" w:lineRule="auto"/>
        <w:rPr>
          <w:rFonts w:ascii="仿宋" w:hAnsi="仿宋" w:eastAsia="仿宋" w:cs="仿宋"/>
          <w:sz w:val="24"/>
          <w:szCs w:val="24"/>
        </w:rPr>
      </w:pPr>
      <w:r>
        <w:rPr>
          <w:rFonts w:hint="eastAsia" w:ascii="仿宋" w:hAnsi="仿宋" w:eastAsia="仿宋" w:cs="仿宋"/>
          <w:sz w:val="24"/>
          <w:szCs w:val="24"/>
        </w:rPr>
        <w:t>7、违章建筑与居民楼主体建筑之间连接处需采取切断处理。拆违施工过程中做好必要的文明施工措施，确保施工现场文明施工，包括配备洒水车、裸土覆盖、垃圾及时清运等。因供应商施工作业文明措施不到位或违章作业等引起的所有扬尘污染等问题均由拆违服务供应商自行负责，并承担经济损失。供应商应将文明施工措施费包含在总的投标报价中。</w:t>
      </w:r>
    </w:p>
    <w:p>
      <w:pPr>
        <w:spacing w:line="360" w:lineRule="auto"/>
        <w:rPr>
          <w:rFonts w:ascii="仿宋" w:hAnsi="仿宋" w:eastAsia="仿宋" w:cs="仿宋"/>
          <w:sz w:val="24"/>
          <w:szCs w:val="24"/>
        </w:rPr>
      </w:pPr>
      <w:r>
        <w:rPr>
          <w:rFonts w:hint="eastAsia" w:ascii="仿宋" w:hAnsi="仿宋" w:eastAsia="仿宋" w:cs="仿宋"/>
          <w:sz w:val="24"/>
          <w:szCs w:val="24"/>
        </w:rPr>
        <w:t>8、供应商投标响应时，投标报价包括人工费（含家具搬运）、空调移机、机械及车辆费用、渣土运输、扬尘管控、木板封门、阳台支撑等费用。</w:t>
      </w:r>
    </w:p>
    <w:p>
      <w:pPr>
        <w:spacing w:line="360" w:lineRule="auto"/>
        <w:rPr>
          <w:rFonts w:ascii="仿宋" w:hAnsi="仿宋" w:eastAsia="仿宋" w:cs="仿宋"/>
          <w:sz w:val="24"/>
          <w:szCs w:val="24"/>
        </w:rPr>
      </w:pPr>
      <w:r>
        <w:rPr>
          <w:rFonts w:hint="eastAsia" w:ascii="仿宋" w:hAnsi="仿宋" w:eastAsia="仿宋" w:cs="仿宋"/>
          <w:sz w:val="24"/>
          <w:szCs w:val="24"/>
        </w:rPr>
        <w:t>9、入围供应商应认真履行投标承诺和服务约定，主动协助街办共同解决违章建筑拆除过程中的问题，并按街办要求做好相关配套服务工作。</w:t>
      </w:r>
    </w:p>
    <w:p>
      <w:pPr>
        <w:spacing w:line="360" w:lineRule="auto"/>
        <w:rPr>
          <w:rFonts w:ascii="仿宋" w:hAnsi="仿宋" w:eastAsia="仿宋" w:cs="仿宋"/>
          <w:sz w:val="24"/>
          <w:szCs w:val="24"/>
        </w:rPr>
      </w:pPr>
      <w:r>
        <w:rPr>
          <w:rFonts w:hint="eastAsia" w:ascii="仿宋" w:hAnsi="仿宋" w:eastAsia="仿宋" w:cs="仿宋"/>
          <w:sz w:val="24"/>
          <w:szCs w:val="24"/>
        </w:rPr>
        <w:t>10、乙方两次考核打分未满60分的，甲方可停止后续任务安排。</w:t>
      </w:r>
    </w:p>
    <w:p>
      <w:pPr>
        <w:spacing w:line="360" w:lineRule="auto"/>
        <w:rPr>
          <w:rFonts w:ascii="仿宋" w:hAnsi="仿宋" w:eastAsia="仿宋" w:cs="仿宋"/>
          <w:sz w:val="24"/>
          <w:szCs w:val="24"/>
        </w:rPr>
      </w:pPr>
      <w:r>
        <w:rPr>
          <w:rFonts w:hint="eastAsia" w:ascii="仿宋" w:hAnsi="仿宋" w:eastAsia="仿宋" w:cs="仿宋"/>
          <w:sz w:val="24"/>
          <w:szCs w:val="24"/>
        </w:rPr>
        <w:t>11、乙方需缴纳2万元履约保证金，作为诚信履约和安全施工的保证金。履约保证金的管理办法另行制定。</w:t>
      </w:r>
    </w:p>
    <w:p>
      <w:pPr>
        <w:spacing w:line="360" w:lineRule="auto"/>
        <w:rPr>
          <w:rFonts w:ascii="仿宋" w:hAnsi="仿宋" w:eastAsia="仿宋" w:cs="仿宋"/>
          <w:sz w:val="24"/>
          <w:szCs w:val="24"/>
        </w:rPr>
      </w:pPr>
      <w:r>
        <w:rPr>
          <w:rFonts w:hint="eastAsia" w:ascii="仿宋" w:hAnsi="仿宋" w:eastAsia="仿宋" w:cs="仿宋"/>
          <w:sz w:val="24"/>
          <w:szCs w:val="24"/>
        </w:rPr>
        <w:t>12、费用结算及付款方式</w:t>
      </w:r>
    </w:p>
    <w:p>
      <w:pPr>
        <w:topLinePunct/>
        <w:snapToGrid w:val="0"/>
        <w:spacing w:line="360" w:lineRule="auto"/>
        <w:ind w:firstLine="480" w:firstLineChars="200"/>
        <w:jc w:val="left"/>
        <w:rPr>
          <w:rFonts w:ascii="仿宋" w:hAnsi="仿宋" w:eastAsia="仿宋" w:cs="仿宋"/>
          <w:bCs/>
          <w:sz w:val="24"/>
          <w:szCs w:val="24"/>
        </w:rPr>
      </w:pPr>
      <w:r>
        <w:rPr>
          <w:rFonts w:hint="eastAsia" w:ascii="仿宋" w:hAnsi="仿宋" w:eastAsia="仿宋" w:cs="仿宋"/>
          <w:bCs/>
          <w:sz w:val="24"/>
          <w:szCs w:val="24"/>
        </w:rPr>
        <w:t>承包人按照要求完成一定体量的拆除工程以后提出结算申请（原则上按季度结算），并附有发包人当事人确认的结算清单，经发包人验收合格后承包人出具正规发票给予结算。</w:t>
      </w:r>
    </w:p>
    <w:p>
      <w:pPr>
        <w:spacing w:line="440" w:lineRule="exact"/>
        <w:jc w:val="left"/>
        <w:rPr>
          <w:rFonts w:ascii="仿宋" w:hAnsi="仿宋" w:eastAsia="仿宋" w:cs="仿宋"/>
          <w:sz w:val="24"/>
          <w:szCs w:val="24"/>
          <w:lang w:bidi="en-US"/>
        </w:rPr>
      </w:pPr>
      <w:r>
        <w:rPr>
          <w:rFonts w:hint="eastAsia" w:ascii="仿宋" w:hAnsi="仿宋" w:eastAsia="仿宋" w:cs="仿宋"/>
          <w:sz w:val="24"/>
          <w:szCs w:val="24"/>
          <w:lang w:bidi="en-US"/>
        </w:rPr>
        <w:t>（1）以所有入围供应商各类拆违作业相应中标价的算术平均值为结算单价。</w:t>
      </w:r>
    </w:p>
    <w:p>
      <w:pPr>
        <w:spacing w:line="360" w:lineRule="auto"/>
        <w:rPr>
          <w:rFonts w:ascii="仿宋" w:hAnsi="仿宋" w:eastAsia="仿宋" w:cs="仿宋"/>
          <w:sz w:val="24"/>
          <w:szCs w:val="24"/>
        </w:rPr>
      </w:pPr>
      <w:r>
        <w:rPr>
          <w:rFonts w:hint="eastAsia" w:ascii="仿宋" w:hAnsi="仿宋" w:eastAsia="仿宋" w:cs="仿宋"/>
          <w:sz w:val="24"/>
          <w:szCs w:val="24"/>
          <w:lang w:bidi="en-US"/>
        </w:rPr>
        <w:t>（2）供应商拆违过程中发生物品损坏等造成经济损失的，在其施工服务费中予以扣除。</w:t>
      </w:r>
    </w:p>
    <w:p>
      <w:pPr>
        <w:spacing w:line="360" w:lineRule="auto"/>
        <w:rPr>
          <w:rFonts w:ascii="仿宋" w:hAnsi="仿宋" w:eastAsia="仿宋" w:cs="仿宋"/>
          <w:sz w:val="24"/>
          <w:szCs w:val="24"/>
        </w:rPr>
      </w:pPr>
      <w:r>
        <w:rPr>
          <w:rFonts w:hint="eastAsia" w:ascii="仿宋" w:hAnsi="仿宋" w:eastAsia="仿宋" w:cs="仿宋"/>
          <w:sz w:val="24"/>
          <w:szCs w:val="24"/>
        </w:rPr>
        <w:t xml:space="preserve">13、服务期:年月日至年月日，合同期间出现以下情况之一甲方有权终止合同：一、不认真履行拆违安全协议；二、不服从街道任务调配安排的；三、出现不按时间节点、实际工程量进行经费结算的。 </w:t>
      </w:r>
    </w:p>
    <w:p>
      <w:pPr>
        <w:spacing w:line="360" w:lineRule="auto"/>
        <w:rPr>
          <w:rFonts w:ascii="仿宋" w:hAnsi="仿宋" w:eastAsia="仿宋" w:cs="仿宋"/>
          <w:sz w:val="24"/>
          <w:szCs w:val="24"/>
        </w:rPr>
      </w:pPr>
      <w:r>
        <w:rPr>
          <w:rFonts w:hint="eastAsia" w:ascii="仿宋" w:hAnsi="仿宋" w:eastAsia="仿宋" w:cs="仿宋"/>
          <w:sz w:val="24"/>
          <w:szCs w:val="24"/>
        </w:rPr>
        <w:t xml:space="preserve">14合同订立地点：    </w:t>
      </w:r>
    </w:p>
    <w:p>
      <w:pPr>
        <w:spacing w:line="360" w:lineRule="auto"/>
        <w:rPr>
          <w:rFonts w:ascii="仿宋" w:hAnsi="仿宋" w:eastAsia="仿宋" w:cs="仿宋"/>
          <w:sz w:val="24"/>
          <w:szCs w:val="24"/>
        </w:rPr>
      </w:pPr>
      <w:r>
        <w:rPr>
          <w:rFonts w:hint="eastAsia" w:ascii="仿宋" w:hAnsi="仿宋" w:eastAsia="仿宋" w:cs="仿宋"/>
          <w:sz w:val="24"/>
          <w:szCs w:val="24"/>
        </w:rPr>
        <w:t>15本合同双方约定： 双方签字盖章并乙方交纳了履约保证金后生效。</w:t>
      </w:r>
    </w:p>
    <w:p>
      <w:pPr>
        <w:spacing w:line="360" w:lineRule="auto"/>
        <w:rPr>
          <w:rFonts w:ascii="仿宋" w:hAnsi="仿宋" w:eastAsia="仿宋" w:cs="仿宋"/>
          <w:sz w:val="24"/>
          <w:szCs w:val="24"/>
        </w:rPr>
      </w:pPr>
      <w:r>
        <w:rPr>
          <w:rFonts w:hint="eastAsia" w:ascii="仿宋" w:hAnsi="仿宋" w:eastAsia="仿宋" w:cs="仿宋"/>
          <w:sz w:val="24"/>
          <w:szCs w:val="24"/>
        </w:rPr>
        <w:t>16、本合同一式肆份，合同项下甲乙双方各执二份</w:t>
      </w: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r>
        <w:rPr>
          <w:rFonts w:hint="eastAsia" w:ascii="仿宋" w:hAnsi="仿宋" w:eastAsia="仿宋" w:cs="仿宋"/>
          <w:sz w:val="24"/>
          <w:szCs w:val="24"/>
        </w:rPr>
        <w:t>发包人：(公章)                     承包人：(公章)</w:t>
      </w:r>
    </w:p>
    <w:p>
      <w:pPr>
        <w:spacing w:line="360" w:lineRule="auto"/>
        <w:rPr>
          <w:rFonts w:ascii="仿宋" w:hAnsi="仿宋" w:eastAsia="仿宋" w:cs="仿宋"/>
          <w:sz w:val="24"/>
          <w:szCs w:val="24"/>
        </w:rPr>
      </w:pPr>
      <w:r>
        <w:rPr>
          <w:rFonts w:hint="eastAsia" w:ascii="仿宋" w:hAnsi="仿宋" w:eastAsia="仿宋" w:cs="仿宋"/>
          <w:sz w:val="24"/>
          <w:szCs w:val="24"/>
        </w:rPr>
        <w:t>地址：                              地址：</w:t>
      </w:r>
    </w:p>
    <w:p>
      <w:pPr>
        <w:spacing w:line="360" w:lineRule="auto"/>
        <w:rPr>
          <w:rFonts w:ascii="仿宋" w:hAnsi="仿宋" w:eastAsia="仿宋" w:cs="仿宋"/>
          <w:sz w:val="24"/>
          <w:szCs w:val="24"/>
        </w:rPr>
      </w:pPr>
      <w:r>
        <w:rPr>
          <w:rFonts w:hint="eastAsia" w:ascii="仿宋" w:hAnsi="仿宋" w:eastAsia="仿宋" w:cs="仿宋"/>
          <w:sz w:val="24"/>
          <w:szCs w:val="24"/>
        </w:rPr>
        <w:t>法定代表人：（签字）            法定代表人：（签字）</w:t>
      </w:r>
    </w:p>
    <w:p>
      <w:pPr>
        <w:spacing w:line="360" w:lineRule="auto"/>
        <w:rPr>
          <w:rFonts w:ascii="仿宋" w:hAnsi="仿宋" w:eastAsia="仿宋" w:cs="仿宋"/>
          <w:sz w:val="24"/>
          <w:szCs w:val="24"/>
        </w:rPr>
      </w:pPr>
      <w:r>
        <w:rPr>
          <w:rFonts w:hint="eastAsia" w:ascii="仿宋" w:hAnsi="仿宋" w:eastAsia="仿宋" w:cs="仿宋"/>
          <w:sz w:val="24"/>
          <w:szCs w:val="24"/>
        </w:rPr>
        <w:t xml:space="preserve">委托代表人：                        委托代表人： </w:t>
      </w:r>
    </w:p>
    <w:p>
      <w:pPr>
        <w:spacing w:line="360" w:lineRule="auto"/>
        <w:rPr>
          <w:rFonts w:ascii="仿宋" w:hAnsi="仿宋" w:eastAsia="仿宋" w:cs="仿宋"/>
          <w:sz w:val="24"/>
          <w:szCs w:val="24"/>
        </w:rPr>
      </w:pPr>
      <w:r>
        <w:rPr>
          <w:rFonts w:hint="eastAsia" w:ascii="仿宋" w:hAnsi="仿宋" w:eastAsia="仿宋" w:cs="仿宋"/>
          <w:sz w:val="24"/>
          <w:szCs w:val="24"/>
        </w:rPr>
        <w:t>电  话：                             电  话：</w:t>
      </w:r>
    </w:p>
    <w:p>
      <w:pPr>
        <w:spacing w:line="360" w:lineRule="auto"/>
        <w:rPr>
          <w:rFonts w:ascii="仿宋" w:hAnsi="仿宋" w:eastAsia="仿宋" w:cs="仿宋"/>
          <w:sz w:val="24"/>
          <w:szCs w:val="24"/>
        </w:rPr>
      </w:pPr>
      <w:r>
        <w:rPr>
          <w:rFonts w:hint="eastAsia" w:ascii="仿宋" w:hAnsi="仿宋" w:eastAsia="仿宋" w:cs="仿宋"/>
          <w:sz w:val="24"/>
          <w:szCs w:val="24"/>
        </w:rPr>
        <w:t>传  真：                             传  真：</w:t>
      </w:r>
    </w:p>
    <w:p>
      <w:pPr>
        <w:spacing w:line="360" w:lineRule="auto"/>
        <w:rPr>
          <w:rFonts w:ascii="仿宋" w:hAnsi="仿宋" w:eastAsia="仿宋" w:cs="仿宋"/>
          <w:sz w:val="24"/>
          <w:szCs w:val="24"/>
        </w:rPr>
      </w:pPr>
      <w:r>
        <w:rPr>
          <w:rFonts w:hint="eastAsia" w:ascii="仿宋" w:hAnsi="仿宋" w:eastAsia="仿宋" w:cs="仿宋"/>
          <w:sz w:val="24"/>
          <w:szCs w:val="24"/>
        </w:rPr>
        <w:t>开户银行：                           开户银行：</w:t>
      </w:r>
    </w:p>
    <w:p>
      <w:pPr>
        <w:spacing w:line="360" w:lineRule="auto"/>
        <w:rPr>
          <w:rFonts w:ascii="仿宋" w:hAnsi="仿宋" w:eastAsia="仿宋" w:cs="仿宋"/>
          <w:sz w:val="24"/>
          <w:szCs w:val="24"/>
        </w:rPr>
      </w:pPr>
      <w:r>
        <w:rPr>
          <w:rFonts w:hint="eastAsia" w:ascii="仿宋" w:hAnsi="仿宋" w:eastAsia="仿宋" w:cs="仿宋"/>
          <w:sz w:val="24"/>
          <w:szCs w:val="24"/>
        </w:rPr>
        <w:t>账  号：                             账  号</w:t>
      </w:r>
    </w:p>
    <w:p>
      <w:pPr>
        <w:spacing w:line="360" w:lineRule="auto"/>
        <w:rPr>
          <w:rFonts w:ascii="仿宋" w:hAnsi="仿宋" w:eastAsia="仿宋" w:cs="仿宋"/>
          <w:sz w:val="24"/>
          <w:szCs w:val="24"/>
        </w:rPr>
      </w:pPr>
      <w:r>
        <w:rPr>
          <w:rFonts w:hint="eastAsia" w:ascii="仿宋" w:hAnsi="仿宋" w:eastAsia="仿宋" w:cs="仿宋"/>
          <w:sz w:val="24"/>
          <w:szCs w:val="24"/>
        </w:rPr>
        <w:t>邮政编码：                           邮政编：</w:t>
      </w:r>
    </w:p>
    <w:p>
      <w:pPr>
        <w:topLinePunct/>
        <w:snapToGrid w:val="0"/>
        <w:spacing w:line="500" w:lineRule="exact"/>
        <w:jc w:val="left"/>
        <w:rPr>
          <w:rFonts w:ascii="仿宋" w:hAnsi="仿宋" w:eastAsia="仿宋" w:cs="仿宋"/>
          <w:bCs/>
          <w:color w:val="0000FF"/>
          <w:sz w:val="28"/>
          <w:szCs w:val="28"/>
        </w:rPr>
      </w:pPr>
    </w:p>
    <w:p>
      <w:pPr>
        <w:topLinePunct/>
        <w:snapToGrid w:val="0"/>
        <w:spacing w:line="500" w:lineRule="exact"/>
        <w:jc w:val="left"/>
        <w:rPr>
          <w:rFonts w:ascii="仿宋" w:hAnsi="仿宋" w:eastAsia="仿宋" w:cs="仿宋"/>
          <w:bCs/>
          <w:color w:val="0000FF"/>
          <w:sz w:val="28"/>
          <w:szCs w:val="28"/>
        </w:rPr>
      </w:pPr>
    </w:p>
    <w:p>
      <w:pPr>
        <w:topLinePunct/>
        <w:snapToGrid w:val="0"/>
        <w:spacing w:line="500" w:lineRule="exact"/>
        <w:jc w:val="left"/>
        <w:rPr>
          <w:rFonts w:ascii="仿宋" w:hAnsi="仿宋" w:eastAsia="仿宋" w:cs="仿宋"/>
          <w:bCs/>
          <w:color w:val="0000FF"/>
          <w:sz w:val="28"/>
          <w:szCs w:val="28"/>
        </w:rPr>
      </w:pPr>
    </w:p>
    <w:p>
      <w:pPr>
        <w:topLinePunct/>
        <w:snapToGrid w:val="0"/>
        <w:spacing w:line="500" w:lineRule="exact"/>
        <w:jc w:val="left"/>
        <w:rPr>
          <w:rFonts w:ascii="仿宋" w:hAnsi="仿宋" w:eastAsia="仿宋" w:cs="仿宋"/>
          <w:bCs/>
          <w:color w:val="0000FF"/>
          <w:sz w:val="28"/>
          <w:szCs w:val="28"/>
        </w:rPr>
      </w:pPr>
    </w:p>
    <w:p>
      <w:pPr>
        <w:topLinePunct/>
        <w:snapToGrid w:val="0"/>
        <w:spacing w:line="500" w:lineRule="exact"/>
        <w:jc w:val="left"/>
        <w:rPr>
          <w:rFonts w:ascii="仿宋" w:hAnsi="仿宋" w:eastAsia="仿宋" w:cs="仿宋"/>
          <w:bCs/>
          <w:color w:val="0000FF"/>
          <w:sz w:val="28"/>
          <w:szCs w:val="28"/>
        </w:rPr>
      </w:pPr>
    </w:p>
    <w:p>
      <w:pPr>
        <w:topLinePunct/>
        <w:snapToGrid w:val="0"/>
        <w:spacing w:line="500" w:lineRule="exact"/>
        <w:jc w:val="left"/>
        <w:rPr>
          <w:rFonts w:ascii="仿宋" w:hAnsi="仿宋" w:eastAsia="仿宋" w:cs="仿宋"/>
          <w:bCs/>
          <w:color w:val="0000FF"/>
          <w:sz w:val="28"/>
          <w:szCs w:val="28"/>
        </w:rPr>
      </w:pPr>
    </w:p>
    <w:p>
      <w:pPr>
        <w:topLinePunct/>
        <w:snapToGrid w:val="0"/>
        <w:spacing w:line="500" w:lineRule="exact"/>
        <w:jc w:val="left"/>
        <w:rPr>
          <w:rFonts w:ascii="仿宋" w:hAnsi="仿宋" w:eastAsia="仿宋" w:cs="仿宋"/>
          <w:bCs/>
          <w:color w:val="0000FF"/>
          <w:sz w:val="28"/>
          <w:szCs w:val="28"/>
        </w:rPr>
      </w:pPr>
    </w:p>
    <w:p>
      <w:pPr>
        <w:topLinePunct/>
        <w:snapToGrid w:val="0"/>
        <w:spacing w:line="500" w:lineRule="exact"/>
        <w:jc w:val="left"/>
        <w:rPr>
          <w:rFonts w:ascii="仿宋" w:hAnsi="仿宋" w:eastAsia="仿宋" w:cs="仿宋"/>
          <w:bCs/>
          <w:color w:val="0000FF"/>
          <w:sz w:val="28"/>
          <w:szCs w:val="28"/>
        </w:rPr>
      </w:pPr>
    </w:p>
    <w:p>
      <w:pPr>
        <w:topLinePunct/>
        <w:snapToGrid w:val="0"/>
        <w:spacing w:line="500" w:lineRule="exact"/>
        <w:jc w:val="left"/>
        <w:rPr>
          <w:rFonts w:ascii="仿宋" w:hAnsi="仿宋" w:eastAsia="仿宋" w:cs="仿宋"/>
          <w:bCs/>
          <w:color w:val="0000FF"/>
          <w:sz w:val="28"/>
          <w:szCs w:val="28"/>
        </w:rPr>
      </w:pPr>
    </w:p>
    <w:p>
      <w:pPr>
        <w:topLinePunct/>
        <w:snapToGrid w:val="0"/>
        <w:spacing w:line="500" w:lineRule="exact"/>
        <w:jc w:val="left"/>
        <w:rPr>
          <w:rFonts w:ascii="仿宋" w:hAnsi="仿宋" w:eastAsia="仿宋" w:cs="仿宋"/>
          <w:bCs/>
          <w:color w:val="0000FF"/>
          <w:sz w:val="28"/>
          <w:szCs w:val="28"/>
        </w:rPr>
      </w:pPr>
    </w:p>
    <w:p>
      <w:pPr>
        <w:topLinePunct/>
        <w:snapToGrid w:val="0"/>
        <w:spacing w:line="500" w:lineRule="exact"/>
        <w:jc w:val="left"/>
        <w:rPr>
          <w:rFonts w:ascii="仿宋" w:hAnsi="仿宋" w:eastAsia="仿宋" w:cs="仿宋"/>
          <w:bCs/>
          <w:color w:val="0000FF"/>
          <w:sz w:val="28"/>
          <w:szCs w:val="28"/>
        </w:rPr>
      </w:pPr>
    </w:p>
    <w:p>
      <w:pPr>
        <w:topLinePunct/>
        <w:snapToGrid w:val="0"/>
        <w:spacing w:line="500" w:lineRule="exact"/>
        <w:jc w:val="left"/>
        <w:rPr>
          <w:rFonts w:ascii="仿宋" w:hAnsi="仿宋" w:eastAsia="仿宋" w:cs="仿宋"/>
          <w:bCs/>
          <w:color w:val="0000FF"/>
          <w:sz w:val="28"/>
          <w:szCs w:val="28"/>
        </w:rPr>
      </w:pPr>
    </w:p>
    <w:p>
      <w:pPr>
        <w:topLinePunct/>
        <w:snapToGrid w:val="0"/>
        <w:spacing w:line="500" w:lineRule="exact"/>
        <w:jc w:val="left"/>
        <w:rPr>
          <w:rFonts w:ascii="仿宋" w:hAnsi="仿宋" w:eastAsia="仿宋" w:cs="仿宋"/>
          <w:bCs/>
          <w:color w:val="0000FF"/>
          <w:sz w:val="28"/>
          <w:szCs w:val="28"/>
        </w:rPr>
      </w:pPr>
    </w:p>
    <w:p>
      <w:pPr>
        <w:topLinePunct/>
        <w:snapToGrid w:val="0"/>
        <w:spacing w:line="500" w:lineRule="exact"/>
        <w:jc w:val="left"/>
        <w:rPr>
          <w:rFonts w:ascii="仿宋" w:hAnsi="仿宋" w:eastAsia="仿宋" w:cs="仿宋"/>
          <w:bCs/>
          <w:color w:val="0000FF"/>
          <w:sz w:val="28"/>
          <w:szCs w:val="28"/>
        </w:rPr>
      </w:pPr>
    </w:p>
    <w:p>
      <w:pPr>
        <w:topLinePunct/>
        <w:snapToGrid w:val="0"/>
        <w:spacing w:line="500" w:lineRule="exact"/>
        <w:jc w:val="left"/>
        <w:rPr>
          <w:rFonts w:ascii="仿宋" w:hAnsi="仿宋" w:eastAsia="仿宋" w:cs="仿宋"/>
          <w:bCs/>
          <w:color w:val="0000FF"/>
          <w:sz w:val="28"/>
          <w:szCs w:val="28"/>
        </w:rPr>
      </w:pPr>
    </w:p>
    <w:p>
      <w:pPr>
        <w:topLinePunct/>
        <w:snapToGrid w:val="0"/>
        <w:spacing w:line="500" w:lineRule="exact"/>
        <w:jc w:val="left"/>
        <w:rPr>
          <w:rFonts w:ascii="仿宋" w:hAnsi="仿宋" w:eastAsia="仿宋" w:cs="仿宋"/>
          <w:bCs/>
          <w:color w:val="0000FF"/>
          <w:sz w:val="28"/>
          <w:szCs w:val="28"/>
        </w:rPr>
      </w:pPr>
    </w:p>
    <w:p>
      <w:pPr>
        <w:topLinePunct/>
        <w:snapToGrid w:val="0"/>
        <w:spacing w:line="500" w:lineRule="exact"/>
        <w:jc w:val="left"/>
        <w:rPr>
          <w:rFonts w:ascii="仿宋" w:hAnsi="仿宋" w:eastAsia="仿宋" w:cs="仿宋"/>
          <w:bCs/>
          <w:color w:val="0000FF"/>
          <w:sz w:val="28"/>
          <w:szCs w:val="28"/>
        </w:rPr>
      </w:pPr>
    </w:p>
    <w:p>
      <w:pPr>
        <w:topLinePunct/>
        <w:snapToGrid w:val="0"/>
        <w:spacing w:line="500" w:lineRule="exact"/>
        <w:jc w:val="left"/>
        <w:rPr>
          <w:rFonts w:ascii="仿宋" w:hAnsi="仿宋" w:eastAsia="仿宋" w:cs="仿宋"/>
          <w:bCs/>
          <w:color w:val="0000FF"/>
          <w:sz w:val="28"/>
          <w:szCs w:val="28"/>
        </w:rPr>
      </w:pPr>
    </w:p>
    <w:p>
      <w:pPr>
        <w:topLinePunct/>
        <w:snapToGrid w:val="0"/>
        <w:spacing w:line="500" w:lineRule="exact"/>
        <w:jc w:val="left"/>
        <w:rPr>
          <w:rFonts w:ascii="仿宋" w:hAnsi="仿宋" w:eastAsia="仿宋" w:cs="仿宋"/>
          <w:bCs/>
          <w:color w:val="0000FF"/>
          <w:sz w:val="28"/>
          <w:szCs w:val="28"/>
        </w:rPr>
      </w:pPr>
    </w:p>
    <w:p>
      <w:pPr>
        <w:topLinePunct/>
        <w:snapToGrid w:val="0"/>
        <w:spacing w:line="500" w:lineRule="exact"/>
        <w:jc w:val="left"/>
        <w:rPr>
          <w:rFonts w:ascii="仿宋" w:hAnsi="仿宋" w:eastAsia="仿宋" w:cs="仿宋"/>
          <w:bCs/>
          <w:color w:val="auto"/>
          <w:sz w:val="28"/>
          <w:szCs w:val="28"/>
        </w:rPr>
      </w:pPr>
      <w:r>
        <w:rPr>
          <w:rFonts w:hint="eastAsia" w:ascii="仿宋" w:hAnsi="仿宋" w:eastAsia="仿宋" w:cs="仿宋"/>
          <w:bCs/>
          <w:color w:val="auto"/>
          <w:sz w:val="28"/>
          <w:szCs w:val="28"/>
        </w:rPr>
        <w:t>合同附件1</w:t>
      </w:r>
    </w:p>
    <w:p>
      <w:pPr>
        <w:topLinePunct/>
        <w:snapToGrid w:val="0"/>
        <w:spacing w:line="500" w:lineRule="exact"/>
        <w:ind w:firstLine="560" w:firstLineChars="200"/>
        <w:jc w:val="center"/>
        <w:rPr>
          <w:rFonts w:ascii="仿宋" w:hAnsi="仿宋" w:eastAsia="仿宋" w:cs="仿宋"/>
          <w:bCs/>
          <w:color w:val="auto"/>
          <w:sz w:val="28"/>
          <w:szCs w:val="28"/>
        </w:rPr>
      </w:pPr>
      <w:r>
        <w:rPr>
          <w:rFonts w:hint="eastAsia" w:ascii="仿宋" w:hAnsi="仿宋" w:eastAsia="仿宋" w:cs="仿宋"/>
          <w:bCs/>
          <w:color w:val="auto"/>
          <w:sz w:val="28"/>
          <w:szCs w:val="28"/>
        </w:rPr>
        <w:t>廉 政 合 同</w:t>
      </w:r>
    </w:p>
    <w:p>
      <w:pPr>
        <w:topLinePunct/>
        <w:snapToGrid w:val="0"/>
        <w:spacing w:line="500" w:lineRule="exact"/>
        <w:ind w:firstLine="480" w:firstLineChars="200"/>
        <w:jc w:val="left"/>
        <w:rPr>
          <w:rFonts w:ascii="仿宋" w:hAnsi="仿宋" w:eastAsia="仿宋" w:cs="仿宋"/>
          <w:bCs/>
          <w:color w:val="auto"/>
          <w:sz w:val="24"/>
          <w:szCs w:val="24"/>
        </w:rPr>
      </w:pPr>
      <w:r>
        <w:rPr>
          <w:rFonts w:hint="eastAsia" w:ascii="仿宋" w:hAnsi="仿宋" w:eastAsia="仿宋" w:cs="仿宋"/>
          <w:bCs/>
          <w:color w:val="auto"/>
          <w:sz w:val="24"/>
          <w:szCs w:val="24"/>
        </w:rPr>
        <w:t xml:space="preserve">发包人(全称)：                                        </w:t>
      </w:r>
    </w:p>
    <w:p>
      <w:pPr>
        <w:topLinePunct/>
        <w:snapToGrid w:val="0"/>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承包人(全称)：                                 　　　　</w:t>
      </w:r>
    </w:p>
    <w:p>
      <w:pPr>
        <w:topLinePunct/>
        <w:snapToGrid w:val="0"/>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根据国家、省工程建设和廉政建设的有关规定，为做好合同工程的廉政建设，保证工程质量与施工安全，提高建设资金的有效使用和投资效益，发包人、承包人就加强合同工程的廉政建设，订立本合同。</w:t>
      </w:r>
    </w:p>
    <w:p>
      <w:pPr>
        <w:topLinePunct/>
        <w:snapToGrid w:val="0"/>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  双方权利和义务</w:t>
      </w:r>
    </w:p>
    <w:p>
      <w:pPr>
        <w:topLinePunct/>
        <w:snapToGrid w:val="0"/>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1.1  严格遵守国家有关法律法规的规定。</w:t>
      </w:r>
    </w:p>
    <w:p>
      <w:pPr>
        <w:topLinePunct/>
        <w:snapToGrid w:val="0"/>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1.2  严格执行一切合同文件，自觉按合同办事。</w:t>
      </w:r>
    </w:p>
    <w:p>
      <w:pPr>
        <w:topLinePunct/>
        <w:snapToGrid w:val="0"/>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1.3  双方的业务活动坚持公平、公开、公正和诚信的原则（法律认定的商业秘密和合同文件另有规定除外），不得损害国家和集体利益，不得违反工程建设管理规章制度。</w:t>
      </w:r>
    </w:p>
    <w:p>
      <w:pPr>
        <w:topLinePunct/>
        <w:snapToGrid w:val="0"/>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1.4  建立健全廉政制度，开展廉政教育，设立廉政告示牌，公布举报电话，监督并认真查处违法违纪行为。</w:t>
      </w:r>
    </w:p>
    <w:p>
      <w:pPr>
        <w:topLinePunct/>
        <w:snapToGrid w:val="0"/>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1.5  发现对方在业务活动中有违反廉政建设规定的行为，应及时给予提醒和纠正。</w:t>
      </w:r>
    </w:p>
    <w:p>
      <w:pPr>
        <w:topLinePunct/>
        <w:snapToGrid w:val="0"/>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1.6  发现对方严重违反合同的行为，有向其上级部门举报、建议给予处理并要求告知处理结果的权利。没有上级部门的，可按施工合同通用条款第70条规定处理。</w:t>
      </w:r>
    </w:p>
    <w:p>
      <w:pPr>
        <w:topLinePunct/>
        <w:snapToGrid w:val="0"/>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2  发包人义务</w:t>
      </w:r>
    </w:p>
    <w:p>
      <w:pPr>
        <w:topLinePunct/>
        <w:snapToGrid w:val="0"/>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2.1  发包人及其工作人员不得索要或接受承包人的礼金、有价证券和贵重物品，不得在承包人报销任何应由发包人或工作人员个人支付的费用等。</w:t>
      </w:r>
    </w:p>
    <w:p>
      <w:pPr>
        <w:topLinePunct/>
        <w:snapToGrid w:val="0"/>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2.2  发包人及其工作人员不得参加承包人安排的宴请（工作餐除外）和娱乐活动；不得接受承包人提供的通讯工具、交通工具和高档办公用品等。</w:t>
      </w:r>
    </w:p>
    <w:p>
      <w:pPr>
        <w:topLinePunct/>
        <w:snapToGrid w:val="0"/>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2.3  发包人及其工作人员不得要求或者接受承包人为其住房装修、婚丧嫁娶活动、配偶子女的工作安排以及出国出境、旅游等提供方便等。</w:t>
      </w:r>
    </w:p>
    <w:p>
      <w:pPr>
        <w:topLinePunct/>
        <w:snapToGrid w:val="0"/>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2.4  发包人及其工作人员及其配偶、子女不得从事与发包人有关的工程材料设备供应、工程分包、劳务等经济活动。</w:t>
      </w:r>
    </w:p>
    <w:p>
      <w:pPr>
        <w:topLinePunct/>
        <w:snapToGrid w:val="0"/>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2.5  发包人及其工作人员不得以任何理由向承包人推荐分包单位或推销材料，不得要求承包人购买合同约定外的材料和设备。</w:t>
      </w:r>
    </w:p>
    <w:p>
      <w:pPr>
        <w:topLinePunct/>
        <w:snapToGrid w:val="0"/>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2.6  发包人及其工作人员要秉公办事，不准营私舞弊，不准利用职权从事各种个人有偿中介活动。</w:t>
      </w:r>
    </w:p>
    <w:p>
      <w:pPr>
        <w:topLinePunct/>
        <w:snapToGrid w:val="0"/>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3  承包人义务</w:t>
      </w:r>
    </w:p>
    <w:p>
      <w:pPr>
        <w:topLinePunct/>
        <w:snapToGrid w:val="0"/>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3.1  承包人不得以任何理由向发包人及其工作人员行贿或馈赠礼金、有价证券、贵重礼品。</w:t>
      </w:r>
    </w:p>
    <w:p>
      <w:pPr>
        <w:topLinePunct/>
        <w:snapToGrid w:val="0"/>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3.2  承包人不得以任何名义为发包人及其工作人员报销应由发包人或工作人员个人支付的任何费用。</w:t>
      </w:r>
    </w:p>
    <w:p>
      <w:pPr>
        <w:topLinePunct/>
        <w:snapToGrid w:val="0"/>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3.3  承包人不得以任何理由安排发包人及其工作人员参加宴请（工作餐除外）及娱乐活动。</w:t>
      </w:r>
    </w:p>
    <w:p>
      <w:pPr>
        <w:topLinePunct/>
        <w:snapToGrid w:val="0"/>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3.4  承包人不得为发包人和个人购置或提供通讯工具、交通工具和高档办公用品等。</w:t>
      </w:r>
    </w:p>
    <w:p>
      <w:pPr>
        <w:topLinePunct/>
        <w:snapToGrid w:val="0"/>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4  违约责任</w:t>
      </w:r>
    </w:p>
    <w:p>
      <w:pPr>
        <w:topLinePunct/>
        <w:snapToGrid w:val="0"/>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4.1  发包人及其工作人员违反本合同第1条和第2条规定，应依据有关规定给予廉政建设规定的处分；涉嫌犯罪的，移交司法机关追究刑事责任；给承包人造成经济损失的，应予赔偿。</w:t>
      </w:r>
    </w:p>
    <w:p>
      <w:pPr>
        <w:topLinePunct/>
        <w:snapToGrid w:val="0"/>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4.2  承包人及其工作人员违反本合同第1条和第3条规定，应依据有关规定给予廉政建设规定的处分；给发包人造成经济损失的，应予赔偿；情节严重的，给予承包人一至三年内不得进入工程建设市场的处罚。</w:t>
      </w:r>
    </w:p>
    <w:p>
      <w:pPr>
        <w:topLinePunct/>
        <w:snapToGrid w:val="0"/>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5  双方约定</w:t>
      </w:r>
    </w:p>
    <w:p>
      <w:pPr>
        <w:topLinePunct/>
        <w:snapToGrid w:val="0"/>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本合同由双方或其上级部门负责监督执行，并由双方或其上级部门相互约请对本合同执行情况进行检查。</w:t>
      </w:r>
    </w:p>
    <w:p>
      <w:pPr>
        <w:topLinePunct/>
        <w:snapToGrid w:val="0"/>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6  合同生效</w:t>
      </w:r>
    </w:p>
    <w:p>
      <w:pPr>
        <w:topLinePunct/>
        <w:snapToGrid w:val="0"/>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本合同的有效期，自双方签署之日起至该主合同结束之日止。</w:t>
      </w:r>
    </w:p>
    <w:p>
      <w:pPr>
        <w:topLinePunct/>
        <w:snapToGrid w:val="0"/>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7  合同法律效力</w:t>
      </w:r>
    </w:p>
    <w:p>
      <w:pPr>
        <w:topLinePunct/>
        <w:snapToGrid w:val="0"/>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本合同作为       工程施工合同的附件，与施工合同具有同等的法律效力，经双方签署后生效。</w:t>
      </w:r>
    </w:p>
    <w:p>
      <w:pPr>
        <w:topLinePunct/>
        <w:snapToGrid w:val="0"/>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8  合同份数</w:t>
      </w:r>
    </w:p>
    <w:p>
      <w:pPr>
        <w:topLinePunct/>
        <w:snapToGrid w:val="0"/>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本合同一式两份，双方各执一份。</w:t>
      </w:r>
    </w:p>
    <w:p>
      <w:pPr>
        <w:topLinePunct/>
        <w:snapToGrid w:val="0"/>
        <w:spacing w:line="500" w:lineRule="exact"/>
        <w:jc w:val="left"/>
        <w:rPr>
          <w:rFonts w:ascii="仿宋" w:hAnsi="仿宋" w:eastAsia="仿宋" w:cs="仿宋"/>
          <w:bCs/>
          <w:sz w:val="24"/>
          <w:szCs w:val="24"/>
        </w:rPr>
      </w:pPr>
      <w:r>
        <w:rPr>
          <w:rFonts w:hint="eastAsia" w:ascii="仿宋" w:hAnsi="仿宋" w:eastAsia="仿宋" w:cs="仿宋"/>
          <w:bCs/>
          <w:sz w:val="24"/>
          <w:szCs w:val="24"/>
        </w:rPr>
        <w:t>发　包　人(公章)：　　　　　      承　包　人(公章)：</w:t>
      </w:r>
    </w:p>
    <w:p>
      <w:pPr>
        <w:topLinePunct/>
        <w:snapToGrid w:val="0"/>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法定代表人(签字或盖章)：　　　　　法定代表人(签字或盖章)：</w:t>
      </w:r>
    </w:p>
    <w:p>
      <w:pPr>
        <w:topLinePunct/>
        <w:snapToGrid w:val="0"/>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年　月　日　　　　　　　　　　　年　月　日</w:t>
      </w:r>
    </w:p>
    <w:p>
      <w:pPr>
        <w:topLinePunct/>
        <w:snapToGrid w:val="0"/>
        <w:spacing w:line="500" w:lineRule="exact"/>
        <w:ind w:firstLine="560" w:firstLineChars="200"/>
        <w:jc w:val="left"/>
        <w:rPr>
          <w:rFonts w:ascii="仿宋" w:hAnsi="仿宋" w:eastAsia="仿宋" w:cs="仿宋"/>
          <w:bCs/>
          <w:color w:val="0000FF"/>
          <w:sz w:val="28"/>
          <w:szCs w:val="28"/>
        </w:rPr>
      </w:pPr>
    </w:p>
    <w:p>
      <w:pPr>
        <w:topLinePunct/>
        <w:snapToGrid w:val="0"/>
        <w:spacing w:line="500" w:lineRule="exact"/>
        <w:jc w:val="left"/>
        <w:rPr>
          <w:rFonts w:ascii="仿宋" w:hAnsi="仿宋" w:eastAsia="仿宋" w:cs="仿宋"/>
          <w:bCs/>
          <w:color w:val="auto"/>
          <w:sz w:val="28"/>
          <w:szCs w:val="28"/>
        </w:rPr>
      </w:pPr>
      <w:r>
        <w:rPr>
          <w:rFonts w:hint="eastAsia" w:ascii="仿宋" w:hAnsi="仿宋" w:eastAsia="仿宋" w:cs="仿宋"/>
          <w:bCs/>
          <w:color w:val="auto"/>
          <w:sz w:val="28"/>
          <w:szCs w:val="28"/>
        </w:rPr>
        <w:t>合同附件2</w:t>
      </w:r>
    </w:p>
    <w:p>
      <w:pPr>
        <w:topLinePunct/>
        <w:snapToGrid w:val="0"/>
        <w:spacing w:line="500" w:lineRule="exact"/>
        <w:ind w:firstLine="560" w:firstLineChars="200"/>
        <w:jc w:val="center"/>
        <w:rPr>
          <w:rFonts w:ascii="仿宋" w:hAnsi="仿宋" w:eastAsia="仿宋" w:cs="仿宋"/>
          <w:bCs/>
          <w:color w:val="auto"/>
          <w:sz w:val="28"/>
          <w:szCs w:val="28"/>
        </w:rPr>
      </w:pPr>
      <w:bookmarkStart w:id="71" w:name="_Toc419124768"/>
      <w:bookmarkStart w:id="72" w:name="_Toc492453880"/>
      <w:r>
        <w:rPr>
          <w:rFonts w:hint="eastAsia" w:ascii="仿宋" w:hAnsi="仿宋" w:eastAsia="仿宋" w:cs="仿宋"/>
          <w:bCs/>
          <w:color w:val="auto"/>
          <w:sz w:val="28"/>
          <w:szCs w:val="28"/>
        </w:rPr>
        <w:t>安全协议</w:t>
      </w:r>
      <w:bookmarkEnd w:id="71"/>
      <w:bookmarkEnd w:id="72"/>
    </w:p>
    <w:p>
      <w:pPr>
        <w:topLinePunct/>
        <w:snapToGrid w:val="0"/>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 xml:space="preserve">甲方：                                  </w:t>
      </w:r>
    </w:p>
    <w:p>
      <w:pPr>
        <w:topLinePunct/>
        <w:snapToGrid w:val="0"/>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 xml:space="preserve">乙方：                                  </w:t>
      </w:r>
    </w:p>
    <w:p>
      <w:pPr>
        <w:topLinePunct/>
        <w:snapToGrid w:val="0"/>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为了达到安全、文明施工，工作做到职责分清，责任明确，乙方进入施工现场必须做到以下几点：</w:t>
      </w:r>
    </w:p>
    <w:p>
      <w:pPr>
        <w:topLinePunct/>
        <w:snapToGrid w:val="0"/>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1、乙方所有施工人员必须进行安全教育，严格按规范要求执行，特种作业操作证及高空作业人员必须持证上岗。</w:t>
      </w:r>
    </w:p>
    <w:p>
      <w:pPr>
        <w:topLinePunct/>
        <w:snapToGrid w:val="0"/>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2、进入施工现场必须无条件服从双方安全管理。</w:t>
      </w:r>
    </w:p>
    <w:p>
      <w:pPr>
        <w:topLinePunct/>
        <w:snapToGrid w:val="0"/>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3、严禁在高空乱扔杂物。</w:t>
      </w:r>
    </w:p>
    <w:p>
      <w:pPr>
        <w:topLinePunct/>
        <w:snapToGrid w:val="0"/>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4、严禁擅自动用与本项目施工无关的甲方设备，需用时即派专人与甲方联络，经同意后方可使用，用后即返还。</w:t>
      </w:r>
    </w:p>
    <w:p>
      <w:pPr>
        <w:topLinePunct/>
        <w:snapToGrid w:val="0"/>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5、严格遵守甲方和本公司制定的一切规章制度和操作规程，当安全与施工发生冲突时，坚持以安全为主的原则。</w:t>
      </w:r>
    </w:p>
    <w:p>
      <w:pPr>
        <w:topLinePunct/>
        <w:snapToGrid w:val="0"/>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6、严禁在施工工区内串岗，看书刊杂志；有打架斗殴，一经发现，必须严肃处理。</w:t>
      </w:r>
    </w:p>
    <w:p>
      <w:pPr>
        <w:topLinePunct/>
        <w:snapToGrid w:val="0"/>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7、施工现场做好安全保卫工作，材料统一保管。</w:t>
      </w:r>
    </w:p>
    <w:p>
      <w:pPr>
        <w:topLinePunct/>
        <w:snapToGrid w:val="0"/>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8、因乙方原因造成的安全事故由乙方负责自理，安全责任与甲方无关。</w:t>
      </w:r>
    </w:p>
    <w:p>
      <w:pPr>
        <w:topLinePunct/>
        <w:snapToGrid w:val="0"/>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9、此协议一式两份，双方各执一份，签字即生效。</w:t>
      </w:r>
    </w:p>
    <w:p>
      <w:pPr>
        <w:topLinePunct/>
        <w:snapToGrid w:val="0"/>
        <w:spacing w:line="500" w:lineRule="exact"/>
        <w:ind w:firstLine="480" w:firstLineChars="200"/>
        <w:jc w:val="left"/>
        <w:rPr>
          <w:rFonts w:ascii="仿宋" w:hAnsi="仿宋" w:eastAsia="仿宋" w:cs="仿宋"/>
          <w:bCs/>
          <w:sz w:val="24"/>
          <w:szCs w:val="24"/>
        </w:rPr>
      </w:pPr>
    </w:p>
    <w:p>
      <w:pPr>
        <w:topLinePunct/>
        <w:snapToGrid w:val="0"/>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甲方（签章）：                  乙方（签章）：</w:t>
      </w:r>
    </w:p>
    <w:p>
      <w:pPr>
        <w:topLinePunct/>
        <w:snapToGrid w:val="0"/>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时间：                         时间：</w:t>
      </w:r>
    </w:p>
    <w:p>
      <w:pPr>
        <w:pStyle w:val="5"/>
        <w:keepNext w:val="0"/>
        <w:keepLines w:val="0"/>
        <w:numPr>
          <w:ilvl w:val="0"/>
          <w:numId w:val="0"/>
        </w:numPr>
        <w:snapToGrid w:val="0"/>
        <w:spacing w:before="0" w:after="0" w:line="360" w:lineRule="auto"/>
        <w:jc w:val="left"/>
        <w:rPr>
          <w:rFonts w:ascii="仿宋" w:hAnsi="仿宋" w:eastAsia="仿宋" w:cs="仿宋"/>
          <w:sz w:val="24"/>
          <w:szCs w:val="24"/>
        </w:rPr>
        <w:sectPr>
          <w:pgSz w:w="11907" w:h="16839"/>
          <w:pgMar w:top="1440" w:right="726" w:bottom="873" w:left="1236" w:header="720" w:footer="720" w:gutter="0"/>
          <w:cols w:space="720" w:num="1"/>
          <w:docGrid w:linePitch="286" w:charSpace="0"/>
        </w:sectPr>
      </w:pPr>
    </w:p>
    <w:p>
      <w:pPr>
        <w:pStyle w:val="5"/>
        <w:keepNext w:val="0"/>
        <w:keepLines w:val="0"/>
        <w:numPr>
          <w:ilvl w:val="0"/>
          <w:numId w:val="0"/>
        </w:numPr>
        <w:snapToGrid w:val="0"/>
        <w:spacing w:before="0" w:after="0" w:line="360" w:lineRule="auto"/>
        <w:jc w:val="center"/>
        <w:rPr>
          <w:rFonts w:ascii="仿宋" w:hAnsi="仿宋" w:eastAsia="仿宋" w:cs="仿宋"/>
          <w:b w:val="0"/>
          <w:iCs/>
          <w:w w:val="80"/>
          <w:szCs w:val="44"/>
        </w:rPr>
      </w:pPr>
      <w:r>
        <w:rPr>
          <w:rFonts w:hint="eastAsia" w:ascii="仿宋" w:hAnsi="仿宋" w:eastAsia="仿宋" w:cs="仿宋"/>
          <w:szCs w:val="44"/>
        </w:rPr>
        <w:t>第六章合同授予</w:t>
      </w:r>
    </w:p>
    <w:p>
      <w:pPr>
        <w:spacing w:line="520" w:lineRule="exact"/>
        <w:ind w:firstLine="484" w:firstLineChars="202"/>
        <w:rPr>
          <w:rFonts w:ascii="仿宋" w:hAnsi="仿宋" w:eastAsia="仿宋" w:cs="仿宋"/>
          <w:kern w:val="0"/>
          <w:sz w:val="24"/>
          <w:szCs w:val="24"/>
        </w:rPr>
      </w:pPr>
      <w:r>
        <w:rPr>
          <w:rFonts w:hint="eastAsia" w:ascii="仿宋" w:hAnsi="仿宋" w:eastAsia="仿宋" w:cs="仿宋"/>
          <w:sz w:val="24"/>
          <w:szCs w:val="24"/>
        </w:rPr>
        <w:t>一、成交供应商在成交通知书发出后15日内按照磋商文件确定的事项和采购单位签订政府采购合同。本合同一式四份，采购单位、供应商各二份。所签合同不得对采购文件作实质性修改。采购单位不得向成交供应商提出不合理的要求作为签订合同的条件，不得与成交供应商私下订立背离采购文件实质性内容的协议。</w:t>
      </w:r>
    </w:p>
    <w:p>
      <w:pPr>
        <w:snapToGrid w:val="0"/>
        <w:spacing w:line="480" w:lineRule="exact"/>
        <w:ind w:firstLine="573"/>
        <w:rPr>
          <w:rFonts w:ascii="仿宋" w:hAnsi="仿宋" w:eastAsia="仿宋" w:cs="仿宋"/>
          <w:sz w:val="24"/>
          <w:szCs w:val="24"/>
        </w:rPr>
      </w:pPr>
      <w:r>
        <w:rPr>
          <w:rFonts w:hint="eastAsia" w:ascii="仿宋" w:hAnsi="仿宋" w:eastAsia="仿宋" w:cs="仿宋"/>
          <w:sz w:val="24"/>
          <w:szCs w:val="24"/>
        </w:rPr>
        <w:t xml:space="preserve"> 二、采购单位按合同约定积极配合成交供应商履约，成交供应商履约到位后，请以书面形式向采购单位提出验收申请，采购单位接到申请后原则上在5个工作日内及时组织相关专业技术人员，必要时邀请质检等部门共同参与验收，并出具验收报告，验收合格的原则上5个工作日内支付相应款项。</w:t>
      </w:r>
    </w:p>
    <w:p>
      <w:pPr>
        <w:snapToGrid w:val="0"/>
        <w:spacing w:line="480" w:lineRule="exact"/>
        <w:ind w:firstLine="573"/>
        <w:rPr>
          <w:rFonts w:ascii="仿宋" w:hAnsi="仿宋" w:eastAsia="仿宋" w:cs="仿宋"/>
          <w:sz w:val="24"/>
          <w:szCs w:val="24"/>
        </w:rPr>
      </w:pPr>
      <w:r>
        <w:rPr>
          <w:rFonts w:hint="eastAsia" w:ascii="仿宋" w:hAnsi="仿宋" w:eastAsia="仿宋" w:cs="仿宋"/>
          <w:sz w:val="24"/>
          <w:szCs w:val="24"/>
        </w:rPr>
        <w:t>三、采购单位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snapToGrid w:val="0"/>
        <w:spacing w:line="480" w:lineRule="exact"/>
        <w:ind w:firstLine="573"/>
        <w:rPr>
          <w:rFonts w:ascii="仿宋" w:hAnsi="仿宋" w:eastAsia="仿宋" w:cs="仿宋"/>
          <w:sz w:val="24"/>
          <w:szCs w:val="24"/>
        </w:rPr>
      </w:pPr>
      <w:r>
        <w:rPr>
          <w:rFonts w:hint="eastAsia" w:ascii="仿宋" w:hAnsi="仿宋" w:eastAsia="仿宋" w:cs="仿宋"/>
          <w:sz w:val="24"/>
          <w:szCs w:val="24"/>
        </w:rPr>
        <w:t>四、成交供应商出现违约情形，应当及时纠正或补偿；造成损失的，按合同约定追究违约责任；发现有假冒、伪劣、走私产品、商业贿赂等违法情形的，应由采购单位移交工商、质监、公安等行政执法部门依法查处。</w:t>
      </w:r>
    </w:p>
    <w:p>
      <w:pPr>
        <w:snapToGrid w:val="0"/>
        <w:spacing w:line="480" w:lineRule="exact"/>
        <w:ind w:firstLine="573"/>
        <w:rPr>
          <w:rFonts w:ascii="仿宋" w:hAnsi="仿宋" w:eastAsia="仿宋" w:cs="仿宋"/>
          <w:sz w:val="24"/>
          <w:szCs w:val="24"/>
        </w:rPr>
      </w:pPr>
      <w:r>
        <w:rPr>
          <w:rFonts w:hint="eastAsia" w:ascii="仿宋" w:hAnsi="仿宋" w:eastAsia="仿宋" w:cs="仿宋"/>
          <w:sz w:val="24"/>
          <w:szCs w:val="24"/>
        </w:rPr>
        <w:t>五、按政府采购合同约定支付的货款，实行财政国库直接支付。</w:t>
      </w:r>
    </w:p>
    <w:p>
      <w:pPr>
        <w:snapToGrid w:val="0"/>
        <w:spacing w:line="480" w:lineRule="exact"/>
        <w:ind w:firstLine="573"/>
        <w:rPr>
          <w:rFonts w:ascii="仿宋" w:hAnsi="仿宋" w:eastAsia="仿宋" w:cs="仿宋"/>
          <w:sz w:val="24"/>
          <w:szCs w:val="24"/>
        </w:rPr>
      </w:pPr>
      <w:r>
        <w:rPr>
          <w:rFonts w:hint="eastAsia" w:ascii="仿宋" w:hAnsi="仿宋" w:eastAsia="仿宋" w:cs="仿宋"/>
          <w:sz w:val="24"/>
          <w:szCs w:val="24"/>
        </w:rPr>
        <w:t>六、不响应付款方式的，视同响应文件无效，按无效响应文件处理。</w:t>
      </w:r>
    </w:p>
    <w:p>
      <w:pPr>
        <w:snapToGrid w:val="0"/>
        <w:spacing w:line="480" w:lineRule="exact"/>
        <w:ind w:firstLine="573"/>
        <w:rPr>
          <w:rFonts w:ascii="仿宋" w:hAnsi="仿宋" w:eastAsia="仿宋" w:cs="仿宋"/>
          <w:sz w:val="24"/>
          <w:szCs w:val="24"/>
        </w:rPr>
      </w:pPr>
      <w:r>
        <w:rPr>
          <w:rFonts w:hint="eastAsia" w:ascii="仿宋" w:hAnsi="仿宋" w:eastAsia="仿宋" w:cs="仿宋"/>
          <w:sz w:val="24"/>
          <w:szCs w:val="24"/>
        </w:rPr>
        <w:t>七、付款方式详见磋商文件第五章。</w:t>
      </w:r>
    </w:p>
    <w:p>
      <w:pPr>
        <w:snapToGrid w:val="0"/>
        <w:spacing w:line="480" w:lineRule="exact"/>
        <w:ind w:firstLine="573"/>
        <w:rPr>
          <w:rFonts w:ascii="仿宋" w:hAnsi="仿宋" w:eastAsia="仿宋" w:cs="仿宋"/>
          <w:sz w:val="24"/>
          <w:szCs w:val="24"/>
        </w:rPr>
      </w:pPr>
      <w:r>
        <w:rPr>
          <w:rFonts w:hint="eastAsia" w:ascii="仿宋" w:hAnsi="仿宋" w:eastAsia="仿宋" w:cs="仿宋"/>
          <w:sz w:val="24"/>
          <w:szCs w:val="24"/>
        </w:rPr>
        <w:t>八、以上项目款的支付不计息。</w:t>
      </w:r>
    </w:p>
    <w:p>
      <w:pPr>
        <w:snapToGrid w:val="0"/>
        <w:spacing w:line="480" w:lineRule="exact"/>
        <w:ind w:firstLine="573"/>
        <w:jc w:val="center"/>
        <w:rPr>
          <w:rFonts w:ascii="仿宋" w:hAnsi="仿宋" w:eastAsia="仿宋" w:cs="仿宋"/>
          <w:b/>
          <w:kern w:val="44"/>
          <w:sz w:val="44"/>
          <w:szCs w:val="44"/>
        </w:rPr>
      </w:pPr>
      <w:r>
        <w:rPr>
          <w:rFonts w:hint="eastAsia" w:ascii="仿宋" w:hAnsi="仿宋" w:eastAsia="仿宋" w:cs="仿宋"/>
          <w:b/>
          <w:i/>
          <w:kern w:val="44"/>
          <w:sz w:val="24"/>
          <w:szCs w:val="24"/>
        </w:rPr>
        <w:br w:type="page"/>
      </w:r>
      <w:r>
        <w:rPr>
          <w:rFonts w:hint="eastAsia" w:ascii="仿宋" w:hAnsi="仿宋" w:eastAsia="仿宋" w:cs="仿宋"/>
          <w:b/>
          <w:kern w:val="44"/>
          <w:sz w:val="44"/>
          <w:szCs w:val="44"/>
        </w:rPr>
        <w:t>第七章 质疑提出和处理</w:t>
      </w:r>
    </w:p>
    <w:bookmarkEnd w:id="69"/>
    <w:bookmarkEnd w:id="70"/>
    <w:p>
      <w:pPr>
        <w:snapToGrid w:val="0"/>
        <w:spacing w:line="480" w:lineRule="exact"/>
        <w:ind w:firstLine="573"/>
        <w:rPr>
          <w:rFonts w:ascii="仿宋" w:hAnsi="仿宋" w:eastAsia="仿宋" w:cs="仿宋"/>
          <w:sz w:val="24"/>
          <w:szCs w:val="24"/>
        </w:rPr>
      </w:pPr>
      <w:bookmarkStart w:id="73" w:name="_Toc363573860"/>
      <w:r>
        <w:rPr>
          <w:rFonts w:hint="eastAsia" w:ascii="仿宋" w:hAnsi="仿宋" w:eastAsia="仿宋" w:cs="仿宋"/>
          <w:sz w:val="24"/>
          <w:szCs w:val="24"/>
        </w:rPr>
        <w:t>一、质疑的提出</w:t>
      </w:r>
    </w:p>
    <w:p>
      <w:pPr>
        <w:snapToGrid w:val="0"/>
        <w:spacing w:line="480" w:lineRule="exact"/>
        <w:ind w:firstLine="573"/>
        <w:rPr>
          <w:rFonts w:ascii="仿宋" w:hAnsi="仿宋" w:eastAsia="仿宋" w:cs="仿宋"/>
          <w:sz w:val="24"/>
          <w:szCs w:val="24"/>
        </w:rPr>
      </w:pPr>
      <w:r>
        <w:rPr>
          <w:rFonts w:hint="eastAsia" w:ascii="仿宋" w:hAnsi="仿宋" w:eastAsia="仿宋" w:cs="仿宋"/>
          <w:sz w:val="24"/>
          <w:szCs w:val="24"/>
        </w:rPr>
        <w:t>1、质疑必须是直接参加本次招投标活动的当事人。</w:t>
      </w:r>
    </w:p>
    <w:p>
      <w:pPr>
        <w:snapToGrid w:val="0"/>
        <w:spacing w:line="480" w:lineRule="exact"/>
        <w:ind w:firstLine="573"/>
        <w:rPr>
          <w:rFonts w:ascii="仿宋" w:hAnsi="仿宋" w:eastAsia="仿宋" w:cs="仿宋"/>
          <w:sz w:val="24"/>
          <w:szCs w:val="24"/>
        </w:rPr>
      </w:pPr>
      <w:r>
        <w:rPr>
          <w:rFonts w:hint="eastAsia" w:ascii="仿宋" w:hAnsi="仿宋" w:eastAsia="仿宋" w:cs="仿宋"/>
          <w:sz w:val="24"/>
          <w:szCs w:val="24"/>
        </w:rPr>
        <w:t>2、取得招标文件的供应商应根据招标文件第二章“投标人须知”中“第一条第4款”的约定提出质疑，投标文件接收截止后未进行投标登记的供应商，不能就响应文件接收截止后的招标过程、成交结果提出质疑；在招标过程中，凡主持人或评标小组明确提出须由投标人确认的事项，投标人当场无异议的，事后不得提出质疑。</w:t>
      </w:r>
    </w:p>
    <w:p>
      <w:pPr>
        <w:snapToGrid w:val="0"/>
        <w:spacing w:line="480" w:lineRule="exact"/>
        <w:ind w:firstLine="573"/>
        <w:rPr>
          <w:rFonts w:ascii="仿宋" w:hAnsi="仿宋" w:eastAsia="仿宋" w:cs="仿宋"/>
          <w:sz w:val="24"/>
          <w:szCs w:val="24"/>
        </w:rPr>
      </w:pPr>
      <w:r>
        <w:rPr>
          <w:rFonts w:hint="eastAsia" w:ascii="仿宋" w:hAnsi="仿宋" w:eastAsia="仿宋" w:cs="仿宋"/>
          <w:sz w:val="24"/>
          <w:szCs w:val="24"/>
        </w:rPr>
        <w:t>3、提出质疑时，必须坚持“谁主张，谁举证”、“实事求是”的原则，不能臆测。属于须由法定部门调查、侦查或先行作出相关认定的事项，质疑人应当依法申请具有法定职权的部门查清、认定，并将相关结果提供给招标人、采购单位。招标人、采购单位不具有法定调查、认定的权限。</w:t>
      </w:r>
    </w:p>
    <w:p>
      <w:pPr>
        <w:snapToGrid w:val="0"/>
        <w:spacing w:line="480" w:lineRule="exact"/>
        <w:ind w:firstLine="573"/>
        <w:rPr>
          <w:rFonts w:ascii="仿宋" w:hAnsi="仿宋" w:eastAsia="仿宋" w:cs="仿宋"/>
          <w:sz w:val="24"/>
          <w:szCs w:val="24"/>
        </w:rPr>
      </w:pPr>
      <w:r>
        <w:rPr>
          <w:rFonts w:hint="eastAsia" w:ascii="仿宋" w:hAnsi="仿宋" w:eastAsia="仿宋" w:cs="仿宋"/>
          <w:sz w:val="24"/>
          <w:szCs w:val="24"/>
        </w:rPr>
        <w:t>4、对本次招投标有质疑的，须实名制以书面形式提出，不得进行虚假、恶意质疑。</w:t>
      </w:r>
    </w:p>
    <w:p>
      <w:pPr>
        <w:snapToGrid w:val="0"/>
        <w:spacing w:line="480" w:lineRule="exact"/>
        <w:ind w:firstLine="573"/>
        <w:rPr>
          <w:rFonts w:ascii="仿宋" w:hAnsi="仿宋" w:eastAsia="仿宋" w:cs="仿宋"/>
          <w:sz w:val="24"/>
          <w:szCs w:val="24"/>
        </w:rPr>
      </w:pPr>
      <w:r>
        <w:rPr>
          <w:rFonts w:hint="eastAsia" w:ascii="仿宋" w:hAnsi="仿宋" w:eastAsia="仿宋" w:cs="仿宋"/>
          <w:sz w:val="24"/>
          <w:szCs w:val="24"/>
        </w:rPr>
        <w:t>质疑人应在质疑有效期内以书面形式提出《质疑函》（请在崇川区财政局网站下载中心自行下载），内容应包括质疑事项、主要内容、事实依据、适应法规条款、佐证材料等。同时，质疑人应保证其提出的质疑内容及相关佐证材料的真实性及来源的合法性，并承担相应的法律责任。</w:t>
      </w:r>
    </w:p>
    <w:p>
      <w:pPr>
        <w:snapToGrid w:val="0"/>
        <w:spacing w:line="480" w:lineRule="exact"/>
        <w:ind w:firstLine="573"/>
        <w:rPr>
          <w:rFonts w:ascii="仿宋" w:hAnsi="仿宋" w:eastAsia="仿宋" w:cs="仿宋"/>
          <w:sz w:val="24"/>
          <w:szCs w:val="24"/>
        </w:rPr>
      </w:pPr>
      <w:r>
        <w:rPr>
          <w:rFonts w:hint="eastAsia" w:ascii="仿宋" w:hAnsi="仿宋" w:eastAsia="仿宋" w:cs="仿宋"/>
          <w:sz w:val="24"/>
          <w:szCs w:val="24"/>
        </w:rPr>
        <w:t>对不能提供相关佐证材料的、涉及商业秘密的、非书面形式的、非送达的、匿名的《质疑函》作无效质疑处理，将不予受理。</w:t>
      </w:r>
    </w:p>
    <w:p>
      <w:pPr>
        <w:snapToGrid w:val="0"/>
        <w:spacing w:line="480" w:lineRule="exact"/>
        <w:ind w:firstLine="573"/>
        <w:rPr>
          <w:rFonts w:ascii="仿宋" w:hAnsi="仿宋" w:eastAsia="仿宋" w:cs="仿宋"/>
          <w:sz w:val="24"/>
          <w:szCs w:val="24"/>
        </w:rPr>
      </w:pPr>
      <w:r>
        <w:rPr>
          <w:rFonts w:hint="eastAsia" w:ascii="仿宋" w:hAnsi="仿宋" w:eastAsia="仿宋" w:cs="仿宋"/>
          <w:sz w:val="24"/>
          <w:szCs w:val="24"/>
        </w:rPr>
        <w:t>相关佐证材料要具备客观性、关联性、合法性，无法查实的（如宣传册、媒体报道、猜测、推理等）不能作为佐证材料。</w:t>
      </w:r>
    </w:p>
    <w:p>
      <w:pPr>
        <w:snapToGrid w:val="0"/>
        <w:spacing w:line="480" w:lineRule="exact"/>
        <w:ind w:firstLine="573"/>
        <w:rPr>
          <w:rFonts w:ascii="仿宋" w:hAnsi="仿宋" w:eastAsia="仿宋" w:cs="仿宋"/>
          <w:sz w:val="24"/>
          <w:szCs w:val="24"/>
        </w:rPr>
      </w:pPr>
      <w:r>
        <w:rPr>
          <w:rFonts w:hint="eastAsia" w:ascii="仿宋" w:hAnsi="仿宋" w:eastAsia="仿宋" w:cs="仿宋"/>
          <w:sz w:val="24"/>
          <w:szCs w:val="24"/>
        </w:rPr>
        <w:t>招标人、采购单位不负责搜集相关佐证材料等工作。</w:t>
      </w:r>
    </w:p>
    <w:p>
      <w:pPr>
        <w:snapToGrid w:val="0"/>
        <w:spacing w:line="480" w:lineRule="exact"/>
        <w:ind w:firstLine="573"/>
        <w:rPr>
          <w:rFonts w:ascii="仿宋" w:hAnsi="仿宋" w:eastAsia="仿宋" w:cs="仿宋"/>
          <w:sz w:val="24"/>
          <w:szCs w:val="24"/>
        </w:rPr>
      </w:pPr>
      <w:r>
        <w:rPr>
          <w:rFonts w:hint="eastAsia" w:ascii="仿宋" w:hAnsi="仿宋" w:eastAsia="仿宋" w:cs="仿宋"/>
          <w:sz w:val="24"/>
          <w:szCs w:val="24"/>
        </w:rPr>
        <w:t>二、《质疑函》的受理和回复</w:t>
      </w:r>
    </w:p>
    <w:p>
      <w:pPr>
        <w:snapToGrid w:val="0"/>
        <w:spacing w:line="480" w:lineRule="exact"/>
        <w:ind w:firstLine="573"/>
        <w:rPr>
          <w:rFonts w:ascii="仿宋" w:hAnsi="仿宋" w:eastAsia="仿宋" w:cs="仿宋"/>
          <w:sz w:val="24"/>
          <w:szCs w:val="24"/>
        </w:rPr>
      </w:pPr>
      <w:r>
        <w:rPr>
          <w:rFonts w:hint="eastAsia" w:ascii="仿宋" w:hAnsi="仿宋" w:eastAsia="仿宋" w:cs="仿宋"/>
          <w:sz w:val="24"/>
          <w:szCs w:val="24"/>
        </w:rPr>
        <w:t>1、《质疑函》须由质疑人的法定代表人或参加本次招标授权人送达采购单位和招标人。</w:t>
      </w:r>
    </w:p>
    <w:p>
      <w:pPr>
        <w:snapToGrid w:val="0"/>
        <w:spacing w:line="480" w:lineRule="exact"/>
        <w:ind w:firstLine="573"/>
        <w:rPr>
          <w:rFonts w:ascii="仿宋" w:hAnsi="仿宋" w:eastAsia="仿宋" w:cs="仿宋"/>
          <w:sz w:val="24"/>
          <w:szCs w:val="24"/>
        </w:rPr>
      </w:pPr>
      <w:r>
        <w:rPr>
          <w:rFonts w:hint="eastAsia" w:ascii="仿宋" w:hAnsi="仿宋" w:eastAsia="仿宋" w:cs="仿宋"/>
          <w:sz w:val="24"/>
          <w:szCs w:val="24"/>
        </w:rPr>
        <w:t>2、对符合提出质疑要求的，招标人签收并出具《质疑受理通知书》并在7个工作日内以书面形式答复质疑人。在处理过程中，发现需要质疑人进一步补充相关佐证材料的，请质疑人在规定的时间内提供，质疑答复时间相应顺延。质疑人不能按时提供相关佐证材料的，视同放弃质疑。</w:t>
      </w:r>
    </w:p>
    <w:p>
      <w:pPr>
        <w:snapToGrid w:val="0"/>
        <w:spacing w:line="480" w:lineRule="exact"/>
        <w:ind w:firstLine="573"/>
        <w:rPr>
          <w:rFonts w:ascii="仿宋" w:hAnsi="仿宋" w:eastAsia="仿宋" w:cs="仿宋"/>
          <w:sz w:val="24"/>
          <w:szCs w:val="24"/>
        </w:rPr>
      </w:pPr>
      <w:r>
        <w:rPr>
          <w:rFonts w:hint="eastAsia" w:ascii="仿宋" w:hAnsi="仿宋" w:eastAsia="仿宋" w:cs="仿宋"/>
          <w:sz w:val="24"/>
          <w:szCs w:val="24"/>
        </w:rPr>
        <w:t>3、对不符合提出质疑要求的，出具《质疑退回通知书》并提出相关补充材料要求，质疑人未在规定时间内提供补充佐证材料的，视同放弃质疑。</w:t>
      </w:r>
    </w:p>
    <w:p>
      <w:pPr>
        <w:snapToGrid w:val="0"/>
        <w:spacing w:line="480" w:lineRule="exact"/>
        <w:ind w:firstLine="573"/>
        <w:rPr>
          <w:rFonts w:ascii="仿宋" w:hAnsi="仿宋" w:eastAsia="仿宋" w:cs="仿宋"/>
          <w:sz w:val="24"/>
          <w:szCs w:val="24"/>
        </w:rPr>
      </w:pPr>
      <w:r>
        <w:rPr>
          <w:rFonts w:hint="eastAsia" w:ascii="仿宋" w:hAnsi="仿宋" w:eastAsia="仿宋" w:cs="仿宋"/>
          <w:sz w:val="24"/>
          <w:szCs w:val="24"/>
        </w:rPr>
        <w:t>4、招标人负责将质疑人提交的质疑相关材料提供给相关专家或评标小组审核，并将审核意见回复质疑人。</w:t>
      </w:r>
    </w:p>
    <w:p>
      <w:pPr>
        <w:snapToGrid w:val="0"/>
        <w:spacing w:line="480" w:lineRule="exact"/>
        <w:ind w:firstLine="573"/>
        <w:rPr>
          <w:rFonts w:ascii="仿宋" w:hAnsi="仿宋" w:eastAsia="仿宋" w:cs="仿宋"/>
          <w:sz w:val="24"/>
          <w:szCs w:val="24"/>
        </w:rPr>
      </w:pPr>
      <w:r>
        <w:rPr>
          <w:rFonts w:hint="eastAsia" w:ascii="仿宋" w:hAnsi="仿宋" w:eastAsia="仿宋" w:cs="仿宋"/>
          <w:sz w:val="24"/>
          <w:szCs w:val="24"/>
        </w:rPr>
        <w:t>必要时，可向被质疑供应商（以下称被质疑人）转发《质疑函》及相关佐证材料。被质疑人应当在要求的时间日期内，以书面形式作出说明回复，并提交相关证据。被质疑人在规定时间内，无正当理由未提交相关证据的，视同放弃说明权利，认可被质疑事项。</w:t>
      </w:r>
    </w:p>
    <w:p>
      <w:pPr>
        <w:snapToGrid w:val="0"/>
        <w:spacing w:line="480" w:lineRule="exact"/>
        <w:ind w:firstLine="573"/>
        <w:rPr>
          <w:rFonts w:ascii="仿宋" w:hAnsi="仿宋" w:eastAsia="仿宋" w:cs="仿宋"/>
          <w:sz w:val="24"/>
          <w:szCs w:val="24"/>
        </w:rPr>
      </w:pPr>
      <w:r>
        <w:rPr>
          <w:rFonts w:hint="eastAsia" w:ascii="仿宋" w:hAnsi="仿宋" w:eastAsia="仿宋" w:cs="仿宋"/>
          <w:sz w:val="24"/>
          <w:szCs w:val="24"/>
        </w:rPr>
        <w:t>5、因质疑情况复杂，组织论证或审查时间较长的，招标人以书面形式通知质疑人，可适当延长质疑回复处理时间。</w:t>
      </w:r>
    </w:p>
    <w:p>
      <w:pPr>
        <w:snapToGrid w:val="0"/>
        <w:spacing w:line="480" w:lineRule="exact"/>
        <w:ind w:firstLine="573"/>
        <w:rPr>
          <w:rFonts w:ascii="仿宋" w:hAnsi="仿宋" w:eastAsia="仿宋" w:cs="仿宋"/>
          <w:sz w:val="24"/>
          <w:szCs w:val="24"/>
        </w:rPr>
      </w:pPr>
      <w:r>
        <w:rPr>
          <w:rFonts w:hint="eastAsia" w:ascii="仿宋" w:hAnsi="仿宋" w:eastAsia="仿宋" w:cs="仿宋"/>
          <w:sz w:val="24"/>
          <w:szCs w:val="24"/>
        </w:rPr>
        <w:t>三、质疑处理</w:t>
      </w:r>
    </w:p>
    <w:p>
      <w:pPr>
        <w:snapToGrid w:val="0"/>
        <w:spacing w:line="480" w:lineRule="exact"/>
        <w:ind w:firstLine="573"/>
        <w:rPr>
          <w:rFonts w:ascii="仿宋" w:hAnsi="仿宋" w:eastAsia="仿宋" w:cs="仿宋"/>
          <w:sz w:val="24"/>
          <w:szCs w:val="24"/>
        </w:rPr>
      </w:pPr>
      <w:r>
        <w:rPr>
          <w:rFonts w:hint="eastAsia" w:ascii="仿宋" w:hAnsi="仿宋" w:eastAsia="仿宋" w:cs="仿宋"/>
          <w:sz w:val="24"/>
          <w:szCs w:val="24"/>
        </w:rPr>
        <w:t>1、质疑成立的处理。招标人终止采购，并建议有关部门给相关当事人予以处理。</w:t>
      </w:r>
    </w:p>
    <w:p>
      <w:pPr>
        <w:snapToGrid w:val="0"/>
        <w:spacing w:line="480" w:lineRule="exact"/>
        <w:ind w:firstLine="573"/>
        <w:rPr>
          <w:rFonts w:ascii="仿宋" w:hAnsi="仿宋" w:eastAsia="仿宋" w:cs="仿宋"/>
          <w:sz w:val="24"/>
          <w:szCs w:val="24"/>
        </w:rPr>
      </w:pPr>
      <w:r>
        <w:rPr>
          <w:rFonts w:hint="eastAsia" w:ascii="仿宋" w:hAnsi="仿宋" w:eastAsia="仿宋" w:cs="仿宋"/>
          <w:sz w:val="24"/>
          <w:szCs w:val="24"/>
        </w:rPr>
        <w:t xml:space="preserve">  2、质疑不成立的处理。</w:t>
      </w:r>
    </w:p>
    <w:p>
      <w:pPr>
        <w:snapToGrid w:val="0"/>
        <w:spacing w:line="480" w:lineRule="exact"/>
        <w:ind w:firstLine="573"/>
        <w:rPr>
          <w:rFonts w:ascii="仿宋" w:hAnsi="仿宋" w:eastAsia="仿宋" w:cs="仿宋"/>
          <w:sz w:val="24"/>
          <w:szCs w:val="24"/>
        </w:rPr>
      </w:pPr>
      <w:r>
        <w:rPr>
          <w:rFonts w:hint="eastAsia" w:ascii="仿宋" w:hAnsi="仿宋" w:eastAsia="仿宋" w:cs="仿宋"/>
          <w:sz w:val="24"/>
          <w:szCs w:val="24"/>
        </w:rPr>
        <w:t xml:space="preserve">  1）质疑人书面《申请撤回质疑函》。</w:t>
      </w:r>
    </w:p>
    <w:p>
      <w:pPr>
        <w:snapToGrid w:val="0"/>
        <w:spacing w:line="480" w:lineRule="exact"/>
        <w:ind w:firstLine="573"/>
        <w:rPr>
          <w:rFonts w:ascii="仿宋" w:hAnsi="仿宋" w:eastAsia="仿宋" w:cs="仿宋"/>
          <w:sz w:val="24"/>
          <w:szCs w:val="24"/>
        </w:rPr>
      </w:pPr>
      <w:r>
        <w:rPr>
          <w:rFonts w:hint="eastAsia" w:ascii="仿宋" w:hAnsi="仿宋" w:eastAsia="仿宋" w:cs="仿宋"/>
          <w:sz w:val="24"/>
          <w:szCs w:val="24"/>
        </w:rPr>
        <w:t>2）质疑人在规定的时间内不配合进行质疑调查处理的，按自动撤回《质疑函》处理。</w:t>
      </w:r>
    </w:p>
    <w:p>
      <w:pPr>
        <w:snapToGrid w:val="0"/>
        <w:spacing w:line="480" w:lineRule="exact"/>
        <w:ind w:firstLine="573"/>
        <w:rPr>
          <w:rFonts w:ascii="仿宋" w:hAnsi="仿宋" w:eastAsia="仿宋" w:cs="仿宋"/>
          <w:sz w:val="24"/>
          <w:szCs w:val="24"/>
        </w:rPr>
      </w:pPr>
      <w:r>
        <w:rPr>
          <w:rFonts w:hint="eastAsia" w:ascii="仿宋" w:hAnsi="仿宋" w:eastAsia="仿宋" w:cs="仿宋"/>
          <w:sz w:val="24"/>
          <w:szCs w:val="24"/>
        </w:rPr>
        <w:t>3）质疑人不按《质疑函》格式就提出质疑的，视情列入不良供应商名单。</w:t>
      </w:r>
    </w:p>
    <w:p>
      <w:pPr>
        <w:snapToGrid w:val="0"/>
        <w:spacing w:line="480" w:lineRule="exact"/>
        <w:ind w:firstLine="573"/>
        <w:rPr>
          <w:rFonts w:ascii="仿宋" w:hAnsi="仿宋" w:eastAsia="仿宋" w:cs="仿宋"/>
          <w:sz w:val="24"/>
          <w:szCs w:val="24"/>
        </w:rPr>
      </w:pPr>
      <w:r>
        <w:rPr>
          <w:rFonts w:hint="eastAsia" w:ascii="仿宋" w:hAnsi="仿宋" w:eastAsia="仿宋" w:cs="仿宋"/>
          <w:sz w:val="24"/>
          <w:szCs w:val="24"/>
        </w:rPr>
        <w:t>4）质疑人不能提供相关佐证材料的，招标人已指出，质疑人仍然坚持提出质疑的，质疑人虽提供了相关佐证材料，但不能证明其质疑成立的，招标人请质疑人补充相关佐证材料，仍不能证明其质疑成立的，列入不良供应商名单。</w:t>
      </w:r>
    </w:p>
    <w:p>
      <w:pPr>
        <w:snapToGrid w:val="0"/>
        <w:spacing w:line="480" w:lineRule="exact"/>
        <w:ind w:firstLine="573"/>
        <w:rPr>
          <w:rFonts w:ascii="仿宋" w:hAnsi="仿宋" w:eastAsia="仿宋" w:cs="仿宋"/>
          <w:sz w:val="24"/>
          <w:szCs w:val="24"/>
        </w:rPr>
      </w:pPr>
      <w:r>
        <w:rPr>
          <w:rFonts w:hint="eastAsia" w:ascii="仿宋" w:hAnsi="仿宋" w:eastAsia="仿宋" w:cs="仿宋"/>
          <w:sz w:val="24"/>
          <w:szCs w:val="24"/>
        </w:rPr>
        <w:t>5）对明显有违背事实的、经相关专家或评委认定无依据的、经其他投标人举证无依据的质疑，列入不良供应商名单；同时，对其中每一项不成立的质疑给予质疑人1年内禁入崇川区政府采购活动的处理，依次类推；视情在中国崇川网、南通政府采购网、省、国家级相关媒体予以披露。</w:t>
      </w:r>
    </w:p>
    <w:p>
      <w:pPr>
        <w:snapToGrid w:val="0"/>
        <w:spacing w:line="480" w:lineRule="exact"/>
        <w:ind w:firstLine="573"/>
        <w:rPr>
          <w:rFonts w:ascii="仿宋" w:hAnsi="仿宋" w:eastAsia="仿宋" w:cs="仿宋"/>
          <w:sz w:val="24"/>
          <w:szCs w:val="24"/>
        </w:rPr>
      </w:pPr>
      <w:r>
        <w:rPr>
          <w:rFonts w:hint="eastAsia" w:ascii="仿宋" w:hAnsi="仿宋" w:eastAsia="仿宋" w:cs="仿宋"/>
          <w:sz w:val="24"/>
          <w:szCs w:val="24"/>
        </w:rPr>
        <w:t>6）质疑人承担使用虚假材料或恶意方式质疑的法律责任。</w:t>
      </w:r>
    </w:p>
    <w:p>
      <w:pPr>
        <w:snapToGrid w:val="0"/>
        <w:spacing w:line="480" w:lineRule="exact"/>
        <w:ind w:firstLine="573"/>
        <w:rPr>
          <w:rFonts w:ascii="仿宋" w:hAnsi="仿宋" w:eastAsia="仿宋" w:cs="仿宋"/>
          <w:sz w:val="24"/>
          <w:szCs w:val="24"/>
        </w:rPr>
      </w:pPr>
      <w:r>
        <w:rPr>
          <w:rFonts w:hint="eastAsia" w:ascii="仿宋" w:hAnsi="仿宋" w:eastAsia="仿宋" w:cs="仿宋"/>
          <w:sz w:val="24"/>
          <w:szCs w:val="24"/>
        </w:rPr>
        <w:t>四、无佐证材料的举报作违约处理</w:t>
      </w:r>
    </w:p>
    <w:p>
      <w:pPr>
        <w:snapToGrid w:val="0"/>
        <w:spacing w:line="480" w:lineRule="exact"/>
        <w:ind w:firstLine="573"/>
        <w:rPr>
          <w:rFonts w:ascii="仿宋" w:hAnsi="仿宋" w:eastAsia="仿宋" w:cs="仿宋"/>
          <w:sz w:val="24"/>
          <w:szCs w:val="24"/>
        </w:rPr>
      </w:pPr>
      <w:r>
        <w:rPr>
          <w:rFonts w:hint="eastAsia" w:ascii="仿宋" w:hAnsi="仿宋" w:eastAsia="仿宋" w:cs="仿宋"/>
          <w:sz w:val="24"/>
          <w:szCs w:val="24"/>
        </w:rPr>
        <w:t>供应商不得进行不提供相关佐证材料（含无法查实的如宣传册、媒体报道、猜测、推理等）向有关部门的举报，否则作违约处理，同时对其在1至3年内禁入崇川区政府采购活动的违约处理。</w:t>
      </w:r>
    </w:p>
    <w:p>
      <w:pPr>
        <w:snapToGrid w:val="0"/>
        <w:spacing w:line="480" w:lineRule="exact"/>
        <w:ind w:firstLine="573"/>
        <w:rPr>
          <w:rFonts w:ascii="仿宋" w:hAnsi="仿宋" w:eastAsia="仿宋" w:cs="仿宋"/>
          <w:sz w:val="24"/>
          <w:szCs w:val="24"/>
        </w:rPr>
      </w:pPr>
      <w:r>
        <w:rPr>
          <w:rFonts w:hint="eastAsia" w:ascii="仿宋" w:hAnsi="仿宋" w:eastAsia="仿宋" w:cs="仿宋"/>
          <w:sz w:val="24"/>
          <w:szCs w:val="24"/>
        </w:rPr>
        <w:t>五、投诉的提出</w:t>
      </w:r>
    </w:p>
    <w:p>
      <w:pPr>
        <w:snapToGrid w:val="0"/>
        <w:spacing w:line="480" w:lineRule="exact"/>
        <w:ind w:firstLine="573"/>
        <w:rPr>
          <w:rFonts w:ascii="仿宋" w:hAnsi="仿宋" w:eastAsia="仿宋" w:cs="仿宋"/>
          <w:sz w:val="24"/>
          <w:szCs w:val="24"/>
        </w:rPr>
      </w:pPr>
      <w:r>
        <w:rPr>
          <w:rFonts w:hint="eastAsia" w:ascii="仿宋" w:hAnsi="仿宋" w:eastAsia="仿宋" w:cs="仿宋"/>
          <w:sz w:val="24"/>
          <w:szCs w:val="24"/>
        </w:rPr>
        <w:t>质疑人对招标人的答复不满意或者招标人未在规定的时间内作出答复的，可以在答复期满后15个工作日内向政府采购监督管理部门投诉。</w:t>
      </w:r>
    </w:p>
    <w:p>
      <w:pPr>
        <w:snapToGrid w:val="0"/>
        <w:spacing w:line="480" w:lineRule="exact"/>
        <w:ind w:firstLine="573"/>
        <w:rPr>
          <w:rFonts w:ascii="仿宋" w:hAnsi="仿宋" w:eastAsia="仿宋" w:cs="仿宋"/>
          <w:sz w:val="24"/>
          <w:szCs w:val="24"/>
        </w:rPr>
      </w:pPr>
      <w:r>
        <w:rPr>
          <w:rFonts w:hint="eastAsia" w:ascii="仿宋" w:hAnsi="仿宋" w:eastAsia="仿宋" w:cs="仿宋"/>
          <w:sz w:val="24"/>
          <w:szCs w:val="24"/>
        </w:rPr>
        <w:t>六、投诉不成立的作违约处理</w:t>
      </w:r>
    </w:p>
    <w:p>
      <w:pPr>
        <w:snapToGrid w:val="0"/>
        <w:spacing w:line="480" w:lineRule="exact"/>
        <w:ind w:firstLine="573"/>
        <w:rPr>
          <w:rFonts w:ascii="仿宋" w:hAnsi="仿宋" w:eastAsia="仿宋" w:cs="仿宋"/>
          <w:sz w:val="24"/>
          <w:szCs w:val="24"/>
        </w:rPr>
      </w:pPr>
      <w:r>
        <w:rPr>
          <w:rFonts w:hint="eastAsia" w:ascii="仿宋" w:hAnsi="仿宋" w:eastAsia="仿宋" w:cs="仿宋"/>
          <w:sz w:val="24"/>
          <w:szCs w:val="24"/>
        </w:rPr>
        <w:t>供应商进行质疑后，招标人回复质疑不成立，供应商仍进行投诉的，并最终投诉不成立的，作违约处理。同时对其在1至3年内禁入崇川区政府采购活动的违约处理。</w:t>
      </w:r>
    </w:p>
    <w:p>
      <w:pPr>
        <w:snapToGrid w:val="0"/>
        <w:spacing w:line="480" w:lineRule="exact"/>
        <w:ind w:firstLine="573"/>
        <w:rPr>
          <w:rFonts w:ascii="仿宋" w:hAnsi="仿宋" w:eastAsia="仿宋" w:cs="仿宋"/>
          <w:sz w:val="24"/>
          <w:szCs w:val="24"/>
        </w:rPr>
      </w:pPr>
      <w:r>
        <w:rPr>
          <w:rFonts w:hint="eastAsia" w:ascii="仿宋" w:hAnsi="仿宋" w:eastAsia="仿宋" w:cs="仿宋"/>
          <w:sz w:val="24"/>
          <w:szCs w:val="24"/>
        </w:rPr>
        <w:t>七、《质疑函》、《质疑回复函》，质疑、举报、投诉不成立的等相关情况，视情在中国崇川网、南通政府采购网、省、国家级等相关媒体予以披露。并建议相关政府采购机构对该供应商同步实施1至3年内禁入。</w:t>
      </w:r>
    </w:p>
    <w:p>
      <w:pPr>
        <w:snapToGrid w:val="0"/>
        <w:spacing w:line="480" w:lineRule="exact"/>
        <w:rPr>
          <w:rFonts w:ascii="仿宋" w:hAnsi="仿宋" w:eastAsia="仿宋" w:cs="仿宋"/>
          <w:sz w:val="24"/>
          <w:szCs w:val="24"/>
        </w:rPr>
      </w:pPr>
    </w:p>
    <w:p>
      <w:pPr>
        <w:spacing w:line="320" w:lineRule="exact"/>
        <w:ind w:firstLine="484" w:firstLineChars="202"/>
        <w:rPr>
          <w:rFonts w:ascii="仿宋" w:hAnsi="仿宋" w:eastAsia="仿宋" w:cs="仿宋"/>
          <w:color w:val="000000"/>
          <w:kern w:val="0"/>
          <w:sz w:val="24"/>
          <w:szCs w:val="24"/>
        </w:rPr>
      </w:pPr>
    </w:p>
    <w:p>
      <w:pPr>
        <w:pStyle w:val="5"/>
        <w:keepNext w:val="0"/>
        <w:keepLines w:val="0"/>
        <w:numPr>
          <w:ilvl w:val="0"/>
          <w:numId w:val="0"/>
        </w:numPr>
        <w:snapToGrid w:val="0"/>
        <w:spacing w:before="0" w:afterLines="50" w:line="520" w:lineRule="exact"/>
        <w:ind w:left="420"/>
        <w:jc w:val="center"/>
        <w:rPr>
          <w:rFonts w:ascii="仿宋" w:hAnsi="仿宋" w:eastAsia="仿宋" w:cs="仿宋"/>
          <w:w w:val="80"/>
          <w:sz w:val="24"/>
          <w:szCs w:val="24"/>
        </w:rPr>
      </w:pPr>
    </w:p>
    <w:p>
      <w:pPr>
        <w:pStyle w:val="5"/>
        <w:keepNext w:val="0"/>
        <w:keepLines w:val="0"/>
        <w:numPr>
          <w:ilvl w:val="0"/>
          <w:numId w:val="0"/>
        </w:numPr>
        <w:snapToGrid w:val="0"/>
        <w:spacing w:before="0" w:afterLines="50" w:line="520" w:lineRule="exact"/>
        <w:ind w:left="420"/>
        <w:jc w:val="center"/>
        <w:rPr>
          <w:rFonts w:ascii="仿宋" w:hAnsi="仿宋" w:eastAsia="仿宋" w:cs="仿宋"/>
          <w:w w:val="80"/>
          <w:sz w:val="24"/>
          <w:szCs w:val="24"/>
        </w:rPr>
      </w:pPr>
    </w:p>
    <w:p>
      <w:pPr>
        <w:pStyle w:val="5"/>
        <w:keepNext w:val="0"/>
        <w:keepLines w:val="0"/>
        <w:numPr>
          <w:ilvl w:val="0"/>
          <w:numId w:val="0"/>
        </w:numPr>
        <w:snapToGrid w:val="0"/>
        <w:spacing w:before="0" w:afterLines="50" w:line="520" w:lineRule="exact"/>
        <w:ind w:left="420"/>
        <w:jc w:val="center"/>
        <w:rPr>
          <w:rFonts w:ascii="仿宋" w:hAnsi="仿宋" w:eastAsia="仿宋" w:cs="仿宋"/>
          <w:w w:val="80"/>
          <w:sz w:val="24"/>
          <w:szCs w:val="24"/>
        </w:rPr>
      </w:pPr>
    </w:p>
    <w:p>
      <w:pPr>
        <w:pStyle w:val="5"/>
        <w:keepNext w:val="0"/>
        <w:keepLines w:val="0"/>
        <w:numPr>
          <w:ilvl w:val="0"/>
          <w:numId w:val="0"/>
        </w:numPr>
        <w:snapToGrid w:val="0"/>
        <w:spacing w:before="0" w:afterLines="50" w:line="520" w:lineRule="exact"/>
        <w:ind w:left="420"/>
        <w:jc w:val="center"/>
        <w:rPr>
          <w:rFonts w:ascii="仿宋" w:hAnsi="仿宋" w:eastAsia="仿宋" w:cs="仿宋"/>
          <w:w w:val="80"/>
          <w:sz w:val="24"/>
          <w:szCs w:val="24"/>
        </w:rPr>
      </w:pPr>
    </w:p>
    <w:p>
      <w:pPr>
        <w:pStyle w:val="5"/>
        <w:keepNext w:val="0"/>
        <w:keepLines w:val="0"/>
        <w:numPr>
          <w:ilvl w:val="0"/>
          <w:numId w:val="0"/>
        </w:numPr>
        <w:snapToGrid w:val="0"/>
        <w:spacing w:before="0" w:afterLines="50" w:line="520" w:lineRule="exact"/>
        <w:ind w:left="420"/>
        <w:jc w:val="center"/>
        <w:rPr>
          <w:rFonts w:ascii="仿宋" w:hAnsi="仿宋" w:eastAsia="仿宋" w:cs="仿宋"/>
          <w:w w:val="80"/>
          <w:sz w:val="24"/>
          <w:szCs w:val="24"/>
        </w:rPr>
      </w:pPr>
    </w:p>
    <w:p>
      <w:pPr>
        <w:pStyle w:val="5"/>
        <w:keepNext w:val="0"/>
        <w:keepLines w:val="0"/>
        <w:numPr>
          <w:ilvl w:val="0"/>
          <w:numId w:val="0"/>
        </w:numPr>
        <w:snapToGrid w:val="0"/>
        <w:spacing w:before="0" w:afterLines="50" w:line="520" w:lineRule="exact"/>
        <w:ind w:left="420"/>
        <w:jc w:val="center"/>
        <w:rPr>
          <w:rFonts w:ascii="仿宋" w:hAnsi="仿宋" w:eastAsia="仿宋" w:cs="仿宋"/>
          <w:w w:val="80"/>
          <w:sz w:val="24"/>
          <w:szCs w:val="24"/>
        </w:rPr>
      </w:pPr>
    </w:p>
    <w:p>
      <w:pPr>
        <w:pStyle w:val="5"/>
        <w:keepNext w:val="0"/>
        <w:keepLines w:val="0"/>
        <w:numPr>
          <w:ilvl w:val="0"/>
          <w:numId w:val="0"/>
        </w:numPr>
        <w:snapToGrid w:val="0"/>
        <w:spacing w:before="0" w:afterLines="50" w:line="520" w:lineRule="exact"/>
        <w:ind w:left="420"/>
        <w:jc w:val="center"/>
        <w:rPr>
          <w:rFonts w:ascii="仿宋" w:hAnsi="仿宋" w:eastAsia="仿宋" w:cs="仿宋"/>
          <w:w w:val="80"/>
          <w:sz w:val="24"/>
          <w:szCs w:val="24"/>
        </w:rPr>
      </w:pPr>
    </w:p>
    <w:p>
      <w:pPr>
        <w:pStyle w:val="5"/>
        <w:keepNext w:val="0"/>
        <w:keepLines w:val="0"/>
        <w:numPr>
          <w:ilvl w:val="0"/>
          <w:numId w:val="0"/>
        </w:numPr>
        <w:snapToGrid w:val="0"/>
        <w:spacing w:before="0" w:afterLines="50" w:line="520" w:lineRule="exact"/>
        <w:ind w:left="420"/>
        <w:jc w:val="center"/>
        <w:rPr>
          <w:rFonts w:ascii="仿宋" w:hAnsi="仿宋" w:eastAsia="仿宋" w:cs="仿宋"/>
          <w:w w:val="80"/>
          <w:sz w:val="24"/>
          <w:szCs w:val="24"/>
        </w:rPr>
      </w:pPr>
    </w:p>
    <w:p>
      <w:pPr>
        <w:pStyle w:val="5"/>
        <w:keepNext w:val="0"/>
        <w:keepLines w:val="0"/>
        <w:numPr>
          <w:ilvl w:val="0"/>
          <w:numId w:val="0"/>
        </w:numPr>
        <w:snapToGrid w:val="0"/>
        <w:spacing w:before="0" w:afterLines="50" w:line="520" w:lineRule="exact"/>
        <w:ind w:left="420"/>
        <w:jc w:val="center"/>
        <w:rPr>
          <w:rFonts w:ascii="仿宋" w:hAnsi="仿宋" w:eastAsia="仿宋" w:cs="仿宋"/>
          <w:w w:val="80"/>
          <w:sz w:val="24"/>
          <w:szCs w:val="24"/>
        </w:rPr>
      </w:pPr>
    </w:p>
    <w:p>
      <w:pPr>
        <w:pStyle w:val="5"/>
        <w:keepNext w:val="0"/>
        <w:keepLines w:val="0"/>
        <w:numPr>
          <w:ilvl w:val="0"/>
          <w:numId w:val="0"/>
        </w:numPr>
        <w:snapToGrid w:val="0"/>
        <w:spacing w:before="0" w:afterLines="50" w:line="520" w:lineRule="exact"/>
        <w:ind w:left="420"/>
        <w:jc w:val="center"/>
        <w:rPr>
          <w:rFonts w:ascii="仿宋" w:hAnsi="仿宋" w:eastAsia="仿宋" w:cs="仿宋"/>
          <w:w w:val="80"/>
          <w:sz w:val="24"/>
          <w:szCs w:val="24"/>
        </w:rPr>
      </w:pPr>
    </w:p>
    <w:p>
      <w:pPr>
        <w:pStyle w:val="5"/>
        <w:keepNext w:val="0"/>
        <w:keepLines w:val="0"/>
        <w:numPr>
          <w:ilvl w:val="0"/>
          <w:numId w:val="0"/>
        </w:numPr>
        <w:snapToGrid w:val="0"/>
        <w:spacing w:before="0" w:afterLines="50" w:line="520" w:lineRule="exact"/>
        <w:ind w:left="420"/>
        <w:jc w:val="center"/>
        <w:rPr>
          <w:rFonts w:ascii="仿宋" w:hAnsi="仿宋" w:eastAsia="仿宋" w:cs="仿宋"/>
          <w:w w:val="80"/>
          <w:sz w:val="24"/>
          <w:szCs w:val="24"/>
        </w:rPr>
      </w:pPr>
    </w:p>
    <w:p>
      <w:pPr>
        <w:pStyle w:val="5"/>
        <w:keepNext w:val="0"/>
        <w:keepLines w:val="0"/>
        <w:numPr>
          <w:ilvl w:val="0"/>
          <w:numId w:val="0"/>
        </w:numPr>
        <w:snapToGrid w:val="0"/>
        <w:spacing w:before="0" w:afterLines="50" w:line="520" w:lineRule="exact"/>
        <w:ind w:left="420"/>
        <w:jc w:val="center"/>
        <w:rPr>
          <w:rFonts w:ascii="仿宋" w:hAnsi="仿宋" w:eastAsia="仿宋" w:cs="仿宋"/>
          <w:szCs w:val="44"/>
        </w:rPr>
      </w:pPr>
      <w:r>
        <w:rPr>
          <w:rFonts w:hint="eastAsia" w:ascii="仿宋" w:hAnsi="仿宋" w:eastAsia="仿宋" w:cs="仿宋"/>
          <w:w w:val="80"/>
          <w:szCs w:val="44"/>
        </w:rPr>
        <w:t>第八章响应文件组成及格式</w:t>
      </w:r>
      <w:bookmarkEnd w:id="73"/>
    </w:p>
    <w:p>
      <w:pPr>
        <w:adjustRightInd w:val="0"/>
        <w:snapToGrid w:val="0"/>
        <w:spacing w:line="480" w:lineRule="exact"/>
        <w:jc w:val="left"/>
        <w:rPr>
          <w:rFonts w:ascii="仿宋" w:hAnsi="仿宋" w:eastAsia="仿宋" w:cs="仿宋"/>
          <w:b/>
          <w:bCs/>
          <w:sz w:val="24"/>
          <w:szCs w:val="24"/>
        </w:rPr>
      </w:pPr>
      <w:r>
        <w:rPr>
          <w:rFonts w:hint="eastAsia" w:ascii="仿宋" w:hAnsi="仿宋" w:eastAsia="仿宋" w:cs="仿宋"/>
          <w:b/>
          <w:bCs/>
          <w:sz w:val="24"/>
          <w:szCs w:val="24"/>
        </w:rPr>
        <w:t xml:space="preserve">    响应文件由资格审查文件、技术响应文件、商务报价响应文件三部分组成。本次竞争性磋商采用资格后审方式，供应商须将资格审查文件作为响应文件组成部分，按磋商文件要求装订密封后一起递交。</w:t>
      </w:r>
    </w:p>
    <w:p>
      <w:pPr>
        <w:adjustRightInd w:val="0"/>
        <w:snapToGrid w:val="0"/>
        <w:spacing w:line="520" w:lineRule="exact"/>
        <w:ind w:firstLine="482" w:firstLineChars="200"/>
        <w:jc w:val="left"/>
        <w:rPr>
          <w:rFonts w:ascii="仿宋" w:hAnsi="仿宋" w:eastAsia="仿宋" w:cs="仿宋"/>
          <w:b/>
          <w:sz w:val="24"/>
          <w:szCs w:val="24"/>
        </w:rPr>
      </w:pPr>
      <w:r>
        <w:rPr>
          <w:rFonts w:hint="eastAsia" w:ascii="仿宋" w:hAnsi="仿宋" w:eastAsia="仿宋" w:cs="仿宋"/>
          <w:b/>
          <w:sz w:val="24"/>
          <w:szCs w:val="24"/>
        </w:rPr>
        <w:t xml:space="preserve">一、资格审查文件（单独装订密封） </w:t>
      </w:r>
    </w:p>
    <w:p>
      <w:pPr>
        <w:adjustRightInd w:val="0"/>
        <w:snapToGrid w:val="0"/>
        <w:spacing w:line="48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1、投标供应商的企业法人营业执照副本复印件、税务登记证副本复印件；或三证合一的营业执照副本复印件。</w:t>
      </w:r>
    </w:p>
    <w:p>
      <w:pPr>
        <w:adjustRightInd w:val="0"/>
        <w:snapToGrid w:val="0"/>
        <w:spacing w:line="48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法定代表人参加的，必须提供法定代表人身份证明及法定代表人本人身份证复印件；非法定代表人参加的，必须提供法定代表人签字或盖章的授权委托书及法定代表人和被授权人的身份证的复印件，被授权人为供应商正式人员证明材料（提供与供应商签订的有效劳动合同复印件）。</w:t>
      </w:r>
    </w:p>
    <w:p>
      <w:pPr>
        <w:adjustRightInd w:val="0"/>
        <w:snapToGrid w:val="0"/>
        <w:spacing w:line="48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3、供应商须提供参与本次项目政府采购活动前三年内，在经营活动中没有重大违法记录的《无重大违法记录声明函》（格式参见第八章）。</w:t>
      </w:r>
    </w:p>
    <w:p>
      <w:pPr>
        <w:adjustRightInd w:val="0"/>
        <w:snapToGrid w:val="0"/>
        <w:spacing w:line="48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4、关于资格文件的声明函（格式参见第八章）</w:t>
      </w:r>
    </w:p>
    <w:p>
      <w:pPr>
        <w:adjustRightInd w:val="0"/>
        <w:snapToGrid w:val="0"/>
        <w:spacing w:line="480" w:lineRule="exact"/>
        <w:ind w:firstLine="482" w:firstLineChars="200"/>
        <w:jc w:val="left"/>
        <w:rPr>
          <w:rFonts w:ascii="仿宋" w:hAnsi="仿宋" w:eastAsia="仿宋" w:cs="仿宋"/>
          <w:sz w:val="24"/>
          <w:szCs w:val="24"/>
        </w:rPr>
      </w:pPr>
      <w:r>
        <w:rPr>
          <w:rFonts w:hint="eastAsia" w:ascii="仿宋" w:hAnsi="仿宋" w:eastAsia="仿宋" w:cs="仿宋"/>
          <w:b/>
          <w:bCs/>
          <w:sz w:val="24"/>
          <w:szCs w:val="24"/>
        </w:rPr>
        <w:t>注：以上材料如为复印件均需加盖供应商单位公章。</w:t>
      </w:r>
    </w:p>
    <w:p>
      <w:pPr>
        <w:adjustRightInd w:val="0"/>
        <w:snapToGrid w:val="0"/>
        <w:spacing w:line="520" w:lineRule="exact"/>
        <w:ind w:firstLine="482" w:firstLineChars="200"/>
        <w:jc w:val="left"/>
        <w:rPr>
          <w:rFonts w:ascii="仿宋" w:hAnsi="仿宋" w:eastAsia="仿宋" w:cs="仿宋"/>
          <w:b/>
          <w:sz w:val="24"/>
          <w:szCs w:val="24"/>
        </w:rPr>
      </w:pPr>
      <w:r>
        <w:rPr>
          <w:rFonts w:hint="eastAsia" w:ascii="仿宋" w:hAnsi="仿宋" w:eastAsia="仿宋" w:cs="仿宋"/>
          <w:b/>
          <w:sz w:val="24"/>
          <w:szCs w:val="24"/>
        </w:rPr>
        <w:t>二、技术响应文件（单独装订密封）</w:t>
      </w:r>
    </w:p>
    <w:p>
      <w:pPr>
        <w:adjustRightInd w:val="0"/>
        <w:snapToGrid w:val="0"/>
        <w:spacing w:line="52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1、竞争性磋商响应函</w:t>
      </w:r>
      <w:r>
        <w:rPr>
          <w:rFonts w:hint="eastAsia" w:ascii="仿宋" w:hAnsi="仿宋" w:eastAsia="仿宋" w:cs="仿宋"/>
          <w:sz w:val="24"/>
          <w:szCs w:val="24"/>
          <w:lang w:val="zh-CN"/>
        </w:rPr>
        <w:t>（</w:t>
      </w:r>
      <w:r>
        <w:rPr>
          <w:rFonts w:hint="eastAsia" w:ascii="仿宋" w:hAnsi="仿宋" w:eastAsia="仿宋" w:cs="仿宋"/>
          <w:sz w:val="24"/>
          <w:szCs w:val="24"/>
        </w:rPr>
        <w:t>格式参见第八章）；</w:t>
      </w:r>
    </w:p>
    <w:p>
      <w:pPr>
        <w:adjustRightInd w:val="0"/>
        <w:snapToGrid w:val="0"/>
        <w:spacing w:line="52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2、供应商一般情况表</w:t>
      </w:r>
      <w:r>
        <w:rPr>
          <w:rFonts w:hint="eastAsia" w:ascii="仿宋" w:hAnsi="仿宋" w:eastAsia="仿宋" w:cs="仿宋"/>
          <w:bCs/>
          <w:sz w:val="24"/>
          <w:szCs w:val="24"/>
          <w:lang w:val="zh-CN"/>
        </w:rPr>
        <w:t>（</w:t>
      </w:r>
      <w:r>
        <w:rPr>
          <w:rFonts w:hint="eastAsia" w:ascii="仿宋" w:hAnsi="仿宋" w:eastAsia="仿宋" w:cs="仿宋"/>
          <w:bCs/>
          <w:sz w:val="24"/>
          <w:szCs w:val="24"/>
        </w:rPr>
        <w:t>格式参见第八章）；</w:t>
      </w:r>
    </w:p>
    <w:p>
      <w:pPr>
        <w:adjustRightInd w:val="0"/>
        <w:snapToGrid w:val="0"/>
        <w:spacing w:line="52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3、评标办法中所涉及的事项需提供的所有资料；</w:t>
      </w:r>
    </w:p>
    <w:p>
      <w:pPr>
        <w:snapToGrid w:val="0"/>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4、评分办法中未涉及的事项，投标</w:t>
      </w:r>
      <w:r>
        <w:rPr>
          <w:rFonts w:hint="eastAsia" w:ascii="仿宋" w:hAnsi="仿宋" w:eastAsia="仿宋" w:cs="仿宋"/>
          <w:sz w:val="24"/>
          <w:szCs w:val="24"/>
        </w:rPr>
        <w:t>供应商</w:t>
      </w:r>
      <w:r>
        <w:rPr>
          <w:rFonts w:hint="eastAsia" w:ascii="仿宋" w:hAnsi="仿宋" w:eastAsia="仿宋" w:cs="仿宋"/>
          <w:bCs/>
          <w:sz w:val="24"/>
          <w:szCs w:val="24"/>
        </w:rPr>
        <w:t>认为需要提交的其他资料；</w:t>
      </w:r>
    </w:p>
    <w:p>
      <w:pPr>
        <w:adjustRightInd w:val="0"/>
        <w:snapToGrid w:val="0"/>
        <w:spacing w:line="520" w:lineRule="exact"/>
        <w:ind w:firstLine="480" w:firstLineChars="200"/>
        <w:jc w:val="left"/>
        <w:rPr>
          <w:rFonts w:ascii="仿宋" w:hAnsi="仿宋" w:eastAsia="仿宋" w:cs="仿宋"/>
          <w:sz w:val="24"/>
          <w:szCs w:val="24"/>
        </w:rPr>
      </w:pPr>
      <w:r>
        <w:rPr>
          <w:rFonts w:hint="eastAsia" w:ascii="仿宋" w:hAnsi="仿宋" w:eastAsia="仿宋" w:cs="仿宋"/>
          <w:bCs/>
          <w:sz w:val="24"/>
          <w:szCs w:val="24"/>
        </w:rPr>
        <w:t>5、</w:t>
      </w:r>
      <w:r>
        <w:rPr>
          <w:rFonts w:hint="eastAsia" w:ascii="仿宋" w:hAnsi="仿宋" w:eastAsia="仿宋" w:cs="仿宋"/>
          <w:sz w:val="24"/>
          <w:szCs w:val="24"/>
        </w:rPr>
        <w:t>现场勘查承诺函（格式参见第八章）；</w:t>
      </w:r>
    </w:p>
    <w:p>
      <w:pPr>
        <w:adjustRightInd w:val="0"/>
        <w:snapToGrid w:val="0"/>
        <w:spacing w:line="520" w:lineRule="exact"/>
        <w:ind w:firstLine="480" w:firstLineChars="200"/>
        <w:jc w:val="left"/>
        <w:rPr>
          <w:rFonts w:ascii="仿宋" w:hAnsi="仿宋" w:eastAsia="仿宋" w:cs="仿宋"/>
          <w:bCs/>
          <w:sz w:val="24"/>
          <w:szCs w:val="24"/>
        </w:rPr>
      </w:pPr>
      <w:r>
        <w:rPr>
          <w:rFonts w:hint="eastAsia" w:ascii="仿宋" w:hAnsi="仿宋" w:eastAsia="仿宋" w:cs="仿宋"/>
          <w:sz w:val="24"/>
          <w:szCs w:val="24"/>
        </w:rPr>
        <w:t>6、</w:t>
      </w:r>
      <w:r>
        <w:rPr>
          <w:rFonts w:hint="eastAsia" w:ascii="仿宋" w:hAnsi="仿宋" w:eastAsia="仿宋" w:cs="仿宋"/>
          <w:bCs/>
          <w:sz w:val="24"/>
          <w:szCs w:val="24"/>
        </w:rPr>
        <w:t>招标文件中要求提供的其他材料。</w:t>
      </w:r>
    </w:p>
    <w:p>
      <w:pPr>
        <w:snapToGrid w:val="0"/>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注：为方便评委评审，请投标供应商按评标办法中所涉及的事项顺序进行编制，可以补充相关材料。</w:t>
      </w:r>
    </w:p>
    <w:p>
      <w:pPr>
        <w:adjustRightInd w:val="0"/>
        <w:snapToGrid w:val="0"/>
        <w:spacing w:line="520" w:lineRule="exact"/>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特别提醒：</w:t>
      </w:r>
      <w:bookmarkStart w:id="74" w:name="_Hlk515031207"/>
      <w:r>
        <w:rPr>
          <w:rFonts w:hint="eastAsia" w:ascii="仿宋" w:hAnsi="仿宋" w:eastAsia="仿宋" w:cs="仿宋"/>
          <w:b/>
          <w:bCs/>
          <w:sz w:val="24"/>
          <w:szCs w:val="24"/>
        </w:rPr>
        <w:t>“资格审查文件”、“技术响应文件”</w:t>
      </w:r>
      <w:bookmarkEnd w:id="74"/>
      <w:r>
        <w:rPr>
          <w:rFonts w:hint="eastAsia" w:ascii="仿宋" w:hAnsi="仿宋" w:eastAsia="仿宋" w:cs="仿宋"/>
          <w:b/>
          <w:bCs/>
          <w:sz w:val="24"/>
          <w:szCs w:val="24"/>
        </w:rPr>
        <w:t>所须提供的材料（须加盖投标单位公章）按招标文件要求装订，密封，递交。 “资格审查文件”、“技术响应文件”所涉及的相关原件请带至开标现场备查，未携带原件的或因携带原件不全者不作为废标，但由此引起的后果由供应商自负。</w:t>
      </w:r>
    </w:p>
    <w:p>
      <w:pPr>
        <w:adjustRightInd w:val="0"/>
        <w:snapToGrid w:val="0"/>
        <w:spacing w:line="520" w:lineRule="exact"/>
        <w:ind w:firstLine="482" w:firstLineChars="200"/>
        <w:jc w:val="left"/>
        <w:rPr>
          <w:rFonts w:ascii="仿宋" w:hAnsi="仿宋" w:eastAsia="仿宋" w:cs="仿宋"/>
          <w:b/>
          <w:sz w:val="24"/>
          <w:szCs w:val="24"/>
        </w:rPr>
      </w:pPr>
      <w:r>
        <w:rPr>
          <w:rFonts w:hint="eastAsia" w:ascii="仿宋" w:hAnsi="仿宋" w:eastAsia="仿宋" w:cs="仿宋"/>
          <w:b/>
          <w:sz w:val="24"/>
          <w:szCs w:val="24"/>
        </w:rPr>
        <w:t>三、商务报价响应文件（单独装订密封）</w:t>
      </w:r>
    </w:p>
    <w:p>
      <w:pPr>
        <w:pStyle w:val="116"/>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 xml:space="preserve">（1）磋商响应报价总表 </w:t>
      </w:r>
      <w:r>
        <w:rPr>
          <w:rFonts w:hint="eastAsia" w:ascii="仿宋" w:hAnsi="仿宋" w:eastAsia="仿宋" w:cs="仿宋"/>
          <w:bCs/>
          <w:sz w:val="24"/>
          <w:szCs w:val="24"/>
          <w:lang w:val="zh-CN"/>
        </w:rPr>
        <w:t>（</w:t>
      </w:r>
      <w:r>
        <w:rPr>
          <w:rFonts w:hint="eastAsia" w:ascii="仿宋" w:hAnsi="仿宋" w:eastAsia="仿宋" w:cs="仿宋"/>
          <w:bCs/>
          <w:sz w:val="24"/>
          <w:szCs w:val="24"/>
        </w:rPr>
        <w:t>格式参见第八章）；</w:t>
      </w:r>
    </w:p>
    <w:p>
      <w:pPr>
        <w:snapToGrid w:val="0"/>
        <w:spacing w:line="520" w:lineRule="exact"/>
        <w:ind w:firstLine="482" w:firstLineChars="200"/>
        <w:rPr>
          <w:rFonts w:ascii="仿宋" w:hAnsi="仿宋" w:eastAsia="仿宋" w:cs="仿宋"/>
          <w:b/>
          <w:sz w:val="24"/>
          <w:szCs w:val="24"/>
        </w:rPr>
      </w:pPr>
    </w:p>
    <w:p>
      <w:pPr>
        <w:snapToGrid w:val="0"/>
        <w:spacing w:line="520" w:lineRule="exact"/>
        <w:ind w:firstLine="482" w:firstLineChars="200"/>
        <w:rPr>
          <w:rFonts w:ascii="仿宋" w:hAnsi="仿宋" w:eastAsia="仿宋" w:cs="仿宋"/>
          <w:b/>
          <w:sz w:val="24"/>
          <w:szCs w:val="24"/>
        </w:rPr>
      </w:pPr>
    </w:p>
    <w:p>
      <w:pPr>
        <w:snapToGrid w:val="0"/>
        <w:spacing w:line="520" w:lineRule="exact"/>
        <w:ind w:firstLine="482" w:firstLineChars="200"/>
        <w:rPr>
          <w:rFonts w:ascii="仿宋" w:hAnsi="仿宋" w:eastAsia="仿宋" w:cs="仿宋"/>
          <w:b/>
          <w:sz w:val="24"/>
          <w:szCs w:val="24"/>
        </w:rPr>
      </w:pPr>
    </w:p>
    <w:p>
      <w:pPr>
        <w:snapToGrid w:val="0"/>
        <w:spacing w:line="520" w:lineRule="exact"/>
        <w:ind w:firstLine="482" w:firstLineChars="200"/>
        <w:rPr>
          <w:rFonts w:ascii="仿宋" w:hAnsi="仿宋" w:eastAsia="仿宋" w:cs="仿宋"/>
          <w:b/>
          <w:bCs/>
          <w:sz w:val="24"/>
          <w:szCs w:val="24"/>
        </w:rPr>
      </w:pPr>
      <w:r>
        <w:rPr>
          <w:rFonts w:hint="eastAsia" w:ascii="仿宋" w:hAnsi="仿宋" w:eastAsia="仿宋" w:cs="仿宋"/>
          <w:b/>
          <w:sz w:val="24"/>
          <w:szCs w:val="24"/>
        </w:rPr>
        <w:br w:type="page"/>
      </w:r>
      <w:r>
        <w:rPr>
          <w:rFonts w:hint="eastAsia" w:ascii="仿宋" w:hAnsi="仿宋" w:eastAsia="仿宋" w:cs="仿宋"/>
          <w:b/>
          <w:sz w:val="24"/>
          <w:szCs w:val="24"/>
        </w:rPr>
        <w:t>附件：</w:t>
      </w:r>
    </w:p>
    <w:p>
      <w:pPr>
        <w:snapToGrid w:val="0"/>
        <w:spacing w:line="520" w:lineRule="exact"/>
        <w:jc w:val="center"/>
        <w:outlineLvl w:val="3"/>
        <w:rPr>
          <w:rFonts w:ascii="仿宋" w:hAnsi="仿宋" w:eastAsia="仿宋" w:cs="仿宋"/>
          <w:b/>
          <w:sz w:val="24"/>
          <w:szCs w:val="24"/>
        </w:rPr>
      </w:pPr>
      <w:r>
        <w:rPr>
          <w:rFonts w:hint="eastAsia" w:ascii="仿宋" w:hAnsi="仿宋" w:eastAsia="仿宋" w:cs="仿宋"/>
          <w:b/>
          <w:sz w:val="24"/>
          <w:szCs w:val="24"/>
        </w:rPr>
        <w:t>1、法定代表人身份证明</w:t>
      </w:r>
    </w:p>
    <w:p>
      <w:pPr>
        <w:snapToGrid w:val="0"/>
        <w:spacing w:line="520" w:lineRule="exact"/>
        <w:jc w:val="center"/>
        <w:rPr>
          <w:rFonts w:ascii="仿宋" w:hAnsi="仿宋" w:eastAsia="仿宋" w:cs="仿宋"/>
          <w:sz w:val="24"/>
          <w:szCs w:val="24"/>
        </w:rPr>
      </w:pPr>
      <w:r>
        <w:rPr>
          <w:rFonts w:hint="eastAsia" w:ascii="仿宋" w:hAnsi="仿宋" w:eastAsia="仿宋" w:cs="仿宋"/>
          <w:sz w:val="24"/>
          <w:szCs w:val="24"/>
        </w:rPr>
        <w:t>（如法定代表人参加磋商，须出示此证明）</w:t>
      </w:r>
    </w:p>
    <w:p>
      <w:pPr>
        <w:snapToGrid w:val="0"/>
        <w:spacing w:line="520" w:lineRule="exact"/>
        <w:jc w:val="center"/>
        <w:rPr>
          <w:rFonts w:ascii="仿宋" w:hAnsi="仿宋" w:eastAsia="仿宋" w:cs="仿宋"/>
          <w:sz w:val="24"/>
          <w:szCs w:val="24"/>
        </w:rPr>
      </w:pPr>
    </w:p>
    <w:p>
      <w:pPr>
        <w:snapToGrid w:val="0"/>
        <w:spacing w:line="520" w:lineRule="exact"/>
        <w:jc w:val="left"/>
        <w:rPr>
          <w:rFonts w:ascii="仿宋" w:hAnsi="仿宋" w:eastAsia="仿宋" w:cs="仿宋"/>
          <w:sz w:val="24"/>
          <w:szCs w:val="24"/>
          <w:u w:val="single"/>
        </w:rPr>
      </w:pPr>
      <w:r>
        <w:rPr>
          <w:rFonts w:hint="eastAsia" w:ascii="仿宋" w:hAnsi="仿宋" w:eastAsia="仿宋" w:cs="仿宋"/>
          <w:bCs/>
          <w:sz w:val="24"/>
          <w:szCs w:val="24"/>
          <w:u w:val="single"/>
        </w:rPr>
        <w:t>南通市崇川区和平桥街道办事处</w:t>
      </w:r>
      <w:r>
        <w:rPr>
          <w:rFonts w:hint="eastAsia" w:ascii="仿宋" w:hAnsi="仿宋" w:eastAsia="仿宋" w:cs="仿宋"/>
          <w:sz w:val="24"/>
          <w:szCs w:val="24"/>
          <w:u w:val="single"/>
        </w:rPr>
        <w:t>:</w:t>
      </w:r>
    </w:p>
    <w:p>
      <w:pPr>
        <w:snapToGrid w:val="0"/>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我公司法定代表人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参加贵单位组织的（竞争性磋商项目名称)项目的磋商活动，全权代表我公司处理竞争性磋商的有关事宜。</w:t>
      </w:r>
    </w:p>
    <w:p>
      <w:pPr>
        <w:snapToGrid w:val="0"/>
        <w:spacing w:line="520" w:lineRule="exact"/>
        <w:rPr>
          <w:rFonts w:ascii="仿宋" w:hAnsi="仿宋" w:eastAsia="仿宋" w:cs="仿宋"/>
          <w:sz w:val="24"/>
          <w:szCs w:val="24"/>
        </w:rPr>
      </w:pPr>
    </w:p>
    <w:p>
      <w:pPr>
        <w:snapToGrid w:val="0"/>
        <w:spacing w:line="520" w:lineRule="exact"/>
        <w:rPr>
          <w:rFonts w:ascii="仿宋" w:hAnsi="仿宋" w:eastAsia="仿宋" w:cs="仿宋"/>
          <w:sz w:val="24"/>
          <w:szCs w:val="24"/>
        </w:rPr>
      </w:pPr>
      <w:r>
        <w:rPr>
          <w:rFonts w:hint="eastAsia" w:ascii="仿宋" w:hAnsi="仿宋" w:eastAsia="仿宋" w:cs="仿宋"/>
          <w:sz w:val="24"/>
          <w:szCs w:val="24"/>
        </w:rPr>
        <w:t>附：法定代表人情况：</w:t>
      </w:r>
    </w:p>
    <w:p>
      <w:pPr>
        <w:snapToGrid w:val="0"/>
        <w:spacing w:line="520" w:lineRule="exact"/>
        <w:rPr>
          <w:rFonts w:ascii="仿宋" w:hAnsi="仿宋" w:eastAsia="仿宋" w:cs="仿宋"/>
          <w:sz w:val="24"/>
          <w:szCs w:val="24"/>
          <w:u w:val="single"/>
        </w:rPr>
      </w:pPr>
      <w:r>
        <w:rPr>
          <w:rFonts w:hint="eastAsia" w:ascii="仿宋" w:hAnsi="仿宋" w:eastAsia="仿宋" w:cs="仿宋"/>
          <w:sz w:val="24"/>
          <w:szCs w:val="24"/>
        </w:rPr>
        <w:t>姓名：性别：年龄：职务：</w:t>
      </w:r>
    </w:p>
    <w:p>
      <w:pPr>
        <w:snapToGrid w:val="0"/>
        <w:spacing w:line="520" w:lineRule="exact"/>
        <w:rPr>
          <w:rFonts w:ascii="仿宋" w:hAnsi="仿宋" w:eastAsia="仿宋" w:cs="仿宋"/>
          <w:sz w:val="24"/>
          <w:szCs w:val="24"/>
        </w:rPr>
      </w:pPr>
      <w:r>
        <w:rPr>
          <w:rFonts w:hint="eastAsia" w:ascii="仿宋" w:hAnsi="仿宋" w:eastAsia="仿宋" w:cs="仿宋"/>
          <w:sz w:val="24"/>
          <w:szCs w:val="24"/>
        </w:rPr>
        <w:t>身份证号码：</w:t>
      </w:r>
    </w:p>
    <w:p>
      <w:pPr>
        <w:snapToGrid w:val="0"/>
        <w:spacing w:line="520" w:lineRule="exact"/>
        <w:rPr>
          <w:rFonts w:ascii="仿宋" w:hAnsi="仿宋" w:eastAsia="仿宋" w:cs="仿宋"/>
          <w:sz w:val="24"/>
          <w:szCs w:val="24"/>
        </w:rPr>
      </w:pPr>
      <w:r>
        <w:rPr>
          <w:rFonts w:hint="eastAsia" w:ascii="仿宋" w:hAnsi="仿宋" w:eastAsia="仿宋" w:cs="仿宋"/>
          <w:sz w:val="24"/>
          <w:szCs w:val="24"/>
        </w:rPr>
        <w:t xml:space="preserve">手机：传真：                      </w:t>
      </w:r>
    </w:p>
    <w:p>
      <w:pPr>
        <w:snapToGrid w:val="0"/>
        <w:spacing w:line="520" w:lineRule="exact"/>
        <w:rPr>
          <w:rFonts w:ascii="仿宋" w:hAnsi="仿宋" w:eastAsia="仿宋" w:cs="仿宋"/>
          <w:sz w:val="24"/>
          <w:szCs w:val="24"/>
        </w:rPr>
      </w:pPr>
      <w:r>
        <w:rPr>
          <w:rFonts w:hint="eastAsia" w:ascii="仿宋" w:hAnsi="仿宋" w:eastAsia="仿宋" w:cs="仿宋"/>
          <w:sz w:val="24"/>
          <w:szCs w:val="24"/>
        </w:rPr>
        <w:t> </w:t>
      </w:r>
    </w:p>
    <w:p>
      <w:pPr>
        <w:snapToGrid w:val="0"/>
        <w:spacing w:line="520" w:lineRule="exact"/>
        <w:rPr>
          <w:rFonts w:ascii="仿宋" w:hAnsi="仿宋" w:eastAsia="仿宋" w:cs="仿宋"/>
          <w:sz w:val="24"/>
          <w:szCs w:val="24"/>
        </w:rPr>
      </w:pPr>
    </w:p>
    <w:p>
      <w:pPr>
        <w:snapToGrid w:val="0"/>
        <w:spacing w:line="520" w:lineRule="exact"/>
        <w:rPr>
          <w:rFonts w:ascii="仿宋" w:hAnsi="仿宋" w:eastAsia="仿宋" w:cs="仿宋"/>
          <w:sz w:val="24"/>
          <w:szCs w:val="24"/>
        </w:rPr>
      </w:pPr>
      <w:r>
        <w:rPr>
          <w:rFonts w:hint="eastAsia" w:ascii="仿宋" w:hAnsi="仿宋" w:eastAsia="仿宋" w:cs="仿宋"/>
          <w:sz w:val="24"/>
          <w:szCs w:val="24"/>
        </w:rPr>
        <w:t>单位名称（公章）             法定代表人（签字或盖章）</w:t>
      </w:r>
    </w:p>
    <w:p>
      <w:pPr>
        <w:snapToGrid w:val="0"/>
        <w:spacing w:line="520" w:lineRule="exact"/>
        <w:ind w:firstLine="1200" w:firstLineChars="500"/>
        <w:rPr>
          <w:rFonts w:ascii="仿宋" w:hAnsi="仿宋" w:eastAsia="仿宋" w:cs="仿宋"/>
          <w:sz w:val="24"/>
          <w:szCs w:val="24"/>
        </w:rPr>
      </w:pPr>
      <w:r>
        <w:rPr>
          <w:rFonts w:hint="eastAsia" w:ascii="仿宋" w:hAnsi="仿宋" w:eastAsia="仿宋" w:cs="仿宋"/>
          <w:sz w:val="24"/>
          <w:szCs w:val="24"/>
        </w:rPr>
        <w:t xml:space="preserve">年   月   日                 年   月    日  </w:t>
      </w:r>
    </w:p>
    <w:p>
      <w:pPr>
        <w:snapToGrid w:val="0"/>
        <w:spacing w:line="520" w:lineRule="exact"/>
        <w:rPr>
          <w:rFonts w:ascii="仿宋" w:hAnsi="仿宋" w:eastAsia="仿宋" w:cs="仿宋"/>
          <w:sz w:val="24"/>
          <w:szCs w:val="24"/>
        </w:rPr>
      </w:pPr>
    </w:p>
    <w:p>
      <w:pPr>
        <w:snapToGrid w:val="0"/>
        <w:spacing w:line="520" w:lineRule="exact"/>
        <w:rPr>
          <w:rFonts w:ascii="仿宋" w:hAnsi="仿宋" w:eastAsia="仿宋" w:cs="仿宋"/>
          <w:sz w:val="24"/>
          <w:szCs w:val="24"/>
        </w:rPr>
      </w:pPr>
      <w:r>
        <w:rPr>
          <w:rFonts w:hint="eastAsia" w:ascii="仿宋" w:hAnsi="仿宋" w:eastAsia="仿宋" w:cs="仿宋"/>
          <w:sz w:val="24"/>
          <w:szCs w:val="24"/>
        </w:rPr>
        <w:t>法定代表人身份证复印件</w:t>
      </w:r>
    </w:p>
    <w:p>
      <w:pPr>
        <w:snapToGrid w:val="0"/>
        <w:spacing w:line="520" w:lineRule="exact"/>
        <w:rPr>
          <w:rFonts w:ascii="仿宋" w:hAnsi="仿宋" w:eastAsia="仿宋" w:cs="仿宋"/>
          <w:sz w:val="24"/>
          <w:szCs w:val="24"/>
        </w:rPr>
      </w:pPr>
    </w:p>
    <w:p>
      <w:pPr>
        <w:snapToGrid w:val="0"/>
        <w:spacing w:line="520" w:lineRule="exact"/>
        <w:ind w:firstLine="2280" w:firstLineChars="950"/>
        <w:rPr>
          <w:rFonts w:ascii="仿宋" w:hAnsi="仿宋" w:eastAsia="仿宋" w:cs="仿宋"/>
          <w:sz w:val="24"/>
          <w:szCs w:val="24"/>
        </w:rPr>
      </w:pPr>
      <w:r>
        <w:rPr>
          <w:rFonts w:hint="eastAsia" w:ascii="仿宋" w:hAnsi="仿宋" w:eastAsia="仿宋" w:cs="仿宋"/>
          <w:sz w:val="24"/>
          <w:szCs w:val="24"/>
        </w:rPr>
        <w:t>（粘贴此处）</w:t>
      </w:r>
    </w:p>
    <w:p>
      <w:pPr>
        <w:snapToGrid w:val="0"/>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注:参加磋商时法定代表人将身份证原件带至磋商现场备查。</w:t>
      </w:r>
    </w:p>
    <w:p>
      <w:pPr>
        <w:snapToGrid w:val="0"/>
        <w:spacing w:line="520" w:lineRule="exact"/>
        <w:jc w:val="center"/>
        <w:outlineLvl w:val="3"/>
        <w:rPr>
          <w:rFonts w:ascii="仿宋" w:hAnsi="仿宋" w:eastAsia="仿宋" w:cs="仿宋"/>
          <w:b/>
          <w:sz w:val="24"/>
          <w:szCs w:val="24"/>
        </w:rPr>
      </w:pPr>
      <w:r>
        <w:rPr>
          <w:rFonts w:hint="eastAsia" w:ascii="仿宋" w:hAnsi="仿宋" w:eastAsia="仿宋" w:cs="仿宋"/>
          <w:b/>
          <w:sz w:val="24"/>
          <w:szCs w:val="24"/>
        </w:rPr>
        <w:br w:type="page"/>
      </w:r>
      <w:r>
        <w:rPr>
          <w:rFonts w:hint="eastAsia" w:ascii="仿宋" w:hAnsi="仿宋" w:eastAsia="仿宋" w:cs="仿宋"/>
          <w:b/>
          <w:sz w:val="24"/>
          <w:szCs w:val="24"/>
        </w:rPr>
        <w:t>2、授权委托书</w:t>
      </w:r>
    </w:p>
    <w:p>
      <w:pPr>
        <w:snapToGrid w:val="0"/>
        <w:spacing w:line="520" w:lineRule="exact"/>
        <w:jc w:val="center"/>
        <w:rPr>
          <w:rFonts w:ascii="仿宋" w:hAnsi="仿宋" w:eastAsia="仿宋" w:cs="仿宋"/>
          <w:bCs/>
          <w:sz w:val="24"/>
          <w:szCs w:val="24"/>
        </w:rPr>
      </w:pPr>
      <w:r>
        <w:rPr>
          <w:rFonts w:hint="eastAsia" w:ascii="仿宋" w:hAnsi="仿宋" w:eastAsia="仿宋" w:cs="仿宋"/>
          <w:bCs/>
          <w:sz w:val="24"/>
          <w:szCs w:val="24"/>
        </w:rPr>
        <w:t>（如被授权人参加磋商，须出示此证明）</w:t>
      </w:r>
    </w:p>
    <w:p>
      <w:pPr>
        <w:snapToGrid w:val="0"/>
        <w:spacing w:line="520" w:lineRule="exact"/>
        <w:jc w:val="center"/>
        <w:rPr>
          <w:rFonts w:ascii="仿宋" w:hAnsi="仿宋" w:eastAsia="仿宋" w:cs="仿宋"/>
          <w:bCs/>
          <w:sz w:val="24"/>
          <w:szCs w:val="24"/>
        </w:rPr>
      </w:pPr>
    </w:p>
    <w:p>
      <w:pPr>
        <w:snapToGrid w:val="0"/>
        <w:spacing w:line="520" w:lineRule="exact"/>
        <w:jc w:val="left"/>
        <w:rPr>
          <w:rFonts w:ascii="仿宋" w:hAnsi="仿宋" w:eastAsia="仿宋" w:cs="仿宋"/>
          <w:sz w:val="24"/>
          <w:szCs w:val="24"/>
          <w:u w:val="single"/>
        </w:rPr>
      </w:pPr>
      <w:r>
        <w:rPr>
          <w:rFonts w:hint="eastAsia" w:ascii="仿宋" w:hAnsi="仿宋" w:eastAsia="仿宋" w:cs="仿宋"/>
          <w:bCs/>
          <w:sz w:val="24"/>
          <w:szCs w:val="24"/>
          <w:u w:val="single"/>
        </w:rPr>
        <w:t>南通市崇川区和平桥街道办事处</w:t>
      </w:r>
      <w:r>
        <w:rPr>
          <w:rFonts w:hint="eastAsia" w:ascii="仿宋" w:hAnsi="仿宋" w:eastAsia="仿宋" w:cs="仿宋"/>
          <w:sz w:val="24"/>
          <w:szCs w:val="24"/>
          <w:u w:val="single"/>
        </w:rPr>
        <w:t>:</w:t>
      </w:r>
    </w:p>
    <w:p>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兹授权（被授权人的姓名）代表我公司参加（竞争性磋商项目名称)项目的政府采购活动，全权处理一切与该项目招标有关的事务。其在办理上述事宜过程中所签署的所有文件我公司均予以承认。</w:t>
      </w:r>
    </w:p>
    <w:p>
      <w:pPr>
        <w:pStyle w:val="25"/>
        <w:adjustRightInd w:val="0"/>
        <w:snapToGrid w:val="0"/>
        <w:spacing w:line="500" w:lineRule="exact"/>
        <w:ind w:firstLine="480" w:firstLineChars="200"/>
        <w:jc w:val="left"/>
        <w:rPr>
          <w:rFonts w:ascii="仿宋" w:hAnsi="仿宋" w:eastAsia="仿宋" w:cs="仿宋"/>
          <w:sz w:val="24"/>
          <w:szCs w:val="24"/>
        </w:rPr>
      </w:pPr>
    </w:p>
    <w:p>
      <w:pPr>
        <w:pStyle w:val="25"/>
        <w:adjustRightInd w:val="0"/>
        <w:snapToGrid w:val="0"/>
        <w:spacing w:line="5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被授权人无转委托权，特此委托。</w:t>
      </w:r>
    </w:p>
    <w:p>
      <w:pPr>
        <w:pStyle w:val="25"/>
        <w:adjustRightInd w:val="0"/>
        <w:snapToGrid w:val="0"/>
        <w:spacing w:line="500" w:lineRule="exact"/>
        <w:ind w:firstLine="480" w:firstLineChars="200"/>
        <w:jc w:val="left"/>
        <w:rPr>
          <w:rFonts w:ascii="仿宋" w:hAnsi="仿宋" w:eastAsia="仿宋" w:cs="仿宋"/>
          <w:sz w:val="24"/>
          <w:szCs w:val="24"/>
        </w:rPr>
      </w:pPr>
    </w:p>
    <w:p>
      <w:pPr>
        <w:spacing w:line="480" w:lineRule="exact"/>
        <w:rPr>
          <w:rFonts w:ascii="仿宋" w:hAnsi="仿宋" w:eastAsia="仿宋" w:cs="仿宋"/>
          <w:sz w:val="24"/>
          <w:szCs w:val="24"/>
        </w:rPr>
      </w:pPr>
      <w:r>
        <w:rPr>
          <w:rFonts w:hint="eastAsia" w:ascii="仿宋" w:hAnsi="仿宋" w:eastAsia="仿宋" w:cs="仿宋"/>
          <w:sz w:val="24"/>
          <w:szCs w:val="24"/>
        </w:rPr>
        <w:t>附：被授权人情况：</w:t>
      </w:r>
    </w:p>
    <w:p>
      <w:pPr>
        <w:spacing w:line="480" w:lineRule="exact"/>
        <w:rPr>
          <w:rFonts w:ascii="仿宋" w:hAnsi="仿宋" w:eastAsia="仿宋" w:cs="仿宋"/>
          <w:sz w:val="24"/>
          <w:szCs w:val="24"/>
          <w:u w:val="single"/>
        </w:rPr>
      </w:pPr>
      <w:r>
        <w:rPr>
          <w:rFonts w:hint="eastAsia" w:ascii="仿宋" w:hAnsi="仿宋" w:eastAsia="仿宋" w:cs="仿宋"/>
          <w:sz w:val="24"/>
          <w:szCs w:val="24"/>
        </w:rPr>
        <w:t>姓名： 性别：年龄：职务：</w:t>
      </w:r>
    </w:p>
    <w:p>
      <w:pPr>
        <w:spacing w:line="480" w:lineRule="exact"/>
        <w:rPr>
          <w:rFonts w:ascii="仿宋" w:hAnsi="仿宋" w:eastAsia="仿宋" w:cs="仿宋"/>
          <w:sz w:val="24"/>
          <w:szCs w:val="24"/>
        </w:rPr>
      </w:pPr>
      <w:r>
        <w:rPr>
          <w:rFonts w:hint="eastAsia" w:ascii="仿宋" w:hAnsi="仿宋" w:eastAsia="仿宋" w:cs="仿宋"/>
          <w:sz w:val="24"/>
          <w:szCs w:val="24"/>
        </w:rPr>
        <w:t>身份证号码：</w:t>
      </w:r>
    </w:p>
    <w:p>
      <w:pPr>
        <w:spacing w:line="480" w:lineRule="exact"/>
        <w:rPr>
          <w:rFonts w:ascii="仿宋" w:hAnsi="仿宋" w:eastAsia="仿宋" w:cs="仿宋"/>
          <w:sz w:val="24"/>
          <w:szCs w:val="24"/>
        </w:rPr>
      </w:pPr>
      <w:r>
        <w:rPr>
          <w:rFonts w:hint="eastAsia" w:ascii="仿宋" w:hAnsi="仿宋" w:eastAsia="仿宋" w:cs="仿宋"/>
          <w:sz w:val="24"/>
          <w:szCs w:val="24"/>
        </w:rPr>
        <w:t>手机：传真：</w:t>
      </w:r>
    </w:p>
    <w:p>
      <w:pPr>
        <w:spacing w:line="480" w:lineRule="exact"/>
        <w:rPr>
          <w:rFonts w:ascii="仿宋" w:hAnsi="仿宋" w:eastAsia="仿宋" w:cs="仿宋"/>
          <w:sz w:val="24"/>
          <w:szCs w:val="24"/>
        </w:rPr>
      </w:pPr>
      <w:r>
        <w:rPr>
          <w:rFonts w:hint="eastAsia" w:ascii="仿宋" w:hAnsi="仿宋" w:eastAsia="仿宋" w:cs="仿宋"/>
          <w:sz w:val="24"/>
          <w:szCs w:val="24"/>
        </w:rPr>
        <w:t>单位名称（公章）                 法定代表人（签字或盖章）</w:t>
      </w:r>
    </w:p>
    <w:p>
      <w:pPr>
        <w:snapToGrid w:val="0"/>
        <w:spacing w:line="520" w:lineRule="exact"/>
        <w:ind w:firstLine="360" w:firstLineChars="150"/>
        <w:rPr>
          <w:rFonts w:ascii="仿宋" w:hAnsi="仿宋" w:eastAsia="仿宋" w:cs="仿宋"/>
          <w:sz w:val="24"/>
          <w:szCs w:val="24"/>
        </w:rPr>
      </w:pPr>
      <w:r>
        <w:rPr>
          <w:rFonts w:hint="eastAsia" w:ascii="仿宋" w:hAnsi="仿宋" w:eastAsia="仿宋" w:cs="仿宋"/>
          <w:sz w:val="24"/>
          <w:szCs w:val="24"/>
        </w:rPr>
        <w:t xml:space="preserve">年   月   日                      年   月    日  </w:t>
      </w:r>
    </w:p>
    <w:p>
      <w:pPr>
        <w:snapToGrid w:val="0"/>
        <w:spacing w:line="520" w:lineRule="exact"/>
        <w:rPr>
          <w:rFonts w:ascii="仿宋" w:hAnsi="仿宋" w:eastAsia="仿宋" w:cs="仿宋"/>
          <w:sz w:val="24"/>
          <w:szCs w:val="24"/>
        </w:rPr>
      </w:pPr>
    </w:p>
    <w:p>
      <w:pPr>
        <w:adjustRightInd w:val="0"/>
        <w:snapToGrid w:val="0"/>
        <w:spacing w:line="240" w:lineRule="atLeast"/>
        <w:jc w:val="center"/>
        <w:rPr>
          <w:rFonts w:ascii="仿宋" w:hAnsi="仿宋" w:eastAsia="仿宋" w:cs="仿宋"/>
          <w:b/>
          <w:sz w:val="24"/>
          <w:szCs w:val="24"/>
        </w:rPr>
      </w:pPr>
      <w:r>
        <w:rPr>
          <w:rFonts w:hint="eastAsia" w:ascii="仿宋" w:hAnsi="仿宋" w:eastAsia="仿宋" w:cs="仿宋"/>
          <w:b/>
          <w:sz w:val="24"/>
          <w:szCs w:val="24"/>
        </w:rPr>
        <w:t>法定代表人身份证复印件</w:t>
      </w:r>
    </w:p>
    <w:p>
      <w:pPr>
        <w:adjustRightInd w:val="0"/>
        <w:snapToGrid w:val="0"/>
        <w:spacing w:line="240" w:lineRule="atLeast"/>
        <w:jc w:val="center"/>
        <w:rPr>
          <w:rFonts w:ascii="仿宋" w:hAnsi="仿宋" w:eastAsia="仿宋" w:cs="仿宋"/>
          <w:b/>
          <w:sz w:val="24"/>
          <w:szCs w:val="24"/>
        </w:rPr>
      </w:pPr>
    </w:p>
    <w:p>
      <w:pPr>
        <w:adjustRightInd w:val="0"/>
        <w:snapToGrid w:val="0"/>
        <w:spacing w:line="240" w:lineRule="atLeast"/>
        <w:jc w:val="center"/>
        <w:rPr>
          <w:rFonts w:ascii="仿宋" w:hAnsi="仿宋" w:eastAsia="仿宋" w:cs="仿宋"/>
          <w:b/>
          <w:sz w:val="24"/>
          <w:szCs w:val="24"/>
        </w:rPr>
      </w:pPr>
      <w:r>
        <w:rPr>
          <w:rFonts w:hint="eastAsia" w:ascii="仿宋" w:hAnsi="仿宋" w:eastAsia="仿宋" w:cs="仿宋"/>
          <w:b/>
          <w:sz w:val="24"/>
          <w:szCs w:val="24"/>
        </w:rPr>
        <w:t>（粘贴此处）</w:t>
      </w:r>
    </w:p>
    <w:p>
      <w:pPr>
        <w:adjustRightInd w:val="0"/>
        <w:snapToGrid w:val="0"/>
        <w:spacing w:line="240" w:lineRule="atLeast"/>
        <w:jc w:val="center"/>
        <w:rPr>
          <w:rFonts w:ascii="仿宋" w:hAnsi="仿宋" w:eastAsia="仿宋" w:cs="仿宋"/>
          <w:b/>
          <w:sz w:val="24"/>
          <w:szCs w:val="24"/>
        </w:rPr>
      </w:pPr>
    </w:p>
    <w:p>
      <w:pPr>
        <w:adjustRightInd w:val="0"/>
        <w:snapToGrid w:val="0"/>
        <w:spacing w:line="240" w:lineRule="atLeast"/>
        <w:jc w:val="center"/>
        <w:rPr>
          <w:rFonts w:ascii="仿宋" w:hAnsi="仿宋" w:eastAsia="仿宋" w:cs="仿宋"/>
          <w:b/>
          <w:sz w:val="24"/>
          <w:szCs w:val="24"/>
        </w:rPr>
      </w:pPr>
    </w:p>
    <w:p>
      <w:pPr>
        <w:adjustRightInd w:val="0"/>
        <w:snapToGrid w:val="0"/>
        <w:spacing w:line="240" w:lineRule="atLeast"/>
        <w:jc w:val="center"/>
        <w:rPr>
          <w:rFonts w:ascii="仿宋" w:hAnsi="仿宋" w:eastAsia="仿宋" w:cs="仿宋"/>
          <w:b/>
          <w:sz w:val="24"/>
          <w:szCs w:val="24"/>
        </w:rPr>
      </w:pPr>
      <w:r>
        <w:rPr>
          <w:rFonts w:hint="eastAsia" w:ascii="仿宋" w:hAnsi="仿宋" w:eastAsia="仿宋" w:cs="仿宋"/>
          <w:b/>
          <w:sz w:val="24"/>
          <w:szCs w:val="24"/>
        </w:rPr>
        <w:t>被授权人身份证复印件</w:t>
      </w:r>
    </w:p>
    <w:p>
      <w:pPr>
        <w:adjustRightInd w:val="0"/>
        <w:snapToGrid w:val="0"/>
        <w:spacing w:line="240" w:lineRule="atLeast"/>
        <w:jc w:val="center"/>
        <w:rPr>
          <w:rFonts w:ascii="仿宋" w:hAnsi="仿宋" w:eastAsia="仿宋" w:cs="仿宋"/>
          <w:b/>
          <w:sz w:val="24"/>
          <w:szCs w:val="24"/>
        </w:rPr>
      </w:pPr>
    </w:p>
    <w:p>
      <w:pPr>
        <w:adjustRightInd w:val="0"/>
        <w:snapToGrid w:val="0"/>
        <w:spacing w:line="240" w:lineRule="atLeast"/>
        <w:jc w:val="center"/>
        <w:rPr>
          <w:rFonts w:ascii="仿宋" w:hAnsi="仿宋" w:eastAsia="仿宋" w:cs="仿宋"/>
          <w:b/>
          <w:sz w:val="24"/>
          <w:szCs w:val="24"/>
        </w:rPr>
      </w:pPr>
      <w:r>
        <w:rPr>
          <w:rFonts w:hint="eastAsia" w:ascii="仿宋" w:hAnsi="仿宋" w:eastAsia="仿宋" w:cs="仿宋"/>
          <w:b/>
          <w:sz w:val="24"/>
          <w:szCs w:val="24"/>
        </w:rPr>
        <w:t>（粘贴此处）</w:t>
      </w:r>
    </w:p>
    <w:p>
      <w:pPr>
        <w:snapToGrid w:val="0"/>
        <w:spacing w:line="520" w:lineRule="exact"/>
        <w:ind w:firstLine="482" w:firstLineChars="200"/>
        <w:rPr>
          <w:rFonts w:ascii="仿宋" w:hAnsi="仿宋" w:eastAsia="仿宋" w:cs="仿宋"/>
          <w:b/>
          <w:bCs/>
          <w:sz w:val="24"/>
          <w:szCs w:val="24"/>
        </w:rPr>
      </w:pPr>
    </w:p>
    <w:p>
      <w:pPr>
        <w:snapToGrid w:val="0"/>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注:如为被授权人参加投标时，须将身份证原件带至开标现场备查。</w:t>
      </w:r>
    </w:p>
    <w:p>
      <w:pPr>
        <w:snapToGrid w:val="0"/>
        <w:spacing w:beforeLines="50" w:afterLines="50" w:line="420" w:lineRule="exact"/>
        <w:jc w:val="center"/>
        <w:outlineLvl w:val="4"/>
        <w:rPr>
          <w:rFonts w:ascii="仿宋" w:hAnsi="仿宋" w:eastAsia="仿宋" w:cs="仿宋"/>
          <w:b/>
          <w:bCs/>
          <w:sz w:val="24"/>
          <w:szCs w:val="24"/>
        </w:rPr>
      </w:pPr>
      <w:r>
        <w:rPr>
          <w:rFonts w:hint="eastAsia" w:ascii="仿宋" w:hAnsi="仿宋" w:eastAsia="仿宋" w:cs="仿宋"/>
          <w:b/>
          <w:bCs/>
          <w:sz w:val="24"/>
          <w:szCs w:val="24"/>
        </w:rPr>
        <w:br w:type="page"/>
      </w:r>
      <w:r>
        <w:rPr>
          <w:rFonts w:hint="eastAsia" w:ascii="仿宋" w:hAnsi="仿宋" w:eastAsia="仿宋" w:cs="仿宋"/>
          <w:b/>
          <w:bCs/>
          <w:sz w:val="24"/>
          <w:szCs w:val="24"/>
        </w:rPr>
        <w:t>3、无重大违法记录声明</w:t>
      </w:r>
    </w:p>
    <w:p>
      <w:pPr>
        <w:snapToGrid w:val="0"/>
        <w:spacing w:line="520" w:lineRule="exact"/>
        <w:jc w:val="left"/>
        <w:rPr>
          <w:rFonts w:ascii="仿宋" w:hAnsi="仿宋" w:eastAsia="仿宋" w:cs="仿宋"/>
          <w:sz w:val="24"/>
          <w:szCs w:val="24"/>
          <w:u w:val="single"/>
        </w:rPr>
      </w:pPr>
      <w:r>
        <w:rPr>
          <w:rFonts w:hint="eastAsia" w:ascii="仿宋" w:hAnsi="仿宋" w:eastAsia="仿宋" w:cs="仿宋"/>
          <w:bCs/>
          <w:sz w:val="24"/>
          <w:szCs w:val="24"/>
          <w:u w:val="single"/>
        </w:rPr>
        <w:t>南通市崇川区和平桥街道办事处</w:t>
      </w:r>
      <w:r>
        <w:rPr>
          <w:rFonts w:hint="eastAsia" w:ascii="仿宋" w:hAnsi="仿宋" w:eastAsia="仿宋" w:cs="仿宋"/>
          <w:sz w:val="24"/>
          <w:szCs w:val="24"/>
          <w:u w:val="single"/>
        </w:rPr>
        <w:t>:</w:t>
      </w:r>
    </w:p>
    <w:p>
      <w:pPr>
        <w:snapToGrid w:val="0"/>
        <w:spacing w:line="360" w:lineRule="auto"/>
        <w:rPr>
          <w:rFonts w:ascii="仿宋" w:hAnsi="仿宋" w:eastAsia="仿宋" w:cs="仿宋"/>
          <w:bCs/>
          <w:sz w:val="24"/>
          <w:szCs w:val="24"/>
        </w:rPr>
      </w:pPr>
    </w:p>
    <w:p>
      <w:pPr>
        <w:spacing w:line="360" w:lineRule="auto"/>
        <w:rPr>
          <w:rFonts w:ascii="仿宋" w:hAnsi="仿宋" w:eastAsia="仿宋" w:cs="仿宋"/>
          <w:sz w:val="24"/>
          <w:szCs w:val="24"/>
        </w:rPr>
      </w:pPr>
      <w:r>
        <w:rPr>
          <w:rFonts w:hint="eastAsia" w:ascii="仿宋" w:hAnsi="仿宋" w:eastAsia="仿宋" w:cs="仿宋"/>
          <w:sz w:val="24"/>
          <w:szCs w:val="24"/>
        </w:rPr>
        <w:t xml:space="preserve">    我单位 （供应商名称）郑重声明：</w:t>
      </w:r>
    </w:p>
    <w:p>
      <w:pPr>
        <w:spacing w:line="360" w:lineRule="auto"/>
        <w:rPr>
          <w:rFonts w:ascii="仿宋" w:hAnsi="仿宋" w:eastAsia="仿宋" w:cs="仿宋"/>
          <w:sz w:val="24"/>
          <w:szCs w:val="24"/>
        </w:rPr>
      </w:pPr>
      <w:r>
        <w:rPr>
          <w:rFonts w:hint="eastAsia" w:ascii="仿宋" w:hAnsi="仿宋" w:eastAsia="仿宋" w:cs="仿宋"/>
          <w:sz w:val="24"/>
          <w:szCs w:val="24"/>
        </w:rPr>
        <w:t xml:space="preserve">    参加政府采购活动前3年内在经营活动中 （在下划线上如实填写：有或没有）重大违法记录。</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（说明：政府采购法第二十二条第一款第五项所称重大违法记录，是指供应商因违法经营受到刑事处罚或者责令停产停业、吊销许可证或者执照、较大数额罚款等行政处罚。）</w:t>
      </w:r>
    </w:p>
    <w:p>
      <w:pPr>
        <w:spacing w:line="360" w:lineRule="auto"/>
        <w:ind w:firstLine="480"/>
        <w:rPr>
          <w:rFonts w:ascii="仿宋" w:hAnsi="仿宋" w:eastAsia="仿宋" w:cs="仿宋"/>
          <w:sz w:val="24"/>
          <w:szCs w:val="24"/>
        </w:rPr>
      </w:pPr>
    </w:p>
    <w:p>
      <w:pPr>
        <w:spacing w:line="360" w:lineRule="auto"/>
        <w:ind w:firstLine="480"/>
        <w:rPr>
          <w:rFonts w:ascii="仿宋" w:hAnsi="仿宋" w:eastAsia="仿宋" w:cs="仿宋"/>
          <w:sz w:val="24"/>
          <w:szCs w:val="24"/>
        </w:rPr>
      </w:pPr>
    </w:p>
    <w:p>
      <w:pPr>
        <w:spacing w:line="360" w:lineRule="auto"/>
        <w:rPr>
          <w:rFonts w:ascii="仿宋" w:hAnsi="仿宋" w:eastAsia="仿宋" w:cs="仿宋"/>
          <w:sz w:val="24"/>
          <w:szCs w:val="24"/>
        </w:rPr>
      </w:pPr>
      <w:r>
        <w:rPr>
          <w:rFonts w:hint="eastAsia" w:ascii="仿宋" w:hAnsi="仿宋" w:eastAsia="仿宋" w:cs="仿宋"/>
          <w:sz w:val="24"/>
          <w:szCs w:val="24"/>
        </w:rPr>
        <w:t xml:space="preserve">                                                        声明人：（公章）</w:t>
      </w:r>
    </w:p>
    <w:p>
      <w:pPr>
        <w:spacing w:line="360" w:lineRule="auto"/>
        <w:jc w:val="center"/>
        <w:rPr>
          <w:rFonts w:ascii="仿宋" w:hAnsi="仿宋" w:eastAsia="仿宋" w:cs="仿宋"/>
          <w:sz w:val="24"/>
          <w:szCs w:val="24"/>
        </w:rPr>
      </w:pPr>
      <w:r>
        <w:rPr>
          <w:rFonts w:hint="eastAsia" w:ascii="仿宋" w:hAnsi="仿宋" w:eastAsia="仿宋" w:cs="仿宋"/>
          <w:sz w:val="24"/>
          <w:szCs w:val="24"/>
        </w:rPr>
        <w:t xml:space="preserve">                                                  年     月    日</w:t>
      </w:r>
    </w:p>
    <w:p>
      <w:pPr>
        <w:snapToGrid w:val="0"/>
        <w:spacing w:line="360" w:lineRule="auto"/>
        <w:jc w:val="center"/>
        <w:outlineLvl w:val="4"/>
        <w:rPr>
          <w:rFonts w:ascii="仿宋" w:hAnsi="仿宋" w:eastAsia="仿宋" w:cs="仿宋"/>
          <w:b/>
          <w:bCs/>
          <w:sz w:val="24"/>
          <w:szCs w:val="24"/>
        </w:rPr>
      </w:pPr>
    </w:p>
    <w:p>
      <w:pPr>
        <w:snapToGrid w:val="0"/>
        <w:spacing w:line="520" w:lineRule="exact"/>
        <w:jc w:val="center"/>
        <w:outlineLvl w:val="4"/>
        <w:rPr>
          <w:rFonts w:ascii="仿宋" w:hAnsi="仿宋" w:eastAsia="仿宋" w:cs="仿宋"/>
          <w:b/>
          <w:bCs/>
          <w:sz w:val="24"/>
          <w:szCs w:val="24"/>
        </w:rPr>
      </w:pPr>
      <w:r>
        <w:rPr>
          <w:rFonts w:hint="eastAsia" w:ascii="仿宋" w:hAnsi="仿宋" w:eastAsia="仿宋" w:cs="仿宋"/>
          <w:b/>
          <w:bCs/>
          <w:sz w:val="24"/>
          <w:szCs w:val="24"/>
        </w:rPr>
        <w:br w:type="page"/>
      </w:r>
      <w:r>
        <w:rPr>
          <w:rFonts w:hint="eastAsia" w:ascii="仿宋" w:hAnsi="仿宋" w:eastAsia="仿宋" w:cs="仿宋"/>
          <w:b/>
          <w:bCs/>
          <w:sz w:val="24"/>
          <w:szCs w:val="24"/>
        </w:rPr>
        <w:t>4、关于资格文件的声明函</w:t>
      </w:r>
    </w:p>
    <w:p>
      <w:pPr>
        <w:pStyle w:val="16"/>
        <w:overflowPunct w:val="0"/>
        <w:spacing w:line="520" w:lineRule="exact"/>
        <w:jc w:val="center"/>
        <w:rPr>
          <w:rFonts w:ascii="仿宋" w:hAnsi="仿宋" w:eastAsia="仿宋" w:cs="仿宋"/>
          <w:sz w:val="24"/>
          <w:szCs w:val="24"/>
        </w:rPr>
      </w:pPr>
    </w:p>
    <w:p>
      <w:pPr>
        <w:snapToGrid w:val="0"/>
        <w:spacing w:line="520" w:lineRule="exact"/>
        <w:jc w:val="left"/>
        <w:rPr>
          <w:rFonts w:ascii="仿宋" w:hAnsi="仿宋" w:eastAsia="仿宋" w:cs="仿宋"/>
          <w:sz w:val="24"/>
          <w:szCs w:val="24"/>
          <w:u w:val="single"/>
        </w:rPr>
      </w:pPr>
      <w:r>
        <w:rPr>
          <w:rFonts w:hint="eastAsia" w:ascii="仿宋" w:hAnsi="仿宋" w:eastAsia="仿宋" w:cs="仿宋"/>
          <w:bCs/>
          <w:sz w:val="24"/>
          <w:szCs w:val="24"/>
          <w:u w:val="single"/>
        </w:rPr>
        <w:t>南通市崇川区和平桥街道办事处</w:t>
      </w:r>
      <w:r>
        <w:rPr>
          <w:rFonts w:hint="eastAsia" w:ascii="仿宋" w:hAnsi="仿宋" w:eastAsia="仿宋" w:cs="仿宋"/>
          <w:sz w:val="24"/>
          <w:szCs w:val="24"/>
          <w:u w:val="single"/>
        </w:rPr>
        <w:t>:</w:t>
      </w:r>
    </w:p>
    <w:p>
      <w:pPr>
        <w:pStyle w:val="16"/>
        <w:overflowPunct w:val="0"/>
        <w:spacing w:line="520" w:lineRule="exact"/>
        <w:ind w:firstLine="660"/>
        <w:rPr>
          <w:rFonts w:ascii="仿宋" w:hAnsi="仿宋" w:eastAsia="仿宋" w:cs="仿宋"/>
          <w:sz w:val="24"/>
          <w:szCs w:val="24"/>
        </w:rPr>
      </w:pPr>
      <w:r>
        <w:rPr>
          <w:rFonts w:hint="eastAsia" w:ascii="仿宋" w:hAnsi="仿宋" w:eastAsia="仿宋" w:cs="仿宋"/>
          <w:sz w:val="24"/>
          <w:szCs w:val="24"/>
        </w:rPr>
        <w:t>本公司愿就由贵单位组织实施的 （招标项目名称)招标活动进行投标。本公司所提交的投标文件中所有关于投标资格的文件、证明和陈述均是真实的、准确的。若与真实情况不符，本公司愿意承担由此而产生的一切后果。</w:t>
      </w:r>
    </w:p>
    <w:p>
      <w:pPr>
        <w:pStyle w:val="16"/>
        <w:overflowPunct w:val="0"/>
        <w:spacing w:line="520" w:lineRule="exact"/>
        <w:rPr>
          <w:rFonts w:ascii="仿宋" w:hAnsi="仿宋" w:eastAsia="仿宋" w:cs="仿宋"/>
          <w:sz w:val="24"/>
          <w:szCs w:val="24"/>
        </w:rPr>
      </w:pPr>
    </w:p>
    <w:p>
      <w:pPr>
        <w:pStyle w:val="16"/>
        <w:overflowPunct w:val="0"/>
        <w:spacing w:line="520" w:lineRule="exact"/>
        <w:rPr>
          <w:rFonts w:ascii="仿宋" w:hAnsi="仿宋" w:eastAsia="仿宋" w:cs="仿宋"/>
          <w:sz w:val="24"/>
          <w:szCs w:val="24"/>
        </w:rPr>
      </w:pPr>
    </w:p>
    <w:p>
      <w:pPr>
        <w:pStyle w:val="16"/>
        <w:overflowPunct w:val="0"/>
        <w:spacing w:line="520" w:lineRule="exact"/>
        <w:rPr>
          <w:rFonts w:ascii="仿宋" w:hAnsi="仿宋" w:eastAsia="仿宋" w:cs="仿宋"/>
          <w:sz w:val="24"/>
          <w:szCs w:val="24"/>
        </w:rPr>
      </w:pPr>
    </w:p>
    <w:p>
      <w:pPr>
        <w:pStyle w:val="16"/>
        <w:overflowPunct w:val="0"/>
        <w:spacing w:line="520" w:lineRule="exact"/>
        <w:rPr>
          <w:rFonts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竞争性磋商响应单位（公章）：</w:t>
      </w:r>
    </w:p>
    <w:p>
      <w:pPr>
        <w:spacing w:line="520" w:lineRule="exact"/>
        <w:rPr>
          <w:rFonts w:ascii="仿宋" w:hAnsi="仿宋" w:eastAsia="仿宋" w:cs="仿宋"/>
          <w:sz w:val="24"/>
          <w:szCs w:val="24"/>
        </w:rPr>
      </w:pPr>
    </w:p>
    <w:p>
      <w:pPr>
        <w:spacing w:line="520" w:lineRule="exact"/>
        <w:rPr>
          <w:rFonts w:ascii="仿宋" w:hAnsi="仿宋" w:eastAsia="仿宋" w:cs="仿宋"/>
          <w:sz w:val="24"/>
          <w:szCs w:val="24"/>
        </w:rPr>
      </w:pPr>
      <w:r>
        <w:rPr>
          <w:rFonts w:hint="eastAsia" w:ascii="仿宋" w:hAnsi="仿宋" w:eastAsia="仿宋" w:cs="仿宋"/>
          <w:sz w:val="24"/>
          <w:szCs w:val="24"/>
        </w:rPr>
        <w:t xml:space="preserve"> 法定代表人或被授权人（签字或盖章）：</w:t>
      </w:r>
    </w:p>
    <w:p>
      <w:pPr>
        <w:pStyle w:val="16"/>
        <w:overflowPunct w:val="0"/>
        <w:spacing w:line="520" w:lineRule="exact"/>
        <w:ind w:firstLine="0"/>
        <w:rPr>
          <w:rFonts w:ascii="仿宋" w:hAnsi="仿宋" w:eastAsia="仿宋" w:cs="仿宋"/>
          <w:sz w:val="24"/>
          <w:szCs w:val="24"/>
        </w:rPr>
      </w:pPr>
    </w:p>
    <w:p>
      <w:pPr>
        <w:pStyle w:val="16"/>
        <w:overflowPunct w:val="0"/>
        <w:spacing w:line="520" w:lineRule="exact"/>
        <w:ind w:right="560"/>
        <w:jc w:val="right"/>
        <w:rPr>
          <w:rFonts w:ascii="仿宋" w:hAnsi="仿宋" w:eastAsia="仿宋" w:cs="仿宋"/>
          <w:sz w:val="24"/>
          <w:szCs w:val="24"/>
        </w:rPr>
      </w:pPr>
      <w:r>
        <w:rPr>
          <w:rFonts w:hint="eastAsia" w:ascii="仿宋" w:hAnsi="仿宋" w:eastAsia="仿宋" w:cs="仿宋"/>
          <w:sz w:val="24"/>
          <w:szCs w:val="24"/>
        </w:rPr>
        <w:t xml:space="preserve">                                       年</w:t>
      </w:r>
      <w:r>
        <w:rPr>
          <w:rFonts w:hint="eastAsia" w:ascii="仿宋" w:hAnsi="仿宋" w:eastAsia="仿宋" w:cs="仿宋"/>
          <w:sz w:val="24"/>
          <w:szCs w:val="24"/>
        </w:rPr>
        <w:tab/>
      </w:r>
      <w:r>
        <w:rPr>
          <w:rFonts w:hint="eastAsia" w:ascii="仿宋" w:hAnsi="仿宋" w:eastAsia="仿宋" w:cs="仿宋"/>
          <w:sz w:val="24"/>
          <w:szCs w:val="24"/>
        </w:rPr>
        <w:t xml:space="preserve">  月   </w:t>
      </w:r>
      <w:r>
        <w:rPr>
          <w:rFonts w:hint="eastAsia" w:ascii="仿宋" w:hAnsi="仿宋" w:eastAsia="仿宋" w:cs="仿宋"/>
          <w:sz w:val="24"/>
          <w:szCs w:val="24"/>
        </w:rPr>
        <w:tab/>
      </w:r>
      <w:r>
        <w:rPr>
          <w:rFonts w:hint="eastAsia" w:ascii="仿宋" w:hAnsi="仿宋" w:eastAsia="仿宋" w:cs="仿宋"/>
          <w:sz w:val="24"/>
          <w:szCs w:val="24"/>
        </w:rPr>
        <w:t>日</w:t>
      </w:r>
    </w:p>
    <w:p>
      <w:pPr>
        <w:snapToGrid w:val="0"/>
        <w:spacing w:line="520" w:lineRule="exact"/>
        <w:jc w:val="center"/>
        <w:outlineLvl w:val="3"/>
        <w:rPr>
          <w:rFonts w:ascii="仿宋" w:hAnsi="仿宋" w:eastAsia="仿宋" w:cs="仿宋"/>
          <w:b/>
          <w:bCs/>
          <w:sz w:val="24"/>
          <w:szCs w:val="24"/>
        </w:rPr>
      </w:pPr>
    </w:p>
    <w:p>
      <w:pPr>
        <w:snapToGrid w:val="0"/>
        <w:spacing w:line="520" w:lineRule="exact"/>
        <w:outlineLvl w:val="3"/>
        <w:rPr>
          <w:rFonts w:ascii="仿宋" w:hAnsi="仿宋" w:eastAsia="仿宋" w:cs="仿宋"/>
          <w:b/>
          <w:bCs/>
          <w:sz w:val="24"/>
          <w:szCs w:val="24"/>
        </w:rPr>
      </w:pPr>
    </w:p>
    <w:p>
      <w:pPr>
        <w:snapToGrid w:val="0"/>
        <w:spacing w:line="520" w:lineRule="exact"/>
        <w:jc w:val="center"/>
        <w:outlineLvl w:val="3"/>
        <w:rPr>
          <w:rFonts w:ascii="仿宋" w:hAnsi="仿宋" w:eastAsia="仿宋" w:cs="仿宋"/>
          <w:b/>
          <w:bCs/>
          <w:sz w:val="24"/>
          <w:szCs w:val="24"/>
        </w:rPr>
      </w:pPr>
      <w:r>
        <w:rPr>
          <w:rFonts w:hint="eastAsia" w:ascii="仿宋" w:hAnsi="仿宋" w:eastAsia="仿宋" w:cs="仿宋"/>
          <w:b/>
          <w:bCs/>
          <w:sz w:val="24"/>
          <w:szCs w:val="24"/>
        </w:rPr>
        <w:br w:type="page"/>
      </w:r>
      <w:r>
        <w:rPr>
          <w:rFonts w:hint="eastAsia" w:ascii="仿宋" w:hAnsi="仿宋" w:eastAsia="仿宋" w:cs="仿宋"/>
          <w:b/>
          <w:bCs/>
          <w:sz w:val="24"/>
          <w:szCs w:val="24"/>
        </w:rPr>
        <w:t>5、竞争性磋商响应函</w:t>
      </w:r>
      <w:r>
        <w:rPr>
          <w:rFonts w:hint="eastAsia" w:ascii="仿宋" w:hAnsi="仿宋" w:eastAsia="仿宋" w:cs="仿宋"/>
          <w:bCs/>
          <w:sz w:val="24"/>
          <w:szCs w:val="24"/>
        </w:rPr>
        <w:t>（</w:t>
      </w:r>
      <w:r>
        <w:rPr>
          <w:rFonts w:hint="eastAsia" w:ascii="仿宋" w:hAnsi="仿宋" w:eastAsia="仿宋" w:cs="仿宋"/>
          <w:bCs/>
          <w:sz w:val="24"/>
          <w:szCs w:val="24"/>
          <w:u w:val="single"/>
        </w:rPr>
        <w:t>格式不得变动</w:t>
      </w:r>
      <w:r>
        <w:rPr>
          <w:rFonts w:hint="eastAsia" w:ascii="仿宋" w:hAnsi="仿宋" w:eastAsia="仿宋" w:cs="仿宋"/>
          <w:bCs/>
          <w:sz w:val="24"/>
          <w:szCs w:val="24"/>
        </w:rPr>
        <w:t>）</w:t>
      </w:r>
    </w:p>
    <w:p>
      <w:pPr>
        <w:snapToGrid w:val="0"/>
        <w:spacing w:line="520" w:lineRule="exact"/>
        <w:jc w:val="left"/>
        <w:rPr>
          <w:rFonts w:ascii="仿宋" w:hAnsi="仿宋" w:eastAsia="仿宋" w:cs="仿宋"/>
          <w:sz w:val="24"/>
          <w:szCs w:val="24"/>
          <w:u w:val="single"/>
        </w:rPr>
      </w:pPr>
      <w:r>
        <w:rPr>
          <w:rFonts w:hint="eastAsia" w:ascii="仿宋" w:hAnsi="仿宋" w:eastAsia="仿宋" w:cs="仿宋"/>
          <w:bCs/>
          <w:sz w:val="24"/>
          <w:szCs w:val="24"/>
          <w:u w:val="single"/>
        </w:rPr>
        <w:t>南通市崇川区和平桥街道办事处</w:t>
      </w:r>
      <w:r>
        <w:rPr>
          <w:rFonts w:hint="eastAsia" w:ascii="仿宋" w:hAnsi="仿宋" w:eastAsia="仿宋" w:cs="仿宋"/>
          <w:sz w:val="24"/>
          <w:szCs w:val="24"/>
          <w:u w:val="single"/>
        </w:rPr>
        <w:t>:</w:t>
      </w:r>
    </w:p>
    <w:p>
      <w:pPr>
        <w:snapToGrid w:val="0"/>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依据贵单位委托代理机构组织的（磋商项目名称)项目竞争性磋商的邀请，我方授权（姓名）（职务）为全权代表参加该项目的磋商工作，全权处理本次竞争性磋商的有关事宜。同时，我公司声明如下：</w:t>
      </w:r>
    </w:p>
    <w:p>
      <w:pPr>
        <w:snapToGrid w:val="0"/>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1、同意并接受竞争性磋商文件的各项要求，遵守竞争性磋商文件中的各项规定，按竞争性磋商文件的要求提供报价。</w:t>
      </w:r>
    </w:p>
    <w:p>
      <w:pPr>
        <w:snapToGrid w:val="0"/>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3、我公司已毫无保留地向贵方提供一切所需的证明材料。</w:t>
      </w:r>
    </w:p>
    <w:p>
      <w:pPr>
        <w:snapToGrid w:val="0"/>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4、我公司承诺在本次磋商响应中提供的一切文件，无论是原件还是复印件均真实有效，绝无任何虚假、伪造和夸大的成份。否则，愿承担相应的后果和法律责任。</w:t>
      </w:r>
    </w:p>
    <w:p>
      <w:pPr>
        <w:snapToGrid w:val="0"/>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5、一旦成交，我方承诺无正当理由拒绝签订合同，将被贵方取消成交资格。</w:t>
      </w:r>
    </w:p>
    <w:p>
      <w:pPr>
        <w:snapToGrid w:val="0"/>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b/>
          <w:sz w:val="24"/>
          <w:szCs w:val="24"/>
        </w:rPr>
        <w:t>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rPr>
          <w:rFonts w:ascii="仿宋" w:hAnsi="仿宋" w:eastAsia="仿宋" w:cs="仿宋"/>
          <w:sz w:val="24"/>
          <w:szCs w:val="24"/>
        </w:rPr>
      </w:pPr>
    </w:p>
    <w:p>
      <w:pPr>
        <w:wordWrap w:val="0"/>
        <w:snapToGrid w:val="0"/>
        <w:spacing w:line="520" w:lineRule="exact"/>
        <w:ind w:firstLine="2880" w:firstLineChars="1200"/>
        <w:rPr>
          <w:rFonts w:ascii="仿宋" w:hAnsi="仿宋" w:eastAsia="仿宋" w:cs="仿宋"/>
          <w:sz w:val="24"/>
          <w:szCs w:val="24"/>
        </w:rPr>
      </w:pPr>
      <w:r>
        <w:rPr>
          <w:rFonts w:hint="eastAsia" w:ascii="仿宋" w:hAnsi="仿宋" w:eastAsia="仿宋" w:cs="仿宋"/>
          <w:sz w:val="24"/>
          <w:szCs w:val="24"/>
        </w:rPr>
        <w:t>竞争性磋商响应单位（加盖公章）：</w:t>
      </w:r>
    </w:p>
    <w:p>
      <w:pPr>
        <w:pStyle w:val="2"/>
        <w:ind w:firstLine="480"/>
        <w:rPr>
          <w:rFonts w:ascii="仿宋" w:hAnsi="仿宋" w:eastAsia="仿宋" w:cs="仿宋"/>
          <w:sz w:val="24"/>
          <w:szCs w:val="24"/>
        </w:rPr>
      </w:pPr>
    </w:p>
    <w:p>
      <w:pPr>
        <w:wordWrap w:val="0"/>
        <w:snapToGrid w:val="0"/>
        <w:spacing w:line="520" w:lineRule="exact"/>
        <w:ind w:firstLine="2400" w:firstLineChars="1000"/>
        <w:rPr>
          <w:rFonts w:ascii="仿宋" w:hAnsi="仿宋" w:eastAsia="仿宋" w:cs="仿宋"/>
          <w:sz w:val="24"/>
          <w:szCs w:val="24"/>
        </w:rPr>
      </w:pPr>
      <w:r>
        <w:rPr>
          <w:rFonts w:hint="eastAsia" w:ascii="仿宋" w:hAnsi="仿宋" w:eastAsia="仿宋" w:cs="仿宋"/>
          <w:sz w:val="24"/>
          <w:szCs w:val="24"/>
        </w:rPr>
        <w:t>法定代表人或被授权人（签字或盖章）：</w:t>
      </w:r>
    </w:p>
    <w:p>
      <w:pPr>
        <w:pStyle w:val="2"/>
        <w:ind w:firstLine="480"/>
        <w:rPr>
          <w:rFonts w:ascii="仿宋" w:hAnsi="仿宋" w:eastAsia="仿宋" w:cs="仿宋"/>
          <w:sz w:val="24"/>
          <w:szCs w:val="24"/>
        </w:rPr>
      </w:pPr>
    </w:p>
    <w:p>
      <w:pPr>
        <w:snapToGrid w:val="0"/>
        <w:spacing w:line="520" w:lineRule="exact"/>
        <w:jc w:val="right"/>
        <w:rPr>
          <w:ins w:id="0" w:author="Administrator" w:date="2020-08-05T14:44:00Z"/>
          <w:rFonts w:ascii="仿宋" w:hAnsi="仿宋" w:eastAsia="仿宋" w:cs="仿宋"/>
          <w:sz w:val="24"/>
          <w:szCs w:val="24"/>
        </w:rPr>
      </w:pPr>
      <w:r>
        <w:rPr>
          <w:rFonts w:hint="eastAsia" w:ascii="仿宋" w:hAnsi="仿宋" w:eastAsia="仿宋" w:cs="仿宋"/>
          <w:sz w:val="24"/>
          <w:szCs w:val="24"/>
        </w:rPr>
        <w:t xml:space="preserve"> 年      月     日</w:t>
      </w:r>
    </w:p>
    <w:p>
      <w:pPr>
        <w:pStyle w:val="61"/>
        <w:ind w:firstLine="480"/>
        <w:rPr>
          <w:rFonts w:ascii="仿宋" w:hAnsi="仿宋" w:eastAsia="仿宋" w:cs="仿宋"/>
          <w:sz w:val="24"/>
          <w:szCs w:val="24"/>
        </w:rPr>
      </w:pPr>
    </w:p>
    <w:p>
      <w:pPr>
        <w:snapToGrid w:val="0"/>
        <w:spacing w:line="520" w:lineRule="exact"/>
        <w:jc w:val="center"/>
        <w:outlineLvl w:val="3"/>
        <w:rPr>
          <w:rFonts w:ascii="仿宋" w:hAnsi="仿宋" w:eastAsia="仿宋" w:cs="仿宋"/>
          <w:b/>
          <w:sz w:val="24"/>
          <w:szCs w:val="24"/>
        </w:rPr>
      </w:pPr>
    </w:p>
    <w:p>
      <w:pPr>
        <w:snapToGrid w:val="0"/>
        <w:spacing w:line="520" w:lineRule="exact"/>
        <w:jc w:val="center"/>
        <w:outlineLvl w:val="3"/>
        <w:rPr>
          <w:rFonts w:ascii="仿宋" w:hAnsi="仿宋" w:eastAsia="仿宋" w:cs="仿宋"/>
          <w:b/>
          <w:sz w:val="24"/>
          <w:szCs w:val="24"/>
        </w:rPr>
      </w:pPr>
    </w:p>
    <w:p>
      <w:pPr>
        <w:snapToGrid w:val="0"/>
        <w:spacing w:line="520" w:lineRule="exact"/>
        <w:jc w:val="center"/>
        <w:outlineLvl w:val="3"/>
        <w:rPr>
          <w:rFonts w:ascii="仿宋" w:hAnsi="仿宋" w:eastAsia="仿宋" w:cs="仿宋"/>
          <w:b/>
          <w:sz w:val="24"/>
          <w:szCs w:val="24"/>
        </w:rPr>
      </w:pPr>
      <w:r>
        <w:rPr>
          <w:rFonts w:hint="eastAsia" w:ascii="仿宋" w:hAnsi="仿宋" w:eastAsia="仿宋" w:cs="仿宋"/>
          <w:b/>
          <w:sz w:val="24"/>
          <w:szCs w:val="24"/>
        </w:rPr>
        <w:br w:type="page"/>
      </w:r>
      <w:r>
        <w:rPr>
          <w:rFonts w:hint="eastAsia" w:ascii="仿宋" w:hAnsi="仿宋" w:eastAsia="仿宋" w:cs="仿宋"/>
          <w:b/>
          <w:sz w:val="24"/>
          <w:szCs w:val="24"/>
        </w:rPr>
        <w:t>6、供应商一般情况表</w:t>
      </w:r>
    </w:p>
    <w:tbl>
      <w:tblPr>
        <w:tblStyle w:val="51"/>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235" w:type="dxa"/>
            <w:vAlign w:val="center"/>
          </w:tcPr>
          <w:p>
            <w:pPr>
              <w:tabs>
                <w:tab w:val="left" w:pos="993"/>
              </w:tabs>
              <w:spacing w:line="520" w:lineRule="exact"/>
              <w:jc w:val="center"/>
              <w:rPr>
                <w:rFonts w:ascii="仿宋" w:hAnsi="仿宋" w:eastAsia="仿宋" w:cs="仿宋"/>
                <w:sz w:val="24"/>
                <w:szCs w:val="24"/>
              </w:rPr>
            </w:pPr>
            <w:r>
              <w:rPr>
                <w:rFonts w:hint="eastAsia" w:ascii="仿宋" w:hAnsi="仿宋" w:eastAsia="仿宋" w:cs="仿宋"/>
                <w:sz w:val="24"/>
                <w:szCs w:val="24"/>
              </w:rPr>
              <w:t>企业名称</w:t>
            </w:r>
          </w:p>
        </w:tc>
        <w:tc>
          <w:tcPr>
            <w:tcW w:w="6946" w:type="dxa"/>
            <w:gridSpan w:val="8"/>
          </w:tcPr>
          <w:p>
            <w:pPr>
              <w:tabs>
                <w:tab w:val="left" w:pos="993"/>
              </w:tabs>
              <w:spacing w:line="52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tabs>
                <w:tab w:val="left" w:pos="993"/>
              </w:tabs>
              <w:spacing w:line="520" w:lineRule="exact"/>
              <w:jc w:val="center"/>
              <w:rPr>
                <w:rFonts w:ascii="仿宋" w:hAnsi="仿宋" w:eastAsia="仿宋" w:cs="仿宋"/>
                <w:sz w:val="24"/>
                <w:szCs w:val="24"/>
              </w:rPr>
            </w:pPr>
            <w:r>
              <w:rPr>
                <w:rFonts w:hint="eastAsia" w:ascii="仿宋" w:hAnsi="仿宋" w:eastAsia="仿宋" w:cs="仿宋"/>
                <w:sz w:val="24"/>
                <w:szCs w:val="24"/>
              </w:rPr>
              <w:t>总部地址</w:t>
            </w:r>
          </w:p>
        </w:tc>
        <w:tc>
          <w:tcPr>
            <w:tcW w:w="6946" w:type="dxa"/>
            <w:gridSpan w:val="8"/>
          </w:tcPr>
          <w:p>
            <w:pPr>
              <w:tabs>
                <w:tab w:val="left" w:pos="993"/>
              </w:tabs>
              <w:spacing w:line="52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tabs>
                <w:tab w:val="left" w:pos="993"/>
              </w:tabs>
              <w:spacing w:line="520" w:lineRule="exact"/>
              <w:jc w:val="center"/>
              <w:rPr>
                <w:rFonts w:ascii="仿宋" w:hAnsi="仿宋" w:eastAsia="仿宋" w:cs="仿宋"/>
                <w:sz w:val="24"/>
                <w:szCs w:val="24"/>
              </w:rPr>
            </w:pPr>
            <w:r>
              <w:rPr>
                <w:rFonts w:hint="eastAsia" w:ascii="仿宋" w:hAnsi="仿宋" w:eastAsia="仿宋" w:cs="仿宋"/>
                <w:sz w:val="24"/>
                <w:szCs w:val="24"/>
              </w:rPr>
              <w:t>分支机构</w:t>
            </w:r>
          </w:p>
        </w:tc>
        <w:tc>
          <w:tcPr>
            <w:tcW w:w="6946" w:type="dxa"/>
            <w:gridSpan w:val="8"/>
          </w:tcPr>
          <w:p>
            <w:pPr>
              <w:tabs>
                <w:tab w:val="left" w:pos="993"/>
              </w:tabs>
              <w:spacing w:line="52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tabs>
                <w:tab w:val="left" w:pos="993"/>
              </w:tabs>
              <w:spacing w:line="520" w:lineRule="exact"/>
              <w:jc w:val="center"/>
              <w:rPr>
                <w:rFonts w:ascii="仿宋" w:hAnsi="仿宋" w:eastAsia="仿宋" w:cs="仿宋"/>
                <w:sz w:val="24"/>
                <w:szCs w:val="24"/>
              </w:rPr>
            </w:pPr>
            <w:r>
              <w:rPr>
                <w:rFonts w:hint="eastAsia" w:ascii="仿宋" w:hAnsi="仿宋" w:eastAsia="仿宋" w:cs="仿宋"/>
                <w:sz w:val="24"/>
                <w:szCs w:val="24"/>
              </w:rPr>
              <w:t>当地代表处地址</w:t>
            </w:r>
          </w:p>
        </w:tc>
        <w:tc>
          <w:tcPr>
            <w:tcW w:w="6946" w:type="dxa"/>
            <w:gridSpan w:val="8"/>
          </w:tcPr>
          <w:p>
            <w:pPr>
              <w:tabs>
                <w:tab w:val="left" w:pos="993"/>
              </w:tabs>
              <w:spacing w:line="52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tabs>
                <w:tab w:val="left" w:pos="993"/>
              </w:tabs>
              <w:spacing w:line="520" w:lineRule="exact"/>
              <w:jc w:val="center"/>
              <w:rPr>
                <w:rFonts w:ascii="仿宋" w:hAnsi="仿宋" w:eastAsia="仿宋" w:cs="仿宋"/>
                <w:sz w:val="24"/>
                <w:szCs w:val="24"/>
              </w:rPr>
            </w:pPr>
            <w:r>
              <w:rPr>
                <w:rFonts w:hint="eastAsia" w:ascii="仿宋" w:hAnsi="仿宋" w:eastAsia="仿宋" w:cs="仿宋"/>
                <w:sz w:val="24"/>
                <w:szCs w:val="24"/>
              </w:rPr>
              <w:t>电话</w:t>
            </w:r>
          </w:p>
        </w:tc>
        <w:tc>
          <w:tcPr>
            <w:tcW w:w="2408" w:type="dxa"/>
            <w:gridSpan w:val="3"/>
          </w:tcPr>
          <w:p>
            <w:pPr>
              <w:tabs>
                <w:tab w:val="left" w:pos="993"/>
              </w:tabs>
              <w:spacing w:line="520" w:lineRule="exact"/>
              <w:rPr>
                <w:rFonts w:ascii="仿宋" w:hAnsi="仿宋" w:eastAsia="仿宋" w:cs="仿宋"/>
                <w:sz w:val="24"/>
                <w:szCs w:val="24"/>
              </w:rPr>
            </w:pPr>
          </w:p>
        </w:tc>
        <w:tc>
          <w:tcPr>
            <w:tcW w:w="1875" w:type="dxa"/>
            <w:gridSpan w:val="2"/>
          </w:tcPr>
          <w:p>
            <w:pPr>
              <w:tabs>
                <w:tab w:val="left" w:pos="993"/>
              </w:tabs>
              <w:spacing w:line="520" w:lineRule="exact"/>
              <w:rPr>
                <w:rFonts w:ascii="仿宋" w:hAnsi="仿宋" w:eastAsia="仿宋" w:cs="仿宋"/>
                <w:sz w:val="24"/>
                <w:szCs w:val="24"/>
              </w:rPr>
            </w:pPr>
            <w:r>
              <w:rPr>
                <w:rFonts w:hint="eastAsia" w:ascii="仿宋" w:hAnsi="仿宋" w:eastAsia="仿宋" w:cs="仿宋"/>
                <w:sz w:val="24"/>
                <w:szCs w:val="24"/>
              </w:rPr>
              <w:t>联系人</w:t>
            </w:r>
          </w:p>
        </w:tc>
        <w:tc>
          <w:tcPr>
            <w:tcW w:w="2663" w:type="dxa"/>
            <w:gridSpan w:val="3"/>
          </w:tcPr>
          <w:p>
            <w:pPr>
              <w:tabs>
                <w:tab w:val="left" w:pos="993"/>
              </w:tabs>
              <w:spacing w:line="52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tabs>
                <w:tab w:val="left" w:pos="993"/>
              </w:tabs>
              <w:spacing w:line="520" w:lineRule="exact"/>
              <w:jc w:val="center"/>
              <w:rPr>
                <w:rFonts w:ascii="仿宋" w:hAnsi="仿宋" w:eastAsia="仿宋" w:cs="仿宋"/>
                <w:sz w:val="24"/>
                <w:szCs w:val="24"/>
              </w:rPr>
            </w:pPr>
            <w:r>
              <w:rPr>
                <w:rFonts w:hint="eastAsia" w:ascii="仿宋" w:hAnsi="仿宋" w:eastAsia="仿宋" w:cs="仿宋"/>
                <w:sz w:val="24"/>
                <w:szCs w:val="24"/>
              </w:rPr>
              <w:t>传真</w:t>
            </w:r>
          </w:p>
        </w:tc>
        <w:tc>
          <w:tcPr>
            <w:tcW w:w="2408" w:type="dxa"/>
            <w:gridSpan w:val="3"/>
          </w:tcPr>
          <w:p>
            <w:pPr>
              <w:tabs>
                <w:tab w:val="left" w:pos="993"/>
              </w:tabs>
              <w:spacing w:line="520" w:lineRule="exact"/>
              <w:rPr>
                <w:rFonts w:ascii="仿宋" w:hAnsi="仿宋" w:eastAsia="仿宋" w:cs="仿宋"/>
                <w:sz w:val="24"/>
                <w:szCs w:val="24"/>
              </w:rPr>
            </w:pPr>
          </w:p>
        </w:tc>
        <w:tc>
          <w:tcPr>
            <w:tcW w:w="1875" w:type="dxa"/>
            <w:gridSpan w:val="2"/>
          </w:tcPr>
          <w:p>
            <w:pPr>
              <w:tabs>
                <w:tab w:val="left" w:pos="993"/>
              </w:tabs>
              <w:spacing w:line="520" w:lineRule="exact"/>
              <w:rPr>
                <w:rFonts w:ascii="仿宋" w:hAnsi="仿宋" w:eastAsia="仿宋" w:cs="仿宋"/>
                <w:sz w:val="24"/>
                <w:szCs w:val="24"/>
              </w:rPr>
            </w:pPr>
            <w:r>
              <w:rPr>
                <w:rFonts w:hint="eastAsia" w:ascii="仿宋" w:hAnsi="仿宋" w:eastAsia="仿宋" w:cs="仿宋"/>
                <w:sz w:val="24"/>
                <w:szCs w:val="24"/>
              </w:rPr>
              <w:t>电子邮件</w:t>
            </w:r>
          </w:p>
        </w:tc>
        <w:tc>
          <w:tcPr>
            <w:tcW w:w="2663" w:type="dxa"/>
            <w:gridSpan w:val="3"/>
          </w:tcPr>
          <w:p>
            <w:pPr>
              <w:tabs>
                <w:tab w:val="left" w:pos="993"/>
              </w:tabs>
              <w:spacing w:line="52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tabs>
                <w:tab w:val="left" w:pos="993"/>
              </w:tabs>
              <w:spacing w:line="520" w:lineRule="exact"/>
              <w:jc w:val="center"/>
              <w:rPr>
                <w:rFonts w:ascii="仿宋" w:hAnsi="仿宋" w:eastAsia="仿宋" w:cs="仿宋"/>
                <w:sz w:val="24"/>
                <w:szCs w:val="24"/>
              </w:rPr>
            </w:pPr>
            <w:r>
              <w:rPr>
                <w:rFonts w:hint="eastAsia" w:ascii="仿宋" w:hAnsi="仿宋" w:eastAsia="仿宋" w:cs="仿宋"/>
                <w:sz w:val="24"/>
                <w:szCs w:val="24"/>
              </w:rPr>
              <w:t>注册地</w:t>
            </w:r>
          </w:p>
        </w:tc>
        <w:tc>
          <w:tcPr>
            <w:tcW w:w="2408" w:type="dxa"/>
            <w:gridSpan w:val="3"/>
          </w:tcPr>
          <w:p>
            <w:pPr>
              <w:tabs>
                <w:tab w:val="left" w:pos="993"/>
              </w:tabs>
              <w:spacing w:line="520" w:lineRule="exact"/>
              <w:rPr>
                <w:rFonts w:ascii="仿宋" w:hAnsi="仿宋" w:eastAsia="仿宋" w:cs="仿宋"/>
                <w:sz w:val="24"/>
                <w:szCs w:val="24"/>
              </w:rPr>
            </w:pPr>
          </w:p>
        </w:tc>
        <w:tc>
          <w:tcPr>
            <w:tcW w:w="1875" w:type="dxa"/>
            <w:gridSpan w:val="2"/>
          </w:tcPr>
          <w:p>
            <w:pPr>
              <w:tabs>
                <w:tab w:val="left" w:pos="993"/>
              </w:tabs>
              <w:spacing w:line="520" w:lineRule="exact"/>
              <w:rPr>
                <w:rFonts w:ascii="仿宋" w:hAnsi="仿宋" w:eastAsia="仿宋" w:cs="仿宋"/>
                <w:sz w:val="24"/>
                <w:szCs w:val="24"/>
              </w:rPr>
            </w:pPr>
            <w:r>
              <w:rPr>
                <w:rFonts w:hint="eastAsia" w:ascii="仿宋" w:hAnsi="仿宋" w:eastAsia="仿宋" w:cs="仿宋"/>
                <w:sz w:val="24"/>
                <w:szCs w:val="24"/>
              </w:rPr>
              <w:t>注册年份</w:t>
            </w:r>
          </w:p>
        </w:tc>
        <w:tc>
          <w:tcPr>
            <w:tcW w:w="2663" w:type="dxa"/>
            <w:gridSpan w:val="3"/>
          </w:tcPr>
          <w:p>
            <w:pPr>
              <w:tabs>
                <w:tab w:val="left" w:pos="993"/>
              </w:tabs>
              <w:spacing w:line="52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tabs>
                <w:tab w:val="left" w:pos="993"/>
              </w:tabs>
              <w:spacing w:line="520" w:lineRule="exact"/>
              <w:jc w:val="center"/>
              <w:rPr>
                <w:rFonts w:ascii="仿宋" w:hAnsi="仿宋" w:eastAsia="仿宋" w:cs="仿宋"/>
                <w:sz w:val="24"/>
                <w:szCs w:val="24"/>
              </w:rPr>
            </w:pPr>
            <w:r>
              <w:rPr>
                <w:rFonts w:hint="eastAsia" w:ascii="仿宋" w:hAnsi="仿宋" w:eastAsia="仿宋" w:cs="仿宋"/>
                <w:sz w:val="24"/>
                <w:szCs w:val="24"/>
              </w:rPr>
              <w:t>资质等级</w:t>
            </w:r>
          </w:p>
        </w:tc>
        <w:tc>
          <w:tcPr>
            <w:tcW w:w="6946" w:type="dxa"/>
            <w:gridSpan w:val="8"/>
          </w:tcPr>
          <w:p>
            <w:pPr>
              <w:tabs>
                <w:tab w:val="left" w:pos="993"/>
              </w:tabs>
              <w:spacing w:line="520" w:lineRule="exact"/>
              <w:rPr>
                <w:rFonts w:ascii="仿宋" w:hAnsi="仿宋" w:eastAsia="仿宋" w:cs="仿宋"/>
                <w:sz w:val="24"/>
                <w:szCs w:val="24"/>
              </w:rPr>
            </w:pPr>
            <w:r>
              <w:rPr>
                <w:rFonts w:hint="eastAsia" w:ascii="仿宋" w:hAnsi="仿宋" w:eastAsia="仿宋" w:cs="仿宋"/>
                <w:sz w:val="24"/>
                <w:szCs w:val="24"/>
              </w:rPr>
              <w:t>公司具备的相关资质等级及相应的证书号</w:t>
            </w:r>
          </w:p>
          <w:p>
            <w:pPr>
              <w:tabs>
                <w:tab w:val="left" w:pos="993"/>
              </w:tabs>
              <w:spacing w:line="520" w:lineRule="exact"/>
              <w:rPr>
                <w:rFonts w:ascii="仿宋" w:hAnsi="仿宋" w:eastAsia="仿宋" w:cs="仿宋"/>
                <w:sz w:val="24"/>
                <w:szCs w:val="24"/>
              </w:rPr>
            </w:pPr>
            <w:r>
              <w:rPr>
                <w:rFonts w:hint="eastAsia" w:ascii="仿宋" w:hAnsi="仿宋" w:eastAsia="仿宋" w:cs="仿宋"/>
                <w:sz w:val="24"/>
                <w:szCs w:val="24"/>
              </w:rPr>
              <w:t>（请附有关证书的复印件）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tabs>
                <w:tab w:val="left" w:pos="993"/>
              </w:tabs>
              <w:spacing w:line="520" w:lineRule="exact"/>
              <w:jc w:val="center"/>
              <w:rPr>
                <w:rFonts w:ascii="仿宋" w:hAnsi="仿宋" w:eastAsia="仿宋" w:cs="仿宋"/>
                <w:sz w:val="24"/>
                <w:szCs w:val="24"/>
              </w:rPr>
            </w:pPr>
            <w:r>
              <w:rPr>
                <w:rFonts w:hint="eastAsia" w:ascii="仿宋" w:hAnsi="仿宋" w:eastAsia="仿宋" w:cs="仿宋"/>
                <w:sz w:val="24"/>
                <w:szCs w:val="24"/>
              </w:rPr>
              <w:t>质量管理体系</w:t>
            </w:r>
          </w:p>
        </w:tc>
        <w:tc>
          <w:tcPr>
            <w:tcW w:w="6946" w:type="dxa"/>
            <w:gridSpan w:val="8"/>
          </w:tcPr>
          <w:p>
            <w:pPr>
              <w:tabs>
                <w:tab w:val="left" w:pos="993"/>
              </w:tabs>
              <w:spacing w:line="520" w:lineRule="exact"/>
              <w:rPr>
                <w:rFonts w:ascii="仿宋" w:hAnsi="仿宋" w:eastAsia="仿宋" w:cs="仿宋"/>
                <w:sz w:val="24"/>
                <w:szCs w:val="24"/>
              </w:rPr>
            </w:pPr>
            <w:r>
              <w:rPr>
                <w:rFonts w:hint="eastAsia" w:ascii="仿宋" w:hAnsi="仿宋" w:eastAsia="仿宋" w:cs="仿宋"/>
                <w:sz w:val="24"/>
                <w:szCs w:val="24"/>
              </w:rPr>
              <w:t>公司</w:t>
            </w:r>
            <w:r>
              <w:rPr>
                <w:rFonts w:hint="eastAsia" w:ascii="仿宋" w:hAnsi="仿宋" w:eastAsia="仿宋" w:cs="仿宋"/>
                <w:sz w:val="24"/>
                <w:szCs w:val="24"/>
                <w:u w:val="single"/>
              </w:rPr>
              <w:t xml:space="preserve">   （是否通过，何种）   </w:t>
            </w:r>
            <w:r>
              <w:rPr>
                <w:rFonts w:hint="eastAsia" w:ascii="仿宋" w:hAnsi="仿宋" w:eastAsia="仿宋" w:cs="仿宋"/>
                <w:sz w:val="24"/>
                <w:szCs w:val="24"/>
              </w:rPr>
              <w:t>质量保证体系认证（如通过请附相关在有效期内的证书复印件）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tabs>
                <w:tab w:val="left" w:pos="993"/>
              </w:tabs>
              <w:spacing w:line="520" w:lineRule="exact"/>
              <w:jc w:val="center"/>
              <w:rPr>
                <w:rFonts w:ascii="仿宋" w:hAnsi="仿宋" w:eastAsia="仿宋" w:cs="仿宋"/>
                <w:sz w:val="24"/>
                <w:szCs w:val="24"/>
              </w:rPr>
            </w:pPr>
            <w:r>
              <w:rPr>
                <w:rFonts w:hint="eastAsia" w:ascii="仿宋" w:hAnsi="仿宋" w:eastAsia="仿宋" w:cs="仿宋"/>
                <w:sz w:val="24"/>
                <w:szCs w:val="24"/>
              </w:rPr>
              <w:t>项目负责人</w:t>
            </w:r>
          </w:p>
        </w:tc>
        <w:tc>
          <w:tcPr>
            <w:tcW w:w="1559" w:type="dxa"/>
            <w:gridSpan w:val="2"/>
          </w:tcPr>
          <w:p>
            <w:pPr>
              <w:tabs>
                <w:tab w:val="left" w:pos="993"/>
              </w:tabs>
              <w:spacing w:line="520" w:lineRule="exact"/>
              <w:jc w:val="center"/>
              <w:rPr>
                <w:rFonts w:ascii="仿宋" w:hAnsi="仿宋" w:eastAsia="仿宋" w:cs="仿宋"/>
                <w:sz w:val="24"/>
                <w:szCs w:val="24"/>
              </w:rPr>
            </w:pPr>
          </w:p>
        </w:tc>
        <w:tc>
          <w:tcPr>
            <w:tcW w:w="1417" w:type="dxa"/>
            <w:gridSpan w:val="2"/>
          </w:tcPr>
          <w:p>
            <w:pPr>
              <w:tabs>
                <w:tab w:val="left" w:pos="993"/>
              </w:tabs>
              <w:spacing w:line="520" w:lineRule="exact"/>
              <w:jc w:val="center"/>
              <w:rPr>
                <w:rFonts w:ascii="仿宋" w:hAnsi="仿宋" w:eastAsia="仿宋" w:cs="仿宋"/>
                <w:sz w:val="24"/>
                <w:szCs w:val="24"/>
              </w:rPr>
            </w:pPr>
            <w:r>
              <w:rPr>
                <w:rFonts w:hint="eastAsia" w:ascii="仿宋" w:hAnsi="仿宋" w:eastAsia="仿宋" w:cs="仿宋"/>
                <w:sz w:val="24"/>
                <w:szCs w:val="24"/>
              </w:rPr>
              <w:t>年龄</w:t>
            </w:r>
          </w:p>
        </w:tc>
        <w:tc>
          <w:tcPr>
            <w:tcW w:w="1466" w:type="dxa"/>
            <w:gridSpan w:val="2"/>
          </w:tcPr>
          <w:p>
            <w:pPr>
              <w:tabs>
                <w:tab w:val="left" w:pos="993"/>
              </w:tabs>
              <w:spacing w:line="520" w:lineRule="exact"/>
              <w:jc w:val="center"/>
              <w:rPr>
                <w:rFonts w:ascii="仿宋" w:hAnsi="仿宋" w:eastAsia="仿宋" w:cs="仿宋"/>
                <w:sz w:val="24"/>
                <w:szCs w:val="24"/>
              </w:rPr>
            </w:pPr>
          </w:p>
        </w:tc>
        <w:tc>
          <w:tcPr>
            <w:tcW w:w="1320" w:type="dxa"/>
          </w:tcPr>
          <w:p>
            <w:pPr>
              <w:tabs>
                <w:tab w:val="left" w:pos="993"/>
              </w:tabs>
              <w:spacing w:line="520" w:lineRule="exact"/>
              <w:jc w:val="center"/>
              <w:rPr>
                <w:rFonts w:ascii="仿宋" w:hAnsi="仿宋" w:eastAsia="仿宋" w:cs="仿宋"/>
                <w:sz w:val="24"/>
                <w:szCs w:val="24"/>
              </w:rPr>
            </w:pPr>
            <w:r>
              <w:rPr>
                <w:rFonts w:hint="eastAsia" w:ascii="仿宋" w:hAnsi="仿宋" w:eastAsia="仿宋" w:cs="仿宋"/>
                <w:sz w:val="24"/>
                <w:szCs w:val="24"/>
              </w:rPr>
              <w:t>性别</w:t>
            </w:r>
          </w:p>
        </w:tc>
        <w:tc>
          <w:tcPr>
            <w:tcW w:w="1184" w:type="dxa"/>
          </w:tcPr>
          <w:p>
            <w:pPr>
              <w:tabs>
                <w:tab w:val="left" w:pos="993"/>
              </w:tabs>
              <w:spacing w:line="52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tabs>
                <w:tab w:val="left" w:pos="993"/>
              </w:tabs>
              <w:spacing w:line="520" w:lineRule="exact"/>
              <w:jc w:val="center"/>
              <w:rPr>
                <w:rFonts w:ascii="仿宋" w:hAnsi="仿宋" w:eastAsia="仿宋" w:cs="仿宋"/>
                <w:sz w:val="24"/>
                <w:szCs w:val="24"/>
              </w:rPr>
            </w:pPr>
            <w:r>
              <w:rPr>
                <w:rFonts w:hint="eastAsia" w:ascii="仿宋" w:hAnsi="仿宋" w:eastAsia="仿宋" w:cs="仿宋"/>
                <w:sz w:val="24"/>
                <w:szCs w:val="24"/>
              </w:rPr>
              <w:t>职务职称</w:t>
            </w:r>
          </w:p>
        </w:tc>
        <w:tc>
          <w:tcPr>
            <w:tcW w:w="2976" w:type="dxa"/>
            <w:gridSpan w:val="4"/>
          </w:tcPr>
          <w:p>
            <w:pPr>
              <w:tabs>
                <w:tab w:val="left" w:pos="993"/>
              </w:tabs>
              <w:spacing w:line="520" w:lineRule="exact"/>
              <w:rPr>
                <w:rFonts w:ascii="仿宋" w:hAnsi="仿宋" w:eastAsia="仿宋" w:cs="仿宋"/>
                <w:sz w:val="24"/>
                <w:szCs w:val="24"/>
              </w:rPr>
            </w:pPr>
          </w:p>
        </w:tc>
        <w:tc>
          <w:tcPr>
            <w:tcW w:w="1466" w:type="dxa"/>
            <w:gridSpan w:val="2"/>
          </w:tcPr>
          <w:p>
            <w:pPr>
              <w:tabs>
                <w:tab w:val="left" w:pos="993"/>
              </w:tabs>
              <w:spacing w:line="520" w:lineRule="exact"/>
              <w:rPr>
                <w:rFonts w:ascii="仿宋" w:hAnsi="仿宋" w:eastAsia="仿宋" w:cs="仿宋"/>
                <w:sz w:val="24"/>
                <w:szCs w:val="24"/>
              </w:rPr>
            </w:pPr>
            <w:r>
              <w:rPr>
                <w:rFonts w:hint="eastAsia" w:ascii="仿宋" w:hAnsi="仿宋" w:eastAsia="仿宋" w:cs="仿宋"/>
                <w:sz w:val="24"/>
                <w:szCs w:val="24"/>
              </w:rPr>
              <w:t>执业资格</w:t>
            </w:r>
          </w:p>
        </w:tc>
        <w:tc>
          <w:tcPr>
            <w:tcW w:w="2504" w:type="dxa"/>
            <w:gridSpan w:val="2"/>
          </w:tcPr>
          <w:p>
            <w:pPr>
              <w:tabs>
                <w:tab w:val="left" w:pos="993"/>
              </w:tabs>
              <w:spacing w:line="52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0" w:hRule="atLeast"/>
          <w:jc w:val="center"/>
        </w:trPr>
        <w:tc>
          <w:tcPr>
            <w:tcW w:w="2235" w:type="dxa"/>
            <w:vAlign w:val="center"/>
          </w:tcPr>
          <w:p>
            <w:pPr>
              <w:tabs>
                <w:tab w:val="left" w:pos="993"/>
              </w:tabs>
              <w:spacing w:line="520" w:lineRule="exact"/>
              <w:jc w:val="center"/>
              <w:rPr>
                <w:rFonts w:ascii="仿宋" w:hAnsi="仿宋" w:eastAsia="仿宋" w:cs="仿宋"/>
                <w:sz w:val="24"/>
                <w:szCs w:val="24"/>
              </w:rPr>
            </w:pPr>
            <w:r>
              <w:rPr>
                <w:rFonts w:hint="eastAsia" w:ascii="仿宋" w:hAnsi="仿宋" w:eastAsia="仿宋" w:cs="仿宋"/>
                <w:sz w:val="24"/>
                <w:szCs w:val="24"/>
              </w:rPr>
              <w:t>经营范围</w:t>
            </w:r>
          </w:p>
        </w:tc>
        <w:tc>
          <w:tcPr>
            <w:tcW w:w="6946" w:type="dxa"/>
            <w:gridSpan w:val="8"/>
          </w:tcPr>
          <w:p>
            <w:pPr>
              <w:tabs>
                <w:tab w:val="left" w:pos="993"/>
              </w:tabs>
              <w:spacing w:line="520" w:lineRule="exact"/>
              <w:rPr>
                <w:rFonts w:ascii="仿宋" w:hAnsi="仿宋" w:eastAsia="仿宋" w:cs="仿宋"/>
                <w:sz w:val="24"/>
                <w:szCs w:val="24"/>
              </w:rPr>
            </w:pPr>
            <w:r>
              <w:rPr>
                <w:rFonts w:hint="eastAsia" w:ascii="仿宋" w:hAnsi="仿宋" w:eastAsia="仿宋" w:cs="仿宋"/>
                <w:sz w:val="24"/>
                <w:szCs w:val="24"/>
              </w:rPr>
              <w:t>营业执照载明：</w:t>
            </w:r>
          </w:p>
          <w:p>
            <w:pPr>
              <w:tabs>
                <w:tab w:val="left" w:pos="993"/>
              </w:tabs>
              <w:spacing w:line="520" w:lineRule="exact"/>
              <w:rPr>
                <w:rFonts w:ascii="仿宋" w:hAnsi="仿宋" w:eastAsia="仿宋" w:cs="仿宋"/>
                <w:sz w:val="24"/>
                <w:szCs w:val="24"/>
                <w:u w:val="single"/>
              </w:rPr>
            </w:pPr>
            <w:r>
              <w:rPr>
                <w:rFonts w:hint="eastAsia" w:ascii="仿宋" w:hAnsi="仿宋" w:eastAsia="仿宋" w:cs="仿宋"/>
                <w:sz w:val="24"/>
                <w:szCs w:val="24"/>
              </w:rPr>
              <w:t>1.</w:t>
            </w:r>
          </w:p>
          <w:p>
            <w:pPr>
              <w:tabs>
                <w:tab w:val="left" w:pos="993"/>
              </w:tabs>
              <w:spacing w:line="520" w:lineRule="exact"/>
              <w:rPr>
                <w:rFonts w:ascii="仿宋" w:hAnsi="仿宋" w:eastAsia="仿宋" w:cs="仿宋"/>
                <w:sz w:val="24"/>
                <w:szCs w:val="24"/>
                <w:u w:val="single"/>
              </w:rPr>
            </w:pPr>
            <w:r>
              <w:rPr>
                <w:rFonts w:hint="eastAsia" w:ascii="仿宋" w:hAnsi="仿宋" w:eastAsia="仿宋" w:cs="仿宋"/>
                <w:sz w:val="24"/>
                <w:szCs w:val="24"/>
              </w:rPr>
              <w:t>2.</w:t>
            </w:r>
          </w:p>
          <w:p>
            <w:pPr>
              <w:tabs>
                <w:tab w:val="left" w:pos="993"/>
              </w:tabs>
              <w:spacing w:line="520" w:lineRule="exact"/>
              <w:rPr>
                <w:rFonts w:ascii="仿宋" w:hAnsi="仿宋" w:eastAsia="仿宋" w:cs="仿宋"/>
                <w:sz w:val="24"/>
                <w:szCs w:val="24"/>
                <w:u w:val="single"/>
              </w:rPr>
            </w:pPr>
            <w:r>
              <w:rPr>
                <w:rFonts w:hint="eastAsia" w:ascii="仿宋" w:hAnsi="仿宋" w:eastAsia="仿宋" w:cs="仿宋"/>
                <w:sz w:val="24"/>
                <w:szCs w:val="24"/>
              </w:rPr>
              <w:t>3.</w:t>
            </w:r>
          </w:p>
          <w:p>
            <w:pPr>
              <w:tabs>
                <w:tab w:val="left" w:pos="993"/>
              </w:tabs>
              <w:spacing w:line="520" w:lineRule="exact"/>
              <w:rPr>
                <w:rFonts w:ascii="仿宋" w:hAnsi="仿宋" w:eastAsia="仿宋" w:cs="仿宋"/>
                <w:sz w:val="24"/>
                <w:szCs w:val="24"/>
              </w:rPr>
            </w:pP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vAlign w:val="center"/>
          </w:tcPr>
          <w:p>
            <w:pPr>
              <w:tabs>
                <w:tab w:val="left" w:pos="993"/>
              </w:tabs>
              <w:spacing w:line="520" w:lineRule="exact"/>
              <w:rPr>
                <w:rFonts w:ascii="仿宋" w:hAnsi="仿宋" w:eastAsia="仿宋" w:cs="仿宋"/>
                <w:sz w:val="24"/>
                <w:szCs w:val="24"/>
              </w:rPr>
            </w:pPr>
            <w:r>
              <w:rPr>
                <w:rFonts w:hint="eastAsia" w:ascii="仿宋" w:hAnsi="仿宋" w:eastAsia="仿宋" w:cs="仿宋"/>
                <w:sz w:val="24"/>
                <w:szCs w:val="24"/>
              </w:rPr>
              <w:t>从事类似相关项目的经历及年数</w:t>
            </w:r>
          </w:p>
        </w:tc>
        <w:tc>
          <w:tcPr>
            <w:tcW w:w="6238" w:type="dxa"/>
            <w:gridSpan w:val="7"/>
          </w:tcPr>
          <w:p>
            <w:pPr>
              <w:tabs>
                <w:tab w:val="left" w:pos="993"/>
              </w:tabs>
              <w:spacing w:line="52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vAlign w:val="center"/>
          </w:tcPr>
          <w:p>
            <w:pPr>
              <w:tabs>
                <w:tab w:val="left" w:pos="993"/>
              </w:tabs>
              <w:spacing w:line="520" w:lineRule="exact"/>
              <w:rPr>
                <w:rFonts w:ascii="仿宋" w:hAnsi="仿宋" w:eastAsia="仿宋" w:cs="仿宋"/>
                <w:sz w:val="24"/>
                <w:szCs w:val="24"/>
              </w:rPr>
            </w:pPr>
            <w:r>
              <w:rPr>
                <w:rFonts w:hint="eastAsia" w:ascii="仿宋" w:hAnsi="仿宋" w:eastAsia="仿宋" w:cs="仿宋"/>
                <w:sz w:val="24"/>
                <w:szCs w:val="24"/>
              </w:rPr>
              <w:t>其他认为有必要提供的内容，可自行添加</w:t>
            </w:r>
          </w:p>
        </w:tc>
        <w:tc>
          <w:tcPr>
            <w:tcW w:w="6238" w:type="dxa"/>
            <w:gridSpan w:val="7"/>
          </w:tcPr>
          <w:p>
            <w:pPr>
              <w:tabs>
                <w:tab w:val="left" w:pos="993"/>
              </w:tabs>
              <w:spacing w:line="520" w:lineRule="exact"/>
              <w:rPr>
                <w:rFonts w:ascii="仿宋" w:hAnsi="仿宋" w:eastAsia="仿宋" w:cs="仿宋"/>
                <w:sz w:val="24"/>
                <w:szCs w:val="24"/>
              </w:rPr>
            </w:pPr>
          </w:p>
        </w:tc>
      </w:tr>
    </w:tbl>
    <w:p>
      <w:pPr>
        <w:snapToGrid w:val="0"/>
        <w:spacing w:line="520" w:lineRule="exact"/>
        <w:rPr>
          <w:rFonts w:ascii="仿宋" w:hAnsi="仿宋" w:eastAsia="仿宋" w:cs="仿宋"/>
          <w:bCs/>
          <w:sz w:val="24"/>
          <w:szCs w:val="24"/>
        </w:rPr>
      </w:pPr>
      <w:r>
        <w:rPr>
          <w:rFonts w:hint="eastAsia" w:ascii="仿宋" w:hAnsi="仿宋" w:eastAsia="仿宋" w:cs="仿宋"/>
          <w:sz w:val="24"/>
          <w:szCs w:val="24"/>
        </w:rPr>
        <w:t>竞争性磋商响应单位</w:t>
      </w:r>
      <w:r>
        <w:rPr>
          <w:rFonts w:hint="eastAsia" w:ascii="仿宋" w:hAnsi="仿宋" w:eastAsia="仿宋" w:cs="仿宋"/>
          <w:bCs/>
          <w:sz w:val="24"/>
          <w:szCs w:val="24"/>
        </w:rPr>
        <w:t xml:space="preserve">：（盖章）             </w:t>
      </w:r>
    </w:p>
    <w:p>
      <w:pPr>
        <w:snapToGrid w:val="0"/>
        <w:spacing w:line="520" w:lineRule="exact"/>
        <w:rPr>
          <w:rFonts w:ascii="仿宋" w:hAnsi="仿宋" w:eastAsia="仿宋" w:cs="仿宋"/>
          <w:bCs/>
          <w:sz w:val="24"/>
          <w:szCs w:val="24"/>
        </w:rPr>
      </w:pPr>
      <w:r>
        <w:rPr>
          <w:rFonts w:hint="eastAsia" w:ascii="仿宋" w:hAnsi="仿宋" w:eastAsia="仿宋" w:cs="仿宋"/>
          <w:bCs/>
          <w:sz w:val="24"/>
          <w:szCs w:val="24"/>
        </w:rPr>
        <w:t xml:space="preserve">法定代表人或被授权人（签字或盖章）：  </w:t>
      </w:r>
    </w:p>
    <w:p>
      <w:pPr>
        <w:snapToGrid w:val="0"/>
        <w:spacing w:line="520" w:lineRule="exact"/>
        <w:rPr>
          <w:rFonts w:ascii="仿宋" w:hAnsi="仿宋" w:eastAsia="仿宋" w:cs="仿宋"/>
          <w:bCs/>
          <w:sz w:val="24"/>
          <w:szCs w:val="24"/>
        </w:rPr>
      </w:pPr>
      <w:r>
        <w:rPr>
          <w:rFonts w:hint="eastAsia" w:ascii="仿宋" w:hAnsi="仿宋" w:eastAsia="仿宋" w:cs="仿宋"/>
          <w:bCs/>
          <w:sz w:val="24"/>
          <w:szCs w:val="24"/>
        </w:rPr>
        <w:t>日期：</w:t>
      </w:r>
    </w:p>
    <w:p>
      <w:pPr>
        <w:spacing w:line="500" w:lineRule="exact"/>
        <w:jc w:val="center"/>
        <w:rPr>
          <w:rFonts w:ascii="仿宋" w:hAnsi="仿宋" w:eastAsia="仿宋" w:cs="仿宋"/>
          <w:b/>
          <w:bCs/>
          <w:sz w:val="24"/>
          <w:szCs w:val="24"/>
        </w:rPr>
      </w:pPr>
      <w:r>
        <w:rPr>
          <w:rFonts w:hint="eastAsia" w:ascii="仿宋" w:hAnsi="仿宋" w:eastAsia="仿宋" w:cs="仿宋"/>
          <w:b/>
          <w:bCs/>
          <w:sz w:val="24"/>
          <w:szCs w:val="24"/>
        </w:rPr>
        <w:t>7、现场勘察承诺函</w:t>
      </w:r>
    </w:p>
    <w:p>
      <w:pPr>
        <w:spacing w:line="500" w:lineRule="exact"/>
        <w:rPr>
          <w:rFonts w:ascii="仿宋" w:hAnsi="仿宋" w:eastAsia="仿宋" w:cs="仿宋"/>
          <w:sz w:val="24"/>
          <w:szCs w:val="24"/>
        </w:rPr>
      </w:pPr>
    </w:p>
    <w:p>
      <w:pPr>
        <w:snapToGrid w:val="0"/>
        <w:spacing w:line="520" w:lineRule="exact"/>
        <w:rPr>
          <w:rFonts w:ascii="仿宋" w:hAnsi="仿宋" w:eastAsia="仿宋" w:cs="仿宋"/>
          <w:sz w:val="24"/>
          <w:szCs w:val="24"/>
          <w:u w:val="single"/>
        </w:rPr>
      </w:pPr>
      <w:r>
        <w:rPr>
          <w:rFonts w:hint="eastAsia" w:ascii="仿宋" w:hAnsi="仿宋" w:eastAsia="仿宋" w:cs="仿宋"/>
          <w:sz w:val="24"/>
          <w:szCs w:val="24"/>
          <w:u w:val="single"/>
        </w:rPr>
        <w:t>南通市崇川区和平桥街道办事处：</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依据贵单位______________（采购项目名称)项目招标文件的要求。我方已于年__月__日对该项目进行了现场勘察，现就现场勘察情况做如下承诺：</w:t>
      </w:r>
    </w:p>
    <w:p>
      <w:pPr>
        <w:snapToGrid w:val="0"/>
        <w:spacing w:line="500" w:lineRule="exact"/>
        <w:ind w:left="1" w:firstLine="480" w:firstLineChars="200"/>
        <w:rPr>
          <w:rFonts w:ascii="仿宋" w:hAnsi="仿宋" w:eastAsia="仿宋" w:cs="仿宋"/>
          <w:sz w:val="24"/>
          <w:szCs w:val="24"/>
        </w:rPr>
      </w:pPr>
      <w:r>
        <w:rPr>
          <w:rFonts w:hint="eastAsia" w:ascii="仿宋" w:hAnsi="仿宋" w:eastAsia="仿宋" w:cs="仿宋"/>
          <w:sz w:val="24"/>
          <w:szCs w:val="24"/>
        </w:rPr>
        <w:t>1.经现场勘察，我方已熟悉与该项目相关的服务范围、现场环境等所有情况。</w:t>
      </w:r>
    </w:p>
    <w:p>
      <w:pPr>
        <w:snapToGrid w:val="0"/>
        <w:spacing w:line="500" w:lineRule="exact"/>
        <w:ind w:left="1" w:firstLine="480" w:firstLineChars="200"/>
        <w:rPr>
          <w:rFonts w:ascii="仿宋" w:hAnsi="仿宋" w:eastAsia="仿宋" w:cs="仿宋"/>
          <w:sz w:val="24"/>
          <w:szCs w:val="24"/>
        </w:rPr>
      </w:pPr>
      <w:r>
        <w:rPr>
          <w:rFonts w:hint="eastAsia" w:ascii="仿宋" w:hAnsi="仿宋" w:eastAsia="仿宋" w:cs="仿宋"/>
          <w:sz w:val="24"/>
          <w:szCs w:val="24"/>
        </w:rPr>
        <w:t>2.我方承诺自行承担本次现场勘察所发生的所有费用并承担勘察现场的相关责任和风险。</w:t>
      </w:r>
    </w:p>
    <w:p>
      <w:pPr>
        <w:snapToGrid w:val="0"/>
        <w:spacing w:line="500" w:lineRule="exact"/>
        <w:ind w:left="1" w:firstLine="480" w:firstLineChars="200"/>
        <w:rPr>
          <w:rFonts w:ascii="仿宋" w:hAnsi="仿宋" w:eastAsia="仿宋" w:cs="仿宋"/>
          <w:sz w:val="24"/>
          <w:szCs w:val="24"/>
        </w:rPr>
      </w:pPr>
      <w:r>
        <w:rPr>
          <w:rFonts w:hint="eastAsia" w:ascii="仿宋" w:hAnsi="仿宋" w:eastAsia="仿宋" w:cs="仿宋"/>
          <w:sz w:val="24"/>
          <w:szCs w:val="24"/>
        </w:rPr>
        <w:t>3.我方承诺在任何情况下均不以不完全了解现场情况为理由而向采购人提出任何索赔的要求。</w:t>
      </w:r>
    </w:p>
    <w:p>
      <w:pPr>
        <w:spacing w:line="500" w:lineRule="exact"/>
        <w:ind w:firstLine="480" w:firstLineChars="200"/>
        <w:rPr>
          <w:rFonts w:ascii="仿宋" w:hAnsi="仿宋" w:eastAsia="仿宋" w:cs="仿宋"/>
          <w:sz w:val="24"/>
          <w:szCs w:val="24"/>
        </w:rPr>
      </w:pPr>
    </w:p>
    <w:p>
      <w:pPr>
        <w:spacing w:line="500" w:lineRule="exact"/>
        <w:ind w:firstLine="1680" w:firstLineChars="700"/>
        <w:rPr>
          <w:rFonts w:ascii="仿宋" w:hAnsi="仿宋" w:eastAsia="仿宋" w:cs="仿宋"/>
          <w:sz w:val="24"/>
          <w:szCs w:val="24"/>
        </w:rPr>
      </w:pPr>
    </w:p>
    <w:p>
      <w:pPr>
        <w:spacing w:line="500" w:lineRule="exact"/>
        <w:ind w:firstLine="1680" w:firstLineChars="700"/>
        <w:rPr>
          <w:rFonts w:ascii="仿宋" w:hAnsi="仿宋" w:eastAsia="仿宋" w:cs="仿宋"/>
          <w:sz w:val="24"/>
          <w:szCs w:val="24"/>
        </w:rPr>
      </w:pPr>
    </w:p>
    <w:p>
      <w:pPr>
        <w:spacing w:line="500" w:lineRule="exact"/>
        <w:ind w:firstLine="3720" w:firstLineChars="1550"/>
        <w:jc w:val="left"/>
        <w:rPr>
          <w:rFonts w:ascii="仿宋" w:hAnsi="仿宋" w:eastAsia="仿宋" w:cs="仿宋"/>
          <w:sz w:val="24"/>
          <w:szCs w:val="24"/>
        </w:rPr>
      </w:pPr>
      <w:r>
        <w:rPr>
          <w:rFonts w:hint="eastAsia" w:ascii="仿宋" w:hAnsi="仿宋" w:eastAsia="仿宋" w:cs="仿宋"/>
          <w:sz w:val="24"/>
          <w:szCs w:val="24"/>
        </w:rPr>
        <w:t>投标供应商：（加盖公章）</w:t>
      </w:r>
    </w:p>
    <w:p>
      <w:pPr>
        <w:spacing w:line="500" w:lineRule="exact"/>
        <w:ind w:right="480" w:firstLine="3600" w:firstLineChars="1500"/>
        <w:rPr>
          <w:rFonts w:ascii="仿宋" w:hAnsi="仿宋" w:eastAsia="仿宋" w:cs="仿宋"/>
          <w:sz w:val="24"/>
          <w:szCs w:val="24"/>
        </w:rPr>
      </w:pPr>
      <w:r>
        <w:rPr>
          <w:rFonts w:hint="eastAsia" w:ascii="仿宋" w:hAnsi="仿宋" w:eastAsia="仿宋" w:cs="仿宋"/>
          <w:sz w:val="24"/>
          <w:szCs w:val="24"/>
        </w:rPr>
        <w:t>法定代表人或被授权人：（签字或盖章）</w:t>
      </w:r>
    </w:p>
    <w:p>
      <w:pPr>
        <w:spacing w:line="50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 xml:space="preserve">                                     年      月     日</w:t>
      </w:r>
    </w:p>
    <w:p>
      <w:pPr>
        <w:adjustRightInd w:val="0"/>
        <w:snapToGrid w:val="0"/>
        <w:spacing w:line="500" w:lineRule="exact"/>
        <w:jc w:val="center"/>
        <w:rPr>
          <w:rFonts w:ascii="仿宋" w:hAnsi="仿宋" w:eastAsia="仿宋" w:cs="仿宋"/>
          <w:b/>
          <w:bCs/>
          <w:sz w:val="24"/>
          <w:szCs w:val="24"/>
        </w:rPr>
      </w:pPr>
    </w:p>
    <w:p>
      <w:pPr>
        <w:adjustRightInd w:val="0"/>
        <w:snapToGrid w:val="0"/>
        <w:spacing w:line="500" w:lineRule="exact"/>
        <w:jc w:val="center"/>
        <w:rPr>
          <w:rFonts w:ascii="仿宋" w:hAnsi="仿宋" w:eastAsia="仿宋" w:cs="仿宋"/>
          <w:b/>
          <w:bCs/>
          <w:sz w:val="24"/>
          <w:szCs w:val="24"/>
        </w:rPr>
      </w:pPr>
    </w:p>
    <w:p>
      <w:pPr>
        <w:adjustRightInd w:val="0"/>
        <w:snapToGrid w:val="0"/>
        <w:spacing w:line="500" w:lineRule="exact"/>
        <w:jc w:val="center"/>
        <w:rPr>
          <w:rFonts w:ascii="仿宋" w:hAnsi="仿宋" w:eastAsia="仿宋" w:cs="仿宋"/>
          <w:b/>
          <w:bCs/>
          <w:sz w:val="24"/>
          <w:szCs w:val="24"/>
        </w:rPr>
      </w:pPr>
    </w:p>
    <w:p>
      <w:pPr>
        <w:adjustRightInd w:val="0"/>
        <w:snapToGrid w:val="0"/>
        <w:spacing w:line="500" w:lineRule="exact"/>
        <w:jc w:val="center"/>
        <w:rPr>
          <w:rFonts w:ascii="仿宋" w:hAnsi="仿宋" w:eastAsia="仿宋" w:cs="仿宋"/>
          <w:b/>
          <w:bCs/>
          <w:sz w:val="24"/>
          <w:szCs w:val="24"/>
        </w:rPr>
      </w:pPr>
    </w:p>
    <w:p>
      <w:pPr>
        <w:adjustRightInd w:val="0"/>
        <w:snapToGrid w:val="0"/>
        <w:spacing w:line="500" w:lineRule="exact"/>
        <w:jc w:val="center"/>
        <w:rPr>
          <w:rFonts w:ascii="仿宋" w:hAnsi="仿宋" w:eastAsia="仿宋" w:cs="仿宋"/>
          <w:b/>
          <w:bCs/>
          <w:sz w:val="24"/>
          <w:szCs w:val="24"/>
        </w:rPr>
      </w:pPr>
    </w:p>
    <w:p>
      <w:pPr>
        <w:adjustRightInd w:val="0"/>
        <w:snapToGrid w:val="0"/>
        <w:spacing w:line="500" w:lineRule="exact"/>
        <w:jc w:val="center"/>
        <w:rPr>
          <w:rFonts w:ascii="仿宋" w:hAnsi="仿宋" w:eastAsia="仿宋" w:cs="仿宋"/>
          <w:b/>
          <w:bCs/>
          <w:sz w:val="24"/>
          <w:szCs w:val="24"/>
        </w:rPr>
      </w:pPr>
    </w:p>
    <w:p>
      <w:pPr>
        <w:adjustRightInd w:val="0"/>
        <w:snapToGrid w:val="0"/>
        <w:spacing w:line="500" w:lineRule="exact"/>
        <w:jc w:val="center"/>
        <w:rPr>
          <w:rFonts w:ascii="仿宋" w:hAnsi="仿宋" w:eastAsia="仿宋" w:cs="仿宋"/>
          <w:b/>
          <w:bCs/>
          <w:sz w:val="24"/>
          <w:szCs w:val="24"/>
        </w:rPr>
      </w:pPr>
    </w:p>
    <w:p>
      <w:pPr>
        <w:adjustRightInd w:val="0"/>
        <w:snapToGrid w:val="0"/>
        <w:spacing w:line="500" w:lineRule="exact"/>
        <w:jc w:val="center"/>
        <w:rPr>
          <w:rFonts w:ascii="仿宋" w:hAnsi="仿宋" w:eastAsia="仿宋" w:cs="仿宋"/>
          <w:b/>
          <w:bCs/>
          <w:sz w:val="24"/>
          <w:szCs w:val="24"/>
        </w:rPr>
      </w:pPr>
    </w:p>
    <w:p>
      <w:pPr>
        <w:adjustRightInd w:val="0"/>
        <w:snapToGrid w:val="0"/>
        <w:spacing w:line="500" w:lineRule="exact"/>
        <w:jc w:val="center"/>
        <w:rPr>
          <w:rFonts w:ascii="仿宋" w:hAnsi="仿宋" w:eastAsia="仿宋" w:cs="仿宋"/>
          <w:b/>
          <w:bCs/>
          <w:sz w:val="24"/>
          <w:szCs w:val="24"/>
        </w:rPr>
      </w:pPr>
    </w:p>
    <w:p>
      <w:pPr>
        <w:adjustRightInd w:val="0"/>
        <w:snapToGrid w:val="0"/>
        <w:spacing w:line="500" w:lineRule="exact"/>
        <w:jc w:val="center"/>
        <w:rPr>
          <w:rFonts w:ascii="仿宋" w:hAnsi="仿宋" w:eastAsia="仿宋" w:cs="仿宋"/>
          <w:b/>
          <w:bCs/>
          <w:sz w:val="24"/>
          <w:szCs w:val="24"/>
        </w:rPr>
      </w:pPr>
    </w:p>
    <w:p>
      <w:pPr>
        <w:spacing w:line="500" w:lineRule="exact"/>
        <w:ind w:firstLine="482" w:firstLineChars="200"/>
        <w:jc w:val="center"/>
        <w:rPr>
          <w:rFonts w:ascii="仿宋" w:hAnsi="仿宋" w:eastAsia="仿宋" w:cs="仿宋"/>
          <w:b/>
          <w:bCs/>
          <w:sz w:val="24"/>
          <w:szCs w:val="24"/>
        </w:rPr>
      </w:pPr>
    </w:p>
    <w:p>
      <w:pPr>
        <w:spacing w:line="500" w:lineRule="exact"/>
        <w:ind w:firstLine="482" w:firstLineChars="200"/>
        <w:jc w:val="center"/>
        <w:rPr>
          <w:rFonts w:ascii="仿宋" w:hAnsi="仿宋" w:eastAsia="仿宋" w:cs="仿宋"/>
          <w:b/>
          <w:sz w:val="24"/>
          <w:szCs w:val="24"/>
        </w:rPr>
      </w:pPr>
      <w:r>
        <w:rPr>
          <w:rFonts w:hint="eastAsia" w:ascii="仿宋" w:hAnsi="仿宋" w:eastAsia="仿宋" w:cs="仿宋"/>
          <w:b/>
          <w:bCs/>
          <w:sz w:val="24"/>
          <w:szCs w:val="24"/>
        </w:rPr>
        <w:t>8、</w:t>
      </w:r>
      <w:r>
        <w:rPr>
          <w:rFonts w:hint="eastAsia" w:ascii="仿宋" w:hAnsi="仿宋" w:eastAsia="仿宋" w:cs="仿宋"/>
          <w:b/>
          <w:sz w:val="24"/>
          <w:szCs w:val="24"/>
        </w:rPr>
        <w:t>磋商响应报价总表（首次）</w:t>
      </w:r>
    </w:p>
    <w:p>
      <w:pPr>
        <w:pStyle w:val="105"/>
        <w:spacing w:line="520" w:lineRule="exact"/>
        <w:rPr>
          <w:rFonts w:ascii="仿宋" w:hAnsi="仿宋" w:eastAsia="仿宋" w:cs="仿宋"/>
          <w:sz w:val="24"/>
        </w:rPr>
      </w:pPr>
      <w:r>
        <w:rPr>
          <w:rFonts w:hint="eastAsia" w:ascii="仿宋" w:hAnsi="仿宋" w:eastAsia="仿宋" w:cs="仿宋"/>
          <w:sz w:val="24"/>
          <w:u w:val="single"/>
        </w:rPr>
        <w:t>南通市崇川区和平桥街道办事处：</w:t>
      </w:r>
    </w:p>
    <w:p>
      <w:pPr>
        <w:spacing w:line="360" w:lineRule="auto"/>
        <w:ind w:firstLine="600" w:firstLineChars="250"/>
        <w:jc w:val="left"/>
        <w:rPr>
          <w:rFonts w:ascii="仿宋" w:hAnsi="仿宋" w:eastAsia="仿宋" w:cs="仿宋"/>
          <w:sz w:val="24"/>
          <w:szCs w:val="24"/>
        </w:rPr>
      </w:pPr>
      <w:r>
        <w:rPr>
          <w:rFonts w:hint="eastAsia" w:ascii="仿宋" w:hAnsi="仿宋" w:eastAsia="仿宋" w:cs="仿宋"/>
          <w:sz w:val="24"/>
          <w:szCs w:val="24"/>
        </w:rPr>
        <w:t>1、我方已仔细研究了崇川区和平桥街道办事处小区整治拆违服务项目招标项目的</w:t>
      </w:r>
      <w:r>
        <w:rPr>
          <w:rFonts w:hint="eastAsia" w:ascii="仿宋" w:hAnsi="仿宋" w:eastAsia="仿宋" w:cs="仿宋"/>
          <w:kern w:val="0"/>
          <w:sz w:val="24"/>
          <w:szCs w:val="24"/>
        </w:rPr>
        <w:t>竞争性磋商文件</w:t>
      </w:r>
      <w:r>
        <w:rPr>
          <w:rFonts w:hint="eastAsia" w:ascii="仿宋" w:hAnsi="仿宋" w:eastAsia="仿宋" w:cs="仿宋"/>
          <w:sz w:val="24"/>
          <w:szCs w:val="24"/>
        </w:rPr>
        <w:t>的全部内容，愿意就该项目服务费给出如下报价：</w:t>
      </w:r>
    </w:p>
    <w:tbl>
      <w:tblPr>
        <w:tblStyle w:val="52"/>
        <w:tblW w:w="0" w:type="auto"/>
        <w:tblInd w:w="9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5"/>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5" w:type="dxa"/>
          </w:tcPr>
          <w:p>
            <w:pPr>
              <w:spacing w:line="360" w:lineRule="auto"/>
              <w:ind w:firstLine="600" w:firstLineChars="250"/>
              <w:jc w:val="left"/>
              <w:rPr>
                <w:rFonts w:ascii="仿宋" w:hAnsi="仿宋" w:eastAsia="仿宋" w:cs="仿宋"/>
                <w:sz w:val="24"/>
                <w:szCs w:val="24"/>
                <w:lang w:val="zh-CN"/>
              </w:rPr>
            </w:pPr>
            <w:r>
              <w:rPr>
                <w:rFonts w:hint="eastAsia" w:ascii="仿宋" w:hAnsi="仿宋" w:eastAsia="仿宋" w:cs="仿宋"/>
                <w:sz w:val="24"/>
                <w:szCs w:val="24"/>
                <w:lang w:val="zh-CN"/>
              </w:rPr>
              <w:t>名称</w:t>
            </w:r>
          </w:p>
        </w:tc>
        <w:tc>
          <w:tcPr>
            <w:tcW w:w="2385" w:type="dxa"/>
          </w:tcPr>
          <w:p>
            <w:pPr>
              <w:spacing w:line="360" w:lineRule="auto"/>
              <w:ind w:firstLine="600" w:firstLineChars="250"/>
              <w:jc w:val="left"/>
              <w:rPr>
                <w:rFonts w:ascii="仿宋" w:hAnsi="仿宋" w:eastAsia="仿宋" w:cs="仿宋"/>
                <w:sz w:val="24"/>
                <w:szCs w:val="24"/>
                <w:lang w:val="zh-CN"/>
              </w:rPr>
            </w:pPr>
            <w:r>
              <w:rPr>
                <w:rFonts w:hint="eastAsia" w:ascii="仿宋" w:hAnsi="仿宋" w:eastAsia="仿宋" w:cs="仿宋"/>
                <w:sz w:val="24"/>
                <w:szCs w:val="24"/>
                <w:lang w:val="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5" w:type="dxa"/>
          </w:tcPr>
          <w:p>
            <w:pPr>
              <w:spacing w:line="360" w:lineRule="auto"/>
              <w:ind w:firstLine="600" w:firstLineChars="250"/>
              <w:jc w:val="left"/>
              <w:rPr>
                <w:rFonts w:ascii="仿宋" w:hAnsi="仿宋" w:eastAsia="仿宋" w:cs="仿宋"/>
                <w:sz w:val="24"/>
                <w:szCs w:val="24"/>
                <w:lang w:val="zh-CN"/>
              </w:rPr>
            </w:pPr>
            <w:r>
              <w:rPr>
                <w:rFonts w:hint="eastAsia" w:ascii="仿宋" w:hAnsi="仿宋" w:eastAsia="仿宋" w:cs="仿宋"/>
                <w:sz w:val="24"/>
                <w:szCs w:val="24"/>
                <w:lang w:val="zh-CN"/>
              </w:rPr>
              <w:t>楼顶违建</w:t>
            </w:r>
          </w:p>
        </w:tc>
        <w:tc>
          <w:tcPr>
            <w:tcW w:w="2385" w:type="dxa"/>
          </w:tcPr>
          <w:p>
            <w:pPr>
              <w:spacing w:line="360" w:lineRule="auto"/>
              <w:ind w:firstLine="600" w:firstLineChars="250"/>
              <w:jc w:val="left"/>
              <w:rPr>
                <w:rFonts w:ascii="仿宋" w:hAnsi="仿宋" w:eastAsia="仿宋" w:cs="仿宋"/>
                <w:sz w:val="24"/>
                <w:szCs w:val="24"/>
                <w:lang w:val="zh-CN"/>
              </w:rPr>
            </w:pPr>
            <w:r>
              <w:rPr>
                <w:rFonts w:hint="eastAsia" w:ascii="仿宋" w:hAnsi="仿宋" w:eastAsia="仿宋" w:cs="仿宋"/>
                <w:sz w:val="24"/>
                <w:szCs w:val="24"/>
                <w:lang w:val="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5" w:type="dxa"/>
          </w:tcPr>
          <w:p>
            <w:pPr>
              <w:spacing w:line="360" w:lineRule="auto"/>
              <w:ind w:firstLine="600" w:firstLineChars="250"/>
              <w:jc w:val="left"/>
              <w:rPr>
                <w:rFonts w:ascii="仿宋" w:hAnsi="仿宋" w:eastAsia="仿宋" w:cs="仿宋"/>
                <w:sz w:val="24"/>
                <w:szCs w:val="24"/>
                <w:lang w:val="zh-CN"/>
              </w:rPr>
            </w:pPr>
            <w:r>
              <w:rPr>
                <w:rFonts w:hint="eastAsia" w:ascii="仿宋" w:hAnsi="仿宋" w:eastAsia="仿宋" w:cs="仿宋"/>
                <w:sz w:val="24"/>
                <w:szCs w:val="24"/>
                <w:lang w:val="zh-CN"/>
              </w:rPr>
              <w:t>地面违建（院内、院外违建）</w:t>
            </w:r>
          </w:p>
        </w:tc>
        <w:tc>
          <w:tcPr>
            <w:tcW w:w="2385" w:type="dxa"/>
          </w:tcPr>
          <w:p>
            <w:pPr>
              <w:spacing w:line="360" w:lineRule="auto"/>
              <w:ind w:firstLine="600" w:firstLineChars="250"/>
              <w:jc w:val="left"/>
              <w:rPr>
                <w:rFonts w:ascii="仿宋" w:hAnsi="仿宋" w:eastAsia="仿宋" w:cs="仿宋"/>
                <w:sz w:val="24"/>
                <w:szCs w:val="24"/>
                <w:lang w:val="zh-CN"/>
              </w:rPr>
            </w:pPr>
            <w:r>
              <w:rPr>
                <w:rFonts w:hint="eastAsia" w:ascii="仿宋" w:hAnsi="仿宋" w:eastAsia="仿宋" w:cs="仿宋"/>
                <w:sz w:val="24"/>
                <w:szCs w:val="24"/>
                <w:lang w:val="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5" w:type="dxa"/>
          </w:tcPr>
          <w:p>
            <w:pPr>
              <w:spacing w:line="360" w:lineRule="auto"/>
              <w:ind w:firstLine="600" w:firstLineChars="250"/>
              <w:jc w:val="left"/>
              <w:rPr>
                <w:rFonts w:ascii="仿宋" w:hAnsi="仿宋" w:eastAsia="仿宋" w:cs="仿宋"/>
                <w:sz w:val="24"/>
                <w:szCs w:val="24"/>
                <w:lang w:val="zh-CN"/>
              </w:rPr>
            </w:pPr>
            <w:r>
              <w:rPr>
                <w:rFonts w:hint="eastAsia" w:ascii="仿宋" w:hAnsi="仿宋" w:eastAsia="仿宋" w:cs="仿宋"/>
                <w:sz w:val="24"/>
                <w:szCs w:val="24"/>
                <w:lang w:val="zh-CN"/>
              </w:rPr>
              <w:t>空调移机</w:t>
            </w:r>
          </w:p>
        </w:tc>
        <w:tc>
          <w:tcPr>
            <w:tcW w:w="2385" w:type="dxa"/>
          </w:tcPr>
          <w:p>
            <w:pPr>
              <w:spacing w:line="360" w:lineRule="auto"/>
              <w:ind w:firstLine="600" w:firstLineChars="250"/>
              <w:jc w:val="left"/>
              <w:rPr>
                <w:rFonts w:ascii="仿宋" w:hAnsi="仿宋" w:eastAsia="仿宋" w:cs="仿宋"/>
                <w:sz w:val="24"/>
                <w:szCs w:val="24"/>
                <w:lang w:val="zh-CN"/>
              </w:rPr>
            </w:pPr>
            <w:r>
              <w:rPr>
                <w:rFonts w:hint="eastAsia" w:ascii="仿宋" w:hAnsi="仿宋" w:eastAsia="仿宋" w:cs="仿宋"/>
                <w:sz w:val="24"/>
                <w:szCs w:val="24"/>
                <w:lang w:val="zh-CN"/>
              </w:rPr>
              <w:t>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5" w:type="dxa"/>
          </w:tcPr>
          <w:p>
            <w:pPr>
              <w:spacing w:line="360" w:lineRule="auto"/>
              <w:ind w:firstLine="600" w:firstLineChars="250"/>
              <w:jc w:val="left"/>
              <w:rPr>
                <w:rFonts w:ascii="仿宋" w:hAnsi="仿宋" w:eastAsia="仿宋" w:cs="仿宋"/>
                <w:sz w:val="24"/>
                <w:szCs w:val="24"/>
                <w:lang w:val="zh-CN"/>
              </w:rPr>
            </w:pPr>
            <w:r>
              <w:rPr>
                <w:rFonts w:hint="eastAsia" w:ascii="仿宋" w:hAnsi="仿宋" w:eastAsia="仿宋" w:cs="仿宋"/>
                <w:sz w:val="24"/>
                <w:szCs w:val="24"/>
                <w:lang w:val="zh-CN"/>
              </w:rPr>
              <w:t>人员工资</w:t>
            </w:r>
          </w:p>
        </w:tc>
        <w:tc>
          <w:tcPr>
            <w:tcW w:w="2385" w:type="dxa"/>
          </w:tcPr>
          <w:p>
            <w:pPr>
              <w:spacing w:line="360" w:lineRule="auto"/>
              <w:ind w:firstLine="600" w:firstLineChars="250"/>
              <w:jc w:val="left"/>
              <w:rPr>
                <w:rFonts w:ascii="仿宋" w:hAnsi="仿宋" w:eastAsia="仿宋" w:cs="仿宋"/>
                <w:sz w:val="24"/>
                <w:szCs w:val="24"/>
                <w:lang w:val="zh-CN"/>
              </w:rPr>
            </w:pPr>
            <w:r>
              <w:rPr>
                <w:rFonts w:hint="eastAsia" w:ascii="仿宋" w:hAnsi="仿宋" w:eastAsia="仿宋" w:cs="仿宋"/>
                <w:sz w:val="24"/>
                <w:szCs w:val="24"/>
                <w:lang w:val="zh-CN"/>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5" w:type="dxa"/>
          </w:tcPr>
          <w:p>
            <w:pPr>
              <w:spacing w:line="360" w:lineRule="auto"/>
              <w:ind w:firstLine="600" w:firstLineChars="250"/>
              <w:jc w:val="left"/>
              <w:rPr>
                <w:rFonts w:ascii="仿宋" w:hAnsi="仿宋" w:eastAsia="仿宋" w:cs="仿宋"/>
                <w:sz w:val="24"/>
                <w:szCs w:val="24"/>
                <w:lang w:val="zh-CN"/>
              </w:rPr>
            </w:pPr>
            <w:r>
              <w:rPr>
                <w:rFonts w:hint="eastAsia" w:ascii="仿宋" w:hAnsi="仿宋" w:eastAsia="仿宋" w:cs="仿宋"/>
                <w:sz w:val="24"/>
                <w:szCs w:val="24"/>
                <w:lang w:val="zh-CN"/>
              </w:rPr>
              <w:t>清运车辆</w:t>
            </w:r>
          </w:p>
        </w:tc>
        <w:tc>
          <w:tcPr>
            <w:tcW w:w="2385" w:type="dxa"/>
          </w:tcPr>
          <w:p>
            <w:pPr>
              <w:spacing w:line="360" w:lineRule="auto"/>
              <w:ind w:firstLine="600" w:firstLineChars="250"/>
              <w:jc w:val="left"/>
              <w:rPr>
                <w:rFonts w:ascii="仿宋" w:hAnsi="仿宋" w:eastAsia="仿宋" w:cs="仿宋"/>
                <w:sz w:val="24"/>
                <w:szCs w:val="24"/>
                <w:lang w:val="zh-CN"/>
              </w:rPr>
            </w:pPr>
            <w:r>
              <w:rPr>
                <w:rFonts w:hint="eastAsia" w:ascii="仿宋" w:hAnsi="仿宋" w:eastAsia="仿宋" w:cs="仿宋"/>
                <w:sz w:val="24"/>
                <w:szCs w:val="24"/>
                <w:lang w:val="zh-CN"/>
              </w:rPr>
              <w:t>元/天辆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5" w:type="dxa"/>
          </w:tcPr>
          <w:p>
            <w:pPr>
              <w:spacing w:line="360" w:lineRule="auto"/>
              <w:ind w:firstLine="600" w:firstLineChars="250"/>
              <w:jc w:val="left"/>
              <w:rPr>
                <w:rFonts w:ascii="仿宋" w:hAnsi="仿宋" w:eastAsia="仿宋" w:cs="仿宋"/>
                <w:sz w:val="24"/>
                <w:szCs w:val="24"/>
                <w:lang w:val="zh-CN"/>
              </w:rPr>
            </w:pPr>
            <w:r>
              <w:rPr>
                <w:rFonts w:hint="eastAsia" w:ascii="仿宋" w:hAnsi="仿宋" w:eastAsia="仿宋" w:cs="仿宋"/>
                <w:sz w:val="24"/>
                <w:szCs w:val="24"/>
                <w:lang w:val="zh-CN"/>
              </w:rPr>
              <w:t>汽割</w:t>
            </w:r>
          </w:p>
        </w:tc>
        <w:tc>
          <w:tcPr>
            <w:tcW w:w="2385" w:type="dxa"/>
          </w:tcPr>
          <w:p>
            <w:pPr>
              <w:spacing w:line="360" w:lineRule="auto"/>
              <w:ind w:firstLine="600" w:firstLineChars="250"/>
              <w:jc w:val="left"/>
              <w:rPr>
                <w:rFonts w:ascii="仿宋" w:hAnsi="仿宋" w:eastAsia="仿宋" w:cs="仿宋"/>
                <w:sz w:val="24"/>
                <w:szCs w:val="24"/>
                <w:lang w:val="zh-CN"/>
              </w:rPr>
            </w:pPr>
            <w:r>
              <w:rPr>
                <w:rFonts w:hint="eastAsia" w:ascii="仿宋" w:hAnsi="仿宋" w:eastAsia="仿宋" w:cs="仿宋"/>
                <w:sz w:val="24"/>
                <w:szCs w:val="24"/>
                <w:lang w:val="zh-CN"/>
              </w:rPr>
              <w:t>400元/组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4215" w:type="dxa"/>
          </w:tcPr>
          <w:p>
            <w:pPr>
              <w:spacing w:line="360" w:lineRule="auto"/>
              <w:ind w:firstLine="600" w:firstLineChars="250"/>
              <w:jc w:val="left"/>
              <w:rPr>
                <w:rFonts w:ascii="仿宋" w:hAnsi="仿宋" w:eastAsia="仿宋" w:cs="仿宋"/>
                <w:sz w:val="24"/>
                <w:szCs w:val="24"/>
                <w:lang w:val="zh-CN"/>
              </w:rPr>
            </w:pPr>
            <w:r>
              <w:rPr>
                <w:rFonts w:hint="eastAsia" w:ascii="仿宋" w:hAnsi="仿宋" w:eastAsia="仿宋" w:cs="仿宋"/>
                <w:sz w:val="24"/>
                <w:szCs w:val="24"/>
                <w:lang w:val="zh-CN"/>
              </w:rPr>
              <w:t>吊机（8吨）</w:t>
            </w:r>
          </w:p>
        </w:tc>
        <w:tc>
          <w:tcPr>
            <w:tcW w:w="2385" w:type="dxa"/>
          </w:tcPr>
          <w:p>
            <w:pPr>
              <w:spacing w:line="360" w:lineRule="auto"/>
              <w:ind w:firstLine="600" w:firstLineChars="250"/>
              <w:jc w:val="left"/>
              <w:rPr>
                <w:rFonts w:ascii="仿宋" w:hAnsi="仿宋" w:eastAsia="仿宋" w:cs="仿宋"/>
                <w:sz w:val="24"/>
                <w:szCs w:val="24"/>
                <w:lang w:val="zh-CN"/>
              </w:rPr>
            </w:pPr>
            <w:r>
              <w:rPr>
                <w:rFonts w:hint="eastAsia" w:ascii="仿宋" w:hAnsi="仿宋" w:eastAsia="仿宋" w:cs="仿宋"/>
                <w:sz w:val="24"/>
                <w:szCs w:val="24"/>
                <w:lang w:val="zh-CN"/>
              </w:rPr>
              <w:t>元/天辆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5" w:type="dxa"/>
          </w:tcPr>
          <w:p>
            <w:pPr>
              <w:spacing w:line="360" w:lineRule="auto"/>
              <w:ind w:firstLine="600" w:firstLineChars="250"/>
              <w:jc w:val="left"/>
              <w:rPr>
                <w:rFonts w:ascii="仿宋" w:hAnsi="仿宋" w:eastAsia="仿宋" w:cs="仿宋"/>
                <w:sz w:val="24"/>
                <w:szCs w:val="24"/>
                <w:lang w:val="zh-CN"/>
              </w:rPr>
            </w:pPr>
            <w:r>
              <w:rPr>
                <w:rFonts w:hint="eastAsia" w:ascii="仿宋" w:hAnsi="仿宋" w:eastAsia="仿宋" w:cs="仿宋"/>
                <w:sz w:val="24"/>
                <w:szCs w:val="24"/>
                <w:lang w:val="zh-CN"/>
              </w:rPr>
              <w:t>吊机（16吨）</w:t>
            </w:r>
          </w:p>
        </w:tc>
        <w:tc>
          <w:tcPr>
            <w:tcW w:w="2385" w:type="dxa"/>
          </w:tcPr>
          <w:p>
            <w:pPr>
              <w:spacing w:line="360" w:lineRule="auto"/>
              <w:ind w:firstLine="600" w:firstLineChars="250"/>
              <w:jc w:val="left"/>
              <w:rPr>
                <w:rFonts w:ascii="仿宋" w:hAnsi="仿宋" w:eastAsia="仿宋" w:cs="仿宋"/>
                <w:sz w:val="24"/>
                <w:szCs w:val="24"/>
                <w:lang w:val="zh-CN"/>
              </w:rPr>
            </w:pPr>
            <w:r>
              <w:rPr>
                <w:rFonts w:hint="eastAsia" w:ascii="仿宋" w:hAnsi="仿宋" w:eastAsia="仿宋" w:cs="仿宋"/>
                <w:sz w:val="24"/>
                <w:szCs w:val="24"/>
                <w:lang w:val="zh-CN"/>
              </w:rPr>
              <w:t>元/天辆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5" w:type="dxa"/>
          </w:tcPr>
          <w:p>
            <w:pPr>
              <w:spacing w:line="360" w:lineRule="auto"/>
              <w:ind w:firstLine="600" w:firstLineChars="250"/>
              <w:jc w:val="left"/>
              <w:rPr>
                <w:rFonts w:ascii="仿宋" w:hAnsi="仿宋" w:eastAsia="仿宋" w:cs="仿宋"/>
                <w:sz w:val="24"/>
                <w:szCs w:val="24"/>
                <w:lang w:val="zh-CN"/>
              </w:rPr>
            </w:pPr>
            <w:r>
              <w:rPr>
                <w:rFonts w:hint="eastAsia" w:ascii="仿宋" w:hAnsi="仿宋" w:eastAsia="仿宋" w:cs="仿宋"/>
                <w:sz w:val="24"/>
                <w:szCs w:val="24"/>
                <w:lang w:val="zh-CN"/>
              </w:rPr>
              <w:t>吊机（25吨）</w:t>
            </w:r>
          </w:p>
        </w:tc>
        <w:tc>
          <w:tcPr>
            <w:tcW w:w="2385" w:type="dxa"/>
          </w:tcPr>
          <w:p>
            <w:pPr>
              <w:spacing w:line="360" w:lineRule="auto"/>
              <w:ind w:firstLine="600" w:firstLineChars="250"/>
              <w:jc w:val="left"/>
              <w:rPr>
                <w:rFonts w:ascii="仿宋" w:hAnsi="仿宋" w:eastAsia="仿宋" w:cs="仿宋"/>
                <w:sz w:val="24"/>
                <w:szCs w:val="24"/>
                <w:lang w:val="zh-CN"/>
              </w:rPr>
            </w:pPr>
            <w:r>
              <w:rPr>
                <w:rFonts w:hint="eastAsia" w:ascii="仿宋" w:hAnsi="仿宋" w:eastAsia="仿宋" w:cs="仿宋"/>
                <w:sz w:val="24"/>
                <w:szCs w:val="24"/>
                <w:lang w:val="zh-CN"/>
              </w:rPr>
              <w:t>元/天辆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5" w:type="dxa"/>
          </w:tcPr>
          <w:p>
            <w:pPr>
              <w:spacing w:line="360" w:lineRule="auto"/>
              <w:ind w:firstLine="600" w:firstLineChars="250"/>
              <w:jc w:val="left"/>
              <w:rPr>
                <w:rFonts w:ascii="仿宋" w:hAnsi="仿宋" w:eastAsia="仿宋" w:cs="仿宋"/>
                <w:sz w:val="24"/>
                <w:szCs w:val="24"/>
                <w:lang w:val="zh-CN"/>
              </w:rPr>
            </w:pPr>
            <w:r>
              <w:rPr>
                <w:rFonts w:hint="eastAsia" w:ascii="仿宋" w:hAnsi="仿宋" w:eastAsia="仿宋" w:cs="仿宋"/>
                <w:sz w:val="24"/>
                <w:szCs w:val="24"/>
                <w:lang w:val="zh-CN"/>
              </w:rPr>
              <w:t>0.6 m³小型挖掘机/铲车</w:t>
            </w:r>
          </w:p>
        </w:tc>
        <w:tc>
          <w:tcPr>
            <w:tcW w:w="2385" w:type="dxa"/>
          </w:tcPr>
          <w:p>
            <w:pPr>
              <w:spacing w:line="360" w:lineRule="auto"/>
              <w:ind w:firstLine="600" w:firstLineChars="250"/>
              <w:jc w:val="left"/>
              <w:rPr>
                <w:rFonts w:ascii="仿宋" w:hAnsi="仿宋" w:eastAsia="仿宋" w:cs="仿宋"/>
                <w:sz w:val="24"/>
                <w:szCs w:val="24"/>
                <w:lang w:val="zh-CN"/>
              </w:rPr>
            </w:pPr>
            <w:r>
              <w:rPr>
                <w:rFonts w:hint="eastAsia" w:ascii="仿宋" w:hAnsi="仿宋" w:eastAsia="仿宋" w:cs="仿宋"/>
                <w:sz w:val="24"/>
                <w:szCs w:val="24"/>
                <w:lang w:val="zh-CN"/>
              </w:rPr>
              <w:t>元/天辆</w:t>
            </w:r>
          </w:p>
        </w:tc>
      </w:tr>
    </w:tbl>
    <w:p>
      <w:pPr>
        <w:spacing w:line="360" w:lineRule="auto"/>
        <w:ind w:firstLine="600" w:firstLineChars="250"/>
        <w:jc w:val="left"/>
        <w:rPr>
          <w:rFonts w:ascii="仿宋" w:hAnsi="仿宋" w:eastAsia="仿宋" w:cs="仿宋"/>
          <w:sz w:val="24"/>
          <w:szCs w:val="24"/>
        </w:rPr>
      </w:pPr>
    </w:p>
    <w:p>
      <w:pPr>
        <w:snapToGrid w:val="0"/>
        <w:spacing w:line="360" w:lineRule="auto"/>
        <w:ind w:firstLine="241" w:firstLineChars="100"/>
        <w:rPr>
          <w:rFonts w:ascii="仿宋" w:hAnsi="仿宋" w:eastAsia="仿宋" w:cs="仿宋"/>
          <w:b/>
          <w:sz w:val="24"/>
          <w:szCs w:val="24"/>
        </w:rPr>
      </w:pPr>
      <w:r>
        <w:rPr>
          <w:rFonts w:hint="eastAsia" w:ascii="仿宋" w:hAnsi="仿宋" w:eastAsia="仿宋" w:cs="仿宋"/>
          <w:b/>
          <w:sz w:val="24"/>
          <w:szCs w:val="24"/>
        </w:rPr>
        <w:t>注：第二次、第三次报价将在开标现场填写，响应文件密封提交时只需填写磋商报价总计（首次）的报价。</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投标总报价（以人民币计价）应包含但不限设备及其备品、备件和专用工具费用、税费（如包括关税、进口货物、所用原材料、零部件的各种国内外税费）及包装、运至最终目的地的运输、保险、现场吊装、检测验收、安装、调试、技术支持与培训、售后服务及相关劳务支出等工作所发生的全部费用以及投标供应商企业利润、税金和政策性文件规定及合同包含的所有风险、责任等各项应有费用。</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2、我方承诺在服务期限内，按竞争性磋商文件的规定履行合同责任和义务，实现服务目标。</w:t>
      </w:r>
    </w:p>
    <w:p>
      <w:pPr>
        <w:spacing w:line="360" w:lineRule="auto"/>
        <w:ind w:firstLine="600" w:firstLineChars="250"/>
        <w:rPr>
          <w:rFonts w:ascii="仿宋" w:hAnsi="仿宋" w:eastAsia="仿宋" w:cs="仿宋"/>
          <w:sz w:val="24"/>
          <w:szCs w:val="24"/>
        </w:rPr>
      </w:pPr>
      <w:r>
        <w:rPr>
          <w:rFonts w:hint="eastAsia" w:ascii="仿宋" w:hAnsi="仿宋" w:eastAsia="仿宋" w:cs="仿宋"/>
          <w:sz w:val="24"/>
          <w:szCs w:val="24"/>
        </w:rPr>
        <w:t>3、我方承诺在竞争性磋商文件规定的投标有效期内不修改、撤销响应文件。</w:t>
      </w:r>
    </w:p>
    <w:p>
      <w:pPr>
        <w:spacing w:line="360" w:lineRule="auto"/>
        <w:ind w:firstLine="600" w:firstLineChars="250"/>
        <w:rPr>
          <w:rFonts w:ascii="仿宋" w:hAnsi="仿宋" w:eastAsia="仿宋" w:cs="仿宋"/>
          <w:sz w:val="24"/>
          <w:szCs w:val="24"/>
        </w:rPr>
      </w:pPr>
      <w:r>
        <w:rPr>
          <w:rFonts w:hint="eastAsia" w:ascii="仿宋" w:hAnsi="仿宋" w:eastAsia="仿宋" w:cs="仿宋"/>
          <w:sz w:val="24"/>
          <w:szCs w:val="24"/>
        </w:rPr>
        <w:t>4、我方中标：</w:t>
      </w:r>
    </w:p>
    <w:p>
      <w:pPr>
        <w:spacing w:line="360" w:lineRule="auto"/>
        <w:rPr>
          <w:rFonts w:ascii="仿宋" w:hAnsi="仿宋" w:eastAsia="仿宋" w:cs="仿宋"/>
          <w:sz w:val="24"/>
          <w:szCs w:val="24"/>
        </w:rPr>
      </w:pPr>
      <w:r>
        <w:rPr>
          <w:rFonts w:hint="eastAsia" w:ascii="仿宋" w:hAnsi="仿宋" w:eastAsia="仿宋" w:cs="仿宋"/>
          <w:sz w:val="24"/>
          <w:szCs w:val="24"/>
        </w:rPr>
        <w:t>（1）我方承诺在收到成交通知书后，在成交通知书规定的期限内与你方签订合同。</w:t>
      </w:r>
    </w:p>
    <w:p>
      <w:pPr>
        <w:spacing w:line="360" w:lineRule="auto"/>
        <w:rPr>
          <w:rFonts w:ascii="仿宋" w:hAnsi="仿宋" w:eastAsia="仿宋" w:cs="仿宋"/>
          <w:sz w:val="24"/>
          <w:szCs w:val="24"/>
        </w:rPr>
      </w:pPr>
      <w:r>
        <w:rPr>
          <w:rFonts w:hint="eastAsia" w:ascii="仿宋" w:hAnsi="仿宋" w:eastAsia="仿宋" w:cs="仿宋"/>
          <w:sz w:val="24"/>
          <w:szCs w:val="24"/>
        </w:rPr>
        <w:t>（2）我方承诺按照竞争性磋商文件规定向你方递交履约保证金。</w:t>
      </w:r>
    </w:p>
    <w:p>
      <w:pPr>
        <w:spacing w:line="360" w:lineRule="auto"/>
        <w:rPr>
          <w:rFonts w:ascii="仿宋" w:hAnsi="仿宋" w:eastAsia="仿宋" w:cs="仿宋"/>
          <w:sz w:val="24"/>
          <w:szCs w:val="24"/>
        </w:rPr>
      </w:pPr>
      <w:r>
        <w:rPr>
          <w:rFonts w:hint="eastAsia" w:ascii="仿宋" w:hAnsi="仿宋" w:eastAsia="仿宋" w:cs="仿宋"/>
          <w:sz w:val="24"/>
          <w:szCs w:val="24"/>
        </w:rPr>
        <w:t>（3）我方将严格履行本响应文件中的全部承诺和责任，并遵守竞争性磋商文件中对磋商单位的所有规定。</w:t>
      </w:r>
    </w:p>
    <w:p>
      <w:pPr>
        <w:spacing w:line="360" w:lineRule="auto"/>
        <w:ind w:firstLine="600" w:firstLineChars="250"/>
        <w:rPr>
          <w:rFonts w:ascii="仿宋" w:hAnsi="仿宋" w:eastAsia="仿宋" w:cs="仿宋"/>
          <w:sz w:val="24"/>
          <w:szCs w:val="24"/>
        </w:rPr>
      </w:pPr>
      <w:r>
        <w:rPr>
          <w:rFonts w:hint="eastAsia" w:ascii="仿宋" w:hAnsi="仿宋" w:eastAsia="仿宋" w:cs="仿宋"/>
          <w:sz w:val="24"/>
          <w:szCs w:val="24"/>
        </w:rPr>
        <w:t xml:space="preserve">5、我方在此声明，所递交的响应文件及有关资料内容完整、真实和准确，且不存在第二章磋商供应商须知第九项第二条规定的任何一种情形。  </w:t>
      </w:r>
    </w:p>
    <w:p>
      <w:pPr>
        <w:spacing w:line="360" w:lineRule="auto"/>
        <w:ind w:firstLine="600" w:firstLineChars="250"/>
        <w:rPr>
          <w:rFonts w:ascii="仿宋" w:hAnsi="仿宋" w:eastAsia="仿宋" w:cs="仿宋"/>
          <w:sz w:val="24"/>
          <w:szCs w:val="24"/>
        </w:rPr>
      </w:pPr>
      <w:r>
        <w:rPr>
          <w:rFonts w:hint="eastAsia" w:ascii="仿宋" w:hAnsi="仿宋" w:eastAsia="仿宋" w:cs="仿宋"/>
          <w:sz w:val="24"/>
          <w:szCs w:val="24"/>
        </w:rPr>
        <w:t>6、（其他补充说明）。</w:t>
      </w:r>
    </w:p>
    <w:p>
      <w:pPr>
        <w:pStyle w:val="105"/>
        <w:tabs>
          <w:tab w:val="left" w:pos="5665"/>
          <w:tab w:val="right" w:pos="8360"/>
        </w:tabs>
        <w:spacing w:line="360" w:lineRule="auto"/>
        <w:ind w:right="42" w:firstLine="1560" w:firstLineChars="650"/>
        <w:rPr>
          <w:rFonts w:ascii="仿宋" w:hAnsi="仿宋" w:eastAsia="仿宋" w:cs="仿宋"/>
          <w:sz w:val="24"/>
        </w:rPr>
      </w:pPr>
    </w:p>
    <w:p>
      <w:pPr>
        <w:pStyle w:val="105"/>
        <w:tabs>
          <w:tab w:val="left" w:pos="5665"/>
          <w:tab w:val="right" w:pos="8360"/>
        </w:tabs>
        <w:spacing w:line="360" w:lineRule="auto"/>
        <w:ind w:right="42" w:firstLine="1560" w:firstLineChars="650"/>
        <w:rPr>
          <w:rFonts w:ascii="仿宋" w:hAnsi="仿宋" w:eastAsia="仿宋" w:cs="仿宋"/>
          <w:sz w:val="24"/>
        </w:rPr>
      </w:pPr>
    </w:p>
    <w:p>
      <w:pPr>
        <w:pStyle w:val="105"/>
        <w:tabs>
          <w:tab w:val="left" w:pos="5665"/>
          <w:tab w:val="right" w:pos="8360"/>
        </w:tabs>
        <w:spacing w:line="360" w:lineRule="auto"/>
        <w:ind w:right="522" w:firstLine="4680" w:firstLineChars="1950"/>
        <w:rPr>
          <w:rFonts w:ascii="仿宋" w:hAnsi="仿宋" w:eastAsia="仿宋" w:cs="仿宋"/>
          <w:sz w:val="24"/>
          <w:u w:val="single"/>
        </w:rPr>
      </w:pPr>
      <w:r>
        <w:rPr>
          <w:rFonts w:hint="eastAsia" w:ascii="仿宋" w:hAnsi="仿宋" w:eastAsia="仿宋" w:cs="仿宋"/>
          <w:sz w:val="24"/>
        </w:rPr>
        <w:t>竞争性磋商响应单位（公章)：</w:t>
      </w:r>
    </w:p>
    <w:p>
      <w:pPr>
        <w:pStyle w:val="105"/>
        <w:tabs>
          <w:tab w:val="left" w:pos="5665"/>
          <w:tab w:val="right" w:pos="8360"/>
        </w:tabs>
        <w:spacing w:line="360" w:lineRule="auto"/>
        <w:ind w:right="42"/>
        <w:jc w:val="right"/>
        <w:rPr>
          <w:rFonts w:ascii="仿宋" w:hAnsi="仿宋" w:eastAsia="仿宋" w:cs="仿宋"/>
          <w:sz w:val="24"/>
          <w:u w:val="single"/>
        </w:rPr>
      </w:pPr>
    </w:p>
    <w:p>
      <w:pPr>
        <w:pStyle w:val="105"/>
        <w:tabs>
          <w:tab w:val="left" w:pos="5665"/>
          <w:tab w:val="right" w:pos="8360"/>
        </w:tabs>
        <w:spacing w:line="360" w:lineRule="auto"/>
        <w:ind w:right="42"/>
        <w:jc w:val="right"/>
        <w:rPr>
          <w:rFonts w:ascii="仿宋" w:hAnsi="仿宋" w:eastAsia="仿宋" w:cs="仿宋"/>
          <w:sz w:val="24"/>
          <w:u w:val="single"/>
        </w:rPr>
      </w:pPr>
      <w:r>
        <w:rPr>
          <w:rFonts w:hint="eastAsia" w:ascii="仿宋" w:hAnsi="仿宋" w:eastAsia="仿宋" w:cs="仿宋"/>
          <w:sz w:val="24"/>
        </w:rPr>
        <w:t>法定代表人或被授权人（签字或盖章）：</w:t>
      </w:r>
    </w:p>
    <w:p>
      <w:pPr>
        <w:pStyle w:val="105"/>
        <w:tabs>
          <w:tab w:val="left" w:pos="5665"/>
          <w:tab w:val="right" w:pos="8360"/>
        </w:tabs>
        <w:spacing w:line="360" w:lineRule="auto"/>
        <w:ind w:right="42" w:firstLine="240" w:firstLineChars="100"/>
        <w:jc w:val="right"/>
        <w:rPr>
          <w:rFonts w:ascii="仿宋" w:hAnsi="仿宋" w:eastAsia="仿宋" w:cs="仿宋"/>
          <w:sz w:val="24"/>
        </w:rPr>
      </w:pPr>
    </w:p>
    <w:p>
      <w:pPr>
        <w:kinsoku w:val="0"/>
        <w:topLinePunct/>
        <w:snapToGrid w:val="0"/>
        <w:spacing w:line="360" w:lineRule="auto"/>
        <w:jc w:val="center"/>
        <w:rPr>
          <w:rFonts w:ascii="仿宋" w:hAnsi="仿宋" w:eastAsia="仿宋" w:cs="仿宋"/>
          <w:sz w:val="24"/>
          <w:szCs w:val="24"/>
        </w:rPr>
      </w:pPr>
      <w:r>
        <w:rPr>
          <w:rFonts w:hint="eastAsia" w:ascii="仿宋" w:hAnsi="仿宋" w:eastAsia="仿宋" w:cs="仿宋"/>
          <w:sz w:val="24"/>
          <w:szCs w:val="24"/>
        </w:rPr>
        <w:t xml:space="preserve">  年      月     日</w:t>
      </w:r>
    </w:p>
    <w:p>
      <w:pPr>
        <w:kinsoku w:val="0"/>
        <w:topLinePunct/>
        <w:snapToGrid w:val="0"/>
        <w:spacing w:line="500" w:lineRule="exact"/>
        <w:jc w:val="center"/>
        <w:rPr>
          <w:rFonts w:ascii="仿宋" w:hAnsi="仿宋" w:eastAsia="仿宋" w:cs="仿宋"/>
          <w:sz w:val="24"/>
          <w:szCs w:val="24"/>
        </w:rPr>
      </w:pPr>
    </w:p>
    <w:p>
      <w:pPr>
        <w:kinsoku w:val="0"/>
        <w:topLinePunct/>
        <w:snapToGrid w:val="0"/>
        <w:spacing w:line="500" w:lineRule="exact"/>
        <w:jc w:val="center"/>
        <w:rPr>
          <w:rFonts w:ascii="仿宋" w:hAnsi="仿宋" w:eastAsia="仿宋" w:cs="仿宋"/>
          <w:b/>
          <w:sz w:val="24"/>
          <w:szCs w:val="24"/>
        </w:rPr>
      </w:pPr>
    </w:p>
    <w:p>
      <w:pPr>
        <w:kinsoku w:val="0"/>
        <w:topLinePunct/>
        <w:snapToGrid w:val="0"/>
        <w:spacing w:line="500" w:lineRule="exact"/>
        <w:jc w:val="center"/>
        <w:rPr>
          <w:rFonts w:ascii="仿宋" w:hAnsi="仿宋" w:eastAsia="仿宋" w:cs="仿宋"/>
          <w:b/>
          <w:sz w:val="24"/>
          <w:szCs w:val="24"/>
        </w:rPr>
      </w:pPr>
    </w:p>
    <w:p>
      <w:pPr>
        <w:kinsoku w:val="0"/>
        <w:topLinePunct/>
        <w:snapToGrid w:val="0"/>
        <w:spacing w:line="500" w:lineRule="exact"/>
        <w:jc w:val="center"/>
        <w:rPr>
          <w:rFonts w:ascii="仿宋" w:hAnsi="仿宋" w:eastAsia="仿宋" w:cs="仿宋"/>
          <w:b/>
          <w:sz w:val="24"/>
          <w:szCs w:val="24"/>
        </w:rPr>
      </w:pPr>
    </w:p>
    <w:p>
      <w:pPr>
        <w:kinsoku w:val="0"/>
        <w:topLinePunct/>
        <w:snapToGrid w:val="0"/>
        <w:spacing w:line="500" w:lineRule="exact"/>
        <w:jc w:val="center"/>
        <w:rPr>
          <w:rFonts w:ascii="仿宋" w:hAnsi="仿宋" w:eastAsia="仿宋" w:cs="仿宋"/>
          <w:b/>
          <w:sz w:val="24"/>
          <w:szCs w:val="24"/>
        </w:rPr>
      </w:pPr>
    </w:p>
    <w:p>
      <w:pPr>
        <w:kinsoku w:val="0"/>
        <w:topLinePunct/>
        <w:snapToGrid w:val="0"/>
        <w:spacing w:line="500" w:lineRule="exact"/>
        <w:jc w:val="center"/>
        <w:rPr>
          <w:rFonts w:ascii="仿宋" w:hAnsi="仿宋" w:eastAsia="仿宋" w:cs="仿宋"/>
          <w:b/>
          <w:sz w:val="24"/>
          <w:szCs w:val="24"/>
        </w:rPr>
      </w:pPr>
    </w:p>
    <w:p>
      <w:pPr>
        <w:kinsoku w:val="0"/>
        <w:topLinePunct/>
        <w:snapToGrid w:val="0"/>
        <w:spacing w:line="500" w:lineRule="exact"/>
        <w:jc w:val="center"/>
        <w:rPr>
          <w:rFonts w:ascii="仿宋" w:hAnsi="仿宋" w:eastAsia="仿宋" w:cs="仿宋"/>
          <w:b/>
          <w:sz w:val="24"/>
          <w:szCs w:val="24"/>
        </w:rPr>
      </w:pPr>
    </w:p>
    <w:p>
      <w:pPr>
        <w:kinsoku w:val="0"/>
        <w:topLinePunct/>
        <w:snapToGrid w:val="0"/>
        <w:spacing w:line="500" w:lineRule="exact"/>
        <w:jc w:val="center"/>
        <w:rPr>
          <w:rFonts w:ascii="仿宋" w:hAnsi="仿宋" w:eastAsia="仿宋" w:cs="仿宋"/>
          <w:b/>
          <w:sz w:val="24"/>
          <w:szCs w:val="24"/>
        </w:rPr>
      </w:pPr>
    </w:p>
    <w:p>
      <w:pPr>
        <w:kinsoku w:val="0"/>
        <w:topLinePunct/>
        <w:snapToGrid w:val="0"/>
        <w:spacing w:line="500" w:lineRule="exact"/>
        <w:jc w:val="center"/>
        <w:rPr>
          <w:rFonts w:ascii="仿宋" w:hAnsi="仿宋" w:eastAsia="仿宋" w:cs="仿宋"/>
          <w:b/>
          <w:sz w:val="24"/>
          <w:szCs w:val="24"/>
        </w:rPr>
      </w:pPr>
    </w:p>
    <w:p>
      <w:pPr>
        <w:kinsoku w:val="0"/>
        <w:topLinePunct/>
        <w:snapToGrid w:val="0"/>
        <w:spacing w:line="500" w:lineRule="exact"/>
        <w:jc w:val="center"/>
        <w:rPr>
          <w:rFonts w:ascii="仿宋" w:hAnsi="仿宋" w:eastAsia="仿宋" w:cs="仿宋"/>
          <w:b/>
          <w:sz w:val="24"/>
          <w:szCs w:val="24"/>
        </w:rPr>
      </w:pPr>
    </w:p>
    <w:p>
      <w:pPr>
        <w:kinsoku w:val="0"/>
        <w:topLinePunct/>
        <w:snapToGrid w:val="0"/>
        <w:spacing w:line="500" w:lineRule="exact"/>
        <w:jc w:val="center"/>
        <w:rPr>
          <w:rFonts w:ascii="仿宋" w:hAnsi="仿宋" w:eastAsia="仿宋" w:cs="仿宋"/>
          <w:b/>
          <w:sz w:val="24"/>
          <w:szCs w:val="24"/>
        </w:rPr>
      </w:pPr>
    </w:p>
    <w:p>
      <w:pPr>
        <w:kinsoku w:val="0"/>
        <w:topLinePunct/>
        <w:snapToGrid w:val="0"/>
        <w:spacing w:line="500" w:lineRule="exact"/>
        <w:jc w:val="center"/>
        <w:rPr>
          <w:rFonts w:ascii="仿宋" w:hAnsi="仿宋" w:eastAsia="仿宋" w:cs="仿宋"/>
          <w:b/>
          <w:sz w:val="24"/>
          <w:szCs w:val="24"/>
        </w:rPr>
      </w:pPr>
    </w:p>
    <w:p>
      <w:pPr>
        <w:kinsoku w:val="0"/>
        <w:topLinePunct/>
        <w:snapToGrid w:val="0"/>
        <w:spacing w:line="500" w:lineRule="exact"/>
        <w:jc w:val="center"/>
        <w:rPr>
          <w:rFonts w:ascii="仿宋" w:hAnsi="仿宋" w:eastAsia="仿宋" w:cs="仿宋"/>
          <w:b/>
          <w:sz w:val="24"/>
          <w:szCs w:val="24"/>
        </w:rPr>
      </w:pPr>
    </w:p>
    <w:p>
      <w:pPr>
        <w:pStyle w:val="61"/>
        <w:spacing w:line="480" w:lineRule="exact"/>
        <w:ind w:firstLine="0" w:firstLineChars="0"/>
        <w:rPr>
          <w:rFonts w:ascii="仿宋" w:hAnsi="仿宋" w:eastAsia="仿宋" w:cs="仿宋"/>
          <w:b/>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pict>
        <v:shape id="_x0000_s3074" o:spid="_x0000_s3074" o:spt="202" type="#_x0000_t202" style="position:absolute;left:0pt;margin-top:0pt;height:10.35pt;width:2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31"/>
                  <w:jc w:val="center"/>
                </w:pPr>
                <w:r>
                  <w:rPr>
                    <w:b/>
                    <w:bCs/>
                  </w:rPr>
                  <w:fldChar w:fldCharType="begin"/>
                </w:r>
                <w:r>
                  <w:rPr>
                    <w:b/>
                    <w:bCs/>
                  </w:rPr>
                  <w:instrText xml:space="preserve">PAGE</w:instrText>
                </w:r>
                <w:r>
                  <w:rPr>
                    <w:b/>
                    <w:bCs/>
                  </w:rPr>
                  <w:fldChar w:fldCharType="separate"/>
                </w:r>
                <w:r>
                  <w:rPr>
                    <w:b/>
                    <w:bCs/>
                  </w:rPr>
                  <w:t>- 1 -</w:t>
                </w:r>
                <w:r>
                  <w:rPr>
                    <w:b/>
                    <w:bCs/>
                  </w:rPr>
                  <w:fldChar w:fldCharType="end"/>
                </w:r>
              </w:p>
            </w:txbxContent>
          </v:textbox>
        </v:shape>
      </w:pict>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5"/>
      </w:rPr>
    </w:pPr>
    <w:r>
      <w:rPr>
        <w:rStyle w:val="55"/>
      </w:rPr>
      <w:fldChar w:fldCharType="begin"/>
    </w:r>
    <w:r>
      <w:rPr>
        <w:rStyle w:val="55"/>
      </w:rPr>
      <w:instrText xml:space="preserve">PAGE  </w:instrText>
    </w:r>
    <w:r>
      <w:rPr>
        <w:rStyle w:val="55"/>
      </w:rPr>
      <w:fldChar w:fldCharType="end"/>
    </w:r>
  </w:p>
  <w:p>
    <w:pPr>
      <w:pStyle w:val="3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pict>
        <v:shape id="文本框 3" o:spid="_x0000_s3073"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31"/>
                  <w:jc w:val="center"/>
                </w:pPr>
                <w:r>
                  <w:fldChar w:fldCharType="begin"/>
                </w:r>
                <w:r>
                  <w:instrText xml:space="preserve">PAGE   \* MERGEFORMAT</w:instrText>
                </w:r>
                <w:r>
                  <w:fldChar w:fldCharType="separate"/>
                </w:r>
                <w:r>
                  <w:rPr>
                    <w:lang w:val="zh-CN"/>
                  </w:rPr>
                  <w:t>-</w:t>
                </w:r>
                <w:r>
                  <w:t xml:space="preserve"> 4 -</w:t>
                </w:r>
                <w:r>
                  <w:fldChar w:fldCharType="end"/>
                </w:r>
              </w:p>
            </w:txbxContent>
          </v:textbox>
        </v:shape>
      </w:pict>
    </w:r>
  </w:p>
  <w:p>
    <w:pPr>
      <w:pStyle w:val="31"/>
      <w:wordWrap w:val="0"/>
      <w:ind w:right="18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D"/>
    <w:multiLevelType w:val="multilevel"/>
    <w:tmpl w:val="0000003D"/>
    <w:lvl w:ilvl="0" w:tentative="0">
      <w:start w:val="1"/>
      <w:numFmt w:val="chineseCountingThousand"/>
      <w:pStyle w:val="5"/>
      <w:lvlText w:val="第%1部分"/>
      <w:lvlJc w:val="left"/>
      <w:rPr>
        <w:rFonts w:cs="Times New Roman"/>
      </w:rPr>
    </w:lvl>
    <w:lvl w:ilvl="1" w:tentative="0">
      <w:start w:val="1"/>
      <w:numFmt w:val="none"/>
      <w:suff w:val="nothing"/>
      <w:lvlText w:val=""/>
      <w:lvlJc w:val="left"/>
      <w:rPr>
        <w:rFonts w:cs="Times New Roman"/>
      </w:rPr>
    </w:lvl>
    <w:lvl w:ilvl="2" w:tentative="0">
      <w:start w:val="1"/>
      <w:numFmt w:val="none"/>
      <w:suff w:val="nothing"/>
      <w:lvlText w:val=""/>
      <w:lvlJc w:val="left"/>
      <w:rPr>
        <w:rFonts w:cs="Times New Roman"/>
      </w:rPr>
    </w:lvl>
    <w:lvl w:ilvl="3" w:tentative="0">
      <w:start w:val="1"/>
      <w:numFmt w:val="none"/>
      <w:suff w:val="nothing"/>
      <w:lvlText w:val=""/>
      <w:lvlJc w:val="left"/>
      <w:rPr>
        <w:rFonts w:cs="Times New Roman"/>
      </w:rPr>
    </w:lvl>
    <w:lvl w:ilvl="4" w:tentative="0">
      <w:start w:val="1"/>
      <w:numFmt w:val="none"/>
      <w:suff w:val="nothing"/>
      <w:lvlText w:val=""/>
      <w:lvlJc w:val="left"/>
      <w:rPr>
        <w:rFonts w:cs="Times New Roman"/>
      </w:rPr>
    </w:lvl>
    <w:lvl w:ilvl="5" w:tentative="0">
      <w:start w:val="1"/>
      <w:numFmt w:val="none"/>
      <w:suff w:val="nothing"/>
      <w:lvlText w:val=""/>
      <w:lvlJc w:val="left"/>
      <w:rPr>
        <w:rFonts w:cs="Times New Roman"/>
      </w:rPr>
    </w:lvl>
    <w:lvl w:ilvl="6" w:tentative="0">
      <w:start w:val="1"/>
      <w:numFmt w:val="none"/>
      <w:suff w:val="nothing"/>
      <w:lvlText w:val=""/>
      <w:lvlJc w:val="left"/>
      <w:rPr>
        <w:rFonts w:cs="Times New Roman"/>
      </w:rPr>
    </w:lvl>
    <w:lvl w:ilvl="7" w:tentative="0">
      <w:start w:val="1"/>
      <w:numFmt w:val="none"/>
      <w:suff w:val="nothing"/>
      <w:lvlText w:val=""/>
      <w:lvlJc w:val="left"/>
      <w:rPr>
        <w:rFonts w:cs="Times New Roman"/>
      </w:rPr>
    </w:lvl>
    <w:lvl w:ilvl="8" w:tentative="0">
      <w:start w:val="1"/>
      <w:numFmt w:val="none"/>
      <w:suff w:val="nothing"/>
      <w:lvlText w:val=""/>
      <w:lvlJc w:val="left"/>
      <w:rPr>
        <w:rFonts w:cs="Times New Roman"/>
      </w:rPr>
    </w:lvl>
  </w:abstractNum>
  <w:abstractNum w:abstractNumId="1">
    <w:nsid w:val="572AE91F"/>
    <w:multiLevelType w:val="singleLevel"/>
    <w:tmpl w:val="572AE91F"/>
    <w:lvl w:ilvl="0" w:tentative="0">
      <w:start w:val="5"/>
      <w:numFmt w:val="chineseCounting"/>
      <w:suff w:val="space"/>
      <w:lvlText w:val="第%1章"/>
      <w:lvlJc w:val="left"/>
      <w:rPr>
        <w:rFonts w:cs="Times New Roman"/>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4"/>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58C1"/>
    <w:rsid w:val="00005F7A"/>
    <w:rsid w:val="000078DA"/>
    <w:rsid w:val="00007F59"/>
    <w:rsid w:val="0001029F"/>
    <w:rsid w:val="000102D4"/>
    <w:rsid w:val="00016294"/>
    <w:rsid w:val="00021EFF"/>
    <w:rsid w:val="00021FC4"/>
    <w:rsid w:val="00022278"/>
    <w:rsid w:val="00023F8C"/>
    <w:rsid w:val="0002545F"/>
    <w:rsid w:val="00025F41"/>
    <w:rsid w:val="00026B68"/>
    <w:rsid w:val="00034047"/>
    <w:rsid w:val="000340D4"/>
    <w:rsid w:val="0003602F"/>
    <w:rsid w:val="000361E7"/>
    <w:rsid w:val="00037330"/>
    <w:rsid w:val="00037887"/>
    <w:rsid w:val="00037B25"/>
    <w:rsid w:val="00037B3B"/>
    <w:rsid w:val="0004431A"/>
    <w:rsid w:val="00045DAA"/>
    <w:rsid w:val="00050BBD"/>
    <w:rsid w:val="00054028"/>
    <w:rsid w:val="00056E5D"/>
    <w:rsid w:val="0005762B"/>
    <w:rsid w:val="000606F5"/>
    <w:rsid w:val="00062482"/>
    <w:rsid w:val="00063304"/>
    <w:rsid w:val="000643A3"/>
    <w:rsid w:val="000655FD"/>
    <w:rsid w:val="00065E68"/>
    <w:rsid w:val="00066618"/>
    <w:rsid w:val="00071345"/>
    <w:rsid w:val="00071716"/>
    <w:rsid w:val="00074B89"/>
    <w:rsid w:val="00083910"/>
    <w:rsid w:val="00084E31"/>
    <w:rsid w:val="00085F8A"/>
    <w:rsid w:val="00090781"/>
    <w:rsid w:val="000939C5"/>
    <w:rsid w:val="00094062"/>
    <w:rsid w:val="00095485"/>
    <w:rsid w:val="000978C3"/>
    <w:rsid w:val="00097CA4"/>
    <w:rsid w:val="000A2C95"/>
    <w:rsid w:val="000A2F79"/>
    <w:rsid w:val="000A710B"/>
    <w:rsid w:val="000B2801"/>
    <w:rsid w:val="000B38FB"/>
    <w:rsid w:val="000B4A07"/>
    <w:rsid w:val="000C07EB"/>
    <w:rsid w:val="000C3E5E"/>
    <w:rsid w:val="000C4679"/>
    <w:rsid w:val="000D121D"/>
    <w:rsid w:val="000D204D"/>
    <w:rsid w:val="000D2C01"/>
    <w:rsid w:val="000D4C32"/>
    <w:rsid w:val="000D694F"/>
    <w:rsid w:val="000E66F3"/>
    <w:rsid w:val="000F3474"/>
    <w:rsid w:val="00100AF9"/>
    <w:rsid w:val="00100FE7"/>
    <w:rsid w:val="001020F7"/>
    <w:rsid w:val="00103D77"/>
    <w:rsid w:val="00105BBC"/>
    <w:rsid w:val="001062B6"/>
    <w:rsid w:val="00110BA5"/>
    <w:rsid w:val="0011354B"/>
    <w:rsid w:val="00113EAD"/>
    <w:rsid w:val="0011474C"/>
    <w:rsid w:val="00120CE9"/>
    <w:rsid w:val="00123BD5"/>
    <w:rsid w:val="00125073"/>
    <w:rsid w:val="00127592"/>
    <w:rsid w:val="00127998"/>
    <w:rsid w:val="0013050F"/>
    <w:rsid w:val="0013239E"/>
    <w:rsid w:val="00132A4A"/>
    <w:rsid w:val="00133CBD"/>
    <w:rsid w:val="00135173"/>
    <w:rsid w:val="00136FE5"/>
    <w:rsid w:val="00137088"/>
    <w:rsid w:val="001419C0"/>
    <w:rsid w:val="00141EA3"/>
    <w:rsid w:val="0014374E"/>
    <w:rsid w:val="001505CF"/>
    <w:rsid w:val="00150875"/>
    <w:rsid w:val="00150D75"/>
    <w:rsid w:val="001528E4"/>
    <w:rsid w:val="00157327"/>
    <w:rsid w:val="001663EB"/>
    <w:rsid w:val="00172A27"/>
    <w:rsid w:val="00181ECB"/>
    <w:rsid w:val="0018394A"/>
    <w:rsid w:val="00186A58"/>
    <w:rsid w:val="0019174E"/>
    <w:rsid w:val="00192AB4"/>
    <w:rsid w:val="001976BE"/>
    <w:rsid w:val="00197BAB"/>
    <w:rsid w:val="001A0983"/>
    <w:rsid w:val="001A20B2"/>
    <w:rsid w:val="001A3C23"/>
    <w:rsid w:val="001B0894"/>
    <w:rsid w:val="001B271D"/>
    <w:rsid w:val="001B4D1C"/>
    <w:rsid w:val="001B4E47"/>
    <w:rsid w:val="001B56E3"/>
    <w:rsid w:val="001B5775"/>
    <w:rsid w:val="001B6B02"/>
    <w:rsid w:val="001C2231"/>
    <w:rsid w:val="001C6469"/>
    <w:rsid w:val="001D0AEE"/>
    <w:rsid w:val="001D1E4A"/>
    <w:rsid w:val="001D60DD"/>
    <w:rsid w:val="001E3534"/>
    <w:rsid w:val="001E48AB"/>
    <w:rsid w:val="001F4880"/>
    <w:rsid w:val="001F5A4B"/>
    <w:rsid w:val="001F650B"/>
    <w:rsid w:val="00200061"/>
    <w:rsid w:val="00201B85"/>
    <w:rsid w:val="00203A51"/>
    <w:rsid w:val="00206420"/>
    <w:rsid w:val="00206AF1"/>
    <w:rsid w:val="00207784"/>
    <w:rsid w:val="00207F85"/>
    <w:rsid w:val="00211E09"/>
    <w:rsid w:val="00223466"/>
    <w:rsid w:val="00224F5F"/>
    <w:rsid w:val="002257D7"/>
    <w:rsid w:val="00225DFC"/>
    <w:rsid w:val="00231148"/>
    <w:rsid w:val="002315E8"/>
    <w:rsid w:val="00235015"/>
    <w:rsid w:val="00236425"/>
    <w:rsid w:val="00236F45"/>
    <w:rsid w:val="00237122"/>
    <w:rsid w:val="00240EF7"/>
    <w:rsid w:val="002416D0"/>
    <w:rsid w:val="00245B72"/>
    <w:rsid w:val="002465F4"/>
    <w:rsid w:val="00247445"/>
    <w:rsid w:val="002509ED"/>
    <w:rsid w:val="00253F6B"/>
    <w:rsid w:val="00260193"/>
    <w:rsid w:val="00260CD4"/>
    <w:rsid w:val="002611FD"/>
    <w:rsid w:val="00261BC6"/>
    <w:rsid w:val="00262921"/>
    <w:rsid w:val="002656FE"/>
    <w:rsid w:val="00266DB4"/>
    <w:rsid w:val="0026722D"/>
    <w:rsid w:val="00271E05"/>
    <w:rsid w:val="002743B2"/>
    <w:rsid w:val="00275DE2"/>
    <w:rsid w:val="002818BB"/>
    <w:rsid w:val="00291332"/>
    <w:rsid w:val="00291738"/>
    <w:rsid w:val="0029796E"/>
    <w:rsid w:val="002A09EE"/>
    <w:rsid w:val="002A1F8F"/>
    <w:rsid w:val="002A24BF"/>
    <w:rsid w:val="002A2D12"/>
    <w:rsid w:val="002A2F7D"/>
    <w:rsid w:val="002A7980"/>
    <w:rsid w:val="002B7251"/>
    <w:rsid w:val="002B77A5"/>
    <w:rsid w:val="002B7CFD"/>
    <w:rsid w:val="002C2290"/>
    <w:rsid w:val="002C3237"/>
    <w:rsid w:val="002C5470"/>
    <w:rsid w:val="002C71C8"/>
    <w:rsid w:val="002D54F4"/>
    <w:rsid w:val="002D7709"/>
    <w:rsid w:val="002D7C8B"/>
    <w:rsid w:val="002E0741"/>
    <w:rsid w:val="002E385C"/>
    <w:rsid w:val="002E5876"/>
    <w:rsid w:val="002E5B21"/>
    <w:rsid w:val="002E62B0"/>
    <w:rsid w:val="002F2C1A"/>
    <w:rsid w:val="002F2F03"/>
    <w:rsid w:val="002F677F"/>
    <w:rsid w:val="0030187C"/>
    <w:rsid w:val="00303A7A"/>
    <w:rsid w:val="00305B2D"/>
    <w:rsid w:val="00307ADC"/>
    <w:rsid w:val="003101C1"/>
    <w:rsid w:val="00314EA0"/>
    <w:rsid w:val="003175A8"/>
    <w:rsid w:val="0031780C"/>
    <w:rsid w:val="0032064F"/>
    <w:rsid w:val="003311BA"/>
    <w:rsid w:val="00331BE9"/>
    <w:rsid w:val="00332927"/>
    <w:rsid w:val="003339B0"/>
    <w:rsid w:val="00335723"/>
    <w:rsid w:val="003358D8"/>
    <w:rsid w:val="003428D6"/>
    <w:rsid w:val="00343431"/>
    <w:rsid w:val="00343F86"/>
    <w:rsid w:val="00346FA1"/>
    <w:rsid w:val="00347DEF"/>
    <w:rsid w:val="00350C1C"/>
    <w:rsid w:val="00355DBE"/>
    <w:rsid w:val="00356CA9"/>
    <w:rsid w:val="003643E9"/>
    <w:rsid w:val="00370706"/>
    <w:rsid w:val="00372BAE"/>
    <w:rsid w:val="003740F9"/>
    <w:rsid w:val="00374DDC"/>
    <w:rsid w:val="00381EBE"/>
    <w:rsid w:val="00383222"/>
    <w:rsid w:val="003858EF"/>
    <w:rsid w:val="0038623A"/>
    <w:rsid w:val="00396574"/>
    <w:rsid w:val="003967B3"/>
    <w:rsid w:val="00397129"/>
    <w:rsid w:val="003975A5"/>
    <w:rsid w:val="0039790E"/>
    <w:rsid w:val="00397C9B"/>
    <w:rsid w:val="003A01C6"/>
    <w:rsid w:val="003A3BAC"/>
    <w:rsid w:val="003A5164"/>
    <w:rsid w:val="003A5379"/>
    <w:rsid w:val="003A57BD"/>
    <w:rsid w:val="003B4285"/>
    <w:rsid w:val="003B5138"/>
    <w:rsid w:val="003C286E"/>
    <w:rsid w:val="003D0A3A"/>
    <w:rsid w:val="003D5966"/>
    <w:rsid w:val="003D6CB7"/>
    <w:rsid w:val="003D77DF"/>
    <w:rsid w:val="003E5F57"/>
    <w:rsid w:val="003E6CA3"/>
    <w:rsid w:val="003E7713"/>
    <w:rsid w:val="003F4B46"/>
    <w:rsid w:val="004008C1"/>
    <w:rsid w:val="00403824"/>
    <w:rsid w:val="004050BB"/>
    <w:rsid w:val="004059F8"/>
    <w:rsid w:val="004064B2"/>
    <w:rsid w:val="00407C91"/>
    <w:rsid w:val="00411773"/>
    <w:rsid w:val="004161DA"/>
    <w:rsid w:val="00416484"/>
    <w:rsid w:val="00417B98"/>
    <w:rsid w:val="00420773"/>
    <w:rsid w:val="00425FD6"/>
    <w:rsid w:val="004279C7"/>
    <w:rsid w:val="0043111E"/>
    <w:rsid w:val="0043369C"/>
    <w:rsid w:val="0043477C"/>
    <w:rsid w:val="00434E35"/>
    <w:rsid w:val="00437C76"/>
    <w:rsid w:val="00447C56"/>
    <w:rsid w:val="00451E6C"/>
    <w:rsid w:val="00453C4A"/>
    <w:rsid w:val="00453E65"/>
    <w:rsid w:val="004561B2"/>
    <w:rsid w:val="0045785B"/>
    <w:rsid w:val="004623F7"/>
    <w:rsid w:val="0046356E"/>
    <w:rsid w:val="00465B05"/>
    <w:rsid w:val="004719DC"/>
    <w:rsid w:val="004721E5"/>
    <w:rsid w:val="0048159E"/>
    <w:rsid w:val="004817D8"/>
    <w:rsid w:val="004820DF"/>
    <w:rsid w:val="00482A61"/>
    <w:rsid w:val="00490AC6"/>
    <w:rsid w:val="00491943"/>
    <w:rsid w:val="00493E82"/>
    <w:rsid w:val="00496D73"/>
    <w:rsid w:val="004A377D"/>
    <w:rsid w:val="004A405A"/>
    <w:rsid w:val="004A5934"/>
    <w:rsid w:val="004A7F32"/>
    <w:rsid w:val="004B1233"/>
    <w:rsid w:val="004B208A"/>
    <w:rsid w:val="004B67DE"/>
    <w:rsid w:val="004B7D94"/>
    <w:rsid w:val="004C05C3"/>
    <w:rsid w:val="004C06BA"/>
    <w:rsid w:val="004C2A62"/>
    <w:rsid w:val="004C420A"/>
    <w:rsid w:val="004D00F8"/>
    <w:rsid w:val="004D097D"/>
    <w:rsid w:val="004D110E"/>
    <w:rsid w:val="004E3C52"/>
    <w:rsid w:val="004E42AD"/>
    <w:rsid w:val="004F364D"/>
    <w:rsid w:val="004F534F"/>
    <w:rsid w:val="004F6D64"/>
    <w:rsid w:val="004F7AFA"/>
    <w:rsid w:val="004F7F3B"/>
    <w:rsid w:val="00503EBC"/>
    <w:rsid w:val="00504311"/>
    <w:rsid w:val="00510574"/>
    <w:rsid w:val="00510919"/>
    <w:rsid w:val="005129D6"/>
    <w:rsid w:val="00513F04"/>
    <w:rsid w:val="00514F19"/>
    <w:rsid w:val="005164FD"/>
    <w:rsid w:val="0051662D"/>
    <w:rsid w:val="005177C6"/>
    <w:rsid w:val="005212FD"/>
    <w:rsid w:val="00524448"/>
    <w:rsid w:val="00526435"/>
    <w:rsid w:val="005300E8"/>
    <w:rsid w:val="00531DCB"/>
    <w:rsid w:val="00532531"/>
    <w:rsid w:val="00532C54"/>
    <w:rsid w:val="00534AAB"/>
    <w:rsid w:val="0053747E"/>
    <w:rsid w:val="0053785D"/>
    <w:rsid w:val="00537AF6"/>
    <w:rsid w:val="00537DF0"/>
    <w:rsid w:val="00540647"/>
    <w:rsid w:val="00540E45"/>
    <w:rsid w:val="00547813"/>
    <w:rsid w:val="005478BE"/>
    <w:rsid w:val="005506EF"/>
    <w:rsid w:val="00551D57"/>
    <w:rsid w:val="005520FF"/>
    <w:rsid w:val="005542D7"/>
    <w:rsid w:val="00555558"/>
    <w:rsid w:val="00556AF7"/>
    <w:rsid w:val="00560E05"/>
    <w:rsid w:val="0056421D"/>
    <w:rsid w:val="00565752"/>
    <w:rsid w:val="005658DD"/>
    <w:rsid w:val="00567762"/>
    <w:rsid w:val="00570C05"/>
    <w:rsid w:val="00573D1A"/>
    <w:rsid w:val="00574C7B"/>
    <w:rsid w:val="00575CC1"/>
    <w:rsid w:val="00575F45"/>
    <w:rsid w:val="00576BA1"/>
    <w:rsid w:val="005804A2"/>
    <w:rsid w:val="00580A48"/>
    <w:rsid w:val="005823FB"/>
    <w:rsid w:val="005843B8"/>
    <w:rsid w:val="00585154"/>
    <w:rsid w:val="00591060"/>
    <w:rsid w:val="0059320F"/>
    <w:rsid w:val="00594010"/>
    <w:rsid w:val="00594BBE"/>
    <w:rsid w:val="005955DC"/>
    <w:rsid w:val="00595FA9"/>
    <w:rsid w:val="005972C3"/>
    <w:rsid w:val="005A52A9"/>
    <w:rsid w:val="005A673F"/>
    <w:rsid w:val="005A68E8"/>
    <w:rsid w:val="005B1057"/>
    <w:rsid w:val="005B21DF"/>
    <w:rsid w:val="005B308C"/>
    <w:rsid w:val="005B55D2"/>
    <w:rsid w:val="005C0614"/>
    <w:rsid w:val="005C0967"/>
    <w:rsid w:val="005C176A"/>
    <w:rsid w:val="005C2B69"/>
    <w:rsid w:val="005C4D34"/>
    <w:rsid w:val="005D4622"/>
    <w:rsid w:val="005D60C9"/>
    <w:rsid w:val="005D625A"/>
    <w:rsid w:val="005E5EDB"/>
    <w:rsid w:val="005E70E4"/>
    <w:rsid w:val="005E7AE6"/>
    <w:rsid w:val="005F44E9"/>
    <w:rsid w:val="005F7E04"/>
    <w:rsid w:val="00600D08"/>
    <w:rsid w:val="00603887"/>
    <w:rsid w:val="0060566C"/>
    <w:rsid w:val="00612E25"/>
    <w:rsid w:val="006231DE"/>
    <w:rsid w:val="00624133"/>
    <w:rsid w:val="00624E4B"/>
    <w:rsid w:val="00626C16"/>
    <w:rsid w:val="00627EC6"/>
    <w:rsid w:val="00630B33"/>
    <w:rsid w:val="00635629"/>
    <w:rsid w:val="006364C9"/>
    <w:rsid w:val="00636961"/>
    <w:rsid w:val="0064036E"/>
    <w:rsid w:val="00640665"/>
    <w:rsid w:val="0065025F"/>
    <w:rsid w:val="0065063B"/>
    <w:rsid w:val="0065066E"/>
    <w:rsid w:val="006532BB"/>
    <w:rsid w:val="006533D1"/>
    <w:rsid w:val="00662669"/>
    <w:rsid w:val="00662D7B"/>
    <w:rsid w:val="0066442C"/>
    <w:rsid w:val="006724B4"/>
    <w:rsid w:val="00674238"/>
    <w:rsid w:val="00681F0C"/>
    <w:rsid w:val="0068305C"/>
    <w:rsid w:val="006857B3"/>
    <w:rsid w:val="00685A11"/>
    <w:rsid w:val="00685AC6"/>
    <w:rsid w:val="00685DB2"/>
    <w:rsid w:val="006869E9"/>
    <w:rsid w:val="00691A51"/>
    <w:rsid w:val="00695F5C"/>
    <w:rsid w:val="006A01B3"/>
    <w:rsid w:val="006A3276"/>
    <w:rsid w:val="006A454F"/>
    <w:rsid w:val="006A4FF1"/>
    <w:rsid w:val="006A7277"/>
    <w:rsid w:val="006B137D"/>
    <w:rsid w:val="006B4943"/>
    <w:rsid w:val="006B5A48"/>
    <w:rsid w:val="006C0AE2"/>
    <w:rsid w:val="006C2924"/>
    <w:rsid w:val="006C4232"/>
    <w:rsid w:val="006D2963"/>
    <w:rsid w:val="006D485E"/>
    <w:rsid w:val="006D4923"/>
    <w:rsid w:val="006D69F6"/>
    <w:rsid w:val="006E0C07"/>
    <w:rsid w:val="006F005C"/>
    <w:rsid w:val="006F1BC8"/>
    <w:rsid w:val="006F27A5"/>
    <w:rsid w:val="006F7D2C"/>
    <w:rsid w:val="00700877"/>
    <w:rsid w:val="00707BF4"/>
    <w:rsid w:val="00710FDC"/>
    <w:rsid w:val="00711087"/>
    <w:rsid w:val="00711337"/>
    <w:rsid w:val="00711C49"/>
    <w:rsid w:val="00714F75"/>
    <w:rsid w:val="00715679"/>
    <w:rsid w:val="007243DF"/>
    <w:rsid w:val="007246B1"/>
    <w:rsid w:val="00730BEA"/>
    <w:rsid w:val="0073114F"/>
    <w:rsid w:val="00731507"/>
    <w:rsid w:val="007319A3"/>
    <w:rsid w:val="00735619"/>
    <w:rsid w:val="007362FA"/>
    <w:rsid w:val="00737082"/>
    <w:rsid w:val="00751575"/>
    <w:rsid w:val="00752A41"/>
    <w:rsid w:val="00753B5F"/>
    <w:rsid w:val="00754434"/>
    <w:rsid w:val="00756C6B"/>
    <w:rsid w:val="00757FEF"/>
    <w:rsid w:val="0076084E"/>
    <w:rsid w:val="00763D48"/>
    <w:rsid w:val="007643DF"/>
    <w:rsid w:val="00766DBF"/>
    <w:rsid w:val="007673B0"/>
    <w:rsid w:val="007707B5"/>
    <w:rsid w:val="00771B2C"/>
    <w:rsid w:val="0077231F"/>
    <w:rsid w:val="007733D2"/>
    <w:rsid w:val="0077585D"/>
    <w:rsid w:val="007801C6"/>
    <w:rsid w:val="00782093"/>
    <w:rsid w:val="00787753"/>
    <w:rsid w:val="00787FF9"/>
    <w:rsid w:val="0079111A"/>
    <w:rsid w:val="007912A4"/>
    <w:rsid w:val="00791ABB"/>
    <w:rsid w:val="00793083"/>
    <w:rsid w:val="00795CE4"/>
    <w:rsid w:val="00795E3E"/>
    <w:rsid w:val="007978F4"/>
    <w:rsid w:val="007A29CA"/>
    <w:rsid w:val="007A3F59"/>
    <w:rsid w:val="007A40A5"/>
    <w:rsid w:val="007A46CB"/>
    <w:rsid w:val="007A4F32"/>
    <w:rsid w:val="007A5123"/>
    <w:rsid w:val="007A57DE"/>
    <w:rsid w:val="007A775F"/>
    <w:rsid w:val="007B52DA"/>
    <w:rsid w:val="007C195A"/>
    <w:rsid w:val="007C49FB"/>
    <w:rsid w:val="007C7791"/>
    <w:rsid w:val="007D017C"/>
    <w:rsid w:val="007D288E"/>
    <w:rsid w:val="007D6568"/>
    <w:rsid w:val="007D7EAD"/>
    <w:rsid w:val="007E5AE8"/>
    <w:rsid w:val="007F08B4"/>
    <w:rsid w:val="007F5D32"/>
    <w:rsid w:val="007F621E"/>
    <w:rsid w:val="007F6B3A"/>
    <w:rsid w:val="007F7318"/>
    <w:rsid w:val="00803D57"/>
    <w:rsid w:val="0080404F"/>
    <w:rsid w:val="0080429F"/>
    <w:rsid w:val="00813985"/>
    <w:rsid w:val="00821F15"/>
    <w:rsid w:val="00822664"/>
    <w:rsid w:val="00824DCB"/>
    <w:rsid w:val="0082509F"/>
    <w:rsid w:val="00834A43"/>
    <w:rsid w:val="008364E9"/>
    <w:rsid w:val="0084159C"/>
    <w:rsid w:val="008433F7"/>
    <w:rsid w:val="0084730D"/>
    <w:rsid w:val="00850986"/>
    <w:rsid w:val="00851DD2"/>
    <w:rsid w:val="00856C37"/>
    <w:rsid w:val="008614A0"/>
    <w:rsid w:val="00861850"/>
    <w:rsid w:val="008619E5"/>
    <w:rsid w:val="008673FE"/>
    <w:rsid w:val="00873C20"/>
    <w:rsid w:val="0087464C"/>
    <w:rsid w:val="00874679"/>
    <w:rsid w:val="00881374"/>
    <w:rsid w:val="00881ADC"/>
    <w:rsid w:val="008836C9"/>
    <w:rsid w:val="00885115"/>
    <w:rsid w:val="00886A80"/>
    <w:rsid w:val="00886E32"/>
    <w:rsid w:val="00896233"/>
    <w:rsid w:val="008A1DDD"/>
    <w:rsid w:val="008A1F9B"/>
    <w:rsid w:val="008A5FAC"/>
    <w:rsid w:val="008A671F"/>
    <w:rsid w:val="008A6765"/>
    <w:rsid w:val="008A7716"/>
    <w:rsid w:val="008A77DF"/>
    <w:rsid w:val="008B198C"/>
    <w:rsid w:val="008B51B0"/>
    <w:rsid w:val="008B5E27"/>
    <w:rsid w:val="008B5EFE"/>
    <w:rsid w:val="008B6147"/>
    <w:rsid w:val="008C0A97"/>
    <w:rsid w:val="008C27C3"/>
    <w:rsid w:val="008C49C4"/>
    <w:rsid w:val="008C69DF"/>
    <w:rsid w:val="008C69E4"/>
    <w:rsid w:val="008C6B0A"/>
    <w:rsid w:val="008D1214"/>
    <w:rsid w:val="008D1A0F"/>
    <w:rsid w:val="008D2D0E"/>
    <w:rsid w:val="008D42AF"/>
    <w:rsid w:val="008D55D5"/>
    <w:rsid w:val="008D5CCC"/>
    <w:rsid w:val="008D722A"/>
    <w:rsid w:val="008E14D6"/>
    <w:rsid w:val="008E185D"/>
    <w:rsid w:val="008E3424"/>
    <w:rsid w:val="008F2292"/>
    <w:rsid w:val="008F37FA"/>
    <w:rsid w:val="008F444E"/>
    <w:rsid w:val="008F44CB"/>
    <w:rsid w:val="008F4CB3"/>
    <w:rsid w:val="008F7D03"/>
    <w:rsid w:val="00900E85"/>
    <w:rsid w:val="0090226B"/>
    <w:rsid w:val="00902581"/>
    <w:rsid w:val="00904515"/>
    <w:rsid w:val="00904DBC"/>
    <w:rsid w:val="0090587E"/>
    <w:rsid w:val="0090694F"/>
    <w:rsid w:val="00907FB5"/>
    <w:rsid w:val="00907FE3"/>
    <w:rsid w:val="0091265E"/>
    <w:rsid w:val="009142DA"/>
    <w:rsid w:val="00915AFC"/>
    <w:rsid w:val="00920D3B"/>
    <w:rsid w:val="009230B6"/>
    <w:rsid w:val="00931165"/>
    <w:rsid w:val="009312EF"/>
    <w:rsid w:val="009343B3"/>
    <w:rsid w:val="00934E93"/>
    <w:rsid w:val="009350AF"/>
    <w:rsid w:val="009353D7"/>
    <w:rsid w:val="009401C4"/>
    <w:rsid w:val="009416CA"/>
    <w:rsid w:val="009433B0"/>
    <w:rsid w:val="00943CEB"/>
    <w:rsid w:val="00947DE2"/>
    <w:rsid w:val="009505B0"/>
    <w:rsid w:val="009533E2"/>
    <w:rsid w:val="00955ADB"/>
    <w:rsid w:val="00962E18"/>
    <w:rsid w:val="00963355"/>
    <w:rsid w:val="009710E0"/>
    <w:rsid w:val="009716AF"/>
    <w:rsid w:val="009722BC"/>
    <w:rsid w:val="0097298E"/>
    <w:rsid w:val="00974EFA"/>
    <w:rsid w:val="00977610"/>
    <w:rsid w:val="00981DB9"/>
    <w:rsid w:val="00983BA5"/>
    <w:rsid w:val="00985679"/>
    <w:rsid w:val="00986B8F"/>
    <w:rsid w:val="00992988"/>
    <w:rsid w:val="00994A91"/>
    <w:rsid w:val="00995678"/>
    <w:rsid w:val="009A1807"/>
    <w:rsid w:val="009A28C8"/>
    <w:rsid w:val="009A3F9E"/>
    <w:rsid w:val="009A52DD"/>
    <w:rsid w:val="009A5E11"/>
    <w:rsid w:val="009A6682"/>
    <w:rsid w:val="009B1C56"/>
    <w:rsid w:val="009B38DD"/>
    <w:rsid w:val="009B4FA1"/>
    <w:rsid w:val="009B6596"/>
    <w:rsid w:val="009C2BE5"/>
    <w:rsid w:val="009C2D0C"/>
    <w:rsid w:val="009C4FC2"/>
    <w:rsid w:val="009C67DC"/>
    <w:rsid w:val="009D6EA4"/>
    <w:rsid w:val="009D7486"/>
    <w:rsid w:val="009E5581"/>
    <w:rsid w:val="009E5ABA"/>
    <w:rsid w:val="009E61A2"/>
    <w:rsid w:val="009F0811"/>
    <w:rsid w:val="009F2972"/>
    <w:rsid w:val="009F2FD8"/>
    <w:rsid w:val="009F30E6"/>
    <w:rsid w:val="009F6E7B"/>
    <w:rsid w:val="009F7311"/>
    <w:rsid w:val="00A03A53"/>
    <w:rsid w:val="00A04558"/>
    <w:rsid w:val="00A0670D"/>
    <w:rsid w:val="00A1005B"/>
    <w:rsid w:val="00A13F6A"/>
    <w:rsid w:val="00A171CD"/>
    <w:rsid w:val="00A17A38"/>
    <w:rsid w:val="00A21916"/>
    <w:rsid w:val="00A22747"/>
    <w:rsid w:val="00A30720"/>
    <w:rsid w:val="00A359A2"/>
    <w:rsid w:val="00A368BE"/>
    <w:rsid w:val="00A40656"/>
    <w:rsid w:val="00A442F4"/>
    <w:rsid w:val="00A46D18"/>
    <w:rsid w:val="00A5270F"/>
    <w:rsid w:val="00A63A3E"/>
    <w:rsid w:val="00A6419E"/>
    <w:rsid w:val="00A642C4"/>
    <w:rsid w:val="00A7282B"/>
    <w:rsid w:val="00A81B7C"/>
    <w:rsid w:val="00A82D72"/>
    <w:rsid w:val="00A84548"/>
    <w:rsid w:val="00A86365"/>
    <w:rsid w:val="00A91B6E"/>
    <w:rsid w:val="00A9252B"/>
    <w:rsid w:val="00A92EBE"/>
    <w:rsid w:val="00A9516B"/>
    <w:rsid w:val="00A95AEB"/>
    <w:rsid w:val="00A95B2C"/>
    <w:rsid w:val="00AA2853"/>
    <w:rsid w:val="00AA36C7"/>
    <w:rsid w:val="00AA495E"/>
    <w:rsid w:val="00AA6934"/>
    <w:rsid w:val="00AA6E9D"/>
    <w:rsid w:val="00AA7BA4"/>
    <w:rsid w:val="00AB0C2C"/>
    <w:rsid w:val="00AB1078"/>
    <w:rsid w:val="00AB1346"/>
    <w:rsid w:val="00AB26DB"/>
    <w:rsid w:val="00AC4838"/>
    <w:rsid w:val="00AD0813"/>
    <w:rsid w:val="00AD24EF"/>
    <w:rsid w:val="00AD5A93"/>
    <w:rsid w:val="00AE024C"/>
    <w:rsid w:val="00AE0A3A"/>
    <w:rsid w:val="00AE371D"/>
    <w:rsid w:val="00AE39AB"/>
    <w:rsid w:val="00AE584F"/>
    <w:rsid w:val="00AE63C3"/>
    <w:rsid w:val="00AE7CFC"/>
    <w:rsid w:val="00AF291F"/>
    <w:rsid w:val="00AF5CB0"/>
    <w:rsid w:val="00AF6489"/>
    <w:rsid w:val="00AF7A9F"/>
    <w:rsid w:val="00B01D34"/>
    <w:rsid w:val="00B03609"/>
    <w:rsid w:val="00B03831"/>
    <w:rsid w:val="00B03DBB"/>
    <w:rsid w:val="00B04254"/>
    <w:rsid w:val="00B05449"/>
    <w:rsid w:val="00B05903"/>
    <w:rsid w:val="00B06E17"/>
    <w:rsid w:val="00B10648"/>
    <w:rsid w:val="00B11FC5"/>
    <w:rsid w:val="00B15007"/>
    <w:rsid w:val="00B16DE7"/>
    <w:rsid w:val="00B179CD"/>
    <w:rsid w:val="00B225D7"/>
    <w:rsid w:val="00B22620"/>
    <w:rsid w:val="00B24177"/>
    <w:rsid w:val="00B30D05"/>
    <w:rsid w:val="00B327DB"/>
    <w:rsid w:val="00B357A3"/>
    <w:rsid w:val="00B35BA7"/>
    <w:rsid w:val="00B402DC"/>
    <w:rsid w:val="00B41871"/>
    <w:rsid w:val="00B429B4"/>
    <w:rsid w:val="00B4336F"/>
    <w:rsid w:val="00B4522D"/>
    <w:rsid w:val="00B45775"/>
    <w:rsid w:val="00B4598F"/>
    <w:rsid w:val="00B46BF7"/>
    <w:rsid w:val="00B50E29"/>
    <w:rsid w:val="00B51E97"/>
    <w:rsid w:val="00B5327F"/>
    <w:rsid w:val="00B565FE"/>
    <w:rsid w:val="00B57C66"/>
    <w:rsid w:val="00B60458"/>
    <w:rsid w:val="00B6115C"/>
    <w:rsid w:val="00B61DC3"/>
    <w:rsid w:val="00B633C4"/>
    <w:rsid w:val="00B67AEA"/>
    <w:rsid w:val="00B72C66"/>
    <w:rsid w:val="00B73C62"/>
    <w:rsid w:val="00B83C32"/>
    <w:rsid w:val="00B875C0"/>
    <w:rsid w:val="00B90608"/>
    <w:rsid w:val="00B920AD"/>
    <w:rsid w:val="00B94C8E"/>
    <w:rsid w:val="00B966AC"/>
    <w:rsid w:val="00BA1064"/>
    <w:rsid w:val="00BA485C"/>
    <w:rsid w:val="00BA48FC"/>
    <w:rsid w:val="00BA4C75"/>
    <w:rsid w:val="00BA6979"/>
    <w:rsid w:val="00BA790D"/>
    <w:rsid w:val="00BB279B"/>
    <w:rsid w:val="00BB4323"/>
    <w:rsid w:val="00BB452C"/>
    <w:rsid w:val="00BB4532"/>
    <w:rsid w:val="00BB4A21"/>
    <w:rsid w:val="00BB650B"/>
    <w:rsid w:val="00BB6BFB"/>
    <w:rsid w:val="00BC58A4"/>
    <w:rsid w:val="00BC781E"/>
    <w:rsid w:val="00BD1973"/>
    <w:rsid w:val="00BD358F"/>
    <w:rsid w:val="00BD4809"/>
    <w:rsid w:val="00BD5E5C"/>
    <w:rsid w:val="00BD5F32"/>
    <w:rsid w:val="00BD6D64"/>
    <w:rsid w:val="00BD774B"/>
    <w:rsid w:val="00BE437C"/>
    <w:rsid w:val="00BE5949"/>
    <w:rsid w:val="00BE622A"/>
    <w:rsid w:val="00BF0241"/>
    <w:rsid w:val="00BF3055"/>
    <w:rsid w:val="00BF3E3E"/>
    <w:rsid w:val="00C01D39"/>
    <w:rsid w:val="00C05C52"/>
    <w:rsid w:val="00C06C84"/>
    <w:rsid w:val="00C103CD"/>
    <w:rsid w:val="00C1253A"/>
    <w:rsid w:val="00C12544"/>
    <w:rsid w:val="00C12799"/>
    <w:rsid w:val="00C213E5"/>
    <w:rsid w:val="00C25C9B"/>
    <w:rsid w:val="00C261AB"/>
    <w:rsid w:val="00C31F9E"/>
    <w:rsid w:val="00C32303"/>
    <w:rsid w:val="00C36220"/>
    <w:rsid w:val="00C362DF"/>
    <w:rsid w:val="00C42BB6"/>
    <w:rsid w:val="00C5077E"/>
    <w:rsid w:val="00C537C1"/>
    <w:rsid w:val="00C601D5"/>
    <w:rsid w:val="00C60DC9"/>
    <w:rsid w:val="00C62124"/>
    <w:rsid w:val="00C623F7"/>
    <w:rsid w:val="00C63034"/>
    <w:rsid w:val="00C6413D"/>
    <w:rsid w:val="00C65ACA"/>
    <w:rsid w:val="00C66C45"/>
    <w:rsid w:val="00C6712D"/>
    <w:rsid w:val="00C67F10"/>
    <w:rsid w:val="00C67F24"/>
    <w:rsid w:val="00C716A7"/>
    <w:rsid w:val="00C73F67"/>
    <w:rsid w:val="00C75E74"/>
    <w:rsid w:val="00C77802"/>
    <w:rsid w:val="00C81801"/>
    <w:rsid w:val="00C85435"/>
    <w:rsid w:val="00C86011"/>
    <w:rsid w:val="00C8675F"/>
    <w:rsid w:val="00C92B10"/>
    <w:rsid w:val="00C94724"/>
    <w:rsid w:val="00C953DF"/>
    <w:rsid w:val="00C966DF"/>
    <w:rsid w:val="00C97E68"/>
    <w:rsid w:val="00CA27FF"/>
    <w:rsid w:val="00CA3DB6"/>
    <w:rsid w:val="00CA478F"/>
    <w:rsid w:val="00CA56B5"/>
    <w:rsid w:val="00CA5DFF"/>
    <w:rsid w:val="00CA7956"/>
    <w:rsid w:val="00CB670E"/>
    <w:rsid w:val="00CB677B"/>
    <w:rsid w:val="00CB6E94"/>
    <w:rsid w:val="00CB74DE"/>
    <w:rsid w:val="00CC0D30"/>
    <w:rsid w:val="00CC22FF"/>
    <w:rsid w:val="00CC6901"/>
    <w:rsid w:val="00CC7E4B"/>
    <w:rsid w:val="00CD078C"/>
    <w:rsid w:val="00CD27BA"/>
    <w:rsid w:val="00CD2C75"/>
    <w:rsid w:val="00CD5DE2"/>
    <w:rsid w:val="00CD6C97"/>
    <w:rsid w:val="00CE64D2"/>
    <w:rsid w:val="00CF055B"/>
    <w:rsid w:val="00CF2864"/>
    <w:rsid w:val="00CF53AC"/>
    <w:rsid w:val="00D11D6B"/>
    <w:rsid w:val="00D12B9D"/>
    <w:rsid w:val="00D135A1"/>
    <w:rsid w:val="00D14282"/>
    <w:rsid w:val="00D144D7"/>
    <w:rsid w:val="00D21EB2"/>
    <w:rsid w:val="00D22B47"/>
    <w:rsid w:val="00D24484"/>
    <w:rsid w:val="00D25B16"/>
    <w:rsid w:val="00D320AF"/>
    <w:rsid w:val="00D32226"/>
    <w:rsid w:val="00D3542F"/>
    <w:rsid w:val="00D37314"/>
    <w:rsid w:val="00D3784D"/>
    <w:rsid w:val="00D41B42"/>
    <w:rsid w:val="00D41C70"/>
    <w:rsid w:val="00D43F36"/>
    <w:rsid w:val="00D461A4"/>
    <w:rsid w:val="00D469C2"/>
    <w:rsid w:val="00D46DD3"/>
    <w:rsid w:val="00D4720E"/>
    <w:rsid w:val="00D54CBA"/>
    <w:rsid w:val="00D61BD2"/>
    <w:rsid w:val="00D6701F"/>
    <w:rsid w:val="00D700E9"/>
    <w:rsid w:val="00D70C0A"/>
    <w:rsid w:val="00D70E57"/>
    <w:rsid w:val="00D72AC8"/>
    <w:rsid w:val="00D74E07"/>
    <w:rsid w:val="00D7524C"/>
    <w:rsid w:val="00D76F95"/>
    <w:rsid w:val="00D771EC"/>
    <w:rsid w:val="00D77551"/>
    <w:rsid w:val="00D80D27"/>
    <w:rsid w:val="00D845E8"/>
    <w:rsid w:val="00D870B0"/>
    <w:rsid w:val="00D87B3C"/>
    <w:rsid w:val="00D91AA6"/>
    <w:rsid w:val="00D97119"/>
    <w:rsid w:val="00DA7DD8"/>
    <w:rsid w:val="00DB118B"/>
    <w:rsid w:val="00DB201F"/>
    <w:rsid w:val="00DB5E21"/>
    <w:rsid w:val="00DB6033"/>
    <w:rsid w:val="00DC7E3B"/>
    <w:rsid w:val="00DD2172"/>
    <w:rsid w:val="00DD4A5B"/>
    <w:rsid w:val="00DD67D4"/>
    <w:rsid w:val="00DD6EF5"/>
    <w:rsid w:val="00DE5AF6"/>
    <w:rsid w:val="00DE7267"/>
    <w:rsid w:val="00DE7E79"/>
    <w:rsid w:val="00DF0FAE"/>
    <w:rsid w:val="00DF1835"/>
    <w:rsid w:val="00DF55D2"/>
    <w:rsid w:val="00E030A0"/>
    <w:rsid w:val="00E03B7E"/>
    <w:rsid w:val="00E04B43"/>
    <w:rsid w:val="00E05C21"/>
    <w:rsid w:val="00E0728A"/>
    <w:rsid w:val="00E07812"/>
    <w:rsid w:val="00E11903"/>
    <w:rsid w:val="00E130A4"/>
    <w:rsid w:val="00E14859"/>
    <w:rsid w:val="00E164B1"/>
    <w:rsid w:val="00E17513"/>
    <w:rsid w:val="00E176AA"/>
    <w:rsid w:val="00E20385"/>
    <w:rsid w:val="00E25058"/>
    <w:rsid w:val="00E2528F"/>
    <w:rsid w:val="00E27CA3"/>
    <w:rsid w:val="00E34192"/>
    <w:rsid w:val="00E36E77"/>
    <w:rsid w:val="00E37062"/>
    <w:rsid w:val="00E4046A"/>
    <w:rsid w:val="00E41148"/>
    <w:rsid w:val="00E41524"/>
    <w:rsid w:val="00E42471"/>
    <w:rsid w:val="00E425C8"/>
    <w:rsid w:val="00E43D02"/>
    <w:rsid w:val="00E46EF8"/>
    <w:rsid w:val="00E52F6B"/>
    <w:rsid w:val="00E57D8C"/>
    <w:rsid w:val="00E62907"/>
    <w:rsid w:val="00E64374"/>
    <w:rsid w:val="00E66AB7"/>
    <w:rsid w:val="00E701DC"/>
    <w:rsid w:val="00E710E9"/>
    <w:rsid w:val="00E71856"/>
    <w:rsid w:val="00E727FE"/>
    <w:rsid w:val="00E742E3"/>
    <w:rsid w:val="00E756ED"/>
    <w:rsid w:val="00E7633B"/>
    <w:rsid w:val="00E769D0"/>
    <w:rsid w:val="00E9041A"/>
    <w:rsid w:val="00E92E17"/>
    <w:rsid w:val="00E933DA"/>
    <w:rsid w:val="00E938A8"/>
    <w:rsid w:val="00E95E1D"/>
    <w:rsid w:val="00E96FFF"/>
    <w:rsid w:val="00EA0EC2"/>
    <w:rsid w:val="00EA63B3"/>
    <w:rsid w:val="00EB2718"/>
    <w:rsid w:val="00EB3463"/>
    <w:rsid w:val="00EB39FF"/>
    <w:rsid w:val="00EB5721"/>
    <w:rsid w:val="00EB5991"/>
    <w:rsid w:val="00EB6278"/>
    <w:rsid w:val="00EC0C97"/>
    <w:rsid w:val="00EC0DCC"/>
    <w:rsid w:val="00EC1BED"/>
    <w:rsid w:val="00EC2467"/>
    <w:rsid w:val="00EC37EB"/>
    <w:rsid w:val="00EC51EF"/>
    <w:rsid w:val="00EC737F"/>
    <w:rsid w:val="00ED01B4"/>
    <w:rsid w:val="00ED188F"/>
    <w:rsid w:val="00ED3A14"/>
    <w:rsid w:val="00ED3F32"/>
    <w:rsid w:val="00ED4562"/>
    <w:rsid w:val="00ED5294"/>
    <w:rsid w:val="00ED608D"/>
    <w:rsid w:val="00ED628B"/>
    <w:rsid w:val="00ED7E54"/>
    <w:rsid w:val="00EE106C"/>
    <w:rsid w:val="00EE2482"/>
    <w:rsid w:val="00EE32BD"/>
    <w:rsid w:val="00EE45D1"/>
    <w:rsid w:val="00EF0372"/>
    <w:rsid w:val="00EF1CBE"/>
    <w:rsid w:val="00EF3CDD"/>
    <w:rsid w:val="00EF45CE"/>
    <w:rsid w:val="00EF4EFF"/>
    <w:rsid w:val="00EF52E6"/>
    <w:rsid w:val="00EF7487"/>
    <w:rsid w:val="00EF7497"/>
    <w:rsid w:val="00F00F8B"/>
    <w:rsid w:val="00F01049"/>
    <w:rsid w:val="00F0241B"/>
    <w:rsid w:val="00F0310F"/>
    <w:rsid w:val="00F036E6"/>
    <w:rsid w:val="00F04853"/>
    <w:rsid w:val="00F12464"/>
    <w:rsid w:val="00F14957"/>
    <w:rsid w:val="00F15D6B"/>
    <w:rsid w:val="00F2684D"/>
    <w:rsid w:val="00F26C14"/>
    <w:rsid w:val="00F30AAD"/>
    <w:rsid w:val="00F32E6D"/>
    <w:rsid w:val="00F41266"/>
    <w:rsid w:val="00F41A32"/>
    <w:rsid w:val="00F41CA8"/>
    <w:rsid w:val="00F43EF7"/>
    <w:rsid w:val="00F44F96"/>
    <w:rsid w:val="00F46A91"/>
    <w:rsid w:val="00F476C8"/>
    <w:rsid w:val="00F507CC"/>
    <w:rsid w:val="00F5176C"/>
    <w:rsid w:val="00F51E56"/>
    <w:rsid w:val="00F54722"/>
    <w:rsid w:val="00F56C9F"/>
    <w:rsid w:val="00F56E6A"/>
    <w:rsid w:val="00F60774"/>
    <w:rsid w:val="00F60841"/>
    <w:rsid w:val="00F63553"/>
    <w:rsid w:val="00F655F3"/>
    <w:rsid w:val="00F65D8D"/>
    <w:rsid w:val="00F6723F"/>
    <w:rsid w:val="00F6731F"/>
    <w:rsid w:val="00F67B1A"/>
    <w:rsid w:val="00F73122"/>
    <w:rsid w:val="00F744A3"/>
    <w:rsid w:val="00F74508"/>
    <w:rsid w:val="00F75679"/>
    <w:rsid w:val="00F76605"/>
    <w:rsid w:val="00F76952"/>
    <w:rsid w:val="00F822FA"/>
    <w:rsid w:val="00F849D6"/>
    <w:rsid w:val="00F9005F"/>
    <w:rsid w:val="00F905CA"/>
    <w:rsid w:val="00F90D04"/>
    <w:rsid w:val="00F92C22"/>
    <w:rsid w:val="00F93466"/>
    <w:rsid w:val="00F968D0"/>
    <w:rsid w:val="00FA0372"/>
    <w:rsid w:val="00FA097E"/>
    <w:rsid w:val="00FA34AF"/>
    <w:rsid w:val="00FA3DB1"/>
    <w:rsid w:val="00FA539F"/>
    <w:rsid w:val="00FA5B7C"/>
    <w:rsid w:val="00FA5EFA"/>
    <w:rsid w:val="00FA6B4A"/>
    <w:rsid w:val="00FB32E7"/>
    <w:rsid w:val="00FB4D60"/>
    <w:rsid w:val="00FB5ADA"/>
    <w:rsid w:val="00FC0A61"/>
    <w:rsid w:val="00FC3BE8"/>
    <w:rsid w:val="00FC5E7F"/>
    <w:rsid w:val="00FD7D46"/>
    <w:rsid w:val="00FE0845"/>
    <w:rsid w:val="00FE3D2F"/>
    <w:rsid w:val="00FF4CF3"/>
    <w:rsid w:val="00FF537D"/>
    <w:rsid w:val="00FF55C1"/>
    <w:rsid w:val="01086755"/>
    <w:rsid w:val="01274F14"/>
    <w:rsid w:val="01451617"/>
    <w:rsid w:val="0190158D"/>
    <w:rsid w:val="02043122"/>
    <w:rsid w:val="02055635"/>
    <w:rsid w:val="024E269D"/>
    <w:rsid w:val="026B2A35"/>
    <w:rsid w:val="02CB6FC7"/>
    <w:rsid w:val="02D30102"/>
    <w:rsid w:val="036576B8"/>
    <w:rsid w:val="03B046B2"/>
    <w:rsid w:val="03D735B0"/>
    <w:rsid w:val="03FA6CDF"/>
    <w:rsid w:val="04494A43"/>
    <w:rsid w:val="046D244C"/>
    <w:rsid w:val="04822D08"/>
    <w:rsid w:val="04FB048C"/>
    <w:rsid w:val="05123FA0"/>
    <w:rsid w:val="052C29BF"/>
    <w:rsid w:val="055C5785"/>
    <w:rsid w:val="06654BED"/>
    <w:rsid w:val="066817C8"/>
    <w:rsid w:val="07004918"/>
    <w:rsid w:val="070B6221"/>
    <w:rsid w:val="07654B87"/>
    <w:rsid w:val="07EE2CA7"/>
    <w:rsid w:val="081F2D4C"/>
    <w:rsid w:val="084F19C0"/>
    <w:rsid w:val="08A14AD5"/>
    <w:rsid w:val="08B2562B"/>
    <w:rsid w:val="08D32696"/>
    <w:rsid w:val="09042A8B"/>
    <w:rsid w:val="09190838"/>
    <w:rsid w:val="095C7B83"/>
    <w:rsid w:val="098F731B"/>
    <w:rsid w:val="09DE2A70"/>
    <w:rsid w:val="0A0A41BA"/>
    <w:rsid w:val="0A0C11D2"/>
    <w:rsid w:val="0A1F4EA7"/>
    <w:rsid w:val="0A612908"/>
    <w:rsid w:val="0AC97EA3"/>
    <w:rsid w:val="0AED026D"/>
    <w:rsid w:val="0AFB4AAB"/>
    <w:rsid w:val="0BE64801"/>
    <w:rsid w:val="0C7965AF"/>
    <w:rsid w:val="0C8E3524"/>
    <w:rsid w:val="0C95751F"/>
    <w:rsid w:val="0CE01DC0"/>
    <w:rsid w:val="0D6402AD"/>
    <w:rsid w:val="0D6E00F5"/>
    <w:rsid w:val="0DCB3CB9"/>
    <w:rsid w:val="0DE17FB3"/>
    <w:rsid w:val="0E133FA6"/>
    <w:rsid w:val="0E195228"/>
    <w:rsid w:val="0E925E78"/>
    <w:rsid w:val="0EA20C5D"/>
    <w:rsid w:val="0EA54211"/>
    <w:rsid w:val="0EDB759D"/>
    <w:rsid w:val="0F361774"/>
    <w:rsid w:val="0F3B7D92"/>
    <w:rsid w:val="0F66630C"/>
    <w:rsid w:val="0FCB5DCA"/>
    <w:rsid w:val="0FF10449"/>
    <w:rsid w:val="10485433"/>
    <w:rsid w:val="10834EE8"/>
    <w:rsid w:val="113971DB"/>
    <w:rsid w:val="11542629"/>
    <w:rsid w:val="119603EC"/>
    <w:rsid w:val="119838A8"/>
    <w:rsid w:val="11A439AA"/>
    <w:rsid w:val="1212061D"/>
    <w:rsid w:val="12492C39"/>
    <w:rsid w:val="124D4083"/>
    <w:rsid w:val="12F639E2"/>
    <w:rsid w:val="133D1517"/>
    <w:rsid w:val="13966C7D"/>
    <w:rsid w:val="13A5674D"/>
    <w:rsid w:val="13C461C6"/>
    <w:rsid w:val="14061B0E"/>
    <w:rsid w:val="143664FA"/>
    <w:rsid w:val="143B39EE"/>
    <w:rsid w:val="14C915AE"/>
    <w:rsid w:val="15113F9A"/>
    <w:rsid w:val="15E73409"/>
    <w:rsid w:val="1614567C"/>
    <w:rsid w:val="162252F0"/>
    <w:rsid w:val="16271ECD"/>
    <w:rsid w:val="167F13C5"/>
    <w:rsid w:val="17482177"/>
    <w:rsid w:val="17941227"/>
    <w:rsid w:val="17DF684D"/>
    <w:rsid w:val="17F31E94"/>
    <w:rsid w:val="185D59F5"/>
    <w:rsid w:val="18652B97"/>
    <w:rsid w:val="19111613"/>
    <w:rsid w:val="1930763A"/>
    <w:rsid w:val="193564B7"/>
    <w:rsid w:val="1937310C"/>
    <w:rsid w:val="19523A8B"/>
    <w:rsid w:val="197936BD"/>
    <w:rsid w:val="198B7837"/>
    <w:rsid w:val="198F35F7"/>
    <w:rsid w:val="199469E0"/>
    <w:rsid w:val="19C63AD7"/>
    <w:rsid w:val="19D16E99"/>
    <w:rsid w:val="19DB7FA3"/>
    <w:rsid w:val="1A422818"/>
    <w:rsid w:val="1A512E5B"/>
    <w:rsid w:val="1A676CCD"/>
    <w:rsid w:val="1AA40BC5"/>
    <w:rsid w:val="1AFC093E"/>
    <w:rsid w:val="1B5B63E9"/>
    <w:rsid w:val="1B702F18"/>
    <w:rsid w:val="1B751D18"/>
    <w:rsid w:val="1B837689"/>
    <w:rsid w:val="1BBC1B6B"/>
    <w:rsid w:val="1BE54206"/>
    <w:rsid w:val="1C1224F7"/>
    <w:rsid w:val="1C200815"/>
    <w:rsid w:val="1C2C434A"/>
    <w:rsid w:val="1CD120FF"/>
    <w:rsid w:val="1D52110B"/>
    <w:rsid w:val="1D6920D8"/>
    <w:rsid w:val="1DF127C5"/>
    <w:rsid w:val="1DF32347"/>
    <w:rsid w:val="1E821184"/>
    <w:rsid w:val="1EA43D4B"/>
    <w:rsid w:val="1EE82E44"/>
    <w:rsid w:val="1F095BCD"/>
    <w:rsid w:val="1F324176"/>
    <w:rsid w:val="1F3839D1"/>
    <w:rsid w:val="1FB7392F"/>
    <w:rsid w:val="1FBB0006"/>
    <w:rsid w:val="200A7C06"/>
    <w:rsid w:val="20540405"/>
    <w:rsid w:val="20801FA0"/>
    <w:rsid w:val="20AB7349"/>
    <w:rsid w:val="20BD36F4"/>
    <w:rsid w:val="20BE2EDB"/>
    <w:rsid w:val="20E75FEA"/>
    <w:rsid w:val="21C63FAC"/>
    <w:rsid w:val="21CD532D"/>
    <w:rsid w:val="21EC2BAB"/>
    <w:rsid w:val="230F0A4B"/>
    <w:rsid w:val="23165F69"/>
    <w:rsid w:val="2323087F"/>
    <w:rsid w:val="24054A11"/>
    <w:rsid w:val="241137D9"/>
    <w:rsid w:val="245A05CA"/>
    <w:rsid w:val="249B61AC"/>
    <w:rsid w:val="24B66F7B"/>
    <w:rsid w:val="251A504B"/>
    <w:rsid w:val="25464BF4"/>
    <w:rsid w:val="2549427F"/>
    <w:rsid w:val="25D95405"/>
    <w:rsid w:val="25F2060B"/>
    <w:rsid w:val="268E3C22"/>
    <w:rsid w:val="26A84245"/>
    <w:rsid w:val="26B92AA7"/>
    <w:rsid w:val="2729497D"/>
    <w:rsid w:val="273F2C97"/>
    <w:rsid w:val="27826017"/>
    <w:rsid w:val="278F6F38"/>
    <w:rsid w:val="279F2C36"/>
    <w:rsid w:val="27A96062"/>
    <w:rsid w:val="28453812"/>
    <w:rsid w:val="286C6C47"/>
    <w:rsid w:val="28B85FAE"/>
    <w:rsid w:val="28D3503B"/>
    <w:rsid w:val="28FF72CD"/>
    <w:rsid w:val="2933177B"/>
    <w:rsid w:val="29633277"/>
    <w:rsid w:val="29927401"/>
    <w:rsid w:val="29DE1E4D"/>
    <w:rsid w:val="2A0A7696"/>
    <w:rsid w:val="2ADB6EB7"/>
    <w:rsid w:val="2B200651"/>
    <w:rsid w:val="2B6F658C"/>
    <w:rsid w:val="2D070B8F"/>
    <w:rsid w:val="2D511017"/>
    <w:rsid w:val="2D6D47B3"/>
    <w:rsid w:val="2DFD1B8D"/>
    <w:rsid w:val="2DFD7CDE"/>
    <w:rsid w:val="2EF22E53"/>
    <w:rsid w:val="2F2260B1"/>
    <w:rsid w:val="2F3D79D9"/>
    <w:rsid w:val="2F4219B8"/>
    <w:rsid w:val="2F7A7FF7"/>
    <w:rsid w:val="2FC36919"/>
    <w:rsid w:val="305C6B22"/>
    <w:rsid w:val="30E74DA6"/>
    <w:rsid w:val="311D73FF"/>
    <w:rsid w:val="31841167"/>
    <w:rsid w:val="31962F66"/>
    <w:rsid w:val="33307CEE"/>
    <w:rsid w:val="33EC512B"/>
    <w:rsid w:val="34372F3A"/>
    <w:rsid w:val="34481DBA"/>
    <w:rsid w:val="346B6DA7"/>
    <w:rsid w:val="346F43F1"/>
    <w:rsid w:val="347D281C"/>
    <w:rsid w:val="35346B0D"/>
    <w:rsid w:val="355A3D41"/>
    <w:rsid w:val="35D820B5"/>
    <w:rsid w:val="35EE18AA"/>
    <w:rsid w:val="364D7488"/>
    <w:rsid w:val="368B03D9"/>
    <w:rsid w:val="36DD32BF"/>
    <w:rsid w:val="371E4419"/>
    <w:rsid w:val="372F21F8"/>
    <w:rsid w:val="37450A23"/>
    <w:rsid w:val="37482467"/>
    <w:rsid w:val="375A10AE"/>
    <w:rsid w:val="375F18CE"/>
    <w:rsid w:val="376D3A14"/>
    <w:rsid w:val="379E050A"/>
    <w:rsid w:val="37A227C0"/>
    <w:rsid w:val="37CF5E27"/>
    <w:rsid w:val="37D51865"/>
    <w:rsid w:val="37FE1083"/>
    <w:rsid w:val="381439C0"/>
    <w:rsid w:val="382C54C9"/>
    <w:rsid w:val="38F80946"/>
    <w:rsid w:val="39197560"/>
    <w:rsid w:val="3984039B"/>
    <w:rsid w:val="399D3C0D"/>
    <w:rsid w:val="39A75360"/>
    <w:rsid w:val="39C14D85"/>
    <w:rsid w:val="39C661B5"/>
    <w:rsid w:val="3A883352"/>
    <w:rsid w:val="3AB16AFD"/>
    <w:rsid w:val="3AD54D74"/>
    <w:rsid w:val="3ADF1772"/>
    <w:rsid w:val="3AE83617"/>
    <w:rsid w:val="3B1B0C66"/>
    <w:rsid w:val="3B761676"/>
    <w:rsid w:val="3C0B1AC8"/>
    <w:rsid w:val="3D056DE5"/>
    <w:rsid w:val="3D150381"/>
    <w:rsid w:val="3D3357D0"/>
    <w:rsid w:val="3D9A53D2"/>
    <w:rsid w:val="3DCD305C"/>
    <w:rsid w:val="3DE22C35"/>
    <w:rsid w:val="3EB24A80"/>
    <w:rsid w:val="3F271710"/>
    <w:rsid w:val="3F3F6BA1"/>
    <w:rsid w:val="3F564F2E"/>
    <w:rsid w:val="3F5A618E"/>
    <w:rsid w:val="3FCA1B5E"/>
    <w:rsid w:val="40B21B64"/>
    <w:rsid w:val="40E6513A"/>
    <w:rsid w:val="41277CAD"/>
    <w:rsid w:val="413D3C3A"/>
    <w:rsid w:val="418A329E"/>
    <w:rsid w:val="41D6675C"/>
    <w:rsid w:val="41FF49D7"/>
    <w:rsid w:val="421505C3"/>
    <w:rsid w:val="421C406A"/>
    <w:rsid w:val="421C69ED"/>
    <w:rsid w:val="423F7E57"/>
    <w:rsid w:val="428B61F9"/>
    <w:rsid w:val="42DE6F68"/>
    <w:rsid w:val="433112AC"/>
    <w:rsid w:val="434E0C0A"/>
    <w:rsid w:val="43C54EEF"/>
    <w:rsid w:val="443B1E1A"/>
    <w:rsid w:val="45072219"/>
    <w:rsid w:val="453D6989"/>
    <w:rsid w:val="457A2310"/>
    <w:rsid w:val="45B67E68"/>
    <w:rsid w:val="45EA2CE8"/>
    <w:rsid w:val="45F74EDF"/>
    <w:rsid w:val="4600059B"/>
    <w:rsid w:val="46206DC3"/>
    <w:rsid w:val="462D006C"/>
    <w:rsid w:val="463115E0"/>
    <w:rsid w:val="46BB44BC"/>
    <w:rsid w:val="474F6D6E"/>
    <w:rsid w:val="47510996"/>
    <w:rsid w:val="47580314"/>
    <w:rsid w:val="4804144A"/>
    <w:rsid w:val="48AA0A5B"/>
    <w:rsid w:val="48C05E0B"/>
    <w:rsid w:val="490E1280"/>
    <w:rsid w:val="497B7D9F"/>
    <w:rsid w:val="498E6CD6"/>
    <w:rsid w:val="499B0A46"/>
    <w:rsid w:val="49A75253"/>
    <w:rsid w:val="49BD25AC"/>
    <w:rsid w:val="49C93F25"/>
    <w:rsid w:val="49D14B65"/>
    <w:rsid w:val="4A803067"/>
    <w:rsid w:val="4AD728D0"/>
    <w:rsid w:val="4B2D7D43"/>
    <w:rsid w:val="4B91508D"/>
    <w:rsid w:val="4BE07B59"/>
    <w:rsid w:val="4C450FB8"/>
    <w:rsid w:val="4CAC0E3F"/>
    <w:rsid w:val="4CF51B28"/>
    <w:rsid w:val="4D820944"/>
    <w:rsid w:val="4DB4066D"/>
    <w:rsid w:val="4DF67191"/>
    <w:rsid w:val="4E656BC0"/>
    <w:rsid w:val="4EDC38C5"/>
    <w:rsid w:val="4F0023CD"/>
    <w:rsid w:val="4F056DE1"/>
    <w:rsid w:val="4F1F45C7"/>
    <w:rsid w:val="4F223D03"/>
    <w:rsid w:val="4F3904FE"/>
    <w:rsid w:val="4F5D3769"/>
    <w:rsid w:val="4F7F0FCA"/>
    <w:rsid w:val="4FCB101C"/>
    <w:rsid w:val="4FE4672D"/>
    <w:rsid w:val="50602A1B"/>
    <w:rsid w:val="50612797"/>
    <w:rsid w:val="50764DD2"/>
    <w:rsid w:val="50AF7A25"/>
    <w:rsid w:val="50BB53A5"/>
    <w:rsid w:val="51174AAA"/>
    <w:rsid w:val="51961016"/>
    <w:rsid w:val="51C54E50"/>
    <w:rsid w:val="51DE290C"/>
    <w:rsid w:val="51DE5658"/>
    <w:rsid w:val="521356D1"/>
    <w:rsid w:val="52851221"/>
    <w:rsid w:val="528C4BF7"/>
    <w:rsid w:val="52B26EAB"/>
    <w:rsid w:val="52C730E9"/>
    <w:rsid w:val="52F85369"/>
    <w:rsid w:val="53443F61"/>
    <w:rsid w:val="53494392"/>
    <w:rsid w:val="534A6121"/>
    <w:rsid w:val="547B4505"/>
    <w:rsid w:val="54B470E8"/>
    <w:rsid w:val="54C51393"/>
    <w:rsid w:val="54ED3857"/>
    <w:rsid w:val="556815E9"/>
    <w:rsid w:val="56992725"/>
    <w:rsid w:val="56CC0B86"/>
    <w:rsid w:val="56CF2436"/>
    <w:rsid w:val="571E4950"/>
    <w:rsid w:val="574C3EE6"/>
    <w:rsid w:val="577B6EE4"/>
    <w:rsid w:val="57AC5A21"/>
    <w:rsid w:val="57D2146B"/>
    <w:rsid w:val="57E439C3"/>
    <w:rsid w:val="581C0CA5"/>
    <w:rsid w:val="58EC5429"/>
    <w:rsid w:val="591C62AA"/>
    <w:rsid w:val="59246E96"/>
    <w:rsid w:val="59AD0D2E"/>
    <w:rsid w:val="59DD23FD"/>
    <w:rsid w:val="59E24A9F"/>
    <w:rsid w:val="5A280FA9"/>
    <w:rsid w:val="5A2928E2"/>
    <w:rsid w:val="5A737CDB"/>
    <w:rsid w:val="5A7A0AF3"/>
    <w:rsid w:val="5A8A7B80"/>
    <w:rsid w:val="5AEF1EC6"/>
    <w:rsid w:val="5B1817CB"/>
    <w:rsid w:val="5B761405"/>
    <w:rsid w:val="5BF63872"/>
    <w:rsid w:val="5BF8521E"/>
    <w:rsid w:val="5C1B1303"/>
    <w:rsid w:val="5C241BA9"/>
    <w:rsid w:val="5C513261"/>
    <w:rsid w:val="5CD77AF6"/>
    <w:rsid w:val="5D0852CE"/>
    <w:rsid w:val="5D502207"/>
    <w:rsid w:val="5D8B4227"/>
    <w:rsid w:val="5DBD180F"/>
    <w:rsid w:val="5E0369A2"/>
    <w:rsid w:val="5E1C522E"/>
    <w:rsid w:val="5E400E1B"/>
    <w:rsid w:val="5E71638B"/>
    <w:rsid w:val="5ECD71E6"/>
    <w:rsid w:val="5ECF201B"/>
    <w:rsid w:val="5EDA7CAB"/>
    <w:rsid w:val="5F176248"/>
    <w:rsid w:val="5F63094B"/>
    <w:rsid w:val="5F8A4472"/>
    <w:rsid w:val="5F942BB6"/>
    <w:rsid w:val="60380678"/>
    <w:rsid w:val="60604FB9"/>
    <w:rsid w:val="609540A8"/>
    <w:rsid w:val="6111634D"/>
    <w:rsid w:val="611A335C"/>
    <w:rsid w:val="61216701"/>
    <w:rsid w:val="612B1527"/>
    <w:rsid w:val="61300C64"/>
    <w:rsid w:val="61DB5E59"/>
    <w:rsid w:val="620E2A05"/>
    <w:rsid w:val="62223877"/>
    <w:rsid w:val="623337F7"/>
    <w:rsid w:val="6265328C"/>
    <w:rsid w:val="627B32D8"/>
    <w:rsid w:val="62FF6042"/>
    <w:rsid w:val="641D73E0"/>
    <w:rsid w:val="643709EB"/>
    <w:rsid w:val="64564DBF"/>
    <w:rsid w:val="64C832CA"/>
    <w:rsid w:val="64E82635"/>
    <w:rsid w:val="64F168C1"/>
    <w:rsid w:val="64F459D0"/>
    <w:rsid w:val="65636CA9"/>
    <w:rsid w:val="6582338C"/>
    <w:rsid w:val="65C12023"/>
    <w:rsid w:val="65D1178E"/>
    <w:rsid w:val="65F6754E"/>
    <w:rsid w:val="66155AA5"/>
    <w:rsid w:val="661735C0"/>
    <w:rsid w:val="66586EC1"/>
    <w:rsid w:val="66692167"/>
    <w:rsid w:val="66831555"/>
    <w:rsid w:val="66872C44"/>
    <w:rsid w:val="67AA03E5"/>
    <w:rsid w:val="67D50506"/>
    <w:rsid w:val="68272B8D"/>
    <w:rsid w:val="686305AD"/>
    <w:rsid w:val="68966D85"/>
    <w:rsid w:val="68D474B9"/>
    <w:rsid w:val="69206911"/>
    <w:rsid w:val="69520021"/>
    <w:rsid w:val="699A4315"/>
    <w:rsid w:val="699A7243"/>
    <w:rsid w:val="69A40372"/>
    <w:rsid w:val="69B50573"/>
    <w:rsid w:val="6A2C1066"/>
    <w:rsid w:val="6A496835"/>
    <w:rsid w:val="6AD5648B"/>
    <w:rsid w:val="6B5764B5"/>
    <w:rsid w:val="6B642A87"/>
    <w:rsid w:val="6B656ABF"/>
    <w:rsid w:val="6B9B6BD5"/>
    <w:rsid w:val="6C026F3C"/>
    <w:rsid w:val="6C2C4F32"/>
    <w:rsid w:val="6C3B64A7"/>
    <w:rsid w:val="6D1B11E8"/>
    <w:rsid w:val="6D200215"/>
    <w:rsid w:val="6D497477"/>
    <w:rsid w:val="6DB9174A"/>
    <w:rsid w:val="6E122050"/>
    <w:rsid w:val="6E127617"/>
    <w:rsid w:val="6E1F0E23"/>
    <w:rsid w:val="6E3964B8"/>
    <w:rsid w:val="6E8A1B32"/>
    <w:rsid w:val="6EE06D8C"/>
    <w:rsid w:val="6F2D0C56"/>
    <w:rsid w:val="6F6D3A3A"/>
    <w:rsid w:val="6F7160ED"/>
    <w:rsid w:val="6F873A48"/>
    <w:rsid w:val="6FBE7562"/>
    <w:rsid w:val="6FF900E7"/>
    <w:rsid w:val="711575EE"/>
    <w:rsid w:val="711B58FE"/>
    <w:rsid w:val="715349F8"/>
    <w:rsid w:val="71BF1449"/>
    <w:rsid w:val="71D336B3"/>
    <w:rsid w:val="723C3633"/>
    <w:rsid w:val="72AC1216"/>
    <w:rsid w:val="73B92936"/>
    <w:rsid w:val="74376D48"/>
    <w:rsid w:val="74446098"/>
    <w:rsid w:val="746B414F"/>
    <w:rsid w:val="7472539D"/>
    <w:rsid w:val="74DC45A8"/>
    <w:rsid w:val="75032CC0"/>
    <w:rsid w:val="7531022E"/>
    <w:rsid w:val="75693A34"/>
    <w:rsid w:val="759C4058"/>
    <w:rsid w:val="75CF7ADF"/>
    <w:rsid w:val="75E835ED"/>
    <w:rsid w:val="760B60CC"/>
    <w:rsid w:val="764B4F25"/>
    <w:rsid w:val="774025C7"/>
    <w:rsid w:val="77894212"/>
    <w:rsid w:val="778B5210"/>
    <w:rsid w:val="7800271B"/>
    <w:rsid w:val="782E08A0"/>
    <w:rsid w:val="78440AB3"/>
    <w:rsid w:val="787A7054"/>
    <w:rsid w:val="78CE52CA"/>
    <w:rsid w:val="78D85865"/>
    <w:rsid w:val="792C66E3"/>
    <w:rsid w:val="79375304"/>
    <w:rsid w:val="79FE73E8"/>
    <w:rsid w:val="7A237A12"/>
    <w:rsid w:val="7A362C67"/>
    <w:rsid w:val="7A6054E2"/>
    <w:rsid w:val="7A8B7D4E"/>
    <w:rsid w:val="7A98230D"/>
    <w:rsid w:val="7AAB43F1"/>
    <w:rsid w:val="7ABA5CC3"/>
    <w:rsid w:val="7AC168BE"/>
    <w:rsid w:val="7B724B2C"/>
    <w:rsid w:val="7C0C430A"/>
    <w:rsid w:val="7C361D53"/>
    <w:rsid w:val="7C515A2B"/>
    <w:rsid w:val="7CAC4027"/>
    <w:rsid w:val="7CF04934"/>
    <w:rsid w:val="7D1C70A4"/>
    <w:rsid w:val="7DDF015B"/>
    <w:rsid w:val="7E2827E7"/>
    <w:rsid w:val="7E745C2A"/>
    <w:rsid w:val="7EA95F25"/>
    <w:rsid w:val="7ED2057F"/>
    <w:rsid w:val="7EF45FD5"/>
    <w:rsid w:val="7F3B5B00"/>
    <w:rsid w:val="7F7E420E"/>
    <w:rsid w:val="7FCB0BE9"/>
    <w:rsid w:val="7FD475F4"/>
    <w:rsid w:val="7FE147D1"/>
    <w:rsid w:val="7FEB6C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nhideWhenUsed="0" w:uiPriority="99" w:semiHidden="0"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ocked="1"/>
    <w:lsdException w:qFormat="1" w:unhideWhenUsed="0" w:uiPriority="99" w:semiHidden="0" w:name="Strong" w:locked="1"/>
    <w:lsdException w:qFormat="1" w:unhideWhenUsed="0" w:uiPriority="0"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62"/>
    <w:qFormat/>
    <w:uiPriority w:val="99"/>
    <w:pPr>
      <w:keepNext/>
      <w:keepLines/>
      <w:numPr>
        <w:ilvl w:val="0"/>
        <w:numId w:val="1"/>
      </w:numPr>
      <w:adjustRightInd w:val="0"/>
      <w:spacing w:before="340" w:after="330" w:line="578" w:lineRule="atLeast"/>
      <w:textAlignment w:val="baseline"/>
      <w:outlineLvl w:val="0"/>
    </w:pPr>
    <w:rPr>
      <w:b/>
      <w:kern w:val="44"/>
      <w:sz w:val="44"/>
    </w:rPr>
  </w:style>
  <w:style w:type="paragraph" w:styleId="6">
    <w:name w:val="heading 2"/>
    <w:basedOn w:val="1"/>
    <w:next w:val="1"/>
    <w:link w:val="63"/>
    <w:qFormat/>
    <w:uiPriority w:val="99"/>
    <w:pPr>
      <w:keepNext/>
      <w:keepLines/>
      <w:adjustRightInd w:val="0"/>
      <w:spacing w:before="260" w:after="260" w:line="416" w:lineRule="atLeast"/>
      <w:textAlignment w:val="baseline"/>
      <w:outlineLvl w:val="1"/>
    </w:pPr>
    <w:rPr>
      <w:rFonts w:ascii="Arial" w:hAnsi="Arial" w:eastAsia="黑体"/>
      <w:b/>
      <w:kern w:val="0"/>
      <w:sz w:val="32"/>
    </w:rPr>
  </w:style>
  <w:style w:type="paragraph" w:styleId="7">
    <w:name w:val="heading 3"/>
    <w:basedOn w:val="1"/>
    <w:next w:val="1"/>
    <w:link w:val="64"/>
    <w:qFormat/>
    <w:uiPriority w:val="99"/>
    <w:pPr>
      <w:keepNext/>
      <w:keepLines/>
      <w:adjustRightInd w:val="0"/>
      <w:spacing w:before="260" w:after="260" w:line="416" w:lineRule="atLeast"/>
      <w:textAlignment w:val="baseline"/>
      <w:outlineLvl w:val="2"/>
    </w:pPr>
    <w:rPr>
      <w:b/>
      <w:bCs/>
      <w:kern w:val="0"/>
      <w:sz w:val="32"/>
      <w:szCs w:val="32"/>
    </w:rPr>
  </w:style>
  <w:style w:type="paragraph" w:styleId="8">
    <w:name w:val="heading 4"/>
    <w:basedOn w:val="1"/>
    <w:next w:val="1"/>
    <w:link w:val="65"/>
    <w:qFormat/>
    <w:uiPriority w:val="99"/>
    <w:pPr>
      <w:keepNext/>
      <w:keepLines/>
      <w:adjustRightInd w:val="0"/>
      <w:spacing w:before="280" w:after="290" w:line="376" w:lineRule="atLeast"/>
      <w:textAlignment w:val="baseline"/>
      <w:outlineLvl w:val="3"/>
    </w:pPr>
    <w:rPr>
      <w:rFonts w:ascii="Arial" w:hAnsi="Arial" w:eastAsia="黑体"/>
      <w:b/>
      <w:sz w:val="28"/>
    </w:rPr>
  </w:style>
  <w:style w:type="paragraph" w:styleId="9">
    <w:name w:val="heading 5"/>
    <w:basedOn w:val="1"/>
    <w:next w:val="1"/>
    <w:link w:val="66"/>
    <w:qFormat/>
    <w:uiPriority w:val="99"/>
    <w:pPr>
      <w:keepNext/>
      <w:keepLines/>
      <w:adjustRightInd w:val="0"/>
      <w:spacing w:before="280" w:after="290" w:line="376" w:lineRule="atLeast"/>
      <w:textAlignment w:val="baseline"/>
      <w:outlineLvl w:val="4"/>
    </w:pPr>
    <w:rPr>
      <w:b/>
      <w:bCs/>
      <w:kern w:val="0"/>
      <w:sz w:val="28"/>
      <w:szCs w:val="28"/>
    </w:rPr>
  </w:style>
  <w:style w:type="paragraph" w:styleId="10">
    <w:name w:val="heading 6"/>
    <w:basedOn w:val="1"/>
    <w:next w:val="1"/>
    <w:link w:val="67"/>
    <w:qFormat/>
    <w:uiPriority w:val="99"/>
    <w:pPr>
      <w:keepNext/>
      <w:keepLines/>
      <w:adjustRightInd w:val="0"/>
      <w:spacing w:before="240" w:after="64" w:line="320" w:lineRule="atLeast"/>
      <w:textAlignment w:val="baseline"/>
      <w:outlineLvl w:val="5"/>
    </w:pPr>
    <w:rPr>
      <w:rFonts w:ascii="Cambria" w:hAnsi="Cambria"/>
      <w:b/>
      <w:bCs/>
      <w:kern w:val="0"/>
      <w:sz w:val="24"/>
      <w:szCs w:val="24"/>
    </w:rPr>
  </w:style>
  <w:style w:type="paragraph" w:styleId="11">
    <w:name w:val="heading 7"/>
    <w:basedOn w:val="1"/>
    <w:next w:val="1"/>
    <w:link w:val="68"/>
    <w:qFormat/>
    <w:uiPriority w:val="99"/>
    <w:pPr>
      <w:keepNext/>
      <w:keepLines/>
      <w:adjustRightInd w:val="0"/>
      <w:spacing w:before="240" w:after="64" w:line="320" w:lineRule="atLeast"/>
      <w:textAlignment w:val="baseline"/>
      <w:outlineLvl w:val="6"/>
    </w:pPr>
    <w:rPr>
      <w:b/>
      <w:bCs/>
      <w:kern w:val="0"/>
      <w:sz w:val="24"/>
      <w:szCs w:val="24"/>
    </w:rPr>
  </w:style>
  <w:style w:type="paragraph" w:styleId="12">
    <w:name w:val="heading 8"/>
    <w:basedOn w:val="1"/>
    <w:next w:val="1"/>
    <w:link w:val="69"/>
    <w:qFormat/>
    <w:uiPriority w:val="99"/>
    <w:pPr>
      <w:keepNext/>
      <w:keepLines/>
      <w:adjustRightInd w:val="0"/>
      <w:spacing w:before="240" w:after="64" w:line="320" w:lineRule="atLeast"/>
      <w:textAlignment w:val="baseline"/>
      <w:outlineLvl w:val="7"/>
    </w:pPr>
    <w:rPr>
      <w:rFonts w:ascii="Cambria" w:hAnsi="Cambria"/>
      <w:kern w:val="0"/>
      <w:sz w:val="24"/>
      <w:szCs w:val="24"/>
    </w:rPr>
  </w:style>
  <w:style w:type="paragraph" w:styleId="13">
    <w:name w:val="heading 9"/>
    <w:basedOn w:val="1"/>
    <w:next w:val="1"/>
    <w:link w:val="70"/>
    <w:qFormat/>
    <w:uiPriority w:val="99"/>
    <w:pPr>
      <w:keepNext/>
      <w:keepLines/>
      <w:adjustRightInd w:val="0"/>
      <w:spacing w:before="240" w:after="64" w:line="320" w:lineRule="atLeast"/>
      <w:textAlignment w:val="baseline"/>
      <w:outlineLvl w:val="8"/>
    </w:pPr>
    <w:rPr>
      <w:rFonts w:ascii="Cambria" w:hAnsi="Cambria"/>
      <w:kern w:val="0"/>
      <w:szCs w:val="21"/>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98"/>
    <w:qFormat/>
    <w:locked/>
    <w:uiPriority w:val="99"/>
    <w:pPr>
      <w:ind w:firstLine="420" w:firstLineChars="200"/>
    </w:pPr>
  </w:style>
  <w:style w:type="paragraph" w:styleId="3">
    <w:name w:val="Body Text Indent"/>
    <w:basedOn w:val="1"/>
    <w:next w:val="4"/>
    <w:link w:val="89"/>
    <w:qFormat/>
    <w:uiPriority w:val="99"/>
    <w:pPr>
      <w:spacing w:after="156"/>
      <w:ind w:firstLine="480"/>
    </w:pPr>
    <w:rPr>
      <w:kern w:val="0"/>
      <w:sz w:val="20"/>
    </w:rPr>
  </w:style>
  <w:style w:type="paragraph" w:styleId="4">
    <w:name w:val="envelope return"/>
    <w:basedOn w:val="1"/>
    <w:qFormat/>
    <w:locked/>
    <w:uiPriority w:val="99"/>
    <w:pPr>
      <w:snapToGrid w:val="0"/>
    </w:pPr>
    <w:rPr>
      <w:rFonts w:ascii="Arial" w:hAnsi="Arial"/>
    </w:rPr>
  </w:style>
  <w:style w:type="paragraph" w:styleId="14">
    <w:name w:val="List 3"/>
    <w:basedOn w:val="1"/>
    <w:qFormat/>
    <w:uiPriority w:val="99"/>
    <w:pPr>
      <w:ind w:left="100" w:leftChars="400" w:hanging="200" w:hangingChars="200"/>
    </w:pPr>
  </w:style>
  <w:style w:type="paragraph" w:styleId="15">
    <w:name w:val="toc 7"/>
    <w:basedOn w:val="1"/>
    <w:next w:val="1"/>
    <w:semiHidden/>
    <w:qFormat/>
    <w:uiPriority w:val="99"/>
    <w:pPr>
      <w:ind w:left="1260"/>
      <w:jc w:val="left"/>
    </w:pPr>
    <w:rPr>
      <w:sz w:val="18"/>
    </w:rPr>
  </w:style>
  <w:style w:type="paragraph" w:styleId="16">
    <w:name w:val="Normal Indent"/>
    <w:basedOn w:val="1"/>
    <w:link w:val="84"/>
    <w:qFormat/>
    <w:uiPriority w:val="99"/>
    <w:pPr>
      <w:ind w:firstLine="420"/>
    </w:pPr>
  </w:style>
  <w:style w:type="paragraph" w:styleId="17">
    <w:name w:val="Document Map"/>
    <w:basedOn w:val="1"/>
    <w:link w:val="87"/>
    <w:semiHidden/>
    <w:qFormat/>
    <w:uiPriority w:val="99"/>
    <w:pPr>
      <w:shd w:val="clear" w:color="auto" w:fill="000080"/>
    </w:pPr>
    <w:rPr>
      <w:kern w:val="0"/>
      <w:sz w:val="2"/>
    </w:rPr>
  </w:style>
  <w:style w:type="paragraph" w:styleId="18">
    <w:name w:val="annotation text"/>
    <w:basedOn w:val="1"/>
    <w:link w:val="90"/>
    <w:semiHidden/>
    <w:qFormat/>
    <w:uiPriority w:val="99"/>
    <w:pPr>
      <w:jc w:val="left"/>
    </w:pPr>
    <w:rPr>
      <w:kern w:val="0"/>
      <w:sz w:val="20"/>
    </w:rPr>
  </w:style>
  <w:style w:type="paragraph" w:styleId="19">
    <w:name w:val="Body Text"/>
    <w:basedOn w:val="1"/>
    <w:link w:val="88"/>
    <w:qFormat/>
    <w:uiPriority w:val="99"/>
    <w:rPr>
      <w:kern w:val="0"/>
      <w:sz w:val="20"/>
    </w:rPr>
  </w:style>
  <w:style w:type="paragraph" w:styleId="20">
    <w:name w:val="List 2"/>
    <w:basedOn w:val="1"/>
    <w:qFormat/>
    <w:uiPriority w:val="99"/>
    <w:pPr>
      <w:ind w:left="100" w:leftChars="200" w:hanging="200" w:hangingChars="200"/>
    </w:pPr>
  </w:style>
  <w:style w:type="paragraph" w:styleId="21">
    <w:name w:val="List Continue"/>
    <w:basedOn w:val="1"/>
    <w:qFormat/>
    <w:uiPriority w:val="99"/>
    <w:pPr>
      <w:spacing w:after="120"/>
      <w:ind w:left="420" w:leftChars="200"/>
    </w:pPr>
  </w:style>
  <w:style w:type="paragraph" w:styleId="22">
    <w:name w:val="Block Text"/>
    <w:basedOn w:val="1"/>
    <w:qFormat/>
    <w:uiPriority w:val="99"/>
    <w:pPr>
      <w:autoSpaceDE w:val="0"/>
      <w:autoSpaceDN w:val="0"/>
      <w:adjustRightInd w:val="0"/>
      <w:spacing w:line="300" w:lineRule="auto"/>
      <w:ind w:left="29" w:leftChars="12" w:right="6" w:firstLine="560" w:firstLineChars="200"/>
    </w:pPr>
    <w:rPr>
      <w:kern w:val="0"/>
      <w:sz w:val="28"/>
    </w:rPr>
  </w:style>
  <w:style w:type="paragraph" w:styleId="23">
    <w:name w:val="toc 5"/>
    <w:basedOn w:val="1"/>
    <w:next w:val="1"/>
    <w:semiHidden/>
    <w:qFormat/>
    <w:uiPriority w:val="99"/>
    <w:pPr>
      <w:ind w:left="840"/>
      <w:jc w:val="left"/>
    </w:pPr>
    <w:rPr>
      <w:sz w:val="18"/>
    </w:rPr>
  </w:style>
  <w:style w:type="paragraph" w:styleId="24">
    <w:name w:val="toc 3"/>
    <w:basedOn w:val="1"/>
    <w:next w:val="1"/>
    <w:semiHidden/>
    <w:qFormat/>
    <w:uiPriority w:val="99"/>
    <w:pPr>
      <w:ind w:left="420"/>
      <w:jc w:val="left"/>
    </w:pPr>
    <w:rPr>
      <w:i/>
      <w:sz w:val="20"/>
    </w:rPr>
  </w:style>
  <w:style w:type="paragraph" w:styleId="25">
    <w:name w:val="Plain Text"/>
    <w:basedOn w:val="1"/>
    <w:link w:val="92"/>
    <w:qFormat/>
    <w:uiPriority w:val="99"/>
    <w:rPr>
      <w:rFonts w:ascii="宋体" w:hAnsi="Courier New"/>
      <w:kern w:val="0"/>
      <w:szCs w:val="21"/>
    </w:rPr>
  </w:style>
  <w:style w:type="paragraph" w:styleId="26">
    <w:name w:val="toc 8"/>
    <w:basedOn w:val="1"/>
    <w:next w:val="1"/>
    <w:semiHidden/>
    <w:qFormat/>
    <w:uiPriority w:val="99"/>
    <w:pPr>
      <w:ind w:left="1470"/>
      <w:jc w:val="left"/>
    </w:pPr>
    <w:rPr>
      <w:sz w:val="18"/>
    </w:rPr>
  </w:style>
  <w:style w:type="paragraph" w:styleId="27">
    <w:name w:val="Date"/>
    <w:basedOn w:val="1"/>
    <w:next w:val="1"/>
    <w:link w:val="97"/>
    <w:qFormat/>
    <w:uiPriority w:val="99"/>
    <w:pPr>
      <w:widowControl/>
      <w:ind w:left="100"/>
      <w:jc w:val="left"/>
    </w:pPr>
    <w:rPr>
      <w:kern w:val="0"/>
      <w:sz w:val="20"/>
    </w:rPr>
  </w:style>
  <w:style w:type="paragraph" w:styleId="28">
    <w:name w:val="Body Text Indent 2"/>
    <w:basedOn w:val="1"/>
    <w:link w:val="100"/>
    <w:qFormat/>
    <w:uiPriority w:val="99"/>
    <w:pPr>
      <w:ind w:left="1436" w:leftChars="684"/>
    </w:pPr>
    <w:rPr>
      <w:kern w:val="0"/>
      <w:sz w:val="20"/>
    </w:rPr>
  </w:style>
  <w:style w:type="paragraph" w:styleId="29">
    <w:name w:val="List Continue 5"/>
    <w:basedOn w:val="1"/>
    <w:qFormat/>
    <w:uiPriority w:val="99"/>
    <w:pPr>
      <w:spacing w:after="120"/>
      <w:ind w:left="2100" w:leftChars="1000"/>
    </w:pPr>
  </w:style>
  <w:style w:type="paragraph" w:styleId="30">
    <w:name w:val="Balloon Text"/>
    <w:basedOn w:val="1"/>
    <w:link w:val="96"/>
    <w:semiHidden/>
    <w:qFormat/>
    <w:uiPriority w:val="99"/>
    <w:rPr>
      <w:kern w:val="0"/>
      <w:sz w:val="2"/>
    </w:rPr>
  </w:style>
  <w:style w:type="paragraph" w:styleId="31">
    <w:name w:val="footer"/>
    <w:basedOn w:val="1"/>
    <w:link w:val="94"/>
    <w:qFormat/>
    <w:uiPriority w:val="99"/>
    <w:pPr>
      <w:tabs>
        <w:tab w:val="center" w:pos="4153"/>
        <w:tab w:val="right" w:pos="8306"/>
      </w:tabs>
      <w:snapToGrid w:val="0"/>
      <w:jc w:val="left"/>
    </w:pPr>
    <w:rPr>
      <w:kern w:val="0"/>
      <w:sz w:val="18"/>
      <w:szCs w:val="18"/>
    </w:rPr>
  </w:style>
  <w:style w:type="paragraph" w:styleId="32">
    <w:name w:val="header"/>
    <w:basedOn w:val="1"/>
    <w:link w:val="91"/>
    <w:qFormat/>
    <w:uiPriority w:val="99"/>
    <w:pPr>
      <w:pBdr>
        <w:bottom w:val="single" w:color="auto" w:sz="6" w:space="1"/>
      </w:pBdr>
      <w:tabs>
        <w:tab w:val="center" w:pos="4153"/>
        <w:tab w:val="right" w:pos="8306"/>
      </w:tabs>
      <w:snapToGrid w:val="0"/>
      <w:jc w:val="center"/>
    </w:pPr>
    <w:rPr>
      <w:kern w:val="0"/>
      <w:sz w:val="18"/>
      <w:szCs w:val="18"/>
    </w:rPr>
  </w:style>
  <w:style w:type="paragraph" w:styleId="33">
    <w:name w:val="toc 1"/>
    <w:basedOn w:val="1"/>
    <w:next w:val="1"/>
    <w:semiHidden/>
    <w:qFormat/>
    <w:uiPriority w:val="99"/>
    <w:pPr>
      <w:tabs>
        <w:tab w:val="left" w:pos="840"/>
        <w:tab w:val="right" w:leader="dot" w:pos="9402"/>
      </w:tabs>
      <w:adjustRightInd w:val="0"/>
      <w:snapToGrid w:val="0"/>
      <w:spacing w:line="360" w:lineRule="auto"/>
      <w:jc w:val="left"/>
    </w:pPr>
    <w:rPr>
      <w:rFonts w:ascii="Arial" w:hAnsi="宋体"/>
      <w:caps/>
      <w:w w:val="80"/>
      <w:sz w:val="24"/>
    </w:rPr>
  </w:style>
  <w:style w:type="paragraph" w:styleId="34">
    <w:name w:val="List Continue 4"/>
    <w:basedOn w:val="1"/>
    <w:qFormat/>
    <w:uiPriority w:val="99"/>
    <w:pPr>
      <w:spacing w:after="120"/>
      <w:ind w:left="1680" w:leftChars="800"/>
    </w:pPr>
  </w:style>
  <w:style w:type="paragraph" w:styleId="35">
    <w:name w:val="toc 4"/>
    <w:basedOn w:val="1"/>
    <w:next w:val="1"/>
    <w:semiHidden/>
    <w:qFormat/>
    <w:uiPriority w:val="99"/>
    <w:pPr>
      <w:tabs>
        <w:tab w:val="left" w:pos="1080"/>
        <w:tab w:val="right" w:leader="dot" w:pos="9125"/>
      </w:tabs>
      <w:adjustRightInd w:val="0"/>
      <w:snapToGrid w:val="0"/>
      <w:spacing w:line="360" w:lineRule="auto"/>
      <w:jc w:val="left"/>
    </w:pPr>
    <w:rPr>
      <w:sz w:val="18"/>
    </w:rPr>
  </w:style>
  <w:style w:type="paragraph" w:styleId="36">
    <w:name w:val="List"/>
    <w:basedOn w:val="1"/>
    <w:qFormat/>
    <w:uiPriority w:val="99"/>
    <w:pPr>
      <w:ind w:left="200" w:hanging="200" w:hangingChars="200"/>
    </w:pPr>
  </w:style>
  <w:style w:type="paragraph" w:styleId="37">
    <w:name w:val="footnote text"/>
    <w:basedOn w:val="1"/>
    <w:link w:val="102"/>
    <w:semiHidden/>
    <w:qFormat/>
    <w:uiPriority w:val="99"/>
    <w:pPr>
      <w:snapToGrid w:val="0"/>
      <w:jc w:val="left"/>
    </w:pPr>
    <w:rPr>
      <w:kern w:val="0"/>
      <w:sz w:val="18"/>
      <w:szCs w:val="18"/>
    </w:rPr>
  </w:style>
  <w:style w:type="paragraph" w:styleId="38">
    <w:name w:val="toc 6"/>
    <w:basedOn w:val="1"/>
    <w:next w:val="1"/>
    <w:semiHidden/>
    <w:qFormat/>
    <w:uiPriority w:val="99"/>
    <w:pPr>
      <w:ind w:left="1050"/>
      <w:jc w:val="left"/>
    </w:pPr>
    <w:rPr>
      <w:sz w:val="18"/>
    </w:rPr>
  </w:style>
  <w:style w:type="paragraph" w:styleId="39">
    <w:name w:val="List 5"/>
    <w:basedOn w:val="1"/>
    <w:qFormat/>
    <w:uiPriority w:val="99"/>
    <w:pPr>
      <w:ind w:left="100" w:leftChars="800" w:hanging="200" w:hangingChars="200"/>
    </w:pPr>
  </w:style>
  <w:style w:type="paragraph" w:styleId="40">
    <w:name w:val="Body Text Indent 3"/>
    <w:basedOn w:val="1"/>
    <w:link w:val="103"/>
    <w:qFormat/>
    <w:uiPriority w:val="99"/>
    <w:pPr>
      <w:spacing w:after="120"/>
      <w:ind w:left="420" w:leftChars="200"/>
    </w:pPr>
    <w:rPr>
      <w:kern w:val="0"/>
      <w:sz w:val="16"/>
      <w:szCs w:val="16"/>
    </w:rPr>
  </w:style>
  <w:style w:type="paragraph" w:styleId="41">
    <w:name w:val="toc 2"/>
    <w:basedOn w:val="1"/>
    <w:next w:val="1"/>
    <w:semiHidden/>
    <w:qFormat/>
    <w:uiPriority w:val="99"/>
    <w:pPr>
      <w:ind w:left="210"/>
      <w:jc w:val="left"/>
    </w:pPr>
    <w:rPr>
      <w:smallCaps/>
      <w:sz w:val="20"/>
    </w:rPr>
  </w:style>
  <w:style w:type="paragraph" w:styleId="42">
    <w:name w:val="toc 9"/>
    <w:basedOn w:val="1"/>
    <w:next w:val="1"/>
    <w:semiHidden/>
    <w:qFormat/>
    <w:uiPriority w:val="99"/>
    <w:pPr>
      <w:ind w:left="1680"/>
      <w:jc w:val="left"/>
    </w:pPr>
    <w:rPr>
      <w:sz w:val="18"/>
    </w:rPr>
  </w:style>
  <w:style w:type="paragraph" w:styleId="43">
    <w:name w:val="Body Text 2"/>
    <w:basedOn w:val="1"/>
    <w:link w:val="99"/>
    <w:qFormat/>
    <w:uiPriority w:val="99"/>
    <w:rPr>
      <w:kern w:val="0"/>
      <w:sz w:val="20"/>
    </w:rPr>
  </w:style>
  <w:style w:type="paragraph" w:styleId="44">
    <w:name w:val="List 4"/>
    <w:basedOn w:val="1"/>
    <w:qFormat/>
    <w:uiPriority w:val="99"/>
    <w:pPr>
      <w:ind w:left="100" w:leftChars="600" w:hanging="200" w:hangingChars="200"/>
    </w:pPr>
  </w:style>
  <w:style w:type="paragraph" w:styleId="45">
    <w:name w:val="List Continue 2"/>
    <w:basedOn w:val="1"/>
    <w:qFormat/>
    <w:uiPriority w:val="99"/>
    <w:pPr>
      <w:spacing w:after="120"/>
      <w:ind w:left="840" w:leftChars="400"/>
    </w:pPr>
  </w:style>
  <w:style w:type="paragraph" w:styleId="46">
    <w:name w:val="HTML Preformatted"/>
    <w:basedOn w:val="1"/>
    <w:link w:val="101"/>
    <w:qFormat/>
    <w:uiPriority w:val="99"/>
    <w:rPr>
      <w:rFonts w:ascii="Courier New" w:hAnsi="Courier New"/>
      <w:kern w:val="0"/>
      <w:sz w:val="20"/>
    </w:rPr>
  </w:style>
  <w:style w:type="paragraph" w:styleId="47">
    <w:name w:val="Normal (Web)"/>
    <w:basedOn w:val="1"/>
    <w:qFormat/>
    <w:uiPriority w:val="99"/>
    <w:pPr>
      <w:widowControl/>
      <w:spacing w:before="100" w:beforeAutospacing="1" w:after="100" w:afterAutospacing="1"/>
      <w:jc w:val="left"/>
    </w:pPr>
    <w:rPr>
      <w:rFonts w:ascii="宋体" w:hAnsi="宋体"/>
      <w:kern w:val="0"/>
      <w:sz w:val="24"/>
    </w:rPr>
  </w:style>
  <w:style w:type="paragraph" w:styleId="48">
    <w:name w:val="List Continue 3"/>
    <w:basedOn w:val="1"/>
    <w:qFormat/>
    <w:uiPriority w:val="99"/>
    <w:pPr>
      <w:spacing w:after="120"/>
      <w:ind w:left="1260" w:leftChars="600"/>
    </w:pPr>
  </w:style>
  <w:style w:type="paragraph" w:styleId="49">
    <w:name w:val="annotation subject"/>
    <w:basedOn w:val="18"/>
    <w:next w:val="18"/>
    <w:link w:val="95"/>
    <w:semiHidden/>
    <w:qFormat/>
    <w:uiPriority w:val="99"/>
    <w:rPr>
      <w:b/>
      <w:bCs/>
    </w:rPr>
  </w:style>
  <w:style w:type="paragraph" w:styleId="50">
    <w:name w:val="Body Text First Indent"/>
    <w:basedOn w:val="1"/>
    <w:link w:val="93"/>
    <w:qFormat/>
    <w:uiPriority w:val="99"/>
    <w:pPr>
      <w:spacing w:line="360" w:lineRule="auto"/>
      <w:ind w:firstLine="482"/>
    </w:pPr>
    <w:rPr>
      <w:kern w:val="0"/>
      <w:sz w:val="20"/>
    </w:rPr>
  </w:style>
  <w:style w:type="table" w:styleId="52">
    <w:name w:val="Table Grid"/>
    <w:basedOn w:val="5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locked/>
    <w:uiPriority w:val="99"/>
    <w:rPr>
      <w:rFonts w:cs="Times New Roman"/>
      <w:b/>
    </w:rPr>
  </w:style>
  <w:style w:type="character" w:styleId="55">
    <w:name w:val="page number"/>
    <w:qFormat/>
    <w:uiPriority w:val="99"/>
    <w:rPr>
      <w:rFonts w:cs="Times New Roman"/>
    </w:rPr>
  </w:style>
  <w:style w:type="character" w:styleId="56">
    <w:name w:val="FollowedHyperlink"/>
    <w:qFormat/>
    <w:locked/>
    <w:uiPriority w:val="99"/>
    <w:rPr>
      <w:rFonts w:cs="Times New Roman"/>
      <w:color w:val="333333"/>
      <w:u w:val="none"/>
    </w:rPr>
  </w:style>
  <w:style w:type="character" w:styleId="57">
    <w:name w:val="Hyperlink"/>
    <w:qFormat/>
    <w:uiPriority w:val="99"/>
    <w:rPr>
      <w:rFonts w:cs="Times New Roman"/>
      <w:color w:val="333333"/>
      <w:u w:val="none"/>
    </w:rPr>
  </w:style>
  <w:style w:type="character" w:styleId="58">
    <w:name w:val="annotation reference"/>
    <w:semiHidden/>
    <w:qFormat/>
    <w:uiPriority w:val="99"/>
    <w:rPr>
      <w:rFonts w:cs="Times New Roman"/>
      <w:sz w:val="21"/>
    </w:rPr>
  </w:style>
  <w:style w:type="character" w:styleId="59">
    <w:name w:val="footnote reference"/>
    <w:semiHidden/>
    <w:qFormat/>
    <w:uiPriority w:val="99"/>
    <w:rPr>
      <w:rFonts w:cs="Times New Roman"/>
      <w:vertAlign w:val="superscript"/>
    </w:rPr>
  </w:style>
  <w:style w:type="paragraph" w:customStyle="1" w:styleId="60">
    <w:name w:val="四级标题"/>
    <w:basedOn w:val="27"/>
    <w:qFormat/>
    <w:uiPriority w:val="0"/>
    <w:rPr>
      <w:rFonts w:eastAsia="黑体"/>
    </w:rPr>
  </w:style>
  <w:style w:type="paragraph" w:customStyle="1" w:styleId="61">
    <w:name w:val="正文文本首行缩进 21"/>
    <w:basedOn w:val="3"/>
    <w:unhideWhenUsed/>
    <w:qFormat/>
    <w:uiPriority w:val="99"/>
    <w:pPr>
      <w:ind w:firstLine="420" w:firstLineChars="200"/>
    </w:pPr>
    <w:rPr>
      <w:rFonts w:ascii="Calibri" w:hAnsi="Calibri"/>
      <w:szCs w:val="26"/>
    </w:rPr>
  </w:style>
  <w:style w:type="character" w:customStyle="1" w:styleId="62">
    <w:name w:val="标题 1 Char"/>
    <w:link w:val="5"/>
    <w:qFormat/>
    <w:locked/>
    <w:uiPriority w:val="99"/>
    <w:rPr>
      <w:b/>
      <w:kern w:val="44"/>
      <w:sz w:val="44"/>
    </w:rPr>
  </w:style>
  <w:style w:type="character" w:customStyle="1" w:styleId="63">
    <w:name w:val="标题 2 Char"/>
    <w:link w:val="6"/>
    <w:qFormat/>
    <w:locked/>
    <w:uiPriority w:val="99"/>
    <w:rPr>
      <w:rFonts w:ascii="Arial" w:hAnsi="Arial" w:eastAsia="黑体"/>
      <w:b/>
      <w:sz w:val="32"/>
    </w:rPr>
  </w:style>
  <w:style w:type="character" w:customStyle="1" w:styleId="64">
    <w:name w:val="标题 3 Char"/>
    <w:link w:val="7"/>
    <w:semiHidden/>
    <w:qFormat/>
    <w:locked/>
    <w:uiPriority w:val="99"/>
    <w:rPr>
      <w:b/>
      <w:sz w:val="32"/>
    </w:rPr>
  </w:style>
  <w:style w:type="character" w:customStyle="1" w:styleId="65">
    <w:name w:val="标题 4 Char"/>
    <w:link w:val="8"/>
    <w:qFormat/>
    <w:locked/>
    <w:uiPriority w:val="99"/>
    <w:rPr>
      <w:rFonts w:ascii="Arial" w:hAnsi="Arial" w:eastAsia="黑体"/>
      <w:b/>
      <w:kern w:val="2"/>
      <w:sz w:val="28"/>
      <w:lang w:val="en-US" w:eastAsia="zh-CN"/>
    </w:rPr>
  </w:style>
  <w:style w:type="character" w:customStyle="1" w:styleId="66">
    <w:name w:val="标题 5 Char"/>
    <w:link w:val="9"/>
    <w:semiHidden/>
    <w:qFormat/>
    <w:locked/>
    <w:uiPriority w:val="99"/>
    <w:rPr>
      <w:b/>
      <w:sz w:val="28"/>
    </w:rPr>
  </w:style>
  <w:style w:type="character" w:customStyle="1" w:styleId="67">
    <w:name w:val="标题 6 Char"/>
    <w:link w:val="10"/>
    <w:semiHidden/>
    <w:qFormat/>
    <w:locked/>
    <w:uiPriority w:val="99"/>
    <w:rPr>
      <w:rFonts w:ascii="Cambria" w:hAnsi="Cambria" w:eastAsia="宋体"/>
      <w:b/>
      <w:sz w:val="24"/>
    </w:rPr>
  </w:style>
  <w:style w:type="character" w:customStyle="1" w:styleId="68">
    <w:name w:val="标题 7 Char"/>
    <w:link w:val="11"/>
    <w:semiHidden/>
    <w:qFormat/>
    <w:locked/>
    <w:uiPriority w:val="99"/>
    <w:rPr>
      <w:b/>
      <w:sz w:val="24"/>
    </w:rPr>
  </w:style>
  <w:style w:type="character" w:customStyle="1" w:styleId="69">
    <w:name w:val="标题 8 Char"/>
    <w:link w:val="12"/>
    <w:semiHidden/>
    <w:qFormat/>
    <w:locked/>
    <w:uiPriority w:val="99"/>
    <w:rPr>
      <w:rFonts w:ascii="Cambria" w:hAnsi="Cambria" w:eastAsia="宋体"/>
      <w:sz w:val="24"/>
    </w:rPr>
  </w:style>
  <w:style w:type="character" w:customStyle="1" w:styleId="70">
    <w:name w:val="标题 9 Char"/>
    <w:link w:val="13"/>
    <w:semiHidden/>
    <w:qFormat/>
    <w:locked/>
    <w:uiPriority w:val="99"/>
    <w:rPr>
      <w:rFonts w:ascii="Cambria" w:hAnsi="Cambria" w:eastAsia="宋体"/>
      <w:sz w:val="21"/>
    </w:rPr>
  </w:style>
  <w:style w:type="character" w:customStyle="1" w:styleId="71">
    <w:name w:val="Body Text Indent Char"/>
    <w:qFormat/>
    <w:locked/>
    <w:uiPriority w:val="99"/>
    <w:rPr>
      <w:kern w:val="2"/>
      <w:sz w:val="24"/>
    </w:rPr>
  </w:style>
  <w:style w:type="character" w:customStyle="1" w:styleId="72">
    <w:name w:val="HTML Preformatted Char"/>
    <w:qFormat/>
    <w:locked/>
    <w:uiPriority w:val="99"/>
    <w:rPr>
      <w:rFonts w:ascii="Courier New" w:hAnsi="Courier New"/>
      <w:kern w:val="2"/>
    </w:rPr>
  </w:style>
  <w:style w:type="character" w:customStyle="1" w:styleId="73">
    <w:name w:val="style1"/>
    <w:qFormat/>
    <w:uiPriority w:val="99"/>
  </w:style>
  <w:style w:type="character" w:customStyle="1" w:styleId="74">
    <w:name w:val="纯文本 Char_0_0"/>
    <w:link w:val="75"/>
    <w:qFormat/>
    <w:locked/>
    <w:uiPriority w:val="99"/>
    <w:rPr>
      <w:rFonts w:ascii="宋体" w:hAnsi="Courier New"/>
      <w:kern w:val="2"/>
      <w:sz w:val="21"/>
    </w:rPr>
  </w:style>
  <w:style w:type="paragraph" w:customStyle="1" w:styleId="75">
    <w:name w:val="纯文本_0_0"/>
    <w:basedOn w:val="76"/>
    <w:link w:val="74"/>
    <w:qFormat/>
    <w:uiPriority w:val="99"/>
    <w:rPr>
      <w:rFonts w:ascii="宋体" w:hAnsi="Courier New"/>
      <w:szCs w:val="20"/>
    </w:rPr>
  </w:style>
  <w:style w:type="paragraph" w:customStyle="1" w:styleId="76">
    <w:name w:val="正文_7_1_0"/>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7">
    <w:name w:val="标题 1 Char Char"/>
    <w:qFormat/>
    <w:uiPriority w:val="99"/>
    <w:rPr>
      <w:rFonts w:ascii="宋体" w:hAnsi="宋体" w:eastAsia="宋体"/>
      <w:b/>
      <w:spacing w:val="-2"/>
      <w:sz w:val="24"/>
      <w:lang w:val="en-US" w:eastAsia="zh-CN"/>
    </w:rPr>
  </w:style>
  <w:style w:type="character" w:customStyle="1" w:styleId="78">
    <w:name w:val="font51"/>
    <w:qFormat/>
    <w:uiPriority w:val="99"/>
    <w:rPr>
      <w:rFonts w:ascii="宋体" w:hAnsi="宋体" w:eastAsia="宋体"/>
      <w:color w:val="000000"/>
      <w:sz w:val="24"/>
      <w:u w:val="none"/>
    </w:rPr>
  </w:style>
  <w:style w:type="character" w:customStyle="1" w:styleId="79">
    <w:name w:val="Balloon Text Char"/>
    <w:qFormat/>
    <w:locked/>
    <w:uiPriority w:val="99"/>
    <w:rPr>
      <w:rFonts w:eastAsia="宋体"/>
      <w:kern w:val="2"/>
      <w:sz w:val="18"/>
      <w:lang w:val="en-US" w:eastAsia="zh-CN"/>
    </w:rPr>
  </w:style>
  <w:style w:type="character" w:customStyle="1" w:styleId="80">
    <w:name w:val="Footer Char"/>
    <w:qFormat/>
    <w:locked/>
    <w:uiPriority w:val="99"/>
    <w:rPr>
      <w:kern w:val="2"/>
      <w:sz w:val="18"/>
    </w:rPr>
  </w:style>
  <w:style w:type="character" w:customStyle="1" w:styleId="81">
    <w:name w:val="Style Heading 3 + Char"/>
    <w:link w:val="82"/>
    <w:qFormat/>
    <w:locked/>
    <w:uiPriority w:val="99"/>
    <w:rPr>
      <w:rFonts w:eastAsia="宋体"/>
      <w:b/>
      <w:kern w:val="2"/>
      <w:sz w:val="28"/>
      <w:lang w:val="en-US" w:eastAsia="zh-CN"/>
    </w:rPr>
  </w:style>
  <w:style w:type="paragraph" w:customStyle="1" w:styleId="82">
    <w:name w:val="Style Heading 3 +"/>
    <w:basedOn w:val="7"/>
    <w:link w:val="81"/>
    <w:qFormat/>
    <w:uiPriority w:val="99"/>
    <w:pPr>
      <w:adjustRightInd/>
      <w:spacing w:before="120" w:after="120" w:line="120" w:lineRule="atLeast"/>
      <w:textAlignment w:val="auto"/>
    </w:pPr>
    <w:rPr>
      <w:kern w:val="2"/>
      <w:sz w:val="28"/>
    </w:rPr>
  </w:style>
  <w:style w:type="character" w:customStyle="1" w:styleId="83">
    <w:name w:val="font11"/>
    <w:qFormat/>
    <w:uiPriority w:val="99"/>
    <w:rPr>
      <w:rFonts w:ascii="宋体" w:hAnsi="宋体" w:eastAsia="宋体"/>
      <w:color w:val="000000"/>
      <w:sz w:val="24"/>
      <w:u w:val="none"/>
    </w:rPr>
  </w:style>
  <w:style w:type="character" w:customStyle="1" w:styleId="84">
    <w:name w:val="正文缩进 Char"/>
    <w:link w:val="16"/>
    <w:qFormat/>
    <w:locked/>
    <w:uiPriority w:val="99"/>
    <w:rPr>
      <w:kern w:val="2"/>
      <w:sz w:val="21"/>
    </w:rPr>
  </w:style>
  <w:style w:type="character" w:customStyle="1" w:styleId="85">
    <w:name w:val="font01"/>
    <w:qFormat/>
    <w:uiPriority w:val="99"/>
    <w:rPr>
      <w:rFonts w:ascii="宋体" w:hAnsi="宋体" w:eastAsia="宋体"/>
      <w:color w:val="FF0000"/>
      <w:sz w:val="24"/>
      <w:u w:val="none"/>
    </w:rPr>
  </w:style>
  <w:style w:type="character" w:customStyle="1" w:styleId="86">
    <w:name w:val="Comment Text Char"/>
    <w:qFormat/>
    <w:locked/>
    <w:uiPriority w:val="99"/>
    <w:rPr>
      <w:kern w:val="2"/>
      <w:sz w:val="21"/>
    </w:rPr>
  </w:style>
  <w:style w:type="character" w:customStyle="1" w:styleId="87">
    <w:name w:val="文档结构图 Char"/>
    <w:link w:val="17"/>
    <w:semiHidden/>
    <w:qFormat/>
    <w:locked/>
    <w:uiPriority w:val="99"/>
    <w:rPr>
      <w:sz w:val="2"/>
    </w:rPr>
  </w:style>
  <w:style w:type="character" w:customStyle="1" w:styleId="88">
    <w:name w:val="正文文本 Char"/>
    <w:link w:val="19"/>
    <w:semiHidden/>
    <w:qFormat/>
    <w:locked/>
    <w:uiPriority w:val="99"/>
    <w:rPr>
      <w:sz w:val="20"/>
    </w:rPr>
  </w:style>
  <w:style w:type="character" w:customStyle="1" w:styleId="89">
    <w:name w:val="正文文本缩进 Char"/>
    <w:link w:val="3"/>
    <w:semiHidden/>
    <w:qFormat/>
    <w:locked/>
    <w:uiPriority w:val="99"/>
    <w:rPr>
      <w:sz w:val="20"/>
    </w:rPr>
  </w:style>
  <w:style w:type="character" w:customStyle="1" w:styleId="90">
    <w:name w:val="批注文字 Char"/>
    <w:link w:val="18"/>
    <w:semiHidden/>
    <w:qFormat/>
    <w:locked/>
    <w:uiPriority w:val="99"/>
    <w:rPr>
      <w:sz w:val="20"/>
    </w:rPr>
  </w:style>
  <w:style w:type="character" w:customStyle="1" w:styleId="91">
    <w:name w:val="页眉 Char"/>
    <w:link w:val="32"/>
    <w:semiHidden/>
    <w:qFormat/>
    <w:locked/>
    <w:uiPriority w:val="99"/>
    <w:rPr>
      <w:sz w:val="18"/>
    </w:rPr>
  </w:style>
  <w:style w:type="character" w:customStyle="1" w:styleId="92">
    <w:name w:val="纯文本 Char"/>
    <w:link w:val="25"/>
    <w:semiHidden/>
    <w:qFormat/>
    <w:locked/>
    <w:uiPriority w:val="99"/>
    <w:rPr>
      <w:rFonts w:ascii="宋体" w:hAnsi="Courier New"/>
      <w:sz w:val="21"/>
    </w:rPr>
  </w:style>
  <w:style w:type="character" w:customStyle="1" w:styleId="93">
    <w:name w:val="正文首行缩进 Char"/>
    <w:basedOn w:val="88"/>
    <w:link w:val="50"/>
    <w:semiHidden/>
    <w:qFormat/>
    <w:locked/>
    <w:uiPriority w:val="99"/>
    <w:rPr>
      <w:sz w:val="20"/>
    </w:rPr>
  </w:style>
  <w:style w:type="character" w:customStyle="1" w:styleId="94">
    <w:name w:val="页脚 Char"/>
    <w:link w:val="31"/>
    <w:semiHidden/>
    <w:qFormat/>
    <w:locked/>
    <w:uiPriority w:val="99"/>
    <w:rPr>
      <w:sz w:val="18"/>
    </w:rPr>
  </w:style>
  <w:style w:type="character" w:customStyle="1" w:styleId="95">
    <w:name w:val="批注主题 Char"/>
    <w:link w:val="49"/>
    <w:semiHidden/>
    <w:qFormat/>
    <w:locked/>
    <w:uiPriority w:val="99"/>
    <w:rPr>
      <w:b/>
      <w:kern w:val="2"/>
      <w:sz w:val="20"/>
    </w:rPr>
  </w:style>
  <w:style w:type="character" w:customStyle="1" w:styleId="96">
    <w:name w:val="批注框文本 Char"/>
    <w:link w:val="30"/>
    <w:semiHidden/>
    <w:qFormat/>
    <w:locked/>
    <w:uiPriority w:val="99"/>
    <w:rPr>
      <w:sz w:val="2"/>
    </w:rPr>
  </w:style>
  <w:style w:type="character" w:customStyle="1" w:styleId="97">
    <w:name w:val="日期 Char"/>
    <w:link w:val="27"/>
    <w:semiHidden/>
    <w:qFormat/>
    <w:locked/>
    <w:uiPriority w:val="99"/>
    <w:rPr>
      <w:sz w:val="20"/>
    </w:rPr>
  </w:style>
  <w:style w:type="character" w:customStyle="1" w:styleId="98">
    <w:name w:val="正文首行缩进 2 Char"/>
    <w:link w:val="2"/>
    <w:semiHidden/>
    <w:qFormat/>
    <w:locked/>
    <w:uiPriority w:val="99"/>
    <w:rPr>
      <w:kern w:val="2"/>
      <w:sz w:val="20"/>
    </w:rPr>
  </w:style>
  <w:style w:type="character" w:customStyle="1" w:styleId="99">
    <w:name w:val="正文文本 2 Char"/>
    <w:link w:val="43"/>
    <w:semiHidden/>
    <w:qFormat/>
    <w:locked/>
    <w:uiPriority w:val="99"/>
    <w:rPr>
      <w:sz w:val="20"/>
    </w:rPr>
  </w:style>
  <w:style w:type="character" w:customStyle="1" w:styleId="100">
    <w:name w:val="正文文本缩进 2 Char"/>
    <w:link w:val="28"/>
    <w:semiHidden/>
    <w:qFormat/>
    <w:locked/>
    <w:uiPriority w:val="99"/>
    <w:rPr>
      <w:sz w:val="20"/>
    </w:rPr>
  </w:style>
  <w:style w:type="character" w:customStyle="1" w:styleId="101">
    <w:name w:val="HTML 预设格式 Char"/>
    <w:link w:val="46"/>
    <w:semiHidden/>
    <w:qFormat/>
    <w:locked/>
    <w:uiPriority w:val="99"/>
    <w:rPr>
      <w:rFonts w:ascii="Courier New" w:hAnsi="Courier New"/>
      <w:sz w:val="20"/>
    </w:rPr>
  </w:style>
  <w:style w:type="character" w:customStyle="1" w:styleId="102">
    <w:name w:val="脚注文本 Char"/>
    <w:link w:val="37"/>
    <w:semiHidden/>
    <w:qFormat/>
    <w:locked/>
    <w:uiPriority w:val="99"/>
    <w:rPr>
      <w:sz w:val="18"/>
    </w:rPr>
  </w:style>
  <w:style w:type="character" w:customStyle="1" w:styleId="103">
    <w:name w:val="正文文本缩进 3 Char"/>
    <w:link w:val="40"/>
    <w:semiHidden/>
    <w:qFormat/>
    <w:locked/>
    <w:uiPriority w:val="99"/>
    <w:rPr>
      <w:sz w:val="16"/>
    </w:rPr>
  </w:style>
  <w:style w:type="paragraph" w:customStyle="1" w:styleId="104">
    <w:name w:val="简单回函地址"/>
    <w:basedOn w:val="1"/>
    <w:qFormat/>
    <w:uiPriority w:val="99"/>
  </w:style>
  <w:style w:type="paragraph" w:customStyle="1" w:styleId="105">
    <w:name w:val="纯文本2"/>
    <w:basedOn w:val="1"/>
    <w:qFormat/>
    <w:uiPriority w:val="99"/>
    <w:rPr>
      <w:rFonts w:ascii="宋体" w:hAnsi="Courier New"/>
      <w:sz w:val="28"/>
      <w:szCs w:val="24"/>
    </w:rPr>
  </w:style>
  <w:style w:type="paragraph" w:customStyle="1" w:styleId="106">
    <w:name w:val="图文"/>
    <w:basedOn w:val="1"/>
    <w:qFormat/>
    <w:uiPriority w:val="99"/>
    <w:pPr>
      <w:adjustRightInd w:val="0"/>
      <w:snapToGrid w:val="0"/>
      <w:spacing w:after="50" w:line="360" w:lineRule="auto"/>
    </w:pPr>
    <w:rPr>
      <w:sz w:val="24"/>
    </w:rPr>
  </w:style>
  <w:style w:type="paragraph" w:customStyle="1" w:styleId="107">
    <w:name w:val="Plain Text1"/>
    <w:basedOn w:val="1"/>
    <w:qFormat/>
    <w:uiPriority w:val="99"/>
    <w:pPr>
      <w:widowControl/>
      <w:adjustRightInd w:val="0"/>
      <w:jc w:val="left"/>
      <w:textAlignment w:val="baseline"/>
    </w:pPr>
    <w:rPr>
      <w:rFonts w:ascii="宋体" w:hAnsi="Courier New" w:eastAsia="楷体_GB2312"/>
      <w:kern w:val="0"/>
      <w:sz w:val="26"/>
    </w:rPr>
  </w:style>
  <w:style w:type="paragraph" w:customStyle="1" w:styleId="108">
    <w:name w:val="文档正文"/>
    <w:basedOn w:val="1"/>
    <w:qFormat/>
    <w:uiPriority w:val="99"/>
    <w:pPr>
      <w:adjustRightInd w:val="0"/>
      <w:spacing w:line="480" w:lineRule="atLeast"/>
      <w:ind w:firstLine="567"/>
      <w:textAlignment w:val="baseline"/>
    </w:pPr>
    <w:rPr>
      <w:rFonts w:ascii="仿宋_GB2312" w:eastAsia="仿宋_GB2312"/>
      <w:kern w:val="0"/>
      <w:sz w:val="28"/>
    </w:rPr>
  </w:style>
  <w:style w:type="paragraph" w:customStyle="1" w:styleId="109">
    <w:name w:val="1"/>
    <w:basedOn w:val="1"/>
    <w:next w:val="25"/>
    <w:qFormat/>
    <w:uiPriority w:val="99"/>
    <w:rPr>
      <w:rFonts w:ascii="宋体" w:hAnsi="Courier New"/>
    </w:rPr>
  </w:style>
  <w:style w:type="paragraph" w:customStyle="1" w:styleId="110">
    <w:name w:val="6"/>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11">
    <w:name w:val="Char2"/>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12">
    <w:name w:val="二级目录"/>
    <w:next w:val="1"/>
    <w:qFormat/>
    <w:uiPriority w:val="99"/>
    <w:pPr>
      <w:tabs>
        <w:tab w:val="left" w:pos="720"/>
      </w:tabs>
      <w:ind w:left="720" w:hanging="720"/>
      <w:outlineLvl w:val="1"/>
    </w:pPr>
    <w:rPr>
      <w:rFonts w:ascii="Times New Roman" w:hAnsi="Times New Roman" w:eastAsia="宋体" w:cs="Times New Roman"/>
      <w:b/>
      <w:kern w:val="2"/>
      <w:sz w:val="30"/>
      <w:szCs w:val="28"/>
      <w:lang w:val="en-US" w:eastAsia="zh-CN" w:bidi="ar-SA"/>
    </w:rPr>
  </w:style>
  <w:style w:type="paragraph" w:customStyle="1" w:styleId="113">
    <w:name w:val="Char Char Char1 Char"/>
    <w:basedOn w:val="1"/>
    <w:qFormat/>
    <w:uiPriority w:val="99"/>
  </w:style>
  <w:style w:type="paragraph" w:customStyle="1" w:styleId="114">
    <w:name w:val="列出段落1"/>
    <w:basedOn w:val="1"/>
    <w:qFormat/>
    <w:uiPriority w:val="99"/>
    <w:pPr>
      <w:ind w:firstLine="420" w:firstLineChars="200"/>
    </w:pPr>
  </w:style>
  <w:style w:type="paragraph" w:customStyle="1" w:styleId="115">
    <w:name w:val="Normal_12_0"/>
    <w:qFormat/>
    <w:uiPriority w:val="99"/>
    <w:rPr>
      <w:rFonts w:ascii="黑体" w:hAnsi="黑体" w:eastAsia="黑体" w:cs="Times New Roman"/>
      <w:b/>
      <w:sz w:val="32"/>
      <w:szCs w:val="24"/>
      <w:lang w:val="en-US" w:eastAsia="zh-CN" w:bidi="ar-SA"/>
    </w:rPr>
  </w:style>
  <w:style w:type="paragraph" w:customStyle="1" w:styleId="116">
    <w:name w:val="p0"/>
    <w:basedOn w:val="1"/>
    <w:qFormat/>
    <w:uiPriority w:val="99"/>
    <w:pPr>
      <w:widowControl/>
    </w:pPr>
    <w:rPr>
      <w:kern w:val="0"/>
      <w:szCs w:val="21"/>
    </w:rPr>
  </w:style>
  <w:style w:type="paragraph" w:customStyle="1" w:styleId="117">
    <w:name w:val="正文缩进2格"/>
    <w:basedOn w:val="1"/>
    <w:qFormat/>
    <w:uiPriority w:val="99"/>
    <w:pPr>
      <w:spacing w:line="600" w:lineRule="exact"/>
      <w:ind w:firstLine="639" w:firstLineChars="206"/>
    </w:pPr>
    <w:rPr>
      <w:rFonts w:ascii="仿宋_GB2312" w:hAnsi="宋体" w:eastAsia="仿宋_GB2312"/>
      <w:sz w:val="31"/>
      <w:szCs w:val="28"/>
    </w:rPr>
  </w:style>
  <w:style w:type="paragraph" w:customStyle="1" w:styleId="118">
    <w:name w:val="列出段落11"/>
    <w:basedOn w:val="1"/>
    <w:qFormat/>
    <w:uiPriority w:val="99"/>
    <w:pPr>
      <w:ind w:firstLine="200" w:firstLineChars="200"/>
    </w:pPr>
    <w:rPr>
      <w:rFonts w:ascii="Calibri" w:hAnsi="Calibri"/>
      <w:szCs w:val="22"/>
    </w:rPr>
  </w:style>
  <w:style w:type="paragraph" w:customStyle="1" w:styleId="119">
    <w:name w:val="Char Char Char Char"/>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20">
    <w:name w:val="默认段落字体 Para Char Char Char Char"/>
    <w:basedOn w:val="1"/>
    <w:qFormat/>
    <w:uiPriority w:val="99"/>
  </w:style>
  <w:style w:type="paragraph" w:customStyle="1" w:styleId="121">
    <w:name w:val="样式 标题 1 + 宋体 段前: 0 磅 段后: 0 磅 行距: 单倍行距"/>
    <w:basedOn w:val="5"/>
    <w:next w:val="1"/>
    <w:qFormat/>
    <w:uiPriority w:val="99"/>
    <w:pPr>
      <w:spacing w:beforeLines="100" w:afterLines="100"/>
    </w:pPr>
    <w:rPr>
      <w:rFonts w:ascii="仿宋_GB2312" w:hAnsi="宋体" w:cs="宋体"/>
      <w:bCs/>
      <w:szCs w:val="44"/>
    </w:rPr>
  </w:style>
  <w:style w:type="paragraph" w:customStyle="1" w:styleId="122">
    <w:name w:val="样式 标题 2 + 黑色 行距: 1.5 倍行距"/>
    <w:basedOn w:val="6"/>
    <w:qFormat/>
    <w:uiPriority w:val="99"/>
    <w:pPr>
      <w:adjustRightInd/>
      <w:spacing w:line="360" w:lineRule="auto"/>
      <w:ind w:firstLine="3502" w:firstLineChars="1246"/>
      <w:textAlignment w:val="auto"/>
    </w:pPr>
    <w:rPr>
      <w:rFonts w:ascii="楷体_GB2312" w:hAnsi="宋体" w:eastAsia="楷体_GB2312" w:cs="仿宋_GB2312"/>
      <w:bCs/>
      <w:kern w:val="2"/>
      <w:sz w:val="28"/>
      <w:szCs w:val="28"/>
    </w:rPr>
  </w:style>
  <w:style w:type="paragraph" w:styleId="123">
    <w:name w:val="List Paragraph"/>
    <w:basedOn w:val="1"/>
    <w:qFormat/>
    <w:uiPriority w:val="99"/>
    <w:pPr>
      <w:ind w:firstLine="420" w:firstLineChars="200"/>
    </w:pPr>
    <w:rPr>
      <w:szCs w:val="24"/>
    </w:rPr>
  </w:style>
  <w:style w:type="paragraph" w:customStyle="1" w:styleId="1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5">
    <w:name w:val="5zw"/>
    <w:basedOn w:val="1"/>
    <w:qFormat/>
    <w:uiPriority w:val="0"/>
    <w:pPr>
      <w:spacing w:line="360" w:lineRule="auto"/>
      <w:ind w:firstLine="480"/>
      <w:jc w:val="left"/>
    </w:pPr>
    <w:rPr>
      <w:rFonts w:ascii="宋体" w:hAnsi="宋体" w:cs="宋体"/>
      <w:color w:val="000000"/>
      <w:kern w:val="0"/>
      <w:sz w:val="24"/>
      <w:lang w:val="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3338</Words>
  <Characters>19027</Characters>
  <Lines>158</Lines>
  <Paragraphs>44</Paragraphs>
  <TotalTime>4</TotalTime>
  <ScaleCrop>false</ScaleCrop>
  <LinksUpToDate>false</LinksUpToDate>
  <CharactersWithSpaces>22321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2021-03-02T07:42:00Z</dcterms:created>
  <dc:creator>戴健秋</dc:creator>
  <cp:lastModifiedBy>Administrator</cp:lastModifiedBy>
  <cp:lastPrinted>2020-01-06T09:25:00Z</cp:lastPrinted>
  <dcterms:modified xsi:type="dcterms:W3CDTF">2021-03-03T04:54:35Z</dcterms:modified>
  <dc:title>南京国衡南通分公司 代理 招标及竞谈 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