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37652">
      <w:pPr>
        <w:spacing w:line="360" w:lineRule="auto"/>
        <w:rPr>
          <w:rFonts w:ascii="宋体" w:hAnsi="宋体"/>
          <w:b/>
          <w:bCs/>
          <w:sz w:val="44"/>
          <w:szCs w:val="44"/>
        </w:rPr>
      </w:pPr>
    </w:p>
    <w:p w14:paraId="62C73864">
      <w:pPr>
        <w:spacing w:line="360" w:lineRule="auto"/>
        <w:jc w:val="center"/>
        <w:rPr>
          <w:rFonts w:hint="eastAsia" w:ascii="宋体" w:hAnsi="宋体" w:eastAsia="宋体"/>
          <w:b/>
          <w:bCs/>
          <w:sz w:val="36"/>
          <w:szCs w:val="32"/>
          <w:lang w:eastAsia="zh-CN"/>
        </w:rPr>
      </w:pPr>
      <w:r>
        <w:rPr>
          <w:rFonts w:hint="eastAsia" w:ascii="宋体" w:hAnsi="宋体"/>
          <w:b/>
          <w:bCs/>
          <w:sz w:val="36"/>
          <w:szCs w:val="32"/>
          <w:lang w:eastAsia="zh-CN"/>
        </w:rPr>
        <w:t>五山新苑42幢楼顶漏雨维修工程</w:t>
      </w:r>
    </w:p>
    <w:p w14:paraId="081BE932">
      <w:pPr>
        <w:spacing w:line="360" w:lineRule="auto"/>
        <w:jc w:val="center"/>
        <w:rPr>
          <w:rFonts w:ascii="宋体" w:hAnsi="宋体"/>
          <w:b/>
          <w:bCs/>
          <w:sz w:val="52"/>
          <w:szCs w:val="52"/>
        </w:rPr>
      </w:pPr>
    </w:p>
    <w:p w14:paraId="1944835C">
      <w:pPr>
        <w:pStyle w:val="34"/>
      </w:pPr>
    </w:p>
    <w:p w14:paraId="166D9334">
      <w:pPr>
        <w:spacing w:line="360" w:lineRule="auto"/>
        <w:jc w:val="center"/>
        <w:rPr>
          <w:rFonts w:ascii="宋体" w:hAnsi="宋体"/>
          <w:b/>
          <w:bCs/>
          <w:sz w:val="52"/>
          <w:szCs w:val="52"/>
        </w:rPr>
      </w:pPr>
    </w:p>
    <w:p w14:paraId="12C59C27">
      <w:pPr>
        <w:spacing w:line="360" w:lineRule="auto"/>
        <w:jc w:val="center"/>
        <w:rPr>
          <w:rFonts w:hAnsi="宋体"/>
          <w:b/>
          <w:bCs/>
          <w:sz w:val="84"/>
          <w:szCs w:val="84"/>
        </w:rPr>
      </w:pPr>
      <w:r>
        <w:rPr>
          <w:rFonts w:hAnsi="宋体"/>
          <w:b/>
          <w:bCs/>
          <w:sz w:val="84"/>
          <w:szCs w:val="84"/>
        </w:rPr>
        <w:t>招标文件</w:t>
      </w:r>
    </w:p>
    <w:p w14:paraId="24825278">
      <w:pPr>
        <w:spacing w:line="360" w:lineRule="auto"/>
        <w:jc w:val="center"/>
        <w:rPr>
          <w:rFonts w:ascii="宋体" w:hAnsi="宋体"/>
          <w:sz w:val="36"/>
          <w:szCs w:val="36"/>
        </w:rPr>
      </w:pPr>
      <w:r>
        <w:rPr>
          <w:rFonts w:ascii="宋体" w:hAnsi="宋体"/>
          <w:sz w:val="36"/>
          <w:szCs w:val="36"/>
        </w:rPr>
        <w:t>（工程量清单计价）</w:t>
      </w:r>
    </w:p>
    <w:p w14:paraId="2F42B661">
      <w:pPr>
        <w:spacing w:line="360" w:lineRule="auto"/>
        <w:jc w:val="center"/>
        <w:rPr>
          <w:rFonts w:hint="default" w:hAnsi="宋体" w:eastAsia="宋体"/>
          <w:sz w:val="28"/>
          <w:szCs w:val="28"/>
          <w:lang w:val="en-US" w:eastAsia="zh-CN"/>
        </w:rPr>
      </w:pPr>
      <w:r>
        <w:rPr>
          <w:rFonts w:hint="eastAsia" w:ascii="宋体" w:hAnsi="宋体" w:cs="宋体"/>
          <w:sz w:val="28"/>
          <w:szCs w:val="28"/>
        </w:rPr>
        <w:t>项目编号：</w:t>
      </w:r>
      <w:r>
        <w:rPr>
          <w:rFonts w:hint="eastAsia" w:ascii="宋体" w:hAnsi="宋体" w:cs="宋体"/>
          <w:sz w:val="28"/>
          <w:szCs w:val="28"/>
          <w:lang w:eastAsia="zh-CN"/>
        </w:rPr>
        <w:t>WLDL202505</w:t>
      </w:r>
      <w:r>
        <w:rPr>
          <w:rFonts w:hint="eastAsia" w:ascii="宋体" w:hAnsi="宋体" w:cs="宋体"/>
          <w:sz w:val="28"/>
          <w:szCs w:val="28"/>
          <w:lang w:val="en-US" w:eastAsia="zh-CN"/>
        </w:rPr>
        <w:t>054</w:t>
      </w:r>
    </w:p>
    <w:p w14:paraId="18B3FFBD">
      <w:pPr>
        <w:spacing w:line="360" w:lineRule="auto"/>
        <w:jc w:val="center"/>
        <w:rPr>
          <w:rFonts w:ascii="宋体" w:hAnsi="宋体"/>
          <w:sz w:val="25"/>
        </w:rPr>
      </w:pPr>
    </w:p>
    <w:p w14:paraId="4B1719E6">
      <w:pPr>
        <w:spacing w:line="360" w:lineRule="auto"/>
        <w:rPr>
          <w:rFonts w:ascii="宋体" w:hAnsi="宋体"/>
          <w:sz w:val="25"/>
        </w:rPr>
      </w:pPr>
    </w:p>
    <w:p w14:paraId="174BBBB6">
      <w:pPr>
        <w:spacing w:line="360" w:lineRule="auto"/>
        <w:rPr>
          <w:rFonts w:ascii="宋体" w:hAnsi="宋体"/>
          <w:sz w:val="25"/>
        </w:rPr>
      </w:pPr>
    </w:p>
    <w:p w14:paraId="7E7EA784">
      <w:pPr>
        <w:spacing w:line="360" w:lineRule="auto"/>
        <w:rPr>
          <w:rFonts w:ascii="宋体" w:hAnsi="宋体"/>
          <w:sz w:val="25"/>
        </w:rPr>
      </w:pPr>
    </w:p>
    <w:p w14:paraId="40ADF2BA">
      <w:pPr>
        <w:spacing w:line="360" w:lineRule="auto"/>
        <w:jc w:val="center"/>
        <w:rPr>
          <w:rFonts w:ascii="宋体" w:hAnsi="宋体"/>
          <w:sz w:val="25"/>
        </w:rPr>
      </w:pPr>
    </w:p>
    <w:p w14:paraId="25F010E0">
      <w:pPr>
        <w:spacing w:line="360" w:lineRule="auto"/>
        <w:jc w:val="center"/>
        <w:rPr>
          <w:rFonts w:ascii="宋体" w:hAnsi="宋体"/>
          <w:sz w:val="25"/>
        </w:rPr>
      </w:pPr>
    </w:p>
    <w:p w14:paraId="288BC36C">
      <w:pPr>
        <w:spacing w:line="360" w:lineRule="auto"/>
        <w:jc w:val="center"/>
        <w:rPr>
          <w:rFonts w:ascii="宋体" w:hAnsi="宋体"/>
          <w:sz w:val="25"/>
        </w:rPr>
      </w:pPr>
    </w:p>
    <w:p w14:paraId="01CEA0EF">
      <w:pPr>
        <w:spacing w:line="360" w:lineRule="auto"/>
        <w:rPr>
          <w:rFonts w:ascii="宋体" w:hAnsi="宋体"/>
          <w:sz w:val="25"/>
        </w:rPr>
      </w:pPr>
    </w:p>
    <w:p w14:paraId="5134F132">
      <w:pPr>
        <w:spacing w:line="360" w:lineRule="auto"/>
        <w:rPr>
          <w:rFonts w:ascii="宋体" w:hAnsi="宋体"/>
          <w:sz w:val="25"/>
        </w:rPr>
      </w:pPr>
    </w:p>
    <w:p w14:paraId="0FE92A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hAnsi="宋体" w:eastAsia="宋体"/>
          <w:b/>
          <w:bCs/>
          <w:sz w:val="32"/>
          <w:szCs w:val="32"/>
          <w:lang w:eastAsia="zh-CN"/>
        </w:rPr>
      </w:pPr>
      <w:r>
        <w:rPr>
          <w:rFonts w:hAnsi="宋体"/>
          <w:b/>
          <w:bCs/>
          <w:sz w:val="32"/>
          <w:szCs w:val="32"/>
        </w:rPr>
        <w:t>招</w:t>
      </w:r>
      <w:r>
        <w:rPr>
          <w:rFonts w:hint="eastAsia" w:hAnsi="宋体"/>
          <w:b/>
          <w:bCs/>
          <w:sz w:val="32"/>
          <w:szCs w:val="32"/>
        </w:rPr>
        <w:t xml:space="preserve">  </w:t>
      </w:r>
      <w:r>
        <w:rPr>
          <w:rFonts w:hAnsi="宋体"/>
          <w:b/>
          <w:bCs/>
          <w:sz w:val="32"/>
          <w:szCs w:val="32"/>
        </w:rPr>
        <w:t>标</w:t>
      </w:r>
      <w:r>
        <w:rPr>
          <w:rFonts w:hint="eastAsia" w:hAnsi="宋体"/>
          <w:b/>
          <w:bCs/>
          <w:sz w:val="32"/>
          <w:szCs w:val="32"/>
        </w:rPr>
        <w:t xml:space="preserve">  </w:t>
      </w:r>
      <w:r>
        <w:rPr>
          <w:rFonts w:hAnsi="宋体"/>
          <w:b/>
          <w:bCs/>
          <w:sz w:val="32"/>
          <w:szCs w:val="32"/>
        </w:rPr>
        <w:t>人：</w:t>
      </w:r>
      <w:r>
        <w:rPr>
          <w:rFonts w:hint="eastAsia" w:hAnsi="宋体"/>
          <w:b/>
          <w:bCs/>
          <w:sz w:val="32"/>
          <w:szCs w:val="32"/>
          <w:lang w:eastAsia="zh-CN"/>
        </w:rPr>
        <w:t>南通市崇川区狼山镇街道办事处</w:t>
      </w:r>
    </w:p>
    <w:p w14:paraId="79B99062">
      <w:pPr>
        <w:keepNext w:val="0"/>
        <w:keepLines w:val="0"/>
        <w:pageBreakBefore w:val="0"/>
        <w:widowControl w:val="0"/>
        <w:kinsoku/>
        <w:wordWrap/>
        <w:overflowPunct/>
        <w:topLinePunct w:val="0"/>
        <w:autoSpaceDE/>
        <w:autoSpaceDN/>
        <w:bidi w:val="0"/>
        <w:adjustRightInd/>
        <w:snapToGrid/>
        <w:spacing w:line="360" w:lineRule="auto"/>
        <w:ind w:firstLine="1285" w:firstLineChars="400"/>
        <w:jc w:val="both"/>
        <w:textAlignment w:val="auto"/>
        <w:rPr>
          <w:b/>
          <w:bCs/>
          <w:sz w:val="32"/>
          <w:szCs w:val="32"/>
        </w:rPr>
      </w:pPr>
      <w:r>
        <w:rPr>
          <w:rFonts w:hAnsi="宋体"/>
          <w:b/>
          <w:bCs/>
          <w:sz w:val="32"/>
          <w:szCs w:val="32"/>
        </w:rPr>
        <w:t>招标代理人：</w:t>
      </w:r>
      <w:r>
        <w:rPr>
          <w:rFonts w:hint="eastAsia" w:hAnsi="宋体"/>
          <w:b/>
          <w:bCs/>
          <w:sz w:val="32"/>
          <w:szCs w:val="32"/>
        </w:rPr>
        <w:t>南通万隆工程管理有限公司</w:t>
      </w:r>
    </w:p>
    <w:p w14:paraId="4FEBF997">
      <w:pPr>
        <w:pStyle w:val="51"/>
        <w:keepNext w:val="0"/>
        <w:keepLines w:val="0"/>
        <w:pageBreakBefore w:val="0"/>
        <w:widowControl w:val="0"/>
        <w:kinsoku/>
        <w:wordWrap/>
        <w:overflowPunct/>
        <w:topLinePunct w:val="0"/>
        <w:autoSpaceDE/>
        <w:autoSpaceDN/>
        <w:bidi w:val="0"/>
        <w:adjustRightInd/>
        <w:snapToGrid/>
        <w:spacing w:line="360" w:lineRule="auto"/>
        <w:ind w:left="99" w:leftChars="47" w:firstLine="3357" w:firstLineChars="1045"/>
        <w:textAlignment w:val="auto"/>
        <w:rPr>
          <w:rFonts w:ascii="宋体" w:hAnsi="宋体"/>
          <w:b/>
          <w:sz w:val="32"/>
          <w:szCs w:val="32"/>
        </w:rPr>
      </w:pPr>
      <w:r>
        <w:rPr>
          <w:rFonts w:ascii="宋体" w:hAnsi="宋体"/>
          <w:b/>
          <w:sz w:val="32"/>
          <w:szCs w:val="32"/>
        </w:rPr>
        <w:t>二</w:t>
      </w:r>
      <w:r>
        <w:rPr>
          <w:rFonts w:hint="eastAsia" w:ascii="宋体" w:hAnsi="宋体"/>
          <w:b/>
          <w:sz w:val="32"/>
          <w:szCs w:val="32"/>
        </w:rPr>
        <w:t>〇二五年</w:t>
      </w:r>
      <w:r>
        <w:rPr>
          <w:rFonts w:hint="eastAsia" w:ascii="宋体" w:hAnsi="宋体"/>
          <w:b/>
          <w:sz w:val="32"/>
          <w:szCs w:val="32"/>
          <w:lang w:val="en-US" w:eastAsia="zh-CN"/>
        </w:rPr>
        <w:t>五</w:t>
      </w:r>
      <w:r>
        <w:rPr>
          <w:rFonts w:hint="eastAsia" w:ascii="宋体" w:hAnsi="宋体"/>
          <w:b/>
          <w:sz w:val="32"/>
          <w:szCs w:val="32"/>
        </w:rPr>
        <w:t xml:space="preserve">月 </w:t>
      </w:r>
    </w:p>
    <w:p w14:paraId="032EC3D6">
      <w:pPr>
        <w:pStyle w:val="3"/>
        <w:spacing w:line="360" w:lineRule="auto"/>
        <w:jc w:val="center"/>
        <w:rPr>
          <w:rFonts w:ascii="宋体" w:hAnsi="宋体"/>
          <w:b w:val="0"/>
          <w:sz w:val="36"/>
        </w:rPr>
        <w:sectPr>
          <w:headerReference r:id="rId3" w:type="first"/>
          <w:footerReference r:id="rId4" w:type="even"/>
          <w:pgSz w:w="11907" w:h="16840"/>
          <w:pgMar w:top="1418" w:right="1361" w:bottom="1304" w:left="1361" w:header="0" w:footer="975" w:gutter="0"/>
          <w:pgBorders>
            <w:top w:val="none" w:sz="0" w:space="0"/>
            <w:left w:val="none" w:sz="0" w:space="0"/>
            <w:bottom w:val="none" w:sz="0" w:space="0"/>
            <w:right w:val="none" w:sz="0" w:space="0"/>
          </w:pgBorders>
          <w:cols w:space="720" w:num="1"/>
        </w:sectPr>
      </w:pPr>
      <w:bookmarkStart w:id="0" w:name="_Toc380681229"/>
      <w:bookmarkStart w:id="1" w:name="_Toc380680817"/>
      <w:bookmarkStart w:id="2" w:name="_Toc465181333"/>
      <w:bookmarkStart w:id="3" w:name="_Toc380680177"/>
      <w:bookmarkStart w:id="4" w:name="_Toc380681010"/>
    </w:p>
    <w:bookmarkEnd w:id="0"/>
    <w:bookmarkEnd w:id="1"/>
    <w:bookmarkEnd w:id="2"/>
    <w:bookmarkEnd w:id="3"/>
    <w:bookmarkEnd w:id="4"/>
    <w:p w14:paraId="51FDA9B9">
      <w:pPr>
        <w:pStyle w:val="3"/>
        <w:spacing w:before="0" w:after="0" w:line="360" w:lineRule="auto"/>
        <w:ind w:firstLine="1428" w:firstLineChars="395"/>
        <w:rPr>
          <w:rFonts w:ascii="宋体" w:hAnsi="宋体"/>
          <w:sz w:val="36"/>
        </w:rPr>
      </w:pPr>
      <w:bookmarkStart w:id="5" w:name="_Toc380680178"/>
      <w:bookmarkStart w:id="6" w:name="_Toc380680818"/>
      <w:bookmarkStart w:id="7" w:name="_Toc465181334"/>
      <w:bookmarkStart w:id="8" w:name="_Toc380681011"/>
      <w:bookmarkStart w:id="9" w:name="_Toc380681230"/>
      <w:r>
        <w:rPr>
          <w:rFonts w:ascii="宋体" w:hAnsi="宋体"/>
          <w:sz w:val="36"/>
        </w:rPr>
        <w:t>第一章</w:t>
      </w:r>
      <w:r>
        <w:rPr>
          <w:rFonts w:hint="eastAsia" w:ascii="宋体" w:hAnsi="宋体"/>
          <w:sz w:val="36"/>
        </w:rPr>
        <w:t xml:space="preserve">  </w:t>
      </w:r>
      <w:r>
        <w:rPr>
          <w:rFonts w:ascii="宋体" w:hAnsi="宋体"/>
          <w:sz w:val="36"/>
        </w:rPr>
        <w:t>投标人须知及投标人须知前附表</w:t>
      </w:r>
      <w:bookmarkEnd w:id="5"/>
      <w:bookmarkEnd w:id="6"/>
      <w:bookmarkEnd w:id="7"/>
      <w:bookmarkEnd w:id="8"/>
      <w:bookmarkEnd w:id="9"/>
    </w:p>
    <w:p w14:paraId="42CB3C18">
      <w:pPr>
        <w:pStyle w:val="4"/>
        <w:spacing w:line="240" w:lineRule="auto"/>
        <w:jc w:val="center"/>
        <w:rPr>
          <w:rFonts w:ascii="宋体" w:hAnsi="宋体" w:eastAsia="宋体"/>
          <w:sz w:val="25"/>
        </w:rPr>
      </w:pPr>
      <w:bookmarkStart w:id="10" w:name="_Toc380680179"/>
      <w:bookmarkStart w:id="11" w:name="_Toc380681012"/>
      <w:bookmarkStart w:id="12" w:name="_Toc380680819"/>
      <w:bookmarkStart w:id="13" w:name="_Toc380681231"/>
      <w:r>
        <w:rPr>
          <w:rFonts w:ascii="宋体" w:hAnsi="宋体" w:eastAsia="宋体"/>
          <w:sz w:val="30"/>
        </w:rPr>
        <w:t>一、投标人须知前附表</w:t>
      </w:r>
      <w:bookmarkEnd w:id="10"/>
      <w:bookmarkEnd w:id="11"/>
      <w:bookmarkEnd w:id="12"/>
      <w:bookmarkEnd w:id="13"/>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701"/>
        <w:gridCol w:w="5887"/>
      </w:tblGrid>
      <w:tr w14:paraId="4D80A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14" w:type="dxa"/>
            <w:vAlign w:val="center"/>
          </w:tcPr>
          <w:p w14:paraId="0BD0891C">
            <w:pPr>
              <w:ind w:left="26" w:hanging="27" w:hangingChars="11"/>
              <w:jc w:val="center"/>
              <w:rPr>
                <w:rFonts w:ascii="宋体" w:hAnsi="宋体" w:cs="宋体"/>
                <w:b/>
                <w:sz w:val="24"/>
              </w:rPr>
            </w:pPr>
            <w:r>
              <w:rPr>
                <w:rFonts w:hint="eastAsia" w:ascii="宋体" w:hAnsi="宋体" w:cs="宋体"/>
                <w:b/>
                <w:sz w:val="24"/>
              </w:rPr>
              <w:t>项号</w:t>
            </w:r>
          </w:p>
        </w:tc>
        <w:tc>
          <w:tcPr>
            <w:tcW w:w="992" w:type="dxa"/>
            <w:vAlign w:val="center"/>
          </w:tcPr>
          <w:p w14:paraId="5442945B">
            <w:pPr>
              <w:jc w:val="center"/>
              <w:rPr>
                <w:rFonts w:ascii="宋体" w:hAnsi="宋体" w:cs="宋体"/>
                <w:b/>
                <w:sz w:val="24"/>
              </w:rPr>
            </w:pPr>
            <w:r>
              <w:rPr>
                <w:rFonts w:hint="eastAsia" w:ascii="宋体" w:hAnsi="宋体" w:cs="宋体"/>
                <w:b/>
                <w:sz w:val="24"/>
              </w:rPr>
              <w:t>条款号</w:t>
            </w:r>
          </w:p>
        </w:tc>
        <w:tc>
          <w:tcPr>
            <w:tcW w:w="1701" w:type="dxa"/>
            <w:vAlign w:val="center"/>
          </w:tcPr>
          <w:p w14:paraId="146932C0">
            <w:pPr>
              <w:jc w:val="center"/>
              <w:rPr>
                <w:rFonts w:ascii="宋体" w:hAnsi="宋体" w:cs="宋体"/>
                <w:b/>
                <w:sz w:val="24"/>
              </w:rPr>
            </w:pPr>
            <w:r>
              <w:rPr>
                <w:rFonts w:hint="eastAsia" w:ascii="宋体" w:hAnsi="宋体" w:cs="宋体"/>
                <w:b/>
                <w:sz w:val="24"/>
              </w:rPr>
              <w:t>内容</w:t>
            </w:r>
          </w:p>
        </w:tc>
        <w:tc>
          <w:tcPr>
            <w:tcW w:w="5887" w:type="dxa"/>
            <w:vAlign w:val="center"/>
          </w:tcPr>
          <w:p w14:paraId="587C19C8">
            <w:pPr>
              <w:jc w:val="center"/>
              <w:rPr>
                <w:rFonts w:ascii="宋体" w:hAnsi="宋体" w:cs="宋体"/>
                <w:b/>
                <w:sz w:val="24"/>
              </w:rPr>
            </w:pPr>
            <w:r>
              <w:rPr>
                <w:rFonts w:hint="eastAsia" w:ascii="宋体" w:hAnsi="宋体" w:cs="宋体"/>
                <w:b/>
                <w:sz w:val="24"/>
              </w:rPr>
              <w:t>说明与要求</w:t>
            </w:r>
          </w:p>
        </w:tc>
      </w:tr>
      <w:tr w14:paraId="1441F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176719DA">
            <w:pPr>
              <w:jc w:val="center"/>
              <w:rPr>
                <w:rFonts w:ascii="宋体" w:hAnsi="宋体" w:cs="宋体"/>
                <w:sz w:val="24"/>
              </w:rPr>
            </w:pPr>
            <w:r>
              <w:rPr>
                <w:rFonts w:hint="eastAsia" w:ascii="宋体" w:hAnsi="宋体" w:cs="宋体"/>
                <w:sz w:val="24"/>
              </w:rPr>
              <w:t>1</w:t>
            </w:r>
          </w:p>
        </w:tc>
        <w:tc>
          <w:tcPr>
            <w:tcW w:w="992" w:type="dxa"/>
            <w:vAlign w:val="center"/>
          </w:tcPr>
          <w:p w14:paraId="267959FD">
            <w:pPr>
              <w:jc w:val="center"/>
              <w:rPr>
                <w:rFonts w:ascii="宋体" w:hAnsi="宋体" w:cs="宋体"/>
                <w:sz w:val="24"/>
              </w:rPr>
            </w:pPr>
            <w:r>
              <w:rPr>
                <w:rFonts w:hint="eastAsia" w:ascii="宋体" w:hAnsi="宋体" w:cs="宋体"/>
                <w:sz w:val="24"/>
              </w:rPr>
              <w:t>1.1</w:t>
            </w:r>
          </w:p>
        </w:tc>
        <w:tc>
          <w:tcPr>
            <w:tcW w:w="1701" w:type="dxa"/>
            <w:vAlign w:val="center"/>
          </w:tcPr>
          <w:p w14:paraId="27EEBE47">
            <w:pPr>
              <w:jc w:val="center"/>
              <w:rPr>
                <w:rFonts w:ascii="宋体" w:hAnsi="宋体" w:cs="宋体"/>
                <w:sz w:val="24"/>
              </w:rPr>
            </w:pPr>
            <w:r>
              <w:rPr>
                <w:rFonts w:hint="eastAsia" w:ascii="宋体" w:hAnsi="宋体" w:cs="宋体"/>
                <w:sz w:val="24"/>
              </w:rPr>
              <w:t>工程名称</w:t>
            </w:r>
          </w:p>
        </w:tc>
        <w:tc>
          <w:tcPr>
            <w:tcW w:w="5887" w:type="dxa"/>
            <w:vAlign w:val="center"/>
          </w:tcPr>
          <w:p w14:paraId="5442163F">
            <w:pPr>
              <w:rPr>
                <w:rFonts w:hint="eastAsia" w:ascii="宋体" w:hAnsi="宋体" w:eastAsia="宋体" w:cs="宋体"/>
                <w:sz w:val="24"/>
                <w:lang w:eastAsia="zh-CN"/>
              </w:rPr>
            </w:pPr>
            <w:r>
              <w:rPr>
                <w:rFonts w:hint="eastAsia"/>
                <w:sz w:val="24"/>
                <w:lang w:eastAsia="zh-CN"/>
              </w:rPr>
              <w:t>五山</w:t>
            </w:r>
            <w:r>
              <w:rPr>
                <w:rFonts w:hint="eastAsia" w:ascii="宋体" w:hAnsi="宋体" w:eastAsia="宋体" w:cs="宋体"/>
                <w:sz w:val="24"/>
                <w:lang w:eastAsia="zh-CN"/>
              </w:rPr>
              <w:t>新苑42幢楼顶漏雨维</w:t>
            </w:r>
            <w:r>
              <w:rPr>
                <w:rFonts w:hint="eastAsia"/>
                <w:sz w:val="24"/>
                <w:lang w:eastAsia="zh-CN"/>
              </w:rPr>
              <w:t>修工程</w:t>
            </w:r>
          </w:p>
        </w:tc>
      </w:tr>
      <w:tr w14:paraId="4FAF3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2F8359D3">
            <w:pPr>
              <w:jc w:val="center"/>
              <w:rPr>
                <w:rFonts w:ascii="宋体" w:hAnsi="宋体" w:cs="宋体"/>
                <w:sz w:val="24"/>
              </w:rPr>
            </w:pPr>
            <w:r>
              <w:rPr>
                <w:rFonts w:hint="eastAsia" w:ascii="宋体" w:hAnsi="宋体" w:cs="宋体"/>
                <w:sz w:val="24"/>
              </w:rPr>
              <w:t>2</w:t>
            </w:r>
          </w:p>
        </w:tc>
        <w:tc>
          <w:tcPr>
            <w:tcW w:w="992" w:type="dxa"/>
            <w:vAlign w:val="center"/>
          </w:tcPr>
          <w:p w14:paraId="2B2B489F">
            <w:pPr>
              <w:jc w:val="center"/>
              <w:rPr>
                <w:rFonts w:ascii="宋体" w:hAnsi="宋体" w:cs="宋体"/>
                <w:sz w:val="24"/>
              </w:rPr>
            </w:pPr>
            <w:r>
              <w:rPr>
                <w:rFonts w:hint="eastAsia" w:ascii="宋体" w:hAnsi="宋体" w:cs="宋体"/>
                <w:sz w:val="24"/>
              </w:rPr>
              <w:t>1.1</w:t>
            </w:r>
          </w:p>
        </w:tc>
        <w:tc>
          <w:tcPr>
            <w:tcW w:w="1701" w:type="dxa"/>
            <w:vAlign w:val="center"/>
          </w:tcPr>
          <w:p w14:paraId="52FED034">
            <w:pPr>
              <w:jc w:val="center"/>
              <w:rPr>
                <w:rFonts w:ascii="宋体" w:hAnsi="宋体" w:cs="宋体"/>
                <w:sz w:val="24"/>
              </w:rPr>
            </w:pPr>
            <w:r>
              <w:rPr>
                <w:rFonts w:hint="eastAsia" w:ascii="宋体" w:hAnsi="宋体" w:cs="宋体"/>
                <w:sz w:val="24"/>
              </w:rPr>
              <w:t>建设地点</w:t>
            </w:r>
          </w:p>
        </w:tc>
        <w:tc>
          <w:tcPr>
            <w:tcW w:w="5887" w:type="dxa"/>
            <w:vAlign w:val="center"/>
          </w:tcPr>
          <w:p w14:paraId="339B8920">
            <w:pPr>
              <w:rPr>
                <w:rFonts w:ascii="宋体" w:hAnsi="宋体" w:cs="宋体"/>
                <w:sz w:val="24"/>
              </w:rPr>
            </w:pPr>
            <w:r>
              <w:rPr>
                <w:rFonts w:hint="eastAsia" w:ascii="宋体" w:hAnsi="宋体" w:cs="宋体"/>
                <w:sz w:val="24"/>
              </w:rPr>
              <w:t>南通市崇川区</w:t>
            </w:r>
          </w:p>
        </w:tc>
      </w:tr>
      <w:tr w14:paraId="5E686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4BF5182A">
            <w:pPr>
              <w:jc w:val="center"/>
              <w:rPr>
                <w:rFonts w:ascii="宋体" w:hAnsi="宋体" w:cs="宋体"/>
                <w:sz w:val="24"/>
              </w:rPr>
            </w:pPr>
            <w:r>
              <w:rPr>
                <w:rFonts w:hint="eastAsia" w:ascii="宋体" w:hAnsi="宋体" w:cs="宋体"/>
                <w:sz w:val="24"/>
              </w:rPr>
              <w:t>3</w:t>
            </w:r>
          </w:p>
        </w:tc>
        <w:tc>
          <w:tcPr>
            <w:tcW w:w="992" w:type="dxa"/>
            <w:vAlign w:val="center"/>
          </w:tcPr>
          <w:p w14:paraId="4C637790">
            <w:pPr>
              <w:jc w:val="center"/>
              <w:rPr>
                <w:rFonts w:ascii="宋体" w:hAnsi="宋体" w:cs="宋体"/>
                <w:sz w:val="24"/>
              </w:rPr>
            </w:pPr>
            <w:r>
              <w:rPr>
                <w:rFonts w:hint="eastAsia" w:ascii="宋体" w:hAnsi="宋体" w:cs="宋体"/>
                <w:sz w:val="24"/>
              </w:rPr>
              <w:t>1.1</w:t>
            </w:r>
          </w:p>
        </w:tc>
        <w:tc>
          <w:tcPr>
            <w:tcW w:w="1701" w:type="dxa"/>
            <w:vAlign w:val="center"/>
          </w:tcPr>
          <w:p w14:paraId="4F37E5F5">
            <w:pPr>
              <w:jc w:val="center"/>
              <w:rPr>
                <w:rFonts w:ascii="宋体" w:hAnsi="宋体" w:cs="宋体"/>
                <w:sz w:val="24"/>
              </w:rPr>
            </w:pPr>
            <w:r>
              <w:rPr>
                <w:rFonts w:hint="eastAsia" w:ascii="宋体" w:hAnsi="宋体" w:cs="宋体"/>
                <w:sz w:val="24"/>
              </w:rPr>
              <w:t>建设规模</w:t>
            </w:r>
          </w:p>
        </w:tc>
        <w:tc>
          <w:tcPr>
            <w:tcW w:w="5887" w:type="dxa"/>
            <w:vAlign w:val="center"/>
          </w:tcPr>
          <w:p w14:paraId="0DB83BD3">
            <w:pPr>
              <w:rPr>
                <w:rFonts w:ascii="宋体" w:hAnsi="宋体" w:cs="宋体"/>
                <w:sz w:val="24"/>
              </w:rPr>
            </w:pPr>
            <w:r>
              <w:rPr>
                <w:rFonts w:hint="eastAsia" w:ascii="宋体" w:hAnsi="宋体"/>
                <w:sz w:val="24"/>
              </w:rPr>
              <w:t>本工程不分标段</w:t>
            </w:r>
          </w:p>
        </w:tc>
      </w:tr>
      <w:tr w14:paraId="51F8F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7E8910A2">
            <w:pPr>
              <w:jc w:val="center"/>
              <w:rPr>
                <w:rFonts w:ascii="宋体" w:hAnsi="宋体" w:cs="宋体"/>
                <w:sz w:val="24"/>
              </w:rPr>
            </w:pPr>
            <w:r>
              <w:rPr>
                <w:rFonts w:hint="eastAsia" w:ascii="宋体" w:hAnsi="宋体" w:cs="宋体"/>
                <w:sz w:val="24"/>
              </w:rPr>
              <w:t>4</w:t>
            </w:r>
          </w:p>
        </w:tc>
        <w:tc>
          <w:tcPr>
            <w:tcW w:w="992" w:type="dxa"/>
            <w:vAlign w:val="center"/>
          </w:tcPr>
          <w:p w14:paraId="3B1229A7">
            <w:pPr>
              <w:jc w:val="center"/>
              <w:rPr>
                <w:rFonts w:ascii="宋体" w:hAnsi="宋体" w:cs="宋体"/>
                <w:sz w:val="24"/>
              </w:rPr>
            </w:pPr>
            <w:r>
              <w:rPr>
                <w:rFonts w:hint="eastAsia" w:ascii="宋体" w:hAnsi="宋体" w:cs="宋体"/>
                <w:sz w:val="24"/>
              </w:rPr>
              <w:t>1.1</w:t>
            </w:r>
          </w:p>
        </w:tc>
        <w:tc>
          <w:tcPr>
            <w:tcW w:w="1701" w:type="dxa"/>
            <w:vAlign w:val="center"/>
          </w:tcPr>
          <w:p w14:paraId="0D66C7EB">
            <w:pPr>
              <w:jc w:val="center"/>
              <w:rPr>
                <w:rFonts w:ascii="宋体" w:hAnsi="宋体" w:cs="宋体"/>
                <w:sz w:val="24"/>
              </w:rPr>
            </w:pPr>
            <w:r>
              <w:rPr>
                <w:rFonts w:hint="eastAsia" w:ascii="宋体" w:hAnsi="宋体" w:cs="宋体"/>
                <w:sz w:val="24"/>
              </w:rPr>
              <w:t>承包方式</w:t>
            </w:r>
          </w:p>
        </w:tc>
        <w:tc>
          <w:tcPr>
            <w:tcW w:w="5887" w:type="dxa"/>
            <w:vAlign w:val="center"/>
          </w:tcPr>
          <w:p w14:paraId="31D74B1E">
            <w:pPr>
              <w:rPr>
                <w:rFonts w:ascii="宋体" w:hAnsi="宋体" w:cs="宋体"/>
                <w:sz w:val="24"/>
              </w:rPr>
            </w:pPr>
            <w:r>
              <w:rPr>
                <w:rFonts w:hint="eastAsia" w:ascii="宋体" w:hAnsi="宋体" w:cs="宋体"/>
                <w:sz w:val="24"/>
              </w:rPr>
              <w:t>包工包料</w:t>
            </w:r>
          </w:p>
        </w:tc>
      </w:tr>
      <w:tr w14:paraId="6A6E8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6DCBA0A4">
            <w:pPr>
              <w:jc w:val="center"/>
              <w:rPr>
                <w:rFonts w:ascii="宋体" w:hAnsi="宋体" w:cs="宋体"/>
                <w:sz w:val="24"/>
              </w:rPr>
            </w:pPr>
            <w:r>
              <w:rPr>
                <w:rFonts w:hint="eastAsia" w:ascii="宋体" w:hAnsi="宋体" w:cs="宋体"/>
                <w:sz w:val="24"/>
              </w:rPr>
              <w:t>5</w:t>
            </w:r>
          </w:p>
        </w:tc>
        <w:tc>
          <w:tcPr>
            <w:tcW w:w="992" w:type="dxa"/>
            <w:vAlign w:val="center"/>
          </w:tcPr>
          <w:p w14:paraId="64D6B374">
            <w:pPr>
              <w:jc w:val="center"/>
              <w:rPr>
                <w:rFonts w:ascii="宋体" w:hAnsi="宋体" w:cs="宋体"/>
                <w:sz w:val="24"/>
              </w:rPr>
            </w:pPr>
            <w:r>
              <w:rPr>
                <w:rFonts w:hint="eastAsia" w:ascii="宋体" w:hAnsi="宋体" w:cs="宋体"/>
                <w:sz w:val="24"/>
              </w:rPr>
              <w:t>1.1</w:t>
            </w:r>
          </w:p>
        </w:tc>
        <w:tc>
          <w:tcPr>
            <w:tcW w:w="1701" w:type="dxa"/>
            <w:vAlign w:val="center"/>
          </w:tcPr>
          <w:p w14:paraId="5263D069">
            <w:pPr>
              <w:jc w:val="center"/>
              <w:rPr>
                <w:rFonts w:ascii="宋体" w:hAnsi="宋体" w:cs="宋体"/>
                <w:sz w:val="24"/>
              </w:rPr>
            </w:pPr>
            <w:r>
              <w:rPr>
                <w:rFonts w:hint="eastAsia" w:ascii="宋体" w:hAnsi="宋体" w:cs="宋体"/>
                <w:sz w:val="24"/>
              </w:rPr>
              <w:t>质量标准</w:t>
            </w:r>
          </w:p>
        </w:tc>
        <w:tc>
          <w:tcPr>
            <w:tcW w:w="5887" w:type="dxa"/>
            <w:vAlign w:val="center"/>
          </w:tcPr>
          <w:p w14:paraId="014EB408">
            <w:pPr>
              <w:jc w:val="left"/>
              <w:rPr>
                <w:rFonts w:ascii="宋体" w:hAnsi="宋体" w:cs="宋体"/>
                <w:sz w:val="24"/>
              </w:rPr>
            </w:pPr>
            <w:r>
              <w:rPr>
                <w:rFonts w:hint="eastAsia" w:ascii="宋体" w:hAnsi="宋体" w:cs="宋体"/>
                <w:sz w:val="24"/>
              </w:rPr>
              <w:t>合格</w:t>
            </w:r>
          </w:p>
        </w:tc>
      </w:tr>
      <w:tr w14:paraId="2D76A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814" w:type="dxa"/>
            <w:vAlign w:val="center"/>
          </w:tcPr>
          <w:p w14:paraId="2240B0C5">
            <w:pPr>
              <w:jc w:val="center"/>
              <w:rPr>
                <w:rFonts w:ascii="宋体" w:hAnsi="宋体" w:cs="宋体"/>
                <w:sz w:val="24"/>
              </w:rPr>
            </w:pPr>
            <w:r>
              <w:rPr>
                <w:rFonts w:hint="eastAsia" w:ascii="宋体" w:hAnsi="宋体" w:cs="宋体"/>
                <w:sz w:val="24"/>
              </w:rPr>
              <w:t>6</w:t>
            </w:r>
          </w:p>
        </w:tc>
        <w:tc>
          <w:tcPr>
            <w:tcW w:w="992" w:type="dxa"/>
            <w:vAlign w:val="center"/>
          </w:tcPr>
          <w:p w14:paraId="019CBA39">
            <w:pPr>
              <w:jc w:val="center"/>
              <w:rPr>
                <w:rFonts w:ascii="宋体" w:hAnsi="宋体" w:cs="宋体"/>
                <w:sz w:val="24"/>
              </w:rPr>
            </w:pPr>
            <w:r>
              <w:rPr>
                <w:rFonts w:hint="eastAsia" w:ascii="宋体" w:hAnsi="宋体" w:cs="宋体"/>
                <w:sz w:val="24"/>
              </w:rPr>
              <w:t>1.1</w:t>
            </w:r>
          </w:p>
        </w:tc>
        <w:tc>
          <w:tcPr>
            <w:tcW w:w="1701" w:type="dxa"/>
            <w:vAlign w:val="center"/>
          </w:tcPr>
          <w:p w14:paraId="3BE11ADB">
            <w:pPr>
              <w:jc w:val="center"/>
              <w:rPr>
                <w:rFonts w:ascii="宋体" w:hAnsi="宋体" w:cs="宋体"/>
                <w:sz w:val="24"/>
              </w:rPr>
            </w:pPr>
            <w:r>
              <w:rPr>
                <w:rFonts w:hint="eastAsia" w:ascii="宋体" w:hAnsi="宋体" w:cs="宋体"/>
                <w:sz w:val="24"/>
              </w:rPr>
              <w:t>工期要求</w:t>
            </w:r>
          </w:p>
        </w:tc>
        <w:tc>
          <w:tcPr>
            <w:tcW w:w="5887" w:type="dxa"/>
            <w:vAlign w:val="center"/>
          </w:tcPr>
          <w:p w14:paraId="1326D440">
            <w:pPr>
              <w:adjustRightInd w:val="0"/>
              <w:snapToGrid w:val="0"/>
              <w:rPr>
                <w:rFonts w:ascii="宋体" w:hAnsi="宋体" w:cs="宋体"/>
                <w:sz w:val="24"/>
                <w:highlight w:val="yellow"/>
              </w:rPr>
            </w:pPr>
            <w:r>
              <w:rPr>
                <w:rFonts w:hint="eastAsia" w:ascii="宋体" w:hAnsi="宋体" w:cs="宋体"/>
                <w:kern w:val="0"/>
                <w:sz w:val="24"/>
              </w:rPr>
              <w:t>计划开工时间：2025年</w:t>
            </w:r>
            <w:r>
              <w:rPr>
                <w:rFonts w:hint="eastAsia" w:ascii="宋体" w:hAnsi="宋体" w:cs="宋体"/>
                <w:kern w:val="0"/>
                <w:sz w:val="24"/>
                <w:lang w:val="en-US" w:eastAsia="zh-CN"/>
              </w:rPr>
              <w:t>6</w:t>
            </w:r>
            <w:r>
              <w:rPr>
                <w:rFonts w:hint="eastAsia" w:ascii="宋体" w:hAnsi="宋体" w:cs="宋体"/>
                <w:kern w:val="0"/>
                <w:sz w:val="24"/>
              </w:rPr>
              <w:t>月，计划竣工时间：2025年</w:t>
            </w:r>
            <w:r>
              <w:rPr>
                <w:rFonts w:hint="eastAsia" w:ascii="宋体" w:hAnsi="宋体" w:cs="宋体"/>
                <w:kern w:val="0"/>
                <w:sz w:val="24"/>
                <w:lang w:val="en-US" w:eastAsia="zh-CN"/>
              </w:rPr>
              <w:t xml:space="preserve"> 6</w:t>
            </w:r>
            <w:r>
              <w:rPr>
                <w:rFonts w:hint="eastAsia" w:ascii="宋体" w:hAnsi="宋体" w:cs="宋体"/>
                <w:kern w:val="0"/>
                <w:sz w:val="24"/>
              </w:rPr>
              <w:t xml:space="preserve">月，施工总工期 </w:t>
            </w:r>
            <w:r>
              <w:rPr>
                <w:rFonts w:hint="eastAsia" w:ascii="宋体" w:hAnsi="宋体" w:cs="宋体"/>
                <w:kern w:val="0"/>
                <w:sz w:val="24"/>
                <w:lang w:val="en-US" w:eastAsia="zh-CN"/>
              </w:rPr>
              <w:t>20</w:t>
            </w:r>
            <w:r>
              <w:rPr>
                <w:rFonts w:hint="eastAsia" w:ascii="宋体" w:hAnsi="宋体" w:cs="宋体"/>
                <w:kern w:val="0"/>
                <w:sz w:val="24"/>
              </w:rPr>
              <w:t xml:space="preserve"> 日历天。（具体开工时间以发包人签发的开工通知书为准）</w:t>
            </w:r>
          </w:p>
        </w:tc>
      </w:tr>
      <w:tr w14:paraId="685E5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234FB1DF">
            <w:pPr>
              <w:jc w:val="center"/>
              <w:rPr>
                <w:rFonts w:ascii="宋体" w:hAnsi="宋体" w:cs="宋体"/>
                <w:sz w:val="24"/>
              </w:rPr>
            </w:pPr>
            <w:r>
              <w:rPr>
                <w:rFonts w:hint="eastAsia" w:ascii="宋体" w:hAnsi="宋体" w:cs="宋体"/>
                <w:sz w:val="24"/>
              </w:rPr>
              <w:t>7</w:t>
            </w:r>
          </w:p>
        </w:tc>
        <w:tc>
          <w:tcPr>
            <w:tcW w:w="992" w:type="dxa"/>
            <w:vAlign w:val="center"/>
          </w:tcPr>
          <w:p w14:paraId="2C8A2D53">
            <w:pPr>
              <w:jc w:val="center"/>
              <w:rPr>
                <w:rFonts w:ascii="宋体" w:hAnsi="宋体" w:cs="宋体"/>
                <w:sz w:val="24"/>
              </w:rPr>
            </w:pPr>
            <w:r>
              <w:rPr>
                <w:rFonts w:hint="eastAsia" w:ascii="宋体" w:hAnsi="宋体" w:cs="宋体"/>
                <w:sz w:val="24"/>
              </w:rPr>
              <w:t>1.4</w:t>
            </w:r>
          </w:p>
        </w:tc>
        <w:tc>
          <w:tcPr>
            <w:tcW w:w="1701" w:type="dxa"/>
            <w:vAlign w:val="center"/>
          </w:tcPr>
          <w:p w14:paraId="2587A5B3">
            <w:pPr>
              <w:jc w:val="center"/>
              <w:rPr>
                <w:rFonts w:ascii="宋体" w:hAnsi="宋体" w:cs="宋体"/>
                <w:kern w:val="0"/>
                <w:sz w:val="24"/>
              </w:rPr>
            </w:pPr>
            <w:r>
              <w:rPr>
                <w:rFonts w:hint="eastAsia" w:ascii="宋体" w:hAnsi="宋体" w:cs="宋体"/>
                <w:kern w:val="0"/>
                <w:sz w:val="24"/>
              </w:rPr>
              <w:t>资金来源</w:t>
            </w:r>
          </w:p>
        </w:tc>
        <w:tc>
          <w:tcPr>
            <w:tcW w:w="5887" w:type="dxa"/>
            <w:vAlign w:val="center"/>
          </w:tcPr>
          <w:p w14:paraId="68567612">
            <w:pPr>
              <w:rPr>
                <w:rFonts w:ascii="宋体" w:hAnsi="宋体" w:cs="宋体"/>
                <w:kern w:val="0"/>
                <w:sz w:val="24"/>
              </w:rPr>
            </w:pPr>
            <w:r>
              <w:rPr>
                <w:rFonts w:hint="eastAsia" w:ascii="宋体" w:hAnsi="宋体" w:cs="宋体"/>
                <w:kern w:val="0"/>
                <w:sz w:val="24"/>
              </w:rPr>
              <w:t>为民服务资金</w:t>
            </w:r>
          </w:p>
        </w:tc>
      </w:tr>
      <w:tr w14:paraId="6C32E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18ABE83F">
            <w:pPr>
              <w:jc w:val="center"/>
              <w:rPr>
                <w:rFonts w:ascii="宋体" w:hAnsi="宋体" w:cs="宋体"/>
                <w:kern w:val="0"/>
                <w:sz w:val="24"/>
              </w:rPr>
            </w:pPr>
            <w:r>
              <w:rPr>
                <w:rFonts w:hint="eastAsia" w:ascii="宋体" w:hAnsi="宋体" w:cs="宋体"/>
                <w:kern w:val="0"/>
                <w:sz w:val="24"/>
              </w:rPr>
              <w:t>8</w:t>
            </w:r>
          </w:p>
        </w:tc>
        <w:tc>
          <w:tcPr>
            <w:tcW w:w="992" w:type="dxa"/>
            <w:vAlign w:val="center"/>
          </w:tcPr>
          <w:p w14:paraId="5C4BAB4B">
            <w:pPr>
              <w:jc w:val="center"/>
              <w:rPr>
                <w:rFonts w:ascii="宋体" w:hAnsi="宋体" w:cs="宋体"/>
                <w:kern w:val="0"/>
                <w:sz w:val="24"/>
              </w:rPr>
            </w:pPr>
            <w:r>
              <w:rPr>
                <w:rFonts w:hint="eastAsia" w:ascii="宋体" w:hAnsi="宋体" w:cs="宋体"/>
                <w:kern w:val="0"/>
                <w:sz w:val="24"/>
              </w:rPr>
              <w:t>2.1</w:t>
            </w:r>
          </w:p>
        </w:tc>
        <w:tc>
          <w:tcPr>
            <w:tcW w:w="1701" w:type="dxa"/>
            <w:vAlign w:val="center"/>
          </w:tcPr>
          <w:p w14:paraId="2EEE5FCD">
            <w:pPr>
              <w:jc w:val="center"/>
              <w:rPr>
                <w:rFonts w:ascii="宋体" w:hAnsi="宋体" w:cs="宋体"/>
                <w:kern w:val="0"/>
                <w:sz w:val="24"/>
              </w:rPr>
            </w:pPr>
            <w:r>
              <w:rPr>
                <w:rFonts w:hint="eastAsia" w:ascii="宋体" w:hAnsi="宋体" w:cs="宋体"/>
                <w:kern w:val="0"/>
                <w:sz w:val="24"/>
              </w:rPr>
              <w:t>招标范围</w:t>
            </w:r>
          </w:p>
        </w:tc>
        <w:tc>
          <w:tcPr>
            <w:tcW w:w="5887" w:type="dxa"/>
            <w:vAlign w:val="center"/>
          </w:tcPr>
          <w:p w14:paraId="0BC19E0C">
            <w:pPr>
              <w:adjustRightInd w:val="0"/>
              <w:snapToGrid w:val="0"/>
              <w:rPr>
                <w:rFonts w:ascii="宋体" w:hAnsi="宋体" w:cs="宋体"/>
                <w:kern w:val="0"/>
                <w:sz w:val="24"/>
              </w:rPr>
            </w:pPr>
            <w:r>
              <w:rPr>
                <w:rFonts w:hint="eastAsia" w:ascii="宋体" w:hAnsi="宋体" w:cs="宋体"/>
                <w:kern w:val="0"/>
                <w:sz w:val="24"/>
              </w:rPr>
              <w:t>详见招标文件、工程量清单中所示的内容。</w:t>
            </w:r>
          </w:p>
        </w:tc>
      </w:tr>
      <w:tr w14:paraId="6137E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22BB7EF0">
            <w:pPr>
              <w:jc w:val="center"/>
              <w:rPr>
                <w:rFonts w:ascii="宋体" w:hAnsi="宋体" w:cs="宋体"/>
                <w:sz w:val="24"/>
              </w:rPr>
            </w:pPr>
            <w:r>
              <w:rPr>
                <w:rFonts w:hint="eastAsia" w:ascii="宋体" w:hAnsi="宋体" w:cs="宋体"/>
                <w:sz w:val="24"/>
              </w:rPr>
              <w:t>9</w:t>
            </w:r>
          </w:p>
        </w:tc>
        <w:tc>
          <w:tcPr>
            <w:tcW w:w="992" w:type="dxa"/>
            <w:vAlign w:val="center"/>
          </w:tcPr>
          <w:p w14:paraId="0B17F78F">
            <w:pPr>
              <w:jc w:val="center"/>
              <w:rPr>
                <w:rFonts w:ascii="宋体" w:hAnsi="宋体" w:cs="宋体"/>
                <w:sz w:val="24"/>
              </w:rPr>
            </w:pPr>
            <w:r>
              <w:rPr>
                <w:rFonts w:hint="eastAsia" w:ascii="宋体" w:hAnsi="宋体" w:cs="宋体"/>
                <w:sz w:val="24"/>
              </w:rPr>
              <w:t>16</w:t>
            </w:r>
          </w:p>
        </w:tc>
        <w:tc>
          <w:tcPr>
            <w:tcW w:w="1701" w:type="dxa"/>
            <w:vAlign w:val="center"/>
          </w:tcPr>
          <w:p w14:paraId="20828506">
            <w:pPr>
              <w:jc w:val="center"/>
              <w:rPr>
                <w:rFonts w:ascii="宋体" w:hAnsi="宋体" w:cs="宋体"/>
                <w:sz w:val="24"/>
              </w:rPr>
            </w:pPr>
            <w:r>
              <w:rPr>
                <w:rFonts w:hint="eastAsia" w:ascii="宋体" w:hAnsi="宋体" w:cs="宋体"/>
                <w:sz w:val="24"/>
              </w:rPr>
              <w:t>工程报价方式</w:t>
            </w:r>
          </w:p>
        </w:tc>
        <w:tc>
          <w:tcPr>
            <w:tcW w:w="5887" w:type="dxa"/>
            <w:vAlign w:val="center"/>
          </w:tcPr>
          <w:p w14:paraId="0B92DF37">
            <w:pPr>
              <w:jc w:val="left"/>
              <w:rPr>
                <w:rFonts w:ascii="宋体" w:hAnsi="宋体" w:cs="宋体"/>
                <w:sz w:val="24"/>
              </w:rPr>
            </w:pPr>
            <w:r>
              <w:rPr>
                <w:rFonts w:hint="eastAsia" w:ascii="宋体" w:hAnsi="宋体" w:cs="宋体"/>
                <w:sz w:val="24"/>
              </w:rPr>
              <w:t>固定综合单价报价</w:t>
            </w:r>
          </w:p>
        </w:tc>
      </w:tr>
      <w:tr w14:paraId="30950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14:paraId="644DC927">
            <w:pPr>
              <w:jc w:val="center"/>
              <w:rPr>
                <w:rFonts w:ascii="宋体" w:hAnsi="宋体" w:cs="宋体"/>
                <w:sz w:val="24"/>
              </w:rPr>
            </w:pPr>
            <w:r>
              <w:rPr>
                <w:rFonts w:hint="eastAsia" w:ascii="宋体" w:hAnsi="宋体" w:cs="宋体"/>
                <w:sz w:val="24"/>
              </w:rPr>
              <w:t>10</w:t>
            </w:r>
          </w:p>
        </w:tc>
        <w:tc>
          <w:tcPr>
            <w:tcW w:w="992" w:type="dxa"/>
            <w:vAlign w:val="center"/>
          </w:tcPr>
          <w:p w14:paraId="15C97FC2">
            <w:pPr>
              <w:jc w:val="center"/>
              <w:rPr>
                <w:rFonts w:ascii="宋体" w:hAnsi="宋体" w:cs="宋体"/>
                <w:sz w:val="24"/>
              </w:rPr>
            </w:pPr>
            <w:r>
              <w:rPr>
                <w:rFonts w:hint="eastAsia" w:ascii="宋体" w:hAnsi="宋体" w:cs="宋体"/>
                <w:sz w:val="24"/>
              </w:rPr>
              <w:t>12</w:t>
            </w:r>
          </w:p>
        </w:tc>
        <w:tc>
          <w:tcPr>
            <w:tcW w:w="1701" w:type="dxa"/>
            <w:vAlign w:val="center"/>
          </w:tcPr>
          <w:p w14:paraId="2D212EA6">
            <w:pPr>
              <w:jc w:val="center"/>
              <w:rPr>
                <w:rFonts w:ascii="宋体" w:hAnsi="宋体" w:cs="宋体"/>
                <w:sz w:val="24"/>
              </w:rPr>
            </w:pPr>
            <w:r>
              <w:rPr>
                <w:rFonts w:hint="eastAsia" w:ascii="宋体" w:hAnsi="宋体" w:cs="宋体"/>
                <w:sz w:val="24"/>
              </w:rPr>
              <w:t>投标有效期</w:t>
            </w:r>
          </w:p>
        </w:tc>
        <w:tc>
          <w:tcPr>
            <w:tcW w:w="5887" w:type="dxa"/>
            <w:vAlign w:val="center"/>
          </w:tcPr>
          <w:p w14:paraId="018F2ACE">
            <w:pPr>
              <w:jc w:val="left"/>
              <w:rPr>
                <w:rFonts w:ascii="宋体" w:hAnsi="宋体" w:cs="宋体"/>
                <w:sz w:val="24"/>
              </w:rPr>
            </w:pPr>
            <w:r>
              <w:rPr>
                <w:rFonts w:hint="eastAsia" w:ascii="宋体" w:hAnsi="宋体" w:cs="宋体"/>
                <w:sz w:val="24"/>
                <w:u w:val="single"/>
              </w:rPr>
              <w:t xml:space="preserve">  45  </w:t>
            </w:r>
            <w:r>
              <w:rPr>
                <w:rFonts w:hint="eastAsia" w:ascii="宋体" w:hAnsi="宋体" w:cs="宋体"/>
                <w:sz w:val="24"/>
              </w:rPr>
              <w:t>日历天(从投标截止之日算起)</w:t>
            </w:r>
          </w:p>
        </w:tc>
      </w:tr>
      <w:tr w14:paraId="25FDA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814" w:type="dxa"/>
            <w:vAlign w:val="center"/>
          </w:tcPr>
          <w:p w14:paraId="3E0DED9F">
            <w:pPr>
              <w:jc w:val="center"/>
              <w:rPr>
                <w:rFonts w:ascii="宋体" w:hAnsi="宋体" w:cs="宋体"/>
                <w:sz w:val="24"/>
              </w:rPr>
            </w:pPr>
            <w:r>
              <w:rPr>
                <w:rFonts w:hint="eastAsia" w:ascii="宋体" w:hAnsi="宋体" w:cs="宋体"/>
                <w:sz w:val="24"/>
              </w:rPr>
              <w:t>11</w:t>
            </w:r>
          </w:p>
        </w:tc>
        <w:tc>
          <w:tcPr>
            <w:tcW w:w="992" w:type="dxa"/>
            <w:vAlign w:val="center"/>
          </w:tcPr>
          <w:p w14:paraId="42C28F42">
            <w:pPr>
              <w:jc w:val="center"/>
              <w:rPr>
                <w:rFonts w:ascii="宋体" w:hAnsi="宋体" w:cs="宋体"/>
                <w:sz w:val="24"/>
              </w:rPr>
            </w:pPr>
            <w:r>
              <w:rPr>
                <w:rFonts w:hint="eastAsia" w:ascii="宋体" w:hAnsi="宋体" w:cs="宋体"/>
                <w:sz w:val="24"/>
              </w:rPr>
              <w:t>14</w:t>
            </w:r>
          </w:p>
        </w:tc>
        <w:tc>
          <w:tcPr>
            <w:tcW w:w="1701" w:type="dxa"/>
            <w:vAlign w:val="center"/>
          </w:tcPr>
          <w:p w14:paraId="48698689">
            <w:pPr>
              <w:jc w:val="center"/>
              <w:rPr>
                <w:rFonts w:ascii="宋体" w:hAnsi="宋体" w:cs="宋体"/>
                <w:sz w:val="24"/>
              </w:rPr>
            </w:pPr>
            <w:r>
              <w:rPr>
                <w:rFonts w:hint="eastAsia" w:ascii="宋体" w:hAnsi="宋体" w:cs="宋体"/>
                <w:sz w:val="24"/>
              </w:rPr>
              <w:t>投标保证金额</w:t>
            </w:r>
          </w:p>
        </w:tc>
        <w:tc>
          <w:tcPr>
            <w:tcW w:w="5887" w:type="dxa"/>
            <w:vAlign w:val="center"/>
          </w:tcPr>
          <w:p w14:paraId="21D6B58C">
            <w:pPr>
              <w:adjustRightInd w:val="0"/>
              <w:snapToGrid w:val="0"/>
              <w:jc w:val="left"/>
              <w:rPr>
                <w:rFonts w:ascii="宋体" w:hAnsi="宋体" w:cs="宋体"/>
                <w:sz w:val="24"/>
              </w:rPr>
            </w:pPr>
            <w:r>
              <w:rPr>
                <w:rFonts w:hint="eastAsia" w:ascii="宋体" w:hAnsi="宋体" w:cs="宋体"/>
                <w:sz w:val="24"/>
              </w:rPr>
              <w:t>人民币</w:t>
            </w:r>
            <w:r>
              <w:rPr>
                <w:rFonts w:hint="eastAsia" w:ascii="宋体" w:hAnsi="宋体" w:cs="宋体"/>
                <w:b/>
                <w:sz w:val="24"/>
                <w:u w:val="single"/>
                <w:lang w:val="en-US" w:eastAsia="zh-CN"/>
              </w:rPr>
              <w:t>捌佰</w:t>
            </w:r>
            <w:r>
              <w:rPr>
                <w:rFonts w:hint="eastAsia" w:ascii="宋体" w:hAnsi="宋体" w:cs="宋体"/>
                <w:b/>
                <w:sz w:val="24"/>
                <w:u w:val="single"/>
              </w:rPr>
              <w:t xml:space="preserve">元整 </w:t>
            </w:r>
            <w:r>
              <w:rPr>
                <w:rFonts w:hint="eastAsia" w:ascii="宋体" w:hAnsi="宋体" w:cs="宋体"/>
                <w:sz w:val="24"/>
              </w:rPr>
              <w:t>（递交方式：银行汇票、转账或现金，在开标时和投标文件同时递交，请勿和投标文件密封）</w:t>
            </w:r>
          </w:p>
        </w:tc>
      </w:tr>
      <w:tr w14:paraId="0BFD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814" w:type="dxa"/>
            <w:vAlign w:val="center"/>
          </w:tcPr>
          <w:p w14:paraId="482CF443">
            <w:pPr>
              <w:jc w:val="center"/>
              <w:rPr>
                <w:rFonts w:ascii="宋体" w:hAnsi="宋体" w:cs="宋体"/>
                <w:sz w:val="24"/>
              </w:rPr>
            </w:pPr>
            <w:r>
              <w:rPr>
                <w:rFonts w:hint="eastAsia" w:ascii="宋体" w:hAnsi="宋体" w:cs="宋体"/>
                <w:sz w:val="24"/>
              </w:rPr>
              <w:t>12</w:t>
            </w:r>
          </w:p>
        </w:tc>
        <w:tc>
          <w:tcPr>
            <w:tcW w:w="992" w:type="dxa"/>
            <w:vAlign w:val="center"/>
          </w:tcPr>
          <w:p w14:paraId="4A6DEB3C">
            <w:pPr>
              <w:jc w:val="center"/>
              <w:rPr>
                <w:rFonts w:ascii="宋体" w:hAnsi="宋体" w:cs="宋体"/>
                <w:sz w:val="24"/>
              </w:rPr>
            </w:pPr>
            <w:r>
              <w:rPr>
                <w:rFonts w:hint="eastAsia" w:ascii="宋体" w:hAnsi="宋体" w:cs="宋体"/>
                <w:sz w:val="24"/>
              </w:rPr>
              <w:t>6.2</w:t>
            </w:r>
          </w:p>
        </w:tc>
        <w:tc>
          <w:tcPr>
            <w:tcW w:w="1701" w:type="dxa"/>
            <w:vAlign w:val="center"/>
          </w:tcPr>
          <w:p w14:paraId="15C60E6E">
            <w:pPr>
              <w:jc w:val="center"/>
              <w:rPr>
                <w:rFonts w:ascii="宋体" w:hAnsi="宋体" w:cs="宋体"/>
                <w:sz w:val="24"/>
              </w:rPr>
            </w:pPr>
            <w:r>
              <w:rPr>
                <w:rFonts w:hint="eastAsia" w:ascii="宋体" w:hAnsi="宋体" w:cs="宋体"/>
                <w:sz w:val="24"/>
              </w:rPr>
              <w:t>提交疑问材料</w:t>
            </w:r>
          </w:p>
          <w:p w14:paraId="296FBDF1">
            <w:pPr>
              <w:jc w:val="center"/>
              <w:rPr>
                <w:rFonts w:ascii="宋体" w:hAnsi="宋体" w:cs="宋体"/>
                <w:kern w:val="0"/>
                <w:sz w:val="24"/>
              </w:rPr>
            </w:pPr>
            <w:r>
              <w:rPr>
                <w:rFonts w:hint="eastAsia" w:ascii="宋体" w:hAnsi="宋体" w:cs="宋体"/>
                <w:sz w:val="24"/>
              </w:rPr>
              <w:t>时间及方式</w:t>
            </w:r>
          </w:p>
        </w:tc>
        <w:tc>
          <w:tcPr>
            <w:tcW w:w="5887" w:type="dxa"/>
            <w:vAlign w:val="center"/>
          </w:tcPr>
          <w:p w14:paraId="1DE515EE">
            <w:pPr>
              <w:adjustRightInd w:val="0"/>
              <w:snapToGrid w:val="0"/>
              <w:rPr>
                <w:rFonts w:ascii="宋体" w:hAnsi="宋体" w:cs="宋体"/>
                <w:sz w:val="24"/>
                <w:highlight w:val="none"/>
              </w:rPr>
            </w:pPr>
            <w:r>
              <w:rPr>
                <w:rFonts w:hint="eastAsia" w:ascii="宋体" w:hAnsi="宋体" w:cs="宋体"/>
                <w:sz w:val="24"/>
                <w:highlight w:val="none"/>
              </w:rPr>
              <w:t>如有疑问需要招标人澄清应在</w:t>
            </w:r>
            <w:r>
              <w:rPr>
                <w:rFonts w:hint="eastAsia" w:ascii="宋体" w:hAnsi="宋体" w:cs="宋体"/>
                <w:sz w:val="24"/>
                <w:highlight w:val="none"/>
                <w:u w:val="single"/>
              </w:rPr>
              <w:t>2025年</w:t>
            </w:r>
            <w:r>
              <w:rPr>
                <w:rFonts w:hint="eastAsia" w:ascii="宋体" w:hAnsi="宋体" w:cs="宋体"/>
                <w:sz w:val="24"/>
                <w:highlight w:val="none"/>
                <w:u w:val="single"/>
                <w:lang w:val="en-US" w:eastAsia="zh-CN"/>
              </w:rPr>
              <w:t>5</w:t>
            </w:r>
            <w:r>
              <w:rPr>
                <w:rFonts w:hint="eastAsia" w:ascii="宋体" w:hAnsi="宋体" w:cs="宋体"/>
                <w:sz w:val="24"/>
                <w:highlight w:val="none"/>
                <w:u w:val="single"/>
              </w:rPr>
              <w:t>月</w:t>
            </w:r>
            <w:r>
              <w:rPr>
                <w:rFonts w:hint="eastAsia" w:ascii="宋体" w:hAnsi="宋体" w:cs="宋体"/>
                <w:sz w:val="24"/>
                <w:highlight w:val="none"/>
                <w:u w:val="single"/>
                <w:lang w:val="en-US" w:eastAsia="zh-CN"/>
              </w:rPr>
              <w:t>20</w:t>
            </w:r>
            <w:r>
              <w:rPr>
                <w:rFonts w:hint="eastAsia" w:ascii="宋体" w:hAnsi="宋体" w:cs="宋体"/>
                <w:sz w:val="24"/>
                <w:highlight w:val="none"/>
                <w:u w:val="single"/>
              </w:rPr>
              <w:t>日17时</w:t>
            </w:r>
            <w:r>
              <w:rPr>
                <w:rFonts w:hint="eastAsia" w:ascii="宋体" w:hAnsi="宋体" w:cs="宋体"/>
                <w:sz w:val="24"/>
                <w:highlight w:val="none"/>
              </w:rPr>
              <w:t>前以电子文件形式（不具单位名称、不加盖单位公章）发送至指定邮箱</w:t>
            </w:r>
            <w:r>
              <w:rPr>
                <w:rFonts w:hint="eastAsia" w:ascii="宋体" w:hAnsi="宋体" w:cs="宋体"/>
                <w:sz w:val="24"/>
                <w:highlight w:val="none"/>
                <w:u w:val="single"/>
              </w:rPr>
              <w:t>（</w:t>
            </w:r>
            <w:r>
              <w:rPr>
                <w:rFonts w:hint="eastAsia" w:ascii="宋体" w:hAnsi="宋体" w:cs="宋体"/>
                <w:sz w:val="24"/>
                <w:highlight w:val="none"/>
                <w:u w:val="single"/>
                <w:lang w:val="en-US" w:eastAsia="zh-CN"/>
              </w:rPr>
              <w:t>252119303</w:t>
            </w:r>
            <w:r>
              <w:rPr>
                <w:rFonts w:hint="eastAsia" w:ascii="宋体" w:hAnsi="宋体" w:cs="宋体"/>
                <w:sz w:val="24"/>
                <w:highlight w:val="none"/>
                <w:u w:val="single"/>
              </w:rPr>
              <w:t>@qq.com）</w:t>
            </w:r>
            <w:r>
              <w:rPr>
                <w:rFonts w:hint="eastAsia" w:ascii="宋体" w:hAnsi="宋体" w:cs="宋体"/>
                <w:sz w:val="24"/>
                <w:highlight w:val="none"/>
              </w:rPr>
              <w:t>向招标人提出，招标人予以解答，解答的内容将在南通市崇川区人民政府网</w:t>
            </w:r>
            <w:r>
              <w:rPr>
                <w:szCs w:val="21"/>
                <w:highlight w:val="none"/>
              </w:rPr>
              <w:t>（www.chongchuan.gov.cn）公示公告栏</w:t>
            </w:r>
            <w:r>
              <w:rPr>
                <w:rFonts w:hint="eastAsia" w:ascii="宋体" w:hAnsi="宋体" w:cs="宋体"/>
                <w:sz w:val="24"/>
                <w:highlight w:val="none"/>
              </w:rPr>
              <w:t>公布。</w:t>
            </w:r>
          </w:p>
        </w:tc>
      </w:tr>
      <w:tr w14:paraId="2EE36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14" w:type="dxa"/>
            <w:vAlign w:val="center"/>
          </w:tcPr>
          <w:p w14:paraId="0DC3DBE4">
            <w:pPr>
              <w:jc w:val="center"/>
              <w:rPr>
                <w:rFonts w:ascii="宋体" w:hAnsi="宋体" w:cs="宋体"/>
                <w:sz w:val="24"/>
              </w:rPr>
            </w:pPr>
            <w:r>
              <w:rPr>
                <w:rFonts w:hint="eastAsia" w:ascii="宋体" w:hAnsi="宋体" w:cs="宋体"/>
                <w:sz w:val="24"/>
              </w:rPr>
              <w:t>13</w:t>
            </w:r>
          </w:p>
        </w:tc>
        <w:tc>
          <w:tcPr>
            <w:tcW w:w="992" w:type="dxa"/>
            <w:vAlign w:val="center"/>
          </w:tcPr>
          <w:p w14:paraId="63931C10">
            <w:pPr>
              <w:jc w:val="center"/>
              <w:rPr>
                <w:rFonts w:ascii="宋体" w:hAnsi="宋体" w:cs="宋体"/>
                <w:sz w:val="24"/>
              </w:rPr>
            </w:pPr>
            <w:r>
              <w:rPr>
                <w:rFonts w:hint="eastAsia" w:ascii="宋体" w:hAnsi="宋体" w:cs="宋体"/>
                <w:sz w:val="24"/>
              </w:rPr>
              <w:t>4</w:t>
            </w:r>
          </w:p>
        </w:tc>
        <w:tc>
          <w:tcPr>
            <w:tcW w:w="1701" w:type="dxa"/>
            <w:vAlign w:val="center"/>
          </w:tcPr>
          <w:p w14:paraId="54904823">
            <w:pPr>
              <w:jc w:val="center"/>
              <w:rPr>
                <w:rFonts w:ascii="宋体" w:hAnsi="宋体" w:cs="宋体"/>
                <w:sz w:val="24"/>
              </w:rPr>
            </w:pPr>
            <w:r>
              <w:rPr>
                <w:rFonts w:hint="eastAsia" w:ascii="宋体" w:hAnsi="宋体" w:cs="宋体"/>
                <w:sz w:val="24"/>
              </w:rPr>
              <w:t>踏勘现场答疑时间</w:t>
            </w:r>
          </w:p>
        </w:tc>
        <w:tc>
          <w:tcPr>
            <w:tcW w:w="5887" w:type="dxa"/>
            <w:vAlign w:val="center"/>
          </w:tcPr>
          <w:p w14:paraId="3C71EBFB">
            <w:pPr>
              <w:jc w:val="left"/>
              <w:rPr>
                <w:rFonts w:ascii="宋体" w:hAnsi="宋体" w:cs="宋体"/>
                <w:sz w:val="24"/>
              </w:rPr>
            </w:pPr>
            <w:r>
              <w:rPr>
                <w:rFonts w:hint="eastAsia" w:ascii="宋体" w:hAnsi="宋体" w:cs="宋体"/>
                <w:sz w:val="24"/>
              </w:rPr>
              <w:t>投标人自行踏勘现场</w:t>
            </w:r>
          </w:p>
        </w:tc>
      </w:tr>
      <w:tr w14:paraId="4D2E6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814" w:type="dxa"/>
            <w:vAlign w:val="center"/>
          </w:tcPr>
          <w:p w14:paraId="5D540D3A">
            <w:pPr>
              <w:jc w:val="center"/>
              <w:rPr>
                <w:rFonts w:ascii="宋体" w:hAnsi="宋体" w:cs="宋体"/>
                <w:sz w:val="24"/>
              </w:rPr>
            </w:pPr>
            <w:r>
              <w:rPr>
                <w:rFonts w:hint="eastAsia" w:ascii="宋体" w:hAnsi="宋体" w:cs="宋体"/>
                <w:sz w:val="24"/>
              </w:rPr>
              <w:t>14</w:t>
            </w:r>
          </w:p>
        </w:tc>
        <w:tc>
          <w:tcPr>
            <w:tcW w:w="992" w:type="dxa"/>
            <w:vAlign w:val="center"/>
          </w:tcPr>
          <w:p w14:paraId="1EF34D4F">
            <w:pPr>
              <w:jc w:val="center"/>
              <w:rPr>
                <w:rFonts w:ascii="宋体" w:hAnsi="宋体" w:cs="宋体"/>
                <w:sz w:val="24"/>
              </w:rPr>
            </w:pPr>
            <w:r>
              <w:rPr>
                <w:rFonts w:hint="eastAsia" w:ascii="宋体" w:hAnsi="宋体" w:cs="宋体"/>
                <w:sz w:val="24"/>
              </w:rPr>
              <w:t>18.2</w:t>
            </w:r>
          </w:p>
        </w:tc>
        <w:tc>
          <w:tcPr>
            <w:tcW w:w="1701" w:type="dxa"/>
            <w:vAlign w:val="center"/>
          </w:tcPr>
          <w:p w14:paraId="5DD2B88E">
            <w:pPr>
              <w:jc w:val="center"/>
              <w:rPr>
                <w:rFonts w:ascii="宋体" w:hAnsi="宋体" w:cs="宋体"/>
                <w:sz w:val="24"/>
              </w:rPr>
            </w:pPr>
            <w:r>
              <w:rPr>
                <w:rFonts w:hint="eastAsia" w:ascii="宋体" w:hAnsi="宋体" w:cs="宋体"/>
                <w:sz w:val="24"/>
              </w:rPr>
              <w:t>招标控制价编制依据</w:t>
            </w:r>
          </w:p>
        </w:tc>
        <w:tc>
          <w:tcPr>
            <w:tcW w:w="5887" w:type="dxa"/>
            <w:vAlign w:val="center"/>
          </w:tcPr>
          <w:p w14:paraId="23719D81">
            <w:pPr>
              <w:adjustRightInd w:val="0"/>
              <w:snapToGrid w:val="0"/>
              <w:jc w:val="left"/>
              <w:rPr>
                <w:rFonts w:ascii="宋体" w:hAnsi="宋体" w:cs="宋体"/>
                <w:kern w:val="0"/>
                <w:sz w:val="24"/>
              </w:rPr>
            </w:pPr>
            <w:r>
              <w:rPr>
                <w:rFonts w:hint="eastAsia" w:ascii="宋体" w:hAnsi="宋体" w:cs="宋体"/>
                <w:sz w:val="24"/>
              </w:rPr>
              <w:t>招标控制价编制执行：</w:t>
            </w:r>
          </w:p>
          <w:p w14:paraId="4E8D4119">
            <w:pPr>
              <w:adjustRightInd w:val="0"/>
              <w:snapToGrid w:val="0"/>
              <w:jc w:val="left"/>
              <w:rPr>
                <w:rFonts w:ascii="宋体" w:hAnsi="宋体" w:cs="宋体"/>
                <w:kern w:val="0"/>
                <w:sz w:val="24"/>
              </w:rPr>
            </w:pPr>
            <w:r>
              <w:rPr>
                <w:rFonts w:hint="eastAsia" w:ascii="宋体" w:hAnsi="宋体" w:cs="宋体"/>
                <w:kern w:val="0"/>
                <w:sz w:val="24"/>
              </w:rPr>
              <w:t>（1）本工程工程量清单；</w:t>
            </w:r>
          </w:p>
          <w:p w14:paraId="0441B4DE">
            <w:pPr>
              <w:adjustRightInd w:val="0"/>
              <w:snapToGrid w:val="0"/>
              <w:jc w:val="left"/>
              <w:rPr>
                <w:rFonts w:ascii="宋体" w:hAnsi="宋体" w:cs="宋体"/>
                <w:spacing w:val="-10"/>
                <w:kern w:val="0"/>
                <w:sz w:val="24"/>
              </w:rPr>
            </w:pPr>
            <w:r>
              <w:rPr>
                <w:rFonts w:hint="eastAsia" w:ascii="宋体" w:hAnsi="宋体" w:cs="宋体"/>
                <w:spacing w:val="-10"/>
                <w:kern w:val="0"/>
                <w:sz w:val="24"/>
              </w:rPr>
              <w:t>（2）</w:t>
            </w:r>
            <w:r>
              <w:rPr>
                <w:rFonts w:hint="eastAsia" w:ascii="宋体" w:hAnsi="宋体" w:cs="宋体"/>
                <w:kern w:val="0"/>
                <w:sz w:val="24"/>
              </w:rPr>
              <w:t>《建设工程工程量清单计价规范》（GB50500-2013）及配套的工程量清单计算规范；</w:t>
            </w:r>
          </w:p>
          <w:p w14:paraId="36B85700">
            <w:pPr>
              <w:adjustRightInd w:val="0"/>
              <w:snapToGrid w:val="0"/>
              <w:jc w:val="left"/>
              <w:rPr>
                <w:rFonts w:hint="eastAsia" w:ascii="宋体" w:hAnsi="宋体" w:eastAsia="宋体" w:cs="宋体"/>
                <w:kern w:val="0"/>
                <w:sz w:val="24"/>
                <w:lang w:eastAsia="zh-CN"/>
              </w:rPr>
            </w:pPr>
            <w:r>
              <w:rPr>
                <w:rFonts w:hint="eastAsia" w:ascii="宋体" w:hAnsi="宋体" w:cs="宋体"/>
                <w:kern w:val="0"/>
                <w:sz w:val="24"/>
              </w:rPr>
              <w:t>（3）</w:t>
            </w:r>
            <w:r>
              <w:rPr>
                <w:rFonts w:hint="eastAsia" w:ascii="宋体" w:hAnsi="宋体" w:cs="宋体"/>
                <w:bCs/>
                <w:snapToGrid w:val="0"/>
                <w:kern w:val="0"/>
                <w:sz w:val="24"/>
                <w:szCs w:val="24"/>
              </w:rPr>
              <w:t>《江苏房屋修缮工程计价定额》（2009年版）</w:t>
            </w:r>
            <w:r>
              <w:rPr>
                <w:rFonts w:hint="eastAsia" w:ascii="宋体" w:hAnsi="宋体" w:cs="宋体"/>
                <w:bCs/>
                <w:snapToGrid w:val="0"/>
                <w:kern w:val="0"/>
                <w:sz w:val="24"/>
                <w:szCs w:val="24"/>
                <w:lang w:eastAsia="zh-CN"/>
              </w:rPr>
              <w:t>；</w:t>
            </w:r>
          </w:p>
          <w:p w14:paraId="5C537969">
            <w:pPr>
              <w:adjustRightInd w:val="0"/>
              <w:snapToGrid w:val="0"/>
              <w:jc w:val="left"/>
              <w:rPr>
                <w:rFonts w:hint="eastAsia" w:ascii="宋体" w:hAnsi="宋体" w:eastAsia="宋体" w:cs="宋体"/>
                <w:kern w:val="0"/>
                <w:sz w:val="24"/>
                <w:lang w:eastAsia="zh-CN"/>
              </w:rPr>
            </w:pPr>
            <w:r>
              <w:rPr>
                <w:rFonts w:hint="eastAsia" w:ascii="宋体" w:hAnsi="宋体" w:cs="宋体"/>
                <w:kern w:val="0"/>
                <w:sz w:val="24"/>
              </w:rPr>
              <w:t>（</w:t>
            </w:r>
            <w:r>
              <w:rPr>
                <w:rFonts w:hint="eastAsia" w:ascii="宋体" w:hAnsi="宋体" w:cs="宋体"/>
                <w:kern w:val="0"/>
                <w:sz w:val="24"/>
                <w:lang w:val="en-US" w:eastAsia="zh-CN"/>
              </w:rPr>
              <w:t>4</w:t>
            </w:r>
            <w:r>
              <w:rPr>
                <w:rFonts w:hint="eastAsia" w:ascii="宋体" w:hAnsi="宋体" w:cs="宋体"/>
                <w:kern w:val="0"/>
                <w:sz w:val="24"/>
              </w:rPr>
              <w:t>）</w:t>
            </w:r>
            <w:r>
              <w:rPr>
                <w:rFonts w:hint="eastAsia" w:ascii="宋体" w:hAnsi="宋体" w:cs="宋体"/>
                <w:bCs/>
                <w:snapToGrid w:val="0"/>
                <w:kern w:val="0"/>
                <w:sz w:val="24"/>
                <w:szCs w:val="24"/>
              </w:rPr>
              <w:t>《江苏房屋修缮工程计价表》（2019年）</w:t>
            </w:r>
            <w:r>
              <w:rPr>
                <w:rFonts w:hint="eastAsia" w:ascii="宋体" w:hAnsi="宋体" w:cs="宋体"/>
                <w:bCs/>
                <w:snapToGrid w:val="0"/>
                <w:kern w:val="0"/>
                <w:sz w:val="24"/>
                <w:szCs w:val="24"/>
                <w:lang w:eastAsia="zh-CN"/>
              </w:rPr>
              <w:t>；</w:t>
            </w:r>
          </w:p>
          <w:p w14:paraId="40700BFF">
            <w:pPr>
              <w:adjustRightInd w:val="0"/>
              <w:snapToGrid w:val="0"/>
              <w:jc w:val="left"/>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5</w:t>
            </w:r>
            <w:r>
              <w:rPr>
                <w:rFonts w:hint="eastAsia" w:ascii="宋体" w:hAnsi="宋体" w:cs="宋体"/>
                <w:kern w:val="0"/>
                <w:sz w:val="24"/>
              </w:rPr>
              <w:t>）《江苏省建筑与装饰工程计价定额》2014年版；</w:t>
            </w:r>
          </w:p>
          <w:p w14:paraId="78C5717D">
            <w:pPr>
              <w:adjustRightInd w:val="0"/>
              <w:snapToGrid w:val="0"/>
              <w:jc w:val="left"/>
              <w:rPr>
                <w:rFonts w:ascii="宋体" w:hAnsi="宋体" w:cs="宋体"/>
                <w:bCs/>
                <w:sz w:val="24"/>
              </w:rPr>
            </w:pPr>
            <w:r>
              <w:rPr>
                <w:rFonts w:hint="eastAsia" w:ascii="宋体" w:hAnsi="宋体" w:cs="宋体"/>
                <w:kern w:val="0"/>
                <w:sz w:val="24"/>
              </w:rPr>
              <w:t>（</w:t>
            </w:r>
            <w:r>
              <w:rPr>
                <w:rFonts w:hint="eastAsia" w:ascii="宋体" w:hAnsi="宋体" w:cs="宋体"/>
                <w:kern w:val="0"/>
                <w:sz w:val="24"/>
                <w:lang w:val="en-US" w:eastAsia="zh-CN"/>
              </w:rPr>
              <w:t>6</w:t>
            </w:r>
            <w:r>
              <w:rPr>
                <w:rFonts w:hint="eastAsia" w:ascii="宋体" w:hAnsi="宋体" w:cs="宋体"/>
                <w:kern w:val="0"/>
                <w:sz w:val="24"/>
              </w:rPr>
              <w:t>）</w:t>
            </w:r>
            <w:r>
              <w:rPr>
                <w:rFonts w:hint="eastAsia" w:ascii="宋体" w:hAnsi="宋体" w:cs="宋体"/>
                <w:bCs/>
                <w:sz w:val="24"/>
              </w:rPr>
              <w:t>《通用安装工程</w:t>
            </w:r>
            <w:r>
              <w:rPr>
                <w:rFonts w:ascii="宋体" w:hAnsi="宋体" w:cs="宋体"/>
                <w:bCs/>
                <w:sz w:val="24"/>
              </w:rPr>
              <w:t>工程量计算规范</w:t>
            </w:r>
            <w:r>
              <w:rPr>
                <w:rFonts w:hint="eastAsia" w:ascii="宋体" w:hAnsi="宋体" w:cs="宋体"/>
                <w:bCs/>
                <w:sz w:val="24"/>
              </w:rPr>
              <w:t>》（GB50856-2013）；</w:t>
            </w:r>
          </w:p>
          <w:p w14:paraId="28FA704F">
            <w:pPr>
              <w:adjustRightInd w:val="0"/>
              <w:snapToGrid w:val="0"/>
              <w:jc w:val="left"/>
              <w:rPr>
                <w:rFonts w:ascii="宋体" w:hAnsi="宋体" w:cs="宋体"/>
                <w:bCs/>
                <w:sz w:val="24"/>
              </w:rPr>
            </w:pPr>
            <w:r>
              <w:rPr>
                <w:rFonts w:hint="eastAsia" w:ascii="宋体" w:hAnsi="宋体" w:cs="宋体"/>
                <w:kern w:val="0"/>
                <w:sz w:val="24"/>
              </w:rPr>
              <w:t>（</w:t>
            </w:r>
            <w:r>
              <w:rPr>
                <w:rFonts w:hint="eastAsia" w:ascii="宋体" w:hAnsi="宋体" w:cs="宋体"/>
                <w:kern w:val="0"/>
                <w:sz w:val="24"/>
                <w:lang w:val="en-US" w:eastAsia="zh-CN"/>
              </w:rPr>
              <w:t>7</w:t>
            </w:r>
            <w:r>
              <w:rPr>
                <w:rFonts w:hint="eastAsia" w:ascii="宋体" w:hAnsi="宋体" w:cs="宋体"/>
                <w:kern w:val="0"/>
                <w:sz w:val="24"/>
              </w:rPr>
              <w:t>）</w:t>
            </w:r>
            <w:r>
              <w:rPr>
                <w:rStyle w:val="99"/>
                <w:rFonts w:hint="eastAsia" w:ascii="宋体" w:hAnsi="宋体" w:eastAsia="宋体" w:cs="宋体"/>
                <w:bCs/>
                <w:sz w:val="24"/>
                <w:szCs w:val="24"/>
              </w:rPr>
              <w:t>《江苏省安装工程计价定额》（</w:t>
            </w:r>
            <w:r>
              <w:rPr>
                <w:rStyle w:val="99"/>
                <w:rFonts w:ascii="宋体" w:hAnsi="宋体" w:eastAsia="宋体" w:cs="宋体"/>
                <w:bCs/>
                <w:sz w:val="24"/>
                <w:szCs w:val="24"/>
              </w:rPr>
              <w:t>20</w:t>
            </w:r>
            <w:r>
              <w:rPr>
                <w:rStyle w:val="99"/>
                <w:rFonts w:hint="eastAsia" w:ascii="宋体" w:hAnsi="宋体" w:eastAsia="宋体" w:cs="宋体"/>
                <w:bCs/>
                <w:sz w:val="24"/>
                <w:szCs w:val="24"/>
              </w:rPr>
              <w:t>1</w:t>
            </w:r>
            <w:r>
              <w:rPr>
                <w:rStyle w:val="99"/>
                <w:rFonts w:ascii="宋体" w:hAnsi="宋体" w:eastAsia="宋体" w:cs="宋体"/>
                <w:bCs/>
                <w:sz w:val="24"/>
                <w:szCs w:val="24"/>
              </w:rPr>
              <w:t>4</w:t>
            </w:r>
            <w:r>
              <w:rPr>
                <w:rStyle w:val="99"/>
                <w:rFonts w:hint="eastAsia" w:ascii="宋体" w:hAnsi="宋体" w:eastAsia="宋体" w:cs="宋体"/>
                <w:bCs/>
                <w:sz w:val="24"/>
                <w:szCs w:val="24"/>
              </w:rPr>
              <w:t>年版）；</w:t>
            </w:r>
          </w:p>
          <w:p w14:paraId="57E43BAC">
            <w:pPr>
              <w:adjustRightInd w:val="0"/>
              <w:snapToGrid w:val="0"/>
              <w:jc w:val="left"/>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8</w:t>
            </w:r>
            <w:r>
              <w:rPr>
                <w:rFonts w:hint="eastAsia" w:ascii="宋体" w:hAnsi="宋体" w:cs="宋体"/>
                <w:kern w:val="0"/>
                <w:sz w:val="24"/>
              </w:rPr>
              <w:t>）《江苏省建设工程费用定额》2014年版；</w:t>
            </w:r>
          </w:p>
          <w:p w14:paraId="066D045A">
            <w:pPr>
              <w:widowControl/>
              <w:jc w:val="left"/>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9</w:t>
            </w:r>
            <w:r>
              <w:rPr>
                <w:rFonts w:hint="eastAsia" w:ascii="宋体" w:hAnsi="宋体" w:cs="宋体"/>
                <w:kern w:val="0"/>
                <w:sz w:val="24"/>
              </w:rPr>
              <w:t>）《省住房和城乡建设厅关于发布2025年上半年建设工程人工工资指导价的通知》（苏建函价〔2025〕66号）；</w:t>
            </w:r>
          </w:p>
          <w:p w14:paraId="153AE956">
            <w:pPr>
              <w:adjustRightInd w:val="0"/>
              <w:snapToGrid w:val="0"/>
              <w:jc w:val="left"/>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10</w:t>
            </w:r>
            <w:r>
              <w:rPr>
                <w:rFonts w:hint="eastAsia" w:ascii="宋体" w:hAnsi="宋体" w:cs="宋体"/>
                <w:kern w:val="0"/>
                <w:sz w:val="24"/>
              </w:rPr>
              <w:t>）《省住房和城乡建设厅关于建筑业实施营改增后江苏省建设工程计价依据调整的通知》(苏建价[2016]154号)、《省住房城乡建设厅关于调整建设工程计价增值税税率的通知》苏建函价〔2019〕178号；</w:t>
            </w:r>
          </w:p>
          <w:p w14:paraId="2EFBBADE">
            <w:pPr>
              <w:adjustRightInd w:val="0"/>
              <w:snapToGrid w:val="0"/>
              <w:jc w:val="left"/>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11</w:t>
            </w:r>
            <w:r>
              <w:rPr>
                <w:rFonts w:hint="eastAsia" w:ascii="宋体" w:hAnsi="宋体" w:cs="宋体"/>
                <w:kern w:val="0"/>
                <w:sz w:val="24"/>
              </w:rPr>
              <w:t>）材</w:t>
            </w:r>
            <w:r>
              <w:rPr>
                <w:rFonts w:hint="eastAsia" w:ascii="宋体" w:hAnsi="宋体" w:cs="宋体"/>
                <w:kern w:val="0"/>
                <w:sz w:val="24"/>
                <w:highlight w:val="none"/>
              </w:rPr>
              <w:t>料价格参考《南通建设工程造价信息》 2025年第</w:t>
            </w:r>
            <w:r>
              <w:rPr>
                <w:rFonts w:hint="eastAsia" w:ascii="宋体" w:hAnsi="宋体" w:cs="宋体"/>
                <w:kern w:val="0"/>
                <w:sz w:val="24"/>
                <w:highlight w:val="none"/>
                <w:lang w:val="en-US" w:eastAsia="zh-CN"/>
              </w:rPr>
              <w:t>4</w:t>
            </w:r>
            <w:r>
              <w:rPr>
                <w:rFonts w:hint="eastAsia" w:ascii="宋体" w:hAnsi="宋体" w:cs="宋体"/>
                <w:kern w:val="0"/>
                <w:sz w:val="24"/>
                <w:highlight w:val="none"/>
              </w:rPr>
              <w:t>期信息价，该价格已考虑营改增的调整内容，材料按信息价中含税</w:t>
            </w:r>
            <w:r>
              <w:rPr>
                <w:rFonts w:hint="eastAsia" w:ascii="宋体" w:hAnsi="宋体" w:cs="宋体"/>
                <w:kern w:val="0"/>
                <w:sz w:val="24"/>
              </w:rPr>
              <w:t>价格除税，征税方法采用一般计税法；</w:t>
            </w:r>
            <w:r>
              <w:rPr>
                <w:rFonts w:ascii="宋体" w:hAnsi="宋体" w:cs="宋体"/>
                <w:kern w:val="0"/>
                <w:sz w:val="24"/>
              </w:rPr>
              <w:t xml:space="preserve"> </w:t>
            </w:r>
          </w:p>
          <w:p w14:paraId="58124A4D">
            <w:pPr>
              <w:adjustRightInd w:val="0"/>
              <w:snapToGrid w:val="0"/>
              <w:jc w:val="left"/>
              <w:rPr>
                <w:rFonts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2</w:t>
            </w:r>
            <w:r>
              <w:rPr>
                <w:rFonts w:hint="eastAsia" w:ascii="宋体" w:hAnsi="宋体" w:cs="宋体"/>
                <w:kern w:val="0"/>
                <w:sz w:val="24"/>
              </w:rPr>
              <w:t>）江苏省、南通市现行的其它计价文件。</w:t>
            </w:r>
          </w:p>
          <w:p w14:paraId="72328403">
            <w:pPr>
              <w:adjustRightInd w:val="0"/>
              <w:snapToGrid w:val="0"/>
              <w:jc w:val="left"/>
              <w:rPr>
                <w:rFonts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3</w:t>
            </w:r>
            <w:r>
              <w:rPr>
                <w:rFonts w:hint="eastAsia" w:ascii="宋体" w:hAnsi="宋体" w:cs="宋体"/>
                <w:kern w:val="0"/>
                <w:sz w:val="24"/>
              </w:rPr>
              <w:t>）答疑、补充通知或澄清文件。</w:t>
            </w:r>
          </w:p>
        </w:tc>
      </w:tr>
      <w:tr w14:paraId="36FD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14" w:type="dxa"/>
            <w:vAlign w:val="center"/>
          </w:tcPr>
          <w:p w14:paraId="038F9780">
            <w:pPr>
              <w:jc w:val="center"/>
              <w:rPr>
                <w:rFonts w:ascii="宋体" w:hAnsi="宋体" w:cs="宋体"/>
                <w:sz w:val="24"/>
              </w:rPr>
            </w:pPr>
            <w:r>
              <w:rPr>
                <w:rFonts w:hint="eastAsia" w:ascii="宋体" w:hAnsi="宋体" w:cs="宋体"/>
                <w:sz w:val="24"/>
              </w:rPr>
              <w:t>15</w:t>
            </w:r>
          </w:p>
        </w:tc>
        <w:tc>
          <w:tcPr>
            <w:tcW w:w="992" w:type="dxa"/>
            <w:vAlign w:val="center"/>
          </w:tcPr>
          <w:p w14:paraId="2ABE60CA">
            <w:pPr>
              <w:jc w:val="center"/>
              <w:rPr>
                <w:rFonts w:ascii="宋体" w:hAnsi="宋体" w:cs="宋体"/>
                <w:sz w:val="24"/>
              </w:rPr>
            </w:pPr>
            <w:r>
              <w:rPr>
                <w:rFonts w:hint="eastAsia" w:ascii="宋体" w:hAnsi="宋体" w:cs="宋体"/>
                <w:sz w:val="24"/>
              </w:rPr>
              <w:t>18.3</w:t>
            </w:r>
          </w:p>
        </w:tc>
        <w:tc>
          <w:tcPr>
            <w:tcW w:w="1701" w:type="dxa"/>
            <w:vAlign w:val="center"/>
          </w:tcPr>
          <w:p w14:paraId="34653C5D">
            <w:pPr>
              <w:jc w:val="center"/>
              <w:rPr>
                <w:rFonts w:ascii="宋体" w:hAnsi="宋体" w:cs="宋体"/>
                <w:sz w:val="24"/>
              </w:rPr>
            </w:pPr>
            <w:r>
              <w:rPr>
                <w:rFonts w:hint="eastAsia" w:ascii="宋体" w:hAnsi="宋体" w:cs="宋体"/>
                <w:sz w:val="24"/>
              </w:rPr>
              <w:t>公布的招标控制价文件组成</w:t>
            </w:r>
          </w:p>
        </w:tc>
        <w:tc>
          <w:tcPr>
            <w:tcW w:w="5887" w:type="dxa"/>
            <w:vAlign w:val="center"/>
          </w:tcPr>
          <w:p w14:paraId="46E1296B">
            <w:pPr>
              <w:jc w:val="left"/>
              <w:rPr>
                <w:rFonts w:ascii="宋体" w:hAnsi="宋体" w:cs="宋体"/>
                <w:sz w:val="24"/>
              </w:rPr>
            </w:pPr>
            <w:r>
              <w:rPr>
                <w:rFonts w:hint="eastAsia" w:ascii="宋体" w:hAnsi="宋体" w:cs="宋体"/>
                <w:sz w:val="24"/>
              </w:rPr>
              <w:t>建设项目招标控制价汇总表、分部分项工程和单价措施项目清单与计价表、材料价格表……</w:t>
            </w:r>
          </w:p>
        </w:tc>
      </w:tr>
      <w:tr w14:paraId="73CF9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814" w:type="dxa"/>
            <w:vAlign w:val="center"/>
          </w:tcPr>
          <w:p w14:paraId="59DDE84B">
            <w:pPr>
              <w:jc w:val="center"/>
              <w:rPr>
                <w:rFonts w:ascii="宋体" w:hAnsi="宋体" w:cs="宋体"/>
                <w:sz w:val="24"/>
              </w:rPr>
            </w:pPr>
            <w:r>
              <w:rPr>
                <w:rFonts w:hint="eastAsia" w:ascii="宋体" w:hAnsi="宋体" w:cs="宋体"/>
                <w:sz w:val="24"/>
              </w:rPr>
              <w:t>16</w:t>
            </w:r>
          </w:p>
        </w:tc>
        <w:tc>
          <w:tcPr>
            <w:tcW w:w="992" w:type="dxa"/>
            <w:vAlign w:val="center"/>
          </w:tcPr>
          <w:p w14:paraId="33E0B4D9">
            <w:pPr>
              <w:jc w:val="center"/>
              <w:rPr>
                <w:rFonts w:ascii="宋体" w:hAnsi="宋体" w:cs="宋体"/>
                <w:sz w:val="24"/>
              </w:rPr>
            </w:pPr>
            <w:r>
              <w:rPr>
                <w:rFonts w:hint="eastAsia" w:ascii="宋体" w:hAnsi="宋体" w:cs="宋体"/>
                <w:sz w:val="24"/>
              </w:rPr>
              <w:t>18.4</w:t>
            </w:r>
          </w:p>
        </w:tc>
        <w:tc>
          <w:tcPr>
            <w:tcW w:w="1701" w:type="dxa"/>
            <w:vAlign w:val="center"/>
          </w:tcPr>
          <w:p w14:paraId="78C93838">
            <w:pPr>
              <w:jc w:val="center"/>
              <w:rPr>
                <w:rFonts w:ascii="宋体" w:hAnsi="宋体" w:cs="宋体"/>
                <w:sz w:val="24"/>
              </w:rPr>
            </w:pPr>
            <w:r>
              <w:rPr>
                <w:rFonts w:hint="eastAsia" w:ascii="宋体" w:hAnsi="宋体" w:cs="宋体"/>
                <w:sz w:val="24"/>
              </w:rPr>
              <w:t>招标控制价公布时间</w:t>
            </w:r>
          </w:p>
        </w:tc>
        <w:tc>
          <w:tcPr>
            <w:tcW w:w="5887" w:type="dxa"/>
            <w:vAlign w:val="center"/>
          </w:tcPr>
          <w:p w14:paraId="3BFF295C">
            <w:pPr>
              <w:jc w:val="left"/>
              <w:rPr>
                <w:rFonts w:ascii="宋体" w:hAnsi="宋体" w:cs="宋体"/>
                <w:sz w:val="24"/>
                <w:highlight w:val="none"/>
              </w:rPr>
            </w:pPr>
            <w:r>
              <w:rPr>
                <w:rFonts w:hint="eastAsia" w:ascii="宋体" w:hAnsi="宋体" w:cs="宋体"/>
                <w:sz w:val="24"/>
                <w:highlight w:val="none"/>
              </w:rPr>
              <w:t>本工程招标控制价：</w:t>
            </w:r>
            <w:r>
              <w:rPr>
                <w:rFonts w:hint="eastAsia" w:ascii="宋体" w:hAnsi="宋体" w:cs="宋体"/>
                <w:sz w:val="24"/>
                <w:highlight w:val="none"/>
                <w:u w:val="single"/>
                <w:lang w:val="en-US" w:eastAsia="zh-CN"/>
              </w:rPr>
              <w:t>46000.00</w:t>
            </w:r>
            <w:r>
              <w:rPr>
                <w:rFonts w:hint="eastAsia" w:ascii="宋体" w:hAnsi="宋体" w:cs="宋体"/>
                <w:sz w:val="24"/>
                <w:highlight w:val="none"/>
                <w:u w:val="single"/>
              </w:rPr>
              <w:t>元</w:t>
            </w:r>
            <w:r>
              <w:rPr>
                <w:rFonts w:hint="eastAsia" w:ascii="宋体" w:hAnsi="宋体" w:cs="宋体"/>
                <w:sz w:val="24"/>
                <w:highlight w:val="none"/>
              </w:rPr>
              <w:t>。</w:t>
            </w:r>
          </w:p>
          <w:p w14:paraId="11F8B438">
            <w:pPr>
              <w:jc w:val="left"/>
              <w:rPr>
                <w:rFonts w:ascii="宋体" w:hAnsi="宋体" w:cs="宋体"/>
                <w:sz w:val="24"/>
              </w:rPr>
            </w:pPr>
            <w:r>
              <w:rPr>
                <w:rFonts w:hint="eastAsia" w:ascii="宋体" w:hAnsi="宋体" w:cs="宋体"/>
                <w:sz w:val="24"/>
                <w:highlight w:val="none"/>
              </w:rPr>
              <w:t>招标控制价等文件同招标文件同时在南通市崇川区人民政府网（www</w:t>
            </w:r>
            <w:r>
              <w:rPr>
                <w:rFonts w:hint="eastAsia" w:ascii="宋体" w:hAnsi="宋体" w:cs="宋体"/>
                <w:sz w:val="24"/>
              </w:rPr>
              <w:t>.chongchuan.gov.cn）公示公告栏公布</w:t>
            </w:r>
          </w:p>
        </w:tc>
      </w:tr>
      <w:tr w14:paraId="2C00A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atLeast"/>
          <w:jc w:val="center"/>
        </w:trPr>
        <w:tc>
          <w:tcPr>
            <w:tcW w:w="814" w:type="dxa"/>
            <w:vAlign w:val="center"/>
          </w:tcPr>
          <w:p w14:paraId="0FC43C75">
            <w:pPr>
              <w:jc w:val="center"/>
              <w:rPr>
                <w:rFonts w:ascii="宋体" w:hAnsi="宋体" w:cs="宋体"/>
                <w:sz w:val="24"/>
              </w:rPr>
            </w:pPr>
            <w:r>
              <w:rPr>
                <w:rFonts w:hint="eastAsia" w:ascii="宋体" w:hAnsi="宋体" w:cs="宋体"/>
                <w:sz w:val="24"/>
              </w:rPr>
              <w:t>17</w:t>
            </w:r>
          </w:p>
        </w:tc>
        <w:tc>
          <w:tcPr>
            <w:tcW w:w="992" w:type="dxa"/>
            <w:vAlign w:val="center"/>
          </w:tcPr>
          <w:p w14:paraId="44A0531C">
            <w:pPr>
              <w:jc w:val="center"/>
              <w:rPr>
                <w:rFonts w:ascii="宋体" w:hAnsi="宋体" w:cs="宋体"/>
                <w:sz w:val="24"/>
              </w:rPr>
            </w:pPr>
            <w:r>
              <w:rPr>
                <w:rFonts w:hint="eastAsia" w:ascii="宋体" w:hAnsi="宋体" w:cs="宋体"/>
                <w:sz w:val="24"/>
              </w:rPr>
              <w:t>20.1</w:t>
            </w:r>
          </w:p>
        </w:tc>
        <w:tc>
          <w:tcPr>
            <w:tcW w:w="1701" w:type="dxa"/>
            <w:vAlign w:val="center"/>
          </w:tcPr>
          <w:p w14:paraId="60DA83C0">
            <w:pPr>
              <w:jc w:val="center"/>
              <w:rPr>
                <w:rFonts w:ascii="宋体" w:hAnsi="宋体" w:cs="宋体"/>
                <w:sz w:val="24"/>
              </w:rPr>
            </w:pPr>
            <w:r>
              <w:rPr>
                <w:rFonts w:hint="eastAsia" w:ascii="宋体" w:hAnsi="宋体" w:cs="宋体"/>
                <w:sz w:val="24"/>
              </w:rPr>
              <w:t>投标</w:t>
            </w:r>
          </w:p>
          <w:p w14:paraId="295D51FA">
            <w:pPr>
              <w:jc w:val="center"/>
              <w:rPr>
                <w:rFonts w:ascii="宋体" w:hAnsi="宋体" w:cs="宋体"/>
                <w:sz w:val="24"/>
              </w:rPr>
            </w:pPr>
            <w:r>
              <w:rPr>
                <w:rFonts w:hint="eastAsia" w:ascii="宋体" w:hAnsi="宋体" w:cs="宋体"/>
                <w:sz w:val="24"/>
              </w:rPr>
              <w:t>文件份数</w:t>
            </w:r>
          </w:p>
        </w:tc>
        <w:tc>
          <w:tcPr>
            <w:tcW w:w="5887" w:type="dxa"/>
            <w:vAlign w:val="center"/>
          </w:tcPr>
          <w:p w14:paraId="415C00CF">
            <w:pPr>
              <w:jc w:val="left"/>
              <w:rPr>
                <w:rFonts w:ascii="宋体" w:hAnsi="宋体" w:cs="宋体"/>
                <w:snapToGrid w:val="0"/>
                <w:kern w:val="0"/>
                <w:sz w:val="24"/>
              </w:rPr>
            </w:pPr>
            <w:r>
              <w:rPr>
                <w:rFonts w:hint="eastAsia" w:ascii="宋体" w:hAnsi="宋体" w:cs="宋体"/>
                <w:b/>
                <w:snapToGrid w:val="0"/>
                <w:kern w:val="0"/>
                <w:sz w:val="24"/>
              </w:rPr>
              <w:t>纸质文件</w:t>
            </w:r>
            <w:r>
              <w:rPr>
                <w:rFonts w:hint="eastAsia" w:ascii="宋体" w:hAnsi="宋体" w:cs="宋体"/>
                <w:snapToGrid w:val="0"/>
                <w:kern w:val="0"/>
                <w:sz w:val="24"/>
              </w:rPr>
              <w:t>正本</w:t>
            </w:r>
            <w:r>
              <w:rPr>
                <w:rFonts w:hint="eastAsia" w:ascii="宋体" w:hAnsi="宋体" w:cs="宋体"/>
                <w:snapToGrid w:val="0"/>
                <w:kern w:val="0"/>
                <w:sz w:val="24"/>
                <w:u w:val="single"/>
              </w:rPr>
              <w:t>壹</w:t>
            </w:r>
            <w:r>
              <w:rPr>
                <w:rFonts w:hint="eastAsia" w:ascii="宋体" w:hAnsi="宋体" w:cs="宋体"/>
                <w:snapToGrid w:val="0"/>
                <w:kern w:val="0"/>
                <w:sz w:val="24"/>
              </w:rPr>
              <w:t>份【中标单位在领取中标通知书前再提供完整的投标文件(</w:t>
            </w:r>
            <w:r>
              <w:rPr>
                <w:rFonts w:hint="eastAsia" w:ascii="宋体" w:hAnsi="宋体" w:cs="宋体"/>
                <w:b/>
                <w:snapToGrid w:val="0"/>
                <w:kern w:val="0"/>
                <w:sz w:val="24"/>
              </w:rPr>
              <w:t>贰份</w:t>
            </w:r>
            <w:r>
              <w:rPr>
                <w:rFonts w:hint="eastAsia" w:ascii="宋体" w:hAnsi="宋体" w:cs="宋体"/>
                <w:snapToGrid w:val="0"/>
                <w:kern w:val="0"/>
                <w:sz w:val="24"/>
              </w:rPr>
              <w:t>资格审查文件、</w:t>
            </w:r>
            <w:r>
              <w:rPr>
                <w:rFonts w:hint="eastAsia" w:ascii="宋体" w:hAnsi="宋体" w:cs="宋体"/>
                <w:b/>
                <w:snapToGrid w:val="0"/>
                <w:kern w:val="0"/>
                <w:sz w:val="24"/>
              </w:rPr>
              <w:t>贰份</w:t>
            </w:r>
            <w:r>
              <w:rPr>
                <w:rFonts w:hint="eastAsia" w:ascii="宋体" w:hAnsi="宋体" w:cs="宋体"/>
                <w:snapToGrid w:val="0"/>
                <w:kern w:val="0"/>
                <w:sz w:val="24"/>
              </w:rPr>
              <w:t>商务标文件、</w:t>
            </w:r>
            <w:r>
              <w:rPr>
                <w:rFonts w:hint="eastAsia" w:ascii="宋体" w:hAnsi="宋体" w:cs="宋体"/>
                <w:b/>
                <w:snapToGrid w:val="0"/>
                <w:kern w:val="0"/>
                <w:sz w:val="24"/>
              </w:rPr>
              <w:t>壹份</w:t>
            </w:r>
            <w:r>
              <w:rPr>
                <w:rFonts w:hint="eastAsia" w:ascii="宋体" w:hAnsi="宋体" w:cs="宋体"/>
                <w:snapToGrid w:val="0"/>
                <w:kern w:val="0"/>
                <w:sz w:val="24"/>
              </w:rPr>
              <w:t>电子投标文件）】</w:t>
            </w:r>
          </w:p>
          <w:p w14:paraId="139BDE14">
            <w:pPr>
              <w:jc w:val="left"/>
              <w:rPr>
                <w:rFonts w:ascii="宋体" w:hAnsi="宋体" w:cs="宋体"/>
                <w:b/>
                <w:snapToGrid w:val="0"/>
                <w:kern w:val="0"/>
                <w:sz w:val="24"/>
              </w:rPr>
            </w:pPr>
            <w:r>
              <w:rPr>
                <w:rFonts w:hint="eastAsia" w:ascii="宋体" w:hAnsi="宋体" w:cs="宋体"/>
                <w:b/>
                <w:snapToGrid w:val="0"/>
                <w:kern w:val="0"/>
                <w:sz w:val="24"/>
              </w:rPr>
              <w:t>投标人提供的纸质投标文件与电子投标文件必须保持完全一致。</w:t>
            </w:r>
          </w:p>
        </w:tc>
      </w:tr>
      <w:tr w14:paraId="6900C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814" w:type="dxa"/>
            <w:vAlign w:val="center"/>
          </w:tcPr>
          <w:p w14:paraId="6914CDCB">
            <w:pPr>
              <w:jc w:val="center"/>
              <w:rPr>
                <w:rFonts w:ascii="宋体" w:hAnsi="宋体" w:cs="宋体"/>
                <w:sz w:val="24"/>
              </w:rPr>
            </w:pPr>
            <w:r>
              <w:rPr>
                <w:rFonts w:hint="eastAsia" w:ascii="宋体" w:hAnsi="宋体" w:cs="宋体"/>
                <w:sz w:val="24"/>
              </w:rPr>
              <w:t>18</w:t>
            </w:r>
          </w:p>
        </w:tc>
        <w:tc>
          <w:tcPr>
            <w:tcW w:w="992" w:type="dxa"/>
            <w:vAlign w:val="center"/>
          </w:tcPr>
          <w:p w14:paraId="032C859D">
            <w:pPr>
              <w:jc w:val="center"/>
              <w:rPr>
                <w:rFonts w:ascii="宋体" w:hAnsi="宋体" w:cs="宋体"/>
                <w:sz w:val="24"/>
              </w:rPr>
            </w:pPr>
            <w:r>
              <w:rPr>
                <w:rFonts w:hint="eastAsia" w:ascii="宋体" w:hAnsi="宋体" w:cs="宋体"/>
                <w:sz w:val="24"/>
              </w:rPr>
              <w:t>21</w:t>
            </w:r>
          </w:p>
        </w:tc>
        <w:tc>
          <w:tcPr>
            <w:tcW w:w="1701" w:type="dxa"/>
            <w:vAlign w:val="center"/>
          </w:tcPr>
          <w:p w14:paraId="792469A7">
            <w:pPr>
              <w:jc w:val="center"/>
              <w:rPr>
                <w:rFonts w:ascii="宋体" w:hAnsi="宋体" w:cs="宋体"/>
                <w:sz w:val="24"/>
              </w:rPr>
            </w:pPr>
            <w:r>
              <w:rPr>
                <w:rFonts w:hint="eastAsia" w:ascii="宋体" w:hAnsi="宋体" w:cs="宋体"/>
                <w:sz w:val="24"/>
              </w:rPr>
              <w:t>投标文件提交地点及截止时间</w:t>
            </w:r>
          </w:p>
        </w:tc>
        <w:tc>
          <w:tcPr>
            <w:tcW w:w="5887" w:type="dxa"/>
            <w:vAlign w:val="center"/>
          </w:tcPr>
          <w:p w14:paraId="7FE7F7A1">
            <w:pPr>
              <w:jc w:val="left"/>
              <w:rPr>
                <w:rFonts w:ascii="宋体" w:hAnsi="宋体" w:cs="宋体"/>
                <w:b/>
                <w:sz w:val="24"/>
                <w:u w:val="single"/>
              </w:rPr>
            </w:pPr>
            <w:r>
              <w:rPr>
                <w:rFonts w:hint="eastAsia" w:ascii="宋体" w:hAnsi="宋体" w:cs="宋体"/>
                <w:b/>
                <w:sz w:val="24"/>
              </w:rPr>
              <w:t>截止时间：</w:t>
            </w:r>
            <w:r>
              <w:rPr>
                <w:rFonts w:hint="eastAsia" w:ascii="宋体" w:hAnsi="宋体" w:eastAsia="宋体" w:cs="宋体"/>
                <w:b/>
                <w:bCs/>
                <w:sz w:val="24"/>
                <w:u w:val="single"/>
              </w:rPr>
              <w:t>2025年</w:t>
            </w:r>
            <w:r>
              <w:rPr>
                <w:rFonts w:hint="eastAsia" w:ascii="宋体" w:hAnsi="宋体" w:eastAsia="宋体" w:cs="宋体"/>
                <w:b/>
                <w:bCs/>
                <w:sz w:val="24"/>
                <w:u w:val="single"/>
                <w:lang w:val="en-US" w:eastAsia="zh-CN"/>
              </w:rPr>
              <w:t>5</w:t>
            </w:r>
            <w:r>
              <w:rPr>
                <w:rFonts w:hint="eastAsia" w:ascii="宋体" w:hAnsi="宋体" w:eastAsia="宋体" w:cs="宋体"/>
                <w:b/>
                <w:bCs/>
                <w:sz w:val="24"/>
                <w:u w:val="single"/>
              </w:rPr>
              <w:t>月</w:t>
            </w:r>
            <w:r>
              <w:rPr>
                <w:rFonts w:hint="eastAsia" w:ascii="宋体" w:hAnsi="宋体" w:eastAsia="宋体" w:cs="宋体"/>
                <w:b/>
                <w:bCs/>
                <w:sz w:val="24"/>
                <w:u w:val="single"/>
                <w:lang w:val="en-US" w:eastAsia="zh-CN"/>
              </w:rPr>
              <w:t>29</w:t>
            </w:r>
            <w:r>
              <w:rPr>
                <w:rFonts w:hint="eastAsia" w:ascii="宋体" w:hAnsi="宋体" w:eastAsia="宋体" w:cs="宋体"/>
                <w:b/>
                <w:bCs/>
                <w:sz w:val="24"/>
                <w:u w:val="single"/>
              </w:rPr>
              <w:t>日</w:t>
            </w:r>
            <w:r>
              <w:rPr>
                <w:rFonts w:hint="eastAsia" w:ascii="宋体" w:hAnsi="宋体" w:eastAsia="宋体" w:cs="宋体"/>
                <w:b/>
                <w:bCs/>
                <w:sz w:val="24"/>
                <w:u w:val="single"/>
                <w:lang w:val="en-US" w:eastAsia="zh-CN"/>
              </w:rPr>
              <w:t>10</w:t>
            </w:r>
            <w:r>
              <w:rPr>
                <w:rFonts w:hint="eastAsia" w:ascii="宋体" w:hAnsi="宋体" w:eastAsia="宋体" w:cs="宋体"/>
                <w:b/>
                <w:bCs/>
                <w:sz w:val="24"/>
                <w:u w:val="single"/>
              </w:rPr>
              <w:t>时</w:t>
            </w:r>
            <w:r>
              <w:rPr>
                <w:rFonts w:hint="eastAsia" w:ascii="宋体" w:hAnsi="宋体" w:eastAsia="宋体" w:cs="宋体"/>
                <w:b/>
                <w:bCs/>
                <w:sz w:val="24"/>
                <w:u w:val="single"/>
                <w:lang w:val="en-US" w:eastAsia="zh-CN"/>
              </w:rPr>
              <w:t>30</w:t>
            </w:r>
            <w:r>
              <w:rPr>
                <w:rFonts w:hint="eastAsia" w:ascii="宋体" w:hAnsi="宋体" w:eastAsia="宋体" w:cs="宋体"/>
                <w:b/>
                <w:bCs/>
                <w:sz w:val="24"/>
                <w:u w:val="single"/>
              </w:rPr>
              <w:t>分（</w:t>
            </w:r>
            <w:r>
              <w:rPr>
                <w:rFonts w:hint="eastAsia" w:ascii="宋体" w:hAnsi="宋体" w:cs="宋体"/>
                <w:b/>
                <w:sz w:val="24"/>
                <w:u w:val="single"/>
              </w:rPr>
              <w:t>北京时间）</w:t>
            </w:r>
          </w:p>
          <w:p w14:paraId="172147A7">
            <w:pPr>
              <w:jc w:val="left"/>
              <w:rPr>
                <w:rFonts w:ascii="宋体" w:hAnsi="宋体" w:cs="宋体"/>
                <w:sz w:val="24"/>
                <w:u w:val="single"/>
              </w:rPr>
            </w:pPr>
            <w:r>
              <w:rPr>
                <w:rFonts w:hint="eastAsia" w:ascii="宋体" w:hAnsi="宋体" w:cs="宋体"/>
                <w:b/>
                <w:sz w:val="24"/>
              </w:rPr>
              <w:t>提交地点：</w:t>
            </w:r>
            <w:r>
              <w:rPr>
                <w:rFonts w:hint="eastAsia" w:ascii="宋体" w:hAnsi="宋体" w:cs="宋体"/>
                <w:b/>
                <w:sz w:val="24"/>
                <w:szCs w:val="22"/>
                <w:u w:val="single"/>
              </w:rPr>
              <w:t>南通市崇川区世纪大道401号狼山镇街道办事处212办公室</w:t>
            </w:r>
            <w:r>
              <w:rPr>
                <w:rFonts w:hint="eastAsia" w:ascii="宋体" w:hAnsi="宋体" w:cs="宋体"/>
                <w:b/>
                <w:snapToGrid w:val="0"/>
                <w:kern w:val="0"/>
                <w:sz w:val="24"/>
              </w:rPr>
              <w:t>。</w:t>
            </w:r>
          </w:p>
        </w:tc>
      </w:tr>
      <w:tr w14:paraId="08C59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814" w:type="dxa"/>
            <w:vAlign w:val="center"/>
          </w:tcPr>
          <w:p w14:paraId="0D31EB4A">
            <w:pPr>
              <w:jc w:val="center"/>
              <w:rPr>
                <w:rFonts w:ascii="宋体" w:hAnsi="宋体" w:cs="宋体"/>
                <w:sz w:val="24"/>
              </w:rPr>
            </w:pPr>
            <w:r>
              <w:rPr>
                <w:rFonts w:hint="eastAsia" w:ascii="宋体" w:hAnsi="宋体" w:cs="宋体"/>
                <w:sz w:val="24"/>
              </w:rPr>
              <w:t>19</w:t>
            </w:r>
          </w:p>
        </w:tc>
        <w:tc>
          <w:tcPr>
            <w:tcW w:w="992" w:type="dxa"/>
            <w:vAlign w:val="center"/>
          </w:tcPr>
          <w:p w14:paraId="73B5C613">
            <w:pPr>
              <w:jc w:val="center"/>
              <w:rPr>
                <w:rFonts w:ascii="宋体" w:hAnsi="宋体" w:cs="宋体"/>
                <w:sz w:val="24"/>
              </w:rPr>
            </w:pPr>
            <w:r>
              <w:rPr>
                <w:rFonts w:hint="eastAsia" w:ascii="宋体" w:hAnsi="宋体" w:cs="宋体"/>
                <w:sz w:val="24"/>
              </w:rPr>
              <w:t>24</w:t>
            </w:r>
          </w:p>
        </w:tc>
        <w:tc>
          <w:tcPr>
            <w:tcW w:w="1701" w:type="dxa"/>
            <w:vAlign w:val="center"/>
          </w:tcPr>
          <w:p w14:paraId="265B6B52">
            <w:pPr>
              <w:jc w:val="center"/>
              <w:rPr>
                <w:rFonts w:ascii="宋体" w:hAnsi="宋体" w:cs="宋体"/>
                <w:sz w:val="24"/>
              </w:rPr>
            </w:pPr>
            <w:r>
              <w:rPr>
                <w:rFonts w:hint="eastAsia" w:ascii="宋体" w:hAnsi="宋体" w:cs="宋体"/>
                <w:sz w:val="24"/>
              </w:rPr>
              <w:t>开标</w:t>
            </w:r>
          </w:p>
        </w:tc>
        <w:tc>
          <w:tcPr>
            <w:tcW w:w="5887" w:type="dxa"/>
            <w:vAlign w:val="center"/>
          </w:tcPr>
          <w:p w14:paraId="656D22EB">
            <w:pPr>
              <w:jc w:val="left"/>
              <w:rPr>
                <w:rFonts w:ascii="宋体" w:hAnsi="宋体" w:cs="宋体"/>
                <w:sz w:val="24"/>
                <w:u w:val="single"/>
              </w:rPr>
            </w:pPr>
            <w:r>
              <w:rPr>
                <w:rFonts w:hint="eastAsia" w:ascii="宋体" w:hAnsi="宋体" w:cs="宋体"/>
                <w:b/>
                <w:sz w:val="24"/>
              </w:rPr>
              <w:t>开标时间：</w:t>
            </w:r>
            <w:r>
              <w:rPr>
                <w:rFonts w:hint="eastAsia" w:ascii="宋体" w:hAnsi="宋体" w:eastAsia="宋体" w:cs="宋体"/>
                <w:b/>
                <w:bCs/>
                <w:sz w:val="24"/>
                <w:u w:val="single"/>
              </w:rPr>
              <w:t>2025年</w:t>
            </w:r>
            <w:r>
              <w:rPr>
                <w:rFonts w:hint="eastAsia" w:ascii="宋体" w:hAnsi="宋体" w:eastAsia="宋体" w:cs="宋体"/>
                <w:b/>
                <w:bCs/>
                <w:sz w:val="24"/>
                <w:u w:val="single"/>
                <w:lang w:val="en-US" w:eastAsia="zh-CN"/>
              </w:rPr>
              <w:t>5</w:t>
            </w:r>
            <w:r>
              <w:rPr>
                <w:rFonts w:hint="eastAsia" w:ascii="宋体" w:hAnsi="宋体" w:eastAsia="宋体" w:cs="宋体"/>
                <w:b/>
                <w:bCs/>
                <w:sz w:val="24"/>
                <w:u w:val="single"/>
              </w:rPr>
              <w:t>月</w:t>
            </w:r>
            <w:r>
              <w:rPr>
                <w:rFonts w:hint="eastAsia" w:ascii="宋体" w:hAnsi="宋体" w:eastAsia="宋体" w:cs="宋体"/>
                <w:b/>
                <w:bCs/>
                <w:sz w:val="24"/>
                <w:u w:val="single"/>
                <w:lang w:val="en-US" w:eastAsia="zh-CN"/>
              </w:rPr>
              <w:t>29</w:t>
            </w:r>
            <w:r>
              <w:rPr>
                <w:rFonts w:hint="eastAsia" w:ascii="宋体" w:hAnsi="宋体" w:eastAsia="宋体" w:cs="宋体"/>
                <w:b/>
                <w:bCs/>
                <w:sz w:val="24"/>
                <w:u w:val="single"/>
              </w:rPr>
              <w:t>日</w:t>
            </w:r>
            <w:r>
              <w:rPr>
                <w:rFonts w:hint="eastAsia" w:ascii="宋体" w:hAnsi="宋体" w:eastAsia="宋体" w:cs="宋体"/>
                <w:b/>
                <w:bCs/>
                <w:sz w:val="24"/>
                <w:u w:val="single"/>
                <w:lang w:val="en-US" w:eastAsia="zh-CN"/>
              </w:rPr>
              <w:t>10</w:t>
            </w:r>
            <w:r>
              <w:rPr>
                <w:rFonts w:hint="eastAsia" w:ascii="宋体" w:hAnsi="宋体" w:eastAsia="宋体" w:cs="宋体"/>
                <w:b/>
                <w:bCs/>
                <w:sz w:val="24"/>
                <w:u w:val="single"/>
              </w:rPr>
              <w:t>时</w:t>
            </w:r>
            <w:r>
              <w:rPr>
                <w:rFonts w:hint="eastAsia" w:ascii="宋体" w:hAnsi="宋体" w:eastAsia="宋体" w:cs="宋体"/>
                <w:b/>
                <w:bCs/>
                <w:sz w:val="24"/>
                <w:u w:val="single"/>
                <w:lang w:val="en-US" w:eastAsia="zh-CN"/>
              </w:rPr>
              <w:t>30</w:t>
            </w:r>
            <w:r>
              <w:rPr>
                <w:rFonts w:hint="eastAsia" w:ascii="宋体" w:hAnsi="宋体" w:eastAsia="宋体" w:cs="宋体"/>
                <w:b/>
                <w:bCs/>
                <w:sz w:val="24"/>
                <w:u w:val="single"/>
              </w:rPr>
              <w:t>分</w:t>
            </w:r>
            <w:r>
              <w:rPr>
                <w:rFonts w:hint="eastAsia" w:ascii="宋体" w:hAnsi="宋体" w:cs="宋体"/>
                <w:b/>
                <w:sz w:val="24"/>
                <w:u w:val="single"/>
              </w:rPr>
              <w:t>（北京时间）</w:t>
            </w:r>
          </w:p>
          <w:p w14:paraId="238562B0">
            <w:pPr>
              <w:jc w:val="left"/>
              <w:rPr>
                <w:rFonts w:ascii="宋体" w:hAnsi="宋体" w:cs="宋体"/>
                <w:b/>
                <w:snapToGrid w:val="0"/>
                <w:kern w:val="0"/>
                <w:sz w:val="24"/>
              </w:rPr>
            </w:pPr>
            <w:r>
              <w:rPr>
                <w:rFonts w:hint="eastAsia" w:ascii="宋体" w:hAnsi="宋体" w:cs="宋体"/>
                <w:b/>
                <w:sz w:val="24"/>
              </w:rPr>
              <w:t>开标地点：</w:t>
            </w:r>
            <w:r>
              <w:rPr>
                <w:rFonts w:hint="eastAsia" w:ascii="宋体" w:hAnsi="宋体" w:cs="宋体"/>
                <w:b/>
                <w:sz w:val="24"/>
                <w:szCs w:val="22"/>
                <w:u w:val="single"/>
              </w:rPr>
              <w:t>南通市崇川区世纪大道401号狼山镇街道办事处212办公室</w:t>
            </w:r>
            <w:r>
              <w:rPr>
                <w:rFonts w:hint="eastAsia" w:ascii="宋体" w:hAnsi="宋体" w:cs="宋体"/>
                <w:b/>
                <w:bCs/>
                <w:sz w:val="24"/>
                <w:u w:val="single"/>
              </w:rPr>
              <w:t>。</w:t>
            </w:r>
          </w:p>
        </w:tc>
      </w:tr>
      <w:tr w14:paraId="54699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814" w:type="dxa"/>
            <w:vAlign w:val="center"/>
          </w:tcPr>
          <w:p w14:paraId="6B31CF1F">
            <w:pPr>
              <w:jc w:val="center"/>
              <w:rPr>
                <w:rFonts w:ascii="宋体" w:hAnsi="宋体" w:cs="宋体"/>
                <w:sz w:val="24"/>
              </w:rPr>
            </w:pPr>
            <w:r>
              <w:rPr>
                <w:rFonts w:hint="eastAsia" w:ascii="宋体" w:hAnsi="宋体" w:cs="宋体"/>
                <w:sz w:val="24"/>
              </w:rPr>
              <w:t>20</w:t>
            </w:r>
          </w:p>
        </w:tc>
        <w:tc>
          <w:tcPr>
            <w:tcW w:w="992" w:type="dxa"/>
            <w:vAlign w:val="center"/>
          </w:tcPr>
          <w:p w14:paraId="323E358F">
            <w:pPr>
              <w:jc w:val="center"/>
              <w:rPr>
                <w:rFonts w:ascii="宋体" w:hAnsi="宋体" w:cs="宋体"/>
                <w:sz w:val="24"/>
              </w:rPr>
            </w:pPr>
            <w:r>
              <w:rPr>
                <w:rFonts w:hint="eastAsia" w:ascii="宋体" w:hAnsi="宋体" w:cs="宋体"/>
                <w:sz w:val="24"/>
              </w:rPr>
              <w:t>25</w:t>
            </w:r>
          </w:p>
        </w:tc>
        <w:tc>
          <w:tcPr>
            <w:tcW w:w="1701" w:type="dxa"/>
            <w:vAlign w:val="center"/>
          </w:tcPr>
          <w:p w14:paraId="7B350903">
            <w:pPr>
              <w:jc w:val="center"/>
              <w:rPr>
                <w:rFonts w:ascii="宋体" w:hAnsi="宋体" w:cs="宋体"/>
                <w:sz w:val="24"/>
              </w:rPr>
            </w:pPr>
            <w:r>
              <w:rPr>
                <w:rFonts w:hint="eastAsia" w:ascii="宋体" w:hAnsi="宋体" w:cs="宋体"/>
                <w:sz w:val="24"/>
              </w:rPr>
              <w:t>评标委员会</w:t>
            </w:r>
          </w:p>
        </w:tc>
        <w:tc>
          <w:tcPr>
            <w:tcW w:w="5887" w:type="dxa"/>
            <w:vAlign w:val="center"/>
          </w:tcPr>
          <w:p w14:paraId="5648A8DA">
            <w:pPr>
              <w:jc w:val="left"/>
              <w:rPr>
                <w:rFonts w:ascii="宋体" w:hAnsi="宋体" w:cs="宋体"/>
                <w:sz w:val="24"/>
              </w:rPr>
            </w:pPr>
            <w:r>
              <w:rPr>
                <w:rFonts w:hint="eastAsia" w:ascii="宋体" w:hAnsi="宋体"/>
                <w:snapToGrid w:val="0"/>
                <w:kern w:val="0"/>
                <w:sz w:val="24"/>
              </w:rPr>
              <w:t>评标委员会由</w:t>
            </w:r>
            <w:r>
              <w:rPr>
                <w:rFonts w:ascii="宋体" w:hAnsi="宋体"/>
                <w:snapToGrid w:val="0"/>
                <w:kern w:val="0"/>
                <w:sz w:val="24"/>
                <w:u w:val="single"/>
              </w:rPr>
              <w:t xml:space="preserve"> </w:t>
            </w:r>
            <w:r>
              <w:rPr>
                <w:rFonts w:hint="eastAsia" w:ascii="宋体" w:hAnsi="宋体"/>
                <w:snapToGrid w:val="0"/>
                <w:kern w:val="0"/>
                <w:sz w:val="24"/>
                <w:u w:val="single"/>
              </w:rPr>
              <w:t>3</w:t>
            </w:r>
            <w:r>
              <w:rPr>
                <w:rFonts w:ascii="宋体" w:hAnsi="宋体"/>
                <w:snapToGrid w:val="0"/>
                <w:kern w:val="0"/>
                <w:sz w:val="24"/>
                <w:u w:val="single"/>
              </w:rPr>
              <w:t xml:space="preserve"> </w:t>
            </w:r>
            <w:r>
              <w:rPr>
                <w:rFonts w:hint="eastAsia" w:ascii="宋体" w:hAnsi="宋体"/>
                <w:snapToGrid w:val="0"/>
                <w:kern w:val="0"/>
                <w:sz w:val="24"/>
              </w:rPr>
              <w:t>人构成</w:t>
            </w:r>
            <w:r>
              <w:rPr>
                <w:rFonts w:hint="eastAsia" w:ascii="宋体" w:hAnsi="宋体"/>
                <w:sz w:val="24"/>
              </w:rPr>
              <w:t>。</w:t>
            </w:r>
          </w:p>
        </w:tc>
      </w:tr>
      <w:tr w14:paraId="24EDF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814" w:type="dxa"/>
            <w:vAlign w:val="center"/>
          </w:tcPr>
          <w:p w14:paraId="37B2B0ED">
            <w:pPr>
              <w:jc w:val="center"/>
              <w:rPr>
                <w:rFonts w:ascii="宋体" w:hAnsi="宋体" w:cs="宋体"/>
                <w:sz w:val="24"/>
              </w:rPr>
            </w:pPr>
            <w:r>
              <w:rPr>
                <w:rFonts w:hint="eastAsia" w:ascii="宋体" w:hAnsi="宋体" w:cs="宋体"/>
                <w:sz w:val="24"/>
              </w:rPr>
              <w:t>21</w:t>
            </w:r>
          </w:p>
        </w:tc>
        <w:tc>
          <w:tcPr>
            <w:tcW w:w="992" w:type="dxa"/>
            <w:vAlign w:val="center"/>
          </w:tcPr>
          <w:p w14:paraId="347C5442">
            <w:pPr>
              <w:jc w:val="center"/>
              <w:rPr>
                <w:rFonts w:ascii="宋体" w:hAnsi="宋体" w:cs="宋体"/>
                <w:sz w:val="24"/>
              </w:rPr>
            </w:pPr>
            <w:r>
              <w:rPr>
                <w:rFonts w:hint="eastAsia" w:ascii="宋体" w:hAnsi="宋体" w:cs="宋体"/>
                <w:sz w:val="24"/>
              </w:rPr>
              <w:t>35</w:t>
            </w:r>
          </w:p>
        </w:tc>
        <w:tc>
          <w:tcPr>
            <w:tcW w:w="1701" w:type="dxa"/>
            <w:vAlign w:val="center"/>
          </w:tcPr>
          <w:p w14:paraId="526A01C4">
            <w:pPr>
              <w:jc w:val="center"/>
              <w:rPr>
                <w:rFonts w:ascii="宋体" w:hAnsi="宋体" w:cs="宋体"/>
                <w:sz w:val="24"/>
              </w:rPr>
            </w:pPr>
            <w:r>
              <w:rPr>
                <w:rFonts w:hint="eastAsia" w:ascii="宋体" w:hAnsi="宋体" w:cs="宋体"/>
                <w:sz w:val="24"/>
              </w:rPr>
              <w:t>履约担保金额</w:t>
            </w:r>
          </w:p>
        </w:tc>
        <w:tc>
          <w:tcPr>
            <w:tcW w:w="5887" w:type="dxa"/>
            <w:vAlign w:val="center"/>
          </w:tcPr>
          <w:p w14:paraId="46484FB8">
            <w:pPr>
              <w:jc w:val="left"/>
              <w:rPr>
                <w:rFonts w:ascii="宋体" w:hAnsi="宋体" w:cs="宋体"/>
                <w:sz w:val="24"/>
              </w:rPr>
            </w:pPr>
            <w:r>
              <w:rPr>
                <w:rFonts w:hint="eastAsia" w:ascii="宋体" w:hAnsi="宋体" w:cs="宋体"/>
                <w:sz w:val="24"/>
              </w:rPr>
              <w:t>投标人提供的履约保证金为</w:t>
            </w:r>
            <w:r>
              <w:rPr>
                <w:rFonts w:hint="eastAsia" w:ascii="宋体" w:hAnsi="宋体"/>
                <w:sz w:val="24"/>
              </w:rPr>
              <w:t>合同价的10%</w:t>
            </w:r>
          </w:p>
        </w:tc>
      </w:tr>
      <w:tr w14:paraId="53B6A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7" w:hRule="atLeast"/>
          <w:jc w:val="center"/>
        </w:trPr>
        <w:tc>
          <w:tcPr>
            <w:tcW w:w="814" w:type="dxa"/>
            <w:tcBorders>
              <w:left w:val="single" w:color="auto" w:sz="4" w:space="0"/>
              <w:bottom w:val="single" w:color="auto" w:sz="4" w:space="0"/>
              <w:right w:val="single" w:color="auto" w:sz="4" w:space="0"/>
            </w:tcBorders>
            <w:vAlign w:val="center"/>
          </w:tcPr>
          <w:p w14:paraId="7DF12F2D">
            <w:pPr>
              <w:jc w:val="center"/>
              <w:rPr>
                <w:rFonts w:ascii="宋体" w:hAnsi="宋体" w:cs="宋体"/>
                <w:sz w:val="24"/>
              </w:rPr>
            </w:pPr>
            <w:r>
              <w:rPr>
                <w:rFonts w:hint="eastAsia" w:ascii="宋体" w:hAnsi="宋体" w:cs="宋体"/>
                <w:sz w:val="24"/>
              </w:rPr>
              <w:t>22</w:t>
            </w:r>
          </w:p>
        </w:tc>
        <w:tc>
          <w:tcPr>
            <w:tcW w:w="2693" w:type="dxa"/>
            <w:gridSpan w:val="2"/>
            <w:tcBorders>
              <w:left w:val="single" w:color="auto" w:sz="4" w:space="0"/>
              <w:bottom w:val="single" w:color="auto" w:sz="4" w:space="0"/>
              <w:right w:val="single" w:color="auto" w:sz="4" w:space="0"/>
            </w:tcBorders>
            <w:vAlign w:val="center"/>
          </w:tcPr>
          <w:p w14:paraId="358BB7B8">
            <w:pPr>
              <w:jc w:val="center"/>
              <w:rPr>
                <w:rFonts w:ascii="宋体" w:hAnsi="宋体" w:cs="宋体"/>
                <w:sz w:val="24"/>
              </w:rPr>
            </w:pPr>
            <w:r>
              <w:rPr>
                <w:rFonts w:hint="eastAsia" w:ascii="宋体" w:hAnsi="宋体" w:cs="宋体"/>
                <w:sz w:val="24"/>
              </w:rPr>
              <w:t>招标单位</w:t>
            </w:r>
          </w:p>
        </w:tc>
        <w:tc>
          <w:tcPr>
            <w:tcW w:w="5887" w:type="dxa"/>
            <w:tcBorders>
              <w:top w:val="single" w:color="auto" w:sz="4" w:space="0"/>
              <w:left w:val="single" w:color="auto" w:sz="4" w:space="0"/>
              <w:bottom w:val="single" w:color="auto" w:sz="4" w:space="0"/>
              <w:right w:val="single" w:color="auto" w:sz="4" w:space="0"/>
            </w:tcBorders>
            <w:vAlign w:val="center"/>
          </w:tcPr>
          <w:p w14:paraId="75EEAADD">
            <w:pPr>
              <w:adjustRightInd w:val="0"/>
              <w:snapToGrid w:val="0"/>
              <w:jc w:val="left"/>
              <w:rPr>
                <w:rFonts w:ascii="宋体" w:hAnsi="宋体" w:cs="宋体"/>
                <w:sz w:val="24"/>
              </w:rPr>
            </w:pPr>
            <w:r>
              <w:rPr>
                <w:rFonts w:hint="eastAsia" w:ascii="宋体" w:hAnsi="宋体" w:cs="宋体"/>
                <w:sz w:val="24"/>
              </w:rPr>
              <w:t>单位名称：</w:t>
            </w:r>
            <w:r>
              <w:rPr>
                <w:rFonts w:hint="eastAsia" w:ascii="宋体" w:hAnsi="宋体" w:cs="宋体"/>
                <w:sz w:val="24"/>
                <w:lang w:eastAsia="zh-CN"/>
              </w:rPr>
              <w:t>南通市崇川区狼山镇街道办事处</w:t>
            </w:r>
            <w:r>
              <w:rPr>
                <w:rFonts w:hint="eastAsia" w:ascii="宋体" w:hAnsi="宋体" w:cs="宋体"/>
                <w:sz w:val="24"/>
              </w:rPr>
              <w:t xml:space="preserve"> </w:t>
            </w:r>
          </w:p>
          <w:p w14:paraId="19ACC237">
            <w:pPr>
              <w:adjustRightInd w:val="0"/>
              <w:snapToGrid w:val="0"/>
              <w:jc w:val="left"/>
              <w:rPr>
                <w:rFonts w:hint="default" w:ascii="宋体" w:hAnsi="宋体" w:eastAsia="宋体" w:cs="宋体"/>
                <w:sz w:val="24"/>
                <w:lang w:val="en-US" w:eastAsia="zh-CN"/>
              </w:rPr>
            </w:pPr>
            <w:r>
              <w:rPr>
                <w:rFonts w:hint="eastAsia" w:ascii="宋体" w:hAnsi="宋体" w:cs="宋体"/>
                <w:sz w:val="24"/>
              </w:rPr>
              <w:t>联 系 人：</w:t>
            </w:r>
            <w:r>
              <w:rPr>
                <w:rFonts w:hint="eastAsia" w:ascii="宋体" w:hAnsi="宋体" w:cs="宋体"/>
                <w:sz w:val="24"/>
                <w:lang w:val="en-US" w:eastAsia="zh-CN"/>
              </w:rPr>
              <w:t>邵先生</w:t>
            </w:r>
          </w:p>
          <w:p w14:paraId="0A5CE3F0">
            <w:pPr>
              <w:adjustRightInd w:val="0"/>
              <w:snapToGrid w:val="0"/>
              <w:jc w:val="left"/>
              <w:rPr>
                <w:rFonts w:ascii="宋体" w:hAnsi="宋体" w:cs="宋体"/>
                <w:sz w:val="24"/>
              </w:rPr>
            </w:pPr>
            <w:r>
              <w:rPr>
                <w:rFonts w:hint="eastAsia" w:ascii="宋体" w:hAnsi="宋体" w:cs="宋体"/>
                <w:sz w:val="24"/>
              </w:rPr>
              <w:t>联系电话：</w:t>
            </w:r>
            <w:r>
              <w:rPr>
                <w:rFonts w:hint="eastAsia" w:ascii="宋体" w:hAnsi="宋体"/>
                <w:sz w:val="24"/>
              </w:rPr>
              <w:t>13646243003</w:t>
            </w:r>
          </w:p>
        </w:tc>
      </w:tr>
      <w:tr w14:paraId="48CE8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1" w:hRule="atLeast"/>
          <w:jc w:val="center"/>
        </w:trPr>
        <w:tc>
          <w:tcPr>
            <w:tcW w:w="814" w:type="dxa"/>
            <w:tcBorders>
              <w:left w:val="single" w:color="auto" w:sz="4" w:space="0"/>
              <w:bottom w:val="single" w:color="auto" w:sz="4" w:space="0"/>
              <w:right w:val="single" w:color="auto" w:sz="4" w:space="0"/>
            </w:tcBorders>
            <w:vAlign w:val="center"/>
          </w:tcPr>
          <w:p w14:paraId="53ACD8C0">
            <w:pPr>
              <w:jc w:val="center"/>
              <w:rPr>
                <w:rFonts w:ascii="宋体" w:hAnsi="宋体" w:cs="宋体"/>
                <w:sz w:val="24"/>
              </w:rPr>
            </w:pPr>
            <w:r>
              <w:rPr>
                <w:rFonts w:hint="eastAsia" w:ascii="宋体" w:hAnsi="宋体" w:cs="宋体"/>
                <w:sz w:val="24"/>
              </w:rPr>
              <w:t>23</w:t>
            </w:r>
          </w:p>
        </w:tc>
        <w:tc>
          <w:tcPr>
            <w:tcW w:w="2693" w:type="dxa"/>
            <w:gridSpan w:val="2"/>
            <w:tcBorders>
              <w:left w:val="single" w:color="auto" w:sz="4" w:space="0"/>
              <w:bottom w:val="single" w:color="auto" w:sz="4" w:space="0"/>
              <w:right w:val="single" w:color="auto" w:sz="4" w:space="0"/>
            </w:tcBorders>
            <w:vAlign w:val="center"/>
          </w:tcPr>
          <w:p w14:paraId="78CDEF72">
            <w:pPr>
              <w:jc w:val="center"/>
              <w:rPr>
                <w:rFonts w:ascii="宋体" w:hAnsi="宋体" w:cs="宋体"/>
                <w:sz w:val="24"/>
              </w:rPr>
            </w:pPr>
            <w:r>
              <w:rPr>
                <w:rFonts w:hint="eastAsia" w:ascii="宋体" w:hAnsi="宋体" w:cs="宋体"/>
                <w:sz w:val="24"/>
              </w:rPr>
              <w:t>招标代理单位</w:t>
            </w:r>
          </w:p>
        </w:tc>
        <w:tc>
          <w:tcPr>
            <w:tcW w:w="5887" w:type="dxa"/>
            <w:tcBorders>
              <w:top w:val="single" w:color="auto" w:sz="4" w:space="0"/>
              <w:left w:val="single" w:color="auto" w:sz="4" w:space="0"/>
              <w:bottom w:val="single" w:color="auto" w:sz="4" w:space="0"/>
              <w:right w:val="single" w:color="auto" w:sz="4" w:space="0"/>
            </w:tcBorders>
            <w:vAlign w:val="center"/>
          </w:tcPr>
          <w:p w14:paraId="3C0FA471">
            <w:pPr>
              <w:adjustRightInd w:val="0"/>
              <w:snapToGrid w:val="0"/>
              <w:jc w:val="left"/>
              <w:rPr>
                <w:rFonts w:ascii="宋体" w:hAnsi="宋体" w:cs="宋体"/>
                <w:sz w:val="24"/>
              </w:rPr>
            </w:pPr>
            <w:r>
              <w:rPr>
                <w:rFonts w:hint="eastAsia" w:ascii="宋体" w:hAnsi="宋体" w:cs="宋体"/>
                <w:sz w:val="24"/>
              </w:rPr>
              <w:t>单位名称：南通万隆工程管理有限公司</w:t>
            </w:r>
          </w:p>
          <w:p w14:paraId="6F0103FA">
            <w:pPr>
              <w:adjustRightInd w:val="0"/>
              <w:snapToGrid w:val="0"/>
              <w:jc w:val="left"/>
              <w:rPr>
                <w:rFonts w:ascii="宋体" w:hAnsi="宋体" w:cs="宋体"/>
                <w:sz w:val="24"/>
              </w:rPr>
            </w:pPr>
            <w:r>
              <w:rPr>
                <w:rFonts w:hint="eastAsia" w:ascii="宋体" w:hAnsi="宋体" w:cs="宋体"/>
                <w:sz w:val="24"/>
              </w:rPr>
              <w:t>地址：南通市崇川路58号产业技术研究院9号楼24层</w:t>
            </w:r>
          </w:p>
          <w:p w14:paraId="6C1BCE46">
            <w:pPr>
              <w:adjustRightInd w:val="0"/>
              <w:snapToGrid w:val="0"/>
              <w:jc w:val="left"/>
              <w:rPr>
                <w:rFonts w:hint="eastAsia" w:ascii="宋体" w:hAnsi="宋体" w:eastAsia="宋体" w:cs="宋体"/>
                <w:sz w:val="24"/>
                <w:lang w:eastAsia="zh-CN"/>
              </w:rPr>
            </w:pPr>
            <w:r>
              <w:rPr>
                <w:rFonts w:hint="eastAsia" w:ascii="宋体" w:hAnsi="宋体" w:cs="宋体"/>
                <w:sz w:val="24"/>
              </w:rPr>
              <w:t>联 系 人：</w:t>
            </w:r>
            <w:r>
              <w:rPr>
                <w:rFonts w:hint="eastAsia" w:ascii="宋体" w:hAnsi="宋体" w:cs="宋体"/>
                <w:sz w:val="24"/>
                <w:lang w:val="en-US" w:eastAsia="zh-CN"/>
              </w:rPr>
              <w:t>杜赟</w:t>
            </w:r>
          </w:p>
          <w:p w14:paraId="1F1A3EC6">
            <w:pPr>
              <w:adjustRightInd w:val="0"/>
              <w:snapToGrid w:val="0"/>
              <w:jc w:val="left"/>
              <w:rPr>
                <w:rFonts w:hint="default" w:ascii="宋体" w:hAnsi="宋体" w:eastAsia="宋体" w:cs="宋体"/>
                <w:sz w:val="24"/>
                <w:lang w:val="en-US" w:eastAsia="zh-CN"/>
              </w:rPr>
            </w:pPr>
            <w:r>
              <w:rPr>
                <w:rFonts w:hint="eastAsia" w:ascii="宋体" w:hAnsi="宋体" w:cs="宋体"/>
                <w:sz w:val="24"/>
              </w:rPr>
              <w:t>联系电话：</w:t>
            </w:r>
            <w:r>
              <w:rPr>
                <w:rFonts w:hint="eastAsia" w:ascii="宋体" w:hAnsi="宋体" w:cs="宋体"/>
                <w:sz w:val="24"/>
                <w:lang w:val="en-US" w:eastAsia="zh-CN"/>
              </w:rPr>
              <w:t>13773640999</w:t>
            </w:r>
          </w:p>
        </w:tc>
      </w:tr>
      <w:tr w14:paraId="76155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 w:hRule="atLeast"/>
          <w:jc w:val="center"/>
        </w:trPr>
        <w:tc>
          <w:tcPr>
            <w:tcW w:w="814" w:type="dxa"/>
            <w:tcBorders>
              <w:left w:val="single" w:color="auto" w:sz="4" w:space="0"/>
              <w:bottom w:val="single" w:color="auto" w:sz="4" w:space="0"/>
              <w:right w:val="single" w:color="auto" w:sz="4" w:space="0"/>
            </w:tcBorders>
            <w:vAlign w:val="center"/>
          </w:tcPr>
          <w:p w14:paraId="7FA3B4B2">
            <w:pPr>
              <w:jc w:val="center"/>
              <w:rPr>
                <w:rFonts w:ascii="宋体" w:hAnsi="宋体" w:cs="宋体"/>
                <w:sz w:val="24"/>
              </w:rPr>
            </w:pPr>
            <w:r>
              <w:rPr>
                <w:rFonts w:hint="eastAsia" w:ascii="宋体" w:hAnsi="宋体" w:cs="宋体"/>
                <w:sz w:val="24"/>
              </w:rPr>
              <w:t>24</w:t>
            </w:r>
          </w:p>
        </w:tc>
        <w:tc>
          <w:tcPr>
            <w:tcW w:w="8580" w:type="dxa"/>
            <w:gridSpan w:val="3"/>
            <w:tcBorders>
              <w:left w:val="single" w:color="auto" w:sz="4" w:space="0"/>
              <w:bottom w:val="single" w:color="auto" w:sz="4" w:space="0"/>
              <w:right w:val="single" w:color="auto" w:sz="4" w:space="0"/>
            </w:tcBorders>
            <w:vAlign w:val="center"/>
          </w:tcPr>
          <w:p w14:paraId="2A812302">
            <w:pPr>
              <w:rPr>
                <w:rFonts w:ascii="宋体" w:hAnsi="宋体" w:cs="宋体"/>
                <w:b/>
                <w:sz w:val="24"/>
                <w:szCs w:val="21"/>
              </w:rPr>
            </w:pPr>
            <w:r>
              <w:rPr>
                <w:rFonts w:hint="eastAsia" w:ascii="宋体" w:hAnsi="宋体" w:cs="宋体"/>
                <w:b/>
                <w:sz w:val="24"/>
                <w:szCs w:val="21"/>
              </w:rPr>
              <w:t>特别提醒：</w:t>
            </w:r>
          </w:p>
          <w:p w14:paraId="4D6A5A3A">
            <w:pPr>
              <w:ind w:firstLine="482" w:firstLineChars="200"/>
              <w:rPr>
                <w:rFonts w:ascii="宋体" w:hAnsi="宋体" w:cs="宋体"/>
                <w:b/>
                <w:sz w:val="24"/>
                <w:szCs w:val="21"/>
              </w:rPr>
            </w:pPr>
            <w:r>
              <w:rPr>
                <w:rFonts w:hint="eastAsia" w:ascii="宋体" w:hAnsi="宋体" w:cs="宋体"/>
                <w:b/>
                <w:sz w:val="24"/>
                <w:szCs w:val="21"/>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本项目要求的企业资质被核查为不达标的资质进行限制）。</w:t>
            </w:r>
          </w:p>
          <w:p w14:paraId="058C9278">
            <w:pPr>
              <w:ind w:firstLine="482" w:firstLineChars="200"/>
              <w:rPr>
                <w:rFonts w:ascii="宋体" w:hAnsi="宋体" w:cs="宋体"/>
                <w:b/>
                <w:sz w:val="24"/>
                <w:szCs w:val="21"/>
              </w:rPr>
            </w:pPr>
            <w:r>
              <w:rPr>
                <w:rFonts w:hint="eastAsia" w:ascii="宋体" w:hAnsi="宋体" w:cs="宋体"/>
                <w:b/>
                <w:sz w:val="24"/>
                <w:szCs w:val="21"/>
              </w:rPr>
              <w:t>请各潜在投标人引起重视，公告发布之日起自行查询，及时整改，对于在中标通知书发出之前经查实存在投标资质不达标的企业,将取消其中标资格,并进行相关处罚。</w:t>
            </w:r>
          </w:p>
          <w:p w14:paraId="5CF9F638">
            <w:pPr>
              <w:ind w:firstLine="480"/>
              <w:rPr>
                <w:rFonts w:ascii="宋体" w:hAnsi="宋体" w:cs="宋体"/>
                <w:b/>
                <w:bCs/>
                <w:sz w:val="24"/>
              </w:rPr>
            </w:pPr>
            <w:r>
              <w:rPr>
                <w:rFonts w:hint="eastAsia" w:ascii="宋体" w:hAnsi="宋体" w:cs="宋体"/>
                <w:b/>
                <w:sz w:val="24"/>
                <w:szCs w:val="21"/>
              </w:rPr>
              <w:t>查询方式：登陆江苏省建筑市场监管与诚信信息一体化平台（http://58.213.147.230:7001/Jsjzyxyglpt/faces/public/default.jsp）-企业信息-建筑业企业-动态监管不合格资质查询。</w:t>
            </w:r>
          </w:p>
        </w:tc>
      </w:tr>
    </w:tbl>
    <w:p w14:paraId="6DBBEBE3">
      <w:pPr>
        <w:widowControl/>
        <w:spacing w:line="360" w:lineRule="auto"/>
        <w:jc w:val="center"/>
        <w:rPr>
          <w:rFonts w:ascii="宋体" w:hAnsi="宋体"/>
          <w:sz w:val="30"/>
        </w:rPr>
      </w:pPr>
      <w:bookmarkStart w:id="14" w:name="_Toc380681013"/>
      <w:bookmarkStart w:id="15" w:name="_Toc380680820"/>
      <w:bookmarkStart w:id="16" w:name="_Toc380680180"/>
      <w:bookmarkStart w:id="17" w:name="_Toc380681232"/>
      <w:r>
        <w:rPr>
          <w:rFonts w:ascii="宋体" w:hAnsi="宋体"/>
          <w:sz w:val="30"/>
        </w:rPr>
        <w:br w:type="page"/>
      </w:r>
      <w:r>
        <w:rPr>
          <w:rFonts w:ascii="宋体" w:hAnsi="宋体"/>
          <w:sz w:val="30"/>
        </w:rPr>
        <w:t>二、投标须知</w:t>
      </w:r>
      <w:bookmarkEnd w:id="14"/>
      <w:bookmarkEnd w:id="15"/>
      <w:bookmarkEnd w:id="16"/>
      <w:bookmarkEnd w:id="17"/>
    </w:p>
    <w:p w14:paraId="6A294282">
      <w:pPr>
        <w:pStyle w:val="4"/>
        <w:spacing w:before="0" w:after="0" w:line="360" w:lineRule="auto"/>
        <w:jc w:val="center"/>
        <w:rPr>
          <w:rFonts w:ascii="宋体" w:hAnsi="宋体" w:eastAsia="宋体"/>
          <w:sz w:val="24"/>
          <w:szCs w:val="24"/>
        </w:rPr>
      </w:pPr>
      <w:bookmarkStart w:id="18" w:name="_Toc286661158"/>
      <w:bookmarkStart w:id="19" w:name="_Toc380681014"/>
      <w:bookmarkStart w:id="20" w:name="_Toc380680181"/>
      <w:bookmarkStart w:id="21" w:name="_Toc380681233"/>
      <w:bookmarkStart w:id="22" w:name="_Toc380680821"/>
      <w:r>
        <w:rPr>
          <w:rFonts w:ascii="宋体" w:hAnsi="宋体" w:eastAsia="宋体"/>
          <w:sz w:val="24"/>
          <w:szCs w:val="24"/>
        </w:rPr>
        <w:t>（一）总则</w:t>
      </w:r>
      <w:bookmarkEnd w:id="18"/>
      <w:bookmarkEnd w:id="19"/>
      <w:bookmarkEnd w:id="20"/>
      <w:bookmarkEnd w:id="21"/>
      <w:bookmarkEnd w:id="22"/>
    </w:p>
    <w:p w14:paraId="4930BECC">
      <w:pPr>
        <w:autoSpaceDE w:val="0"/>
        <w:autoSpaceDN w:val="0"/>
        <w:adjustRightInd w:val="0"/>
        <w:snapToGrid w:val="0"/>
        <w:spacing w:line="360" w:lineRule="auto"/>
        <w:ind w:firstLine="482" w:firstLineChars="200"/>
        <w:jc w:val="left"/>
        <w:rPr>
          <w:rFonts w:ascii="宋体" w:hAnsi="宋体"/>
          <w:b/>
          <w:kern w:val="0"/>
          <w:sz w:val="24"/>
        </w:rPr>
      </w:pPr>
      <w:r>
        <w:rPr>
          <w:rFonts w:ascii="宋体" w:hAnsi="宋体"/>
          <w:b/>
          <w:kern w:val="0"/>
          <w:sz w:val="24"/>
        </w:rPr>
        <w:t>1</w:t>
      </w:r>
      <w:r>
        <w:rPr>
          <w:rFonts w:hint="eastAsia" w:ascii="宋体" w:hAnsi="宋体"/>
          <w:b/>
          <w:kern w:val="0"/>
          <w:sz w:val="24"/>
        </w:rPr>
        <w:t>、</w:t>
      </w:r>
      <w:r>
        <w:rPr>
          <w:rFonts w:ascii="宋体" w:hAnsi="宋体"/>
          <w:b/>
          <w:kern w:val="0"/>
          <w:sz w:val="24"/>
        </w:rPr>
        <w:t>工程概况</w:t>
      </w:r>
    </w:p>
    <w:p w14:paraId="2B940E24">
      <w:pPr>
        <w:snapToGrid w:val="0"/>
        <w:spacing w:line="360" w:lineRule="auto"/>
        <w:ind w:firstLine="480" w:firstLineChars="200"/>
        <w:rPr>
          <w:rFonts w:ascii="宋体" w:hAnsi="宋体"/>
          <w:sz w:val="24"/>
        </w:rPr>
      </w:pPr>
      <w:r>
        <w:rPr>
          <w:rFonts w:ascii="宋体" w:hAnsi="宋体"/>
          <w:sz w:val="24"/>
        </w:rPr>
        <w:t>1.1本招标工程项目说明详见本须知前附表第1项～第7项。</w:t>
      </w:r>
    </w:p>
    <w:p w14:paraId="60FED771">
      <w:pPr>
        <w:snapToGrid w:val="0"/>
        <w:spacing w:line="360" w:lineRule="auto"/>
        <w:ind w:firstLine="480" w:firstLineChars="200"/>
        <w:rPr>
          <w:rFonts w:ascii="宋体" w:hAnsi="宋体"/>
          <w:sz w:val="24"/>
        </w:rPr>
      </w:pPr>
      <w:r>
        <w:rPr>
          <w:rFonts w:ascii="宋体" w:hAnsi="宋体"/>
          <w:sz w:val="24"/>
        </w:rPr>
        <w:t>1.2招标范围：见本须知前附表第8项。</w:t>
      </w:r>
    </w:p>
    <w:p w14:paraId="068775C1">
      <w:pPr>
        <w:snapToGrid w:val="0"/>
        <w:spacing w:line="360" w:lineRule="auto"/>
        <w:ind w:firstLine="480" w:firstLineChars="200"/>
        <w:rPr>
          <w:rFonts w:ascii="宋体" w:hAnsi="宋体"/>
          <w:sz w:val="24"/>
        </w:rPr>
      </w:pPr>
      <w:r>
        <w:rPr>
          <w:rFonts w:ascii="宋体" w:hAnsi="宋体"/>
          <w:sz w:val="24"/>
        </w:rPr>
        <w:t>1.3现场条件：</w:t>
      </w:r>
    </w:p>
    <w:p w14:paraId="1FD5310D">
      <w:pPr>
        <w:snapToGrid w:val="0"/>
        <w:spacing w:line="360" w:lineRule="auto"/>
        <w:ind w:firstLine="480" w:firstLineChars="200"/>
        <w:rPr>
          <w:rFonts w:ascii="宋体" w:hAnsi="宋体"/>
          <w:sz w:val="24"/>
        </w:rPr>
      </w:pPr>
      <w:r>
        <w:rPr>
          <w:rFonts w:hint="eastAsia" w:ascii="宋体" w:hAnsi="宋体"/>
          <w:sz w:val="24"/>
        </w:rPr>
        <w:t>(1)施工现场拆迁及平整情况：</w:t>
      </w:r>
      <w:r>
        <w:rPr>
          <w:rFonts w:hint="eastAsia" w:ascii="宋体" w:hAnsi="宋体"/>
          <w:sz w:val="24"/>
          <w:u w:val="single"/>
        </w:rPr>
        <w:t>以施工场地的现状为准。招标人提供的现状场地，中标人必须无条件接受。各投标人根据踏勘现场的情况自行制定相应措施，所发生的费用由各投标人自行考虑，并列入投标报价，工程结算时不作调整</w:t>
      </w:r>
      <w:r>
        <w:rPr>
          <w:rFonts w:hint="eastAsia" w:ascii="宋体" w:hAnsi="宋体"/>
          <w:sz w:val="24"/>
        </w:rPr>
        <w:t>。</w:t>
      </w:r>
    </w:p>
    <w:p w14:paraId="6B5E9A19">
      <w:pPr>
        <w:snapToGrid w:val="0"/>
        <w:spacing w:line="360" w:lineRule="auto"/>
        <w:ind w:firstLine="480" w:firstLineChars="200"/>
        <w:rPr>
          <w:rFonts w:ascii="宋体" w:hAnsi="宋体"/>
          <w:sz w:val="24"/>
        </w:rPr>
      </w:pPr>
      <w:r>
        <w:rPr>
          <w:rFonts w:hint="eastAsia" w:ascii="宋体" w:hAnsi="宋体"/>
          <w:sz w:val="24"/>
        </w:rPr>
        <w:t>(2)施工用水、电：</w:t>
      </w:r>
      <w:r>
        <w:rPr>
          <w:rFonts w:hint="eastAsia" w:ascii="宋体" w:hAnsi="宋体"/>
          <w:sz w:val="24"/>
          <w:u w:val="single"/>
        </w:rPr>
        <w:t>水、电接驳，按发包人指定地点，定量表记、接至施工现场管线（电缆）由投标人自行考虑，费用包含在投标报价中。现场自来水及电源接入点现场具体位置由投标人现场踏勘，相关费用列入报价，工程结算时不作调整</w:t>
      </w:r>
      <w:r>
        <w:rPr>
          <w:rFonts w:hint="eastAsia" w:ascii="宋体" w:hAnsi="宋体"/>
          <w:sz w:val="24"/>
        </w:rPr>
        <w:t>。</w:t>
      </w:r>
    </w:p>
    <w:p w14:paraId="7F147E3C">
      <w:pPr>
        <w:snapToGrid w:val="0"/>
        <w:spacing w:line="360" w:lineRule="auto"/>
        <w:ind w:firstLine="480" w:firstLineChars="200"/>
        <w:rPr>
          <w:rFonts w:ascii="宋体" w:hAnsi="宋体"/>
          <w:sz w:val="24"/>
        </w:rPr>
      </w:pPr>
      <w:r>
        <w:rPr>
          <w:rFonts w:hint="eastAsia" w:ascii="宋体" w:hAnsi="宋体"/>
          <w:sz w:val="24"/>
        </w:rPr>
        <w:t xml:space="preserve"> (3)场内外道路：</w:t>
      </w:r>
      <w:r>
        <w:rPr>
          <w:rFonts w:hint="eastAsia" w:ascii="宋体" w:hAnsi="宋体"/>
          <w:sz w:val="24"/>
          <w:u w:val="single"/>
        </w:rPr>
        <w:t xml:space="preserve"> 以施工场地的现状为准，施工便道由投标人自行考虑，并列入投标报价，工程结算时不作调整</w:t>
      </w:r>
      <w:r>
        <w:rPr>
          <w:rFonts w:hint="eastAsia" w:ascii="宋体" w:hAnsi="宋体"/>
          <w:sz w:val="24"/>
        </w:rPr>
        <w:t>。</w:t>
      </w:r>
    </w:p>
    <w:p w14:paraId="13135DF6">
      <w:pPr>
        <w:snapToGrid w:val="0"/>
        <w:spacing w:line="360" w:lineRule="auto"/>
        <w:ind w:firstLine="480" w:firstLineChars="200"/>
        <w:rPr>
          <w:rFonts w:ascii="宋体" w:hAnsi="宋体"/>
          <w:sz w:val="24"/>
          <w:u w:val="single"/>
        </w:rPr>
      </w:pPr>
      <w:r>
        <w:rPr>
          <w:rFonts w:hint="eastAsia" w:ascii="宋体" w:hAnsi="宋体"/>
          <w:sz w:val="24"/>
        </w:rPr>
        <w:t xml:space="preserve"> (4)其他：</w:t>
      </w:r>
      <w:r>
        <w:rPr>
          <w:rFonts w:hint="eastAsia" w:ascii="宋体" w:hAnsi="宋体"/>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 施工时因场地问题引起的成本费用增加，均由承包人自行承担，结算时不予调整。</w:t>
      </w:r>
    </w:p>
    <w:p w14:paraId="1F0DF92A">
      <w:pPr>
        <w:snapToGrid w:val="0"/>
        <w:spacing w:line="360" w:lineRule="auto"/>
        <w:ind w:firstLine="480" w:firstLineChars="200"/>
        <w:rPr>
          <w:rFonts w:ascii="宋体" w:hAnsi="宋体"/>
          <w:sz w:val="24"/>
          <w:u w:val="single"/>
        </w:rPr>
      </w:pPr>
      <w:r>
        <w:rPr>
          <w:rFonts w:hint="eastAsia" w:ascii="宋体" w:hAnsi="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监理单位的协调、管理，做好与其他专业分包单位的配套、成品保护、防盗等工作。</w:t>
      </w:r>
    </w:p>
    <w:p w14:paraId="32EBAB3F">
      <w:pPr>
        <w:snapToGrid w:val="0"/>
        <w:spacing w:line="360" w:lineRule="auto"/>
        <w:ind w:firstLine="480" w:firstLineChars="200"/>
        <w:rPr>
          <w:rFonts w:ascii="宋体" w:hAnsi="宋体"/>
          <w:sz w:val="24"/>
        </w:rPr>
      </w:pPr>
      <w:r>
        <w:rPr>
          <w:rFonts w:hint="eastAsia" w:ascii="宋体" w:hAnsi="宋体"/>
          <w:sz w:val="24"/>
          <w:u w:val="single"/>
        </w:rPr>
        <w:t>投标人务必自行认真踏勘现场条件，如若对现场施工条件有疑问，请在招标文件规定的时间内提出，否则视同认可。投标人一且中标不得对现场条件提出额外要求，不得要求增加费用</w:t>
      </w:r>
      <w:r>
        <w:rPr>
          <w:rFonts w:hint="eastAsia" w:ascii="宋体" w:hAnsi="宋体"/>
          <w:sz w:val="24"/>
        </w:rPr>
        <w:t>。</w:t>
      </w:r>
    </w:p>
    <w:p w14:paraId="1274A447">
      <w:pPr>
        <w:snapToGrid w:val="0"/>
        <w:spacing w:line="360" w:lineRule="auto"/>
        <w:ind w:firstLine="480" w:firstLineChars="200"/>
        <w:rPr>
          <w:rFonts w:ascii="宋体" w:hAnsi="宋体"/>
          <w:sz w:val="24"/>
        </w:rPr>
      </w:pPr>
      <w:r>
        <w:rPr>
          <w:rFonts w:ascii="宋体" w:hAnsi="宋体"/>
          <w:sz w:val="24"/>
        </w:rPr>
        <w:t>1.4承包方式说明：</w:t>
      </w:r>
    </w:p>
    <w:p w14:paraId="0153AD47">
      <w:pPr>
        <w:snapToGrid w:val="0"/>
        <w:spacing w:line="360" w:lineRule="auto"/>
        <w:ind w:firstLine="480" w:firstLineChars="200"/>
        <w:rPr>
          <w:rFonts w:ascii="宋体" w:hAnsi="宋体"/>
          <w:sz w:val="24"/>
        </w:rPr>
      </w:pPr>
      <w:r>
        <w:rPr>
          <w:rFonts w:ascii="宋体" w:hAnsi="宋体"/>
          <w:sz w:val="24"/>
        </w:rPr>
        <w:t>工程发包范围内的包工、包料（发包人供应或发包人另行发包的除外）、包质量、包工期、包安全、包文明、包成品养护、包风险等。</w:t>
      </w:r>
    </w:p>
    <w:p w14:paraId="79F12967">
      <w:pPr>
        <w:snapToGrid w:val="0"/>
        <w:spacing w:line="360" w:lineRule="auto"/>
        <w:ind w:firstLine="480" w:firstLineChars="200"/>
        <w:rPr>
          <w:rFonts w:ascii="宋体" w:hAnsi="宋体"/>
          <w:sz w:val="24"/>
        </w:rPr>
      </w:pPr>
      <w:r>
        <w:rPr>
          <w:rFonts w:ascii="宋体" w:hAnsi="宋体"/>
          <w:sz w:val="24"/>
        </w:rPr>
        <w:t>1.5按照《中华人民共和国招标投标法》、《工程建设项目施工招标投标办法》及相关规定，上述工程已符合招标条件，现采用</w:t>
      </w:r>
      <w:r>
        <w:rPr>
          <w:rFonts w:ascii="宋体" w:hAnsi="宋体"/>
          <w:b/>
          <w:sz w:val="24"/>
          <w:u w:val="single"/>
        </w:rPr>
        <w:t>公开招标、资格后审</w:t>
      </w:r>
      <w:r>
        <w:rPr>
          <w:rFonts w:ascii="宋体" w:hAnsi="宋体"/>
          <w:sz w:val="24"/>
        </w:rPr>
        <w:t>招标方式，择优选定施工单位。</w:t>
      </w:r>
    </w:p>
    <w:p w14:paraId="7D96B37D">
      <w:pPr>
        <w:autoSpaceDE w:val="0"/>
        <w:autoSpaceDN w:val="0"/>
        <w:adjustRightInd w:val="0"/>
        <w:snapToGrid w:val="0"/>
        <w:spacing w:line="360" w:lineRule="auto"/>
        <w:ind w:firstLine="482" w:firstLineChars="200"/>
        <w:jc w:val="left"/>
        <w:rPr>
          <w:rFonts w:ascii="宋体" w:hAnsi="宋体"/>
          <w:b/>
          <w:kern w:val="0"/>
          <w:sz w:val="24"/>
        </w:rPr>
      </w:pPr>
      <w:bookmarkStart w:id="23" w:name="_Toc286661161"/>
      <w:r>
        <w:rPr>
          <w:rFonts w:ascii="宋体" w:hAnsi="宋体"/>
          <w:b/>
          <w:kern w:val="0"/>
          <w:sz w:val="24"/>
        </w:rPr>
        <w:t>2</w:t>
      </w:r>
      <w:r>
        <w:rPr>
          <w:rFonts w:hint="eastAsia" w:ascii="宋体" w:hAnsi="宋体"/>
          <w:b/>
          <w:kern w:val="0"/>
          <w:sz w:val="24"/>
        </w:rPr>
        <w:t>、</w:t>
      </w:r>
      <w:r>
        <w:rPr>
          <w:rFonts w:ascii="宋体" w:hAnsi="宋体"/>
          <w:b/>
          <w:kern w:val="0"/>
          <w:sz w:val="24"/>
        </w:rPr>
        <w:t>投标人资格要求</w:t>
      </w:r>
    </w:p>
    <w:p w14:paraId="6CD9DDF6">
      <w:pPr>
        <w:snapToGrid w:val="0"/>
        <w:spacing w:line="360" w:lineRule="auto"/>
        <w:ind w:firstLine="480" w:firstLineChars="200"/>
        <w:rPr>
          <w:rFonts w:ascii="宋体" w:hAnsi="宋体"/>
          <w:sz w:val="24"/>
        </w:rPr>
      </w:pPr>
      <w:r>
        <w:rPr>
          <w:rFonts w:ascii="宋体" w:hAnsi="宋体"/>
          <w:sz w:val="24"/>
        </w:rPr>
        <w:t>2.1投标人应具备承担本工程施工的资质条件、能力和信誉：</w:t>
      </w:r>
    </w:p>
    <w:p w14:paraId="6A3E1ECF">
      <w:pPr>
        <w:snapToGrid w:val="0"/>
        <w:spacing w:line="360" w:lineRule="auto"/>
        <w:ind w:firstLine="480" w:firstLineChars="200"/>
        <w:rPr>
          <w:rFonts w:ascii="宋体" w:hAnsi="宋体"/>
          <w:b/>
          <w:bCs/>
          <w:sz w:val="24"/>
          <w:u w:val="single"/>
        </w:rPr>
      </w:pPr>
      <w:r>
        <w:rPr>
          <w:rFonts w:ascii="宋体" w:hAnsi="宋体"/>
          <w:snapToGrid w:val="0"/>
          <w:kern w:val="0"/>
          <w:sz w:val="24"/>
        </w:rPr>
        <w:t>（1）企业资质条件：</w:t>
      </w:r>
      <w:r>
        <w:rPr>
          <w:rFonts w:ascii="宋体" w:hAnsi="宋体"/>
          <w:sz w:val="24"/>
        </w:rPr>
        <w:t>具有独立法人资格和</w:t>
      </w:r>
      <w:r>
        <w:rPr>
          <w:rFonts w:hint="eastAsia" w:ascii="宋体" w:hAnsi="宋体"/>
          <w:b/>
          <w:bCs/>
          <w:sz w:val="24"/>
          <w:u w:val="single"/>
        </w:rPr>
        <w:t>建筑工程施工总承包三级及以上资质或防水防腐保温工程专业承包二级及以上资质(须在有效期内)</w:t>
      </w:r>
      <w:r>
        <w:rPr>
          <w:rFonts w:hint="eastAsia"/>
          <w:b/>
          <w:sz w:val="24"/>
          <w:u w:val="single"/>
        </w:rPr>
        <w:t xml:space="preserve"> </w:t>
      </w:r>
      <w:r>
        <w:rPr>
          <w:rFonts w:hint="eastAsia"/>
          <w:b/>
          <w:sz w:val="24"/>
          <w:u w:val="single"/>
          <w:lang w:eastAsia="zh-CN"/>
        </w:rPr>
        <w:t>；</w:t>
      </w:r>
      <w:r>
        <w:rPr>
          <w:rFonts w:hint="eastAsia"/>
          <w:b/>
          <w:sz w:val="24"/>
          <w:u w:val="single"/>
        </w:rPr>
        <w:t>企业具备安全生产条件，并取得安全生产许可证</w:t>
      </w:r>
      <w:r>
        <w:rPr>
          <w:rFonts w:ascii="宋体" w:hAnsi="宋体" w:cs="宋体"/>
          <w:b/>
          <w:bCs/>
          <w:kern w:val="0"/>
          <w:sz w:val="24"/>
          <w:u w:val="single"/>
        </w:rPr>
        <w:t>；</w:t>
      </w:r>
    </w:p>
    <w:p w14:paraId="637C26D3">
      <w:pPr>
        <w:snapToGrid w:val="0"/>
        <w:spacing w:line="360" w:lineRule="auto"/>
        <w:ind w:firstLine="480" w:firstLineChars="200"/>
        <w:rPr>
          <w:rFonts w:ascii="宋体" w:hAnsi="宋体"/>
          <w:b/>
          <w:kern w:val="0"/>
          <w:sz w:val="24"/>
          <w:u w:val="single"/>
        </w:rPr>
      </w:pPr>
      <w:r>
        <w:rPr>
          <w:rFonts w:ascii="宋体" w:hAnsi="宋体"/>
          <w:kern w:val="0"/>
          <w:sz w:val="24"/>
        </w:rPr>
        <w:t>（2）</w:t>
      </w:r>
      <w:r>
        <w:rPr>
          <w:rFonts w:hint="eastAsia" w:ascii="宋体" w:hAnsi="宋体"/>
          <w:kern w:val="0"/>
          <w:sz w:val="24"/>
        </w:rPr>
        <w:t>拟派</w:t>
      </w:r>
      <w:r>
        <w:rPr>
          <w:rFonts w:ascii="宋体" w:hAnsi="宋体"/>
          <w:kern w:val="0"/>
          <w:sz w:val="24"/>
        </w:rPr>
        <w:t>项目负责人资格：</w:t>
      </w:r>
      <w:r>
        <w:rPr>
          <w:rFonts w:hint="eastAsia" w:ascii="Times New Roman" w:hAnsi="Times New Roman" w:eastAsia="宋体" w:cs="Times New Roman"/>
          <w:b/>
          <w:sz w:val="24"/>
          <w:u w:val="single"/>
        </w:rPr>
        <w:t>有效的建筑工程专业贰级及以上注册建造师资质</w:t>
      </w:r>
      <w:r>
        <w:rPr>
          <w:rFonts w:hint="eastAsia" w:cs="Times New Roman"/>
          <w:b/>
          <w:bCs/>
          <w:kern w:val="2"/>
          <w:sz w:val="24"/>
          <w:szCs w:val="24"/>
          <w:highlight w:val="none"/>
          <w:u w:val="single"/>
        </w:rPr>
        <w:t>(注册在投标人单位）</w:t>
      </w:r>
      <w:r>
        <w:rPr>
          <w:rFonts w:hint="eastAsia" w:ascii="Times New Roman" w:hAnsi="Times New Roman" w:eastAsia="宋体" w:cs="Times New Roman"/>
          <w:b/>
          <w:sz w:val="24"/>
          <w:u w:val="single"/>
        </w:rPr>
        <w:t>，同时具有安全生产考核合格证（B证）</w:t>
      </w:r>
      <w:r>
        <w:rPr>
          <w:rFonts w:hint="eastAsia" w:cs="Times New Roman"/>
          <w:b/>
          <w:bCs/>
          <w:kern w:val="2"/>
          <w:sz w:val="24"/>
          <w:szCs w:val="24"/>
          <w:highlight w:val="none"/>
          <w:u w:val="single"/>
        </w:rPr>
        <w:t>(注册在投标人单位）</w:t>
      </w:r>
      <w:r>
        <w:rPr>
          <w:rFonts w:hint="eastAsia" w:ascii="Times New Roman" w:hAnsi="Times New Roman" w:eastAsia="宋体" w:cs="Times New Roman"/>
          <w:b/>
          <w:sz w:val="24"/>
          <w:u w:val="single"/>
        </w:rPr>
        <w:t>。</w:t>
      </w:r>
    </w:p>
    <w:p w14:paraId="64123E39">
      <w:pPr>
        <w:adjustRightInd w:val="0"/>
        <w:snapToGrid w:val="0"/>
        <w:spacing w:line="360" w:lineRule="auto"/>
        <w:ind w:firstLine="482" w:firstLineChars="200"/>
        <w:jc w:val="left"/>
        <w:rPr>
          <w:rFonts w:hint="eastAsia" w:ascii="宋体" w:hAnsi="宋体" w:eastAsia="宋体" w:cs="宋体"/>
          <w:b/>
          <w:color w:val="000000"/>
          <w:sz w:val="24"/>
        </w:rPr>
      </w:pPr>
      <w:r>
        <w:rPr>
          <w:rFonts w:hint="eastAsia" w:ascii="宋体" w:hAnsi="宋体" w:eastAsia="宋体" w:cs="宋体"/>
          <w:b/>
          <w:color w:val="000000"/>
          <w:sz w:val="24"/>
        </w:rPr>
        <w:t>特别提醒：①如本项目投标人拟派的项目负责人为一级注册建造师的，必须根据《办公厅关于全面实行一级建造师电子注册证书的通知》（建办市〔2021〕40号）文件要求执行。</w:t>
      </w:r>
    </w:p>
    <w:p w14:paraId="030C6AEE">
      <w:pPr>
        <w:snapToGrid w:val="0"/>
        <w:spacing w:line="360" w:lineRule="auto"/>
        <w:ind w:firstLine="482" w:firstLineChars="200"/>
        <w:jc w:val="left"/>
        <w:rPr>
          <w:rFonts w:ascii="宋体" w:hAnsi="宋体"/>
          <w:b/>
          <w:sz w:val="24"/>
        </w:rPr>
      </w:pPr>
      <w:r>
        <w:rPr>
          <w:rFonts w:hint="eastAsia" w:ascii="宋体" w:hAnsi="宋体" w:eastAsia="宋体" w:cs="宋体"/>
          <w:b/>
          <w:color w:val="000000"/>
          <w:sz w:val="24"/>
        </w:rPr>
        <w:t>②注册地为江苏省内的企业，如拟派项目负责人为二级建造师的，必须按照《省住房和城乡建设厅关于我省二级建造师、二级造价工程师、二级注册建筑师、二级注册结构工程师注册证书电子证照换发的公告》(〔2023〕第26号)文件要求换发新的注册证书电子证照，否则不予认可。</w:t>
      </w:r>
    </w:p>
    <w:p w14:paraId="059EF833">
      <w:pPr>
        <w:snapToGrid w:val="0"/>
        <w:spacing w:line="360" w:lineRule="auto"/>
        <w:ind w:firstLine="480" w:firstLineChars="200"/>
        <w:jc w:val="left"/>
        <w:rPr>
          <w:rFonts w:ascii="宋体" w:hAnsi="宋体"/>
          <w:sz w:val="24"/>
        </w:rPr>
      </w:pPr>
      <w:r>
        <w:rPr>
          <w:rFonts w:ascii="宋体" w:hAnsi="宋体"/>
          <w:sz w:val="24"/>
        </w:rPr>
        <w:t>（</w:t>
      </w:r>
      <w:r>
        <w:rPr>
          <w:rFonts w:hint="eastAsia" w:ascii="宋体" w:hAnsi="宋体"/>
          <w:sz w:val="24"/>
        </w:rPr>
        <w:t>3</w:t>
      </w:r>
      <w:r>
        <w:rPr>
          <w:rFonts w:ascii="宋体" w:hAnsi="宋体"/>
          <w:sz w:val="24"/>
        </w:rPr>
        <w:t>）</w:t>
      </w:r>
      <w:r>
        <w:rPr>
          <w:rFonts w:ascii="宋体" w:hAnsi="宋体"/>
          <w:b/>
          <w:sz w:val="24"/>
        </w:rPr>
        <w:t>本工程不接受联合体方式的投标</w:t>
      </w:r>
      <w:r>
        <w:rPr>
          <w:rFonts w:ascii="宋体" w:hAnsi="宋体"/>
          <w:sz w:val="24"/>
        </w:rPr>
        <w:t>。</w:t>
      </w:r>
    </w:p>
    <w:p w14:paraId="7CEAAE76">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w:t>
      </w:r>
      <w:r>
        <w:rPr>
          <w:rFonts w:ascii="宋体" w:hAnsi="宋体"/>
          <w:b/>
          <w:sz w:val="24"/>
        </w:rPr>
        <w:t>未尽之处具体详见第二章“评标办法”中的“资格审查标准汇总表”。</w:t>
      </w:r>
    </w:p>
    <w:p w14:paraId="328F8A1F">
      <w:pPr>
        <w:autoSpaceDE w:val="0"/>
        <w:autoSpaceDN w:val="0"/>
        <w:adjustRightInd w:val="0"/>
        <w:snapToGrid w:val="0"/>
        <w:spacing w:line="360" w:lineRule="auto"/>
        <w:ind w:firstLine="482" w:firstLineChars="200"/>
        <w:jc w:val="left"/>
        <w:rPr>
          <w:rFonts w:ascii="宋体" w:hAnsi="宋体"/>
          <w:b/>
          <w:kern w:val="0"/>
          <w:sz w:val="24"/>
        </w:rPr>
      </w:pPr>
      <w:r>
        <w:rPr>
          <w:rFonts w:ascii="宋体" w:hAnsi="宋体"/>
          <w:b/>
          <w:kern w:val="0"/>
          <w:sz w:val="24"/>
        </w:rPr>
        <w:t>3</w:t>
      </w:r>
      <w:r>
        <w:rPr>
          <w:rFonts w:hint="eastAsia" w:ascii="宋体" w:hAnsi="宋体"/>
          <w:b/>
          <w:kern w:val="0"/>
          <w:sz w:val="24"/>
        </w:rPr>
        <w:t>、</w:t>
      </w:r>
      <w:r>
        <w:rPr>
          <w:rFonts w:ascii="宋体" w:hAnsi="宋体"/>
          <w:b/>
          <w:kern w:val="0"/>
          <w:sz w:val="24"/>
        </w:rPr>
        <w:t>投标费用</w:t>
      </w:r>
    </w:p>
    <w:p w14:paraId="74E73D52">
      <w:pPr>
        <w:snapToGrid w:val="0"/>
        <w:spacing w:line="360" w:lineRule="auto"/>
        <w:ind w:firstLine="480" w:firstLineChars="200"/>
        <w:rPr>
          <w:rFonts w:ascii="宋体" w:hAnsi="宋体"/>
          <w:bCs/>
          <w:sz w:val="24"/>
        </w:rPr>
      </w:pPr>
      <w:r>
        <w:rPr>
          <w:rFonts w:ascii="宋体" w:hAnsi="宋体"/>
          <w:sz w:val="24"/>
        </w:rPr>
        <w:t>3.</w:t>
      </w:r>
      <w:r>
        <w:rPr>
          <w:rFonts w:hint="eastAsia" w:ascii="宋体" w:hAnsi="宋体"/>
          <w:sz w:val="24"/>
        </w:rPr>
        <w:t>1</w:t>
      </w:r>
      <w:r>
        <w:rPr>
          <w:rFonts w:hint="eastAsia" w:ascii="宋体" w:hAnsi="宋体"/>
          <w:bCs/>
          <w:sz w:val="24"/>
        </w:rPr>
        <w:t>本项目招标代理费2000.00元及专家评审费（按实列支）由中标人承担，请参加各投标人在成本中自行考虑。上述费用由中标人在领取中标通知书前向招标代理机构一次性付清</w:t>
      </w:r>
      <w:r>
        <w:rPr>
          <w:rFonts w:ascii="宋体" w:hAnsi="宋体"/>
          <w:bCs/>
          <w:sz w:val="24"/>
        </w:rPr>
        <w:t>。</w:t>
      </w:r>
    </w:p>
    <w:p w14:paraId="010B8664">
      <w:pPr>
        <w:snapToGrid w:val="0"/>
        <w:spacing w:line="360" w:lineRule="auto"/>
        <w:ind w:firstLine="480" w:firstLineChars="200"/>
        <w:rPr>
          <w:rFonts w:ascii="宋体" w:hAnsi="宋体"/>
          <w:sz w:val="24"/>
        </w:rPr>
      </w:pPr>
      <w:r>
        <w:rPr>
          <w:rFonts w:ascii="宋体" w:hAnsi="宋体"/>
          <w:sz w:val="24"/>
        </w:rPr>
        <w:t>3.</w:t>
      </w:r>
      <w:r>
        <w:rPr>
          <w:rFonts w:hint="eastAsia" w:ascii="宋体" w:hAnsi="宋体"/>
          <w:sz w:val="24"/>
        </w:rPr>
        <w:t>2</w:t>
      </w:r>
      <w:r>
        <w:rPr>
          <w:rFonts w:ascii="宋体" w:hAnsi="宋体"/>
          <w:sz w:val="24"/>
        </w:rPr>
        <w:t>投标人应承担其编制投标文件以及递交投标文件所涉及的一切费用。无论投标结果如何，招标人对上述费用不负任何责任。</w:t>
      </w:r>
    </w:p>
    <w:p w14:paraId="7134BC72">
      <w:pPr>
        <w:autoSpaceDE w:val="0"/>
        <w:autoSpaceDN w:val="0"/>
        <w:adjustRightInd w:val="0"/>
        <w:snapToGrid w:val="0"/>
        <w:spacing w:line="360" w:lineRule="auto"/>
        <w:ind w:firstLine="482" w:firstLineChars="200"/>
        <w:jc w:val="left"/>
        <w:rPr>
          <w:rFonts w:ascii="宋体" w:hAnsi="宋体"/>
          <w:b/>
          <w:kern w:val="0"/>
          <w:sz w:val="24"/>
        </w:rPr>
      </w:pPr>
      <w:r>
        <w:rPr>
          <w:rFonts w:ascii="宋体" w:hAnsi="宋体"/>
          <w:b/>
          <w:kern w:val="0"/>
          <w:sz w:val="24"/>
        </w:rPr>
        <w:t>4、踏勘现场</w:t>
      </w:r>
    </w:p>
    <w:p w14:paraId="1527B487">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rPr>
      </w:pPr>
      <w:r>
        <w:rPr>
          <w:rFonts w:ascii="宋体" w:hAnsi="宋体"/>
          <w:kern w:val="0"/>
          <w:sz w:val="24"/>
        </w:rPr>
        <w:t>经招标人允许，投标人可为踏勘目的进入招标人的项目现场，但投标人不得因此使招标人承担有关的责任和蒙受损失，投标人应承担踏勘现场的责任和风险。</w:t>
      </w:r>
    </w:p>
    <w:p w14:paraId="4CC44560">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rPr>
      </w:pPr>
      <w:r>
        <w:rPr>
          <w:rFonts w:ascii="宋体" w:hAnsi="宋体"/>
          <w:kern w:val="0"/>
          <w:sz w:val="24"/>
        </w:rPr>
        <w:t>投标人自行对工程现场及周围环境进行踏勘，以便投标人获取有关编制投标文件和签署合同所涉及的现场资料。投标人承担踏勘现场发生的一切费用。</w:t>
      </w:r>
    </w:p>
    <w:p w14:paraId="5CC9017A">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rPr>
      </w:pPr>
      <w:r>
        <w:rPr>
          <w:rFonts w:ascii="宋体" w:hAnsi="宋体"/>
          <w:kern w:val="0"/>
          <w:sz w:val="24"/>
        </w:rPr>
        <w:t>招标人向投标人提供的有关现场的数据和资料，是招标人现有的能被投标人利用的资料，招标人对投标人作出的任何推论、理解和结论均不负责任。</w:t>
      </w:r>
    </w:p>
    <w:p w14:paraId="1D393219">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rPr>
      </w:pPr>
      <w:r>
        <w:rPr>
          <w:rFonts w:ascii="宋体" w:hAnsi="宋体"/>
          <w:kern w:val="0"/>
          <w:sz w:val="24"/>
        </w:rPr>
        <w:t>投标人应充分考虑标书制作过程中的数据变化因素，检查确认标书内容的正确完整和对招标文件的响应程度。</w:t>
      </w:r>
    </w:p>
    <w:p w14:paraId="15E0269E">
      <w:pPr>
        <w:pStyle w:val="4"/>
        <w:keepNext w:val="0"/>
        <w:keepLines w:val="0"/>
        <w:snapToGrid w:val="0"/>
        <w:spacing w:before="0" w:after="0" w:line="360" w:lineRule="auto"/>
        <w:jc w:val="center"/>
        <w:rPr>
          <w:rFonts w:ascii="宋体" w:hAnsi="宋体" w:eastAsia="宋体"/>
          <w:sz w:val="24"/>
          <w:szCs w:val="24"/>
        </w:rPr>
      </w:pPr>
      <w:bookmarkStart w:id="24" w:name="_Toc380681015"/>
      <w:bookmarkStart w:id="25" w:name="_Toc380680822"/>
      <w:bookmarkStart w:id="26" w:name="_Toc380681234"/>
      <w:r>
        <w:rPr>
          <w:rFonts w:ascii="宋体" w:hAnsi="宋体" w:eastAsia="宋体"/>
          <w:sz w:val="24"/>
          <w:szCs w:val="24"/>
        </w:rPr>
        <w:t>（二）招标文件</w:t>
      </w:r>
      <w:bookmarkEnd w:id="24"/>
      <w:bookmarkEnd w:id="25"/>
      <w:bookmarkEnd w:id="26"/>
    </w:p>
    <w:p w14:paraId="2F9F1F30">
      <w:pPr>
        <w:autoSpaceDE w:val="0"/>
        <w:autoSpaceDN w:val="0"/>
        <w:adjustRightInd w:val="0"/>
        <w:snapToGrid w:val="0"/>
        <w:spacing w:line="360" w:lineRule="auto"/>
        <w:ind w:firstLine="482" w:firstLineChars="200"/>
        <w:jc w:val="left"/>
        <w:rPr>
          <w:rFonts w:ascii="宋体" w:hAnsi="宋体"/>
          <w:b/>
          <w:kern w:val="0"/>
          <w:sz w:val="24"/>
        </w:rPr>
      </w:pPr>
      <w:r>
        <w:rPr>
          <w:rFonts w:ascii="宋体" w:hAnsi="宋体"/>
          <w:b/>
          <w:kern w:val="0"/>
          <w:sz w:val="24"/>
        </w:rPr>
        <w:t>5</w:t>
      </w:r>
      <w:r>
        <w:rPr>
          <w:rFonts w:hint="eastAsia" w:ascii="宋体" w:hAnsi="宋体"/>
          <w:b/>
          <w:kern w:val="0"/>
          <w:sz w:val="24"/>
        </w:rPr>
        <w:t>、</w:t>
      </w:r>
      <w:r>
        <w:rPr>
          <w:rFonts w:ascii="宋体" w:hAnsi="宋体"/>
          <w:b/>
          <w:kern w:val="0"/>
          <w:sz w:val="24"/>
        </w:rPr>
        <w:t>招标文件的组成</w:t>
      </w:r>
    </w:p>
    <w:p w14:paraId="50553A64">
      <w:pPr>
        <w:snapToGrid w:val="0"/>
        <w:spacing w:line="360" w:lineRule="auto"/>
        <w:ind w:firstLine="480" w:firstLineChars="200"/>
        <w:rPr>
          <w:rFonts w:ascii="宋体" w:hAnsi="宋体"/>
          <w:sz w:val="24"/>
        </w:rPr>
      </w:pPr>
      <w:r>
        <w:rPr>
          <w:rFonts w:ascii="宋体" w:hAnsi="宋体"/>
          <w:sz w:val="24"/>
        </w:rPr>
        <w:t>5.1招标文件包括下列内容：</w:t>
      </w:r>
    </w:p>
    <w:p w14:paraId="55C57B1A">
      <w:pPr>
        <w:snapToGrid w:val="0"/>
        <w:spacing w:line="360" w:lineRule="auto"/>
        <w:ind w:firstLine="480" w:firstLineChars="200"/>
        <w:rPr>
          <w:rFonts w:ascii="宋体" w:hAnsi="宋体"/>
          <w:sz w:val="24"/>
        </w:rPr>
      </w:pPr>
      <w:r>
        <w:rPr>
          <w:rFonts w:ascii="宋体" w:hAnsi="宋体"/>
          <w:sz w:val="24"/>
        </w:rPr>
        <w:t>第一章：投标须知</w:t>
      </w:r>
    </w:p>
    <w:p w14:paraId="49E70C74">
      <w:pPr>
        <w:snapToGrid w:val="0"/>
        <w:spacing w:line="360" w:lineRule="auto"/>
        <w:ind w:firstLine="480"/>
        <w:rPr>
          <w:rFonts w:ascii="宋体" w:hAnsi="宋体"/>
          <w:sz w:val="24"/>
        </w:rPr>
      </w:pPr>
      <w:r>
        <w:rPr>
          <w:rFonts w:ascii="宋体" w:hAnsi="宋体"/>
          <w:sz w:val="24"/>
        </w:rPr>
        <w:t>第二章：评标办法</w:t>
      </w:r>
    </w:p>
    <w:p w14:paraId="5406F0D8">
      <w:pPr>
        <w:snapToGrid w:val="0"/>
        <w:spacing w:line="360" w:lineRule="auto"/>
        <w:ind w:firstLine="480"/>
        <w:rPr>
          <w:rFonts w:ascii="宋体" w:hAnsi="宋体"/>
          <w:sz w:val="24"/>
        </w:rPr>
      </w:pPr>
      <w:r>
        <w:rPr>
          <w:rFonts w:ascii="宋体" w:hAnsi="宋体"/>
          <w:sz w:val="24"/>
        </w:rPr>
        <w:t>第三章：合同条款</w:t>
      </w:r>
    </w:p>
    <w:p w14:paraId="54E11C0B">
      <w:pPr>
        <w:snapToGrid w:val="0"/>
        <w:spacing w:line="360" w:lineRule="auto"/>
        <w:ind w:firstLine="480"/>
        <w:rPr>
          <w:rFonts w:ascii="宋体" w:hAnsi="宋体"/>
          <w:sz w:val="24"/>
        </w:rPr>
      </w:pPr>
      <w:r>
        <w:rPr>
          <w:rFonts w:ascii="宋体" w:hAnsi="宋体"/>
          <w:sz w:val="24"/>
        </w:rPr>
        <w:t>第四章：工程建设标准</w:t>
      </w:r>
    </w:p>
    <w:p w14:paraId="216877A4">
      <w:pPr>
        <w:snapToGrid w:val="0"/>
        <w:spacing w:line="360" w:lineRule="auto"/>
        <w:ind w:firstLine="480"/>
        <w:rPr>
          <w:rFonts w:ascii="宋体" w:hAnsi="宋体"/>
          <w:sz w:val="24"/>
        </w:rPr>
      </w:pPr>
      <w:r>
        <w:rPr>
          <w:rFonts w:ascii="宋体" w:hAnsi="宋体"/>
          <w:sz w:val="24"/>
        </w:rPr>
        <w:t>第五章：投标文件格式</w:t>
      </w:r>
    </w:p>
    <w:p w14:paraId="31DA8A24">
      <w:pPr>
        <w:snapToGrid w:val="0"/>
        <w:spacing w:line="360" w:lineRule="auto"/>
        <w:ind w:firstLine="480"/>
        <w:rPr>
          <w:rFonts w:ascii="宋体" w:hAnsi="宋体"/>
          <w:sz w:val="24"/>
        </w:rPr>
      </w:pPr>
      <w:r>
        <w:rPr>
          <w:rFonts w:ascii="宋体" w:hAnsi="宋体"/>
          <w:sz w:val="24"/>
        </w:rPr>
        <w:t>第</w:t>
      </w:r>
      <w:r>
        <w:rPr>
          <w:rFonts w:hint="eastAsia" w:ascii="宋体" w:hAnsi="宋体"/>
          <w:sz w:val="24"/>
        </w:rPr>
        <w:t>六</w:t>
      </w:r>
      <w:r>
        <w:rPr>
          <w:rFonts w:ascii="宋体" w:hAnsi="宋体"/>
          <w:sz w:val="24"/>
        </w:rPr>
        <w:t>章：资格审查证明材料</w:t>
      </w:r>
    </w:p>
    <w:p w14:paraId="4806B145">
      <w:pPr>
        <w:snapToGrid w:val="0"/>
        <w:spacing w:line="360" w:lineRule="auto"/>
        <w:ind w:firstLine="480"/>
        <w:rPr>
          <w:rFonts w:ascii="宋体" w:hAnsi="宋体"/>
          <w:sz w:val="24"/>
        </w:rPr>
      </w:pPr>
      <w:r>
        <w:rPr>
          <w:rFonts w:ascii="宋体" w:hAnsi="宋体"/>
          <w:sz w:val="24"/>
        </w:rPr>
        <w:t>第</w:t>
      </w:r>
      <w:r>
        <w:rPr>
          <w:rFonts w:hint="eastAsia" w:ascii="宋体" w:hAnsi="宋体"/>
          <w:sz w:val="24"/>
        </w:rPr>
        <w:t>七</w:t>
      </w:r>
      <w:r>
        <w:rPr>
          <w:rFonts w:ascii="宋体" w:hAnsi="宋体"/>
          <w:sz w:val="24"/>
        </w:rPr>
        <w:t>章：工程量清单</w:t>
      </w:r>
    </w:p>
    <w:p w14:paraId="2FF0415B">
      <w:pPr>
        <w:snapToGrid w:val="0"/>
        <w:spacing w:line="360" w:lineRule="auto"/>
        <w:ind w:firstLine="480"/>
        <w:rPr>
          <w:rFonts w:ascii="宋体" w:hAnsi="宋体"/>
          <w:sz w:val="24"/>
        </w:rPr>
      </w:pPr>
      <w:r>
        <w:rPr>
          <w:rFonts w:ascii="宋体" w:hAnsi="宋体"/>
          <w:sz w:val="24"/>
        </w:rPr>
        <w:t>5.2根据本章第6、7款对招标文件所作的澄清、修改，构成招标文件的组成部分。投标人在投标截止时间前，应通过</w:t>
      </w:r>
      <w:r>
        <w:rPr>
          <w:rFonts w:hint="eastAsia" w:ascii="宋体" w:hAnsi="宋体"/>
          <w:b/>
          <w:sz w:val="24"/>
        </w:rPr>
        <w:t>南通市崇川区人民政府网（www.chongchuan.gov.cn）公示公告栏</w:t>
      </w:r>
      <w:r>
        <w:rPr>
          <w:rFonts w:ascii="宋体" w:hAnsi="宋体"/>
          <w:sz w:val="24"/>
        </w:rPr>
        <w:t>随时查阅有关该工程招标文件的澄清、招标文件的修改(招标答疑、补遗文件)、招标控制价公示等内容。</w:t>
      </w:r>
      <w:r>
        <w:rPr>
          <w:rFonts w:ascii="宋体" w:hAnsi="宋体"/>
          <w:b/>
          <w:sz w:val="24"/>
        </w:rPr>
        <w:t>投标人查阅如有遗漏，其风险应由投标人自行承担。</w:t>
      </w:r>
    </w:p>
    <w:p w14:paraId="2B5EB5FA">
      <w:pPr>
        <w:autoSpaceDE w:val="0"/>
        <w:autoSpaceDN w:val="0"/>
        <w:adjustRightInd w:val="0"/>
        <w:snapToGrid w:val="0"/>
        <w:spacing w:line="360" w:lineRule="auto"/>
        <w:ind w:firstLine="482" w:firstLineChars="200"/>
        <w:jc w:val="left"/>
        <w:rPr>
          <w:rFonts w:ascii="宋体" w:hAnsi="宋体"/>
          <w:b/>
          <w:kern w:val="0"/>
          <w:sz w:val="24"/>
        </w:rPr>
      </w:pPr>
      <w:r>
        <w:rPr>
          <w:rFonts w:ascii="宋体" w:hAnsi="宋体"/>
          <w:b/>
          <w:kern w:val="0"/>
          <w:sz w:val="24"/>
        </w:rPr>
        <w:t>6、招标文件的澄清</w:t>
      </w:r>
    </w:p>
    <w:p w14:paraId="6392260A">
      <w:pPr>
        <w:snapToGrid w:val="0"/>
        <w:spacing w:line="360" w:lineRule="auto"/>
        <w:ind w:firstLine="480"/>
        <w:rPr>
          <w:rFonts w:ascii="宋体" w:hAnsi="宋体"/>
          <w:sz w:val="24"/>
        </w:rPr>
      </w:pPr>
      <w:r>
        <w:rPr>
          <w:rFonts w:ascii="宋体" w:hAnsi="宋体"/>
          <w:sz w:val="24"/>
        </w:rPr>
        <w:t>6.1投标人从</w:t>
      </w:r>
      <w:r>
        <w:rPr>
          <w:rFonts w:hint="eastAsia" w:ascii="宋体" w:hAnsi="宋体"/>
          <w:sz w:val="24"/>
        </w:rPr>
        <w:t>“南通市崇川区人民政府网（www.chongchuan.gov.cn）公示公告”栏</w:t>
      </w:r>
      <w:r>
        <w:rPr>
          <w:rFonts w:ascii="宋体" w:hAnsi="宋体"/>
          <w:sz w:val="24"/>
        </w:rPr>
        <w:t>下载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14:paraId="4F2E153D">
      <w:pPr>
        <w:snapToGrid w:val="0"/>
        <w:spacing w:line="360" w:lineRule="auto"/>
        <w:ind w:firstLine="480"/>
        <w:rPr>
          <w:rFonts w:ascii="宋体" w:hAnsi="宋体"/>
          <w:sz w:val="24"/>
        </w:rPr>
      </w:pPr>
      <w:r>
        <w:rPr>
          <w:rFonts w:ascii="宋体" w:hAnsi="宋体"/>
          <w:sz w:val="24"/>
        </w:rPr>
        <w:t>6.2招标人不组织集中答疑，投标人如对招标公告、招标文件、工程量清单、标底、招标控制价等文件存在前后矛盾，部分条款说明不清、存在歧义、违反相关法律法规，存在限制性条款等有疑问的应在</w:t>
      </w:r>
      <w:r>
        <w:rPr>
          <w:rFonts w:ascii="宋体" w:hAnsi="宋体"/>
          <w:b/>
          <w:sz w:val="24"/>
          <w:u w:val="single"/>
        </w:rPr>
        <w:t>2025年</w:t>
      </w:r>
      <w:r>
        <w:rPr>
          <w:rFonts w:hint="eastAsia" w:ascii="宋体" w:hAnsi="宋体"/>
          <w:b/>
          <w:sz w:val="24"/>
          <w:u w:val="single"/>
          <w:lang w:val="en-US" w:eastAsia="zh-CN"/>
        </w:rPr>
        <w:t>5</w:t>
      </w:r>
      <w:r>
        <w:rPr>
          <w:rFonts w:ascii="宋体" w:hAnsi="宋体"/>
          <w:b/>
          <w:sz w:val="24"/>
          <w:u w:val="single"/>
        </w:rPr>
        <w:t>月</w:t>
      </w:r>
      <w:r>
        <w:rPr>
          <w:rFonts w:hint="eastAsia" w:ascii="宋体" w:hAnsi="宋体"/>
          <w:b/>
          <w:sz w:val="24"/>
          <w:u w:val="single"/>
          <w:lang w:val="en-US" w:eastAsia="zh-CN"/>
        </w:rPr>
        <w:t>20</w:t>
      </w:r>
      <w:r>
        <w:rPr>
          <w:rFonts w:ascii="宋体" w:hAnsi="宋体"/>
          <w:b/>
          <w:sz w:val="24"/>
          <w:u w:val="single"/>
        </w:rPr>
        <w:t>日</w:t>
      </w:r>
      <w:r>
        <w:rPr>
          <w:rFonts w:hint="eastAsia" w:ascii="宋体" w:hAnsi="宋体"/>
          <w:b/>
          <w:sz w:val="24"/>
          <w:u w:val="single"/>
        </w:rPr>
        <w:t>17</w:t>
      </w:r>
      <w:r>
        <w:rPr>
          <w:rFonts w:ascii="宋体" w:hAnsi="宋体"/>
          <w:b/>
          <w:sz w:val="24"/>
          <w:u w:val="single"/>
        </w:rPr>
        <w:t>时前</w:t>
      </w:r>
      <w:r>
        <w:rPr>
          <w:rFonts w:ascii="宋体" w:hAnsi="宋体"/>
          <w:sz w:val="24"/>
        </w:rPr>
        <w:t>向招标人提出澄清要求，</w:t>
      </w:r>
      <w:r>
        <w:fldChar w:fldCharType="begin"/>
      </w:r>
      <w:r>
        <w:instrText xml:space="preserve"> HYPERLINK "mailto:以电子文件形式发送至550362779@qq.com" </w:instrText>
      </w:r>
      <w:r>
        <w:fldChar w:fldCharType="separate"/>
      </w:r>
      <w:r>
        <w:rPr>
          <w:rFonts w:ascii="宋体" w:hAnsi="宋体"/>
          <w:sz w:val="24"/>
        </w:rPr>
        <w:t>以电子文件形式发送至</w:t>
      </w:r>
      <w:r>
        <w:rPr>
          <w:rFonts w:ascii="宋体" w:hAnsi="宋体"/>
          <w:sz w:val="24"/>
        </w:rPr>
        <w:fldChar w:fldCharType="end"/>
      </w:r>
      <w:r>
        <w:rPr>
          <w:rFonts w:ascii="宋体" w:hAnsi="宋体"/>
          <w:sz w:val="24"/>
        </w:rPr>
        <w:t>指定邮箱：</w:t>
      </w:r>
      <w:r>
        <w:fldChar w:fldCharType="begin"/>
      </w:r>
      <w:r>
        <w:instrText xml:space="preserve"> HYPERLINK "mailto:252119303@qq.com（不具单位名称，不加盖单位公章）。招标人在收到疑问材料后于2024年" </w:instrText>
      </w:r>
      <w:r>
        <w:fldChar w:fldCharType="separate"/>
      </w:r>
      <w:r>
        <w:rPr>
          <w:rFonts w:hint="eastAsia" w:ascii="宋体" w:hAnsi="宋体"/>
          <w:b/>
          <w:sz w:val="24"/>
          <w:u w:val="single"/>
          <w:lang w:val="en-US" w:eastAsia="zh-CN"/>
        </w:rPr>
        <w:t>252119303</w:t>
      </w:r>
      <w:r>
        <w:rPr>
          <w:rFonts w:hint="eastAsia" w:ascii="宋体" w:hAnsi="宋体"/>
          <w:b/>
          <w:sz w:val="24"/>
          <w:u w:val="single"/>
        </w:rPr>
        <w:t>@qq.com（不具单位名称，不加盖单位公章）。招标人在收到疑问材料后于2025年</w:t>
      </w:r>
      <w:r>
        <w:rPr>
          <w:rFonts w:hint="eastAsia" w:ascii="宋体" w:hAnsi="宋体"/>
          <w:b/>
          <w:sz w:val="24"/>
          <w:u w:val="single"/>
        </w:rPr>
        <w:fldChar w:fldCharType="end"/>
      </w:r>
      <w:r>
        <w:rPr>
          <w:rFonts w:hint="eastAsia" w:ascii="宋体" w:hAnsi="宋体"/>
          <w:b/>
          <w:sz w:val="24"/>
          <w:u w:val="single"/>
          <w:lang w:val="en-US" w:eastAsia="zh-CN"/>
        </w:rPr>
        <w:t>5</w:t>
      </w:r>
      <w:r>
        <w:rPr>
          <w:rFonts w:hint="eastAsia" w:ascii="宋体" w:hAnsi="宋体"/>
          <w:b/>
          <w:sz w:val="24"/>
          <w:u w:val="single"/>
        </w:rPr>
        <w:t>月</w:t>
      </w:r>
      <w:r>
        <w:rPr>
          <w:rFonts w:hint="eastAsia" w:ascii="宋体" w:hAnsi="宋体"/>
          <w:b/>
          <w:sz w:val="24"/>
          <w:u w:val="single"/>
          <w:lang w:val="en-US" w:eastAsia="zh-CN"/>
        </w:rPr>
        <w:t>21</w:t>
      </w:r>
      <w:r>
        <w:rPr>
          <w:rFonts w:hint="eastAsia" w:ascii="宋体" w:hAnsi="宋体"/>
          <w:b/>
          <w:sz w:val="24"/>
          <w:u w:val="single"/>
        </w:rPr>
        <w:t>日9时后</w:t>
      </w:r>
      <w:r>
        <w:rPr>
          <w:rFonts w:ascii="宋体" w:hAnsi="宋体"/>
          <w:sz w:val="24"/>
        </w:rPr>
        <w:t>将解答内容（若有）以电子文档上传至</w:t>
      </w:r>
      <w:r>
        <w:rPr>
          <w:rFonts w:hint="eastAsia" w:ascii="宋体" w:hAnsi="宋体"/>
          <w:b/>
          <w:bCs/>
          <w:sz w:val="24"/>
        </w:rPr>
        <w:t>南通市崇川区人民政府网（www.chongchuan.gov.cn）公示公告栏</w:t>
      </w:r>
      <w:r>
        <w:rPr>
          <w:rFonts w:ascii="宋体" w:hAnsi="宋体"/>
          <w:sz w:val="24"/>
        </w:rPr>
        <w:t>，请各潜在投标人在</w:t>
      </w:r>
      <w:r>
        <w:rPr>
          <w:rFonts w:hint="eastAsia" w:ascii="宋体" w:hAnsi="宋体"/>
          <w:sz w:val="24"/>
        </w:rPr>
        <w:t>南通市崇川区人民政府网（www.chongchuan.gov.cn）公示公告栏</w:t>
      </w:r>
      <w:r>
        <w:rPr>
          <w:rFonts w:ascii="宋体" w:hAnsi="宋体"/>
          <w:sz w:val="24"/>
        </w:rPr>
        <w:t>自行下载。</w:t>
      </w:r>
    </w:p>
    <w:p w14:paraId="31ADA4C7">
      <w:pPr>
        <w:snapToGrid w:val="0"/>
        <w:spacing w:line="360" w:lineRule="auto"/>
        <w:ind w:firstLine="480"/>
        <w:rPr>
          <w:rFonts w:ascii="宋体" w:hAnsi="宋体"/>
          <w:b/>
          <w:sz w:val="24"/>
        </w:rPr>
      </w:pPr>
      <w:r>
        <w:rPr>
          <w:rFonts w:ascii="宋体" w:hAnsi="宋体"/>
          <w:b/>
          <w:sz w:val="24"/>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14:paraId="6F3204F5">
      <w:pPr>
        <w:snapToGrid w:val="0"/>
        <w:spacing w:line="360" w:lineRule="auto"/>
        <w:ind w:firstLine="480"/>
        <w:rPr>
          <w:rFonts w:ascii="宋体" w:hAnsi="宋体"/>
          <w:sz w:val="24"/>
        </w:rPr>
      </w:pPr>
      <w:r>
        <w:rPr>
          <w:rFonts w:ascii="宋体" w:hAnsi="宋体"/>
          <w:sz w:val="24"/>
        </w:rPr>
        <w:t>6.3招标文件的澄清答疑将在投标人须知前附表规定的时间前，在</w:t>
      </w:r>
      <w:r>
        <w:rPr>
          <w:rFonts w:hint="eastAsia" w:ascii="宋体" w:hAnsi="宋体"/>
          <w:sz w:val="24"/>
        </w:rPr>
        <w:t>南通市崇川区人民政府网（www.chongchuan.gov.cn）公示公告栏</w:t>
      </w:r>
      <w:r>
        <w:rPr>
          <w:rFonts w:ascii="宋体" w:hAnsi="宋体"/>
          <w:sz w:val="24"/>
        </w:rPr>
        <w:t>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14:paraId="36BBDEAF">
      <w:pPr>
        <w:snapToGrid w:val="0"/>
        <w:spacing w:line="360" w:lineRule="auto"/>
        <w:ind w:firstLine="480"/>
        <w:rPr>
          <w:rFonts w:ascii="宋体" w:hAnsi="宋体"/>
          <w:sz w:val="24"/>
        </w:rPr>
      </w:pPr>
      <w:r>
        <w:rPr>
          <w:rFonts w:ascii="宋体" w:hAnsi="宋体"/>
          <w:sz w:val="24"/>
        </w:rPr>
        <w:t>投标人对招标人提供的招标文件所做出的推论、解释和结论，招标人概不负责。投标人由于对招标文件的任何推论和误解均由投标人自负。</w:t>
      </w:r>
    </w:p>
    <w:p w14:paraId="031C094C">
      <w:pPr>
        <w:snapToGrid w:val="0"/>
        <w:spacing w:line="360" w:lineRule="auto"/>
        <w:ind w:firstLine="480"/>
        <w:rPr>
          <w:rFonts w:ascii="宋体" w:hAnsi="宋体"/>
          <w:sz w:val="24"/>
        </w:rPr>
      </w:pPr>
      <w:r>
        <w:rPr>
          <w:rFonts w:ascii="宋体" w:hAnsi="宋体"/>
          <w:sz w:val="24"/>
        </w:rPr>
        <w:t>在投标截止时间</w:t>
      </w:r>
      <w:r>
        <w:rPr>
          <w:rFonts w:hint="eastAsia" w:ascii="宋体" w:hAnsi="宋体"/>
          <w:sz w:val="24"/>
        </w:rPr>
        <w:t>3</w:t>
      </w:r>
      <w:r>
        <w:rPr>
          <w:rFonts w:ascii="宋体" w:hAnsi="宋体"/>
          <w:sz w:val="24"/>
        </w:rPr>
        <w:t>天前，招标人可以修改招标文件，并在</w:t>
      </w:r>
      <w:r>
        <w:rPr>
          <w:rFonts w:hint="eastAsia" w:ascii="宋体" w:hAnsi="宋体" w:cs="宋体"/>
          <w:sz w:val="24"/>
        </w:rPr>
        <w:t>南通市崇川区人民政府网（www.chongchuan.gov.cn）公示公告栏</w:t>
      </w:r>
      <w:r>
        <w:rPr>
          <w:rFonts w:ascii="宋体" w:hAnsi="宋体"/>
          <w:sz w:val="24"/>
        </w:rPr>
        <w:t>发布。如果修改招标文件的时间距投标截止时间不足</w:t>
      </w:r>
      <w:r>
        <w:rPr>
          <w:rFonts w:hint="eastAsia" w:ascii="宋体" w:hAnsi="宋体"/>
          <w:sz w:val="24"/>
        </w:rPr>
        <w:t>3</w:t>
      </w:r>
      <w:r>
        <w:rPr>
          <w:rFonts w:ascii="宋体" w:hAnsi="宋体"/>
          <w:sz w:val="24"/>
        </w:rPr>
        <w:t>天，相应延长投标截止时间。</w:t>
      </w:r>
    </w:p>
    <w:p w14:paraId="65712EF3">
      <w:pPr>
        <w:autoSpaceDE w:val="0"/>
        <w:autoSpaceDN w:val="0"/>
        <w:adjustRightInd w:val="0"/>
        <w:snapToGrid w:val="0"/>
        <w:spacing w:line="360" w:lineRule="auto"/>
        <w:ind w:left="500"/>
        <w:jc w:val="left"/>
        <w:rPr>
          <w:rFonts w:ascii="宋体" w:hAnsi="宋体"/>
          <w:b/>
          <w:kern w:val="0"/>
          <w:sz w:val="24"/>
        </w:rPr>
      </w:pPr>
      <w:r>
        <w:rPr>
          <w:rFonts w:ascii="宋体" w:hAnsi="宋体"/>
          <w:b/>
          <w:kern w:val="0"/>
          <w:sz w:val="24"/>
        </w:rPr>
        <w:t>7、招标文件的修改</w:t>
      </w:r>
    </w:p>
    <w:p w14:paraId="4367D1D3">
      <w:pPr>
        <w:snapToGrid w:val="0"/>
        <w:spacing w:line="360" w:lineRule="auto"/>
        <w:ind w:firstLine="480"/>
        <w:rPr>
          <w:rFonts w:ascii="宋体" w:hAnsi="宋体"/>
          <w:sz w:val="24"/>
        </w:rPr>
      </w:pPr>
      <w:r>
        <w:rPr>
          <w:rFonts w:ascii="宋体" w:hAnsi="宋体"/>
          <w:sz w:val="24"/>
        </w:rPr>
        <w:t>7.1招标文件发布后，在投标截止期前，确需对招标文件进行修改的，招标人以招标文件澄清、答疑方式，经</w:t>
      </w:r>
      <w:r>
        <w:rPr>
          <w:rFonts w:hint="eastAsia" w:ascii="宋体" w:hAnsi="宋体"/>
          <w:sz w:val="24"/>
        </w:rPr>
        <w:t>南通市崇川区人民政府网（www.chongchuan.gov.cn）公示公告栏</w:t>
      </w:r>
      <w:r>
        <w:rPr>
          <w:rFonts w:ascii="宋体" w:hAnsi="宋体"/>
          <w:sz w:val="24"/>
        </w:rPr>
        <w:t>向所有投标人公示。</w:t>
      </w:r>
    </w:p>
    <w:p w14:paraId="768C22EA">
      <w:pPr>
        <w:snapToGrid w:val="0"/>
        <w:spacing w:line="360" w:lineRule="auto"/>
        <w:ind w:firstLine="480"/>
        <w:rPr>
          <w:rFonts w:ascii="宋体" w:hAnsi="宋体"/>
          <w:sz w:val="24"/>
        </w:rPr>
      </w:pPr>
      <w:r>
        <w:rPr>
          <w:rFonts w:ascii="宋体" w:hAnsi="宋体"/>
          <w:sz w:val="24"/>
        </w:rPr>
        <w:t>7.2招标人在投标截止期前对招标文件的所作澄清、答疑、修改作为招标文件的组成部分，对招标人、投标人均具有约束力。如果修改招标文件时间距投标截止时间不足</w:t>
      </w:r>
      <w:r>
        <w:rPr>
          <w:rFonts w:hint="eastAsia" w:ascii="宋体" w:hAnsi="宋体"/>
          <w:sz w:val="24"/>
        </w:rPr>
        <w:t>3</w:t>
      </w:r>
      <w:r>
        <w:rPr>
          <w:rFonts w:ascii="宋体" w:hAnsi="宋体"/>
          <w:sz w:val="24"/>
        </w:rPr>
        <w:t>天，为保证投标人合理时间编制投标文件，招标人应合理延长递交投标文件的截止日期。</w:t>
      </w:r>
    </w:p>
    <w:p w14:paraId="14551092">
      <w:pPr>
        <w:snapToGrid w:val="0"/>
        <w:spacing w:line="360" w:lineRule="auto"/>
        <w:ind w:firstLine="480"/>
        <w:rPr>
          <w:rFonts w:ascii="宋体" w:hAnsi="宋体"/>
          <w:sz w:val="24"/>
        </w:rPr>
      </w:pPr>
      <w:r>
        <w:rPr>
          <w:rFonts w:ascii="宋体" w:hAnsi="宋体"/>
          <w:sz w:val="24"/>
        </w:rPr>
        <w:t>7.3本工程采用电子答疑，招标人对招标文件的所作澄清、答疑、修改均以</w:t>
      </w:r>
      <w:r>
        <w:rPr>
          <w:rFonts w:hint="eastAsia" w:ascii="宋体" w:hAnsi="宋体"/>
          <w:sz w:val="24"/>
        </w:rPr>
        <w:t>南通市崇川区人民政府网（www.chongchuan.gov.cn）公示公告栏</w:t>
      </w:r>
      <w:r>
        <w:rPr>
          <w:rFonts w:ascii="宋体" w:hAnsi="宋体"/>
          <w:sz w:val="24"/>
        </w:rPr>
        <w:t>公布的内容为准。招标文件的答疑内容前后期相互矛盾时，以公示时间在后的文件为准。投标人应在投标截止时间前随时查看</w:t>
      </w:r>
      <w:r>
        <w:rPr>
          <w:rFonts w:hint="eastAsia" w:ascii="宋体" w:hAnsi="宋体"/>
          <w:b/>
          <w:bCs/>
          <w:sz w:val="24"/>
        </w:rPr>
        <w:t>南通市崇川区人民政府网（www.chongchuan.gov.cn）公示公告栏</w:t>
      </w:r>
      <w:r>
        <w:rPr>
          <w:rFonts w:ascii="宋体" w:hAnsi="宋体"/>
          <w:sz w:val="24"/>
        </w:rPr>
        <w:t>中有关该工程招标文件的答疑内容。投标人因自身原因未能及时掌握上述网上公示信息，由此造成投标损失自负。</w:t>
      </w:r>
    </w:p>
    <w:p w14:paraId="5C845628">
      <w:pPr>
        <w:pStyle w:val="34"/>
      </w:pPr>
    </w:p>
    <w:p w14:paraId="3D44FAEC">
      <w:pPr>
        <w:pStyle w:val="4"/>
        <w:keepNext w:val="0"/>
        <w:keepLines w:val="0"/>
        <w:snapToGrid w:val="0"/>
        <w:spacing w:before="0" w:after="0" w:line="360" w:lineRule="auto"/>
        <w:jc w:val="center"/>
        <w:rPr>
          <w:rFonts w:ascii="宋体" w:hAnsi="宋体" w:eastAsia="宋体"/>
          <w:sz w:val="24"/>
          <w:szCs w:val="24"/>
        </w:rPr>
      </w:pPr>
      <w:r>
        <w:rPr>
          <w:rFonts w:ascii="宋体" w:hAnsi="宋体" w:eastAsia="宋体"/>
          <w:sz w:val="24"/>
          <w:szCs w:val="24"/>
        </w:rPr>
        <w:t>（三）投标文件</w:t>
      </w:r>
    </w:p>
    <w:p w14:paraId="0C65C0E4">
      <w:pPr>
        <w:snapToGrid w:val="0"/>
        <w:spacing w:line="360" w:lineRule="auto"/>
        <w:ind w:firstLine="482" w:firstLineChars="200"/>
        <w:rPr>
          <w:rFonts w:ascii="宋体" w:hAnsi="宋体"/>
          <w:sz w:val="24"/>
        </w:rPr>
      </w:pPr>
      <w:r>
        <w:rPr>
          <w:rFonts w:ascii="宋体" w:hAnsi="宋体"/>
          <w:b/>
          <w:kern w:val="0"/>
          <w:sz w:val="24"/>
        </w:rPr>
        <w:t>8</w:t>
      </w:r>
      <w:r>
        <w:rPr>
          <w:rFonts w:hint="eastAsia" w:ascii="宋体" w:hAnsi="宋体"/>
          <w:b/>
          <w:kern w:val="0"/>
          <w:sz w:val="24"/>
        </w:rPr>
        <w:t>、</w:t>
      </w:r>
      <w:r>
        <w:rPr>
          <w:rFonts w:ascii="宋体" w:hAnsi="宋体"/>
          <w:sz w:val="24"/>
        </w:rPr>
        <w:t>投标人应认真阅读招标文件所有内容，未按招标文件要求编制的投标文件将被拒绝或者作为废标处理。</w:t>
      </w:r>
    </w:p>
    <w:p w14:paraId="31A38959">
      <w:pPr>
        <w:snapToGrid w:val="0"/>
        <w:spacing w:line="360" w:lineRule="auto"/>
        <w:ind w:firstLine="482" w:firstLineChars="200"/>
        <w:rPr>
          <w:rFonts w:ascii="宋体" w:hAnsi="宋体"/>
          <w:sz w:val="24"/>
        </w:rPr>
      </w:pPr>
      <w:r>
        <w:rPr>
          <w:rFonts w:ascii="宋体" w:hAnsi="宋体"/>
          <w:b/>
          <w:kern w:val="0"/>
          <w:sz w:val="24"/>
        </w:rPr>
        <w:t>9</w:t>
      </w:r>
      <w:r>
        <w:rPr>
          <w:rFonts w:hint="eastAsia" w:ascii="宋体" w:hAnsi="宋体"/>
          <w:b/>
          <w:kern w:val="0"/>
          <w:sz w:val="24"/>
        </w:rPr>
        <w:t>、</w:t>
      </w:r>
      <w:r>
        <w:rPr>
          <w:rFonts w:ascii="宋体" w:hAnsi="宋体"/>
          <w:sz w:val="24"/>
        </w:rPr>
        <w:t>本工程投标文件由</w:t>
      </w:r>
      <w:r>
        <w:rPr>
          <w:rFonts w:ascii="宋体" w:hAnsi="宋体"/>
          <w:b/>
          <w:sz w:val="24"/>
          <w:u w:val="single"/>
        </w:rPr>
        <w:t>资格审查资料包、商务标</w:t>
      </w:r>
      <w:r>
        <w:rPr>
          <w:rFonts w:hint="eastAsia" w:ascii="宋体" w:hAnsi="宋体" w:eastAsia="宋体" w:cs="Times New Roman"/>
          <w:sz w:val="24"/>
          <w:lang w:val="en-US" w:eastAsia="zh-CN"/>
        </w:rPr>
        <w:t>两</w:t>
      </w:r>
      <w:r>
        <w:rPr>
          <w:rFonts w:ascii="宋体" w:hAnsi="宋体" w:eastAsia="宋体" w:cs="Times New Roman"/>
          <w:sz w:val="24"/>
        </w:rPr>
        <w:t>部</w:t>
      </w:r>
      <w:r>
        <w:rPr>
          <w:rFonts w:ascii="宋体" w:hAnsi="宋体"/>
          <w:sz w:val="24"/>
        </w:rPr>
        <w:t>分组成，具体应包括以下内容：</w:t>
      </w:r>
    </w:p>
    <w:p w14:paraId="59CD2A8F">
      <w:pPr>
        <w:snapToGrid w:val="0"/>
        <w:spacing w:line="360" w:lineRule="auto"/>
        <w:ind w:firstLine="482" w:firstLineChars="200"/>
        <w:rPr>
          <w:rFonts w:ascii="宋体" w:hAnsi="宋体"/>
          <w:b/>
          <w:sz w:val="24"/>
        </w:rPr>
      </w:pPr>
      <w:r>
        <w:rPr>
          <w:rFonts w:ascii="宋体" w:hAnsi="宋体"/>
          <w:b/>
          <w:bCs/>
          <w:sz w:val="24"/>
        </w:rPr>
        <w:t>9.1</w:t>
      </w:r>
      <w:r>
        <w:rPr>
          <w:rFonts w:ascii="宋体" w:hAnsi="宋体"/>
          <w:b/>
          <w:sz w:val="24"/>
        </w:rPr>
        <w:t>资格审查资料包包括内容：</w:t>
      </w:r>
    </w:p>
    <w:p w14:paraId="2865F2F5">
      <w:pPr>
        <w:snapToGrid w:val="0"/>
        <w:spacing w:line="360" w:lineRule="auto"/>
        <w:ind w:firstLine="480" w:firstLineChars="200"/>
        <w:rPr>
          <w:rFonts w:ascii="宋体" w:hAnsi="宋体"/>
          <w:sz w:val="24"/>
        </w:rPr>
      </w:pPr>
      <w:r>
        <w:rPr>
          <w:rFonts w:ascii="宋体" w:hAnsi="宋体"/>
          <w:sz w:val="24"/>
        </w:rPr>
        <w:t>(1)</w:t>
      </w:r>
      <w:r>
        <w:rPr>
          <w:rFonts w:hAnsi="宋体"/>
          <w:sz w:val="24"/>
        </w:rPr>
        <w:t>有效的</w:t>
      </w:r>
      <w:r>
        <w:rPr>
          <w:rFonts w:ascii="宋体" w:hAnsi="宋体"/>
          <w:sz w:val="24"/>
        </w:rPr>
        <w:t>企业法人营业执照复印件或扫描件；</w:t>
      </w:r>
    </w:p>
    <w:p w14:paraId="799B8B49">
      <w:pPr>
        <w:snapToGrid w:val="0"/>
        <w:spacing w:line="360" w:lineRule="auto"/>
        <w:ind w:firstLine="480" w:firstLineChars="200"/>
        <w:rPr>
          <w:rFonts w:ascii="宋体" w:hAnsi="宋体"/>
          <w:sz w:val="24"/>
        </w:rPr>
      </w:pPr>
      <w:r>
        <w:rPr>
          <w:rFonts w:ascii="宋体" w:hAnsi="宋体"/>
          <w:sz w:val="24"/>
        </w:rPr>
        <w:t>(2)法定代表人身份证明书；</w:t>
      </w:r>
    </w:p>
    <w:p w14:paraId="63DF6D54">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3</w:t>
      </w:r>
      <w:r>
        <w:rPr>
          <w:rFonts w:ascii="宋体" w:hAnsi="宋体"/>
          <w:sz w:val="24"/>
        </w:rPr>
        <w:t>)</w:t>
      </w:r>
      <w:r>
        <w:rPr>
          <w:rFonts w:hint="eastAsia" w:ascii="宋体" w:hAnsi="宋体" w:cs="宋体"/>
          <w:color w:val="000000"/>
          <w:kern w:val="0"/>
          <w:sz w:val="24"/>
        </w:rPr>
        <w:t>非法定代表人参加的，必须提供①法定代表人身份证明（</w:t>
      </w:r>
      <w:r>
        <w:rPr>
          <w:rFonts w:hint="eastAsia" w:ascii="宋体" w:hAnsi="宋体" w:cs="宋体"/>
          <w:kern w:val="0"/>
          <w:sz w:val="24"/>
        </w:rPr>
        <w:t>详见第</w:t>
      </w:r>
      <w:r>
        <w:rPr>
          <w:rFonts w:hint="eastAsia" w:ascii="宋体" w:hAnsi="宋体" w:cs="宋体"/>
          <w:kern w:val="0"/>
          <w:sz w:val="24"/>
          <w:lang w:val="en-US" w:eastAsia="zh-CN"/>
        </w:rPr>
        <w:t>六</w:t>
      </w:r>
      <w:r>
        <w:rPr>
          <w:rFonts w:hint="eastAsia" w:ascii="宋体" w:hAnsi="宋体" w:cs="宋体"/>
          <w:kern w:val="0"/>
          <w:sz w:val="24"/>
        </w:rPr>
        <w:t>章</w:t>
      </w:r>
      <w:r>
        <w:rPr>
          <w:rFonts w:hint="eastAsia" w:ascii="宋体" w:hAnsi="宋体" w:cs="宋体"/>
          <w:color w:val="000000"/>
          <w:kern w:val="0"/>
          <w:sz w:val="24"/>
        </w:rPr>
        <w:t>）</w:t>
      </w:r>
      <w:r>
        <w:rPr>
          <w:rFonts w:hint="eastAsia" w:ascii="宋体" w:hAnsi="宋体" w:cs="宋体"/>
          <w:color w:val="000000"/>
          <w:kern w:val="0"/>
          <w:sz w:val="24"/>
          <w:lang w:eastAsia="zh-CN"/>
        </w:rPr>
        <w:t>、</w:t>
      </w:r>
      <w:r>
        <w:rPr>
          <w:rFonts w:hint="eastAsia" w:ascii="宋体" w:hAnsi="宋体" w:cs="宋体"/>
          <w:color w:val="000000"/>
          <w:kern w:val="0"/>
          <w:sz w:val="24"/>
        </w:rPr>
        <w:t>②</w:t>
      </w:r>
      <w:r>
        <w:rPr>
          <w:rFonts w:hint="eastAsia" w:ascii="宋体" w:hAnsi="宋体"/>
          <w:sz w:val="24"/>
        </w:rPr>
        <w:t>授权委托书</w:t>
      </w:r>
      <w:r>
        <w:rPr>
          <w:rFonts w:hint="eastAsia" w:ascii="宋体" w:hAnsi="宋体" w:cs="宋体"/>
          <w:color w:val="000000"/>
          <w:kern w:val="0"/>
          <w:sz w:val="24"/>
        </w:rPr>
        <w:t>（</w:t>
      </w:r>
      <w:r>
        <w:rPr>
          <w:rFonts w:hint="eastAsia" w:ascii="宋体" w:hAnsi="宋体" w:cs="宋体"/>
          <w:kern w:val="0"/>
          <w:sz w:val="24"/>
        </w:rPr>
        <w:t>详见第</w:t>
      </w:r>
      <w:r>
        <w:rPr>
          <w:rFonts w:hint="eastAsia" w:ascii="宋体" w:hAnsi="宋体" w:cs="宋体"/>
          <w:kern w:val="0"/>
          <w:sz w:val="24"/>
          <w:lang w:val="en-US" w:eastAsia="zh-CN"/>
        </w:rPr>
        <w:t>六</w:t>
      </w:r>
      <w:r>
        <w:rPr>
          <w:rFonts w:hint="eastAsia" w:ascii="宋体" w:hAnsi="宋体" w:cs="宋体"/>
          <w:kern w:val="0"/>
          <w:sz w:val="24"/>
        </w:rPr>
        <w:t>章</w:t>
      </w:r>
      <w:r>
        <w:rPr>
          <w:rFonts w:hint="eastAsia" w:ascii="宋体" w:hAnsi="宋体" w:cs="宋体"/>
          <w:color w:val="000000"/>
          <w:kern w:val="0"/>
          <w:sz w:val="24"/>
        </w:rPr>
        <w:t>）</w:t>
      </w: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③投标人为其缴纳的近期连续三个月</w:t>
      </w:r>
      <w:r>
        <w:rPr>
          <w:rFonts w:hint="eastAsia" w:ascii="宋体" w:hAnsi="宋体" w:eastAsia="宋体" w:cs="宋体"/>
          <w:color w:val="000000"/>
          <w:kern w:val="0"/>
          <w:sz w:val="24"/>
          <w:lang w:val="en-US" w:eastAsia="zh-CN"/>
        </w:rPr>
        <w:t>的</w:t>
      </w:r>
      <w:r>
        <w:rPr>
          <w:rFonts w:hint="eastAsia" w:ascii="宋体" w:hAnsi="宋体" w:eastAsia="宋体" w:cs="宋体"/>
          <w:color w:val="000000"/>
          <w:kern w:val="0"/>
          <w:sz w:val="24"/>
        </w:rPr>
        <w:t>社会保险缴费清单的复印件或扫描</w:t>
      </w:r>
      <w:r>
        <w:rPr>
          <w:rFonts w:hint="eastAsia" w:ascii="宋体" w:hAnsi="宋体" w:eastAsia="宋体" w:cs="宋体"/>
          <w:color w:val="000000"/>
          <w:kern w:val="0"/>
          <w:sz w:val="24"/>
          <w:lang w:val="en-US" w:eastAsia="zh-CN"/>
        </w:rPr>
        <w:t>打印</w:t>
      </w:r>
      <w:r>
        <w:rPr>
          <w:rFonts w:hint="eastAsia" w:ascii="宋体" w:hAnsi="宋体" w:eastAsia="宋体" w:cs="宋体"/>
          <w:color w:val="000000"/>
          <w:kern w:val="0"/>
          <w:sz w:val="24"/>
        </w:rPr>
        <w:t>件</w:t>
      </w:r>
      <w:r>
        <w:rPr>
          <w:rFonts w:ascii="宋体" w:hAnsi="宋体"/>
          <w:sz w:val="24"/>
        </w:rPr>
        <w:t>；</w:t>
      </w:r>
    </w:p>
    <w:p w14:paraId="2B6FEE6B">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4</w:t>
      </w:r>
      <w:r>
        <w:rPr>
          <w:rFonts w:ascii="宋体" w:hAnsi="宋体"/>
          <w:sz w:val="24"/>
        </w:rPr>
        <w:t>)</w:t>
      </w:r>
      <w:r>
        <w:rPr>
          <w:rFonts w:hAnsi="宋体"/>
          <w:sz w:val="24"/>
        </w:rPr>
        <w:t>有效的</w:t>
      </w:r>
      <w:r>
        <w:rPr>
          <w:rFonts w:ascii="宋体" w:hAnsi="宋体"/>
          <w:sz w:val="24"/>
        </w:rPr>
        <w:t>企业资质证书复印件或扫描件；</w:t>
      </w:r>
    </w:p>
    <w:p w14:paraId="2C19B491">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5</w:t>
      </w:r>
      <w:r>
        <w:rPr>
          <w:rFonts w:ascii="宋体" w:hAnsi="宋体"/>
          <w:sz w:val="24"/>
        </w:rPr>
        <w:t>)</w:t>
      </w:r>
      <w:r>
        <w:rPr>
          <w:rFonts w:hint="eastAsia" w:ascii="宋体" w:hAnsi="宋体"/>
          <w:sz w:val="24"/>
        </w:rPr>
        <w:t>有效的</w:t>
      </w:r>
      <w:r>
        <w:rPr>
          <w:rFonts w:ascii="宋体" w:hAnsi="宋体"/>
          <w:sz w:val="24"/>
        </w:rPr>
        <w:t>企业安全生产许可证复印件或扫描件；</w:t>
      </w:r>
    </w:p>
    <w:p w14:paraId="75D61488">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6</w:t>
      </w:r>
      <w:r>
        <w:rPr>
          <w:rFonts w:ascii="宋体" w:hAnsi="宋体"/>
          <w:sz w:val="24"/>
        </w:rPr>
        <w:t>)拟派项目负责人的建造师资格证书复印件或扫描件；</w:t>
      </w:r>
    </w:p>
    <w:p w14:paraId="53F3DE29">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7</w:t>
      </w:r>
      <w:r>
        <w:rPr>
          <w:rFonts w:ascii="宋体" w:hAnsi="宋体"/>
          <w:sz w:val="24"/>
        </w:rPr>
        <w:t>)拟派项目负责人安全生产考核合格证（B证）复印件或扫描件；</w:t>
      </w:r>
    </w:p>
    <w:p w14:paraId="0CE3143D">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8</w:t>
      </w:r>
      <w:r>
        <w:rPr>
          <w:rFonts w:ascii="宋体" w:hAnsi="宋体"/>
          <w:sz w:val="24"/>
        </w:rPr>
        <w:t>)拟派项目负责人为投标企业正式人员证明材料复印件或扫描件（投标企业必须提供：投标企业与项目经理双方签订的有效劳动合同书）；</w:t>
      </w:r>
    </w:p>
    <w:p w14:paraId="67875882">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9</w:t>
      </w:r>
      <w:r>
        <w:rPr>
          <w:rFonts w:ascii="宋体" w:hAnsi="宋体"/>
          <w:sz w:val="24"/>
        </w:rPr>
        <w:t>) 拟派项目负责人无在建工程（详见第</w:t>
      </w:r>
      <w:r>
        <w:rPr>
          <w:rFonts w:hint="eastAsia" w:ascii="宋体" w:hAnsi="宋体"/>
          <w:sz w:val="24"/>
          <w:lang w:val="en-US" w:eastAsia="zh-CN"/>
        </w:rPr>
        <w:t>六</w:t>
      </w:r>
      <w:r>
        <w:rPr>
          <w:rFonts w:ascii="宋体" w:hAnsi="宋体"/>
          <w:sz w:val="24"/>
        </w:rPr>
        <w:t>章—诚信承诺书）；</w:t>
      </w:r>
    </w:p>
    <w:p w14:paraId="74C8A517">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10</w:t>
      </w:r>
      <w:r>
        <w:rPr>
          <w:rFonts w:ascii="宋体" w:hAnsi="宋体"/>
          <w:sz w:val="24"/>
        </w:rPr>
        <w:t>)工程完工证明复印件或扫描件</w:t>
      </w:r>
      <w:r>
        <w:rPr>
          <w:rFonts w:ascii="宋体" w:hAnsi="宋体"/>
          <w:b/>
          <w:sz w:val="24"/>
        </w:rPr>
        <w:t>（如有）</w:t>
      </w:r>
      <w:r>
        <w:rPr>
          <w:rFonts w:hint="eastAsia" w:ascii="宋体" w:hAnsi="宋体"/>
          <w:b/>
          <w:sz w:val="24"/>
        </w:rPr>
        <w:t>；</w:t>
      </w:r>
    </w:p>
    <w:p w14:paraId="5FF436F9">
      <w:pPr>
        <w:snapToGrid w:val="0"/>
        <w:spacing w:line="360" w:lineRule="auto"/>
        <w:ind w:firstLine="480" w:firstLineChars="200"/>
        <w:rPr>
          <w:rFonts w:ascii="宋体" w:hAnsi="宋体"/>
          <w:sz w:val="24"/>
        </w:rPr>
      </w:pPr>
      <w:r>
        <w:rPr>
          <w:rFonts w:ascii="宋体" w:hAnsi="宋体"/>
          <w:sz w:val="24"/>
        </w:rPr>
        <w:t>拟派项目经理在崇川区范围内有在建工程的，虽然未正式竣工验收但工程确已完工的，必须有由建设单位出具“工程已完工，同意项目经理参加其他工程招投标活动”的证明。无此证明的一律做废标处理。证明格式详见第</w:t>
      </w:r>
      <w:r>
        <w:rPr>
          <w:rFonts w:hint="eastAsia" w:ascii="宋体" w:hAnsi="宋体"/>
          <w:sz w:val="24"/>
          <w:lang w:val="en-US" w:eastAsia="zh-CN"/>
        </w:rPr>
        <w:t>六</w:t>
      </w:r>
      <w:r>
        <w:rPr>
          <w:rFonts w:ascii="宋体" w:hAnsi="宋体"/>
          <w:sz w:val="24"/>
        </w:rPr>
        <w:t>章—工程完工证明</w:t>
      </w:r>
    </w:p>
    <w:p w14:paraId="58F3F108">
      <w:pPr>
        <w:snapToGrid w:val="0"/>
        <w:spacing w:line="360" w:lineRule="auto"/>
        <w:ind w:firstLine="480" w:firstLineChars="200"/>
        <w:rPr>
          <w:rFonts w:ascii="宋体" w:hAnsi="宋体"/>
          <w:sz w:val="24"/>
        </w:rPr>
      </w:pPr>
      <w:r>
        <w:rPr>
          <w:rFonts w:ascii="宋体" w:hAnsi="宋体"/>
          <w:sz w:val="24"/>
        </w:rPr>
        <w:t xml:space="preserve"> (</w:t>
      </w:r>
      <w:r>
        <w:rPr>
          <w:rFonts w:hint="eastAsia" w:ascii="宋体" w:hAnsi="宋体"/>
          <w:sz w:val="24"/>
          <w:lang w:val="en-US" w:eastAsia="zh-CN"/>
        </w:rPr>
        <w:t>11</w:t>
      </w:r>
      <w:r>
        <w:rPr>
          <w:rFonts w:hint="eastAsia" w:ascii="宋体" w:hAnsi="宋体"/>
          <w:sz w:val="24"/>
        </w:rPr>
        <w:t>)</w:t>
      </w:r>
      <w:r>
        <w:rPr>
          <w:rFonts w:ascii="宋体" w:hAnsi="宋体"/>
          <w:sz w:val="24"/>
        </w:rPr>
        <w:t>资格审查文件表格</w:t>
      </w:r>
      <w:r>
        <w:rPr>
          <w:rFonts w:ascii="宋体" w:hAnsi="宋体"/>
          <w:b/>
          <w:sz w:val="24"/>
        </w:rPr>
        <w:t>（格式详见招标文件</w:t>
      </w:r>
      <w:r>
        <w:rPr>
          <w:rFonts w:hint="eastAsia" w:ascii="宋体" w:hAnsi="宋体"/>
          <w:b/>
          <w:sz w:val="24"/>
        </w:rPr>
        <w:t>第六章</w:t>
      </w:r>
      <w:r>
        <w:rPr>
          <w:rFonts w:ascii="宋体" w:hAnsi="宋体"/>
          <w:b/>
          <w:sz w:val="24"/>
        </w:rPr>
        <w:t>的）</w:t>
      </w:r>
      <w:r>
        <w:rPr>
          <w:rFonts w:ascii="宋体" w:hAnsi="宋体"/>
          <w:sz w:val="24"/>
        </w:rPr>
        <w:t>。</w:t>
      </w:r>
    </w:p>
    <w:p w14:paraId="4A8BFC13">
      <w:pPr>
        <w:snapToGrid w:val="0"/>
        <w:spacing w:line="360" w:lineRule="auto"/>
        <w:ind w:firstLine="482" w:firstLineChars="200"/>
        <w:rPr>
          <w:rFonts w:ascii="宋体" w:hAnsi="宋体"/>
          <w:sz w:val="24"/>
        </w:rPr>
      </w:pPr>
      <w:r>
        <w:rPr>
          <w:rFonts w:ascii="宋体" w:hAnsi="宋体"/>
          <w:b/>
          <w:sz w:val="24"/>
          <w:u w:val="single"/>
        </w:rPr>
        <w:t>具体要求详见本招标文件第二章中附件《资格审查标准汇总表》。提供的资格审查材料及审查标准，前后矛盾的以《资格审查标准汇总表》为准。</w:t>
      </w:r>
    </w:p>
    <w:p w14:paraId="76493420">
      <w:pPr>
        <w:snapToGrid w:val="0"/>
        <w:spacing w:line="360" w:lineRule="auto"/>
        <w:ind w:firstLine="482" w:firstLineChars="200"/>
        <w:rPr>
          <w:rFonts w:ascii="宋体" w:hAnsi="宋体"/>
          <w:sz w:val="24"/>
        </w:rPr>
      </w:pPr>
      <w:r>
        <w:rPr>
          <w:rFonts w:ascii="宋体" w:hAnsi="宋体"/>
          <w:b/>
          <w:sz w:val="24"/>
          <w:u w:val="single"/>
        </w:rPr>
        <w:t>以上</w:t>
      </w:r>
      <w:r>
        <w:rPr>
          <w:rFonts w:hint="eastAsia" w:ascii="宋体" w:hAnsi="宋体"/>
          <w:b/>
          <w:sz w:val="24"/>
          <w:u w:val="single"/>
        </w:rPr>
        <w:t>材料均</w:t>
      </w:r>
      <w:r>
        <w:rPr>
          <w:rFonts w:ascii="宋体" w:hAnsi="宋体"/>
          <w:b/>
          <w:sz w:val="24"/>
          <w:u w:val="single"/>
        </w:rPr>
        <w:t>须加盖投标单位公章，所有材料须统一密封在一个封袋中并编写材料目录，以便在开标时核查，并在封袋上加盖投标人单位公章和法定代表人印章。</w:t>
      </w:r>
    </w:p>
    <w:p w14:paraId="2D83296C">
      <w:pPr>
        <w:snapToGrid w:val="0"/>
        <w:spacing w:line="360" w:lineRule="auto"/>
        <w:ind w:firstLine="482" w:firstLineChars="200"/>
        <w:rPr>
          <w:rFonts w:ascii="宋体" w:hAnsi="宋体"/>
          <w:b/>
          <w:sz w:val="24"/>
        </w:rPr>
      </w:pPr>
      <w:r>
        <w:rPr>
          <w:rFonts w:ascii="宋体" w:hAnsi="宋体"/>
          <w:b/>
          <w:sz w:val="24"/>
        </w:rPr>
        <w:t>9.2 商务标</w:t>
      </w:r>
    </w:p>
    <w:p w14:paraId="4A5E74B4">
      <w:pPr>
        <w:snapToGrid w:val="0"/>
        <w:spacing w:line="360" w:lineRule="auto"/>
        <w:ind w:firstLine="480" w:firstLineChars="200"/>
        <w:rPr>
          <w:rFonts w:ascii="宋体" w:hAnsi="宋体"/>
          <w:sz w:val="24"/>
        </w:rPr>
      </w:pPr>
      <w:r>
        <w:rPr>
          <w:rFonts w:ascii="宋体" w:hAnsi="宋体"/>
          <w:sz w:val="24"/>
        </w:rPr>
        <w:t>（1）投标函；</w:t>
      </w:r>
    </w:p>
    <w:p w14:paraId="075B8B9D">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2</w:t>
      </w:r>
      <w:r>
        <w:rPr>
          <w:rFonts w:ascii="宋体"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14:paraId="7657E9EC">
      <w:pPr>
        <w:snapToGrid w:val="0"/>
        <w:spacing w:line="360" w:lineRule="auto"/>
        <w:ind w:firstLine="480" w:firstLineChars="200"/>
        <w:rPr>
          <w:rFonts w:ascii="宋体" w:hAnsi="宋体"/>
          <w:sz w:val="24"/>
        </w:rPr>
      </w:pPr>
      <w:r>
        <w:rPr>
          <w:rFonts w:ascii="宋体" w:hAnsi="宋体"/>
          <w:sz w:val="24"/>
        </w:rPr>
        <w:t>（</w:t>
      </w:r>
      <w:r>
        <w:rPr>
          <w:rFonts w:hint="eastAsia" w:ascii="宋体" w:hAnsi="宋体"/>
          <w:sz w:val="24"/>
          <w:lang w:val="en-US" w:eastAsia="zh-CN"/>
        </w:rPr>
        <w:t>3</w:t>
      </w:r>
      <w:r>
        <w:rPr>
          <w:rFonts w:ascii="宋体" w:hAnsi="宋体"/>
          <w:sz w:val="24"/>
        </w:rPr>
        <w:t>）主材、特材和其他需发包人供应的材料用量；发包人供应材料一览表、承包人供应主要材料一览表；</w:t>
      </w:r>
    </w:p>
    <w:p w14:paraId="74AAA1FD">
      <w:pPr>
        <w:snapToGrid w:val="0"/>
        <w:spacing w:line="360" w:lineRule="auto"/>
        <w:ind w:left="-315" w:leftChars="-150" w:firstLine="792" w:firstLineChars="330"/>
        <w:rPr>
          <w:rFonts w:ascii="宋体" w:hAnsi="宋体"/>
          <w:sz w:val="24"/>
        </w:rPr>
      </w:pPr>
      <w:r>
        <w:rPr>
          <w:rFonts w:ascii="宋体" w:hAnsi="宋体"/>
          <w:sz w:val="24"/>
        </w:rPr>
        <w:t>（</w:t>
      </w:r>
      <w:r>
        <w:rPr>
          <w:rFonts w:hint="eastAsia" w:ascii="宋体" w:hAnsi="宋体"/>
          <w:sz w:val="24"/>
          <w:lang w:val="en-US" w:eastAsia="zh-CN"/>
        </w:rPr>
        <w:t>4</w:t>
      </w:r>
      <w:r>
        <w:rPr>
          <w:rFonts w:ascii="宋体" w:hAnsi="宋体"/>
          <w:sz w:val="24"/>
        </w:rPr>
        <w:t>）计划投入的主要施工机械设备表、主要施工管理人员表。</w:t>
      </w:r>
    </w:p>
    <w:p w14:paraId="621F09FB">
      <w:pPr>
        <w:snapToGrid w:val="0"/>
        <w:spacing w:line="360" w:lineRule="auto"/>
        <w:ind w:firstLine="482" w:firstLineChars="200"/>
        <w:rPr>
          <w:rFonts w:ascii="宋体" w:hAnsi="宋体"/>
          <w:sz w:val="24"/>
        </w:rPr>
      </w:pPr>
      <w:r>
        <w:rPr>
          <w:rFonts w:ascii="宋体" w:hAnsi="宋体"/>
          <w:b/>
          <w:sz w:val="24"/>
          <w:u w:val="single"/>
        </w:rPr>
        <w:t>未尽之处具体详见第二章“评标办法”中的“资格审查标准汇总表”提供的资格审查材料及审查标准，前后矛盾的以《资格审查标准汇总表》为准。</w:t>
      </w:r>
    </w:p>
    <w:p w14:paraId="2FB13580">
      <w:pPr>
        <w:snapToGrid w:val="0"/>
        <w:spacing w:line="360" w:lineRule="auto"/>
        <w:ind w:firstLine="482" w:firstLineChars="200"/>
        <w:rPr>
          <w:rFonts w:ascii="宋体" w:hAnsi="宋体"/>
          <w:sz w:val="24"/>
        </w:rPr>
      </w:pPr>
      <w:r>
        <w:rPr>
          <w:rFonts w:ascii="宋体" w:hAnsi="宋体"/>
          <w:b/>
          <w:kern w:val="0"/>
          <w:sz w:val="24"/>
        </w:rPr>
        <w:t>10</w:t>
      </w:r>
      <w:r>
        <w:rPr>
          <w:rFonts w:hint="eastAsia" w:ascii="宋体" w:hAnsi="宋体"/>
          <w:b/>
          <w:kern w:val="0"/>
          <w:sz w:val="24"/>
        </w:rPr>
        <w:t>、</w:t>
      </w:r>
      <w:r>
        <w:rPr>
          <w:rFonts w:ascii="宋体" w:hAnsi="宋体"/>
          <w:sz w:val="24"/>
        </w:rPr>
        <w:t>招标文件提供的文件格式(第六章)投标人必须使用。但表式可以按同样格式进行扩展。</w:t>
      </w:r>
    </w:p>
    <w:p w14:paraId="5B5156B5">
      <w:pPr>
        <w:snapToGrid w:val="0"/>
        <w:spacing w:line="360" w:lineRule="auto"/>
        <w:ind w:firstLine="482" w:firstLineChars="200"/>
        <w:outlineLvl w:val="3"/>
        <w:rPr>
          <w:rFonts w:ascii="宋体" w:hAnsi="宋体"/>
          <w:sz w:val="24"/>
        </w:rPr>
      </w:pPr>
      <w:r>
        <w:rPr>
          <w:rFonts w:ascii="宋体" w:hAnsi="宋体"/>
          <w:b/>
          <w:kern w:val="0"/>
          <w:sz w:val="24"/>
        </w:rPr>
        <w:t>11</w:t>
      </w:r>
      <w:r>
        <w:rPr>
          <w:rFonts w:hint="eastAsia" w:ascii="宋体" w:hAnsi="宋体"/>
          <w:b/>
          <w:kern w:val="0"/>
          <w:sz w:val="24"/>
        </w:rPr>
        <w:t>、</w:t>
      </w:r>
      <w:r>
        <w:rPr>
          <w:rFonts w:ascii="宋体" w:hAnsi="宋体"/>
          <w:sz w:val="24"/>
        </w:rPr>
        <w:t>纸质投标文件正本须用不能擦去的墨水书写或打印，投标文件副本可以复印，其正、副本都应装订成册，并在封面上正确标明“正本”、“副本”字样</w:t>
      </w:r>
      <w:r>
        <w:rPr>
          <w:rFonts w:ascii="宋体" w:hAnsi="宋体"/>
          <w:b/>
          <w:sz w:val="24"/>
        </w:rPr>
        <w:t>（本项目仅需提供正本）</w:t>
      </w:r>
      <w:r>
        <w:rPr>
          <w:rFonts w:ascii="宋体" w:hAnsi="宋体"/>
          <w:sz w:val="24"/>
        </w:rPr>
        <w:t>。资格审查资料包、商务标分开装袋密封。</w:t>
      </w:r>
    </w:p>
    <w:p w14:paraId="12E34CE4">
      <w:pPr>
        <w:snapToGrid w:val="0"/>
        <w:spacing w:line="360" w:lineRule="auto"/>
        <w:ind w:firstLine="480" w:firstLineChars="200"/>
        <w:outlineLvl w:val="3"/>
        <w:rPr>
          <w:rFonts w:ascii="宋体" w:hAnsi="宋体"/>
          <w:sz w:val="24"/>
        </w:rPr>
      </w:pPr>
      <w:r>
        <w:rPr>
          <w:rFonts w:ascii="宋体" w:hAnsi="宋体"/>
          <w:sz w:val="24"/>
        </w:rPr>
        <w:t>全套投标文件应无修改和行间插字。如有修改，须在修改处加盖投标人法定代表人或其代理人的印鉴。</w:t>
      </w:r>
    </w:p>
    <w:p w14:paraId="03FA83DC">
      <w:pPr>
        <w:autoSpaceDE w:val="0"/>
        <w:autoSpaceDN w:val="0"/>
        <w:adjustRightInd w:val="0"/>
        <w:snapToGrid w:val="0"/>
        <w:spacing w:line="360" w:lineRule="auto"/>
        <w:ind w:firstLine="482" w:firstLineChars="200"/>
        <w:jc w:val="left"/>
        <w:rPr>
          <w:rFonts w:ascii="宋体" w:hAnsi="宋体"/>
          <w:b/>
          <w:kern w:val="0"/>
          <w:sz w:val="24"/>
        </w:rPr>
      </w:pPr>
      <w:r>
        <w:rPr>
          <w:rFonts w:ascii="宋体" w:hAnsi="宋体"/>
          <w:b/>
          <w:kern w:val="0"/>
          <w:sz w:val="24"/>
        </w:rPr>
        <w:t>12</w:t>
      </w:r>
      <w:r>
        <w:rPr>
          <w:rFonts w:hint="eastAsia" w:ascii="宋体" w:hAnsi="宋体"/>
          <w:b/>
          <w:kern w:val="0"/>
          <w:sz w:val="24"/>
        </w:rPr>
        <w:t>、</w:t>
      </w:r>
      <w:r>
        <w:rPr>
          <w:rFonts w:ascii="宋体" w:hAnsi="宋体"/>
          <w:b/>
          <w:kern w:val="0"/>
          <w:sz w:val="24"/>
        </w:rPr>
        <w:t>投标有效期</w:t>
      </w:r>
    </w:p>
    <w:p w14:paraId="1A3922BE">
      <w:pPr>
        <w:snapToGrid w:val="0"/>
        <w:spacing w:line="360" w:lineRule="auto"/>
        <w:ind w:firstLine="480" w:firstLineChars="200"/>
        <w:outlineLvl w:val="3"/>
        <w:rPr>
          <w:rFonts w:ascii="宋体" w:hAnsi="宋体"/>
          <w:sz w:val="24"/>
        </w:rPr>
      </w:pPr>
      <w:r>
        <w:rPr>
          <w:rFonts w:ascii="宋体" w:hAnsi="宋体"/>
          <w:sz w:val="24"/>
        </w:rPr>
        <w:t>投标文件自投标截止时间起至投标须知前附表规定的时间内有效。</w:t>
      </w:r>
    </w:p>
    <w:p w14:paraId="20AC67C0">
      <w:pPr>
        <w:autoSpaceDE w:val="0"/>
        <w:autoSpaceDN w:val="0"/>
        <w:adjustRightInd w:val="0"/>
        <w:snapToGrid w:val="0"/>
        <w:spacing w:line="360" w:lineRule="auto"/>
        <w:ind w:firstLine="482" w:firstLineChars="200"/>
        <w:jc w:val="left"/>
        <w:rPr>
          <w:rFonts w:ascii="宋体" w:hAnsi="宋体"/>
          <w:b/>
          <w:kern w:val="0"/>
          <w:sz w:val="24"/>
        </w:rPr>
      </w:pPr>
      <w:r>
        <w:rPr>
          <w:rFonts w:ascii="宋体" w:hAnsi="宋体"/>
          <w:b/>
          <w:kern w:val="0"/>
          <w:sz w:val="24"/>
        </w:rPr>
        <w:t>13</w:t>
      </w:r>
      <w:r>
        <w:rPr>
          <w:rFonts w:hint="eastAsia" w:ascii="宋体" w:hAnsi="宋体"/>
          <w:b/>
          <w:kern w:val="0"/>
          <w:sz w:val="24"/>
        </w:rPr>
        <w:t>、</w:t>
      </w:r>
      <w:r>
        <w:rPr>
          <w:rFonts w:ascii="宋体" w:hAnsi="宋体"/>
          <w:b/>
          <w:kern w:val="0"/>
          <w:sz w:val="24"/>
        </w:rPr>
        <w:t>投标保证金</w:t>
      </w:r>
    </w:p>
    <w:p w14:paraId="75F52C3C">
      <w:pPr>
        <w:adjustRightInd w:val="0"/>
        <w:snapToGrid w:val="0"/>
        <w:spacing w:line="360" w:lineRule="auto"/>
        <w:ind w:firstLine="496" w:firstLineChars="206"/>
        <w:rPr>
          <w:rFonts w:ascii="宋体" w:hAnsi="宋体"/>
          <w:b/>
          <w:sz w:val="24"/>
        </w:rPr>
      </w:pPr>
      <w:r>
        <w:rPr>
          <w:rFonts w:ascii="宋体" w:hAnsi="宋体"/>
          <w:b/>
          <w:sz w:val="24"/>
        </w:rPr>
        <w:t>13.1</w:t>
      </w:r>
      <w:r>
        <w:rPr>
          <w:rFonts w:hint="eastAsia" w:ascii="宋体" w:hAnsi="宋体"/>
          <w:b/>
          <w:sz w:val="24"/>
        </w:rPr>
        <w:t>本项目投标保证金为：人民币</w:t>
      </w:r>
      <w:r>
        <w:rPr>
          <w:rFonts w:hint="eastAsia" w:ascii="宋体" w:hAnsi="宋体"/>
          <w:b/>
          <w:sz w:val="24"/>
          <w:lang w:val="en-US" w:eastAsia="zh-CN"/>
        </w:rPr>
        <w:t>捌佰</w:t>
      </w:r>
      <w:r>
        <w:rPr>
          <w:rFonts w:hint="eastAsia" w:ascii="宋体" w:hAnsi="宋体"/>
          <w:b/>
          <w:sz w:val="24"/>
        </w:rPr>
        <w:t>元整（</w:t>
      </w:r>
      <w:r>
        <w:rPr>
          <w:rFonts w:hint="eastAsia" w:ascii="宋体" w:hAnsi="宋体"/>
          <w:b/>
          <w:sz w:val="24"/>
          <w:lang w:val="en-US" w:eastAsia="zh-CN"/>
        </w:rPr>
        <w:t>8</w:t>
      </w:r>
      <w:r>
        <w:rPr>
          <w:rFonts w:hint="eastAsia" w:ascii="宋体" w:hAnsi="宋体"/>
          <w:b/>
          <w:sz w:val="24"/>
        </w:rPr>
        <w:t>00.00元）</w:t>
      </w:r>
    </w:p>
    <w:p w14:paraId="63240DDA">
      <w:pPr>
        <w:adjustRightInd w:val="0"/>
        <w:snapToGrid w:val="0"/>
        <w:spacing w:line="360" w:lineRule="auto"/>
        <w:ind w:firstLine="496" w:firstLineChars="206"/>
        <w:rPr>
          <w:rFonts w:ascii="宋体" w:hAnsi="宋体" w:cs="宋体"/>
          <w:color w:val="000000"/>
          <w:sz w:val="24"/>
        </w:rPr>
      </w:pPr>
      <w:r>
        <w:rPr>
          <w:rFonts w:hint="eastAsia" w:ascii="宋体" w:hAnsi="宋体"/>
          <w:b/>
          <w:sz w:val="24"/>
        </w:rPr>
        <w:t>13.2</w:t>
      </w:r>
      <w:r>
        <w:rPr>
          <w:rFonts w:hint="eastAsia" w:ascii="宋体" w:hAnsi="宋体" w:cs="宋体"/>
          <w:color w:val="000000"/>
          <w:sz w:val="24"/>
        </w:rPr>
        <w:t>投标人交纳的投标保证金</w:t>
      </w:r>
      <w:r>
        <w:rPr>
          <w:rFonts w:hint="eastAsia" w:ascii="宋体" w:hAnsi="宋体" w:cs="宋体"/>
          <w:color w:val="000000"/>
          <w:sz w:val="24"/>
          <w:u w:val="thick" w:color="FF0000"/>
        </w:rPr>
        <w:t xml:space="preserve"> </w:t>
      </w:r>
      <w:r>
        <w:rPr>
          <w:rFonts w:hint="eastAsia" w:ascii="宋体" w:hAnsi="宋体" w:cs="宋体"/>
          <w:b/>
          <w:color w:val="000000"/>
          <w:sz w:val="24"/>
          <w:u w:val="thick" w:color="FF0000"/>
        </w:rPr>
        <w:t xml:space="preserve">银行汇票、转账或现金 </w:t>
      </w:r>
      <w:r>
        <w:rPr>
          <w:rFonts w:hint="eastAsia" w:ascii="宋体" w:hAnsi="宋体" w:cs="宋体"/>
          <w:color w:val="000000"/>
          <w:sz w:val="24"/>
        </w:rPr>
        <w:t>的形式带至开标现场</w:t>
      </w:r>
      <w:r>
        <w:rPr>
          <w:rFonts w:hint="eastAsia" w:ascii="宋体" w:hAnsi="宋体" w:cs="宋体"/>
          <w:b/>
          <w:bCs/>
          <w:color w:val="000000"/>
          <w:sz w:val="24"/>
        </w:rPr>
        <w:t>（无需密封在投标文件内，如为现金的，则须将现金单独密封）</w:t>
      </w:r>
      <w:r>
        <w:rPr>
          <w:rFonts w:hint="eastAsia" w:ascii="宋体" w:hAnsi="宋体" w:cs="宋体"/>
          <w:color w:val="000000"/>
          <w:sz w:val="24"/>
        </w:rPr>
        <w:t>,银行汇票原件或银行确认转账成功回单或现金由投标人的代表带至开标现场，在递交投标文件时递交给招标代理机构。保证金账户信息如下：</w:t>
      </w:r>
    </w:p>
    <w:p w14:paraId="70BBB211">
      <w:pPr>
        <w:adjustRightInd w:val="0"/>
        <w:snapToGrid w:val="0"/>
        <w:spacing w:line="360" w:lineRule="auto"/>
        <w:ind w:firstLine="1934" w:firstLineChars="806"/>
        <w:rPr>
          <w:rFonts w:ascii="宋体" w:hAnsi="宋体" w:cs="宋体"/>
          <w:color w:val="000000"/>
          <w:sz w:val="24"/>
        </w:rPr>
      </w:pPr>
      <w:r>
        <w:rPr>
          <w:rFonts w:hint="eastAsia" w:ascii="宋体" w:hAnsi="宋体" w:cs="宋体"/>
          <w:color w:val="000000"/>
          <w:sz w:val="24"/>
        </w:rPr>
        <w:t>收款人账户名：南通万隆工程管理有限公司</w:t>
      </w:r>
    </w:p>
    <w:p w14:paraId="2EDDAC5C">
      <w:pPr>
        <w:adjustRightInd w:val="0"/>
        <w:snapToGrid w:val="0"/>
        <w:spacing w:line="360" w:lineRule="auto"/>
        <w:ind w:firstLine="1934" w:firstLineChars="806"/>
        <w:rPr>
          <w:rFonts w:ascii="宋体" w:hAnsi="宋体" w:cs="宋体"/>
          <w:color w:val="000000"/>
          <w:sz w:val="24"/>
        </w:rPr>
      </w:pPr>
      <w:r>
        <w:rPr>
          <w:rFonts w:hint="eastAsia" w:ascii="宋体" w:hAnsi="宋体" w:cs="宋体"/>
          <w:color w:val="000000"/>
          <w:sz w:val="24"/>
        </w:rPr>
        <w:t>开户行：工行南通中南世纪城支行</w:t>
      </w:r>
    </w:p>
    <w:p w14:paraId="05F0F486">
      <w:pPr>
        <w:adjustRightInd w:val="0"/>
        <w:snapToGrid w:val="0"/>
        <w:spacing w:line="360" w:lineRule="auto"/>
        <w:ind w:firstLine="1934" w:firstLineChars="806"/>
        <w:rPr>
          <w:rFonts w:ascii="宋体" w:hAnsi="宋体" w:cs="宋体"/>
          <w:color w:val="000000"/>
          <w:sz w:val="24"/>
        </w:rPr>
      </w:pPr>
      <w:r>
        <w:rPr>
          <w:rFonts w:hint="eastAsia" w:ascii="宋体" w:hAnsi="宋体" w:cs="宋体"/>
          <w:color w:val="000000"/>
          <w:sz w:val="24"/>
        </w:rPr>
        <w:t>账号：1111822419100544522</w:t>
      </w:r>
    </w:p>
    <w:p w14:paraId="08B5A3DA">
      <w:pPr>
        <w:adjustRightInd w:val="0"/>
        <w:snapToGrid w:val="0"/>
        <w:spacing w:line="360" w:lineRule="auto"/>
        <w:ind w:firstLine="1934" w:firstLineChars="806"/>
        <w:rPr>
          <w:rFonts w:ascii="宋体" w:hAnsi="宋体" w:cs="宋体"/>
          <w:color w:val="000000"/>
          <w:sz w:val="24"/>
        </w:rPr>
      </w:pPr>
      <w:r>
        <w:rPr>
          <w:rFonts w:hint="eastAsia" w:ascii="宋体" w:hAnsi="宋体" w:cs="宋体"/>
          <w:color w:val="000000"/>
          <w:sz w:val="24"/>
        </w:rPr>
        <w:t>用途：投标保证金；</w:t>
      </w:r>
    </w:p>
    <w:p w14:paraId="1C5AB79B">
      <w:pPr>
        <w:adjustRightInd w:val="0"/>
        <w:snapToGrid w:val="0"/>
        <w:spacing w:line="360" w:lineRule="auto"/>
        <w:ind w:firstLine="1934" w:firstLineChars="806"/>
        <w:rPr>
          <w:rFonts w:ascii="宋体" w:hAnsi="宋体" w:cs="宋体"/>
          <w:b/>
          <w:sz w:val="24"/>
        </w:rPr>
      </w:pPr>
      <w:r>
        <w:rPr>
          <w:rFonts w:hint="eastAsia" w:ascii="宋体" w:hAnsi="宋体" w:cs="宋体"/>
          <w:color w:val="000000"/>
          <w:sz w:val="24"/>
        </w:rPr>
        <w:t>汇款人：投标人名称</w:t>
      </w:r>
      <w:r>
        <w:rPr>
          <w:rFonts w:hint="eastAsia" w:ascii="宋体" w:hAnsi="宋体" w:cs="宋体"/>
          <w:b/>
          <w:sz w:val="24"/>
        </w:rPr>
        <w:t>。</w:t>
      </w:r>
    </w:p>
    <w:p w14:paraId="3ECDC6D9">
      <w:pPr>
        <w:adjustRightInd w:val="0"/>
        <w:snapToGrid w:val="0"/>
        <w:spacing w:line="360" w:lineRule="auto"/>
        <w:ind w:firstLine="482" w:firstLineChars="200"/>
        <w:rPr>
          <w:rFonts w:ascii="宋体" w:hAnsi="宋体"/>
          <w:b/>
          <w:sz w:val="24"/>
        </w:rPr>
      </w:pPr>
      <w:r>
        <w:rPr>
          <w:rFonts w:hint="eastAsia" w:ascii="宋体" w:hAnsi="宋体"/>
          <w:b/>
          <w:sz w:val="24"/>
        </w:rPr>
        <w:t>中标单位的投标保证金有效期在投标截止日后45天内有效；特别提醒：</w:t>
      </w:r>
    </w:p>
    <w:p w14:paraId="15A873CB">
      <w:pPr>
        <w:snapToGrid w:val="0"/>
        <w:spacing w:line="360" w:lineRule="auto"/>
        <w:ind w:firstLine="482" w:firstLineChars="200"/>
        <w:rPr>
          <w:rFonts w:ascii="宋体" w:hAnsi="宋体"/>
          <w:b/>
          <w:sz w:val="24"/>
        </w:rPr>
      </w:pPr>
      <w:r>
        <w:rPr>
          <w:rFonts w:ascii="宋体" w:hAnsi="宋体"/>
          <w:b/>
          <w:sz w:val="24"/>
        </w:rPr>
        <w:t>（1）本工程投标保证金的形式必须为银行汇票（并非将保证金款打入指定账户）。若投标人以其他形式提交投标保证金的，其投标文件不予接收。</w:t>
      </w:r>
    </w:p>
    <w:p w14:paraId="3DC27CFD">
      <w:pPr>
        <w:snapToGrid w:val="0"/>
        <w:spacing w:line="360" w:lineRule="auto"/>
        <w:ind w:firstLine="482" w:firstLineChars="200"/>
        <w:rPr>
          <w:rFonts w:ascii="宋体" w:hAnsi="宋体"/>
          <w:b/>
          <w:sz w:val="24"/>
        </w:rPr>
      </w:pPr>
      <w:r>
        <w:rPr>
          <w:rFonts w:ascii="宋体" w:hAnsi="宋体"/>
          <w:b/>
          <w:sz w:val="24"/>
        </w:rPr>
        <w:t>（2）保证金形式，收款人、用途、汇款人等必须符合招标文件规定，否则其投标文件不予接收。</w:t>
      </w:r>
    </w:p>
    <w:p w14:paraId="3AA70EFF">
      <w:pPr>
        <w:snapToGrid w:val="0"/>
        <w:spacing w:line="360" w:lineRule="auto"/>
        <w:ind w:firstLine="482" w:firstLineChars="200"/>
        <w:rPr>
          <w:rFonts w:ascii="宋体" w:hAnsi="宋体"/>
          <w:b/>
          <w:sz w:val="24"/>
        </w:rPr>
      </w:pPr>
      <w:r>
        <w:rPr>
          <w:rFonts w:ascii="宋体" w:hAnsi="宋体"/>
          <w:b/>
          <w:sz w:val="24"/>
        </w:rPr>
        <w:t>（3）投标保证金必须由企业法人基本存款帐户汇出，否则不予接受。</w:t>
      </w:r>
    </w:p>
    <w:p w14:paraId="12FE7FD8">
      <w:pPr>
        <w:snapToGrid w:val="0"/>
        <w:spacing w:line="360" w:lineRule="auto"/>
        <w:ind w:firstLine="482" w:firstLineChars="200"/>
        <w:rPr>
          <w:rFonts w:ascii="宋体" w:hAnsi="宋体"/>
          <w:b/>
          <w:sz w:val="24"/>
        </w:rPr>
      </w:pPr>
      <w:r>
        <w:rPr>
          <w:rFonts w:ascii="宋体" w:hAnsi="宋体"/>
          <w:b/>
          <w:sz w:val="24"/>
        </w:rPr>
        <w:t>（4）各投标人在递交投标文件的同时需递交投标保证金银行汇票原件（无须密封）和基本账户开户许可证</w:t>
      </w:r>
      <w:r>
        <w:rPr>
          <w:rFonts w:hint="eastAsia" w:ascii="宋体" w:hAnsi="宋体"/>
          <w:b/>
          <w:bCs/>
          <w:sz w:val="24"/>
        </w:rPr>
        <w:t>（或基本存款账户信息）</w:t>
      </w:r>
      <w:r>
        <w:rPr>
          <w:rFonts w:ascii="宋体" w:hAnsi="宋体"/>
          <w:b/>
          <w:sz w:val="24"/>
        </w:rPr>
        <w:t>复印件（加盖单位公章，无须密封）供招标人代表查验，否则其投标文件不予接收。</w:t>
      </w:r>
    </w:p>
    <w:p w14:paraId="5686E88E">
      <w:pPr>
        <w:snapToGrid w:val="0"/>
        <w:spacing w:line="360" w:lineRule="auto"/>
        <w:ind w:firstLine="482" w:firstLineChars="200"/>
        <w:rPr>
          <w:rFonts w:ascii="宋体" w:hAnsi="宋体"/>
          <w:b/>
          <w:sz w:val="24"/>
        </w:rPr>
      </w:pPr>
      <w:r>
        <w:rPr>
          <w:rFonts w:ascii="宋体" w:hAnsi="宋体"/>
          <w:b/>
          <w:sz w:val="24"/>
        </w:rPr>
        <w:t>14</w:t>
      </w:r>
      <w:r>
        <w:rPr>
          <w:rFonts w:hint="eastAsia" w:ascii="宋体" w:hAnsi="宋体"/>
          <w:b/>
          <w:sz w:val="24"/>
        </w:rPr>
        <w:t>、</w:t>
      </w:r>
      <w:r>
        <w:rPr>
          <w:rFonts w:ascii="宋体" w:hAnsi="宋体"/>
          <w:b/>
          <w:sz w:val="24"/>
        </w:rPr>
        <w:t>投标保证金退还</w:t>
      </w:r>
    </w:p>
    <w:p w14:paraId="7D1E9A52">
      <w:pPr>
        <w:snapToGrid w:val="0"/>
        <w:spacing w:line="360" w:lineRule="auto"/>
        <w:ind w:firstLine="482" w:firstLineChars="200"/>
        <w:rPr>
          <w:rFonts w:ascii="宋体" w:hAnsi="宋体"/>
          <w:b/>
          <w:sz w:val="24"/>
        </w:rPr>
      </w:pPr>
      <w:r>
        <w:rPr>
          <w:rFonts w:ascii="宋体" w:hAnsi="宋体"/>
          <w:b/>
          <w:sz w:val="24"/>
        </w:rPr>
        <w:t>14.1 未中标单位的投标保证金在定标后予以退还。</w:t>
      </w:r>
    </w:p>
    <w:p w14:paraId="133C073A">
      <w:pPr>
        <w:snapToGrid w:val="0"/>
        <w:spacing w:line="360" w:lineRule="auto"/>
        <w:ind w:firstLine="482" w:firstLineChars="200"/>
        <w:rPr>
          <w:rFonts w:ascii="宋体" w:hAnsi="宋体"/>
          <w:b/>
          <w:sz w:val="24"/>
        </w:rPr>
      </w:pPr>
      <w:r>
        <w:rPr>
          <w:rFonts w:ascii="宋体" w:hAnsi="宋体"/>
          <w:b/>
          <w:sz w:val="24"/>
        </w:rPr>
        <w:t>14.2 中标单位的投标保证金在施工合同生效后一周内予以退还。</w:t>
      </w:r>
    </w:p>
    <w:p w14:paraId="3F1BFF78">
      <w:pPr>
        <w:snapToGrid w:val="0"/>
        <w:spacing w:line="360" w:lineRule="auto"/>
        <w:ind w:firstLine="482" w:firstLineChars="200"/>
        <w:rPr>
          <w:rFonts w:ascii="宋体" w:hAnsi="宋体"/>
          <w:b/>
          <w:sz w:val="24"/>
        </w:rPr>
      </w:pPr>
      <w:r>
        <w:rPr>
          <w:rFonts w:ascii="宋体" w:hAnsi="宋体"/>
          <w:b/>
          <w:sz w:val="24"/>
        </w:rPr>
        <w:t>14.3 投标人出现下列情况，其投标保证金一律不予退还。</w:t>
      </w:r>
    </w:p>
    <w:p w14:paraId="0098F294">
      <w:pPr>
        <w:snapToGrid w:val="0"/>
        <w:spacing w:line="360" w:lineRule="auto"/>
        <w:ind w:firstLine="482" w:firstLineChars="200"/>
        <w:rPr>
          <w:rFonts w:ascii="宋体" w:hAnsi="宋体"/>
          <w:b/>
          <w:sz w:val="24"/>
        </w:rPr>
      </w:pPr>
      <w:r>
        <w:rPr>
          <w:rFonts w:ascii="宋体" w:hAnsi="宋体"/>
          <w:b/>
          <w:sz w:val="24"/>
        </w:rPr>
        <w:t>14.3.1投标人在投标有效期内撤回其投标文件；</w:t>
      </w:r>
    </w:p>
    <w:p w14:paraId="203B0C7D">
      <w:pPr>
        <w:snapToGrid w:val="0"/>
        <w:spacing w:line="360" w:lineRule="auto"/>
        <w:ind w:firstLine="482" w:firstLineChars="200"/>
        <w:rPr>
          <w:rFonts w:ascii="宋体" w:hAnsi="宋体"/>
          <w:b/>
          <w:sz w:val="24"/>
        </w:rPr>
      </w:pPr>
      <w:r>
        <w:rPr>
          <w:rFonts w:ascii="宋体" w:hAnsi="宋体"/>
          <w:b/>
          <w:sz w:val="24"/>
        </w:rPr>
        <w:t>14.3.2投标人存在《江苏省房屋建筑和市政基础设施工程招标投标中串通投标和弄虚作假行为认定处理办法（试行）》（苏建规字〔2014〕2号）第四条、第五条、第六条、第七条规定的串通投标、弄虚作假等行为的；</w:t>
      </w:r>
    </w:p>
    <w:p w14:paraId="52AA37EB">
      <w:pPr>
        <w:snapToGrid w:val="0"/>
        <w:spacing w:line="360" w:lineRule="auto"/>
        <w:ind w:firstLine="482" w:firstLineChars="200"/>
        <w:rPr>
          <w:rFonts w:ascii="宋体" w:hAnsi="宋体"/>
          <w:b/>
          <w:sz w:val="24"/>
        </w:rPr>
      </w:pPr>
      <w:r>
        <w:rPr>
          <w:rFonts w:ascii="宋体" w:hAnsi="宋体"/>
          <w:b/>
          <w:sz w:val="24"/>
        </w:rPr>
        <w:t>14.3.3不同投标人的投标文件、已标价的工程量清单经清标软件分析，出现了评标委员会认为不应当雷同的情况（相同错误）的，且被评委认定为串标的。</w:t>
      </w:r>
    </w:p>
    <w:p w14:paraId="2115351A">
      <w:pPr>
        <w:snapToGrid w:val="0"/>
        <w:spacing w:line="360" w:lineRule="auto"/>
        <w:ind w:firstLine="482" w:firstLineChars="200"/>
        <w:rPr>
          <w:rFonts w:ascii="宋体" w:hAnsi="宋体"/>
          <w:b/>
          <w:sz w:val="24"/>
        </w:rPr>
      </w:pPr>
      <w:r>
        <w:rPr>
          <w:rFonts w:ascii="宋体" w:hAnsi="宋体"/>
          <w:b/>
          <w:sz w:val="24"/>
        </w:rPr>
        <w:t>14.3.4投标人已签订《诚信承诺书》（详见招标文件标准格式）的，自投标之日起，中标公示结束之日止，经举报或评标委员会复核，有悖于《诚信承诺书》相关承诺的，且查证属实的。</w:t>
      </w:r>
    </w:p>
    <w:p w14:paraId="736B6231">
      <w:pPr>
        <w:snapToGrid w:val="0"/>
        <w:spacing w:line="360" w:lineRule="auto"/>
        <w:ind w:firstLine="482" w:firstLineChars="200"/>
        <w:rPr>
          <w:rFonts w:ascii="宋体" w:hAnsi="宋体"/>
          <w:b/>
          <w:sz w:val="24"/>
        </w:rPr>
      </w:pPr>
      <w:r>
        <w:rPr>
          <w:rFonts w:ascii="宋体" w:hAnsi="宋体"/>
          <w:b/>
          <w:sz w:val="24"/>
        </w:rPr>
        <w:t>14.4中标通知书发出后，除不可抗力情况外，中标人出现下列情形之一的，招标人必须取消其中标资格，并不予退还其投标保证金：</w:t>
      </w:r>
    </w:p>
    <w:p w14:paraId="41D17A9C">
      <w:pPr>
        <w:snapToGrid w:val="0"/>
        <w:spacing w:line="360" w:lineRule="auto"/>
        <w:ind w:firstLine="482" w:firstLineChars="200"/>
        <w:rPr>
          <w:rFonts w:ascii="宋体" w:hAnsi="宋体"/>
          <w:b/>
          <w:sz w:val="24"/>
        </w:rPr>
      </w:pPr>
      <w:r>
        <w:rPr>
          <w:rFonts w:ascii="宋体" w:hAnsi="宋体"/>
          <w:b/>
          <w:sz w:val="24"/>
        </w:rPr>
        <w:t>14.4.1放弃中标项目的；</w:t>
      </w:r>
    </w:p>
    <w:p w14:paraId="7667EA1F">
      <w:pPr>
        <w:snapToGrid w:val="0"/>
        <w:spacing w:line="360" w:lineRule="auto"/>
        <w:ind w:firstLine="482" w:firstLineChars="200"/>
        <w:rPr>
          <w:rFonts w:ascii="宋体" w:hAnsi="宋体"/>
          <w:b/>
          <w:sz w:val="24"/>
        </w:rPr>
      </w:pPr>
      <w:r>
        <w:rPr>
          <w:rFonts w:ascii="宋体" w:hAnsi="宋体"/>
          <w:b/>
          <w:sz w:val="24"/>
        </w:rPr>
        <w:t>14.4.2拒不按照招标文件的要求提交履约保证金的；</w:t>
      </w:r>
    </w:p>
    <w:p w14:paraId="50599BBB">
      <w:pPr>
        <w:snapToGrid w:val="0"/>
        <w:spacing w:line="360" w:lineRule="auto"/>
        <w:ind w:firstLine="482" w:firstLineChars="200"/>
        <w:rPr>
          <w:rFonts w:ascii="宋体" w:hAnsi="宋体"/>
          <w:b/>
          <w:sz w:val="24"/>
        </w:rPr>
      </w:pPr>
      <w:r>
        <w:rPr>
          <w:rFonts w:ascii="宋体" w:hAnsi="宋体"/>
          <w:b/>
          <w:sz w:val="24"/>
        </w:rPr>
        <w:t>14.4.3除不可抗力情况外不执行本招标文件第一章第34条款、35条款的</w:t>
      </w:r>
    </w:p>
    <w:p w14:paraId="63D9A0DE">
      <w:pPr>
        <w:snapToGrid w:val="0"/>
        <w:spacing w:line="360" w:lineRule="auto"/>
        <w:ind w:firstLine="482" w:firstLineChars="200"/>
        <w:rPr>
          <w:rFonts w:ascii="宋体" w:hAnsi="宋体"/>
          <w:b/>
          <w:sz w:val="24"/>
        </w:rPr>
      </w:pPr>
      <w:r>
        <w:rPr>
          <w:rFonts w:ascii="宋体" w:hAnsi="宋体"/>
          <w:b/>
          <w:sz w:val="24"/>
        </w:rPr>
        <w:t>14.4.4不与招标人签订合同的，或者在签订合同时向招标人提出附加条件或者更改合同实质性内容的。</w:t>
      </w:r>
    </w:p>
    <w:p w14:paraId="0858FDF7">
      <w:pPr>
        <w:snapToGrid w:val="0"/>
        <w:spacing w:line="360" w:lineRule="auto"/>
        <w:ind w:firstLine="482" w:firstLineChars="200"/>
        <w:rPr>
          <w:rFonts w:ascii="宋体" w:hAnsi="宋体"/>
          <w:b/>
          <w:sz w:val="24"/>
        </w:rPr>
      </w:pPr>
      <w:r>
        <w:rPr>
          <w:rFonts w:ascii="宋体" w:hAnsi="宋体"/>
          <w:b/>
          <w:sz w:val="24"/>
        </w:rPr>
        <w:t>存在上述14.3--14.4行为的，招标人不退还投标保证金，并自认定之日起一年内不得参与</w:t>
      </w:r>
      <w:r>
        <w:rPr>
          <w:rFonts w:hint="eastAsia" w:ascii="宋体" w:hAnsi="宋体"/>
          <w:b/>
          <w:sz w:val="24"/>
        </w:rPr>
        <w:t>招标人的</w:t>
      </w:r>
      <w:r>
        <w:rPr>
          <w:rFonts w:ascii="宋体" w:hAnsi="宋体"/>
          <w:b/>
          <w:sz w:val="24"/>
        </w:rPr>
        <w:t>任何招投标活动。参与投标的企业将视为遵守以上处理条款。</w:t>
      </w:r>
    </w:p>
    <w:p w14:paraId="2BE1654E">
      <w:pPr>
        <w:pStyle w:val="4"/>
        <w:keepNext w:val="0"/>
        <w:keepLines w:val="0"/>
        <w:snapToGrid w:val="0"/>
        <w:spacing w:before="0" w:after="0" w:line="360" w:lineRule="auto"/>
        <w:jc w:val="center"/>
        <w:rPr>
          <w:rFonts w:ascii="宋体" w:hAnsi="宋体" w:eastAsia="宋体"/>
          <w:sz w:val="24"/>
          <w:szCs w:val="24"/>
        </w:rPr>
      </w:pPr>
    </w:p>
    <w:p w14:paraId="7C3A5477">
      <w:pPr>
        <w:pStyle w:val="4"/>
        <w:keepNext w:val="0"/>
        <w:keepLines w:val="0"/>
        <w:snapToGrid w:val="0"/>
        <w:spacing w:before="0" w:after="0" w:line="360" w:lineRule="auto"/>
        <w:jc w:val="center"/>
        <w:rPr>
          <w:rFonts w:ascii="宋体" w:hAnsi="宋体" w:eastAsia="宋体"/>
          <w:sz w:val="24"/>
          <w:szCs w:val="24"/>
        </w:rPr>
      </w:pPr>
      <w:r>
        <w:rPr>
          <w:rFonts w:ascii="宋体" w:hAnsi="宋体" w:eastAsia="宋体"/>
          <w:sz w:val="24"/>
          <w:szCs w:val="24"/>
        </w:rPr>
        <w:t>（四）投标报价</w:t>
      </w:r>
      <w:bookmarkEnd w:id="23"/>
    </w:p>
    <w:p w14:paraId="3DCD3533">
      <w:pPr>
        <w:snapToGrid w:val="0"/>
        <w:spacing w:line="360" w:lineRule="auto"/>
        <w:ind w:firstLine="482" w:firstLineChars="200"/>
        <w:rPr>
          <w:rFonts w:ascii="宋体" w:hAnsi="宋体" w:cs="宋体"/>
          <w:bCs/>
          <w:color w:val="000000"/>
          <w:sz w:val="24"/>
        </w:rPr>
      </w:pPr>
      <w:r>
        <w:rPr>
          <w:rFonts w:ascii="宋体" w:hAnsi="宋体"/>
          <w:b/>
          <w:kern w:val="0"/>
          <w:sz w:val="24"/>
        </w:rPr>
        <w:t>15、</w:t>
      </w:r>
      <w:r>
        <w:rPr>
          <w:rFonts w:ascii="宋体"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spacing w:val="-2"/>
          <w:sz w:val="24"/>
        </w:rPr>
        <w:t>，</w:t>
      </w:r>
      <w:r>
        <w:rPr>
          <w:rFonts w:hint="eastAsia" w:ascii="宋体" w:hAnsi="宋体" w:cs="宋体"/>
          <w:bCs/>
          <w:color w:val="000000"/>
          <w:sz w:val="24"/>
        </w:rPr>
        <w:t>其中应包括淋水、存贮、运输、劳务、缺陷修补、维护、培训、管理、利润、规费、措施费、税金、技术措施、施工方法、工程档案、合同履行过程中可能发生的风险及所需的全部费用等。根据国家、地方规范和标准、各种文件规定、质监部门要求执行的而工程量清单中未明确的施工内容，在投标报价时必须综合到相关子目中进行报价，施工时不另行签证。</w:t>
      </w:r>
    </w:p>
    <w:p w14:paraId="41D347ED">
      <w:pPr>
        <w:snapToGrid w:val="0"/>
        <w:spacing w:line="360" w:lineRule="auto"/>
        <w:ind w:firstLine="480" w:firstLineChars="200"/>
        <w:rPr>
          <w:rFonts w:ascii="宋体" w:hAnsi="宋体"/>
          <w:sz w:val="24"/>
          <w:highlight w:val="none"/>
        </w:rPr>
      </w:pPr>
      <w:r>
        <w:rPr>
          <w:rFonts w:ascii="宋体" w:hAnsi="宋体"/>
          <w:sz w:val="24"/>
        </w:rPr>
        <w:t>招标文件后附的工程量清单标明的工程量清单表是投标人投标报价的共同基础。招标人提供的</w:t>
      </w:r>
      <w:r>
        <w:rPr>
          <w:rFonts w:ascii="宋体" w:hAnsi="宋体"/>
          <w:sz w:val="24"/>
          <w:highlight w:val="none"/>
        </w:rPr>
        <w:t>工程量清单，投标人应结合投标须知、投标须知前附表、合同条款、技术标准和要求一起阅读理解</w:t>
      </w:r>
      <w:r>
        <w:rPr>
          <w:rFonts w:hint="eastAsia" w:ascii="宋体" w:hAnsi="宋体"/>
          <w:sz w:val="24"/>
          <w:highlight w:val="none"/>
        </w:rPr>
        <w:t>，除设计变更外，招标人在工程量清单中未列明或项目特征描述不全，但投标人为满足招标人的要求而必须完成的工作，投标人应计入工程量清单相应子目中，工程结算时招标人不为此类项目另外支付。</w:t>
      </w:r>
    </w:p>
    <w:p w14:paraId="743025D6">
      <w:pPr>
        <w:snapToGrid w:val="0"/>
        <w:spacing w:line="360" w:lineRule="auto"/>
        <w:ind w:firstLine="482" w:firstLineChars="200"/>
        <w:rPr>
          <w:rFonts w:ascii="宋体" w:hAnsi="宋体"/>
          <w:b/>
          <w:kern w:val="0"/>
          <w:sz w:val="24"/>
          <w:highlight w:val="none"/>
        </w:rPr>
      </w:pPr>
      <w:r>
        <w:rPr>
          <w:rFonts w:ascii="宋体" w:hAnsi="宋体"/>
          <w:b/>
          <w:kern w:val="0"/>
          <w:sz w:val="24"/>
          <w:highlight w:val="none"/>
        </w:rPr>
        <w:t>16、投标报价方式：</w:t>
      </w:r>
    </w:p>
    <w:p w14:paraId="22ECF675">
      <w:pPr>
        <w:snapToGrid w:val="0"/>
        <w:spacing w:line="360" w:lineRule="auto"/>
        <w:ind w:firstLine="480" w:firstLineChars="200"/>
        <w:rPr>
          <w:rFonts w:ascii="宋体" w:hAnsi="宋体"/>
          <w:sz w:val="24"/>
          <w:highlight w:val="none"/>
        </w:rPr>
      </w:pPr>
      <w:r>
        <w:rPr>
          <w:rFonts w:hint="eastAsia" w:ascii="宋体" w:hAnsi="宋体"/>
          <w:sz w:val="24"/>
          <w:highlight w:val="none"/>
        </w:rPr>
        <w:t>16.1本工程项目采用</w:t>
      </w:r>
      <w:r>
        <w:rPr>
          <w:rFonts w:hint="eastAsia" w:ascii="宋体" w:hAnsi="宋体"/>
          <w:b/>
          <w:sz w:val="24"/>
          <w:highlight w:val="none"/>
          <w:u w:val="single"/>
        </w:rPr>
        <w:t>固定总价报价</w:t>
      </w:r>
      <w:r>
        <w:rPr>
          <w:rFonts w:hint="eastAsia" w:ascii="宋体" w:hAnsi="宋体"/>
          <w:sz w:val="24"/>
          <w:highlight w:val="none"/>
        </w:rPr>
        <w:t>方式。投标人在报价时还需考虑施工期间各类建材、人工工资调整以及可能存在的政策性风险，并按相关施工规范、计价规范编制已标价工程量清单。工程量和价的风险均由供应商承担，本工程结算时不作调整。</w:t>
      </w:r>
    </w:p>
    <w:p w14:paraId="3F4CD0D8">
      <w:pPr>
        <w:snapToGrid w:val="0"/>
        <w:spacing w:line="360" w:lineRule="auto"/>
        <w:ind w:firstLine="482" w:firstLineChars="200"/>
        <w:rPr>
          <w:rFonts w:ascii="宋体" w:hAnsi="宋体"/>
          <w:sz w:val="24"/>
          <w:highlight w:val="none"/>
        </w:rPr>
      </w:pPr>
      <w:r>
        <w:rPr>
          <w:rFonts w:ascii="宋体" w:hAnsi="宋体"/>
          <w:b/>
          <w:kern w:val="0"/>
          <w:sz w:val="24"/>
          <w:highlight w:val="none"/>
        </w:rPr>
        <w:t>17、投标报价的计价方法</w:t>
      </w:r>
    </w:p>
    <w:p w14:paraId="47D44458">
      <w:pPr>
        <w:snapToGrid w:val="0"/>
        <w:spacing w:line="360" w:lineRule="auto"/>
        <w:ind w:firstLine="480" w:firstLineChars="200"/>
        <w:rPr>
          <w:rFonts w:ascii="宋体" w:hAnsi="宋体"/>
          <w:sz w:val="24"/>
          <w:highlight w:val="none"/>
        </w:rPr>
      </w:pPr>
      <w:r>
        <w:rPr>
          <w:rFonts w:hint="eastAsia" w:ascii="宋体" w:hAnsi="宋体"/>
          <w:sz w:val="24"/>
          <w:highlight w:val="none"/>
        </w:rPr>
        <w:t>按照国家统一的工程量清单计价规范，配套使用江苏省建筑与装饰、安装、市政、修缮工程计价表（以下简称江苏省计价定额）、费用计算规则和项目指引</w:t>
      </w:r>
      <w:r>
        <w:rPr>
          <w:rFonts w:ascii="宋体" w:hAnsi="宋体"/>
          <w:sz w:val="24"/>
          <w:highlight w:val="none"/>
        </w:rPr>
        <w:t>以及相应补充规定和现行省、市有关规定。由招标人(发包人)提供工程量数量，投标人(承包人)自主报价确定工程造价的计价方式。</w:t>
      </w:r>
    </w:p>
    <w:p w14:paraId="10091FB4">
      <w:pPr>
        <w:snapToGrid w:val="0"/>
        <w:spacing w:line="360" w:lineRule="auto"/>
        <w:ind w:firstLine="482" w:firstLineChars="200"/>
        <w:rPr>
          <w:rFonts w:ascii="宋体" w:hAnsi="宋体"/>
          <w:b/>
          <w:kern w:val="0"/>
          <w:sz w:val="24"/>
        </w:rPr>
      </w:pPr>
      <w:r>
        <w:rPr>
          <w:rFonts w:ascii="宋体" w:hAnsi="宋体"/>
          <w:b/>
          <w:kern w:val="0"/>
          <w:sz w:val="24"/>
        </w:rPr>
        <w:t>18</w:t>
      </w:r>
      <w:r>
        <w:rPr>
          <w:rFonts w:hint="eastAsia" w:ascii="宋体" w:hAnsi="宋体"/>
          <w:b/>
          <w:kern w:val="0"/>
          <w:sz w:val="24"/>
        </w:rPr>
        <w:t>、</w:t>
      </w:r>
      <w:r>
        <w:rPr>
          <w:rFonts w:ascii="宋体" w:hAnsi="宋体"/>
          <w:b/>
          <w:kern w:val="0"/>
          <w:sz w:val="24"/>
        </w:rPr>
        <w:t>招标控制价</w:t>
      </w:r>
    </w:p>
    <w:p w14:paraId="01631C36">
      <w:pPr>
        <w:snapToGrid w:val="0"/>
        <w:spacing w:line="360" w:lineRule="auto"/>
        <w:ind w:firstLine="480" w:firstLineChars="200"/>
        <w:rPr>
          <w:rFonts w:ascii="宋体" w:hAnsi="宋体"/>
          <w:sz w:val="24"/>
        </w:rPr>
      </w:pPr>
      <w:r>
        <w:rPr>
          <w:rFonts w:ascii="宋体" w:hAnsi="宋体"/>
          <w:sz w:val="24"/>
        </w:rPr>
        <w:t>18.1</w:t>
      </w:r>
      <w:r>
        <w:rPr>
          <w:rFonts w:hAnsi="宋体"/>
          <w:sz w:val="24"/>
        </w:rPr>
        <w:t>本工程实行工程量清单招标，招标人委托编制招标控制价。投标人的投标报价高于招标控制价的，招标人将作废标处理</w:t>
      </w:r>
      <w:r>
        <w:rPr>
          <w:rFonts w:ascii="宋体" w:hAnsi="宋体"/>
          <w:sz w:val="24"/>
        </w:rPr>
        <w:t>。</w:t>
      </w:r>
    </w:p>
    <w:p w14:paraId="014AC501">
      <w:pPr>
        <w:snapToGrid w:val="0"/>
        <w:spacing w:line="360" w:lineRule="auto"/>
        <w:ind w:firstLine="480" w:firstLineChars="200"/>
        <w:rPr>
          <w:rFonts w:ascii="宋体" w:hAnsi="宋体"/>
          <w:sz w:val="24"/>
        </w:rPr>
      </w:pPr>
      <w:r>
        <w:rPr>
          <w:rFonts w:ascii="宋体" w:hAnsi="宋体"/>
          <w:sz w:val="24"/>
        </w:rPr>
        <w:t>18.2招标控制价编制依据</w:t>
      </w:r>
      <w:r>
        <w:rPr>
          <w:rFonts w:hint="eastAsia" w:ascii="宋体" w:hAnsi="宋体"/>
          <w:sz w:val="24"/>
        </w:rPr>
        <w:t>：</w:t>
      </w:r>
    </w:p>
    <w:p w14:paraId="34241381">
      <w:pPr>
        <w:snapToGrid w:val="0"/>
        <w:spacing w:line="360" w:lineRule="auto"/>
        <w:ind w:firstLine="480" w:firstLineChars="200"/>
        <w:rPr>
          <w:rFonts w:ascii="宋体" w:hAnsi="宋体"/>
          <w:bCs/>
          <w:sz w:val="24"/>
        </w:rPr>
      </w:pPr>
      <w:r>
        <w:rPr>
          <w:rFonts w:ascii="宋体" w:hAnsi="宋体"/>
          <w:bCs/>
          <w:sz w:val="24"/>
        </w:rPr>
        <w:t>18.2.1</w:t>
      </w:r>
      <w:r>
        <w:rPr>
          <w:rFonts w:hint="eastAsia" w:ascii="宋体" w:hAnsi="宋体"/>
          <w:bCs/>
          <w:sz w:val="24"/>
        </w:rPr>
        <w:t>本工程招标文件、现有的设计变更、招标答疑（如有）等有关技术资料</w:t>
      </w:r>
      <w:r>
        <w:rPr>
          <w:rFonts w:ascii="宋体" w:hAnsi="宋体"/>
          <w:bCs/>
          <w:sz w:val="24"/>
        </w:rPr>
        <w:t>。</w:t>
      </w:r>
    </w:p>
    <w:p w14:paraId="68B8AD22">
      <w:pPr>
        <w:snapToGrid w:val="0"/>
        <w:spacing w:line="360" w:lineRule="auto"/>
        <w:ind w:firstLine="480" w:firstLineChars="200"/>
        <w:rPr>
          <w:rFonts w:ascii="宋体" w:hAnsi="宋体"/>
          <w:bCs/>
          <w:kern w:val="0"/>
          <w:sz w:val="24"/>
          <w:highlight w:val="none"/>
        </w:rPr>
      </w:pPr>
      <w:r>
        <w:rPr>
          <w:rFonts w:hint="eastAsia" w:ascii="宋体" w:hAnsi="宋体"/>
          <w:bCs/>
          <w:kern w:val="0"/>
          <w:sz w:val="24"/>
        </w:rPr>
        <w:t>18.2.2 《建设工程工程量清单计价规范》 (GB50500-2013)、市政工程工程量计算规范》（GB50857-2013）；及配套的工程量</w:t>
      </w:r>
      <w:r>
        <w:rPr>
          <w:rFonts w:hint="eastAsia" w:ascii="宋体" w:hAnsi="宋体"/>
          <w:bCs/>
          <w:kern w:val="0"/>
          <w:sz w:val="24"/>
          <w:highlight w:val="none"/>
        </w:rPr>
        <w:t>清单计算规范、《江苏省市政工程计价定额》（2014年）、《江苏省建设工程费用定额》2014年版等国家或省级、行业建设主管部门颁发的计价办法，江苏省、南通市现行的其它计价文件。</w:t>
      </w:r>
    </w:p>
    <w:p w14:paraId="07EDC1FE">
      <w:pPr>
        <w:snapToGrid w:val="0"/>
        <w:spacing w:line="360" w:lineRule="auto"/>
        <w:ind w:firstLine="480" w:firstLineChars="200"/>
        <w:rPr>
          <w:rFonts w:ascii="宋体" w:hAnsi="宋体"/>
          <w:bCs/>
          <w:kern w:val="0"/>
          <w:sz w:val="24"/>
          <w:highlight w:val="none"/>
        </w:rPr>
      </w:pPr>
      <w:r>
        <w:rPr>
          <w:rFonts w:hint="eastAsia" w:ascii="宋体" w:hAnsi="宋体"/>
          <w:bCs/>
          <w:kern w:val="0"/>
          <w:sz w:val="24"/>
          <w:highlight w:val="none"/>
        </w:rPr>
        <w:t>18.2.3人工工资执行《省住房和城乡建设厅关于发布2025年上半年建设工程人工工资指导价的通知》（苏建函价〔2025〕66号），材料价格参考《南通建设工程造价信息》2025年第</w:t>
      </w:r>
      <w:r>
        <w:rPr>
          <w:rFonts w:hint="eastAsia" w:ascii="宋体" w:hAnsi="宋体"/>
          <w:bCs/>
          <w:kern w:val="0"/>
          <w:sz w:val="24"/>
          <w:highlight w:val="none"/>
          <w:lang w:val="en-US" w:eastAsia="zh-CN"/>
        </w:rPr>
        <w:t>4</w:t>
      </w:r>
      <w:r>
        <w:rPr>
          <w:rFonts w:hint="eastAsia" w:ascii="宋体" w:hAnsi="宋体"/>
          <w:bCs/>
          <w:kern w:val="0"/>
          <w:sz w:val="24"/>
          <w:highlight w:val="none"/>
        </w:rPr>
        <w:t>期。</w:t>
      </w:r>
    </w:p>
    <w:p w14:paraId="4CB29740">
      <w:pPr>
        <w:snapToGrid w:val="0"/>
        <w:spacing w:line="360" w:lineRule="auto"/>
        <w:ind w:firstLine="480" w:firstLineChars="200"/>
        <w:rPr>
          <w:rFonts w:ascii="宋体" w:hAnsi="宋体"/>
          <w:bCs/>
          <w:sz w:val="24"/>
        </w:rPr>
      </w:pPr>
      <w:r>
        <w:rPr>
          <w:rFonts w:hint="eastAsia" w:ascii="宋体" w:hAnsi="宋体"/>
          <w:bCs/>
          <w:kern w:val="0"/>
          <w:sz w:val="24"/>
          <w:highlight w:val="none"/>
        </w:rPr>
        <w:t>18.2.4本工程采用一般计税方法，具体按《省住房</w:t>
      </w:r>
      <w:r>
        <w:rPr>
          <w:rFonts w:hint="eastAsia" w:ascii="宋体" w:hAnsi="宋体"/>
          <w:bCs/>
          <w:kern w:val="0"/>
          <w:sz w:val="24"/>
        </w:rPr>
        <w:t>和城乡建设厅关于建筑业实施营改增后江苏省建设工程计价依据调整的通知》(苏建价[2016]154号)、《省住房城乡建设厅关于调整建设工程计价增值税税率的通知》苏建函价〔2019〕178号文相关要求执行。</w:t>
      </w:r>
    </w:p>
    <w:p w14:paraId="4F30D0CD">
      <w:pPr>
        <w:snapToGrid w:val="0"/>
        <w:spacing w:line="360" w:lineRule="auto"/>
        <w:ind w:firstLine="480" w:firstLineChars="200"/>
        <w:rPr>
          <w:rFonts w:ascii="宋体" w:hAnsi="宋体"/>
          <w:bCs/>
          <w:sz w:val="24"/>
        </w:rPr>
      </w:pPr>
      <w:r>
        <w:rPr>
          <w:rFonts w:ascii="宋体" w:hAnsi="宋体"/>
          <w:bCs/>
          <w:sz w:val="24"/>
        </w:rPr>
        <w:t>18.2.5本工程不可竞争费用项目及其费率见下表</w:t>
      </w:r>
      <w:r>
        <w:rPr>
          <w:rFonts w:hint="eastAsia" w:ascii="宋体" w:hAnsi="宋体"/>
          <w:bCs/>
          <w:sz w:val="24"/>
        </w:rPr>
        <w:t>(%)</w:t>
      </w:r>
      <w:r>
        <w:rPr>
          <w:rFonts w:ascii="宋体" w:hAnsi="宋体"/>
          <w:bCs/>
          <w:sz w:val="24"/>
        </w:rPr>
        <w:t xml:space="preserve">： </w:t>
      </w:r>
    </w:p>
    <w:tbl>
      <w:tblPr>
        <w:tblStyle w:val="89"/>
        <w:tblW w:w="8250" w:type="dxa"/>
        <w:tblInd w:w="628" w:type="dxa"/>
        <w:tblLayout w:type="fixed"/>
        <w:tblCellMar>
          <w:top w:w="0" w:type="dxa"/>
          <w:left w:w="108" w:type="dxa"/>
          <w:bottom w:w="0" w:type="dxa"/>
          <w:right w:w="108" w:type="dxa"/>
        </w:tblCellMar>
      </w:tblPr>
      <w:tblGrid>
        <w:gridCol w:w="737"/>
        <w:gridCol w:w="1673"/>
        <w:gridCol w:w="2552"/>
        <w:gridCol w:w="1638"/>
        <w:gridCol w:w="1650"/>
      </w:tblGrid>
      <w:tr w14:paraId="779A00F7">
        <w:tblPrEx>
          <w:tblCellMar>
            <w:top w:w="0" w:type="dxa"/>
            <w:left w:w="108" w:type="dxa"/>
            <w:bottom w:w="0" w:type="dxa"/>
            <w:right w:w="108" w:type="dxa"/>
          </w:tblCellMar>
        </w:tblPrEx>
        <w:trPr>
          <w:trHeight w:val="564" w:hRule="atLeast"/>
        </w:trPr>
        <w:tc>
          <w:tcPr>
            <w:tcW w:w="737" w:type="dxa"/>
            <w:tcBorders>
              <w:top w:val="single" w:color="auto" w:sz="4" w:space="0"/>
              <w:left w:val="single" w:color="auto" w:sz="4" w:space="0"/>
              <w:bottom w:val="single" w:color="auto" w:sz="4" w:space="0"/>
              <w:right w:val="single" w:color="auto" w:sz="4" w:space="0"/>
            </w:tcBorders>
            <w:vAlign w:val="center"/>
          </w:tcPr>
          <w:p w14:paraId="0E3F1223">
            <w:pPr>
              <w:tabs>
                <w:tab w:val="left" w:pos="2410"/>
              </w:tabs>
              <w:snapToGrid w:val="0"/>
              <w:jc w:val="center"/>
              <w:rPr>
                <w:rFonts w:ascii="宋体" w:hAnsi="宋体" w:cs="宋体"/>
                <w:bCs/>
                <w:sz w:val="24"/>
              </w:rPr>
            </w:pPr>
            <w:r>
              <w:rPr>
                <w:rFonts w:hint="eastAsia" w:ascii="宋体" w:hAnsi="宋体" w:cs="宋体"/>
                <w:bCs/>
                <w:sz w:val="24"/>
              </w:rPr>
              <w:t>序号</w:t>
            </w:r>
          </w:p>
        </w:tc>
        <w:tc>
          <w:tcPr>
            <w:tcW w:w="1673" w:type="dxa"/>
            <w:tcBorders>
              <w:top w:val="single" w:color="auto" w:sz="4" w:space="0"/>
              <w:left w:val="single" w:color="auto" w:sz="4" w:space="0"/>
              <w:bottom w:val="single" w:color="auto" w:sz="4" w:space="0"/>
              <w:right w:val="single" w:color="auto" w:sz="4" w:space="0"/>
            </w:tcBorders>
            <w:vAlign w:val="center"/>
          </w:tcPr>
          <w:p w14:paraId="2A447646">
            <w:pPr>
              <w:tabs>
                <w:tab w:val="left" w:pos="2410"/>
              </w:tabs>
              <w:snapToGrid w:val="0"/>
              <w:jc w:val="center"/>
              <w:rPr>
                <w:rFonts w:ascii="宋体" w:hAnsi="宋体" w:cs="宋体"/>
                <w:bCs/>
                <w:sz w:val="24"/>
              </w:rPr>
            </w:pPr>
            <w:r>
              <w:rPr>
                <w:rFonts w:hint="eastAsia" w:ascii="宋体" w:hAnsi="宋体" w:cs="宋体"/>
                <w:bCs/>
                <w:sz w:val="24"/>
              </w:rPr>
              <w:t>费用类别</w:t>
            </w:r>
          </w:p>
        </w:tc>
        <w:tc>
          <w:tcPr>
            <w:tcW w:w="2552" w:type="dxa"/>
            <w:tcBorders>
              <w:top w:val="single" w:color="auto" w:sz="4" w:space="0"/>
              <w:left w:val="single" w:color="auto" w:sz="4" w:space="0"/>
              <w:bottom w:val="single" w:color="auto" w:sz="4" w:space="0"/>
              <w:right w:val="single" w:color="auto" w:sz="4" w:space="0"/>
            </w:tcBorders>
            <w:vAlign w:val="center"/>
          </w:tcPr>
          <w:p w14:paraId="741DFF4C">
            <w:pPr>
              <w:tabs>
                <w:tab w:val="left" w:pos="2410"/>
              </w:tabs>
              <w:snapToGrid w:val="0"/>
              <w:jc w:val="center"/>
              <w:rPr>
                <w:rFonts w:ascii="宋体" w:hAnsi="宋体" w:cs="宋体"/>
                <w:bCs/>
                <w:sz w:val="24"/>
              </w:rPr>
            </w:pPr>
            <w:r>
              <w:rPr>
                <w:rFonts w:hint="eastAsia" w:ascii="宋体" w:hAnsi="宋体" w:cs="宋体"/>
                <w:bCs/>
                <w:sz w:val="24"/>
              </w:rPr>
              <w:t>费用名称</w:t>
            </w:r>
          </w:p>
        </w:tc>
        <w:tc>
          <w:tcPr>
            <w:tcW w:w="1638" w:type="dxa"/>
            <w:tcBorders>
              <w:top w:val="single" w:color="auto" w:sz="4" w:space="0"/>
              <w:left w:val="single" w:color="auto" w:sz="4" w:space="0"/>
              <w:bottom w:val="single" w:color="auto" w:sz="4" w:space="0"/>
              <w:right w:val="single" w:color="auto" w:sz="4" w:space="0"/>
            </w:tcBorders>
            <w:vAlign w:val="center"/>
          </w:tcPr>
          <w:p w14:paraId="391773F4">
            <w:pPr>
              <w:tabs>
                <w:tab w:val="left" w:pos="2410"/>
              </w:tabs>
              <w:snapToGrid w:val="0"/>
              <w:jc w:val="center"/>
              <w:rPr>
                <w:rFonts w:ascii="宋体" w:hAnsi="宋体" w:cs="宋体"/>
                <w:bCs/>
                <w:sz w:val="24"/>
              </w:rPr>
            </w:pPr>
            <w:r>
              <w:rPr>
                <w:rFonts w:hint="eastAsia" w:ascii="宋体" w:hAnsi="宋体" w:cs="宋体"/>
                <w:bCs/>
                <w:sz w:val="24"/>
              </w:rPr>
              <w:t>计费基数</w:t>
            </w:r>
          </w:p>
        </w:tc>
        <w:tc>
          <w:tcPr>
            <w:tcW w:w="1650" w:type="dxa"/>
            <w:tcBorders>
              <w:top w:val="single" w:color="auto" w:sz="4" w:space="0"/>
              <w:left w:val="single" w:color="auto" w:sz="4" w:space="0"/>
              <w:bottom w:val="single" w:color="auto" w:sz="4" w:space="0"/>
              <w:right w:val="single" w:color="auto" w:sz="4" w:space="0"/>
            </w:tcBorders>
            <w:vAlign w:val="center"/>
          </w:tcPr>
          <w:p w14:paraId="10203542">
            <w:pPr>
              <w:widowControl/>
              <w:jc w:val="center"/>
              <w:rPr>
                <w:rFonts w:ascii="宋体" w:hAnsi="宋体" w:cs="宋体"/>
                <w:bCs/>
                <w:sz w:val="24"/>
              </w:rPr>
            </w:pPr>
            <w:r>
              <w:rPr>
                <w:rFonts w:hint="eastAsia" w:ascii="宋体" w:hAnsi="宋体" w:eastAsia="宋体" w:cs="宋体"/>
                <w:color w:val="000000"/>
                <w:sz w:val="24"/>
                <w:highlight w:val="none"/>
                <w:lang w:val="en-US" w:eastAsia="zh-CN"/>
              </w:rPr>
              <w:t>修缮土建</w:t>
            </w:r>
            <w:r>
              <w:rPr>
                <w:rFonts w:hint="eastAsia" w:ascii="宋体" w:hAnsi="宋体" w:eastAsia="宋体" w:cs="宋体"/>
                <w:color w:val="000000"/>
                <w:sz w:val="24"/>
                <w:highlight w:val="none"/>
              </w:rPr>
              <w:t>%</w:t>
            </w:r>
          </w:p>
        </w:tc>
      </w:tr>
      <w:tr w14:paraId="208F90B9">
        <w:tblPrEx>
          <w:tblCellMar>
            <w:top w:w="0" w:type="dxa"/>
            <w:left w:w="108" w:type="dxa"/>
            <w:bottom w:w="0" w:type="dxa"/>
            <w:right w:w="108" w:type="dxa"/>
          </w:tblCellMar>
        </w:tblPrEx>
        <w:trPr>
          <w:trHeight w:val="564" w:hRule="atLeast"/>
        </w:trPr>
        <w:tc>
          <w:tcPr>
            <w:tcW w:w="737" w:type="dxa"/>
            <w:tcBorders>
              <w:top w:val="single" w:color="auto" w:sz="4" w:space="0"/>
              <w:left w:val="single" w:color="auto" w:sz="4" w:space="0"/>
              <w:bottom w:val="single" w:color="auto" w:sz="4" w:space="0"/>
              <w:right w:val="single" w:color="auto" w:sz="4" w:space="0"/>
            </w:tcBorders>
            <w:vAlign w:val="center"/>
          </w:tcPr>
          <w:p w14:paraId="7F283643">
            <w:pPr>
              <w:tabs>
                <w:tab w:val="left" w:pos="2410"/>
              </w:tabs>
              <w:snapToGrid w:val="0"/>
              <w:jc w:val="center"/>
              <w:rPr>
                <w:rFonts w:ascii="宋体" w:hAnsi="宋体" w:cs="宋体"/>
                <w:bCs/>
                <w:sz w:val="24"/>
              </w:rPr>
            </w:pPr>
            <w:r>
              <w:rPr>
                <w:rFonts w:hint="eastAsia" w:ascii="宋体" w:hAnsi="宋体" w:cs="宋体"/>
                <w:bCs/>
                <w:sz w:val="24"/>
              </w:rPr>
              <w:t>1</w:t>
            </w:r>
          </w:p>
        </w:tc>
        <w:tc>
          <w:tcPr>
            <w:tcW w:w="1673" w:type="dxa"/>
            <w:vMerge w:val="restart"/>
            <w:tcBorders>
              <w:top w:val="single" w:color="auto" w:sz="4" w:space="0"/>
              <w:left w:val="single" w:color="auto" w:sz="4" w:space="0"/>
              <w:right w:val="single" w:color="auto" w:sz="4" w:space="0"/>
            </w:tcBorders>
            <w:vAlign w:val="center"/>
          </w:tcPr>
          <w:p w14:paraId="328773EF">
            <w:pPr>
              <w:tabs>
                <w:tab w:val="left" w:pos="2410"/>
              </w:tabs>
              <w:snapToGrid w:val="0"/>
              <w:jc w:val="center"/>
              <w:rPr>
                <w:rFonts w:ascii="宋体" w:hAnsi="宋体" w:cs="宋体"/>
                <w:bCs/>
                <w:sz w:val="24"/>
              </w:rPr>
            </w:pPr>
            <w:r>
              <w:rPr>
                <w:rFonts w:hint="eastAsia" w:ascii="宋体" w:hAnsi="宋体" w:cs="宋体"/>
                <w:bCs/>
                <w:sz w:val="24"/>
              </w:rPr>
              <w:t>规费</w:t>
            </w:r>
          </w:p>
        </w:tc>
        <w:tc>
          <w:tcPr>
            <w:tcW w:w="2552" w:type="dxa"/>
            <w:tcBorders>
              <w:top w:val="single" w:color="auto" w:sz="4" w:space="0"/>
              <w:left w:val="single" w:color="auto" w:sz="4" w:space="0"/>
              <w:bottom w:val="single" w:color="auto" w:sz="4" w:space="0"/>
              <w:right w:val="single" w:color="auto" w:sz="4" w:space="0"/>
            </w:tcBorders>
            <w:vAlign w:val="center"/>
          </w:tcPr>
          <w:p w14:paraId="44879E03">
            <w:pPr>
              <w:tabs>
                <w:tab w:val="left" w:pos="2410"/>
              </w:tabs>
              <w:snapToGrid w:val="0"/>
              <w:jc w:val="center"/>
              <w:rPr>
                <w:rFonts w:ascii="宋体" w:hAnsi="宋体" w:cs="宋体"/>
                <w:bCs/>
                <w:sz w:val="24"/>
              </w:rPr>
            </w:pPr>
            <w:r>
              <w:rPr>
                <w:rFonts w:hint="eastAsia" w:ascii="宋体" w:hAnsi="宋体" w:cs="宋体"/>
                <w:bCs/>
                <w:sz w:val="24"/>
              </w:rPr>
              <w:t>社会保险费</w:t>
            </w:r>
          </w:p>
        </w:tc>
        <w:tc>
          <w:tcPr>
            <w:tcW w:w="1638" w:type="dxa"/>
            <w:tcBorders>
              <w:top w:val="single" w:color="auto" w:sz="4" w:space="0"/>
              <w:left w:val="single" w:color="auto" w:sz="4" w:space="0"/>
              <w:bottom w:val="single" w:color="auto" w:sz="4" w:space="0"/>
              <w:right w:val="single" w:color="auto" w:sz="4" w:space="0"/>
            </w:tcBorders>
            <w:vAlign w:val="center"/>
          </w:tcPr>
          <w:p w14:paraId="72686798">
            <w:pPr>
              <w:tabs>
                <w:tab w:val="left" w:pos="2410"/>
              </w:tabs>
              <w:snapToGrid w:val="0"/>
              <w:jc w:val="center"/>
              <w:rPr>
                <w:rFonts w:ascii="宋体" w:hAnsi="宋体" w:cs="宋体"/>
                <w:bCs/>
                <w:sz w:val="24"/>
              </w:rPr>
            </w:pPr>
            <w:r>
              <w:rPr>
                <w:rFonts w:hint="eastAsia" w:ascii="宋体" w:hAnsi="宋体" w:cs="宋体"/>
                <w:bCs/>
                <w:sz w:val="24"/>
              </w:rPr>
              <w:t>A+B+C-D</w:t>
            </w:r>
          </w:p>
        </w:tc>
        <w:tc>
          <w:tcPr>
            <w:tcW w:w="1650" w:type="dxa"/>
            <w:tcBorders>
              <w:top w:val="single" w:color="auto" w:sz="4" w:space="0"/>
              <w:left w:val="single" w:color="auto" w:sz="4" w:space="0"/>
              <w:bottom w:val="single" w:color="auto" w:sz="4" w:space="0"/>
              <w:right w:val="single" w:color="auto" w:sz="4" w:space="0"/>
            </w:tcBorders>
            <w:vAlign w:val="center"/>
          </w:tcPr>
          <w:p w14:paraId="06CFD60A">
            <w:pPr>
              <w:widowControl/>
              <w:jc w:val="center"/>
              <w:rPr>
                <w:rFonts w:ascii="宋体" w:hAnsi="宋体" w:cs="宋体"/>
                <w:bCs/>
                <w:sz w:val="24"/>
              </w:rPr>
            </w:pPr>
            <w:r>
              <w:rPr>
                <w:rFonts w:hint="eastAsia" w:ascii="宋体" w:hAnsi="宋体" w:eastAsia="宋体" w:cs="宋体"/>
                <w:color w:val="000000"/>
                <w:sz w:val="24"/>
                <w:highlight w:val="none"/>
                <w:lang w:val="en-US" w:eastAsia="zh-CN"/>
              </w:rPr>
              <w:t>3.80</w:t>
            </w:r>
          </w:p>
        </w:tc>
      </w:tr>
      <w:tr w14:paraId="638DA8BD">
        <w:tblPrEx>
          <w:tblCellMar>
            <w:top w:w="0" w:type="dxa"/>
            <w:left w:w="108" w:type="dxa"/>
            <w:bottom w:w="0" w:type="dxa"/>
            <w:right w:w="108" w:type="dxa"/>
          </w:tblCellMar>
        </w:tblPrEx>
        <w:trPr>
          <w:trHeight w:val="512" w:hRule="atLeast"/>
        </w:trPr>
        <w:tc>
          <w:tcPr>
            <w:tcW w:w="737" w:type="dxa"/>
            <w:tcBorders>
              <w:top w:val="single" w:color="auto" w:sz="4" w:space="0"/>
              <w:left w:val="single" w:color="auto" w:sz="4" w:space="0"/>
              <w:bottom w:val="single" w:color="auto" w:sz="4" w:space="0"/>
              <w:right w:val="single" w:color="auto" w:sz="4" w:space="0"/>
            </w:tcBorders>
            <w:vAlign w:val="center"/>
          </w:tcPr>
          <w:p w14:paraId="735BEB68">
            <w:pPr>
              <w:tabs>
                <w:tab w:val="left" w:pos="2410"/>
              </w:tabs>
              <w:snapToGrid w:val="0"/>
              <w:jc w:val="center"/>
              <w:rPr>
                <w:rFonts w:ascii="宋体" w:hAnsi="宋体" w:cs="宋体"/>
                <w:bCs/>
                <w:sz w:val="24"/>
              </w:rPr>
            </w:pPr>
            <w:r>
              <w:rPr>
                <w:rFonts w:hint="eastAsia" w:ascii="宋体" w:hAnsi="宋体" w:cs="宋体"/>
                <w:bCs/>
                <w:sz w:val="24"/>
              </w:rPr>
              <w:t>2</w:t>
            </w:r>
          </w:p>
        </w:tc>
        <w:tc>
          <w:tcPr>
            <w:tcW w:w="1673" w:type="dxa"/>
            <w:vMerge w:val="continue"/>
            <w:tcBorders>
              <w:left w:val="single" w:color="auto" w:sz="4" w:space="0"/>
              <w:right w:val="single" w:color="auto" w:sz="4" w:space="0"/>
            </w:tcBorders>
            <w:vAlign w:val="center"/>
          </w:tcPr>
          <w:p w14:paraId="5E728800">
            <w:pPr>
              <w:tabs>
                <w:tab w:val="left" w:pos="2410"/>
              </w:tabs>
              <w:snapToGrid w:val="0"/>
              <w:jc w:val="center"/>
              <w:rPr>
                <w:rFonts w:ascii="宋体" w:hAnsi="宋体" w:cs="宋体"/>
                <w:bCs/>
                <w:sz w:val="24"/>
              </w:rPr>
            </w:pPr>
          </w:p>
        </w:tc>
        <w:tc>
          <w:tcPr>
            <w:tcW w:w="2552" w:type="dxa"/>
            <w:tcBorders>
              <w:top w:val="single" w:color="auto" w:sz="4" w:space="0"/>
              <w:left w:val="single" w:color="auto" w:sz="4" w:space="0"/>
              <w:bottom w:val="single" w:color="auto" w:sz="4" w:space="0"/>
              <w:right w:val="single" w:color="auto" w:sz="4" w:space="0"/>
            </w:tcBorders>
            <w:vAlign w:val="center"/>
          </w:tcPr>
          <w:p w14:paraId="7FF722F9">
            <w:pPr>
              <w:tabs>
                <w:tab w:val="left" w:pos="2410"/>
              </w:tabs>
              <w:snapToGrid w:val="0"/>
              <w:jc w:val="center"/>
              <w:rPr>
                <w:rFonts w:ascii="宋体" w:hAnsi="宋体" w:cs="宋体"/>
                <w:bCs/>
                <w:sz w:val="24"/>
              </w:rPr>
            </w:pPr>
            <w:r>
              <w:rPr>
                <w:rFonts w:hint="eastAsia" w:ascii="宋体" w:hAnsi="宋体" w:cs="宋体"/>
                <w:bCs/>
                <w:sz w:val="24"/>
              </w:rPr>
              <w:t>住房公积金</w:t>
            </w:r>
          </w:p>
        </w:tc>
        <w:tc>
          <w:tcPr>
            <w:tcW w:w="1638" w:type="dxa"/>
            <w:tcBorders>
              <w:top w:val="single" w:color="auto" w:sz="4" w:space="0"/>
              <w:left w:val="single" w:color="auto" w:sz="4" w:space="0"/>
              <w:bottom w:val="single" w:color="auto" w:sz="4" w:space="0"/>
              <w:right w:val="single" w:color="auto" w:sz="4" w:space="0"/>
            </w:tcBorders>
            <w:vAlign w:val="center"/>
          </w:tcPr>
          <w:p w14:paraId="4F10F210">
            <w:pPr>
              <w:tabs>
                <w:tab w:val="left" w:pos="2410"/>
              </w:tabs>
              <w:snapToGrid w:val="0"/>
              <w:jc w:val="center"/>
              <w:rPr>
                <w:rFonts w:ascii="宋体" w:hAnsi="宋体" w:cs="宋体"/>
                <w:bCs/>
                <w:sz w:val="24"/>
              </w:rPr>
            </w:pPr>
            <w:r>
              <w:rPr>
                <w:rFonts w:hint="eastAsia" w:ascii="宋体" w:hAnsi="宋体" w:cs="宋体"/>
                <w:bCs/>
                <w:sz w:val="24"/>
              </w:rPr>
              <w:t>A+B+C-D</w:t>
            </w:r>
          </w:p>
        </w:tc>
        <w:tc>
          <w:tcPr>
            <w:tcW w:w="1650" w:type="dxa"/>
            <w:tcBorders>
              <w:top w:val="single" w:color="auto" w:sz="4" w:space="0"/>
              <w:left w:val="single" w:color="auto" w:sz="4" w:space="0"/>
              <w:bottom w:val="single" w:color="auto" w:sz="4" w:space="0"/>
              <w:right w:val="single" w:color="auto" w:sz="4" w:space="0"/>
            </w:tcBorders>
            <w:vAlign w:val="center"/>
          </w:tcPr>
          <w:p w14:paraId="76B885A5">
            <w:pPr>
              <w:widowControl/>
              <w:jc w:val="center"/>
              <w:rPr>
                <w:rFonts w:ascii="宋体" w:hAnsi="宋体" w:cs="宋体"/>
                <w:bCs/>
                <w:sz w:val="24"/>
              </w:rPr>
            </w:pPr>
            <w:r>
              <w:rPr>
                <w:rFonts w:hint="eastAsia" w:ascii="宋体" w:hAnsi="宋体" w:eastAsia="宋体" w:cs="宋体"/>
                <w:color w:val="000000"/>
                <w:sz w:val="24"/>
                <w:highlight w:val="none"/>
                <w:lang w:val="en-US" w:eastAsia="zh-CN"/>
              </w:rPr>
              <w:t>0.67</w:t>
            </w:r>
          </w:p>
        </w:tc>
      </w:tr>
      <w:tr w14:paraId="18AF733C">
        <w:tblPrEx>
          <w:tblCellMar>
            <w:top w:w="0" w:type="dxa"/>
            <w:left w:w="108" w:type="dxa"/>
            <w:bottom w:w="0" w:type="dxa"/>
            <w:right w:w="108" w:type="dxa"/>
          </w:tblCellMar>
        </w:tblPrEx>
        <w:trPr>
          <w:trHeight w:val="531" w:hRule="atLeast"/>
        </w:trPr>
        <w:tc>
          <w:tcPr>
            <w:tcW w:w="737" w:type="dxa"/>
            <w:vMerge w:val="restart"/>
            <w:tcBorders>
              <w:top w:val="single" w:color="auto" w:sz="4" w:space="0"/>
              <w:left w:val="single" w:color="auto" w:sz="4" w:space="0"/>
              <w:right w:val="single" w:color="auto" w:sz="4" w:space="0"/>
            </w:tcBorders>
            <w:vAlign w:val="center"/>
          </w:tcPr>
          <w:p w14:paraId="73BE0CB4">
            <w:pPr>
              <w:tabs>
                <w:tab w:val="left" w:pos="2410"/>
              </w:tabs>
              <w:snapToGrid w:val="0"/>
              <w:jc w:val="center"/>
              <w:rPr>
                <w:rFonts w:ascii="宋体" w:hAnsi="宋体" w:cs="宋体"/>
                <w:bCs/>
                <w:sz w:val="24"/>
              </w:rPr>
            </w:pPr>
            <w:r>
              <w:rPr>
                <w:rFonts w:hint="eastAsia" w:ascii="宋体" w:hAnsi="宋体" w:cs="宋体"/>
                <w:bCs/>
                <w:sz w:val="24"/>
              </w:rPr>
              <w:t>3</w:t>
            </w:r>
          </w:p>
        </w:tc>
        <w:tc>
          <w:tcPr>
            <w:tcW w:w="1673" w:type="dxa"/>
            <w:vMerge w:val="restart"/>
            <w:tcBorders>
              <w:top w:val="single" w:color="auto" w:sz="4" w:space="0"/>
              <w:left w:val="single" w:color="auto" w:sz="4" w:space="0"/>
              <w:right w:val="single" w:color="auto" w:sz="4" w:space="0"/>
            </w:tcBorders>
            <w:vAlign w:val="center"/>
          </w:tcPr>
          <w:p w14:paraId="01F25C2F">
            <w:pPr>
              <w:tabs>
                <w:tab w:val="left" w:pos="2410"/>
              </w:tabs>
              <w:snapToGrid w:val="0"/>
              <w:jc w:val="center"/>
              <w:rPr>
                <w:rFonts w:ascii="宋体" w:hAnsi="宋体" w:cs="宋体"/>
                <w:bCs/>
                <w:sz w:val="24"/>
              </w:rPr>
            </w:pPr>
            <w:r>
              <w:rPr>
                <w:rFonts w:hint="eastAsia" w:ascii="宋体" w:hAnsi="宋体" w:cs="宋体"/>
                <w:bCs/>
                <w:sz w:val="24"/>
              </w:rPr>
              <w:t>安全文明施工</w:t>
            </w:r>
          </w:p>
          <w:p w14:paraId="2B63B436">
            <w:pPr>
              <w:tabs>
                <w:tab w:val="left" w:pos="2410"/>
              </w:tabs>
              <w:snapToGrid w:val="0"/>
              <w:jc w:val="center"/>
              <w:rPr>
                <w:rFonts w:ascii="宋体" w:hAnsi="宋体" w:cs="宋体"/>
                <w:bCs/>
                <w:sz w:val="24"/>
              </w:rPr>
            </w:pPr>
            <w:r>
              <w:rPr>
                <w:rFonts w:hint="eastAsia" w:ascii="宋体" w:hAnsi="宋体" w:cs="宋体"/>
                <w:bCs/>
                <w:sz w:val="24"/>
              </w:rPr>
              <w:t>措施费</w:t>
            </w:r>
          </w:p>
        </w:tc>
        <w:tc>
          <w:tcPr>
            <w:tcW w:w="2552" w:type="dxa"/>
            <w:tcBorders>
              <w:top w:val="single" w:color="auto" w:sz="4" w:space="0"/>
              <w:left w:val="single" w:color="auto" w:sz="4" w:space="0"/>
              <w:bottom w:val="single" w:color="auto" w:sz="4" w:space="0"/>
              <w:right w:val="single" w:color="auto" w:sz="4" w:space="0"/>
            </w:tcBorders>
            <w:vAlign w:val="center"/>
          </w:tcPr>
          <w:p w14:paraId="3E697A23">
            <w:pPr>
              <w:tabs>
                <w:tab w:val="left" w:pos="2410"/>
              </w:tabs>
              <w:snapToGrid w:val="0"/>
              <w:jc w:val="center"/>
              <w:rPr>
                <w:rFonts w:ascii="宋体" w:hAnsi="宋体" w:cs="宋体"/>
                <w:bCs/>
                <w:sz w:val="24"/>
              </w:rPr>
            </w:pPr>
            <w:r>
              <w:rPr>
                <w:rFonts w:hint="eastAsia" w:ascii="宋体" w:hAnsi="宋体" w:cs="宋体"/>
                <w:bCs/>
                <w:sz w:val="24"/>
              </w:rPr>
              <w:t>基本费</w:t>
            </w:r>
          </w:p>
        </w:tc>
        <w:tc>
          <w:tcPr>
            <w:tcW w:w="1638" w:type="dxa"/>
            <w:tcBorders>
              <w:top w:val="single" w:color="auto" w:sz="4" w:space="0"/>
              <w:left w:val="single" w:color="auto" w:sz="4" w:space="0"/>
              <w:bottom w:val="single" w:color="auto" w:sz="4" w:space="0"/>
              <w:right w:val="single" w:color="auto" w:sz="4" w:space="0"/>
            </w:tcBorders>
            <w:vAlign w:val="center"/>
          </w:tcPr>
          <w:p w14:paraId="58E4A8C1">
            <w:pPr>
              <w:tabs>
                <w:tab w:val="left" w:pos="2410"/>
              </w:tabs>
              <w:snapToGrid w:val="0"/>
              <w:jc w:val="center"/>
              <w:rPr>
                <w:rFonts w:ascii="宋体" w:hAnsi="宋体" w:cs="宋体"/>
                <w:bCs/>
                <w:sz w:val="24"/>
              </w:rPr>
            </w:pPr>
            <w:r>
              <w:rPr>
                <w:rFonts w:hint="eastAsia" w:ascii="宋体" w:hAnsi="宋体" w:cs="宋体"/>
                <w:bCs/>
                <w:sz w:val="24"/>
              </w:rPr>
              <w:t>A+E-D</w:t>
            </w:r>
          </w:p>
        </w:tc>
        <w:tc>
          <w:tcPr>
            <w:tcW w:w="1650" w:type="dxa"/>
            <w:tcBorders>
              <w:top w:val="single" w:color="auto" w:sz="4" w:space="0"/>
              <w:left w:val="single" w:color="auto" w:sz="4" w:space="0"/>
              <w:bottom w:val="single" w:color="auto" w:sz="4" w:space="0"/>
              <w:right w:val="single" w:color="auto" w:sz="4" w:space="0"/>
            </w:tcBorders>
            <w:vAlign w:val="center"/>
          </w:tcPr>
          <w:p w14:paraId="74BC676C">
            <w:pPr>
              <w:adjustRightInd w:val="0"/>
              <w:snapToGrid w:val="0"/>
              <w:jc w:val="center"/>
              <w:rPr>
                <w:rFonts w:ascii="宋体" w:hAnsi="宋体" w:cs="宋体"/>
                <w:bCs/>
                <w:sz w:val="24"/>
              </w:rPr>
            </w:pP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val="en-US" w:eastAsia="zh-CN"/>
              </w:rPr>
              <w:t>5</w:t>
            </w:r>
            <w:r>
              <w:rPr>
                <w:rFonts w:hint="eastAsia" w:ascii="宋体" w:hAnsi="宋体" w:eastAsia="宋体" w:cs="宋体"/>
                <w:color w:val="000000"/>
                <w:sz w:val="24"/>
                <w:highlight w:val="none"/>
              </w:rPr>
              <w:t>0</w:t>
            </w:r>
          </w:p>
        </w:tc>
      </w:tr>
      <w:tr w14:paraId="36CB3E41">
        <w:tblPrEx>
          <w:tblCellMar>
            <w:top w:w="0" w:type="dxa"/>
            <w:left w:w="108" w:type="dxa"/>
            <w:bottom w:w="0" w:type="dxa"/>
            <w:right w:w="108" w:type="dxa"/>
          </w:tblCellMar>
        </w:tblPrEx>
        <w:trPr>
          <w:trHeight w:val="549" w:hRule="atLeast"/>
        </w:trPr>
        <w:tc>
          <w:tcPr>
            <w:tcW w:w="737" w:type="dxa"/>
            <w:vMerge w:val="continue"/>
            <w:tcBorders>
              <w:left w:val="single" w:color="auto" w:sz="4" w:space="0"/>
              <w:bottom w:val="single" w:color="auto" w:sz="4" w:space="0"/>
              <w:right w:val="single" w:color="auto" w:sz="4" w:space="0"/>
            </w:tcBorders>
            <w:vAlign w:val="center"/>
          </w:tcPr>
          <w:p w14:paraId="562F99C5">
            <w:pPr>
              <w:tabs>
                <w:tab w:val="left" w:pos="2410"/>
              </w:tabs>
              <w:snapToGrid w:val="0"/>
              <w:ind w:firstLine="482"/>
              <w:jc w:val="center"/>
              <w:rPr>
                <w:rFonts w:ascii="宋体" w:hAnsi="宋体" w:cs="宋体"/>
                <w:bCs/>
                <w:sz w:val="24"/>
              </w:rPr>
            </w:pPr>
          </w:p>
        </w:tc>
        <w:tc>
          <w:tcPr>
            <w:tcW w:w="1673" w:type="dxa"/>
            <w:vMerge w:val="continue"/>
            <w:tcBorders>
              <w:left w:val="single" w:color="auto" w:sz="4" w:space="0"/>
              <w:bottom w:val="single" w:color="auto" w:sz="4" w:space="0"/>
              <w:right w:val="single" w:color="auto" w:sz="4" w:space="0"/>
            </w:tcBorders>
            <w:vAlign w:val="center"/>
          </w:tcPr>
          <w:p w14:paraId="1BFEACD7">
            <w:pPr>
              <w:tabs>
                <w:tab w:val="left" w:pos="2410"/>
              </w:tabs>
              <w:snapToGrid w:val="0"/>
              <w:ind w:firstLine="482"/>
              <w:jc w:val="center"/>
              <w:rPr>
                <w:rFonts w:ascii="宋体" w:hAnsi="宋体" w:cs="宋体"/>
                <w:bCs/>
                <w:sz w:val="24"/>
              </w:rPr>
            </w:pPr>
          </w:p>
        </w:tc>
        <w:tc>
          <w:tcPr>
            <w:tcW w:w="2552" w:type="dxa"/>
            <w:tcBorders>
              <w:top w:val="single" w:color="auto" w:sz="4" w:space="0"/>
              <w:left w:val="single" w:color="auto" w:sz="4" w:space="0"/>
              <w:bottom w:val="single" w:color="auto" w:sz="4" w:space="0"/>
              <w:right w:val="single" w:color="auto" w:sz="4" w:space="0"/>
            </w:tcBorders>
            <w:vAlign w:val="center"/>
          </w:tcPr>
          <w:p w14:paraId="7FBFFDEA">
            <w:pPr>
              <w:tabs>
                <w:tab w:val="left" w:pos="2410"/>
              </w:tabs>
              <w:snapToGrid w:val="0"/>
              <w:jc w:val="center"/>
              <w:rPr>
                <w:rFonts w:ascii="宋体" w:hAnsi="宋体" w:cs="宋体"/>
                <w:bCs/>
                <w:sz w:val="24"/>
              </w:rPr>
            </w:pPr>
            <w:r>
              <w:rPr>
                <w:rFonts w:hint="eastAsia" w:ascii="宋体" w:hAnsi="宋体" w:cs="宋体"/>
                <w:bCs/>
                <w:sz w:val="24"/>
              </w:rPr>
              <w:t>扬尘污染防治增加费</w:t>
            </w:r>
          </w:p>
        </w:tc>
        <w:tc>
          <w:tcPr>
            <w:tcW w:w="1638" w:type="dxa"/>
            <w:tcBorders>
              <w:top w:val="single" w:color="auto" w:sz="4" w:space="0"/>
              <w:left w:val="single" w:color="auto" w:sz="4" w:space="0"/>
              <w:bottom w:val="single" w:color="auto" w:sz="4" w:space="0"/>
              <w:right w:val="single" w:color="auto" w:sz="4" w:space="0"/>
            </w:tcBorders>
            <w:vAlign w:val="center"/>
          </w:tcPr>
          <w:p w14:paraId="30A6E793">
            <w:pPr>
              <w:tabs>
                <w:tab w:val="left" w:pos="2410"/>
              </w:tabs>
              <w:snapToGrid w:val="0"/>
              <w:jc w:val="center"/>
              <w:rPr>
                <w:rFonts w:ascii="宋体" w:hAnsi="宋体" w:cs="宋体"/>
                <w:bCs/>
                <w:sz w:val="24"/>
              </w:rPr>
            </w:pPr>
            <w:r>
              <w:rPr>
                <w:rFonts w:hint="eastAsia" w:ascii="宋体" w:hAnsi="宋体" w:cs="宋体"/>
                <w:bCs/>
                <w:sz w:val="24"/>
              </w:rPr>
              <w:t>A+E-D</w:t>
            </w:r>
          </w:p>
        </w:tc>
        <w:tc>
          <w:tcPr>
            <w:tcW w:w="1650" w:type="dxa"/>
            <w:tcBorders>
              <w:top w:val="single" w:color="auto" w:sz="4" w:space="0"/>
              <w:left w:val="single" w:color="auto" w:sz="4" w:space="0"/>
              <w:bottom w:val="single" w:color="auto" w:sz="4" w:space="0"/>
              <w:right w:val="single" w:color="auto" w:sz="4" w:space="0"/>
            </w:tcBorders>
            <w:vAlign w:val="center"/>
          </w:tcPr>
          <w:p w14:paraId="06670D82">
            <w:pPr>
              <w:jc w:val="center"/>
              <w:rPr>
                <w:rFonts w:ascii="宋体" w:hAnsi="宋体" w:cs="宋体"/>
                <w:bCs/>
                <w:sz w:val="24"/>
              </w:rPr>
            </w:pPr>
            <w:r>
              <w:rPr>
                <w:rFonts w:hint="eastAsia" w:ascii="宋体" w:hAnsi="宋体" w:eastAsia="宋体" w:cs="宋体"/>
                <w:color w:val="000000"/>
                <w:sz w:val="24"/>
                <w:highlight w:val="none"/>
              </w:rPr>
              <w:t>0.2</w:t>
            </w:r>
            <w:r>
              <w:rPr>
                <w:rFonts w:hint="eastAsia" w:ascii="宋体" w:hAnsi="宋体" w:eastAsia="宋体" w:cs="宋体"/>
                <w:color w:val="000000"/>
                <w:sz w:val="24"/>
                <w:highlight w:val="none"/>
                <w:lang w:val="en-US" w:eastAsia="zh-CN"/>
              </w:rPr>
              <w:t>1</w:t>
            </w:r>
          </w:p>
        </w:tc>
      </w:tr>
      <w:tr w14:paraId="211387B8">
        <w:tblPrEx>
          <w:tblCellMar>
            <w:top w:w="0" w:type="dxa"/>
            <w:left w:w="108" w:type="dxa"/>
            <w:bottom w:w="0" w:type="dxa"/>
            <w:right w:w="108" w:type="dxa"/>
          </w:tblCellMar>
        </w:tblPrEx>
        <w:trPr>
          <w:trHeight w:val="561" w:hRule="atLeast"/>
        </w:trPr>
        <w:tc>
          <w:tcPr>
            <w:tcW w:w="737" w:type="dxa"/>
            <w:tcBorders>
              <w:top w:val="single" w:color="auto" w:sz="4" w:space="0"/>
              <w:left w:val="single" w:color="auto" w:sz="8" w:space="0"/>
              <w:bottom w:val="single" w:color="auto" w:sz="8" w:space="0"/>
              <w:right w:val="single" w:color="auto" w:sz="8" w:space="0"/>
            </w:tcBorders>
            <w:vAlign w:val="center"/>
          </w:tcPr>
          <w:p w14:paraId="59224405">
            <w:pPr>
              <w:tabs>
                <w:tab w:val="left" w:pos="2410"/>
              </w:tabs>
              <w:snapToGrid w:val="0"/>
              <w:jc w:val="center"/>
              <w:rPr>
                <w:rFonts w:ascii="宋体" w:hAnsi="宋体" w:cs="宋体"/>
                <w:bCs/>
                <w:sz w:val="24"/>
              </w:rPr>
            </w:pPr>
            <w:r>
              <w:rPr>
                <w:rFonts w:hint="eastAsia" w:ascii="宋体" w:hAnsi="宋体" w:cs="宋体"/>
                <w:bCs/>
                <w:sz w:val="24"/>
              </w:rPr>
              <w:t>4</w:t>
            </w:r>
          </w:p>
        </w:tc>
        <w:tc>
          <w:tcPr>
            <w:tcW w:w="1673" w:type="dxa"/>
            <w:tcBorders>
              <w:top w:val="single" w:color="auto" w:sz="4" w:space="0"/>
              <w:left w:val="nil"/>
              <w:bottom w:val="single" w:color="auto" w:sz="8" w:space="0"/>
              <w:right w:val="single" w:color="auto" w:sz="8" w:space="0"/>
            </w:tcBorders>
            <w:vAlign w:val="center"/>
          </w:tcPr>
          <w:p w14:paraId="32F3F641">
            <w:pPr>
              <w:tabs>
                <w:tab w:val="left" w:pos="2410"/>
              </w:tabs>
              <w:snapToGrid w:val="0"/>
              <w:jc w:val="center"/>
              <w:rPr>
                <w:rFonts w:ascii="宋体" w:hAnsi="宋体" w:cs="宋体"/>
                <w:bCs/>
                <w:sz w:val="24"/>
              </w:rPr>
            </w:pPr>
            <w:r>
              <w:rPr>
                <w:rFonts w:hint="eastAsia" w:ascii="宋体" w:hAnsi="宋体" w:cs="宋体"/>
                <w:bCs/>
                <w:sz w:val="24"/>
              </w:rPr>
              <w:t>税  金</w:t>
            </w:r>
          </w:p>
        </w:tc>
        <w:tc>
          <w:tcPr>
            <w:tcW w:w="2552" w:type="dxa"/>
            <w:tcBorders>
              <w:top w:val="single" w:color="auto" w:sz="4" w:space="0"/>
              <w:left w:val="nil"/>
              <w:bottom w:val="single" w:color="auto" w:sz="8" w:space="0"/>
              <w:right w:val="single" w:color="auto" w:sz="8" w:space="0"/>
            </w:tcBorders>
            <w:vAlign w:val="center"/>
          </w:tcPr>
          <w:p w14:paraId="072627CE">
            <w:pPr>
              <w:tabs>
                <w:tab w:val="left" w:pos="2410"/>
              </w:tabs>
              <w:snapToGrid w:val="0"/>
              <w:jc w:val="center"/>
              <w:rPr>
                <w:rFonts w:ascii="宋体" w:hAnsi="宋体" w:cs="宋体"/>
                <w:bCs/>
                <w:sz w:val="24"/>
              </w:rPr>
            </w:pPr>
            <w:r>
              <w:rPr>
                <w:rFonts w:hint="eastAsia" w:ascii="宋体" w:hAnsi="宋体" w:cs="宋体"/>
                <w:bCs/>
                <w:sz w:val="24"/>
              </w:rPr>
              <w:t>税   金</w:t>
            </w:r>
          </w:p>
        </w:tc>
        <w:tc>
          <w:tcPr>
            <w:tcW w:w="1638" w:type="dxa"/>
            <w:tcBorders>
              <w:top w:val="single" w:color="auto" w:sz="4" w:space="0"/>
              <w:left w:val="nil"/>
              <w:bottom w:val="single" w:color="auto" w:sz="8" w:space="0"/>
              <w:right w:val="single" w:color="auto" w:sz="8" w:space="0"/>
            </w:tcBorders>
            <w:vAlign w:val="center"/>
          </w:tcPr>
          <w:p w14:paraId="20285F01">
            <w:pPr>
              <w:tabs>
                <w:tab w:val="left" w:pos="2410"/>
              </w:tabs>
              <w:snapToGrid w:val="0"/>
              <w:jc w:val="center"/>
              <w:rPr>
                <w:rFonts w:ascii="宋体" w:hAnsi="宋体" w:cs="宋体"/>
                <w:bCs/>
                <w:sz w:val="24"/>
              </w:rPr>
            </w:pPr>
            <w:r>
              <w:rPr>
                <w:rFonts w:ascii="宋体" w:hAnsi="宋体"/>
                <w:sz w:val="24"/>
              </w:rPr>
              <w:t>除税造价</w:t>
            </w:r>
          </w:p>
        </w:tc>
        <w:tc>
          <w:tcPr>
            <w:tcW w:w="1650" w:type="dxa"/>
            <w:tcBorders>
              <w:top w:val="single" w:color="auto" w:sz="4" w:space="0"/>
              <w:left w:val="nil"/>
              <w:bottom w:val="single" w:color="auto" w:sz="8" w:space="0"/>
              <w:right w:val="single" w:color="auto" w:sz="4" w:space="0"/>
            </w:tcBorders>
            <w:vAlign w:val="center"/>
          </w:tcPr>
          <w:p w14:paraId="75D784DB">
            <w:pPr>
              <w:widowControl/>
              <w:jc w:val="center"/>
              <w:rPr>
                <w:rFonts w:ascii="宋体" w:hAnsi="宋体" w:cs="宋体"/>
                <w:bCs/>
                <w:sz w:val="24"/>
              </w:rPr>
            </w:pPr>
            <w:r>
              <w:rPr>
                <w:rFonts w:hint="eastAsia" w:ascii="宋体" w:hAnsi="宋体" w:cs="宋体"/>
                <w:sz w:val="24"/>
                <w:szCs w:val="24"/>
                <w:highlight w:val="none"/>
              </w:rPr>
              <w:t>9.00</w:t>
            </w:r>
          </w:p>
        </w:tc>
      </w:tr>
    </w:tbl>
    <w:p w14:paraId="053A62DD">
      <w:pPr>
        <w:snapToGrid w:val="0"/>
        <w:spacing w:line="360" w:lineRule="auto"/>
        <w:ind w:firstLine="480" w:firstLineChars="200"/>
        <w:rPr>
          <w:rFonts w:ascii="宋体" w:hAnsi="宋体" w:cs="宋体"/>
          <w:bCs/>
          <w:sz w:val="24"/>
        </w:rPr>
      </w:pPr>
      <w:r>
        <w:rPr>
          <w:rFonts w:hint="eastAsia" w:ascii="宋体" w:hAnsi="宋体"/>
          <w:bCs/>
          <w:sz w:val="24"/>
        </w:rPr>
        <w:t>注：</w:t>
      </w:r>
      <w:r>
        <w:rPr>
          <w:rFonts w:hint="eastAsia" w:ascii="宋体" w:hAnsi="宋体" w:cs="宋体"/>
          <w:bCs/>
          <w:sz w:val="24"/>
        </w:rPr>
        <w:t xml:space="preserve">1）计算基础：A为分部分项工程费，B为措施项目清单费用，E为单价措施项目费，C其它项目费，D为除税工程设备费。  </w:t>
      </w:r>
    </w:p>
    <w:p w14:paraId="51A91608">
      <w:pPr>
        <w:snapToGrid w:val="0"/>
        <w:spacing w:line="360" w:lineRule="auto"/>
        <w:ind w:firstLine="480" w:firstLineChars="200"/>
        <w:rPr>
          <w:sz w:val="24"/>
        </w:rPr>
      </w:pPr>
      <w:r>
        <w:rPr>
          <w:rFonts w:hint="eastAsia" w:ascii="宋体" w:hAnsi="宋体" w:cs="宋体"/>
          <w:bCs/>
          <w:sz w:val="24"/>
        </w:rPr>
        <w:t>2）现场安全文明施工措施费率为暂定、最终以相关部门核定为准，否则在总价中扣除。</w:t>
      </w:r>
    </w:p>
    <w:p w14:paraId="0BC5B38F">
      <w:pPr>
        <w:tabs>
          <w:tab w:val="left" w:pos="6264"/>
        </w:tabs>
        <w:autoSpaceDE w:val="0"/>
        <w:autoSpaceDN w:val="0"/>
        <w:adjustRightInd w:val="0"/>
        <w:snapToGrid w:val="0"/>
        <w:spacing w:line="360" w:lineRule="auto"/>
        <w:ind w:firstLine="480" w:firstLineChars="200"/>
        <w:rPr>
          <w:rFonts w:ascii="宋体" w:hAnsi="宋体"/>
          <w:sz w:val="24"/>
        </w:rPr>
      </w:pPr>
      <w:r>
        <w:rPr>
          <w:rFonts w:ascii="宋体" w:hAnsi="宋体"/>
          <w:bCs/>
          <w:sz w:val="24"/>
        </w:rPr>
        <w:t>18.</w:t>
      </w:r>
      <w:r>
        <w:rPr>
          <w:rFonts w:hint="eastAsia" w:ascii="宋体" w:hAnsi="宋体"/>
          <w:bCs/>
          <w:sz w:val="24"/>
        </w:rPr>
        <w:t>2.6 其它有关费率：未尽事宜详见招标控制价文件</w:t>
      </w:r>
      <w:r>
        <w:rPr>
          <w:rFonts w:hint="eastAsia" w:ascii="宋体" w:hAnsi="宋体"/>
          <w:sz w:val="24"/>
        </w:rPr>
        <w:t>。</w:t>
      </w:r>
    </w:p>
    <w:p w14:paraId="396E06D9">
      <w:pPr>
        <w:adjustRightInd w:val="0"/>
        <w:snapToGrid w:val="0"/>
        <w:spacing w:line="360" w:lineRule="auto"/>
        <w:ind w:left="105" w:leftChars="50" w:firstLine="360" w:firstLineChars="150"/>
        <w:rPr>
          <w:rFonts w:ascii="宋体" w:hAnsi="宋体"/>
          <w:sz w:val="24"/>
        </w:rPr>
      </w:pPr>
      <w:r>
        <w:rPr>
          <w:rFonts w:ascii="宋体" w:hAnsi="宋体"/>
          <w:sz w:val="24"/>
        </w:rPr>
        <w:t>18.3 招标控制价文件组成。</w:t>
      </w:r>
    </w:p>
    <w:p w14:paraId="07AE9DCB">
      <w:pPr>
        <w:adjustRightInd w:val="0"/>
        <w:snapToGrid w:val="0"/>
        <w:spacing w:line="360" w:lineRule="auto"/>
        <w:ind w:firstLine="480" w:firstLineChars="200"/>
        <w:rPr>
          <w:rFonts w:ascii="宋体" w:hAnsi="宋体"/>
          <w:sz w:val="24"/>
        </w:rPr>
      </w:pPr>
      <w:r>
        <w:rPr>
          <w:rFonts w:hint="eastAsia" w:ascii="宋体" w:hAnsi="宋体"/>
          <w:sz w:val="24"/>
        </w:rPr>
        <w:t>招标人公布的招标控制价应当包括建设项目招标控制价汇总表、分部分项工程和单价措施项目清单与计价表、材料价格表等。</w:t>
      </w:r>
    </w:p>
    <w:p w14:paraId="1F5FD421">
      <w:pPr>
        <w:adjustRightInd w:val="0"/>
        <w:snapToGrid w:val="0"/>
        <w:spacing w:line="360" w:lineRule="auto"/>
        <w:ind w:firstLine="480" w:firstLineChars="200"/>
        <w:rPr>
          <w:rFonts w:ascii="宋体" w:hAnsi="宋体"/>
          <w:sz w:val="24"/>
        </w:rPr>
      </w:pPr>
      <w:r>
        <w:rPr>
          <w:rFonts w:ascii="宋体" w:hAnsi="宋体"/>
          <w:sz w:val="24"/>
        </w:rPr>
        <w:t>18.4 公布招标控制价时间。</w:t>
      </w:r>
    </w:p>
    <w:p w14:paraId="049D908B">
      <w:pPr>
        <w:snapToGrid w:val="0"/>
        <w:spacing w:line="360" w:lineRule="auto"/>
        <w:ind w:firstLine="480" w:firstLineChars="200"/>
        <w:rPr>
          <w:rFonts w:ascii="宋体" w:hAnsi="宋体"/>
          <w:sz w:val="24"/>
        </w:rPr>
      </w:pPr>
      <w:r>
        <w:rPr>
          <w:rFonts w:hint="eastAsia" w:ascii="宋体" w:hAnsi="宋体"/>
          <w:sz w:val="24"/>
        </w:rPr>
        <w:t>招标控制价和招标文件同时在南通市崇川区人民政府网（www.chongchuan.gov.cn）公示公告栏发布。</w:t>
      </w:r>
    </w:p>
    <w:p w14:paraId="1B6379D4">
      <w:pPr>
        <w:snapToGrid w:val="0"/>
        <w:spacing w:line="360" w:lineRule="auto"/>
        <w:ind w:firstLine="480" w:firstLineChars="200"/>
        <w:rPr>
          <w:rFonts w:ascii="宋体" w:hAnsi="宋体"/>
          <w:sz w:val="24"/>
        </w:rPr>
      </w:pPr>
      <w:r>
        <w:rPr>
          <w:rFonts w:ascii="宋体" w:hAnsi="宋体"/>
          <w:sz w:val="24"/>
        </w:rPr>
        <w:t>18.5 招标控制价异议处理：</w:t>
      </w:r>
    </w:p>
    <w:p w14:paraId="6EE051AA">
      <w:pPr>
        <w:snapToGrid w:val="0"/>
        <w:spacing w:line="360" w:lineRule="auto"/>
        <w:ind w:firstLine="480" w:firstLineChars="200"/>
        <w:rPr>
          <w:rFonts w:ascii="宋体" w:hAnsi="宋体" w:cs="宋体"/>
          <w:sz w:val="24"/>
        </w:rPr>
      </w:pPr>
      <w:r>
        <w:rPr>
          <w:rFonts w:ascii="宋体" w:hAnsi="宋体"/>
          <w:sz w:val="24"/>
        </w:rPr>
        <w:t>投标人对招标控制价有异议的，应在控制价发布后2日内向招标人书面提出；招标人不答</w:t>
      </w:r>
      <w:r>
        <w:rPr>
          <w:rFonts w:hint="eastAsia" w:ascii="宋体" w:hAnsi="宋体" w:cs="宋体"/>
          <w:sz w:val="24"/>
        </w:rPr>
        <w:t>复或对招标人答复不满意时，投标人可按规定程序向工程所在地造价管理机构投诉。具体请参照通建工【2014】369号文。</w:t>
      </w:r>
    </w:p>
    <w:p w14:paraId="45C80901">
      <w:pPr>
        <w:snapToGrid w:val="0"/>
        <w:spacing w:line="360" w:lineRule="auto"/>
        <w:ind w:firstLine="480" w:firstLineChars="200"/>
        <w:rPr>
          <w:rFonts w:ascii="宋体" w:hAnsi="宋体" w:cs="宋体"/>
          <w:sz w:val="24"/>
        </w:rPr>
      </w:pPr>
      <w:r>
        <w:rPr>
          <w:rFonts w:hint="eastAsia" w:ascii="宋体" w:hAnsi="宋体" w:cs="宋体"/>
          <w:sz w:val="24"/>
        </w:rPr>
        <w:t>招标人根据招标控制价复查结论需要重新公布招标控制价的，其最终公布的时间至招标文件要求提交投标文件截止时间不足3天的，将相应延长投标文件的截止时间。</w:t>
      </w:r>
    </w:p>
    <w:p w14:paraId="7182BB81">
      <w:pPr>
        <w:snapToGrid w:val="0"/>
        <w:spacing w:line="360" w:lineRule="auto"/>
        <w:ind w:firstLine="482" w:firstLineChars="200"/>
        <w:rPr>
          <w:rFonts w:ascii="宋体" w:hAnsi="宋体" w:cs="宋体"/>
          <w:b/>
          <w:sz w:val="24"/>
        </w:rPr>
      </w:pPr>
      <w:r>
        <w:rPr>
          <w:rFonts w:hint="eastAsia" w:ascii="宋体" w:hAnsi="宋体" w:cs="宋体"/>
          <w:b/>
          <w:sz w:val="24"/>
        </w:rPr>
        <w:t>19、投标报价编制要求</w:t>
      </w:r>
    </w:p>
    <w:p w14:paraId="586E4E31">
      <w:pPr>
        <w:spacing w:line="360" w:lineRule="auto"/>
        <w:ind w:firstLine="480" w:firstLineChars="200"/>
        <w:rPr>
          <w:rFonts w:ascii="宋体" w:hAnsi="宋体" w:cs="宋体"/>
          <w:sz w:val="24"/>
        </w:rPr>
      </w:pPr>
      <w:r>
        <w:rPr>
          <w:rFonts w:hint="eastAsia" w:ascii="宋体" w:hAnsi="宋体" w:cs="宋体"/>
          <w:sz w:val="24"/>
        </w:rPr>
        <w:t xml:space="preserve">19.1采用工程量清单计价方式，投标人不得采用总价让利或以总价百分比让利等办法进行投标报价。  </w:t>
      </w:r>
    </w:p>
    <w:p w14:paraId="142A6E1B">
      <w:pPr>
        <w:spacing w:line="360" w:lineRule="auto"/>
        <w:ind w:firstLine="480" w:firstLineChars="200"/>
        <w:rPr>
          <w:rFonts w:ascii="宋体" w:hAnsi="宋体" w:cs="宋体"/>
          <w:sz w:val="24"/>
        </w:rPr>
      </w:pPr>
      <w:r>
        <w:rPr>
          <w:rFonts w:hint="eastAsia" w:ascii="宋体" w:hAnsi="宋体" w:cs="宋体"/>
          <w:sz w:val="24"/>
        </w:rPr>
        <w:t>19.2除投标人自行补充的措施项目外，投标报价的项目编码、项目名称、计量单位、工程量必须与招标人提供的一致。</w:t>
      </w:r>
    </w:p>
    <w:p w14:paraId="7F6B4827">
      <w:pPr>
        <w:spacing w:line="360" w:lineRule="auto"/>
        <w:ind w:firstLine="480" w:firstLineChars="200"/>
        <w:rPr>
          <w:rFonts w:ascii="宋体" w:hAnsi="宋体" w:cs="宋体"/>
          <w:sz w:val="24"/>
        </w:rPr>
      </w:pPr>
      <w:r>
        <w:rPr>
          <w:rFonts w:hint="eastAsia" w:ascii="宋体" w:hAnsi="宋体" w:cs="宋体"/>
          <w:sz w:val="24"/>
        </w:rPr>
        <w:t>19.3工程量清单中投标人没有填入单价或价格的子目，其费用视为已分摊在工程量清单中其他子目的单价或价格之中。</w:t>
      </w:r>
    </w:p>
    <w:p w14:paraId="6B44C461">
      <w:pPr>
        <w:spacing w:line="360" w:lineRule="auto"/>
        <w:ind w:firstLine="480" w:firstLineChars="200"/>
        <w:rPr>
          <w:rFonts w:ascii="宋体" w:hAnsi="宋体" w:cs="宋体"/>
          <w:sz w:val="24"/>
        </w:rPr>
      </w:pPr>
      <w:r>
        <w:rPr>
          <w:rFonts w:hint="eastAsia" w:ascii="宋体" w:hAnsi="宋体" w:cs="宋体"/>
          <w:sz w:val="24"/>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14:paraId="7DE3028C">
      <w:pPr>
        <w:spacing w:line="360" w:lineRule="auto"/>
        <w:ind w:firstLine="480" w:firstLineChars="200"/>
        <w:rPr>
          <w:rFonts w:ascii="宋体" w:hAnsi="宋体" w:cs="宋体"/>
          <w:sz w:val="24"/>
        </w:rPr>
      </w:pPr>
      <w:r>
        <w:rPr>
          <w:rFonts w:hint="eastAsia" w:ascii="宋体" w:hAnsi="宋体" w:cs="宋体"/>
          <w:sz w:val="24"/>
        </w:rPr>
        <w:t>19.5 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010EAEE4">
      <w:pPr>
        <w:spacing w:line="360" w:lineRule="auto"/>
        <w:ind w:firstLine="480" w:firstLineChars="200"/>
        <w:rPr>
          <w:rFonts w:ascii="宋体" w:hAnsi="宋体" w:cs="宋体"/>
          <w:sz w:val="24"/>
        </w:rPr>
      </w:pPr>
      <w:r>
        <w:rPr>
          <w:rFonts w:hint="eastAsia" w:ascii="宋体" w:hAnsi="宋体" w:cs="宋体"/>
          <w:sz w:val="24"/>
        </w:rPr>
        <w:t>19.</w:t>
      </w:r>
      <w:r>
        <w:rPr>
          <w:rFonts w:hint="eastAsia" w:ascii="宋体" w:hAnsi="宋体" w:cs="宋体"/>
          <w:sz w:val="24"/>
          <w:lang w:val="en-US" w:eastAsia="zh-CN"/>
        </w:rPr>
        <w:t>6</w:t>
      </w:r>
      <w:r>
        <w:rPr>
          <w:rFonts w:hint="eastAsia" w:ascii="宋体" w:hAnsi="宋体" w:cs="宋体"/>
          <w:sz w:val="24"/>
        </w:rPr>
        <w:t>投标人在投标报价时，招标人提供的暂估价、暂列金额等不可竞争费用不得调整，否则按无效投标文件处理。</w:t>
      </w:r>
    </w:p>
    <w:p w14:paraId="3B538E14">
      <w:pPr>
        <w:spacing w:line="360" w:lineRule="auto"/>
        <w:ind w:firstLine="480" w:firstLineChars="200"/>
        <w:rPr>
          <w:rFonts w:ascii="宋体" w:hAnsi="宋体" w:cs="宋体"/>
          <w:sz w:val="24"/>
        </w:rPr>
      </w:pPr>
      <w:r>
        <w:rPr>
          <w:rFonts w:hint="eastAsia" w:ascii="宋体" w:hAnsi="宋体" w:cs="宋体"/>
          <w:sz w:val="24"/>
        </w:rPr>
        <w:t>19.</w:t>
      </w:r>
      <w:r>
        <w:rPr>
          <w:rFonts w:hint="eastAsia" w:ascii="宋体" w:hAnsi="宋体" w:cs="宋体"/>
          <w:sz w:val="24"/>
          <w:lang w:val="en-US" w:eastAsia="zh-CN"/>
        </w:rPr>
        <w:t>7</w:t>
      </w:r>
      <w:r>
        <w:rPr>
          <w:rFonts w:hint="eastAsia" w:ascii="宋体" w:hAnsi="宋体" w:cs="宋体"/>
          <w:sz w:val="24"/>
        </w:rPr>
        <w:t>施工单位自行考察施工现场情况，充分考虑场地狭窄对工程施工的影响，本工程要加强施工区域内的管理，文明施工，注意环保，确保小区内的居民利益。独立有效的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14:paraId="0B7FB595">
      <w:pPr>
        <w:spacing w:line="360" w:lineRule="auto"/>
        <w:ind w:firstLine="480" w:firstLineChars="200"/>
        <w:rPr>
          <w:rFonts w:ascii="宋体" w:hAnsi="宋体" w:cs="宋体"/>
          <w:sz w:val="24"/>
        </w:rPr>
      </w:pPr>
      <w:r>
        <w:rPr>
          <w:rFonts w:hint="eastAsia" w:ascii="宋体" w:hAnsi="宋体" w:cs="宋体"/>
          <w:sz w:val="24"/>
        </w:rPr>
        <w:t>19.</w:t>
      </w:r>
      <w:r>
        <w:rPr>
          <w:rFonts w:hint="eastAsia" w:ascii="宋体" w:hAnsi="宋体" w:cs="宋体"/>
          <w:sz w:val="24"/>
          <w:lang w:val="en-US" w:eastAsia="zh-CN"/>
        </w:rPr>
        <w:t>8</w:t>
      </w:r>
      <w:r>
        <w:rPr>
          <w:rFonts w:hint="eastAsia" w:ascii="宋体" w:hAnsi="宋体" w:cs="宋体"/>
          <w:sz w:val="24"/>
        </w:rPr>
        <w:t>因施工场地狭小而发生的一切费用由各投标人自行考虑，所有费用包含在投标报价中，竣工结算时一律不作调整。</w:t>
      </w:r>
    </w:p>
    <w:p w14:paraId="1B8CAA9A">
      <w:pPr>
        <w:spacing w:line="360" w:lineRule="auto"/>
        <w:ind w:firstLine="480" w:firstLineChars="200"/>
        <w:rPr>
          <w:rFonts w:ascii="宋体" w:hAnsi="宋体" w:cs="宋体"/>
          <w:sz w:val="24"/>
        </w:rPr>
      </w:pPr>
      <w:r>
        <w:rPr>
          <w:rFonts w:hint="eastAsia" w:ascii="宋体" w:hAnsi="宋体" w:cs="宋体"/>
          <w:sz w:val="24"/>
        </w:rPr>
        <w:t>19.</w:t>
      </w:r>
      <w:r>
        <w:rPr>
          <w:rFonts w:hint="eastAsia" w:ascii="宋体" w:hAnsi="宋体" w:cs="宋体"/>
          <w:sz w:val="24"/>
          <w:lang w:val="en-US" w:eastAsia="zh-CN"/>
        </w:rPr>
        <w:t>9</w:t>
      </w:r>
      <w:r>
        <w:rPr>
          <w:rFonts w:hint="eastAsia" w:ascii="宋体" w:hAnsi="宋体" w:cs="宋体"/>
          <w:sz w:val="24"/>
        </w:rPr>
        <w:t>投标单位应自行根据现场实际情况，垃圾（含拆迁建筑垃圾）拆除清运费由投标单位自行计入报价，实际施工中不再签证，结算时不予调整。清理标准必须得到发包人认可，否则，如发生相关费用则由发包人在工程结算价款中扣除。</w:t>
      </w:r>
    </w:p>
    <w:p w14:paraId="6DC8B4C2">
      <w:pPr>
        <w:spacing w:line="360" w:lineRule="auto"/>
        <w:ind w:firstLine="480" w:firstLineChars="200"/>
        <w:rPr>
          <w:rFonts w:ascii="宋体" w:hAnsi="宋体" w:cs="宋体"/>
          <w:sz w:val="24"/>
        </w:rPr>
      </w:pPr>
      <w:r>
        <w:rPr>
          <w:rFonts w:hint="eastAsia" w:ascii="宋体" w:hAnsi="宋体" w:cs="宋体"/>
          <w:sz w:val="24"/>
        </w:rPr>
        <w:t>19.1</w:t>
      </w:r>
      <w:r>
        <w:rPr>
          <w:rFonts w:hint="eastAsia" w:ascii="宋体" w:hAnsi="宋体" w:cs="宋体"/>
          <w:sz w:val="24"/>
          <w:lang w:val="en-US" w:eastAsia="zh-CN"/>
        </w:rPr>
        <w:t>0</w:t>
      </w:r>
      <w:r>
        <w:rPr>
          <w:rFonts w:hint="eastAsia" w:ascii="宋体" w:hAnsi="宋体" w:cs="宋体"/>
          <w:sz w:val="24"/>
        </w:rPr>
        <w:t>投标单位投标报价时自行考虑人工工资的动态管理，结算时一律不作调整。</w:t>
      </w:r>
    </w:p>
    <w:p w14:paraId="4786F1EC">
      <w:pPr>
        <w:spacing w:line="360" w:lineRule="auto"/>
        <w:ind w:firstLine="480" w:firstLineChars="200"/>
        <w:rPr>
          <w:rFonts w:ascii="宋体" w:hAnsi="宋体" w:cs="宋体"/>
          <w:sz w:val="24"/>
        </w:rPr>
      </w:pPr>
      <w:r>
        <w:rPr>
          <w:rFonts w:hint="eastAsia" w:ascii="宋体" w:hAnsi="宋体" w:cs="宋体"/>
          <w:sz w:val="24"/>
        </w:rPr>
        <w:t>19.1</w:t>
      </w:r>
      <w:r>
        <w:rPr>
          <w:rFonts w:hint="eastAsia" w:ascii="宋体" w:hAnsi="宋体" w:cs="宋体"/>
          <w:sz w:val="24"/>
          <w:lang w:val="en-US" w:eastAsia="zh-CN"/>
        </w:rPr>
        <w:t>1</w:t>
      </w:r>
      <w:r>
        <w:rPr>
          <w:rFonts w:hint="eastAsia" w:ascii="宋体" w:hAnsi="宋体" w:cs="宋体"/>
          <w:sz w:val="24"/>
        </w:rPr>
        <w:t>投标人必须认真仔细踏勘施工现场，结合本工程实际情况，并在投标报价时综合考虑赶工措施费、已完工程及设备保护费、临时设施费等总价措施费项目，并计入报价，该费用一次性保定，结算时一律不作调整。</w:t>
      </w:r>
    </w:p>
    <w:p w14:paraId="534AF082">
      <w:pPr>
        <w:spacing w:line="360" w:lineRule="auto"/>
        <w:ind w:firstLine="480" w:firstLineChars="200"/>
        <w:rPr>
          <w:rFonts w:ascii="宋体" w:hAnsi="宋体" w:cs="宋体"/>
          <w:sz w:val="24"/>
        </w:rPr>
      </w:pPr>
      <w:r>
        <w:rPr>
          <w:rFonts w:hint="eastAsia" w:ascii="宋体" w:hAnsi="宋体" w:cs="宋体"/>
          <w:sz w:val="24"/>
        </w:rPr>
        <w:t>19.1</w:t>
      </w:r>
      <w:r>
        <w:rPr>
          <w:rFonts w:hint="eastAsia" w:ascii="宋体" w:hAnsi="宋体" w:cs="宋体"/>
          <w:sz w:val="24"/>
          <w:lang w:val="en-US" w:eastAsia="zh-CN"/>
        </w:rPr>
        <w:t>2</w:t>
      </w:r>
      <w:r>
        <w:rPr>
          <w:rFonts w:hint="eastAsia" w:ascii="宋体" w:hAnsi="宋体" w:cs="宋体"/>
          <w:sz w:val="24"/>
        </w:rPr>
        <w:t>投标人应认真踏勘施工现场，并在报价中充分考虑施工现场情况、施工期的各种风险及施工期间或以后有可能发生的费用，并计入工程报价，一旦中标，不得提出额外增加费用要求。</w:t>
      </w:r>
    </w:p>
    <w:p w14:paraId="19A54A1F">
      <w:pPr>
        <w:spacing w:line="360" w:lineRule="auto"/>
        <w:ind w:firstLine="480" w:firstLineChars="200"/>
        <w:rPr>
          <w:rFonts w:ascii="宋体" w:hAnsi="宋体" w:cs="宋体"/>
          <w:sz w:val="24"/>
        </w:rPr>
      </w:pPr>
      <w:r>
        <w:rPr>
          <w:rFonts w:hint="eastAsia" w:ascii="宋体" w:hAnsi="宋体" w:cs="宋体"/>
          <w:sz w:val="24"/>
        </w:rPr>
        <w:t>19.1</w:t>
      </w:r>
      <w:r>
        <w:rPr>
          <w:rFonts w:hint="eastAsia" w:ascii="宋体" w:hAnsi="宋体" w:cs="宋体"/>
          <w:sz w:val="24"/>
          <w:lang w:val="en-US" w:eastAsia="zh-CN"/>
        </w:rPr>
        <w:t>3</w:t>
      </w:r>
      <w:r>
        <w:rPr>
          <w:rFonts w:hint="eastAsia" w:ascii="宋体" w:hAnsi="宋体" w:cs="宋体"/>
          <w:sz w:val="24"/>
        </w:rPr>
        <w:t>工程量清单应与招标文件、技术要求、技术规范等文件结合起来阅读，招标人在工程量清单项目特征中未列明或项目特征描述不全，但投标人为满足招标人和设计图纸的要求而必须完成的工作，投标人应计入工程量清单相应子目中，工程结算时招标人不为此类项目另外支付费用。</w:t>
      </w:r>
    </w:p>
    <w:p w14:paraId="1410BF0F">
      <w:pPr>
        <w:spacing w:line="360" w:lineRule="auto"/>
        <w:ind w:firstLine="480" w:firstLineChars="200"/>
        <w:rPr>
          <w:rFonts w:ascii="宋体" w:hAnsi="宋体" w:cs="宋体"/>
          <w:sz w:val="24"/>
        </w:rPr>
      </w:pPr>
      <w:r>
        <w:rPr>
          <w:rFonts w:hint="eastAsia" w:ascii="宋体" w:hAnsi="宋体" w:cs="宋体"/>
          <w:sz w:val="24"/>
        </w:rPr>
        <w:t>19.1</w:t>
      </w:r>
      <w:r>
        <w:rPr>
          <w:rFonts w:hint="eastAsia" w:ascii="宋体" w:hAnsi="宋体" w:cs="宋体"/>
          <w:sz w:val="24"/>
          <w:lang w:val="en-US" w:eastAsia="zh-CN"/>
        </w:rPr>
        <w:t>4</w:t>
      </w:r>
      <w:r>
        <w:rPr>
          <w:rFonts w:hint="eastAsia" w:ascii="宋体" w:hAnsi="宋体" w:cs="宋体"/>
          <w:sz w:val="24"/>
        </w:rPr>
        <w:t>投标人须在竣工前拆除现场所有临时设施，包括所有的机械设备、硬化场地后的拆地拆除以及完工后的塔吊基础拆除等建筑垃圾及剩余材料全部清运出场，相关费用（含渣土证费用）由各投标人在报价时自行考虑到投标报价中，竣工结算时不作任何调整。清理标准应得到发包人的认可，否则，如发生相关费用则由发包人在工程结算价款中扣除。</w:t>
      </w:r>
    </w:p>
    <w:p w14:paraId="2F04104E">
      <w:pPr>
        <w:spacing w:line="360" w:lineRule="auto"/>
        <w:ind w:firstLine="480" w:firstLineChars="200"/>
        <w:rPr>
          <w:rFonts w:ascii="宋体" w:hAnsi="宋体" w:cs="宋体"/>
          <w:sz w:val="24"/>
        </w:rPr>
      </w:pPr>
      <w:r>
        <w:rPr>
          <w:rFonts w:hint="eastAsia" w:ascii="宋体" w:hAnsi="宋体" w:cs="宋体"/>
          <w:sz w:val="24"/>
        </w:rPr>
        <w:t>19.1</w:t>
      </w:r>
      <w:r>
        <w:rPr>
          <w:rFonts w:hint="eastAsia" w:ascii="宋体" w:hAnsi="宋体" w:cs="宋体"/>
          <w:sz w:val="24"/>
          <w:lang w:val="en-US" w:eastAsia="zh-CN"/>
        </w:rPr>
        <w:t>5</w:t>
      </w:r>
      <w:r>
        <w:rPr>
          <w:rFonts w:hint="eastAsia" w:ascii="宋体" w:hAnsi="宋体" w:cs="宋体"/>
          <w:sz w:val="24"/>
        </w:rPr>
        <w:t>本工程所有乙供材料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17757127">
      <w:pPr>
        <w:snapToGrid w:val="0"/>
        <w:spacing w:line="360" w:lineRule="auto"/>
        <w:ind w:firstLine="480" w:firstLineChars="200"/>
        <w:jc w:val="left"/>
        <w:rPr>
          <w:rFonts w:ascii="宋体" w:hAnsi="宋体" w:cs="宋体"/>
          <w:snapToGrid w:val="0"/>
          <w:kern w:val="0"/>
          <w:sz w:val="24"/>
          <w:szCs w:val="24"/>
          <w:highlight w:val="none"/>
        </w:rPr>
      </w:pPr>
      <w:r>
        <w:rPr>
          <w:rFonts w:hint="eastAsia" w:ascii="宋体" w:hAnsi="宋体" w:cs="宋体"/>
          <w:snapToGrid w:val="0"/>
          <w:kern w:val="0"/>
          <w:sz w:val="24"/>
          <w:szCs w:val="24"/>
          <w:lang w:val="en-US" w:eastAsia="zh-CN"/>
        </w:rPr>
        <w:t>19.</w:t>
      </w:r>
      <w:r>
        <w:rPr>
          <w:rFonts w:hint="eastAsia" w:ascii="宋体" w:hAnsi="宋体" w:cs="宋体"/>
          <w:snapToGrid w:val="0"/>
          <w:kern w:val="0"/>
          <w:sz w:val="24"/>
          <w:szCs w:val="24"/>
          <w:highlight w:val="none"/>
          <w:lang w:val="en-US" w:eastAsia="zh-CN"/>
        </w:rPr>
        <w:t>16</w:t>
      </w:r>
      <w:r>
        <w:rPr>
          <w:rFonts w:hint="eastAsia" w:ascii="宋体" w:hAnsi="宋体" w:cs="宋体"/>
          <w:snapToGrid w:val="0"/>
          <w:kern w:val="0"/>
          <w:sz w:val="24"/>
          <w:szCs w:val="24"/>
          <w:highlight w:val="none"/>
        </w:rPr>
        <w:t>下列材料由</w:t>
      </w:r>
      <w:r>
        <w:rPr>
          <w:rFonts w:hint="eastAsia" w:ascii="宋体" w:hAnsi="宋体" w:cs="宋体"/>
          <w:snapToGrid w:val="0"/>
          <w:kern w:val="0"/>
          <w:sz w:val="24"/>
          <w:szCs w:val="24"/>
          <w:highlight w:val="none"/>
          <w:lang w:val="en-US" w:eastAsia="zh-CN"/>
        </w:rPr>
        <w:t>承包人</w:t>
      </w:r>
      <w:r>
        <w:rPr>
          <w:rFonts w:hint="eastAsia" w:ascii="宋体" w:hAnsi="宋体" w:cs="宋体"/>
          <w:snapToGrid w:val="0"/>
          <w:kern w:val="0"/>
          <w:sz w:val="24"/>
          <w:szCs w:val="24"/>
          <w:highlight w:val="none"/>
        </w:rPr>
        <w:t>按照</w:t>
      </w:r>
      <w:r>
        <w:rPr>
          <w:rFonts w:hint="eastAsia" w:ascii="宋体" w:hAnsi="宋体" w:cs="宋体"/>
          <w:snapToGrid w:val="0"/>
          <w:kern w:val="0"/>
          <w:sz w:val="24"/>
          <w:szCs w:val="24"/>
          <w:highlight w:val="none"/>
          <w:lang w:val="en-US" w:eastAsia="zh-CN"/>
        </w:rPr>
        <w:t>招标人</w:t>
      </w:r>
      <w:r>
        <w:rPr>
          <w:rFonts w:hint="eastAsia" w:ascii="宋体" w:hAnsi="宋体" w:cs="宋体"/>
          <w:snapToGrid w:val="0"/>
          <w:kern w:val="0"/>
          <w:sz w:val="24"/>
          <w:szCs w:val="24"/>
          <w:highlight w:val="none"/>
        </w:rPr>
        <w:t>推荐材料品牌列入</w:t>
      </w:r>
      <w:r>
        <w:rPr>
          <w:rFonts w:hint="eastAsia" w:ascii="宋体" w:hAnsi="宋体" w:cs="宋体"/>
          <w:snapToGrid w:val="0"/>
          <w:kern w:val="0"/>
          <w:sz w:val="24"/>
          <w:szCs w:val="24"/>
          <w:highlight w:val="none"/>
          <w:lang w:val="en-US" w:eastAsia="zh-CN"/>
        </w:rPr>
        <w:t>投标</w:t>
      </w:r>
      <w:r>
        <w:rPr>
          <w:rFonts w:hint="eastAsia" w:ascii="宋体" w:hAnsi="宋体" w:cs="宋体"/>
          <w:snapToGrid w:val="0"/>
          <w:kern w:val="0"/>
          <w:sz w:val="24"/>
          <w:szCs w:val="24"/>
          <w:highlight w:val="none"/>
        </w:rPr>
        <w:t>报价；</w:t>
      </w:r>
      <w:r>
        <w:rPr>
          <w:rFonts w:hint="eastAsia" w:ascii="宋体" w:hAnsi="宋体" w:cs="宋体"/>
          <w:snapToGrid w:val="0"/>
          <w:kern w:val="0"/>
          <w:sz w:val="24"/>
          <w:szCs w:val="24"/>
          <w:highlight w:val="none"/>
          <w:lang w:val="en-US" w:eastAsia="zh-CN"/>
        </w:rPr>
        <w:t>中标</w:t>
      </w:r>
      <w:r>
        <w:rPr>
          <w:rFonts w:hint="eastAsia" w:ascii="宋体" w:hAnsi="宋体" w:cs="宋体"/>
          <w:snapToGrid w:val="0"/>
          <w:kern w:val="0"/>
          <w:sz w:val="24"/>
          <w:szCs w:val="24"/>
          <w:highlight w:val="none"/>
        </w:rPr>
        <w:t>后，</w:t>
      </w:r>
      <w:r>
        <w:rPr>
          <w:rFonts w:hint="eastAsia" w:ascii="宋体" w:hAnsi="宋体" w:cs="宋体"/>
          <w:snapToGrid w:val="0"/>
          <w:kern w:val="0"/>
          <w:sz w:val="24"/>
          <w:szCs w:val="24"/>
          <w:highlight w:val="none"/>
          <w:lang w:val="en-US" w:eastAsia="zh-CN"/>
        </w:rPr>
        <w:t>中标人</w:t>
      </w:r>
      <w:r>
        <w:rPr>
          <w:rFonts w:hint="eastAsia" w:ascii="宋体" w:hAnsi="宋体" w:cs="宋体"/>
          <w:snapToGrid w:val="0"/>
          <w:kern w:val="0"/>
          <w:sz w:val="24"/>
          <w:szCs w:val="24"/>
          <w:highlight w:val="none"/>
        </w:rPr>
        <w:t>须在推荐品牌中任选一种品牌进行采购，如选择其他材料品牌，须选择不低于推荐材料品牌的等级及标准，且征得</w:t>
      </w:r>
      <w:r>
        <w:rPr>
          <w:rFonts w:hint="eastAsia" w:ascii="宋体" w:hAnsi="宋体" w:cs="宋体"/>
          <w:snapToGrid w:val="0"/>
          <w:kern w:val="0"/>
          <w:sz w:val="24"/>
          <w:szCs w:val="24"/>
          <w:highlight w:val="none"/>
          <w:lang w:val="en-US" w:eastAsia="zh-CN"/>
        </w:rPr>
        <w:t>招标人</w:t>
      </w:r>
      <w:r>
        <w:rPr>
          <w:rFonts w:hint="eastAsia" w:ascii="宋体" w:hAnsi="宋体" w:cs="宋体"/>
          <w:snapToGrid w:val="0"/>
          <w:kern w:val="0"/>
          <w:sz w:val="24"/>
          <w:szCs w:val="24"/>
          <w:highlight w:val="none"/>
        </w:rPr>
        <w:t>同意，未推荐品牌的需选用国产中档以上品牌，在实际施工中，由</w:t>
      </w:r>
      <w:r>
        <w:rPr>
          <w:rFonts w:hint="eastAsia" w:ascii="宋体" w:hAnsi="宋体" w:cs="宋体"/>
          <w:snapToGrid w:val="0"/>
          <w:kern w:val="0"/>
          <w:sz w:val="24"/>
          <w:szCs w:val="24"/>
          <w:highlight w:val="none"/>
          <w:lang w:val="en-US" w:eastAsia="zh-CN"/>
        </w:rPr>
        <w:t>中标人</w:t>
      </w:r>
      <w:r>
        <w:rPr>
          <w:rFonts w:hint="eastAsia" w:ascii="宋体" w:hAnsi="宋体" w:cs="宋体"/>
          <w:snapToGrid w:val="0"/>
          <w:kern w:val="0"/>
          <w:sz w:val="24"/>
          <w:szCs w:val="24"/>
          <w:highlight w:val="none"/>
        </w:rPr>
        <w:t>提供不少于三种品牌备选，所有材料的选用需待</w:t>
      </w:r>
      <w:r>
        <w:rPr>
          <w:rFonts w:hint="eastAsia" w:ascii="宋体" w:hAnsi="宋体" w:cs="宋体"/>
          <w:snapToGrid w:val="0"/>
          <w:kern w:val="0"/>
          <w:sz w:val="24"/>
          <w:szCs w:val="24"/>
          <w:highlight w:val="none"/>
          <w:lang w:val="en-US" w:eastAsia="zh-CN"/>
        </w:rPr>
        <w:t>招标人</w:t>
      </w:r>
      <w:r>
        <w:rPr>
          <w:rFonts w:hint="eastAsia" w:ascii="宋体" w:hAnsi="宋体" w:cs="宋体"/>
          <w:snapToGrid w:val="0"/>
          <w:kern w:val="0"/>
          <w:sz w:val="24"/>
          <w:szCs w:val="24"/>
          <w:highlight w:val="none"/>
        </w:rPr>
        <w:t>确认后方可进场，在工程结算时，综合单价不予调整。</w:t>
      </w:r>
    </w:p>
    <w:tbl>
      <w:tblPr>
        <w:tblStyle w:val="89"/>
        <w:tblW w:w="9139" w:type="dxa"/>
        <w:jc w:val="center"/>
        <w:tblLayout w:type="fixed"/>
        <w:tblCellMar>
          <w:top w:w="0" w:type="dxa"/>
          <w:left w:w="0" w:type="dxa"/>
          <w:bottom w:w="0" w:type="dxa"/>
          <w:right w:w="0" w:type="dxa"/>
        </w:tblCellMar>
      </w:tblPr>
      <w:tblGrid>
        <w:gridCol w:w="869"/>
        <w:gridCol w:w="1410"/>
        <w:gridCol w:w="5705"/>
        <w:gridCol w:w="971"/>
        <w:gridCol w:w="184"/>
      </w:tblGrid>
      <w:tr w14:paraId="76D414BC">
        <w:tblPrEx>
          <w:tblCellMar>
            <w:top w:w="0" w:type="dxa"/>
            <w:left w:w="0" w:type="dxa"/>
            <w:bottom w:w="0" w:type="dxa"/>
            <w:right w:w="0" w:type="dxa"/>
          </w:tblCellMar>
        </w:tblPrEx>
        <w:trPr>
          <w:gridAfter w:val="1"/>
          <w:wAfter w:w="184" w:type="dxa"/>
          <w:trHeight w:val="540" w:hRule="atLeast"/>
          <w:jc w:val="center"/>
        </w:trPr>
        <w:tc>
          <w:tcPr>
            <w:tcW w:w="8955" w:type="dxa"/>
            <w:gridSpan w:val="4"/>
            <w:tcBorders>
              <w:top w:val="nil"/>
              <w:left w:val="nil"/>
              <w:bottom w:val="nil"/>
              <w:right w:val="nil"/>
            </w:tcBorders>
            <w:tcMar>
              <w:top w:w="15" w:type="dxa"/>
              <w:left w:w="15" w:type="dxa"/>
              <w:right w:w="15" w:type="dxa"/>
            </w:tcMar>
            <w:vAlign w:val="center"/>
          </w:tcPr>
          <w:p w14:paraId="397566D8">
            <w:pPr>
              <w:widowControl/>
              <w:jc w:val="center"/>
              <w:textAlignment w:val="center"/>
              <w:rPr>
                <w:rFonts w:ascii="宋体" w:hAnsi="宋体" w:cs="宋体"/>
                <w:snapToGrid w:val="0"/>
                <w:color w:val="000000"/>
                <w:sz w:val="24"/>
                <w:szCs w:val="24"/>
                <w:highlight w:val="none"/>
              </w:rPr>
            </w:pPr>
            <w:r>
              <w:rPr>
                <w:rFonts w:hint="eastAsia" w:ascii="宋体" w:hAnsi="宋体" w:cs="宋体"/>
                <w:snapToGrid w:val="0"/>
                <w:color w:val="000000"/>
                <w:kern w:val="0"/>
                <w:sz w:val="24"/>
                <w:szCs w:val="24"/>
                <w:highlight w:val="none"/>
                <w:lang w:bidi="ar"/>
              </w:rPr>
              <w:t>工程推荐品牌表</w:t>
            </w:r>
          </w:p>
        </w:tc>
      </w:tr>
      <w:tr w14:paraId="08D29BD8">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07FF5F">
            <w:pPr>
              <w:widowControl/>
              <w:jc w:val="center"/>
              <w:textAlignment w:val="center"/>
              <w:rPr>
                <w:rFonts w:ascii="宋体" w:hAnsi="宋体" w:cs="宋体"/>
                <w:b/>
                <w:snapToGrid w:val="0"/>
                <w:color w:val="000000"/>
                <w:sz w:val="24"/>
                <w:szCs w:val="24"/>
                <w:highlight w:val="none"/>
              </w:rPr>
            </w:pPr>
            <w:r>
              <w:rPr>
                <w:rFonts w:hint="eastAsia" w:ascii="宋体" w:hAnsi="宋体" w:cs="宋体"/>
                <w:b/>
                <w:snapToGrid w:val="0"/>
                <w:color w:val="000000"/>
                <w:kern w:val="0"/>
                <w:sz w:val="24"/>
                <w:szCs w:val="24"/>
                <w:highlight w:val="none"/>
                <w:lang w:bidi="ar"/>
              </w:rPr>
              <w:t>序号</w:t>
            </w:r>
          </w:p>
        </w:tc>
        <w:tc>
          <w:tcPr>
            <w:tcW w:w="14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D59208">
            <w:pPr>
              <w:jc w:val="center"/>
              <w:rPr>
                <w:rFonts w:ascii="宋体" w:hAnsi="宋体" w:cs="宋体"/>
                <w:b/>
                <w:snapToGrid w:val="0"/>
                <w:color w:val="000000"/>
                <w:sz w:val="24"/>
                <w:szCs w:val="24"/>
                <w:highlight w:val="none"/>
              </w:rPr>
            </w:pPr>
            <w:r>
              <w:rPr>
                <w:rFonts w:hint="eastAsia" w:ascii="宋体" w:hAnsi="宋体" w:cs="宋体"/>
                <w:b/>
                <w:snapToGrid w:val="0"/>
                <w:color w:val="000000"/>
                <w:sz w:val="24"/>
                <w:szCs w:val="24"/>
                <w:highlight w:val="none"/>
              </w:rPr>
              <w:t>材料名称</w:t>
            </w:r>
          </w:p>
        </w:tc>
        <w:tc>
          <w:tcPr>
            <w:tcW w:w="5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A6DBA9">
            <w:pPr>
              <w:jc w:val="center"/>
              <w:rPr>
                <w:rFonts w:ascii="宋体" w:hAnsi="宋体" w:cs="宋体"/>
                <w:b/>
                <w:snapToGrid w:val="0"/>
                <w:color w:val="000000"/>
                <w:sz w:val="24"/>
                <w:szCs w:val="24"/>
                <w:highlight w:val="none"/>
              </w:rPr>
            </w:pPr>
            <w:r>
              <w:rPr>
                <w:rFonts w:hint="eastAsia" w:ascii="宋体" w:hAnsi="宋体" w:cs="宋体"/>
                <w:b/>
                <w:snapToGrid w:val="0"/>
                <w:color w:val="000000"/>
                <w:sz w:val="24"/>
                <w:szCs w:val="24"/>
                <w:highlight w:val="none"/>
              </w:rPr>
              <w:t>品牌或要求</w:t>
            </w:r>
          </w:p>
        </w:tc>
        <w:tc>
          <w:tcPr>
            <w:tcW w:w="11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446B49">
            <w:pPr>
              <w:widowControl/>
              <w:jc w:val="center"/>
              <w:textAlignment w:val="center"/>
              <w:rPr>
                <w:rFonts w:ascii="宋体" w:hAnsi="宋体" w:cs="宋体"/>
                <w:b/>
                <w:snapToGrid w:val="0"/>
                <w:color w:val="000000"/>
                <w:sz w:val="24"/>
                <w:szCs w:val="24"/>
                <w:highlight w:val="none"/>
              </w:rPr>
            </w:pPr>
            <w:r>
              <w:rPr>
                <w:rFonts w:hint="eastAsia" w:ascii="宋体" w:hAnsi="宋体" w:cs="宋体"/>
                <w:b/>
                <w:snapToGrid w:val="0"/>
                <w:color w:val="000000"/>
                <w:kern w:val="0"/>
                <w:sz w:val="24"/>
                <w:szCs w:val="24"/>
                <w:highlight w:val="none"/>
                <w:lang w:bidi="ar"/>
              </w:rPr>
              <w:t>备注</w:t>
            </w:r>
          </w:p>
        </w:tc>
      </w:tr>
      <w:tr w14:paraId="480ED892">
        <w:tblPrEx>
          <w:tblCellMar>
            <w:top w:w="0" w:type="dxa"/>
            <w:left w:w="0" w:type="dxa"/>
            <w:bottom w:w="0" w:type="dxa"/>
            <w:right w:w="0" w:type="dxa"/>
          </w:tblCellMar>
        </w:tblPrEx>
        <w:trPr>
          <w:trHeight w:val="460" w:hRule="atLeast"/>
          <w:jc w:val="center"/>
        </w:trPr>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3BAFBA">
            <w:pPr>
              <w:widowControl/>
              <w:jc w:val="center"/>
              <w:textAlignment w:val="center"/>
              <w:rPr>
                <w:rFonts w:ascii="宋体" w:hAnsi="宋体" w:cs="宋体"/>
                <w:snapToGrid w:val="0"/>
                <w:color w:val="000000"/>
                <w:sz w:val="24"/>
                <w:szCs w:val="24"/>
                <w:highlight w:val="none"/>
              </w:rPr>
            </w:pPr>
            <w:r>
              <w:rPr>
                <w:rFonts w:hint="eastAsia" w:ascii="宋体" w:hAnsi="宋体" w:cs="宋体"/>
                <w:snapToGrid w:val="0"/>
                <w:color w:val="000000"/>
                <w:sz w:val="24"/>
                <w:szCs w:val="24"/>
                <w:highlight w:val="none"/>
              </w:rPr>
              <w:t>1</w:t>
            </w:r>
          </w:p>
        </w:tc>
        <w:tc>
          <w:tcPr>
            <w:tcW w:w="14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61CA7">
            <w:pPr>
              <w:widowControl/>
              <w:jc w:val="center"/>
              <w:textAlignment w:val="center"/>
              <w:rPr>
                <w:rFonts w:hint="default" w:ascii="宋体" w:hAnsi="宋体" w:eastAsia="宋体" w:cs="宋体"/>
                <w:snapToGrid w:val="0"/>
                <w:color w:val="000000"/>
                <w:sz w:val="24"/>
                <w:szCs w:val="24"/>
                <w:highlight w:val="none"/>
                <w:lang w:val="en-US" w:eastAsia="zh-CN"/>
              </w:rPr>
            </w:pPr>
            <w:r>
              <w:rPr>
                <w:rFonts w:hint="eastAsia" w:ascii="宋体" w:hAnsi="宋体" w:cs="宋体"/>
                <w:snapToGrid w:val="0"/>
                <w:color w:val="000000"/>
                <w:sz w:val="24"/>
                <w:szCs w:val="24"/>
                <w:highlight w:val="none"/>
                <w:lang w:val="en-US" w:eastAsia="zh-CN"/>
              </w:rPr>
              <w:t>防水卷材</w:t>
            </w:r>
          </w:p>
        </w:tc>
        <w:tc>
          <w:tcPr>
            <w:tcW w:w="57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81845C">
            <w:pPr>
              <w:widowControl/>
              <w:jc w:val="center"/>
              <w:textAlignment w:val="center"/>
              <w:rPr>
                <w:rFonts w:ascii="宋体" w:hAnsi="宋体" w:cs="宋体"/>
                <w:snapToGrid w:val="0"/>
                <w:color w:val="000000"/>
                <w:kern w:val="0"/>
                <w:sz w:val="24"/>
                <w:szCs w:val="24"/>
                <w:highlight w:val="none"/>
                <w:lang w:bidi="ar"/>
              </w:rPr>
            </w:pPr>
            <w:r>
              <w:rPr>
                <w:rFonts w:hint="eastAsia" w:ascii="宋体" w:hAnsi="宋体" w:cs="宋体"/>
                <w:snapToGrid w:val="0"/>
                <w:color w:val="000000"/>
                <w:kern w:val="0"/>
                <w:sz w:val="24"/>
                <w:szCs w:val="24"/>
                <w:highlight w:val="none"/>
                <w:lang w:bidi="ar"/>
              </w:rPr>
              <w:t>东方雨虹，科顺，凯伦</w:t>
            </w:r>
          </w:p>
        </w:tc>
        <w:tc>
          <w:tcPr>
            <w:tcW w:w="115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EA48A0">
            <w:pPr>
              <w:jc w:val="center"/>
              <w:rPr>
                <w:rFonts w:ascii="宋体" w:hAnsi="宋体" w:cs="宋体"/>
                <w:snapToGrid w:val="0"/>
                <w:color w:val="000000"/>
                <w:sz w:val="24"/>
                <w:szCs w:val="24"/>
                <w:highlight w:val="none"/>
              </w:rPr>
            </w:pPr>
          </w:p>
        </w:tc>
      </w:tr>
    </w:tbl>
    <w:p w14:paraId="38B6B430">
      <w:pPr>
        <w:snapToGrid w:val="0"/>
        <w:spacing w:line="360" w:lineRule="auto"/>
        <w:ind w:firstLine="480" w:firstLineChars="200"/>
        <w:rPr>
          <w:rFonts w:ascii="宋体" w:hAnsi="宋体" w:cs="宋体"/>
          <w:snapToGrid w:val="0"/>
          <w:kern w:val="0"/>
          <w:sz w:val="24"/>
          <w:szCs w:val="24"/>
          <w:highlight w:val="none"/>
        </w:rPr>
      </w:pPr>
      <w:r>
        <w:rPr>
          <w:rFonts w:hint="eastAsia" w:ascii="宋体" w:hAnsi="宋体" w:cs="宋体"/>
          <w:snapToGrid w:val="0"/>
          <w:kern w:val="0"/>
          <w:sz w:val="24"/>
          <w:szCs w:val="24"/>
          <w:highlight w:val="none"/>
          <w:lang w:val="en-US" w:eastAsia="zh-CN"/>
        </w:rPr>
        <w:t>19.17中标人</w:t>
      </w:r>
      <w:r>
        <w:rPr>
          <w:rFonts w:hint="eastAsia" w:ascii="宋体" w:hAnsi="宋体" w:cs="宋体"/>
          <w:snapToGrid w:val="0"/>
          <w:kern w:val="0"/>
          <w:sz w:val="24"/>
          <w:szCs w:val="24"/>
          <w:highlight w:val="none"/>
        </w:rPr>
        <w:t>在</w:t>
      </w:r>
      <w:r>
        <w:rPr>
          <w:rFonts w:hint="eastAsia" w:ascii="宋体" w:hAnsi="宋体" w:cs="宋体"/>
          <w:snapToGrid w:val="0"/>
          <w:kern w:val="0"/>
          <w:sz w:val="24"/>
          <w:szCs w:val="24"/>
          <w:highlight w:val="none"/>
          <w:lang w:val="en-US" w:eastAsia="zh-CN"/>
        </w:rPr>
        <w:t>投标</w:t>
      </w:r>
      <w:r>
        <w:rPr>
          <w:rFonts w:hint="eastAsia" w:ascii="宋体" w:hAnsi="宋体" w:cs="宋体"/>
          <w:snapToGrid w:val="0"/>
          <w:kern w:val="0"/>
          <w:sz w:val="24"/>
          <w:szCs w:val="24"/>
          <w:highlight w:val="none"/>
        </w:rPr>
        <w:t>文件中未明确品牌的，</w:t>
      </w:r>
      <w:r>
        <w:rPr>
          <w:rFonts w:hint="eastAsia" w:ascii="宋体" w:hAnsi="宋体" w:cs="宋体"/>
          <w:snapToGrid w:val="0"/>
          <w:kern w:val="0"/>
          <w:sz w:val="24"/>
          <w:szCs w:val="24"/>
          <w:highlight w:val="none"/>
          <w:lang w:val="en-US" w:eastAsia="zh-CN"/>
        </w:rPr>
        <w:t>招标人</w:t>
      </w:r>
      <w:r>
        <w:rPr>
          <w:rFonts w:hint="eastAsia" w:ascii="宋体" w:hAnsi="宋体" w:cs="宋体"/>
          <w:snapToGrid w:val="0"/>
          <w:kern w:val="0"/>
          <w:sz w:val="24"/>
          <w:szCs w:val="24"/>
          <w:highlight w:val="none"/>
        </w:rPr>
        <w:t>有权要求使用</w:t>
      </w:r>
      <w:r>
        <w:rPr>
          <w:rFonts w:hint="eastAsia" w:ascii="宋体" w:hAnsi="宋体" w:cs="宋体"/>
          <w:snapToGrid w:val="0"/>
          <w:kern w:val="0"/>
          <w:sz w:val="24"/>
          <w:szCs w:val="24"/>
          <w:highlight w:val="none"/>
          <w:lang w:val="en-US" w:eastAsia="zh-CN"/>
        </w:rPr>
        <w:t>招标</w:t>
      </w:r>
      <w:r>
        <w:rPr>
          <w:rFonts w:hint="eastAsia" w:ascii="宋体" w:hAnsi="宋体" w:cs="宋体"/>
          <w:snapToGrid w:val="0"/>
          <w:kern w:val="0"/>
          <w:sz w:val="24"/>
          <w:szCs w:val="24"/>
          <w:highlight w:val="none"/>
        </w:rPr>
        <w:t>文件</w:t>
      </w:r>
      <w:r>
        <w:rPr>
          <w:rFonts w:hint="eastAsia" w:ascii="宋体" w:hAnsi="宋体" w:cs="宋体"/>
          <w:snapToGrid w:val="0"/>
          <w:color w:val="000000"/>
          <w:kern w:val="0"/>
          <w:sz w:val="24"/>
          <w:szCs w:val="24"/>
          <w:highlight w:val="none"/>
          <w:lang w:bidi="ar"/>
        </w:rPr>
        <w:t>工程推荐品牌表</w:t>
      </w:r>
      <w:r>
        <w:rPr>
          <w:rFonts w:hint="eastAsia" w:ascii="宋体" w:hAnsi="宋体" w:cs="宋体"/>
          <w:snapToGrid w:val="0"/>
          <w:kern w:val="0"/>
          <w:sz w:val="24"/>
          <w:szCs w:val="24"/>
          <w:highlight w:val="none"/>
        </w:rPr>
        <w:t>中任意一种品牌，</w:t>
      </w:r>
      <w:r>
        <w:rPr>
          <w:rFonts w:hint="eastAsia" w:ascii="宋体" w:hAnsi="宋体" w:cs="宋体"/>
          <w:snapToGrid w:val="0"/>
          <w:kern w:val="0"/>
          <w:sz w:val="24"/>
          <w:szCs w:val="24"/>
          <w:highlight w:val="none"/>
          <w:lang w:val="en-US" w:eastAsia="zh-CN"/>
        </w:rPr>
        <w:t>中标人</w:t>
      </w:r>
      <w:r>
        <w:rPr>
          <w:rFonts w:hint="eastAsia" w:ascii="宋体" w:hAnsi="宋体" w:cs="宋体"/>
          <w:snapToGrid w:val="0"/>
          <w:kern w:val="0"/>
          <w:sz w:val="24"/>
          <w:szCs w:val="24"/>
          <w:highlight w:val="none"/>
        </w:rPr>
        <w:t>不得提出异议且不得提出增加任何费用的要求。</w:t>
      </w:r>
    </w:p>
    <w:p w14:paraId="5CE54F13">
      <w:pPr>
        <w:spacing w:line="360" w:lineRule="auto"/>
        <w:ind w:firstLine="480" w:firstLineChars="200"/>
        <w:rPr>
          <w:rFonts w:ascii="宋体" w:hAnsi="宋体" w:cs="宋体"/>
          <w:sz w:val="24"/>
          <w:highlight w:val="none"/>
        </w:rPr>
      </w:pPr>
      <w:r>
        <w:rPr>
          <w:rFonts w:hint="eastAsia" w:ascii="宋体" w:hAnsi="宋体" w:cs="宋体"/>
          <w:sz w:val="24"/>
          <w:highlight w:val="none"/>
        </w:rPr>
        <w:t>19.1</w:t>
      </w:r>
      <w:r>
        <w:rPr>
          <w:rFonts w:hint="eastAsia" w:ascii="宋体" w:hAnsi="宋体" w:cs="宋体"/>
          <w:sz w:val="24"/>
          <w:highlight w:val="none"/>
          <w:lang w:val="en-US" w:eastAsia="zh-CN"/>
        </w:rPr>
        <w:t>8</w:t>
      </w:r>
      <w:r>
        <w:rPr>
          <w:rFonts w:hint="eastAsia" w:ascii="宋体" w:hAnsi="宋体" w:cs="宋体"/>
          <w:sz w:val="24"/>
          <w:highlight w:val="none"/>
        </w:rPr>
        <w:t>本工程施工期间涉及环保、消防、城市卫生、市政、居委会、派出所等相关部门收取的费用，以及夜间文明施工、保护周边地下管线和架空线的安全的费用等，投标人均应综合考虑在投标报价中，竣工结算时一律不作调整。</w:t>
      </w:r>
    </w:p>
    <w:p w14:paraId="2D0A37C0">
      <w:pPr>
        <w:spacing w:line="360" w:lineRule="auto"/>
        <w:ind w:firstLine="480" w:firstLineChars="200"/>
        <w:rPr>
          <w:rFonts w:ascii="宋体" w:hAnsi="宋体" w:cs="宋体"/>
          <w:sz w:val="24"/>
          <w:highlight w:val="none"/>
        </w:rPr>
      </w:pPr>
      <w:r>
        <w:rPr>
          <w:rFonts w:hint="eastAsia" w:ascii="宋体" w:hAnsi="宋体" w:cs="宋体"/>
          <w:sz w:val="24"/>
          <w:highlight w:val="none"/>
        </w:rPr>
        <w:t>19.</w:t>
      </w:r>
      <w:r>
        <w:rPr>
          <w:rFonts w:hint="eastAsia" w:ascii="宋体" w:hAnsi="宋体" w:cs="宋体"/>
          <w:sz w:val="24"/>
          <w:highlight w:val="none"/>
          <w:lang w:val="en-US" w:eastAsia="zh-CN"/>
        </w:rPr>
        <w:t>19</w:t>
      </w:r>
      <w:r>
        <w:rPr>
          <w:rFonts w:hint="eastAsia" w:ascii="宋体" w:hAnsi="宋体" w:cs="宋体"/>
          <w:sz w:val="24"/>
          <w:highlight w:val="none"/>
        </w:rPr>
        <w:t>报价书中的工程数量乘以综合单价必须等于合价。如有误差，在结算时以综合单价金额小的为计算依据。</w:t>
      </w:r>
    </w:p>
    <w:p w14:paraId="378431FB">
      <w:pPr>
        <w:spacing w:line="360" w:lineRule="auto"/>
        <w:ind w:firstLine="480" w:firstLineChars="200"/>
        <w:rPr>
          <w:rFonts w:ascii="宋体" w:hAnsi="宋体" w:cs="宋体"/>
          <w:sz w:val="24"/>
          <w:highlight w:val="none"/>
        </w:rPr>
      </w:pPr>
      <w:r>
        <w:rPr>
          <w:rFonts w:hint="eastAsia" w:ascii="宋体" w:hAnsi="宋体" w:cs="宋体"/>
          <w:sz w:val="24"/>
          <w:highlight w:val="none"/>
        </w:rPr>
        <w:t>19.2</w:t>
      </w:r>
      <w:r>
        <w:rPr>
          <w:rFonts w:hint="eastAsia" w:ascii="宋体" w:hAnsi="宋体" w:cs="宋体"/>
          <w:sz w:val="24"/>
          <w:highlight w:val="none"/>
          <w:lang w:val="en-US" w:eastAsia="zh-CN"/>
        </w:rPr>
        <w:t>0</w:t>
      </w:r>
      <w:r>
        <w:rPr>
          <w:rFonts w:hint="eastAsia" w:ascii="宋体" w:hAnsi="宋体" w:cs="宋体"/>
          <w:sz w:val="24"/>
          <w:highlight w:val="none"/>
        </w:rPr>
        <w:t>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14:paraId="17875BA5">
      <w:pPr>
        <w:spacing w:line="360" w:lineRule="auto"/>
        <w:ind w:firstLine="480" w:firstLineChars="200"/>
        <w:rPr>
          <w:rFonts w:ascii="宋体" w:hAnsi="宋体" w:cs="宋体"/>
          <w:sz w:val="24"/>
          <w:highlight w:val="none"/>
        </w:rPr>
      </w:pPr>
      <w:r>
        <w:rPr>
          <w:rFonts w:hint="eastAsia" w:ascii="宋体" w:hAnsi="宋体" w:cs="宋体"/>
          <w:sz w:val="24"/>
          <w:highlight w:val="none"/>
        </w:rPr>
        <w:t>19.2</w:t>
      </w:r>
      <w:r>
        <w:rPr>
          <w:rFonts w:hint="eastAsia" w:ascii="宋体" w:hAnsi="宋体" w:cs="宋体"/>
          <w:sz w:val="24"/>
          <w:highlight w:val="none"/>
          <w:lang w:val="en-US" w:eastAsia="zh-CN"/>
        </w:rPr>
        <w:t>1</w:t>
      </w:r>
      <w:r>
        <w:rPr>
          <w:rFonts w:hint="eastAsia" w:ascii="宋体" w:hAnsi="宋体" w:cs="宋体"/>
          <w:sz w:val="24"/>
          <w:highlight w:val="none"/>
        </w:rPr>
        <w:t>承包人在施工过程中必须收集齐全所有隐蔽项目（包含但不限于土方开挖、外运、拆除、基层点成面层的铺设、可能发生在签证中的各种管道安放、沟槽开挖、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5F947653">
      <w:pPr>
        <w:spacing w:line="360" w:lineRule="auto"/>
        <w:ind w:firstLine="480" w:firstLineChars="200"/>
        <w:rPr>
          <w:rFonts w:ascii="宋体" w:hAnsi="宋体" w:cs="宋体"/>
          <w:sz w:val="24"/>
          <w:highlight w:val="none"/>
        </w:rPr>
      </w:pPr>
      <w:r>
        <w:rPr>
          <w:rFonts w:hint="eastAsia" w:ascii="宋体" w:hAnsi="宋体" w:cs="宋体"/>
          <w:sz w:val="24"/>
          <w:highlight w:val="none"/>
        </w:rPr>
        <w:t>19.2</w:t>
      </w:r>
      <w:r>
        <w:rPr>
          <w:rFonts w:hint="eastAsia" w:ascii="宋体" w:hAnsi="宋体" w:cs="宋体"/>
          <w:sz w:val="24"/>
          <w:highlight w:val="none"/>
          <w:lang w:val="en-US" w:eastAsia="zh-CN"/>
        </w:rPr>
        <w:t>2</w:t>
      </w:r>
      <w:r>
        <w:rPr>
          <w:rFonts w:hint="eastAsia" w:ascii="宋体" w:hAnsi="宋体" w:cs="宋体"/>
          <w:sz w:val="24"/>
          <w:highlight w:val="none"/>
        </w:rPr>
        <w:t>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p w14:paraId="5D4DB18D">
      <w:pPr>
        <w:spacing w:line="360" w:lineRule="auto"/>
        <w:ind w:firstLine="480" w:firstLineChars="200"/>
        <w:rPr>
          <w:rFonts w:ascii="宋体" w:hAnsi="宋体" w:cs="宋体"/>
          <w:sz w:val="24"/>
          <w:highlight w:val="none"/>
        </w:rPr>
      </w:pPr>
      <w:r>
        <w:rPr>
          <w:rFonts w:hint="eastAsia" w:ascii="宋体" w:hAnsi="宋体" w:cs="宋体"/>
          <w:sz w:val="24"/>
          <w:highlight w:val="none"/>
        </w:rPr>
        <w:t>19.2</w:t>
      </w:r>
      <w:r>
        <w:rPr>
          <w:rFonts w:hint="eastAsia" w:ascii="宋体" w:hAnsi="宋体" w:cs="宋体"/>
          <w:sz w:val="24"/>
          <w:highlight w:val="none"/>
          <w:lang w:val="en-US" w:eastAsia="zh-CN"/>
        </w:rPr>
        <w:t>3</w:t>
      </w:r>
      <w:r>
        <w:rPr>
          <w:rFonts w:hint="eastAsia" w:ascii="宋体" w:hAnsi="宋体" w:cs="宋体"/>
          <w:sz w:val="24"/>
          <w:highlight w:val="none"/>
        </w:rPr>
        <w:t>工程施工时可能会受到季节、气候的影响，投标人在投标报价时自行考虑并计入报价，该费用招标人不再另行支付。</w:t>
      </w:r>
    </w:p>
    <w:p w14:paraId="0D3380C8">
      <w:pPr>
        <w:spacing w:line="360" w:lineRule="auto"/>
        <w:ind w:firstLine="480" w:firstLineChars="200"/>
        <w:rPr>
          <w:rFonts w:ascii="宋体" w:hAnsi="宋体" w:cs="宋体"/>
          <w:sz w:val="24"/>
          <w:highlight w:val="none"/>
        </w:rPr>
      </w:pPr>
      <w:r>
        <w:rPr>
          <w:rFonts w:hint="eastAsia" w:ascii="宋体" w:hAnsi="宋体" w:cs="宋体"/>
          <w:sz w:val="24"/>
          <w:highlight w:val="none"/>
        </w:rPr>
        <w:t>19.2</w:t>
      </w:r>
      <w:r>
        <w:rPr>
          <w:rFonts w:hint="eastAsia" w:ascii="宋体" w:hAnsi="宋体" w:cs="宋体"/>
          <w:sz w:val="24"/>
          <w:highlight w:val="none"/>
          <w:lang w:val="en-US" w:eastAsia="zh-CN"/>
        </w:rPr>
        <w:t>4</w:t>
      </w:r>
      <w:r>
        <w:rPr>
          <w:rFonts w:hint="eastAsia" w:ascii="宋体" w:hAnsi="宋体" w:cs="宋体"/>
          <w:sz w:val="24"/>
          <w:highlight w:val="none"/>
        </w:rPr>
        <w:t>中标单位不得拒绝完成建设单位在施工地点范围内变更或要求增加和减少的工程内容。</w:t>
      </w:r>
    </w:p>
    <w:p w14:paraId="117AEA30">
      <w:pPr>
        <w:spacing w:line="360" w:lineRule="auto"/>
        <w:ind w:firstLine="480" w:firstLineChars="200"/>
        <w:rPr>
          <w:rFonts w:ascii="宋体" w:hAnsi="宋体" w:cs="宋体"/>
          <w:sz w:val="24"/>
          <w:highlight w:val="none"/>
        </w:rPr>
      </w:pPr>
      <w:r>
        <w:rPr>
          <w:rFonts w:hint="eastAsia" w:ascii="宋体" w:hAnsi="宋体" w:cs="宋体"/>
          <w:sz w:val="24"/>
          <w:highlight w:val="none"/>
        </w:rPr>
        <w:t>19.</w:t>
      </w:r>
      <w:r>
        <w:rPr>
          <w:rFonts w:hint="eastAsia" w:ascii="宋体" w:hAnsi="宋体" w:cs="宋体"/>
          <w:sz w:val="24"/>
          <w:highlight w:val="none"/>
          <w:lang w:val="en-US" w:eastAsia="zh-CN"/>
        </w:rPr>
        <w:t>25</w:t>
      </w:r>
      <w:r>
        <w:rPr>
          <w:rFonts w:hint="eastAsia" w:ascii="宋体" w:hAnsi="宋体" w:cs="宋体"/>
          <w:sz w:val="24"/>
          <w:highlight w:val="none"/>
        </w:rPr>
        <w:t>本项目的施工不得影响招标人和住户的正常生活和工作，否则由此带来的投诉、损失、曝光等均由中标人承担。</w:t>
      </w:r>
    </w:p>
    <w:p w14:paraId="65707C20">
      <w:pPr>
        <w:spacing w:line="360" w:lineRule="auto"/>
        <w:ind w:firstLine="480" w:firstLineChars="200"/>
        <w:rPr>
          <w:rFonts w:ascii="宋体" w:hAnsi="宋体" w:cs="宋体"/>
          <w:sz w:val="24"/>
          <w:highlight w:val="none"/>
        </w:rPr>
      </w:pPr>
      <w:r>
        <w:rPr>
          <w:rFonts w:hint="eastAsia" w:ascii="宋体" w:hAnsi="宋体" w:cs="宋体"/>
          <w:sz w:val="24"/>
          <w:highlight w:val="none"/>
        </w:rPr>
        <w:t>19.</w:t>
      </w:r>
      <w:r>
        <w:rPr>
          <w:rFonts w:hint="eastAsia" w:ascii="宋体" w:hAnsi="宋体" w:cs="宋体"/>
          <w:sz w:val="24"/>
          <w:highlight w:val="none"/>
          <w:lang w:val="en-US" w:eastAsia="zh-CN"/>
        </w:rPr>
        <w:t>26</w:t>
      </w:r>
      <w:r>
        <w:rPr>
          <w:rFonts w:hint="eastAsia" w:ascii="宋体" w:hAnsi="宋体" w:cs="宋体"/>
          <w:sz w:val="24"/>
          <w:highlight w:val="none"/>
        </w:rPr>
        <w:t>其他未尽事宜在书面答疑中明确。</w:t>
      </w:r>
    </w:p>
    <w:p w14:paraId="7B4E4D4A">
      <w:pPr>
        <w:pStyle w:val="4"/>
        <w:spacing w:line="440" w:lineRule="exact"/>
        <w:jc w:val="center"/>
        <w:rPr>
          <w:rFonts w:ascii="宋体" w:hAnsi="宋体" w:eastAsia="宋体" w:cs="宋体"/>
          <w:sz w:val="24"/>
          <w:szCs w:val="24"/>
          <w:highlight w:val="none"/>
        </w:rPr>
      </w:pPr>
      <w:r>
        <w:rPr>
          <w:rFonts w:hint="eastAsia" w:ascii="宋体" w:hAnsi="宋体" w:eastAsia="宋体" w:cs="宋体"/>
          <w:sz w:val="24"/>
          <w:szCs w:val="24"/>
          <w:highlight w:val="none"/>
        </w:rPr>
        <w:t xml:space="preserve"> (五) 投标文件的密封和递交</w:t>
      </w:r>
    </w:p>
    <w:p w14:paraId="1A303E5D">
      <w:pPr>
        <w:spacing w:line="440" w:lineRule="exact"/>
        <w:ind w:firstLine="482" w:firstLineChars="200"/>
        <w:rPr>
          <w:rFonts w:ascii="宋体" w:hAnsi="宋体" w:cs="宋体"/>
          <w:b/>
          <w:sz w:val="24"/>
          <w:highlight w:val="none"/>
        </w:rPr>
      </w:pPr>
      <w:r>
        <w:rPr>
          <w:rFonts w:hint="eastAsia" w:ascii="宋体" w:hAnsi="宋体" w:cs="宋体"/>
          <w:b/>
          <w:sz w:val="24"/>
          <w:highlight w:val="none"/>
        </w:rPr>
        <w:t>20、投标文件的密封与标志</w:t>
      </w:r>
    </w:p>
    <w:p w14:paraId="3F3636B3">
      <w:pPr>
        <w:spacing w:line="440" w:lineRule="exact"/>
        <w:ind w:firstLine="480"/>
        <w:rPr>
          <w:rFonts w:ascii="宋体" w:hAnsi="宋体" w:cs="宋体"/>
          <w:sz w:val="24"/>
          <w:highlight w:val="none"/>
        </w:rPr>
      </w:pPr>
      <w:r>
        <w:rPr>
          <w:rFonts w:hint="eastAsia" w:ascii="宋体" w:hAnsi="宋体" w:cs="宋体"/>
          <w:sz w:val="24"/>
          <w:highlight w:val="none"/>
        </w:rPr>
        <w:t>20.1 本工程投标文件由</w:t>
      </w:r>
      <w:r>
        <w:rPr>
          <w:rFonts w:hint="eastAsia" w:ascii="宋体" w:hAnsi="宋体" w:cs="宋体"/>
          <w:b/>
          <w:sz w:val="24"/>
          <w:highlight w:val="none"/>
          <w:u w:val="single"/>
        </w:rPr>
        <w:t>资格审查资料包、商务标</w:t>
      </w:r>
      <w:r>
        <w:rPr>
          <w:rFonts w:hint="eastAsia" w:ascii="宋体" w:hAnsi="宋体" w:eastAsia="宋体" w:cs="宋体"/>
          <w:sz w:val="24"/>
          <w:highlight w:val="none"/>
          <w:lang w:val="en-US" w:eastAsia="zh-CN"/>
        </w:rPr>
        <w:t>两</w:t>
      </w:r>
      <w:r>
        <w:rPr>
          <w:rFonts w:hint="eastAsia" w:ascii="宋体" w:hAnsi="宋体" w:eastAsia="宋体" w:cs="宋体"/>
          <w:sz w:val="24"/>
          <w:highlight w:val="none"/>
        </w:rPr>
        <w:t>部</w:t>
      </w:r>
      <w:r>
        <w:rPr>
          <w:rFonts w:hint="eastAsia" w:ascii="宋体" w:hAnsi="宋体" w:cs="宋体"/>
          <w:sz w:val="24"/>
          <w:highlight w:val="none"/>
        </w:rPr>
        <w:t>分组成。</w:t>
      </w:r>
    </w:p>
    <w:p w14:paraId="0349072E">
      <w:pPr>
        <w:spacing w:line="440" w:lineRule="exact"/>
        <w:ind w:firstLine="472" w:firstLineChars="196"/>
        <w:rPr>
          <w:rFonts w:ascii="宋体" w:hAnsi="宋体"/>
          <w:b/>
          <w:snapToGrid w:val="0"/>
          <w:kern w:val="0"/>
          <w:sz w:val="24"/>
          <w:highlight w:val="none"/>
        </w:rPr>
      </w:pPr>
      <w:r>
        <w:rPr>
          <w:rFonts w:ascii="宋体" w:hAnsi="宋体"/>
          <w:b/>
          <w:bCs/>
          <w:sz w:val="24"/>
          <w:highlight w:val="none"/>
        </w:rPr>
        <w:t>资格审查资料包</w:t>
      </w:r>
      <w:r>
        <w:rPr>
          <w:rFonts w:ascii="宋体" w:hAnsi="宋体"/>
          <w:b/>
          <w:bCs/>
          <w:sz w:val="24"/>
          <w:highlight w:val="none"/>
          <w:u w:val="single"/>
        </w:rPr>
        <w:t>壹</w:t>
      </w:r>
      <w:r>
        <w:rPr>
          <w:rFonts w:ascii="宋体" w:hAnsi="宋体"/>
          <w:b/>
          <w:bCs/>
          <w:sz w:val="24"/>
          <w:highlight w:val="none"/>
        </w:rPr>
        <w:t>份；商务标包</w:t>
      </w:r>
      <w:r>
        <w:rPr>
          <w:rFonts w:ascii="宋体" w:hAnsi="宋体"/>
          <w:b/>
          <w:bCs/>
          <w:sz w:val="24"/>
          <w:highlight w:val="none"/>
          <w:u w:val="single"/>
        </w:rPr>
        <w:t>壹</w:t>
      </w:r>
      <w:r>
        <w:rPr>
          <w:rFonts w:ascii="宋体" w:hAnsi="宋体"/>
          <w:b/>
          <w:bCs/>
          <w:sz w:val="24"/>
          <w:highlight w:val="none"/>
        </w:rPr>
        <w:t>份。</w:t>
      </w:r>
      <w:r>
        <w:rPr>
          <w:rFonts w:hint="eastAsia" w:ascii="宋体" w:hAnsi="宋体"/>
          <w:b/>
          <w:bCs/>
          <w:sz w:val="24"/>
          <w:highlight w:val="none"/>
        </w:rPr>
        <w:t>封袋内的</w:t>
      </w:r>
      <w:r>
        <w:rPr>
          <w:rFonts w:ascii="宋体" w:hAnsi="宋体"/>
          <w:b/>
          <w:bCs/>
          <w:sz w:val="24"/>
          <w:highlight w:val="none"/>
        </w:rPr>
        <w:t>资格审查</w:t>
      </w:r>
      <w:r>
        <w:rPr>
          <w:rFonts w:hint="eastAsia" w:ascii="宋体" w:hAnsi="宋体"/>
          <w:b/>
          <w:bCs/>
          <w:sz w:val="24"/>
          <w:highlight w:val="none"/>
        </w:rPr>
        <w:t>文件</w:t>
      </w:r>
      <w:r>
        <w:rPr>
          <w:rFonts w:ascii="宋体" w:hAnsi="宋体"/>
          <w:b/>
          <w:bCs/>
          <w:sz w:val="24"/>
          <w:highlight w:val="none"/>
        </w:rPr>
        <w:t>、商务标</w:t>
      </w:r>
      <w:r>
        <w:rPr>
          <w:rFonts w:hint="eastAsia" w:ascii="宋体" w:hAnsi="宋体"/>
          <w:b/>
          <w:bCs/>
          <w:sz w:val="24"/>
          <w:highlight w:val="none"/>
        </w:rPr>
        <w:t>投标书封面</w:t>
      </w:r>
      <w:r>
        <w:rPr>
          <w:rFonts w:ascii="宋体" w:hAnsi="宋体"/>
          <w:b/>
          <w:bCs/>
          <w:sz w:val="24"/>
          <w:highlight w:val="none"/>
        </w:rPr>
        <w:t>标明“正本”。</w:t>
      </w:r>
      <w:r>
        <w:rPr>
          <w:rFonts w:hint="eastAsia" w:ascii="宋体" w:hAnsi="宋体"/>
          <w:b/>
          <w:snapToGrid w:val="0"/>
          <w:kern w:val="0"/>
          <w:sz w:val="24"/>
          <w:highlight w:val="none"/>
        </w:rPr>
        <w:t>中标单位在领取中标通知书前再提供完整的投标文件(贰份资格审查文件、贰份商务标文件、壹份电子投标文件）。</w:t>
      </w:r>
    </w:p>
    <w:p w14:paraId="2681751C">
      <w:pPr>
        <w:spacing w:line="440" w:lineRule="exact"/>
        <w:ind w:firstLine="472" w:firstLineChars="196"/>
        <w:rPr>
          <w:rFonts w:ascii="宋体" w:hAnsi="宋体"/>
          <w:b/>
          <w:snapToGrid w:val="0"/>
          <w:kern w:val="0"/>
          <w:sz w:val="24"/>
          <w:highlight w:val="none"/>
        </w:rPr>
      </w:pPr>
      <w:r>
        <w:rPr>
          <w:rFonts w:hint="eastAsia" w:ascii="宋体" w:hAnsi="宋体"/>
          <w:b/>
          <w:snapToGrid w:val="0"/>
          <w:kern w:val="0"/>
          <w:sz w:val="24"/>
          <w:highlight w:val="none"/>
        </w:rPr>
        <w:t>投标人提供的纸质投标文件与电子投标文件必须保持完全一致。</w:t>
      </w:r>
    </w:p>
    <w:p w14:paraId="44A3F464">
      <w:pPr>
        <w:spacing w:line="440" w:lineRule="exact"/>
        <w:ind w:firstLine="472" w:firstLineChars="196"/>
        <w:rPr>
          <w:rFonts w:ascii="宋体" w:hAnsi="宋体"/>
          <w:b/>
          <w:snapToGrid w:val="0"/>
          <w:kern w:val="0"/>
          <w:sz w:val="24"/>
          <w:highlight w:val="none"/>
        </w:rPr>
      </w:pPr>
      <w:r>
        <w:rPr>
          <w:rFonts w:ascii="宋体" w:hAnsi="宋体"/>
          <w:b/>
          <w:snapToGrid w:val="0"/>
          <w:kern w:val="0"/>
          <w:sz w:val="24"/>
          <w:highlight w:val="none"/>
        </w:rPr>
        <w:t>资格审查资料包、商务标</w:t>
      </w:r>
      <w:r>
        <w:rPr>
          <w:rFonts w:hint="eastAsia" w:ascii="宋体" w:hAnsi="宋体"/>
          <w:b/>
          <w:snapToGrid w:val="0"/>
          <w:kern w:val="0"/>
          <w:sz w:val="24"/>
          <w:highlight w:val="none"/>
          <w:lang w:val="en-US" w:eastAsia="zh-CN"/>
        </w:rPr>
        <w:t>两</w:t>
      </w:r>
      <w:r>
        <w:rPr>
          <w:rFonts w:ascii="宋体" w:hAnsi="宋体"/>
          <w:b/>
          <w:snapToGrid w:val="0"/>
          <w:kern w:val="0"/>
          <w:sz w:val="24"/>
          <w:highlight w:val="none"/>
        </w:rPr>
        <w:t>部分，必须分袋密封，并在封袋上加盖投标人单位公章和单位法定代表人章，另须在封袋上标明“资格审查资料包”或“商务标”，同时还要写明工程名称。</w:t>
      </w:r>
    </w:p>
    <w:p w14:paraId="08FA2092">
      <w:pPr>
        <w:spacing w:line="440" w:lineRule="exact"/>
        <w:ind w:firstLine="480" w:firstLineChars="200"/>
        <w:rPr>
          <w:rFonts w:ascii="宋体" w:hAnsi="宋体"/>
          <w:snapToGrid w:val="0"/>
          <w:kern w:val="0"/>
          <w:sz w:val="24"/>
          <w:highlight w:val="none"/>
        </w:rPr>
      </w:pPr>
      <w:r>
        <w:rPr>
          <w:rFonts w:ascii="宋体" w:hAnsi="宋体"/>
          <w:snapToGrid w:val="0"/>
          <w:kern w:val="0"/>
          <w:sz w:val="24"/>
          <w:highlight w:val="none"/>
        </w:rPr>
        <w:t>20.</w:t>
      </w:r>
      <w:r>
        <w:rPr>
          <w:rFonts w:hint="eastAsia" w:ascii="宋体" w:hAnsi="宋体"/>
          <w:snapToGrid w:val="0"/>
          <w:kern w:val="0"/>
          <w:sz w:val="24"/>
          <w:highlight w:val="none"/>
        </w:rPr>
        <w:t xml:space="preserve">4 </w:t>
      </w:r>
      <w:r>
        <w:rPr>
          <w:rFonts w:ascii="宋体" w:hAnsi="宋体"/>
          <w:snapToGrid w:val="0"/>
          <w:kern w:val="0"/>
          <w:sz w:val="24"/>
          <w:highlight w:val="none"/>
        </w:rPr>
        <w:t>投标文件正、副本不一致时，以正本为准。</w:t>
      </w:r>
    </w:p>
    <w:p w14:paraId="6CF722C0">
      <w:pPr>
        <w:spacing w:line="440" w:lineRule="exact"/>
        <w:ind w:firstLine="480" w:firstLineChars="200"/>
        <w:rPr>
          <w:rFonts w:ascii="宋体" w:hAnsi="宋体"/>
          <w:snapToGrid w:val="0"/>
          <w:kern w:val="0"/>
          <w:sz w:val="24"/>
          <w:highlight w:val="none"/>
        </w:rPr>
      </w:pPr>
      <w:r>
        <w:rPr>
          <w:rFonts w:ascii="宋体" w:hAnsi="宋体"/>
          <w:snapToGrid w:val="0"/>
          <w:kern w:val="0"/>
          <w:sz w:val="24"/>
          <w:highlight w:val="none"/>
        </w:rPr>
        <w:t>20.</w:t>
      </w:r>
      <w:r>
        <w:rPr>
          <w:rFonts w:hint="eastAsia" w:ascii="宋体" w:hAnsi="宋体"/>
          <w:snapToGrid w:val="0"/>
          <w:kern w:val="0"/>
          <w:sz w:val="24"/>
          <w:highlight w:val="none"/>
        </w:rPr>
        <w:t>5</w:t>
      </w:r>
      <w:r>
        <w:rPr>
          <w:rFonts w:ascii="宋体" w:hAnsi="宋体"/>
          <w:snapToGrid w:val="0"/>
          <w:kern w:val="0"/>
          <w:sz w:val="24"/>
          <w:highlight w:val="none"/>
        </w:rPr>
        <w:t xml:space="preserve"> 投标人未按上述规定提交投标文件，其投标文件将被拒绝，并退还给投标人。</w:t>
      </w:r>
    </w:p>
    <w:p w14:paraId="222EB954">
      <w:pPr>
        <w:spacing w:line="440" w:lineRule="exact"/>
        <w:ind w:firstLine="482" w:firstLineChars="200"/>
        <w:rPr>
          <w:rFonts w:ascii="宋体" w:hAnsi="宋体"/>
          <w:b/>
          <w:snapToGrid w:val="0"/>
          <w:kern w:val="0"/>
          <w:sz w:val="24"/>
          <w:highlight w:val="none"/>
        </w:rPr>
      </w:pPr>
      <w:r>
        <w:rPr>
          <w:rFonts w:ascii="宋体" w:hAnsi="宋体"/>
          <w:b/>
          <w:sz w:val="24"/>
          <w:highlight w:val="none"/>
        </w:rPr>
        <w:t>21</w:t>
      </w:r>
      <w:r>
        <w:rPr>
          <w:rFonts w:hint="eastAsia" w:ascii="宋体" w:hAnsi="宋体"/>
          <w:b/>
          <w:sz w:val="24"/>
          <w:highlight w:val="none"/>
        </w:rPr>
        <w:t>、</w:t>
      </w:r>
      <w:r>
        <w:rPr>
          <w:rFonts w:ascii="宋体" w:hAnsi="宋体"/>
          <w:b/>
          <w:sz w:val="24"/>
          <w:highlight w:val="none"/>
        </w:rPr>
        <w:t>投标文件的递交</w:t>
      </w:r>
    </w:p>
    <w:p w14:paraId="3A72E8F3">
      <w:pPr>
        <w:spacing w:line="440" w:lineRule="exact"/>
        <w:ind w:firstLine="480"/>
        <w:rPr>
          <w:rFonts w:ascii="宋体" w:hAnsi="宋体"/>
          <w:sz w:val="24"/>
          <w:highlight w:val="none"/>
        </w:rPr>
      </w:pPr>
      <w:r>
        <w:rPr>
          <w:rFonts w:ascii="宋体" w:hAnsi="宋体"/>
          <w:sz w:val="24"/>
          <w:highlight w:val="none"/>
        </w:rPr>
        <w:t>21.1投标人应在投标人须知前附表</w:t>
      </w:r>
      <w:r>
        <w:rPr>
          <w:rFonts w:ascii="宋体" w:hAnsi="宋体"/>
          <w:sz w:val="24"/>
          <w:highlight w:val="none"/>
          <w:u w:val="single"/>
        </w:rPr>
        <w:t>第18条</w:t>
      </w:r>
      <w:r>
        <w:rPr>
          <w:rFonts w:ascii="宋体" w:hAnsi="宋体"/>
          <w:sz w:val="24"/>
          <w:highlight w:val="none"/>
        </w:rPr>
        <w:t>规定的投标文件递交截止时间之前完成投标文件的递交。招标人延长递交投标文件截止时间的，招标人与投标人在原投标截止期的全部权利、义务、责任将适用于延长后新的投标截止期。</w:t>
      </w:r>
    </w:p>
    <w:p w14:paraId="2D90E02E">
      <w:pPr>
        <w:spacing w:line="440" w:lineRule="exact"/>
        <w:ind w:firstLine="480"/>
        <w:rPr>
          <w:rFonts w:ascii="宋体" w:hAnsi="宋体"/>
          <w:sz w:val="24"/>
          <w:highlight w:val="none"/>
        </w:rPr>
      </w:pPr>
      <w:r>
        <w:rPr>
          <w:rFonts w:ascii="宋体" w:hAnsi="宋体"/>
          <w:sz w:val="24"/>
          <w:highlight w:val="none"/>
        </w:rPr>
        <w:t>21.2逾期送达的或者未送达指定地点的投标文件，招标人不予受理。</w:t>
      </w:r>
    </w:p>
    <w:p w14:paraId="5B50C142">
      <w:pPr>
        <w:spacing w:line="440" w:lineRule="exact"/>
        <w:ind w:firstLine="480"/>
        <w:rPr>
          <w:rFonts w:ascii="宋体" w:hAnsi="宋体"/>
          <w:b/>
          <w:sz w:val="24"/>
          <w:highlight w:val="none"/>
        </w:rPr>
      </w:pPr>
      <w:r>
        <w:rPr>
          <w:rFonts w:ascii="宋体" w:hAnsi="宋体"/>
          <w:b/>
          <w:sz w:val="24"/>
          <w:highlight w:val="none"/>
        </w:rPr>
        <w:t>22</w:t>
      </w:r>
      <w:r>
        <w:rPr>
          <w:rFonts w:hint="eastAsia" w:ascii="宋体" w:hAnsi="宋体"/>
          <w:b/>
          <w:sz w:val="24"/>
          <w:highlight w:val="none"/>
        </w:rPr>
        <w:t>、</w:t>
      </w:r>
      <w:r>
        <w:rPr>
          <w:rFonts w:ascii="宋体" w:hAnsi="宋体"/>
          <w:b/>
          <w:sz w:val="24"/>
          <w:highlight w:val="none"/>
        </w:rPr>
        <w:t>投标文件的修改与撤回</w:t>
      </w:r>
    </w:p>
    <w:p w14:paraId="160EBF6F">
      <w:pPr>
        <w:spacing w:line="440" w:lineRule="exact"/>
        <w:ind w:firstLine="480"/>
        <w:rPr>
          <w:rFonts w:ascii="宋体" w:hAnsi="宋体"/>
          <w:b/>
          <w:sz w:val="24"/>
          <w:highlight w:val="none"/>
        </w:rPr>
      </w:pPr>
      <w:r>
        <w:rPr>
          <w:rFonts w:ascii="宋体" w:hAnsi="宋体"/>
          <w:sz w:val="24"/>
          <w:highlight w:val="none"/>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14:paraId="664EFC89">
      <w:pPr>
        <w:pStyle w:val="4"/>
        <w:spacing w:line="440" w:lineRule="exact"/>
        <w:jc w:val="center"/>
        <w:rPr>
          <w:rFonts w:ascii="宋体" w:hAnsi="宋体" w:eastAsia="宋体"/>
          <w:sz w:val="24"/>
          <w:szCs w:val="24"/>
          <w:highlight w:val="none"/>
        </w:rPr>
      </w:pPr>
      <w:r>
        <w:rPr>
          <w:rFonts w:ascii="宋体" w:hAnsi="宋体" w:eastAsia="宋体"/>
          <w:sz w:val="24"/>
          <w:szCs w:val="24"/>
          <w:highlight w:val="none"/>
        </w:rPr>
        <w:t xml:space="preserve"> (六) 开标、评标和定标</w:t>
      </w:r>
    </w:p>
    <w:p w14:paraId="1547ECCD">
      <w:pPr>
        <w:spacing w:line="440" w:lineRule="exact"/>
        <w:ind w:firstLine="482" w:firstLineChars="200"/>
        <w:rPr>
          <w:rFonts w:ascii="宋体" w:hAnsi="宋体"/>
          <w:sz w:val="24"/>
          <w:highlight w:val="none"/>
        </w:rPr>
      </w:pPr>
      <w:r>
        <w:rPr>
          <w:rFonts w:ascii="宋体" w:hAnsi="宋体"/>
          <w:b/>
          <w:sz w:val="24"/>
          <w:highlight w:val="none"/>
        </w:rPr>
        <w:t>23</w:t>
      </w:r>
      <w:r>
        <w:rPr>
          <w:rFonts w:hint="eastAsia" w:ascii="宋体" w:hAnsi="宋体"/>
          <w:b/>
          <w:sz w:val="24"/>
          <w:highlight w:val="none"/>
        </w:rPr>
        <w:t>、</w:t>
      </w:r>
      <w:r>
        <w:rPr>
          <w:rFonts w:ascii="宋体" w:hAnsi="宋体"/>
          <w:sz w:val="24"/>
          <w:highlight w:val="none"/>
        </w:rPr>
        <w:t>本工程评标、定标办法采用下列</w:t>
      </w:r>
      <w:r>
        <w:rPr>
          <w:rFonts w:ascii="宋体" w:hAnsi="宋体"/>
          <w:b/>
          <w:sz w:val="24"/>
          <w:highlight w:val="none"/>
          <w:u w:val="single"/>
        </w:rPr>
        <w:t xml:space="preserve"> 23.1 </w:t>
      </w:r>
      <w:r>
        <w:rPr>
          <w:rFonts w:ascii="宋体" w:hAnsi="宋体"/>
          <w:sz w:val="24"/>
          <w:highlight w:val="none"/>
        </w:rPr>
        <w:t>种方式</w:t>
      </w:r>
    </w:p>
    <w:p w14:paraId="2084E4CD">
      <w:pPr>
        <w:spacing w:line="440" w:lineRule="exact"/>
        <w:ind w:firstLine="480" w:firstLineChars="200"/>
        <w:rPr>
          <w:rFonts w:ascii="宋体" w:hAnsi="宋体"/>
          <w:sz w:val="24"/>
          <w:highlight w:val="none"/>
        </w:rPr>
      </w:pPr>
      <w:r>
        <w:rPr>
          <w:rFonts w:ascii="宋体" w:hAnsi="宋体"/>
          <w:sz w:val="24"/>
          <w:highlight w:val="none"/>
        </w:rPr>
        <w:t>23.1价格单因素评标办法</w:t>
      </w:r>
    </w:p>
    <w:p w14:paraId="33646ACD">
      <w:pPr>
        <w:spacing w:line="440" w:lineRule="exact"/>
        <w:ind w:firstLine="480" w:firstLineChars="200"/>
        <w:rPr>
          <w:rFonts w:ascii="宋体" w:hAnsi="宋体"/>
          <w:sz w:val="24"/>
          <w:highlight w:val="none"/>
        </w:rPr>
      </w:pPr>
      <w:r>
        <w:rPr>
          <w:rFonts w:ascii="宋体" w:hAnsi="宋体"/>
          <w:sz w:val="24"/>
          <w:highlight w:val="none"/>
        </w:rPr>
        <w:t>23.2含施工组织设计的价格单因素评标方法</w:t>
      </w:r>
    </w:p>
    <w:p w14:paraId="3D7C169C">
      <w:pPr>
        <w:spacing w:line="440" w:lineRule="exact"/>
        <w:ind w:firstLine="480" w:firstLineChars="200"/>
        <w:rPr>
          <w:rFonts w:ascii="宋体" w:hAnsi="宋体"/>
          <w:sz w:val="24"/>
          <w:highlight w:val="none"/>
        </w:rPr>
      </w:pPr>
      <w:r>
        <w:rPr>
          <w:rFonts w:ascii="宋体" w:hAnsi="宋体"/>
          <w:sz w:val="24"/>
          <w:highlight w:val="none"/>
        </w:rPr>
        <w:t>23.3综合评估法</w:t>
      </w:r>
    </w:p>
    <w:p w14:paraId="4EAACC28">
      <w:pPr>
        <w:spacing w:line="440" w:lineRule="exact"/>
        <w:ind w:firstLine="482" w:firstLineChars="200"/>
        <w:rPr>
          <w:rFonts w:ascii="宋体" w:hAnsi="宋体"/>
          <w:sz w:val="24"/>
          <w:highlight w:val="none"/>
        </w:rPr>
      </w:pPr>
      <w:r>
        <w:rPr>
          <w:rFonts w:ascii="宋体" w:hAnsi="宋体"/>
          <w:b/>
          <w:sz w:val="24"/>
          <w:highlight w:val="none"/>
        </w:rPr>
        <w:t>24</w:t>
      </w:r>
      <w:r>
        <w:rPr>
          <w:rFonts w:hint="eastAsia" w:ascii="宋体" w:hAnsi="宋体"/>
          <w:b/>
          <w:sz w:val="24"/>
          <w:highlight w:val="none"/>
        </w:rPr>
        <w:t>、</w:t>
      </w:r>
      <w:r>
        <w:rPr>
          <w:rFonts w:ascii="宋体" w:hAnsi="宋体"/>
          <w:sz w:val="24"/>
          <w:highlight w:val="none"/>
        </w:rPr>
        <w:t>招标人按本须知前附表</w:t>
      </w:r>
      <w:r>
        <w:rPr>
          <w:rFonts w:ascii="宋体" w:hAnsi="宋体"/>
          <w:sz w:val="24"/>
          <w:highlight w:val="none"/>
          <w:u w:val="single"/>
        </w:rPr>
        <w:t>第19项</w:t>
      </w:r>
      <w:r>
        <w:rPr>
          <w:rFonts w:ascii="宋体" w:hAnsi="宋体"/>
          <w:sz w:val="24"/>
          <w:highlight w:val="none"/>
        </w:rPr>
        <w:t>规定的时间、地点公开开标。开标会由招标代理机构主持，</w:t>
      </w:r>
      <w:r>
        <w:rPr>
          <w:rFonts w:hint="eastAsia" w:hAnsi="宋体"/>
          <w:sz w:val="24"/>
          <w:highlight w:val="none"/>
        </w:rPr>
        <w:t>由投标人或者其推选的代表检查投标文件的密封情况，也可以由招标人委托的公证机构检查并公证。经确认无误签字确认后，当众启封投标文件及修改文件，公布投标文件的主要内容。</w:t>
      </w:r>
    </w:p>
    <w:p w14:paraId="2EA572FD">
      <w:pPr>
        <w:spacing w:line="440" w:lineRule="exact"/>
        <w:ind w:firstLine="482" w:firstLineChars="200"/>
        <w:rPr>
          <w:rFonts w:ascii="宋体" w:hAnsi="宋体"/>
          <w:sz w:val="24"/>
          <w:highlight w:val="none"/>
        </w:rPr>
      </w:pPr>
      <w:r>
        <w:rPr>
          <w:rFonts w:ascii="宋体" w:hAnsi="宋体"/>
          <w:b/>
          <w:sz w:val="24"/>
          <w:highlight w:val="none"/>
        </w:rPr>
        <w:t>25</w:t>
      </w:r>
      <w:r>
        <w:rPr>
          <w:rFonts w:hint="eastAsia" w:ascii="宋体" w:hAnsi="宋体"/>
          <w:b/>
          <w:sz w:val="24"/>
          <w:highlight w:val="none"/>
        </w:rPr>
        <w:t>、</w:t>
      </w:r>
      <w:r>
        <w:rPr>
          <w:rFonts w:ascii="宋体" w:hAnsi="宋体"/>
          <w:sz w:val="24"/>
          <w:highlight w:val="none"/>
        </w:rPr>
        <w:t>评标委员会应当审查每一投标文件是否对招标文件提出的所有实质性要求和条件作出响应。</w:t>
      </w:r>
    </w:p>
    <w:p w14:paraId="2642087D">
      <w:pPr>
        <w:spacing w:line="440" w:lineRule="exact"/>
        <w:ind w:firstLine="482" w:firstLineChars="200"/>
        <w:rPr>
          <w:rFonts w:ascii="宋体" w:hAnsi="宋体"/>
          <w:b/>
          <w:sz w:val="24"/>
          <w:highlight w:val="none"/>
        </w:rPr>
      </w:pPr>
      <w:r>
        <w:rPr>
          <w:rFonts w:ascii="宋体" w:hAnsi="宋体"/>
          <w:b/>
          <w:sz w:val="24"/>
          <w:highlight w:val="none"/>
        </w:rPr>
        <w:t>26</w:t>
      </w:r>
      <w:r>
        <w:rPr>
          <w:rFonts w:hint="eastAsia" w:ascii="宋体" w:hAnsi="宋体"/>
          <w:b/>
          <w:sz w:val="24"/>
          <w:highlight w:val="none"/>
        </w:rPr>
        <w:t>、</w:t>
      </w:r>
      <w:r>
        <w:rPr>
          <w:rFonts w:ascii="宋体" w:hAnsi="宋体"/>
          <w:b/>
          <w:kern w:val="0"/>
          <w:sz w:val="24"/>
          <w:highlight w:val="none"/>
        </w:rPr>
        <w:t>凡</w:t>
      </w:r>
      <w:r>
        <w:rPr>
          <w:rFonts w:ascii="宋体" w:hAnsi="宋体"/>
          <w:b/>
          <w:sz w:val="24"/>
          <w:highlight w:val="none"/>
        </w:rPr>
        <w:t>投标文件有下列情况之一的，属于重大偏差，视同未能对招标文件作出实质性响应，按废标处理。</w:t>
      </w:r>
    </w:p>
    <w:p w14:paraId="4273BFD9">
      <w:pPr>
        <w:spacing w:line="440" w:lineRule="exact"/>
        <w:ind w:firstLine="482" w:firstLineChars="200"/>
        <w:rPr>
          <w:rFonts w:ascii="宋体" w:hAnsi="宋体" w:cs="宋体"/>
          <w:b/>
          <w:bCs/>
          <w:sz w:val="24"/>
        </w:rPr>
      </w:pPr>
      <w:r>
        <w:rPr>
          <w:rFonts w:ascii="宋体" w:hAnsi="宋体"/>
          <w:b/>
          <w:bCs/>
          <w:sz w:val="24"/>
        </w:rPr>
        <w:t>26.1</w:t>
      </w:r>
      <w:r>
        <w:rPr>
          <w:rFonts w:hint="eastAsia" w:ascii="宋体" w:hAnsi="宋体" w:cs="宋体"/>
          <w:b/>
          <w:bCs/>
          <w:sz w:val="24"/>
        </w:rPr>
        <w:t>投标文件中的投标函未加盖投标人的公章；</w:t>
      </w:r>
      <w:r>
        <w:rPr>
          <w:rFonts w:ascii="宋体" w:hAnsi="宋体"/>
          <w:b/>
          <w:bCs/>
          <w:sz w:val="24"/>
        </w:rPr>
        <w:br w:type="textWrapping"/>
      </w:r>
      <w:r>
        <w:rPr>
          <w:rFonts w:ascii="宋体" w:hAnsi="宋体"/>
          <w:b/>
          <w:bCs/>
          <w:sz w:val="24"/>
        </w:rPr>
        <w:t xml:space="preserve">    26.2</w:t>
      </w:r>
      <w:r>
        <w:rPr>
          <w:rFonts w:hint="eastAsia" w:ascii="宋体" w:hAnsi="宋体" w:cs="宋体"/>
          <w:b/>
          <w:bCs/>
          <w:sz w:val="24"/>
        </w:rPr>
        <w:t>投标文件中的投标函未加盖企业法定代表人（或委托代理人）印章（或签字）的；</w:t>
      </w:r>
      <w:r>
        <w:rPr>
          <w:rFonts w:ascii="宋体" w:hAnsi="宋体"/>
          <w:b/>
          <w:bCs/>
          <w:sz w:val="24"/>
        </w:rPr>
        <w:br w:type="textWrapping"/>
      </w:r>
      <w:r>
        <w:rPr>
          <w:rFonts w:ascii="宋体" w:hAnsi="宋体"/>
          <w:b/>
          <w:bCs/>
          <w:sz w:val="24"/>
        </w:rPr>
        <w:t xml:space="preserve">    26.3</w:t>
      </w:r>
      <w:r>
        <w:rPr>
          <w:rFonts w:hint="eastAsia" w:ascii="宋体" w:hAnsi="宋体" w:cs="宋体"/>
          <w:b/>
          <w:bCs/>
          <w:sz w:val="24"/>
        </w:rPr>
        <w:t>如投标函加盖企业委托代理人印章（或签字）的，委托代理人没有合法、有效的委托书（原件）的；</w:t>
      </w:r>
      <w:r>
        <w:rPr>
          <w:rFonts w:ascii="宋体" w:hAnsi="宋体"/>
          <w:b/>
          <w:bCs/>
          <w:sz w:val="24"/>
        </w:rPr>
        <w:br w:type="textWrapping"/>
      </w:r>
      <w:r>
        <w:rPr>
          <w:rFonts w:ascii="宋体" w:hAnsi="宋体"/>
          <w:b/>
          <w:bCs/>
          <w:sz w:val="24"/>
        </w:rPr>
        <w:t xml:space="preserve">    26.4</w:t>
      </w:r>
      <w:r>
        <w:rPr>
          <w:rFonts w:hint="eastAsia" w:ascii="宋体" w:hAnsi="宋体" w:cs="宋体"/>
          <w:b/>
          <w:bCs/>
          <w:sz w:val="24"/>
        </w:rPr>
        <w:t>投标人资格条件不符合国家有关规定或招标文件要求的；</w:t>
      </w:r>
      <w:r>
        <w:rPr>
          <w:rFonts w:ascii="宋体" w:hAnsi="宋体"/>
          <w:b/>
          <w:bCs/>
          <w:sz w:val="24"/>
        </w:rPr>
        <w:br w:type="textWrapping"/>
      </w:r>
      <w:r>
        <w:rPr>
          <w:rFonts w:ascii="宋体" w:hAnsi="宋体"/>
          <w:b/>
          <w:bCs/>
          <w:sz w:val="24"/>
        </w:rPr>
        <w:t xml:space="preserve">    26.5</w:t>
      </w:r>
      <w:r>
        <w:rPr>
          <w:rFonts w:hint="eastAsia" w:ascii="宋体" w:hAnsi="宋体" w:cs="宋体"/>
          <w:b/>
          <w:bCs/>
          <w:sz w:val="24"/>
        </w:rPr>
        <w:t>投标人名称或组织结构与资格预审时不一致的；</w:t>
      </w:r>
      <w:r>
        <w:rPr>
          <w:rFonts w:ascii="宋体" w:hAnsi="宋体"/>
          <w:b/>
          <w:bCs/>
          <w:sz w:val="24"/>
        </w:rPr>
        <w:br w:type="textWrapping"/>
      </w:r>
      <w:r>
        <w:rPr>
          <w:rFonts w:ascii="宋体" w:hAnsi="宋体"/>
          <w:b/>
          <w:bCs/>
          <w:sz w:val="24"/>
        </w:rPr>
        <w:t xml:space="preserve">    26.6</w:t>
      </w:r>
      <w:r>
        <w:rPr>
          <w:rFonts w:hint="eastAsia" w:ascii="宋体" w:hAnsi="宋体" w:cs="宋体"/>
          <w:b/>
          <w:bCs/>
          <w:sz w:val="24"/>
        </w:rPr>
        <w:t>除在投标截止时间前经招标人书面同意外，项目负责人与资格预审时不一致的；</w:t>
      </w:r>
      <w:r>
        <w:rPr>
          <w:rFonts w:ascii="宋体" w:hAnsi="宋体"/>
          <w:b/>
          <w:bCs/>
          <w:sz w:val="24"/>
        </w:rPr>
        <w:br w:type="textWrapping"/>
      </w:r>
      <w:r>
        <w:rPr>
          <w:rFonts w:ascii="宋体" w:hAnsi="宋体"/>
          <w:b/>
          <w:bCs/>
          <w:sz w:val="24"/>
        </w:rPr>
        <w:t xml:space="preserve">    26.7</w:t>
      </w:r>
      <w:r>
        <w:rPr>
          <w:rFonts w:hint="eastAsia" w:ascii="宋体" w:hAnsi="宋体" w:cs="宋体"/>
          <w:b/>
          <w:bCs/>
          <w:sz w:val="24"/>
        </w:rPr>
        <w:t>组成联合体投标未提供联合体各方共同投标协议的（本工程不接受联合体）；</w:t>
      </w:r>
      <w:r>
        <w:rPr>
          <w:rFonts w:ascii="宋体" w:hAnsi="宋体"/>
          <w:b/>
          <w:bCs/>
          <w:sz w:val="24"/>
        </w:rPr>
        <w:br w:type="textWrapping"/>
      </w:r>
      <w:r>
        <w:rPr>
          <w:rFonts w:ascii="宋体" w:hAnsi="宋体"/>
          <w:b/>
          <w:bCs/>
          <w:sz w:val="24"/>
        </w:rPr>
        <w:t xml:space="preserve">    26.8</w:t>
      </w:r>
      <w:r>
        <w:rPr>
          <w:rFonts w:hint="eastAsia" w:ascii="宋体" w:hAnsi="宋体" w:cs="宋体"/>
          <w:b/>
          <w:bCs/>
          <w:sz w:val="24"/>
        </w:rPr>
        <w:t>在同一招标项目中，联合体成员以自己名义单独投标或者参加其他联合体投标的；</w:t>
      </w:r>
      <w:r>
        <w:rPr>
          <w:rFonts w:ascii="宋体" w:hAnsi="宋体"/>
          <w:b/>
          <w:bCs/>
          <w:sz w:val="24"/>
        </w:rPr>
        <w:br w:type="textWrapping"/>
      </w:r>
      <w:r>
        <w:rPr>
          <w:rFonts w:ascii="宋体" w:hAnsi="宋体"/>
          <w:b/>
          <w:bCs/>
          <w:sz w:val="24"/>
        </w:rPr>
        <w:t xml:space="preserve">    26.9</w:t>
      </w:r>
      <w:r>
        <w:rPr>
          <w:rFonts w:hint="eastAsia" w:ascii="宋体" w:hAnsi="宋体" w:cs="宋体"/>
          <w:b/>
          <w:bCs/>
          <w:sz w:val="24"/>
        </w:rPr>
        <w:t>联合体成员与资格预审确定的结果不一致的；</w:t>
      </w:r>
      <w:r>
        <w:rPr>
          <w:rFonts w:ascii="宋体" w:hAnsi="宋体"/>
          <w:b/>
          <w:bCs/>
          <w:sz w:val="24"/>
        </w:rPr>
        <w:br w:type="textWrapping"/>
      </w:r>
      <w:r>
        <w:rPr>
          <w:rFonts w:ascii="宋体" w:hAnsi="宋体"/>
          <w:b/>
          <w:bCs/>
          <w:sz w:val="24"/>
        </w:rPr>
        <w:t xml:space="preserve">    26.10</w:t>
      </w:r>
      <w:r>
        <w:rPr>
          <w:rFonts w:hint="eastAsia" w:ascii="宋体" w:hAnsi="宋体" w:cs="宋体"/>
          <w:b/>
          <w:bCs/>
          <w:sz w:val="24"/>
        </w:rPr>
        <w:t>投标报价低于成本</w:t>
      </w:r>
      <w:r>
        <w:rPr>
          <w:rFonts w:hint="eastAsia" w:hAnsi="宋体" w:cs="宋体"/>
          <w:b/>
          <w:bCs/>
          <w:sz w:val="24"/>
        </w:rPr>
        <w:t>或者高于招标文件设定的招标控制价的</w:t>
      </w:r>
      <w:r>
        <w:rPr>
          <w:rFonts w:hint="eastAsia" w:ascii="宋体" w:hAnsi="宋体" w:cs="宋体"/>
          <w:b/>
          <w:bCs/>
          <w:sz w:val="24"/>
        </w:rPr>
        <w:t>；</w:t>
      </w:r>
      <w:r>
        <w:rPr>
          <w:rFonts w:ascii="宋体" w:hAnsi="宋体"/>
          <w:b/>
          <w:bCs/>
          <w:sz w:val="24"/>
        </w:rPr>
        <w:br w:type="textWrapping"/>
      </w:r>
      <w:r>
        <w:rPr>
          <w:rFonts w:ascii="宋体" w:hAnsi="宋体"/>
          <w:b/>
          <w:bCs/>
          <w:sz w:val="24"/>
        </w:rPr>
        <w:t xml:space="preserve">    26.11</w:t>
      </w:r>
      <w:r>
        <w:rPr>
          <w:rFonts w:hint="eastAsia" w:ascii="宋体" w:hAnsi="宋体" w:cs="宋体"/>
          <w:b/>
          <w:bCs/>
          <w:sz w:val="24"/>
        </w:rPr>
        <w:t>同一投标人提交两个及以上不同的投标文件或者投标报价，但招标文件要求提交备选投标的除外；</w:t>
      </w:r>
      <w:r>
        <w:rPr>
          <w:rFonts w:ascii="宋体" w:hAnsi="宋体"/>
          <w:b/>
          <w:bCs/>
          <w:sz w:val="24"/>
        </w:rPr>
        <w:br w:type="textWrapping"/>
      </w:r>
      <w:r>
        <w:rPr>
          <w:rFonts w:ascii="宋体" w:hAnsi="宋体"/>
          <w:b/>
          <w:bCs/>
          <w:sz w:val="24"/>
        </w:rPr>
        <w:t xml:space="preserve">    26.12</w:t>
      </w:r>
      <w:r>
        <w:rPr>
          <w:rFonts w:hint="eastAsia" w:ascii="宋体" w:hAnsi="宋体" w:cs="宋体"/>
          <w:b/>
          <w:bCs/>
          <w:sz w:val="24"/>
        </w:rPr>
        <w:t>与招标文件规定的暂估价、暂列金额及甲供材料价格不一致的；</w:t>
      </w:r>
      <w:r>
        <w:rPr>
          <w:rFonts w:ascii="宋体" w:hAnsi="宋体"/>
          <w:b/>
          <w:bCs/>
          <w:sz w:val="24"/>
        </w:rPr>
        <w:br w:type="textWrapping"/>
      </w:r>
      <w:r>
        <w:rPr>
          <w:rFonts w:ascii="宋体" w:hAnsi="宋体"/>
          <w:b/>
          <w:bCs/>
          <w:sz w:val="24"/>
        </w:rPr>
        <w:t xml:space="preserve">    26.13</w:t>
      </w:r>
      <w:r>
        <w:rPr>
          <w:rFonts w:hint="eastAsia" w:ascii="宋体" w:hAnsi="宋体" w:cs="宋体"/>
          <w:b/>
          <w:bCs/>
          <w:sz w:val="24"/>
        </w:rPr>
        <w:t>与招标文件明确列出的不可竞争费用项目或费率或计算基础不一致的；</w:t>
      </w:r>
      <w:r>
        <w:rPr>
          <w:rFonts w:ascii="宋体" w:hAnsi="宋体"/>
          <w:b/>
          <w:bCs/>
          <w:sz w:val="24"/>
        </w:rPr>
        <w:br w:type="textWrapping"/>
      </w:r>
      <w:r>
        <w:rPr>
          <w:rFonts w:ascii="宋体" w:hAnsi="宋体"/>
          <w:b/>
          <w:bCs/>
          <w:sz w:val="24"/>
        </w:rPr>
        <w:t xml:space="preserve">    26.14</w:t>
      </w:r>
      <w:r>
        <w:rPr>
          <w:rFonts w:hint="eastAsia" w:ascii="宋体" w:hAnsi="宋体" w:cs="宋体"/>
          <w:b/>
          <w:bCs/>
          <w:sz w:val="24"/>
        </w:rPr>
        <w:t>与招标文件提供的工程量清单中的项目编码、项目名称、项目特征、计量单位、工程量不一致的；</w:t>
      </w:r>
      <w:r>
        <w:rPr>
          <w:rFonts w:ascii="宋体" w:hAnsi="宋体"/>
          <w:b/>
          <w:bCs/>
          <w:sz w:val="24"/>
        </w:rPr>
        <w:br w:type="textWrapping"/>
      </w:r>
      <w:r>
        <w:rPr>
          <w:rFonts w:ascii="宋体" w:hAnsi="宋体"/>
          <w:b/>
          <w:bCs/>
          <w:sz w:val="24"/>
        </w:rPr>
        <w:t xml:space="preserve">    26.15</w:t>
      </w:r>
      <w:r>
        <w:rPr>
          <w:rFonts w:hint="eastAsia" w:ascii="宋体" w:hAnsi="宋体" w:cs="宋体"/>
          <w:b/>
          <w:bCs/>
          <w:sz w:val="24"/>
        </w:rPr>
        <w:t>未按招标文件要求提供投标保证金的；</w:t>
      </w:r>
      <w:r>
        <w:rPr>
          <w:rFonts w:ascii="宋体" w:hAnsi="宋体"/>
          <w:b/>
          <w:bCs/>
          <w:sz w:val="24"/>
        </w:rPr>
        <w:br w:type="textWrapping"/>
      </w:r>
      <w:r>
        <w:rPr>
          <w:rFonts w:ascii="宋体" w:hAnsi="宋体"/>
          <w:b/>
          <w:bCs/>
          <w:sz w:val="24"/>
        </w:rPr>
        <w:t xml:space="preserve">    26.16</w:t>
      </w:r>
      <w:r>
        <w:rPr>
          <w:rFonts w:hint="eastAsia" w:ascii="宋体" w:hAnsi="宋体" w:cs="宋体"/>
          <w:b/>
          <w:bCs/>
          <w:sz w:val="24"/>
        </w:rPr>
        <w:t>投标文件载明的招标项目完成期限超过招标文件规定的期限的；</w:t>
      </w:r>
      <w:r>
        <w:rPr>
          <w:rFonts w:ascii="宋体" w:hAnsi="宋体"/>
          <w:b/>
          <w:bCs/>
          <w:sz w:val="24"/>
        </w:rPr>
        <w:br w:type="textWrapping"/>
      </w:r>
      <w:r>
        <w:rPr>
          <w:rFonts w:ascii="宋体" w:hAnsi="宋体"/>
          <w:b/>
          <w:bCs/>
          <w:sz w:val="24"/>
        </w:rPr>
        <w:t xml:space="preserve">    26.17</w:t>
      </w:r>
      <w:r>
        <w:rPr>
          <w:rFonts w:hint="eastAsia" w:ascii="宋体" w:hAnsi="宋体" w:cs="宋体"/>
          <w:b/>
          <w:bCs/>
          <w:sz w:val="24"/>
        </w:rPr>
        <w:t>明显不符合技术规范、技术标准的要求的；</w:t>
      </w:r>
      <w:r>
        <w:rPr>
          <w:rFonts w:ascii="宋体" w:hAnsi="宋体"/>
          <w:b/>
          <w:bCs/>
          <w:sz w:val="24"/>
        </w:rPr>
        <w:br w:type="textWrapping"/>
      </w:r>
      <w:r>
        <w:rPr>
          <w:rFonts w:ascii="宋体" w:hAnsi="宋体"/>
          <w:b/>
          <w:bCs/>
          <w:sz w:val="24"/>
        </w:rPr>
        <w:t xml:space="preserve">    26.18</w:t>
      </w:r>
      <w:r>
        <w:rPr>
          <w:rFonts w:hint="eastAsia" w:ascii="宋体" w:hAnsi="宋体" w:cs="宋体"/>
          <w:b/>
          <w:bCs/>
          <w:sz w:val="24"/>
        </w:rPr>
        <w:t>投标文件载明的货物包装方式、检验标准和方法等不符合招标文件的要求的；</w:t>
      </w:r>
      <w:r>
        <w:rPr>
          <w:rFonts w:ascii="宋体" w:hAnsi="宋体"/>
          <w:b/>
          <w:bCs/>
          <w:sz w:val="24"/>
        </w:rPr>
        <w:br w:type="textWrapping"/>
      </w:r>
      <w:r>
        <w:rPr>
          <w:rFonts w:ascii="宋体" w:hAnsi="宋体"/>
          <w:b/>
          <w:bCs/>
          <w:sz w:val="24"/>
        </w:rPr>
        <w:t xml:space="preserve">    26.19</w:t>
      </w:r>
      <w:r>
        <w:rPr>
          <w:rFonts w:hint="eastAsia" w:ascii="宋体" w:hAnsi="宋体" w:cs="宋体"/>
          <w:b/>
          <w:bCs/>
          <w:sz w:val="24"/>
        </w:rPr>
        <w:t>投标文件提出了不能满足招标文件要求或招标人不能接受的工程验收、计量、价款结算和支付办法的；</w:t>
      </w:r>
      <w:r>
        <w:rPr>
          <w:rFonts w:ascii="宋体" w:hAnsi="宋体" w:cs="宋体"/>
          <w:b/>
          <w:bCs/>
          <w:sz w:val="24"/>
        </w:rPr>
        <w:br w:type="textWrapping"/>
      </w:r>
      <w:r>
        <w:rPr>
          <w:rFonts w:ascii="宋体" w:hAnsi="宋体" w:cs="宋体"/>
          <w:b/>
          <w:bCs/>
          <w:sz w:val="24"/>
        </w:rPr>
        <w:t xml:space="preserve">    26.20</w:t>
      </w:r>
      <w:r>
        <w:rPr>
          <w:rFonts w:hint="eastAsia" w:ascii="宋体" w:hAnsi="宋体" w:cs="宋体"/>
          <w:b/>
          <w:bCs/>
          <w:sz w:val="24"/>
        </w:rPr>
        <w:t>不同投标人的投标文件以及投标文件制作过程出现了评标委员会认为不应当雷同的情况的；</w:t>
      </w:r>
      <w:r>
        <w:rPr>
          <w:rFonts w:ascii="宋体" w:hAnsi="宋体" w:cs="宋体"/>
          <w:b/>
          <w:bCs/>
          <w:sz w:val="24"/>
        </w:rPr>
        <w:br w:type="textWrapping"/>
      </w:r>
      <w:r>
        <w:rPr>
          <w:rFonts w:ascii="宋体" w:hAnsi="宋体" w:cs="宋体"/>
          <w:b/>
          <w:bCs/>
          <w:sz w:val="24"/>
        </w:rPr>
        <w:t xml:space="preserve">    26.2</w:t>
      </w:r>
      <w:r>
        <w:rPr>
          <w:rFonts w:hint="eastAsia" w:ascii="宋体" w:hAnsi="宋体" w:cs="宋体"/>
          <w:b/>
          <w:bCs/>
          <w:sz w:val="24"/>
        </w:rPr>
        <w:t>1以他人的名义投标、串通投标、以行贿手段谋取中标或者以其他弄虚作假方式投标的；</w:t>
      </w:r>
      <w:r>
        <w:rPr>
          <w:rFonts w:ascii="宋体" w:hAnsi="宋体" w:cs="宋体"/>
          <w:b/>
          <w:bCs/>
          <w:sz w:val="24"/>
        </w:rPr>
        <w:br w:type="textWrapping"/>
      </w:r>
      <w:r>
        <w:rPr>
          <w:rFonts w:ascii="宋体" w:hAnsi="宋体" w:cs="宋体"/>
          <w:b/>
          <w:bCs/>
          <w:sz w:val="24"/>
        </w:rPr>
        <w:t xml:space="preserve">    26.2</w:t>
      </w:r>
      <w:r>
        <w:rPr>
          <w:rFonts w:hint="eastAsia" w:ascii="宋体" w:hAnsi="宋体" w:cs="宋体"/>
          <w:b/>
          <w:bCs/>
          <w:sz w:val="24"/>
        </w:rPr>
        <w:t>2不符合招标文件有关暗标的要求。</w:t>
      </w:r>
    </w:p>
    <w:p w14:paraId="29589AE9">
      <w:pPr>
        <w:spacing w:line="440" w:lineRule="exact"/>
        <w:ind w:firstLine="482" w:firstLineChars="200"/>
        <w:rPr>
          <w:rFonts w:ascii="宋体" w:hAnsi="宋体" w:cs="宋体"/>
          <w:b/>
          <w:bCs/>
          <w:sz w:val="24"/>
        </w:rPr>
      </w:pPr>
      <w:r>
        <w:rPr>
          <w:rFonts w:ascii="宋体" w:hAnsi="宋体" w:cs="宋体"/>
          <w:b/>
          <w:bCs/>
          <w:sz w:val="24"/>
        </w:rPr>
        <w:t>26.2</w:t>
      </w:r>
      <w:r>
        <w:rPr>
          <w:rFonts w:hint="eastAsia" w:ascii="宋体" w:hAnsi="宋体" w:cs="宋体"/>
          <w:b/>
          <w:bCs/>
          <w:sz w:val="24"/>
        </w:rPr>
        <w:t>3纸质投标文件未按照招标文件规定密封、分装的。</w:t>
      </w:r>
    </w:p>
    <w:p w14:paraId="7215E04D">
      <w:pPr>
        <w:spacing w:line="440" w:lineRule="exact"/>
        <w:ind w:firstLine="482" w:firstLineChars="200"/>
        <w:rPr>
          <w:rFonts w:ascii="宋体" w:hAnsi="宋体" w:cs="宋体"/>
          <w:b/>
          <w:bCs/>
          <w:sz w:val="24"/>
        </w:rPr>
      </w:pPr>
      <w:r>
        <w:rPr>
          <w:rFonts w:hint="eastAsia" w:ascii="宋体" w:hAnsi="宋体" w:cs="宋体"/>
          <w:b/>
          <w:bCs/>
          <w:sz w:val="24"/>
        </w:rPr>
        <w:t>26.24拟派的项目负责人如为一级注册建造师，不符合《办公厅关于全面实行一级建造师电子注册证书的通知》（建办市〔2021〕040号）文件要求规定。</w:t>
      </w:r>
    </w:p>
    <w:p w14:paraId="7058C9A2">
      <w:pPr>
        <w:spacing w:line="440" w:lineRule="exact"/>
        <w:ind w:firstLine="482" w:firstLineChars="200"/>
        <w:rPr>
          <w:rFonts w:ascii="宋体" w:hAnsi="宋体" w:cs="宋体"/>
          <w:b/>
          <w:bCs/>
          <w:sz w:val="24"/>
        </w:rPr>
      </w:pPr>
      <w:r>
        <w:rPr>
          <w:rFonts w:hint="eastAsia" w:ascii="宋体" w:hAnsi="宋体" w:cs="宋体"/>
          <w:b/>
          <w:bCs/>
          <w:sz w:val="24"/>
        </w:rPr>
        <w:t>26.25截至投标截止时间，投标人企业资质（仅针对本项目要求的资质）动态监管资质处于不合格状态。</w:t>
      </w:r>
    </w:p>
    <w:p w14:paraId="55A68506">
      <w:pPr>
        <w:spacing w:line="440" w:lineRule="exact"/>
        <w:ind w:firstLine="482" w:firstLineChars="200"/>
        <w:rPr>
          <w:rFonts w:ascii="宋体" w:hAnsi="宋体"/>
          <w:sz w:val="24"/>
        </w:rPr>
      </w:pPr>
      <w:r>
        <w:rPr>
          <w:rFonts w:ascii="宋体" w:hAnsi="宋体"/>
          <w:b/>
          <w:sz w:val="24"/>
        </w:rPr>
        <w:t>27</w:t>
      </w:r>
      <w:r>
        <w:rPr>
          <w:rFonts w:hint="eastAsia" w:ascii="宋体" w:hAnsi="宋体"/>
          <w:b/>
          <w:sz w:val="24"/>
        </w:rPr>
        <w:t>、</w:t>
      </w:r>
      <w:r>
        <w:rPr>
          <w:rFonts w:ascii="宋体" w:hAnsi="宋体"/>
          <w:sz w:val="24"/>
        </w:rPr>
        <w:t>评标、定标工作由招标人或代理机构组织进行。</w:t>
      </w:r>
    </w:p>
    <w:p w14:paraId="3D0DFC10">
      <w:pPr>
        <w:spacing w:line="440" w:lineRule="exact"/>
        <w:ind w:firstLine="482" w:firstLineChars="200"/>
        <w:rPr>
          <w:rFonts w:ascii="宋体" w:hAnsi="宋体"/>
          <w:sz w:val="24"/>
        </w:rPr>
      </w:pPr>
      <w:r>
        <w:rPr>
          <w:rFonts w:ascii="宋体" w:hAnsi="宋体"/>
          <w:b/>
          <w:sz w:val="24"/>
        </w:rPr>
        <w:t>28</w:t>
      </w:r>
      <w:r>
        <w:rPr>
          <w:rFonts w:hint="eastAsia" w:ascii="宋体" w:hAnsi="宋体"/>
          <w:b/>
          <w:sz w:val="24"/>
        </w:rPr>
        <w:t>、</w:t>
      </w:r>
      <w:r>
        <w:rPr>
          <w:rFonts w:ascii="宋体" w:hAnsi="宋体"/>
          <w:sz w:val="24"/>
        </w:rPr>
        <w:t>投标文件的澄清</w:t>
      </w:r>
    </w:p>
    <w:p w14:paraId="2588DDBF">
      <w:pPr>
        <w:spacing w:line="440" w:lineRule="exact"/>
        <w:ind w:firstLine="480" w:firstLineChars="200"/>
        <w:rPr>
          <w:rFonts w:ascii="宋体" w:hAnsi="宋体"/>
          <w:sz w:val="24"/>
        </w:rPr>
      </w:pPr>
      <w:r>
        <w:rPr>
          <w:rFonts w:ascii="宋体" w:hAnsi="宋体"/>
          <w:sz w:val="24"/>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14:paraId="27B3431C">
      <w:pPr>
        <w:spacing w:line="440" w:lineRule="exact"/>
        <w:ind w:firstLine="472" w:firstLineChars="200"/>
        <w:rPr>
          <w:rFonts w:ascii="宋体" w:hAnsi="宋体"/>
          <w:sz w:val="24"/>
        </w:rPr>
      </w:pPr>
      <w:r>
        <w:rPr>
          <w:rFonts w:ascii="宋体" w:hAnsi="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ascii="宋体" w:hAnsi="宋体"/>
          <w:sz w:val="24"/>
        </w:rPr>
        <w:t>。</w:t>
      </w:r>
    </w:p>
    <w:p w14:paraId="5499AF20">
      <w:pPr>
        <w:spacing w:line="440" w:lineRule="exact"/>
        <w:ind w:firstLine="482" w:firstLineChars="200"/>
        <w:rPr>
          <w:rFonts w:ascii="宋体" w:hAnsi="宋体"/>
          <w:sz w:val="24"/>
        </w:rPr>
      </w:pPr>
      <w:r>
        <w:rPr>
          <w:rFonts w:ascii="宋体" w:hAnsi="宋体"/>
          <w:b/>
          <w:sz w:val="24"/>
        </w:rPr>
        <w:t>29</w:t>
      </w:r>
      <w:r>
        <w:rPr>
          <w:rFonts w:hint="eastAsia" w:ascii="宋体" w:hAnsi="宋体"/>
          <w:b/>
          <w:sz w:val="24"/>
        </w:rPr>
        <w:t>、</w:t>
      </w:r>
      <w:r>
        <w:rPr>
          <w:rFonts w:ascii="宋体" w:hAnsi="宋体"/>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14:paraId="2FFCEA39">
      <w:pPr>
        <w:spacing w:line="440" w:lineRule="exact"/>
        <w:ind w:firstLine="482" w:firstLineChars="200"/>
        <w:rPr>
          <w:rFonts w:ascii="宋体" w:hAnsi="宋体"/>
          <w:sz w:val="24"/>
        </w:rPr>
      </w:pPr>
      <w:r>
        <w:rPr>
          <w:rFonts w:ascii="宋体" w:hAnsi="宋体"/>
          <w:b/>
          <w:sz w:val="24"/>
        </w:rPr>
        <w:t>30</w:t>
      </w:r>
      <w:r>
        <w:rPr>
          <w:rFonts w:hint="eastAsia" w:ascii="宋体" w:hAnsi="宋体"/>
          <w:b/>
          <w:sz w:val="24"/>
        </w:rPr>
        <w:t>、</w:t>
      </w:r>
      <w:r>
        <w:rPr>
          <w:rFonts w:ascii="宋体" w:hAnsi="宋体"/>
          <w:sz w:val="24"/>
        </w:rPr>
        <w:t>投标报价可以四舍五入到“元”。</w:t>
      </w:r>
    </w:p>
    <w:p w14:paraId="5B03F531">
      <w:pPr>
        <w:spacing w:line="440" w:lineRule="exact"/>
        <w:ind w:firstLine="482" w:firstLineChars="200"/>
        <w:rPr>
          <w:rFonts w:ascii="宋体" w:hAnsi="宋体"/>
          <w:sz w:val="24"/>
        </w:rPr>
      </w:pPr>
      <w:r>
        <w:rPr>
          <w:rFonts w:ascii="宋体" w:hAnsi="宋体"/>
          <w:b/>
          <w:sz w:val="24"/>
        </w:rPr>
        <w:t>31</w:t>
      </w:r>
      <w:r>
        <w:rPr>
          <w:rFonts w:hint="eastAsia" w:ascii="宋体" w:hAnsi="宋体"/>
          <w:b/>
          <w:sz w:val="24"/>
        </w:rPr>
        <w:t>、</w:t>
      </w:r>
      <w:r>
        <w:rPr>
          <w:rFonts w:ascii="宋体" w:hAnsi="宋体"/>
          <w:sz w:val="24"/>
        </w:rPr>
        <w:t>在投标文件的审查、澄清、评价和比较以及授予合同的过程中，投标人对招标人和评标组织成员施加影响的任何行为，都将导致取消其中标资格。</w:t>
      </w:r>
    </w:p>
    <w:p w14:paraId="32D3987F">
      <w:pPr>
        <w:spacing w:line="440" w:lineRule="exact"/>
        <w:ind w:firstLine="482" w:firstLineChars="200"/>
        <w:rPr>
          <w:rFonts w:ascii="宋体" w:hAnsi="宋体"/>
          <w:spacing w:val="-2"/>
          <w:sz w:val="24"/>
        </w:rPr>
      </w:pPr>
      <w:r>
        <w:rPr>
          <w:rFonts w:ascii="宋体" w:hAnsi="宋体"/>
          <w:b/>
          <w:sz w:val="24"/>
        </w:rPr>
        <w:t>32</w:t>
      </w:r>
      <w:r>
        <w:rPr>
          <w:rFonts w:hint="eastAsia" w:ascii="宋体" w:hAnsi="宋体"/>
          <w:b/>
          <w:sz w:val="24"/>
        </w:rPr>
        <w:t>、</w:t>
      </w:r>
      <w:r>
        <w:rPr>
          <w:rFonts w:hint="eastAsia" w:ascii="宋体" w:hAnsi="宋体"/>
          <w:spacing w:val="-2"/>
          <w:sz w:val="24"/>
        </w:rPr>
        <w:t>评标委员会在评标工作完成后，将在评标报告之外按照统一格式公布评标结果公开的内容，在中标结果公示的同时一并在南通市崇川区人民政府网（www.chongchuan.gov.cn）公示公告栏公示，公布的时间为三日。</w:t>
      </w:r>
    </w:p>
    <w:p w14:paraId="1B2198EE">
      <w:pPr>
        <w:pStyle w:val="4"/>
        <w:keepNext w:val="0"/>
        <w:keepLines w:val="0"/>
        <w:snapToGrid w:val="0"/>
        <w:spacing w:after="120" w:line="440" w:lineRule="exact"/>
        <w:jc w:val="center"/>
        <w:rPr>
          <w:rFonts w:ascii="宋体" w:hAnsi="宋体" w:eastAsia="宋体"/>
          <w:sz w:val="24"/>
          <w:szCs w:val="24"/>
        </w:rPr>
      </w:pPr>
      <w:r>
        <w:rPr>
          <w:rFonts w:ascii="宋体" w:hAnsi="宋体" w:eastAsia="宋体"/>
          <w:sz w:val="24"/>
          <w:szCs w:val="24"/>
        </w:rPr>
        <w:t>（七）授予合同</w:t>
      </w:r>
    </w:p>
    <w:p w14:paraId="2F85275B">
      <w:pPr>
        <w:spacing w:line="440" w:lineRule="exact"/>
        <w:ind w:firstLine="482" w:firstLineChars="200"/>
        <w:jc w:val="left"/>
        <w:rPr>
          <w:rFonts w:ascii="宋体" w:hAnsi="宋体" w:cs="宋体"/>
          <w:sz w:val="24"/>
        </w:rPr>
      </w:pPr>
      <w:bookmarkStart w:id="27" w:name="_Toc404159959"/>
      <w:bookmarkStart w:id="28" w:name="_Toc465181335"/>
      <w:r>
        <w:rPr>
          <w:rFonts w:hint="eastAsia" w:ascii="宋体" w:hAnsi="宋体" w:cs="宋体"/>
          <w:b/>
          <w:sz w:val="24"/>
        </w:rPr>
        <w:t>33、</w:t>
      </w:r>
      <w:r>
        <w:rPr>
          <w:rFonts w:hint="eastAsia" w:ascii="宋体" w:hAnsi="宋体" w:cs="宋体"/>
          <w:b/>
          <w:spacing w:val="-2"/>
          <w:sz w:val="24"/>
        </w:rPr>
        <w:t>招</w:t>
      </w:r>
      <w:r>
        <w:rPr>
          <w:rFonts w:hint="eastAsia" w:ascii="宋体" w:hAnsi="宋体" w:cs="宋体"/>
          <w:b/>
          <w:spacing w:val="-6"/>
          <w:sz w:val="24"/>
        </w:rPr>
        <w:t>标人和中标人应当自中标通知书发出之日起30日内</w:t>
      </w:r>
      <w:r>
        <w:rPr>
          <w:rFonts w:hint="eastAsia" w:ascii="宋体" w:hAnsi="宋体" w:cs="宋体"/>
          <w:spacing w:val="-6"/>
          <w:sz w:val="24"/>
        </w:rPr>
        <w:t>，按照本招标文件和中标人的投标文件订立书面合同。招标人和中标人不得再订立背离合同实质性内容的其他协议</w:t>
      </w:r>
      <w:r>
        <w:rPr>
          <w:rFonts w:hint="eastAsia" w:ascii="宋体" w:hAnsi="宋体" w:cs="宋体"/>
          <w:sz w:val="24"/>
        </w:rPr>
        <w:t>。</w:t>
      </w:r>
    </w:p>
    <w:p w14:paraId="2A97BD8F">
      <w:pPr>
        <w:spacing w:line="440" w:lineRule="exact"/>
        <w:ind w:firstLine="482" w:firstLineChars="200"/>
        <w:jc w:val="left"/>
        <w:rPr>
          <w:rFonts w:ascii="宋体" w:hAnsi="宋体" w:cs="宋体"/>
          <w:sz w:val="24"/>
        </w:rPr>
      </w:pPr>
      <w:r>
        <w:rPr>
          <w:rFonts w:hint="eastAsia" w:ascii="宋体" w:hAnsi="宋体" w:cs="宋体"/>
          <w:b/>
          <w:sz w:val="24"/>
        </w:rPr>
        <w:t>34、中标通知书发出后3个工作日内</w:t>
      </w:r>
      <w:r>
        <w:rPr>
          <w:rFonts w:hint="eastAsia" w:ascii="宋体" w:hAnsi="宋体" w:cs="宋体"/>
          <w:sz w:val="24"/>
        </w:rPr>
        <w:t>，合同签订前，中标人应按本须知前附表</w:t>
      </w:r>
      <w:r>
        <w:rPr>
          <w:rFonts w:hint="eastAsia" w:ascii="宋体" w:hAnsi="宋体" w:cs="宋体"/>
          <w:sz w:val="24"/>
          <w:u w:val="single"/>
        </w:rPr>
        <w:t>第21项</w:t>
      </w:r>
      <w:r>
        <w:rPr>
          <w:rFonts w:hint="eastAsia" w:ascii="宋体" w:hAnsi="宋体" w:cs="宋体"/>
          <w:sz w:val="24"/>
        </w:rPr>
        <w:t>规定的金额向招标人提交履约担保，担保的形式为</w:t>
      </w:r>
      <w:r>
        <w:rPr>
          <w:rFonts w:hint="eastAsia" w:ascii="宋体" w:hAnsi="宋体" w:cs="宋体"/>
          <w:b/>
          <w:sz w:val="24"/>
        </w:rPr>
        <w:t>银行转账，不接受银行保函</w:t>
      </w:r>
      <w:r>
        <w:rPr>
          <w:rFonts w:hint="eastAsia" w:ascii="宋体" w:hAnsi="宋体" w:cs="宋体"/>
          <w:sz w:val="24"/>
        </w:rPr>
        <w:t>。</w:t>
      </w:r>
    </w:p>
    <w:p w14:paraId="7B650D87">
      <w:pPr>
        <w:spacing w:line="440" w:lineRule="exact"/>
        <w:ind w:firstLine="482" w:firstLineChars="200"/>
        <w:jc w:val="left"/>
        <w:rPr>
          <w:rFonts w:ascii="宋体" w:hAnsi="宋体" w:cs="宋体"/>
          <w:sz w:val="24"/>
        </w:rPr>
      </w:pPr>
      <w:r>
        <w:rPr>
          <w:rFonts w:hint="eastAsia" w:ascii="宋体" w:hAnsi="宋体" w:cs="宋体"/>
          <w:b/>
          <w:sz w:val="24"/>
        </w:rPr>
        <w:t>35、</w:t>
      </w:r>
      <w:r>
        <w:rPr>
          <w:rFonts w:hint="eastAsia" w:ascii="宋体" w:hAnsi="宋体" w:cs="宋体"/>
          <w:sz w:val="24"/>
        </w:rPr>
        <w:t>若中标人不能按本须知第33条、34条款的规定执行，</w:t>
      </w:r>
      <w:r>
        <w:rPr>
          <w:rFonts w:hint="eastAsia" w:ascii="宋体" w:hAnsi="宋体" w:cs="宋体"/>
          <w:b/>
          <w:sz w:val="24"/>
        </w:rPr>
        <w:t>招标人将有充分的理由认为中标人放弃中标项目及签订合同的权利，并没收其投标保证金，</w:t>
      </w:r>
      <w:r>
        <w:rPr>
          <w:rFonts w:hint="eastAsia" w:ascii="宋体" w:hAnsi="宋体" w:cs="宋体"/>
          <w:sz w:val="24"/>
        </w:rPr>
        <w:t>中标人的行为给招标人造成损失超过投标保证金数额的，还应当对超过部分予以赔偿。中标人由第二中标候选人替补，以此类推。</w:t>
      </w:r>
    </w:p>
    <w:p w14:paraId="126E0892">
      <w:pPr>
        <w:spacing w:line="440" w:lineRule="exact"/>
        <w:ind w:firstLine="482" w:firstLineChars="200"/>
        <w:jc w:val="left"/>
        <w:rPr>
          <w:rFonts w:ascii="宋体" w:hAnsi="宋体" w:cs="宋体"/>
          <w:sz w:val="24"/>
        </w:rPr>
      </w:pPr>
      <w:r>
        <w:rPr>
          <w:rFonts w:hint="eastAsia" w:ascii="宋体" w:hAnsi="宋体" w:cs="宋体"/>
          <w:b/>
          <w:sz w:val="24"/>
        </w:rPr>
        <w:t>36、</w:t>
      </w:r>
      <w:r>
        <w:rPr>
          <w:rFonts w:hint="eastAsia" w:ascii="宋体" w:hAnsi="宋体" w:cs="宋体"/>
          <w:sz w:val="24"/>
        </w:rPr>
        <w:t>中标人在中标后或施工期间不得随意变更中标项目负责人。如果出现特殊情况，确需更换的，应当经招标人同意，并提供必要的证明文件。</w:t>
      </w:r>
    </w:p>
    <w:p w14:paraId="37FC7687">
      <w:pPr>
        <w:spacing w:line="440" w:lineRule="exact"/>
        <w:ind w:firstLine="480" w:firstLineChars="200"/>
        <w:jc w:val="left"/>
        <w:rPr>
          <w:rFonts w:ascii="宋体" w:hAnsi="宋体" w:cs="宋体"/>
          <w:sz w:val="24"/>
        </w:rPr>
      </w:pPr>
      <w:r>
        <w:rPr>
          <w:rFonts w:hint="eastAsia" w:ascii="宋体" w:hAnsi="宋体" w:cs="宋体"/>
          <w:sz w:val="24"/>
        </w:rPr>
        <w:t>注：自备案之日起至原合同期满止，原中标项目负责人不得作为项目负责人承接其他工程，如备案之日至原合同工期期满之日不足六个月，则限制其承接工程的期限为六个月。</w:t>
      </w:r>
    </w:p>
    <w:p w14:paraId="6F4335B3">
      <w:pPr>
        <w:widowControl/>
        <w:spacing w:line="440" w:lineRule="exact"/>
        <w:jc w:val="center"/>
        <w:rPr>
          <w:rFonts w:ascii="宋体" w:hAnsi="宋体"/>
        </w:rPr>
      </w:pPr>
      <w:r>
        <w:rPr>
          <w:rFonts w:ascii="宋体" w:hAnsi="宋体"/>
          <w:sz w:val="36"/>
          <w:szCs w:val="36"/>
        </w:rPr>
        <w:br w:type="page"/>
      </w:r>
      <w:r>
        <w:rPr>
          <w:rFonts w:ascii="宋体" w:hAnsi="宋体"/>
          <w:sz w:val="36"/>
          <w:szCs w:val="36"/>
        </w:rPr>
        <w:t>第二章评标办法（价格单因素评标办法）</w:t>
      </w:r>
      <w:bookmarkEnd w:id="27"/>
      <w:bookmarkEnd w:id="28"/>
    </w:p>
    <w:p w14:paraId="21F4E37C">
      <w:pPr>
        <w:spacing w:line="440" w:lineRule="exact"/>
        <w:ind w:firstLine="482" w:firstLineChars="200"/>
        <w:rPr>
          <w:rFonts w:ascii="宋体" w:hAnsi="宋体"/>
          <w:b/>
          <w:bCs/>
          <w:kern w:val="0"/>
          <w:sz w:val="24"/>
        </w:rPr>
      </w:pPr>
    </w:p>
    <w:p w14:paraId="2F2E4395">
      <w:pPr>
        <w:spacing w:line="440" w:lineRule="exact"/>
        <w:ind w:firstLine="482" w:firstLineChars="200"/>
        <w:rPr>
          <w:rFonts w:ascii="宋体" w:hAnsi="宋体"/>
          <w:b/>
          <w:bCs/>
          <w:kern w:val="0"/>
          <w:sz w:val="24"/>
        </w:rPr>
      </w:pPr>
      <w:r>
        <w:rPr>
          <w:rFonts w:hint="eastAsia" w:ascii="宋体" w:hAnsi="宋体" w:cs="仿宋_GB2312"/>
          <w:b/>
          <w:bCs/>
          <w:kern w:val="0"/>
          <w:sz w:val="24"/>
        </w:rPr>
        <w:t>一、本工程采用价格单因素评标办法，且采用资格后审，具体资格审查及评标细则如下：</w:t>
      </w:r>
    </w:p>
    <w:p w14:paraId="2527AFBC">
      <w:pPr>
        <w:snapToGrid w:val="0"/>
        <w:spacing w:line="360" w:lineRule="auto"/>
        <w:ind w:firstLine="480" w:firstLineChars="200"/>
        <w:rPr>
          <w:rFonts w:ascii="宋体" w:hAnsi="宋体"/>
        </w:rPr>
      </w:pPr>
      <w:r>
        <w:rPr>
          <w:rFonts w:hint="eastAsia" w:ascii="宋体" w:hAnsi="宋体" w:cs="仿宋_GB2312"/>
          <w:kern w:val="0"/>
          <w:sz w:val="24"/>
        </w:rPr>
        <w:t>（一）评标程序</w:t>
      </w:r>
    </w:p>
    <w:p w14:paraId="63602326">
      <w:pPr>
        <w:adjustRightInd w:val="0"/>
        <w:snapToGrid w:val="0"/>
        <w:spacing w:line="360" w:lineRule="auto"/>
        <w:ind w:firstLine="480" w:firstLineChars="200"/>
        <w:jc w:val="left"/>
        <w:rPr>
          <w:rFonts w:ascii="宋体" w:hAnsi="宋体"/>
          <w:kern w:val="0"/>
          <w:sz w:val="24"/>
        </w:rPr>
      </w:pPr>
      <w:r>
        <w:rPr>
          <w:rFonts w:hint="eastAsia" w:ascii="宋体" w:hAnsi="宋体" w:cs="仿宋_GB2312"/>
          <w:bCs/>
          <w:kern w:val="0"/>
          <w:sz w:val="24"/>
        </w:rPr>
        <w:t>确定入围单位—资格审查开标—资格审查评审—商务标开标—商务标评审—确定中标候选人。</w:t>
      </w:r>
    </w:p>
    <w:p w14:paraId="61FDB1CC">
      <w:pPr>
        <w:snapToGrid w:val="0"/>
        <w:spacing w:line="360" w:lineRule="auto"/>
        <w:ind w:firstLine="480" w:firstLineChars="200"/>
        <w:rPr>
          <w:rFonts w:ascii="宋体" w:hAnsi="宋体" w:cs="仿宋_GB2312"/>
          <w:bCs/>
          <w:kern w:val="0"/>
          <w:sz w:val="24"/>
        </w:rPr>
      </w:pPr>
      <w:r>
        <w:rPr>
          <w:rFonts w:hint="eastAsia" w:ascii="宋体" w:hAnsi="宋体" w:cs="仿宋_GB2312"/>
          <w:bCs/>
          <w:kern w:val="0"/>
          <w:sz w:val="24"/>
        </w:rPr>
        <w:t>二、资格审查程序及办法</w:t>
      </w:r>
    </w:p>
    <w:p w14:paraId="53037DAB">
      <w:pPr>
        <w:snapToGrid w:val="0"/>
        <w:spacing w:line="360" w:lineRule="auto"/>
        <w:ind w:firstLine="480" w:firstLineChars="200"/>
        <w:rPr>
          <w:rFonts w:ascii="宋体" w:hAnsi="宋体" w:cs="仿宋_GB2312"/>
          <w:bCs/>
          <w:kern w:val="0"/>
          <w:sz w:val="24"/>
        </w:rPr>
      </w:pPr>
      <w:r>
        <w:rPr>
          <w:rFonts w:hint="eastAsia" w:ascii="宋体" w:hAnsi="宋体" w:cs="仿宋_GB2312"/>
          <w:bCs/>
          <w:kern w:val="0"/>
          <w:sz w:val="24"/>
        </w:rPr>
        <w:t>1、评标入围</w:t>
      </w:r>
    </w:p>
    <w:p w14:paraId="21406992">
      <w:pPr>
        <w:snapToGrid w:val="0"/>
        <w:spacing w:line="360" w:lineRule="auto"/>
        <w:ind w:firstLine="480" w:firstLineChars="200"/>
        <w:rPr>
          <w:rFonts w:ascii="宋体" w:hAnsi="宋体" w:cs="仿宋_GB2312"/>
          <w:bCs/>
          <w:kern w:val="0"/>
          <w:sz w:val="24"/>
        </w:rPr>
      </w:pPr>
      <w:r>
        <w:rPr>
          <w:rFonts w:hint="eastAsia" w:ascii="宋体" w:hAnsi="宋体" w:cs="仿宋_GB2312"/>
          <w:bCs/>
          <w:kern w:val="0"/>
          <w:sz w:val="24"/>
        </w:rPr>
        <w:t>（1）至投标截止时间止，投标单位未足额递交投标保证金，不再进行后续评标；</w:t>
      </w:r>
    </w:p>
    <w:p w14:paraId="32BE70A4">
      <w:pPr>
        <w:snapToGrid w:val="0"/>
        <w:spacing w:line="360" w:lineRule="auto"/>
        <w:ind w:firstLine="480" w:firstLineChars="200"/>
        <w:rPr>
          <w:rFonts w:ascii="宋体" w:hAnsi="宋体" w:cs="仿宋_GB2312"/>
          <w:bCs/>
          <w:kern w:val="0"/>
          <w:sz w:val="24"/>
        </w:rPr>
      </w:pPr>
      <w:r>
        <w:rPr>
          <w:rFonts w:hint="eastAsia" w:ascii="宋体" w:hAnsi="宋体" w:cs="仿宋_GB2312"/>
          <w:bCs/>
          <w:kern w:val="0"/>
          <w:sz w:val="24"/>
        </w:rPr>
        <w:t>（2）评标入围方法：全部入围。</w:t>
      </w:r>
    </w:p>
    <w:p w14:paraId="60228F1A">
      <w:pPr>
        <w:snapToGrid w:val="0"/>
        <w:spacing w:line="360" w:lineRule="auto"/>
        <w:ind w:firstLine="480" w:firstLineChars="200"/>
        <w:rPr>
          <w:rFonts w:ascii="宋体" w:hAnsi="宋体" w:cs="仿宋_GB2312"/>
          <w:bCs/>
          <w:kern w:val="0"/>
          <w:sz w:val="24"/>
        </w:rPr>
      </w:pPr>
      <w:r>
        <w:rPr>
          <w:rFonts w:hint="eastAsia" w:ascii="宋体" w:hAnsi="宋体" w:cs="仿宋_GB2312"/>
          <w:bCs/>
          <w:kern w:val="0"/>
          <w:sz w:val="24"/>
        </w:rPr>
        <w:t>2、资格审查</w:t>
      </w:r>
    </w:p>
    <w:p w14:paraId="07A84E74">
      <w:pPr>
        <w:snapToGrid w:val="0"/>
        <w:spacing w:line="360" w:lineRule="auto"/>
        <w:ind w:firstLine="480" w:firstLineChars="200"/>
        <w:rPr>
          <w:rFonts w:ascii="宋体" w:hAnsi="宋体" w:cs="仿宋_GB2312"/>
          <w:bCs/>
          <w:kern w:val="0"/>
          <w:sz w:val="24"/>
        </w:rPr>
      </w:pPr>
      <w:r>
        <w:rPr>
          <w:rFonts w:hint="eastAsia" w:ascii="宋体" w:hAnsi="宋体" w:cs="仿宋_GB2312"/>
          <w:bCs/>
          <w:kern w:val="0"/>
          <w:sz w:val="24"/>
        </w:rPr>
        <w:t>由本工程评标委员会根据参加资格审查的投标人递交的资格证明文件，并按照本工程招标文件《资格审查必要合格条件标准》对投标人的资格进行审查。</w:t>
      </w:r>
    </w:p>
    <w:p w14:paraId="318842C9">
      <w:pPr>
        <w:snapToGrid w:val="0"/>
        <w:spacing w:line="360" w:lineRule="auto"/>
        <w:ind w:firstLine="480" w:firstLineChars="200"/>
        <w:jc w:val="left"/>
        <w:rPr>
          <w:rFonts w:ascii="宋体" w:hAnsi="宋体"/>
          <w:kern w:val="0"/>
          <w:sz w:val="24"/>
        </w:rPr>
      </w:pPr>
      <w:r>
        <w:rPr>
          <w:rFonts w:hint="eastAsia" w:ascii="宋体" w:hAnsi="宋体" w:cs="仿宋_GB2312"/>
          <w:bCs/>
          <w:kern w:val="0"/>
          <w:sz w:val="24"/>
        </w:rPr>
        <w:t>本次资格审查采用合格制，各投标人资格审查通过后方能进入商务标的开标。</w:t>
      </w:r>
    </w:p>
    <w:p w14:paraId="12ABDFC5">
      <w:pPr>
        <w:widowControl/>
        <w:spacing w:line="360" w:lineRule="auto"/>
        <w:ind w:firstLine="482" w:firstLineChars="200"/>
        <w:jc w:val="center"/>
        <w:rPr>
          <w:rFonts w:ascii="宋体" w:hAnsi="宋体"/>
          <w:kern w:val="0"/>
          <w:sz w:val="24"/>
        </w:rPr>
      </w:pPr>
      <w:r>
        <w:rPr>
          <w:rFonts w:ascii="宋体" w:hAnsi="宋体"/>
          <w:b/>
          <w:sz w:val="24"/>
          <w:u w:val="single"/>
        </w:rPr>
        <w:t>资格审查标准汇总表</w:t>
      </w:r>
    </w:p>
    <w:tbl>
      <w:tblPr>
        <w:tblStyle w:val="89"/>
        <w:tblW w:w="10231"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60"/>
        <w:gridCol w:w="3937"/>
        <w:gridCol w:w="3782"/>
      </w:tblGrid>
      <w:tr w14:paraId="621BE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l2br w:val="nil"/>
              <w:tr2bl w:val="nil"/>
            </w:tcBorders>
            <w:vAlign w:val="center"/>
          </w:tcPr>
          <w:p w14:paraId="6C60CE67">
            <w:pPr>
              <w:widowControl/>
              <w:jc w:val="center"/>
              <w:rPr>
                <w:rFonts w:ascii="宋体" w:hAnsi="宋体"/>
                <w:b/>
                <w:kern w:val="0"/>
                <w:sz w:val="24"/>
              </w:rPr>
            </w:pPr>
            <w:bookmarkStart w:id="29" w:name="OLE_LINK2"/>
            <w:r>
              <w:rPr>
                <w:rFonts w:ascii="宋体" w:hAnsi="宋体"/>
                <w:b/>
                <w:kern w:val="0"/>
                <w:sz w:val="24"/>
              </w:rPr>
              <w:t>序号</w:t>
            </w:r>
          </w:p>
        </w:tc>
        <w:tc>
          <w:tcPr>
            <w:tcW w:w="1960" w:type="dxa"/>
            <w:tcBorders>
              <w:tl2br w:val="nil"/>
              <w:tr2bl w:val="nil"/>
            </w:tcBorders>
            <w:vAlign w:val="center"/>
          </w:tcPr>
          <w:p w14:paraId="3F9D873C">
            <w:pPr>
              <w:widowControl/>
              <w:jc w:val="center"/>
              <w:rPr>
                <w:rFonts w:ascii="宋体" w:hAnsi="宋体"/>
                <w:b/>
                <w:kern w:val="0"/>
                <w:sz w:val="24"/>
              </w:rPr>
            </w:pPr>
            <w:r>
              <w:rPr>
                <w:rFonts w:ascii="宋体" w:hAnsi="宋体"/>
                <w:b/>
                <w:kern w:val="0"/>
                <w:sz w:val="24"/>
              </w:rPr>
              <w:t>项目内容</w:t>
            </w:r>
          </w:p>
        </w:tc>
        <w:tc>
          <w:tcPr>
            <w:tcW w:w="3937" w:type="dxa"/>
            <w:tcBorders>
              <w:tl2br w:val="nil"/>
              <w:tr2bl w:val="nil"/>
            </w:tcBorders>
            <w:vAlign w:val="center"/>
          </w:tcPr>
          <w:p w14:paraId="0AEB2ACB">
            <w:pPr>
              <w:widowControl/>
              <w:jc w:val="center"/>
              <w:rPr>
                <w:rFonts w:ascii="宋体" w:hAnsi="宋体"/>
                <w:b/>
                <w:kern w:val="0"/>
                <w:sz w:val="24"/>
              </w:rPr>
            </w:pPr>
            <w:r>
              <w:rPr>
                <w:rFonts w:ascii="宋体" w:hAnsi="宋体"/>
                <w:b/>
                <w:kern w:val="0"/>
                <w:sz w:val="24"/>
              </w:rPr>
              <w:t>合格条件</w:t>
            </w:r>
          </w:p>
        </w:tc>
        <w:tc>
          <w:tcPr>
            <w:tcW w:w="3782" w:type="dxa"/>
            <w:tcBorders>
              <w:tl2br w:val="nil"/>
              <w:tr2bl w:val="nil"/>
            </w:tcBorders>
            <w:vAlign w:val="center"/>
          </w:tcPr>
          <w:p w14:paraId="59815A90">
            <w:pPr>
              <w:widowControl/>
              <w:jc w:val="center"/>
              <w:rPr>
                <w:rFonts w:ascii="宋体" w:hAnsi="宋体"/>
                <w:b/>
                <w:kern w:val="0"/>
                <w:sz w:val="24"/>
              </w:rPr>
            </w:pPr>
            <w:r>
              <w:rPr>
                <w:rFonts w:ascii="宋体" w:hAnsi="宋体"/>
                <w:b/>
                <w:kern w:val="0"/>
                <w:sz w:val="24"/>
              </w:rPr>
              <w:t>投标人需提供的材料</w:t>
            </w:r>
          </w:p>
        </w:tc>
      </w:tr>
      <w:bookmarkEnd w:id="29"/>
      <w:tr w14:paraId="639D8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blCellSpacing w:w="0" w:type="dxa"/>
          <w:jc w:val="center"/>
        </w:trPr>
        <w:tc>
          <w:tcPr>
            <w:tcW w:w="552" w:type="dxa"/>
            <w:tcBorders>
              <w:tl2br w:val="nil"/>
              <w:tr2bl w:val="nil"/>
            </w:tcBorders>
            <w:vAlign w:val="center"/>
          </w:tcPr>
          <w:p w14:paraId="7ABF94EE">
            <w:pPr>
              <w:widowControl/>
              <w:jc w:val="center"/>
              <w:rPr>
                <w:rFonts w:ascii="宋体" w:hAnsi="宋体"/>
                <w:kern w:val="0"/>
                <w:sz w:val="24"/>
              </w:rPr>
            </w:pPr>
            <w:r>
              <w:rPr>
                <w:rFonts w:ascii="宋体" w:hAnsi="宋体"/>
                <w:kern w:val="0"/>
                <w:sz w:val="24"/>
              </w:rPr>
              <w:t>1</w:t>
            </w:r>
          </w:p>
        </w:tc>
        <w:tc>
          <w:tcPr>
            <w:tcW w:w="1960" w:type="dxa"/>
            <w:tcBorders>
              <w:tl2br w:val="nil"/>
              <w:tr2bl w:val="nil"/>
            </w:tcBorders>
            <w:vAlign w:val="center"/>
          </w:tcPr>
          <w:p w14:paraId="29AC2AA8">
            <w:pPr>
              <w:spacing w:line="280" w:lineRule="exact"/>
              <w:rPr>
                <w:rFonts w:ascii="宋体" w:hAnsi="宋体"/>
                <w:sz w:val="24"/>
              </w:rPr>
            </w:pPr>
            <w:r>
              <w:rPr>
                <w:rFonts w:hint="eastAsia" w:ascii="宋体" w:hAnsi="宋体"/>
                <w:sz w:val="24"/>
              </w:rPr>
              <w:t>法定代表人身份证明书</w:t>
            </w:r>
          </w:p>
        </w:tc>
        <w:tc>
          <w:tcPr>
            <w:tcW w:w="3937" w:type="dxa"/>
            <w:tcBorders>
              <w:tl2br w:val="nil"/>
              <w:tr2bl w:val="nil"/>
            </w:tcBorders>
            <w:vAlign w:val="center"/>
          </w:tcPr>
          <w:p w14:paraId="1CB7D798">
            <w:pPr>
              <w:spacing w:line="280" w:lineRule="exact"/>
              <w:ind w:left="128" w:leftChars="61" w:right="132" w:rightChars="63" w:firstLine="2"/>
              <w:rPr>
                <w:rFonts w:ascii="宋体" w:hAnsi="宋体"/>
                <w:sz w:val="24"/>
              </w:rPr>
            </w:pPr>
            <w:r>
              <w:rPr>
                <w:rFonts w:hint="eastAsia" w:ascii="宋体" w:hAnsi="宋体"/>
                <w:sz w:val="24"/>
              </w:rPr>
              <w:t>必须加盖单位公章</w:t>
            </w:r>
          </w:p>
        </w:tc>
        <w:tc>
          <w:tcPr>
            <w:tcW w:w="3782" w:type="dxa"/>
            <w:tcBorders>
              <w:tl2br w:val="nil"/>
              <w:tr2bl w:val="nil"/>
            </w:tcBorders>
            <w:vAlign w:val="center"/>
          </w:tcPr>
          <w:p w14:paraId="60B17807">
            <w:pPr>
              <w:spacing w:line="280" w:lineRule="exact"/>
              <w:rPr>
                <w:rFonts w:ascii="宋体" w:hAnsi="宋体"/>
                <w:sz w:val="24"/>
                <w:lang w:val="zh-CN"/>
              </w:rPr>
            </w:pPr>
            <w:r>
              <w:rPr>
                <w:rFonts w:hint="eastAsia" w:ascii="宋体" w:hAnsi="宋体"/>
                <w:sz w:val="24"/>
              </w:rPr>
              <w:t>法定代表人身份证明书</w:t>
            </w:r>
          </w:p>
        </w:tc>
      </w:tr>
      <w:tr w14:paraId="7D9A6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2" w:hRule="atLeast"/>
          <w:tblCellSpacing w:w="0" w:type="dxa"/>
          <w:jc w:val="center"/>
        </w:trPr>
        <w:tc>
          <w:tcPr>
            <w:tcW w:w="552" w:type="dxa"/>
            <w:tcBorders>
              <w:tl2br w:val="nil"/>
              <w:tr2bl w:val="nil"/>
            </w:tcBorders>
            <w:vAlign w:val="center"/>
          </w:tcPr>
          <w:p w14:paraId="4CFB596E">
            <w:pPr>
              <w:widowControl/>
              <w:jc w:val="center"/>
              <w:rPr>
                <w:rFonts w:ascii="宋体" w:hAnsi="宋体"/>
                <w:kern w:val="0"/>
                <w:sz w:val="24"/>
              </w:rPr>
            </w:pPr>
            <w:r>
              <w:rPr>
                <w:rFonts w:hint="eastAsia" w:ascii="宋体" w:hAnsi="宋体"/>
                <w:kern w:val="0"/>
                <w:sz w:val="24"/>
              </w:rPr>
              <w:t>2</w:t>
            </w:r>
          </w:p>
        </w:tc>
        <w:tc>
          <w:tcPr>
            <w:tcW w:w="1960" w:type="dxa"/>
            <w:tcBorders>
              <w:tl2br w:val="nil"/>
              <w:tr2bl w:val="nil"/>
            </w:tcBorders>
            <w:vAlign w:val="center"/>
          </w:tcPr>
          <w:p w14:paraId="2BD1EF4B">
            <w:pPr>
              <w:spacing w:line="280" w:lineRule="exact"/>
              <w:rPr>
                <w:rFonts w:ascii="宋体" w:hAnsi="宋体"/>
                <w:sz w:val="24"/>
                <w:lang w:val="zh-CN"/>
              </w:rPr>
            </w:pPr>
            <w:bookmarkStart w:id="178" w:name="_GoBack"/>
            <w:bookmarkEnd w:id="178"/>
            <w:r>
              <w:rPr>
                <w:rFonts w:hint="eastAsia" w:ascii="宋体" w:hAnsi="宋体"/>
                <w:sz w:val="24"/>
              </w:rPr>
              <w:t>授权委托书(如有授权)</w:t>
            </w:r>
          </w:p>
        </w:tc>
        <w:tc>
          <w:tcPr>
            <w:tcW w:w="3937" w:type="dxa"/>
            <w:tcBorders>
              <w:tl2br w:val="nil"/>
              <w:tr2bl w:val="nil"/>
            </w:tcBorders>
            <w:vAlign w:val="center"/>
          </w:tcPr>
          <w:p w14:paraId="31382FB1">
            <w:pPr>
              <w:spacing w:line="280" w:lineRule="exact"/>
              <w:ind w:left="128" w:leftChars="61" w:right="132" w:rightChars="63" w:firstLine="2"/>
              <w:rPr>
                <w:rFonts w:ascii="宋体" w:hAnsi="宋体"/>
                <w:sz w:val="24"/>
              </w:rPr>
            </w:pPr>
            <w:r>
              <w:rPr>
                <w:rFonts w:hint="eastAsia" w:ascii="宋体" w:hAnsi="宋体"/>
                <w:sz w:val="24"/>
              </w:rPr>
              <w:t>必须加盖单位法定代表人章（或签字）及单位公章</w:t>
            </w:r>
          </w:p>
        </w:tc>
        <w:tc>
          <w:tcPr>
            <w:tcW w:w="3782" w:type="dxa"/>
            <w:tcBorders>
              <w:tl2br w:val="nil"/>
              <w:tr2bl w:val="nil"/>
            </w:tcBorders>
            <w:vAlign w:val="center"/>
          </w:tcPr>
          <w:p w14:paraId="6E6E7B17">
            <w:pPr>
              <w:spacing w:line="280" w:lineRule="exact"/>
              <w:rPr>
                <w:rFonts w:hint="eastAsia" w:ascii="宋体" w:hAnsi="宋体"/>
                <w:sz w:val="24"/>
                <w:lang w:val="zh-CN"/>
              </w:rPr>
            </w:pPr>
            <w:r>
              <w:rPr>
                <w:rFonts w:hint="eastAsia" w:ascii="宋体" w:hAnsi="宋体" w:cs="宋体"/>
                <w:color w:val="000000"/>
                <w:kern w:val="0"/>
                <w:sz w:val="24"/>
              </w:rPr>
              <w:t>非法定代表人参加的，必须提供①法定代表人身份证明（</w:t>
            </w:r>
            <w:r>
              <w:rPr>
                <w:rFonts w:hint="eastAsia" w:ascii="宋体" w:hAnsi="宋体" w:cs="宋体"/>
                <w:kern w:val="0"/>
                <w:sz w:val="24"/>
              </w:rPr>
              <w:t>详见第</w:t>
            </w:r>
            <w:r>
              <w:rPr>
                <w:rFonts w:hint="eastAsia" w:ascii="宋体" w:hAnsi="宋体" w:cs="宋体"/>
                <w:kern w:val="0"/>
                <w:sz w:val="24"/>
                <w:lang w:val="en-US" w:eastAsia="zh-CN"/>
              </w:rPr>
              <w:t>六</w:t>
            </w:r>
            <w:r>
              <w:rPr>
                <w:rFonts w:hint="eastAsia" w:ascii="宋体" w:hAnsi="宋体" w:cs="宋体"/>
                <w:kern w:val="0"/>
                <w:sz w:val="24"/>
              </w:rPr>
              <w:t>章</w:t>
            </w:r>
            <w:r>
              <w:rPr>
                <w:rFonts w:hint="eastAsia" w:ascii="宋体" w:hAnsi="宋体" w:cs="宋体"/>
                <w:color w:val="000000"/>
                <w:kern w:val="0"/>
                <w:sz w:val="24"/>
              </w:rPr>
              <w:t>）</w:t>
            </w:r>
            <w:r>
              <w:rPr>
                <w:rFonts w:hint="eastAsia" w:ascii="宋体" w:hAnsi="宋体" w:cs="宋体"/>
                <w:color w:val="000000"/>
                <w:kern w:val="0"/>
                <w:sz w:val="24"/>
                <w:lang w:eastAsia="zh-CN"/>
              </w:rPr>
              <w:t>、</w:t>
            </w:r>
            <w:r>
              <w:rPr>
                <w:rFonts w:hint="eastAsia" w:ascii="宋体" w:hAnsi="宋体" w:cs="宋体"/>
                <w:color w:val="000000"/>
                <w:kern w:val="0"/>
                <w:sz w:val="24"/>
              </w:rPr>
              <w:t>②</w:t>
            </w:r>
            <w:r>
              <w:rPr>
                <w:rFonts w:hint="eastAsia" w:ascii="宋体" w:hAnsi="宋体"/>
                <w:sz w:val="24"/>
              </w:rPr>
              <w:t>授权委托书</w:t>
            </w:r>
            <w:r>
              <w:rPr>
                <w:rFonts w:hint="eastAsia" w:ascii="宋体" w:hAnsi="宋体" w:cs="宋体"/>
                <w:color w:val="000000"/>
                <w:kern w:val="0"/>
                <w:sz w:val="24"/>
              </w:rPr>
              <w:t>（</w:t>
            </w:r>
            <w:r>
              <w:rPr>
                <w:rFonts w:hint="eastAsia" w:ascii="宋体" w:hAnsi="宋体" w:cs="宋体"/>
                <w:kern w:val="0"/>
                <w:sz w:val="24"/>
              </w:rPr>
              <w:t>详见第</w:t>
            </w:r>
            <w:r>
              <w:rPr>
                <w:rFonts w:hint="eastAsia" w:ascii="宋体" w:hAnsi="宋体" w:cs="宋体"/>
                <w:kern w:val="0"/>
                <w:sz w:val="24"/>
                <w:lang w:val="en-US" w:eastAsia="zh-CN"/>
              </w:rPr>
              <w:t>六</w:t>
            </w:r>
            <w:r>
              <w:rPr>
                <w:rFonts w:hint="eastAsia" w:ascii="宋体" w:hAnsi="宋体" w:cs="宋体"/>
                <w:kern w:val="0"/>
                <w:sz w:val="24"/>
              </w:rPr>
              <w:t>章</w:t>
            </w:r>
            <w:r>
              <w:rPr>
                <w:rFonts w:hint="eastAsia" w:ascii="宋体" w:hAnsi="宋体" w:cs="宋体"/>
                <w:color w:val="000000"/>
                <w:kern w:val="0"/>
                <w:sz w:val="24"/>
              </w:rPr>
              <w:t>）</w:t>
            </w:r>
            <w:r>
              <w:rPr>
                <w:rFonts w:hint="eastAsia" w:ascii="宋体" w:hAnsi="宋体" w:cs="宋体"/>
                <w:color w:val="000000"/>
                <w:kern w:val="0"/>
                <w:sz w:val="24"/>
                <w:lang w:eastAsia="zh-CN"/>
              </w:rPr>
              <w:t>、</w:t>
            </w:r>
            <w:r>
              <w:rPr>
                <w:rFonts w:hint="eastAsia" w:ascii="宋体" w:hAnsi="宋体" w:cs="宋体"/>
                <w:color w:val="000000"/>
                <w:kern w:val="0"/>
                <w:sz w:val="24"/>
                <w:lang w:val="en-US" w:eastAsia="zh-CN"/>
              </w:rPr>
              <w:t>③投标人为其缴纳的近期连续三个月</w:t>
            </w:r>
            <w:r>
              <w:rPr>
                <w:rFonts w:hint="eastAsia" w:ascii="宋体" w:hAnsi="宋体" w:eastAsia="宋体" w:cs="宋体"/>
                <w:color w:val="000000"/>
                <w:kern w:val="0"/>
                <w:sz w:val="24"/>
                <w:lang w:val="en-US" w:eastAsia="zh-CN"/>
              </w:rPr>
              <w:t>的</w:t>
            </w:r>
            <w:r>
              <w:rPr>
                <w:rFonts w:hint="eastAsia" w:ascii="宋体" w:hAnsi="宋体" w:eastAsia="宋体" w:cs="宋体"/>
                <w:color w:val="000000"/>
                <w:kern w:val="0"/>
                <w:sz w:val="24"/>
              </w:rPr>
              <w:t>社会保险缴费清单的复印件或扫描</w:t>
            </w:r>
            <w:r>
              <w:rPr>
                <w:rFonts w:hint="eastAsia" w:ascii="宋体" w:hAnsi="宋体" w:eastAsia="宋体" w:cs="宋体"/>
                <w:color w:val="000000"/>
                <w:kern w:val="0"/>
                <w:sz w:val="24"/>
                <w:lang w:val="en-US" w:eastAsia="zh-CN"/>
              </w:rPr>
              <w:t>打印</w:t>
            </w:r>
            <w:r>
              <w:rPr>
                <w:rFonts w:hint="eastAsia" w:ascii="宋体" w:hAnsi="宋体" w:eastAsia="宋体" w:cs="宋体"/>
                <w:color w:val="000000"/>
                <w:kern w:val="0"/>
                <w:sz w:val="24"/>
              </w:rPr>
              <w:t>件</w:t>
            </w:r>
          </w:p>
        </w:tc>
      </w:tr>
      <w:tr w14:paraId="03744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2" w:hRule="atLeast"/>
          <w:tblCellSpacing w:w="0" w:type="dxa"/>
          <w:jc w:val="center"/>
        </w:trPr>
        <w:tc>
          <w:tcPr>
            <w:tcW w:w="552" w:type="dxa"/>
            <w:tcBorders>
              <w:tl2br w:val="nil"/>
              <w:tr2bl w:val="nil"/>
            </w:tcBorders>
            <w:vAlign w:val="center"/>
          </w:tcPr>
          <w:p w14:paraId="11A73CA5">
            <w:pPr>
              <w:widowControl/>
              <w:jc w:val="center"/>
              <w:rPr>
                <w:rFonts w:ascii="宋体" w:hAnsi="宋体"/>
                <w:kern w:val="0"/>
                <w:sz w:val="24"/>
              </w:rPr>
            </w:pPr>
            <w:r>
              <w:rPr>
                <w:rFonts w:hint="eastAsia" w:ascii="宋体" w:hAnsi="宋体"/>
                <w:kern w:val="0"/>
                <w:sz w:val="24"/>
              </w:rPr>
              <w:t>3</w:t>
            </w:r>
          </w:p>
        </w:tc>
        <w:tc>
          <w:tcPr>
            <w:tcW w:w="1960" w:type="dxa"/>
            <w:tcBorders>
              <w:tl2br w:val="nil"/>
              <w:tr2bl w:val="nil"/>
            </w:tcBorders>
            <w:vAlign w:val="center"/>
          </w:tcPr>
          <w:p w14:paraId="78DF5B24">
            <w:pPr>
              <w:widowControl/>
              <w:jc w:val="left"/>
              <w:rPr>
                <w:rFonts w:ascii="宋体" w:hAnsi="宋体"/>
                <w:kern w:val="0"/>
                <w:sz w:val="24"/>
              </w:rPr>
            </w:pPr>
            <w:r>
              <w:rPr>
                <w:rFonts w:ascii="宋体" w:hAnsi="宋体"/>
                <w:kern w:val="0"/>
                <w:sz w:val="24"/>
              </w:rPr>
              <w:t>具有独立订立合同的能力</w:t>
            </w:r>
          </w:p>
        </w:tc>
        <w:tc>
          <w:tcPr>
            <w:tcW w:w="3937" w:type="dxa"/>
            <w:tcBorders>
              <w:tl2br w:val="nil"/>
              <w:tr2bl w:val="nil"/>
            </w:tcBorders>
            <w:vAlign w:val="center"/>
          </w:tcPr>
          <w:p w14:paraId="1E324411">
            <w:pPr>
              <w:widowControl/>
              <w:jc w:val="left"/>
              <w:rPr>
                <w:rFonts w:ascii="宋体" w:hAnsi="宋体"/>
                <w:kern w:val="0"/>
                <w:sz w:val="24"/>
              </w:rPr>
            </w:pPr>
            <w:r>
              <w:rPr>
                <w:rFonts w:ascii="宋体" w:hAnsi="宋体"/>
                <w:kern w:val="0"/>
                <w:sz w:val="24"/>
              </w:rPr>
              <w:t>有效的工商行政管理部门颁发的法人营业执照</w:t>
            </w:r>
          </w:p>
        </w:tc>
        <w:tc>
          <w:tcPr>
            <w:tcW w:w="3782" w:type="dxa"/>
            <w:tcBorders>
              <w:tl2br w:val="nil"/>
              <w:tr2bl w:val="nil"/>
            </w:tcBorders>
            <w:vAlign w:val="center"/>
          </w:tcPr>
          <w:p w14:paraId="60862387">
            <w:pPr>
              <w:widowControl/>
              <w:jc w:val="left"/>
              <w:rPr>
                <w:rFonts w:ascii="宋体" w:hAnsi="宋体"/>
                <w:kern w:val="0"/>
                <w:sz w:val="24"/>
              </w:rPr>
            </w:pPr>
            <w:r>
              <w:rPr>
                <w:rFonts w:ascii="宋体" w:hAnsi="宋体"/>
                <w:kern w:val="0"/>
                <w:sz w:val="24"/>
              </w:rPr>
              <w:t>有效的企业营业执照</w:t>
            </w:r>
            <w:r>
              <w:rPr>
                <w:rFonts w:hint="eastAsia" w:ascii="宋体" w:hAnsi="宋体"/>
                <w:kern w:val="0"/>
                <w:sz w:val="24"/>
              </w:rPr>
              <w:t>的</w:t>
            </w:r>
            <w:r>
              <w:rPr>
                <w:rFonts w:ascii="宋体" w:hAnsi="宋体"/>
                <w:kern w:val="0"/>
                <w:sz w:val="24"/>
              </w:rPr>
              <w:t>复印件或扫描件</w:t>
            </w:r>
          </w:p>
        </w:tc>
      </w:tr>
      <w:tr w14:paraId="746B4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l2br w:val="nil"/>
              <w:tr2bl w:val="nil"/>
            </w:tcBorders>
            <w:vAlign w:val="center"/>
          </w:tcPr>
          <w:p w14:paraId="5BE2E631">
            <w:pPr>
              <w:widowControl/>
              <w:jc w:val="center"/>
              <w:rPr>
                <w:rFonts w:ascii="宋体" w:hAnsi="宋体"/>
                <w:kern w:val="0"/>
                <w:sz w:val="24"/>
              </w:rPr>
            </w:pPr>
            <w:r>
              <w:rPr>
                <w:rFonts w:hint="eastAsia" w:ascii="宋体" w:hAnsi="宋体"/>
                <w:kern w:val="0"/>
                <w:sz w:val="24"/>
              </w:rPr>
              <w:t>4</w:t>
            </w:r>
          </w:p>
        </w:tc>
        <w:tc>
          <w:tcPr>
            <w:tcW w:w="1960" w:type="dxa"/>
            <w:tcBorders>
              <w:tl2br w:val="nil"/>
              <w:tr2bl w:val="nil"/>
            </w:tcBorders>
            <w:vAlign w:val="center"/>
          </w:tcPr>
          <w:p w14:paraId="1F6D4F81">
            <w:pPr>
              <w:widowControl/>
              <w:jc w:val="left"/>
              <w:rPr>
                <w:rFonts w:ascii="宋体" w:hAnsi="宋体"/>
                <w:kern w:val="0"/>
                <w:sz w:val="24"/>
              </w:rPr>
            </w:pPr>
            <w:r>
              <w:rPr>
                <w:rFonts w:ascii="宋体" w:hAnsi="宋体"/>
                <w:kern w:val="0"/>
                <w:sz w:val="24"/>
              </w:rPr>
              <w:t>企业资质类别等级</w:t>
            </w:r>
          </w:p>
        </w:tc>
        <w:tc>
          <w:tcPr>
            <w:tcW w:w="3937" w:type="dxa"/>
            <w:tcBorders>
              <w:tl2br w:val="nil"/>
              <w:tr2bl w:val="nil"/>
            </w:tcBorders>
            <w:vAlign w:val="center"/>
          </w:tcPr>
          <w:p w14:paraId="58884B74">
            <w:pPr>
              <w:widowControl/>
              <w:jc w:val="left"/>
              <w:rPr>
                <w:rFonts w:ascii="宋体" w:hAnsi="宋体"/>
                <w:kern w:val="0"/>
                <w:sz w:val="24"/>
                <w:u w:val="single"/>
              </w:rPr>
            </w:pPr>
            <w:r>
              <w:rPr>
                <w:rFonts w:hint="eastAsia"/>
                <w:sz w:val="24"/>
              </w:rPr>
              <w:t xml:space="preserve">建筑工程施工总承包三级及以上资质或防水防腐保温工程专业承包二级及以上资质(须在有效期内) </w:t>
            </w:r>
          </w:p>
        </w:tc>
        <w:tc>
          <w:tcPr>
            <w:tcW w:w="3782" w:type="dxa"/>
            <w:tcBorders>
              <w:tl2br w:val="nil"/>
              <w:tr2bl w:val="nil"/>
            </w:tcBorders>
            <w:vAlign w:val="center"/>
          </w:tcPr>
          <w:p w14:paraId="13884AA4">
            <w:pPr>
              <w:widowControl/>
              <w:jc w:val="left"/>
              <w:rPr>
                <w:rFonts w:ascii="宋体" w:hAnsi="宋体"/>
                <w:kern w:val="0"/>
                <w:sz w:val="24"/>
              </w:rPr>
            </w:pPr>
            <w:r>
              <w:rPr>
                <w:rFonts w:ascii="宋体" w:hAnsi="宋体"/>
                <w:kern w:val="0"/>
                <w:sz w:val="24"/>
              </w:rPr>
              <w:t>有效期内的企业资质证书</w:t>
            </w:r>
            <w:r>
              <w:rPr>
                <w:rFonts w:hint="eastAsia" w:ascii="宋体" w:hAnsi="宋体"/>
                <w:kern w:val="0"/>
                <w:sz w:val="24"/>
              </w:rPr>
              <w:t>的</w:t>
            </w:r>
            <w:r>
              <w:rPr>
                <w:rFonts w:ascii="宋体" w:hAnsi="宋体"/>
                <w:kern w:val="0"/>
                <w:sz w:val="24"/>
              </w:rPr>
              <w:t>复印件或扫描件</w:t>
            </w:r>
          </w:p>
        </w:tc>
      </w:tr>
      <w:tr w14:paraId="2B7FB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8" w:hRule="atLeast"/>
          <w:tblCellSpacing w:w="0" w:type="dxa"/>
          <w:jc w:val="center"/>
        </w:trPr>
        <w:tc>
          <w:tcPr>
            <w:tcW w:w="552" w:type="dxa"/>
            <w:tcBorders>
              <w:tl2br w:val="nil"/>
              <w:tr2bl w:val="nil"/>
            </w:tcBorders>
            <w:vAlign w:val="center"/>
          </w:tcPr>
          <w:p w14:paraId="7B64517E">
            <w:pPr>
              <w:widowControl/>
              <w:jc w:val="center"/>
              <w:rPr>
                <w:rFonts w:ascii="宋体" w:hAnsi="宋体"/>
                <w:kern w:val="0"/>
                <w:sz w:val="24"/>
              </w:rPr>
            </w:pPr>
            <w:r>
              <w:rPr>
                <w:rFonts w:hint="eastAsia" w:ascii="宋体" w:hAnsi="宋体"/>
                <w:kern w:val="0"/>
                <w:sz w:val="24"/>
              </w:rPr>
              <w:t>5</w:t>
            </w:r>
          </w:p>
        </w:tc>
        <w:tc>
          <w:tcPr>
            <w:tcW w:w="1960" w:type="dxa"/>
            <w:tcBorders>
              <w:tl2br w:val="nil"/>
              <w:tr2bl w:val="nil"/>
            </w:tcBorders>
            <w:vAlign w:val="center"/>
          </w:tcPr>
          <w:p w14:paraId="3FA9C89C">
            <w:pPr>
              <w:widowControl/>
              <w:jc w:val="left"/>
              <w:rPr>
                <w:rFonts w:ascii="宋体" w:hAnsi="宋体"/>
                <w:kern w:val="0"/>
                <w:sz w:val="24"/>
              </w:rPr>
            </w:pPr>
            <w:r>
              <w:rPr>
                <w:rFonts w:ascii="宋体" w:hAnsi="宋体"/>
                <w:kern w:val="0"/>
                <w:sz w:val="24"/>
              </w:rPr>
              <w:t>企业安全生产许可证</w:t>
            </w:r>
          </w:p>
        </w:tc>
        <w:tc>
          <w:tcPr>
            <w:tcW w:w="3937" w:type="dxa"/>
            <w:tcBorders>
              <w:tl2br w:val="nil"/>
              <w:tr2bl w:val="nil"/>
            </w:tcBorders>
            <w:vAlign w:val="center"/>
          </w:tcPr>
          <w:p w14:paraId="12728A43">
            <w:pPr>
              <w:widowControl/>
              <w:jc w:val="left"/>
              <w:rPr>
                <w:rFonts w:ascii="宋体" w:hAnsi="宋体"/>
                <w:kern w:val="0"/>
                <w:sz w:val="24"/>
              </w:rPr>
            </w:pPr>
            <w:r>
              <w:rPr>
                <w:rFonts w:ascii="宋体" w:hAnsi="宋体"/>
                <w:kern w:val="0"/>
                <w:sz w:val="24"/>
              </w:rPr>
              <w:t>企业具备安全产生条件，并取得安全生产许可证。</w:t>
            </w:r>
          </w:p>
        </w:tc>
        <w:tc>
          <w:tcPr>
            <w:tcW w:w="3782" w:type="dxa"/>
            <w:tcBorders>
              <w:tl2br w:val="nil"/>
              <w:tr2bl w:val="nil"/>
            </w:tcBorders>
            <w:vAlign w:val="center"/>
          </w:tcPr>
          <w:p w14:paraId="4B51A59D">
            <w:pPr>
              <w:widowControl/>
              <w:jc w:val="left"/>
              <w:rPr>
                <w:rFonts w:ascii="宋体" w:hAnsi="宋体"/>
                <w:kern w:val="0"/>
                <w:sz w:val="24"/>
              </w:rPr>
            </w:pPr>
            <w:r>
              <w:rPr>
                <w:rFonts w:ascii="宋体" w:hAnsi="宋体"/>
                <w:kern w:val="0"/>
                <w:sz w:val="24"/>
              </w:rPr>
              <w:t>有效的安全生产许可证</w:t>
            </w:r>
            <w:r>
              <w:rPr>
                <w:rFonts w:hint="eastAsia" w:ascii="宋体" w:hAnsi="宋体"/>
                <w:kern w:val="0"/>
                <w:sz w:val="24"/>
              </w:rPr>
              <w:t>的</w:t>
            </w:r>
            <w:r>
              <w:rPr>
                <w:rFonts w:ascii="宋体" w:hAnsi="宋体"/>
                <w:kern w:val="0"/>
                <w:sz w:val="24"/>
              </w:rPr>
              <w:t>复印件或扫描件</w:t>
            </w:r>
          </w:p>
        </w:tc>
      </w:tr>
      <w:tr w14:paraId="21E0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1" w:hRule="atLeast"/>
          <w:tblCellSpacing w:w="0" w:type="dxa"/>
          <w:jc w:val="center"/>
        </w:trPr>
        <w:tc>
          <w:tcPr>
            <w:tcW w:w="552" w:type="dxa"/>
            <w:tcBorders>
              <w:tl2br w:val="nil"/>
              <w:tr2bl w:val="nil"/>
            </w:tcBorders>
            <w:vAlign w:val="center"/>
          </w:tcPr>
          <w:p w14:paraId="267DEDFC">
            <w:pPr>
              <w:widowControl/>
              <w:jc w:val="center"/>
              <w:rPr>
                <w:rFonts w:ascii="宋体" w:hAnsi="宋体"/>
                <w:kern w:val="0"/>
                <w:sz w:val="24"/>
              </w:rPr>
            </w:pPr>
            <w:r>
              <w:rPr>
                <w:rFonts w:hint="eastAsia" w:ascii="宋体" w:hAnsi="宋体"/>
                <w:kern w:val="0"/>
                <w:sz w:val="24"/>
              </w:rPr>
              <w:t>6</w:t>
            </w:r>
          </w:p>
        </w:tc>
        <w:tc>
          <w:tcPr>
            <w:tcW w:w="1960" w:type="dxa"/>
            <w:tcBorders>
              <w:tl2br w:val="nil"/>
              <w:tr2bl w:val="nil"/>
            </w:tcBorders>
            <w:vAlign w:val="center"/>
          </w:tcPr>
          <w:p w14:paraId="2D66BB31">
            <w:pPr>
              <w:widowControl/>
              <w:jc w:val="left"/>
              <w:rPr>
                <w:rFonts w:ascii="宋体" w:hAnsi="宋体"/>
                <w:kern w:val="0"/>
                <w:sz w:val="24"/>
              </w:rPr>
            </w:pPr>
            <w:r>
              <w:rPr>
                <w:rFonts w:ascii="宋体" w:hAnsi="宋体"/>
                <w:kern w:val="0"/>
                <w:sz w:val="24"/>
              </w:rPr>
              <w:t>拟派项目负责人（项目经理）资质等级</w:t>
            </w:r>
          </w:p>
        </w:tc>
        <w:tc>
          <w:tcPr>
            <w:tcW w:w="3937" w:type="dxa"/>
            <w:tcBorders>
              <w:tl2br w:val="nil"/>
              <w:tr2bl w:val="nil"/>
            </w:tcBorders>
            <w:vAlign w:val="center"/>
          </w:tcPr>
          <w:p w14:paraId="335F3F4A">
            <w:pPr>
              <w:widowControl/>
              <w:rPr>
                <w:rFonts w:hint="eastAsia" w:ascii="宋体" w:hAnsi="宋体"/>
                <w:kern w:val="0"/>
                <w:sz w:val="24"/>
              </w:rPr>
            </w:pPr>
            <w:r>
              <w:rPr>
                <w:rFonts w:hint="eastAsia" w:ascii="宋体" w:hAnsi="宋体"/>
                <w:kern w:val="0"/>
                <w:sz w:val="24"/>
              </w:rPr>
              <w:t>建筑工程专业贰级及以上注册建造师资质。</w:t>
            </w:r>
          </w:p>
          <w:p w14:paraId="73B259EA">
            <w:pPr>
              <w:widowControl/>
              <w:rPr>
                <w:rFonts w:hint="eastAsia" w:ascii="宋体" w:hAnsi="宋体" w:eastAsia="宋体" w:cs="宋体"/>
                <w:b/>
                <w:kern w:val="0"/>
                <w:szCs w:val="21"/>
              </w:rPr>
            </w:pPr>
            <w:r>
              <w:rPr>
                <w:rFonts w:hint="eastAsia" w:ascii="宋体" w:hAnsi="宋体" w:eastAsia="宋体" w:cs="宋体"/>
                <w:b/>
                <w:kern w:val="0"/>
                <w:szCs w:val="21"/>
              </w:rPr>
              <w:t>特别提醒：①如本项目投标人拟派的项目负责人为一级注册建造师的，必须根据《办公厅关于全面实行一级建造师电子注册证书的通知》（建办市〔2021〕40号）文件要求执行。</w:t>
            </w:r>
          </w:p>
          <w:p w14:paraId="7C5CD499">
            <w:pPr>
              <w:widowControl/>
              <w:rPr>
                <w:rFonts w:ascii="宋体" w:hAnsi="宋体"/>
                <w:kern w:val="0"/>
                <w:sz w:val="24"/>
              </w:rPr>
            </w:pPr>
            <w:r>
              <w:rPr>
                <w:rFonts w:hint="eastAsia" w:ascii="宋体" w:hAnsi="宋体" w:eastAsia="宋体" w:cs="宋体"/>
                <w:b/>
                <w:kern w:val="0"/>
                <w:szCs w:val="21"/>
              </w:rPr>
              <w:t>②注册地为江苏省内的企业，如拟派项目负责人为二级建造师的，必须按照《省住房和城乡建设厅关于我省二级建造师、二级造价工程师、二级注册建筑师、二级注册结构工程师注册证书电子证照换发的公告》(〔2023〕第26号)文件要求换发新的注册证书电子证照，否则不予认可。</w:t>
            </w:r>
          </w:p>
        </w:tc>
        <w:tc>
          <w:tcPr>
            <w:tcW w:w="3782" w:type="dxa"/>
            <w:tcBorders>
              <w:tl2br w:val="nil"/>
              <w:tr2bl w:val="nil"/>
            </w:tcBorders>
            <w:vAlign w:val="center"/>
          </w:tcPr>
          <w:p w14:paraId="2C7DC69A">
            <w:pPr>
              <w:widowControl/>
              <w:jc w:val="left"/>
              <w:rPr>
                <w:rFonts w:ascii="宋体" w:hAnsi="宋体"/>
                <w:kern w:val="0"/>
                <w:sz w:val="24"/>
              </w:rPr>
            </w:pPr>
            <w:r>
              <w:rPr>
                <w:rFonts w:ascii="宋体" w:hAnsi="宋体"/>
                <w:kern w:val="0"/>
                <w:sz w:val="24"/>
              </w:rPr>
              <w:t>①有效的中华人民共和国建造师注册证书</w:t>
            </w:r>
            <w:r>
              <w:rPr>
                <w:rFonts w:hint="eastAsia" w:ascii="宋体" w:hAnsi="宋体"/>
                <w:kern w:val="0"/>
                <w:sz w:val="24"/>
              </w:rPr>
              <w:t>的</w:t>
            </w:r>
            <w:r>
              <w:rPr>
                <w:rFonts w:ascii="宋体" w:hAnsi="宋体"/>
                <w:kern w:val="0"/>
                <w:sz w:val="24"/>
              </w:rPr>
              <w:t>复印件或扫描件(注册在投标人单位)；</w:t>
            </w:r>
          </w:p>
          <w:p w14:paraId="4FB9FA6D">
            <w:pPr>
              <w:widowControl/>
              <w:jc w:val="left"/>
              <w:rPr>
                <w:rFonts w:ascii="宋体" w:hAnsi="宋体"/>
                <w:kern w:val="0"/>
                <w:sz w:val="24"/>
              </w:rPr>
            </w:pPr>
            <w:r>
              <w:rPr>
                <w:rFonts w:ascii="宋体" w:hAnsi="宋体"/>
                <w:kern w:val="0"/>
                <w:sz w:val="24"/>
              </w:rPr>
              <w:t>②凡建造师注册证书未发放到位的，可由省辖市建设（建筑）行政主管部门出具注册建造师执业证明</w:t>
            </w:r>
          </w:p>
        </w:tc>
      </w:tr>
      <w:tr w14:paraId="028E4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tcBorders>
              <w:tl2br w:val="nil"/>
              <w:tr2bl w:val="nil"/>
            </w:tcBorders>
            <w:vAlign w:val="center"/>
          </w:tcPr>
          <w:p w14:paraId="4FD06F9A">
            <w:pPr>
              <w:widowControl/>
              <w:jc w:val="center"/>
              <w:rPr>
                <w:rFonts w:ascii="宋体" w:hAnsi="宋体"/>
                <w:kern w:val="0"/>
                <w:sz w:val="24"/>
              </w:rPr>
            </w:pPr>
            <w:r>
              <w:rPr>
                <w:rFonts w:hint="eastAsia" w:ascii="宋体" w:hAnsi="宋体"/>
                <w:kern w:val="0"/>
                <w:sz w:val="24"/>
              </w:rPr>
              <w:t>7</w:t>
            </w:r>
          </w:p>
        </w:tc>
        <w:tc>
          <w:tcPr>
            <w:tcW w:w="1960" w:type="dxa"/>
            <w:tcBorders>
              <w:tl2br w:val="nil"/>
              <w:tr2bl w:val="nil"/>
            </w:tcBorders>
            <w:vAlign w:val="center"/>
          </w:tcPr>
          <w:p w14:paraId="125C7C47">
            <w:pPr>
              <w:widowControl/>
              <w:jc w:val="left"/>
              <w:rPr>
                <w:rFonts w:ascii="宋体" w:hAnsi="宋体"/>
                <w:kern w:val="0"/>
                <w:sz w:val="24"/>
              </w:rPr>
            </w:pPr>
            <w:r>
              <w:rPr>
                <w:rFonts w:ascii="宋体" w:hAnsi="宋体"/>
                <w:kern w:val="0"/>
                <w:sz w:val="24"/>
              </w:rPr>
              <w:t>拟派项目负责人（项目经理）安全生产考核</w:t>
            </w:r>
          </w:p>
        </w:tc>
        <w:tc>
          <w:tcPr>
            <w:tcW w:w="3937" w:type="dxa"/>
            <w:tcBorders>
              <w:tl2br w:val="nil"/>
              <w:tr2bl w:val="nil"/>
            </w:tcBorders>
            <w:vAlign w:val="center"/>
          </w:tcPr>
          <w:p w14:paraId="1FEEF693">
            <w:pPr>
              <w:widowControl/>
              <w:jc w:val="left"/>
              <w:rPr>
                <w:rFonts w:ascii="宋体" w:hAnsi="宋体"/>
                <w:kern w:val="0"/>
                <w:sz w:val="24"/>
              </w:rPr>
            </w:pPr>
            <w:r>
              <w:rPr>
                <w:rFonts w:ascii="宋体" w:hAnsi="宋体"/>
                <w:kern w:val="0"/>
                <w:sz w:val="24"/>
              </w:rPr>
              <w:t>拟派项目负责人具有有效的施工项目负责人安全生产考核合格证书（B类）</w:t>
            </w:r>
          </w:p>
        </w:tc>
        <w:tc>
          <w:tcPr>
            <w:tcW w:w="3782" w:type="dxa"/>
            <w:tcBorders>
              <w:tl2br w:val="nil"/>
              <w:tr2bl w:val="nil"/>
            </w:tcBorders>
            <w:vAlign w:val="center"/>
          </w:tcPr>
          <w:p w14:paraId="44563D50">
            <w:pPr>
              <w:widowControl/>
              <w:jc w:val="left"/>
              <w:rPr>
                <w:rFonts w:ascii="宋体" w:hAnsi="宋体"/>
                <w:kern w:val="0"/>
                <w:sz w:val="24"/>
              </w:rPr>
            </w:pPr>
            <w:r>
              <w:rPr>
                <w:rFonts w:ascii="宋体" w:hAnsi="宋体"/>
                <w:kern w:val="0"/>
                <w:sz w:val="24"/>
              </w:rPr>
              <w:t>有效的</w:t>
            </w:r>
            <w:r>
              <w:rPr>
                <w:rFonts w:hint="eastAsia" w:ascii="宋体" w:hAnsi="宋体" w:cs="宋体"/>
                <w:kern w:val="0"/>
                <w:sz w:val="24"/>
              </w:rPr>
              <w:t>施工项目负责人安全生产考核合格证书</w:t>
            </w:r>
            <w:r>
              <w:rPr>
                <w:rFonts w:hint="eastAsia" w:ascii="宋体" w:hAnsi="宋体"/>
                <w:kern w:val="0"/>
                <w:sz w:val="24"/>
              </w:rPr>
              <w:t>的</w:t>
            </w:r>
            <w:r>
              <w:rPr>
                <w:rFonts w:ascii="宋体" w:hAnsi="宋体"/>
                <w:kern w:val="0"/>
                <w:sz w:val="24"/>
              </w:rPr>
              <w:t>复印件或扫描件</w:t>
            </w:r>
            <w:r>
              <w:rPr>
                <w:rFonts w:hint="eastAsia" w:ascii="宋体" w:hAnsi="宋体" w:cs="宋体"/>
                <w:kern w:val="0"/>
                <w:sz w:val="24"/>
              </w:rPr>
              <w:t>（B类）(注册在投标人单位）</w:t>
            </w:r>
          </w:p>
        </w:tc>
      </w:tr>
      <w:tr w14:paraId="5C2C3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5" w:hRule="atLeast"/>
          <w:tblCellSpacing w:w="0" w:type="dxa"/>
          <w:jc w:val="center"/>
        </w:trPr>
        <w:tc>
          <w:tcPr>
            <w:tcW w:w="552" w:type="dxa"/>
            <w:tcBorders>
              <w:tl2br w:val="nil"/>
              <w:tr2bl w:val="nil"/>
            </w:tcBorders>
            <w:vAlign w:val="center"/>
          </w:tcPr>
          <w:p w14:paraId="378352FA">
            <w:pPr>
              <w:widowControl/>
              <w:jc w:val="center"/>
              <w:rPr>
                <w:rFonts w:ascii="宋体" w:hAnsi="宋体"/>
                <w:kern w:val="0"/>
                <w:sz w:val="24"/>
              </w:rPr>
            </w:pPr>
            <w:r>
              <w:rPr>
                <w:rFonts w:hint="eastAsia" w:ascii="宋体" w:hAnsi="宋体"/>
                <w:kern w:val="0"/>
                <w:sz w:val="24"/>
              </w:rPr>
              <w:t>8</w:t>
            </w:r>
          </w:p>
        </w:tc>
        <w:tc>
          <w:tcPr>
            <w:tcW w:w="1960" w:type="dxa"/>
            <w:tcBorders>
              <w:tl2br w:val="nil"/>
              <w:tr2bl w:val="nil"/>
            </w:tcBorders>
            <w:vAlign w:val="center"/>
          </w:tcPr>
          <w:p w14:paraId="08613C00">
            <w:pPr>
              <w:autoSpaceDE w:val="0"/>
              <w:autoSpaceDN w:val="0"/>
              <w:adjustRightInd w:val="0"/>
              <w:snapToGrid w:val="0"/>
              <w:rPr>
                <w:rFonts w:ascii="宋体" w:hAnsi="宋体"/>
                <w:kern w:val="0"/>
                <w:sz w:val="24"/>
              </w:rPr>
            </w:pPr>
            <w:r>
              <w:rPr>
                <w:rFonts w:ascii="宋体" w:hAnsi="宋体"/>
                <w:kern w:val="0"/>
                <w:sz w:val="24"/>
              </w:rPr>
              <w:t>拟派项目负责人（项目经理）为投标企业正式人员</w:t>
            </w:r>
          </w:p>
        </w:tc>
        <w:tc>
          <w:tcPr>
            <w:tcW w:w="3937" w:type="dxa"/>
            <w:tcBorders>
              <w:tl2br w:val="nil"/>
              <w:tr2bl w:val="nil"/>
            </w:tcBorders>
            <w:vAlign w:val="center"/>
          </w:tcPr>
          <w:p w14:paraId="5163AE40">
            <w:pPr>
              <w:autoSpaceDE w:val="0"/>
              <w:autoSpaceDN w:val="0"/>
              <w:adjustRightInd w:val="0"/>
              <w:snapToGrid w:val="0"/>
              <w:rPr>
                <w:rFonts w:ascii="宋体" w:hAnsi="宋体"/>
                <w:kern w:val="0"/>
                <w:sz w:val="24"/>
              </w:rPr>
            </w:pPr>
            <w:r>
              <w:rPr>
                <w:rFonts w:ascii="宋体" w:hAnsi="宋体"/>
                <w:kern w:val="0"/>
                <w:sz w:val="24"/>
              </w:rPr>
              <w:t>企业与项目负责人双方签订的有效劳动合同书；</w:t>
            </w:r>
          </w:p>
        </w:tc>
        <w:tc>
          <w:tcPr>
            <w:tcW w:w="3782" w:type="dxa"/>
            <w:tcBorders>
              <w:tl2br w:val="nil"/>
              <w:tr2bl w:val="nil"/>
            </w:tcBorders>
            <w:vAlign w:val="center"/>
          </w:tcPr>
          <w:p w14:paraId="3AAE69F6">
            <w:pPr>
              <w:autoSpaceDE w:val="0"/>
              <w:autoSpaceDN w:val="0"/>
              <w:adjustRightInd w:val="0"/>
              <w:snapToGrid w:val="0"/>
              <w:rPr>
                <w:rFonts w:ascii="宋体" w:hAnsi="宋体"/>
                <w:kern w:val="0"/>
                <w:sz w:val="24"/>
              </w:rPr>
            </w:pPr>
            <w:r>
              <w:rPr>
                <w:rFonts w:ascii="宋体" w:hAnsi="宋体"/>
                <w:kern w:val="0"/>
                <w:sz w:val="24"/>
              </w:rPr>
              <w:t>有效的劳动合同书</w:t>
            </w:r>
            <w:r>
              <w:rPr>
                <w:rFonts w:hint="eastAsia" w:ascii="宋体" w:hAnsi="宋体"/>
                <w:kern w:val="0"/>
                <w:sz w:val="24"/>
              </w:rPr>
              <w:t>的</w:t>
            </w:r>
            <w:r>
              <w:rPr>
                <w:rFonts w:ascii="宋体" w:hAnsi="宋体"/>
                <w:kern w:val="0"/>
                <w:sz w:val="24"/>
              </w:rPr>
              <w:t>复印件或扫描件</w:t>
            </w:r>
          </w:p>
        </w:tc>
      </w:tr>
      <w:tr w14:paraId="69866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tcBorders>
              <w:tl2br w:val="nil"/>
              <w:tr2bl w:val="nil"/>
            </w:tcBorders>
            <w:vAlign w:val="center"/>
          </w:tcPr>
          <w:p w14:paraId="500CA242">
            <w:pPr>
              <w:widowControl/>
              <w:jc w:val="center"/>
              <w:rPr>
                <w:rFonts w:ascii="宋体" w:hAnsi="宋体"/>
                <w:kern w:val="0"/>
                <w:sz w:val="24"/>
              </w:rPr>
            </w:pPr>
            <w:r>
              <w:rPr>
                <w:rFonts w:hint="eastAsia" w:ascii="宋体" w:hAnsi="宋体"/>
                <w:kern w:val="0"/>
                <w:sz w:val="24"/>
              </w:rPr>
              <w:t>9</w:t>
            </w:r>
          </w:p>
        </w:tc>
        <w:tc>
          <w:tcPr>
            <w:tcW w:w="1960" w:type="dxa"/>
            <w:tcBorders>
              <w:tl2br w:val="nil"/>
              <w:tr2bl w:val="nil"/>
            </w:tcBorders>
            <w:vAlign w:val="center"/>
          </w:tcPr>
          <w:p w14:paraId="6063F44A">
            <w:pPr>
              <w:widowControl/>
              <w:jc w:val="left"/>
              <w:rPr>
                <w:rFonts w:ascii="宋体" w:hAnsi="宋体"/>
                <w:kern w:val="0"/>
                <w:sz w:val="24"/>
              </w:rPr>
            </w:pPr>
            <w:r>
              <w:rPr>
                <w:rFonts w:ascii="宋体" w:hAnsi="宋体"/>
                <w:kern w:val="0"/>
                <w:sz w:val="24"/>
              </w:rPr>
              <w:t>拟派项目负责人（项目经理）无在建工程</w:t>
            </w:r>
          </w:p>
        </w:tc>
        <w:tc>
          <w:tcPr>
            <w:tcW w:w="3937" w:type="dxa"/>
            <w:tcBorders>
              <w:tl2br w:val="nil"/>
              <w:tr2bl w:val="nil"/>
            </w:tcBorders>
            <w:vAlign w:val="center"/>
          </w:tcPr>
          <w:p w14:paraId="3F61A1D1">
            <w:pPr>
              <w:widowControl/>
              <w:jc w:val="left"/>
              <w:rPr>
                <w:rFonts w:ascii="宋体" w:hAnsi="宋体"/>
                <w:kern w:val="0"/>
                <w:sz w:val="24"/>
              </w:rPr>
            </w:pPr>
            <w:r>
              <w:rPr>
                <w:rFonts w:hint="eastAsia" w:ascii="宋体" w:hAnsi="宋体"/>
                <w:kern w:val="0"/>
                <w:sz w:val="24"/>
              </w:rPr>
              <w:t>项目负责人是非变更后无在建工程，或项目负责人是变更后无在建工程（必须原合同工期已满且变更备案之日已满6个月）；或因非承包方原因致使工程项目停工或因故不能按期开工、且已办理项目负责人解锁手续，或项目负责人有在建工程，但该在建工程与本次招标的工程属于同一工程项目、同一项目批文、同一施工地点分段发包或分期施工的情况且总的工程规模在项目负责人执业范围之内。</w:t>
            </w:r>
          </w:p>
          <w:p w14:paraId="27FA7F31">
            <w:pPr>
              <w:widowControl/>
              <w:jc w:val="left"/>
              <w:rPr>
                <w:rFonts w:ascii="宋体" w:hAnsi="宋体"/>
                <w:kern w:val="0"/>
                <w:sz w:val="24"/>
              </w:rPr>
            </w:pPr>
            <w:r>
              <w:rPr>
                <w:rFonts w:hint="eastAsia" w:ascii="宋体" w:hAnsi="宋体"/>
                <w:bCs/>
                <w:kern w:val="0"/>
                <w:sz w:val="24"/>
              </w:rPr>
              <w:t>拟派项目经理在崇川区范围内有在建工程的，虽然未正式竣工验收但工程确已完工的，必须有由建设单位出具“工程已完工，同意项目经理参加其他工程招投标活动”的证明。</w:t>
            </w:r>
          </w:p>
        </w:tc>
        <w:tc>
          <w:tcPr>
            <w:tcW w:w="3782" w:type="dxa"/>
            <w:tcBorders>
              <w:tl2br w:val="nil"/>
              <w:tr2bl w:val="nil"/>
            </w:tcBorders>
            <w:vAlign w:val="center"/>
          </w:tcPr>
          <w:p w14:paraId="6D21A2E8">
            <w:pPr>
              <w:widowControl/>
              <w:jc w:val="left"/>
              <w:rPr>
                <w:rFonts w:ascii="宋体" w:hAnsi="宋体" w:cs="宋体"/>
                <w:kern w:val="0"/>
                <w:sz w:val="24"/>
              </w:rPr>
            </w:pPr>
            <w:r>
              <w:rPr>
                <w:rFonts w:hint="eastAsia" w:ascii="宋体" w:hAnsi="宋体" w:cs="宋体"/>
                <w:kern w:val="0"/>
                <w:sz w:val="24"/>
              </w:rPr>
              <w:t>①诚信承诺书（详见第</w:t>
            </w:r>
            <w:r>
              <w:rPr>
                <w:rFonts w:hint="eastAsia" w:ascii="宋体" w:hAnsi="宋体" w:cs="宋体"/>
                <w:kern w:val="0"/>
                <w:sz w:val="24"/>
                <w:lang w:val="en-US" w:eastAsia="zh-CN"/>
              </w:rPr>
              <w:t>六</w:t>
            </w:r>
            <w:r>
              <w:rPr>
                <w:rFonts w:hint="eastAsia" w:ascii="宋体" w:hAnsi="宋体" w:cs="宋体"/>
                <w:kern w:val="0"/>
                <w:sz w:val="24"/>
              </w:rPr>
              <w:t>章—诚信承诺书）</w:t>
            </w:r>
          </w:p>
          <w:p w14:paraId="25CCA534">
            <w:pPr>
              <w:widowControl/>
              <w:jc w:val="left"/>
              <w:rPr>
                <w:rFonts w:ascii="宋体" w:hAnsi="宋体" w:cs="宋体"/>
                <w:kern w:val="0"/>
                <w:sz w:val="24"/>
              </w:rPr>
            </w:pPr>
            <w:r>
              <w:rPr>
                <w:rFonts w:hint="eastAsia" w:ascii="宋体" w:hAnsi="宋体" w:cs="宋体"/>
                <w:kern w:val="0"/>
                <w:sz w:val="24"/>
              </w:rPr>
              <w:t>②原合同工期已满且变更备案之日已满6个月的证明或建设单位同意并已办理项目负责人变更手续的证明。</w:t>
            </w:r>
          </w:p>
          <w:p w14:paraId="7C0591E5">
            <w:pPr>
              <w:widowControl/>
              <w:jc w:val="left"/>
              <w:rPr>
                <w:rFonts w:ascii="宋体" w:hAnsi="宋体"/>
                <w:kern w:val="0"/>
                <w:sz w:val="24"/>
              </w:rPr>
            </w:pPr>
            <w:r>
              <w:rPr>
                <w:rFonts w:hint="eastAsia" w:ascii="宋体" w:hAnsi="宋体" w:cs="宋体"/>
                <w:kern w:val="0"/>
                <w:sz w:val="24"/>
              </w:rPr>
              <w:t>③工程完工证明（如有）（详见第</w:t>
            </w:r>
            <w:r>
              <w:rPr>
                <w:rFonts w:hint="eastAsia" w:ascii="宋体" w:hAnsi="宋体" w:cs="宋体"/>
                <w:kern w:val="0"/>
                <w:sz w:val="24"/>
                <w:lang w:val="en-US" w:eastAsia="zh-CN"/>
              </w:rPr>
              <w:t>六</w:t>
            </w:r>
            <w:r>
              <w:rPr>
                <w:rFonts w:hint="eastAsia" w:ascii="宋体" w:hAnsi="宋体" w:cs="宋体"/>
                <w:kern w:val="0"/>
                <w:sz w:val="24"/>
              </w:rPr>
              <w:t>章“工程完工证明”）</w:t>
            </w:r>
          </w:p>
        </w:tc>
      </w:tr>
      <w:tr w14:paraId="4E8D3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7" w:hRule="atLeast"/>
          <w:tblCellSpacing w:w="0" w:type="dxa"/>
          <w:jc w:val="center"/>
        </w:trPr>
        <w:tc>
          <w:tcPr>
            <w:tcW w:w="552" w:type="dxa"/>
            <w:tcBorders>
              <w:tl2br w:val="nil"/>
              <w:tr2bl w:val="nil"/>
            </w:tcBorders>
            <w:vAlign w:val="center"/>
          </w:tcPr>
          <w:p w14:paraId="4264B190">
            <w:pPr>
              <w:widowControl/>
              <w:jc w:val="center"/>
              <w:rPr>
                <w:rFonts w:ascii="宋体" w:hAnsi="宋体"/>
                <w:kern w:val="0"/>
                <w:sz w:val="24"/>
              </w:rPr>
            </w:pPr>
            <w:r>
              <w:rPr>
                <w:rFonts w:hint="eastAsia" w:ascii="宋体" w:hAnsi="宋体"/>
                <w:kern w:val="0"/>
                <w:sz w:val="24"/>
              </w:rPr>
              <w:t>10</w:t>
            </w:r>
          </w:p>
        </w:tc>
        <w:tc>
          <w:tcPr>
            <w:tcW w:w="1960" w:type="dxa"/>
            <w:tcBorders>
              <w:tl2br w:val="nil"/>
              <w:tr2bl w:val="nil"/>
            </w:tcBorders>
            <w:vAlign w:val="center"/>
          </w:tcPr>
          <w:p w14:paraId="65C37437">
            <w:pPr>
              <w:autoSpaceDE w:val="0"/>
              <w:autoSpaceDN w:val="0"/>
              <w:adjustRightInd w:val="0"/>
              <w:snapToGrid w:val="0"/>
              <w:spacing w:line="240" w:lineRule="atLeast"/>
              <w:rPr>
                <w:rFonts w:hAnsi="宋体"/>
                <w:kern w:val="0"/>
                <w:sz w:val="24"/>
              </w:rPr>
            </w:pPr>
            <w:r>
              <w:rPr>
                <w:rFonts w:hAnsi="宋体"/>
                <w:kern w:val="0"/>
                <w:sz w:val="24"/>
              </w:rPr>
              <w:t>建筑企业资质动态监管</w:t>
            </w:r>
            <w:r>
              <w:rPr>
                <w:rFonts w:hint="eastAsia"/>
                <w:sz w:val="24"/>
              </w:rPr>
              <w:t>结果</w:t>
            </w:r>
            <w:r>
              <w:rPr>
                <w:rFonts w:hint="eastAsia"/>
                <w:b/>
                <w:sz w:val="24"/>
              </w:rPr>
              <w:t>（指本项目要求资质）</w:t>
            </w:r>
            <w:r>
              <w:rPr>
                <w:rFonts w:hAnsi="宋体"/>
                <w:kern w:val="0"/>
                <w:sz w:val="24"/>
              </w:rPr>
              <w:t>不处于不合格状态。</w:t>
            </w:r>
          </w:p>
        </w:tc>
        <w:tc>
          <w:tcPr>
            <w:tcW w:w="3937" w:type="dxa"/>
            <w:tcBorders>
              <w:tl2br w:val="nil"/>
              <w:tr2bl w:val="nil"/>
            </w:tcBorders>
            <w:vAlign w:val="center"/>
          </w:tcPr>
          <w:p w14:paraId="12B5B16F">
            <w:pPr>
              <w:autoSpaceDE w:val="0"/>
              <w:autoSpaceDN w:val="0"/>
              <w:adjustRightInd w:val="0"/>
              <w:snapToGrid w:val="0"/>
              <w:spacing w:line="240" w:lineRule="atLeast"/>
              <w:rPr>
                <w:rFonts w:hAnsi="宋体"/>
                <w:kern w:val="0"/>
                <w:sz w:val="24"/>
              </w:rPr>
            </w:pPr>
            <w:r>
              <w:rPr>
                <w:rFonts w:hint="eastAsia" w:hAnsi="宋体"/>
                <w:kern w:val="0"/>
                <w:sz w:val="24"/>
              </w:rPr>
              <w:t>投标人在投标文件递交截止时间当日，建筑业企业资质动态监管结果</w:t>
            </w:r>
            <w:r>
              <w:rPr>
                <w:rFonts w:hint="eastAsia" w:hAnsi="宋体"/>
                <w:b/>
                <w:kern w:val="0"/>
                <w:sz w:val="24"/>
              </w:rPr>
              <w:t>（指本项目要求的资质）</w:t>
            </w:r>
            <w:r>
              <w:rPr>
                <w:rFonts w:hint="eastAsia" w:hAnsi="宋体"/>
                <w:kern w:val="0"/>
                <w:sz w:val="24"/>
              </w:rPr>
              <w:t>不处于不合格状态。</w:t>
            </w:r>
          </w:p>
        </w:tc>
        <w:tc>
          <w:tcPr>
            <w:tcW w:w="3782" w:type="dxa"/>
            <w:tcBorders>
              <w:tl2br w:val="nil"/>
              <w:tr2bl w:val="nil"/>
            </w:tcBorders>
            <w:vAlign w:val="center"/>
          </w:tcPr>
          <w:p w14:paraId="69711431">
            <w:pPr>
              <w:spacing w:line="360" w:lineRule="exact"/>
              <w:jc w:val="left"/>
              <w:rPr>
                <w:rFonts w:ascii="宋体" w:hAnsi="宋体"/>
                <w:sz w:val="24"/>
              </w:rPr>
            </w:pPr>
            <w:r>
              <w:rPr>
                <w:rFonts w:hint="eastAsia" w:ascii="宋体" w:hAnsi="宋体"/>
                <w:sz w:val="24"/>
              </w:rPr>
              <w:t>招标人或招标代理单位</w:t>
            </w:r>
            <w:r>
              <w:rPr>
                <w:rFonts w:ascii="宋体" w:hAnsi="宋体"/>
                <w:sz w:val="24"/>
              </w:rPr>
              <w:t>开标</w:t>
            </w:r>
            <w:r>
              <w:rPr>
                <w:rFonts w:hint="eastAsia" w:ascii="宋体" w:hAnsi="宋体"/>
                <w:sz w:val="24"/>
              </w:rPr>
              <w:t>当日</w:t>
            </w:r>
            <w:r>
              <w:rPr>
                <w:rFonts w:ascii="宋体" w:hAnsi="宋体"/>
                <w:sz w:val="24"/>
              </w:rPr>
              <w:t>登录</w:t>
            </w:r>
            <w:r>
              <w:rPr>
                <w:rFonts w:hint="eastAsia" w:ascii="宋体" w:hAnsi="宋体"/>
                <w:b/>
                <w:sz w:val="24"/>
              </w:rPr>
              <w:t>江苏省建筑市场监管与诚信信息一体化平台（http://58.213.147.230:7001/Jsjzyxyglpt/faces/public/default.jsp）-企业信息-施工企业-动态监管不合格资质查询。对动态</w:t>
            </w:r>
            <w:r>
              <w:rPr>
                <w:rFonts w:ascii="宋体" w:hAnsi="宋体"/>
                <w:b/>
                <w:sz w:val="24"/>
              </w:rPr>
              <w:t>监管处于不合格的资格预审申请人和投标人进行截图保</w:t>
            </w:r>
            <w:r>
              <w:rPr>
                <w:rFonts w:hint="eastAsia" w:ascii="宋体" w:hAnsi="宋体"/>
                <w:b/>
                <w:sz w:val="24"/>
              </w:rPr>
              <w:t>存</w:t>
            </w:r>
            <w:r>
              <w:rPr>
                <w:rFonts w:ascii="宋体" w:hAnsi="宋体"/>
                <w:b/>
                <w:sz w:val="24"/>
              </w:rPr>
              <w:t>，提供给评标委员会。</w:t>
            </w:r>
          </w:p>
        </w:tc>
      </w:tr>
      <w:tr w14:paraId="5EEC5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2" w:hRule="atLeast"/>
          <w:tblCellSpacing w:w="0" w:type="dxa"/>
          <w:jc w:val="center"/>
        </w:trPr>
        <w:tc>
          <w:tcPr>
            <w:tcW w:w="552" w:type="dxa"/>
            <w:tcBorders>
              <w:tl2br w:val="nil"/>
              <w:tr2bl w:val="nil"/>
            </w:tcBorders>
            <w:vAlign w:val="center"/>
          </w:tcPr>
          <w:p w14:paraId="56C5AA3D">
            <w:pPr>
              <w:widowControl/>
              <w:jc w:val="center"/>
              <w:rPr>
                <w:rFonts w:ascii="宋体" w:hAnsi="宋体"/>
                <w:kern w:val="0"/>
                <w:sz w:val="24"/>
              </w:rPr>
            </w:pPr>
            <w:r>
              <w:rPr>
                <w:rFonts w:hint="eastAsia" w:ascii="宋体" w:hAnsi="宋体"/>
                <w:kern w:val="0"/>
                <w:sz w:val="24"/>
              </w:rPr>
              <w:t>11</w:t>
            </w:r>
          </w:p>
        </w:tc>
        <w:tc>
          <w:tcPr>
            <w:tcW w:w="9679" w:type="dxa"/>
            <w:gridSpan w:val="3"/>
            <w:tcBorders>
              <w:tl2br w:val="nil"/>
              <w:tr2bl w:val="nil"/>
            </w:tcBorders>
            <w:vAlign w:val="center"/>
          </w:tcPr>
          <w:p w14:paraId="74CC97EF">
            <w:pPr>
              <w:rPr>
                <w:rFonts w:ascii="宋体" w:hAnsi="宋体"/>
                <w:kern w:val="0"/>
                <w:sz w:val="24"/>
              </w:rPr>
            </w:pPr>
            <w:r>
              <w:rPr>
                <w:rFonts w:ascii="宋体" w:hAnsi="宋体"/>
                <w:kern w:val="0"/>
                <w:sz w:val="24"/>
              </w:rPr>
              <w:t>资格审查文件表格</w:t>
            </w:r>
            <w:r>
              <w:rPr>
                <w:rFonts w:ascii="宋体" w:hAnsi="宋体"/>
                <w:b/>
                <w:kern w:val="0"/>
                <w:sz w:val="24"/>
              </w:rPr>
              <w:t>（格式详见招标文件第</w:t>
            </w:r>
            <w:r>
              <w:rPr>
                <w:rFonts w:hint="eastAsia" w:ascii="宋体" w:hAnsi="宋体"/>
                <w:b/>
                <w:kern w:val="0"/>
                <w:sz w:val="24"/>
                <w:lang w:val="en-US" w:eastAsia="zh-CN"/>
              </w:rPr>
              <w:t>六</w:t>
            </w:r>
            <w:r>
              <w:rPr>
                <w:rFonts w:ascii="宋体" w:hAnsi="宋体"/>
                <w:b/>
                <w:kern w:val="0"/>
                <w:sz w:val="24"/>
              </w:rPr>
              <w:t>章）</w:t>
            </w:r>
          </w:p>
        </w:tc>
      </w:tr>
      <w:tr w14:paraId="1A26D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l2br w:val="nil"/>
              <w:tr2bl w:val="nil"/>
            </w:tcBorders>
            <w:vAlign w:val="center"/>
          </w:tcPr>
          <w:p w14:paraId="13900A29">
            <w:pPr>
              <w:widowControl/>
              <w:jc w:val="center"/>
              <w:rPr>
                <w:rFonts w:ascii="宋体" w:hAnsi="宋体"/>
                <w:kern w:val="0"/>
                <w:sz w:val="24"/>
              </w:rPr>
            </w:pPr>
            <w:r>
              <w:rPr>
                <w:rFonts w:hint="eastAsia" w:ascii="宋体" w:hAnsi="宋体"/>
                <w:kern w:val="0"/>
                <w:sz w:val="24"/>
              </w:rPr>
              <w:t>备注</w:t>
            </w:r>
          </w:p>
        </w:tc>
        <w:tc>
          <w:tcPr>
            <w:tcW w:w="9679" w:type="dxa"/>
            <w:gridSpan w:val="3"/>
            <w:tcBorders>
              <w:tl2br w:val="nil"/>
              <w:tr2bl w:val="nil"/>
            </w:tcBorders>
            <w:vAlign w:val="center"/>
          </w:tcPr>
          <w:p w14:paraId="5FFABD60">
            <w:pPr>
              <w:widowControl/>
              <w:adjustRightInd w:val="0"/>
              <w:snapToGrid w:val="0"/>
              <w:jc w:val="left"/>
              <w:rPr>
                <w:rFonts w:ascii="宋体" w:hAnsi="宋体"/>
                <w:kern w:val="0"/>
                <w:sz w:val="24"/>
              </w:rPr>
            </w:pPr>
            <w:r>
              <w:rPr>
                <w:rFonts w:ascii="宋体" w:hAnsi="宋体"/>
                <w:kern w:val="0"/>
                <w:sz w:val="24"/>
              </w:rPr>
              <w:t>1、资格审查阶段，评标委员会根据</w:t>
            </w:r>
            <w:r>
              <w:rPr>
                <w:rFonts w:ascii="宋体" w:hAnsi="宋体"/>
                <w:bCs/>
                <w:kern w:val="0"/>
                <w:sz w:val="24"/>
              </w:rPr>
              <w:t>资格审查标准、</w:t>
            </w:r>
            <w:r>
              <w:rPr>
                <w:rFonts w:ascii="宋体" w:hAnsi="宋体"/>
                <w:kern w:val="0"/>
                <w:sz w:val="24"/>
              </w:rPr>
              <w:t>资格审查条件、“资格审查资料包”中的资料进行资格评审，请投标人按照本招标文件要求准确提供全部资料，否则做废标处理</w:t>
            </w:r>
            <w:r>
              <w:rPr>
                <w:rFonts w:hint="eastAsia" w:ascii="宋体" w:hAnsi="宋体" w:cs="宋体"/>
                <w:kern w:val="0"/>
                <w:sz w:val="24"/>
              </w:rPr>
              <w:t>。</w:t>
            </w:r>
          </w:p>
          <w:p w14:paraId="775ADED3">
            <w:pPr>
              <w:widowControl/>
              <w:adjustRightInd w:val="0"/>
              <w:snapToGrid w:val="0"/>
              <w:jc w:val="left"/>
              <w:rPr>
                <w:rFonts w:ascii="宋体" w:hAnsi="宋体"/>
                <w:kern w:val="0"/>
                <w:sz w:val="24"/>
              </w:rPr>
            </w:pPr>
            <w:r>
              <w:rPr>
                <w:rFonts w:ascii="宋体" w:hAnsi="宋体"/>
                <w:kern w:val="0"/>
                <w:sz w:val="24"/>
              </w:rPr>
              <w:t>2、原件因年检无法带来的，须出具年检行政主管部门“年检证明”材料，否则作废标处理。</w:t>
            </w:r>
          </w:p>
        </w:tc>
      </w:tr>
    </w:tbl>
    <w:p w14:paraId="263298FE">
      <w:pPr>
        <w:keepNext w:val="0"/>
        <w:keepLines w:val="0"/>
        <w:pageBreakBefore w:val="0"/>
        <w:kinsoku/>
        <w:wordWrap/>
        <w:overflowPunct/>
        <w:topLinePunct w:val="0"/>
        <w:bidi w:val="0"/>
        <w:spacing w:line="360" w:lineRule="auto"/>
        <w:ind w:firstLine="480" w:firstLineChars="200"/>
        <w:textAlignment w:val="auto"/>
        <w:rPr>
          <w:rFonts w:ascii="宋体" w:hAnsi="宋体"/>
          <w:sz w:val="24"/>
        </w:rPr>
      </w:pPr>
      <w:bookmarkStart w:id="30" w:name="_Toc404159960"/>
      <w:r>
        <w:rPr>
          <w:rFonts w:ascii="宋体" w:hAnsi="宋体"/>
          <w:kern w:val="0"/>
          <w:sz w:val="24"/>
        </w:rPr>
        <w:t>本次资格审查采用合格制，各投标人只有满足资格审查必要合格条件后，方可参与商务标的评审。</w:t>
      </w:r>
    </w:p>
    <w:p w14:paraId="4BAB8DFB">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sz w:val="24"/>
          <w:highlight w:val="none"/>
        </w:rPr>
      </w:pPr>
      <w:r>
        <w:rPr>
          <w:rFonts w:hint="eastAsia" w:ascii="宋体" w:hAnsi="宋体"/>
          <w:kern w:val="0"/>
          <w:sz w:val="24"/>
        </w:rPr>
        <w:t>三、商务标评审</w:t>
      </w:r>
    </w:p>
    <w:p w14:paraId="5CF614CF">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sz w:val="24"/>
          <w:highlight w:val="none"/>
        </w:rPr>
      </w:pPr>
      <w:r>
        <w:rPr>
          <w:rFonts w:ascii="宋体" w:hAnsi="宋体"/>
          <w:sz w:val="24"/>
          <w:highlight w:val="none"/>
        </w:rPr>
        <w:t>1)</w:t>
      </w:r>
      <w:r>
        <w:rPr>
          <w:rFonts w:hint="eastAsia" w:ascii="宋体" w:hAnsi="宋体"/>
          <w:sz w:val="24"/>
          <w:highlight w:val="none"/>
        </w:rPr>
        <w:t xml:space="preserve"> 只有通过资格审查的投标人，才能参加商务标的评标。</w:t>
      </w:r>
    </w:p>
    <w:p w14:paraId="67FF7EE6">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b/>
          <w:sz w:val="24"/>
          <w:highlight w:val="none"/>
        </w:rPr>
      </w:pPr>
      <w:r>
        <w:rPr>
          <w:rFonts w:hint="eastAsia" w:ascii="宋体" w:hAnsi="宋体"/>
          <w:sz w:val="24"/>
          <w:highlight w:val="none"/>
        </w:rPr>
        <w:t>2）</w:t>
      </w:r>
      <w:r>
        <w:rPr>
          <w:rFonts w:hint="eastAsia" w:ascii="宋体" w:hAnsi="宋体"/>
          <w:b/>
          <w:sz w:val="24"/>
          <w:highlight w:val="none"/>
        </w:rPr>
        <w:t>本工程招标控制价：</w:t>
      </w:r>
      <w:r>
        <w:rPr>
          <w:rFonts w:hint="eastAsia" w:ascii="宋体" w:hAnsi="宋体" w:cs="宋体"/>
          <w:b/>
          <w:sz w:val="24"/>
          <w:highlight w:val="none"/>
          <w:u w:val="single"/>
          <w:lang w:val="en-US" w:eastAsia="zh-CN"/>
        </w:rPr>
        <w:t>46000.00</w:t>
      </w:r>
      <w:r>
        <w:rPr>
          <w:rFonts w:hint="eastAsia" w:ascii="宋体" w:hAnsi="宋体" w:cs="宋体"/>
          <w:b/>
          <w:sz w:val="24"/>
          <w:highlight w:val="none"/>
          <w:u w:val="single"/>
        </w:rPr>
        <w:t>元</w:t>
      </w:r>
      <w:r>
        <w:rPr>
          <w:rFonts w:hint="eastAsia" w:ascii="宋体" w:hAnsi="宋体"/>
          <w:b/>
          <w:sz w:val="24"/>
          <w:highlight w:val="none"/>
        </w:rPr>
        <w:t>。</w:t>
      </w:r>
    </w:p>
    <w:p w14:paraId="119CDF12">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b/>
          <w:sz w:val="24"/>
          <w:highlight w:val="none"/>
        </w:rPr>
      </w:pPr>
      <w:r>
        <w:rPr>
          <w:rFonts w:hint="eastAsia" w:ascii="宋体" w:hAnsi="宋体"/>
          <w:sz w:val="24"/>
          <w:highlight w:val="none"/>
        </w:rPr>
        <w:t>3）确定有效报价：有效报价是指投标人投标报价低于</w:t>
      </w:r>
      <w:r>
        <w:rPr>
          <w:rFonts w:hint="eastAsia" w:ascii="宋体" w:hAnsi="宋体" w:cs="宋体"/>
          <w:sz w:val="24"/>
          <w:highlight w:val="none"/>
        </w:rPr>
        <w:t>招标控制价，高于或等于招标控制价的，视为无效报价</w:t>
      </w:r>
      <w:r>
        <w:rPr>
          <w:rFonts w:hint="eastAsia" w:ascii="宋体" w:hAnsi="宋体" w:cs="宋体"/>
          <w:kern w:val="0"/>
          <w:sz w:val="24"/>
          <w:highlight w:val="none"/>
        </w:rPr>
        <w:t>，作废标处理</w:t>
      </w:r>
      <w:r>
        <w:rPr>
          <w:rFonts w:hint="eastAsia" w:ascii="宋体" w:hAnsi="宋体"/>
          <w:sz w:val="24"/>
          <w:highlight w:val="none"/>
        </w:rPr>
        <w:t>。</w:t>
      </w:r>
    </w:p>
    <w:p w14:paraId="7DF45AE1">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cs="Calibri"/>
          <w:sz w:val="24"/>
          <w:highlight w:val="none"/>
        </w:rPr>
      </w:pPr>
      <w:r>
        <w:rPr>
          <w:rFonts w:hint="eastAsia" w:ascii="宋体" w:hAnsi="宋体" w:cs="Calibri"/>
          <w:sz w:val="24"/>
          <w:highlight w:val="none"/>
        </w:rPr>
        <w:t>4）无效报价、被宣布为废标的投标报价均不参与评标基准价的计算。</w:t>
      </w:r>
    </w:p>
    <w:p w14:paraId="316AABDC">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cs="Calibri"/>
          <w:sz w:val="24"/>
        </w:rPr>
      </w:pPr>
      <w:r>
        <w:rPr>
          <w:rFonts w:hint="eastAsia" w:ascii="宋体" w:hAnsi="宋体" w:cs="Calibri"/>
          <w:sz w:val="24"/>
          <w:highlight w:val="none"/>
        </w:rPr>
        <w:t>5）评标基准价确定：以有效投标文</w:t>
      </w:r>
      <w:r>
        <w:rPr>
          <w:rFonts w:hint="eastAsia" w:ascii="宋体" w:hAnsi="宋体" w:cs="Calibri"/>
          <w:sz w:val="24"/>
        </w:rPr>
        <w:t>件的</w:t>
      </w:r>
      <w:r>
        <w:rPr>
          <w:rFonts w:hint="eastAsia" w:ascii="宋体" w:hAnsi="宋体" w:cs="Calibri"/>
          <w:b/>
          <w:sz w:val="24"/>
        </w:rPr>
        <w:t>次低评标价</w:t>
      </w:r>
      <w:r>
        <w:rPr>
          <w:rFonts w:hint="eastAsia" w:ascii="宋体" w:hAnsi="宋体" w:cs="Calibri"/>
          <w:sz w:val="24"/>
        </w:rPr>
        <w:t>为评标基准价。</w:t>
      </w:r>
    </w:p>
    <w:p w14:paraId="008A0F09">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cs="Calibri"/>
          <w:sz w:val="24"/>
        </w:rPr>
      </w:pPr>
      <w:r>
        <w:rPr>
          <w:rFonts w:hint="eastAsia" w:ascii="宋体" w:hAnsi="宋体" w:cs="Calibri"/>
          <w:sz w:val="24"/>
        </w:rPr>
        <w:t>6）计算投标报价得分</w:t>
      </w:r>
    </w:p>
    <w:p w14:paraId="471B81F7">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cs="Calibri"/>
          <w:sz w:val="24"/>
        </w:rPr>
      </w:pPr>
      <w:r>
        <w:rPr>
          <w:rFonts w:hint="eastAsia" w:ascii="宋体" w:hAnsi="宋体" w:cs="Calibri"/>
          <w:sz w:val="24"/>
        </w:rPr>
        <w:t>投标人的投标报价与评标基准价相等的得</w:t>
      </w:r>
      <w:r>
        <w:rPr>
          <w:rFonts w:ascii="宋体" w:hAnsi="宋体" w:cs="Calibri"/>
          <w:sz w:val="24"/>
        </w:rPr>
        <w:t>100</w:t>
      </w:r>
      <w:r>
        <w:rPr>
          <w:rFonts w:hint="eastAsia" w:ascii="宋体" w:hAnsi="宋体" w:cs="Calibri"/>
          <w:sz w:val="24"/>
        </w:rPr>
        <w:t>分，与评标基准价相比较，每上浮</w:t>
      </w:r>
      <w:r>
        <w:rPr>
          <w:rFonts w:ascii="宋体" w:hAnsi="宋体" w:cs="Calibri"/>
          <w:sz w:val="24"/>
        </w:rPr>
        <w:t>1%</w:t>
      </w:r>
      <w:r>
        <w:rPr>
          <w:rFonts w:hint="eastAsia" w:ascii="宋体" w:hAnsi="宋体" w:cs="Calibri"/>
          <w:sz w:val="24"/>
        </w:rPr>
        <w:t>扣</w:t>
      </w:r>
      <w:r>
        <w:rPr>
          <w:rFonts w:ascii="宋体" w:hAnsi="宋体" w:cs="Calibri"/>
          <w:sz w:val="24"/>
        </w:rPr>
        <w:t xml:space="preserve"> 0.9</w:t>
      </w:r>
      <w:r>
        <w:rPr>
          <w:rFonts w:hint="eastAsia" w:ascii="宋体" w:hAnsi="宋体" w:cs="Calibri"/>
          <w:sz w:val="24"/>
        </w:rPr>
        <w:t>分，下浮</w:t>
      </w:r>
      <w:r>
        <w:rPr>
          <w:rFonts w:ascii="宋体" w:hAnsi="宋体" w:cs="Calibri"/>
          <w:sz w:val="24"/>
        </w:rPr>
        <w:t>1%</w:t>
      </w:r>
      <w:r>
        <w:rPr>
          <w:rFonts w:hint="eastAsia" w:ascii="宋体" w:hAnsi="宋体" w:cs="Calibri"/>
          <w:sz w:val="24"/>
        </w:rPr>
        <w:t>扣</w:t>
      </w:r>
      <w:r>
        <w:rPr>
          <w:rFonts w:ascii="宋体" w:hAnsi="宋体" w:cs="Calibri"/>
          <w:sz w:val="24"/>
        </w:rPr>
        <w:t>0.6</w:t>
      </w:r>
      <w:r>
        <w:rPr>
          <w:rFonts w:hint="eastAsia" w:ascii="宋体" w:hAnsi="宋体" w:cs="Calibri"/>
          <w:sz w:val="24"/>
        </w:rPr>
        <w:t>分。</w:t>
      </w:r>
      <w:r>
        <w:rPr>
          <w:rFonts w:ascii="宋体" w:hAnsi="宋体" w:cs="Calibri"/>
          <w:sz w:val="24"/>
        </w:rPr>
        <w:t>(</w:t>
      </w:r>
      <w:r>
        <w:rPr>
          <w:rFonts w:hint="eastAsia" w:ascii="宋体" w:hAnsi="宋体" w:cs="Calibri"/>
          <w:sz w:val="24"/>
        </w:rPr>
        <w:t>不足</w:t>
      </w:r>
      <w:r>
        <w:rPr>
          <w:rFonts w:ascii="宋体" w:hAnsi="宋体" w:cs="Calibri"/>
          <w:sz w:val="24"/>
        </w:rPr>
        <w:t>1%</w:t>
      </w:r>
      <w:r>
        <w:rPr>
          <w:rFonts w:hint="eastAsia" w:ascii="宋体" w:hAnsi="宋体" w:cs="Calibri"/>
          <w:sz w:val="24"/>
        </w:rPr>
        <w:t>的，采用插入法，得分保留两位小数</w:t>
      </w:r>
      <w:r>
        <w:rPr>
          <w:rFonts w:ascii="宋体" w:hAnsi="宋体" w:cs="Calibri"/>
          <w:sz w:val="24"/>
        </w:rPr>
        <w:t>)</w:t>
      </w:r>
      <w:r>
        <w:rPr>
          <w:rFonts w:hint="eastAsia" w:ascii="宋体" w:hAnsi="宋体" w:cs="Calibri"/>
          <w:sz w:val="24"/>
        </w:rPr>
        <w:t>。</w:t>
      </w:r>
    </w:p>
    <w:p w14:paraId="4F8D4959">
      <w:pPr>
        <w:keepNext w:val="0"/>
        <w:keepLines w:val="0"/>
        <w:pageBreakBefore w:val="0"/>
        <w:widowControl/>
        <w:kinsoku/>
        <w:wordWrap/>
        <w:overflowPunct/>
        <w:topLinePunct w:val="0"/>
        <w:bidi w:val="0"/>
        <w:snapToGrid w:val="0"/>
        <w:spacing w:line="360" w:lineRule="auto"/>
        <w:ind w:firstLine="482" w:firstLineChars="200"/>
        <w:jc w:val="left"/>
        <w:textAlignment w:val="auto"/>
        <w:rPr>
          <w:rFonts w:ascii="宋体" w:hAnsi="宋体"/>
          <w:sz w:val="24"/>
        </w:rPr>
      </w:pPr>
      <w:r>
        <w:rPr>
          <w:rFonts w:hint="eastAsia" w:ascii="宋体" w:hAnsi="宋体"/>
          <w:b/>
          <w:sz w:val="24"/>
        </w:rPr>
        <w:t>注：评标委员会在评标报告签字后，评标基准价不因招投标当事人质疑、投诉、复议以及其他任何情形而改变，但评标过程中的计算错误可作调整。</w:t>
      </w:r>
    </w:p>
    <w:p w14:paraId="7CCDF57E">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sz w:val="24"/>
        </w:rPr>
      </w:pPr>
      <w:r>
        <w:rPr>
          <w:rFonts w:hint="eastAsia" w:ascii="宋体" w:hAnsi="宋体"/>
          <w:sz w:val="24"/>
        </w:rPr>
        <w:t>7）确定中标候选人</w:t>
      </w:r>
    </w:p>
    <w:p w14:paraId="0991DAA9">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sz w:val="24"/>
        </w:rPr>
      </w:pPr>
      <w:r>
        <w:rPr>
          <w:rFonts w:hint="eastAsia" w:ascii="宋体" w:hAnsi="宋体"/>
          <w:sz w:val="24"/>
        </w:rPr>
        <w:t>评标委员会按照各投标人的得分，推荐最高得分者为第一中标候选人，第二、第三名按得分依次排序。若得分相同时，则按下列办法确定：</w:t>
      </w:r>
    </w:p>
    <w:p w14:paraId="0A81DCC4">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sz w:val="24"/>
        </w:rPr>
      </w:pPr>
      <w:r>
        <w:rPr>
          <w:rFonts w:hint="eastAsia" w:ascii="宋体" w:hAnsi="宋体"/>
          <w:sz w:val="24"/>
        </w:rPr>
        <w:t>①投标报价不同，则投标报价低者优先中标；</w:t>
      </w:r>
    </w:p>
    <w:p w14:paraId="4023BE82">
      <w:pPr>
        <w:keepNext w:val="0"/>
        <w:keepLines w:val="0"/>
        <w:pageBreakBefore w:val="0"/>
        <w:kinsoku/>
        <w:wordWrap/>
        <w:overflowPunct/>
        <w:topLinePunct w:val="0"/>
        <w:autoSpaceDE w:val="0"/>
        <w:autoSpaceDN w:val="0"/>
        <w:bidi w:val="0"/>
        <w:adjustRightInd w:val="0"/>
        <w:snapToGrid w:val="0"/>
        <w:spacing w:line="360" w:lineRule="auto"/>
        <w:ind w:firstLine="470" w:firstLineChars="196"/>
        <w:textAlignment w:val="auto"/>
        <w:rPr>
          <w:rFonts w:ascii="宋体" w:hAnsi="宋体"/>
          <w:sz w:val="24"/>
        </w:rPr>
      </w:pPr>
      <w:r>
        <w:rPr>
          <w:rFonts w:hint="eastAsia" w:ascii="宋体" w:hAnsi="宋体"/>
          <w:sz w:val="24"/>
        </w:rPr>
        <w:t>②若得分和投标报价相同，则由投标人按照投标签到顺序现场抽签的方式确定中标人。</w:t>
      </w:r>
    </w:p>
    <w:p w14:paraId="288E69FD">
      <w:pPr>
        <w:keepNext w:val="0"/>
        <w:keepLines w:val="0"/>
        <w:pageBreakBefore w:val="0"/>
        <w:widowControl/>
        <w:kinsoku/>
        <w:wordWrap/>
        <w:overflowPunct/>
        <w:topLinePunct w:val="0"/>
        <w:bidi w:val="0"/>
        <w:snapToGrid w:val="0"/>
        <w:spacing w:line="360" w:lineRule="auto"/>
        <w:ind w:firstLine="480" w:firstLineChars="200"/>
        <w:jc w:val="left"/>
        <w:textAlignment w:val="auto"/>
        <w:rPr>
          <w:rFonts w:ascii="宋体" w:hAnsi="宋体" w:cs="宋体"/>
          <w:bCs/>
          <w:color w:val="000000"/>
          <w:kern w:val="0"/>
          <w:sz w:val="24"/>
        </w:rPr>
      </w:pPr>
      <w:r>
        <w:rPr>
          <w:rFonts w:hint="eastAsia" w:ascii="宋体" w:hAnsi="宋体" w:cs="宋体"/>
          <w:bCs/>
          <w:color w:val="000000"/>
          <w:kern w:val="0"/>
          <w:sz w:val="24"/>
        </w:rPr>
        <w:t>四、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7F4B51F0">
      <w:pPr>
        <w:keepNext w:val="0"/>
        <w:keepLines w:val="0"/>
        <w:pageBreakBefore w:val="0"/>
        <w:kinsoku/>
        <w:wordWrap/>
        <w:overflowPunct/>
        <w:topLinePunct w:val="0"/>
        <w:bidi w:val="0"/>
        <w:spacing w:line="360" w:lineRule="auto"/>
        <w:ind w:firstLine="480" w:firstLineChars="200"/>
        <w:textAlignment w:val="auto"/>
        <w:rPr>
          <w:rFonts w:ascii="宋体" w:hAnsi="宋体"/>
          <w:sz w:val="24"/>
        </w:rPr>
      </w:pPr>
      <w:r>
        <w:rPr>
          <w:rFonts w:hint="eastAsia" w:ascii="宋体" w:hAnsi="宋体" w:cs="宋体"/>
          <w:bCs/>
          <w:color w:val="000000"/>
          <w:kern w:val="0"/>
          <w:sz w:val="24"/>
        </w:rPr>
        <w:t>五、评标过程中出现本评标办法未尽事宜，由评标委员会根据有关法律、法规讨论决定。</w:t>
      </w:r>
    </w:p>
    <w:bookmarkEnd w:id="30"/>
    <w:p w14:paraId="1323024B">
      <w:pPr>
        <w:widowControl/>
        <w:jc w:val="left"/>
        <w:rPr>
          <w:rFonts w:hAnsi="宋体"/>
          <w:b/>
          <w:bCs/>
          <w:kern w:val="44"/>
          <w:sz w:val="36"/>
          <w:szCs w:val="36"/>
        </w:rPr>
      </w:pPr>
      <w:bookmarkStart w:id="31" w:name="_Toc388540283"/>
      <w:r>
        <w:rPr>
          <w:rFonts w:hAnsi="宋体"/>
          <w:sz w:val="36"/>
          <w:szCs w:val="36"/>
        </w:rPr>
        <w:br w:type="page"/>
      </w:r>
    </w:p>
    <w:p w14:paraId="1AE4DDB8">
      <w:pPr>
        <w:pStyle w:val="3"/>
        <w:jc w:val="center"/>
        <w:rPr>
          <w:b w:val="0"/>
        </w:rPr>
      </w:pPr>
      <w:r>
        <w:rPr>
          <w:rFonts w:hAnsi="宋体"/>
          <w:sz w:val="36"/>
          <w:szCs w:val="36"/>
        </w:rPr>
        <w:t>第三章</w:t>
      </w:r>
      <w:r>
        <w:rPr>
          <w:rFonts w:hint="eastAsia" w:hAnsi="宋体"/>
          <w:sz w:val="36"/>
          <w:szCs w:val="36"/>
        </w:rPr>
        <w:t xml:space="preserve">  </w:t>
      </w:r>
      <w:r>
        <w:rPr>
          <w:rFonts w:hAnsi="宋体"/>
          <w:sz w:val="36"/>
          <w:szCs w:val="36"/>
        </w:rPr>
        <w:t>合同条款及格式</w:t>
      </w:r>
    </w:p>
    <w:p w14:paraId="69234917">
      <w:pPr>
        <w:jc w:val="center"/>
        <w:rPr>
          <w:rFonts w:eastAsia="华文中宋"/>
          <w:b/>
          <w:sz w:val="52"/>
          <w:szCs w:val="52"/>
        </w:rPr>
      </w:pPr>
    </w:p>
    <w:p w14:paraId="56D4415C">
      <w:pPr>
        <w:jc w:val="center"/>
        <w:rPr>
          <w:rFonts w:eastAsia="华文中宋"/>
          <w:b/>
          <w:sz w:val="52"/>
          <w:szCs w:val="52"/>
        </w:rPr>
      </w:pPr>
    </w:p>
    <w:p w14:paraId="140C823E">
      <w:pPr>
        <w:jc w:val="center"/>
        <w:rPr>
          <w:rFonts w:eastAsia="华文中宋"/>
          <w:b/>
          <w:sz w:val="52"/>
          <w:szCs w:val="52"/>
        </w:rPr>
      </w:pPr>
    </w:p>
    <w:p w14:paraId="3248F3CF">
      <w:pPr>
        <w:jc w:val="center"/>
        <w:rPr>
          <w:rFonts w:eastAsia="华文中宋"/>
          <w:b/>
          <w:sz w:val="52"/>
          <w:szCs w:val="52"/>
        </w:rPr>
      </w:pPr>
    </w:p>
    <w:p w14:paraId="74DF6DA2">
      <w:pPr>
        <w:jc w:val="center"/>
        <w:rPr>
          <w:rFonts w:asciiTheme="minorEastAsia" w:hAnsiTheme="minorEastAsia" w:eastAsiaTheme="minorEastAsia"/>
          <w:b/>
          <w:sz w:val="52"/>
          <w:szCs w:val="52"/>
        </w:rPr>
      </w:pPr>
      <w:r>
        <w:rPr>
          <w:rFonts w:asciiTheme="minorEastAsia" w:hAnsiTheme="minorEastAsia" w:eastAsiaTheme="minorEastAsia"/>
          <w:b/>
          <w:sz w:val="52"/>
          <w:szCs w:val="52"/>
        </w:rPr>
        <w:t>建设工程施工合同</w:t>
      </w:r>
      <w:r>
        <w:rPr>
          <w:rFonts w:asciiTheme="minorEastAsia" w:hAnsiTheme="minorEastAsia" w:eastAsiaTheme="minorEastAsia"/>
          <w:b/>
          <w:sz w:val="52"/>
          <w:szCs w:val="52"/>
        </w:rPr>
        <w:br w:type="textWrapping"/>
      </w:r>
      <w:r>
        <w:rPr>
          <w:rFonts w:asciiTheme="minorEastAsia" w:hAnsiTheme="minorEastAsia" w:eastAsiaTheme="minorEastAsia"/>
          <w:b/>
          <w:sz w:val="52"/>
          <w:szCs w:val="52"/>
        </w:rPr>
        <w:t>(示范文本)</w:t>
      </w:r>
    </w:p>
    <w:p w14:paraId="580CCFC6">
      <w:pPr>
        <w:pStyle w:val="34"/>
      </w:pPr>
    </w:p>
    <w:p w14:paraId="4E96CF49">
      <w:pPr>
        <w:jc w:val="center"/>
        <w:rPr>
          <w:rFonts w:eastAsia="仿宋_GB2312"/>
          <w:bCs/>
          <w:sz w:val="32"/>
          <w:szCs w:val="32"/>
        </w:rPr>
      </w:pPr>
      <w:r>
        <w:rPr>
          <w:rFonts w:eastAsia="仿宋_GB2312"/>
          <w:bCs/>
          <w:sz w:val="32"/>
          <w:szCs w:val="32"/>
        </w:rPr>
        <w:t>(GF—2017—0201)</w:t>
      </w:r>
    </w:p>
    <w:p w14:paraId="1EE5F429">
      <w:pPr>
        <w:jc w:val="center"/>
        <w:rPr>
          <w:rFonts w:eastAsia="华文中宋"/>
          <w:b/>
          <w:sz w:val="52"/>
          <w:szCs w:val="52"/>
        </w:rPr>
      </w:pPr>
    </w:p>
    <w:p w14:paraId="18B215C5">
      <w:pPr>
        <w:jc w:val="center"/>
        <w:rPr>
          <w:rFonts w:eastAsia="黑体"/>
          <w:b/>
          <w:sz w:val="72"/>
          <w:szCs w:val="72"/>
        </w:rPr>
      </w:pPr>
    </w:p>
    <w:p w14:paraId="6914BB0F">
      <w:pPr>
        <w:jc w:val="center"/>
        <w:rPr>
          <w:rFonts w:eastAsia="楷体_GB2312"/>
          <w:b/>
          <w:sz w:val="72"/>
          <w:szCs w:val="72"/>
        </w:rPr>
      </w:pPr>
    </w:p>
    <w:p w14:paraId="4FCFCC9D">
      <w:pPr>
        <w:jc w:val="center"/>
        <w:rPr>
          <w:rFonts w:eastAsia="黑体"/>
          <w:b/>
          <w:sz w:val="52"/>
          <w:szCs w:val="52"/>
        </w:rPr>
      </w:pPr>
    </w:p>
    <w:p w14:paraId="66259A2A">
      <w:pPr>
        <w:widowControl/>
        <w:jc w:val="left"/>
        <w:rPr>
          <w:rFonts w:ascii="宋体" w:hAnsi="宋体"/>
          <w:b/>
          <w:sz w:val="28"/>
          <w:szCs w:val="28"/>
        </w:rPr>
      </w:pPr>
      <w:r>
        <w:rPr>
          <w:rFonts w:ascii="宋体" w:hAnsi="宋体"/>
          <w:b/>
          <w:sz w:val="28"/>
          <w:szCs w:val="28"/>
        </w:rPr>
        <w:br w:type="page"/>
      </w:r>
    </w:p>
    <w:p w14:paraId="15578433">
      <w:pPr>
        <w:widowControl/>
        <w:tabs>
          <w:tab w:val="left" w:pos="7920"/>
        </w:tabs>
        <w:spacing w:line="360" w:lineRule="auto"/>
        <w:rPr>
          <w:rFonts w:ascii="宋体" w:hAnsi="宋体"/>
          <w:b/>
          <w:sz w:val="28"/>
          <w:szCs w:val="28"/>
        </w:rPr>
      </w:pPr>
    </w:p>
    <w:p w14:paraId="6B597654">
      <w:pPr>
        <w:keepNext/>
        <w:keepLines/>
        <w:spacing w:line="360" w:lineRule="auto"/>
        <w:jc w:val="center"/>
        <w:outlineLvl w:val="2"/>
        <w:rPr>
          <w:rFonts w:ascii="宋体" w:hAnsi="宋体"/>
          <w:bCs/>
          <w:sz w:val="32"/>
          <w:szCs w:val="44"/>
        </w:rPr>
      </w:pPr>
      <w:bookmarkStart w:id="32" w:name="_Toc46754669"/>
      <w:r>
        <w:rPr>
          <w:rFonts w:hint="eastAsia" w:ascii="宋体" w:hAnsi="宋体"/>
          <w:b/>
          <w:bCs/>
          <w:sz w:val="32"/>
          <w:szCs w:val="44"/>
        </w:rPr>
        <w:t>第一部分 合同协议书</w:t>
      </w:r>
      <w:bookmarkEnd w:id="32"/>
    </w:p>
    <w:p w14:paraId="1C6BD4EB">
      <w:pPr>
        <w:spacing w:line="360" w:lineRule="auto"/>
        <w:rPr>
          <w:rFonts w:ascii="宋体" w:hAnsi="宋体"/>
          <w:b/>
          <w:szCs w:val="30"/>
        </w:rPr>
      </w:pPr>
    </w:p>
    <w:p w14:paraId="68B23CEB">
      <w:pPr>
        <w:snapToGrid w:val="0"/>
        <w:spacing w:line="360" w:lineRule="auto"/>
        <w:rPr>
          <w:rFonts w:ascii="宋体" w:hAnsi="宋体" w:cs="宋体"/>
          <w:b/>
          <w:sz w:val="24"/>
          <w:u w:val="single"/>
        </w:rPr>
      </w:pPr>
      <w:r>
        <w:rPr>
          <w:rFonts w:hint="eastAsia" w:ascii="宋体" w:hAnsi="宋体" w:cs="宋体"/>
          <w:b/>
          <w:sz w:val="24"/>
        </w:rPr>
        <w:t>发包人（全称）：</w:t>
      </w:r>
      <w:r>
        <w:rPr>
          <w:rFonts w:hint="eastAsia" w:ascii="宋体" w:hAnsi="宋体" w:cs="宋体"/>
          <w:b/>
          <w:bCs/>
          <w:sz w:val="24"/>
          <w:u w:val="single"/>
        </w:rPr>
        <w:t xml:space="preserve">  </w:t>
      </w:r>
      <w:r>
        <w:rPr>
          <w:rFonts w:hint="eastAsia" w:ascii="宋体" w:hAnsi="宋体" w:cs="宋体"/>
          <w:b/>
          <w:bCs/>
          <w:sz w:val="24"/>
          <w:u w:val="single"/>
          <w:lang w:eastAsia="zh-CN"/>
        </w:rPr>
        <w:t>南通市崇川区狼山镇街道办事处</w:t>
      </w:r>
      <w:r>
        <w:rPr>
          <w:rFonts w:hint="eastAsia" w:ascii="宋体" w:hAnsi="宋体" w:cs="宋体"/>
          <w:b/>
          <w:bCs/>
          <w:sz w:val="24"/>
          <w:u w:val="single"/>
        </w:rPr>
        <w:t xml:space="preserve"> </w:t>
      </w:r>
    </w:p>
    <w:p w14:paraId="4D846CDA">
      <w:pPr>
        <w:snapToGrid w:val="0"/>
        <w:spacing w:line="360" w:lineRule="auto"/>
        <w:rPr>
          <w:rFonts w:ascii="宋体" w:hAnsi="宋体" w:cs="宋体"/>
          <w:b/>
          <w:sz w:val="24"/>
          <w:u w:val="single"/>
        </w:rPr>
      </w:pPr>
      <w:r>
        <w:rPr>
          <w:rFonts w:hint="eastAsia" w:ascii="宋体" w:hAnsi="宋体" w:cs="宋体"/>
          <w:b/>
          <w:sz w:val="24"/>
        </w:rPr>
        <w:t>承包人（全称）：</w:t>
      </w:r>
      <w:r>
        <w:rPr>
          <w:rFonts w:hint="eastAsia" w:ascii="宋体" w:hAnsi="宋体" w:cs="宋体"/>
          <w:b/>
          <w:sz w:val="24"/>
          <w:u w:val="single"/>
        </w:rPr>
        <w:t xml:space="preserve">                                               </w:t>
      </w:r>
    </w:p>
    <w:p w14:paraId="416E3E71">
      <w:pPr>
        <w:snapToGrid w:val="0"/>
        <w:spacing w:line="360" w:lineRule="auto"/>
        <w:ind w:firstLine="480" w:firstLineChars="200"/>
        <w:rPr>
          <w:rFonts w:ascii="宋体" w:hAnsi="宋体" w:cs="宋体"/>
          <w:sz w:val="24"/>
        </w:rPr>
      </w:pPr>
      <w:r>
        <w:rPr>
          <w:rFonts w:hint="eastAsia" w:ascii="宋体" w:hAnsi="宋体" w:cs="宋体"/>
          <w:sz w:val="24"/>
        </w:rPr>
        <w:t>根据《中华人民共和国民法典》、《中华人民共和国建筑法》及有关法律规定，遵循平等、自愿、公平和诚实信用的原则，双方就</w:t>
      </w:r>
      <w:r>
        <w:rPr>
          <w:rFonts w:hint="eastAsia" w:ascii="宋体" w:hAnsi="宋体" w:cs="宋体"/>
          <w:sz w:val="24"/>
          <w:u w:val="single"/>
        </w:rPr>
        <w:t xml:space="preserve"> </w:t>
      </w:r>
      <w:r>
        <w:rPr>
          <w:rFonts w:hint="eastAsia" w:ascii="宋体" w:hAnsi="宋体" w:cs="宋体"/>
          <w:b/>
          <w:bCs/>
          <w:sz w:val="24"/>
          <w:u w:val="single"/>
        </w:rPr>
        <w:t xml:space="preserve"> </w:t>
      </w:r>
      <w:r>
        <w:rPr>
          <w:rFonts w:hint="eastAsia" w:ascii="宋体" w:hAnsi="宋体" w:cs="宋体"/>
          <w:b/>
          <w:bCs/>
          <w:sz w:val="24"/>
          <w:u w:val="single"/>
          <w:lang w:eastAsia="zh-CN"/>
        </w:rPr>
        <w:t>五山新苑42幢楼顶漏雨维修工程</w:t>
      </w:r>
      <w:r>
        <w:rPr>
          <w:rFonts w:hint="eastAsia" w:ascii="宋体" w:hAnsi="宋体" w:cs="宋体"/>
          <w:sz w:val="24"/>
          <w:u w:val="single"/>
        </w:rPr>
        <w:t xml:space="preserve"> </w:t>
      </w:r>
      <w:r>
        <w:rPr>
          <w:rFonts w:hint="eastAsia" w:ascii="宋体" w:hAnsi="宋体" w:cs="宋体"/>
          <w:sz w:val="24"/>
        </w:rPr>
        <w:t>工程施工及有关事项协商一致，共同达成如下协议：</w:t>
      </w:r>
    </w:p>
    <w:p w14:paraId="505BBCC5">
      <w:pPr>
        <w:keepNext/>
        <w:keepLines/>
        <w:snapToGrid w:val="0"/>
        <w:spacing w:line="360" w:lineRule="auto"/>
        <w:outlineLvl w:val="3"/>
        <w:rPr>
          <w:rFonts w:ascii="宋体" w:hAnsi="宋体" w:cs="宋体"/>
          <w:b/>
          <w:sz w:val="24"/>
        </w:rPr>
      </w:pPr>
      <w:r>
        <w:rPr>
          <w:rFonts w:hint="eastAsia" w:ascii="宋体" w:hAnsi="宋体" w:cs="宋体"/>
          <w:b/>
          <w:sz w:val="24"/>
        </w:rPr>
        <w:t xml:space="preserve">   </w:t>
      </w:r>
      <w:r>
        <w:rPr>
          <w:rFonts w:hint="eastAsia" w:ascii="宋体" w:hAnsi="宋体" w:cs="宋体"/>
          <w:bCs/>
          <w:sz w:val="24"/>
        </w:rPr>
        <w:t xml:space="preserve"> </w:t>
      </w:r>
      <w:bookmarkStart w:id="33" w:name="_Toc351203481"/>
      <w:r>
        <w:rPr>
          <w:rFonts w:hint="eastAsia" w:ascii="宋体" w:hAnsi="宋体" w:cs="宋体"/>
          <w:bCs/>
          <w:sz w:val="24"/>
        </w:rPr>
        <w:t>一、工程概况</w:t>
      </w:r>
      <w:bookmarkEnd w:id="33"/>
    </w:p>
    <w:p w14:paraId="73E32152">
      <w:pPr>
        <w:snapToGrid w:val="0"/>
        <w:spacing w:line="360" w:lineRule="auto"/>
        <w:ind w:firstLine="470" w:firstLineChars="196"/>
        <w:rPr>
          <w:rFonts w:ascii="宋体" w:hAnsi="宋体" w:cs="宋体"/>
          <w:sz w:val="24"/>
          <w:u w:val="single"/>
        </w:rPr>
      </w:pPr>
      <w:r>
        <w:rPr>
          <w:rFonts w:hint="eastAsia" w:ascii="宋体" w:hAnsi="宋体" w:cs="宋体"/>
          <w:bCs/>
          <w:sz w:val="24"/>
        </w:rPr>
        <w:t>1.工程名称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
          <w:bCs/>
          <w:sz w:val="24"/>
          <w:u w:val="single"/>
          <w:lang w:eastAsia="zh-CN"/>
        </w:rPr>
        <w:t>五山新苑42幢楼顶漏雨维修工程</w:t>
      </w:r>
      <w:r>
        <w:rPr>
          <w:rFonts w:hint="eastAsia" w:ascii="宋体" w:hAnsi="宋体" w:cs="宋体"/>
          <w:sz w:val="24"/>
          <w:u w:val="single"/>
        </w:rPr>
        <w:t xml:space="preserve">   </w:t>
      </w:r>
      <w:r>
        <w:rPr>
          <w:rFonts w:hint="eastAsia" w:ascii="宋体" w:hAnsi="宋体" w:cs="宋体"/>
          <w:sz w:val="24"/>
        </w:rPr>
        <w:t>。</w:t>
      </w:r>
    </w:p>
    <w:p w14:paraId="10D4E24C">
      <w:pPr>
        <w:snapToGrid w:val="0"/>
        <w:spacing w:line="360" w:lineRule="auto"/>
        <w:ind w:firstLine="470" w:firstLineChars="196"/>
        <w:rPr>
          <w:rFonts w:ascii="宋体" w:hAnsi="宋体" w:cs="宋体"/>
          <w:bCs/>
          <w:sz w:val="24"/>
        </w:rPr>
      </w:pPr>
      <w:r>
        <w:rPr>
          <w:rFonts w:hint="eastAsia" w:ascii="宋体" w:hAnsi="宋体" w:cs="宋体"/>
          <w:bCs/>
          <w:sz w:val="24"/>
        </w:rPr>
        <w:t>2.工程地点：</w:t>
      </w:r>
      <w:r>
        <w:rPr>
          <w:rFonts w:hint="eastAsia" w:ascii="宋体" w:hAnsi="宋体" w:cs="宋体"/>
          <w:sz w:val="24"/>
          <w:u w:val="single"/>
        </w:rPr>
        <w:t xml:space="preserve">   </w:t>
      </w:r>
      <w:r>
        <w:rPr>
          <w:rFonts w:hint="eastAsia" w:ascii="宋体" w:hAnsi="宋体" w:cs="宋体"/>
          <w:b/>
          <w:bCs/>
          <w:sz w:val="24"/>
          <w:u w:val="single"/>
        </w:rPr>
        <w:t xml:space="preserve">南通市崇川区  </w:t>
      </w:r>
      <w:r>
        <w:rPr>
          <w:rFonts w:hint="eastAsia" w:ascii="宋体" w:hAnsi="宋体" w:cs="宋体"/>
          <w:sz w:val="24"/>
          <w:u w:val="single"/>
        </w:rPr>
        <w:t xml:space="preserve">  </w:t>
      </w:r>
      <w:r>
        <w:rPr>
          <w:rFonts w:hint="eastAsia" w:ascii="宋体" w:hAnsi="宋体" w:cs="宋体"/>
          <w:sz w:val="24"/>
        </w:rPr>
        <w:t>。</w:t>
      </w:r>
    </w:p>
    <w:p w14:paraId="71FB964D">
      <w:pPr>
        <w:snapToGrid w:val="0"/>
        <w:spacing w:line="360" w:lineRule="auto"/>
        <w:ind w:firstLine="470" w:firstLineChars="196"/>
        <w:rPr>
          <w:rFonts w:ascii="宋体" w:hAnsi="宋体" w:cs="宋体"/>
          <w:bCs/>
          <w:sz w:val="24"/>
        </w:rPr>
      </w:pPr>
      <w:r>
        <w:rPr>
          <w:rFonts w:hint="eastAsia" w:ascii="宋体" w:hAnsi="宋体" w:cs="宋体"/>
          <w:bCs/>
          <w:sz w:val="24"/>
        </w:rPr>
        <w:t>3.工程立项批准文号：</w:t>
      </w:r>
      <w:r>
        <w:rPr>
          <w:rFonts w:hint="eastAsia" w:ascii="宋体" w:hAnsi="宋体" w:cs="宋体"/>
          <w:b/>
          <w:bCs/>
          <w:sz w:val="24"/>
          <w:u w:val="single"/>
        </w:rPr>
        <w:t xml:space="preserve">                   </w:t>
      </w:r>
      <w:r>
        <w:rPr>
          <w:rFonts w:hint="eastAsia" w:ascii="宋体" w:hAnsi="宋体" w:cs="宋体"/>
          <w:sz w:val="24"/>
          <w:u w:val="single"/>
        </w:rPr>
        <w:t xml:space="preserve"> </w:t>
      </w:r>
      <w:r>
        <w:rPr>
          <w:rFonts w:hint="eastAsia" w:ascii="宋体" w:hAnsi="宋体" w:cs="宋体"/>
          <w:bCs/>
          <w:sz w:val="24"/>
        </w:rPr>
        <w:t>。</w:t>
      </w:r>
    </w:p>
    <w:p w14:paraId="5C92867F">
      <w:pPr>
        <w:snapToGrid w:val="0"/>
        <w:spacing w:line="360" w:lineRule="auto"/>
        <w:ind w:firstLine="470" w:firstLineChars="196"/>
        <w:rPr>
          <w:rFonts w:ascii="宋体" w:hAnsi="宋体" w:cs="宋体"/>
          <w:bCs/>
          <w:sz w:val="24"/>
        </w:rPr>
      </w:pPr>
      <w:r>
        <w:rPr>
          <w:rFonts w:hint="eastAsia" w:ascii="宋体" w:hAnsi="宋体" w:cs="宋体"/>
          <w:bCs/>
          <w:sz w:val="24"/>
        </w:rPr>
        <w:t>4.资金来源：</w:t>
      </w:r>
      <w:r>
        <w:rPr>
          <w:rFonts w:hint="eastAsia" w:ascii="宋体" w:hAnsi="宋体" w:cs="宋体"/>
          <w:sz w:val="24"/>
          <w:u w:val="single"/>
        </w:rPr>
        <w:t xml:space="preserve">    </w:t>
      </w:r>
      <w:r>
        <w:rPr>
          <w:rFonts w:hint="eastAsia" w:ascii="宋体" w:hAnsi="宋体" w:cs="宋体"/>
          <w:b/>
          <w:sz w:val="24"/>
          <w:u w:val="single"/>
        </w:rPr>
        <w:t>自筹</w:t>
      </w:r>
      <w:r>
        <w:rPr>
          <w:rFonts w:hint="eastAsia" w:ascii="宋体" w:hAnsi="宋体" w:cs="宋体"/>
          <w:sz w:val="24"/>
          <w:u w:val="single"/>
        </w:rPr>
        <w:t xml:space="preserve">      </w:t>
      </w:r>
      <w:r>
        <w:rPr>
          <w:rFonts w:hint="eastAsia" w:ascii="宋体" w:hAnsi="宋体" w:cs="宋体"/>
          <w:bCs/>
          <w:sz w:val="24"/>
        </w:rPr>
        <w:t>。</w:t>
      </w:r>
    </w:p>
    <w:p w14:paraId="5A129FF8">
      <w:pPr>
        <w:snapToGrid w:val="0"/>
        <w:spacing w:line="360" w:lineRule="auto"/>
        <w:ind w:firstLine="470" w:firstLineChars="196"/>
        <w:rPr>
          <w:rFonts w:ascii="宋体" w:hAnsi="宋体" w:cs="宋体"/>
          <w:bCs/>
          <w:sz w:val="24"/>
        </w:rPr>
      </w:pPr>
      <w:r>
        <w:rPr>
          <w:rFonts w:hint="eastAsia" w:ascii="宋体" w:hAnsi="宋体" w:cs="宋体"/>
          <w:bCs/>
          <w:sz w:val="24"/>
        </w:rPr>
        <w:t>5.工程内容：</w:t>
      </w:r>
      <w:r>
        <w:rPr>
          <w:rFonts w:hint="eastAsia" w:ascii="宋体" w:hAnsi="宋体" w:cs="宋体"/>
          <w:b/>
          <w:sz w:val="24"/>
          <w:u w:val="single"/>
        </w:rPr>
        <w:t>详见招标文件、工程量清单中所示的内容</w:t>
      </w:r>
      <w:r>
        <w:rPr>
          <w:rFonts w:hint="eastAsia" w:ascii="宋体" w:hAnsi="宋体" w:cs="宋体"/>
          <w:bCs/>
          <w:sz w:val="24"/>
        </w:rPr>
        <w:t>。</w:t>
      </w:r>
    </w:p>
    <w:p w14:paraId="7DDFF292">
      <w:pPr>
        <w:snapToGrid w:val="0"/>
        <w:spacing w:line="360" w:lineRule="auto"/>
        <w:ind w:firstLine="470" w:firstLineChars="196"/>
        <w:rPr>
          <w:rFonts w:ascii="宋体" w:hAnsi="宋体" w:cs="宋体"/>
          <w:bCs/>
          <w:sz w:val="24"/>
        </w:rPr>
      </w:pPr>
      <w:r>
        <w:rPr>
          <w:rFonts w:hint="eastAsia" w:ascii="宋体" w:hAnsi="宋体" w:cs="宋体"/>
          <w:sz w:val="24"/>
        </w:rPr>
        <w:t>群体工程应附《承包人承揽工程项目一览表》（附件1）。</w:t>
      </w:r>
    </w:p>
    <w:p w14:paraId="114F2989">
      <w:pPr>
        <w:snapToGrid w:val="0"/>
        <w:spacing w:line="360" w:lineRule="auto"/>
        <w:ind w:firstLine="470" w:firstLineChars="196"/>
        <w:rPr>
          <w:rFonts w:ascii="宋体" w:hAnsi="宋体" w:cs="宋体"/>
          <w:bCs/>
          <w:sz w:val="24"/>
        </w:rPr>
      </w:pPr>
      <w:r>
        <w:rPr>
          <w:rFonts w:hint="eastAsia" w:ascii="宋体" w:hAnsi="宋体" w:cs="宋体"/>
          <w:bCs/>
          <w:sz w:val="24"/>
        </w:rPr>
        <w:t>6.工程承包范围：</w:t>
      </w:r>
      <w:r>
        <w:rPr>
          <w:rFonts w:hint="eastAsia" w:ascii="宋体" w:hAnsi="宋体" w:cs="宋体"/>
          <w:sz w:val="24"/>
          <w:u w:val="single"/>
        </w:rPr>
        <w:t xml:space="preserve">  </w:t>
      </w:r>
      <w:r>
        <w:rPr>
          <w:rFonts w:hint="eastAsia" w:ascii="宋体" w:hAnsi="宋体" w:cs="宋体"/>
          <w:b/>
          <w:sz w:val="24"/>
          <w:u w:val="single"/>
        </w:rPr>
        <w:t>同工程内容</w:t>
      </w:r>
      <w:r>
        <w:rPr>
          <w:rFonts w:hint="eastAsia" w:ascii="宋体" w:hAnsi="宋体" w:cs="宋体"/>
          <w:sz w:val="24"/>
          <w:u w:val="single"/>
        </w:rPr>
        <w:t xml:space="preserve"> </w:t>
      </w:r>
      <w:r>
        <w:rPr>
          <w:rFonts w:hint="eastAsia" w:ascii="宋体" w:hAnsi="宋体" w:cs="宋体"/>
          <w:sz w:val="24"/>
        </w:rPr>
        <w:t>。</w:t>
      </w:r>
    </w:p>
    <w:p w14:paraId="0953C635">
      <w:pPr>
        <w:keepNext/>
        <w:keepLines/>
        <w:snapToGrid w:val="0"/>
        <w:spacing w:line="360" w:lineRule="auto"/>
        <w:outlineLvl w:val="3"/>
        <w:rPr>
          <w:rFonts w:ascii="宋体" w:hAnsi="宋体" w:cs="宋体"/>
          <w:bCs/>
          <w:sz w:val="24"/>
        </w:rPr>
      </w:pPr>
      <w:r>
        <w:rPr>
          <w:rFonts w:hint="eastAsia" w:ascii="宋体" w:hAnsi="宋体" w:cs="宋体"/>
          <w:bCs/>
          <w:sz w:val="24"/>
        </w:rPr>
        <w:t xml:space="preserve">   </w:t>
      </w:r>
      <w:bookmarkStart w:id="34" w:name="_Toc351203482"/>
      <w:r>
        <w:rPr>
          <w:rFonts w:hint="eastAsia" w:ascii="宋体" w:hAnsi="宋体" w:cs="宋体"/>
          <w:bCs/>
          <w:sz w:val="24"/>
        </w:rPr>
        <w:t>二、合同工期</w:t>
      </w:r>
      <w:bookmarkEnd w:id="34"/>
    </w:p>
    <w:p w14:paraId="75D923D5">
      <w:pPr>
        <w:snapToGrid w:val="0"/>
        <w:spacing w:line="360" w:lineRule="auto"/>
        <w:ind w:firstLine="459"/>
        <w:rPr>
          <w:rFonts w:ascii="宋体" w:hAnsi="宋体" w:cs="宋体"/>
          <w:sz w:val="24"/>
        </w:rPr>
      </w:pPr>
      <w:r>
        <w:rPr>
          <w:rFonts w:hint="eastAsia" w:ascii="宋体" w:hAnsi="宋体" w:cs="宋体"/>
          <w:sz w:val="24"/>
        </w:rPr>
        <w:t>计划开工日期：</w:t>
      </w:r>
      <w:r>
        <w:rPr>
          <w:rFonts w:hint="eastAsia" w:ascii="宋体" w:hAnsi="宋体" w:cs="宋体"/>
          <w:sz w:val="24"/>
          <w:u w:val="single"/>
        </w:rPr>
        <w:t xml:space="preserve">  2025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4216CEA5">
      <w:pPr>
        <w:snapToGrid w:val="0"/>
        <w:spacing w:line="360" w:lineRule="auto"/>
        <w:ind w:firstLine="459"/>
        <w:rPr>
          <w:rFonts w:ascii="宋体" w:hAnsi="宋体" w:cs="宋体"/>
          <w:sz w:val="24"/>
        </w:rPr>
      </w:pPr>
      <w:r>
        <w:rPr>
          <w:rFonts w:hint="eastAsia" w:ascii="宋体" w:hAnsi="宋体" w:cs="宋体"/>
          <w:sz w:val="24"/>
        </w:rPr>
        <w:t>计划竣工日期：</w:t>
      </w:r>
      <w:r>
        <w:rPr>
          <w:rFonts w:hint="eastAsia" w:ascii="宋体" w:hAnsi="宋体" w:cs="宋体"/>
          <w:sz w:val="24"/>
          <w:u w:val="single"/>
        </w:rPr>
        <w:t xml:space="preserve">  2025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072F8A56">
      <w:pPr>
        <w:snapToGrid w:val="0"/>
        <w:spacing w:line="360" w:lineRule="auto"/>
        <w:ind w:firstLine="459"/>
        <w:rPr>
          <w:rFonts w:ascii="宋体" w:hAnsi="宋体" w:cs="宋体"/>
          <w:sz w:val="24"/>
        </w:rPr>
      </w:pPr>
      <w:r>
        <w:rPr>
          <w:rFonts w:hint="eastAsia" w:ascii="宋体" w:hAnsi="宋体" w:cs="宋体"/>
          <w:sz w:val="24"/>
        </w:rPr>
        <w:t>工期总日历天数：</w:t>
      </w:r>
      <w:r>
        <w:rPr>
          <w:rFonts w:hint="eastAsia" w:ascii="宋体" w:hAnsi="宋体" w:cs="宋体"/>
          <w:sz w:val="24"/>
          <w:u w:val="single"/>
        </w:rPr>
        <w:t xml:space="preserve">      日历天</w:t>
      </w:r>
      <w:r>
        <w:rPr>
          <w:rFonts w:hint="eastAsia" w:ascii="宋体" w:hAnsi="宋体" w:cs="宋体"/>
          <w:sz w:val="24"/>
        </w:rPr>
        <w:t>。</w:t>
      </w:r>
    </w:p>
    <w:p w14:paraId="7E6481CE">
      <w:pPr>
        <w:keepNext/>
        <w:keepLines/>
        <w:snapToGrid w:val="0"/>
        <w:spacing w:line="360" w:lineRule="auto"/>
        <w:outlineLvl w:val="3"/>
        <w:rPr>
          <w:rFonts w:ascii="宋体" w:hAnsi="宋体" w:cs="宋体"/>
          <w:b/>
          <w:sz w:val="24"/>
        </w:rPr>
      </w:pPr>
      <w:r>
        <w:rPr>
          <w:rFonts w:hint="eastAsia" w:ascii="宋体" w:hAnsi="宋体" w:cs="宋体"/>
          <w:b/>
          <w:sz w:val="24"/>
        </w:rPr>
        <w:t xml:space="preserve">    </w:t>
      </w:r>
      <w:bookmarkStart w:id="35" w:name="_Toc351203483"/>
      <w:r>
        <w:rPr>
          <w:rFonts w:hint="eastAsia" w:ascii="宋体" w:hAnsi="宋体" w:cs="宋体"/>
          <w:bCs/>
          <w:sz w:val="24"/>
        </w:rPr>
        <w:t>三、质量标准</w:t>
      </w:r>
      <w:bookmarkEnd w:id="35"/>
    </w:p>
    <w:p w14:paraId="7F73815D">
      <w:pPr>
        <w:snapToGrid w:val="0"/>
        <w:spacing w:line="360" w:lineRule="auto"/>
        <w:ind w:firstLine="459"/>
        <w:rPr>
          <w:rFonts w:ascii="宋体" w:hAnsi="宋体" w:cs="宋体"/>
          <w:sz w:val="24"/>
        </w:rPr>
      </w:pPr>
      <w:r>
        <w:rPr>
          <w:rFonts w:hint="eastAsia" w:ascii="宋体" w:hAnsi="宋体" w:cs="宋体"/>
          <w:sz w:val="24"/>
        </w:rPr>
        <w:t>工程质量符合</w:t>
      </w:r>
      <w:r>
        <w:rPr>
          <w:rFonts w:hint="eastAsia" w:ascii="宋体" w:hAnsi="宋体" w:cs="宋体"/>
          <w:sz w:val="24"/>
          <w:u w:val="single"/>
        </w:rPr>
        <w:t xml:space="preserve">  </w:t>
      </w:r>
      <w:r>
        <w:rPr>
          <w:rFonts w:hint="eastAsia" w:ascii="宋体" w:hAnsi="宋体" w:cs="宋体"/>
          <w:b/>
          <w:sz w:val="24"/>
          <w:u w:val="single"/>
        </w:rPr>
        <w:t xml:space="preserve"> 合格 </w:t>
      </w:r>
      <w:r>
        <w:rPr>
          <w:rFonts w:hint="eastAsia" w:ascii="宋体" w:hAnsi="宋体" w:cs="宋体"/>
          <w:sz w:val="24"/>
          <w:u w:val="single"/>
        </w:rPr>
        <w:t xml:space="preserve">  </w:t>
      </w:r>
      <w:r>
        <w:rPr>
          <w:rFonts w:hint="eastAsia" w:ascii="宋体" w:hAnsi="宋体" w:cs="宋体"/>
          <w:sz w:val="24"/>
        </w:rPr>
        <w:t>标准。</w:t>
      </w:r>
    </w:p>
    <w:p w14:paraId="3EE058B3">
      <w:pPr>
        <w:keepNext/>
        <w:keepLines/>
        <w:snapToGrid w:val="0"/>
        <w:spacing w:line="360" w:lineRule="auto"/>
        <w:outlineLvl w:val="3"/>
        <w:rPr>
          <w:rFonts w:ascii="宋体" w:hAnsi="宋体" w:cs="宋体"/>
          <w:b/>
          <w:sz w:val="24"/>
        </w:rPr>
      </w:pPr>
      <w:r>
        <w:rPr>
          <w:rFonts w:hint="eastAsia" w:ascii="宋体" w:hAnsi="宋体" w:cs="宋体"/>
          <w:b/>
          <w:sz w:val="24"/>
        </w:rPr>
        <w:t xml:space="preserve">   </w:t>
      </w:r>
      <w:r>
        <w:rPr>
          <w:rFonts w:hint="eastAsia" w:ascii="宋体" w:hAnsi="宋体" w:cs="宋体"/>
          <w:bCs/>
          <w:sz w:val="24"/>
        </w:rPr>
        <w:t xml:space="preserve"> </w:t>
      </w:r>
      <w:bookmarkStart w:id="36" w:name="_Toc351203484"/>
      <w:r>
        <w:rPr>
          <w:rFonts w:hint="eastAsia" w:ascii="宋体" w:hAnsi="宋体" w:cs="宋体"/>
          <w:bCs/>
          <w:sz w:val="24"/>
        </w:rPr>
        <w:t>四、签约合同价与合同价格形式</w:t>
      </w:r>
      <w:bookmarkEnd w:id="36"/>
      <w:r>
        <w:rPr>
          <w:rFonts w:hint="eastAsia" w:ascii="宋体" w:hAnsi="宋体" w:cs="宋体"/>
          <w:bCs/>
          <w:sz w:val="24"/>
        </w:rPr>
        <w:tab/>
      </w:r>
    </w:p>
    <w:p w14:paraId="291D636C">
      <w:pPr>
        <w:snapToGrid w:val="0"/>
        <w:spacing w:line="360" w:lineRule="auto"/>
        <w:ind w:firstLine="480" w:firstLineChars="200"/>
        <w:rPr>
          <w:rFonts w:ascii="宋体" w:hAnsi="宋体" w:cs="宋体"/>
          <w:sz w:val="24"/>
        </w:rPr>
      </w:pPr>
      <w:r>
        <w:rPr>
          <w:rFonts w:hint="eastAsia" w:ascii="宋体" w:hAnsi="宋体" w:cs="宋体"/>
          <w:sz w:val="24"/>
        </w:rPr>
        <w:t>1.签约合同价为：</w:t>
      </w:r>
    </w:p>
    <w:p w14:paraId="6C7D5BCF">
      <w:pPr>
        <w:snapToGrid w:val="0"/>
        <w:spacing w:line="360" w:lineRule="auto"/>
        <w:ind w:firstLine="600" w:firstLineChars="250"/>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195E8BA3">
      <w:pPr>
        <w:snapToGrid w:val="0"/>
        <w:spacing w:line="360" w:lineRule="auto"/>
        <w:ind w:firstLine="480" w:firstLineChars="200"/>
        <w:rPr>
          <w:rFonts w:ascii="宋体" w:hAnsi="宋体" w:cs="宋体"/>
          <w:sz w:val="24"/>
        </w:rPr>
      </w:pPr>
      <w:r>
        <w:rPr>
          <w:rFonts w:hint="eastAsia" w:ascii="宋体" w:hAnsi="宋体" w:cs="宋体"/>
          <w:sz w:val="24"/>
        </w:rPr>
        <w:t>其中：</w:t>
      </w:r>
    </w:p>
    <w:p w14:paraId="09826AEF">
      <w:pPr>
        <w:snapToGrid w:val="0"/>
        <w:spacing w:line="360" w:lineRule="auto"/>
        <w:ind w:firstLine="480" w:firstLineChars="200"/>
        <w:rPr>
          <w:rFonts w:ascii="宋体" w:hAnsi="宋体" w:cs="宋体"/>
          <w:sz w:val="24"/>
        </w:rPr>
      </w:pPr>
      <w:r>
        <w:rPr>
          <w:rFonts w:hint="eastAsia" w:ascii="宋体" w:hAnsi="宋体" w:cs="宋体"/>
          <w:sz w:val="24"/>
        </w:rPr>
        <w:t>（1）安全文明施工费：</w:t>
      </w:r>
    </w:p>
    <w:p w14:paraId="7651262F">
      <w:pPr>
        <w:snapToGrid w:val="0"/>
        <w:spacing w:line="360" w:lineRule="auto"/>
        <w:ind w:firstLine="1080" w:firstLineChars="450"/>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6438518E">
      <w:pPr>
        <w:snapToGrid w:val="0"/>
        <w:spacing w:line="360" w:lineRule="auto"/>
        <w:ind w:firstLine="480" w:firstLineChars="200"/>
        <w:rPr>
          <w:rFonts w:ascii="宋体" w:hAnsi="宋体" w:cs="宋体"/>
          <w:sz w:val="24"/>
        </w:rPr>
      </w:pPr>
      <w:r>
        <w:rPr>
          <w:rFonts w:hint="eastAsia" w:ascii="宋体" w:hAnsi="宋体" w:cs="宋体"/>
          <w:sz w:val="24"/>
        </w:rPr>
        <w:t>（2）材料和工程设备暂估价金额：</w:t>
      </w:r>
    </w:p>
    <w:p w14:paraId="4D85FF07">
      <w:pPr>
        <w:snapToGrid w:val="0"/>
        <w:spacing w:line="360" w:lineRule="auto"/>
        <w:ind w:firstLine="1080" w:firstLineChars="450"/>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58B33063">
      <w:pPr>
        <w:snapToGrid w:val="0"/>
        <w:spacing w:line="360" w:lineRule="auto"/>
        <w:ind w:firstLine="480" w:firstLineChars="200"/>
        <w:rPr>
          <w:rFonts w:ascii="宋体" w:hAnsi="宋体" w:cs="宋体"/>
          <w:sz w:val="24"/>
        </w:rPr>
      </w:pPr>
      <w:r>
        <w:rPr>
          <w:rFonts w:hint="eastAsia" w:ascii="宋体" w:hAnsi="宋体" w:cs="宋体"/>
          <w:sz w:val="24"/>
        </w:rPr>
        <w:t>（3）专业工程暂估价金额：</w:t>
      </w:r>
    </w:p>
    <w:p w14:paraId="58165E85">
      <w:pPr>
        <w:snapToGrid w:val="0"/>
        <w:spacing w:line="360" w:lineRule="auto"/>
        <w:ind w:firstLine="1080" w:firstLineChars="450"/>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037BBBB0">
      <w:pPr>
        <w:snapToGrid w:val="0"/>
        <w:spacing w:line="360" w:lineRule="auto"/>
        <w:ind w:firstLine="480" w:firstLineChars="200"/>
        <w:rPr>
          <w:rFonts w:ascii="宋体" w:hAnsi="宋体" w:cs="宋体"/>
          <w:sz w:val="24"/>
        </w:rPr>
      </w:pPr>
      <w:r>
        <w:rPr>
          <w:rFonts w:hint="eastAsia" w:ascii="宋体" w:hAnsi="宋体" w:cs="宋体"/>
          <w:sz w:val="24"/>
        </w:rPr>
        <w:t>（4）暂列金额：</w:t>
      </w:r>
    </w:p>
    <w:p w14:paraId="1D1D5930">
      <w:pPr>
        <w:snapToGrid w:val="0"/>
        <w:spacing w:line="360" w:lineRule="auto"/>
        <w:ind w:firstLine="1080" w:firstLineChars="450"/>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5A075C98">
      <w:pPr>
        <w:snapToGrid w:val="0"/>
        <w:spacing w:line="360" w:lineRule="auto"/>
        <w:ind w:firstLine="480" w:firstLineChars="200"/>
        <w:rPr>
          <w:rFonts w:ascii="宋体" w:hAnsi="宋体" w:cs="宋体"/>
          <w:sz w:val="24"/>
        </w:rPr>
      </w:pPr>
      <w:r>
        <w:rPr>
          <w:rFonts w:hint="eastAsia" w:ascii="宋体" w:hAnsi="宋体" w:cs="宋体"/>
          <w:sz w:val="24"/>
        </w:rPr>
        <w:t>2.合同价格形式：</w:t>
      </w:r>
      <w:r>
        <w:rPr>
          <w:rFonts w:hint="eastAsia" w:ascii="宋体" w:hAnsi="宋体" w:cs="宋体"/>
          <w:sz w:val="24"/>
          <w:u w:val="single"/>
        </w:rPr>
        <w:t xml:space="preserve">    </w:t>
      </w:r>
      <w:r>
        <w:rPr>
          <w:rFonts w:hint="eastAsia" w:ascii="宋体" w:hAnsi="宋体" w:eastAsia="宋体" w:cs="宋体"/>
          <w:b/>
          <w:sz w:val="24"/>
          <w:u w:val="single"/>
        </w:rPr>
        <w:t>固定</w:t>
      </w:r>
      <w:r>
        <w:rPr>
          <w:rFonts w:hint="eastAsia" w:ascii="宋体" w:hAnsi="宋体" w:eastAsia="宋体" w:cs="宋体"/>
          <w:b/>
          <w:sz w:val="24"/>
          <w:u w:val="single"/>
          <w:lang w:val="en-US" w:eastAsia="zh-CN"/>
        </w:rPr>
        <w:t>总价</w:t>
      </w:r>
      <w:r>
        <w:rPr>
          <w:rFonts w:hint="eastAsia" w:ascii="宋体" w:hAnsi="宋体" w:eastAsia="宋体" w:cs="宋体"/>
          <w:b/>
          <w:sz w:val="24"/>
          <w:u w:val="single"/>
        </w:rPr>
        <w:t>合同</w:t>
      </w:r>
      <w:r>
        <w:rPr>
          <w:rFonts w:hint="eastAsia" w:ascii="宋体" w:hAnsi="宋体" w:cs="宋体"/>
          <w:b/>
          <w:sz w:val="24"/>
          <w:u w:val="single"/>
        </w:rPr>
        <w:t xml:space="preserve"> </w:t>
      </w:r>
      <w:r>
        <w:rPr>
          <w:rFonts w:hint="eastAsia" w:ascii="宋体" w:hAnsi="宋体" w:cs="宋体"/>
          <w:sz w:val="24"/>
          <w:u w:val="single"/>
        </w:rPr>
        <w:t xml:space="preserve">         </w:t>
      </w:r>
      <w:r>
        <w:rPr>
          <w:rFonts w:hint="eastAsia" w:ascii="宋体" w:hAnsi="宋体" w:cs="宋体"/>
          <w:sz w:val="24"/>
        </w:rPr>
        <w:t>。</w:t>
      </w:r>
    </w:p>
    <w:p w14:paraId="65DFD367">
      <w:pPr>
        <w:keepNext/>
        <w:keepLines/>
        <w:snapToGrid w:val="0"/>
        <w:spacing w:line="360" w:lineRule="auto"/>
        <w:outlineLvl w:val="3"/>
        <w:rPr>
          <w:rFonts w:ascii="宋体" w:hAnsi="宋体" w:cs="宋体"/>
          <w:bCs/>
          <w:sz w:val="24"/>
        </w:rPr>
      </w:pPr>
      <w:r>
        <w:rPr>
          <w:rFonts w:hint="eastAsia" w:ascii="宋体" w:hAnsi="宋体" w:cs="宋体"/>
          <w:b/>
          <w:sz w:val="24"/>
        </w:rPr>
        <w:t xml:space="preserve">   </w:t>
      </w:r>
      <w:r>
        <w:rPr>
          <w:rFonts w:hint="eastAsia" w:ascii="宋体" w:hAnsi="宋体" w:cs="宋体"/>
          <w:bCs/>
          <w:sz w:val="24"/>
        </w:rPr>
        <w:t xml:space="preserve"> </w:t>
      </w:r>
      <w:bookmarkStart w:id="37" w:name="_Toc351203485"/>
      <w:r>
        <w:rPr>
          <w:rFonts w:hint="eastAsia" w:ascii="宋体" w:hAnsi="宋体" w:cs="宋体"/>
          <w:bCs/>
          <w:sz w:val="24"/>
        </w:rPr>
        <w:t>五、</w:t>
      </w:r>
      <w:bookmarkEnd w:id="37"/>
      <w:r>
        <w:rPr>
          <w:rFonts w:hint="eastAsia" w:ascii="宋体" w:hAnsi="宋体" w:cs="宋体"/>
          <w:bCs/>
          <w:sz w:val="24"/>
        </w:rPr>
        <w:t>项目经理</w:t>
      </w:r>
    </w:p>
    <w:p w14:paraId="2472FFE3">
      <w:pPr>
        <w:snapToGrid w:val="0"/>
        <w:spacing w:line="360" w:lineRule="auto"/>
        <w:ind w:firstLine="480" w:firstLineChars="200"/>
        <w:rPr>
          <w:rFonts w:ascii="宋体" w:hAnsi="宋体" w:cs="宋体"/>
          <w:sz w:val="24"/>
        </w:rPr>
      </w:pPr>
      <w:r>
        <w:rPr>
          <w:rFonts w:hint="eastAsia" w:ascii="宋体" w:hAnsi="宋体" w:cs="宋体"/>
          <w:sz w:val="24"/>
        </w:rPr>
        <w:t>承包人项目经理：</w:t>
      </w:r>
      <w:r>
        <w:rPr>
          <w:rFonts w:hint="eastAsia" w:ascii="宋体" w:hAnsi="宋体" w:cs="宋体"/>
          <w:sz w:val="24"/>
          <w:u w:val="single"/>
        </w:rPr>
        <w:t xml:space="preserve">              </w:t>
      </w:r>
      <w:r>
        <w:rPr>
          <w:rFonts w:hint="eastAsia" w:ascii="宋体" w:hAnsi="宋体" w:cs="宋体"/>
          <w:sz w:val="24"/>
        </w:rPr>
        <w:t>。</w:t>
      </w:r>
    </w:p>
    <w:p w14:paraId="3E1F87DE">
      <w:pPr>
        <w:keepNext/>
        <w:keepLines/>
        <w:snapToGrid w:val="0"/>
        <w:spacing w:line="360" w:lineRule="auto"/>
        <w:outlineLvl w:val="3"/>
        <w:rPr>
          <w:rFonts w:ascii="宋体" w:hAnsi="宋体" w:cs="宋体"/>
          <w:b/>
          <w:sz w:val="24"/>
        </w:rPr>
      </w:pPr>
      <w:r>
        <w:rPr>
          <w:rFonts w:hint="eastAsia" w:ascii="宋体" w:hAnsi="宋体" w:cs="宋体"/>
          <w:b/>
          <w:sz w:val="24"/>
        </w:rPr>
        <w:t xml:space="preserve">   </w:t>
      </w:r>
      <w:r>
        <w:rPr>
          <w:rFonts w:hint="eastAsia" w:ascii="宋体" w:hAnsi="宋体" w:cs="宋体"/>
          <w:bCs/>
          <w:sz w:val="24"/>
        </w:rPr>
        <w:t xml:space="preserve"> </w:t>
      </w:r>
      <w:bookmarkStart w:id="38" w:name="_Toc351203486"/>
      <w:r>
        <w:rPr>
          <w:rFonts w:hint="eastAsia" w:ascii="宋体" w:hAnsi="宋体" w:cs="宋体"/>
          <w:bCs/>
          <w:sz w:val="24"/>
        </w:rPr>
        <w:t>六、合同文件构成</w:t>
      </w:r>
      <w:bookmarkEnd w:id="38"/>
    </w:p>
    <w:p w14:paraId="450E1945">
      <w:pPr>
        <w:snapToGrid w:val="0"/>
        <w:spacing w:line="360" w:lineRule="auto"/>
        <w:ind w:firstLine="480" w:firstLineChars="200"/>
        <w:rPr>
          <w:rFonts w:ascii="宋体" w:hAnsi="宋体" w:cs="宋体"/>
          <w:bCs/>
          <w:sz w:val="24"/>
        </w:rPr>
      </w:pPr>
      <w:r>
        <w:rPr>
          <w:rFonts w:hint="eastAsia" w:ascii="宋体" w:hAnsi="宋体" w:cs="宋体"/>
          <w:bCs/>
          <w:sz w:val="24"/>
        </w:rPr>
        <w:t>本协议书与下列文件一起构成合同文件：</w:t>
      </w:r>
    </w:p>
    <w:p w14:paraId="3F8F88E6">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（1）中标通知书；</w:t>
      </w:r>
    </w:p>
    <w:p w14:paraId="5F9CD24F">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 xml:space="preserve">（2）投标函及其附录； </w:t>
      </w:r>
    </w:p>
    <w:p w14:paraId="44A9DC4F">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（3）专用合同条款及其附件；</w:t>
      </w:r>
    </w:p>
    <w:p w14:paraId="40DFE1BF">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（4）通用合同条款；</w:t>
      </w:r>
    </w:p>
    <w:p w14:paraId="44A0A6C2">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（5）技术标准和要求；</w:t>
      </w:r>
    </w:p>
    <w:p w14:paraId="1FC90E2D">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（6）已标价工程量清单或预算书；</w:t>
      </w:r>
    </w:p>
    <w:p w14:paraId="0067A029">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（7）其他合同文件。</w:t>
      </w:r>
    </w:p>
    <w:p w14:paraId="55910DE3">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在合同订立及履行过程中形成的与合同有关的文件均构成合同文件组成部分。</w:t>
      </w:r>
    </w:p>
    <w:p w14:paraId="3D9292F3">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上述各项合同文件包括合同当事人就该项合同文件所作出的补充和修改，属于同一类内容的文件，应以最新签署的为准。专用合同条款及其附件须经合同当事人签字或盖章。</w:t>
      </w:r>
    </w:p>
    <w:p w14:paraId="284C61F2">
      <w:pPr>
        <w:keepNext/>
        <w:keepLines/>
        <w:snapToGrid w:val="0"/>
        <w:spacing w:line="360" w:lineRule="auto"/>
        <w:outlineLvl w:val="3"/>
        <w:rPr>
          <w:rFonts w:ascii="宋体" w:hAnsi="宋体" w:cs="宋体"/>
          <w:sz w:val="24"/>
        </w:rPr>
      </w:pPr>
      <w:r>
        <w:rPr>
          <w:rFonts w:hint="eastAsia" w:ascii="宋体" w:hAnsi="宋体" w:cs="宋体"/>
          <w:sz w:val="24"/>
        </w:rPr>
        <w:t xml:space="preserve">   </w:t>
      </w:r>
      <w:r>
        <w:rPr>
          <w:rFonts w:hint="eastAsia" w:ascii="宋体" w:hAnsi="宋体" w:cs="宋体"/>
          <w:bCs/>
          <w:sz w:val="24"/>
        </w:rPr>
        <w:t xml:space="preserve"> </w:t>
      </w:r>
      <w:bookmarkStart w:id="39" w:name="_Toc351203487"/>
      <w:r>
        <w:rPr>
          <w:rFonts w:hint="eastAsia" w:ascii="宋体" w:hAnsi="宋体" w:cs="宋体"/>
          <w:bCs/>
          <w:sz w:val="24"/>
        </w:rPr>
        <w:t>七、承诺</w:t>
      </w:r>
      <w:bookmarkEnd w:id="39"/>
    </w:p>
    <w:p w14:paraId="4B5EC74A">
      <w:pPr>
        <w:snapToGrid w:val="0"/>
        <w:spacing w:line="360" w:lineRule="auto"/>
        <w:ind w:firstLine="480" w:firstLineChars="200"/>
        <w:rPr>
          <w:rFonts w:ascii="宋体" w:hAnsi="宋体" w:cs="宋体"/>
          <w:bCs/>
          <w:sz w:val="24"/>
        </w:rPr>
      </w:pPr>
      <w:r>
        <w:rPr>
          <w:rFonts w:hint="eastAsia" w:ascii="宋体" w:hAnsi="宋体" w:cs="宋体"/>
          <w:bCs/>
          <w:sz w:val="24"/>
        </w:rPr>
        <w:t>1.发包人承诺按照法律规定履行项目审批手续、筹集工程建设资金并按照合同约定的期限和方式支付合同价款。</w:t>
      </w:r>
    </w:p>
    <w:p w14:paraId="2D5D131E">
      <w:pPr>
        <w:snapToGrid w:val="0"/>
        <w:spacing w:line="360" w:lineRule="auto"/>
        <w:ind w:firstLine="480" w:firstLineChars="200"/>
        <w:rPr>
          <w:rFonts w:ascii="宋体" w:hAnsi="宋体" w:cs="宋体"/>
          <w:bCs/>
          <w:sz w:val="24"/>
        </w:rPr>
      </w:pPr>
      <w:r>
        <w:rPr>
          <w:rFonts w:hint="eastAsia" w:ascii="宋体" w:hAnsi="宋体" w:cs="宋体"/>
          <w:bCs/>
          <w:sz w:val="24"/>
        </w:rPr>
        <w:t>2.承包人承诺按照法律规定及合同约定组织完成工程施工，确保工程质量和安全，不进行转包及违法分包，并在缺陷责任期及保修期内承担相应的工程维修责任。</w:t>
      </w:r>
    </w:p>
    <w:p w14:paraId="12FD0769">
      <w:pPr>
        <w:snapToGrid w:val="0"/>
        <w:spacing w:line="360" w:lineRule="auto"/>
        <w:ind w:firstLine="480" w:firstLineChars="200"/>
        <w:rPr>
          <w:rFonts w:ascii="宋体" w:hAnsi="宋体" w:cs="宋体"/>
          <w:bCs/>
          <w:sz w:val="24"/>
        </w:rPr>
      </w:pPr>
      <w:r>
        <w:rPr>
          <w:rFonts w:hint="eastAsia" w:ascii="宋体" w:hAnsi="宋体" w:cs="宋体"/>
          <w:bCs/>
          <w:sz w:val="24"/>
        </w:rPr>
        <w:t>3.发包人和承包人通过招投标形式签订合同的，双方理解并承诺不再就同一工程另行签订与合同实质性内容相背离的协议。</w:t>
      </w:r>
    </w:p>
    <w:p w14:paraId="22EBE3B2">
      <w:pPr>
        <w:keepNext/>
        <w:keepLines/>
        <w:snapToGrid w:val="0"/>
        <w:spacing w:line="360" w:lineRule="auto"/>
        <w:outlineLvl w:val="3"/>
        <w:rPr>
          <w:rFonts w:ascii="宋体" w:hAnsi="宋体" w:cs="宋体"/>
          <w:sz w:val="24"/>
        </w:rPr>
      </w:pPr>
      <w:bookmarkStart w:id="40" w:name="_Toc351203488"/>
      <w:r>
        <w:rPr>
          <w:rFonts w:hint="eastAsia" w:ascii="宋体" w:hAnsi="宋体" w:cs="宋体"/>
          <w:sz w:val="24"/>
        </w:rPr>
        <w:t xml:space="preserve">    八、词语含义</w:t>
      </w:r>
      <w:bookmarkEnd w:id="40"/>
    </w:p>
    <w:p w14:paraId="3AAD354F">
      <w:pPr>
        <w:snapToGrid w:val="0"/>
        <w:spacing w:line="360" w:lineRule="auto"/>
        <w:ind w:firstLine="480" w:firstLineChars="200"/>
        <w:rPr>
          <w:rFonts w:ascii="宋体" w:hAnsi="宋体" w:cs="宋体"/>
          <w:bCs/>
          <w:sz w:val="24"/>
        </w:rPr>
      </w:pPr>
      <w:r>
        <w:rPr>
          <w:rFonts w:hint="eastAsia" w:ascii="宋体" w:hAnsi="宋体" w:cs="宋体"/>
          <w:bCs/>
          <w:sz w:val="24"/>
        </w:rPr>
        <w:t>本协议书中词语含义与第二部分通用合同条款中赋予的含义相同。</w:t>
      </w:r>
    </w:p>
    <w:p w14:paraId="5145395A">
      <w:pPr>
        <w:keepNext/>
        <w:keepLines/>
        <w:snapToGrid w:val="0"/>
        <w:spacing w:line="360" w:lineRule="auto"/>
        <w:outlineLvl w:val="3"/>
        <w:rPr>
          <w:rFonts w:ascii="宋体" w:hAnsi="宋体" w:cs="宋体"/>
          <w:b/>
          <w:sz w:val="24"/>
        </w:rPr>
      </w:pPr>
      <w:r>
        <w:rPr>
          <w:rFonts w:hint="eastAsia" w:ascii="宋体" w:hAnsi="宋体" w:cs="宋体"/>
          <w:b/>
          <w:sz w:val="24"/>
        </w:rPr>
        <w:t xml:space="preserve">  </w:t>
      </w:r>
      <w:r>
        <w:rPr>
          <w:rFonts w:hint="eastAsia" w:ascii="宋体" w:hAnsi="宋体" w:cs="宋体"/>
          <w:bCs/>
          <w:sz w:val="24"/>
        </w:rPr>
        <w:t xml:space="preserve">  </w:t>
      </w:r>
      <w:bookmarkStart w:id="41" w:name="_Toc351203489"/>
      <w:r>
        <w:rPr>
          <w:rFonts w:hint="eastAsia" w:ascii="宋体" w:hAnsi="宋体" w:cs="宋体"/>
          <w:bCs/>
          <w:sz w:val="24"/>
        </w:rPr>
        <w:t>九、签订时间</w:t>
      </w:r>
      <w:bookmarkEnd w:id="41"/>
    </w:p>
    <w:p w14:paraId="729A9D85">
      <w:pPr>
        <w:snapToGrid w:val="0"/>
        <w:spacing w:line="360" w:lineRule="auto"/>
        <w:ind w:firstLine="480" w:firstLineChars="200"/>
        <w:rPr>
          <w:rFonts w:ascii="宋体" w:hAnsi="宋体" w:cs="宋体"/>
          <w:bCs/>
          <w:sz w:val="24"/>
        </w:rPr>
      </w:pPr>
      <w:r>
        <w:rPr>
          <w:rFonts w:hint="eastAsia" w:ascii="宋体" w:hAnsi="宋体" w:cs="宋体"/>
          <w:bCs/>
          <w:sz w:val="24"/>
        </w:rPr>
        <w:t>本合同于</w:t>
      </w:r>
      <w:r>
        <w:rPr>
          <w:rFonts w:hint="eastAsia" w:ascii="宋体" w:hAnsi="宋体" w:cs="宋体"/>
          <w:bCs/>
          <w:sz w:val="24"/>
          <w:u w:val="single"/>
        </w:rPr>
        <w:t xml:space="preserve">         </w:t>
      </w:r>
      <w:r>
        <w:rPr>
          <w:rFonts w:hint="eastAsia" w:ascii="宋体" w:hAnsi="宋体" w:cs="宋体"/>
          <w:bCs/>
          <w:sz w:val="24"/>
        </w:rPr>
        <w:t>年</w:t>
      </w:r>
      <w:r>
        <w:rPr>
          <w:rFonts w:hint="eastAsia" w:ascii="宋体" w:hAnsi="宋体" w:cs="宋体"/>
          <w:bCs/>
          <w:sz w:val="24"/>
          <w:u w:val="single"/>
        </w:rPr>
        <w:t xml:space="preserve">    </w:t>
      </w:r>
      <w:r>
        <w:rPr>
          <w:rFonts w:hint="eastAsia" w:ascii="宋体" w:hAnsi="宋体" w:cs="宋体"/>
          <w:bCs/>
          <w:sz w:val="24"/>
        </w:rPr>
        <w:t>月</w:t>
      </w:r>
      <w:r>
        <w:rPr>
          <w:rFonts w:hint="eastAsia" w:ascii="宋体" w:hAnsi="宋体" w:cs="宋体"/>
          <w:bCs/>
          <w:sz w:val="24"/>
          <w:u w:val="single"/>
        </w:rPr>
        <w:t xml:space="preserve">    </w:t>
      </w:r>
      <w:r>
        <w:rPr>
          <w:rFonts w:hint="eastAsia" w:ascii="宋体" w:hAnsi="宋体" w:cs="宋体"/>
          <w:bCs/>
          <w:sz w:val="24"/>
        </w:rPr>
        <w:t>日签订。</w:t>
      </w:r>
    </w:p>
    <w:p w14:paraId="01125D76">
      <w:pPr>
        <w:keepNext/>
        <w:keepLines/>
        <w:snapToGrid w:val="0"/>
        <w:spacing w:line="360" w:lineRule="auto"/>
        <w:outlineLvl w:val="3"/>
        <w:rPr>
          <w:rFonts w:ascii="宋体" w:hAnsi="宋体" w:cs="宋体"/>
          <w:b/>
          <w:sz w:val="24"/>
        </w:rPr>
      </w:pPr>
      <w:r>
        <w:rPr>
          <w:rFonts w:hint="eastAsia" w:ascii="宋体" w:hAnsi="宋体" w:cs="宋体"/>
          <w:b/>
          <w:sz w:val="24"/>
        </w:rPr>
        <w:t xml:space="preserve">    </w:t>
      </w:r>
      <w:bookmarkStart w:id="42" w:name="_Toc351203490"/>
      <w:r>
        <w:rPr>
          <w:rFonts w:hint="eastAsia" w:ascii="宋体" w:hAnsi="宋体" w:cs="宋体"/>
          <w:bCs/>
          <w:sz w:val="24"/>
        </w:rPr>
        <w:t>十、签订地点</w:t>
      </w:r>
      <w:bookmarkEnd w:id="42"/>
    </w:p>
    <w:p w14:paraId="1E85E5E5">
      <w:pPr>
        <w:snapToGrid w:val="0"/>
        <w:spacing w:line="360" w:lineRule="auto"/>
        <w:ind w:firstLine="480" w:firstLineChars="200"/>
        <w:rPr>
          <w:rFonts w:ascii="宋体" w:hAnsi="宋体" w:cs="宋体"/>
          <w:bCs/>
          <w:sz w:val="24"/>
        </w:rPr>
      </w:pPr>
      <w:r>
        <w:rPr>
          <w:rFonts w:hint="eastAsia" w:ascii="宋体" w:hAnsi="宋体" w:cs="宋体"/>
          <w:bCs/>
          <w:sz w:val="24"/>
        </w:rPr>
        <w:t>本合同在签订</w:t>
      </w:r>
      <w:r>
        <w:rPr>
          <w:rFonts w:hint="eastAsia" w:ascii="宋体" w:hAnsi="宋体" w:cs="宋体"/>
          <w:bCs/>
          <w:sz w:val="24"/>
          <w:u w:val="single"/>
        </w:rPr>
        <w:t xml:space="preserve">                                 </w:t>
      </w:r>
      <w:r>
        <w:rPr>
          <w:rFonts w:hint="eastAsia" w:ascii="宋体" w:hAnsi="宋体" w:cs="宋体"/>
          <w:bCs/>
          <w:sz w:val="24"/>
        </w:rPr>
        <w:t>。</w:t>
      </w:r>
    </w:p>
    <w:p w14:paraId="56330F19">
      <w:pPr>
        <w:keepNext/>
        <w:keepLines/>
        <w:snapToGrid w:val="0"/>
        <w:spacing w:line="360" w:lineRule="auto"/>
        <w:outlineLvl w:val="3"/>
        <w:rPr>
          <w:rFonts w:ascii="宋体" w:hAnsi="宋体" w:cs="宋体"/>
          <w:b/>
          <w:sz w:val="24"/>
        </w:rPr>
      </w:pPr>
      <w:r>
        <w:rPr>
          <w:rFonts w:hint="eastAsia" w:ascii="宋体" w:hAnsi="宋体" w:cs="宋体"/>
          <w:b/>
          <w:sz w:val="24"/>
        </w:rPr>
        <w:t xml:space="preserve">    </w:t>
      </w:r>
      <w:bookmarkStart w:id="43" w:name="_Toc351203491"/>
      <w:r>
        <w:rPr>
          <w:rFonts w:hint="eastAsia" w:ascii="宋体" w:hAnsi="宋体" w:cs="宋体"/>
          <w:bCs/>
          <w:sz w:val="24"/>
        </w:rPr>
        <w:t>十一、补充协议</w:t>
      </w:r>
      <w:bookmarkEnd w:id="43"/>
    </w:p>
    <w:p w14:paraId="0E7DD9EB">
      <w:pPr>
        <w:snapToGrid w:val="0"/>
        <w:spacing w:line="360" w:lineRule="auto"/>
        <w:ind w:firstLine="480" w:firstLineChars="200"/>
        <w:rPr>
          <w:rFonts w:ascii="宋体" w:hAnsi="宋体" w:cs="宋体"/>
          <w:b/>
          <w:bCs/>
          <w:sz w:val="24"/>
        </w:rPr>
      </w:pPr>
      <w:r>
        <w:rPr>
          <w:rFonts w:hint="eastAsia" w:ascii="宋体" w:hAnsi="宋体" w:cs="宋体"/>
          <w:bCs/>
          <w:sz w:val="24"/>
        </w:rPr>
        <w:t>合同未尽事宜，合同当事人另行签订补充协议，补充协议是合同的组成部分。</w:t>
      </w:r>
    </w:p>
    <w:p w14:paraId="3F23ED87">
      <w:pPr>
        <w:keepNext/>
        <w:keepLines/>
        <w:snapToGrid w:val="0"/>
        <w:spacing w:line="360" w:lineRule="auto"/>
        <w:outlineLvl w:val="3"/>
        <w:rPr>
          <w:rFonts w:ascii="宋体" w:hAnsi="宋体" w:cs="宋体"/>
          <w:b/>
          <w:sz w:val="24"/>
        </w:rPr>
      </w:pPr>
      <w:r>
        <w:rPr>
          <w:rFonts w:hint="eastAsia" w:ascii="宋体" w:hAnsi="宋体" w:cs="宋体"/>
          <w:b/>
          <w:sz w:val="24"/>
        </w:rPr>
        <w:t xml:space="preserve">    </w:t>
      </w:r>
      <w:bookmarkStart w:id="44" w:name="_Toc351203492"/>
      <w:r>
        <w:rPr>
          <w:rFonts w:hint="eastAsia" w:ascii="宋体" w:hAnsi="宋体" w:cs="宋体"/>
          <w:bCs/>
          <w:sz w:val="24"/>
        </w:rPr>
        <w:t>十二、合同生效</w:t>
      </w:r>
      <w:bookmarkEnd w:id="44"/>
    </w:p>
    <w:p w14:paraId="42729493">
      <w:pPr>
        <w:snapToGrid w:val="0"/>
        <w:spacing w:line="360" w:lineRule="auto"/>
        <w:ind w:firstLine="480" w:firstLineChars="200"/>
        <w:rPr>
          <w:rFonts w:ascii="宋体" w:hAnsi="宋体" w:cs="宋体"/>
          <w:bCs/>
          <w:sz w:val="24"/>
        </w:rPr>
      </w:pPr>
      <w:r>
        <w:rPr>
          <w:rFonts w:hint="eastAsia" w:ascii="宋体" w:hAnsi="宋体" w:cs="宋体"/>
          <w:bCs/>
          <w:sz w:val="24"/>
        </w:rPr>
        <w:t>本合同自</w:t>
      </w:r>
      <w:r>
        <w:rPr>
          <w:rFonts w:hint="eastAsia" w:ascii="宋体" w:hAnsi="宋体" w:cs="宋体"/>
          <w:b/>
          <w:bCs/>
          <w:sz w:val="24"/>
          <w:u w:val="single"/>
        </w:rPr>
        <w:t>承包人向发包人提交符合要求的履约保证金且双方签字、盖章后</w:t>
      </w:r>
      <w:r>
        <w:rPr>
          <w:rFonts w:hint="eastAsia" w:ascii="宋体" w:hAnsi="宋体" w:cs="宋体"/>
          <w:bCs/>
          <w:sz w:val="24"/>
        </w:rPr>
        <w:t>生效。</w:t>
      </w:r>
    </w:p>
    <w:p w14:paraId="34E8FE35">
      <w:pPr>
        <w:keepNext/>
        <w:keepLines/>
        <w:snapToGrid w:val="0"/>
        <w:spacing w:line="360" w:lineRule="auto"/>
        <w:outlineLvl w:val="3"/>
        <w:rPr>
          <w:rFonts w:ascii="宋体" w:hAnsi="宋体" w:cs="宋体"/>
          <w:b/>
          <w:sz w:val="24"/>
        </w:rPr>
      </w:pPr>
      <w:r>
        <w:rPr>
          <w:rFonts w:hint="eastAsia" w:ascii="宋体" w:hAnsi="宋体" w:cs="宋体"/>
          <w:b/>
          <w:sz w:val="24"/>
        </w:rPr>
        <w:t xml:space="preserve">    </w:t>
      </w:r>
      <w:bookmarkStart w:id="45" w:name="_Toc351203493"/>
      <w:r>
        <w:rPr>
          <w:rFonts w:hint="eastAsia" w:ascii="宋体" w:hAnsi="宋体" w:cs="宋体"/>
          <w:bCs/>
          <w:sz w:val="24"/>
        </w:rPr>
        <w:t>十三、合同份数</w:t>
      </w:r>
      <w:bookmarkEnd w:id="45"/>
    </w:p>
    <w:p w14:paraId="71318E80">
      <w:pPr>
        <w:snapToGrid w:val="0"/>
        <w:spacing w:line="360" w:lineRule="auto"/>
        <w:ind w:firstLine="480" w:firstLineChars="200"/>
        <w:rPr>
          <w:rFonts w:ascii="宋体" w:hAnsi="宋体" w:cs="宋体"/>
          <w:bCs/>
          <w:sz w:val="24"/>
        </w:rPr>
      </w:pPr>
      <w:r>
        <w:rPr>
          <w:rFonts w:hint="eastAsia" w:ascii="宋体" w:hAnsi="宋体" w:cs="宋体"/>
          <w:bCs/>
          <w:sz w:val="24"/>
        </w:rPr>
        <w:t>本合同一式</w:t>
      </w:r>
      <w:r>
        <w:rPr>
          <w:rFonts w:hint="eastAsia" w:ascii="宋体" w:hAnsi="宋体" w:cs="宋体"/>
          <w:bCs/>
          <w:sz w:val="24"/>
          <w:u w:val="single"/>
        </w:rPr>
        <w:t xml:space="preserve">  </w:t>
      </w:r>
      <w:r>
        <w:rPr>
          <w:rFonts w:hint="eastAsia" w:ascii="宋体" w:hAnsi="宋体" w:cs="宋体"/>
          <w:kern w:val="0"/>
          <w:sz w:val="24"/>
          <w:u w:val="single"/>
          <w:lang w:val="zh-CN"/>
        </w:rPr>
        <w:t>捌</w:t>
      </w:r>
      <w:r>
        <w:rPr>
          <w:rFonts w:hint="eastAsia" w:ascii="宋体" w:hAnsi="宋体" w:cs="宋体"/>
          <w:bCs/>
          <w:sz w:val="24"/>
          <w:u w:val="single"/>
        </w:rPr>
        <w:t xml:space="preserve">  </w:t>
      </w:r>
      <w:r>
        <w:rPr>
          <w:rFonts w:hint="eastAsia" w:ascii="宋体" w:hAnsi="宋体" w:cs="宋体"/>
          <w:bCs/>
          <w:sz w:val="24"/>
        </w:rPr>
        <w:t>份，均具有同等法律效力，发包人执</w:t>
      </w:r>
      <w:r>
        <w:rPr>
          <w:rFonts w:hint="eastAsia" w:ascii="宋体" w:hAnsi="宋体" w:cs="宋体"/>
          <w:bCs/>
          <w:sz w:val="24"/>
          <w:u w:val="single"/>
        </w:rPr>
        <w:t xml:space="preserve">  肆  </w:t>
      </w:r>
      <w:r>
        <w:rPr>
          <w:rFonts w:hint="eastAsia" w:ascii="宋体" w:hAnsi="宋体" w:cs="宋体"/>
          <w:bCs/>
          <w:sz w:val="24"/>
        </w:rPr>
        <w:t>份，承包人执</w:t>
      </w:r>
      <w:r>
        <w:rPr>
          <w:rFonts w:hint="eastAsia" w:ascii="宋体" w:hAnsi="宋体" w:cs="宋体"/>
          <w:bCs/>
          <w:sz w:val="24"/>
          <w:u w:val="single"/>
        </w:rPr>
        <w:t xml:space="preserve">  肆  </w:t>
      </w:r>
      <w:r>
        <w:rPr>
          <w:rFonts w:hint="eastAsia" w:ascii="宋体" w:hAnsi="宋体" w:cs="宋体"/>
          <w:bCs/>
          <w:sz w:val="24"/>
        </w:rPr>
        <w:t>份。</w:t>
      </w:r>
    </w:p>
    <w:p w14:paraId="6AA1BCC0">
      <w:pPr>
        <w:snapToGrid w:val="0"/>
        <w:spacing w:line="360" w:lineRule="auto"/>
        <w:rPr>
          <w:rFonts w:ascii="宋体" w:hAnsi="宋体" w:cs="宋体"/>
          <w:bCs/>
          <w:sz w:val="24"/>
        </w:rPr>
      </w:pPr>
    </w:p>
    <w:p w14:paraId="163ABB75">
      <w:pPr>
        <w:snapToGrid w:val="0"/>
        <w:spacing w:line="360" w:lineRule="auto"/>
        <w:rPr>
          <w:rFonts w:ascii="宋体" w:hAnsi="宋体" w:cs="宋体"/>
          <w:bCs/>
          <w:sz w:val="24"/>
        </w:rPr>
      </w:pPr>
    </w:p>
    <w:p w14:paraId="5A4F276E">
      <w:pPr>
        <w:snapToGrid w:val="0"/>
        <w:spacing w:line="360" w:lineRule="auto"/>
        <w:rPr>
          <w:rFonts w:ascii="宋体" w:hAnsi="宋体" w:cs="宋体"/>
          <w:sz w:val="24"/>
        </w:rPr>
      </w:pPr>
    </w:p>
    <w:p w14:paraId="19DF1C83">
      <w:pPr>
        <w:snapToGrid w:val="0"/>
        <w:spacing w:line="360" w:lineRule="auto"/>
        <w:rPr>
          <w:rFonts w:ascii="宋体" w:hAnsi="宋体" w:cs="宋体"/>
          <w:sz w:val="24"/>
        </w:rPr>
      </w:pPr>
      <w:r>
        <w:rPr>
          <w:rFonts w:hint="eastAsia" w:ascii="宋体" w:hAnsi="宋体" w:cs="宋体"/>
          <w:sz w:val="24"/>
        </w:rPr>
        <w:t>发包人：  (公章)                             承包人：  (公章)</w:t>
      </w:r>
    </w:p>
    <w:p w14:paraId="00A505AC">
      <w:pPr>
        <w:snapToGrid w:val="0"/>
        <w:spacing w:line="360" w:lineRule="auto"/>
        <w:rPr>
          <w:rFonts w:ascii="宋体" w:hAnsi="宋体" w:cs="宋体"/>
          <w:sz w:val="24"/>
          <w:u w:val="single"/>
        </w:rPr>
      </w:pPr>
      <w:r>
        <w:rPr>
          <w:rFonts w:hint="eastAsia" w:ascii="宋体" w:hAnsi="宋体" w:cs="宋体"/>
          <w:sz w:val="24"/>
        </w:rPr>
        <w:t xml:space="preserve">                                 </w:t>
      </w:r>
    </w:p>
    <w:p w14:paraId="33F8049B">
      <w:pPr>
        <w:snapToGrid w:val="0"/>
        <w:spacing w:line="360" w:lineRule="auto"/>
        <w:rPr>
          <w:rFonts w:ascii="宋体" w:hAnsi="宋体" w:cs="宋体"/>
          <w:sz w:val="24"/>
        </w:rPr>
      </w:pPr>
      <w:r>
        <w:rPr>
          <w:rFonts w:hint="eastAsia" w:ascii="宋体" w:hAnsi="宋体" w:cs="宋体"/>
          <w:sz w:val="24"/>
        </w:rPr>
        <w:t>法定代表人或其委托代理人：                   法定代表人或其委托代理人：</w:t>
      </w:r>
    </w:p>
    <w:p w14:paraId="4E58981E">
      <w:pPr>
        <w:snapToGrid w:val="0"/>
        <w:spacing w:line="360" w:lineRule="auto"/>
        <w:ind w:firstLine="2040" w:firstLineChars="850"/>
        <w:rPr>
          <w:rFonts w:ascii="宋体" w:hAnsi="宋体" w:cs="宋体"/>
          <w:sz w:val="24"/>
        </w:rPr>
      </w:pPr>
      <w:r>
        <w:rPr>
          <w:rFonts w:hint="eastAsia" w:ascii="宋体" w:hAnsi="宋体" w:cs="宋体"/>
          <w:sz w:val="24"/>
        </w:rPr>
        <w:t>（签字）                                     （签字）</w:t>
      </w:r>
    </w:p>
    <w:p w14:paraId="195D3996">
      <w:pPr>
        <w:snapToGrid w:val="0"/>
        <w:spacing w:line="360" w:lineRule="auto"/>
        <w:rPr>
          <w:rFonts w:ascii="宋体" w:hAnsi="宋体" w:cs="宋体"/>
          <w:sz w:val="24"/>
          <w:u w:val="single"/>
        </w:rPr>
      </w:pPr>
    </w:p>
    <w:p w14:paraId="04FAB17F">
      <w:pPr>
        <w:tabs>
          <w:tab w:val="left" w:pos="4410"/>
        </w:tabs>
        <w:snapToGrid w:val="0"/>
        <w:spacing w:line="360" w:lineRule="auto"/>
        <w:rPr>
          <w:rFonts w:ascii="宋体" w:hAnsi="宋体" w:cs="宋体"/>
          <w:sz w:val="24"/>
        </w:rPr>
      </w:pPr>
      <w:r>
        <w:rPr>
          <w:rFonts w:hint="eastAsia" w:ascii="宋体" w:hAnsi="宋体" w:cs="宋体"/>
          <w:sz w:val="24"/>
        </w:rPr>
        <w:t>组织机构代码：</w:t>
      </w:r>
      <w:r>
        <w:rPr>
          <w:rFonts w:hint="eastAsia" w:ascii="宋体" w:hAnsi="宋体" w:cs="宋体"/>
          <w:sz w:val="24"/>
          <w:u w:val="single"/>
        </w:rPr>
        <w:t xml:space="preserve">                 </w:t>
      </w:r>
      <w:r>
        <w:rPr>
          <w:rFonts w:hint="eastAsia" w:ascii="宋体" w:hAnsi="宋体" w:cs="宋体"/>
          <w:sz w:val="24"/>
        </w:rPr>
        <w:t xml:space="preserve">           组织机构代码：</w:t>
      </w:r>
      <w:r>
        <w:rPr>
          <w:rFonts w:hint="eastAsia" w:ascii="宋体" w:hAnsi="宋体" w:cs="宋体"/>
          <w:sz w:val="24"/>
          <w:u w:val="single"/>
        </w:rPr>
        <w:t xml:space="preserve">                 </w:t>
      </w:r>
      <w:r>
        <w:rPr>
          <w:rFonts w:hint="eastAsia" w:ascii="宋体" w:hAnsi="宋体" w:cs="宋体"/>
          <w:sz w:val="24"/>
        </w:rPr>
        <w:t xml:space="preserve"> </w:t>
      </w:r>
    </w:p>
    <w:p w14:paraId="08E012EA">
      <w:pPr>
        <w:snapToGrid w:val="0"/>
        <w:spacing w:line="360" w:lineRule="auto"/>
        <w:rPr>
          <w:rFonts w:ascii="宋体" w:hAnsi="宋体" w:cs="宋体"/>
          <w:sz w:val="24"/>
        </w:rPr>
      </w:pPr>
      <w:r>
        <w:rPr>
          <w:rFonts w:hint="eastAsia" w:ascii="宋体" w:hAnsi="宋体" w:cs="宋体"/>
          <w:sz w:val="24"/>
        </w:rPr>
        <w:t>地  址：</w:t>
      </w:r>
      <w:r>
        <w:rPr>
          <w:rFonts w:hint="eastAsia" w:ascii="宋体" w:hAnsi="宋体" w:cs="宋体"/>
          <w:sz w:val="24"/>
          <w:u w:val="single"/>
        </w:rPr>
        <w:t xml:space="preserve">                       </w:t>
      </w:r>
      <w:r>
        <w:rPr>
          <w:rFonts w:hint="eastAsia" w:ascii="宋体" w:hAnsi="宋体" w:cs="宋体"/>
          <w:sz w:val="24"/>
        </w:rPr>
        <w:t xml:space="preserve">           地  址：</w:t>
      </w:r>
      <w:r>
        <w:rPr>
          <w:rFonts w:hint="eastAsia" w:ascii="宋体" w:hAnsi="宋体" w:cs="宋体"/>
          <w:sz w:val="24"/>
          <w:u w:val="single"/>
        </w:rPr>
        <w:t xml:space="preserve">                       </w:t>
      </w:r>
    </w:p>
    <w:p w14:paraId="132F55E1">
      <w:pPr>
        <w:snapToGrid w:val="0"/>
        <w:spacing w:line="360" w:lineRule="auto"/>
        <w:rPr>
          <w:rFonts w:ascii="宋体" w:hAnsi="宋体" w:cs="宋体"/>
          <w:sz w:val="24"/>
        </w:rPr>
      </w:pPr>
      <w:r>
        <w:rPr>
          <w:rFonts w:hint="eastAsia" w:ascii="宋体" w:hAnsi="宋体" w:cs="宋体"/>
          <w:sz w:val="24"/>
        </w:rPr>
        <w:t>邮政编码：</w:t>
      </w:r>
      <w:r>
        <w:rPr>
          <w:rFonts w:hint="eastAsia" w:ascii="宋体" w:hAnsi="宋体" w:cs="宋体"/>
          <w:sz w:val="24"/>
          <w:u w:val="single"/>
        </w:rPr>
        <w:t xml:space="preserve">                     </w:t>
      </w:r>
      <w:r>
        <w:rPr>
          <w:rFonts w:hint="eastAsia" w:ascii="宋体" w:hAnsi="宋体" w:cs="宋体"/>
          <w:sz w:val="24"/>
        </w:rPr>
        <w:t xml:space="preserve">           邮政编码：</w:t>
      </w:r>
      <w:r>
        <w:rPr>
          <w:rFonts w:hint="eastAsia" w:ascii="宋体" w:hAnsi="宋体" w:cs="宋体"/>
          <w:sz w:val="24"/>
          <w:u w:val="single"/>
        </w:rPr>
        <w:t xml:space="preserve">                     </w:t>
      </w:r>
    </w:p>
    <w:p w14:paraId="38D38ACE">
      <w:pPr>
        <w:snapToGrid w:val="0"/>
        <w:spacing w:line="360" w:lineRule="auto"/>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r>
        <w:rPr>
          <w:rFonts w:hint="eastAsia" w:ascii="宋体" w:hAnsi="宋体" w:cs="宋体"/>
          <w:sz w:val="24"/>
          <w:u w:val="single"/>
        </w:rPr>
        <w:t xml:space="preserve">                   </w:t>
      </w:r>
    </w:p>
    <w:p w14:paraId="448063C8">
      <w:pPr>
        <w:snapToGrid w:val="0"/>
        <w:spacing w:line="360" w:lineRule="auto"/>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 xml:space="preserve">           委托代理人：</w:t>
      </w:r>
      <w:r>
        <w:rPr>
          <w:rFonts w:hint="eastAsia" w:ascii="宋体" w:hAnsi="宋体" w:cs="宋体"/>
          <w:sz w:val="24"/>
          <w:u w:val="single"/>
        </w:rPr>
        <w:t xml:space="preserve">                   </w:t>
      </w:r>
    </w:p>
    <w:p w14:paraId="272DBADC">
      <w:pPr>
        <w:snapToGrid w:val="0"/>
        <w:spacing w:line="360" w:lineRule="auto"/>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p>
    <w:p w14:paraId="73E465BC">
      <w:pPr>
        <w:snapToGrid w:val="0"/>
        <w:spacing w:line="360" w:lineRule="auto"/>
        <w:rPr>
          <w:rFonts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p>
    <w:p w14:paraId="387AAD8B">
      <w:pPr>
        <w:snapToGrid w:val="0"/>
        <w:spacing w:line="360" w:lineRule="auto"/>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 xml:space="preserve">           电子信箱：</w:t>
      </w:r>
      <w:r>
        <w:rPr>
          <w:rFonts w:hint="eastAsia" w:ascii="宋体" w:hAnsi="宋体" w:cs="宋体"/>
          <w:sz w:val="24"/>
          <w:u w:val="single"/>
        </w:rPr>
        <w:t xml:space="preserve">                     </w:t>
      </w:r>
    </w:p>
    <w:p w14:paraId="7C6AEB92">
      <w:pPr>
        <w:snapToGrid w:val="0"/>
        <w:spacing w:line="360" w:lineRule="auto"/>
        <w:rPr>
          <w:rFonts w:ascii="宋体" w:hAnsi="宋体" w:cs="宋体"/>
          <w:sz w:val="24"/>
        </w:rPr>
      </w:pP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rPr>
        <w:t xml:space="preserve">           开户银行：</w:t>
      </w:r>
      <w:r>
        <w:rPr>
          <w:rFonts w:hint="eastAsia" w:ascii="宋体" w:hAnsi="宋体" w:cs="宋体"/>
          <w:sz w:val="24"/>
          <w:u w:val="single"/>
        </w:rPr>
        <w:t xml:space="preserve">                     </w:t>
      </w:r>
    </w:p>
    <w:p w14:paraId="2A16B07B">
      <w:pPr>
        <w:snapToGrid w:val="0"/>
        <w:spacing w:line="360" w:lineRule="auto"/>
        <w:rPr>
          <w:rFonts w:ascii="宋体" w:hAnsi="宋体"/>
          <w:szCs w:val="30"/>
        </w:rPr>
      </w:pPr>
      <w:r>
        <w:rPr>
          <w:rFonts w:hint="eastAsia" w:ascii="宋体" w:hAnsi="宋体" w:cs="宋体"/>
          <w:sz w:val="24"/>
        </w:rPr>
        <w:t>账  号：</w:t>
      </w:r>
      <w:r>
        <w:rPr>
          <w:rFonts w:hint="eastAsia" w:ascii="宋体" w:hAnsi="宋体" w:cs="宋体"/>
          <w:sz w:val="24"/>
          <w:u w:val="single"/>
        </w:rPr>
        <w:t xml:space="preserve">                       </w:t>
      </w:r>
      <w:r>
        <w:rPr>
          <w:rFonts w:hint="eastAsia" w:ascii="宋体" w:hAnsi="宋体" w:cs="宋体"/>
          <w:sz w:val="24"/>
        </w:rPr>
        <w:t xml:space="preserve">           账  号：</w:t>
      </w:r>
      <w:r>
        <w:rPr>
          <w:rFonts w:hint="eastAsia" w:ascii="宋体" w:hAnsi="宋体" w:cs="宋体"/>
          <w:sz w:val="24"/>
          <w:u w:val="single"/>
        </w:rPr>
        <w:t xml:space="preserve">                       </w:t>
      </w:r>
    </w:p>
    <w:p w14:paraId="7A17B7D5">
      <w:pPr>
        <w:tabs>
          <w:tab w:val="left" w:pos="0"/>
        </w:tabs>
        <w:spacing w:line="360" w:lineRule="auto"/>
        <w:ind w:firstLine="529" w:firstLineChars="252"/>
        <w:rPr>
          <w:rFonts w:ascii="宋体" w:hAnsi="宋体"/>
        </w:rPr>
      </w:pPr>
    </w:p>
    <w:p w14:paraId="16C3C55A">
      <w:pPr>
        <w:tabs>
          <w:tab w:val="left" w:pos="0"/>
        </w:tabs>
        <w:spacing w:line="360" w:lineRule="auto"/>
        <w:ind w:firstLine="529" w:firstLineChars="252"/>
        <w:rPr>
          <w:rFonts w:ascii="宋体" w:hAnsi="宋体"/>
        </w:rPr>
      </w:pPr>
    </w:p>
    <w:p w14:paraId="6B486C60">
      <w:pPr>
        <w:keepNext/>
        <w:keepLines/>
        <w:spacing w:line="360" w:lineRule="auto"/>
        <w:jc w:val="center"/>
        <w:outlineLvl w:val="2"/>
        <w:rPr>
          <w:rFonts w:ascii="宋体" w:hAnsi="宋体"/>
          <w:b/>
          <w:bCs/>
          <w:sz w:val="32"/>
          <w:szCs w:val="44"/>
        </w:rPr>
      </w:pPr>
      <w:bookmarkStart w:id="46" w:name="_Toc497907135"/>
      <w:bookmarkStart w:id="47" w:name="_Toc46754670"/>
      <w:r>
        <w:rPr>
          <w:rFonts w:hint="eastAsia" w:ascii="宋体" w:hAnsi="宋体"/>
          <w:b/>
          <w:bCs/>
          <w:sz w:val="32"/>
          <w:szCs w:val="44"/>
        </w:rPr>
        <w:t>第二部分 通用合同条款</w:t>
      </w:r>
      <w:bookmarkEnd w:id="46"/>
      <w:bookmarkEnd w:id="47"/>
    </w:p>
    <w:p w14:paraId="432947CA">
      <w:pPr>
        <w:spacing w:line="360" w:lineRule="auto"/>
        <w:ind w:firstLine="420" w:firstLineChars="200"/>
        <w:rPr>
          <w:rFonts w:ascii="宋体" w:hAnsi="宋体"/>
          <w:kern w:val="0"/>
          <w:szCs w:val="21"/>
        </w:rPr>
      </w:pPr>
    </w:p>
    <w:p w14:paraId="0AF087E8">
      <w:pPr>
        <w:spacing w:line="360" w:lineRule="auto"/>
        <w:ind w:firstLine="422" w:firstLineChars="200"/>
        <w:rPr>
          <w:rFonts w:ascii="宋体" w:hAnsi="宋体"/>
          <w:b/>
          <w:kern w:val="0"/>
          <w:sz w:val="24"/>
        </w:rPr>
      </w:pPr>
      <w:r>
        <w:rPr>
          <w:rFonts w:hint="eastAsia" w:ascii="宋体" w:hAnsi="宋体"/>
          <w:b/>
          <w:kern w:val="0"/>
          <w:szCs w:val="21"/>
        </w:rPr>
        <w:t xml:space="preserve">      </w:t>
      </w:r>
      <w:r>
        <w:rPr>
          <w:rFonts w:hint="eastAsia" w:ascii="宋体" w:hAnsi="宋体"/>
          <w:b/>
          <w:kern w:val="0"/>
          <w:sz w:val="24"/>
        </w:rPr>
        <w:t>采用《</w:t>
      </w:r>
      <w:r>
        <w:rPr>
          <w:rFonts w:ascii="宋体" w:hAnsi="宋体"/>
          <w:b/>
          <w:kern w:val="0"/>
          <w:sz w:val="24"/>
        </w:rPr>
        <w:t>建设工程施工合同（示范文本）</w:t>
      </w:r>
      <w:r>
        <w:rPr>
          <w:rFonts w:hint="eastAsia" w:ascii="宋体" w:hAnsi="宋体"/>
          <w:b/>
          <w:kern w:val="0"/>
          <w:sz w:val="24"/>
        </w:rPr>
        <w:t>》</w:t>
      </w:r>
      <w:r>
        <w:rPr>
          <w:rFonts w:ascii="宋体" w:hAnsi="宋体"/>
          <w:b/>
          <w:kern w:val="0"/>
          <w:sz w:val="24"/>
        </w:rPr>
        <w:t>（GF—201</w:t>
      </w:r>
      <w:r>
        <w:rPr>
          <w:rFonts w:hint="eastAsia" w:ascii="宋体" w:hAnsi="宋体"/>
          <w:b/>
          <w:kern w:val="0"/>
          <w:sz w:val="24"/>
        </w:rPr>
        <w:t>7</w:t>
      </w:r>
      <w:r>
        <w:rPr>
          <w:rFonts w:ascii="宋体" w:hAnsi="宋体"/>
          <w:b/>
          <w:kern w:val="0"/>
          <w:sz w:val="24"/>
        </w:rPr>
        <w:t>—</w:t>
      </w:r>
      <w:r>
        <w:rPr>
          <w:rFonts w:hint="eastAsia" w:ascii="宋体" w:hAnsi="宋体"/>
          <w:b/>
          <w:kern w:val="0"/>
          <w:sz w:val="24"/>
        </w:rPr>
        <w:t>0201）。</w:t>
      </w:r>
    </w:p>
    <w:p w14:paraId="1A884C5F">
      <w:pPr>
        <w:spacing w:line="360" w:lineRule="auto"/>
        <w:ind w:firstLine="420" w:firstLineChars="200"/>
        <w:rPr>
          <w:rFonts w:ascii="宋体" w:hAnsi="宋体" w:cs="宋体"/>
          <w:szCs w:val="21"/>
        </w:rPr>
      </w:pPr>
      <w:r>
        <w:rPr>
          <w:rFonts w:ascii="宋体" w:hAnsi="宋体" w:cs="宋体"/>
          <w:szCs w:val="21"/>
        </w:rPr>
        <w:br w:type="page"/>
      </w:r>
    </w:p>
    <w:p w14:paraId="26325451">
      <w:pPr>
        <w:keepNext/>
        <w:keepLines/>
        <w:spacing w:line="360" w:lineRule="auto"/>
        <w:jc w:val="center"/>
        <w:outlineLvl w:val="2"/>
        <w:rPr>
          <w:rFonts w:ascii="宋体" w:hAnsi="宋体"/>
          <w:b/>
          <w:bCs/>
          <w:sz w:val="32"/>
          <w:szCs w:val="44"/>
        </w:rPr>
      </w:pPr>
      <w:bookmarkStart w:id="48" w:name="_Toc497907136"/>
      <w:bookmarkStart w:id="49" w:name="_Toc46754671"/>
      <w:r>
        <w:rPr>
          <w:rFonts w:hint="eastAsia" w:ascii="宋体" w:hAnsi="宋体"/>
          <w:b/>
          <w:bCs/>
          <w:sz w:val="32"/>
          <w:szCs w:val="44"/>
        </w:rPr>
        <w:t>第三部分 专用合同条款</w:t>
      </w:r>
      <w:bookmarkEnd w:id="48"/>
      <w:bookmarkEnd w:id="49"/>
    </w:p>
    <w:p w14:paraId="20C7684A">
      <w:pPr>
        <w:keepNext w:val="0"/>
        <w:keepLines w:val="0"/>
        <w:pageBreakBefore w:val="0"/>
        <w:widowControl w:val="0"/>
        <w:kinsoku/>
        <w:wordWrap/>
        <w:overflowPunct/>
        <w:topLinePunct w:val="0"/>
        <w:bidi w:val="0"/>
        <w:snapToGrid w:val="0"/>
        <w:spacing w:line="360" w:lineRule="auto"/>
        <w:jc w:val="center"/>
        <w:textAlignment w:val="auto"/>
        <w:rPr>
          <w:rFonts w:hint="eastAsia" w:asciiTheme="majorEastAsia" w:hAnsiTheme="majorEastAsia" w:eastAsiaTheme="majorEastAsia" w:cstheme="majorEastAsia"/>
          <w:b/>
          <w:snapToGrid/>
          <w:kern w:val="2"/>
          <w:sz w:val="21"/>
          <w:szCs w:val="21"/>
        </w:rPr>
      </w:pPr>
      <w:bookmarkStart w:id="50" w:name="_Toc404159961"/>
      <w:r>
        <w:rPr>
          <w:rFonts w:hint="eastAsia" w:asciiTheme="majorEastAsia" w:hAnsiTheme="majorEastAsia" w:eastAsiaTheme="majorEastAsia" w:cstheme="majorEastAsia"/>
          <w:b/>
          <w:snapToGrid/>
          <w:kern w:val="2"/>
          <w:sz w:val="21"/>
          <w:szCs w:val="21"/>
        </w:rPr>
        <w:t>专用合同条款</w:t>
      </w:r>
    </w:p>
    <w:p w14:paraId="5B590E9B">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1. 一般约定</w:t>
      </w:r>
    </w:p>
    <w:p w14:paraId="6D36A58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 词语定义</w:t>
      </w:r>
    </w:p>
    <w:p w14:paraId="37C57E4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1.1.1合同</w:t>
      </w:r>
    </w:p>
    <w:p w14:paraId="3F5B78BA">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color w:val="000000"/>
          <w:sz w:val="21"/>
          <w:szCs w:val="21"/>
        </w:rPr>
        <w:t>1.1.1.10其他合同文件包括：</w:t>
      </w:r>
      <w:r>
        <w:rPr>
          <w:rFonts w:hint="eastAsia" w:asciiTheme="majorEastAsia" w:hAnsiTheme="majorEastAsia" w:eastAsiaTheme="majorEastAsia" w:cstheme="majorEastAsia"/>
          <w:b/>
          <w:bCs/>
          <w:color w:val="000000"/>
          <w:sz w:val="21"/>
          <w:szCs w:val="21"/>
          <w:u w:val="single"/>
        </w:rPr>
        <w:t>（1）合同协议书及承诺书；（2）</w:t>
      </w:r>
      <w:r>
        <w:rPr>
          <w:rFonts w:hint="eastAsia" w:asciiTheme="majorEastAsia" w:hAnsiTheme="majorEastAsia" w:eastAsiaTheme="majorEastAsia" w:cstheme="majorEastAsia"/>
          <w:b/>
          <w:bCs/>
          <w:color w:val="000000"/>
          <w:sz w:val="21"/>
          <w:szCs w:val="21"/>
          <w:u w:val="single"/>
          <w:lang w:val="en-US" w:eastAsia="zh-CN"/>
        </w:rPr>
        <w:t>中标</w:t>
      </w:r>
      <w:r>
        <w:rPr>
          <w:rFonts w:hint="eastAsia" w:asciiTheme="majorEastAsia" w:hAnsiTheme="majorEastAsia" w:eastAsiaTheme="majorEastAsia" w:cstheme="majorEastAsia"/>
          <w:b/>
          <w:bCs/>
          <w:color w:val="000000"/>
          <w:sz w:val="21"/>
          <w:szCs w:val="21"/>
          <w:u w:val="single"/>
        </w:rPr>
        <w:t>通知书；（3）</w:t>
      </w:r>
      <w:r>
        <w:rPr>
          <w:rFonts w:hint="eastAsia" w:asciiTheme="majorEastAsia" w:hAnsiTheme="majorEastAsia" w:eastAsiaTheme="majorEastAsia" w:cstheme="majorEastAsia"/>
          <w:b/>
          <w:bCs/>
          <w:color w:val="000000"/>
          <w:sz w:val="21"/>
          <w:szCs w:val="21"/>
          <w:u w:val="single"/>
          <w:lang w:val="en-US" w:eastAsia="zh-CN"/>
        </w:rPr>
        <w:t>招标</w:t>
      </w:r>
      <w:r>
        <w:rPr>
          <w:rFonts w:hint="eastAsia" w:asciiTheme="majorEastAsia" w:hAnsiTheme="majorEastAsia" w:eastAsiaTheme="majorEastAsia" w:cstheme="majorEastAsia"/>
          <w:b/>
          <w:bCs/>
          <w:color w:val="000000"/>
          <w:sz w:val="21"/>
          <w:szCs w:val="21"/>
          <w:u w:val="single"/>
        </w:rPr>
        <w:t>文件及修改、补充文件；（4）投标函及其附录；（5）专用合同条款及其附件；（6）通用合同条款；（7）技术标准和要求；（8）已标价工程量清单或预算书；（9）</w:t>
      </w:r>
      <w:r>
        <w:rPr>
          <w:rFonts w:hint="eastAsia" w:asciiTheme="majorEastAsia" w:hAnsiTheme="majorEastAsia" w:eastAsiaTheme="majorEastAsia" w:cstheme="majorEastAsia"/>
          <w:b/>
          <w:bCs/>
          <w:color w:val="000000"/>
          <w:sz w:val="21"/>
          <w:szCs w:val="21"/>
          <w:u w:val="single"/>
          <w:lang w:val="en-US" w:eastAsia="zh-CN"/>
        </w:rPr>
        <w:t>投标</w:t>
      </w:r>
      <w:r>
        <w:rPr>
          <w:rFonts w:hint="eastAsia" w:asciiTheme="majorEastAsia" w:hAnsiTheme="majorEastAsia" w:eastAsiaTheme="majorEastAsia" w:cstheme="majorEastAsia"/>
          <w:b/>
          <w:bCs/>
          <w:color w:val="000000"/>
          <w:sz w:val="21"/>
          <w:szCs w:val="21"/>
          <w:u w:val="single"/>
        </w:rPr>
        <w:t>文件；（10）其他合同文件。</w:t>
      </w:r>
    </w:p>
    <w:p w14:paraId="50CFA6E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1.1.2 合同当事人及其他相关方</w:t>
      </w:r>
    </w:p>
    <w:p w14:paraId="10B75D8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1.1.2.4监理人：</w:t>
      </w:r>
    </w:p>
    <w:p w14:paraId="4F0FB87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名    称：</w:t>
      </w:r>
      <w:r>
        <w:rPr>
          <w:rFonts w:hint="eastAsia" w:asciiTheme="majorEastAsia" w:hAnsiTheme="majorEastAsia" w:eastAsiaTheme="majorEastAsia" w:cstheme="majorEastAsia"/>
          <w:color w:val="000000"/>
          <w:sz w:val="21"/>
          <w:szCs w:val="21"/>
          <w:u w:val="single"/>
        </w:rPr>
        <w:t xml:space="preserve">　                            　 　　   </w:t>
      </w:r>
      <w:r>
        <w:rPr>
          <w:rFonts w:hint="eastAsia" w:asciiTheme="majorEastAsia" w:hAnsiTheme="majorEastAsia" w:eastAsiaTheme="majorEastAsia" w:cstheme="majorEastAsia"/>
          <w:color w:val="000000"/>
          <w:sz w:val="21"/>
          <w:szCs w:val="21"/>
        </w:rPr>
        <w:t>；</w:t>
      </w:r>
    </w:p>
    <w:p w14:paraId="40CEBAD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资质类别和等级：</w:t>
      </w:r>
      <w:r>
        <w:rPr>
          <w:rFonts w:hint="eastAsia" w:asciiTheme="majorEastAsia" w:hAnsiTheme="majorEastAsia" w:eastAsiaTheme="majorEastAsia" w:cstheme="majorEastAsia"/>
          <w:color w:val="000000"/>
          <w:sz w:val="21"/>
          <w:szCs w:val="21"/>
          <w:u w:val="single"/>
        </w:rPr>
        <w:t>                    </w:t>
      </w:r>
      <w:r>
        <w:rPr>
          <w:rFonts w:hint="eastAsia" w:asciiTheme="majorEastAsia" w:hAnsiTheme="majorEastAsia" w:eastAsiaTheme="majorEastAsia" w:cstheme="majorEastAsia"/>
          <w:color w:val="000000"/>
          <w:sz w:val="21"/>
          <w:szCs w:val="21"/>
        </w:rPr>
        <w:t>；</w:t>
      </w:r>
    </w:p>
    <w:p w14:paraId="4296602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联系电话：</w:t>
      </w:r>
      <w:r>
        <w:rPr>
          <w:rFonts w:hint="eastAsia" w:asciiTheme="majorEastAsia" w:hAnsiTheme="majorEastAsia" w:eastAsiaTheme="majorEastAsia" w:cstheme="majorEastAsia"/>
          <w:color w:val="000000"/>
          <w:sz w:val="21"/>
          <w:szCs w:val="21"/>
          <w:u w:val="single"/>
        </w:rPr>
        <w:t>                </w:t>
      </w:r>
      <w:r>
        <w:rPr>
          <w:rFonts w:hint="eastAsia" w:asciiTheme="majorEastAsia" w:hAnsiTheme="majorEastAsia" w:eastAsiaTheme="majorEastAsia" w:cstheme="majorEastAsia"/>
          <w:color w:val="000000"/>
          <w:sz w:val="21"/>
          <w:szCs w:val="21"/>
        </w:rPr>
        <w:t>；</w:t>
      </w:r>
    </w:p>
    <w:p w14:paraId="7BB1FFE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电子信箱：</w:t>
      </w:r>
      <w:r>
        <w:rPr>
          <w:rFonts w:hint="eastAsia" w:asciiTheme="majorEastAsia" w:hAnsiTheme="majorEastAsia" w:eastAsiaTheme="majorEastAsia" w:cstheme="majorEastAsia"/>
          <w:color w:val="000000"/>
          <w:sz w:val="21"/>
          <w:szCs w:val="21"/>
          <w:u w:val="single"/>
        </w:rPr>
        <w:t>                </w:t>
      </w:r>
      <w:r>
        <w:rPr>
          <w:rFonts w:hint="eastAsia" w:asciiTheme="majorEastAsia" w:hAnsiTheme="majorEastAsia" w:eastAsiaTheme="majorEastAsia" w:cstheme="majorEastAsia"/>
          <w:color w:val="000000"/>
          <w:sz w:val="21"/>
          <w:szCs w:val="21"/>
        </w:rPr>
        <w:t>；</w:t>
      </w:r>
    </w:p>
    <w:p w14:paraId="262ECB8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通信地址：</w:t>
      </w:r>
      <w:r>
        <w:rPr>
          <w:rFonts w:hint="eastAsia" w:asciiTheme="majorEastAsia" w:hAnsiTheme="majorEastAsia" w:eastAsiaTheme="majorEastAsia" w:cstheme="majorEastAsia"/>
          <w:color w:val="000000"/>
          <w:sz w:val="21"/>
          <w:szCs w:val="21"/>
          <w:u w:val="single"/>
        </w:rPr>
        <w:t>                </w:t>
      </w:r>
      <w:r>
        <w:rPr>
          <w:rFonts w:hint="eastAsia" w:asciiTheme="majorEastAsia" w:hAnsiTheme="majorEastAsia" w:eastAsiaTheme="majorEastAsia" w:cstheme="majorEastAsia"/>
          <w:color w:val="000000"/>
          <w:sz w:val="21"/>
          <w:szCs w:val="21"/>
        </w:rPr>
        <w:t>。</w:t>
      </w:r>
    </w:p>
    <w:p w14:paraId="7E7E732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1.1.2.5 设计人：</w:t>
      </w:r>
    </w:p>
    <w:p w14:paraId="5BF6CE3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名    称：</w:t>
      </w:r>
      <w:r>
        <w:rPr>
          <w:rFonts w:hint="eastAsia" w:asciiTheme="majorEastAsia" w:hAnsiTheme="majorEastAsia" w:eastAsiaTheme="majorEastAsia" w:cstheme="majorEastAsia"/>
          <w:color w:val="000000"/>
          <w:sz w:val="21"/>
          <w:szCs w:val="21"/>
          <w:u w:val="single"/>
        </w:rPr>
        <w:t xml:space="preserve">                                  </w:t>
      </w:r>
      <w:r>
        <w:rPr>
          <w:rFonts w:hint="eastAsia" w:asciiTheme="majorEastAsia" w:hAnsiTheme="majorEastAsia" w:eastAsiaTheme="majorEastAsia" w:cstheme="majorEastAsia"/>
          <w:color w:val="000000"/>
          <w:sz w:val="21"/>
          <w:szCs w:val="21"/>
        </w:rPr>
        <w:t>；</w:t>
      </w:r>
    </w:p>
    <w:p w14:paraId="6E88668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资质类别和等级：</w:t>
      </w:r>
      <w:r>
        <w:rPr>
          <w:rFonts w:hint="eastAsia" w:asciiTheme="majorEastAsia" w:hAnsiTheme="majorEastAsia" w:eastAsiaTheme="majorEastAsia" w:cstheme="majorEastAsia"/>
          <w:color w:val="000000"/>
          <w:sz w:val="21"/>
          <w:szCs w:val="21"/>
          <w:u w:val="single"/>
        </w:rPr>
        <w:t>                          </w:t>
      </w:r>
      <w:r>
        <w:rPr>
          <w:rFonts w:hint="eastAsia" w:asciiTheme="majorEastAsia" w:hAnsiTheme="majorEastAsia" w:eastAsiaTheme="majorEastAsia" w:cstheme="majorEastAsia"/>
          <w:color w:val="000000"/>
          <w:sz w:val="21"/>
          <w:szCs w:val="21"/>
        </w:rPr>
        <w:t>；</w:t>
      </w:r>
    </w:p>
    <w:p w14:paraId="3EC66A8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联系电话：</w:t>
      </w:r>
      <w:r>
        <w:rPr>
          <w:rFonts w:hint="eastAsia" w:asciiTheme="majorEastAsia" w:hAnsiTheme="majorEastAsia" w:eastAsiaTheme="majorEastAsia" w:cstheme="majorEastAsia"/>
          <w:color w:val="000000"/>
          <w:sz w:val="21"/>
          <w:szCs w:val="21"/>
          <w:u w:val="single"/>
        </w:rPr>
        <w:t>                  </w:t>
      </w:r>
      <w:r>
        <w:rPr>
          <w:rFonts w:hint="eastAsia" w:asciiTheme="majorEastAsia" w:hAnsiTheme="majorEastAsia" w:eastAsiaTheme="majorEastAsia" w:cstheme="majorEastAsia"/>
          <w:color w:val="000000"/>
          <w:sz w:val="21"/>
          <w:szCs w:val="21"/>
        </w:rPr>
        <w:t>；</w:t>
      </w:r>
    </w:p>
    <w:p w14:paraId="7D91D85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电子信箱：</w:t>
      </w:r>
      <w:r>
        <w:rPr>
          <w:rFonts w:hint="eastAsia" w:asciiTheme="majorEastAsia" w:hAnsiTheme="majorEastAsia" w:eastAsiaTheme="majorEastAsia" w:cstheme="majorEastAsia"/>
          <w:color w:val="000000"/>
          <w:sz w:val="21"/>
          <w:szCs w:val="21"/>
          <w:u w:val="single"/>
        </w:rPr>
        <w:t xml:space="preserve">                    </w:t>
      </w:r>
      <w:r>
        <w:rPr>
          <w:rFonts w:hint="eastAsia" w:asciiTheme="majorEastAsia" w:hAnsiTheme="majorEastAsia" w:eastAsiaTheme="majorEastAsia" w:cstheme="majorEastAsia"/>
          <w:color w:val="000000"/>
          <w:sz w:val="21"/>
          <w:szCs w:val="21"/>
        </w:rPr>
        <w:t>；</w:t>
      </w:r>
    </w:p>
    <w:p w14:paraId="75FAB9D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通信地址：</w:t>
      </w:r>
      <w:r>
        <w:rPr>
          <w:rFonts w:hint="eastAsia" w:asciiTheme="majorEastAsia" w:hAnsiTheme="majorEastAsia" w:eastAsiaTheme="majorEastAsia" w:cstheme="majorEastAsia"/>
          <w:color w:val="000000"/>
          <w:sz w:val="21"/>
          <w:szCs w:val="21"/>
          <w:u w:val="single"/>
        </w:rPr>
        <w:t>                </w:t>
      </w:r>
      <w:r>
        <w:rPr>
          <w:rFonts w:hint="eastAsia" w:asciiTheme="majorEastAsia" w:hAnsiTheme="majorEastAsia" w:eastAsiaTheme="majorEastAsia" w:cstheme="majorEastAsia"/>
          <w:color w:val="000000"/>
          <w:sz w:val="21"/>
          <w:szCs w:val="21"/>
        </w:rPr>
        <w:t>。</w:t>
      </w:r>
    </w:p>
    <w:p w14:paraId="1A42F5E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 xml:space="preserve">1.3法律 </w:t>
      </w:r>
    </w:p>
    <w:p w14:paraId="0D748A7F">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适用于合同的其他规范性文件：</w:t>
      </w:r>
      <w:r>
        <w:rPr>
          <w:rFonts w:hint="eastAsia" w:asciiTheme="majorEastAsia" w:hAnsiTheme="majorEastAsia" w:eastAsiaTheme="majorEastAsia" w:cstheme="majorEastAsia"/>
          <w:b/>
          <w:bCs/>
          <w:spacing w:val="-1"/>
          <w:sz w:val="21"/>
          <w:szCs w:val="21"/>
          <w:u w:val="single" w:color="000000"/>
        </w:rPr>
        <w:t>《中华人民共和国建筑法》、《中华人民共和国民法典》、《中华人民共和国采购法》、七部委第 12 号令《评标委员会和评标方法暂行规定》、建设部第89号令《房屋建筑和市政基础设施工程施工招标投标管理办法》、七部委第30号令、《建设工程质量管理条例》（国务院第279号令）、《江苏省工程建设管理条例》、《江苏省建筑市场管理条例》。</w:t>
      </w:r>
    </w:p>
    <w:p w14:paraId="4682935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1.4 标准和规范</w:t>
      </w:r>
    </w:p>
    <w:p w14:paraId="315595C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1.4.1适用于工程的标准规范包括：</w:t>
      </w:r>
      <w:r>
        <w:rPr>
          <w:rFonts w:hint="eastAsia" w:asciiTheme="majorEastAsia" w:hAnsiTheme="majorEastAsia" w:eastAsiaTheme="majorEastAsia" w:cstheme="majorEastAsia"/>
          <w:b/>
          <w:bCs/>
          <w:spacing w:val="-1"/>
          <w:sz w:val="21"/>
          <w:szCs w:val="21"/>
          <w:u w:val="single" w:color="000000"/>
        </w:rPr>
        <w:t>国家、地方、行业现行的建设工程规范和标准；国 家、地方、行业现行的有关材料、设备的规范和标准；现行的江苏省工程预算定额及相关规定。</w:t>
      </w:r>
    </w:p>
    <w:p w14:paraId="04271A0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1.4.2发包人对工程的技术标准和功能要求的特殊要求：</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 xml:space="preserve">按设计要求执行 </w:t>
      </w:r>
      <w:r>
        <w:rPr>
          <w:rFonts w:hint="eastAsia" w:asciiTheme="majorEastAsia" w:hAnsiTheme="majorEastAsia" w:eastAsiaTheme="majorEastAsia" w:cstheme="majorEastAsia"/>
          <w:color w:val="000000"/>
          <w:sz w:val="21"/>
          <w:szCs w:val="21"/>
        </w:rPr>
        <w:t>。</w:t>
      </w:r>
    </w:p>
    <w:p w14:paraId="581735B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1.5 合同文件的优先顺序</w:t>
      </w:r>
    </w:p>
    <w:p w14:paraId="25D56DB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color w:val="000000"/>
          <w:sz w:val="21"/>
          <w:szCs w:val="21"/>
        </w:rPr>
        <w:t>合同文件组成及优先顺序为：</w:t>
      </w:r>
      <w:r>
        <w:rPr>
          <w:rFonts w:hint="eastAsia" w:asciiTheme="majorEastAsia" w:hAnsiTheme="majorEastAsia" w:eastAsiaTheme="majorEastAsia" w:cstheme="majorEastAsia"/>
          <w:b/>
          <w:bCs/>
          <w:color w:val="000000"/>
          <w:sz w:val="21"/>
          <w:szCs w:val="21"/>
          <w:u w:val="single"/>
        </w:rPr>
        <w:t>（1）合同协议书及承诺书；（2）</w:t>
      </w:r>
      <w:r>
        <w:rPr>
          <w:rFonts w:hint="eastAsia" w:asciiTheme="majorEastAsia" w:hAnsiTheme="majorEastAsia" w:eastAsiaTheme="majorEastAsia" w:cstheme="majorEastAsia"/>
          <w:b/>
          <w:bCs/>
          <w:color w:val="000000"/>
          <w:sz w:val="21"/>
          <w:szCs w:val="21"/>
          <w:u w:val="single"/>
          <w:lang w:val="en-US" w:eastAsia="zh-CN"/>
        </w:rPr>
        <w:t>中标</w:t>
      </w:r>
      <w:r>
        <w:rPr>
          <w:rFonts w:hint="eastAsia" w:asciiTheme="majorEastAsia" w:hAnsiTheme="majorEastAsia" w:eastAsiaTheme="majorEastAsia" w:cstheme="majorEastAsia"/>
          <w:b/>
          <w:bCs/>
          <w:color w:val="000000"/>
          <w:sz w:val="21"/>
          <w:szCs w:val="21"/>
          <w:u w:val="single"/>
        </w:rPr>
        <w:t>通知书；（3）</w:t>
      </w:r>
      <w:r>
        <w:rPr>
          <w:rFonts w:hint="eastAsia" w:asciiTheme="majorEastAsia" w:hAnsiTheme="majorEastAsia" w:eastAsiaTheme="majorEastAsia" w:cstheme="majorEastAsia"/>
          <w:b/>
          <w:bCs/>
          <w:color w:val="000000"/>
          <w:sz w:val="21"/>
          <w:szCs w:val="21"/>
          <w:u w:val="single"/>
          <w:lang w:val="en-US" w:eastAsia="zh-CN"/>
        </w:rPr>
        <w:t>招标</w:t>
      </w:r>
      <w:r>
        <w:rPr>
          <w:rFonts w:hint="eastAsia" w:asciiTheme="majorEastAsia" w:hAnsiTheme="majorEastAsia" w:eastAsiaTheme="majorEastAsia" w:cstheme="majorEastAsia"/>
          <w:b/>
          <w:bCs/>
          <w:color w:val="000000"/>
          <w:sz w:val="21"/>
          <w:szCs w:val="21"/>
          <w:u w:val="single"/>
        </w:rPr>
        <w:t>文件及修改、补充文件；（4）投标函及其附录；（5）专用合同条款及其附件；（6）通用合同条款；（7）技术标准和要求；（8）已标价工程量清单或预算书；（9）</w:t>
      </w:r>
      <w:r>
        <w:rPr>
          <w:rFonts w:hint="eastAsia" w:asciiTheme="majorEastAsia" w:hAnsiTheme="majorEastAsia" w:eastAsiaTheme="majorEastAsia" w:cstheme="majorEastAsia"/>
          <w:b/>
          <w:bCs/>
          <w:color w:val="000000"/>
          <w:sz w:val="21"/>
          <w:szCs w:val="21"/>
          <w:u w:val="single"/>
          <w:lang w:val="en-US" w:eastAsia="zh-CN"/>
        </w:rPr>
        <w:t>投标</w:t>
      </w:r>
      <w:r>
        <w:rPr>
          <w:rFonts w:hint="eastAsia" w:asciiTheme="majorEastAsia" w:hAnsiTheme="majorEastAsia" w:eastAsiaTheme="majorEastAsia" w:cstheme="majorEastAsia"/>
          <w:b/>
          <w:bCs/>
          <w:color w:val="000000"/>
          <w:sz w:val="21"/>
          <w:szCs w:val="21"/>
          <w:u w:val="single"/>
        </w:rPr>
        <w:t>文件；（10）其他合同文件</w:t>
      </w:r>
      <w:r>
        <w:rPr>
          <w:rFonts w:hint="eastAsia" w:asciiTheme="majorEastAsia" w:hAnsiTheme="majorEastAsia" w:eastAsiaTheme="majorEastAsia" w:cstheme="majorEastAsia"/>
          <w:b/>
          <w:bCs/>
          <w:spacing w:val="-1"/>
          <w:kern w:val="0"/>
          <w:sz w:val="21"/>
          <w:szCs w:val="21"/>
          <w:u w:val="single" w:color="000000"/>
        </w:rPr>
        <w:t>。</w:t>
      </w:r>
    </w:p>
    <w:p w14:paraId="0A398CF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1.6 图纸和承包人文件</w:t>
      </w:r>
      <w:r>
        <w:rPr>
          <w:rFonts w:hint="eastAsia" w:asciiTheme="majorEastAsia" w:hAnsiTheme="majorEastAsia" w:eastAsiaTheme="majorEastAsia" w:cstheme="majorEastAsia"/>
          <w:color w:val="000000"/>
          <w:sz w:val="21"/>
          <w:szCs w:val="21"/>
        </w:rPr>
        <w:tab/>
      </w:r>
    </w:p>
    <w:p w14:paraId="45A42C5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1.6.1 图纸的提供</w:t>
      </w:r>
    </w:p>
    <w:p w14:paraId="3296F46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 xml:space="preserve">发包人向承包人提供图纸的期限： </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bCs/>
          <w:color w:val="000000"/>
          <w:sz w:val="21"/>
          <w:szCs w:val="21"/>
          <w:u w:val="single"/>
        </w:rPr>
        <w:t>/</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color w:val="000000"/>
          <w:sz w:val="21"/>
          <w:szCs w:val="21"/>
        </w:rPr>
        <w:t>；</w:t>
      </w:r>
    </w:p>
    <w:p w14:paraId="7F7CF38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发包人向承包人提供图纸的数量：</w:t>
      </w:r>
      <w:r>
        <w:rPr>
          <w:rFonts w:hint="eastAsia" w:asciiTheme="majorEastAsia" w:hAnsiTheme="majorEastAsia" w:eastAsiaTheme="majorEastAsia" w:cstheme="majorEastAsia"/>
          <w:color w:val="000000"/>
          <w:sz w:val="21"/>
          <w:szCs w:val="21"/>
          <w:u w:val="single"/>
        </w:rPr>
        <w:t xml:space="preserve"> / </w:t>
      </w:r>
      <w:r>
        <w:rPr>
          <w:rFonts w:hint="eastAsia" w:asciiTheme="majorEastAsia" w:hAnsiTheme="majorEastAsia" w:eastAsiaTheme="majorEastAsia" w:cstheme="majorEastAsia"/>
          <w:color w:val="000000"/>
          <w:sz w:val="21"/>
          <w:szCs w:val="21"/>
        </w:rPr>
        <w:t>；</w:t>
      </w:r>
    </w:p>
    <w:p w14:paraId="71D89E0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发包人向承包人提供图纸的内容：</w:t>
      </w:r>
      <w:r>
        <w:rPr>
          <w:rFonts w:hint="eastAsia" w:asciiTheme="majorEastAsia" w:hAnsiTheme="majorEastAsia" w:eastAsiaTheme="majorEastAsia" w:cstheme="majorEastAsia"/>
          <w:b/>
          <w:color w:val="000000"/>
          <w:sz w:val="21"/>
          <w:szCs w:val="21"/>
          <w:u w:val="single"/>
        </w:rPr>
        <w:t>/</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color w:val="000000"/>
          <w:sz w:val="21"/>
          <w:szCs w:val="21"/>
        </w:rPr>
        <w:t>。</w:t>
      </w:r>
    </w:p>
    <w:p w14:paraId="5E8D36A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1.6.4 承包人文件</w:t>
      </w:r>
    </w:p>
    <w:p w14:paraId="46DEA79C">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color w:val="000000"/>
          <w:sz w:val="21"/>
          <w:szCs w:val="21"/>
        </w:rPr>
        <w:t>需要由承包人提供的文件，包括</w:t>
      </w:r>
      <w:r>
        <w:rPr>
          <w:rFonts w:hint="eastAsia" w:asciiTheme="majorEastAsia" w:hAnsiTheme="majorEastAsia" w:eastAsiaTheme="majorEastAsia" w:cstheme="majorEastAsia"/>
          <w:b/>
          <w:color w:val="000000"/>
          <w:sz w:val="21"/>
          <w:szCs w:val="21"/>
          <w:u w:val="single"/>
        </w:rPr>
        <w:t xml:space="preserve"> 开工前</w:t>
      </w:r>
      <w:r>
        <w:rPr>
          <w:rFonts w:hint="eastAsia" w:asciiTheme="majorEastAsia" w:hAnsiTheme="majorEastAsia" w:eastAsiaTheme="majorEastAsia" w:cstheme="majorEastAsia"/>
          <w:b/>
          <w:color w:val="000000"/>
          <w:sz w:val="21"/>
          <w:szCs w:val="21"/>
          <w:u w:val="single"/>
          <w:lang w:val="en-US" w:eastAsia="zh-CN"/>
        </w:rPr>
        <w:t>2</w:t>
      </w:r>
      <w:r>
        <w:rPr>
          <w:rFonts w:hint="eastAsia" w:asciiTheme="majorEastAsia" w:hAnsiTheme="majorEastAsia" w:eastAsiaTheme="majorEastAsia" w:cstheme="majorEastAsia"/>
          <w:b/>
          <w:color w:val="000000"/>
          <w:sz w:val="21"/>
          <w:szCs w:val="21"/>
          <w:u w:val="single"/>
        </w:rPr>
        <w:t>天提供详细的施工组织设计、总进度计划，</w:t>
      </w:r>
      <w:r>
        <w:rPr>
          <w:rFonts w:hint="eastAsia" w:asciiTheme="majorEastAsia" w:hAnsiTheme="majorEastAsia" w:eastAsiaTheme="majorEastAsia" w:cstheme="majorEastAsia"/>
          <w:b/>
          <w:color w:val="000000"/>
          <w:sz w:val="21"/>
          <w:szCs w:val="21"/>
          <w:u w:val="single"/>
          <w:lang w:val="en-US" w:eastAsia="zh-CN"/>
        </w:rPr>
        <w:t>开工前3天</w:t>
      </w:r>
      <w:r>
        <w:rPr>
          <w:rFonts w:hint="eastAsia" w:asciiTheme="majorEastAsia" w:hAnsiTheme="majorEastAsia" w:eastAsiaTheme="majorEastAsia" w:cstheme="majorEastAsia"/>
          <w:b/>
          <w:color w:val="000000"/>
          <w:sz w:val="21"/>
          <w:szCs w:val="21"/>
          <w:u w:val="single"/>
        </w:rPr>
        <w:t>向发包人提供详细的施工进度计划、材料进场计划。发包人批准的施工组织设计将作为工程款支付的参考依据之一。具体计划及时间要求根据工程需要补充明确。施工组织设计经发包人认可后方可开工。承包人不按时报送以上资料，造成发包人无法判断工程进展顺利进行的，发包人可按照现实情况发向承包人收取1000-</w:t>
      </w:r>
      <w:r>
        <w:rPr>
          <w:rFonts w:hint="eastAsia" w:asciiTheme="majorEastAsia" w:hAnsiTheme="majorEastAsia" w:eastAsiaTheme="majorEastAsia" w:cstheme="majorEastAsia"/>
          <w:b/>
          <w:color w:val="000000"/>
          <w:sz w:val="21"/>
          <w:szCs w:val="21"/>
          <w:u w:val="single"/>
          <w:lang w:val="en-US" w:eastAsia="zh-CN"/>
        </w:rPr>
        <w:t>5</w:t>
      </w:r>
      <w:r>
        <w:rPr>
          <w:rFonts w:hint="eastAsia" w:asciiTheme="majorEastAsia" w:hAnsiTheme="majorEastAsia" w:eastAsiaTheme="majorEastAsia" w:cstheme="majorEastAsia"/>
          <w:b/>
          <w:color w:val="000000"/>
          <w:sz w:val="21"/>
          <w:szCs w:val="21"/>
          <w:u w:val="single"/>
        </w:rPr>
        <w:t xml:space="preserve">000元的违约金，并可拒付相应部分工程进度款，责任由承包人承担。 </w:t>
      </w:r>
    </w:p>
    <w:p w14:paraId="2ECE7F86">
      <w:pPr>
        <w:keepNext w:val="0"/>
        <w:keepLines w:val="0"/>
        <w:pageBreakBefore w:val="0"/>
        <w:widowControl w:val="0"/>
        <w:kinsoku/>
        <w:wordWrap/>
        <w:overflowPunct/>
        <w:topLinePunct w:val="0"/>
        <w:bidi w:val="0"/>
        <w:snapToGrid w:val="0"/>
        <w:spacing w:line="360" w:lineRule="auto"/>
        <w:ind w:firstLine="422" w:firstLineChars="200"/>
        <w:jc w:val="left"/>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b/>
          <w:color w:val="000000"/>
          <w:sz w:val="21"/>
          <w:szCs w:val="21"/>
          <w:u w:val="single"/>
        </w:rPr>
        <w:t xml:space="preserve">承包人编制的进度计划中应明确各分部完成的具体时间，关键线路，劳动力动态变化图等。 </w:t>
      </w:r>
    </w:p>
    <w:p w14:paraId="469467CB">
      <w:pPr>
        <w:keepNext w:val="0"/>
        <w:keepLines w:val="0"/>
        <w:pageBreakBefore w:val="0"/>
        <w:widowControl w:val="0"/>
        <w:kinsoku/>
        <w:wordWrap/>
        <w:overflowPunct/>
        <w:topLinePunct w:val="0"/>
        <w:bidi w:val="0"/>
        <w:snapToGrid w:val="0"/>
        <w:spacing w:line="360" w:lineRule="auto"/>
        <w:ind w:firstLine="422" w:firstLineChars="200"/>
        <w:jc w:val="left"/>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b/>
          <w:color w:val="000000"/>
          <w:sz w:val="21"/>
          <w:szCs w:val="21"/>
          <w:u w:val="single"/>
        </w:rPr>
        <w:t>实际进度滞后计划进度时，承包人在接到</w:t>
      </w:r>
      <w:r>
        <w:rPr>
          <w:rFonts w:hint="eastAsia" w:asciiTheme="majorEastAsia" w:hAnsiTheme="majorEastAsia" w:eastAsiaTheme="majorEastAsia" w:cstheme="majorEastAsia"/>
          <w:b/>
          <w:color w:val="000000"/>
          <w:sz w:val="21"/>
          <w:szCs w:val="21"/>
          <w:u w:val="single"/>
          <w:lang w:val="en-US" w:eastAsia="zh-CN"/>
        </w:rPr>
        <w:t>发包人</w:t>
      </w:r>
      <w:r>
        <w:rPr>
          <w:rFonts w:hint="eastAsia" w:asciiTheme="majorEastAsia" w:hAnsiTheme="majorEastAsia" w:eastAsiaTheme="majorEastAsia" w:cstheme="majorEastAsia"/>
          <w:b/>
          <w:color w:val="000000"/>
          <w:sz w:val="21"/>
          <w:szCs w:val="21"/>
          <w:u w:val="single"/>
        </w:rPr>
        <w:t>通知单后，必须落实纠偏调整措施并认真实施，否则向发包人支付违约金</w:t>
      </w:r>
      <w:r>
        <w:rPr>
          <w:rFonts w:hint="eastAsia" w:asciiTheme="majorEastAsia" w:hAnsiTheme="majorEastAsia" w:eastAsiaTheme="majorEastAsia" w:cstheme="majorEastAsia"/>
          <w:b/>
          <w:color w:val="000000"/>
          <w:sz w:val="21"/>
          <w:szCs w:val="21"/>
          <w:u w:val="single"/>
          <w:lang w:val="en-US" w:eastAsia="zh-CN"/>
        </w:rPr>
        <w:t>1</w:t>
      </w:r>
      <w:r>
        <w:rPr>
          <w:rFonts w:hint="eastAsia" w:asciiTheme="majorEastAsia" w:hAnsiTheme="majorEastAsia" w:eastAsiaTheme="majorEastAsia" w:cstheme="majorEastAsia"/>
          <w:b/>
          <w:color w:val="000000"/>
          <w:sz w:val="21"/>
          <w:szCs w:val="21"/>
          <w:u w:val="single"/>
        </w:rPr>
        <w:t xml:space="preserve">000元/次。 </w:t>
      </w:r>
    </w:p>
    <w:p w14:paraId="5B16BF76">
      <w:pPr>
        <w:keepNext w:val="0"/>
        <w:keepLines w:val="0"/>
        <w:pageBreakBefore w:val="0"/>
        <w:widowControl w:val="0"/>
        <w:kinsoku/>
        <w:wordWrap/>
        <w:overflowPunct/>
        <w:topLinePunct w:val="0"/>
        <w:bidi w:val="0"/>
        <w:snapToGrid w:val="0"/>
        <w:spacing w:line="360" w:lineRule="auto"/>
        <w:ind w:firstLine="422" w:firstLineChars="200"/>
        <w:jc w:val="left"/>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b/>
          <w:color w:val="000000"/>
          <w:sz w:val="21"/>
          <w:szCs w:val="21"/>
          <w:u w:val="single"/>
        </w:rPr>
        <w:t>实际进度严重滞后进度计划明显不满足工期要求时，则视情节严重扣除工期保证金直至全部扣完。</w:t>
      </w:r>
    </w:p>
    <w:p w14:paraId="53454683">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承包人提供的文件的数量为：</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b/>
          <w:bCs/>
          <w:spacing w:val="-1"/>
          <w:sz w:val="21"/>
          <w:szCs w:val="21"/>
          <w:u w:val="single" w:color="000000"/>
        </w:rPr>
        <w:t>施工组织设计、总进度计划叁套</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1053815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承包人提供的文件的形式为：</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b/>
          <w:color w:val="000000"/>
          <w:sz w:val="21"/>
          <w:szCs w:val="21"/>
          <w:u w:val="single"/>
        </w:rPr>
        <w:t>书面形式</w:t>
      </w:r>
      <w:r>
        <w:rPr>
          <w:rFonts w:hint="eastAsia" w:asciiTheme="majorEastAsia" w:hAnsiTheme="majorEastAsia" w:eastAsiaTheme="majorEastAsia" w:cstheme="majorEastAsia"/>
          <w:color w:val="000000"/>
          <w:sz w:val="21"/>
          <w:szCs w:val="21"/>
          <w:u w:val="single"/>
        </w:rPr>
        <w:t> </w:t>
      </w:r>
      <w:r>
        <w:rPr>
          <w:rFonts w:hint="eastAsia" w:asciiTheme="majorEastAsia" w:hAnsiTheme="majorEastAsia" w:eastAsiaTheme="majorEastAsia" w:cstheme="majorEastAsia"/>
          <w:color w:val="000000"/>
          <w:sz w:val="21"/>
          <w:szCs w:val="21"/>
        </w:rPr>
        <w:t>；</w:t>
      </w:r>
    </w:p>
    <w:p w14:paraId="294FE88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发包人审批承包人文件的期限：</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b/>
          <w:color w:val="000000"/>
          <w:sz w:val="21"/>
          <w:szCs w:val="21"/>
          <w:u w:val="single"/>
        </w:rPr>
        <w:t>收到文件后7天内</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color w:val="000000"/>
          <w:sz w:val="21"/>
          <w:szCs w:val="21"/>
        </w:rPr>
        <w:t>。</w:t>
      </w:r>
    </w:p>
    <w:p w14:paraId="01F715F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1.6.5 现场图纸准备</w:t>
      </w:r>
    </w:p>
    <w:p w14:paraId="6272BF9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关于现场图纸准备的约定：</w:t>
      </w:r>
      <w:r>
        <w:rPr>
          <w:rFonts w:hint="eastAsia" w:asciiTheme="majorEastAsia" w:hAnsiTheme="majorEastAsia" w:eastAsiaTheme="majorEastAsia" w:cstheme="majorEastAsia"/>
          <w:b/>
          <w:color w:val="000000"/>
          <w:sz w:val="21"/>
          <w:szCs w:val="21"/>
          <w:u w:val="single"/>
        </w:rPr>
        <w:t xml:space="preserve">施工现场保留一套完整图纸供发包人、监理人及有关人员使用 </w:t>
      </w:r>
      <w:r>
        <w:rPr>
          <w:rFonts w:hint="eastAsia" w:asciiTheme="majorEastAsia" w:hAnsiTheme="majorEastAsia" w:eastAsiaTheme="majorEastAsia" w:cstheme="majorEastAsia"/>
          <w:color w:val="000000"/>
          <w:sz w:val="21"/>
          <w:szCs w:val="21"/>
        </w:rPr>
        <w:t>。</w:t>
      </w:r>
    </w:p>
    <w:p w14:paraId="507B3A6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1.7 联络</w:t>
      </w:r>
    </w:p>
    <w:p w14:paraId="6CD20CC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1.7.1发包人和承包人应当在</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3</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天内将与合同有关的通知、批准、证明、证书、指示、指令、要求、请求、同意、意见、确定和决定等书面函件送达对方当事人。</w:t>
      </w:r>
    </w:p>
    <w:p w14:paraId="1BCD58A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1.7.2 发包人接收文件的地点：</w:t>
      </w:r>
      <w:r>
        <w:rPr>
          <w:rFonts w:hint="eastAsia" w:asciiTheme="majorEastAsia" w:hAnsiTheme="majorEastAsia" w:eastAsiaTheme="majorEastAsia" w:cstheme="majorEastAsia"/>
          <w:sz w:val="21"/>
          <w:szCs w:val="21"/>
          <w:u w:val="single"/>
        </w:rPr>
        <w:t>工地现场 </w:t>
      </w:r>
      <w:r>
        <w:rPr>
          <w:rFonts w:hint="eastAsia" w:asciiTheme="majorEastAsia" w:hAnsiTheme="majorEastAsia" w:eastAsiaTheme="majorEastAsia" w:cstheme="majorEastAsia"/>
          <w:sz w:val="21"/>
          <w:szCs w:val="21"/>
        </w:rPr>
        <w:t>；</w:t>
      </w:r>
    </w:p>
    <w:p w14:paraId="5D34B18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发包人指定的接收人为：</w:t>
      </w:r>
      <w:r>
        <w:rPr>
          <w:rFonts w:hint="eastAsia" w:asciiTheme="majorEastAsia" w:hAnsiTheme="majorEastAsia" w:eastAsiaTheme="majorEastAsia" w:cstheme="majorEastAsia"/>
          <w:sz w:val="21"/>
          <w:szCs w:val="21"/>
          <w:u w:val="single"/>
        </w:rPr>
        <w:t>             </w:t>
      </w:r>
      <w:r>
        <w:rPr>
          <w:rFonts w:hint="eastAsia" w:asciiTheme="majorEastAsia" w:hAnsiTheme="majorEastAsia" w:eastAsiaTheme="majorEastAsia" w:cstheme="majorEastAsia"/>
          <w:sz w:val="21"/>
          <w:szCs w:val="21"/>
        </w:rPr>
        <w:t>。</w:t>
      </w:r>
    </w:p>
    <w:p w14:paraId="689F875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承包人接收文件的地点：</w:t>
      </w:r>
      <w:r>
        <w:rPr>
          <w:rFonts w:hint="eastAsia" w:asciiTheme="majorEastAsia" w:hAnsiTheme="majorEastAsia" w:eastAsiaTheme="majorEastAsia" w:cstheme="majorEastAsia"/>
          <w:sz w:val="21"/>
          <w:szCs w:val="21"/>
          <w:u w:val="single"/>
        </w:rPr>
        <w:t xml:space="preserve"> 工地现场        </w:t>
      </w:r>
      <w:r>
        <w:rPr>
          <w:rFonts w:hint="eastAsia" w:asciiTheme="majorEastAsia" w:hAnsiTheme="majorEastAsia" w:eastAsiaTheme="majorEastAsia" w:cstheme="majorEastAsia"/>
          <w:sz w:val="21"/>
          <w:szCs w:val="21"/>
        </w:rPr>
        <w:t>；</w:t>
      </w:r>
    </w:p>
    <w:p w14:paraId="2E29DFD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承包人指定的接收人为：</w:t>
      </w:r>
      <w:r>
        <w:rPr>
          <w:rFonts w:hint="eastAsia" w:asciiTheme="majorEastAsia" w:hAnsiTheme="majorEastAsia" w:eastAsiaTheme="majorEastAsia" w:cstheme="majorEastAsia"/>
          <w:sz w:val="21"/>
          <w:szCs w:val="21"/>
          <w:u w:val="single"/>
        </w:rPr>
        <w:t xml:space="preserve">               </w:t>
      </w:r>
      <w:r>
        <w:rPr>
          <w:rFonts w:hint="eastAsia" w:asciiTheme="majorEastAsia" w:hAnsiTheme="majorEastAsia" w:eastAsiaTheme="majorEastAsia" w:cstheme="majorEastAsia"/>
          <w:sz w:val="21"/>
          <w:szCs w:val="21"/>
        </w:rPr>
        <w:t>。</w:t>
      </w:r>
    </w:p>
    <w:p w14:paraId="7B63E22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监理人接收文件的地点：</w:t>
      </w:r>
      <w:r>
        <w:rPr>
          <w:rFonts w:hint="eastAsia" w:asciiTheme="majorEastAsia" w:hAnsiTheme="majorEastAsia" w:eastAsiaTheme="majorEastAsia" w:cstheme="majorEastAsia"/>
          <w:sz w:val="21"/>
          <w:szCs w:val="21"/>
          <w:u w:val="single"/>
        </w:rPr>
        <w:t>工地现场   </w:t>
      </w:r>
      <w:r>
        <w:rPr>
          <w:rFonts w:hint="eastAsia" w:asciiTheme="majorEastAsia" w:hAnsiTheme="majorEastAsia" w:eastAsiaTheme="majorEastAsia" w:cstheme="majorEastAsia"/>
          <w:sz w:val="21"/>
          <w:szCs w:val="21"/>
        </w:rPr>
        <w:t>；</w:t>
      </w:r>
    </w:p>
    <w:p w14:paraId="5A26863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监理人指定的接收人为：</w:t>
      </w:r>
      <w:r>
        <w:rPr>
          <w:rFonts w:hint="eastAsia" w:asciiTheme="majorEastAsia" w:hAnsiTheme="majorEastAsia" w:eastAsiaTheme="majorEastAsia" w:cstheme="majorEastAsia"/>
          <w:sz w:val="21"/>
          <w:szCs w:val="21"/>
          <w:u w:val="single"/>
        </w:rPr>
        <w:t>          </w:t>
      </w:r>
      <w:r>
        <w:rPr>
          <w:rFonts w:hint="eastAsia" w:asciiTheme="majorEastAsia" w:hAnsiTheme="majorEastAsia" w:eastAsiaTheme="majorEastAsia" w:cstheme="majorEastAsia"/>
          <w:sz w:val="21"/>
          <w:szCs w:val="21"/>
        </w:rPr>
        <w:t>。</w:t>
      </w:r>
    </w:p>
    <w:p w14:paraId="542D93E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1.10 交通运输</w:t>
      </w:r>
    </w:p>
    <w:p w14:paraId="211142C2">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 xml:space="preserve">1.10.3 场内交通  </w:t>
      </w:r>
    </w:p>
    <w:p w14:paraId="29233B81">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关于场外交通和场内交通的边界的约定：</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b/>
          <w:bCs/>
          <w:color w:val="000000"/>
          <w:sz w:val="21"/>
          <w:szCs w:val="21"/>
          <w:u w:val="single"/>
          <w:lang w:bidi="ar"/>
        </w:rPr>
        <w:t>以建筑红线和发包人要求的为准</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1C339EB9">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color w:val="000000"/>
          <w:sz w:val="21"/>
          <w:szCs w:val="21"/>
        </w:rPr>
        <w:t>关于发包人向承包人免费提供满足工程施工需要的场内道路和交通设施的约定：</w:t>
      </w:r>
      <w:r>
        <w:rPr>
          <w:rFonts w:hint="eastAsia" w:asciiTheme="majorEastAsia" w:hAnsiTheme="majorEastAsia" w:eastAsiaTheme="majorEastAsia" w:cstheme="majorEastAsia"/>
          <w:b/>
          <w:color w:val="000000"/>
          <w:sz w:val="21"/>
          <w:szCs w:val="21"/>
          <w:u w:val="single"/>
        </w:rPr>
        <w:t>已具备施工条件。</w:t>
      </w:r>
    </w:p>
    <w:p w14:paraId="0A47908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1.10.4超大件和超重件的运输</w:t>
      </w:r>
    </w:p>
    <w:p w14:paraId="002BC3E1">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运输超大件或超重件所需的道路和桥梁临时加固改造费用和其他有关费用由</w:t>
      </w:r>
      <w:r>
        <w:rPr>
          <w:rFonts w:hint="eastAsia" w:asciiTheme="majorEastAsia" w:hAnsiTheme="majorEastAsia" w:eastAsiaTheme="majorEastAsia" w:cstheme="majorEastAsia"/>
          <w:b/>
          <w:color w:val="000000"/>
          <w:sz w:val="21"/>
          <w:szCs w:val="21"/>
          <w:u w:val="single"/>
        </w:rPr>
        <w:t>承包人</w:t>
      </w:r>
      <w:r>
        <w:rPr>
          <w:rFonts w:hint="eastAsia" w:asciiTheme="majorEastAsia" w:hAnsiTheme="majorEastAsia" w:eastAsiaTheme="majorEastAsia" w:cstheme="majorEastAsia"/>
          <w:color w:val="000000"/>
          <w:sz w:val="21"/>
          <w:szCs w:val="21"/>
        </w:rPr>
        <w:t>承担。</w:t>
      </w:r>
    </w:p>
    <w:p w14:paraId="1C9FDB5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1.11 知识产权</w:t>
      </w:r>
    </w:p>
    <w:p w14:paraId="3C1DF01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1.11.1关于发包人提供给承包人的图纸、发包人为实施工程自行编制或委托编制的技术规范以及反映发包人关于合同要求或其他类似性质的文件的著作权的归属：</w:t>
      </w:r>
      <w:r>
        <w:rPr>
          <w:rFonts w:hint="eastAsia" w:asciiTheme="majorEastAsia" w:hAnsiTheme="majorEastAsia" w:eastAsiaTheme="majorEastAsia" w:cstheme="majorEastAsia"/>
          <w:b/>
          <w:color w:val="000000"/>
          <w:sz w:val="21"/>
          <w:szCs w:val="21"/>
          <w:u w:val="single"/>
        </w:rPr>
        <w:t xml:space="preserve">著作权属发包人。承包人未经发包人同意不得转给第三人，不得进行复制，不得向承包人以外的人泄露有关内容 </w:t>
      </w:r>
      <w:r>
        <w:rPr>
          <w:rFonts w:hint="eastAsia" w:asciiTheme="majorEastAsia" w:hAnsiTheme="majorEastAsia" w:eastAsiaTheme="majorEastAsia" w:cstheme="majorEastAsia"/>
          <w:b/>
          <w:color w:val="000000"/>
          <w:sz w:val="21"/>
          <w:szCs w:val="21"/>
        </w:rPr>
        <w:t>。</w:t>
      </w:r>
    </w:p>
    <w:p w14:paraId="6E4FFCC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关于发包人提供的上述文件的使用限制的要求：</w:t>
      </w:r>
      <w:r>
        <w:rPr>
          <w:rFonts w:hint="eastAsia" w:asciiTheme="majorEastAsia" w:hAnsiTheme="majorEastAsia" w:eastAsiaTheme="majorEastAsia" w:cstheme="majorEastAsia"/>
          <w:b/>
          <w:color w:val="000000"/>
          <w:sz w:val="21"/>
          <w:szCs w:val="21"/>
          <w:u w:val="single"/>
        </w:rPr>
        <w:t>按通用条款执行</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303ADB9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1.11.2 关于承包人为实施工程所编制文件的著作权的归属：</w:t>
      </w:r>
      <w:r>
        <w:rPr>
          <w:rFonts w:hint="eastAsia" w:asciiTheme="majorEastAsia" w:hAnsiTheme="majorEastAsia" w:eastAsiaTheme="majorEastAsia" w:cstheme="majorEastAsia"/>
          <w:b/>
          <w:color w:val="000000"/>
          <w:sz w:val="21"/>
          <w:szCs w:val="21"/>
          <w:u w:val="single"/>
        </w:rPr>
        <w:t>按通用条款执行</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1E19456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关于承包人提供的上述文件的使用限制的要求：</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b/>
          <w:color w:val="000000"/>
          <w:sz w:val="21"/>
          <w:szCs w:val="21"/>
          <w:u w:val="single"/>
        </w:rPr>
        <w:t>按通用条款执行</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7BA6BA9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1.11.4 承包人在施工过程中所采用的专利、专有技术、技术秘密的使用费的承担方式：</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b/>
          <w:color w:val="000000"/>
          <w:sz w:val="21"/>
          <w:szCs w:val="21"/>
          <w:u w:val="single"/>
        </w:rPr>
        <w:t>已包含在本合同价内</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3DF7CA7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1.13工程量清单错误的修正</w:t>
      </w:r>
    </w:p>
    <w:p w14:paraId="4CF07F42">
      <w:pPr>
        <w:keepNext w:val="0"/>
        <w:keepLines w:val="0"/>
        <w:pageBreakBefore w:val="0"/>
        <w:widowControl w:val="0"/>
        <w:kinsoku/>
        <w:wordWrap/>
        <w:overflowPunct/>
        <w:topLinePunct w:val="0"/>
        <w:bidi w:val="0"/>
        <w:snapToGrid w:val="0"/>
        <w:spacing w:line="360" w:lineRule="auto"/>
        <w:ind w:firstLine="315" w:firstLineChars="150"/>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color w:val="000000"/>
          <w:sz w:val="21"/>
          <w:szCs w:val="21"/>
        </w:rPr>
        <w:t>出现工程量清单错误时，是否调整合同价格：</w:t>
      </w:r>
      <w:r>
        <w:rPr>
          <w:rFonts w:hint="eastAsia" w:asciiTheme="majorEastAsia" w:hAnsiTheme="majorEastAsia" w:eastAsiaTheme="majorEastAsia" w:cstheme="majorEastAsia"/>
          <w:color w:val="000000"/>
          <w:sz w:val="21"/>
          <w:szCs w:val="21"/>
          <w:u w:val="single"/>
        </w:rPr>
        <w:t>不调整。</w:t>
      </w:r>
    </w:p>
    <w:p w14:paraId="2D3284C4">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2. 发包人</w:t>
      </w:r>
    </w:p>
    <w:p w14:paraId="369721A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2.2 发包人代表</w:t>
      </w:r>
    </w:p>
    <w:p w14:paraId="6CF0540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发包人代表：</w:t>
      </w:r>
    </w:p>
    <w:p w14:paraId="5B83483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姓    名：</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    </w:t>
      </w:r>
      <w:r>
        <w:rPr>
          <w:rFonts w:hint="eastAsia" w:asciiTheme="majorEastAsia" w:hAnsiTheme="majorEastAsia" w:eastAsiaTheme="majorEastAsia" w:cstheme="majorEastAsia"/>
          <w:color w:val="000000"/>
          <w:sz w:val="21"/>
          <w:szCs w:val="21"/>
        </w:rPr>
        <w:t>；</w:t>
      </w:r>
    </w:p>
    <w:p w14:paraId="69F34C0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身份证号：</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    </w:t>
      </w:r>
      <w:r>
        <w:rPr>
          <w:rFonts w:hint="eastAsia" w:asciiTheme="majorEastAsia" w:hAnsiTheme="majorEastAsia" w:eastAsiaTheme="majorEastAsia" w:cstheme="majorEastAsia"/>
          <w:color w:val="000000"/>
          <w:sz w:val="21"/>
          <w:szCs w:val="21"/>
        </w:rPr>
        <w:t>；</w:t>
      </w:r>
    </w:p>
    <w:p w14:paraId="33757D7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职    务：</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    </w:t>
      </w:r>
      <w:r>
        <w:rPr>
          <w:rFonts w:hint="eastAsia" w:asciiTheme="majorEastAsia" w:hAnsiTheme="majorEastAsia" w:eastAsiaTheme="majorEastAsia" w:cstheme="majorEastAsia"/>
          <w:color w:val="000000"/>
          <w:sz w:val="21"/>
          <w:szCs w:val="21"/>
        </w:rPr>
        <w:t>；</w:t>
      </w:r>
    </w:p>
    <w:p w14:paraId="73DFB2F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联系电话：</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    </w:t>
      </w:r>
      <w:r>
        <w:rPr>
          <w:rFonts w:hint="eastAsia" w:asciiTheme="majorEastAsia" w:hAnsiTheme="majorEastAsia" w:eastAsiaTheme="majorEastAsia" w:cstheme="majorEastAsia"/>
          <w:color w:val="000000"/>
          <w:sz w:val="21"/>
          <w:szCs w:val="21"/>
        </w:rPr>
        <w:t>；</w:t>
      </w:r>
    </w:p>
    <w:p w14:paraId="4CBB91F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电子信箱：</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    </w:t>
      </w:r>
      <w:r>
        <w:rPr>
          <w:rFonts w:hint="eastAsia" w:asciiTheme="majorEastAsia" w:hAnsiTheme="majorEastAsia" w:eastAsiaTheme="majorEastAsia" w:cstheme="majorEastAsia"/>
          <w:color w:val="000000"/>
          <w:sz w:val="21"/>
          <w:szCs w:val="21"/>
        </w:rPr>
        <w:t>；</w:t>
      </w:r>
    </w:p>
    <w:p w14:paraId="36D0846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通信地址：</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    </w:t>
      </w:r>
      <w:r>
        <w:rPr>
          <w:rFonts w:hint="eastAsia" w:asciiTheme="majorEastAsia" w:hAnsiTheme="majorEastAsia" w:eastAsiaTheme="majorEastAsia" w:cstheme="majorEastAsia"/>
          <w:color w:val="000000"/>
          <w:sz w:val="21"/>
          <w:szCs w:val="21"/>
        </w:rPr>
        <w:t>。</w:t>
      </w:r>
    </w:p>
    <w:p w14:paraId="4410B468">
      <w:pPr>
        <w:keepNext w:val="0"/>
        <w:keepLines w:val="0"/>
        <w:pageBreakBefore w:val="0"/>
        <w:widowControl w:val="0"/>
        <w:kinsoku/>
        <w:wordWrap/>
        <w:overflowPunct/>
        <w:topLinePunct w:val="0"/>
        <w:bidi w:val="0"/>
        <w:snapToGrid w:val="0"/>
        <w:spacing w:line="360" w:lineRule="auto"/>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color w:val="000000"/>
          <w:sz w:val="21"/>
          <w:szCs w:val="21"/>
        </w:rPr>
        <w:t xml:space="preserve">    发包人对发包人代表的授权范围如下：</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b/>
          <w:bCs/>
          <w:color w:val="000000"/>
          <w:sz w:val="21"/>
          <w:szCs w:val="21"/>
          <w:u w:val="single"/>
        </w:rPr>
        <w:t xml:space="preserve">代表发包人行使本合同约定的发包人的权力和监理人需要取得发包人批准的权力 </w:t>
      </w:r>
      <w:r>
        <w:rPr>
          <w:rFonts w:hint="eastAsia" w:asciiTheme="majorEastAsia" w:hAnsiTheme="majorEastAsia" w:eastAsiaTheme="majorEastAsia" w:cstheme="majorEastAsia"/>
          <w:b/>
          <w:bCs/>
          <w:color w:val="000000"/>
          <w:sz w:val="21"/>
          <w:szCs w:val="21"/>
        </w:rPr>
        <w:t>。</w:t>
      </w:r>
    </w:p>
    <w:p w14:paraId="73BC94B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2.4 施工现场、施工条件和基础资料的提供</w:t>
      </w:r>
    </w:p>
    <w:p w14:paraId="4421BBE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2.4.1 提供施工现场</w:t>
      </w:r>
    </w:p>
    <w:p w14:paraId="42E172A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关于发包人移交施工现场的期限要求：</w:t>
      </w:r>
      <w:r>
        <w:rPr>
          <w:rFonts w:hint="eastAsia" w:asciiTheme="majorEastAsia" w:hAnsiTheme="majorEastAsia" w:eastAsiaTheme="majorEastAsia" w:cstheme="majorEastAsia"/>
          <w:color w:val="000000"/>
          <w:sz w:val="21"/>
          <w:szCs w:val="21"/>
          <w:u w:val="single"/>
        </w:rPr>
        <w:t></w:t>
      </w:r>
      <w:r>
        <w:rPr>
          <w:rFonts w:hint="eastAsia" w:asciiTheme="majorEastAsia" w:hAnsiTheme="majorEastAsia" w:eastAsiaTheme="majorEastAsia" w:cstheme="majorEastAsia"/>
          <w:b/>
          <w:color w:val="000000"/>
          <w:sz w:val="21"/>
          <w:szCs w:val="21"/>
          <w:u w:val="single"/>
        </w:rPr>
        <w:t xml:space="preserve">以施工现场的现状为准 </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460F741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2.4.2 提供施工条件</w:t>
      </w:r>
    </w:p>
    <w:p w14:paraId="7DE1C07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color w:val="000000"/>
          <w:sz w:val="21"/>
          <w:szCs w:val="21"/>
        </w:rPr>
        <w:t>关于发包人应负责提供施工所需要的条件，包括：</w:t>
      </w:r>
      <w:r>
        <w:rPr>
          <w:rFonts w:hint="eastAsia" w:asciiTheme="majorEastAsia" w:hAnsiTheme="majorEastAsia" w:eastAsiaTheme="majorEastAsia" w:cstheme="majorEastAsia"/>
          <w:b/>
          <w:color w:val="000000"/>
          <w:sz w:val="21"/>
          <w:szCs w:val="21"/>
          <w:u w:val="single"/>
        </w:rPr>
        <w:t xml:space="preserve">发包人于开工前办理好施工所需证件、批件（承包人自身资质证件除外）。施工过程中承包人不得因发包人前期手续而出现不进行施工准备、索赔、消极施工等情形，应积极配合，保证工程按计划进行，否则按违约处理 </w:t>
      </w:r>
      <w:r>
        <w:rPr>
          <w:rFonts w:hint="eastAsia" w:asciiTheme="majorEastAsia" w:hAnsiTheme="majorEastAsia" w:eastAsiaTheme="majorEastAsia" w:cstheme="majorEastAsia"/>
          <w:b/>
          <w:color w:val="000000"/>
          <w:sz w:val="21"/>
          <w:szCs w:val="21"/>
        </w:rPr>
        <w:t>。</w:t>
      </w:r>
    </w:p>
    <w:p w14:paraId="77B9CC24">
      <w:pPr>
        <w:keepNext w:val="0"/>
        <w:keepLines w:val="0"/>
        <w:pageBreakBefore w:val="0"/>
        <w:widowControl w:val="0"/>
        <w:kinsoku/>
        <w:wordWrap/>
        <w:overflowPunct/>
        <w:topLinePunct w:val="0"/>
        <w:bidi w:val="0"/>
        <w:snapToGrid w:val="0"/>
        <w:spacing w:line="360" w:lineRule="auto"/>
        <w:ind w:firstLine="420" w:firstLineChars="200"/>
        <w:textAlignment w:val="auto"/>
        <w:outlineLvl w:val="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2.5 资金来源证明及支付担保</w:t>
      </w:r>
    </w:p>
    <w:p w14:paraId="11D0B6D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发包人提供资金来源证明的期限要求：</w:t>
      </w:r>
      <w:r>
        <w:rPr>
          <w:rFonts w:hint="eastAsia" w:asciiTheme="majorEastAsia" w:hAnsiTheme="majorEastAsia" w:eastAsiaTheme="majorEastAsia" w:cstheme="majorEastAsia"/>
          <w:sz w:val="21"/>
          <w:szCs w:val="21"/>
          <w:u w:val="single"/>
        </w:rPr>
        <w:t xml:space="preserve">无     </w:t>
      </w:r>
      <w:r>
        <w:rPr>
          <w:rFonts w:hint="eastAsia" w:asciiTheme="majorEastAsia" w:hAnsiTheme="majorEastAsia" w:eastAsiaTheme="majorEastAsia" w:cstheme="majorEastAsia"/>
          <w:sz w:val="21"/>
          <w:szCs w:val="21"/>
        </w:rPr>
        <w:t>。</w:t>
      </w:r>
    </w:p>
    <w:p w14:paraId="0277549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发包人是否提供支付担保：</w:t>
      </w:r>
      <w:r>
        <w:rPr>
          <w:rFonts w:hint="eastAsia" w:asciiTheme="majorEastAsia" w:hAnsiTheme="majorEastAsia" w:eastAsiaTheme="majorEastAsia" w:cstheme="majorEastAsia"/>
          <w:sz w:val="21"/>
          <w:szCs w:val="21"/>
          <w:u w:val="single"/>
        </w:rPr>
        <w:t xml:space="preserve">不提供    </w:t>
      </w:r>
      <w:r>
        <w:rPr>
          <w:rFonts w:hint="eastAsia" w:asciiTheme="majorEastAsia" w:hAnsiTheme="majorEastAsia" w:eastAsiaTheme="majorEastAsia" w:cstheme="majorEastAsia"/>
          <w:sz w:val="21"/>
          <w:szCs w:val="21"/>
        </w:rPr>
        <w:t>。</w:t>
      </w:r>
    </w:p>
    <w:p w14:paraId="2582987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发包人提供支付担保的形式：</w:t>
      </w:r>
      <w:r>
        <w:rPr>
          <w:rFonts w:hint="eastAsia" w:asciiTheme="majorEastAsia" w:hAnsiTheme="majorEastAsia" w:eastAsiaTheme="majorEastAsia" w:cstheme="majorEastAsia"/>
          <w:sz w:val="21"/>
          <w:szCs w:val="21"/>
          <w:u w:val="single"/>
        </w:rPr>
        <w:t> /    </w:t>
      </w:r>
      <w:r>
        <w:rPr>
          <w:rFonts w:hint="eastAsia" w:asciiTheme="majorEastAsia" w:hAnsiTheme="majorEastAsia" w:eastAsiaTheme="majorEastAsia" w:cstheme="majorEastAsia"/>
          <w:sz w:val="21"/>
          <w:szCs w:val="21"/>
        </w:rPr>
        <w:t>。</w:t>
      </w:r>
    </w:p>
    <w:p w14:paraId="79A54365">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3. 承包人</w:t>
      </w:r>
    </w:p>
    <w:p w14:paraId="2D59A91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3.1 承包人的一般义务</w:t>
      </w:r>
    </w:p>
    <w:p w14:paraId="3D84A262">
      <w:pPr>
        <w:keepNext w:val="0"/>
        <w:keepLines w:val="0"/>
        <w:pageBreakBefore w:val="0"/>
        <w:widowControl w:val="0"/>
        <w:kinsoku/>
        <w:wordWrap/>
        <w:overflowPunct/>
        <w:topLinePunct w:val="0"/>
        <w:bidi w:val="0"/>
        <w:snapToGrid w:val="0"/>
        <w:spacing w:line="360" w:lineRule="auto"/>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（5）承包人提交的竣工资料的内容：</w:t>
      </w:r>
      <w:r>
        <w:rPr>
          <w:rFonts w:hint="eastAsia" w:asciiTheme="majorEastAsia" w:hAnsiTheme="majorEastAsia" w:eastAsiaTheme="majorEastAsia" w:cstheme="majorEastAsia"/>
          <w:b/>
          <w:bCs/>
          <w:color w:val="000000"/>
          <w:sz w:val="21"/>
          <w:szCs w:val="21"/>
          <w:u w:val="single"/>
          <w:lang w:bidi="ar"/>
        </w:rPr>
        <w:t>承包人提供监理工程师审查通过的完整的竣工图、竣工备案资料、竣工结算及其他资料。A. 施工后由承包人在发包人认可的施工图纸上加盖竣工图章，提交发包人；B. 施工中只有零星的少量设计变更，承包人在施工图变更位置注明，并连同经发包人同意的变更签证，竣工后由承包人加盖竣工图章交给发包人；C.施工中对原设计中变更较多，原施工图难于作为竣工图，应由承包人组织重新绘制竣工图，并承担相应费用。</w:t>
      </w:r>
    </w:p>
    <w:p w14:paraId="6C67703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承包人需要提交的竣工资料套数：</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b/>
          <w:bCs/>
          <w:color w:val="000000"/>
          <w:sz w:val="21"/>
          <w:szCs w:val="21"/>
          <w:u w:val="single"/>
          <w:lang w:eastAsia="zh-TW"/>
        </w:rPr>
        <w:t>四套</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69981250">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承包人提交的竣工资料的费用承担：</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bCs/>
          <w:color w:val="000000"/>
          <w:sz w:val="21"/>
          <w:szCs w:val="21"/>
          <w:u w:val="single"/>
          <w:lang w:eastAsia="zh-TW"/>
        </w:rPr>
        <w:t>由承包人承担</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1FD3DB09">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承包人提交的竣工资料移交时间：</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bCs/>
          <w:color w:val="000000"/>
          <w:sz w:val="21"/>
          <w:szCs w:val="21"/>
          <w:u w:val="single"/>
        </w:rPr>
        <w:t>工程竣工验收合格之日算起30天内</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6FA14BD7">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
          <w:bCs/>
          <w:color w:val="000000"/>
          <w:sz w:val="21"/>
          <w:szCs w:val="21"/>
          <w:u w:val="single"/>
        </w:rPr>
      </w:pPr>
      <w:r>
        <w:rPr>
          <w:rFonts w:hint="eastAsia" w:asciiTheme="majorEastAsia" w:hAnsiTheme="majorEastAsia" w:eastAsiaTheme="majorEastAsia" w:cstheme="majorEastAsia"/>
          <w:color w:val="000000"/>
          <w:sz w:val="21"/>
          <w:szCs w:val="21"/>
        </w:rPr>
        <w:t>承包人提交的竣工资料形式要求：</w:t>
      </w:r>
      <w:r>
        <w:rPr>
          <w:rFonts w:hint="eastAsia" w:asciiTheme="majorEastAsia" w:hAnsiTheme="majorEastAsia" w:eastAsiaTheme="majorEastAsia" w:cstheme="majorEastAsia"/>
          <w:b/>
          <w:bCs/>
          <w:color w:val="000000"/>
          <w:sz w:val="21"/>
          <w:szCs w:val="21"/>
          <w:u w:val="single"/>
          <w:lang w:eastAsia="zh-TW"/>
        </w:rPr>
        <w:t>承包人提供的竣工图必须与实际相符合，否则由此对发包人所造成的所有损失由承包人承担。承包人提供的竣工图和资料必须经</w:t>
      </w:r>
      <w:r>
        <w:rPr>
          <w:rFonts w:hint="eastAsia" w:asciiTheme="majorEastAsia" w:hAnsiTheme="majorEastAsia" w:eastAsiaTheme="majorEastAsia" w:cstheme="majorEastAsia"/>
          <w:b/>
          <w:bCs/>
          <w:color w:val="000000"/>
          <w:sz w:val="21"/>
          <w:szCs w:val="21"/>
          <w:u w:val="single"/>
        </w:rPr>
        <w:t>城建档案</w:t>
      </w:r>
      <w:r>
        <w:rPr>
          <w:rFonts w:hint="eastAsia" w:asciiTheme="majorEastAsia" w:hAnsiTheme="majorEastAsia" w:eastAsiaTheme="majorEastAsia" w:cstheme="majorEastAsia"/>
          <w:b/>
          <w:bCs/>
          <w:color w:val="000000"/>
          <w:sz w:val="21"/>
          <w:szCs w:val="21"/>
          <w:u w:val="single"/>
          <w:lang w:eastAsia="zh-TW"/>
        </w:rPr>
        <w:t>部门验收合格。</w:t>
      </w:r>
    </w:p>
    <w:p w14:paraId="7E9CA5D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bCs/>
          <w:color w:val="000000"/>
          <w:sz w:val="21"/>
          <w:szCs w:val="21"/>
          <w:u w:val="single"/>
          <w:lang w:eastAsia="zh-TW"/>
        </w:rPr>
      </w:pPr>
      <w:r>
        <w:rPr>
          <w:rFonts w:hint="eastAsia" w:asciiTheme="majorEastAsia" w:hAnsiTheme="majorEastAsia" w:eastAsiaTheme="majorEastAsia" w:cstheme="majorEastAsia"/>
          <w:color w:val="000000"/>
          <w:sz w:val="21"/>
          <w:szCs w:val="21"/>
        </w:rPr>
        <w:t>（6）承包人应履行的其他义务：</w:t>
      </w:r>
    </w:p>
    <w:p w14:paraId="31C49E2D">
      <w:pPr>
        <w:pStyle w:val="187"/>
        <w:keepNext w:val="0"/>
        <w:keepLines w:val="0"/>
        <w:pageBreakBefore w:val="0"/>
        <w:widowControl w:val="0"/>
        <w:kinsoku/>
        <w:wordWrap/>
        <w:overflowPunct/>
        <w:topLinePunct w:val="0"/>
        <w:bidi w:val="0"/>
        <w:snapToGrid w:val="0"/>
        <w:spacing w:line="360" w:lineRule="auto"/>
        <w:ind w:firstLine="482"/>
        <w:jc w:val="left"/>
        <w:textAlignment w:val="auto"/>
        <w:rPr>
          <w:rFonts w:hint="eastAsia" w:asciiTheme="majorEastAsia" w:hAnsiTheme="majorEastAsia" w:eastAsiaTheme="majorEastAsia" w:cstheme="majorEastAsia"/>
          <w:b/>
          <w:sz w:val="21"/>
          <w:szCs w:val="21"/>
          <w:u w:val="single"/>
        </w:rPr>
      </w:pPr>
      <w:r>
        <w:rPr>
          <w:rFonts w:hint="eastAsia" w:asciiTheme="majorEastAsia" w:hAnsiTheme="majorEastAsia" w:eastAsiaTheme="majorEastAsia" w:cstheme="majorEastAsia"/>
          <w:sz w:val="21"/>
          <w:szCs w:val="21"/>
        </w:rPr>
        <w:t>A．</w:t>
      </w:r>
      <w:r>
        <w:rPr>
          <w:rFonts w:hint="eastAsia" w:asciiTheme="majorEastAsia" w:hAnsiTheme="majorEastAsia" w:eastAsiaTheme="majorEastAsia" w:cstheme="majorEastAsia"/>
          <w:b/>
          <w:sz w:val="21"/>
          <w:szCs w:val="21"/>
          <w:u w:val="single"/>
        </w:rPr>
        <w:t>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p>
    <w:p w14:paraId="64DBE1F8">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bCs/>
          <w:kern w:val="0"/>
          <w:sz w:val="21"/>
          <w:szCs w:val="21"/>
          <w:u w:val="single"/>
        </w:rPr>
      </w:pPr>
      <w:r>
        <w:rPr>
          <w:rFonts w:hint="eastAsia" w:asciiTheme="majorEastAsia" w:hAnsiTheme="majorEastAsia" w:eastAsiaTheme="majorEastAsia" w:cstheme="majorEastAsia"/>
          <w:bCs/>
          <w:kern w:val="0"/>
          <w:sz w:val="21"/>
          <w:szCs w:val="21"/>
        </w:rPr>
        <w:t xml:space="preserve">B. </w:t>
      </w:r>
      <w:r>
        <w:rPr>
          <w:rFonts w:hint="eastAsia" w:asciiTheme="majorEastAsia" w:hAnsiTheme="majorEastAsia" w:eastAsiaTheme="majorEastAsia" w:cstheme="majorEastAsia"/>
          <w:b/>
          <w:bCs/>
          <w:kern w:val="0"/>
          <w:sz w:val="21"/>
          <w:szCs w:val="21"/>
          <w:u w:val="single"/>
        </w:rPr>
        <w:t>施工过程中，须配合发包人的其他专业施工需要，积极进行现场调整，按发包人要求提供工作面和作业时间，配合其他专业施工。</w:t>
      </w:r>
    </w:p>
    <w:p w14:paraId="436BEFD8">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bCs/>
          <w:kern w:val="0"/>
          <w:sz w:val="21"/>
          <w:szCs w:val="21"/>
          <w:u w:val="single"/>
        </w:rPr>
      </w:pPr>
      <w:r>
        <w:rPr>
          <w:rFonts w:hint="eastAsia" w:asciiTheme="majorEastAsia" w:hAnsiTheme="majorEastAsia" w:eastAsiaTheme="majorEastAsia" w:cstheme="majorEastAsia"/>
          <w:bCs/>
          <w:kern w:val="0"/>
          <w:sz w:val="21"/>
          <w:szCs w:val="21"/>
        </w:rPr>
        <w:t>C.</w:t>
      </w:r>
      <w:r>
        <w:rPr>
          <w:rFonts w:hint="eastAsia" w:asciiTheme="majorEastAsia" w:hAnsiTheme="majorEastAsia" w:eastAsiaTheme="majorEastAsia" w:cstheme="majorEastAsia"/>
          <w:b/>
          <w:bCs/>
          <w:kern w:val="0"/>
          <w:sz w:val="21"/>
          <w:szCs w:val="21"/>
          <w:u w:val="single"/>
        </w:rPr>
        <w:t xml:space="preserve"> 在施工合同范围内，为完成施工合同内容所采取的任何措施均由承包人承担。</w:t>
      </w:r>
    </w:p>
    <w:p w14:paraId="5D21CA8A">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bCs/>
          <w:kern w:val="0"/>
          <w:sz w:val="21"/>
          <w:szCs w:val="21"/>
          <w:u w:val="single"/>
        </w:rPr>
      </w:pPr>
      <w:r>
        <w:rPr>
          <w:rFonts w:hint="eastAsia" w:asciiTheme="majorEastAsia" w:hAnsiTheme="majorEastAsia" w:eastAsiaTheme="majorEastAsia" w:cstheme="majorEastAsia"/>
          <w:bCs/>
          <w:kern w:val="0"/>
          <w:sz w:val="21"/>
          <w:szCs w:val="21"/>
        </w:rPr>
        <w:t>D．</w:t>
      </w:r>
      <w:r>
        <w:rPr>
          <w:rFonts w:hint="eastAsia" w:asciiTheme="majorEastAsia" w:hAnsiTheme="majorEastAsia" w:eastAsiaTheme="majorEastAsia" w:cstheme="majorEastAsia"/>
          <w:b/>
          <w:bCs/>
          <w:kern w:val="0"/>
          <w:sz w:val="21"/>
          <w:szCs w:val="21"/>
          <w:u w:val="single"/>
        </w:rPr>
        <w:t>临时停水、停电、二次搬运、成品保护等所需措施的一切费用和工期承包从已充分考虑，并已考虑了各种可能因素影响施工所增加的费用，因此，发生上述情况，发包人不另行增加费用。</w:t>
      </w:r>
    </w:p>
    <w:p w14:paraId="3CDC0A8E">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bCs/>
          <w:sz w:val="21"/>
          <w:szCs w:val="21"/>
          <w:u w:val="single"/>
        </w:rPr>
      </w:pPr>
      <w:r>
        <w:rPr>
          <w:rFonts w:hint="eastAsia" w:asciiTheme="majorEastAsia" w:hAnsiTheme="majorEastAsia" w:eastAsiaTheme="majorEastAsia" w:cstheme="majorEastAsia"/>
          <w:bCs/>
          <w:kern w:val="0"/>
          <w:sz w:val="21"/>
          <w:szCs w:val="21"/>
        </w:rPr>
        <w:t>E．</w:t>
      </w:r>
      <w:r>
        <w:rPr>
          <w:rFonts w:hint="eastAsia" w:asciiTheme="majorEastAsia" w:hAnsiTheme="majorEastAsia" w:eastAsiaTheme="majorEastAsia" w:cstheme="majorEastAsia"/>
          <w:b/>
          <w:bCs/>
          <w:kern w:val="0"/>
          <w:sz w:val="21"/>
          <w:szCs w:val="21"/>
          <w:u w:val="single"/>
        </w:rPr>
        <w:t>在工程施工过程中以及工程保修期内，由于承包人责任出现质量问题、安全事故或者因其他原因，受到报纸、电视等媒体的曝光或被政府有关主管部门的通报批评，均会给本工程的社会形象造成损失，每发生一次承包人须向发包人支付不低于5万元的违约金，并承担由此给发包人造成直接或间接的损失，违约金及损失从承包人工程进度款中扣除。</w:t>
      </w:r>
    </w:p>
    <w:p w14:paraId="728320D3">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
          <w:bCs/>
          <w:sz w:val="21"/>
          <w:szCs w:val="21"/>
          <w:u w:val="single"/>
        </w:rPr>
      </w:pPr>
      <w:r>
        <w:rPr>
          <w:rFonts w:hint="eastAsia" w:asciiTheme="majorEastAsia" w:hAnsiTheme="majorEastAsia" w:eastAsiaTheme="majorEastAsia" w:cstheme="majorEastAsia"/>
          <w:bCs/>
          <w:sz w:val="21"/>
          <w:szCs w:val="21"/>
          <w:lang w:val="en-US" w:eastAsia="zh-CN"/>
        </w:rPr>
        <w:t>F</w:t>
      </w:r>
      <w:r>
        <w:rPr>
          <w:rFonts w:hint="eastAsia" w:asciiTheme="majorEastAsia" w:hAnsiTheme="majorEastAsia" w:eastAsiaTheme="majorEastAsia" w:cstheme="majorEastAsia"/>
          <w:bCs/>
          <w:sz w:val="21"/>
          <w:szCs w:val="21"/>
        </w:rPr>
        <w:t>．</w:t>
      </w:r>
      <w:r>
        <w:rPr>
          <w:rFonts w:hint="eastAsia" w:asciiTheme="majorEastAsia" w:hAnsiTheme="majorEastAsia" w:eastAsiaTheme="majorEastAsia" w:cstheme="majorEastAsia"/>
          <w:b/>
          <w:bCs/>
          <w:sz w:val="21"/>
          <w:szCs w:val="21"/>
          <w:u w:val="single"/>
        </w:rPr>
        <w:t>按照本合同的约定作出详细的施工组织设计，报发包人审批，发包人批准的施工组织设计可作为工程款支付的参考依据，承包人不按时送审符合要求的施工组织设计，造成发包人无法判断工程进展顺利进行，发包人可按照现实情况向承包人收取1000-</w:t>
      </w:r>
      <w:r>
        <w:rPr>
          <w:rFonts w:hint="eastAsia" w:asciiTheme="majorEastAsia" w:hAnsiTheme="majorEastAsia" w:eastAsiaTheme="majorEastAsia" w:cstheme="majorEastAsia"/>
          <w:b/>
          <w:bCs/>
          <w:sz w:val="21"/>
          <w:szCs w:val="21"/>
          <w:u w:val="single"/>
          <w:lang w:val="en-US" w:eastAsia="zh-CN"/>
        </w:rPr>
        <w:t>2</w:t>
      </w:r>
      <w:r>
        <w:rPr>
          <w:rFonts w:hint="eastAsia" w:asciiTheme="majorEastAsia" w:hAnsiTheme="majorEastAsia" w:eastAsiaTheme="majorEastAsia" w:cstheme="majorEastAsia"/>
          <w:b/>
          <w:bCs/>
          <w:sz w:val="21"/>
          <w:szCs w:val="21"/>
          <w:u w:val="single"/>
        </w:rPr>
        <w:t>000元的违约金，并可拒付相应部分工程进度款，责任由承包人承担。</w:t>
      </w:r>
    </w:p>
    <w:p w14:paraId="577EB5D1">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
          <w:bCs/>
          <w:color w:val="000000"/>
          <w:sz w:val="21"/>
          <w:szCs w:val="21"/>
          <w:u w:val="single"/>
          <w:lang w:eastAsia="zh-TW"/>
        </w:rPr>
      </w:pPr>
      <w:r>
        <w:rPr>
          <w:rFonts w:hint="eastAsia" w:asciiTheme="majorEastAsia" w:hAnsiTheme="majorEastAsia" w:eastAsiaTheme="majorEastAsia" w:cstheme="majorEastAsia"/>
          <w:bCs/>
          <w:sz w:val="21"/>
          <w:szCs w:val="21"/>
          <w:lang w:val="en-US" w:eastAsia="zh-CN"/>
        </w:rPr>
        <w:t>G</w:t>
      </w:r>
      <w:r>
        <w:rPr>
          <w:rFonts w:hint="eastAsia" w:asciiTheme="majorEastAsia" w:hAnsiTheme="majorEastAsia" w:eastAsiaTheme="majorEastAsia" w:cstheme="majorEastAsia"/>
          <w:bCs/>
          <w:sz w:val="21"/>
          <w:szCs w:val="21"/>
        </w:rPr>
        <w:t>．</w:t>
      </w:r>
      <w:r>
        <w:rPr>
          <w:rFonts w:hint="eastAsia" w:asciiTheme="majorEastAsia" w:hAnsiTheme="majorEastAsia" w:eastAsiaTheme="majorEastAsia" w:cstheme="majorEastAsia"/>
          <w:b/>
          <w:bCs/>
          <w:sz w:val="21"/>
          <w:szCs w:val="21"/>
          <w:u w:val="single"/>
        </w:rPr>
        <w:t>承包人应负责未交付发包人之前已完工程的保护工作，所需费用含在合同价内。对需要保护的产品和材料保护期内发生损坏由承包人无条件、自费、限期予以修补。竣工合格后交付后由发包人负责保护，如发包人有特殊要求的可另行补充协议加以约定。</w:t>
      </w:r>
    </w:p>
    <w:p w14:paraId="16FD342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3.2 项目经理</w:t>
      </w:r>
    </w:p>
    <w:p w14:paraId="45BDAFE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3.2.1 项目经理：</w:t>
      </w:r>
    </w:p>
    <w:p w14:paraId="361AC22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姓    名：</w:t>
      </w:r>
      <w:r>
        <w:rPr>
          <w:rFonts w:hint="eastAsia" w:asciiTheme="majorEastAsia" w:hAnsiTheme="majorEastAsia" w:eastAsiaTheme="majorEastAsia" w:cstheme="majorEastAsia"/>
          <w:color w:val="000000"/>
          <w:sz w:val="21"/>
          <w:szCs w:val="21"/>
          <w:u w:val="single"/>
        </w:rPr>
        <w:t>         </w:t>
      </w:r>
      <w:r>
        <w:rPr>
          <w:rFonts w:hint="eastAsia" w:asciiTheme="majorEastAsia" w:hAnsiTheme="majorEastAsia" w:eastAsiaTheme="majorEastAsia" w:cstheme="majorEastAsia"/>
          <w:color w:val="000000"/>
          <w:sz w:val="21"/>
          <w:szCs w:val="21"/>
        </w:rPr>
        <w:t>；</w:t>
      </w:r>
    </w:p>
    <w:p w14:paraId="4B6DC46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身份证号：</w:t>
      </w:r>
      <w:r>
        <w:rPr>
          <w:rFonts w:hint="eastAsia" w:asciiTheme="majorEastAsia" w:hAnsiTheme="majorEastAsia" w:eastAsiaTheme="majorEastAsia" w:cstheme="majorEastAsia"/>
          <w:color w:val="000000"/>
          <w:sz w:val="21"/>
          <w:szCs w:val="21"/>
          <w:u w:val="single"/>
        </w:rPr>
        <w:t>         </w:t>
      </w:r>
      <w:r>
        <w:rPr>
          <w:rFonts w:hint="eastAsia" w:asciiTheme="majorEastAsia" w:hAnsiTheme="majorEastAsia" w:eastAsiaTheme="majorEastAsia" w:cstheme="majorEastAsia"/>
          <w:color w:val="000000"/>
          <w:sz w:val="21"/>
          <w:szCs w:val="21"/>
        </w:rPr>
        <w:t>；</w:t>
      </w:r>
    </w:p>
    <w:p w14:paraId="7F83A6B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建造师执业资格等级：</w:t>
      </w:r>
      <w:r>
        <w:rPr>
          <w:rFonts w:hint="eastAsia" w:asciiTheme="majorEastAsia" w:hAnsiTheme="majorEastAsia" w:eastAsiaTheme="majorEastAsia" w:cstheme="majorEastAsia"/>
          <w:color w:val="000000"/>
          <w:sz w:val="21"/>
          <w:szCs w:val="21"/>
          <w:u w:val="single"/>
        </w:rPr>
        <w:t>   </w:t>
      </w:r>
      <w:r>
        <w:rPr>
          <w:rFonts w:hint="eastAsia" w:asciiTheme="majorEastAsia" w:hAnsiTheme="majorEastAsia" w:eastAsiaTheme="majorEastAsia" w:cstheme="majorEastAsia"/>
          <w:color w:val="000000"/>
          <w:sz w:val="21"/>
          <w:szCs w:val="21"/>
        </w:rPr>
        <w:t>；</w:t>
      </w:r>
    </w:p>
    <w:p w14:paraId="5AFD246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建造师注册证书号：</w:t>
      </w:r>
      <w:r>
        <w:rPr>
          <w:rFonts w:hint="eastAsia" w:asciiTheme="majorEastAsia" w:hAnsiTheme="majorEastAsia" w:eastAsiaTheme="majorEastAsia" w:cstheme="majorEastAsia"/>
          <w:color w:val="000000"/>
          <w:sz w:val="21"/>
          <w:szCs w:val="21"/>
          <w:u w:val="single"/>
        </w:rPr>
        <w:t> </w:t>
      </w:r>
      <w:r>
        <w:rPr>
          <w:rFonts w:hint="eastAsia" w:asciiTheme="majorEastAsia" w:hAnsiTheme="majorEastAsia" w:eastAsiaTheme="majorEastAsia" w:cstheme="majorEastAsia"/>
          <w:color w:val="000000"/>
          <w:sz w:val="21"/>
          <w:szCs w:val="21"/>
        </w:rPr>
        <w:t>；</w:t>
      </w:r>
    </w:p>
    <w:p w14:paraId="7653A80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建造师执业印章号：</w:t>
      </w:r>
      <w:r>
        <w:rPr>
          <w:rFonts w:hint="eastAsia" w:asciiTheme="majorEastAsia" w:hAnsiTheme="majorEastAsia" w:eastAsiaTheme="majorEastAsia" w:cstheme="majorEastAsia"/>
          <w:color w:val="000000"/>
          <w:sz w:val="21"/>
          <w:szCs w:val="21"/>
          <w:u w:val="single"/>
        </w:rPr>
        <w:t> </w:t>
      </w:r>
      <w:r>
        <w:rPr>
          <w:rFonts w:hint="eastAsia" w:asciiTheme="majorEastAsia" w:hAnsiTheme="majorEastAsia" w:eastAsiaTheme="majorEastAsia" w:cstheme="majorEastAsia"/>
          <w:color w:val="000000"/>
          <w:sz w:val="21"/>
          <w:szCs w:val="21"/>
        </w:rPr>
        <w:t>；</w:t>
      </w:r>
    </w:p>
    <w:p w14:paraId="3B82FF2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安全生产考核合格证书号：</w:t>
      </w:r>
      <w:r>
        <w:rPr>
          <w:rFonts w:hint="eastAsia" w:asciiTheme="majorEastAsia" w:hAnsiTheme="majorEastAsia" w:eastAsiaTheme="majorEastAsia" w:cstheme="majorEastAsia"/>
          <w:color w:val="000000"/>
          <w:sz w:val="21"/>
          <w:szCs w:val="21"/>
          <w:u w:val="single"/>
        </w:rPr>
        <w:t> </w:t>
      </w:r>
      <w:r>
        <w:rPr>
          <w:rFonts w:hint="eastAsia" w:asciiTheme="majorEastAsia" w:hAnsiTheme="majorEastAsia" w:eastAsiaTheme="majorEastAsia" w:cstheme="majorEastAsia"/>
          <w:color w:val="000000"/>
          <w:sz w:val="21"/>
          <w:szCs w:val="21"/>
        </w:rPr>
        <w:t>；</w:t>
      </w:r>
    </w:p>
    <w:p w14:paraId="3D4B446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联系电话：</w:t>
      </w:r>
      <w:r>
        <w:rPr>
          <w:rFonts w:hint="eastAsia" w:asciiTheme="majorEastAsia" w:hAnsiTheme="majorEastAsia" w:eastAsiaTheme="majorEastAsia" w:cstheme="majorEastAsia"/>
          <w:color w:val="000000"/>
          <w:sz w:val="21"/>
          <w:szCs w:val="21"/>
          <w:u w:val="single"/>
        </w:rPr>
        <w:t>         </w:t>
      </w:r>
      <w:r>
        <w:rPr>
          <w:rFonts w:hint="eastAsia" w:asciiTheme="majorEastAsia" w:hAnsiTheme="majorEastAsia" w:eastAsiaTheme="majorEastAsia" w:cstheme="majorEastAsia"/>
          <w:color w:val="000000"/>
          <w:sz w:val="21"/>
          <w:szCs w:val="21"/>
        </w:rPr>
        <w:t>；</w:t>
      </w:r>
    </w:p>
    <w:p w14:paraId="6217322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电子信箱：</w:t>
      </w:r>
      <w:r>
        <w:rPr>
          <w:rFonts w:hint="eastAsia" w:asciiTheme="majorEastAsia" w:hAnsiTheme="majorEastAsia" w:eastAsiaTheme="majorEastAsia" w:cstheme="majorEastAsia"/>
          <w:color w:val="000000"/>
          <w:sz w:val="21"/>
          <w:szCs w:val="21"/>
          <w:u w:val="single"/>
        </w:rPr>
        <w:t>         </w:t>
      </w:r>
      <w:r>
        <w:rPr>
          <w:rFonts w:hint="eastAsia" w:asciiTheme="majorEastAsia" w:hAnsiTheme="majorEastAsia" w:eastAsiaTheme="majorEastAsia" w:cstheme="majorEastAsia"/>
          <w:color w:val="000000"/>
          <w:sz w:val="21"/>
          <w:szCs w:val="21"/>
        </w:rPr>
        <w:t>；</w:t>
      </w:r>
    </w:p>
    <w:p w14:paraId="2E98575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通信地址：</w:t>
      </w:r>
      <w:r>
        <w:rPr>
          <w:rFonts w:hint="eastAsia" w:asciiTheme="majorEastAsia" w:hAnsiTheme="majorEastAsia" w:eastAsiaTheme="majorEastAsia" w:cstheme="majorEastAsia"/>
          <w:color w:val="000000"/>
          <w:sz w:val="21"/>
          <w:szCs w:val="21"/>
          <w:u w:val="single"/>
        </w:rPr>
        <w:t>         </w:t>
      </w:r>
      <w:r>
        <w:rPr>
          <w:rFonts w:hint="eastAsia" w:asciiTheme="majorEastAsia" w:hAnsiTheme="majorEastAsia" w:eastAsiaTheme="majorEastAsia" w:cstheme="majorEastAsia"/>
          <w:color w:val="000000"/>
          <w:sz w:val="21"/>
          <w:szCs w:val="21"/>
        </w:rPr>
        <w:t>；</w:t>
      </w:r>
    </w:p>
    <w:p w14:paraId="182C63A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bCs/>
          <w:color w:val="000000"/>
          <w:sz w:val="21"/>
          <w:szCs w:val="21"/>
          <w:u w:val="single"/>
        </w:rPr>
      </w:pPr>
      <w:r>
        <w:rPr>
          <w:rFonts w:hint="eastAsia" w:asciiTheme="majorEastAsia" w:hAnsiTheme="majorEastAsia" w:eastAsiaTheme="majorEastAsia" w:cstheme="majorEastAsia"/>
          <w:color w:val="000000"/>
          <w:sz w:val="21"/>
          <w:szCs w:val="21"/>
        </w:rPr>
        <w:t>承包人对项目经理的授权范围如下：</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b/>
          <w:bCs/>
          <w:color w:val="000000"/>
          <w:sz w:val="21"/>
          <w:szCs w:val="21"/>
          <w:u w:val="single"/>
        </w:rPr>
        <w:t xml:space="preserve">全面履行本合同工程的施工管理职责，为工程参与各方做好协调和服务，在资金、技术、工程进度、质量、安全、环境保护、文明施工等合约目标范围向发包人直接负责，听从发包人和监理的指挥 </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w:t>
      </w:r>
    </w:p>
    <w:p w14:paraId="26C7ED7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bCs/>
          <w:color w:val="000000"/>
          <w:sz w:val="21"/>
          <w:szCs w:val="21"/>
          <w:u w:val="single"/>
        </w:rPr>
      </w:pPr>
      <w:r>
        <w:rPr>
          <w:rFonts w:hint="eastAsia" w:asciiTheme="majorEastAsia" w:hAnsiTheme="majorEastAsia" w:eastAsiaTheme="majorEastAsia" w:cstheme="majorEastAsia"/>
          <w:sz w:val="21"/>
          <w:szCs w:val="21"/>
        </w:rPr>
        <w:t>关于项目经理每月在施工现场的时间要求：</w:t>
      </w:r>
      <w:r>
        <w:rPr>
          <w:rFonts w:hint="eastAsia" w:asciiTheme="majorEastAsia" w:hAnsiTheme="majorEastAsia" w:eastAsiaTheme="majorEastAsia" w:cstheme="majorEastAsia"/>
          <w:b/>
          <w:bCs/>
          <w:color w:val="000000"/>
          <w:sz w:val="21"/>
          <w:szCs w:val="21"/>
          <w:u w:val="single"/>
        </w:rPr>
        <w:t>项目经理保证出勤每天不少于8小时，每少一天向发包人缴纳违约金1000元，累计缺勤5天，发包人有权单方面提前终止合同，限令退场，已完成工程量不予结算，并由承包人承担由此发生的全部责任和损失。</w:t>
      </w:r>
    </w:p>
    <w:p w14:paraId="141E24F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bCs/>
          <w:color w:val="000000"/>
          <w:sz w:val="21"/>
          <w:szCs w:val="21"/>
          <w:u w:val="single"/>
        </w:rPr>
      </w:pPr>
      <w:r>
        <w:rPr>
          <w:rFonts w:hint="eastAsia" w:asciiTheme="majorEastAsia" w:hAnsiTheme="majorEastAsia" w:eastAsiaTheme="majorEastAsia" w:cstheme="majorEastAsia"/>
          <w:sz w:val="21"/>
          <w:szCs w:val="21"/>
        </w:rPr>
        <w:t>承包人未提交劳动合同，以及没有为项目经理缴纳养老保险证明的违约责任：</w:t>
      </w:r>
      <w:r>
        <w:rPr>
          <w:rFonts w:hint="eastAsia" w:asciiTheme="majorEastAsia" w:hAnsiTheme="majorEastAsia" w:eastAsiaTheme="majorEastAsia" w:cstheme="majorEastAsia"/>
          <w:b/>
          <w:bCs/>
          <w:color w:val="000000"/>
          <w:sz w:val="21"/>
          <w:szCs w:val="21"/>
          <w:u w:val="single"/>
        </w:rPr>
        <w:t>除责令停工整改外，并向发包人支付</w:t>
      </w:r>
      <w:r>
        <w:rPr>
          <w:rFonts w:hint="eastAsia" w:asciiTheme="majorEastAsia" w:hAnsiTheme="majorEastAsia" w:eastAsiaTheme="majorEastAsia" w:cstheme="majorEastAsia"/>
          <w:b/>
          <w:bCs/>
          <w:color w:val="000000"/>
          <w:sz w:val="21"/>
          <w:szCs w:val="21"/>
          <w:u w:val="single"/>
          <w:lang w:val="en-US" w:eastAsia="zh-CN"/>
        </w:rPr>
        <w:t>5000</w:t>
      </w:r>
      <w:r>
        <w:rPr>
          <w:rFonts w:hint="eastAsia" w:asciiTheme="majorEastAsia" w:hAnsiTheme="majorEastAsia" w:eastAsiaTheme="majorEastAsia" w:cstheme="majorEastAsia"/>
          <w:b/>
          <w:bCs/>
          <w:color w:val="000000"/>
          <w:sz w:val="21"/>
          <w:szCs w:val="21"/>
          <w:u w:val="single"/>
        </w:rPr>
        <w:t>元作为违约金。承包人承担上述违约给发包人造成的一切损失，发包人有权单方面解除合同，已完工程不做结算。</w:t>
      </w:r>
    </w:p>
    <w:p w14:paraId="01EA464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rPr>
        <w:t>项目经理未经批准，擅自离开施工现场的违约责任：</w:t>
      </w:r>
      <w:r>
        <w:rPr>
          <w:rFonts w:hint="eastAsia" w:asciiTheme="majorEastAsia" w:hAnsiTheme="majorEastAsia" w:eastAsiaTheme="majorEastAsia" w:cstheme="majorEastAsia"/>
          <w:b/>
          <w:bCs/>
          <w:color w:val="000000"/>
          <w:sz w:val="21"/>
          <w:szCs w:val="21"/>
          <w:u w:val="single"/>
        </w:rPr>
        <w:t>发包人将不定期进行考核检查，检查时，发现未经发包人同意，项目经理擅自离开现场，每少一天向发包人缴纳违约金</w:t>
      </w:r>
      <w:r>
        <w:rPr>
          <w:rFonts w:hint="eastAsia" w:asciiTheme="majorEastAsia" w:hAnsiTheme="majorEastAsia" w:eastAsiaTheme="majorEastAsia" w:cstheme="majorEastAsia"/>
          <w:b/>
          <w:bCs/>
          <w:color w:val="000000"/>
          <w:sz w:val="21"/>
          <w:szCs w:val="21"/>
          <w:u w:val="single"/>
          <w:lang w:val="en-US" w:eastAsia="zh-CN"/>
        </w:rPr>
        <w:t>1</w:t>
      </w:r>
      <w:r>
        <w:rPr>
          <w:rFonts w:hint="eastAsia" w:asciiTheme="majorEastAsia" w:hAnsiTheme="majorEastAsia" w:eastAsiaTheme="majorEastAsia" w:cstheme="majorEastAsia"/>
          <w:b/>
          <w:bCs/>
          <w:color w:val="000000"/>
          <w:sz w:val="21"/>
          <w:szCs w:val="21"/>
          <w:u w:val="single"/>
        </w:rPr>
        <w:t>000元，累计缺勤5天，发包人有权单方面提前终止合同，限令退场，已完成工程量不予结算，并由承包人承担由此发生的全部责任和损失。</w:t>
      </w:r>
    </w:p>
    <w:p w14:paraId="13F5471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bCs/>
          <w:color w:val="000000"/>
          <w:sz w:val="21"/>
          <w:szCs w:val="21"/>
          <w:u w:val="single"/>
        </w:rPr>
      </w:pPr>
      <w:r>
        <w:rPr>
          <w:rFonts w:hint="eastAsia" w:asciiTheme="majorEastAsia" w:hAnsiTheme="majorEastAsia" w:eastAsiaTheme="majorEastAsia" w:cstheme="majorEastAsia"/>
          <w:sz w:val="21"/>
          <w:szCs w:val="21"/>
        </w:rPr>
        <w:t>3.2.3 承包人擅自更换项目经理的违约责任：</w:t>
      </w:r>
      <w:r>
        <w:rPr>
          <w:rFonts w:hint="eastAsia" w:asciiTheme="majorEastAsia" w:hAnsiTheme="majorEastAsia" w:eastAsiaTheme="majorEastAsia" w:cstheme="majorEastAsia"/>
          <w:b/>
          <w:bCs/>
          <w:color w:val="000000"/>
          <w:sz w:val="21"/>
          <w:szCs w:val="21"/>
          <w:u w:val="single"/>
        </w:rPr>
        <w:t>承包人必须指派</w:t>
      </w:r>
      <w:r>
        <w:rPr>
          <w:rFonts w:hint="eastAsia" w:asciiTheme="majorEastAsia" w:hAnsiTheme="majorEastAsia" w:eastAsiaTheme="majorEastAsia" w:cstheme="majorEastAsia"/>
          <w:b/>
          <w:bCs/>
          <w:color w:val="000000"/>
          <w:sz w:val="21"/>
          <w:szCs w:val="21"/>
          <w:u w:val="single"/>
          <w:lang w:val="en-US" w:eastAsia="zh-CN"/>
        </w:rPr>
        <w:t>投标</w:t>
      </w:r>
      <w:r>
        <w:rPr>
          <w:rFonts w:hint="eastAsia" w:asciiTheme="majorEastAsia" w:hAnsiTheme="majorEastAsia" w:eastAsiaTheme="majorEastAsia" w:cstheme="majorEastAsia"/>
          <w:b/>
          <w:bCs/>
          <w:color w:val="000000"/>
          <w:sz w:val="21"/>
          <w:szCs w:val="21"/>
          <w:u w:val="single"/>
        </w:rPr>
        <w:t>文件中承诺的项目负责人到施工现场负责施工管理，不得更换，工程施工期间必须保证施工全过程在本项目工地工作，不得兼职本工程以外的工作，除不可抗力因素外，确实需要更换的，除须经发包人书面批准外，同时承包人应向发包人缴纳违约金</w:t>
      </w:r>
      <w:r>
        <w:rPr>
          <w:rFonts w:hint="eastAsia" w:asciiTheme="majorEastAsia" w:hAnsiTheme="majorEastAsia" w:eastAsiaTheme="majorEastAsia" w:cstheme="majorEastAsia"/>
          <w:b/>
          <w:bCs/>
          <w:color w:val="000000"/>
          <w:sz w:val="21"/>
          <w:szCs w:val="21"/>
          <w:u w:val="single"/>
          <w:lang w:val="en-US" w:eastAsia="zh-CN"/>
        </w:rPr>
        <w:t>5000</w:t>
      </w:r>
      <w:r>
        <w:rPr>
          <w:rFonts w:hint="eastAsia" w:asciiTheme="majorEastAsia" w:hAnsiTheme="majorEastAsia" w:eastAsiaTheme="majorEastAsia" w:cstheme="majorEastAsia"/>
          <w:b/>
          <w:bCs/>
          <w:color w:val="000000"/>
          <w:sz w:val="21"/>
          <w:szCs w:val="21"/>
          <w:u w:val="single"/>
        </w:rPr>
        <w:t>元/次。承包人承担上述违约给发包人造成的一切损失，发包人有权单方面解除合同，已完工程不做结算。</w:t>
      </w:r>
    </w:p>
    <w:p w14:paraId="25DAE3E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color w:val="000000"/>
          <w:sz w:val="21"/>
          <w:szCs w:val="21"/>
        </w:rPr>
        <w:t>3.2.4 承包人无正当理由拒绝更换项目经理的违约责任</w:t>
      </w:r>
      <w:r>
        <w:rPr>
          <w:rFonts w:hint="eastAsia" w:asciiTheme="majorEastAsia" w:hAnsiTheme="majorEastAsia" w:eastAsiaTheme="majorEastAsia" w:cstheme="majorEastAsia"/>
          <w:b/>
          <w:bCs/>
          <w:color w:val="000000"/>
          <w:sz w:val="21"/>
          <w:szCs w:val="21"/>
          <w:u w:val="single"/>
        </w:rPr>
        <w:t>：除责令停工整改外，并向发包人缴纳违约金</w:t>
      </w:r>
      <w:r>
        <w:rPr>
          <w:rFonts w:hint="eastAsia" w:asciiTheme="majorEastAsia" w:hAnsiTheme="majorEastAsia" w:eastAsiaTheme="majorEastAsia" w:cstheme="majorEastAsia"/>
          <w:b/>
          <w:bCs/>
          <w:color w:val="000000"/>
          <w:sz w:val="21"/>
          <w:szCs w:val="21"/>
          <w:u w:val="single"/>
          <w:lang w:val="en-US" w:eastAsia="zh-CN"/>
        </w:rPr>
        <w:t>5000</w:t>
      </w:r>
      <w:r>
        <w:rPr>
          <w:rFonts w:hint="eastAsia" w:asciiTheme="majorEastAsia" w:hAnsiTheme="majorEastAsia" w:eastAsiaTheme="majorEastAsia" w:cstheme="majorEastAsia"/>
          <w:b/>
          <w:bCs/>
          <w:color w:val="000000"/>
          <w:sz w:val="21"/>
          <w:szCs w:val="21"/>
          <w:u w:val="single"/>
        </w:rPr>
        <w:t>元。承包人承担上述违约给发包人造成的一切损失，发包人有权单方面解除合同，已完工程不做结算。</w:t>
      </w:r>
    </w:p>
    <w:p w14:paraId="7265F8D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3.3 承包人人员</w:t>
      </w:r>
    </w:p>
    <w:p w14:paraId="0E804E9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rPr>
        <w:t>3.3.1 承包人提交项目管理机构及施工现场管理人员安排报告的期限：</w:t>
      </w:r>
      <w:r>
        <w:rPr>
          <w:rFonts w:hint="eastAsia" w:asciiTheme="majorEastAsia" w:hAnsiTheme="majorEastAsia" w:eastAsiaTheme="majorEastAsia" w:cstheme="majorEastAsia"/>
          <w:sz w:val="21"/>
          <w:szCs w:val="21"/>
          <w:u w:val="single"/>
        </w:rPr>
        <w:t>施工合同签订前。</w:t>
      </w:r>
    </w:p>
    <w:p w14:paraId="68B1B00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rPr>
        <w:t>3.3.3承包人无正当理由拒绝撤换主要施工管理人员的违约责任：</w:t>
      </w:r>
      <w:r>
        <w:rPr>
          <w:rFonts w:hint="eastAsia" w:asciiTheme="majorEastAsia" w:hAnsiTheme="majorEastAsia" w:eastAsiaTheme="majorEastAsia" w:cstheme="majorEastAsia"/>
          <w:sz w:val="21"/>
          <w:szCs w:val="21"/>
          <w:u w:val="single"/>
        </w:rPr>
        <w:t>承包人常驻项目部技术负责人、施工员、安全员、质量员经发包人和监理方考核不合格者，承包人必须在</w:t>
      </w:r>
      <w:r>
        <w:rPr>
          <w:rFonts w:hint="eastAsia" w:asciiTheme="majorEastAsia" w:hAnsiTheme="majorEastAsia" w:eastAsiaTheme="majorEastAsia" w:cstheme="majorEastAsia"/>
          <w:sz w:val="21"/>
          <w:szCs w:val="21"/>
          <w:u w:val="single"/>
          <w:lang w:val="en-US" w:eastAsia="zh-CN"/>
        </w:rPr>
        <w:t>3日</w:t>
      </w:r>
      <w:r>
        <w:rPr>
          <w:rFonts w:hint="eastAsia" w:asciiTheme="majorEastAsia" w:hAnsiTheme="majorEastAsia" w:eastAsiaTheme="majorEastAsia" w:cstheme="majorEastAsia"/>
          <w:sz w:val="21"/>
          <w:szCs w:val="21"/>
          <w:u w:val="single"/>
        </w:rPr>
        <w:t>内无条件更换，同时须缴纳相应金额的违约金（更换</w:t>
      </w:r>
      <w:r>
        <w:rPr>
          <w:rFonts w:hint="eastAsia" w:asciiTheme="majorEastAsia" w:hAnsiTheme="majorEastAsia" w:eastAsiaTheme="majorEastAsia" w:cstheme="majorEastAsia"/>
          <w:sz w:val="21"/>
          <w:szCs w:val="21"/>
          <w:u w:val="single"/>
          <w:lang w:val="en-US" w:eastAsia="zh-CN"/>
        </w:rPr>
        <w:t>2</w:t>
      </w:r>
      <w:r>
        <w:rPr>
          <w:rFonts w:hint="eastAsia" w:asciiTheme="majorEastAsia" w:hAnsiTheme="majorEastAsia" w:eastAsiaTheme="majorEastAsia" w:cstheme="majorEastAsia"/>
          <w:sz w:val="21"/>
          <w:szCs w:val="21"/>
          <w:u w:val="single"/>
        </w:rPr>
        <w:t>000元/次/人）。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1000元/人次的违约金，累计3次则停工整顿，由此造成的损失由承包人承担。</w:t>
      </w:r>
    </w:p>
    <w:p w14:paraId="40F67E0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rPr>
        <w:t>3.3.4 承包人主要施工管理人员离开施工现场的批准要求：</w:t>
      </w:r>
      <w:r>
        <w:rPr>
          <w:rFonts w:hint="eastAsia" w:asciiTheme="majorEastAsia" w:hAnsiTheme="majorEastAsia" w:eastAsiaTheme="majorEastAsia" w:cstheme="majorEastAsia"/>
          <w:sz w:val="21"/>
          <w:szCs w:val="21"/>
          <w:u w:val="single"/>
        </w:rPr>
        <w:t xml:space="preserve">须经监理及发包人现场代表书面同意，否则视为缺勤 </w:t>
      </w:r>
      <w:r>
        <w:rPr>
          <w:rFonts w:hint="eastAsia" w:asciiTheme="majorEastAsia" w:hAnsiTheme="majorEastAsia" w:eastAsiaTheme="majorEastAsia" w:cstheme="majorEastAsia"/>
          <w:sz w:val="21"/>
          <w:szCs w:val="21"/>
        </w:rPr>
        <w:t>。</w:t>
      </w:r>
    </w:p>
    <w:p w14:paraId="6CDEFE7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rPr>
        <w:t>3.3.5承包人擅自更换主要施工管理人员的违约责任：</w:t>
      </w:r>
      <w:r>
        <w:rPr>
          <w:rFonts w:hint="eastAsia" w:asciiTheme="majorEastAsia" w:hAnsiTheme="majorEastAsia" w:eastAsiaTheme="majorEastAsia" w:cstheme="majorEastAsia"/>
          <w:sz w:val="21"/>
          <w:szCs w:val="21"/>
          <w:u w:val="single"/>
        </w:rPr>
        <w:t>承包人必须指派</w:t>
      </w:r>
      <w:r>
        <w:rPr>
          <w:rFonts w:hint="eastAsia" w:asciiTheme="majorEastAsia" w:hAnsiTheme="majorEastAsia" w:eastAsiaTheme="majorEastAsia" w:cstheme="majorEastAsia"/>
          <w:sz w:val="21"/>
          <w:szCs w:val="21"/>
          <w:u w:val="single"/>
          <w:lang w:val="en-US" w:eastAsia="zh-CN"/>
        </w:rPr>
        <w:t>投标</w:t>
      </w:r>
      <w:r>
        <w:rPr>
          <w:rFonts w:hint="eastAsia" w:asciiTheme="majorEastAsia" w:hAnsiTheme="majorEastAsia" w:eastAsiaTheme="majorEastAsia" w:cstheme="majorEastAsia"/>
          <w:sz w:val="21"/>
          <w:szCs w:val="21"/>
          <w:u w:val="single"/>
        </w:rPr>
        <w:t>文件中承诺的本项目主要施工管理人员（含技术负责人、施工员、安全员、质量员、资料员）到施工现场负责施工管理，且通过发包人的考核；若有变动，除需得到发包人考核认可外，同时需向发包人缴纳违约金</w:t>
      </w:r>
      <w:r>
        <w:rPr>
          <w:rFonts w:hint="eastAsia" w:asciiTheme="majorEastAsia" w:hAnsiTheme="majorEastAsia" w:eastAsiaTheme="majorEastAsia" w:cstheme="majorEastAsia"/>
          <w:sz w:val="21"/>
          <w:szCs w:val="21"/>
          <w:u w:val="single"/>
          <w:lang w:val="en-US" w:eastAsia="zh-CN"/>
        </w:rPr>
        <w:t>2</w:t>
      </w:r>
      <w:r>
        <w:rPr>
          <w:rFonts w:hint="eastAsia" w:asciiTheme="majorEastAsia" w:hAnsiTheme="majorEastAsia" w:eastAsiaTheme="majorEastAsia" w:cstheme="majorEastAsia"/>
          <w:sz w:val="21"/>
          <w:szCs w:val="21"/>
          <w:u w:val="single"/>
        </w:rPr>
        <w:t>000元/次/人。</w:t>
      </w:r>
    </w:p>
    <w:p w14:paraId="2655BC3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rPr>
        <w:t>承包人主要施工管理人员擅自离开施工现场的违约责任：</w:t>
      </w:r>
      <w:r>
        <w:rPr>
          <w:rFonts w:hint="eastAsia" w:asciiTheme="majorEastAsia" w:hAnsiTheme="majorEastAsia" w:eastAsiaTheme="majorEastAsia" w:cstheme="majorEastAsia"/>
          <w:sz w:val="21"/>
          <w:szCs w:val="21"/>
          <w:u w:val="single"/>
        </w:rPr>
        <w:t>项目部的技术负责人、施工员、质量员、安全员必须在本工程施工期内必须每天出勤不少于8小时，离开施工现场时必须向发包人请假。未经发包人同意，发现施工管理人不在现场的，承包人向发包人缴纳违约金1000元/人·天。累计缺勤5天，且未经发包方或监理认可，发包人有权要求承包人无条件更换施工管理人员，同时承包人须向发包人缴纳违约金</w:t>
      </w:r>
      <w:r>
        <w:rPr>
          <w:rFonts w:hint="eastAsia" w:asciiTheme="majorEastAsia" w:hAnsiTheme="majorEastAsia" w:eastAsiaTheme="majorEastAsia" w:cstheme="majorEastAsia"/>
          <w:sz w:val="21"/>
          <w:szCs w:val="21"/>
          <w:u w:val="single"/>
          <w:lang w:val="en-US" w:eastAsia="zh-CN"/>
        </w:rPr>
        <w:t>2</w:t>
      </w:r>
      <w:r>
        <w:rPr>
          <w:rFonts w:hint="eastAsia" w:asciiTheme="majorEastAsia" w:hAnsiTheme="majorEastAsia" w:eastAsiaTheme="majorEastAsia" w:cstheme="majorEastAsia"/>
          <w:sz w:val="21"/>
          <w:szCs w:val="21"/>
          <w:u w:val="single"/>
        </w:rPr>
        <w:t>000元/次/人。</w:t>
      </w:r>
    </w:p>
    <w:p w14:paraId="3004A3C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3.5 分包</w:t>
      </w:r>
    </w:p>
    <w:p w14:paraId="753A8B3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3.5.1 分包的一般约定</w:t>
      </w:r>
    </w:p>
    <w:p w14:paraId="144F6526">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禁止分包的工程包括：</w:t>
      </w:r>
      <w:r>
        <w:rPr>
          <w:rFonts w:hint="eastAsia" w:asciiTheme="majorEastAsia" w:hAnsiTheme="majorEastAsia" w:eastAsiaTheme="majorEastAsia" w:cstheme="majorEastAsia"/>
          <w:sz w:val="21"/>
          <w:szCs w:val="21"/>
          <w:u w:val="single"/>
        </w:rPr>
        <w:t>禁止分包</w:t>
      </w:r>
      <w:r>
        <w:rPr>
          <w:rFonts w:hint="eastAsia" w:asciiTheme="majorEastAsia" w:hAnsiTheme="majorEastAsia" w:eastAsiaTheme="majorEastAsia" w:cstheme="majorEastAsia"/>
          <w:sz w:val="21"/>
          <w:szCs w:val="21"/>
        </w:rPr>
        <w:t>。</w:t>
      </w:r>
    </w:p>
    <w:p w14:paraId="3A80EEED">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主体结构、关键性工作的范围</w:t>
      </w:r>
      <w:bookmarkStart w:id="51" w:name="_Toc296890989"/>
      <w:bookmarkStart w:id="52" w:name="_Toc297120461"/>
      <w:bookmarkStart w:id="53" w:name="_Toc304295525"/>
      <w:bookmarkStart w:id="54" w:name="_Toc300934947"/>
      <w:bookmarkStart w:id="55" w:name="_Toc303539104"/>
      <w:bookmarkStart w:id="56" w:name="_Toc296503161"/>
      <w:bookmarkStart w:id="57" w:name="_Toc296346662"/>
      <w:bookmarkStart w:id="58" w:name="_Toc297216153"/>
      <w:bookmarkStart w:id="59" w:name="_Toc297048347"/>
      <w:bookmarkStart w:id="60" w:name="_Toc296944500"/>
      <w:bookmarkStart w:id="61" w:name="_Toc296347160"/>
      <w:bookmarkStart w:id="62" w:name="_Toc297123494"/>
      <w:bookmarkStart w:id="63" w:name="_Toc296891201"/>
      <w:r>
        <w:rPr>
          <w:rFonts w:hint="eastAsia"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u w:val="single"/>
        </w:rPr>
        <w:t xml:space="preserve"> / </w:t>
      </w:r>
      <w:r>
        <w:rPr>
          <w:rFonts w:hint="eastAsia" w:asciiTheme="majorEastAsia" w:hAnsiTheme="majorEastAsia" w:eastAsiaTheme="majorEastAsia" w:cstheme="majorEastAsia"/>
          <w:sz w:val="21"/>
          <w:szCs w:val="21"/>
        </w:rPr>
        <w:t>。</w:t>
      </w:r>
    </w:p>
    <w:bookmarkEnd w:id="51"/>
    <w:bookmarkEnd w:id="52"/>
    <w:bookmarkEnd w:id="53"/>
    <w:bookmarkEnd w:id="54"/>
    <w:bookmarkEnd w:id="55"/>
    <w:bookmarkEnd w:id="56"/>
    <w:bookmarkEnd w:id="57"/>
    <w:bookmarkEnd w:id="58"/>
    <w:bookmarkEnd w:id="59"/>
    <w:bookmarkEnd w:id="60"/>
    <w:bookmarkEnd w:id="61"/>
    <w:bookmarkEnd w:id="62"/>
    <w:bookmarkEnd w:id="63"/>
    <w:p w14:paraId="693332E4">
      <w:pPr>
        <w:keepNext w:val="0"/>
        <w:keepLines w:val="0"/>
        <w:pageBreakBefore w:val="0"/>
        <w:widowControl w:val="0"/>
        <w:kinsoku/>
        <w:wordWrap/>
        <w:overflowPunct/>
        <w:topLinePunct w:val="0"/>
        <w:bidi w:val="0"/>
        <w:snapToGrid w:val="0"/>
        <w:spacing w:line="360" w:lineRule="auto"/>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3.5.2分包的确定</w:t>
      </w:r>
    </w:p>
    <w:p w14:paraId="1C55014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rPr>
        <w:t>允许分包的专业工程包括：</w:t>
      </w:r>
      <w:r>
        <w:rPr>
          <w:rFonts w:hint="eastAsia" w:asciiTheme="majorEastAsia" w:hAnsiTheme="majorEastAsia" w:eastAsiaTheme="majorEastAsia" w:cstheme="majorEastAsia"/>
          <w:sz w:val="21"/>
          <w:szCs w:val="21"/>
          <w:u w:val="single"/>
        </w:rPr>
        <w:t xml:space="preserve">  /  </w:t>
      </w:r>
      <w:r>
        <w:rPr>
          <w:rFonts w:hint="eastAsia" w:asciiTheme="majorEastAsia" w:hAnsiTheme="majorEastAsia" w:eastAsiaTheme="majorEastAsia" w:cstheme="majorEastAsia"/>
          <w:sz w:val="21"/>
          <w:szCs w:val="21"/>
        </w:rPr>
        <w:t>。</w:t>
      </w:r>
    </w:p>
    <w:p w14:paraId="00586AFB">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rPr>
        <w:t>其他关于分包的约定：</w:t>
      </w:r>
      <w:r>
        <w:rPr>
          <w:rFonts w:hint="eastAsia" w:asciiTheme="majorEastAsia" w:hAnsiTheme="majorEastAsia" w:eastAsiaTheme="majorEastAsia" w:cstheme="majorEastAsia"/>
          <w:sz w:val="21"/>
          <w:szCs w:val="21"/>
          <w:u w:val="single"/>
        </w:rPr>
        <w:t xml:space="preserve"> / </w:t>
      </w:r>
      <w:r>
        <w:rPr>
          <w:rFonts w:hint="eastAsia" w:asciiTheme="majorEastAsia" w:hAnsiTheme="majorEastAsia" w:eastAsiaTheme="majorEastAsia" w:cstheme="majorEastAsia"/>
          <w:sz w:val="21"/>
          <w:szCs w:val="21"/>
        </w:rPr>
        <w:t>。</w:t>
      </w:r>
    </w:p>
    <w:p w14:paraId="5E26341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3.5.4 分包合同价款</w:t>
      </w:r>
    </w:p>
    <w:p w14:paraId="2E18F2C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关于分包合同价款支付的约定：</w:t>
      </w:r>
      <w:r>
        <w:rPr>
          <w:rFonts w:hint="eastAsia" w:asciiTheme="majorEastAsia" w:hAnsiTheme="majorEastAsia" w:eastAsiaTheme="majorEastAsia" w:cstheme="majorEastAsia"/>
          <w:sz w:val="21"/>
          <w:szCs w:val="21"/>
          <w:u w:val="single"/>
        </w:rPr>
        <w:t xml:space="preserve">  / </w:t>
      </w:r>
      <w:r>
        <w:rPr>
          <w:rFonts w:hint="eastAsia" w:asciiTheme="majorEastAsia" w:hAnsiTheme="majorEastAsia" w:eastAsiaTheme="majorEastAsia" w:cstheme="majorEastAsia"/>
          <w:sz w:val="21"/>
          <w:szCs w:val="21"/>
        </w:rPr>
        <w:t>。</w:t>
      </w:r>
    </w:p>
    <w:p w14:paraId="3E228AA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3.6 工程照管与成品、半成品保护</w:t>
      </w:r>
    </w:p>
    <w:p w14:paraId="611AE2E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承包人负责照管工程及工程相关的材料、工程设备的起始时间：</w:t>
      </w:r>
      <w:r>
        <w:rPr>
          <w:rFonts w:hint="eastAsia" w:asciiTheme="majorEastAsia" w:hAnsiTheme="majorEastAsia" w:eastAsiaTheme="majorEastAsia" w:cstheme="majorEastAsia"/>
          <w:color w:val="000000"/>
          <w:sz w:val="21"/>
          <w:szCs w:val="21"/>
          <w:u w:val="single"/>
        </w:rPr>
        <w:t>设备、人员进场至验收合格移交接管单位使用前由承包人负责照管和保护，费用由承包人承担</w:t>
      </w:r>
      <w:r>
        <w:rPr>
          <w:rFonts w:hint="eastAsia" w:asciiTheme="majorEastAsia" w:hAnsiTheme="majorEastAsia" w:eastAsiaTheme="majorEastAsia" w:cstheme="majorEastAsia"/>
          <w:color w:val="000000"/>
          <w:sz w:val="21"/>
          <w:szCs w:val="21"/>
        </w:rPr>
        <w:t>。</w:t>
      </w:r>
    </w:p>
    <w:p w14:paraId="6BC6183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bookmarkStart w:id="64" w:name="_Toc351203636"/>
      <w:r>
        <w:rPr>
          <w:rFonts w:hint="eastAsia" w:asciiTheme="majorEastAsia" w:hAnsiTheme="majorEastAsia" w:eastAsiaTheme="majorEastAsia" w:cstheme="majorEastAsia"/>
          <w:color w:val="000000"/>
          <w:sz w:val="21"/>
          <w:szCs w:val="21"/>
        </w:rPr>
        <w:t>3.7 履约担保</w:t>
      </w:r>
    </w:p>
    <w:p w14:paraId="3CD6AC84">
      <w:pPr>
        <w:keepNext w:val="0"/>
        <w:keepLines w:val="0"/>
        <w:pageBreakBefore w:val="0"/>
        <w:widowControl w:val="0"/>
        <w:tabs>
          <w:tab w:val="left" w:pos="5436"/>
        </w:tabs>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承包人是否提供履约担保：</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u w:val="single"/>
          <w:lang w:val="en-US" w:eastAsia="zh-CN"/>
        </w:rPr>
        <w:t>/</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r>
        <w:rPr>
          <w:rFonts w:hint="eastAsia" w:asciiTheme="majorEastAsia" w:hAnsiTheme="majorEastAsia" w:eastAsiaTheme="majorEastAsia" w:cstheme="majorEastAsia"/>
          <w:color w:val="000000"/>
          <w:sz w:val="21"/>
          <w:szCs w:val="21"/>
        </w:rPr>
        <w:tab/>
      </w:r>
    </w:p>
    <w:p w14:paraId="7A49E77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color w:val="000000"/>
          <w:sz w:val="21"/>
          <w:szCs w:val="21"/>
        </w:rPr>
        <w:t>承包人提供履约担保的形式、金额及期限的约定：</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u w:val="single"/>
          <w:lang w:val="en-US" w:eastAsia="zh-CN"/>
        </w:rPr>
        <w:t>/</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bookmarkEnd w:id="64"/>
    <w:p w14:paraId="15ADCDA5">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bookmarkStart w:id="65" w:name="_Toc427307550"/>
      <w:r>
        <w:rPr>
          <w:rFonts w:hint="eastAsia" w:asciiTheme="majorEastAsia" w:hAnsiTheme="majorEastAsia" w:eastAsiaTheme="majorEastAsia" w:cstheme="majorEastAsia"/>
          <w:b/>
          <w:color w:val="000000"/>
          <w:sz w:val="21"/>
          <w:szCs w:val="21"/>
        </w:rPr>
        <w:t>4</w:t>
      </w:r>
      <w:bookmarkStart w:id="66" w:name="_Toc267251413"/>
      <w:bookmarkStart w:id="67" w:name="_Toc296944501"/>
      <w:bookmarkStart w:id="68" w:name="_Toc296346663"/>
      <w:bookmarkStart w:id="69" w:name="_Toc296891202"/>
      <w:bookmarkStart w:id="70" w:name="_Toc292559871"/>
      <w:bookmarkStart w:id="71" w:name="_Toc292559366"/>
      <w:bookmarkStart w:id="72" w:name="_Toc296347161"/>
      <w:bookmarkStart w:id="73" w:name="_Toc297048348"/>
      <w:bookmarkStart w:id="74" w:name="_Toc297120462"/>
      <w:bookmarkStart w:id="75" w:name="_Toc296890990"/>
      <w:bookmarkStart w:id="76" w:name="_Toc296503162"/>
      <w:r>
        <w:rPr>
          <w:rFonts w:hint="eastAsia" w:asciiTheme="majorEastAsia" w:hAnsiTheme="majorEastAsia" w:eastAsiaTheme="majorEastAsia" w:cstheme="majorEastAsia"/>
          <w:b/>
          <w:color w:val="000000"/>
          <w:sz w:val="21"/>
          <w:szCs w:val="21"/>
        </w:rPr>
        <w:t>. 监</w:t>
      </w:r>
      <w:bookmarkEnd w:id="66"/>
      <w:bookmarkEnd w:id="67"/>
      <w:bookmarkEnd w:id="68"/>
      <w:bookmarkEnd w:id="69"/>
      <w:bookmarkEnd w:id="70"/>
      <w:bookmarkEnd w:id="71"/>
      <w:bookmarkEnd w:id="72"/>
      <w:bookmarkEnd w:id="73"/>
      <w:bookmarkEnd w:id="74"/>
      <w:bookmarkEnd w:id="75"/>
      <w:bookmarkEnd w:id="76"/>
      <w:r>
        <w:rPr>
          <w:rFonts w:hint="eastAsia" w:asciiTheme="majorEastAsia" w:hAnsiTheme="majorEastAsia" w:eastAsiaTheme="majorEastAsia" w:cstheme="majorEastAsia"/>
          <w:b/>
          <w:color w:val="000000"/>
          <w:sz w:val="21"/>
          <w:szCs w:val="21"/>
        </w:rPr>
        <w:t>理人</w:t>
      </w:r>
      <w:bookmarkEnd w:id="65"/>
    </w:p>
    <w:p w14:paraId="586B670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4.1监理人的一般规定</w:t>
      </w:r>
    </w:p>
    <w:p w14:paraId="4E34AFE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关于监理人的监理内容：</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0B81402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关于监理人的监理权限：</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 xml:space="preserve">。 </w:t>
      </w:r>
    </w:p>
    <w:p w14:paraId="24BF473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关于监理人在施工现场的办公场所、生活场所的提供和费用承担的约定：</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73DF632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4.2 监理人员</w:t>
      </w:r>
    </w:p>
    <w:p w14:paraId="5411F0A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bookmarkStart w:id="77" w:name="_Toc267251418"/>
      <w:r>
        <w:rPr>
          <w:rFonts w:hint="eastAsia" w:asciiTheme="majorEastAsia" w:hAnsiTheme="majorEastAsia" w:eastAsiaTheme="majorEastAsia" w:cstheme="majorEastAsia"/>
          <w:color w:val="000000"/>
          <w:sz w:val="21"/>
          <w:szCs w:val="21"/>
        </w:rPr>
        <w:t>总监理工程师：</w:t>
      </w:r>
    </w:p>
    <w:p w14:paraId="2968B5A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姓    名：</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w:t>
      </w:r>
    </w:p>
    <w:p w14:paraId="6526F1C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职    务：</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w:t>
      </w:r>
    </w:p>
    <w:p w14:paraId="233F664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监理工程师执业资格证书号：</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w:t>
      </w:r>
    </w:p>
    <w:p w14:paraId="11DF671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联系电话：</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w:t>
      </w:r>
    </w:p>
    <w:p w14:paraId="0CDA100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电子信箱：</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w:t>
      </w:r>
    </w:p>
    <w:p w14:paraId="04015DD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通信地址：</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w:t>
      </w:r>
    </w:p>
    <w:p w14:paraId="43724A7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关于监理人的其他约定：</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w:t>
      </w:r>
    </w:p>
    <w:p w14:paraId="74AA4AE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关于监理人的其他约定：</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6912F50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4.4 商定或确定</w:t>
      </w:r>
    </w:p>
    <w:p w14:paraId="11E8A6D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在发包人和承包人不能通过协商达成一致意见时，发包人授权监理人对以下事项进行确定：</w:t>
      </w:r>
    </w:p>
    <w:p w14:paraId="4735B925">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bookmarkStart w:id="78" w:name="_5._工程质量"/>
      <w:bookmarkEnd w:id="78"/>
      <w:bookmarkStart w:id="79" w:name="_Toc427307551"/>
      <w:r>
        <w:rPr>
          <w:rFonts w:hint="eastAsia" w:asciiTheme="majorEastAsia" w:hAnsiTheme="majorEastAsia" w:eastAsiaTheme="majorEastAsia" w:cstheme="majorEastAsia"/>
          <w:b/>
          <w:color w:val="000000"/>
          <w:sz w:val="21"/>
          <w:szCs w:val="21"/>
        </w:rPr>
        <w:t>5</w:t>
      </w:r>
      <w:bookmarkEnd w:id="77"/>
      <w:bookmarkStart w:id="80" w:name="_Toc296503163"/>
      <w:bookmarkStart w:id="81" w:name="_Toc297120463"/>
      <w:bookmarkStart w:id="82" w:name="_Toc292559872"/>
      <w:bookmarkStart w:id="83" w:name="_Toc296346664"/>
      <w:bookmarkStart w:id="84" w:name="_Toc296891203"/>
      <w:bookmarkStart w:id="85" w:name="_Toc296347162"/>
      <w:bookmarkStart w:id="86" w:name="_Toc297048349"/>
      <w:bookmarkStart w:id="87" w:name="_Toc292559367"/>
      <w:bookmarkStart w:id="88" w:name="_Toc296890991"/>
      <w:bookmarkStart w:id="89" w:name="_Toc296944502"/>
      <w:r>
        <w:rPr>
          <w:rFonts w:hint="eastAsia" w:asciiTheme="majorEastAsia" w:hAnsiTheme="majorEastAsia" w:eastAsiaTheme="majorEastAsia" w:cstheme="majorEastAsia"/>
          <w:b/>
          <w:color w:val="000000"/>
          <w:sz w:val="21"/>
          <w:szCs w:val="21"/>
        </w:rPr>
        <w:t>. 工程质量</w:t>
      </w:r>
      <w:bookmarkEnd w:id="79"/>
    </w:p>
    <w:p w14:paraId="3501BA8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5.1 质量要求</w:t>
      </w:r>
    </w:p>
    <w:p w14:paraId="66D9756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bookmarkStart w:id="90" w:name="_Toc427307552"/>
      <w:bookmarkStart w:id="91" w:name="_Toc300934949"/>
      <w:bookmarkStart w:id="92" w:name="_Toc318581164"/>
      <w:bookmarkStart w:id="93" w:name="_Toc297123496"/>
      <w:bookmarkStart w:id="94" w:name="_Toc303539106"/>
      <w:bookmarkStart w:id="95" w:name="_Toc297216155"/>
      <w:bookmarkStart w:id="96" w:name="_Toc304295527"/>
      <w:bookmarkStart w:id="97" w:name="_Toc312677997"/>
      <w:r>
        <w:rPr>
          <w:rFonts w:hint="eastAsia" w:asciiTheme="majorEastAsia" w:hAnsiTheme="majorEastAsia" w:eastAsiaTheme="majorEastAsia" w:cstheme="majorEastAsia"/>
          <w:color w:val="000000"/>
          <w:sz w:val="21"/>
          <w:szCs w:val="21"/>
        </w:rPr>
        <w:t>5.1.1工程质量必须达到国家施工质量验收规范合格标准。</w:t>
      </w:r>
    </w:p>
    <w:p w14:paraId="2AA743D9">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5.1.2关于工程奖项的约定：</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 xml:space="preserve"> / </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b/>
          <w:color w:val="000000"/>
          <w:sz w:val="21"/>
          <w:szCs w:val="21"/>
        </w:rPr>
        <w:t>。</w:t>
      </w:r>
    </w:p>
    <w:p w14:paraId="0803646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5.3 隐蔽工程检查</w:t>
      </w:r>
    </w:p>
    <w:p w14:paraId="44A01F6B">
      <w:pPr>
        <w:keepNext w:val="0"/>
        <w:keepLines w:val="0"/>
        <w:pageBreakBefore w:val="0"/>
        <w:widowControl w:val="0"/>
        <w:kinsoku/>
        <w:wordWrap/>
        <w:overflowPunct/>
        <w:topLinePunct w:val="0"/>
        <w:bidi w:val="0"/>
        <w:snapToGrid w:val="0"/>
        <w:spacing w:line="360" w:lineRule="auto"/>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 xml:space="preserve">    5.3.2承包人提前通知监理人隐蔽工程检查的期限的约定：</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共同检查前24小时书面通知监理人</w:t>
      </w:r>
      <w:r>
        <w:rPr>
          <w:rFonts w:hint="eastAsia" w:asciiTheme="majorEastAsia" w:hAnsiTheme="majorEastAsia" w:eastAsiaTheme="majorEastAsia" w:cstheme="majorEastAsia"/>
          <w:color w:val="000000"/>
          <w:sz w:val="21"/>
          <w:szCs w:val="21"/>
        </w:rPr>
        <w:t>。</w:t>
      </w:r>
    </w:p>
    <w:p w14:paraId="45787071">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监理人不能按时进行检查时，应提前</w:t>
      </w:r>
      <w:r>
        <w:rPr>
          <w:rFonts w:hint="eastAsia" w:asciiTheme="majorEastAsia" w:hAnsiTheme="majorEastAsia" w:eastAsiaTheme="majorEastAsia" w:cstheme="majorEastAsia"/>
          <w:color w:val="000000"/>
          <w:sz w:val="21"/>
          <w:szCs w:val="21"/>
          <w:u w:val="single"/>
        </w:rPr>
        <w:t xml:space="preserve"> 12 </w:t>
      </w:r>
      <w:r>
        <w:rPr>
          <w:rFonts w:hint="eastAsia" w:asciiTheme="majorEastAsia" w:hAnsiTheme="majorEastAsia" w:eastAsiaTheme="majorEastAsia" w:cstheme="majorEastAsia"/>
          <w:color w:val="000000"/>
          <w:sz w:val="21"/>
          <w:szCs w:val="21"/>
        </w:rPr>
        <w:t>小时提交书面延期要求。</w:t>
      </w:r>
    </w:p>
    <w:p w14:paraId="38AFE28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关于延期最长不得超过：</w:t>
      </w:r>
      <w:r>
        <w:rPr>
          <w:rFonts w:hint="eastAsia" w:asciiTheme="majorEastAsia" w:hAnsiTheme="majorEastAsia" w:eastAsiaTheme="majorEastAsia" w:cstheme="majorEastAsia"/>
          <w:color w:val="000000"/>
          <w:sz w:val="21"/>
          <w:szCs w:val="21"/>
          <w:u w:val="single"/>
        </w:rPr>
        <w:t xml:space="preserve"> 24 </w:t>
      </w:r>
      <w:r>
        <w:rPr>
          <w:rFonts w:hint="eastAsia" w:asciiTheme="majorEastAsia" w:hAnsiTheme="majorEastAsia" w:eastAsiaTheme="majorEastAsia" w:cstheme="majorEastAsia"/>
          <w:color w:val="000000"/>
          <w:sz w:val="21"/>
          <w:szCs w:val="21"/>
        </w:rPr>
        <w:t>小时。</w:t>
      </w:r>
    </w:p>
    <w:p w14:paraId="45DEFCA5">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6. 安全文明施工与环境保护</w:t>
      </w:r>
      <w:bookmarkEnd w:id="90"/>
    </w:p>
    <w:p w14:paraId="45B235E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6.1安全文明施工</w:t>
      </w:r>
    </w:p>
    <w:p w14:paraId="1F4525B0">
      <w:pPr>
        <w:keepNext w:val="0"/>
        <w:keepLines w:val="0"/>
        <w:pageBreakBefore w:val="0"/>
        <w:widowControl w:val="0"/>
        <w:kinsoku/>
        <w:wordWrap/>
        <w:overflowPunct/>
        <w:topLinePunct w:val="0"/>
        <w:bidi w:val="0"/>
        <w:snapToGrid w:val="0"/>
        <w:spacing w:line="360" w:lineRule="auto"/>
        <w:ind w:firstLine="422"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bCs/>
          <w:color w:val="000000"/>
          <w:sz w:val="21"/>
          <w:szCs w:val="21"/>
          <w:lang w:bidi="ar"/>
        </w:rPr>
        <w:t>因本项目实施地点的特殊性，施工期间应尽量减少噪音或灰尘对周边的环境影响，并服从物业安排。承包人从开始进场到竣工验收期间，必须全过程服从发包人及监理方的管理和安排。</w:t>
      </w:r>
    </w:p>
    <w:p w14:paraId="1352876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6.1.1 项目安全生产的达标目标及相应事项的约定：</w:t>
      </w:r>
    </w:p>
    <w:p w14:paraId="57ECD7E5">
      <w:pPr>
        <w:keepNext w:val="0"/>
        <w:keepLines w:val="0"/>
        <w:pageBreakBefore w:val="0"/>
        <w:widowControl w:val="0"/>
        <w:kinsoku/>
        <w:wordWrap/>
        <w:overflowPunct/>
        <w:topLinePunct w:val="0"/>
        <w:autoSpaceDN w:val="0"/>
        <w:bidi w:val="0"/>
        <w:snapToGrid w:val="0"/>
        <w:spacing w:line="360" w:lineRule="auto"/>
        <w:ind w:firstLine="482"/>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1）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1万-5万违约金。</w:t>
      </w:r>
    </w:p>
    <w:p w14:paraId="3131FB43">
      <w:pPr>
        <w:keepNext w:val="0"/>
        <w:keepLines w:val="0"/>
        <w:pageBreakBefore w:val="0"/>
        <w:widowControl w:val="0"/>
        <w:kinsoku/>
        <w:wordWrap/>
        <w:overflowPunct/>
        <w:topLinePunct w:val="0"/>
        <w:autoSpaceDN w:val="0"/>
        <w:bidi w:val="0"/>
        <w:snapToGrid w:val="0"/>
        <w:spacing w:line="360" w:lineRule="auto"/>
        <w:ind w:firstLine="361"/>
        <w:jc w:val="left"/>
        <w:textAlignment w:val="auto"/>
        <w:rPr>
          <w:rFonts w:hint="eastAsia"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u w:val="single"/>
        </w:rPr>
        <w:t>（2）承包人对施工现场安全生产负总责，现场必须按要求配备安全员，安全员及特种作业人员应持证上岗。</w:t>
      </w:r>
    </w:p>
    <w:p w14:paraId="7372F67A">
      <w:pPr>
        <w:keepNext w:val="0"/>
        <w:keepLines w:val="0"/>
        <w:pageBreakBefore w:val="0"/>
        <w:widowControl w:val="0"/>
        <w:kinsoku/>
        <w:wordWrap/>
        <w:overflowPunct/>
        <w:topLinePunct w:val="0"/>
        <w:autoSpaceDN w:val="0"/>
        <w:bidi w:val="0"/>
        <w:snapToGrid w:val="0"/>
        <w:spacing w:line="360" w:lineRule="auto"/>
        <w:ind w:firstLine="361"/>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3）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6838DA59">
      <w:pPr>
        <w:keepNext w:val="0"/>
        <w:keepLines w:val="0"/>
        <w:pageBreakBefore w:val="0"/>
        <w:widowControl w:val="0"/>
        <w:kinsoku/>
        <w:wordWrap/>
        <w:overflowPunct/>
        <w:topLinePunct w:val="0"/>
        <w:autoSpaceDN w:val="0"/>
        <w:bidi w:val="0"/>
        <w:snapToGrid w:val="0"/>
        <w:spacing w:line="360" w:lineRule="auto"/>
        <w:ind w:firstLine="361"/>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工程施工前，承包人应根据法律、法规、规范、标准等要求，制定安全施工标准及要求，负责向施工作业班组、作业人员作出详细的说明，并由双方签字确认。</w:t>
      </w:r>
    </w:p>
    <w:p w14:paraId="6C97AB8B">
      <w:pPr>
        <w:keepNext w:val="0"/>
        <w:keepLines w:val="0"/>
        <w:pageBreakBefore w:val="0"/>
        <w:widowControl w:val="0"/>
        <w:kinsoku/>
        <w:wordWrap/>
        <w:overflowPunct/>
        <w:topLinePunct w:val="0"/>
        <w:autoSpaceDN w:val="0"/>
        <w:bidi w:val="0"/>
        <w:snapToGrid w:val="0"/>
        <w:spacing w:line="360" w:lineRule="auto"/>
        <w:ind w:firstLine="361"/>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工程施工前，承包人使用的安全防护用具、机械设备、施工机具及配件，应当具有生产（制造）许可证、产品合格证，并在进入施工现场前进行查验，经监理工程师签字确认后方可使用。</w:t>
      </w:r>
    </w:p>
    <w:p w14:paraId="74A9D29A">
      <w:pPr>
        <w:keepNext w:val="0"/>
        <w:keepLines w:val="0"/>
        <w:pageBreakBefore w:val="0"/>
        <w:widowControl w:val="0"/>
        <w:kinsoku/>
        <w:wordWrap/>
        <w:overflowPunct/>
        <w:topLinePunct w:val="0"/>
        <w:autoSpaceDN w:val="0"/>
        <w:bidi w:val="0"/>
        <w:snapToGrid w:val="0"/>
        <w:spacing w:line="360" w:lineRule="auto"/>
        <w:ind w:firstLine="361"/>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特种作业人员，必须按照国家有关规定经过专门的安全作业培训，并取得特种作业操作资格证书后，方可上岗作业。</w:t>
      </w:r>
    </w:p>
    <w:p w14:paraId="30BA48A7">
      <w:pPr>
        <w:keepNext w:val="0"/>
        <w:keepLines w:val="0"/>
        <w:pageBreakBefore w:val="0"/>
        <w:widowControl w:val="0"/>
        <w:kinsoku/>
        <w:wordWrap/>
        <w:overflowPunct/>
        <w:topLinePunct w:val="0"/>
        <w:autoSpaceDN w:val="0"/>
        <w:bidi w:val="0"/>
        <w:snapToGrid w:val="0"/>
        <w:spacing w:line="360" w:lineRule="auto"/>
        <w:ind w:firstLine="361"/>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（4）承包人应严格按《建设工程安全生产管理条例》等法律、法规采取安全措施、组织施工，如发生事故，所造成的一切责任与后果均由承包人承担。</w:t>
      </w:r>
    </w:p>
    <w:p w14:paraId="7F4DBB12">
      <w:pPr>
        <w:keepNext w:val="0"/>
        <w:keepLines w:val="0"/>
        <w:pageBreakBefore w:val="0"/>
        <w:widowControl w:val="0"/>
        <w:kinsoku/>
        <w:wordWrap/>
        <w:overflowPunct/>
        <w:topLinePunct w:val="0"/>
        <w:autoSpaceDN w:val="0"/>
        <w:bidi w:val="0"/>
        <w:snapToGrid w:val="0"/>
        <w:spacing w:line="360" w:lineRule="auto"/>
        <w:ind w:firstLine="361"/>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（5）未能达到上述（1）-（3）条要求，发包人有权向承包方收取1万-5万违约金。</w:t>
      </w:r>
    </w:p>
    <w:p w14:paraId="5FC6F9E4">
      <w:pPr>
        <w:keepNext w:val="0"/>
        <w:keepLines w:val="0"/>
        <w:pageBreakBefore w:val="0"/>
        <w:widowControl w:val="0"/>
        <w:kinsoku/>
        <w:wordWrap/>
        <w:overflowPunct/>
        <w:topLinePunct w:val="0"/>
        <w:autoSpaceDN w:val="0"/>
        <w:bidi w:val="0"/>
        <w:snapToGrid w:val="0"/>
        <w:spacing w:line="360" w:lineRule="auto"/>
        <w:ind w:firstLine="361"/>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6F4E363B">
      <w:pPr>
        <w:keepNext w:val="0"/>
        <w:keepLines w:val="0"/>
        <w:pageBreakBefore w:val="0"/>
        <w:widowControl w:val="0"/>
        <w:kinsoku/>
        <w:wordWrap/>
        <w:overflowPunct/>
        <w:topLinePunct w:val="0"/>
        <w:autoSpaceDN w:val="0"/>
        <w:bidi w:val="0"/>
        <w:snapToGrid w:val="0"/>
        <w:spacing w:line="360" w:lineRule="auto"/>
        <w:ind w:firstLine="361"/>
        <w:jc w:val="left"/>
        <w:textAlignment w:val="auto"/>
        <w:rPr>
          <w:rFonts w:hint="eastAsia" w:asciiTheme="majorEastAsia" w:hAnsiTheme="majorEastAsia" w:eastAsiaTheme="majorEastAsia" w:cstheme="majorEastAsia"/>
          <w:bCs/>
          <w:color w:val="000000"/>
          <w:sz w:val="21"/>
          <w:szCs w:val="21"/>
          <w:u w:val="single"/>
        </w:rPr>
      </w:pPr>
      <w:r>
        <w:rPr>
          <w:rFonts w:hint="eastAsia" w:asciiTheme="majorEastAsia" w:hAnsiTheme="majorEastAsia" w:eastAsiaTheme="majorEastAsia" w:cstheme="majorEastAsia"/>
          <w:bCs/>
          <w:sz w:val="21"/>
          <w:szCs w:val="21"/>
          <w:u w:val="single"/>
        </w:rPr>
        <w:t>（7）凡在施工期间，由于承包人原因造成的事故，</w:t>
      </w:r>
      <w:r>
        <w:rPr>
          <w:rFonts w:hint="eastAsia" w:asciiTheme="majorEastAsia" w:hAnsiTheme="majorEastAsia" w:eastAsiaTheme="majorEastAsia" w:cstheme="majorEastAsia"/>
          <w:bCs/>
          <w:sz w:val="21"/>
          <w:szCs w:val="21"/>
          <w:u w:val="single"/>
          <w:lang w:val="en-US" w:eastAsia="zh-CN"/>
        </w:rPr>
        <w:t>须</w:t>
      </w:r>
      <w:r>
        <w:rPr>
          <w:rFonts w:hint="eastAsia" w:asciiTheme="majorEastAsia" w:hAnsiTheme="majorEastAsia" w:eastAsiaTheme="majorEastAsia" w:cstheme="majorEastAsia"/>
          <w:bCs/>
          <w:sz w:val="21"/>
          <w:szCs w:val="21"/>
          <w:u w:val="single"/>
        </w:rPr>
        <w:t>承担全部责任及由此引起的一切费用，发包人不承担任何责任。</w:t>
      </w:r>
    </w:p>
    <w:p w14:paraId="59C3B79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6.1.4 关于治安保卫的特别约定：</w:t>
      </w:r>
      <w:r>
        <w:rPr>
          <w:rFonts w:hint="eastAsia" w:asciiTheme="majorEastAsia" w:hAnsiTheme="majorEastAsia" w:eastAsiaTheme="majorEastAsia" w:cstheme="majorEastAsia"/>
          <w:color w:val="000000"/>
          <w:sz w:val="21"/>
          <w:szCs w:val="21"/>
          <w:u w:val="single"/>
        </w:rPr>
        <w:t>由承包人负责建立施工现场的治安联防组，落实并实施施工场地的治安保卫工作，并对此负全责。发包人可不定期对其治安保卫工作进行监督检查。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p>
    <w:p w14:paraId="7C9D9B5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关于编制施工场地治安管理计划的约定：</w:t>
      </w:r>
      <w:r>
        <w:rPr>
          <w:rFonts w:hint="eastAsia" w:asciiTheme="majorEastAsia" w:hAnsiTheme="majorEastAsia" w:eastAsiaTheme="majorEastAsia" w:cstheme="majorEastAsia"/>
          <w:color w:val="000000"/>
          <w:sz w:val="21"/>
          <w:szCs w:val="21"/>
          <w:u w:val="single"/>
        </w:rPr>
        <w:t>由承包人具体负责编制施工场地治安管理计划，制定应对突发治安事件的紧急预案，在开工前提供，并应得到发包人和监理方的认可。</w:t>
      </w:r>
    </w:p>
    <w:p w14:paraId="5EB85ED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前述发包人对承包人治安计划的认可及对其施工现场治安保卫工作的监督，不得理解为对本合同约定的变更，也不得减轻或免除承包人的任何责任和义务</w:t>
      </w:r>
      <w:r>
        <w:rPr>
          <w:rFonts w:hint="eastAsia" w:asciiTheme="majorEastAsia" w:hAnsiTheme="majorEastAsia" w:eastAsiaTheme="majorEastAsia" w:cstheme="majorEastAsia"/>
          <w:color w:val="000000"/>
          <w:sz w:val="21"/>
          <w:szCs w:val="21"/>
        </w:rPr>
        <w:t>。</w:t>
      </w:r>
    </w:p>
    <w:p w14:paraId="772B15B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6.1.5 文明施工</w:t>
      </w:r>
    </w:p>
    <w:p w14:paraId="4AA17BC6">
      <w:pPr>
        <w:keepNext w:val="0"/>
        <w:keepLines w:val="0"/>
        <w:pageBreakBefore w:val="0"/>
        <w:widowControl w:val="0"/>
        <w:kinsoku/>
        <w:wordWrap/>
        <w:overflowPunct/>
        <w:topLinePunct w:val="0"/>
        <w:bidi w:val="0"/>
        <w:snapToGrid w:val="0"/>
        <w:spacing w:line="360" w:lineRule="auto"/>
        <w:ind w:firstLine="315" w:firstLineChars="15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合同当事人对文明施工的要求：</w:t>
      </w:r>
      <w:r>
        <w:rPr>
          <w:rFonts w:hint="eastAsia" w:asciiTheme="majorEastAsia" w:hAnsiTheme="majorEastAsia" w:eastAsiaTheme="majorEastAsia" w:cstheme="majorEastAsia"/>
          <w:color w:val="000000"/>
          <w:sz w:val="21"/>
          <w:szCs w:val="21"/>
          <w:u w:val="single"/>
        </w:rPr>
        <w:t>承包人必须做好场地清理及相关工作，施工现场要求保证施工场地清洁；施工现场的材料、设备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w:t>
      </w:r>
      <w:r>
        <w:rPr>
          <w:rFonts w:hint="eastAsia" w:asciiTheme="majorEastAsia" w:hAnsiTheme="majorEastAsia" w:eastAsiaTheme="majorEastAsia" w:cstheme="majorEastAsia"/>
          <w:bCs/>
          <w:sz w:val="21"/>
          <w:szCs w:val="21"/>
          <w:u w:val="single"/>
        </w:rPr>
        <w:t>向承包方收取1万-5万违约金</w:t>
      </w:r>
      <w:r>
        <w:rPr>
          <w:rFonts w:hint="eastAsia" w:asciiTheme="majorEastAsia" w:hAnsiTheme="majorEastAsia" w:eastAsiaTheme="majorEastAsia" w:cstheme="majorEastAsia"/>
          <w:color w:val="000000"/>
          <w:sz w:val="21"/>
          <w:szCs w:val="21"/>
          <w:u w:val="single"/>
        </w:rPr>
        <w:t>。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w:t>
      </w:r>
    </w:p>
    <w:p w14:paraId="5F7B8531">
      <w:pPr>
        <w:keepNext w:val="0"/>
        <w:keepLines w:val="0"/>
        <w:pageBreakBefore w:val="0"/>
        <w:widowControl w:val="0"/>
        <w:kinsoku/>
        <w:wordWrap/>
        <w:overflowPunct/>
        <w:topLinePunct w:val="0"/>
        <w:bidi w:val="0"/>
        <w:snapToGrid w:val="0"/>
        <w:spacing w:line="360" w:lineRule="auto"/>
        <w:ind w:firstLine="315" w:firstLineChars="15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6.1.6 关于安全文明施工费支付比例和支付期限的约定：</w:t>
      </w:r>
      <w:r>
        <w:rPr>
          <w:rFonts w:hint="eastAsia" w:asciiTheme="majorEastAsia" w:hAnsiTheme="majorEastAsia" w:eastAsiaTheme="majorEastAsia" w:cstheme="majorEastAsia"/>
          <w:color w:val="000000"/>
          <w:sz w:val="21"/>
          <w:szCs w:val="21"/>
          <w:u w:val="single"/>
        </w:rPr>
        <w:t xml:space="preserve"> 含在合同工程款中</w:t>
      </w:r>
      <w:r>
        <w:rPr>
          <w:rFonts w:hint="eastAsia" w:asciiTheme="majorEastAsia" w:hAnsiTheme="majorEastAsia" w:eastAsiaTheme="majorEastAsia" w:cstheme="majorEastAsia"/>
          <w:color w:val="000000"/>
          <w:sz w:val="21"/>
          <w:szCs w:val="21"/>
        </w:rPr>
        <w:t>。</w:t>
      </w:r>
    </w:p>
    <w:p w14:paraId="32F07976">
      <w:pPr>
        <w:keepNext w:val="0"/>
        <w:keepLines w:val="0"/>
        <w:pageBreakBefore w:val="0"/>
        <w:widowControl w:val="0"/>
        <w:kinsoku/>
        <w:wordWrap/>
        <w:overflowPunct/>
        <w:topLinePunct w:val="0"/>
        <w:bidi w:val="0"/>
        <w:snapToGrid w:val="0"/>
        <w:spacing w:line="360" w:lineRule="auto"/>
        <w:ind w:firstLine="315" w:firstLineChars="15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6.1.9 安全生产责任</w:t>
      </w:r>
    </w:p>
    <w:p w14:paraId="6A82F776">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14:paraId="1609F29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w:t>
      </w:r>
    </w:p>
    <w:p w14:paraId="6C05E1BF">
      <w:pPr>
        <w:pStyle w:val="6"/>
        <w:keepNext w:val="0"/>
        <w:keepLines w:val="0"/>
        <w:pageBreakBefore w:val="0"/>
        <w:widowControl w:val="0"/>
        <w:kinsoku/>
        <w:wordWrap/>
        <w:overflowPunct/>
        <w:topLinePunct w:val="0"/>
        <w:bidi w:val="0"/>
        <w:snapToGrid w:val="0"/>
        <w:spacing w:before="0" w:after="0" w:line="360" w:lineRule="auto"/>
        <w:ind w:firstLine="420" w:firstLineChars="200"/>
        <w:textAlignment w:val="auto"/>
        <w:rPr>
          <w:rFonts w:hint="eastAsia" w:asciiTheme="majorEastAsia" w:hAnsiTheme="majorEastAsia" w:eastAsiaTheme="majorEastAsia" w:cstheme="majorEastAsia"/>
          <w:b w:val="0"/>
          <w:bCs w:val="0"/>
          <w:sz w:val="21"/>
          <w:szCs w:val="21"/>
        </w:rPr>
      </w:pPr>
      <w:r>
        <w:rPr>
          <w:rFonts w:hint="eastAsia" w:asciiTheme="majorEastAsia" w:hAnsiTheme="majorEastAsia" w:eastAsiaTheme="majorEastAsia" w:cstheme="majorEastAsia"/>
          <w:b w:val="0"/>
          <w:bCs w:val="0"/>
          <w:color w:val="000000"/>
          <w:sz w:val="21"/>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bookmarkEnd w:id="91"/>
    <w:bookmarkEnd w:id="92"/>
    <w:bookmarkEnd w:id="93"/>
    <w:bookmarkEnd w:id="94"/>
    <w:bookmarkEnd w:id="95"/>
    <w:bookmarkEnd w:id="96"/>
    <w:bookmarkEnd w:id="97"/>
    <w:p w14:paraId="0051A421">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bookmarkStart w:id="98" w:name="_Toc427307553"/>
      <w:r>
        <w:rPr>
          <w:rFonts w:hint="eastAsia" w:asciiTheme="majorEastAsia" w:hAnsiTheme="majorEastAsia" w:eastAsiaTheme="majorEastAsia" w:cstheme="majorEastAsia"/>
          <w:b/>
          <w:color w:val="000000"/>
          <w:sz w:val="21"/>
          <w:szCs w:val="21"/>
        </w:rPr>
        <w:t>7. 工期和进度</w:t>
      </w:r>
      <w:bookmarkEnd w:id="98"/>
    </w:p>
    <w:p w14:paraId="10AF817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7.1 施工组织设计</w:t>
      </w:r>
    </w:p>
    <w:p w14:paraId="519076F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7.1.1 合同当事人约定的施工组织设计应包括的其他内容：</w:t>
      </w:r>
      <w:r>
        <w:rPr>
          <w:rFonts w:hint="eastAsia" w:asciiTheme="majorEastAsia" w:hAnsiTheme="majorEastAsia" w:eastAsiaTheme="majorEastAsia" w:cstheme="majorEastAsia"/>
          <w:color w:val="000000"/>
          <w:sz w:val="21"/>
          <w:szCs w:val="21"/>
          <w:u w:val="single"/>
        </w:rPr>
        <w:t>承包人在开工前必须提交详细的施工组织设计，报发包人及总监审批，施工组织设计经发包人及监理认可后方可开工</w:t>
      </w:r>
      <w:r>
        <w:rPr>
          <w:rFonts w:hint="eastAsia" w:asciiTheme="majorEastAsia" w:hAnsiTheme="majorEastAsia" w:eastAsiaTheme="majorEastAsia" w:cstheme="majorEastAsia"/>
          <w:color w:val="000000"/>
          <w:sz w:val="21"/>
          <w:szCs w:val="21"/>
        </w:rPr>
        <w:t>。</w:t>
      </w:r>
    </w:p>
    <w:p w14:paraId="46CC20D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7.1.2 施工组织设计的提交和修改</w:t>
      </w:r>
    </w:p>
    <w:p w14:paraId="4B7A231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承包人提交详细施工组织设计的期限的约定：</w:t>
      </w:r>
      <w:r>
        <w:rPr>
          <w:rFonts w:hint="eastAsia" w:asciiTheme="majorEastAsia" w:hAnsiTheme="majorEastAsia" w:eastAsiaTheme="majorEastAsia" w:cstheme="majorEastAsia"/>
          <w:color w:val="000000"/>
          <w:sz w:val="21"/>
          <w:szCs w:val="21"/>
          <w:u w:val="single"/>
        </w:rPr>
        <w:t>开工通知载明的开工日期前3天提交，逾期未提交，承包人按每延期1天向发包人支付违约金1万元</w:t>
      </w:r>
      <w:r>
        <w:rPr>
          <w:rFonts w:hint="eastAsia" w:asciiTheme="majorEastAsia" w:hAnsiTheme="majorEastAsia" w:eastAsiaTheme="majorEastAsia" w:cstheme="majorEastAsia"/>
          <w:color w:val="000000"/>
          <w:sz w:val="21"/>
          <w:szCs w:val="21"/>
        </w:rPr>
        <w:t>。</w:t>
      </w:r>
    </w:p>
    <w:p w14:paraId="75ABC0C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发包人委托的监理人在收到详细的施工组织设计后确认或提出修改意见的期限：</w:t>
      </w:r>
      <w:r>
        <w:rPr>
          <w:rFonts w:hint="eastAsia" w:asciiTheme="majorEastAsia" w:hAnsiTheme="majorEastAsia" w:eastAsiaTheme="majorEastAsia" w:cstheme="majorEastAsia"/>
          <w:color w:val="000000"/>
          <w:sz w:val="21"/>
          <w:szCs w:val="21"/>
          <w:u w:val="single"/>
        </w:rPr>
        <w:t>收到上述完整的、符合要求的文件后3</w:t>
      </w:r>
      <w:r>
        <w:rPr>
          <w:rFonts w:hint="eastAsia" w:asciiTheme="majorEastAsia" w:hAnsiTheme="majorEastAsia" w:eastAsiaTheme="majorEastAsia" w:cstheme="majorEastAsia"/>
          <w:color w:val="000000"/>
          <w:sz w:val="21"/>
          <w:szCs w:val="21"/>
          <w:u w:val="single"/>
          <w:lang w:val="en-US" w:eastAsia="zh-CN"/>
        </w:rPr>
        <w:t>日</w:t>
      </w:r>
      <w:r>
        <w:rPr>
          <w:rFonts w:hint="eastAsia" w:asciiTheme="majorEastAsia" w:hAnsiTheme="majorEastAsia" w:eastAsiaTheme="majorEastAsia" w:cstheme="majorEastAsia"/>
          <w:color w:val="000000"/>
          <w:sz w:val="21"/>
          <w:szCs w:val="21"/>
          <w:u w:val="single"/>
        </w:rPr>
        <w:t>内予以确认或提出修改意见，逾期视为已确认。</w:t>
      </w:r>
    </w:p>
    <w:p w14:paraId="062BCCA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7.2 施工进度计划</w:t>
      </w:r>
    </w:p>
    <w:p w14:paraId="7BC4F8A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7.2.2 施工进度计划的修订</w:t>
      </w:r>
    </w:p>
    <w:p w14:paraId="43A40343">
      <w:pPr>
        <w:keepNext w:val="0"/>
        <w:keepLines w:val="0"/>
        <w:pageBreakBefore w:val="0"/>
        <w:widowControl w:val="0"/>
        <w:kinsoku/>
        <w:wordWrap/>
        <w:overflowPunct/>
        <w:topLinePunct w:val="0"/>
        <w:bidi w:val="0"/>
        <w:snapToGrid w:val="0"/>
        <w:spacing w:line="360" w:lineRule="auto"/>
        <w:ind w:firstLine="315" w:firstLineChars="15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发包人委托的监理人在收到修订的施工进度计划后确认或提出修改意见的期限：</w:t>
      </w:r>
      <w:r>
        <w:rPr>
          <w:rFonts w:hint="eastAsia" w:asciiTheme="majorEastAsia" w:hAnsiTheme="majorEastAsia" w:eastAsiaTheme="majorEastAsia" w:cstheme="majorEastAsia"/>
          <w:color w:val="000000"/>
          <w:sz w:val="21"/>
          <w:szCs w:val="21"/>
          <w:u w:val="single"/>
        </w:rPr>
        <w:t>收到施工组织设计（施工方案）和进度计划后3日内予以确认或提出修改意见，逾期视为已确认。</w:t>
      </w:r>
    </w:p>
    <w:p w14:paraId="369D0ED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7.3 开工</w:t>
      </w:r>
    </w:p>
    <w:p w14:paraId="108D091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7.3.1 开工准备</w:t>
      </w:r>
    </w:p>
    <w:p w14:paraId="75F8C73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关于承包人提交工程开工报审表的期限：</w:t>
      </w:r>
      <w:r>
        <w:rPr>
          <w:rFonts w:hint="eastAsia" w:asciiTheme="majorEastAsia" w:hAnsiTheme="majorEastAsia" w:eastAsiaTheme="majorEastAsia" w:cstheme="majorEastAsia"/>
          <w:color w:val="000000"/>
          <w:sz w:val="21"/>
          <w:szCs w:val="21"/>
          <w:u w:val="single"/>
        </w:rPr>
        <w:t xml:space="preserve"> 合同签订后3天内 </w:t>
      </w:r>
      <w:r>
        <w:rPr>
          <w:rFonts w:hint="eastAsia" w:asciiTheme="majorEastAsia" w:hAnsiTheme="majorEastAsia" w:eastAsiaTheme="majorEastAsia" w:cstheme="majorEastAsia"/>
          <w:color w:val="000000"/>
          <w:sz w:val="21"/>
          <w:szCs w:val="21"/>
        </w:rPr>
        <w:t>。</w:t>
      </w:r>
    </w:p>
    <w:p w14:paraId="0C80F1E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关于发包人应完成的其他开工准备工作及期限：</w:t>
      </w:r>
      <w:r>
        <w:rPr>
          <w:rFonts w:hint="eastAsia" w:asciiTheme="majorEastAsia" w:hAnsiTheme="majorEastAsia" w:eastAsiaTheme="majorEastAsia" w:cstheme="majorEastAsia"/>
          <w:color w:val="000000"/>
          <w:sz w:val="21"/>
          <w:szCs w:val="21"/>
          <w:u w:val="single"/>
        </w:rPr>
        <w:t>组织图纸会审和管线交底</w:t>
      </w:r>
      <w:r>
        <w:rPr>
          <w:rFonts w:hint="eastAsia" w:asciiTheme="majorEastAsia" w:hAnsiTheme="majorEastAsia" w:eastAsiaTheme="majorEastAsia" w:cstheme="majorEastAsia"/>
          <w:color w:val="000000"/>
          <w:sz w:val="21"/>
          <w:szCs w:val="21"/>
        </w:rPr>
        <w:t>。</w:t>
      </w:r>
    </w:p>
    <w:p w14:paraId="4C10C5B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关于承包人应完成的其他开工准备工作及期限：</w:t>
      </w:r>
      <w:r>
        <w:rPr>
          <w:rFonts w:hint="eastAsia" w:asciiTheme="majorEastAsia" w:hAnsiTheme="majorEastAsia" w:eastAsiaTheme="majorEastAsia" w:cstheme="majorEastAsia"/>
          <w:color w:val="000000"/>
          <w:sz w:val="21"/>
          <w:szCs w:val="21"/>
          <w:u w:val="single"/>
        </w:rPr>
        <w:t>遵守政府有关主管部门对施工场地交通、施工噪音、环境保护和安全生产（包含但不限于）等的管理规定，按规定办理有关手续，并以书面形式通知发包人。</w:t>
      </w:r>
    </w:p>
    <w:p w14:paraId="339CB4E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7.3.2开工通知</w:t>
      </w:r>
    </w:p>
    <w:p w14:paraId="624FF4F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因发包人原因造成承包人未能在计划开工日期之日起</w:t>
      </w:r>
      <w:r>
        <w:rPr>
          <w:rFonts w:hint="eastAsia" w:asciiTheme="majorEastAsia" w:hAnsiTheme="majorEastAsia" w:eastAsiaTheme="majorEastAsia" w:cstheme="majorEastAsia"/>
          <w:bCs/>
          <w:color w:val="000000"/>
          <w:sz w:val="21"/>
          <w:szCs w:val="21"/>
          <w:u w:val="single"/>
        </w:rPr>
        <w:t>另行协商</w:t>
      </w:r>
      <w:r>
        <w:rPr>
          <w:rFonts w:hint="eastAsia" w:asciiTheme="majorEastAsia" w:hAnsiTheme="majorEastAsia" w:eastAsiaTheme="majorEastAsia" w:cstheme="majorEastAsia"/>
          <w:color w:val="000000"/>
          <w:sz w:val="21"/>
          <w:szCs w:val="21"/>
        </w:rPr>
        <w:t>天内发出开工通知的，承包人有权提出价格调整要求，或者解除合同。</w:t>
      </w:r>
    </w:p>
    <w:p w14:paraId="3680EA4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7.4 测量放线</w:t>
      </w:r>
    </w:p>
    <w:p w14:paraId="37FF873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7.4.1发包人通过监理人向承包人提供测量基准点、基准线和水准点及其书面资料的期限</w:t>
      </w:r>
      <w:r>
        <w:rPr>
          <w:rFonts w:hint="eastAsia" w:asciiTheme="majorEastAsia" w:hAnsiTheme="majorEastAsia" w:eastAsiaTheme="majorEastAsia" w:cstheme="majorEastAsia"/>
          <w:color w:val="000000"/>
          <w:sz w:val="21"/>
          <w:szCs w:val="21"/>
          <w:u w:val="single"/>
        </w:rPr>
        <w:t>以书面形式交给承包人，并于开工前进行现场交验</w:t>
      </w:r>
      <w:r>
        <w:rPr>
          <w:rFonts w:hint="eastAsia" w:asciiTheme="majorEastAsia" w:hAnsiTheme="majorEastAsia" w:eastAsiaTheme="majorEastAsia" w:cstheme="majorEastAsia"/>
          <w:color w:val="000000"/>
          <w:sz w:val="21"/>
          <w:szCs w:val="21"/>
        </w:rPr>
        <w:t>。</w:t>
      </w:r>
    </w:p>
    <w:p w14:paraId="0A47CDA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7.5 工期延误</w:t>
      </w:r>
    </w:p>
    <w:p w14:paraId="3A2DA93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7.5.1 因发包人原因导致工期延误</w:t>
      </w:r>
    </w:p>
    <w:p w14:paraId="21232D9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A.因发包人未在开工前提供施工场地；</w:t>
      </w:r>
    </w:p>
    <w:p w14:paraId="6702ADC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B.因发包人原因造成工程延期开工、停建、缓建、暂停施工（不含勒令停工）；</w:t>
      </w:r>
    </w:p>
    <w:p w14:paraId="41273F9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C.因发包人原因提出的单次设计变更导致工程量增加超过合同总价的8%以上的；</w:t>
      </w:r>
    </w:p>
    <w:p w14:paraId="5591DCD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D.由市级以上有关部门正式发布和认定的自然灾害。</w:t>
      </w:r>
    </w:p>
    <w:p w14:paraId="5EFEFCA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上述情况发生后3天内，承包人需就延误的内容对工程进度造成的影响，向发包人提交书面报告，办理延期手续（须得到甲方代表签字的书面认可），经发包人批准后方可顺延工期，否则工期不予顺延。</w:t>
      </w:r>
    </w:p>
    <w:p w14:paraId="418683A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因发包人原因导致工期延误，不论工期是否顺延，承包人不得向发包人主张相应的误工、窝工等费用赔偿。</w:t>
      </w:r>
    </w:p>
    <w:p w14:paraId="56A0550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7.5.2 因承包人原因导致工期延误</w:t>
      </w:r>
    </w:p>
    <w:p w14:paraId="379C07CD">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因承包人原因造成工期延误，逾期竣工违约金的计算方法为：</w:t>
      </w:r>
    </w:p>
    <w:p w14:paraId="30A6C8C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因承包人原因延误工期，在规定的工期或阶段工期前未能完成，工期每推迟一天，支付给发包人违约金</w:t>
      </w:r>
      <w:r>
        <w:rPr>
          <w:rFonts w:hint="eastAsia" w:asciiTheme="majorEastAsia" w:hAnsiTheme="majorEastAsia" w:eastAsiaTheme="majorEastAsia" w:cstheme="majorEastAsia"/>
          <w:color w:val="000000"/>
          <w:sz w:val="21"/>
          <w:szCs w:val="21"/>
          <w:u w:val="single"/>
          <w:lang w:val="en-US" w:eastAsia="zh-CN"/>
        </w:rPr>
        <w:t>1</w:t>
      </w:r>
      <w:r>
        <w:rPr>
          <w:rFonts w:hint="eastAsia" w:asciiTheme="majorEastAsia" w:hAnsiTheme="majorEastAsia" w:eastAsiaTheme="majorEastAsia" w:cstheme="majorEastAsia"/>
          <w:color w:val="000000"/>
          <w:sz w:val="21"/>
          <w:szCs w:val="21"/>
          <w:u w:val="single"/>
        </w:rPr>
        <w:t>000元/天</w:t>
      </w:r>
      <w:r>
        <w:rPr>
          <w:rFonts w:hint="eastAsia" w:asciiTheme="majorEastAsia" w:hAnsiTheme="majorEastAsia" w:eastAsiaTheme="majorEastAsia" w:cstheme="majorEastAsia"/>
          <w:color w:val="000000"/>
          <w:sz w:val="21"/>
          <w:szCs w:val="21"/>
          <w:u w:val="single"/>
          <w:lang w:eastAsia="zh-CN"/>
        </w:rPr>
        <w:t>；</w:t>
      </w:r>
      <w:r>
        <w:rPr>
          <w:rFonts w:hint="eastAsia" w:asciiTheme="majorEastAsia" w:hAnsiTheme="majorEastAsia" w:eastAsiaTheme="majorEastAsia" w:cstheme="majorEastAsia"/>
          <w:color w:val="000000"/>
          <w:sz w:val="21"/>
          <w:szCs w:val="21"/>
          <w:u w:val="single"/>
        </w:rPr>
        <w:t>超过30日历天，则以工程结算价为基数每天千分之三向发包人缴纳违约金，发包人有权要求承包人清退出场，所完成的合格工程量按60%计算，其他按通用条款中约定内容执行。</w:t>
      </w:r>
    </w:p>
    <w:p w14:paraId="7C6F7B4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7.6 不利物质条件</w:t>
      </w:r>
    </w:p>
    <w:p w14:paraId="02628B4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不利物质条件的其他情形和有关约定</w:t>
      </w:r>
      <w:r>
        <w:rPr>
          <w:rFonts w:hint="eastAsia" w:asciiTheme="majorEastAsia" w:hAnsiTheme="majorEastAsia" w:eastAsiaTheme="majorEastAsia" w:cstheme="majorEastAsia"/>
          <w:color w:val="000000"/>
          <w:sz w:val="21"/>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3075A57F">
      <w:pPr>
        <w:keepNext w:val="0"/>
        <w:keepLines w:val="0"/>
        <w:pageBreakBefore w:val="0"/>
        <w:widowControl w:val="0"/>
        <w:numPr>
          <w:ilvl w:val="0"/>
          <w:numId w:val="6"/>
        </w:numPr>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sz w:val="21"/>
          <w:szCs w:val="21"/>
        </w:rPr>
      </w:pPr>
      <w:bookmarkStart w:id="99" w:name="_Toc427307554"/>
      <w:r>
        <w:rPr>
          <w:rFonts w:hint="eastAsia" w:asciiTheme="majorEastAsia" w:hAnsiTheme="majorEastAsia" w:eastAsiaTheme="majorEastAsia" w:cstheme="majorEastAsia"/>
          <w:b/>
          <w:color w:val="000000"/>
          <w:sz w:val="21"/>
          <w:szCs w:val="21"/>
        </w:rPr>
        <w:t>材料与设备</w:t>
      </w:r>
      <w:bookmarkEnd w:id="99"/>
    </w:p>
    <w:bookmarkEnd w:id="80"/>
    <w:bookmarkEnd w:id="81"/>
    <w:bookmarkEnd w:id="82"/>
    <w:bookmarkEnd w:id="83"/>
    <w:bookmarkEnd w:id="84"/>
    <w:bookmarkEnd w:id="85"/>
    <w:bookmarkEnd w:id="86"/>
    <w:bookmarkEnd w:id="87"/>
    <w:bookmarkEnd w:id="88"/>
    <w:bookmarkEnd w:id="89"/>
    <w:p w14:paraId="2208C457">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sz w:val="21"/>
          <w:szCs w:val="21"/>
        </w:rPr>
        <w:t>8.1</w:t>
      </w:r>
      <w:r>
        <w:rPr>
          <w:rFonts w:hint="eastAsia" w:asciiTheme="majorEastAsia" w:hAnsiTheme="majorEastAsia" w:eastAsiaTheme="majorEastAsia" w:cstheme="majorEastAsia"/>
          <w:color w:val="000000"/>
          <w:sz w:val="21"/>
          <w:szCs w:val="21"/>
        </w:rPr>
        <w:t xml:space="preserve"> 发包人供应材料与工程设备：</w:t>
      </w:r>
      <w:r>
        <w:rPr>
          <w:rFonts w:hint="eastAsia" w:asciiTheme="majorEastAsia" w:hAnsiTheme="majorEastAsia" w:eastAsiaTheme="majorEastAsia" w:cstheme="majorEastAsia"/>
          <w:color w:val="000000"/>
          <w:sz w:val="21"/>
          <w:szCs w:val="21"/>
          <w:u w:val="single"/>
        </w:rPr>
        <w:t>无。如有时，承包人应编制材料供应计划。合同生效后一般材料承包人应提前15天向发包人按实提交所需材料品种、数量、型号、规格、质量等级，如有误差造成的损失由承包人承担。</w:t>
      </w:r>
    </w:p>
    <w:p w14:paraId="3B9EA30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发包人供应材料设备的结算方法：</w:t>
      </w:r>
      <w:r>
        <w:rPr>
          <w:rFonts w:hint="eastAsia" w:asciiTheme="majorEastAsia" w:hAnsiTheme="majorEastAsia" w:eastAsiaTheme="majorEastAsia" w:cstheme="majorEastAsia"/>
          <w:color w:val="000000"/>
          <w:sz w:val="21"/>
          <w:szCs w:val="21"/>
          <w:u w:val="single"/>
        </w:rPr>
        <w:t>无。如有时，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14:paraId="10E1B5F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8.2承包人采购材料与工程设备</w:t>
      </w:r>
    </w:p>
    <w:p w14:paraId="3538616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14:paraId="48D40F0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778CEB6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（3）发包人在招标时推荐品牌和厂家的材料，承包人在实际采购前，必须由发包人和监理认质认生产厂家后方可采购。如承包人使用不低于推荐品牌等级及标准的其他品牌且须征得发包人书面同意。</w:t>
      </w:r>
    </w:p>
    <w:tbl>
      <w:tblPr>
        <w:tblStyle w:val="89"/>
        <w:tblW w:w="8955" w:type="dxa"/>
        <w:jc w:val="center"/>
        <w:tblLayout w:type="fixed"/>
        <w:tblCellMar>
          <w:top w:w="0" w:type="dxa"/>
          <w:left w:w="0" w:type="dxa"/>
          <w:bottom w:w="0" w:type="dxa"/>
          <w:right w:w="0" w:type="dxa"/>
        </w:tblCellMar>
      </w:tblPr>
      <w:tblGrid>
        <w:gridCol w:w="8955"/>
      </w:tblGrid>
      <w:tr w14:paraId="4197466F">
        <w:tblPrEx>
          <w:tblCellMar>
            <w:top w:w="0" w:type="dxa"/>
            <w:left w:w="0" w:type="dxa"/>
            <w:bottom w:w="0" w:type="dxa"/>
            <w:right w:w="0" w:type="dxa"/>
          </w:tblCellMar>
        </w:tblPrEx>
        <w:trPr>
          <w:trHeight w:val="540" w:hRule="atLeast"/>
          <w:jc w:val="center"/>
        </w:trPr>
        <w:tc>
          <w:tcPr>
            <w:tcW w:w="8955" w:type="dxa"/>
            <w:tcBorders>
              <w:top w:val="nil"/>
              <w:left w:val="nil"/>
              <w:bottom w:val="nil"/>
              <w:right w:val="nil"/>
            </w:tcBorders>
            <w:noWrap w:val="0"/>
            <w:tcMar>
              <w:top w:w="15" w:type="dxa"/>
              <w:left w:w="15" w:type="dxa"/>
              <w:right w:w="15" w:type="dxa"/>
            </w:tcMar>
            <w:vAlign w:val="center"/>
          </w:tcPr>
          <w:p w14:paraId="3CC17266">
            <w:pPr>
              <w:widowControl/>
              <w:jc w:val="center"/>
              <w:rPr>
                <w:rFonts w:hint="eastAsia" w:asciiTheme="majorEastAsia" w:hAnsiTheme="majorEastAsia" w:eastAsiaTheme="majorEastAsia" w:cstheme="majorEastAsia"/>
                <w:b/>
                <w:bCs/>
                <w:color w:val="000000"/>
                <w:sz w:val="21"/>
                <w:szCs w:val="21"/>
              </w:rPr>
            </w:pPr>
            <w:r>
              <w:rPr>
                <w:rFonts w:hint="eastAsia" w:asciiTheme="majorEastAsia" w:hAnsiTheme="majorEastAsia" w:eastAsiaTheme="majorEastAsia" w:cstheme="majorEastAsia"/>
                <w:b/>
                <w:bCs/>
                <w:color w:val="000000"/>
                <w:sz w:val="21"/>
                <w:szCs w:val="21"/>
              </w:rPr>
              <w:t>主要材料及设备品牌</w:t>
            </w:r>
          </w:p>
          <w:tbl>
            <w:tblPr>
              <w:tblStyle w:val="89"/>
              <w:tblW w:w="8649" w:type="dxa"/>
              <w:tblInd w:w="0" w:type="dxa"/>
              <w:tblLayout w:type="fixed"/>
              <w:tblCellMar>
                <w:top w:w="0" w:type="dxa"/>
                <w:left w:w="108" w:type="dxa"/>
                <w:bottom w:w="0" w:type="dxa"/>
                <w:right w:w="108" w:type="dxa"/>
              </w:tblCellMar>
            </w:tblPr>
            <w:tblGrid>
              <w:gridCol w:w="464"/>
              <w:gridCol w:w="1970"/>
              <w:gridCol w:w="3700"/>
              <w:gridCol w:w="2515"/>
            </w:tblGrid>
            <w:tr w14:paraId="58AC733C">
              <w:tblPrEx>
                <w:tblCellMar>
                  <w:top w:w="0" w:type="dxa"/>
                  <w:left w:w="108" w:type="dxa"/>
                  <w:bottom w:w="0" w:type="dxa"/>
                  <w:right w:w="108" w:type="dxa"/>
                </w:tblCellMar>
              </w:tblPrEx>
              <w:trPr>
                <w:trHeight w:val="300" w:hRule="atLeast"/>
              </w:trPr>
              <w:tc>
                <w:tcPr>
                  <w:tcW w:w="464" w:type="dxa"/>
                  <w:tcBorders>
                    <w:top w:val="single" w:color="auto" w:sz="8" w:space="0"/>
                    <w:left w:val="single" w:color="auto" w:sz="8" w:space="0"/>
                    <w:bottom w:val="single" w:color="auto" w:sz="8" w:space="0"/>
                    <w:right w:val="single" w:color="auto" w:sz="8" w:space="0"/>
                  </w:tcBorders>
                  <w:noWrap w:val="0"/>
                  <w:vAlign w:val="center"/>
                </w:tcPr>
                <w:p w14:paraId="1C78C08B">
                  <w:pPr>
                    <w:widowControl/>
                    <w:jc w:val="center"/>
                    <w:rPr>
                      <w:rFonts w:hint="eastAsia" w:asciiTheme="majorEastAsia" w:hAnsiTheme="majorEastAsia" w:eastAsiaTheme="majorEastAsia" w:cstheme="majorEastAsia"/>
                      <w:b/>
                      <w:bCs/>
                      <w:sz w:val="21"/>
                      <w:szCs w:val="21"/>
                      <w:highlight w:val="none"/>
                    </w:rPr>
                  </w:pPr>
                  <w:r>
                    <w:rPr>
                      <w:rFonts w:hint="eastAsia" w:asciiTheme="majorEastAsia" w:hAnsiTheme="majorEastAsia" w:eastAsiaTheme="majorEastAsia" w:cstheme="majorEastAsia"/>
                      <w:b/>
                      <w:bCs/>
                      <w:sz w:val="21"/>
                      <w:szCs w:val="21"/>
                      <w:highlight w:val="none"/>
                    </w:rPr>
                    <w:t>序号</w:t>
                  </w:r>
                </w:p>
              </w:tc>
              <w:tc>
                <w:tcPr>
                  <w:tcW w:w="1970" w:type="dxa"/>
                  <w:tcBorders>
                    <w:top w:val="single" w:color="auto" w:sz="8" w:space="0"/>
                    <w:left w:val="nil"/>
                    <w:bottom w:val="single" w:color="auto" w:sz="8" w:space="0"/>
                    <w:right w:val="single" w:color="auto" w:sz="8" w:space="0"/>
                  </w:tcBorders>
                  <w:noWrap w:val="0"/>
                  <w:vAlign w:val="center"/>
                </w:tcPr>
                <w:p w14:paraId="6CA4BAAC">
                  <w:pPr>
                    <w:widowControl/>
                    <w:jc w:val="center"/>
                    <w:rPr>
                      <w:rFonts w:hint="eastAsia" w:asciiTheme="majorEastAsia" w:hAnsiTheme="majorEastAsia" w:eastAsiaTheme="majorEastAsia" w:cstheme="majorEastAsia"/>
                      <w:b/>
                      <w:bCs/>
                      <w:sz w:val="21"/>
                      <w:szCs w:val="21"/>
                      <w:highlight w:val="none"/>
                    </w:rPr>
                  </w:pPr>
                  <w:r>
                    <w:rPr>
                      <w:rFonts w:hint="eastAsia" w:asciiTheme="majorEastAsia" w:hAnsiTheme="majorEastAsia" w:eastAsiaTheme="majorEastAsia" w:cstheme="majorEastAsia"/>
                      <w:b/>
                      <w:bCs/>
                      <w:sz w:val="21"/>
                      <w:szCs w:val="21"/>
                      <w:highlight w:val="none"/>
                    </w:rPr>
                    <w:t>材料名称</w:t>
                  </w:r>
                </w:p>
              </w:tc>
              <w:tc>
                <w:tcPr>
                  <w:tcW w:w="3700" w:type="dxa"/>
                  <w:tcBorders>
                    <w:top w:val="single" w:color="auto" w:sz="8" w:space="0"/>
                    <w:left w:val="nil"/>
                    <w:bottom w:val="single" w:color="auto" w:sz="4" w:space="0"/>
                    <w:right w:val="single" w:color="auto" w:sz="4" w:space="0"/>
                  </w:tcBorders>
                  <w:noWrap w:val="0"/>
                  <w:vAlign w:val="center"/>
                </w:tcPr>
                <w:p w14:paraId="2704F059">
                  <w:pPr>
                    <w:widowControl/>
                    <w:jc w:val="center"/>
                    <w:rPr>
                      <w:rFonts w:hint="eastAsia" w:asciiTheme="majorEastAsia" w:hAnsiTheme="majorEastAsia" w:eastAsiaTheme="majorEastAsia" w:cstheme="majorEastAsia"/>
                      <w:b/>
                      <w:bCs/>
                      <w:sz w:val="21"/>
                      <w:szCs w:val="21"/>
                      <w:highlight w:val="none"/>
                    </w:rPr>
                  </w:pPr>
                  <w:r>
                    <w:rPr>
                      <w:rFonts w:hint="eastAsia" w:asciiTheme="majorEastAsia" w:hAnsiTheme="majorEastAsia" w:eastAsiaTheme="majorEastAsia" w:cstheme="majorEastAsia"/>
                      <w:b/>
                      <w:bCs/>
                      <w:sz w:val="21"/>
                      <w:szCs w:val="21"/>
                      <w:highlight w:val="none"/>
                    </w:rPr>
                    <w:t>选用的品牌及型号</w:t>
                  </w:r>
                </w:p>
              </w:tc>
              <w:tc>
                <w:tcPr>
                  <w:tcW w:w="2515" w:type="dxa"/>
                  <w:tcBorders>
                    <w:top w:val="single" w:color="auto" w:sz="4" w:space="0"/>
                    <w:left w:val="single" w:color="auto" w:sz="4" w:space="0"/>
                    <w:bottom w:val="single" w:color="auto" w:sz="4" w:space="0"/>
                    <w:right w:val="single" w:color="auto" w:sz="4" w:space="0"/>
                  </w:tcBorders>
                  <w:noWrap w:val="0"/>
                  <w:vAlign w:val="center"/>
                </w:tcPr>
                <w:p w14:paraId="4A480CFA">
                  <w:pPr>
                    <w:widowControl/>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备注</w:t>
                  </w:r>
                </w:p>
              </w:tc>
            </w:tr>
            <w:tr w14:paraId="08237986">
              <w:tblPrEx>
                <w:tblCellMar>
                  <w:top w:w="0" w:type="dxa"/>
                  <w:left w:w="108" w:type="dxa"/>
                  <w:bottom w:w="0" w:type="dxa"/>
                  <w:right w:w="108" w:type="dxa"/>
                </w:tblCellMar>
              </w:tblPrEx>
              <w:trPr>
                <w:trHeight w:val="454" w:hRule="atLeast"/>
              </w:trPr>
              <w:tc>
                <w:tcPr>
                  <w:tcW w:w="464" w:type="dxa"/>
                  <w:tcBorders>
                    <w:top w:val="single" w:color="auto" w:sz="4" w:space="0"/>
                    <w:left w:val="single" w:color="auto" w:sz="4" w:space="0"/>
                    <w:bottom w:val="single" w:color="auto" w:sz="4" w:space="0"/>
                    <w:right w:val="single" w:color="auto" w:sz="4" w:space="0"/>
                  </w:tcBorders>
                  <w:noWrap w:val="0"/>
                  <w:vAlign w:val="center"/>
                </w:tcPr>
                <w:p w14:paraId="24C5F7D3">
                  <w:pPr>
                    <w:widowControl/>
                    <w:jc w:val="center"/>
                    <w:rPr>
                      <w:rFonts w:hint="eastAsia" w:asciiTheme="majorEastAsia" w:hAnsiTheme="majorEastAsia" w:eastAsiaTheme="majorEastAsia" w:cstheme="majorEastAsia"/>
                      <w:sz w:val="21"/>
                      <w:szCs w:val="21"/>
                    </w:rPr>
                  </w:pPr>
                </w:p>
              </w:tc>
              <w:tc>
                <w:tcPr>
                  <w:tcW w:w="1970" w:type="dxa"/>
                  <w:tcBorders>
                    <w:top w:val="single" w:color="auto" w:sz="4" w:space="0"/>
                    <w:left w:val="single" w:color="auto" w:sz="4" w:space="0"/>
                    <w:bottom w:val="single" w:color="auto" w:sz="4" w:space="0"/>
                    <w:right w:val="single" w:color="auto" w:sz="4" w:space="0"/>
                  </w:tcBorders>
                  <w:noWrap w:val="0"/>
                  <w:vAlign w:val="center"/>
                </w:tcPr>
                <w:p w14:paraId="7F9BB6B6">
                  <w:pPr>
                    <w:widowControl/>
                    <w:jc w:val="center"/>
                    <w:rPr>
                      <w:rFonts w:hint="eastAsia" w:asciiTheme="majorEastAsia" w:hAnsiTheme="majorEastAsia" w:eastAsiaTheme="majorEastAsia" w:cstheme="majorEastAsia"/>
                      <w:sz w:val="21"/>
                      <w:szCs w:val="21"/>
                    </w:rPr>
                  </w:pPr>
                </w:p>
              </w:tc>
              <w:tc>
                <w:tcPr>
                  <w:tcW w:w="3700" w:type="dxa"/>
                  <w:tcBorders>
                    <w:top w:val="single" w:color="auto" w:sz="4" w:space="0"/>
                    <w:left w:val="single" w:color="auto" w:sz="4" w:space="0"/>
                    <w:bottom w:val="single" w:color="auto" w:sz="4" w:space="0"/>
                    <w:right w:val="single" w:color="auto" w:sz="4" w:space="0"/>
                  </w:tcBorders>
                  <w:noWrap w:val="0"/>
                  <w:vAlign w:val="center"/>
                </w:tcPr>
                <w:p w14:paraId="4DC2F4C9">
                  <w:pPr>
                    <w:widowControl/>
                    <w:jc w:val="center"/>
                    <w:rPr>
                      <w:rFonts w:hint="eastAsia" w:asciiTheme="majorEastAsia" w:hAnsiTheme="majorEastAsia" w:eastAsiaTheme="majorEastAsia" w:cstheme="majorEastAsia"/>
                      <w:sz w:val="21"/>
                      <w:szCs w:val="21"/>
                      <w:highlight w:val="yellow"/>
                    </w:rPr>
                  </w:pPr>
                </w:p>
              </w:tc>
              <w:tc>
                <w:tcPr>
                  <w:tcW w:w="2515" w:type="dxa"/>
                  <w:tcBorders>
                    <w:top w:val="single" w:color="auto" w:sz="4" w:space="0"/>
                    <w:left w:val="single" w:color="auto" w:sz="4" w:space="0"/>
                    <w:bottom w:val="single" w:color="auto" w:sz="4" w:space="0"/>
                    <w:right w:val="single" w:color="auto" w:sz="4" w:space="0"/>
                  </w:tcBorders>
                  <w:noWrap w:val="0"/>
                  <w:vAlign w:val="center"/>
                </w:tcPr>
                <w:p w14:paraId="1404C40E">
                  <w:pPr>
                    <w:widowControl/>
                    <w:rPr>
                      <w:rFonts w:hint="eastAsia" w:asciiTheme="majorEastAsia" w:hAnsiTheme="majorEastAsia" w:eastAsiaTheme="majorEastAsia" w:cstheme="majorEastAsia"/>
                      <w:sz w:val="21"/>
                      <w:szCs w:val="21"/>
                    </w:rPr>
                  </w:pPr>
                </w:p>
              </w:tc>
            </w:tr>
          </w:tbl>
          <w:p w14:paraId="328B061C">
            <w:pPr>
              <w:widowControl/>
              <w:jc w:val="center"/>
              <w:rPr>
                <w:rFonts w:hint="eastAsia" w:asciiTheme="majorEastAsia" w:hAnsiTheme="majorEastAsia" w:eastAsiaTheme="majorEastAsia" w:cstheme="majorEastAsia"/>
                <w:b/>
                <w:bCs/>
                <w:color w:val="FF0000"/>
                <w:sz w:val="21"/>
                <w:szCs w:val="21"/>
                <w:highlight w:val="yellow"/>
              </w:rPr>
            </w:pPr>
          </w:p>
        </w:tc>
      </w:tr>
    </w:tbl>
    <w:p w14:paraId="3E47EF7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4）对未设暂定价，且未指定品牌的材料，承包人在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14:paraId="66AD537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5）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3D75C22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6）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14:paraId="4374BA4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7）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详见16.2.2承包人违约的责任。</w:t>
      </w:r>
    </w:p>
    <w:p w14:paraId="6AE3F18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（8）承包人应对所有进场材料按有关规定进行严格把关，如因材料出现的质量和安全事故由承包人负全责，并赔偿相应损失。</w:t>
      </w:r>
    </w:p>
    <w:p w14:paraId="2A22100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（9）材料质量必须严格按照国家规范及江苏省、南通市相应地方规范、招标文件、材料厂家的技术规范的有关要求执行。</w:t>
      </w:r>
    </w:p>
    <w:p w14:paraId="4DD75AF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u w:val="single"/>
        </w:rPr>
        <w:t>（10）由承包人负责采购的材料、设备，由承包人和相关供应商签订供货合同，并承担全部责任。采购的材料（设备）品牌、品名、型号、规格、颜色、花纹、材质等必须经发包人及监理书面认可确认后方可进场。需送检的材料（设备）必须到甲方认可的质检部门检验或试验合格后方可使用。检验或试验合格的，检验或试验费用由发包人承担；检验或试验不合格的，检验或试验费用由承包人承担。无论何种原因，承包人在工程中使用不合格材料，除更换合格材料外，另向发包人支付</w:t>
      </w:r>
      <w:r>
        <w:rPr>
          <w:rFonts w:hint="eastAsia" w:asciiTheme="majorEastAsia" w:hAnsiTheme="majorEastAsia" w:eastAsiaTheme="majorEastAsia" w:cstheme="majorEastAsia"/>
          <w:color w:val="000000"/>
          <w:sz w:val="21"/>
          <w:szCs w:val="21"/>
          <w:u w:val="single"/>
          <w:lang w:val="en-US" w:eastAsia="zh-CN"/>
        </w:rPr>
        <w:t>2</w:t>
      </w:r>
      <w:r>
        <w:rPr>
          <w:rFonts w:hint="eastAsia" w:asciiTheme="majorEastAsia" w:hAnsiTheme="majorEastAsia" w:eastAsiaTheme="majorEastAsia" w:cstheme="majorEastAsia"/>
          <w:color w:val="000000"/>
          <w:sz w:val="21"/>
          <w:szCs w:val="21"/>
          <w:u w:val="single"/>
        </w:rPr>
        <w:t>000元/次的违约金。</w:t>
      </w:r>
    </w:p>
    <w:p w14:paraId="2CB296D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000000"/>
          <w:sz w:val="21"/>
          <w:szCs w:val="21"/>
        </w:rPr>
        <w:t>8.4材料与工程设备的保管与使用</w:t>
      </w:r>
    </w:p>
    <w:p w14:paraId="348A3FD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8.4.1发包人供应的材料设备的保管费用的承担：</w:t>
      </w:r>
      <w:r>
        <w:rPr>
          <w:rFonts w:hint="eastAsia" w:asciiTheme="majorEastAsia" w:hAnsiTheme="majorEastAsia" w:eastAsiaTheme="majorEastAsia" w:cstheme="majorEastAsia"/>
          <w:color w:val="000000"/>
          <w:sz w:val="21"/>
          <w:szCs w:val="21"/>
          <w:u w:val="single"/>
        </w:rPr>
        <w:t xml:space="preserve">含在合同价中 </w:t>
      </w:r>
      <w:r>
        <w:rPr>
          <w:rFonts w:hint="eastAsia" w:asciiTheme="majorEastAsia" w:hAnsiTheme="majorEastAsia" w:eastAsiaTheme="majorEastAsia" w:cstheme="majorEastAsia"/>
          <w:color w:val="000000"/>
          <w:sz w:val="21"/>
          <w:szCs w:val="21"/>
        </w:rPr>
        <w:t>。</w:t>
      </w:r>
    </w:p>
    <w:p w14:paraId="142D000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8.6 样品</w:t>
      </w:r>
    </w:p>
    <w:p w14:paraId="5725466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8.6.1</w:t>
      </w:r>
      <w:r>
        <w:rPr>
          <w:rFonts w:hint="eastAsia" w:asciiTheme="majorEastAsia" w:hAnsiTheme="majorEastAsia" w:eastAsiaTheme="majorEastAsia" w:cstheme="majorEastAsia"/>
          <w:color w:val="000000"/>
          <w:sz w:val="21"/>
          <w:szCs w:val="21"/>
        </w:rPr>
        <w:tab/>
      </w:r>
      <w:r>
        <w:rPr>
          <w:rFonts w:hint="eastAsia" w:asciiTheme="majorEastAsia" w:hAnsiTheme="majorEastAsia" w:eastAsiaTheme="majorEastAsia" w:cstheme="majorEastAsia"/>
          <w:color w:val="000000"/>
          <w:sz w:val="21"/>
          <w:szCs w:val="21"/>
        </w:rPr>
        <w:t>样品的报送与封存</w:t>
      </w:r>
    </w:p>
    <w:p w14:paraId="043D928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rPr>
        <w:t>需要承包人报送样品的材料或工程设备，样品的种类、名称、规格、数量要求：</w:t>
      </w:r>
      <w:r>
        <w:rPr>
          <w:rFonts w:hint="eastAsia" w:asciiTheme="majorEastAsia" w:hAnsiTheme="majorEastAsia" w:eastAsiaTheme="majorEastAsia" w:cstheme="majorEastAsia"/>
          <w:color w:val="000000"/>
          <w:sz w:val="21"/>
          <w:szCs w:val="21"/>
          <w:u w:val="single"/>
        </w:rPr>
        <w:t>承包人应对所有进场材料和设备按有关规定进行严格把关，如因材料和设备出现的质量和安全事故由承包人负全责，并赔偿相应损失。</w:t>
      </w:r>
    </w:p>
    <w:p w14:paraId="54F8FEE5">
      <w:pPr>
        <w:keepNext w:val="0"/>
        <w:keepLines w:val="0"/>
        <w:pageBreakBefore w:val="0"/>
        <w:widowControl w:val="0"/>
        <w:kinsoku/>
        <w:wordWrap/>
        <w:overflowPunct/>
        <w:topLinePunct w:val="0"/>
        <w:bidi w:val="0"/>
        <w:snapToGrid w:val="0"/>
        <w:spacing w:line="360" w:lineRule="auto"/>
        <w:ind w:firstLine="315" w:firstLineChars="15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发包人和工程监理有权对承包人提供的材料和设备进行抽检，对不符合设计要求及验收规范的材料和设备，有权终止使用，发生的一切损失和费用由承包人承担。</w:t>
      </w:r>
    </w:p>
    <w:p w14:paraId="3919EF9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承包人供应的材料和设备，必须符合国家标准，需有合格证、质保书、化验检测报告，并在材料和设备数量、规格、质量上由发包人和监理共同确认后方可使用。承包人负责对国家（或地方）规范、强制性条文规定的材料和设备性能进行施工前或施工后的检测。检验试验费是施工企业按规定进行建筑材料、构配件等试样的制作、封样、送达和其它为保证工程质量进行的材料检验试验工作所发生的费用。根据国家标准和施工验收规范要求对材料、构配件和建筑物工程质量检测检验发生的第三方检测费用，由发包人承担，但对承包人提供的具有合格证明的材料或设备进行检测不合格的，该检测费用由承包人支付。</w:t>
      </w:r>
    </w:p>
    <w:p w14:paraId="71207D9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8.8 施工设备和临时设施</w:t>
      </w:r>
    </w:p>
    <w:p w14:paraId="57A0003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8.8.1 承包人提供的施工设备和临时设施</w:t>
      </w:r>
    </w:p>
    <w:p w14:paraId="721F6D2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关于修建临时设施费用承担的约定：</w:t>
      </w:r>
      <w:r>
        <w:rPr>
          <w:rFonts w:hint="eastAsia" w:asciiTheme="majorEastAsia" w:hAnsiTheme="majorEastAsia" w:eastAsiaTheme="majorEastAsia" w:cstheme="majorEastAsia"/>
          <w:color w:val="000000"/>
          <w:sz w:val="21"/>
          <w:szCs w:val="21"/>
          <w:u w:val="single"/>
        </w:rPr>
        <w:t>由承包人自行修建，费用已在合同价中</w:t>
      </w:r>
      <w:r>
        <w:rPr>
          <w:rFonts w:hint="eastAsia" w:asciiTheme="majorEastAsia" w:hAnsiTheme="majorEastAsia" w:eastAsiaTheme="majorEastAsia" w:cstheme="majorEastAsia"/>
          <w:color w:val="000000"/>
          <w:sz w:val="21"/>
          <w:szCs w:val="21"/>
        </w:rPr>
        <w:t>。</w:t>
      </w:r>
      <w:bookmarkStart w:id="100" w:name="_Toc303539142"/>
      <w:bookmarkStart w:id="101" w:name="_Toc297216195"/>
      <w:bookmarkStart w:id="102" w:name="_Toc304295562"/>
      <w:bookmarkStart w:id="103" w:name="_Toc312678024"/>
      <w:bookmarkStart w:id="104" w:name="_Toc297123536"/>
      <w:bookmarkStart w:id="105" w:name="_Toc300934985"/>
      <w:bookmarkStart w:id="106" w:name="_Toc312677498"/>
      <w:bookmarkStart w:id="107" w:name="_Toc318581174"/>
      <w:bookmarkStart w:id="108" w:name="_Toc296346674"/>
      <w:bookmarkStart w:id="109" w:name="_Toc296347172"/>
      <w:bookmarkStart w:id="110" w:name="_Toc292559883"/>
      <w:bookmarkStart w:id="111" w:name="_Toc296503173"/>
      <w:bookmarkStart w:id="112" w:name="_Toc296891213"/>
      <w:bookmarkStart w:id="113" w:name="_Toc267251427"/>
      <w:bookmarkStart w:id="114" w:name="_Toc297120473"/>
      <w:bookmarkStart w:id="115" w:name="_Toc296891001"/>
      <w:bookmarkStart w:id="116" w:name="_Toc267251428"/>
      <w:bookmarkStart w:id="117" w:name="_Toc292559378"/>
      <w:bookmarkStart w:id="118" w:name="_Toc297048359"/>
      <w:bookmarkStart w:id="119" w:name="_Toc296944512"/>
    </w:p>
    <w:bookmarkEnd w:id="100"/>
    <w:bookmarkEnd w:id="101"/>
    <w:bookmarkEnd w:id="102"/>
    <w:bookmarkEnd w:id="103"/>
    <w:bookmarkEnd w:id="104"/>
    <w:bookmarkEnd w:id="105"/>
    <w:bookmarkEnd w:id="106"/>
    <w:bookmarkEnd w:id="107"/>
    <w:p w14:paraId="02E950DD">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bookmarkStart w:id="120" w:name="_Toc427307556"/>
      <w:r>
        <w:rPr>
          <w:rFonts w:hint="eastAsia" w:asciiTheme="majorEastAsia" w:hAnsiTheme="majorEastAsia" w:eastAsiaTheme="majorEastAsia" w:cstheme="majorEastAsia"/>
          <w:b/>
          <w:color w:val="000000"/>
          <w:sz w:val="21"/>
          <w:szCs w:val="21"/>
        </w:rPr>
        <w:t>1</w:t>
      </w:r>
      <w:bookmarkEnd w:id="108"/>
      <w:bookmarkEnd w:id="109"/>
      <w:bookmarkEnd w:id="110"/>
      <w:bookmarkEnd w:id="111"/>
      <w:bookmarkEnd w:id="112"/>
      <w:bookmarkEnd w:id="113"/>
      <w:bookmarkEnd w:id="114"/>
      <w:bookmarkEnd w:id="115"/>
      <w:bookmarkEnd w:id="116"/>
      <w:bookmarkEnd w:id="117"/>
      <w:bookmarkEnd w:id="118"/>
      <w:bookmarkEnd w:id="119"/>
      <w:bookmarkStart w:id="121" w:name="_Toc297048379"/>
      <w:bookmarkStart w:id="122" w:name="_Toc297120493"/>
      <w:bookmarkStart w:id="123" w:name="_Toc296503193"/>
      <w:bookmarkStart w:id="124" w:name="_Toc300934989"/>
      <w:bookmarkStart w:id="125" w:name="_Toc297123540"/>
      <w:bookmarkStart w:id="126" w:name="_Toc304295566"/>
      <w:bookmarkStart w:id="127" w:name="_Toc296346694"/>
      <w:bookmarkStart w:id="128" w:name="_Toc297216199"/>
      <w:bookmarkStart w:id="129" w:name="_Toc296891021"/>
      <w:bookmarkStart w:id="130" w:name="_Toc303539146"/>
      <w:bookmarkStart w:id="131" w:name="_Toc296891233"/>
      <w:bookmarkStart w:id="132" w:name="_Toc296347192"/>
      <w:bookmarkStart w:id="133" w:name="_Toc292559903"/>
      <w:bookmarkStart w:id="134" w:name="_Toc292559398"/>
      <w:bookmarkStart w:id="135" w:name="_Toc296944532"/>
      <w:bookmarkStart w:id="136" w:name="_Toc312678025"/>
      <w:bookmarkStart w:id="137" w:name="_Toc312677499"/>
      <w:bookmarkStart w:id="138" w:name="_Toc267251440"/>
      <w:bookmarkStart w:id="139" w:name="_Toc267251442"/>
      <w:bookmarkStart w:id="140" w:name="_Toc267251437"/>
      <w:bookmarkStart w:id="141" w:name="_Toc267251439"/>
      <w:bookmarkStart w:id="142" w:name="_Toc267251433"/>
      <w:bookmarkStart w:id="143" w:name="_Toc267251441"/>
      <w:bookmarkStart w:id="144" w:name="_Toc267251435"/>
      <w:r>
        <w:rPr>
          <w:rFonts w:hint="eastAsia" w:asciiTheme="majorEastAsia" w:hAnsiTheme="majorEastAsia" w:eastAsiaTheme="majorEastAsia" w:cstheme="majorEastAsia"/>
          <w:b/>
          <w:color w:val="000000"/>
          <w:sz w:val="21"/>
          <w:szCs w:val="21"/>
        </w:rPr>
        <w:t>0. 变更</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bookmarkEnd w:id="136"/>
    <w:bookmarkEnd w:id="137"/>
    <w:p w14:paraId="0720F4E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10.1变更的范围</w:t>
      </w:r>
    </w:p>
    <w:p w14:paraId="18CC3A3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关于变更的范围的约定：</w:t>
      </w:r>
      <w:r>
        <w:rPr>
          <w:rFonts w:hint="eastAsia" w:asciiTheme="majorEastAsia" w:hAnsiTheme="majorEastAsia" w:eastAsiaTheme="majorEastAsia" w:cstheme="majorEastAsia"/>
          <w:color w:val="000000"/>
          <w:sz w:val="21"/>
          <w:szCs w:val="21"/>
          <w:u w:val="single"/>
        </w:rPr>
        <w:t>按通用条款约定。</w:t>
      </w:r>
    </w:p>
    <w:p w14:paraId="1CED9303">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10.2变更权</w:t>
      </w:r>
    </w:p>
    <w:p w14:paraId="1BAFA035">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5CF3293B">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承包人不得随意更改设计，因承包人自身原因导致的工程变更，承包人无权要求追加合同价款。</w:t>
      </w:r>
    </w:p>
    <w:p w14:paraId="67A7A580">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u w:val="single"/>
        </w:rPr>
      </w:pPr>
      <w:r>
        <w:rPr>
          <w:rFonts w:hint="eastAsia" w:asciiTheme="majorEastAsia" w:hAnsiTheme="majorEastAsia" w:eastAsiaTheme="majorEastAsia" w:cstheme="majorEastAsia"/>
          <w:color w:val="000000"/>
          <w:sz w:val="21"/>
          <w:szCs w:val="21"/>
          <w:u w:val="single"/>
        </w:rPr>
        <w:t>如承包人擅自变更，发包人有权对其进行处罚，视情节严重每次处以1万～10万元的处罚。</w:t>
      </w:r>
    </w:p>
    <w:p w14:paraId="61829026">
      <w:pPr>
        <w:keepNext w:val="0"/>
        <w:keepLines w:val="0"/>
        <w:pageBreakBefore w:val="0"/>
        <w:widowControl w:val="0"/>
        <w:kinsoku/>
        <w:wordWrap/>
        <w:overflowPunct/>
        <w:topLinePunct w:val="0"/>
        <w:bidi w:val="0"/>
        <w:snapToGrid w:val="0"/>
        <w:spacing w:line="360" w:lineRule="auto"/>
        <w:ind w:firstLine="6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10.3变更程序</w:t>
      </w:r>
    </w:p>
    <w:p w14:paraId="6F1E3E5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u w:val="single"/>
          <w:lang w:eastAsia="zh-CN"/>
        </w:rPr>
      </w:pPr>
      <w:r>
        <w:rPr>
          <w:rFonts w:hint="eastAsia" w:asciiTheme="majorEastAsia" w:hAnsiTheme="majorEastAsia" w:eastAsiaTheme="majorEastAsia" w:cstheme="majorEastAsia"/>
          <w:color w:val="000000"/>
          <w:sz w:val="21"/>
          <w:szCs w:val="21"/>
          <w:u w:val="single"/>
        </w:rPr>
        <w:t>承包人在工程变更确定后14天内，提出变更工程价款的报告，经</w:t>
      </w:r>
      <w:r>
        <w:rPr>
          <w:rFonts w:hint="eastAsia" w:asciiTheme="majorEastAsia" w:hAnsiTheme="majorEastAsia" w:eastAsiaTheme="majorEastAsia" w:cstheme="majorEastAsia"/>
          <w:color w:val="000000"/>
          <w:sz w:val="21"/>
          <w:szCs w:val="21"/>
          <w:u w:val="single"/>
          <w:lang w:val="en-US" w:eastAsia="zh-CN"/>
        </w:rPr>
        <w:t>发包人</w:t>
      </w:r>
      <w:r>
        <w:rPr>
          <w:rFonts w:hint="eastAsia" w:asciiTheme="majorEastAsia" w:hAnsiTheme="majorEastAsia" w:eastAsiaTheme="majorEastAsia" w:cstheme="majorEastAsia"/>
          <w:color w:val="000000"/>
          <w:sz w:val="21"/>
          <w:szCs w:val="21"/>
          <w:u w:val="single"/>
        </w:rPr>
        <w:t>签证</w:t>
      </w:r>
      <w:r>
        <w:rPr>
          <w:rFonts w:hint="eastAsia" w:asciiTheme="majorEastAsia" w:hAnsiTheme="majorEastAsia" w:eastAsiaTheme="majorEastAsia" w:cstheme="majorEastAsia"/>
          <w:color w:val="000000"/>
          <w:sz w:val="21"/>
          <w:szCs w:val="21"/>
          <w:u w:val="single"/>
          <w:lang w:eastAsia="zh-CN"/>
        </w:rPr>
        <w:t>、</w:t>
      </w:r>
      <w:r>
        <w:rPr>
          <w:rFonts w:hint="eastAsia" w:asciiTheme="majorEastAsia" w:hAnsiTheme="majorEastAsia" w:eastAsiaTheme="majorEastAsia" w:cstheme="majorEastAsia"/>
          <w:color w:val="000000"/>
          <w:sz w:val="21"/>
          <w:szCs w:val="21"/>
          <w:u w:val="single"/>
        </w:rPr>
        <w:t>批准后方可进行变更估价</w:t>
      </w:r>
      <w:r>
        <w:rPr>
          <w:rFonts w:hint="eastAsia" w:asciiTheme="majorEastAsia" w:hAnsiTheme="majorEastAsia" w:eastAsiaTheme="majorEastAsia" w:cstheme="majorEastAsia"/>
          <w:color w:val="000000"/>
          <w:sz w:val="21"/>
          <w:szCs w:val="21"/>
          <w:u w:val="single"/>
          <w:lang w:eastAsia="zh-CN"/>
        </w:rPr>
        <w:t>。</w:t>
      </w:r>
    </w:p>
    <w:p w14:paraId="4505A7E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10.4变更估价</w:t>
      </w:r>
    </w:p>
    <w:p w14:paraId="6547202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10.4.1 变更估价原则</w:t>
      </w:r>
    </w:p>
    <w:p w14:paraId="2FF8255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（1）变更合同价款按下列方式进行：</w:t>
      </w:r>
      <w:r>
        <w:rPr>
          <w:rFonts w:hint="eastAsia" w:asciiTheme="majorEastAsia" w:hAnsiTheme="majorEastAsia" w:eastAsiaTheme="majorEastAsia" w:cstheme="majorEastAsia"/>
          <w:b/>
          <w:sz w:val="21"/>
          <w:szCs w:val="21"/>
          <w:highlight w:val="none"/>
          <w:u w:val="single"/>
        </w:rPr>
        <w:t>因变更、签证及发包人要求调整的工程量，按发包人确认的的工程量进行结算。如因变更引起合同价款调整的，则工程量按照发包人现场代表签字确认的合格工程量为准，其相应综合单价与承包人投标报价中有相同或类似清单项的，则按原投标综合单价进行结算；如无相同或类似清单项的，则相应综合单价由承包人按本</w:t>
      </w:r>
      <w:r>
        <w:rPr>
          <w:rFonts w:hint="eastAsia" w:asciiTheme="majorEastAsia" w:hAnsiTheme="majorEastAsia" w:eastAsiaTheme="majorEastAsia" w:cstheme="majorEastAsia"/>
          <w:b/>
          <w:sz w:val="21"/>
          <w:szCs w:val="21"/>
          <w:highlight w:val="none"/>
          <w:u w:val="single"/>
          <w:lang w:val="en-US" w:eastAsia="zh-CN"/>
        </w:rPr>
        <w:t>招标</w:t>
      </w:r>
      <w:r>
        <w:rPr>
          <w:rFonts w:hint="eastAsia" w:asciiTheme="majorEastAsia" w:hAnsiTheme="majorEastAsia" w:eastAsiaTheme="majorEastAsia" w:cstheme="majorEastAsia"/>
          <w:b/>
          <w:sz w:val="21"/>
          <w:szCs w:val="21"/>
          <w:highlight w:val="none"/>
          <w:u w:val="single"/>
        </w:rPr>
        <w:t>文件的计价方法提出，并按</w:t>
      </w:r>
      <w:r>
        <w:rPr>
          <w:rFonts w:hint="eastAsia" w:asciiTheme="majorEastAsia" w:hAnsiTheme="majorEastAsia" w:eastAsiaTheme="majorEastAsia" w:cstheme="majorEastAsia"/>
          <w:b/>
          <w:sz w:val="21"/>
          <w:szCs w:val="21"/>
          <w:highlight w:val="none"/>
          <w:u w:val="single"/>
          <w:lang w:val="en-US" w:eastAsia="zh-CN"/>
        </w:rPr>
        <w:t>投标</w:t>
      </w:r>
      <w:r>
        <w:rPr>
          <w:rFonts w:hint="eastAsia" w:asciiTheme="majorEastAsia" w:hAnsiTheme="majorEastAsia" w:eastAsiaTheme="majorEastAsia" w:cstheme="majorEastAsia"/>
          <w:b/>
          <w:sz w:val="21"/>
          <w:szCs w:val="21"/>
          <w:highlight w:val="none"/>
          <w:u w:val="single"/>
        </w:rPr>
        <w:t>报价相对招标控制价的下浮率下浮【承包人报价浮动率=（1-</w:t>
      </w:r>
      <w:r>
        <w:rPr>
          <w:rFonts w:hint="eastAsia" w:asciiTheme="majorEastAsia" w:hAnsiTheme="majorEastAsia" w:eastAsiaTheme="majorEastAsia" w:cstheme="majorEastAsia"/>
          <w:b/>
          <w:sz w:val="21"/>
          <w:szCs w:val="21"/>
          <w:highlight w:val="none"/>
          <w:u w:val="single"/>
          <w:lang w:val="en-US" w:eastAsia="zh-CN"/>
        </w:rPr>
        <w:t>投标报价</w:t>
      </w:r>
      <w:r>
        <w:rPr>
          <w:rFonts w:hint="eastAsia" w:asciiTheme="majorEastAsia" w:hAnsiTheme="majorEastAsia" w:eastAsiaTheme="majorEastAsia" w:cstheme="majorEastAsia"/>
          <w:b/>
          <w:sz w:val="21"/>
          <w:szCs w:val="21"/>
          <w:highlight w:val="none"/>
          <w:u w:val="single"/>
        </w:rPr>
        <w:t>/招标控制价）×100%，</w:t>
      </w:r>
      <w:r>
        <w:rPr>
          <w:rFonts w:hint="eastAsia" w:asciiTheme="majorEastAsia" w:hAnsiTheme="majorEastAsia" w:eastAsiaTheme="majorEastAsia" w:cstheme="majorEastAsia"/>
          <w:b/>
          <w:sz w:val="21"/>
          <w:szCs w:val="21"/>
          <w:highlight w:val="none"/>
          <w:u w:val="single"/>
          <w:lang w:val="en-US" w:eastAsia="zh-CN"/>
        </w:rPr>
        <w:t>投标报价</w:t>
      </w:r>
      <w:r>
        <w:rPr>
          <w:rFonts w:hint="eastAsia" w:asciiTheme="majorEastAsia" w:hAnsiTheme="majorEastAsia" w:eastAsiaTheme="majorEastAsia" w:cstheme="majorEastAsia"/>
          <w:b/>
          <w:sz w:val="21"/>
          <w:szCs w:val="21"/>
          <w:highlight w:val="none"/>
          <w:u w:val="single"/>
        </w:rPr>
        <w:t>、招标控制价须扣除暂估价及相应的规费税金】，经发包人、审计</w:t>
      </w:r>
      <w:r>
        <w:rPr>
          <w:rFonts w:hint="eastAsia" w:asciiTheme="majorEastAsia" w:hAnsiTheme="majorEastAsia" w:eastAsiaTheme="majorEastAsia" w:cstheme="majorEastAsia"/>
          <w:b/>
          <w:sz w:val="21"/>
          <w:szCs w:val="21"/>
          <w:highlight w:val="none"/>
          <w:u w:val="single"/>
          <w:lang w:val="en-US" w:eastAsia="zh-CN"/>
        </w:rPr>
        <w:t>单位</w:t>
      </w:r>
      <w:r>
        <w:rPr>
          <w:rFonts w:hint="eastAsia" w:asciiTheme="majorEastAsia" w:hAnsiTheme="majorEastAsia" w:eastAsiaTheme="majorEastAsia" w:cstheme="majorEastAsia"/>
          <w:b/>
          <w:sz w:val="21"/>
          <w:szCs w:val="21"/>
          <w:highlight w:val="none"/>
          <w:u w:val="single"/>
        </w:rPr>
        <w:t>确认后作为结算依据。</w:t>
      </w:r>
    </w:p>
    <w:p w14:paraId="39F0C737">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10.7 暂估价：</w:t>
      </w:r>
    </w:p>
    <w:p w14:paraId="711EC9C3">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w:t>
      </w:r>
      <w:bookmarkStart w:id="145" w:name="_Toc318581177"/>
      <w:bookmarkStart w:id="146" w:name="_Toc312678035"/>
      <w:bookmarkStart w:id="147" w:name="_Toc312677509"/>
      <w:r>
        <w:rPr>
          <w:rFonts w:hint="eastAsia" w:asciiTheme="majorEastAsia" w:hAnsiTheme="majorEastAsia" w:eastAsiaTheme="majorEastAsia" w:cstheme="majorEastAsia"/>
          <w:sz w:val="21"/>
          <w:szCs w:val="21"/>
        </w:rPr>
        <w:t>0.7.1 依法必须招标的暂估价项目</w:t>
      </w:r>
    </w:p>
    <w:bookmarkEnd w:id="145"/>
    <w:bookmarkEnd w:id="146"/>
    <w:bookmarkEnd w:id="147"/>
    <w:p w14:paraId="41EAB864">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对于依法必须招标的暂估价项目的确认和批准采取第</w:t>
      </w:r>
      <w:r>
        <w:rPr>
          <w:rFonts w:hint="eastAsia" w:asciiTheme="majorEastAsia" w:hAnsiTheme="majorEastAsia" w:eastAsiaTheme="majorEastAsia" w:cstheme="majorEastAsia"/>
          <w:sz w:val="21"/>
          <w:szCs w:val="21"/>
          <w:u w:val="single"/>
        </w:rPr>
        <w:t xml:space="preserve"> / </w:t>
      </w:r>
      <w:r>
        <w:rPr>
          <w:rFonts w:hint="eastAsia" w:asciiTheme="majorEastAsia" w:hAnsiTheme="majorEastAsia" w:eastAsiaTheme="majorEastAsia" w:cstheme="majorEastAsia"/>
          <w:sz w:val="21"/>
          <w:szCs w:val="21"/>
        </w:rPr>
        <w:t>种方式确定。</w:t>
      </w:r>
    </w:p>
    <w:p w14:paraId="63EBEE32">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10.7.2 不属于依法必须招标的暂估价项目</w:t>
      </w:r>
    </w:p>
    <w:p w14:paraId="0E83A292">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对于不属于依法必须招标的暂估价项目的确认和批准采取第</w:t>
      </w:r>
      <w:r>
        <w:rPr>
          <w:rFonts w:hint="eastAsia" w:asciiTheme="majorEastAsia" w:hAnsiTheme="majorEastAsia" w:eastAsiaTheme="majorEastAsia" w:cstheme="majorEastAsia"/>
          <w:sz w:val="21"/>
          <w:szCs w:val="21"/>
          <w:u w:val="single"/>
        </w:rPr>
        <w:t xml:space="preserve">  3  </w:t>
      </w:r>
      <w:r>
        <w:rPr>
          <w:rFonts w:hint="eastAsia" w:asciiTheme="majorEastAsia" w:hAnsiTheme="majorEastAsia" w:eastAsiaTheme="majorEastAsia" w:cstheme="majorEastAsia"/>
          <w:sz w:val="21"/>
          <w:szCs w:val="21"/>
        </w:rPr>
        <w:t>种方式确定。</w:t>
      </w:r>
    </w:p>
    <w:p w14:paraId="6CC74035">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第3种方式：承包人直接实施的暂估价项目</w:t>
      </w:r>
    </w:p>
    <w:p w14:paraId="4F72C9F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sz w:val="21"/>
          <w:szCs w:val="21"/>
        </w:rPr>
        <w:t>承包人直接实施的暂估价项目的约定：</w:t>
      </w:r>
      <w:r>
        <w:rPr>
          <w:rFonts w:hint="eastAsia" w:asciiTheme="majorEastAsia" w:hAnsiTheme="majorEastAsia" w:eastAsiaTheme="majorEastAsia" w:cstheme="majorEastAsia"/>
          <w:sz w:val="21"/>
          <w:szCs w:val="21"/>
          <w:u w:val="single"/>
        </w:rPr>
        <w:t>按通用条款。</w:t>
      </w:r>
    </w:p>
    <w:p w14:paraId="29E92838">
      <w:pPr>
        <w:keepNext w:val="0"/>
        <w:keepLines w:val="0"/>
        <w:pageBreakBefore w:val="0"/>
        <w:widowControl w:val="0"/>
        <w:tabs>
          <w:tab w:val="left" w:pos="0"/>
          <w:tab w:val="left" w:pos="993"/>
          <w:tab w:val="left" w:pos="1134"/>
        </w:tabs>
        <w:kinsoku/>
        <w:wordWrap/>
        <w:overflowPunct/>
        <w:topLinePunct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zh-CN"/>
        </w:rPr>
        <w:t>工程招标时暂估价材料竣工结算办法：</w:t>
      </w:r>
      <w:r>
        <w:rPr>
          <w:rFonts w:hint="eastAsia" w:asciiTheme="majorEastAsia" w:hAnsiTheme="majorEastAsia" w:eastAsiaTheme="majorEastAsia" w:cstheme="majorEastAsia"/>
          <w:b/>
          <w:sz w:val="21"/>
          <w:szCs w:val="21"/>
          <w:u w:val="single"/>
        </w:rPr>
        <w:t>/</w:t>
      </w:r>
      <w:r>
        <w:rPr>
          <w:rFonts w:hint="eastAsia" w:asciiTheme="majorEastAsia" w:hAnsiTheme="majorEastAsia" w:eastAsiaTheme="majorEastAsia" w:cstheme="majorEastAsia"/>
          <w:sz w:val="21"/>
          <w:szCs w:val="21"/>
          <w:u w:val="single"/>
        </w:rPr>
        <w:t>。</w:t>
      </w:r>
    </w:p>
    <w:p w14:paraId="71F1FFD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u w:val="single"/>
        </w:rPr>
      </w:pPr>
      <w:r>
        <w:rPr>
          <w:rFonts w:hint="eastAsia" w:asciiTheme="majorEastAsia" w:hAnsiTheme="majorEastAsia" w:eastAsiaTheme="majorEastAsia" w:cstheme="majorEastAsia"/>
          <w:color w:val="000000"/>
          <w:sz w:val="21"/>
          <w:szCs w:val="21"/>
        </w:rPr>
        <w:t>10.8 暂列金额：</w:t>
      </w:r>
      <w:r>
        <w:rPr>
          <w:rFonts w:hint="eastAsia" w:asciiTheme="majorEastAsia" w:hAnsiTheme="majorEastAsia" w:eastAsiaTheme="majorEastAsia" w:cstheme="majorEastAsia"/>
          <w:b/>
          <w:sz w:val="21"/>
          <w:szCs w:val="21"/>
          <w:u w:val="single"/>
        </w:rPr>
        <w:t>/</w:t>
      </w:r>
      <w:r>
        <w:rPr>
          <w:rFonts w:hint="eastAsia" w:asciiTheme="majorEastAsia" w:hAnsiTheme="majorEastAsia" w:eastAsiaTheme="majorEastAsia" w:cstheme="majorEastAsia"/>
          <w:sz w:val="21"/>
          <w:szCs w:val="21"/>
          <w:u w:val="single"/>
        </w:rPr>
        <w:t>。</w:t>
      </w:r>
    </w:p>
    <w:p w14:paraId="10B3EE5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bCs/>
          <w:snapToGrid/>
          <w:sz w:val="21"/>
          <w:szCs w:val="21"/>
          <w:u w:val="single"/>
        </w:rPr>
      </w:pPr>
      <w:r>
        <w:rPr>
          <w:rFonts w:hint="eastAsia" w:asciiTheme="majorEastAsia" w:hAnsiTheme="majorEastAsia" w:eastAsiaTheme="majorEastAsia" w:cstheme="majorEastAsia"/>
          <w:snapToGrid/>
          <w:sz w:val="21"/>
          <w:szCs w:val="21"/>
        </w:rPr>
        <w:t>合同当事人关于暂列金额使用的约定：</w:t>
      </w:r>
      <w:r>
        <w:rPr>
          <w:rFonts w:hint="eastAsia" w:asciiTheme="majorEastAsia" w:hAnsiTheme="majorEastAsia" w:eastAsiaTheme="majorEastAsia" w:cstheme="majorEastAsia"/>
          <w:b/>
          <w:sz w:val="21"/>
          <w:szCs w:val="21"/>
          <w:u w:val="single"/>
        </w:rPr>
        <w:t>暂列金是发包人自行确定设立的，使用权归发包人，承包人无权使用此笔费用。此费用按实际发生经发包人签证后确定全部使用、部分使用或不使用。暂列金不计入工程款付款的基数。</w:t>
      </w:r>
    </w:p>
    <w:p w14:paraId="31CE8794">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11. 价格调整</w:t>
      </w:r>
    </w:p>
    <w:p w14:paraId="0A5EF4F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
          <w:color w:val="FF0000"/>
          <w:sz w:val="21"/>
          <w:szCs w:val="21"/>
          <w:u w:val="single"/>
        </w:rPr>
      </w:pPr>
      <w:r>
        <w:rPr>
          <w:rFonts w:hint="eastAsia" w:asciiTheme="majorEastAsia" w:hAnsiTheme="majorEastAsia" w:eastAsiaTheme="majorEastAsia" w:cstheme="majorEastAsia"/>
          <w:color w:val="000000"/>
          <w:sz w:val="21"/>
          <w:szCs w:val="21"/>
        </w:rPr>
        <w:t>11.1 市场价格波动引起的调整：</w:t>
      </w:r>
      <w:r>
        <w:rPr>
          <w:rFonts w:hint="eastAsia" w:asciiTheme="majorEastAsia" w:hAnsiTheme="majorEastAsia" w:eastAsiaTheme="majorEastAsia" w:cstheme="majorEastAsia"/>
          <w:b/>
          <w:color w:val="000000"/>
          <w:sz w:val="21"/>
          <w:szCs w:val="21"/>
          <w:u w:val="single"/>
        </w:rPr>
        <w:t>不调整。</w:t>
      </w:r>
    </w:p>
    <w:bookmarkEnd w:id="138"/>
    <w:bookmarkEnd w:id="139"/>
    <w:bookmarkEnd w:id="140"/>
    <w:bookmarkEnd w:id="141"/>
    <w:bookmarkEnd w:id="142"/>
    <w:bookmarkEnd w:id="143"/>
    <w:bookmarkEnd w:id="144"/>
    <w:p w14:paraId="507CB7DE">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12. 合同价格、计量与支付</w:t>
      </w:r>
    </w:p>
    <w:p w14:paraId="628D4B37">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本工程为固定总价合同。合同价中包含的风险范围：实际施工期间各类建材的市场风险（含报价之日起至竣工交付时所有建筑材料的价格涨跌）、人工工资调整、政策性风险、工程实施范围内外可能出现的阻挠施工等各方面的所有风险因素。在本工程施工前或施工过程中，发包人可能会因某些原因减少工程量或确定某部分不予实施，该部分内容应在结算时按发包人的报价予以扣减。</w:t>
      </w:r>
    </w:p>
    <w:p w14:paraId="718CDAF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
          <w:bCs/>
          <w:color w:val="000000"/>
          <w:sz w:val="21"/>
          <w:szCs w:val="21"/>
          <w:u w:val="single"/>
        </w:rPr>
      </w:pPr>
      <w:r>
        <w:rPr>
          <w:rFonts w:hint="eastAsia" w:asciiTheme="majorEastAsia" w:hAnsiTheme="majorEastAsia" w:eastAsiaTheme="majorEastAsia" w:cstheme="majorEastAsia"/>
          <w:color w:val="000000"/>
          <w:sz w:val="21"/>
          <w:szCs w:val="21"/>
        </w:rPr>
        <w:t>风险费用的计算方法：</w:t>
      </w:r>
      <w:r>
        <w:rPr>
          <w:rFonts w:hint="eastAsia" w:asciiTheme="majorEastAsia" w:hAnsiTheme="majorEastAsia" w:eastAsiaTheme="majorEastAsia" w:cstheme="majorEastAsia"/>
          <w:b/>
          <w:bCs/>
          <w:color w:val="000000"/>
          <w:sz w:val="21"/>
          <w:szCs w:val="21"/>
          <w:u w:val="single"/>
        </w:rPr>
        <w:t>承包人在投标报价时已经充分考虑，竣工结算时不作任何调整。</w:t>
      </w:r>
    </w:p>
    <w:p w14:paraId="4D339EB0">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风险范围以外合同价款调整范围及方法：</w:t>
      </w:r>
    </w:p>
    <w:p w14:paraId="43A43D4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sz w:val="21"/>
          <w:szCs w:val="21"/>
          <w:u w:val="single"/>
        </w:rPr>
      </w:pPr>
      <w:r>
        <w:rPr>
          <w:rFonts w:hint="eastAsia" w:asciiTheme="majorEastAsia" w:hAnsiTheme="majorEastAsia" w:eastAsiaTheme="majorEastAsia" w:cstheme="majorEastAsia"/>
          <w:b/>
          <w:sz w:val="21"/>
          <w:szCs w:val="21"/>
          <w:u w:val="single"/>
        </w:rPr>
        <w:t>①工程量计量时，若发现工程量清单中出现的漏项或缺项、漏算或少算部分不调整。</w:t>
      </w:r>
    </w:p>
    <w:p w14:paraId="4E85F8EA">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sz w:val="21"/>
          <w:szCs w:val="21"/>
          <w:u w:val="single"/>
        </w:rPr>
        <w:t>②</w:t>
      </w:r>
      <w:r>
        <w:rPr>
          <w:rFonts w:hint="eastAsia" w:asciiTheme="majorEastAsia" w:hAnsiTheme="majorEastAsia" w:eastAsiaTheme="majorEastAsia" w:cstheme="majorEastAsia"/>
          <w:b/>
          <w:sz w:val="21"/>
          <w:szCs w:val="21"/>
          <w:highlight w:val="none"/>
          <w:u w:val="single"/>
        </w:rPr>
        <w:t>因变更、签证及发包人要求调整的工程量，按发包人确认的的工程量进行结算。如因变更引起合同价款调整的，则工程量按照发包人现场代表签字确认的合格工程量为准，其相应综合单价与承包人投标报价中有相同或类似清单项的，则按原投标综合单价进行结算；如无相同或类似清单项的，则相应综合单价由承包人按本</w:t>
      </w:r>
      <w:r>
        <w:rPr>
          <w:rFonts w:hint="eastAsia" w:asciiTheme="majorEastAsia" w:hAnsiTheme="majorEastAsia" w:eastAsiaTheme="majorEastAsia" w:cstheme="majorEastAsia"/>
          <w:b/>
          <w:sz w:val="21"/>
          <w:szCs w:val="21"/>
          <w:highlight w:val="none"/>
          <w:u w:val="single"/>
          <w:lang w:val="en-US" w:eastAsia="zh-CN"/>
        </w:rPr>
        <w:t>招标</w:t>
      </w:r>
      <w:r>
        <w:rPr>
          <w:rFonts w:hint="eastAsia" w:asciiTheme="majorEastAsia" w:hAnsiTheme="majorEastAsia" w:eastAsiaTheme="majorEastAsia" w:cstheme="majorEastAsia"/>
          <w:b/>
          <w:sz w:val="21"/>
          <w:szCs w:val="21"/>
          <w:highlight w:val="none"/>
          <w:u w:val="single"/>
        </w:rPr>
        <w:t>文件的计价方法提出，并按</w:t>
      </w:r>
      <w:r>
        <w:rPr>
          <w:rFonts w:hint="eastAsia" w:asciiTheme="majorEastAsia" w:hAnsiTheme="majorEastAsia" w:eastAsiaTheme="majorEastAsia" w:cstheme="majorEastAsia"/>
          <w:b/>
          <w:sz w:val="21"/>
          <w:szCs w:val="21"/>
          <w:highlight w:val="none"/>
          <w:u w:val="single"/>
          <w:lang w:val="en-US" w:eastAsia="zh-CN"/>
        </w:rPr>
        <w:t>投标</w:t>
      </w:r>
      <w:r>
        <w:rPr>
          <w:rFonts w:hint="eastAsia" w:asciiTheme="majorEastAsia" w:hAnsiTheme="majorEastAsia" w:eastAsiaTheme="majorEastAsia" w:cstheme="majorEastAsia"/>
          <w:b/>
          <w:sz w:val="21"/>
          <w:szCs w:val="21"/>
          <w:highlight w:val="none"/>
          <w:u w:val="single"/>
        </w:rPr>
        <w:t>报价相对招标控制价的下浮率下浮【承包人报价浮动率=（1-</w:t>
      </w:r>
      <w:r>
        <w:rPr>
          <w:rFonts w:hint="eastAsia" w:asciiTheme="majorEastAsia" w:hAnsiTheme="majorEastAsia" w:eastAsiaTheme="majorEastAsia" w:cstheme="majorEastAsia"/>
          <w:b/>
          <w:sz w:val="21"/>
          <w:szCs w:val="21"/>
          <w:highlight w:val="none"/>
          <w:u w:val="single"/>
          <w:lang w:val="en-US" w:eastAsia="zh-CN"/>
        </w:rPr>
        <w:t>投标报价</w:t>
      </w:r>
      <w:r>
        <w:rPr>
          <w:rFonts w:hint="eastAsia" w:asciiTheme="majorEastAsia" w:hAnsiTheme="majorEastAsia" w:eastAsiaTheme="majorEastAsia" w:cstheme="majorEastAsia"/>
          <w:b/>
          <w:sz w:val="21"/>
          <w:szCs w:val="21"/>
          <w:highlight w:val="none"/>
          <w:u w:val="single"/>
        </w:rPr>
        <w:t>/招标控制价）×100%，</w:t>
      </w:r>
      <w:r>
        <w:rPr>
          <w:rFonts w:hint="eastAsia" w:asciiTheme="majorEastAsia" w:hAnsiTheme="majorEastAsia" w:eastAsiaTheme="majorEastAsia" w:cstheme="majorEastAsia"/>
          <w:b/>
          <w:sz w:val="21"/>
          <w:szCs w:val="21"/>
          <w:highlight w:val="none"/>
          <w:u w:val="single"/>
          <w:lang w:val="en-US" w:eastAsia="zh-CN"/>
        </w:rPr>
        <w:t>投标报价</w:t>
      </w:r>
      <w:r>
        <w:rPr>
          <w:rFonts w:hint="eastAsia" w:asciiTheme="majorEastAsia" w:hAnsiTheme="majorEastAsia" w:eastAsiaTheme="majorEastAsia" w:cstheme="majorEastAsia"/>
          <w:b/>
          <w:sz w:val="21"/>
          <w:szCs w:val="21"/>
          <w:highlight w:val="none"/>
          <w:u w:val="single"/>
        </w:rPr>
        <w:t>、招标控制价须扣除暂估价及相应的规费税金】，经发包人、审计</w:t>
      </w:r>
      <w:r>
        <w:rPr>
          <w:rFonts w:hint="eastAsia" w:asciiTheme="majorEastAsia" w:hAnsiTheme="majorEastAsia" w:eastAsiaTheme="majorEastAsia" w:cstheme="majorEastAsia"/>
          <w:b/>
          <w:sz w:val="21"/>
          <w:szCs w:val="21"/>
          <w:highlight w:val="none"/>
          <w:u w:val="single"/>
          <w:lang w:val="en-US" w:eastAsia="zh-CN"/>
        </w:rPr>
        <w:t>单位</w:t>
      </w:r>
      <w:r>
        <w:rPr>
          <w:rFonts w:hint="eastAsia" w:asciiTheme="majorEastAsia" w:hAnsiTheme="majorEastAsia" w:eastAsiaTheme="majorEastAsia" w:cstheme="majorEastAsia"/>
          <w:b/>
          <w:sz w:val="21"/>
          <w:szCs w:val="21"/>
          <w:highlight w:val="none"/>
          <w:u w:val="single"/>
        </w:rPr>
        <w:t>确认后作为结算依据。</w:t>
      </w:r>
    </w:p>
    <w:p w14:paraId="34403B52">
      <w:pPr>
        <w:keepNext w:val="0"/>
        <w:keepLines w:val="0"/>
        <w:pageBreakBefore w:val="0"/>
        <w:widowControl w:val="0"/>
        <w:kinsoku/>
        <w:wordWrap/>
        <w:overflowPunct/>
        <w:topLinePunct w:val="0"/>
        <w:bidi w:val="0"/>
        <w:snapToGrid w:val="0"/>
        <w:spacing w:line="360" w:lineRule="auto"/>
        <w:ind w:firstLine="600"/>
        <w:jc w:val="left"/>
        <w:textAlignment w:val="auto"/>
        <w:rPr>
          <w:rFonts w:hint="eastAsia" w:asciiTheme="majorEastAsia" w:hAnsiTheme="majorEastAsia" w:eastAsiaTheme="majorEastAsia" w:cstheme="majorEastAsia"/>
          <w:b/>
          <w:sz w:val="21"/>
          <w:szCs w:val="21"/>
          <w:u w:val="single"/>
        </w:rPr>
      </w:pPr>
      <w:r>
        <w:rPr>
          <w:rFonts w:hint="eastAsia" w:asciiTheme="majorEastAsia" w:hAnsiTheme="majorEastAsia" w:eastAsiaTheme="majorEastAsia" w:cstheme="majorEastAsia"/>
          <w:b/>
          <w:sz w:val="21"/>
          <w:szCs w:val="21"/>
          <w:u w:val="single"/>
        </w:rPr>
        <w:t>③承包人应充分考虑工期紧及</w:t>
      </w:r>
      <w:r>
        <w:rPr>
          <w:rFonts w:hint="eastAsia" w:asciiTheme="majorEastAsia" w:hAnsiTheme="majorEastAsia" w:eastAsiaTheme="majorEastAsia" w:cstheme="majorEastAsia"/>
          <w:b/>
          <w:sz w:val="21"/>
          <w:szCs w:val="21"/>
          <w:u w:val="single"/>
          <w:lang w:val="en-US" w:eastAsia="zh-CN"/>
        </w:rPr>
        <w:t>与</w:t>
      </w:r>
      <w:r>
        <w:rPr>
          <w:rFonts w:hint="eastAsia" w:asciiTheme="majorEastAsia" w:hAnsiTheme="majorEastAsia" w:eastAsiaTheme="majorEastAsia" w:cstheme="majorEastAsia"/>
          <w:b/>
          <w:sz w:val="21"/>
          <w:szCs w:val="21"/>
          <w:u w:val="single"/>
        </w:rPr>
        <w:t>其他配套单位的交叉作业。本工程所有措施项目费一次性包定，结算时不调整。</w:t>
      </w:r>
    </w:p>
    <w:p w14:paraId="66E082A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sz w:val="21"/>
          <w:szCs w:val="21"/>
        </w:rPr>
        <w:t>双方约定合同价款的其他调整因素：</w:t>
      </w:r>
      <w:r>
        <w:rPr>
          <w:rFonts w:hint="eastAsia" w:asciiTheme="majorEastAsia" w:hAnsiTheme="majorEastAsia" w:eastAsiaTheme="majorEastAsia" w:cstheme="majorEastAsia"/>
          <w:b/>
          <w:sz w:val="21"/>
          <w:szCs w:val="21"/>
          <w:u w:val="single"/>
        </w:rPr>
        <w:t>（1）设计变更引起的工程量变化或直接造成的费用增加；（</w:t>
      </w:r>
      <w:r>
        <w:rPr>
          <w:rFonts w:hint="eastAsia" w:asciiTheme="majorEastAsia" w:hAnsiTheme="majorEastAsia" w:eastAsiaTheme="majorEastAsia" w:cstheme="majorEastAsia"/>
          <w:b/>
          <w:sz w:val="21"/>
          <w:szCs w:val="21"/>
          <w:u w:val="single"/>
          <w:lang w:val="en-US" w:eastAsia="zh-CN"/>
        </w:rPr>
        <w:t>2</w:t>
      </w:r>
      <w:r>
        <w:rPr>
          <w:rFonts w:hint="eastAsia" w:asciiTheme="majorEastAsia" w:hAnsiTheme="majorEastAsia" w:eastAsiaTheme="majorEastAsia" w:cstheme="majorEastAsia"/>
          <w:b/>
          <w:sz w:val="21"/>
          <w:szCs w:val="21"/>
          <w:u w:val="single"/>
        </w:rPr>
        <w:t>）发包人要求的承包范围以外的附加工程量；（</w:t>
      </w:r>
      <w:r>
        <w:rPr>
          <w:rFonts w:hint="eastAsia" w:asciiTheme="majorEastAsia" w:hAnsiTheme="majorEastAsia" w:eastAsiaTheme="majorEastAsia" w:cstheme="majorEastAsia"/>
          <w:b/>
          <w:sz w:val="21"/>
          <w:szCs w:val="21"/>
          <w:u w:val="single"/>
          <w:lang w:val="en-US" w:eastAsia="zh-CN"/>
        </w:rPr>
        <w:t>3</w:t>
      </w:r>
      <w:r>
        <w:rPr>
          <w:rFonts w:hint="eastAsia" w:asciiTheme="majorEastAsia" w:hAnsiTheme="majorEastAsia" w:eastAsiaTheme="majorEastAsia" w:cstheme="majorEastAsia"/>
          <w:b/>
          <w:sz w:val="21"/>
          <w:szCs w:val="21"/>
          <w:u w:val="single"/>
        </w:rPr>
        <w:t>）规费和税金的政策性调整；（</w:t>
      </w:r>
      <w:r>
        <w:rPr>
          <w:rFonts w:hint="eastAsia" w:asciiTheme="majorEastAsia" w:hAnsiTheme="majorEastAsia" w:eastAsiaTheme="majorEastAsia" w:cstheme="majorEastAsia"/>
          <w:b/>
          <w:sz w:val="21"/>
          <w:szCs w:val="21"/>
          <w:u w:val="single"/>
          <w:lang w:val="en-US" w:eastAsia="zh-CN"/>
        </w:rPr>
        <w:t>4</w:t>
      </w:r>
      <w:r>
        <w:rPr>
          <w:rFonts w:hint="eastAsia" w:asciiTheme="majorEastAsia" w:hAnsiTheme="majorEastAsia" w:eastAsiaTheme="majorEastAsia" w:cstheme="majorEastAsia"/>
          <w:b/>
          <w:sz w:val="21"/>
          <w:szCs w:val="21"/>
          <w:u w:val="single"/>
        </w:rPr>
        <w:t>）发包人确认的其它费用。</w:t>
      </w:r>
    </w:p>
    <w:p w14:paraId="5962292A">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12.2 预付款</w:t>
      </w:r>
    </w:p>
    <w:p w14:paraId="27C72440">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12.2.1 预付款的支付</w:t>
      </w:r>
    </w:p>
    <w:p w14:paraId="0F9216E5">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预付款支付比例或金额：</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bCs/>
          <w:color w:val="000000"/>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36D37821">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预付款支付期限：</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bCs/>
          <w:color w:val="000000"/>
          <w:sz w:val="21"/>
          <w:szCs w:val="21"/>
          <w:u w:val="single"/>
        </w:rPr>
        <w:t>/</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7B28A739">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预付款扣回的方式：</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7F06A7D4">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12.2.2 预付款担保</w:t>
      </w:r>
    </w:p>
    <w:p w14:paraId="63481736">
      <w:pPr>
        <w:keepNext w:val="0"/>
        <w:keepLines w:val="0"/>
        <w:pageBreakBefore w:val="0"/>
        <w:widowControl w:val="0"/>
        <w:kinsoku/>
        <w:wordWrap/>
        <w:overflowPunct/>
        <w:topLinePunct w:val="0"/>
        <w:bidi w:val="0"/>
        <w:snapToGrid w:val="0"/>
        <w:spacing w:line="360" w:lineRule="auto"/>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 xml:space="preserve">   承包人提交预付款担保的期限：</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73062DF5">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预付款担保的形式为：</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color w:val="000000"/>
          <w:sz w:val="21"/>
          <w:szCs w:val="21"/>
          <w:u w:val="single"/>
        </w:rPr>
        <w:t>/</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682F232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12.3 计量</w:t>
      </w:r>
    </w:p>
    <w:p w14:paraId="37802C98">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12.3.1 计量原则</w:t>
      </w:r>
    </w:p>
    <w:p w14:paraId="277969D9">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color w:val="000000"/>
          <w:sz w:val="21"/>
          <w:szCs w:val="21"/>
        </w:rPr>
        <w:t>工程量计算规则：</w:t>
      </w:r>
      <w:r>
        <w:rPr>
          <w:rFonts w:hint="eastAsia" w:asciiTheme="majorEastAsia" w:hAnsiTheme="majorEastAsia" w:eastAsiaTheme="majorEastAsia" w:cstheme="majorEastAsia"/>
          <w:bCs/>
          <w:color w:val="000000"/>
          <w:sz w:val="21"/>
          <w:szCs w:val="21"/>
          <w:u w:val="single"/>
        </w:rPr>
        <w:t>《江苏省建设工程费用定额》2014版、《江苏房屋修缮工程计价定额》（2009年版）、《江苏房屋修缮工程计价表》（2019年）《省住房城乡建设厅关于建筑业实施营改增后江苏省建设工程计价依据调整的通知》（苏建价【2016】154号）、《建设工程工程量清单计价规范》（GB50500-2013）、《通用安装工程工程量计算规范》（GB50856-2013）；《江苏省建筑与装饰工程计价定额》2014年版、《江苏省安装工程计价定额》2014年版、《江苏省住房和城乡建设厅关于调整建设工程计价增值税税率的通知》(苏建函价【2019】178号)以及相应的补充规定和省市颁布的有关工程造价文件，征税方式采用一般计税法等。</w:t>
      </w:r>
    </w:p>
    <w:p w14:paraId="3EF82038">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12.3.2 计量周期</w:t>
      </w:r>
    </w:p>
    <w:p w14:paraId="4510C51D">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关于计量周期的约定：</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b/>
          <w:bCs/>
          <w:color w:val="000000"/>
          <w:sz w:val="21"/>
          <w:szCs w:val="21"/>
          <w:u w:val="single"/>
        </w:rPr>
        <w:t>/</w:t>
      </w:r>
      <w:r>
        <w:rPr>
          <w:rFonts w:hint="eastAsia" w:asciiTheme="majorEastAsia" w:hAnsiTheme="majorEastAsia" w:eastAsiaTheme="majorEastAsia" w:cstheme="majorEastAsia"/>
          <w:b/>
          <w:color w:val="000000"/>
          <w:sz w:val="21"/>
          <w:szCs w:val="21"/>
          <w:u w:val="single"/>
        </w:rPr>
        <w:t xml:space="preserve"> </w:t>
      </w:r>
      <w:r>
        <w:rPr>
          <w:rFonts w:hint="eastAsia" w:asciiTheme="majorEastAsia" w:hAnsiTheme="majorEastAsia" w:eastAsiaTheme="majorEastAsia" w:cstheme="majorEastAsia"/>
          <w:color w:val="000000"/>
          <w:sz w:val="21"/>
          <w:szCs w:val="21"/>
          <w:u w:val="single"/>
        </w:rPr>
        <w:t xml:space="preserve">               </w:t>
      </w:r>
      <w:r>
        <w:rPr>
          <w:rFonts w:hint="eastAsia" w:asciiTheme="majorEastAsia" w:hAnsiTheme="majorEastAsia" w:eastAsiaTheme="majorEastAsia" w:cstheme="majorEastAsia"/>
          <w:color w:val="000000"/>
          <w:sz w:val="21"/>
          <w:szCs w:val="21"/>
        </w:rPr>
        <w:t>。</w:t>
      </w:r>
    </w:p>
    <w:p w14:paraId="5D8B5AD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color w:val="000000"/>
          <w:sz w:val="21"/>
          <w:szCs w:val="21"/>
        </w:rPr>
      </w:pPr>
      <w:r>
        <w:rPr>
          <w:rFonts w:hint="eastAsia" w:asciiTheme="majorEastAsia" w:hAnsiTheme="majorEastAsia" w:eastAsiaTheme="majorEastAsia" w:cstheme="majorEastAsia"/>
          <w:color w:val="000000"/>
          <w:sz w:val="21"/>
          <w:szCs w:val="21"/>
        </w:rPr>
        <w:t xml:space="preserve">12.3.3 单价合同的计量  </w:t>
      </w:r>
    </w:p>
    <w:p w14:paraId="6E02BDD0">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
          <w:color w:val="000000"/>
          <w:sz w:val="21"/>
          <w:szCs w:val="21"/>
          <w:u w:val="single"/>
        </w:rPr>
      </w:pPr>
      <w:r>
        <w:rPr>
          <w:rFonts w:hint="eastAsia" w:asciiTheme="majorEastAsia" w:hAnsiTheme="majorEastAsia" w:eastAsiaTheme="majorEastAsia" w:cstheme="majorEastAsia"/>
          <w:color w:val="000000"/>
          <w:sz w:val="21"/>
          <w:szCs w:val="21"/>
        </w:rPr>
        <w:t>关于单价合同计量的约定：</w:t>
      </w:r>
      <w:r>
        <w:rPr>
          <w:rFonts w:hint="eastAsia" w:asciiTheme="majorEastAsia" w:hAnsiTheme="majorEastAsia" w:eastAsiaTheme="majorEastAsia" w:cstheme="majorEastAsia"/>
          <w:sz w:val="21"/>
          <w:szCs w:val="21"/>
          <w:u w:val="single"/>
        </w:rPr>
        <w:t xml:space="preserve">  /  </w:t>
      </w:r>
      <w:r>
        <w:rPr>
          <w:rFonts w:hint="eastAsia" w:asciiTheme="majorEastAsia" w:hAnsiTheme="majorEastAsia" w:eastAsiaTheme="majorEastAsia" w:cstheme="majorEastAsia"/>
          <w:b/>
          <w:sz w:val="21"/>
          <w:szCs w:val="21"/>
          <w:u w:val="single"/>
        </w:rPr>
        <w:t xml:space="preserve">  </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b/>
          <w:color w:val="000000"/>
          <w:sz w:val="21"/>
          <w:szCs w:val="21"/>
          <w:u w:val="single"/>
        </w:rPr>
        <w:t>。</w:t>
      </w:r>
    </w:p>
    <w:p w14:paraId="72AE38D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12.3.4 总价合同的计量</w:t>
      </w:r>
    </w:p>
    <w:p w14:paraId="498581D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sz w:val="21"/>
          <w:szCs w:val="21"/>
          <w:highlight w:val="none"/>
          <w:lang w:eastAsia="zh-CN"/>
        </w:rPr>
      </w:pPr>
      <w:r>
        <w:rPr>
          <w:rFonts w:hint="eastAsia" w:asciiTheme="majorEastAsia" w:hAnsiTheme="majorEastAsia" w:eastAsiaTheme="majorEastAsia" w:cstheme="majorEastAsia"/>
          <w:sz w:val="21"/>
          <w:szCs w:val="21"/>
        </w:rPr>
        <w:t>关于总价合同计量的约定：</w:t>
      </w:r>
      <w:r>
        <w:rPr>
          <w:rFonts w:hint="eastAsia" w:asciiTheme="majorEastAsia" w:hAnsiTheme="majorEastAsia" w:eastAsiaTheme="majorEastAsia" w:cstheme="majorEastAsia"/>
          <w:sz w:val="21"/>
          <w:szCs w:val="21"/>
          <w:u w:val="single"/>
        </w:rPr>
        <w:t xml:space="preserve"> 详见12.1 </w:t>
      </w:r>
      <w:r>
        <w:rPr>
          <w:rFonts w:hint="eastAsia" w:asciiTheme="majorEastAsia" w:hAnsiTheme="majorEastAsia" w:eastAsiaTheme="majorEastAsia" w:cstheme="majorEastAsia"/>
          <w:sz w:val="21"/>
          <w:szCs w:val="21"/>
          <w:u w:val="single"/>
          <w:lang w:eastAsia="zh-CN"/>
        </w:rPr>
        <w:t>。</w:t>
      </w:r>
    </w:p>
    <w:p w14:paraId="6B4BB82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highlight w:val="none"/>
        </w:rPr>
      </w:pPr>
      <w:r>
        <w:rPr>
          <w:rFonts w:hint="eastAsia" w:asciiTheme="majorEastAsia" w:hAnsiTheme="majorEastAsia" w:eastAsiaTheme="majorEastAsia" w:cstheme="majorEastAsia"/>
          <w:bCs/>
          <w:color w:val="000000"/>
          <w:sz w:val="21"/>
          <w:szCs w:val="21"/>
        </w:rPr>
        <w:t>12.4 工程</w:t>
      </w:r>
      <w:r>
        <w:rPr>
          <w:rFonts w:hint="eastAsia" w:asciiTheme="majorEastAsia" w:hAnsiTheme="majorEastAsia" w:eastAsiaTheme="majorEastAsia" w:cstheme="majorEastAsia"/>
          <w:bCs/>
          <w:color w:val="000000"/>
          <w:sz w:val="21"/>
          <w:szCs w:val="21"/>
          <w:highlight w:val="none"/>
        </w:rPr>
        <w:t>进度款支付</w:t>
      </w:r>
    </w:p>
    <w:p w14:paraId="7A5FAA4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highlight w:val="none"/>
        </w:rPr>
      </w:pPr>
      <w:r>
        <w:rPr>
          <w:rFonts w:hint="eastAsia" w:asciiTheme="majorEastAsia" w:hAnsiTheme="majorEastAsia" w:eastAsiaTheme="majorEastAsia" w:cstheme="majorEastAsia"/>
          <w:bCs/>
          <w:color w:val="000000"/>
          <w:sz w:val="21"/>
          <w:szCs w:val="21"/>
          <w:highlight w:val="none"/>
        </w:rPr>
        <w:t>12.4.1 付款周期</w:t>
      </w:r>
    </w:p>
    <w:p w14:paraId="2E868E7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bCs/>
          <w:color w:val="000000"/>
          <w:sz w:val="21"/>
          <w:szCs w:val="21"/>
          <w:highlight w:val="none"/>
        </w:rPr>
        <w:t>关于付款周期的约定：</w:t>
      </w:r>
      <w:r>
        <w:rPr>
          <w:rFonts w:hint="eastAsia" w:asciiTheme="majorEastAsia" w:hAnsiTheme="majorEastAsia" w:eastAsiaTheme="majorEastAsia" w:cstheme="majorEastAsia"/>
          <w:bCs/>
          <w:color w:val="000000"/>
          <w:sz w:val="21"/>
          <w:szCs w:val="21"/>
          <w:highlight w:val="none"/>
          <w:u w:val="single"/>
          <w:lang w:val="en-US" w:eastAsia="zh-CN"/>
        </w:rPr>
        <w:t>发包人、</w:t>
      </w:r>
      <w:r>
        <w:rPr>
          <w:rFonts w:hint="eastAsia" w:asciiTheme="majorEastAsia" w:hAnsiTheme="majorEastAsia" w:eastAsiaTheme="majorEastAsia" w:cstheme="majorEastAsia"/>
          <w:bCs/>
          <w:color w:val="000000"/>
          <w:sz w:val="21"/>
          <w:szCs w:val="21"/>
          <w:highlight w:val="none"/>
          <w:u w:val="single"/>
        </w:rPr>
        <w:t>承包人双方合同签订生效，发包人支付合同价（扣除暂列金）的30%，工程竣工验收合格后，且提交符合档案要求的资料后，工程款付至合同总价（扣除暂列金）的75%，结算审计完成后，付至审计结算价的97%；余款3%作为保修金待保修期满且无质量问题后一次性付清。承包人在申请支付合同价款时，须提供相应金额且符合发包人财务制度规定的增值税发票。</w:t>
      </w:r>
    </w:p>
    <w:p w14:paraId="48714378">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highlight w:val="none"/>
          <w:u w:val="single"/>
        </w:rPr>
      </w:pPr>
      <w:r>
        <w:rPr>
          <w:rFonts w:hint="eastAsia" w:asciiTheme="majorEastAsia" w:hAnsiTheme="majorEastAsia" w:eastAsiaTheme="majorEastAsia" w:cstheme="majorEastAsia"/>
          <w:bCs/>
          <w:color w:val="000000"/>
          <w:sz w:val="21"/>
          <w:szCs w:val="21"/>
          <w:highlight w:val="none"/>
        </w:rPr>
        <w:t>说明：</w:t>
      </w:r>
    </w:p>
    <w:p w14:paraId="1EE4889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highlight w:val="none"/>
          <w:u w:val="single"/>
        </w:rPr>
      </w:pPr>
      <w:r>
        <w:rPr>
          <w:rFonts w:hint="eastAsia" w:asciiTheme="majorEastAsia" w:hAnsiTheme="majorEastAsia" w:eastAsiaTheme="majorEastAsia" w:cstheme="majorEastAsia"/>
          <w:bCs/>
          <w:color w:val="000000"/>
          <w:sz w:val="21"/>
          <w:szCs w:val="21"/>
          <w:highlight w:val="none"/>
          <w:u w:val="single"/>
        </w:rPr>
        <w:t>（1）履约保证金</w:t>
      </w:r>
      <w:r>
        <w:rPr>
          <w:rFonts w:hint="eastAsia" w:asciiTheme="majorEastAsia" w:hAnsiTheme="majorEastAsia" w:eastAsiaTheme="majorEastAsia" w:cstheme="majorEastAsia"/>
          <w:bCs/>
          <w:color w:val="000000"/>
          <w:sz w:val="21"/>
          <w:szCs w:val="21"/>
          <w:highlight w:val="none"/>
          <w:u w:val="single"/>
          <w:lang w:eastAsia="zh-CN"/>
        </w:rPr>
        <w:t>（</w:t>
      </w:r>
      <w:r>
        <w:rPr>
          <w:rFonts w:hint="eastAsia" w:asciiTheme="majorEastAsia" w:hAnsiTheme="majorEastAsia" w:eastAsiaTheme="majorEastAsia" w:cstheme="majorEastAsia"/>
          <w:bCs/>
          <w:color w:val="000000"/>
          <w:sz w:val="21"/>
          <w:szCs w:val="21"/>
          <w:highlight w:val="none"/>
          <w:u w:val="single"/>
          <w:lang w:val="en-US" w:eastAsia="zh-CN"/>
        </w:rPr>
        <w:t>如有）</w:t>
      </w:r>
      <w:r>
        <w:rPr>
          <w:rFonts w:hint="eastAsia" w:asciiTheme="majorEastAsia" w:hAnsiTheme="majorEastAsia" w:eastAsiaTheme="majorEastAsia" w:cstheme="majorEastAsia"/>
          <w:bCs/>
          <w:color w:val="000000"/>
          <w:sz w:val="21"/>
          <w:szCs w:val="21"/>
          <w:highlight w:val="none"/>
          <w:u w:val="single"/>
        </w:rPr>
        <w:t>在工程竣工验收合格后退还（无息）。承包人不得因工程造价低，造成质量、停工等问题，如有发生，该保证金不退。</w:t>
      </w:r>
    </w:p>
    <w:p w14:paraId="7E65D01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highlight w:val="none"/>
          <w:u w:val="single"/>
        </w:rPr>
      </w:pPr>
      <w:r>
        <w:rPr>
          <w:rFonts w:hint="eastAsia" w:asciiTheme="majorEastAsia" w:hAnsiTheme="majorEastAsia" w:eastAsiaTheme="majorEastAsia" w:cstheme="majorEastAsia"/>
          <w:bCs/>
          <w:color w:val="000000"/>
          <w:sz w:val="21"/>
          <w:szCs w:val="21"/>
          <w:highlight w:val="none"/>
          <w:u w:val="single"/>
        </w:rPr>
        <w:t>（2）承包人不得因拖欠材料商、分包商等工程款而影响工程进度和质量，否则承包人除承担违约责任外，还需承担发包人对其罚款，金额为拖欠款的 20%。</w:t>
      </w:r>
    </w:p>
    <w:p w14:paraId="70FAC62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highlight w:val="none"/>
          <w:u w:val="single"/>
        </w:rPr>
      </w:pPr>
      <w:r>
        <w:rPr>
          <w:rFonts w:hint="eastAsia" w:asciiTheme="majorEastAsia" w:hAnsiTheme="majorEastAsia" w:eastAsiaTheme="majorEastAsia" w:cstheme="majorEastAsia"/>
          <w:bCs/>
          <w:color w:val="000000"/>
          <w:sz w:val="21"/>
          <w:szCs w:val="21"/>
          <w:highlight w:val="none"/>
          <w:u w:val="single"/>
        </w:rPr>
        <w:t>（3）发包人有权直接扣除按合同规定对承包人的各项违约金，并以工程联系单或罚款单的形式发放给承包人。</w:t>
      </w:r>
    </w:p>
    <w:p w14:paraId="20B69215">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highlight w:val="none"/>
          <w:u w:val="single"/>
        </w:rPr>
      </w:pPr>
      <w:r>
        <w:rPr>
          <w:rFonts w:hint="eastAsia" w:asciiTheme="majorEastAsia" w:hAnsiTheme="majorEastAsia" w:eastAsiaTheme="majorEastAsia" w:cstheme="majorEastAsia"/>
          <w:bCs/>
          <w:color w:val="000000"/>
          <w:sz w:val="21"/>
          <w:szCs w:val="21"/>
          <w:highlight w:val="none"/>
          <w:u w:val="single"/>
        </w:rPr>
        <w:t>（4）所有工程付款必须经总监理工程师和发包方项目负责人签发付款证书后发包人才予以支付。</w:t>
      </w:r>
    </w:p>
    <w:p w14:paraId="50F11B7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u w:val="single"/>
        </w:rPr>
      </w:pPr>
      <w:r>
        <w:rPr>
          <w:rFonts w:hint="eastAsia" w:asciiTheme="majorEastAsia" w:hAnsiTheme="majorEastAsia" w:eastAsiaTheme="majorEastAsia" w:cstheme="majorEastAsia"/>
          <w:bCs/>
          <w:color w:val="000000"/>
          <w:sz w:val="21"/>
          <w:szCs w:val="21"/>
          <w:highlight w:val="none"/>
          <w:u w:val="single"/>
        </w:rPr>
        <w:t>（5）本工程以最终审计结果为准，发包人已支付的工程款（含进度款）超过结算价相应比例的部分，承包人无条件同意发包人在未付的工程款中直接扣除超支部分及按银行同期贷款利率的两倍计算的利息，未支付的工程款中不足以完全覆盖前述退</w:t>
      </w:r>
      <w:r>
        <w:rPr>
          <w:rFonts w:hint="eastAsia" w:asciiTheme="majorEastAsia" w:hAnsiTheme="majorEastAsia" w:eastAsiaTheme="majorEastAsia" w:cstheme="majorEastAsia"/>
          <w:bCs/>
          <w:color w:val="000000"/>
          <w:sz w:val="21"/>
          <w:szCs w:val="21"/>
          <w:u w:val="single"/>
        </w:rPr>
        <w:t>款及利息的或承包人已经付清工程款的，承包人应在发包人发出退款通知的10日内向发包人支付退款及利息。</w:t>
      </w:r>
    </w:p>
    <w:p w14:paraId="75051F28">
      <w:pPr>
        <w:keepNext w:val="0"/>
        <w:keepLines w:val="0"/>
        <w:pageBreakBefore w:val="0"/>
        <w:widowControl w:val="0"/>
        <w:kinsoku/>
        <w:wordWrap/>
        <w:overflowPunct/>
        <w:topLinePunct w:val="0"/>
        <w:bidi w:val="0"/>
        <w:snapToGrid w:val="0"/>
        <w:spacing w:line="360" w:lineRule="auto"/>
        <w:ind w:firstLine="460"/>
        <w:textAlignment w:val="auto"/>
        <w:rPr>
          <w:rFonts w:hint="eastAsia" w:asciiTheme="majorEastAsia" w:hAnsiTheme="majorEastAsia" w:eastAsiaTheme="majorEastAsia" w:cstheme="majorEastAsia"/>
          <w:bCs/>
          <w:sz w:val="21"/>
          <w:szCs w:val="21"/>
        </w:rPr>
      </w:pPr>
      <w:r>
        <w:rPr>
          <w:rFonts w:hint="eastAsia" w:asciiTheme="majorEastAsia" w:hAnsiTheme="majorEastAsia" w:eastAsiaTheme="majorEastAsia" w:cstheme="majorEastAsia"/>
          <w:bCs/>
          <w:color w:val="000000"/>
          <w:sz w:val="21"/>
          <w:szCs w:val="21"/>
        </w:rPr>
        <w:t xml:space="preserve">12.4.2 </w:t>
      </w:r>
      <w:r>
        <w:rPr>
          <w:rFonts w:hint="eastAsia" w:asciiTheme="majorEastAsia" w:hAnsiTheme="majorEastAsia" w:eastAsiaTheme="majorEastAsia" w:cstheme="majorEastAsia"/>
          <w:bCs/>
          <w:sz w:val="21"/>
          <w:szCs w:val="21"/>
        </w:rPr>
        <w:t>进度付款申请单的编制</w:t>
      </w:r>
    </w:p>
    <w:p w14:paraId="6D47FBB8">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sz w:val="21"/>
          <w:szCs w:val="21"/>
        </w:rPr>
        <w:t>关于进度付款申请单编制的约定：</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b/>
          <w:bCs/>
          <w:sz w:val="21"/>
          <w:szCs w:val="21"/>
          <w:u w:val="single"/>
        </w:rPr>
        <w:t xml:space="preserve">按通用条款执行   </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bCs/>
          <w:color w:val="000000"/>
          <w:sz w:val="21"/>
          <w:szCs w:val="21"/>
          <w:u w:val="single"/>
        </w:rPr>
        <w:t>。</w:t>
      </w:r>
    </w:p>
    <w:p w14:paraId="4E3C039C">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13. 验收和工程试车</w:t>
      </w:r>
    </w:p>
    <w:p w14:paraId="3B9C94A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13.1 分部分项工程验收</w:t>
      </w:r>
    </w:p>
    <w:p w14:paraId="3D4F8FC1">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13.1.2监理人不能按时进行验收时，应提前</w:t>
      </w:r>
      <w:r>
        <w:rPr>
          <w:rFonts w:hint="eastAsia" w:asciiTheme="majorEastAsia" w:hAnsiTheme="majorEastAsia" w:eastAsiaTheme="majorEastAsia" w:cstheme="majorEastAsia"/>
          <w:bCs/>
          <w:color w:val="000000"/>
          <w:sz w:val="21"/>
          <w:szCs w:val="21"/>
          <w:u w:val="single"/>
        </w:rPr>
        <w:t xml:space="preserve"> 12 </w:t>
      </w:r>
      <w:r>
        <w:rPr>
          <w:rFonts w:hint="eastAsia" w:asciiTheme="majorEastAsia" w:hAnsiTheme="majorEastAsia" w:eastAsiaTheme="majorEastAsia" w:cstheme="majorEastAsia"/>
          <w:bCs/>
          <w:color w:val="000000"/>
          <w:sz w:val="21"/>
          <w:szCs w:val="21"/>
        </w:rPr>
        <w:t>小时提交书面延期要求。</w:t>
      </w:r>
    </w:p>
    <w:p w14:paraId="3D1F9931">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关于延期最长不得超过：</w:t>
      </w:r>
      <w:r>
        <w:rPr>
          <w:rFonts w:hint="eastAsia" w:asciiTheme="majorEastAsia" w:hAnsiTheme="majorEastAsia" w:eastAsiaTheme="majorEastAsia" w:cstheme="majorEastAsia"/>
          <w:bCs/>
          <w:color w:val="000000"/>
          <w:sz w:val="21"/>
          <w:szCs w:val="21"/>
          <w:u w:val="single"/>
        </w:rPr>
        <w:t xml:space="preserve"> 24 </w:t>
      </w:r>
      <w:r>
        <w:rPr>
          <w:rFonts w:hint="eastAsia" w:asciiTheme="majorEastAsia" w:hAnsiTheme="majorEastAsia" w:eastAsiaTheme="majorEastAsia" w:cstheme="majorEastAsia"/>
          <w:bCs/>
          <w:color w:val="000000"/>
          <w:sz w:val="21"/>
          <w:szCs w:val="21"/>
        </w:rPr>
        <w:t>小时。</w:t>
      </w:r>
    </w:p>
    <w:p w14:paraId="4F9B18E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13.2 竣工验收</w:t>
      </w:r>
    </w:p>
    <w:p w14:paraId="1C682885">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13.2.2竣工验收程序</w:t>
      </w:r>
    </w:p>
    <w:p w14:paraId="51D072AB">
      <w:pPr>
        <w:keepNext w:val="0"/>
        <w:keepLines w:val="0"/>
        <w:pageBreakBefore w:val="0"/>
        <w:widowControl w:val="0"/>
        <w:kinsoku/>
        <w:wordWrap/>
        <w:overflowPunct/>
        <w:topLinePunct w:val="0"/>
        <w:bidi w:val="0"/>
        <w:snapToGrid w:val="0"/>
        <w:spacing w:line="360" w:lineRule="auto"/>
        <w:ind w:left="4259" w:leftChars="228" w:hanging="3780" w:hangingChars="18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关于竣工验收程序的约定：</w:t>
      </w:r>
      <w:r>
        <w:rPr>
          <w:rFonts w:hint="eastAsia" w:asciiTheme="majorEastAsia" w:hAnsiTheme="majorEastAsia" w:eastAsiaTheme="majorEastAsia" w:cstheme="majorEastAsia"/>
          <w:bCs/>
          <w:color w:val="000000"/>
          <w:sz w:val="21"/>
          <w:szCs w:val="21"/>
          <w:u w:val="single"/>
        </w:rPr>
        <w:t xml:space="preserve"> 按通用条款执行  </w:t>
      </w:r>
      <w:r>
        <w:rPr>
          <w:rFonts w:hint="eastAsia" w:asciiTheme="majorEastAsia" w:hAnsiTheme="majorEastAsia" w:eastAsiaTheme="majorEastAsia" w:cstheme="majorEastAsia"/>
          <w:bCs/>
          <w:color w:val="000000"/>
          <w:sz w:val="21"/>
          <w:szCs w:val="21"/>
        </w:rPr>
        <w:t>。</w:t>
      </w:r>
    </w:p>
    <w:p w14:paraId="5D7352A4">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发包人不按照本项约定组织竣工验收、颁发工程接收证书的违约金的计算方法：</w:t>
      </w:r>
      <w:r>
        <w:rPr>
          <w:rFonts w:hint="eastAsia" w:asciiTheme="majorEastAsia" w:hAnsiTheme="majorEastAsia" w:eastAsiaTheme="majorEastAsia" w:cstheme="majorEastAsia"/>
          <w:bCs/>
          <w:color w:val="000000"/>
          <w:sz w:val="21"/>
          <w:szCs w:val="21"/>
          <w:u w:val="single"/>
        </w:rPr>
        <w:t xml:space="preserve"> </w:t>
      </w:r>
      <w:r>
        <w:rPr>
          <w:rFonts w:hint="eastAsia" w:asciiTheme="majorEastAsia" w:hAnsiTheme="majorEastAsia" w:eastAsiaTheme="majorEastAsia" w:cstheme="majorEastAsia"/>
          <w:bCs/>
          <w:sz w:val="21"/>
          <w:szCs w:val="21"/>
          <w:u w:val="single"/>
        </w:rPr>
        <w:t xml:space="preserve">  /  </w:t>
      </w:r>
      <w:r>
        <w:rPr>
          <w:rFonts w:hint="eastAsia" w:asciiTheme="majorEastAsia" w:hAnsiTheme="majorEastAsia" w:eastAsiaTheme="majorEastAsia" w:cstheme="majorEastAsia"/>
          <w:bCs/>
          <w:color w:val="000000"/>
          <w:sz w:val="21"/>
          <w:szCs w:val="21"/>
          <w:u w:val="single"/>
        </w:rPr>
        <w:t xml:space="preserve"> </w:t>
      </w:r>
      <w:r>
        <w:rPr>
          <w:rFonts w:hint="eastAsia" w:asciiTheme="majorEastAsia" w:hAnsiTheme="majorEastAsia" w:eastAsiaTheme="majorEastAsia" w:cstheme="majorEastAsia"/>
          <w:bCs/>
          <w:color w:val="000000"/>
          <w:sz w:val="21"/>
          <w:szCs w:val="21"/>
        </w:rPr>
        <w:t>。</w:t>
      </w:r>
    </w:p>
    <w:p w14:paraId="7AAE31B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13.2.5移交、接收全部与部分工程</w:t>
      </w:r>
    </w:p>
    <w:p w14:paraId="5057D1A9">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承包人向发包人移交工程的期限：</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w:t>
      </w:r>
    </w:p>
    <w:p w14:paraId="13BF4B0C">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u w:val="single"/>
        </w:rPr>
      </w:pPr>
      <w:r>
        <w:rPr>
          <w:rFonts w:hint="eastAsia" w:asciiTheme="majorEastAsia" w:hAnsiTheme="majorEastAsia" w:eastAsiaTheme="majorEastAsia" w:cstheme="majorEastAsia"/>
          <w:bCs/>
          <w:color w:val="000000"/>
          <w:sz w:val="21"/>
          <w:szCs w:val="21"/>
        </w:rPr>
        <w:t>发包人未按本合同约定接收全部或部分工程的，违约金的计算方法为：</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w:t>
      </w:r>
    </w:p>
    <w:p w14:paraId="7A0463BC">
      <w:pPr>
        <w:keepNext w:val="0"/>
        <w:keepLines w:val="0"/>
        <w:pageBreakBefore w:val="0"/>
        <w:widowControl w:val="0"/>
        <w:kinsoku/>
        <w:wordWrap/>
        <w:overflowPunct/>
        <w:topLinePunct w:val="0"/>
        <w:bidi w:val="0"/>
        <w:snapToGrid w:val="0"/>
        <w:spacing w:line="360" w:lineRule="auto"/>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承包人未按时移交工程的，违约金的计算方法为：</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w:t>
      </w:r>
    </w:p>
    <w:p w14:paraId="6214788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13.6 竣工退场</w:t>
      </w:r>
    </w:p>
    <w:p w14:paraId="645433A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13.6.1 竣工退场</w:t>
      </w:r>
    </w:p>
    <w:p w14:paraId="0657A4DD">
      <w:pPr>
        <w:keepNext w:val="0"/>
        <w:keepLines w:val="0"/>
        <w:pageBreakBefore w:val="0"/>
        <w:widowControl w:val="0"/>
        <w:kinsoku/>
        <w:wordWrap/>
        <w:overflowPunct/>
        <w:topLinePunct w:val="0"/>
        <w:bidi w:val="0"/>
        <w:snapToGrid w:val="0"/>
        <w:spacing w:line="360" w:lineRule="auto"/>
        <w:ind w:firstLine="460"/>
        <w:textAlignment w:val="auto"/>
        <w:rPr>
          <w:rFonts w:hint="eastAsia" w:asciiTheme="majorEastAsia" w:hAnsiTheme="majorEastAsia" w:eastAsiaTheme="majorEastAsia" w:cstheme="majorEastAsia"/>
          <w:bCs/>
          <w:sz w:val="21"/>
          <w:szCs w:val="21"/>
        </w:rPr>
      </w:pPr>
      <w:r>
        <w:rPr>
          <w:rFonts w:hint="eastAsia" w:asciiTheme="majorEastAsia" w:hAnsiTheme="majorEastAsia" w:eastAsiaTheme="majorEastAsia" w:cstheme="majorEastAsia"/>
          <w:bCs/>
          <w:color w:val="000000"/>
          <w:sz w:val="21"/>
          <w:szCs w:val="21"/>
        </w:rPr>
        <w:t>承包人完成竣工退场的期限：</w:t>
      </w:r>
      <w:r>
        <w:rPr>
          <w:rFonts w:hint="eastAsia" w:asciiTheme="majorEastAsia" w:hAnsiTheme="majorEastAsia" w:eastAsiaTheme="majorEastAsia" w:cstheme="majorEastAsia"/>
          <w:bCs/>
          <w:color w:val="000000"/>
          <w:sz w:val="21"/>
          <w:szCs w:val="21"/>
          <w:u w:val="single"/>
          <w:lang w:eastAsia="zh-TW"/>
        </w:rPr>
        <w:t>承包人在竣工验收合格后七天内拆除现场所有临时设施，包括所有的机械设备、</w:t>
      </w:r>
      <w:r>
        <w:rPr>
          <w:rFonts w:hint="eastAsia" w:asciiTheme="majorEastAsia" w:hAnsiTheme="majorEastAsia" w:eastAsiaTheme="majorEastAsia" w:cstheme="majorEastAsia"/>
          <w:bCs/>
          <w:color w:val="000000"/>
          <w:sz w:val="21"/>
          <w:szCs w:val="21"/>
          <w:u w:val="single"/>
        </w:rPr>
        <w:t>剩余</w:t>
      </w:r>
      <w:r>
        <w:rPr>
          <w:rFonts w:hint="eastAsia" w:asciiTheme="majorEastAsia" w:hAnsiTheme="majorEastAsia" w:eastAsiaTheme="majorEastAsia" w:cstheme="majorEastAsia"/>
          <w:bCs/>
          <w:color w:val="000000"/>
          <w:sz w:val="21"/>
          <w:szCs w:val="21"/>
          <w:u w:val="single"/>
          <w:lang w:eastAsia="zh-TW"/>
        </w:rPr>
        <w:t>材料、建筑垃圾全部清运出现场，清理标准应征得发包人认可。否则如发生相关费用由发包人</w:t>
      </w:r>
      <w:r>
        <w:rPr>
          <w:rFonts w:hint="eastAsia" w:asciiTheme="majorEastAsia" w:hAnsiTheme="majorEastAsia" w:eastAsiaTheme="majorEastAsia" w:cstheme="majorEastAsia"/>
          <w:bCs/>
          <w:color w:val="000000"/>
          <w:sz w:val="21"/>
          <w:szCs w:val="21"/>
          <w:u w:val="single"/>
        </w:rPr>
        <w:t>按实际发生费用的2倍及以上在工程结算价款中扣除</w:t>
      </w:r>
      <w:r>
        <w:rPr>
          <w:rFonts w:hint="eastAsia" w:asciiTheme="majorEastAsia" w:hAnsiTheme="majorEastAsia" w:eastAsiaTheme="majorEastAsia" w:cstheme="majorEastAsia"/>
          <w:bCs/>
          <w:color w:val="000000"/>
          <w:sz w:val="21"/>
          <w:szCs w:val="21"/>
          <w:u w:val="single"/>
          <w:lang w:eastAsia="zh-TW"/>
        </w:rPr>
        <w:t>。</w:t>
      </w:r>
    </w:p>
    <w:p w14:paraId="7F9ABA28">
      <w:pPr>
        <w:keepNext w:val="0"/>
        <w:keepLines w:val="0"/>
        <w:pageBreakBefore w:val="0"/>
        <w:widowControl w:val="0"/>
        <w:kinsoku/>
        <w:wordWrap/>
        <w:overflowPunct/>
        <w:topLinePunct w:val="0"/>
        <w:bidi w:val="0"/>
        <w:snapToGrid w:val="0"/>
        <w:spacing w:line="360" w:lineRule="auto"/>
        <w:ind w:firstLine="460"/>
        <w:textAlignment w:val="auto"/>
        <w:rPr>
          <w:rFonts w:hint="eastAsia" w:asciiTheme="majorEastAsia" w:hAnsiTheme="majorEastAsia" w:eastAsiaTheme="majorEastAsia" w:cstheme="majorEastAsia"/>
          <w:bCs/>
          <w:color w:val="000000"/>
          <w:sz w:val="21"/>
          <w:szCs w:val="21"/>
          <w:u w:val="single"/>
        </w:rPr>
      </w:pPr>
      <w:r>
        <w:rPr>
          <w:rFonts w:hint="eastAsia" w:asciiTheme="majorEastAsia" w:hAnsiTheme="majorEastAsia" w:eastAsiaTheme="majorEastAsia" w:cstheme="majorEastAsia"/>
          <w:bCs/>
          <w:color w:val="000000"/>
          <w:sz w:val="21"/>
          <w:szCs w:val="21"/>
          <w:u w:val="single"/>
        </w:rPr>
        <w:t>竣工日期以验收合格当日的竣工验收报告日期为准，工程竣工验收人员全部撤离现场后仍然有配合监理和审计工作的义务，并能及时处理现场事务。</w:t>
      </w:r>
    </w:p>
    <w:p w14:paraId="5A38E0CA">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14. 竣工结算</w:t>
      </w:r>
    </w:p>
    <w:p w14:paraId="37443C8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14.1 竣工付款申请</w:t>
      </w:r>
    </w:p>
    <w:p w14:paraId="720B1E66">
      <w:pPr>
        <w:keepNext w:val="0"/>
        <w:keepLines w:val="0"/>
        <w:pageBreakBefore w:val="0"/>
        <w:widowControl w:val="0"/>
        <w:kinsoku/>
        <w:wordWrap/>
        <w:overflowPunct/>
        <w:topLinePunct w:val="0"/>
        <w:bidi w:val="0"/>
        <w:snapToGrid w:val="0"/>
        <w:spacing w:line="360" w:lineRule="auto"/>
        <w:ind w:firstLine="46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u w:val="single"/>
        </w:rPr>
        <w:t>承包人在工程竣工后按本合同 3.1 条的有关内容递交竣工资料。竣工资料必须满足工程备案要求，送档案馆存档，否则按每迟一日向发包人支付5000元/天的违约金，同时发包人可拒绝递交审计或延期审计，由此带来的一切后果由承包人承担。工程竣工验收合格后 28 天内，承包人应向发包人递交完整的符合审计要求的结算资料，若承包人原因不能提交结算资料的，发包人有权拒绝或延期审计，承包人还必须赔偿发包人因此多交的所得税及其他费用，发包人有权拒付剩余工程款。</w:t>
      </w:r>
      <w:r>
        <w:rPr>
          <w:rFonts w:hint="eastAsia" w:asciiTheme="majorEastAsia" w:hAnsiTheme="majorEastAsia" w:eastAsiaTheme="majorEastAsia" w:cstheme="majorEastAsia"/>
          <w:b/>
          <w:bCs/>
          <w:color w:val="000000"/>
          <w:sz w:val="21"/>
          <w:szCs w:val="21"/>
          <w:lang w:bidi="ar"/>
        </w:rPr>
        <w:t xml:space="preserve"> </w:t>
      </w:r>
    </w:p>
    <w:p w14:paraId="3D5C2FE4">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14.2 竣工结算审核</w:t>
      </w:r>
    </w:p>
    <w:p w14:paraId="28F1F965">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发包人审批竣工付款申请单的期限：</w:t>
      </w:r>
      <w:r>
        <w:rPr>
          <w:rFonts w:hint="eastAsia" w:asciiTheme="majorEastAsia" w:hAnsiTheme="majorEastAsia" w:eastAsiaTheme="majorEastAsia" w:cstheme="majorEastAsia"/>
          <w:bCs/>
          <w:color w:val="000000"/>
          <w:sz w:val="21"/>
          <w:szCs w:val="21"/>
          <w:u w:val="single"/>
        </w:rPr>
        <w:t xml:space="preserve"> 审计结束后30天内　</w:t>
      </w:r>
      <w:r>
        <w:rPr>
          <w:rFonts w:hint="eastAsia" w:asciiTheme="majorEastAsia" w:hAnsiTheme="majorEastAsia" w:eastAsiaTheme="majorEastAsia" w:cstheme="majorEastAsia"/>
          <w:bCs/>
          <w:color w:val="000000"/>
          <w:sz w:val="21"/>
          <w:szCs w:val="21"/>
        </w:rPr>
        <w:t>。</w:t>
      </w:r>
    </w:p>
    <w:p w14:paraId="3240873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发包人完成竣工付款的期限：</w:t>
      </w:r>
      <w:r>
        <w:rPr>
          <w:rFonts w:hint="eastAsia" w:asciiTheme="majorEastAsia" w:hAnsiTheme="majorEastAsia" w:eastAsiaTheme="majorEastAsia" w:cstheme="majorEastAsia"/>
          <w:bCs/>
          <w:color w:val="000000"/>
          <w:sz w:val="21"/>
          <w:szCs w:val="21"/>
          <w:u w:val="single"/>
        </w:rPr>
        <w:t>　发包人在签发竣工付款证书后30天内。</w:t>
      </w:r>
    </w:p>
    <w:p w14:paraId="3F3AC268">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关于竣工付款证书异议部分复核的方式和程序：</w:t>
      </w:r>
      <w:r>
        <w:rPr>
          <w:rFonts w:hint="eastAsia" w:asciiTheme="majorEastAsia" w:hAnsiTheme="majorEastAsia" w:eastAsiaTheme="majorEastAsia" w:cstheme="majorEastAsia"/>
          <w:bCs/>
          <w:color w:val="000000"/>
          <w:sz w:val="21"/>
          <w:szCs w:val="21"/>
          <w:u w:val="single"/>
        </w:rPr>
        <w:t>　由双方协商　</w:t>
      </w:r>
      <w:r>
        <w:rPr>
          <w:rFonts w:hint="eastAsia" w:asciiTheme="majorEastAsia" w:hAnsiTheme="majorEastAsia" w:eastAsiaTheme="majorEastAsia" w:cstheme="majorEastAsia"/>
          <w:bCs/>
          <w:color w:val="000000"/>
          <w:sz w:val="21"/>
          <w:szCs w:val="21"/>
        </w:rPr>
        <w:t>。</w:t>
      </w:r>
    </w:p>
    <w:p w14:paraId="2120903B">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14.4 最终结清</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w:t>
      </w:r>
    </w:p>
    <w:p w14:paraId="3351DA04">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14.4.1 最终结清申请单</w:t>
      </w:r>
    </w:p>
    <w:p w14:paraId="1B629051">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承包人提交最终结清申请单的份数：</w:t>
      </w:r>
      <w:r>
        <w:rPr>
          <w:rFonts w:hint="eastAsia" w:asciiTheme="majorEastAsia" w:hAnsiTheme="majorEastAsia" w:eastAsiaTheme="majorEastAsia" w:cstheme="majorEastAsia"/>
          <w:bCs/>
          <w:color w:val="000000"/>
          <w:sz w:val="21"/>
          <w:szCs w:val="21"/>
          <w:u w:val="single"/>
        </w:rPr>
        <w:t xml:space="preserve">  按发包人最终要求 </w:t>
      </w:r>
      <w:r>
        <w:rPr>
          <w:rFonts w:hint="eastAsia" w:asciiTheme="majorEastAsia" w:hAnsiTheme="majorEastAsia" w:eastAsiaTheme="majorEastAsia" w:cstheme="majorEastAsia"/>
          <w:bCs/>
          <w:color w:val="000000"/>
          <w:sz w:val="21"/>
          <w:szCs w:val="21"/>
        </w:rPr>
        <w:t>。</w:t>
      </w:r>
    </w:p>
    <w:p w14:paraId="18A7DFFD">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承包人提交最终结算申请单的期限：</w:t>
      </w:r>
      <w:r>
        <w:rPr>
          <w:rFonts w:hint="eastAsia" w:asciiTheme="majorEastAsia" w:hAnsiTheme="majorEastAsia" w:eastAsiaTheme="majorEastAsia" w:cstheme="majorEastAsia"/>
          <w:bCs/>
          <w:color w:val="000000"/>
          <w:sz w:val="21"/>
          <w:szCs w:val="21"/>
          <w:u w:val="single"/>
        </w:rPr>
        <w:t xml:space="preserve">  按通用条款　</w:t>
      </w:r>
      <w:r>
        <w:rPr>
          <w:rFonts w:hint="eastAsia" w:asciiTheme="majorEastAsia" w:hAnsiTheme="majorEastAsia" w:eastAsiaTheme="majorEastAsia" w:cstheme="majorEastAsia"/>
          <w:bCs/>
          <w:color w:val="000000"/>
          <w:sz w:val="21"/>
          <w:szCs w:val="21"/>
        </w:rPr>
        <w:t xml:space="preserve">。 </w:t>
      </w:r>
    </w:p>
    <w:p w14:paraId="569F75A3">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14.4.2 最终结清证书和支付</w:t>
      </w:r>
    </w:p>
    <w:p w14:paraId="77A6626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（1）发包人完成最终结清申请单的审批并颁发最终结清证书的期限：</w:t>
      </w:r>
      <w:r>
        <w:rPr>
          <w:rFonts w:hint="eastAsia" w:asciiTheme="majorEastAsia" w:hAnsiTheme="majorEastAsia" w:eastAsiaTheme="majorEastAsia" w:cstheme="majorEastAsia"/>
          <w:bCs/>
          <w:color w:val="000000"/>
          <w:sz w:val="21"/>
          <w:szCs w:val="21"/>
          <w:u w:val="single"/>
        </w:rPr>
        <w:t xml:space="preserve"> 收到承包人提交的最终结清申请单后30天内　</w:t>
      </w:r>
      <w:r>
        <w:rPr>
          <w:rFonts w:hint="eastAsia" w:asciiTheme="majorEastAsia" w:hAnsiTheme="majorEastAsia" w:eastAsiaTheme="majorEastAsia" w:cstheme="majorEastAsia"/>
          <w:bCs/>
          <w:color w:val="000000"/>
          <w:sz w:val="21"/>
          <w:szCs w:val="21"/>
        </w:rPr>
        <w:t>。</w:t>
      </w:r>
    </w:p>
    <w:p w14:paraId="19DBEB2D">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（2）发包人完成支付的期限：</w:t>
      </w:r>
      <w:r>
        <w:rPr>
          <w:rFonts w:hint="eastAsia" w:asciiTheme="majorEastAsia" w:hAnsiTheme="majorEastAsia" w:eastAsiaTheme="majorEastAsia" w:cstheme="majorEastAsia"/>
          <w:bCs/>
          <w:color w:val="000000"/>
          <w:sz w:val="21"/>
          <w:szCs w:val="21"/>
          <w:u w:val="single"/>
        </w:rPr>
        <w:t xml:space="preserve"> 颁发最终结清证书后30天内　</w:t>
      </w:r>
      <w:r>
        <w:rPr>
          <w:rFonts w:hint="eastAsia" w:asciiTheme="majorEastAsia" w:hAnsiTheme="majorEastAsia" w:eastAsiaTheme="majorEastAsia" w:cstheme="majorEastAsia"/>
          <w:bCs/>
          <w:color w:val="000000"/>
          <w:sz w:val="21"/>
          <w:szCs w:val="21"/>
        </w:rPr>
        <w:t>。</w:t>
      </w:r>
    </w:p>
    <w:p w14:paraId="271A5AFD">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15. 缺陷责任期与保修</w:t>
      </w:r>
    </w:p>
    <w:p w14:paraId="5A814923">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15.2缺陷责任期</w:t>
      </w:r>
    </w:p>
    <w:p w14:paraId="79264DE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缺陷责任期的具体期限：</w:t>
      </w:r>
      <w:r>
        <w:rPr>
          <w:rFonts w:hint="eastAsia" w:asciiTheme="majorEastAsia" w:hAnsiTheme="majorEastAsia" w:eastAsiaTheme="majorEastAsia" w:cstheme="majorEastAsia"/>
          <w:bCs/>
          <w:color w:val="000000"/>
          <w:sz w:val="21"/>
          <w:szCs w:val="21"/>
          <w:u w:val="single"/>
        </w:rPr>
        <w:t xml:space="preserve">  详见质量保修书  </w:t>
      </w:r>
      <w:r>
        <w:rPr>
          <w:rFonts w:hint="eastAsia" w:asciiTheme="majorEastAsia" w:hAnsiTheme="majorEastAsia" w:eastAsiaTheme="majorEastAsia" w:cstheme="majorEastAsia"/>
          <w:bCs/>
          <w:color w:val="000000"/>
          <w:sz w:val="21"/>
          <w:szCs w:val="21"/>
        </w:rPr>
        <w:t xml:space="preserve"> 。</w:t>
      </w:r>
    </w:p>
    <w:p w14:paraId="68D64DA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15.3 质量保修金</w:t>
      </w:r>
    </w:p>
    <w:p w14:paraId="007F59F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关于是否扣留质量保修金的约定：</w:t>
      </w:r>
      <w:r>
        <w:rPr>
          <w:rFonts w:hint="eastAsia" w:asciiTheme="majorEastAsia" w:hAnsiTheme="majorEastAsia" w:eastAsiaTheme="majorEastAsia" w:cstheme="majorEastAsia"/>
          <w:bCs/>
          <w:color w:val="000000"/>
          <w:sz w:val="21"/>
          <w:szCs w:val="21"/>
          <w:u w:val="single"/>
        </w:rPr>
        <w:t xml:space="preserve">   扣留  </w:t>
      </w:r>
      <w:r>
        <w:rPr>
          <w:rFonts w:hint="eastAsia" w:asciiTheme="majorEastAsia" w:hAnsiTheme="majorEastAsia" w:eastAsiaTheme="majorEastAsia" w:cstheme="majorEastAsia"/>
          <w:bCs/>
          <w:color w:val="000000"/>
          <w:sz w:val="21"/>
          <w:szCs w:val="21"/>
        </w:rPr>
        <w:t>。</w:t>
      </w:r>
    </w:p>
    <w:p w14:paraId="320328D2">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15.3.1 承包人提供质量保修金的方式</w:t>
      </w:r>
    </w:p>
    <w:p w14:paraId="0CB86F88">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质量保修金采用以下第</w:t>
      </w:r>
      <w:r>
        <w:rPr>
          <w:rFonts w:hint="eastAsia" w:asciiTheme="majorEastAsia" w:hAnsiTheme="majorEastAsia" w:eastAsiaTheme="majorEastAsia" w:cstheme="majorEastAsia"/>
          <w:bCs/>
          <w:color w:val="000000"/>
          <w:sz w:val="21"/>
          <w:szCs w:val="21"/>
          <w:u w:val="single"/>
        </w:rPr>
        <w:t>（2）</w:t>
      </w:r>
      <w:r>
        <w:rPr>
          <w:rFonts w:hint="eastAsia" w:asciiTheme="majorEastAsia" w:hAnsiTheme="majorEastAsia" w:eastAsiaTheme="majorEastAsia" w:cstheme="majorEastAsia"/>
          <w:bCs/>
          <w:color w:val="000000"/>
          <w:sz w:val="21"/>
          <w:szCs w:val="21"/>
        </w:rPr>
        <w:t>种方式：</w:t>
      </w:r>
    </w:p>
    <w:p w14:paraId="75D46CA5">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（1）质量保修金保函，保证金额为：</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 xml:space="preserve">； </w:t>
      </w:r>
    </w:p>
    <w:p w14:paraId="0DA47FD8">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rPr>
        <w:t>（2）</w:t>
      </w:r>
      <w:r>
        <w:rPr>
          <w:rFonts w:hint="eastAsia" w:asciiTheme="majorEastAsia" w:hAnsiTheme="majorEastAsia" w:eastAsiaTheme="majorEastAsia" w:cstheme="majorEastAsia"/>
          <w:bCs/>
          <w:sz w:val="21"/>
          <w:szCs w:val="21"/>
          <w:u w:val="single"/>
        </w:rPr>
        <w:t xml:space="preserve">  3  </w:t>
      </w:r>
      <w:r>
        <w:rPr>
          <w:rFonts w:hint="eastAsia" w:asciiTheme="majorEastAsia" w:hAnsiTheme="majorEastAsia" w:eastAsiaTheme="majorEastAsia" w:cstheme="majorEastAsia"/>
          <w:bCs/>
          <w:sz w:val="21"/>
          <w:szCs w:val="21"/>
        </w:rPr>
        <w:t>%的工程总价（审计后）；</w:t>
      </w:r>
    </w:p>
    <w:p w14:paraId="05D0FD5F">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（3）其他方式:</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w:t>
      </w:r>
    </w:p>
    <w:p w14:paraId="3FCED51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 xml:space="preserve">15.3.2 质量保修金的扣留 </w:t>
      </w:r>
    </w:p>
    <w:p w14:paraId="07178CE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质量保修金的扣留采取以下第</w:t>
      </w:r>
      <w:r>
        <w:rPr>
          <w:rFonts w:hint="eastAsia" w:asciiTheme="majorEastAsia" w:hAnsiTheme="majorEastAsia" w:eastAsiaTheme="majorEastAsia" w:cstheme="majorEastAsia"/>
          <w:bCs/>
          <w:color w:val="000000"/>
          <w:sz w:val="21"/>
          <w:szCs w:val="21"/>
          <w:u w:val="single"/>
        </w:rPr>
        <w:t>（2）</w:t>
      </w:r>
      <w:r>
        <w:rPr>
          <w:rFonts w:hint="eastAsia" w:asciiTheme="majorEastAsia" w:hAnsiTheme="majorEastAsia" w:eastAsiaTheme="majorEastAsia" w:cstheme="majorEastAsia"/>
          <w:bCs/>
          <w:color w:val="000000"/>
          <w:sz w:val="21"/>
          <w:szCs w:val="21"/>
        </w:rPr>
        <w:t>种方式：</w:t>
      </w:r>
    </w:p>
    <w:p w14:paraId="5E0B7A3F">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（1）在支付工程进度款时逐次扣留，在此情形下，质量保修金的计算基数不包括预付款的支付、扣回以及价格调整的金额；</w:t>
      </w:r>
    </w:p>
    <w:p w14:paraId="17E7343D">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（2）工程竣工结算时一次性扣留质量保修金；</w:t>
      </w:r>
    </w:p>
    <w:p w14:paraId="683B70D6">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（3）其他扣留方式:</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w:t>
      </w:r>
    </w:p>
    <w:p w14:paraId="332D7617">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关于质量保修金的补充约定：</w:t>
      </w:r>
      <w:r>
        <w:rPr>
          <w:rFonts w:hint="eastAsia" w:asciiTheme="majorEastAsia" w:hAnsiTheme="majorEastAsia" w:eastAsiaTheme="majorEastAsia" w:cstheme="majorEastAsia"/>
          <w:bCs/>
          <w:color w:val="000000"/>
          <w:sz w:val="21"/>
          <w:szCs w:val="21"/>
          <w:u w:val="single"/>
        </w:rPr>
        <w:t xml:space="preserve">待保修期满无质量问题后无息返还 </w:t>
      </w:r>
      <w:r>
        <w:rPr>
          <w:rFonts w:hint="eastAsia" w:asciiTheme="majorEastAsia" w:hAnsiTheme="majorEastAsia" w:eastAsiaTheme="majorEastAsia" w:cstheme="majorEastAsia"/>
          <w:bCs/>
          <w:color w:val="000000"/>
          <w:sz w:val="21"/>
          <w:szCs w:val="21"/>
        </w:rPr>
        <w:t>。</w:t>
      </w:r>
    </w:p>
    <w:p w14:paraId="1B9002D9">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15.4保修</w:t>
      </w:r>
    </w:p>
    <w:p w14:paraId="1C2E3D80">
      <w:pPr>
        <w:keepNext w:val="0"/>
        <w:keepLines w:val="0"/>
        <w:pageBreakBefore w:val="0"/>
        <w:widowControl w:val="0"/>
        <w:kinsoku/>
        <w:wordWrap/>
        <w:overflowPunct/>
        <w:topLinePunct w:val="0"/>
        <w:bidi w:val="0"/>
        <w:snapToGrid w:val="0"/>
        <w:spacing w:line="360" w:lineRule="auto"/>
        <w:ind w:firstLine="409" w:firstLineChars="195"/>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15.4.1 保修责任</w:t>
      </w:r>
    </w:p>
    <w:p w14:paraId="46E8E3F8">
      <w:pPr>
        <w:keepNext w:val="0"/>
        <w:keepLines w:val="0"/>
        <w:pageBreakBefore w:val="0"/>
        <w:widowControl w:val="0"/>
        <w:kinsoku/>
        <w:wordWrap/>
        <w:overflowPunct/>
        <w:topLinePunct w:val="0"/>
        <w:bidi w:val="0"/>
        <w:snapToGrid w:val="0"/>
        <w:spacing w:line="360" w:lineRule="auto"/>
        <w:ind w:firstLine="525" w:firstLineChars="25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工程保修期为：</w:t>
      </w:r>
      <w:r>
        <w:rPr>
          <w:rFonts w:hint="eastAsia" w:asciiTheme="majorEastAsia" w:hAnsiTheme="majorEastAsia" w:eastAsiaTheme="majorEastAsia" w:cstheme="majorEastAsia"/>
          <w:bCs/>
          <w:color w:val="000000"/>
          <w:sz w:val="21"/>
          <w:szCs w:val="21"/>
          <w:u w:val="single"/>
        </w:rPr>
        <w:t xml:space="preserve">见工程质量保修书 </w:t>
      </w:r>
      <w:r>
        <w:rPr>
          <w:rFonts w:hint="eastAsia" w:asciiTheme="majorEastAsia" w:hAnsiTheme="majorEastAsia" w:eastAsiaTheme="majorEastAsia" w:cstheme="majorEastAsia"/>
          <w:bCs/>
          <w:color w:val="000000"/>
          <w:sz w:val="21"/>
          <w:szCs w:val="21"/>
        </w:rPr>
        <w:t>。</w:t>
      </w:r>
    </w:p>
    <w:p w14:paraId="7DB918AE">
      <w:pPr>
        <w:keepNext w:val="0"/>
        <w:keepLines w:val="0"/>
        <w:pageBreakBefore w:val="0"/>
        <w:widowControl w:val="0"/>
        <w:kinsoku/>
        <w:wordWrap/>
        <w:overflowPunct/>
        <w:topLinePunct w:val="0"/>
        <w:bidi w:val="0"/>
        <w:snapToGrid w:val="0"/>
        <w:spacing w:line="360" w:lineRule="auto"/>
        <w:ind w:firstLine="409" w:firstLineChars="195"/>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15.4.3 修复通知</w:t>
      </w:r>
    </w:p>
    <w:p w14:paraId="61FE5A51">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承包人收到保修通知并到达工程现场的合理时间：</w:t>
      </w:r>
      <w:r>
        <w:rPr>
          <w:rFonts w:hint="eastAsia" w:asciiTheme="majorEastAsia" w:hAnsiTheme="majorEastAsia" w:eastAsiaTheme="majorEastAsia" w:cstheme="majorEastAsia"/>
          <w:bCs/>
          <w:color w:val="000000"/>
          <w:sz w:val="21"/>
          <w:szCs w:val="21"/>
          <w:u w:val="single"/>
        </w:rPr>
        <w:t xml:space="preserve">  收到通知后8小时内    </w:t>
      </w:r>
      <w:r>
        <w:rPr>
          <w:rFonts w:hint="eastAsia" w:asciiTheme="majorEastAsia" w:hAnsiTheme="majorEastAsia" w:eastAsiaTheme="majorEastAsia" w:cstheme="majorEastAsia"/>
          <w:bCs/>
          <w:color w:val="000000"/>
          <w:sz w:val="21"/>
          <w:szCs w:val="21"/>
        </w:rPr>
        <w:t>。</w:t>
      </w:r>
    </w:p>
    <w:p w14:paraId="75B84EAA">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16. 违约</w:t>
      </w:r>
    </w:p>
    <w:p w14:paraId="558682D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16.1 发包人违约</w:t>
      </w:r>
    </w:p>
    <w:p w14:paraId="7FEB54FE">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16.1.1发包人违约的情形</w:t>
      </w:r>
    </w:p>
    <w:p w14:paraId="16D211A6">
      <w:pPr>
        <w:keepNext w:val="0"/>
        <w:keepLines w:val="0"/>
        <w:pageBreakBefore w:val="0"/>
        <w:widowControl w:val="0"/>
        <w:kinsoku/>
        <w:wordWrap/>
        <w:overflowPunct/>
        <w:topLinePunct w:val="0"/>
        <w:bidi w:val="0"/>
        <w:snapToGrid w:val="0"/>
        <w:spacing w:line="360" w:lineRule="auto"/>
        <w:ind w:left="1109" w:leftChars="228" w:hanging="630" w:hangingChars="3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发包人违约的其他情形：</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w:t>
      </w:r>
    </w:p>
    <w:p w14:paraId="3EFD03A1">
      <w:pPr>
        <w:keepNext w:val="0"/>
        <w:keepLines w:val="0"/>
        <w:pageBreakBefore w:val="0"/>
        <w:widowControl w:val="0"/>
        <w:kinsoku/>
        <w:wordWrap/>
        <w:overflowPunct/>
        <w:topLinePunct w:val="0"/>
        <w:bidi w:val="0"/>
        <w:snapToGrid w:val="0"/>
        <w:spacing w:line="360" w:lineRule="auto"/>
        <w:ind w:left="1200" w:hanging="1050" w:hangingChars="5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 xml:space="preserve">    16.1.2 发包人违约的责任</w:t>
      </w:r>
    </w:p>
    <w:p w14:paraId="2DBA3278">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发包人违约责任的承担方式和计算方法：</w:t>
      </w:r>
    </w:p>
    <w:p w14:paraId="6CE9987D">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u w:val="single"/>
        </w:rPr>
      </w:pPr>
      <w:r>
        <w:rPr>
          <w:rFonts w:hint="eastAsia" w:asciiTheme="majorEastAsia" w:hAnsiTheme="majorEastAsia" w:eastAsiaTheme="majorEastAsia" w:cstheme="majorEastAsia"/>
          <w:bCs/>
          <w:color w:val="000000"/>
          <w:sz w:val="21"/>
          <w:szCs w:val="21"/>
        </w:rPr>
        <w:t>（1）因发包人原因未能在计划开工日期前7天内下达开工通知的违约责任：</w:t>
      </w:r>
      <w:r>
        <w:rPr>
          <w:rFonts w:hint="eastAsia" w:asciiTheme="majorEastAsia" w:hAnsiTheme="majorEastAsia" w:eastAsiaTheme="majorEastAsia" w:cstheme="majorEastAsia"/>
          <w:bCs/>
          <w:color w:val="000000"/>
          <w:sz w:val="21"/>
          <w:szCs w:val="21"/>
          <w:u w:val="single"/>
        </w:rPr>
        <w:t xml:space="preserve">双方另行协商  </w:t>
      </w:r>
      <w:r>
        <w:rPr>
          <w:rFonts w:hint="eastAsia" w:asciiTheme="majorEastAsia" w:hAnsiTheme="majorEastAsia" w:eastAsiaTheme="majorEastAsia" w:cstheme="majorEastAsia"/>
          <w:bCs/>
          <w:color w:val="000000"/>
          <w:sz w:val="21"/>
          <w:szCs w:val="21"/>
        </w:rPr>
        <w:t>。</w:t>
      </w:r>
    </w:p>
    <w:p w14:paraId="32CE4EE3">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（2）因发包人原因未能按合同约定支付合同价款的违约责任：</w:t>
      </w:r>
      <w:r>
        <w:rPr>
          <w:rFonts w:hint="eastAsia" w:asciiTheme="majorEastAsia" w:hAnsiTheme="majorEastAsia" w:eastAsiaTheme="majorEastAsia" w:cstheme="majorEastAsia"/>
          <w:bCs/>
          <w:color w:val="000000"/>
          <w:sz w:val="21"/>
          <w:szCs w:val="21"/>
          <w:u w:val="single"/>
        </w:rPr>
        <w:t xml:space="preserve"> 双方另行协商  </w:t>
      </w:r>
      <w:r>
        <w:rPr>
          <w:rFonts w:hint="eastAsia" w:asciiTheme="majorEastAsia" w:hAnsiTheme="majorEastAsia" w:eastAsiaTheme="majorEastAsia" w:cstheme="majorEastAsia"/>
          <w:bCs/>
          <w:color w:val="000000"/>
          <w:sz w:val="21"/>
          <w:szCs w:val="21"/>
        </w:rPr>
        <w:t>。</w:t>
      </w:r>
    </w:p>
    <w:p w14:paraId="0EA7EB39">
      <w:pPr>
        <w:keepNext w:val="0"/>
        <w:keepLines w:val="0"/>
        <w:pageBreakBefore w:val="0"/>
        <w:widowControl w:val="0"/>
        <w:kinsoku/>
        <w:wordWrap/>
        <w:overflowPunct/>
        <w:topLinePunct w:val="0"/>
        <w:bidi w:val="0"/>
        <w:snapToGrid w:val="0"/>
        <w:spacing w:line="360" w:lineRule="auto"/>
        <w:ind w:firstLine="367" w:firstLineChars="175"/>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（3）发包人违反第10.1款〔变更的范围〕第（2）项约定，自行实施被取消的工作或转由他人实施的违约责任：</w:t>
      </w:r>
      <w:r>
        <w:rPr>
          <w:rFonts w:hint="eastAsia" w:asciiTheme="majorEastAsia" w:hAnsiTheme="majorEastAsia" w:eastAsiaTheme="majorEastAsia" w:cstheme="majorEastAsia"/>
          <w:bCs/>
          <w:color w:val="000000"/>
          <w:sz w:val="21"/>
          <w:szCs w:val="21"/>
          <w:u w:val="single"/>
        </w:rPr>
        <w:t xml:space="preserve"> 双方另行协商  </w:t>
      </w:r>
      <w:r>
        <w:rPr>
          <w:rFonts w:hint="eastAsia" w:asciiTheme="majorEastAsia" w:hAnsiTheme="majorEastAsia" w:eastAsiaTheme="majorEastAsia" w:cstheme="majorEastAsia"/>
          <w:bCs/>
          <w:color w:val="000000"/>
          <w:sz w:val="21"/>
          <w:szCs w:val="21"/>
        </w:rPr>
        <w:t>。</w:t>
      </w:r>
    </w:p>
    <w:p w14:paraId="30E1D528">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（4）发包人提供的材料、工程设备的规格、数量或质量不符合合同约定，或因发包人原因导致交货日期延误或交货地点变更等情况的违约责任：</w:t>
      </w:r>
      <w:r>
        <w:rPr>
          <w:rFonts w:hint="eastAsia" w:asciiTheme="majorEastAsia" w:hAnsiTheme="majorEastAsia" w:eastAsiaTheme="majorEastAsia" w:cstheme="majorEastAsia"/>
          <w:bCs/>
          <w:color w:val="000000"/>
          <w:sz w:val="21"/>
          <w:szCs w:val="21"/>
          <w:u w:val="single"/>
        </w:rPr>
        <w:t xml:space="preserve">  双方另行协商 </w:t>
      </w:r>
      <w:r>
        <w:rPr>
          <w:rFonts w:hint="eastAsia" w:asciiTheme="majorEastAsia" w:hAnsiTheme="majorEastAsia" w:eastAsiaTheme="majorEastAsia" w:cstheme="majorEastAsia"/>
          <w:bCs/>
          <w:color w:val="000000"/>
          <w:sz w:val="21"/>
          <w:szCs w:val="21"/>
        </w:rPr>
        <w:t>。</w:t>
      </w:r>
    </w:p>
    <w:p w14:paraId="012BE477">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（5）因发包人违反合同约定造成暂停施工的违约责任：</w:t>
      </w:r>
      <w:r>
        <w:rPr>
          <w:rFonts w:hint="eastAsia" w:asciiTheme="majorEastAsia" w:hAnsiTheme="majorEastAsia" w:eastAsiaTheme="majorEastAsia" w:cstheme="majorEastAsia"/>
          <w:bCs/>
          <w:color w:val="000000"/>
          <w:sz w:val="21"/>
          <w:szCs w:val="21"/>
          <w:u w:val="single"/>
        </w:rPr>
        <w:t xml:space="preserve">  双方另行协商  </w:t>
      </w:r>
      <w:r>
        <w:rPr>
          <w:rFonts w:hint="eastAsia" w:asciiTheme="majorEastAsia" w:hAnsiTheme="majorEastAsia" w:eastAsiaTheme="majorEastAsia" w:cstheme="majorEastAsia"/>
          <w:bCs/>
          <w:color w:val="000000"/>
          <w:sz w:val="21"/>
          <w:szCs w:val="21"/>
        </w:rPr>
        <w:t>。</w:t>
      </w:r>
    </w:p>
    <w:p w14:paraId="2D301515">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（6）发包人无正当理由没有在约定期限内发出复工指示，导致承包人无法复工的违约责任：</w:t>
      </w:r>
      <w:r>
        <w:rPr>
          <w:rFonts w:hint="eastAsia" w:asciiTheme="majorEastAsia" w:hAnsiTheme="majorEastAsia" w:eastAsiaTheme="majorEastAsia" w:cstheme="majorEastAsia"/>
          <w:bCs/>
          <w:color w:val="000000"/>
          <w:sz w:val="21"/>
          <w:szCs w:val="21"/>
          <w:u w:val="single"/>
        </w:rPr>
        <w:t xml:space="preserve">   双方另行协商      </w:t>
      </w:r>
      <w:r>
        <w:rPr>
          <w:rFonts w:hint="eastAsia" w:asciiTheme="majorEastAsia" w:hAnsiTheme="majorEastAsia" w:eastAsiaTheme="majorEastAsia" w:cstheme="majorEastAsia"/>
          <w:bCs/>
          <w:color w:val="000000"/>
          <w:sz w:val="21"/>
          <w:szCs w:val="21"/>
        </w:rPr>
        <w:t>。</w:t>
      </w:r>
    </w:p>
    <w:p w14:paraId="7D3694E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（7）其他：</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w:t>
      </w:r>
    </w:p>
    <w:p w14:paraId="2C1629FC">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16.1.3 因发包人违约解除合同</w:t>
      </w:r>
    </w:p>
    <w:p w14:paraId="37E6E52C">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承包人按16.1.1项〔发包人违约的情形〕约定暂停施工满</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天后发包人仍不纠正其违约行为并致使合同目的不能实现的，承包人有权解除合同。</w:t>
      </w:r>
    </w:p>
    <w:p w14:paraId="62C9134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16.2 承包人违约</w:t>
      </w:r>
    </w:p>
    <w:p w14:paraId="1FC2D015">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16.2.1 承包人违约的情形</w:t>
      </w:r>
    </w:p>
    <w:p w14:paraId="41889D11">
      <w:pPr>
        <w:keepNext w:val="0"/>
        <w:keepLines w:val="0"/>
        <w:pageBreakBefore w:val="0"/>
        <w:widowControl w:val="0"/>
        <w:kinsoku/>
        <w:wordWrap/>
        <w:overflowPunct/>
        <w:topLinePunct w:val="0"/>
        <w:bidi w:val="0"/>
        <w:adjustRightInd w:val="0"/>
        <w:snapToGrid w:val="0"/>
        <w:spacing w:line="360" w:lineRule="auto"/>
        <w:ind w:left="-2"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承包人违约的其他情形：</w:t>
      </w:r>
    </w:p>
    <w:p w14:paraId="1869DE04">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（1）若因承包人原因未按发包人指定的时间开工，则按延期每天2000元向发包人缴纳违约金；若超过七天（含七天），则按延期每天5000元向发包人缴纳违约金；若超过十五天（含十五天），发包人有权解除合同，</w:t>
      </w:r>
      <w:r>
        <w:rPr>
          <w:rFonts w:hint="eastAsia" w:asciiTheme="majorEastAsia" w:hAnsiTheme="majorEastAsia" w:eastAsiaTheme="majorEastAsia" w:cstheme="majorEastAsia"/>
          <w:bCs/>
          <w:sz w:val="21"/>
          <w:szCs w:val="21"/>
          <w:u w:val="single"/>
          <w:lang w:val="en-US" w:eastAsia="zh-CN"/>
        </w:rPr>
        <w:t>承包人</w:t>
      </w:r>
      <w:r>
        <w:rPr>
          <w:rFonts w:hint="eastAsia" w:asciiTheme="majorEastAsia" w:hAnsiTheme="majorEastAsia" w:eastAsiaTheme="majorEastAsia" w:cstheme="majorEastAsia"/>
          <w:bCs/>
          <w:sz w:val="21"/>
          <w:szCs w:val="21"/>
          <w:u w:val="single"/>
        </w:rPr>
        <w:t>还应承担赔偿发包人损失的责任。</w:t>
      </w:r>
    </w:p>
    <w:p w14:paraId="4650269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2）承包人必须服从发包人和监理工程师的管理监督，若施工过程中或工程竣工验收时发现由于承包人原因出现严重的安全、质量事故，或在发包人规定的整改期限内达不到整改要，或明显无法按期完工的或造成施工质量存在严重缺陷责令停工和返工，承包人拒绝返工的；则发包人有权解除合同，并限令退场，对已完工程量，按已验收合格工程量的60%结算工程价款，还应承担赔偿发包人损失的责任。</w:t>
      </w:r>
    </w:p>
    <w:p w14:paraId="192320BB">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（3）若承包人在施工过程中出现质量问题，除责令整改外，发包人可要求承包人根据质量问题的严重程度按每起1-5万元向发包人缴纳违约金，并且发包人可视情形根据本合同其他约定行使有关解除合同的权利。</w:t>
      </w:r>
    </w:p>
    <w:p w14:paraId="5BE8D947">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sz w:val="21"/>
          <w:szCs w:val="21"/>
          <w:u w:val="single"/>
        </w:rPr>
      </w:pPr>
      <w:r>
        <w:rPr>
          <w:rFonts w:hint="eastAsia" w:asciiTheme="majorEastAsia" w:hAnsiTheme="majorEastAsia" w:eastAsiaTheme="majorEastAsia" w:cstheme="majorEastAsia"/>
          <w:bCs/>
          <w:sz w:val="21"/>
          <w:szCs w:val="21"/>
          <w:u w:val="single"/>
        </w:rPr>
        <w:t xml:space="preserve">（4）承包人必须达到合同约定的质量标准，达不到标准的，必须负责返工、修理；经返工、修理后，仍不能消除质量缺陷或隐患，不能达到施工要求的，发包人有权解除合同，并减少或拒绝支付工程款。造成发包人经济损失的，仍由承包人承担。 </w:t>
      </w:r>
    </w:p>
    <w:p w14:paraId="6F2878ED">
      <w:pPr>
        <w:pStyle w:val="6"/>
        <w:keepNext w:val="0"/>
        <w:keepLines w:val="0"/>
        <w:pageBreakBefore w:val="0"/>
        <w:widowControl w:val="0"/>
        <w:kinsoku/>
        <w:wordWrap/>
        <w:overflowPunct/>
        <w:topLinePunct w:val="0"/>
        <w:bidi w:val="0"/>
        <w:snapToGrid w:val="0"/>
        <w:spacing w:before="0" w:after="0" w:line="360" w:lineRule="auto"/>
        <w:ind w:firstLine="420" w:firstLineChars="200"/>
        <w:textAlignment w:val="auto"/>
        <w:rPr>
          <w:rFonts w:hint="eastAsia" w:asciiTheme="majorEastAsia" w:hAnsiTheme="majorEastAsia" w:eastAsiaTheme="majorEastAsia" w:cstheme="majorEastAsia"/>
          <w:b w:val="0"/>
          <w:sz w:val="21"/>
          <w:szCs w:val="21"/>
        </w:rPr>
      </w:pPr>
      <w:r>
        <w:rPr>
          <w:rFonts w:hint="eastAsia" w:asciiTheme="majorEastAsia" w:hAnsiTheme="majorEastAsia" w:eastAsiaTheme="majorEastAsia" w:cstheme="majorEastAsia"/>
          <w:b w:val="0"/>
          <w:sz w:val="21"/>
          <w:szCs w:val="21"/>
          <w:u w:val="single"/>
        </w:rPr>
        <w:t>（5）无论任何理由，承包人未经发包人许可不得擅自停工，否则发包人有权单方面解除合同，并要求承包人限期退场，承包人接到退场通知后必须无条件退场，对已完工程量，按已验收合格工程量的60%结算工程价款。承包人不按期退场的，每拖延一天，应向发包人缴纳违约金人民币5000元。</w:t>
      </w:r>
    </w:p>
    <w:p w14:paraId="0A522C63">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16.2.2承包人违约的责任</w:t>
      </w:r>
    </w:p>
    <w:p w14:paraId="660239FE">
      <w:pPr>
        <w:keepNext w:val="0"/>
        <w:keepLines w:val="0"/>
        <w:pageBreakBefore w:val="0"/>
        <w:widowControl w:val="0"/>
        <w:kinsoku/>
        <w:wordWrap/>
        <w:overflowPunct/>
        <w:topLinePunct w:val="0"/>
        <w:bidi w:val="0"/>
        <w:snapToGrid w:val="0"/>
        <w:spacing w:line="360" w:lineRule="auto"/>
        <w:ind w:left="2" w:firstLine="417" w:firstLineChars="199"/>
        <w:jc w:val="left"/>
        <w:textAlignment w:val="auto"/>
        <w:rPr>
          <w:rFonts w:hint="eastAsia" w:asciiTheme="majorEastAsia" w:hAnsiTheme="majorEastAsia" w:eastAsiaTheme="majorEastAsia" w:cstheme="majorEastAsia"/>
          <w:bCs/>
          <w:color w:val="000000"/>
          <w:sz w:val="21"/>
          <w:szCs w:val="21"/>
          <w:highlight w:val="yellow"/>
        </w:rPr>
      </w:pPr>
      <w:r>
        <w:rPr>
          <w:rFonts w:hint="eastAsia" w:asciiTheme="majorEastAsia" w:hAnsiTheme="majorEastAsia" w:eastAsiaTheme="majorEastAsia" w:cstheme="majorEastAsia"/>
          <w:bCs/>
          <w:color w:val="000000"/>
          <w:sz w:val="21"/>
          <w:szCs w:val="21"/>
        </w:rPr>
        <w:t>承包人违约责任的承担方式和计算方法：</w:t>
      </w:r>
      <w:r>
        <w:rPr>
          <w:rFonts w:hint="eastAsia" w:asciiTheme="majorEastAsia" w:hAnsiTheme="majorEastAsia" w:eastAsiaTheme="majorEastAsia" w:cstheme="majorEastAsia"/>
          <w:bCs/>
          <w:sz w:val="21"/>
          <w:szCs w:val="21"/>
          <w:u w:val="single"/>
        </w:rPr>
        <w:t>由承包人按本协议约定支付违约金或赔偿发包人全部经济损失并承担相关法律责任</w:t>
      </w:r>
    </w:p>
    <w:p w14:paraId="063AA5AB">
      <w:pPr>
        <w:keepNext w:val="0"/>
        <w:keepLines w:val="0"/>
        <w:pageBreakBefore w:val="0"/>
        <w:widowControl w:val="0"/>
        <w:kinsoku/>
        <w:wordWrap/>
        <w:overflowPunct/>
        <w:topLinePunct w:val="0"/>
        <w:bidi w:val="0"/>
        <w:snapToGrid w:val="0"/>
        <w:spacing w:line="360" w:lineRule="auto"/>
        <w:ind w:left="2" w:firstLine="417" w:firstLineChars="199"/>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16.2.3 因承包人违约解除合同</w:t>
      </w:r>
    </w:p>
    <w:p w14:paraId="0C860E60">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关于承包人违约解除合同的特别约定：</w:t>
      </w:r>
      <w:r>
        <w:rPr>
          <w:rFonts w:hint="eastAsia" w:asciiTheme="majorEastAsia" w:hAnsiTheme="majorEastAsia" w:eastAsiaTheme="majorEastAsia" w:cstheme="majorEastAsia"/>
          <w:bCs/>
          <w:color w:val="000000"/>
          <w:sz w:val="21"/>
          <w:szCs w:val="21"/>
          <w:u w:val="single"/>
        </w:rPr>
        <w:t xml:space="preserve">   按通用条款执行     </w:t>
      </w:r>
      <w:r>
        <w:rPr>
          <w:rFonts w:hint="eastAsia" w:asciiTheme="majorEastAsia" w:hAnsiTheme="majorEastAsia" w:eastAsiaTheme="majorEastAsia" w:cstheme="majorEastAsia"/>
          <w:bCs/>
          <w:color w:val="000000"/>
          <w:sz w:val="21"/>
          <w:szCs w:val="21"/>
        </w:rPr>
        <w:t>。</w:t>
      </w:r>
    </w:p>
    <w:p w14:paraId="2DE2BDF1">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发包人继续使用承包人在施工现场的材料、设备、临时工程、承包人文件和由承包人或以其名义编制的其他文件的费用承担方式</w:t>
      </w:r>
      <w:r>
        <w:rPr>
          <w:rFonts w:hint="eastAsia" w:asciiTheme="majorEastAsia" w:hAnsiTheme="majorEastAsia" w:eastAsiaTheme="majorEastAsia" w:cstheme="majorEastAsia"/>
          <w:bCs/>
          <w:color w:val="000000"/>
          <w:sz w:val="21"/>
          <w:szCs w:val="21"/>
          <w:u w:val="single"/>
        </w:rPr>
        <w:t xml:space="preserve">：  另行协商     </w:t>
      </w:r>
      <w:r>
        <w:rPr>
          <w:rFonts w:hint="eastAsia" w:asciiTheme="majorEastAsia" w:hAnsiTheme="majorEastAsia" w:eastAsiaTheme="majorEastAsia" w:cstheme="majorEastAsia"/>
          <w:bCs/>
          <w:color w:val="000000"/>
          <w:sz w:val="21"/>
          <w:szCs w:val="21"/>
        </w:rPr>
        <w:t>。</w:t>
      </w:r>
    </w:p>
    <w:p w14:paraId="7E8FA25A">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 xml:space="preserve">17. 不可抗力 </w:t>
      </w:r>
    </w:p>
    <w:p w14:paraId="0E9D630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17.1 不可抗力的确认</w:t>
      </w:r>
    </w:p>
    <w:p w14:paraId="1641C817">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u w:val="single"/>
        </w:rPr>
      </w:pPr>
      <w:r>
        <w:rPr>
          <w:rFonts w:hint="eastAsia" w:asciiTheme="majorEastAsia" w:hAnsiTheme="majorEastAsia" w:eastAsiaTheme="majorEastAsia" w:cstheme="majorEastAsia"/>
          <w:bCs/>
          <w:color w:val="000000"/>
          <w:sz w:val="21"/>
          <w:szCs w:val="21"/>
        </w:rPr>
        <w:t>除通用合同条款约定的不可抗力事件之外，视为不可抗力的其他情形：</w:t>
      </w:r>
      <w:r>
        <w:rPr>
          <w:rFonts w:hint="eastAsia" w:asciiTheme="majorEastAsia" w:hAnsiTheme="majorEastAsia" w:eastAsiaTheme="majorEastAsia" w:cstheme="majorEastAsia"/>
          <w:bCs/>
          <w:color w:val="000000"/>
          <w:sz w:val="21"/>
          <w:szCs w:val="21"/>
          <w:u w:val="single"/>
        </w:rPr>
        <w:t xml:space="preserve"> 无 </w:t>
      </w:r>
      <w:r>
        <w:rPr>
          <w:rFonts w:hint="eastAsia" w:asciiTheme="majorEastAsia" w:hAnsiTheme="majorEastAsia" w:eastAsiaTheme="majorEastAsia" w:cstheme="majorEastAsia"/>
          <w:bCs/>
          <w:color w:val="000000"/>
          <w:sz w:val="21"/>
          <w:szCs w:val="21"/>
        </w:rPr>
        <w:t>。</w:t>
      </w:r>
    </w:p>
    <w:p w14:paraId="03262F0E">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17.4 因不可抗力解除合同</w:t>
      </w:r>
    </w:p>
    <w:p w14:paraId="70FB9248">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合同解除后，发包人应在商定或确定发包人应支付款项后</w:t>
      </w:r>
      <w:r>
        <w:rPr>
          <w:rFonts w:hint="eastAsia" w:asciiTheme="majorEastAsia" w:hAnsiTheme="majorEastAsia" w:eastAsiaTheme="majorEastAsia" w:cstheme="majorEastAsia"/>
          <w:bCs/>
          <w:color w:val="000000"/>
          <w:sz w:val="21"/>
          <w:szCs w:val="21"/>
          <w:u w:val="single"/>
        </w:rPr>
        <w:t xml:space="preserve"> </w:t>
      </w:r>
      <w:r>
        <w:rPr>
          <w:rFonts w:hint="eastAsia" w:asciiTheme="majorEastAsia" w:hAnsiTheme="majorEastAsia" w:eastAsiaTheme="majorEastAsia" w:cstheme="majorEastAsia"/>
          <w:bCs/>
          <w:sz w:val="21"/>
          <w:szCs w:val="21"/>
          <w:u w:val="single"/>
        </w:rPr>
        <w:t xml:space="preserve"> 按通用条款 </w:t>
      </w:r>
      <w:r>
        <w:rPr>
          <w:rFonts w:hint="eastAsia" w:asciiTheme="majorEastAsia" w:hAnsiTheme="majorEastAsia" w:eastAsiaTheme="majorEastAsia" w:cstheme="majorEastAsia"/>
          <w:bCs/>
          <w:color w:val="000000"/>
          <w:sz w:val="21"/>
          <w:szCs w:val="21"/>
          <w:u w:val="single"/>
        </w:rPr>
        <w:t xml:space="preserve"> </w:t>
      </w:r>
      <w:r>
        <w:rPr>
          <w:rFonts w:hint="eastAsia" w:asciiTheme="majorEastAsia" w:hAnsiTheme="majorEastAsia" w:eastAsiaTheme="majorEastAsia" w:cstheme="majorEastAsia"/>
          <w:bCs/>
          <w:color w:val="000000"/>
          <w:sz w:val="21"/>
          <w:szCs w:val="21"/>
        </w:rPr>
        <w:t>天内完成款项的支付。</w:t>
      </w:r>
    </w:p>
    <w:p w14:paraId="5EA8279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18. 保险</w:t>
      </w:r>
    </w:p>
    <w:p w14:paraId="4740367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18.1 工程保险</w:t>
      </w:r>
    </w:p>
    <w:p w14:paraId="347ADEF0">
      <w:pPr>
        <w:keepNext w:val="0"/>
        <w:keepLines w:val="0"/>
        <w:pageBreakBefore w:val="0"/>
        <w:widowControl w:val="0"/>
        <w:tabs>
          <w:tab w:val="left" w:pos="835"/>
          <w:tab w:val="left" w:pos="5430"/>
        </w:tabs>
        <w:kinsoku/>
        <w:wordWrap/>
        <w:overflowPunct/>
        <w:topLinePunct w:val="0"/>
        <w:autoSpaceDE w:val="0"/>
        <w:autoSpaceDN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关于工程保险的特别约定：</w:t>
      </w:r>
    </w:p>
    <w:p w14:paraId="551C1ED2">
      <w:pPr>
        <w:keepNext w:val="0"/>
        <w:keepLines w:val="0"/>
        <w:pageBreakBefore w:val="0"/>
        <w:widowControl w:val="0"/>
        <w:tabs>
          <w:tab w:val="left" w:pos="835"/>
          <w:tab w:val="left" w:pos="5430"/>
        </w:tabs>
        <w:kinsoku/>
        <w:wordWrap/>
        <w:overflowPunct/>
        <w:topLinePunct w:val="0"/>
        <w:autoSpaceDE w:val="0"/>
        <w:autoSpaceDN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u w:val="single"/>
        </w:rPr>
        <w:t>承包人投保内容：从事危险作业职工的意外伤害险、施工场地内自有人员的生命财产险、施工机械设备的财产险、第三人人员的生命财产险、运至施工场地内用于工程的材料和待安装设备的财产险</w:t>
      </w:r>
      <w:r>
        <w:rPr>
          <w:rFonts w:hint="eastAsia" w:asciiTheme="majorEastAsia" w:hAnsiTheme="majorEastAsia" w:eastAsiaTheme="majorEastAsia" w:cstheme="majorEastAsia"/>
          <w:bCs/>
          <w:color w:val="000000"/>
          <w:sz w:val="21"/>
          <w:szCs w:val="21"/>
        </w:rPr>
        <w:t>。</w:t>
      </w:r>
    </w:p>
    <w:p w14:paraId="2DB76DB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18.3 其他保险</w:t>
      </w:r>
    </w:p>
    <w:p w14:paraId="495700D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关于其他保险的约定：</w:t>
      </w:r>
      <w:r>
        <w:rPr>
          <w:rFonts w:hint="eastAsia" w:asciiTheme="majorEastAsia" w:hAnsiTheme="majorEastAsia" w:eastAsiaTheme="majorEastAsia" w:cstheme="majorEastAsia"/>
          <w:bCs/>
          <w:color w:val="000000"/>
          <w:sz w:val="21"/>
          <w:szCs w:val="21"/>
          <w:u w:val="single"/>
        </w:rPr>
        <w:t xml:space="preserve"> </w:t>
      </w:r>
      <w:r>
        <w:rPr>
          <w:rFonts w:hint="eastAsia" w:asciiTheme="majorEastAsia" w:hAnsiTheme="majorEastAsia" w:eastAsiaTheme="majorEastAsia" w:cstheme="majorEastAsia"/>
          <w:bCs/>
          <w:sz w:val="21"/>
          <w:szCs w:val="21"/>
          <w:u w:val="single"/>
        </w:rPr>
        <w:t>承包人必须按规定办理由承包人投保的一切保险（包括但不限于工程施工期间的工程一切险、工程第三方责任险、人身意外险等）。如不办理，一切责任由承包人自行负责</w:t>
      </w:r>
      <w:r>
        <w:rPr>
          <w:rFonts w:hint="eastAsia" w:asciiTheme="majorEastAsia" w:hAnsiTheme="majorEastAsia" w:eastAsiaTheme="majorEastAsia" w:cstheme="majorEastAsia"/>
          <w:bCs/>
          <w:color w:val="000000"/>
          <w:sz w:val="21"/>
          <w:szCs w:val="21"/>
          <w:u w:val="single"/>
        </w:rPr>
        <w:t xml:space="preserve">  </w:t>
      </w:r>
      <w:r>
        <w:rPr>
          <w:rFonts w:hint="eastAsia" w:asciiTheme="majorEastAsia" w:hAnsiTheme="majorEastAsia" w:eastAsiaTheme="majorEastAsia" w:cstheme="majorEastAsia"/>
          <w:bCs/>
          <w:color w:val="000000"/>
          <w:sz w:val="21"/>
          <w:szCs w:val="21"/>
        </w:rPr>
        <w:t>。</w:t>
      </w:r>
    </w:p>
    <w:p w14:paraId="00C510DE">
      <w:pPr>
        <w:keepNext w:val="0"/>
        <w:keepLines w:val="0"/>
        <w:pageBreakBefore w:val="0"/>
        <w:widowControl w:val="0"/>
        <w:kinsoku/>
        <w:wordWrap/>
        <w:overflowPunct/>
        <w:topLinePunct w:val="0"/>
        <w:bidi w:val="0"/>
        <w:snapToGrid w:val="0"/>
        <w:spacing w:line="360" w:lineRule="auto"/>
        <w:ind w:firstLine="315" w:firstLineChars="15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承包人是否应为其施工设备等办理财产保险：</w:t>
      </w:r>
      <w:r>
        <w:rPr>
          <w:rFonts w:hint="eastAsia" w:asciiTheme="majorEastAsia" w:hAnsiTheme="majorEastAsia" w:eastAsiaTheme="majorEastAsia" w:cstheme="majorEastAsia"/>
          <w:bCs/>
          <w:color w:val="000000"/>
          <w:sz w:val="21"/>
          <w:szCs w:val="21"/>
          <w:u w:val="single"/>
        </w:rPr>
        <w:t xml:space="preserve">  是  </w:t>
      </w:r>
      <w:r>
        <w:rPr>
          <w:rFonts w:hint="eastAsia" w:asciiTheme="majorEastAsia" w:hAnsiTheme="majorEastAsia" w:eastAsiaTheme="majorEastAsia" w:cstheme="majorEastAsia"/>
          <w:bCs/>
          <w:color w:val="000000"/>
          <w:sz w:val="21"/>
          <w:szCs w:val="21"/>
        </w:rPr>
        <w:t>。</w:t>
      </w:r>
    </w:p>
    <w:p w14:paraId="2A600DF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18.7 通知义务</w:t>
      </w:r>
    </w:p>
    <w:p w14:paraId="7169B9EF">
      <w:pPr>
        <w:keepNext w:val="0"/>
        <w:keepLines w:val="0"/>
        <w:pageBreakBefore w:val="0"/>
        <w:widowControl w:val="0"/>
        <w:kinsoku/>
        <w:wordWrap/>
        <w:overflowPunct/>
        <w:topLinePunct w:val="0"/>
        <w:bidi w:val="0"/>
        <w:snapToGrid w:val="0"/>
        <w:spacing w:line="360" w:lineRule="auto"/>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 xml:space="preserve">   关于变更保险合同时的通知义务的约定：</w:t>
      </w:r>
      <w:r>
        <w:rPr>
          <w:rFonts w:hint="eastAsia" w:asciiTheme="majorEastAsia" w:hAnsiTheme="majorEastAsia" w:eastAsiaTheme="majorEastAsia" w:cstheme="majorEastAsia"/>
          <w:bCs/>
          <w:color w:val="000000"/>
          <w:sz w:val="21"/>
          <w:szCs w:val="21"/>
          <w:u w:val="single"/>
        </w:rPr>
        <w:t xml:space="preserve">      按通用条款执行      </w:t>
      </w:r>
      <w:r>
        <w:rPr>
          <w:rFonts w:hint="eastAsia" w:asciiTheme="majorEastAsia" w:hAnsiTheme="majorEastAsia" w:eastAsiaTheme="majorEastAsia" w:cstheme="majorEastAsia"/>
          <w:bCs/>
          <w:color w:val="000000"/>
          <w:sz w:val="21"/>
          <w:szCs w:val="21"/>
        </w:rPr>
        <w:t>。</w:t>
      </w:r>
    </w:p>
    <w:p w14:paraId="7073C83F">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20. 争议解决</w:t>
      </w:r>
    </w:p>
    <w:p w14:paraId="61F5CB16">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20.3 争议评审</w:t>
      </w:r>
    </w:p>
    <w:p w14:paraId="4BD05FD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合同当事人是否同意将工程争议提交争议评审小组决定：</w:t>
      </w:r>
      <w:r>
        <w:rPr>
          <w:rFonts w:hint="eastAsia" w:asciiTheme="majorEastAsia" w:hAnsiTheme="majorEastAsia" w:eastAsiaTheme="majorEastAsia" w:cstheme="majorEastAsia"/>
          <w:bCs/>
          <w:color w:val="000000"/>
          <w:sz w:val="21"/>
          <w:szCs w:val="21"/>
          <w:u w:val="single"/>
        </w:rPr>
        <w:t xml:space="preserve"> 同意 </w:t>
      </w:r>
      <w:r>
        <w:rPr>
          <w:rFonts w:hint="eastAsia" w:asciiTheme="majorEastAsia" w:hAnsiTheme="majorEastAsia" w:eastAsiaTheme="majorEastAsia" w:cstheme="majorEastAsia"/>
          <w:bCs/>
          <w:color w:val="000000"/>
          <w:sz w:val="21"/>
          <w:szCs w:val="21"/>
        </w:rPr>
        <w:t xml:space="preserve">。  </w:t>
      </w:r>
    </w:p>
    <w:p w14:paraId="36DAEBE0">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20.3.1 争议评审小组的确定</w:t>
      </w:r>
    </w:p>
    <w:p w14:paraId="400143DB">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u w:val="single"/>
        </w:rPr>
      </w:pPr>
      <w:r>
        <w:rPr>
          <w:rFonts w:hint="eastAsia" w:asciiTheme="majorEastAsia" w:hAnsiTheme="majorEastAsia" w:eastAsiaTheme="majorEastAsia" w:cstheme="majorEastAsia"/>
          <w:bCs/>
          <w:color w:val="000000"/>
          <w:sz w:val="21"/>
          <w:szCs w:val="21"/>
        </w:rPr>
        <w:t>争议评审小组成员的确定：</w:t>
      </w:r>
      <w:r>
        <w:rPr>
          <w:rFonts w:hint="eastAsia" w:asciiTheme="majorEastAsia" w:hAnsiTheme="majorEastAsia" w:eastAsiaTheme="majorEastAsia" w:cstheme="majorEastAsia"/>
          <w:bCs/>
          <w:color w:val="000000"/>
          <w:sz w:val="21"/>
          <w:szCs w:val="21"/>
          <w:u w:val="single"/>
        </w:rPr>
        <w:t xml:space="preserve">    按通用条款执行                </w:t>
      </w:r>
      <w:r>
        <w:rPr>
          <w:rFonts w:hint="eastAsia" w:asciiTheme="majorEastAsia" w:hAnsiTheme="majorEastAsia" w:eastAsiaTheme="majorEastAsia" w:cstheme="majorEastAsia"/>
          <w:bCs/>
          <w:color w:val="000000"/>
          <w:sz w:val="21"/>
          <w:szCs w:val="21"/>
        </w:rPr>
        <w:t>。</w:t>
      </w:r>
    </w:p>
    <w:p w14:paraId="7183486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选定争议评审员的期限：</w:t>
      </w:r>
      <w:r>
        <w:rPr>
          <w:rFonts w:hint="eastAsia" w:asciiTheme="majorEastAsia" w:hAnsiTheme="majorEastAsia" w:eastAsiaTheme="majorEastAsia" w:cstheme="majorEastAsia"/>
          <w:bCs/>
          <w:color w:val="000000"/>
          <w:sz w:val="21"/>
          <w:szCs w:val="21"/>
          <w:u w:val="single"/>
        </w:rPr>
        <w:t xml:space="preserve">    按通用条款执行                  </w:t>
      </w:r>
      <w:r>
        <w:rPr>
          <w:rFonts w:hint="eastAsia" w:asciiTheme="majorEastAsia" w:hAnsiTheme="majorEastAsia" w:eastAsiaTheme="majorEastAsia" w:cstheme="majorEastAsia"/>
          <w:bCs/>
          <w:color w:val="000000"/>
          <w:sz w:val="21"/>
          <w:szCs w:val="21"/>
        </w:rPr>
        <w:t>。</w:t>
      </w:r>
    </w:p>
    <w:p w14:paraId="0B2007F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争议评审小组成员的报酬承担方式：</w:t>
      </w:r>
      <w:r>
        <w:rPr>
          <w:rFonts w:hint="eastAsia" w:asciiTheme="majorEastAsia" w:hAnsiTheme="majorEastAsia" w:eastAsiaTheme="majorEastAsia" w:cstheme="majorEastAsia"/>
          <w:bCs/>
          <w:color w:val="000000"/>
          <w:sz w:val="21"/>
          <w:szCs w:val="21"/>
          <w:u w:val="single"/>
        </w:rPr>
        <w:t xml:space="preserve">  按通用条款执行          </w:t>
      </w:r>
      <w:r>
        <w:rPr>
          <w:rFonts w:hint="eastAsia" w:asciiTheme="majorEastAsia" w:hAnsiTheme="majorEastAsia" w:eastAsiaTheme="majorEastAsia" w:cstheme="majorEastAsia"/>
          <w:bCs/>
          <w:color w:val="000000"/>
          <w:sz w:val="21"/>
          <w:szCs w:val="21"/>
        </w:rPr>
        <w:t>。</w:t>
      </w:r>
    </w:p>
    <w:p w14:paraId="1402521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其他事项的约定：</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w:t>
      </w:r>
    </w:p>
    <w:p w14:paraId="433896C3">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20.3.2 争议评审小组的决定</w:t>
      </w:r>
    </w:p>
    <w:p w14:paraId="230658A7">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合同当事人关于本项的约定：</w:t>
      </w:r>
      <w:r>
        <w:rPr>
          <w:rFonts w:hint="eastAsia" w:asciiTheme="majorEastAsia" w:hAnsiTheme="majorEastAsia" w:eastAsiaTheme="majorEastAsia" w:cstheme="majorEastAsia"/>
          <w:bCs/>
          <w:color w:val="000000"/>
          <w:sz w:val="21"/>
          <w:szCs w:val="21"/>
          <w:u w:val="single"/>
        </w:rPr>
        <w:t xml:space="preserve">  按通用条款执行      </w:t>
      </w:r>
      <w:r>
        <w:rPr>
          <w:rFonts w:hint="eastAsia" w:asciiTheme="majorEastAsia" w:hAnsiTheme="majorEastAsia" w:eastAsiaTheme="majorEastAsia" w:cstheme="majorEastAsia"/>
          <w:bCs/>
          <w:color w:val="000000"/>
          <w:sz w:val="21"/>
          <w:szCs w:val="21"/>
        </w:rPr>
        <w:t>。</w:t>
      </w:r>
    </w:p>
    <w:p w14:paraId="0E87200F">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20.4仲裁或诉讼</w:t>
      </w:r>
    </w:p>
    <w:p w14:paraId="48D8AFF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因合同及合同有关事项发生的争议，按下列第</w:t>
      </w:r>
      <w:r>
        <w:rPr>
          <w:rFonts w:hint="eastAsia" w:asciiTheme="majorEastAsia" w:hAnsiTheme="majorEastAsia" w:eastAsiaTheme="majorEastAsia" w:cstheme="majorEastAsia"/>
          <w:bCs/>
          <w:color w:val="000000"/>
          <w:sz w:val="21"/>
          <w:szCs w:val="21"/>
          <w:u w:val="single"/>
        </w:rPr>
        <w:t xml:space="preserve">  （2） </w:t>
      </w:r>
      <w:r>
        <w:rPr>
          <w:rFonts w:hint="eastAsia" w:asciiTheme="majorEastAsia" w:hAnsiTheme="majorEastAsia" w:eastAsiaTheme="majorEastAsia" w:cstheme="majorEastAsia"/>
          <w:bCs/>
          <w:color w:val="000000"/>
          <w:sz w:val="21"/>
          <w:szCs w:val="21"/>
        </w:rPr>
        <w:t>种方式解决：</w:t>
      </w:r>
    </w:p>
    <w:p w14:paraId="20DFE296">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（1）向</w:t>
      </w:r>
      <w:r>
        <w:rPr>
          <w:rFonts w:hint="eastAsia" w:asciiTheme="majorEastAsia" w:hAnsiTheme="majorEastAsia" w:eastAsiaTheme="majorEastAsia" w:cstheme="majorEastAsia"/>
          <w:bCs/>
          <w:color w:val="000000"/>
          <w:sz w:val="21"/>
          <w:szCs w:val="21"/>
          <w:u w:val="single"/>
        </w:rPr>
        <w:t xml:space="preserve">      /      </w:t>
      </w:r>
      <w:r>
        <w:rPr>
          <w:rFonts w:hint="eastAsia" w:asciiTheme="majorEastAsia" w:hAnsiTheme="majorEastAsia" w:eastAsiaTheme="majorEastAsia" w:cstheme="majorEastAsia"/>
          <w:bCs/>
          <w:color w:val="000000"/>
          <w:sz w:val="21"/>
          <w:szCs w:val="21"/>
        </w:rPr>
        <w:t>仲裁委员会申请仲裁；</w:t>
      </w:r>
    </w:p>
    <w:p w14:paraId="7845D36D">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Cs/>
          <w:color w:val="000000"/>
          <w:sz w:val="21"/>
          <w:szCs w:val="21"/>
        </w:rPr>
      </w:pPr>
      <w:r>
        <w:rPr>
          <w:rFonts w:hint="eastAsia" w:asciiTheme="majorEastAsia" w:hAnsiTheme="majorEastAsia" w:eastAsiaTheme="majorEastAsia" w:cstheme="majorEastAsia"/>
          <w:bCs/>
          <w:color w:val="000000"/>
          <w:sz w:val="21"/>
          <w:szCs w:val="21"/>
        </w:rPr>
        <w:t>（2）向</w:t>
      </w:r>
      <w:r>
        <w:rPr>
          <w:rFonts w:hint="eastAsia" w:asciiTheme="majorEastAsia" w:hAnsiTheme="majorEastAsia" w:eastAsiaTheme="majorEastAsia" w:cstheme="majorEastAsia"/>
          <w:bCs/>
          <w:color w:val="000000"/>
          <w:sz w:val="21"/>
          <w:szCs w:val="21"/>
          <w:u w:val="single"/>
        </w:rPr>
        <w:t xml:space="preserve">  工程所在地      </w:t>
      </w:r>
      <w:r>
        <w:rPr>
          <w:rFonts w:hint="eastAsia" w:asciiTheme="majorEastAsia" w:hAnsiTheme="majorEastAsia" w:eastAsiaTheme="majorEastAsia" w:cstheme="majorEastAsia"/>
          <w:bCs/>
          <w:color w:val="000000"/>
          <w:sz w:val="21"/>
          <w:szCs w:val="21"/>
        </w:rPr>
        <w:t>人民法院起诉。</w:t>
      </w:r>
    </w:p>
    <w:p w14:paraId="1551BE6B">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Theme="majorEastAsia" w:hAnsiTheme="majorEastAsia" w:eastAsiaTheme="majorEastAsia" w:cstheme="majorEastAsia"/>
          <w:b/>
          <w:color w:val="000000"/>
          <w:sz w:val="21"/>
          <w:szCs w:val="21"/>
        </w:rPr>
      </w:pPr>
      <w:r>
        <w:rPr>
          <w:rFonts w:hint="eastAsia" w:asciiTheme="majorEastAsia" w:hAnsiTheme="majorEastAsia" w:eastAsiaTheme="majorEastAsia" w:cstheme="majorEastAsia"/>
          <w:b/>
          <w:color w:val="000000"/>
          <w:sz w:val="21"/>
          <w:szCs w:val="21"/>
        </w:rPr>
        <w:t>21.补充条款</w:t>
      </w:r>
    </w:p>
    <w:p w14:paraId="7D09D82D">
      <w:pPr>
        <w:keepNext w:val="0"/>
        <w:keepLines w:val="0"/>
        <w:pageBreakBefore w:val="0"/>
        <w:widowControl w:val="0"/>
        <w:kinsoku/>
        <w:wordWrap/>
        <w:overflowPunct/>
        <w:topLinePunct w:val="0"/>
        <w:bidi w:val="0"/>
        <w:snapToGrid w:val="0"/>
        <w:spacing w:line="360" w:lineRule="auto"/>
        <w:ind w:firstLine="482"/>
        <w:textAlignment w:val="auto"/>
        <w:rPr>
          <w:rFonts w:hint="eastAsia" w:asciiTheme="majorEastAsia" w:hAnsiTheme="majorEastAsia" w:eastAsiaTheme="majorEastAsia" w:cstheme="majorEastAsia"/>
          <w:color w:val="000000"/>
          <w:kern w:val="0"/>
          <w:sz w:val="21"/>
          <w:szCs w:val="21"/>
        </w:rPr>
      </w:pPr>
      <w:r>
        <w:rPr>
          <w:rFonts w:hint="eastAsia" w:asciiTheme="majorEastAsia" w:hAnsiTheme="majorEastAsia" w:eastAsiaTheme="majorEastAsia" w:cstheme="majorEastAsia"/>
          <w:color w:val="000000"/>
          <w:kern w:val="0"/>
          <w:sz w:val="21"/>
          <w:szCs w:val="21"/>
          <w:lang w:val="en-US" w:eastAsia="zh-CN"/>
        </w:rPr>
        <w:t>21.1中标</w:t>
      </w:r>
      <w:r>
        <w:rPr>
          <w:rFonts w:hint="eastAsia" w:asciiTheme="majorEastAsia" w:hAnsiTheme="majorEastAsia" w:eastAsiaTheme="majorEastAsia" w:cstheme="majorEastAsia"/>
          <w:color w:val="000000"/>
          <w:kern w:val="0"/>
          <w:sz w:val="21"/>
          <w:szCs w:val="21"/>
        </w:rPr>
        <w:t>后承包人不得以招标控制价中存在的不合理或错误作为借口而要求签证或索赔。若结算时发现承包人有明显的不平衡报价（如：子目中个别材料、人工、机械费低于市场询价的80%），发包人可自行按有利发包人利益的调整，无须</w:t>
      </w:r>
      <w:r>
        <w:rPr>
          <w:rFonts w:hint="eastAsia" w:asciiTheme="majorEastAsia" w:hAnsiTheme="majorEastAsia" w:eastAsiaTheme="majorEastAsia" w:cstheme="majorEastAsia"/>
          <w:color w:val="000000"/>
          <w:kern w:val="0"/>
          <w:sz w:val="21"/>
          <w:szCs w:val="21"/>
          <w:lang w:val="en-US" w:eastAsia="zh-CN"/>
        </w:rPr>
        <w:t>承包人</w:t>
      </w:r>
      <w:r>
        <w:rPr>
          <w:rFonts w:hint="eastAsia" w:asciiTheme="majorEastAsia" w:hAnsiTheme="majorEastAsia" w:eastAsiaTheme="majorEastAsia" w:cstheme="majorEastAsia"/>
          <w:color w:val="000000"/>
          <w:kern w:val="0"/>
          <w:sz w:val="21"/>
          <w:szCs w:val="21"/>
        </w:rPr>
        <w:t>确认。</w:t>
      </w:r>
    </w:p>
    <w:p w14:paraId="2C2A785D">
      <w:pPr>
        <w:keepNext w:val="0"/>
        <w:keepLines w:val="0"/>
        <w:pageBreakBefore w:val="0"/>
        <w:widowControl w:val="0"/>
        <w:kinsoku/>
        <w:wordWrap/>
        <w:overflowPunct/>
        <w:topLinePunct w:val="0"/>
        <w:bidi w:val="0"/>
        <w:snapToGrid w:val="0"/>
        <w:spacing w:line="360" w:lineRule="auto"/>
        <w:ind w:firstLine="482"/>
        <w:textAlignment w:val="auto"/>
        <w:rPr>
          <w:rFonts w:hint="eastAsia" w:asciiTheme="majorEastAsia" w:hAnsiTheme="majorEastAsia" w:eastAsiaTheme="majorEastAsia" w:cstheme="majorEastAsia"/>
          <w:b w:val="0"/>
          <w:bCs w:val="0"/>
          <w:color w:val="000000"/>
          <w:kern w:val="0"/>
          <w:sz w:val="21"/>
          <w:szCs w:val="21"/>
        </w:rPr>
      </w:pPr>
      <w:r>
        <w:rPr>
          <w:rFonts w:hint="eastAsia" w:asciiTheme="majorEastAsia" w:hAnsiTheme="majorEastAsia" w:eastAsiaTheme="majorEastAsia" w:cstheme="majorEastAsia"/>
          <w:color w:val="000000"/>
          <w:kern w:val="0"/>
          <w:sz w:val="21"/>
          <w:szCs w:val="21"/>
          <w:lang w:val="en-US" w:eastAsia="zh-CN"/>
        </w:rPr>
        <w:t>21.2</w:t>
      </w:r>
      <w:r>
        <w:rPr>
          <w:rFonts w:hint="eastAsia" w:asciiTheme="majorEastAsia" w:hAnsiTheme="majorEastAsia" w:eastAsiaTheme="majorEastAsia" w:cstheme="majorEastAsia"/>
          <w:color w:val="000000"/>
          <w:kern w:val="0"/>
          <w:sz w:val="21"/>
          <w:szCs w:val="21"/>
        </w:rPr>
        <w:t>承包人在施工过程中，如有以下情形，</w:t>
      </w:r>
      <w:r>
        <w:rPr>
          <w:rFonts w:hint="eastAsia" w:asciiTheme="majorEastAsia" w:hAnsiTheme="majorEastAsia" w:eastAsiaTheme="majorEastAsia" w:cstheme="majorEastAsia"/>
          <w:color w:val="000000"/>
          <w:kern w:val="0"/>
          <w:sz w:val="21"/>
          <w:szCs w:val="21"/>
          <w:lang w:val="en-US" w:eastAsia="zh-CN"/>
        </w:rPr>
        <w:t>发包人</w:t>
      </w:r>
      <w:r>
        <w:rPr>
          <w:rFonts w:hint="eastAsia" w:asciiTheme="majorEastAsia" w:hAnsiTheme="majorEastAsia" w:eastAsiaTheme="majorEastAsia" w:cstheme="majorEastAsia"/>
          <w:color w:val="000000"/>
          <w:kern w:val="0"/>
          <w:sz w:val="21"/>
          <w:szCs w:val="21"/>
        </w:rPr>
        <w:t>可对承包人直接收取2000～50000元</w:t>
      </w:r>
      <w:r>
        <w:rPr>
          <w:rFonts w:hint="eastAsia" w:asciiTheme="majorEastAsia" w:hAnsiTheme="majorEastAsia" w:eastAsiaTheme="majorEastAsia" w:cstheme="majorEastAsia"/>
          <w:b w:val="0"/>
          <w:bCs w:val="0"/>
          <w:color w:val="000000"/>
          <w:kern w:val="0"/>
          <w:sz w:val="21"/>
          <w:szCs w:val="21"/>
        </w:rPr>
        <w:t>的违约金：</w:t>
      </w:r>
    </w:p>
    <w:p w14:paraId="43CA29E6">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val="0"/>
          <w:bCs w:val="0"/>
          <w:kern w:val="0"/>
          <w:sz w:val="21"/>
          <w:szCs w:val="21"/>
          <w:u w:val="none"/>
        </w:rPr>
      </w:pPr>
      <w:r>
        <w:rPr>
          <w:rFonts w:hint="eastAsia" w:asciiTheme="majorEastAsia" w:hAnsiTheme="majorEastAsia" w:eastAsiaTheme="majorEastAsia" w:cstheme="majorEastAsia"/>
          <w:b w:val="0"/>
          <w:bCs w:val="0"/>
          <w:kern w:val="0"/>
          <w:sz w:val="21"/>
          <w:szCs w:val="21"/>
          <w:u w:val="none"/>
        </w:rPr>
        <w:t>A、施工期间工程资料不能及时到位的；</w:t>
      </w:r>
    </w:p>
    <w:p w14:paraId="07AD3F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val="0"/>
          <w:bCs w:val="0"/>
          <w:kern w:val="0"/>
          <w:sz w:val="21"/>
          <w:szCs w:val="21"/>
          <w:u w:val="none"/>
        </w:rPr>
      </w:pPr>
      <w:r>
        <w:rPr>
          <w:rFonts w:hint="eastAsia" w:asciiTheme="majorEastAsia" w:hAnsiTheme="majorEastAsia" w:eastAsiaTheme="majorEastAsia" w:cstheme="majorEastAsia"/>
          <w:b w:val="0"/>
          <w:bCs w:val="0"/>
          <w:kern w:val="0"/>
          <w:sz w:val="21"/>
          <w:szCs w:val="21"/>
          <w:u w:val="none"/>
        </w:rPr>
        <w:t>B、隐蔽工程在进行下道工序前未清理干净或不经验收通过就进行下一道工序的；</w:t>
      </w:r>
    </w:p>
    <w:p w14:paraId="7F0F57A3">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val="0"/>
          <w:bCs w:val="0"/>
          <w:kern w:val="0"/>
          <w:sz w:val="21"/>
          <w:szCs w:val="21"/>
          <w:u w:val="none"/>
        </w:rPr>
      </w:pPr>
      <w:r>
        <w:rPr>
          <w:rFonts w:hint="eastAsia" w:asciiTheme="majorEastAsia" w:hAnsiTheme="majorEastAsia" w:eastAsiaTheme="majorEastAsia" w:cstheme="majorEastAsia"/>
          <w:b w:val="0"/>
          <w:bCs w:val="0"/>
          <w:kern w:val="0"/>
          <w:sz w:val="21"/>
          <w:szCs w:val="21"/>
          <w:u w:val="none"/>
        </w:rPr>
        <w:t>C、不论以何种形式被检查发现偷工减料、以次充好的；</w:t>
      </w:r>
    </w:p>
    <w:p w14:paraId="3A0E573E">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val="0"/>
          <w:bCs w:val="0"/>
          <w:kern w:val="0"/>
          <w:sz w:val="21"/>
          <w:szCs w:val="21"/>
          <w:u w:val="none"/>
        </w:rPr>
      </w:pPr>
      <w:r>
        <w:rPr>
          <w:rFonts w:hint="eastAsia" w:asciiTheme="majorEastAsia" w:hAnsiTheme="majorEastAsia" w:eastAsiaTheme="majorEastAsia" w:cstheme="majorEastAsia"/>
          <w:b w:val="0"/>
          <w:bCs w:val="0"/>
          <w:kern w:val="0"/>
          <w:sz w:val="21"/>
          <w:szCs w:val="21"/>
          <w:u w:val="none"/>
        </w:rPr>
        <w:t>D、不按施工图及设计规范的要求，擅自施工的；</w:t>
      </w:r>
    </w:p>
    <w:p w14:paraId="1CC64E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val="0"/>
          <w:bCs w:val="0"/>
          <w:kern w:val="0"/>
          <w:sz w:val="21"/>
          <w:szCs w:val="21"/>
          <w:u w:val="none"/>
        </w:rPr>
      </w:pPr>
      <w:r>
        <w:rPr>
          <w:rFonts w:hint="eastAsia" w:asciiTheme="majorEastAsia" w:hAnsiTheme="majorEastAsia" w:eastAsiaTheme="majorEastAsia" w:cstheme="majorEastAsia"/>
          <w:b w:val="0"/>
          <w:bCs w:val="0"/>
          <w:kern w:val="0"/>
          <w:sz w:val="21"/>
          <w:szCs w:val="21"/>
          <w:u w:val="none"/>
        </w:rPr>
        <w:t>E、施工质量不达标的，发现一次收取违约金一次。</w:t>
      </w:r>
    </w:p>
    <w:p w14:paraId="72A5DF22">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val="0"/>
          <w:bCs w:val="0"/>
          <w:kern w:val="0"/>
          <w:sz w:val="21"/>
          <w:szCs w:val="21"/>
          <w:u w:val="none"/>
        </w:rPr>
      </w:pPr>
      <w:r>
        <w:rPr>
          <w:rFonts w:hint="eastAsia" w:asciiTheme="majorEastAsia" w:hAnsiTheme="majorEastAsia" w:eastAsiaTheme="majorEastAsia" w:cstheme="majorEastAsia"/>
          <w:b w:val="0"/>
          <w:bCs w:val="0"/>
          <w:kern w:val="0"/>
          <w:sz w:val="21"/>
          <w:szCs w:val="21"/>
          <w:u w:val="none"/>
        </w:rPr>
        <w:t>F、承包人未能达到经过审批的总进度计划要求或阶段性进度计划要求。</w:t>
      </w:r>
    </w:p>
    <w:p w14:paraId="6DE0A4D6">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rPr>
          <w:rFonts w:hint="eastAsia" w:asciiTheme="majorEastAsia" w:hAnsiTheme="majorEastAsia" w:eastAsiaTheme="majorEastAsia" w:cstheme="majorEastAsia"/>
          <w:b w:val="0"/>
          <w:bCs/>
          <w:kern w:val="0"/>
          <w:sz w:val="21"/>
          <w:szCs w:val="21"/>
          <w:u w:val="none"/>
        </w:rPr>
      </w:pPr>
      <w:r>
        <w:rPr>
          <w:rFonts w:hint="eastAsia" w:asciiTheme="majorEastAsia" w:hAnsiTheme="majorEastAsia" w:eastAsiaTheme="majorEastAsia" w:cstheme="majorEastAsia"/>
          <w:b w:val="0"/>
          <w:bCs/>
          <w:sz w:val="21"/>
          <w:szCs w:val="21"/>
          <w:u w:val="none"/>
          <w:lang w:val="en-US" w:eastAsia="zh-CN"/>
        </w:rPr>
        <w:t>21.3</w:t>
      </w:r>
      <w:r>
        <w:rPr>
          <w:rFonts w:hint="eastAsia" w:asciiTheme="majorEastAsia" w:hAnsiTheme="majorEastAsia" w:eastAsiaTheme="majorEastAsia" w:cstheme="majorEastAsia"/>
          <w:b w:val="0"/>
          <w:bCs/>
          <w:kern w:val="0"/>
          <w:sz w:val="21"/>
          <w:szCs w:val="21"/>
          <w:u w:val="none"/>
        </w:rPr>
        <w:t>如承包人拒交违约金的，发包人有权从工程款中或履约担保金中双倍扣除。</w:t>
      </w:r>
    </w:p>
    <w:p w14:paraId="0A7FDAAB">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lang w:val="en-US" w:eastAsia="zh-CN"/>
        </w:rPr>
        <w:t>21.4</w:t>
      </w:r>
      <w:r>
        <w:rPr>
          <w:rFonts w:hint="eastAsia" w:asciiTheme="majorEastAsia" w:hAnsiTheme="majorEastAsia" w:eastAsiaTheme="majorEastAsia" w:cstheme="majorEastAsia"/>
          <w:b w:val="0"/>
          <w:bCs/>
          <w:sz w:val="21"/>
          <w:szCs w:val="21"/>
          <w:u w:val="none"/>
        </w:rPr>
        <w:t>民工工资:</w:t>
      </w:r>
    </w:p>
    <w:p w14:paraId="480A9C2B">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rPr>
        <w:t>A、承包人不得使用未成年人，按国家和部门规定发放劳动防护用品，因违反此类规定导致的罚款和赔偿由承包方负责。</w:t>
      </w:r>
    </w:p>
    <w:p w14:paraId="38F576FE">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rPr>
        <w:t>B、承包人应按时支付民工工资，材料款，如因承包人（含劳务分包人）不按时支付民工工资产生任何纠纷、上访、事故、影响正常办公等，均由承包人承担全部责任和赔偿，发包人暂停拨付工程款、耽误的工期不顺延，剩余的工程款将优先支付承包人民工工资，并每次处承包人合同总价1%的违约金给发包人。须重点检查劳务分包人员工资发放情况，并做好工资发放情况登记工作。</w:t>
      </w:r>
    </w:p>
    <w:p w14:paraId="290A77A2">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rPr>
        <w:t>C、承包人应配合公安部门做好外来人口登记及检查，发现可疑情况应向有关部门报告。发包人不承担因此引起的法律责任和经济责任。</w:t>
      </w:r>
    </w:p>
    <w:p w14:paraId="24AE09E7">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lang w:val="en-US" w:eastAsia="zh-CN"/>
        </w:rPr>
        <w:t>21.5</w:t>
      </w:r>
      <w:r>
        <w:rPr>
          <w:rFonts w:hint="eastAsia" w:asciiTheme="majorEastAsia" w:hAnsiTheme="majorEastAsia" w:eastAsiaTheme="majorEastAsia" w:cstheme="majorEastAsia"/>
          <w:b w:val="0"/>
          <w:bCs/>
          <w:sz w:val="21"/>
          <w:szCs w:val="21"/>
          <w:u w:val="none"/>
        </w:rPr>
        <w:t>工程结算约定：</w:t>
      </w:r>
    </w:p>
    <w:p w14:paraId="6152FD6F">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rPr>
        <w:t>A、安全文明施工措施费，结算时按南通市建设工程造价管理处核定为准。</w:t>
      </w:r>
    </w:p>
    <w:p w14:paraId="3F04170A">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rPr>
        <w:t>B、施工用水用电按实计算，最后从工程款中扣除。</w:t>
      </w:r>
    </w:p>
    <w:p w14:paraId="62A03111">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rPr>
        <w:t>C、工程结算中发现承包人擅自改变了暂定价部分材料及项目数量及单价，则少计或漏计部分按招标文件规定扣除，多计部分按承包人投标报价扣除。</w:t>
      </w:r>
    </w:p>
    <w:p w14:paraId="54B4B88D">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rPr>
        <w:t>D、工程最终结算价以发包人指定的审计</w:t>
      </w:r>
      <w:r>
        <w:rPr>
          <w:rFonts w:hint="eastAsia" w:asciiTheme="majorEastAsia" w:hAnsiTheme="majorEastAsia" w:eastAsiaTheme="majorEastAsia" w:cstheme="majorEastAsia"/>
          <w:b w:val="0"/>
          <w:bCs/>
          <w:sz w:val="21"/>
          <w:szCs w:val="21"/>
          <w:u w:val="none"/>
          <w:lang w:val="en-US" w:eastAsia="zh-CN"/>
        </w:rPr>
        <w:t>单位</w:t>
      </w:r>
      <w:r>
        <w:rPr>
          <w:rFonts w:hint="eastAsia" w:asciiTheme="majorEastAsia" w:hAnsiTheme="majorEastAsia" w:eastAsiaTheme="majorEastAsia" w:cstheme="majorEastAsia"/>
          <w:b w:val="0"/>
          <w:bCs/>
          <w:sz w:val="21"/>
          <w:szCs w:val="21"/>
          <w:u w:val="none"/>
        </w:rPr>
        <w:t>出具的报告为准。承包人编制的工程结算总价与审计审定总价相差超过5%（含5%），超过部分的审核费用由承包人按核减额的10%负担。</w:t>
      </w:r>
    </w:p>
    <w:p w14:paraId="7BE123E8">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sz w:val="21"/>
          <w:szCs w:val="21"/>
          <w:u w:val="none"/>
          <w:lang w:val="en-US" w:eastAsia="zh-CN"/>
        </w:rPr>
        <w:t>21.6</w:t>
      </w:r>
      <w:r>
        <w:rPr>
          <w:rFonts w:hint="eastAsia" w:asciiTheme="majorEastAsia" w:hAnsiTheme="majorEastAsia" w:eastAsiaTheme="majorEastAsia" w:cstheme="majorEastAsia"/>
          <w:b w:val="0"/>
          <w:bCs/>
          <w:sz w:val="21"/>
          <w:szCs w:val="21"/>
          <w:u w:val="none"/>
        </w:rPr>
        <w:t>如果工程</w:t>
      </w:r>
      <w:r>
        <w:rPr>
          <w:rFonts w:hint="eastAsia" w:asciiTheme="majorEastAsia" w:hAnsiTheme="majorEastAsia" w:eastAsiaTheme="majorEastAsia" w:cstheme="majorEastAsia"/>
          <w:b w:val="0"/>
          <w:bCs/>
          <w:sz w:val="21"/>
          <w:szCs w:val="21"/>
          <w:u w:val="none"/>
          <w:lang w:val="en-US" w:eastAsia="zh-CN"/>
        </w:rPr>
        <w:t>中标</w:t>
      </w:r>
      <w:r>
        <w:rPr>
          <w:rFonts w:hint="eastAsia" w:asciiTheme="majorEastAsia" w:hAnsiTheme="majorEastAsia" w:eastAsiaTheme="majorEastAsia" w:cstheme="majorEastAsia"/>
          <w:b w:val="0"/>
          <w:bCs/>
          <w:sz w:val="21"/>
          <w:szCs w:val="21"/>
          <w:u w:val="none"/>
        </w:rPr>
        <w:t>后，因自身的原因，未能兑现其</w:t>
      </w:r>
      <w:r>
        <w:rPr>
          <w:rFonts w:hint="eastAsia" w:asciiTheme="majorEastAsia" w:hAnsiTheme="majorEastAsia" w:eastAsiaTheme="majorEastAsia" w:cstheme="majorEastAsia"/>
          <w:b w:val="0"/>
          <w:bCs/>
          <w:sz w:val="21"/>
          <w:szCs w:val="21"/>
          <w:u w:val="none"/>
          <w:lang w:val="en-US" w:eastAsia="zh-CN"/>
        </w:rPr>
        <w:t>投标</w:t>
      </w:r>
      <w:r>
        <w:rPr>
          <w:rFonts w:hint="eastAsia" w:asciiTheme="majorEastAsia" w:hAnsiTheme="majorEastAsia" w:eastAsiaTheme="majorEastAsia" w:cstheme="majorEastAsia"/>
          <w:b w:val="0"/>
          <w:bCs/>
          <w:sz w:val="21"/>
          <w:szCs w:val="21"/>
          <w:u w:val="none"/>
        </w:rPr>
        <w:t>时承诺条件或工程质量较差，或其工期进度严重脱节，</w:t>
      </w:r>
      <w:r>
        <w:rPr>
          <w:rFonts w:hint="eastAsia" w:asciiTheme="majorEastAsia" w:hAnsiTheme="majorEastAsia" w:eastAsiaTheme="majorEastAsia" w:cstheme="majorEastAsia"/>
          <w:b w:val="0"/>
          <w:bCs/>
          <w:sz w:val="21"/>
          <w:szCs w:val="21"/>
          <w:u w:val="none"/>
          <w:lang w:val="en-US" w:eastAsia="zh-CN"/>
        </w:rPr>
        <w:t>甲方</w:t>
      </w:r>
      <w:r>
        <w:rPr>
          <w:rFonts w:hint="eastAsia" w:asciiTheme="majorEastAsia" w:hAnsiTheme="majorEastAsia" w:eastAsiaTheme="majorEastAsia" w:cstheme="majorEastAsia"/>
          <w:b w:val="0"/>
          <w:bCs/>
          <w:sz w:val="21"/>
          <w:szCs w:val="21"/>
          <w:u w:val="none"/>
        </w:rPr>
        <w:t>有权终止合同，并且已完成的有效工程量只按60%计算结算或者由发包人安排其他施工单位进行施工，所发生费用直接按实际费用的2倍或以上金额从承包人合同价款中扣除。</w:t>
      </w:r>
    </w:p>
    <w:p w14:paraId="5D4E5512">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kern w:val="0"/>
          <w:sz w:val="21"/>
          <w:szCs w:val="21"/>
          <w:u w:val="none"/>
        </w:rPr>
      </w:pPr>
      <w:r>
        <w:rPr>
          <w:rFonts w:hint="eastAsia" w:asciiTheme="majorEastAsia" w:hAnsiTheme="majorEastAsia" w:eastAsiaTheme="majorEastAsia" w:cstheme="majorEastAsia"/>
          <w:b w:val="0"/>
          <w:bCs/>
          <w:sz w:val="21"/>
          <w:szCs w:val="21"/>
          <w:u w:val="none"/>
          <w:lang w:val="en-US" w:eastAsia="zh-CN"/>
        </w:rPr>
        <w:t>21.7</w:t>
      </w:r>
      <w:r>
        <w:rPr>
          <w:rFonts w:hint="eastAsia" w:asciiTheme="majorEastAsia" w:hAnsiTheme="majorEastAsia" w:eastAsiaTheme="majorEastAsia" w:cstheme="majorEastAsia"/>
          <w:b w:val="0"/>
          <w:bCs/>
          <w:sz w:val="21"/>
          <w:szCs w:val="21"/>
          <w:u w:val="none"/>
        </w:rPr>
        <w:t>在履行合同过程中，承包人应遵守国家或地方的法律、法规、法令，或任何对工程有管辖权的部门的规章，并按要求支付有关费用。进场后须</w:t>
      </w:r>
      <w:r>
        <w:rPr>
          <w:rFonts w:hint="eastAsia" w:asciiTheme="majorEastAsia" w:hAnsiTheme="majorEastAsia" w:eastAsiaTheme="majorEastAsia" w:cstheme="majorEastAsia"/>
          <w:b w:val="0"/>
          <w:bCs/>
          <w:kern w:val="0"/>
          <w:sz w:val="21"/>
          <w:szCs w:val="21"/>
          <w:u w:val="none"/>
        </w:rPr>
        <w:t>按相关管理部门的质量、安全要求施工，同时做好协调工作。</w:t>
      </w:r>
    </w:p>
    <w:p w14:paraId="44C18F83">
      <w:pPr>
        <w:keepNext w:val="0"/>
        <w:keepLines w:val="0"/>
        <w:pageBreakBefore w:val="0"/>
        <w:widowControl w:val="0"/>
        <w:tabs>
          <w:tab w:val="left" w:pos="0"/>
          <w:tab w:val="left" w:pos="993"/>
          <w:tab w:val="left" w:pos="1134"/>
        </w:tabs>
        <w:kinsoku/>
        <w:wordWrap/>
        <w:overflowPunct/>
        <w:topLinePunct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 w:val="0"/>
          <w:bCs/>
          <w:snapToGrid w:val="0"/>
          <w:kern w:val="0"/>
          <w:sz w:val="21"/>
          <w:szCs w:val="21"/>
          <w:u w:val="none"/>
        </w:rPr>
      </w:pPr>
      <w:r>
        <w:rPr>
          <w:rFonts w:hint="eastAsia" w:asciiTheme="majorEastAsia" w:hAnsiTheme="majorEastAsia" w:eastAsiaTheme="majorEastAsia" w:cstheme="majorEastAsia"/>
          <w:b w:val="0"/>
          <w:bCs/>
          <w:kern w:val="0"/>
          <w:sz w:val="21"/>
          <w:szCs w:val="21"/>
          <w:u w:val="none"/>
          <w:lang w:val="en-US" w:eastAsia="zh-CN"/>
        </w:rPr>
        <w:t>21.8</w:t>
      </w:r>
      <w:r>
        <w:rPr>
          <w:rFonts w:hint="eastAsia" w:asciiTheme="majorEastAsia" w:hAnsiTheme="majorEastAsia" w:eastAsiaTheme="majorEastAsia" w:cstheme="majorEastAsia"/>
          <w:b w:val="0"/>
          <w:bCs/>
          <w:snapToGrid w:val="0"/>
          <w:kern w:val="0"/>
          <w:sz w:val="21"/>
          <w:szCs w:val="21"/>
          <w:u w:val="none"/>
        </w:rPr>
        <w:t>发包人</w:t>
      </w:r>
      <w:r>
        <w:rPr>
          <w:rFonts w:hint="eastAsia" w:asciiTheme="majorEastAsia" w:hAnsiTheme="majorEastAsia" w:eastAsiaTheme="majorEastAsia" w:cstheme="majorEastAsia"/>
          <w:b w:val="0"/>
          <w:bCs/>
          <w:sz w:val="21"/>
          <w:szCs w:val="21"/>
          <w:u w:val="none"/>
        </w:rPr>
        <w:t>不提供职工宿舍，现场只可以临时办公和堆放材料，</w:t>
      </w:r>
      <w:r>
        <w:rPr>
          <w:rFonts w:hint="eastAsia" w:asciiTheme="majorEastAsia" w:hAnsiTheme="majorEastAsia" w:eastAsiaTheme="majorEastAsia" w:cstheme="majorEastAsia"/>
          <w:b w:val="0"/>
          <w:bCs/>
          <w:snapToGrid w:val="0"/>
          <w:kern w:val="0"/>
          <w:sz w:val="21"/>
          <w:szCs w:val="21"/>
          <w:u w:val="none"/>
        </w:rPr>
        <w:t>承包人必须充分考虑材料物资的安全、施工场地对工程施工的影响，要加强施工区域内的管理，文明施工，注意环保。独立有效的做好该工程周边的有关群众工作，并充分考虑工程实施范围内外的单位个人和其他可能出现阻挠的情况等一切突发事件，并承担所发生的费用，发包人不再承担此类费用。</w:t>
      </w:r>
    </w:p>
    <w:p w14:paraId="1AF9C06A">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eastAsia" w:asciiTheme="majorEastAsia" w:hAnsiTheme="majorEastAsia" w:eastAsiaTheme="majorEastAsia" w:cstheme="majorEastAsia"/>
          <w:b w:val="0"/>
          <w:bCs/>
          <w:sz w:val="21"/>
          <w:szCs w:val="21"/>
          <w:u w:val="none"/>
        </w:rPr>
      </w:pPr>
      <w:r>
        <w:rPr>
          <w:rFonts w:hint="eastAsia" w:asciiTheme="majorEastAsia" w:hAnsiTheme="majorEastAsia" w:eastAsiaTheme="majorEastAsia" w:cstheme="majorEastAsia"/>
          <w:b w:val="0"/>
          <w:bCs/>
          <w:kern w:val="0"/>
          <w:sz w:val="21"/>
          <w:szCs w:val="21"/>
          <w:u w:val="none"/>
          <w:lang w:val="en-US" w:eastAsia="zh-CN"/>
        </w:rPr>
        <w:t>21.9</w:t>
      </w:r>
      <w:r>
        <w:rPr>
          <w:rFonts w:hint="eastAsia" w:asciiTheme="majorEastAsia" w:hAnsiTheme="majorEastAsia" w:eastAsiaTheme="majorEastAsia" w:cstheme="majorEastAsia"/>
          <w:b w:val="0"/>
          <w:bCs/>
          <w:sz w:val="21"/>
          <w:szCs w:val="21"/>
          <w:u w:val="none"/>
        </w:rPr>
        <w:t>本工程承包人应做好与其他专业工程的配合协调，相互做好成品保护工作。</w:t>
      </w:r>
      <w:r>
        <w:rPr>
          <w:rFonts w:hint="eastAsia" w:asciiTheme="majorEastAsia" w:hAnsiTheme="majorEastAsia" w:eastAsiaTheme="majorEastAsia" w:cstheme="majorEastAsia"/>
          <w:b w:val="0"/>
          <w:bCs w:val="0"/>
          <w:sz w:val="21"/>
          <w:szCs w:val="21"/>
          <w:u w:val="none"/>
          <w:lang w:val="en-US" w:eastAsia="zh-CN"/>
        </w:rPr>
        <w:t>承包人</w:t>
      </w:r>
      <w:r>
        <w:rPr>
          <w:rFonts w:hint="eastAsia" w:asciiTheme="majorEastAsia" w:hAnsiTheme="majorEastAsia" w:eastAsiaTheme="majorEastAsia" w:cstheme="majorEastAsia"/>
          <w:b w:val="0"/>
          <w:bCs/>
          <w:kern w:val="0"/>
          <w:sz w:val="21"/>
          <w:szCs w:val="21"/>
          <w:u w:val="none"/>
        </w:rPr>
        <w:t>应认真踏勘施工现场，</w:t>
      </w:r>
      <w:r>
        <w:rPr>
          <w:rFonts w:hint="eastAsia" w:asciiTheme="majorEastAsia" w:hAnsiTheme="majorEastAsia" w:eastAsiaTheme="majorEastAsia" w:cstheme="majorEastAsia"/>
          <w:b w:val="0"/>
          <w:bCs/>
          <w:sz w:val="21"/>
          <w:szCs w:val="21"/>
          <w:u w:val="none"/>
        </w:rPr>
        <w:t>确保满足验收规范等要求，为顺利完成本工程所可能遇到的</w:t>
      </w:r>
      <w:r>
        <w:rPr>
          <w:rFonts w:hint="eastAsia" w:asciiTheme="majorEastAsia" w:hAnsiTheme="majorEastAsia" w:eastAsiaTheme="majorEastAsia" w:cstheme="majorEastAsia"/>
          <w:b w:val="0"/>
          <w:bCs/>
          <w:kern w:val="0"/>
          <w:sz w:val="21"/>
          <w:szCs w:val="21"/>
          <w:u w:val="none"/>
        </w:rPr>
        <w:t>各种困难（包括与其他各专业交叉施工、交叉部位的收口、收边工作、协调配合成品保护、防盗等）发生的费用，由各</w:t>
      </w:r>
      <w:r>
        <w:rPr>
          <w:rFonts w:hint="eastAsia" w:asciiTheme="majorEastAsia" w:hAnsiTheme="majorEastAsia" w:eastAsiaTheme="majorEastAsia" w:cstheme="majorEastAsia"/>
          <w:b w:val="0"/>
          <w:bCs w:val="0"/>
          <w:sz w:val="21"/>
          <w:szCs w:val="21"/>
          <w:u w:val="none"/>
          <w:lang w:val="en-US" w:eastAsia="zh-CN"/>
        </w:rPr>
        <w:t>承包人</w:t>
      </w:r>
      <w:r>
        <w:rPr>
          <w:rFonts w:hint="eastAsia" w:asciiTheme="majorEastAsia" w:hAnsiTheme="majorEastAsia" w:eastAsiaTheme="majorEastAsia" w:cstheme="majorEastAsia"/>
          <w:b w:val="0"/>
          <w:bCs/>
          <w:kern w:val="0"/>
          <w:sz w:val="21"/>
          <w:szCs w:val="21"/>
          <w:u w:val="none"/>
        </w:rPr>
        <w:t>在报价中自行考虑，</w:t>
      </w:r>
      <w:r>
        <w:rPr>
          <w:rFonts w:hint="eastAsia" w:asciiTheme="majorEastAsia" w:hAnsiTheme="majorEastAsia" w:eastAsiaTheme="majorEastAsia" w:cstheme="majorEastAsia"/>
          <w:b w:val="0"/>
          <w:bCs/>
          <w:sz w:val="21"/>
          <w:szCs w:val="21"/>
          <w:u w:val="none"/>
        </w:rPr>
        <w:t>发包人不再另行支付任何涉及工序交叉影响的费用</w:t>
      </w:r>
      <w:r>
        <w:rPr>
          <w:rFonts w:hint="eastAsia" w:asciiTheme="majorEastAsia" w:hAnsiTheme="majorEastAsia" w:eastAsiaTheme="majorEastAsia" w:cstheme="majorEastAsia"/>
          <w:b w:val="0"/>
          <w:bCs/>
          <w:kern w:val="0"/>
          <w:sz w:val="21"/>
          <w:szCs w:val="21"/>
          <w:u w:val="none"/>
        </w:rPr>
        <w:t>。承包人</w:t>
      </w:r>
      <w:r>
        <w:rPr>
          <w:rFonts w:hint="eastAsia" w:asciiTheme="majorEastAsia" w:hAnsiTheme="majorEastAsia" w:eastAsiaTheme="majorEastAsia" w:cstheme="majorEastAsia"/>
          <w:b w:val="0"/>
          <w:bCs/>
          <w:sz w:val="21"/>
          <w:szCs w:val="21"/>
          <w:u w:val="none"/>
        </w:rPr>
        <w:t xml:space="preserve">须无条件接受发包人的管理和协调。作为一个有经验的投标人，应充分估计这种正常的配合、协调工作对本招标工程施工的影响，排定合理的施工工期，在以后工程实施过程中不得以该因素影响作为工期延误和增加赶工费用的理由。 </w:t>
      </w:r>
    </w:p>
    <w:p w14:paraId="028D5108">
      <w:pPr>
        <w:keepNext w:val="0"/>
        <w:keepLines w:val="0"/>
        <w:pageBreakBefore w:val="0"/>
        <w:widowControl w:val="0"/>
        <w:tabs>
          <w:tab w:val="left" w:pos="0"/>
          <w:tab w:val="left" w:pos="993"/>
          <w:tab w:val="left" w:pos="1134"/>
        </w:tabs>
        <w:kinsoku/>
        <w:wordWrap/>
        <w:overflowPunct/>
        <w:topLinePunct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 w:val="0"/>
          <w:bCs w:val="0"/>
          <w:snapToGrid w:val="0"/>
          <w:kern w:val="0"/>
          <w:sz w:val="21"/>
          <w:szCs w:val="21"/>
          <w:u w:val="none"/>
        </w:rPr>
      </w:pPr>
      <w:r>
        <w:rPr>
          <w:rFonts w:hint="eastAsia" w:asciiTheme="majorEastAsia" w:hAnsiTheme="majorEastAsia" w:eastAsiaTheme="majorEastAsia" w:cstheme="majorEastAsia"/>
          <w:b w:val="0"/>
          <w:bCs w:val="0"/>
          <w:sz w:val="21"/>
          <w:szCs w:val="21"/>
          <w:u w:val="none"/>
          <w:lang w:val="en-US" w:eastAsia="zh-CN"/>
        </w:rPr>
        <w:t>21.10</w:t>
      </w:r>
      <w:r>
        <w:rPr>
          <w:rFonts w:hint="eastAsia" w:asciiTheme="majorEastAsia" w:hAnsiTheme="majorEastAsia" w:eastAsiaTheme="majorEastAsia" w:cstheme="majorEastAsia"/>
          <w:b w:val="0"/>
          <w:bCs w:val="0"/>
          <w:sz w:val="21"/>
          <w:szCs w:val="21"/>
          <w:u w:val="none"/>
        </w:rPr>
        <w:t>承包人在施工过程中必须收集隐蔽项目关键部位的影像视频资料以供后期审计使用，在送审结算资料时必须一并提交。所有签证资料必须附有详细影像彩色照片，所摄照片必须有可参照性。如影像资料未能反映签证、清单或招标文件列明的工作内容，则结算时该项内容不予认可。</w:t>
      </w:r>
    </w:p>
    <w:p w14:paraId="36CA4889">
      <w:pPr>
        <w:keepNext w:val="0"/>
        <w:keepLines w:val="0"/>
        <w:pageBreakBefore w:val="0"/>
        <w:widowControl w:val="0"/>
        <w:tabs>
          <w:tab w:val="left" w:pos="0"/>
          <w:tab w:val="left" w:pos="993"/>
          <w:tab w:val="left" w:pos="1134"/>
        </w:tabs>
        <w:kinsoku/>
        <w:wordWrap/>
        <w:overflowPunct/>
        <w:topLinePunct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 w:val="0"/>
          <w:bCs w:val="0"/>
          <w:snapToGrid w:val="0"/>
          <w:kern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21.11</w:t>
      </w:r>
      <w:r>
        <w:rPr>
          <w:rFonts w:hint="eastAsia" w:asciiTheme="majorEastAsia" w:hAnsiTheme="majorEastAsia" w:eastAsiaTheme="majorEastAsia" w:cstheme="majorEastAsia"/>
          <w:b w:val="0"/>
          <w:bCs w:val="0"/>
          <w:snapToGrid w:val="0"/>
          <w:kern w:val="0"/>
          <w:sz w:val="21"/>
          <w:szCs w:val="21"/>
          <w:u w:val="none"/>
        </w:rPr>
        <w:t>在履行合同过程中应遵守发包单位的所有规章制度。</w:t>
      </w:r>
    </w:p>
    <w:p w14:paraId="0125AFBD">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21.12</w:t>
      </w:r>
      <w:r>
        <w:rPr>
          <w:rFonts w:hint="eastAsia" w:asciiTheme="majorEastAsia" w:hAnsiTheme="majorEastAsia" w:eastAsiaTheme="majorEastAsia" w:cstheme="majorEastAsia"/>
          <w:b w:val="0"/>
          <w:bCs w:val="0"/>
          <w:sz w:val="21"/>
          <w:szCs w:val="21"/>
          <w:u w:val="none"/>
        </w:rPr>
        <w:t xml:space="preserve">无论发包人是否给予了批准或同意，承包人应对现场作业、施工方法及所施工工程的完备性、稳定性和安全性承担全部责任，负责完成对工程的稳定、完整、安全、可靠及有效运行所必需的全部工作。 </w:t>
      </w:r>
    </w:p>
    <w:p w14:paraId="5D0A704A">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21.13</w:t>
      </w:r>
      <w:r>
        <w:rPr>
          <w:rFonts w:hint="eastAsia" w:asciiTheme="majorEastAsia" w:hAnsiTheme="majorEastAsia" w:eastAsiaTheme="majorEastAsia" w:cstheme="majorEastAsia"/>
          <w:b w:val="0"/>
          <w:bCs w:val="0"/>
          <w:sz w:val="21"/>
          <w:szCs w:val="21"/>
          <w:u w:val="none"/>
        </w:rPr>
        <w:t>承包人必须服从发包人的管理监督，施工中发生的质量问题必须及时整改，因承包人原因被责令停工和返工，所造成的一切损失由承包人负责。承包人在施工中无正当理由不执行发包人的正当管理工作指令的，发包人有权向承包人收取2000-5000元/次的违约金。</w:t>
      </w:r>
    </w:p>
    <w:p w14:paraId="171F61C6">
      <w:pPr>
        <w:keepNext w:val="0"/>
        <w:keepLines w:val="0"/>
        <w:pageBreakBefore w:val="0"/>
        <w:widowControl w:val="0"/>
        <w:kinsoku/>
        <w:wordWrap/>
        <w:overflowPunct/>
        <w:topLinePunct w:val="0"/>
        <w:bidi w:val="0"/>
        <w:adjustRightInd w:val="0"/>
        <w:snapToGrid w:val="0"/>
        <w:spacing w:line="360" w:lineRule="auto"/>
        <w:ind w:firstLine="411" w:firstLineChars="196"/>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21.14</w:t>
      </w:r>
      <w:r>
        <w:rPr>
          <w:rFonts w:hint="eastAsia" w:asciiTheme="majorEastAsia" w:hAnsiTheme="majorEastAsia" w:eastAsiaTheme="majorEastAsia" w:cstheme="majorEastAsia"/>
          <w:b w:val="0"/>
          <w:bCs w:val="0"/>
          <w:sz w:val="21"/>
          <w:szCs w:val="21"/>
          <w:u w:val="none"/>
        </w:rPr>
        <w:t>发包方代扣，代承包方支付的所有费用应从工程款中扣除。</w:t>
      </w:r>
    </w:p>
    <w:p w14:paraId="044D7CB4">
      <w:pPr>
        <w:keepNext w:val="0"/>
        <w:keepLines w:val="0"/>
        <w:pageBreakBefore w:val="0"/>
        <w:widowControl w:val="0"/>
        <w:kinsoku/>
        <w:wordWrap/>
        <w:overflowPunct/>
        <w:topLinePunct w:val="0"/>
        <w:bidi w:val="0"/>
        <w:adjustRightInd w:val="0"/>
        <w:snapToGrid w:val="0"/>
        <w:spacing w:line="360" w:lineRule="auto"/>
        <w:ind w:firstLine="411" w:firstLineChars="196"/>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21.15</w:t>
      </w:r>
      <w:r>
        <w:rPr>
          <w:rFonts w:hint="eastAsia" w:asciiTheme="majorEastAsia" w:hAnsiTheme="majorEastAsia" w:eastAsiaTheme="majorEastAsia" w:cstheme="majorEastAsia"/>
          <w:b w:val="0"/>
          <w:bCs w:val="0"/>
          <w:sz w:val="21"/>
          <w:szCs w:val="21"/>
          <w:u w:val="none"/>
        </w:rPr>
        <w:t>承包人已在中标前认真踏勘施工现场，合同价中已含因各种困难因素（包括与其他各专业交叉施工、协调配合等）发生的一切费用，</w:t>
      </w:r>
      <w:r>
        <w:rPr>
          <w:rFonts w:hint="eastAsia" w:asciiTheme="majorEastAsia" w:hAnsiTheme="majorEastAsia" w:eastAsiaTheme="majorEastAsia" w:cstheme="majorEastAsia"/>
          <w:b w:val="0"/>
          <w:bCs w:val="0"/>
          <w:sz w:val="21"/>
          <w:szCs w:val="21"/>
          <w:u w:val="none"/>
          <w:lang w:val="en-US" w:eastAsia="zh-CN"/>
        </w:rPr>
        <w:t>中标</w:t>
      </w:r>
      <w:r>
        <w:rPr>
          <w:rFonts w:hint="eastAsia" w:asciiTheme="majorEastAsia" w:hAnsiTheme="majorEastAsia" w:eastAsiaTheme="majorEastAsia" w:cstheme="majorEastAsia"/>
          <w:b w:val="0"/>
          <w:bCs w:val="0"/>
          <w:sz w:val="21"/>
          <w:szCs w:val="21"/>
          <w:u w:val="none"/>
        </w:rPr>
        <w:t>后不得以此为由提出额外增加费用的要求。</w:t>
      </w:r>
    </w:p>
    <w:p w14:paraId="001190EA">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val="0"/>
          <w:spacing w:val="-3"/>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21.16</w:t>
      </w:r>
      <w:r>
        <w:rPr>
          <w:rFonts w:hint="eastAsia" w:asciiTheme="majorEastAsia" w:hAnsiTheme="majorEastAsia" w:eastAsiaTheme="majorEastAsia" w:cstheme="majorEastAsia"/>
          <w:b w:val="0"/>
          <w:bCs w:val="0"/>
          <w:spacing w:val="-3"/>
          <w:sz w:val="21"/>
          <w:szCs w:val="21"/>
          <w:u w:val="none"/>
        </w:rPr>
        <w:t>合同价中已含</w:t>
      </w:r>
      <w:r>
        <w:rPr>
          <w:rFonts w:hint="eastAsia" w:asciiTheme="majorEastAsia" w:hAnsiTheme="majorEastAsia" w:eastAsiaTheme="majorEastAsia" w:cstheme="majorEastAsia"/>
          <w:b w:val="0"/>
          <w:bCs w:val="0"/>
          <w:sz w:val="21"/>
          <w:szCs w:val="21"/>
          <w:u w:val="none"/>
        </w:rPr>
        <w:t>施工机械设备、材料进出场等涉及所有费用，</w:t>
      </w:r>
      <w:r>
        <w:rPr>
          <w:rFonts w:hint="eastAsia" w:asciiTheme="majorEastAsia" w:hAnsiTheme="majorEastAsia" w:eastAsiaTheme="majorEastAsia" w:cstheme="majorEastAsia"/>
          <w:b w:val="0"/>
          <w:bCs w:val="0"/>
          <w:sz w:val="21"/>
          <w:szCs w:val="21"/>
          <w:u w:val="none"/>
          <w:lang w:val="en-US" w:eastAsia="zh-CN"/>
        </w:rPr>
        <w:t>中标</w:t>
      </w:r>
      <w:r>
        <w:rPr>
          <w:rFonts w:hint="eastAsia" w:asciiTheme="majorEastAsia" w:hAnsiTheme="majorEastAsia" w:eastAsiaTheme="majorEastAsia" w:cstheme="majorEastAsia"/>
          <w:b w:val="0"/>
          <w:bCs w:val="0"/>
          <w:spacing w:val="-3"/>
          <w:sz w:val="21"/>
          <w:szCs w:val="21"/>
          <w:u w:val="none"/>
        </w:rPr>
        <w:t>后不得以场地现状及条件为由提出额外要求和增加工程费用，发包人不再对此项费用另行签证。</w:t>
      </w:r>
    </w:p>
    <w:p w14:paraId="68C5E9D7">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21.17</w:t>
      </w:r>
      <w:r>
        <w:rPr>
          <w:rFonts w:hint="eastAsia" w:asciiTheme="majorEastAsia" w:hAnsiTheme="majorEastAsia" w:eastAsiaTheme="majorEastAsia" w:cstheme="majorEastAsia"/>
          <w:b w:val="0"/>
          <w:bCs w:val="0"/>
          <w:sz w:val="21"/>
          <w:szCs w:val="21"/>
          <w:u w:val="none"/>
        </w:rPr>
        <w:t>承包人中标后应根据国家、省、市、工程所在地政府及相关部门的规定办理相关备案、报监手续，并缴纳应承担的有关费用，该费用已包含在报价中，发包人不另行给付，费用缴纳的标准投标人可向有关部门查询。按照有关规定及时办理相关备案、报监手续。</w:t>
      </w:r>
    </w:p>
    <w:p w14:paraId="7EA3DB7C">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21.18</w:t>
      </w:r>
      <w:r>
        <w:rPr>
          <w:rFonts w:hint="eastAsia" w:asciiTheme="majorEastAsia" w:hAnsiTheme="majorEastAsia" w:eastAsiaTheme="majorEastAsia" w:cstheme="majorEastAsia"/>
          <w:b w:val="0"/>
          <w:bCs w:val="0"/>
          <w:sz w:val="21"/>
          <w:szCs w:val="21"/>
          <w:u w:val="none"/>
          <w:lang w:val="en-US" w:eastAsia="zh-CN"/>
        </w:rPr>
        <w:t>承包人</w:t>
      </w:r>
      <w:r>
        <w:rPr>
          <w:rFonts w:hint="eastAsia" w:asciiTheme="majorEastAsia" w:hAnsiTheme="majorEastAsia" w:eastAsiaTheme="majorEastAsia" w:cstheme="majorEastAsia"/>
          <w:b w:val="0"/>
          <w:bCs w:val="0"/>
          <w:sz w:val="21"/>
          <w:szCs w:val="21"/>
          <w:u w:val="none"/>
        </w:rPr>
        <w:t>应采取合理的措施确保按</w:t>
      </w:r>
      <w:r>
        <w:rPr>
          <w:rFonts w:hint="eastAsia" w:asciiTheme="majorEastAsia" w:hAnsiTheme="majorEastAsia" w:eastAsiaTheme="majorEastAsia" w:cstheme="majorEastAsia"/>
          <w:b w:val="0"/>
          <w:bCs w:val="0"/>
          <w:sz w:val="21"/>
          <w:szCs w:val="21"/>
          <w:u w:val="none"/>
          <w:lang w:val="en-US" w:eastAsia="zh-CN"/>
        </w:rPr>
        <w:t>招标</w:t>
      </w:r>
      <w:r>
        <w:rPr>
          <w:rFonts w:hint="eastAsia" w:asciiTheme="majorEastAsia" w:hAnsiTheme="majorEastAsia" w:eastAsiaTheme="majorEastAsia" w:cstheme="majorEastAsia"/>
          <w:b w:val="0"/>
          <w:bCs w:val="0"/>
          <w:sz w:val="21"/>
          <w:szCs w:val="21"/>
          <w:u w:val="none"/>
        </w:rPr>
        <w:t>文件要求完成全部工作内容，相关费用由</w:t>
      </w:r>
      <w:r>
        <w:rPr>
          <w:rFonts w:hint="eastAsia" w:asciiTheme="majorEastAsia" w:hAnsiTheme="majorEastAsia" w:eastAsiaTheme="majorEastAsia" w:cstheme="majorEastAsia"/>
          <w:b w:val="0"/>
          <w:bCs w:val="0"/>
          <w:sz w:val="21"/>
          <w:szCs w:val="21"/>
          <w:u w:val="none"/>
          <w:lang w:val="en-US" w:eastAsia="zh-CN"/>
        </w:rPr>
        <w:t>承包人</w:t>
      </w:r>
      <w:r>
        <w:rPr>
          <w:rFonts w:hint="eastAsia" w:asciiTheme="majorEastAsia" w:hAnsiTheme="majorEastAsia" w:eastAsiaTheme="majorEastAsia" w:cstheme="majorEastAsia"/>
          <w:b w:val="0"/>
          <w:bCs w:val="0"/>
          <w:sz w:val="21"/>
          <w:szCs w:val="21"/>
          <w:u w:val="none"/>
        </w:rPr>
        <w:t>在投标报价中考虑，</w:t>
      </w:r>
      <w:r>
        <w:rPr>
          <w:rFonts w:hint="eastAsia" w:asciiTheme="majorEastAsia" w:hAnsiTheme="majorEastAsia" w:eastAsiaTheme="majorEastAsia" w:cstheme="majorEastAsia"/>
          <w:b w:val="0"/>
          <w:bCs w:val="0"/>
          <w:sz w:val="21"/>
          <w:szCs w:val="21"/>
          <w:u w:val="none"/>
          <w:lang w:val="en-US" w:eastAsia="zh-CN"/>
        </w:rPr>
        <w:t>中标</w:t>
      </w:r>
      <w:r>
        <w:rPr>
          <w:rFonts w:hint="eastAsia" w:asciiTheme="majorEastAsia" w:hAnsiTheme="majorEastAsia" w:eastAsiaTheme="majorEastAsia" w:cstheme="majorEastAsia"/>
          <w:b w:val="0"/>
          <w:bCs w:val="0"/>
          <w:sz w:val="21"/>
          <w:szCs w:val="21"/>
          <w:u w:val="none"/>
        </w:rPr>
        <w:t>后不得以此要求发包人增加任何费用。</w:t>
      </w:r>
    </w:p>
    <w:p w14:paraId="54987C74">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 w:val="0"/>
          <w:bCs w:val="0"/>
          <w:kern w:val="0"/>
          <w:sz w:val="21"/>
          <w:szCs w:val="21"/>
          <w:u w:val="none"/>
          <w:lang w:val="en-US" w:eastAsia="zh-CN"/>
        </w:rPr>
        <w:t>21.19</w:t>
      </w:r>
      <w:r>
        <w:rPr>
          <w:rFonts w:hint="eastAsia" w:asciiTheme="majorEastAsia" w:hAnsiTheme="majorEastAsia" w:eastAsiaTheme="majorEastAsia" w:cstheme="majorEastAsia"/>
          <w:b w:val="0"/>
          <w:bCs w:val="0"/>
          <w:kern w:val="0"/>
          <w:sz w:val="21"/>
          <w:szCs w:val="21"/>
          <w:u w:val="none"/>
        </w:rPr>
        <w:t>在履行合同过程中，承包人不得转包</w:t>
      </w:r>
      <w:r>
        <w:rPr>
          <w:rFonts w:hint="eastAsia" w:asciiTheme="majorEastAsia" w:hAnsiTheme="majorEastAsia" w:eastAsiaTheme="majorEastAsia" w:cstheme="majorEastAsia"/>
          <w:b w:val="0"/>
          <w:bCs w:val="0"/>
          <w:sz w:val="21"/>
          <w:szCs w:val="21"/>
          <w:u w:val="none"/>
          <w:lang w:val="en-US" w:eastAsia="zh-CN"/>
        </w:rPr>
        <w:t>或违法分包</w:t>
      </w:r>
      <w:r>
        <w:rPr>
          <w:rFonts w:hint="eastAsia" w:asciiTheme="majorEastAsia" w:hAnsiTheme="majorEastAsia" w:eastAsiaTheme="majorEastAsia" w:cstheme="majorEastAsia"/>
          <w:b w:val="0"/>
          <w:bCs w:val="0"/>
          <w:kern w:val="0"/>
          <w:sz w:val="21"/>
          <w:szCs w:val="21"/>
          <w:u w:val="none"/>
        </w:rPr>
        <w:t>，一经发现，取消承包资格，上报有关主管部门，并且已完成的工程量不予结算，所造成的责任与损失均由承包人负责。</w:t>
      </w:r>
    </w:p>
    <w:p w14:paraId="7B8C18AB">
      <w:pPr>
        <w:keepNext w:val="0"/>
        <w:keepLines w:val="0"/>
        <w:pageBreakBefore w:val="0"/>
        <w:widowControl w:val="0"/>
        <w:kinsoku/>
        <w:wordWrap/>
        <w:overflowPunct/>
        <w:topLinePunct w:val="0"/>
        <w:bidi w:val="0"/>
        <w:adjustRightInd w:val="0"/>
        <w:snapToGrid w:val="0"/>
        <w:spacing w:line="360" w:lineRule="auto"/>
        <w:ind w:firstLine="420" w:firstLineChars="200"/>
        <w:jc w:val="left"/>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21.20</w:t>
      </w:r>
      <w:r>
        <w:rPr>
          <w:rFonts w:hint="eastAsia" w:asciiTheme="majorEastAsia" w:hAnsiTheme="majorEastAsia" w:eastAsiaTheme="majorEastAsia" w:cstheme="majorEastAsia"/>
          <w:b w:val="0"/>
          <w:bCs w:val="0"/>
          <w:sz w:val="21"/>
          <w:szCs w:val="21"/>
          <w:u w:val="none"/>
        </w:rPr>
        <w:t>本工程在施工时必须采取一定的防尘措施，所涉及的费用含在投标报价中。若施工过程中被环保等部门通报或处罚，则一切责任和费用由</w:t>
      </w:r>
      <w:r>
        <w:rPr>
          <w:rFonts w:hint="eastAsia" w:asciiTheme="majorEastAsia" w:hAnsiTheme="majorEastAsia" w:eastAsiaTheme="majorEastAsia" w:cstheme="majorEastAsia"/>
          <w:b w:val="0"/>
          <w:bCs w:val="0"/>
          <w:sz w:val="21"/>
          <w:szCs w:val="21"/>
          <w:u w:val="none"/>
          <w:lang w:val="en-US" w:eastAsia="zh-CN"/>
        </w:rPr>
        <w:t>中标人</w:t>
      </w:r>
      <w:r>
        <w:rPr>
          <w:rFonts w:hint="eastAsia" w:asciiTheme="majorEastAsia" w:hAnsiTheme="majorEastAsia" w:eastAsiaTheme="majorEastAsia" w:cstheme="majorEastAsia"/>
          <w:b w:val="0"/>
          <w:bCs w:val="0"/>
          <w:sz w:val="21"/>
          <w:szCs w:val="21"/>
          <w:u w:val="none"/>
        </w:rPr>
        <w:t>承担。</w:t>
      </w:r>
    </w:p>
    <w:p w14:paraId="15312F6D">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
          <w:sz w:val="21"/>
          <w:szCs w:val="21"/>
          <w:u w:val="single"/>
        </w:rPr>
      </w:pPr>
      <w:r>
        <w:rPr>
          <w:rFonts w:hint="eastAsia" w:asciiTheme="majorEastAsia" w:hAnsiTheme="majorEastAsia" w:eastAsiaTheme="majorEastAsia" w:cstheme="majorEastAsia"/>
          <w:b w:val="0"/>
          <w:bCs w:val="0"/>
          <w:kern w:val="0"/>
          <w:sz w:val="21"/>
          <w:szCs w:val="21"/>
          <w:u w:val="none"/>
          <w:lang w:val="en-US" w:eastAsia="zh-CN"/>
        </w:rPr>
        <w:t>21.21承包人</w:t>
      </w:r>
      <w:r>
        <w:rPr>
          <w:rFonts w:hint="eastAsia" w:asciiTheme="majorEastAsia" w:hAnsiTheme="majorEastAsia" w:eastAsiaTheme="majorEastAsia" w:cstheme="majorEastAsia"/>
          <w:b w:val="0"/>
          <w:bCs w:val="0"/>
          <w:sz w:val="21"/>
          <w:szCs w:val="21"/>
          <w:highlight w:val="none"/>
          <w:u w:val="none"/>
        </w:rPr>
        <w:t>在施工中不得影响或破坏原有楼面、墙体等结构，相应保护措施费用计入该项报价</w:t>
      </w:r>
      <w:r>
        <w:rPr>
          <w:rFonts w:hint="eastAsia" w:asciiTheme="majorEastAsia" w:hAnsiTheme="majorEastAsia" w:eastAsiaTheme="majorEastAsia" w:cstheme="majorEastAsia"/>
          <w:b w:val="0"/>
          <w:bCs w:val="0"/>
          <w:sz w:val="21"/>
          <w:szCs w:val="21"/>
          <w:highlight w:val="none"/>
          <w:u w:val="none"/>
          <w:lang w:eastAsia="zh-CN"/>
        </w:rPr>
        <w:t>，</w:t>
      </w:r>
      <w:r>
        <w:rPr>
          <w:rFonts w:hint="eastAsia" w:asciiTheme="majorEastAsia" w:hAnsiTheme="majorEastAsia" w:eastAsiaTheme="majorEastAsia" w:cstheme="majorEastAsia"/>
          <w:sz w:val="21"/>
          <w:szCs w:val="21"/>
          <w:highlight w:val="none"/>
          <w:u w:val="none"/>
        </w:rPr>
        <w:t xml:space="preserve">结算时不作调整。如施工时损坏或者发生污损，应按不低于原标准修复及清洁，或按目前市场价值（人工）赔付，另外造成损失的按实赔付，相关费用发包人有权在工程款中直接扣除。 </w:t>
      </w:r>
    </w:p>
    <w:p w14:paraId="7E211518">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21.22</w:t>
      </w:r>
      <w:r>
        <w:rPr>
          <w:rFonts w:hint="eastAsia" w:asciiTheme="majorEastAsia" w:hAnsiTheme="majorEastAsia" w:eastAsiaTheme="majorEastAsia" w:cstheme="majorEastAsia"/>
          <w:b w:val="0"/>
          <w:bCs w:val="0"/>
          <w:sz w:val="21"/>
          <w:szCs w:val="21"/>
          <w:u w:val="none"/>
        </w:rPr>
        <w:t>本工程施工中所用的水、电费用按实扣除。如私拉乱接或者故意浪费，发现一次按</w:t>
      </w:r>
      <w:r>
        <w:rPr>
          <w:rFonts w:hint="eastAsia" w:asciiTheme="majorEastAsia" w:hAnsiTheme="majorEastAsia" w:eastAsiaTheme="majorEastAsia" w:cstheme="majorEastAsia"/>
          <w:b w:val="0"/>
          <w:bCs w:val="0"/>
          <w:sz w:val="21"/>
          <w:szCs w:val="21"/>
          <w:u w:val="none"/>
          <w:lang w:val="en-US" w:eastAsia="zh-CN"/>
        </w:rPr>
        <w:t>2</w:t>
      </w:r>
      <w:r>
        <w:rPr>
          <w:rFonts w:hint="eastAsia" w:asciiTheme="majorEastAsia" w:hAnsiTheme="majorEastAsia" w:eastAsiaTheme="majorEastAsia" w:cstheme="majorEastAsia"/>
          <w:b w:val="0"/>
          <w:bCs w:val="0"/>
          <w:sz w:val="21"/>
          <w:szCs w:val="21"/>
          <w:u w:val="none"/>
        </w:rPr>
        <w:t>000元计取违约金，发包人有权直接从当期工程款中扣除。</w:t>
      </w:r>
    </w:p>
    <w:p w14:paraId="61C93324">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21.23</w:t>
      </w:r>
      <w:r>
        <w:rPr>
          <w:rFonts w:hint="eastAsia" w:asciiTheme="majorEastAsia" w:hAnsiTheme="majorEastAsia" w:eastAsiaTheme="majorEastAsia" w:cstheme="majorEastAsia"/>
          <w:b w:val="0"/>
          <w:bCs w:val="0"/>
          <w:sz w:val="21"/>
          <w:szCs w:val="21"/>
          <w:u w:val="none"/>
        </w:rPr>
        <w:t xml:space="preserve">工程竣工时需做好精细化保洁，保洁范围为所有施工场地，保洁内容包括但不限于玻璃门窗擦拭、内墙、地及顶面清洁及顺色等，符合发包人竣工清洁要求后方可竣工验收，相关费用含在合同价中,结算时不作调整。 </w:t>
      </w:r>
    </w:p>
    <w:p w14:paraId="7EFCA604">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 w:val="0"/>
          <w:bCs w:val="0"/>
          <w:sz w:val="21"/>
          <w:szCs w:val="21"/>
          <w:u w:val="none"/>
        </w:rPr>
      </w:pPr>
      <w:r>
        <w:rPr>
          <w:rFonts w:hint="eastAsia" w:asciiTheme="majorEastAsia" w:hAnsiTheme="majorEastAsia" w:eastAsiaTheme="majorEastAsia" w:cstheme="majorEastAsia"/>
          <w:b w:val="0"/>
          <w:bCs w:val="0"/>
          <w:kern w:val="0"/>
          <w:sz w:val="21"/>
          <w:szCs w:val="21"/>
          <w:u w:val="none"/>
          <w:lang w:val="en-US" w:eastAsia="zh-CN"/>
        </w:rPr>
        <w:t>21.24</w:t>
      </w:r>
      <w:r>
        <w:rPr>
          <w:rFonts w:hint="eastAsia" w:asciiTheme="majorEastAsia" w:hAnsiTheme="majorEastAsia" w:eastAsiaTheme="majorEastAsia" w:cstheme="majorEastAsia"/>
          <w:b w:val="0"/>
          <w:bCs w:val="0"/>
          <w:sz w:val="21"/>
          <w:szCs w:val="21"/>
          <w:u w:val="none"/>
        </w:rPr>
        <w:t xml:space="preserve">本项目涉及到的施工现场残留杂物、施工建筑垃圾的清理、处置、外运及相关手续（含交纳押金）等相关费用含在合同价中，结算时不作调整。 </w:t>
      </w:r>
    </w:p>
    <w:p w14:paraId="07D60C20">
      <w:pPr>
        <w:keepNext w:val="0"/>
        <w:keepLines w:val="0"/>
        <w:pageBreakBefore w:val="0"/>
        <w:widowControl w:val="0"/>
        <w:kinsoku/>
        <w:wordWrap/>
        <w:overflowPunct/>
        <w:topLinePunct w:val="0"/>
        <w:bidi w:val="0"/>
        <w:adjustRightInd w:val="0"/>
        <w:snapToGrid w:val="0"/>
        <w:spacing w:line="360" w:lineRule="auto"/>
        <w:ind w:firstLine="359" w:firstLineChars="171"/>
        <w:textAlignment w:val="auto"/>
        <w:rPr>
          <w:rFonts w:hint="eastAsia" w:asciiTheme="majorEastAsia" w:hAnsiTheme="majorEastAsia" w:eastAsiaTheme="majorEastAsia" w:cstheme="majorEastAsia"/>
          <w:b w:val="0"/>
          <w:bCs w:val="0"/>
          <w:sz w:val="21"/>
          <w:szCs w:val="21"/>
          <w:u w:val="none"/>
          <w:lang w:val="en-US" w:eastAsia="zh-CN"/>
        </w:rPr>
      </w:pPr>
      <w:r>
        <w:rPr>
          <w:rFonts w:hint="eastAsia" w:asciiTheme="majorEastAsia" w:hAnsiTheme="majorEastAsia" w:eastAsiaTheme="majorEastAsia" w:cstheme="majorEastAsia"/>
          <w:b w:val="0"/>
          <w:bCs w:val="0"/>
          <w:sz w:val="21"/>
          <w:szCs w:val="21"/>
          <w:u w:val="none"/>
          <w:lang w:val="en-US" w:eastAsia="zh-CN"/>
        </w:rPr>
        <w:t>21.25</w:t>
      </w:r>
      <w:r>
        <w:rPr>
          <w:rFonts w:hint="eastAsia" w:asciiTheme="majorEastAsia" w:hAnsiTheme="majorEastAsia" w:eastAsiaTheme="majorEastAsia" w:cstheme="majorEastAsia"/>
          <w:b w:val="0"/>
          <w:bCs w:val="0"/>
          <w:sz w:val="21"/>
          <w:szCs w:val="21"/>
          <w:highlight w:val="none"/>
        </w:rPr>
        <w:t>承包人在施工时可能会遇墙（地）面不垂直、空鼓、渗漏、顶棚不平整，以及基层有附着物等现象，需进行检查、清理、维修、改造、凿除、修补等工作，结算时不作任何调整</w:t>
      </w:r>
      <w:r>
        <w:rPr>
          <w:rFonts w:hint="eastAsia" w:asciiTheme="majorEastAsia" w:hAnsiTheme="majorEastAsia" w:eastAsiaTheme="majorEastAsia" w:cstheme="majorEastAsia"/>
          <w:b w:val="0"/>
          <w:bCs w:val="0"/>
          <w:sz w:val="21"/>
          <w:szCs w:val="21"/>
          <w:highlight w:val="none"/>
          <w:lang w:eastAsia="zh-CN"/>
        </w:rPr>
        <w:t>。</w:t>
      </w:r>
    </w:p>
    <w:p w14:paraId="5206A396">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Cs/>
          <w:sz w:val="21"/>
          <w:szCs w:val="21"/>
        </w:rPr>
      </w:pPr>
      <w:r>
        <w:rPr>
          <w:rFonts w:hint="eastAsia" w:asciiTheme="majorEastAsia" w:hAnsiTheme="majorEastAsia" w:eastAsiaTheme="majorEastAsia" w:cstheme="majorEastAsia"/>
          <w:b w:val="0"/>
          <w:bCs w:val="0"/>
          <w:sz w:val="21"/>
          <w:szCs w:val="21"/>
          <w:u w:val="none"/>
          <w:lang w:val="en-US" w:eastAsia="zh-CN"/>
        </w:rPr>
        <w:t>21.26在本工程施工前或施工过程中，发包人可能会因某些原因减少工程量或确定某部分不予实施，该部分内容应在结算时予以扣减，因未实施部分取消而导致最终实际结算审计价小于中标价时，承包人不得对此提出异议，且放弃向发包人索赔的权利</w:t>
      </w:r>
      <w:r>
        <w:rPr>
          <w:rFonts w:hint="eastAsia" w:asciiTheme="majorEastAsia" w:hAnsiTheme="majorEastAsia" w:eastAsiaTheme="majorEastAsia" w:cstheme="majorEastAsia"/>
          <w:bCs/>
          <w:sz w:val="21"/>
          <w:szCs w:val="21"/>
        </w:rPr>
        <w:t>。</w:t>
      </w:r>
    </w:p>
    <w:p w14:paraId="0C7C2CA4">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bCs/>
          <w:sz w:val="21"/>
          <w:szCs w:val="21"/>
        </w:rPr>
      </w:pPr>
      <w:r>
        <w:rPr>
          <w:rFonts w:hint="eastAsia" w:asciiTheme="majorEastAsia" w:hAnsiTheme="majorEastAsia" w:eastAsiaTheme="majorEastAsia" w:cstheme="majorEastAsia"/>
          <w:bCs/>
          <w:sz w:val="21"/>
          <w:szCs w:val="21"/>
          <w:lang w:val="en-US" w:eastAsia="zh-CN"/>
        </w:rPr>
        <w:t>21.27</w:t>
      </w:r>
      <w:r>
        <w:rPr>
          <w:rFonts w:hint="eastAsia" w:asciiTheme="majorEastAsia" w:hAnsiTheme="majorEastAsia" w:eastAsiaTheme="majorEastAsia" w:cstheme="majorEastAsia"/>
          <w:bCs/>
          <w:sz w:val="21"/>
          <w:szCs w:val="21"/>
        </w:rPr>
        <w:t xml:space="preserve">若在合同履行过程中，如有领导视察等活动，承包人必须无条件配合发包人及监理方的管理。 </w:t>
      </w:r>
    </w:p>
    <w:p w14:paraId="73938AC3">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bCs/>
          <w:sz w:val="21"/>
          <w:szCs w:val="21"/>
        </w:rPr>
        <w:t>21.</w:t>
      </w:r>
      <w:r>
        <w:rPr>
          <w:rFonts w:hint="eastAsia" w:asciiTheme="majorEastAsia" w:hAnsiTheme="majorEastAsia" w:eastAsiaTheme="majorEastAsia" w:cstheme="majorEastAsia"/>
          <w:bCs/>
          <w:sz w:val="21"/>
          <w:szCs w:val="21"/>
          <w:lang w:val="en-US" w:eastAsia="zh-CN"/>
        </w:rPr>
        <w:t>28招标</w:t>
      </w:r>
      <w:r>
        <w:rPr>
          <w:rFonts w:hint="eastAsia" w:asciiTheme="majorEastAsia" w:hAnsiTheme="majorEastAsia" w:eastAsiaTheme="majorEastAsia" w:cstheme="majorEastAsia"/>
          <w:bCs/>
          <w:sz w:val="21"/>
          <w:szCs w:val="21"/>
        </w:rPr>
        <w:t>文件约定的内容均作为本合同的附件。</w:t>
      </w:r>
    </w:p>
    <w:p w14:paraId="3F2B89D9"/>
    <w:p w14:paraId="0E0DBE02">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b/>
          <w:sz w:val="24"/>
        </w:rPr>
      </w:pPr>
      <w:r>
        <w:rPr>
          <w:rFonts w:hint="eastAsia" w:ascii="宋体" w:cs="宋体"/>
          <w:b/>
          <w:sz w:val="24"/>
        </w:rPr>
        <w:br w:type="page"/>
      </w:r>
      <w:r>
        <w:rPr>
          <w:rFonts w:hint="eastAsia" w:ascii="宋体" w:cs="宋体"/>
          <w:b/>
          <w:sz w:val="24"/>
        </w:rPr>
        <w:t>附件</w:t>
      </w:r>
    </w:p>
    <w:p w14:paraId="0E62DD2F">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协议书附件：</w:t>
      </w:r>
    </w:p>
    <w:p w14:paraId="6288DE1B">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附件1：承包人承揽工程项目一览表（略）</w:t>
      </w:r>
    </w:p>
    <w:p w14:paraId="1032BE5E">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专用合同条款附件：</w:t>
      </w:r>
    </w:p>
    <w:p w14:paraId="5A1ACEA7">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附件2：发包人供应材料设备一览表（略）</w:t>
      </w:r>
    </w:p>
    <w:p w14:paraId="6C730FB4">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附件3：工程质量保修书</w:t>
      </w:r>
    </w:p>
    <w:p w14:paraId="4D51F6A8">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附件4：主要建设工程文件目录（略）</w:t>
      </w:r>
    </w:p>
    <w:p w14:paraId="0967A215">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附件5：承包人用于本工程施工的机械设备表（略）</w:t>
      </w:r>
    </w:p>
    <w:p w14:paraId="44ACAFC8">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附件6：承包人主要施工管理人员表（略）</w:t>
      </w:r>
    </w:p>
    <w:p w14:paraId="7D350F01">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附件7：承包人主要施工管理人员表（略）</w:t>
      </w:r>
    </w:p>
    <w:p w14:paraId="27A00C53">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附件8：履约担保格式（略）</w:t>
      </w:r>
    </w:p>
    <w:p w14:paraId="7DDE24C9">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附件9：预付款担保格式（略）</w:t>
      </w:r>
    </w:p>
    <w:p w14:paraId="1F32551F">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附件10：支付担保格式（略）</w:t>
      </w:r>
    </w:p>
    <w:p w14:paraId="3AFF376D">
      <w:pPr>
        <w:keepNext w:val="0"/>
        <w:keepLines w:val="0"/>
        <w:pageBreakBefore w:val="0"/>
        <w:kinsoku/>
        <w:wordWrap/>
        <w:overflowPunct/>
        <w:topLinePunct w:val="0"/>
        <w:autoSpaceDE/>
        <w:autoSpaceDN/>
        <w:bidi w:val="0"/>
        <w:adjustRightInd/>
        <w:snapToGrid/>
        <w:spacing w:line="360" w:lineRule="auto"/>
        <w:jc w:val="left"/>
        <w:textAlignment w:val="auto"/>
        <w:rPr>
          <w:rFonts w:ascii="宋体" w:cs="宋体"/>
          <w:sz w:val="24"/>
        </w:rPr>
      </w:pPr>
      <w:r>
        <w:rPr>
          <w:rFonts w:hint="eastAsia" w:ascii="宋体" w:cs="宋体"/>
          <w:sz w:val="24"/>
        </w:rPr>
        <w:t>附件11：暂估价一览表（略）</w:t>
      </w:r>
    </w:p>
    <w:p w14:paraId="662BD1D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kern w:val="0"/>
          <w:sz w:val="20"/>
          <w:szCs w:val="20"/>
        </w:rPr>
      </w:pPr>
      <w:r>
        <w:rPr>
          <w:rFonts w:hint="eastAsia" w:ascii="宋体" w:cs="宋体"/>
          <w:kern w:val="0"/>
          <w:sz w:val="24"/>
          <w:szCs w:val="20"/>
        </w:rPr>
        <w:t>附件12：不拖欠农民工工资的承诺</w:t>
      </w:r>
    </w:p>
    <w:p w14:paraId="69A89EF5">
      <w:pPr>
        <w:spacing w:line="440" w:lineRule="exact"/>
        <w:rPr>
          <w:rFonts w:ascii="宋体" w:cs="宋体"/>
          <w:sz w:val="24"/>
        </w:rPr>
      </w:pPr>
    </w:p>
    <w:p w14:paraId="5CA9FF46">
      <w:pPr>
        <w:spacing w:line="440" w:lineRule="exact"/>
        <w:rPr>
          <w:rFonts w:ascii="宋体" w:cs="宋体"/>
          <w:sz w:val="24"/>
        </w:rPr>
      </w:pPr>
    </w:p>
    <w:p w14:paraId="3BDB0E7F">
      <w:pPr>
        <w:spacing w:line="440" w:lineRule="exact"/>
        <w:rPr>
          <w:rFonts w:ascii="宋体" w:cs="宋体"/>
          <w:sz w:val="24"/>
        </w:rPr>
      </w:pPr>
    </w:p>
    <w:p w14:paraId="7820CEA6">
      <w:pPr>
        <w:spacing w:line="440" w:lineRule="exact"/>
        <w:rPr>
          <w:rFonts w:ascii="宋体" w:cs="宋体"/>
          <w:sz w:val="24"/>
        </w:rPr>
      </w:pPr>
    </w:p>
    <w:p w14:paraId="3F299523">
      <w:pPr>
        <w:spacing w:line="440" w:lineRule="exact"/>
        <w:rPr>
          <w:rFonts w:ascii="宋体" w:cs="宋体"/>
          <w:sz w:val="24"/>
        </w:rPr>
      </w:pPr>
    </w:p>
    <w:p w14:paraId="542166E6">
      <w:pPr>
        <w:spacing w:line="440" w:lineRule="exact"/>
        <w:rPr>
          <w:rFonts w:ascii="宋体" w:cs="宋体"/>
          <w:sz w:val="24"/>
        </w:rPr>
      </w:pPr>
    </w:p>
    <w:p w14:paraId="1E2B6E6B">
      <w:pPr>
        <w:spacing w:line="440" w:lineRule="exact"/>
        <w:rPr>
          <w:rFonts w:ascii="宋体" w:cs="宋体"/>
          <w:sz w:val="24"/>
        </w:rPr>
      </w:pPr>
      <w:r>
        <w:rPr>
          <w:rFonts w:hint="eastAsia" w:ascii="宋体" w:cs="宋体"/>
          <w:sz w:val="24"/>
        </w:rPr>
        <w:br w:type="page"/>
      </w:r>
      <w:r>
        <w:rPr>
          <w:rFonts w:hint="eastAsia" w:ascii="宋体" w:cs="宋体"/>
          <w:sz w:val="24"/>
        </w:rPr>
        <w:t>附</w:t>
      </w:r>
      <w:bookmarkStart w:id="148" w:name="_Toc296347225"/>
      <w:bookmarkStart w:id="149" w:name="_Toc296346727"/>
      <w:bookmarkStart w:id="150" w:name="_Toc296503226"/>
      <w:bookmarkStart w:id="151" w:name="_Toc296944565"/>
      <w:bookmarkStart w:id="152" w:name="_Toc296891266"/>
      <w:bookmarkStart w:id="153" w:name="_Toc267261693"/>
      <w:bookmarkStart w:id="154" w:name="_Toc296891054"/>
      <w:r>
        <w:rPr>
          <w:rFonts w:hint="eastAsia" w:ascii="宋体" w:cs="宋体"/>
          <w:sz w:val="24"/>
        </w:rPr>
        <w:t>件3：</w:t>
      </w:r>
      <w:bookmarkEnd w:id="148"/>
      <w:bookmarkEnd w:id="149"/>
      <w:bookmarkEnd w:id="150"/>
      <w:bookmarkEnd w:id="151"/>
      <w:bookmarkEnd w:id="152"/>
      <w:bookmarkEnd w:id="153"/>
      <w:bookmarkEnd w:id="154"/>
      <w:r>
        <w:rPr>
          <w:rFonts w:hint="eastAsia" w:ascii="宋体" w:cs="宋体"/>
          <w:sz w:val="24"/>
        </w:rPr>
        <w:t xml:space="preserve">    </w:t>
      </w:r>
    </w:p>
    <w:p w14:paraId="006454EC">
      <w:pPr>
        <w:spacing w:before="120" w:beforeLines="50" w:after="120" w:afterLines="50" w:line="440" w:lineRule="exact"/>
        <w:jc w:val="center"/>
        <w:rPr>
          <w:rFonts w:ascii="宋体" w:cs="宋体"/>
          <w:sz w:val="24"/>
        </w:rPr>
      </w:pPr>
      <w:r>
        <w:rPr>
          <w:rFonts w:hint="eastAsia" w:ascii="宋体" w:cs="宋体"/>
          <w:sz w:val="24"/>
        </w:rPr>
        <w:t>工程质量保修书</w:t>
      </w:r>
    </w:p>
    <w:p w14:paraId="3CD2B4DC">
      <w:pPr>
        <w:autoSpaceDE w:val="0"/>
        <w:autoSpaceDN w:val="0"/>
        <w:adjustRightInd w:val="0"/>
        <w:spacing w:line="420" w:lineRule="exact"/>
        <w:ind w:firstLine="499" w:firstLineChars="208"/>
        <w:jc w:val="left"/>
        <w:rPr>
          <w:rFonts w:ascii="宋体" w:cs="宋体"/>
          <w:kern w:val="0"/>
          <w:sz w:val="24"/>
          <w:szCs w:val="20"/>
        </w:rPr>
      </w:pPr>
      <w:r>
        <w:rPr>
          <w:rFonts w:hint="eastAsia" w:ascii="宋体" w:cs="宋体"/>
          <w:kern w:val="0"/>
          <w:sz w:val="24"/>
          <w:szCs w:val="20"/>
        </w:rPr>
        <w:t>发包人(全称)：</w:t>
      </w:r>
      <w:r>
        <w:rPr>
          <w:rFonts w:hint="eastAsia" w:ascii="宋体" w:cs="宋体"/>
          <w:kern w:val="0"/>
          <w:sz w:val="24"/>
          <w:szCs w:val="20"/>
          <w:u w:val="single"/>
        </w:rPr>
        <w:t xml:space="preserve">  </w:t>
      </w:r>
      <w:r>
        <w:rPr>
          <w:rFonts w:hint="eastAsia" w:ascii="宋体" w:cs="宋体"/>
          <w:kern w:val="0"/>
          <w:sz w:val="24"/>
          <w:szCs w:val="20"/>
          <w:u w:val="single"/>
          <w:lang w:eastAsia="zh-CN"/>
        </w:rPr>
        <w:t>南通市崇川区狼山镇街道办事处</w:t>
      </w:r>
      <w:r>
        <w:rPr>
          <w:rFonts w:hint="eastAsia" w:ascii="宋体" w:cs="宋体"/>
          <w:kern w:val="0"/>
          <w:sz w:val="24"/>
          <w:szCs w:val="20"/>
          <w:u w:val="single"/>
        </w:rPr>
        <w:t xml:space="preserve"> </w:t>
      </w:r>
    </w:p>
    <w:p w14:paraId="27D6EFE7">
      <w:pPr>
        <w:spacing w:line="420" w:lineRule="exact"/>
        <w:ind w:firstLine="480"/>
        <w:rPr>
          <w:rFonts w:ascii="宋体" w:cs="宋体"/>
          <w:kern w:val="0"/>
          <w:sz w:val="24"/>
          <w:szCs w:val="20"/>
          <w:u w:val="single"/>
        </w:rPr>
      </w:pPr>
      <w:r>
        <w:rPr>
          <w:rFonts w:hint="eastAsia" w:ascii="宋体" w:cs="宋体"/>
          <w:kern w:val="0"/>
          <w:sz w:val="24"/>
        </w:rPr>
        <w:t>承包人(全称)：</w:t>
      </w:r>
      <w:r>
        <w:rPr>
          <w:rFonts w:hint="eastAsia" w:ascii="宋体" w:cs="宋体"/>
          <w:kern w:val="0"/>
          <w:sz w:val="24"/>
          <w:szCs w:val="20"/>
          <w:u w:val="single"/>
        </w:rPr>
        <w:t xml:space="preserve">     </w:t>
      </w:r>
      <w:r>
        <w:rPr>
          <w:rFonts w:ascii="宋体" w:cs="宋体"/>
          <w:kern w:val="0"/>
          <w:sz w:val="24"/>
          <w:szCs w:val="20"/>
          <w:u w:val="single"/>
        </w:rPr>
        <w:t xml:space="preserve">             </w:t>
      </w:r>
      <w:r>
        <w:rPr>
          <w:rFonts w:hint="eastAsia" w:ascii="宋体" w:cs="宋体"/>
          <w:kern w:val="0"/>
          <w:sz w:val="24"/>
          <w:szCs w:val="20"/>
          <w:u w:val="single"/>
        </w:rPr>
        <w:t xml:space="preserve">             </w:t>
      </w:r>
    </w:p>
    <w:p w14:paraId="5D97D4C4">
      <w:pPr>
        <w:widowControl/>
        <w:spacing w:after="120"/>
        <w:ind w:firstLine="480" w:firstLineChars="240"/>
        <w:jc w:val="left"/>
        <w:rPr>
          <w:rFonts w:ascii="宋体"/>
          <w:kern w:val="0"/>
          <w:sz w:val="20"/>
          <w:szCs w:val="20"/>
        </w:rPr>
      </w:pPr>
    </w:p>
    <w:p w14:paraId="12204537">
      <w:pPr>
        <w:spacing w:line="360" w:lineRule="auto"/>
        <w:rPr>
          <w:rFonts w:ascii="宋体" w:cs="宋体"/>
          <w:sz w:val="24"/>
        </w:rPr>
      </w:pPr>
      <w:r>
        <w:rPr>
          <w:rFonts w:hint="eastAsia" w:ascii="宋体" w:cs="宋体"/>
          <w:sz w:val="24"/>
        </w:rPr>
        <w:t>　</w:t>
      </w:r>
      <w:r>
        <w:rPr>
          <w:rFonts w:hint="eastAsia" w:ascii="宋体" w:cs="宋体"/>
          <w:kern w:val="0"/>
          <w:sz w:val="24"/>
        </w:rPr>
        <w:t>发包人</w:t>
      </w:r>
      <w:r>
        <w:rPr>
          <w:rFonts w:hint="eastAsia" w:ascii="宋体" w:cs="宋体"/>
          <w:sz w:val="24"/>
        </w:rPr>
        <w:t>和承包人根据《中华人民共和国建筑法》和《建设工程质量管理条例》，经协商一致就</w:t>
      </w:r>
      <w:r>
        <w:rPr>
          <w:rFonts w:hint="eastAsia" w:ascii="宋体" w:cs="宋体"/>
          <w:sz w:val="24"/>
          <w:u w:val="single"/>
        </w:rPr>
        <w:t xml:space="preserve"> 天都花苑停车位改造工程 </w:t>
      </w:r>
      <w:r>
        <w:rPr>
          <w:rFonts w:hint="eastAsia" w:ascii="宋体" w:cs="宋体"/>
          <w:sz w:val="24"/>
        </w:rPr>
        <w:t>（工程全称）签订工程质量保修书。</w:t>
      </w:r>
    </w:p>
    <w:p w14:paraId="6C4923BF">
      <w:pPr>
        <w:spacing w:line="360" w:lineRule="auto"/>
        <w:rPr>
          <w:rFonts w:ascii="宋体" w:cs="宋体"/>
          <w:sz w:val="24"/>
        </w:rPr>
      </w:pPr>
      <w:r>
        <w:rPr>
          <w:rFonts w:hint="eastAsia" w:ascii="宋体" w:cs="宋体"/>
          <w:sz w:val="24"/>
        </w:rPr>
        <w:t>　　一、工程质量保修范围和内容</w:t>
      </w:r>
    </w:p>
    <w:p w14:paraId="1773C591">
      <w:pPr>
        <w:spacing w:line="360" w:lineRule="auto"/>
        <w:rPr>
          <w:rFonts w:ascii="宋体" w:cs="宋体"/>
          <w:sz w:val="24"/>
        </w:rPr>
      </w:pPr>
      <w:r>
        <w:rPr>
          <w:rFonts w:hint="eastAsia" w:ascii="宋体" w:cs="宋体"/>
          <w:sz w:val="24"/>
        </w:rPr>
        <w:t>　　承包人在质量保修期内，按照有关法律规定和合同约定，承担工程质量保修责任。</w:t>
      </w:r>
    </w:p>
    <w:p w14:paraId="37C9D816">
      <w:pPr>
        <w:spacing w:line="360" w:lineRule="auto"/>
        <w:rPr>
          <w:rFonts w:ascii="宋体" w:cs="宋体"/>
          <w:sz w:val="24"/>
          <w:u w:val="single"/>
        </w:rPr>
      </w:pPr>
      <w:r>
        <w:rPr>
          <w:rFonts w:hint="eastAsia" w:ascii="宋体" w:cs="宋体"/>
          <w:sz w:val="24"/>
        </w:rPr>
        <w:t>　　具体保修的内容，双方约定如下：</w:t>
      </w:r>
    </w:p>
    <w:p w14:paraId="44B428E6">
      <w:pPr>
        <w:spacing w:line="360" w:lineRule="auto"/>
        <w:rPr>
          <w:rFonts w:ascii="宋体" w:cs="宋体"/>
          <w:sz w:val="24"/>
        </w:rPr>
      </w:pPr>
      <w:r>
        <w:rPr>
          <w:rFonts w:hint="eastAsia" w:ascii="宋体" w:cs="宋体"/>
          <w:sz w:val="24"/>
        </w:rPr>
        <w:t>　  二、质量保修期</w:t>
      </w:r>
    </w:p>
    <w:p w14:paraId="0FB625B3">
      <w:pPr>
        <w:spacing w:line="440" w:lineRule="exact"/>
        <w:ind w:firstLine="480" w:firstLineChars="200"/>
        <w:rPr>
          <w:rFonts w:ascii="宋体" w:cs="宋体"/>
          <w:sz w:val="24"/>
        </w:rPr>
      </w:pPr>
      <w:r>
        <w:rPr>
          <w:rFonts w:hint="eastAsia" w:ascii="宋体" w:cs="宋体"/>
          <w:sz w:val="24"/>
        </w:rPr>
        <w:t>根据《建设工程质量管理条例》及有关规定，工程的质量保修期如下：</w:t>
      </w:r>
    </w:p>
    <w:p w14:paraId="4853282C">
      <w:pPr>
        <w:spacing w:line="440" w:lineRule="exact"/>
        <w:ind w:firstLine="480" w:firstLineChars="200"/>
        <w:rPr>
          <w:rFonts w:ascii="宋体" w:cs="宋体"/>
          <w:sz w:val="24"/>
        </w:rPr>
      </w:pPr>
      <w:r>
        <w:rPr>
          <w:rFonts w:hint="eastAsia" w:ascii="宋体" w:cs="宋体"/>
          <w:sz w:val="24"/>
        </w:rPr>
        <w:t>1．地基基础工程和主体结构工程为设计文件规定的工程合理使用年限；</w:t>
      </w:r>
    </w:p>
    <w:p w14:paraId="44B8560C">
      <w:pPr>
        <w:spacing w:line="440" w:lineRule="exact"/>
        <w:ind w:firstLine="480" w:firstLineChars="200"/>
        <w:rPr>
          <w:rFonts w:ascii="宋体" w:cs="宋体"/>
          <w:sz w:val="24"/>
        </w:rPr>
      </w:pPr>
      <w:r>
        <w:rPr>
          <w:rFonts w:hint="eastAsia" w:ascii="宋体" w:cs="宋体"/>
          <w:sz w:val="24"/>
        </w:rPr>
        <w:t>2．屋面防水工程、有防水要求的卫生间、房间和外墙面的防渗为</w:t>
      </w:r>
      <w:r>
        <w:rPr>
          <w:rFonts w:hint="eastAsia" w:ascii="宋体" w:cs="宋体"/>
          <w:sz w:val="24"/>
          <w:u w:val="single"/>
        </w:rPr>
        <w:t xml:space="preserve">  5  </w:t>
      </w:r>
      <w:r>
        <w:rPr>
          <w:rFonts w:hint="eastAsia" w:ascii="宋体" w:cs="宋体"/>
          <w:sz w:val="24"/>
        </w:rPr>
        <w:t>年；</w:t>
      </w:r>
    </w:p>
    <w:p w14:paraId="04044403">
      <w:pPr>
        <w:spacing w:line="440" w:lineRule="exact"/>
        <w:ind w:left="420" w:leftChars="200" w:firstLine="120" w:firstLineChars="50"/>
        <w:rPr>
          <w:rFonts w:ascii="宋体" w:cs="宋体"/>
          <w:sz w:val="24"/>
        </w:rPr>
      </w:pPr>
      <w:r>
        <w:rPr>
          <w:rFonts w:hint="eastAsia" w:ascii="宋体" w:cs="宋体"/>
          <w:sz w:val="24"/>
        </w:rPr>
        <w:t>3．装修工程为</w:t>
      </w:r>
      <w:r>
        <w:rPr>
          <w:rFonts w:hint="eastAsia" w:ascii="宋体" w:cs="宋体"/>
          <w:sz w:val="24"/>
          <w:u w:val="single"/>
        </w:rPr>
        <w:t xml:space="preserve"> 2 </w:t>
      </w:r>
      <w:r>
        <w:rPr>
          <w:rFonts w:hint="eastAsia" w:ascii="宋体" w:cs="宋体"/>
          <w:sz w:val="24"/>
        </w:rPr>
        <w:t>年；</w:t>
      </w:r>
    </w:p>
    <w:p w14:paraId="0CA880D0">
      <w:pPr>
        <w:spacing w:line="440" w:lineRule="exact"/>
        <w:ind w:left="420" w:leftChars="200" w:firstLine="120" w:firstLineChars="50"/>
        <w:rPr>
          <w:rFonts w:ascii="宋体" w:cs="宋体"/>
          <w:sz w:val="24"/>
        </w:rPr>
      </w:pPr>
      <w:r>
        <w:rPr>
          <w:rFonts w:hint="eastAsia" w:ascii="宋体" w:cs="宋体"/>
          <w:sz w:val="24"/>
        </w:rPr>
        <w:t>4．电气管线、给排水管道、设备安装工程为</w:t>
      </w:r>
      <w:r>
        <w:rPr>
          <w:rFonts w:hint="eastAsia" w:ascii="宋体" w:cs="宋体"/>
          <w:sz w:val="24"/>
          <w:u w:val="single"/>
        </w:rPr>
        <w:t xml:space="preserve">  2 </w:t>
      </w:r>
      <w:r>
        <w:rPr>
          <w:rFonts w:hint="eastAsia" w:ascii="宋体" w:cs="宋体"/>
          <w:sz w:val="24"/>
        </w:rPr>
        <w:t>年；</w:t>
      </w:r>
    </w:p>
    <w:p w14:paraId="3ACA5A79">
      <w:pPr>
        <w:spacing w:line="440" w:lineRule="exact"/>
        <w:ind w:left="420" w:leftChars="200" w:firstLine="120" w:firstLineChars="50"/>
        <w:rPr>
          <w:rFonts w:ascii="宋体" w:cs="宋体"/>
          <w:sz w:val="24"/>
        </w:rPr>
      </w:pPr>
      <w:r>
        <w:rPr>
          <w:rFonts w:hint="eastAsia" w:ascii="宋体" w:cs="宋体"/>
          <w:sz w:val="24"/>
        </w:rPr>
        <w:t>5．供热与供冷系统为</w:t>
      </w:r>
      <w:r>
        <w:rPr>
          <w:rFonts w:hint="eastAsia" w:ascii="宋体" w:cs="宋体"/>
          <w:sz w:val="24"/>
          <w:u w:val="single"/>
        </w:rPr>
        <w:t xml:space="preserve">  </w:t>
      </w:r>
      <w:r>
        <w:rPr>
          <w:rFonts w:ascii="宋体" w:cs="宋体"/>
          <w:sz w:val="24"/>
          <w:u w:val="single"/>
        </w:rPr>
        <w:t>/</w:t>
      </w:r>
      <w:r>
        <w:rPr>
          <w:rFonts w:hint="eastAsia" w:ascii="宋体" w:cs="宋体"/>
          <w:sz w:val="24"/>
          <w:u w:val="single"/>
        </w:rPr>
        <w:t xml:space="preserve"> </w:t>
      </w:r>
      <w:r>
        <w:rPr>
          <w:rFonts w:hint="eastAsia" w:ascii="宋体" w:cs="宋体"/>
          <w:sz w:val="24"/>
        </w:rPr>
        <w:t>个采暖期、供冷期；</w:t>
      </w:r>
    </w:p>
    <w:p w14:paraId="52957D75">
      <w:pPr>
        <w:spacing w:line="440" w:lineRule="exact"/>
        <w:ind w:left="420" w:leftChars="200" w:firstLine="120" w:firstLineChars="50"/>
        <w:rPr>
          <w:rFonts w:ascii="宋体" w:cs="宋体"/>
          <w:sz w:val="24"/>
        </w:rPr>
      </w:pPr>
      <w:r>
        <w:rPr>
          <w:rFonts w:hint="eastAsia" w:ascii="宋体" w:cs="宋体"/>
          <w:sz w:val="24"/>
        </w:rPr>
        <w:t>6．住宅小区内的给排水设施、道路等配套工程为</w:t>
      </w:r>
      <w:r>
        <w:rPr>
          <w:rFonts w:hint="eastAsia" w:ascii="宋体" w:cs="宋体"/>
          <w:sz w:val="24"/>
          <w:u w:val="single"/>
        </w:rPr>
        <w:t xml:space="preserve">   </w:t>
      </w:r>
      <w:r>
        <w:rPr>
          <w:rFonts w:ascii="宋体" w:cs="宋体"/>
          <w:sz w:val="24"/>
          <w:u w:val="single"/>
        </w:rPr>
        <w:t>/</w:t>
      </w:r>
      <w:r>
        <w:rPr>
          <w:rFonts w:hint="eastAsia" w:ascii="宋体" w:cs="宋体"/>
          <w:sz w:val="24"/>
          <w:u w:val="single"/>
        </w:rPr>
        <w:t xml:space="preserve">   </w:t>
      </w:r>
      <w:r>
        <w:rPr>
          <w:rFonts w:hint="eastAsia" w:ascii="宋体" w:cs="宋体"/>
          <w:sz w:val="24"/>
        </w:rPr>
        <w:t>年；</w:t>
      </w:r>
    </w:p>
    <w:p w14:paraId="04FECE7B">
      <w:pPr>
        <w:spacing w:line="440" w:lineRule="exact"/>
        <w:ind w:firstLine="600" w:firstLineChars="250"/>
        <w:rPr>
          <w:rFonts w:ascii="宋体" w:cs="宋体"/>
          <w:sz w:val="24"/>
        </w:rPr>
      </w:pPr>
      <w:r>
        <w:rPr>
          <w:rFonts w:hint="eastAsia" w:ascii="宋体" w:cs="宋体"/>
          <w:sz w:val="24"/>
        </w:rPr>
        <w:t>7．其他项目保修期限约定如下：</w:t>
      </w:r>
      <w:r>
        <w:rPr>
          <w:rFonts w:hint="eastAsia" w:ascii="宋体" w:cs="宋体"/>
          <w:sz w:val="24"/>
          <w:u w:val="single"/>
        </w:rPr>
        <w:t xml:space="preserve">   本工程保修期为</w:t>
      </w:r>
      <w:r>
        <w:rPr>
          <w:rFonts w:hint="eastAsia" w:ascii="宋体" w:cs="宋体"/>
          <w:sz w:val="24"/>
          <w:u w:val="single"/>
          <w:lang w:val="en-US" w:eastAsia="zh-CN"/>
        </w:rPr>
        <w:t>3</w:t>
      </w:r>
      <w:r>
        <w:rPr>
          <w:rFonts w:hint="eastAsia" w:ascii="宋体" w:cs="宋体"/>
          <w:sz w:val="24"/>
          <w:u w:val="single"/>
        </w:rPr>
        <w:t xml:space="preserve">年    </w:t>
      </w:r>
      <w:r>
        <w:rPr>
          <w:rFonts w:hint="eastAsia" w:ascii="宋体" w:cs="宋体"/>
          <w:sz w:val="24"/>
        </w:rPr>
        <w:t>。</w:t>
      </w:r>
    </w:p>
    <w:p w14:paraId="55908968">
      <w:pPr>
        <w:spacing w:line="440" w:lineRule="exact"/>
        <w:rPr>
          <w:rFonts w:ascii="宋体" w:cs="宋体"/>
          <w:b/>
          <w:sz w:val="24"/>
        </w:rPr>
      </w:pPr>
      <w:r>
        <w:rPr>
          <w:rFonts w:hint="eastAsia" w:ascii="宋体" w:cs="宋体"/>
          <w:sz w:val="24"/>
        </w:rPr>
        <w:t xml:space="preserve">　　  </w:t>
      </w:r>
      <w:r>
        <w:rPr>
          <w:rFonts w:hint="eastAsia" w:ascii="宋体" w:cs="宋体"/>
          <w:b/>
          <w:sz w:val="24"/>
        </w:rPr>
        <w:t>质量保修期自工程竣工验收合格之日起计算。</w:t>
      </w:r>
    </w:p>
    <w:p w14:paraId="3BF56B44">
      <w:pPr>
        <w:spacing w:line="360" w:lineRule="auto"/>
        <w:ind w:firstLine="480" w:firstLineChars="200"/>
        <w:rPr>
          <w:rFonts w:ascii="宋体" w:cs="宋体"/>
          <w:sz w:val="24"/>
        </w:rPr>
      </w:pPr>
      <w:r>
        <w:rPr>
          <w:rFonts w:hint="eastAsia" w:ascii="宋体" w:cs="宋体"/>
          <w:sz w:val="24"/>
        </w:rPr>
        <w:t>三、缺陷责任期</w:t>
      </w:r>
    </w:p>
    <w:p w14:paraId="779EECEB">
      <w:pPr>
        <w:spacing w:line="360" w:lineRule="auto"/>
        <w:ind w:firstLine="480" w:firstLineChars="200"/>
        <w:rPr>
          <w:rFonts w:ascii="宋体" w:cs="宋体"/>
          <w:sz w:val="24"/>
        </w:rPr>
      </w:pPr>
      <w:r>
        <w:rPr>
          <w:rFonts w:hint="eastAsia" w:ascii="宋体" w:cs="宋体"/>
          <w:sz w:val="24"/>
        </w:rPr>
        <w:t>工程缺陷责任期为</w:t>
      </w:r>
      <w:r>
        <w:rPr>
          <w:rFonts w:hint="eastAsia" w:ascii="宋体" w:cs="宋体"/>
          <w:sz w:val="24"/>
          <w:u w:val="single"/>
        </w:rPr>
        <w:t xml:space="preserve">  </w:t>
      </w:r>
      <w:r>
        <w:rPr>
          <w:rFonts w:hint="eastAsia" w:ascii="宋体" w:cs="宋体"/>
          <w:b/>
          <w:sz w:val="24"/>
          <w:u w:val="single"/>
        </w:rPr>
        <w:t xml:space="preserve">二十四 </w:t>
      </w:r>
      <w:r>
        <w:rPr>
          <w:rFonts w:hint="eastAsia" w:ascii="宋体" w:cs="宋体"/>
          <w:sz w:val="24"/>
          <w:u w:val="single"/>
        </w:rPr>
        <w:t xml:space="preserve"> </w:t>
      </w:r>
      <w:r>
        <w:rPr>
          <w:rFonts w:hint="eastAsia" w:ascii="宋体" w:cs="宋体"/>
          <w:sz w:val="24"/>
        </w:rPr>
        <w:t>个月，缺陷责任期自工程竣工验收合格之日起计算。单位工程先于全部工程进行验收，单位工程缺陷责任期自单位工程验收合格之日起算。</w:t>
      </w:r>
    </w:p>
    <w:p w14:paraId="417F1C9B">
      <w:pPr>
        <w:spacing w:line="360" w:lineRule="auto"/>
        <w:rPr>
          <w:rFonts w:ascii="宋体" w:cs="宋体"/>
          <w:sz w:val="24"/>
        </w:rPr>
      </w:pPr>
      <w:r>
        <w:rPr>
          <w:rFonts w:hint="eastAsia" w:ascii="宋体" w:cs="宋体"/>
          <w:sz w:val="24"/>
        </w:rPr>
        <w:t xml:space="preserve">    四、质量保修责任</w:t>
      </w:r>
    </w:p>
    <w:p w14:paraId="53893BCF">
      <w:pPr>
        <w:spacing w:line="360" w:lineRule="auto"/>
        <w:ind w:left="105" w:leftChars="50" w:firstLine="491" w:firstLineChars="205"/>
        <w:rPr>
          <w:rFonts w:ascii="宋体" w:cs="宋体"/>
          <w:sz w:val="24"/>
        </w:rPr>
      </w:pPr>
      <w:r>
        <w:rPr>
          <w:rFonts w:hint="eastAsia" w:ascii="宋体" w:cs="宋体"/>
          <w:sz w:val="24"/>
        </w:rPr>
        <w:t>1．属于保修范围、内容的项目，承包人应当在接到保修通知之日起7天内派人保修。承包人不在约定期限内派人保修的，发包人可以委托他人修理。</w:t>
      </w:r>
    </w:p>
    <w:p w14:paraId="4BB029FB">
      <w:pPr>
        <w:spacing w:line="360" w:lineRule="auto"/>
        <w:ind w:left="105" w:leftChars="50" w:firstLine="491" w:firstLineChars="205"/>
        <w:rPr>
          <w:rFonts w:ascii="宋体" w:cs="宋体"/>
          <w:sz w:val="24"/>
        </w:rPr>
      </w:pPr>
      <w:r>
        <w:rPr>
          <w:rFonts w:hint="eastAsia" w:ascii="宋体" w:cs="宋体"/>
          <w:sz w:val="24"/>
        </w:rPr>
        <w:t>2．发生紧急事故需抢修的，承包人在接到事故通知后，应当立即到达事故现场抢修。</w:t>
      </w:r>
    </w:p>
    <w:p w14:paraId="4FC5D07C">
      <w:pPr>
        <w:spacing w:line="360" w:lineRule="auto"/>
        <w:ind w:left="105" w:leftChars="50" w:firstLine="491" w:firstLineChars="205"/>
        <w:rPr>
          <w:rFonts w:ascii="宋体" w:cs="宋体"/>
          <w:sz w:val="24"/>
        </w:rPr>
      </w:pPr>
      <w:r>
        <w:rPr>
          <w:rFonts w:hint="eastAsia" w:asci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DFDE03B">
      <w:pPr>
        <w:spacing w:line="360" w:lineRule="auto"/>
        <w:ind w:left="105" w:leftChars="50" w:firstLine="491" w:firstLineChars="205"/>
        <w:rPr>
          <w:rFonts w:ascii="宋体" w:cs="宋体"/>
          <w:sz w:val="24"/>
        </w:rPr>
      </w:pPr>
      <w:r>
        <w:rPr>
          <w:rFonts w:hint="eastAsia" w:ascii="宋体" w:cs="宋体"/>
          <w:sz w:val="24"/>
        </w:rPr>
        <w:t>4．因承包人原因致使工程在设计使用期内造成人身和财产损害的，承包人应承担损害赔偿责任。</w:t>
      </w:r>
    </w:p>
    <w:p w14:paraId="7F4AE044">
      <w:pPr>
        <w:spacing w:line="360" w:lineRule="auto"/>
        <w:ind w:left="105" w:leftChars="50" w:firstLine="491" w:firstLineChars="205"/>
        <w:rPr>
          <w:rFonts w:ascii="宋体" w:cs="宋体"/>
          <w:sz w:val="24"/>
        </w:rPr>
      </w:pPr>
      <w:r>
        <w:rPr>
          <w:rFonts w:hint="eastAsia" w:ascii="宋体" w:cs="宋体"/>
          <w:sz w:val="24"/>
        </w:rPr>
        <w:t>5.质量保修完成后，由发包人组织验收。</w:t>
      </w:r>
    </w:p>
    <w:p w14:paraId="20E5B13E">
      <w:pPr>
        <w:spacing w:line="360" w:lineRule="auto"/>
        <w:ind w:firstLine="240" w:firstLineChars="100"/>
        <w:rPr>
          <w:rFonts w:ascii="宋体" w:cs="宋体"/>
          <w:sz w:val="24"/>
        </w:rPr>
      </w:pPr>
      <w:r>
        <w:rPr>
          <w:rFonts w:hint="eastAsia" w:ascii="宋体" w:cs="宋体"/>
          <w:sz w:val="24"/>
        </w:rPr>
        <w:t>　五、保修费用</w:t>
      </w:r>
    </w:p>
    <w:p w14:paraId="1E51097F">
      <w:pPr>
        <w:spacing w:line="360" w:lineRule="auto"/>
        <w:ind w:left="105" w:leftChars="50" w:firstLine="360" w:firstLineChars="150"/>
        <w:rPr>
          <w:rFonts w:ascii="宋体" w:cs="宋体"/>
          <w:sz w:val="24"/>
        </w:rPr>
      </w:pPr>
      <w:r>
        <w:rPr>
          <w:rFonts w:hint="eastAsia" w:ascii="宋体" w:cs="宋体"/>
          <w:sz w:val="24"/>
        </w:rPr>
        <w:t>保修费用由造成质量缺陷的责任方承担，工程质量保修金为最终确认结算价的</w:t>
      </w:r>
      <w:r>
        <w:rPr>
          <w:rFonts w:ascii="宋体" w:cs="宋体"/>
          <w:sz w:val="24"/>
        </w:rPr>
        <w:t>3</w:t>
      </w:r>
      <w:r>
        <w:rPr>
          <w:rFonts w:hint="eastAsia" w:ascii="宋体" w:cs="宋体"/>
          <w:sz w:val="24"/>
        </w:rPr>
        <w:t>%。</w:t>
      </w:r>
    </w:p>
    <w:p w14:paraId="57A7C06A">
      <w:pPr>
        <w:spacing w:line="360" w:lineRule="auto"/>
        <w:ind w:firstLine="482" w:firstLineChars="200"/>
        <w:jc w:val="left"/>
        <w:rPr>
          <w:rFonts w:ascii="宋体" w:cs="宋体"/>
          <w:sz w:val="24"/>
        </w:rPr>
      </w:pPr>
      <w:r>
        <w:rPr>
          <w:rFonts w:hint="eastAsia" w:ascii="宋体" w:cs="宋体"/>
          <w:b/>
          <w:sz w:val="24"/>
        </w:rPr>
        <w:t>六</w:t>
      </w:r>
      <w:r>
        <w:rPr>
          <w:rFonts w:hint="eastAsia" w:ascii="宋体" w:cs="宋体"/>
          <w:sz w:val="24"/>
        </w:rPr>
        <w:t>、双方约定的其他工程质量保修事项：</w:t>
      </w:r>
    </w:p>
    <w:p w14:paraId="0C1D74EE">
      <w:pPr>
        <w:spacing w:line="360" w:lineRule="auto"/>
        <w:ind w:firstLine="480" w:firstLineChars="200"/>
        <w:jc w:val="left"/>
        <w:rPr>
          <w:rFonts w:ascii="宋体" w:cs="宋体"/>
          <w:sz w:val="24"/>
          <w:u w:val="single"/>
        </w:rPr>
      </w:pPr>
      <w:r>
        <w:rPr>
          <w:rFonts w:hint="eastAsia" w:ascii="宋体" w:cs="宋体"/>
          <w:sz w:val="24"/>
          <w:u w:val="single"/>
        </w:rPr>
        <w:t>（1）工程保修期内，承包人委托一名代表专职处理本工程的维修工作。</w:t>
      </w:r>
    </w:p>
    <w:p w14:paraId="340386D5">
      <w:pPr>
        <w:spacing w:line="360" w:lineRule="auto"/>
        <w:ind w:firstLine="480" w:firstLineChars="200"/>
        <w:jc w:val="left"/>
        <w:rPr>
          <w:rFonts w:ascii="宋体" w:cs="宋体"/>
          <w:sz w:val="24"/>
          <w:u w:val="single"/>
        </w:rPr>
      </w:pPr>
      <w:r>
        <w:rPr>
          <w:rFonts w:hint="eastAsia" w:ascii="宋体" w:cs="宋体"/>
          <w:sz w:val="24"/>
          <w:u w:val="single"/>
        </w:rPr>
        <w:t>（2）本合同约定的质量保修金银行利率为0。</w:t>
      </w:r>
    </w:p>
    <w:p w14:paraId="71A4DDB5">
      <w:pPr>
        <w:spacing w:line="360" w:lineRule="auto"/>
        <w:ind w:firstLine="480" w:firstLineChars="200"/>
        <w:jc w:val="left"/>
        <w:rPr>
          <w:rFonts w:ascii="宋体" w:cs="宋体"/>
          <w:sz w:val="24"/>
          <w:u w:val="single"/>
        </w:rPr>
      </w:pPr>
      <w:r>
        <w:rPr>
          <w:rFonts w:hint="eastAsia" w:ascii="宋体" w:cs="宋体"/>
          <w:sz w:val="24"/>
          <w:u w:val="single"/>
        </w:rPr>
        <w:t>（3）承包人实施工程质量保修须遵守有关规定。</w:t>
      </w:r>
    </w:p>
    <w:p w14:paraId="52BBB788">
      <w:pPr>
        <w:spacing w:line="360" w:lineRule="auto"/>
        <w:ind w:firstLine="480" w:firstLineChars="200"/>
        <w:jc w:val="left"/>
        <w:rPr>
          <w:rFonts w:ascii="宋体" w:cs="宋体"/>
          <w:sz w:val="24"/>
          <w:u w:val="single"/>
        </w:rPr>
      </w:pPr>
      <w:r>
        <w:rPr>
          <w:rFonts w:hint="eastAsia" w:ascii="宋体" w:cs="宋体"/>
          <w:sz w:val="24"/>
          <w:u w:val="single"/>
        </w:rPr>
        <w:t>（4）因承包人未能及时履行保修责任引起发包人的一切损失，均由承包人承担，发生的保修费用由发包人从保修金中抵扣。不足部分，由承包人承担。</w:t>
      </w:r>
    </w:p>
    <w:p w14:paraId="7F4D5265">
      <w:pPr>
        <w:spacing w:line="360" w:lineRule="auto"/>
        <w:ind w:firstLine="480" w:firstLineChars="200"/>
        <w:jc w:val="left"/>
        <w:rPr>
          <w:rFonts w:ascii="宋体" w:cs="宋体"/>
          <w:sz w:val="24"/>
        </w:rPr>
      </w:pPr>
      <w:r>
        <w:rPr>
          <w:rFonts w:hint="eastAsia" w:ascii="宋体" w:cs="宋体"/>
          <w:sz w:val="24"/>
        </w:rPr>
        <w:t xml:space="preserve"> 本工程质量保修书，由施工合同发包人、承包人双方在竣工验收前共同签署，作为施工合同附件，其有效期限至保修期满。</w:t>
      </w:r>
    </w:p>
    <w:p w14:paraId="0132D6B2">
      <w:pPr>
        <w:autoSpaceDE w:val="0"/>
        <w:autoSpaceDN w:val="0"/>
        <w:adjustRightInd w:val="0"/>
        <w:spacing w:line="420" w:lineRule="exact"/>
        <w:jc w:val="left"/>
        <w:rPr>
          <w:rFonts w:ascii="宋体" w:cs="宋体"/>
          <w:kern w:val="0"/>
          <w:sz w:val="24"/>
          <w:szCs w:val="20"/>
        </w:rPr>
      </w:pPr>
    </w:p>
    <w:p w14:paraId="44609C49">
      <w:pPr>
        <w:autoSpaceDE w:val="0"/>
        <w:autoSpaceDN w:val="0"/>
        <w:adjustRightInd w:val="0"/>
        <w:spacing w:line="420" w:lineRule="exact"/>
        <w:ind w:firstLine="480" w:firstLineChars="200"/>
        <w:jc w:val="left"/>
        <w:rPr>
          <w:rFonts w:ascii="宋体" w:cs="宋体"/>
          <w:kern w:val="0"/>
          <w:sz w:val="24"/>
          <w:szCs w:val="20"/>
        </w:rPr>
      </w:pPr>
      <w:r>
        <w:rPr>
          <w:rFonts w:hint="eastAsia" w:ascii="宋体" w:cs="宋体"/>
          <w:kern w:val="0"/>
          <w:sz w:val="24"/>
          <w:szCs w:val="20"/>
        </w:rPr>
        <w:t xml:space="preserve">发包人(公章)：                   承包人(公章)：            </w:t>
      </w:r>
    </w:p>
    <w:p w14:paraId="601BF87A">
      <w:pPr>
        <w:autoSpaceDE w:val="0"/>
        <w:autoSpaceDN w:val="0"/>
        <w:adjustRightInd w:val="0"/>
        <w:spacing w:line="420" w:lineRule="exact"/>
        <w:ind w:firstLine="480" w:firstLineChars="200"/>
        <w:jc w:val="left"/>
        <w:rPr>
          <w:rFonts w:ascii="宋体" w:cs="宋体"/>
          <w:kern w:val="0"/>
          <w:sz w:val="24"/>
          <w:szCs w:val="20"/>
        </w:rPr>
      </w:pPr>
    </w:p>
    <w:p w14:paraId="2E4D606F">
      <w:pPr>
        <w:autoSpaceDE w:val="0"/>
        <w:autoSpaceDN w:val="0"/>
        <w:adjustRightInd w:val="0"/>
        <w:spacing w:line="420" w:lineRule="exact"/>
        <w:ind w:right="-512" w:rightChars="-244" w:firstLine="480" w:firstLineChars="200"/>
        <w:jc w:val="left"/>
        <w:rPr>
          <w:rFonts w:ascii="宋体" w:cs="宋体"/>
          <w:kern w:val="0"/>
          <w:sz w:val="24"/>
          <w:szCs w:val="20"/>
        </w:rPr>
      </w:pPr>
      <w:r>
        <w:rPr>
          <w:rFonts w:hint="eastAsia" w:ascii="宋体" w:cs="宋体"/>
          <w:kern w:val="0"/>
          <w:sz w:val="24"/>
          <w:szCs w:val="20"/>
        </w:rPr>
        <w:t xml:space="preserve">法定代表人(签字或盖章)：         法定代表人(签字或盖章)： </w:t>
      </w:r>
    </w:p>
    <w:p w14:paraId="08EFA2A1">
      <w:pPr>
        <w:autoSpaceDE w:val="0"/>
        <w:autoSpaceDN w:val="0"/>
        <w:adjustRightInd w:val="0"/>
        <w:spacing w:line="420" w:lineRule="exact"/>
        <w:ind w:firstLine="480" w:firstLineChars="200"/>
        <w:jc w:val="left"/>
        <w:rPr>
          <w:rFonts w:ascii="宋体" w:cs="宋体"/>
          <w:kern w:val="0"/>
          <w:sz w:val="24"/>
          <w:szCs w:val="20"/>
        </w:rPr>
      </w:pPr>
    </w:p>
    <w:p w14:paraId="5FF4091F">
      <w:pPr>
        <w:autoSpaceDE w:val="0"/>
        <w:autoSpaceDN w:val="0"/>
        <w:adjustRightInd w:val="0"/>
        <w:spacing w:line="420" w:lineRule="exact"/>
        <w:ind w:firstLine="2160" w:firstLineChars="900"/>
        <w:jc w:val="left"/>
        <w:rPr>
          <w:rFonts w:ascii="宋体" w:cs="宋体"/>
          <w:kern w:val="0"/>
          <w:sz w:val="24"/>
          <w:szCs w:val="20"/>
        </w:rPr>
      </w:pPr>
      <w:r>
        <w:rPr>
          <w:rFonts w:hint="eastAsia" w:ascii="宋体" w:cs="宋体"/>
          <w:kern w:val="0"/>
          <w:sz w:val="24"/>
          <w:szCs w:val="20"/>
        </w:rPr>
        <w:t>年  月  日                       年   月  日</w:t>
      </w:r>
    </w:p>
    <w:p w14:paraId="769E8863">
      <w:pPr>
        <w:autoSpaceDE w:val="0"/>
        <w:autoSpaceDN w:val="0"/>
        <w:adjustRightInd w:val="0"/>
        <w:spacing w:line="420" w:lineRule="exact"/>
        <w:ind w:firstLine="2160" w:firstLineChars="900"/>
        <w:jc w:val="left"/>
        <w:rPr>
          <w:rFonts w:ascii="宋体" w:cs="宋体"/>
          <w:kern w:val="0"/>
          <w:sz w:val="24"/>
          <w:szCs w:val="20"/>
        </w:rPr>
      </w:pPr>
    </w:p>
    <w:p w14:paraId="4B5BD70A">
      <w:pPr>
        <w:autoSpaceDE w:val="0"/>
        <w:autoSpaceDN w:val="0"/>
        <w:adjustRightInd w:val="0"/>
        <w:spacing w:line="420" w:lineRule="exact"/>
        <w:ind w:firstLine="2160" w:firstLineChars="900"/>
        <w:jc w:val="left"/>
        <w:rPr>
          <w:rFonts w:ascii="宋体" w:cs="宋体"/>
          <w:kern w:val="0"/>
          <w:sz w:val="24"/>
          <w:szCs w:val="20"/>
        </w:rPr>
      </w:pPr>
    </w:p>
    <w:p w14:paraId="0769518C">
      <w:pPr>
        <w:autoSpaceDE w:val="0"/>
        <w:autoSpaceDN w:val="0"/>
        <w:adjustRightInd w:val="0"/>
        <w:spacing w:line="420" w:lineRule="exact"/>
        <w:ind w:firstLine="2160" w:firstLineChars="900"/>
        <w:jc w:val="left"/>
        <w:rPr>
          <w:rFonts w:ascii="宋体" w:cs="宋体"/>
          <w:kern w:val="0"/>
          <w:sz w:val="24"/>
          <w:szCs w:val="20"/>
        </w:rPr>
      </w:pPr>
    </w:p>
    <w:p w14:paraId="7CDDCF63">
      <w:pPr>
        <w:autoSpaceDE w:val="0"/>
        <w:autoSpaceDN w:val="0"/>
        <w:adjustRightInd w:val="0"/>
        <w:spacing w:line="420" w:lineRule="exact"/>
        <w:ind w:firstLine="2160" w:firstLineChars="900"/>
        <w:jc w:val="left"/>
        <w:rPr>
          <w:rFonts w:ascii="宋体" w:cs="宋体"/>
          <w:kern w:val="0"/>
          <w:sz w:val="24"/>
          <w:szCs w:val="20"/>
        </w:rPr>
      </w:pPr>
    </w:p>
    <w:p w14:paraId="2E193E39">
      <w:pPr>
        <w:autoSpaceDE w:val="0"/>
        <w:autoSpaceDN w:val="0"/>
        <w:adjustRightInd w:val="0"/>
        <w:spacing w:line="420" w:lineRule="exact"/>
        <w:ind w:firstLine="2160" w:firstLineChars="900"/>
        <w:jc w:val="left"/>
        <w:rPr>
          <w:rFonts w:ascii="宋体" w:cs="宋体"/>
          <w:kern w:val="0"/>
          <w:sz w:val="24"/>
          <w:szCs w:val="20"/>
        </w:rPr>
      </w:pPr>
    </w:p>
    <w:p w14:paraId="2FF76CCC">
      <w:pPr>
        <w:autoSpaceDE w:val="0"/>
        <w:autoSpaceDN w:val="0"/>
        <w:adjustRightInd w:val="0"/>
        <w:spacing w:line="420" w:lineRule="exact"/>
        <w:ind w:firstLine="2160" w:firstLineChars="900"/>
        <w:jc w:val="left"/>
        <w:rPr>
          <w:rFonts w:ascii="宋体" w:cs="宋体"/>
          <w:kern w:val="0"/>
          <w:sz w:val="24"/>
          <w:szCs w:val="20"/>
        </w:rPr>
      </w:pPr>
    </w:p>
    <w:p w14:paraId="4F5969EF">
      <w:pPr>
        <w:autoSpaceDE w:val="0"/>
        <w:autoSpaceDN w:val="0"/>
        <w:adjustRightInd w:val="0"/>
        <w:spacing w:line="420" w:lineRule="exact"/>
        <w:ind w:firstLine="2160" w:firstLineChars="900"/>
        <w:jc w:val="left"/>
        <w:rPr>
          <w:rFonts w:ascii="宋体" w:cs="宋体"/>
          <w:kern w:val="0"/>
          <w:sz w:val="24"/>
          <w:szCs w:val="20"/>
        </w:rPr>
      </w:pPr>
    </w:p>
    <w:p w14:paraId="7C8CC8AA">
      <w:pPr>
        <w:autoSpaceDE w:val="0"/>
        <w:autoSpaceDN w:val="0"/>
        <w:adjustRightInd w:val="0"/>
        <w:spacing w:line="420" w:lineRule="exact"/>
        <w:ind w:firstLine="2160" w:firstLineChars="900"/>
        <w:jc w:val="left"/>
        <w:rPr>
          <w:rFonts w:ascii="宋体" w:cs="宋体"/>
          <w:kern w:val="0"/>
          <w:sz w:val="24"/>
          <w:szCs w:val="20"/>
        </w:rPr>
      </w:pPr>
    </w:p>
    <w:p w14:paraId="4D29F053">
      <w:pPr>
        <w:autoSpaceDE w:val="0"/>
        <w:autoSpaceDN w:val="0"/>
        <w:adjustRightInd w:val="0"/>
        <w:spacing w:line="420" w:lineRule="exact"/>
        <w:ind w:firstLine="2160" w:firstLineChars="900"/>
        <w:jc w:val="left"/>
        <w:rPr>
          <w:rFonts w:ascii="宋体" w:cs="宋体"/>
          <w:kern w:val="0"/>
          <w:sz w:val="24"/>
          <w:szCs w:val="20"/>
        </w:rPr>
      </w:pPr>
    </w:p>
    <w:p w14:paraId="6B50B011">
      <w:pPr>
        <w:autoSpaceDE w:val="0"/>
        <w:autoSpaceDN w:val="0"/>
        <w:adjustRightInd w:val="0"/>
        <w:spacing w:line="420" w:lineRule="exact"/>
        <w:ind w:firstLine="2160" w:firstLineChars="900"/>
        <w:jc w:val="left"/>
        <w:rPr>
          <w:rFonts w:ascii="宋体" w:cs="宋体"/>
          <w:kern w:val="0"/>
          <w:sz w:val="24"/>
          <w:szCs w:val="20"/>
        </w:rPr>
      </w:pPr>
    </w:p>
    <w:p w14:paraId="64699998">
      <w:pPr>
        <w:autoSpaceDE w:val="0"/>
        <w:autoSpaceDN w:val="0"/>
        <w:adjustRightInd w:val="0"/>
        <w:spacing w:line="420" w:lineRule="exact"/>
        <w:ind w:firstLine="2160" w:firstLineChars="900"/>
        <w:jc w:val="left"/>
        <w:rPr>
          <w:rFonts w:ascii="宋体" w:cs="宋体"/>
          <w:kern w:val="0"/>
          <w:sz w:val="24"/>
          <w:szCs w:val="20"/>
        </w:rPr>
      </w:pPr>
    </w:p>
    <w:p w14:paraId="4CC7B4D4">
      <w:pPr>
        <w:widowControl/>
        <w:jc w:val="left"/>
        <w:rPr>
          <w:rFonts w:ascii="宋体" w:cs="宋体"/>
          <w:szCs w:val="21"/>
        </w:rPr>
      </w:pPr>
      <w:r>
        <w:rPr>
          <w:rFonts w:ascii="宋体" w:cs="宋体"/>
          <w:szCs w:val="21"/>
        </w:rPr>
        <w:br w:type="page"/>
      </w:r>
    </w:p>
    <w:p w14:paraId="2D4B808B">
      <w:pPr>
        <w:spacing w:line="400" w:lineRule="exact"/>
        <w:rPr>
          <w:rFonts w:ascii="宋体" w:cs="宋体"/>
          <w:szCs w:val="21"/>
        </w:rPr>
      </w:pPr>
      <w:r>
        <w:rPr>
          <w:rFonts w:hint="eastAsia" w:ascii="宋体" w:cs="宋体"/>
          <w:szCs w:val="21"/>
        </w:rPr>
        <w:t xml:space="preserve">附件12：                          </w:t>
      </w:r>
      <w:r>
        <w:rPr>
          <w:rFonts w:hint="eastAsia" w:ascii="宋体" w:cs="宋体"/>
          <w:b/>
          <w:bCs/>
          <w:sz w:val="24"/>
        </w:rPr>
        <w:t>不拖欠农民工工资的承诺</w:t>
      </w:r>
    </w:p>
    <w:p w14:paraId="2F2C1B94">
      <w:pPr>
        <w:spacing w:line="400" w:lineRule="exact"/>
        <w:rPr>
          <w:rFonts w:hint="eastAsia" w:ascii="宋体" w:eastAsia="宋体" w:cs="宋体"/>
          <w:sz w:val="24"/>
          <w:lang w:eastAsia="zh-CN"/>
        </w:rPr>
      </w:pPr>
      <w:r>
        <w:rPr>
          <w:rFonts w:hint="eastAsia" w:ascii="宋体" w:cs="宋体"/>
          <w:szCs w:val="21"/>
        </w:rPr>
        <w:t xml:space="preserve"> </w:t>
      </w:r>
      <w:r>
        <w:rPr>
          <w:rFonts w:hint="eastAsia" w:ascii="宋体" w:cs="宋体"/>
          <w:sz w:val="24"/>
        </w:rPr>
        <w:t>致：</w:t>
      </w:r>
      <w:r>
        <w:rPr>
          <w:rFonts w:hint="eastAsia" w:ascii="宋体" w:hAnsi="宋体" w:cs="宋体"/>
          <w:b/>
          <w:bCs/>
          <w:szCs w:val="21"/>
          <w:u w:val="single"/>
          <w:lang w:eastAsia="zh-CN"/>
        </w:rPr>
        <w:t>南通市崇川区狼山镇街道办事处</w:t>
      </w:r>
    </w:p>
    <w:p w14:paraId="1C64808A">
      <w:pPr>
        <w:spacing w:line="400" w:lineRule="exact"/>
        <w:ind w:firstLine="420"/>
        <w:rPr>
          <w:rFonts w:ascii="宋体" w:cs="宋体"/>
          <w:sz w:val="24"/>
        </w:rPr>
      </w:pPr>
      <w:r>
        <w:rPr>
          <w:rFonts w:hint="eastAsia" w:ascii="宋体" w:cs="宋体"/>
          <w:sz w:val="24"/>
        </w:rPr>
        <w:t>我单位</w:t>
      </w:r>
      <w:r>
        <w:rPr>
          <w:rFonts w:hint="eastAsia" w:ascii="宋体" w:cs="宋体"/>
          <w:sz w:val="24"/>
          <w:u w:val="single"/>
        </w:rPr>
        <w:t xml:space="preserve">               </w:t>
      </w:r>
      <w:r>
        <w:rPr>
          <w:rFonts w:hint="eastAsia" w:ascii="宋体" w:cs="宋体"/>
          <w:sz w:val="24"/>
        </w:rPr>
        <w:t>在工程施工招标中,有幸中标,在这项工程的实施过程中,我们除响应本项目招标文件的所有条款、履行合同内容外,并郑重承诺：</w:t>
      </w:r>
    </w:p>
    <w:p w14:paraId="18A8FCBB">
      <w:pPr>
        <w:spacing w:line="400" w:lineRule="exact"/>
        <w:ind w:firstLine="480" w:firstLineChars="200"/>
        <w:rPr>
          <w:rFonts w:ascii="宋体" w:cs="宋体"/>
          <w:sz w:val="24"/>
        </w:rPr>
      </w:pPr>
      <w:r>
        <w:rPr>
          <w:rFonts w:hint="eastAsia" w:ascii="宋体" w:cs="宋体"/>
          <w:sz w:val="24"/>
        </w:rPr>
        <w:t>1、在项目实施过程中,我单位将根据工程进度,及时支付农民工工资,不从农民工工资中扣留质保金等其他费用,同时也不以工程变更或计量支付未批复为借口延期支付农民工工资。如果项目资金不能及时到位,我单位将用自有流动资金及时支付农民工工资,避免恶意拖欠。</w:t>
      </w:r>
    </w:p>
    <w:p w14:paraId="046E6EAC">
      <w:pPr>
        <w:spacing w:line="400" w:lineRule="exact"/>
        <w:rPr>
          <w:rFonts w:ascii="宋体" w:cs="宋体"/>
          <w:sz w:val="24"/>
        </w:rPr>
      </w:pPr>
      <w:r>
        <w:rPr>
          <w:rFonts w:hint="eastAsia" w:ascii="宋体" w:cs="宋体"/>
          <w:sz w:val="24"/>
        </w:rPr>
        <w:t xml:space="preserve">    2、解决好农民工食宿问题,确保食堂卫生,住宿整洁。</w:t>
      </w:r>
    </w:p>
    <w:p w14:paraId="16CC3D12">
      <w:pPr>
        <w:spacing w:line="400" w:lineRule="exact"/>
        <w:rPr>
          <w:rFonts w:ascii="宋体" w:cs="宋体"/>
          <w:sz w:val="24"/>
        </w:rPr>
      </w:pPr>
      <w:r>
        <w:rPr>
          <w:rFonts w:hint="eastAsia" w:ascii="宋体" w:cs="宋体"/>
          <w:sz w:val="24"/>
        </w:rPr>
        <w:t xml:space="preserve">    3、我单位若拖欠民工工资引起民工上访事件,发包人将有权无条件地暂停支付当期工程进度款用于支付民工工资,或启用履约保证金以及发包人应付我单位的任何款项用于支付民工工资。我单位因拖欠货款工程款而使其直接向发包人追索价款或到发包人处、政府滋生事端的,我单位应向发包人支付本合同价款2%的违约金,发包人有权启用履约保证金或动用发包人应付我单位的任何款项支付货款或工程款。我单位出现拖欠工资等债务纠纷或在现场产生公害等不正当行为,或发生其它给发包人造成不便或影响公众形象,则每出现一次上述情况,我单位应向发包人支付人民币2万元的违约金。若违约金无法弥补发包人的损失，我单位应赔偿发包人的经济损失,即使这种不正当行为或违约是在工程竣工之后发现。</w:t>
      </w:r>
    </w:p>
    <w:p w14:paraId="3C47FE99">
      <w:pPr>
        <w:spacing w:line="400" w:lineRule="exact"/>
        <w:ind w:firstLine="480"/>
        <w:rPr>
          <w:rFonts w:ascii="宋体" w:cs="宋体"/>
          <w:sz w:val="24"/>
        </w:rPr>
      </w:pPr>
      <w:r>
        <w:rPr>
          <w:rFonts w:hint="eastAsia" w:ascii="宋体" w:cs="宋体"/>
          <w:sz w:val="24"/>
        </w:rPr>
        <w:t>4、发包人将定期或不定期对我单位施工期间的农民工工资发放进行调查,每调查发现一次我单位及其下属分包人拖欠民工工资以及拖欠分承包人、供应商等单位和人员债务,我单位应向发包人支付2万元</w:t>
      </w:r>
      <w:r>
        <w:rPr>
          <w:rFonts w:hint="eastAsia" w:ascii="宋体" w:cs="宋体"/>
          <w:sz w:val="24"/>
          <w:lang w:val="en-GB"/>
        </w:rPr>
        <w:t>/</w:t>
      </w:r>
      <w:r>
        <w:rPr>
          <w:rFonts w:hint="eastAsia" w:ascii="宋体" w:cs="宋体"/>
          <w:sz w:val="24"/>
        </w:rPr>
        <w:t>次的违约金,具体金额由发包人确定。</w:t>
      </w:r>
    </w:p>
    <w:p w14:paraId="1BBE0364">
      <w:pPr>
        <w:spacing w:line="400" w:lineRule="exact"/>
        <w:ind w:firstLine="4622" w:firstLineChars="1926"/>
        <w:rPr>
          <w:rFonts w:ascii="宋体" w:cs="宋体"/>
          <w:sz w:val="24"/>
        </w:rPr>
      </w:pPr>
    </w:p>
    <w:p w14:paraId="5D3C1EA0">
      <w:pPr>
        <w:spacing w:line="400" w:lineRule="exact"/>
        <w:ind w:firstLine="5520" w:firstLineChars="2300"/>
        <w:rPr>
          <w:rFonts w:ascii="宋体" w:cs="宋体"/>
          <w:sz w:val="24"/>
        </w:rPr>
      </w:pPr>
      <w:r>
        <w:rPr>
          <w:rFonts w:hint="eastAsia" w:ascii="宋体" w:cs="宋体"/>
          <w:sz w:val="24"/>
        </w:rPr>
        <w:t>承诺单位（盖章）</w:t>
      </w:r>
    </w:p>
    <w:p w14:paraId="5B9414A4">
      <w:pPr>
        <w:spacing w:line="400" w:lineRule="exact"/>
        <w:ind w:firstLine="5520" w:firstLineChars="2300"/>
        <w:rPr>
          <w:rFonts w:ascii="宋体" w:cs="宋体"/>
          <w:sz w:val="24"/>
        </w:rPr>
      </w:pPr>
      <w:r>
        <w:rPr>
          <w:rFonts w:hint="eastAsia" w:ascii="宋体" w:cs="宋体"/>
          <w:sz w:val="24"/>
        </w:rPr>
        <w:t>法人代表(签字)</w:t>
      </w:r>
    </w:p>
    <w:p w14:paraId="5F0ABAE9">
      <w:pPr>
        <w:spacing w:line="400" w:lineRule="exact"/>
        <w:ind w:firstLine="6000" w:firstLineChars="2500"/>
        <w:rPr>
          <w:rFonts w:ascii="宋体" w:cs="宋体"/>
          <w:sz w:val="24"/>
        </w:rPr>
      </w:pPr>
      <w:r>
        <w:rPr>
          <w:rFonts w:hint="eastAsia" w:ascii="宋体" w:cs="宋体"/>
          <w:sz w:val="24"/>
        </w:rPr>
        <w:t>年  月  日</w:t>
      </w:r>
    </w:p>
    <w:p w14:paraId="2AB75829">
      <w:pPr>
        <w:spacing w:line="400" w:lineRule="exact"/>
        <w:rPr>
          <w:rFonts w:ascii="宋体" w:cs="宋体"/>
          <w:sz w:val="18"/>
          <w:szCs w:val="18"/>
        </w:rPr>
      </w:pPr>
      <w:r>
        <w:rPr>
          <w:rFonts w:hint="eastAsia" w:ascii="宋体" w:cs="宋体"/>
          <w:sz w:val="18"/>
          <w:szCs w:val="18"/>
        </w:rPr>
        <w:t>注：中标人于签订合同前三个工作日内必须向业主提供该承诺书原件，否则业主有权取消投标人中标资格。</w:t>
      </w:r>
    </w:p>
    <w:p w14:paraId="4C9F64C7">
      <w:pPr>
        <w:spacing w:line="360" w:lineRule="auto"/>
        <w:jc w:val="center"/>
        <w:rPr>
          <w:rFonts w:hAnsi="宋体" w:cs="宋体"/>
          <w:sz w:val="32"/>
          <w:szCs w:val="32"/>
        </w:rPr>
      </w:pPr>
    </w:p>
    <w:p w14:paraId="025AC490">
      <w:pPr>
        <w:keepNext/>
        <w:keepLines/>
        <w:spacing w:line="360" w:lineRule="auto"/>
        <w:outlineLvl w:val="2"/>
        <w:rPr>
          <w:rFonts w:ascii="宋体" w:hAnsi="宋体" w:eastAsia="黑体" w:cs="宋体"/>
          <w:b/>
          <w:bCs/>
          <w:sz w:val="24"/>
          <w:szCs w:val="32"/>
        </w:rPr>
      </w:pPr>
    </w:p>
    <w:p w14:paraId="2CF5FF6A">
      <w:pPr>
        <w:rPr>
          <w:rFonts w:ascii="宋体" w:hAnsi="宋体" w:cs="宋体"/>
          <w:sz w:val="24"/>
        </w:rPr>
      </w:pPr>
    </w:p>
    <w:p w14:paraId="4367AA61">
      <w:pPr>
        <w:rPr>
          <w:rFonts w:ascii="宋体" w:hAnsi="宋体" w:cs="宋体"/>
          <w:sz w:val="24"/>
        </w:rPr>
      </w:pPr>
    </w:p>
    <w:p w14:paraId="777119DB">
      <w:pPr>
        <w:spacing w:line="420" w:lineRule="exact"/>
        <w:ind w:right="105"/>
        <w:jc w:val="right"/>
        <w:rPr>
          <w:rFonts w:hAnsi="宋体" w:cs="宋体"/>
        </w:rPr>
      </w:pPr>
      <w:r>
        <w:rPr>
          <w:rFonts w:ascii="宋体" w:hAnsi="宋体" w:cs="宋体"/>
          <w:sz w:val="24"/>
        </w:rPr>
        <w:br w:type="page"/>
      </w:r>
    </w:p>
    <w:p w14:paraId="3CA6D676">
      <w:pPr>
        <w:rPr>
          <w:rFonts w:ascii="宋体" w:hAnsi="宋体" w:cs="宋体"/>
          <w:sz w:val="24"/>
        </w:rPr>
      </w:pPr>
    </w:p>
    <w:p w14:paraId="1071CF45">
      <w:pPr>
        <w:pStyle w:val="34"/>
        <w:jc w:val="center"/>
        <w:rPr>
          <w:rFonts w:ascii="宋体" w:hAnsi="宋体" w:eastAsia="宋体" w:cs="宋体"/>
          <w:b/>
          <w:bCs/>
          <w:kern w:val="44"/>
          <w:sz w:val="24"/>
          <w:szCs w:val="44"/>
          <w:u w:val="single"/>
        </w:rPr>
      </w:pPr>
      <w:r>
        <w:rPr>
          <w:rFonts w:hint="eastAsia" w:ascii="宋体" w:hAnsi="宋体" w:eastAsia="宋体" w:cs="宋体"/>
          <w:b/>
          <w:bCs/>
          <w:kern w:val="36"/>
          <w:sz w:val="36"/>
          <w:szCs w:val="36"/>
        </w:rPr>
        <w:t>第四章</w:t>
      </w:r>
      <w:bookmarkEnd w:id="50"/>
      <w:r>
        <w:rPr>
          <w:rFonts w:hint="eastAsia" w:ascii="宋体" w:hAnsi="宋体" w:eastAsia="宋体" w:cs="宋体"/>
          <w:b/>
          <w:bCs/>
          <w:kern w:val="36"/>
          <w:sz w:val="36"/>
          <w:szCs w:val="36"/>
        </w:rPr>
        <w:t xml:space="preserve"> 工程建设标准</w:t>
      </w:r>
    </w:p>
    <w:p w14:paraId="5DF23A8F">
      <w:pPr>
        <w:spacing w:line="360" w:lineRule="auto"/>
        <w:ind w:right="-233" w:rightChars="-111" w:firstLine="482" w:firstLineChars="200"/>
        <w:jc w:val="left"/>
        <w:rPr>
          <w:b/>
          <w:bCs/>
          <w:sz w:val="24"/>
        </w:rPr>
      </w:pPr>
      <w:r>
        <w:rPr>
          <w:rFonts w:hAnsi="宋体"/>
          <w:b/>
          <w:bCs/>
          <w:sz w:val="24"/>
        </w:rPr>
        <w:t>一、工程采用的计价规范</w:t>
      </w:r>
    </w:p>
    <w:p w14:paraId="11C5418E">
      <w:pPr>
        <w:spacing w:line="360" w:lineRule="auto"/>
        <w:ind w:right="-233" w:rightChars="-111" w:firstLine="480" w:firstLineChars="200"/>
        <w:jc w:val="left"/>
        <w:rPr>
          <w:rFonts w:ascii="宋体" w:hAnsi="宋体" w:cs="宋体"/>
          <w:sz w:val="24"/>
        </w:rPr>
      </w:pPr>
      <w:r>
        <w:rPr>
          <w:rFonts w:hint="eastAsia" w:ascii="宋体" w:hAnsi="宋体" w:cs="宋体"/>
          <w:sz w:val="24"/>
        </w:rPr>
        <w:t>（1）本工程工程量清单；</w:t>
      </w:r>
    </w:p>
    <w:p w14:paraId="7212F161">
      <w:pPr>
        <w:spacing w:line="360" w:lineRule="auto"/>
        <w:ind w:right="-233" w:rightChars="-111" w:firstLine="480" w:firstLineChars="200"/>
        <w:jc w:val="left"/>
        <w:rPr>
          <w:rFonts w:ascii="宋体" w:hAnsi="宋体" w:cs="宋体"/>
          <w:sz w:val="24"/>
        </w:rPr>
      </w:pPr>
      <w:r>
        <w:rPr>
          <w:rFonts w:hint="eastAsia" w:ascii="宋体" w:hAnsi="宋体" w:cs="宋体"/>
          <w:sz w:val="24"/>
        </w:rPr>
        <w:t>（2）《建设工程工程量清单计价规范》（GB50500-2013）及配套的工程量清单计算规范；</w:t>
      </w:r>
    </w:p>
    <w:p w14:paraId="2545D5FF">
      <w:pPr>
        <w:spacing w:line="360" w:lineRule="auto"/>
        <w:ind w:right="-233" w:rightChars="-111" w:firstLine="480" w:firstLineChars="200"/>
        <w:jc w:val="left"/>
        <w:rPr>
          <w:rFonts w:hint="eastAsia" w:ascii="宋体" w:hAnsi="宋体" w:eastAsia="宋体" w:cs="宋体"/>
          <w:sz w:val="24"/>
          <w:lang w:eastAsia="zh-CN"/>
        </w:rPr>
      </w:pPr>
      <w:r>
        <w:rPr>
          <w:rFonts w:hint="eastAsia" w:ascii="宋体" w:hAnsi="宋体" w:cs="宋体"/>
          <w:sz w:val="24"/>
        </w:rPr>
        <w:t>（3）</w:t>
      </w:r>
      <w:r>
        <w:rPr>
          <w:rFonts w:hint="eastAsia" w:ascii="宋体" w:hAnsi="宋体" w:cs="宋体"/>
          <w:bCs/>
          <w:snapToGrid w:val="0"/>
          <w:kern w:val="0"/>
          <w:sz w:val="24"/>
          <w:szCs w:val="24"/>
        </w:rPr>
        <w:t>《江苏房屋修缮工程计价定额》（2009年版）</w:t>
      </w:r>
      <w:r>
        <w:rPr>
          <w:rFonts w:hint="eastAsia" w:ascii="宋体" w:hAnsi="宋体" w:cs="宋体"/>
          <w:bCs/>
          <w:snapToGrid w:val="0"/>
          <w:kern w:val="0"/>
          <w:sz w:val="24"/>
          <w:szCs w:val="24"/>
          <w:lang w:eastAsia="zh-CN"/>
        </w:rPr>
        <w:t>、</w:t>
      </w:r>
      <w:r>
        <w:rPr>
          <w:rFonts w:hint="eastAsia" w:ascii="宋体" w:hAnsi="宋体" w:cs="宋体"/>
          <w:bCs/>
          <w:snapToGrid w:val="0"/>
          <w:kern w:val="0"/>
          <w:sz w:val="24"/>
          <w:szCs w:val="24"/>
        </w:rPr>
        <w:t>《江苏房屋修缮工程计价表》（2019年）</w:t>
      </w:r>
      <w:r>
        <w:rPr>
          <w:rFonts w:hint="eastAsia" w:ascii="宋体" w:hAnsi="宋体" w:cs="宋体"/>
          <w:bCs/>
          <w:snapToGrid w:val="0"/>
          <w:kern w:val="0"/>
          <w:sz w:val="24"/>
          <w:szCs w:val="24"/>
          <w:lang w:eastAsia="zh-CN"/>
        </w:rPr>
        <w:t>；</w:t>
      </w:r>
    </w:p>
    <w:p w14:paraId="76E79177">
      <w:pPr>
        <w:spacing w:line="360" w:lineRule="auto"/>
        <w:ind w:right="-233" w:rightChars="-111" w:firstLine="480" w:firstLineChars="200"/>
        <w:jc w:val="left"/>
        <w:rPr>
          <w:rFonts w:ascii="宋体" w:hAnsi="宋体" w:cs="宋体"/>
          <w:sz w:val="24"/>
        </w:rPr>
      </w:pPr>
      <w:r>
        <w:rPr>
          <w:rFonts w:hint="eastAsia" w:ascii="宋体" w:hAnsi="宋体" w:cs="宋体"/>
          <w:sz w:val="24"/>
        </w:rPr>
        <w:t>（4）《江苏省建筑与装饰工程计价定额》（2014年版）；</w:t>
      </w:r>
    </w:p>
    <w:p w14:paraId="781378E8">
      <w:pPr>
        <w:spacing w:line="360" w:lineRule="auto"/>
        <w:ind w:right="-233" w:rightChars="-111" w:firstLine="480" w:firstLineChars="200"/>
        <w:jc w:val="left"/>
        <w:rPr>
          <w:rFonts w:ascii="宋体" w:hAnsi="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）《通用安装工程工程量计算规范》（GB50856-2013）；</w:t>
      </w:r>
    </w:p>
    <w:p w14:paraId="39957D1D">
      <w:pPr>
        <w:spacing w:line="360" w:lineRule="auto"/>
        <w:ind w:right="-233" w:rightChars="-111" w:firstLine="480" w:firstLineChars="200"/>
        <w:jc w:val="left"/>
        <w:rPr>
          <w:rFonts w:ascii="宋体" w:hAnsi="宋体" w:cs="宋体"/>
          <w:sz w:val="24"/>
        </w:rPr>
      </w:pPr>
      <w:r>
        <w:rPr>
          <w:rFonts w:hint="eastAsia" w:ascii="宋体" w:hAnsi="宋体" w:cs="宋体"/>
          <w:sz w:val="24"/>
        </w:rPr>
        <w:t>（</w:t>
      </w:r>
      <w:r>
        <w:rPr>
          <w:rFonts w:hint="eastAsia" w:ascii="宋体" w:hAnsi="宋体" w:cs="宋体"/>
          <w:sz w:val="24"/>
          <w:lang w:val="en-US" w:eastAsia="zh-CN"/>
        </w:rPr>
        <w:t>6</w:t>
      </w:r>
      <w:r>
        <w:rPr>
          <w:rFonts w:hint="eastAsia" w:ascii="宋体" w:hAnsi="宋体" w:cs="宋体"/>
          <w:sz w:val="24"/>
        </w:rPr>
        <w:t>）《江苏省安装工程计价定额》（2014年版）；</w:t>
      </w:r>
    </w:p>
    <w:p w14:paraId="08BA473C">
      <w:pPr>
        <w:spacing w:line="360" w:lineRule="auto"/>
        <w:ind w:right="-233" w:rightChars="-111" w:firstLine="480" w:firstLineChars="200"/>
        <w:jc w:val="left"/>
        <w:rPr>
          <w:rFonts w:ascii="宋体" w:hAnsi="宋体" w:cs="宋体"/>
          <w:sz w:val="24"/>
        </w:rPr>
      </w:pPr>
      <w:r>
        <w:rPr>
          <w:rFonts w:hint="eastAsia" w:ascii="宋体" w:hAnsi="宋体" w:cs="宋体"/>
          <w:sz w:val="24"/>
        </w:rPr>
        <w:t>（</w:t>
      </w:r>
      <w:r>
        <w:rPr>
          <w:rFonts w:hint="eastAsia" w:ascii="宋体" w:hAnsi="宋体" w:cs="宋体"/>
          <w:sz w:val="24"/>
          <w:lang w:val="en-US" w:eastAsia="zh-CN"/>
        </w:rPr>
        <w:t>7</w:t>
      </w:r>
      <w:r>
        <w:rPr>
          <w:rFonts w:hint="eastAsia" w:ascii="宋体" w:hAnsi="宋体" w:cs="宋体"/>
          <w:sz w:val="24"/>
        </w:rPr>
        <w:t>）《江苏省建设工程费用定额》（2014年版）；</w:t>
      </w:r>
    </w:p>
    <w:p w14:paraId="17DE8F2C">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rPr>
        <w:t>（</w:t>
      </w:r>
      <w:r>
        <w:rPr>
          <w:rFonts w:hint="eastAsia" w:ascii="宋体" w:hAnsi="宋体" w:cs="宋体"/>
          <w:sz w:val="24"/>
          <w:lang w:val="en-US" w:eastAsia="zh-CN"/>
        </w:rPr>
        <w:t>8</w:t>
      </w:r>
      <w:r>
        <w:rPr>
          <w:rFonts w:hint="eastAsia" w:ascii="宋体" w:hAnsi="宋体" w:cs="宋体"/>
          <w:sz w:val="24"/>
        </w:rPr>
        <w:t>）《省住房和城乡建设厅关于发布</w:t>
      </w:r>
      <w:r>
        <w:rPr>
          <w:rFonts w:hint="eastAsia" w:ascii="宋体" w:hAnsi="宋体" w:cs="宋体"/>
          <w:sz w:val="24"/>
          <w:highlight w:val="none"/>
        </w:rPr>
        <w:t>2025年上半年建设工程人工工资指导价的通知》（苏建函价〔2025〕66号）；</w:t>
      </w:r>
    </w:p>
    <w:p w14:paraId="549F207B">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w:t>
      </w:r>
      <w:r>
        <w:rPr>
          <w:rFonts w:hint="eastAsia" w:ascii="宋体" w:hAnsi="宋体" w:cs="宋体"/>
          <w:sz w:val="24"/>
          <w:highlight w:val="none"/>
          <w:lang w:val="en-US" w:eastAsia="zh-CN"/>
        </w:rPr>
        <w:t>9</w:t>
      </w:r>
      <w:r>
        <w:rPr>
          <w:rFonts w:hint="eastAsia" w:ascii="宋体" w:hAnsi="宋体" w:cs="宋体"/>
          <w:sz w:val="24"/>
          <w:highlight w:val="none"/>
        </w:rPr>
        <w:t>）《省住房和城乡建设厅关于建筑业实施营改增后江苏省建设工程计价依据调整的通知》(苏建价[2016]154号)、《省住房城乡建设厅关于调整建设工程计价增值税税率的通知》苏建函价〔2019〕178号；</w:t>
      </w:r>
    </w:p>
    <w:p w14:paraId="711AFF2A">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w:t>
      </w:r>
      <w:r>
        <w:rPr>
          <w:rFonts w:hint="eastAsia" w:ascii="宋体" w:hAnsi="宋体" w:cs="宋体"/>
          <w:sz w:val="24"/>
          <w:highlight w:val="none"/>
          <w:lang w:val="en-US" w:eastAsia="zh-CN"/>
        </w:rPr>
        <w:t>10</w:t>
      </w:r>
      <w:r>
        <w:rPr>
          <w:rFonts w:hint="eastAsia" w:ascii="宋体" w:hAnsi="宋体" w:cs="宋体"/>
          <w:sz w:val="24"/>
          <w:highlight w:val="none"/>
        </w:rPr>
        <w:t>）材料价格参考《南通建设工程造价信息》 2025年第</w:t>
      </w:r>
      <w:r>
        <w:rPr>
          <w:rFonts w:hint="eastAsia" w:ascii="宋体" w:hAnsi="宋体" w:cs="宋体"/>
          <w:sz w:val="24"/>
          <w:highlight w:val="none"/>
          <w:lang w:val="en-US" w:eastAsia="zh-CN"/>
        </w:rPr>
        <w:t>4</w:t>
      </w:r>
      <w:r>
        <w:rPr>
          <w:rFonts w:hint="eastAsia" w:ascii="宋体" w:hAnsi="宋体" w:cs="宋体"/>
          <w:sz w:val="24"/>
          <w:highlight w:val="none"/>
        </w:rPr>
        <w:t xml:space="preserve">期信息价，该价格已考虑营改增的调整内容，材料按信息价中含税价格除税，征税方法采用一般计税法； </w:t>
      </w:r>
    </w:p>
    <w:p w14:paraId="6CBD81F7">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1</w:t>
      </w:r>
      <w:r>
        <w:rPr>
          <w:rFonts w:hint="eastAsia" w:ascii="宋体" w:hAnsi="宋体" w:cs="宋体"/>
          <w:sz w:val="24"/>
          <w:highlight w:val="none"/>
        </w:rPr>
        <w:t>）江苏省、南通市现行的其它计价文件。</w:t>
      </w:r>
    </w:p>
    <w:p w14:paraId="70492267">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2</w:t>
      </w:r>
      <w:r>
        <w:rPr>
          <w:rFonts w:hint="eastAsia" w:ascii="宋体" w:hAnsi="宋体" w:cs="宋体"/>
          <w:sz w:val="24"/>
          <w:highlight w:val="none"/>
        </w:rPr>
        <w:t>）答疑、补充通知或澄清文件。</w:t>
      </w:r>
    </w:p>
    <w:p w14:paraId="0FB77538">
      <w:pPr>
        <w:spacing w:line="360" w:lineRule="auto"/>
        <w:ind w:right="-233" w:rightChars="-111" w:firstLine="482" w:firstLineChars="200"/>
        <w:jc w:val="left"/>
        <w:rPr>
          <w:b/>
          <w:bCs/>
          <w:sz w:val="24"/>
          <w:highlight w:val="none"/>
        </w:rPr>
      </w:pPr>
      <w:r>
        <w:rPr>
          <w:rFonts w:hAnsi="宋体"/>
          <w:b/>
          <w:bCs/>
          <w:sz w:val="24"/>
          <w:highlight w:val="none"/>
        </w:rPr>
        <w:t>二、本工程对施工工艺的特殊要求</w:t>
      </w:r>
    </w:p>
    <w:p w14:paraId="7A18DC30">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1、施工期间注意周边环境，减少对周围环境、居民、行人的影响（交通、灰尘、噪音等）。</w:t>
      </w:r>
    </w:p>
    <w:p w14:paraId="43A3B504">
      <w:pPr>
        <w:spacing w:line="360" w:lineRule="auto"/>
        <w:ind w:right="-233" w:rightChars="-111" w:firstLine="480" w:firstLineChars="200"/>
        <w:jc w:val="left"/>
        <w:rPr>
          <w:rFonts w:ascii="宋体" w:hAnsi="宋体"/>
          <w:sz w:val="24"/>
        </w:rPr>
      </w:pPr>
      <w:r>
        <w:rPr>
          <w:rFonts w:hint="eastAsia" w:ascii="宋体" w:hAnsi="宋体" w:cs="宋体"/>
          <w:sz w:val="24"/>
        </w:rPr>
        <w:t>2、工程主要部位和特殊要求由建设、设计、监理三方讨论后以书面开式通知施工单位实施</w:t>
      </w:r>
      <w:r>
        <w:rPr>
          <w:rFonts w:hAnsi="宋体"/>
          <w:sz w:val="24"/>
        </w:rPr>
        <w:t>。</w:t>
      </w:r>
    </w:p>
    <w:bookmarkEnd w:id="31"/>
    <w:p w14:paraId="7312615D">
      <w:pPr>
        <w:spacing w:line="360" w:lineRule="auto"/>
        <w:ind w:right="-233" w:rightChars="-111"/>
        <w:jc w:val="center"/>
        <w:rPr>
          <w:rFonts w:ascii="宋体" w:hAnsi="宋体"/>
          <w:b/>
          <w:sz w:val="30"/>
          <w:szCs w:val="30"/>
        </w:rPr>
      </w:pPr>
      <w:bookmarkStart w:id="155" w:name="_Toc286661174"/>
      <w:bookmarkStart w:id="156" w:name="_Toc404174020"/>
      <w:bookmarkStart w:id="157" w:name="_Toc404159962"/>
    </w:p>
    <w:p w14:paraId="3099CF86">
      <w:pPr>
        <w:spacing w:line="360" w:lineRule="auto"/>
        <w:ind w:right="-233" w:rightChars="-111"/>
        <w:jc w:val="center"/>
        <w:rPr>
          <w:rFonts w:ascii="宋体" w:hAnsi="宋体"/>
          <w:b/>
          <w:sz w:val="30"/>
          <w:szCs w:val="30"/>
        </w:rPr>
      </w:pPr>
    </w:p>
    <w:p w14:paraId="6995B9BF">
      <w:pPr>
        <w:widowControl/>
        <w:jc w:val="left"/>
        <w:rPr>
          <w:rFonts w:ascii="宋体" w:hAnsi="宋体"/>
          <w:b/>
          <w:sz w:val="30"/>
          <w:szCs w:val="30"/>
        </w:rPr>
      </w:pPr>
      <w:r>
        <w:rPr>
          <w:rFonts w:ascii="宋体" w:hAnsi="宋体"/>
          <w:b/>
          <w:sz w:val="30"/>
          <w:szCs w:val="30"/>
        </w:rPr>
        <w:br w:type="page"/>
      </w:r>
    </w:p>
    <w:p w14:paraId="26B4A91B">
      <w:pPr>
        <w:spacing w:line="360" w:lineRule="auto"/>
        <w:jc w:val="center"/>
        <w:rPr>
          <w:rFonts w:ascii="宋体" w:hAnsi="宋体"/>
          <w:b/>
          <w:sz w:val="30"/>
          <w:szCs w:val="30"/>
        </w:rPr>
      </w:pPr>
      <w:r>
        <w:rPr>
          <w:rFonts w:hint="eastAsia" w:ascii="宋体" w:hAnsi="宋体" w:cs="宋体"/>
          <w:b/>
          <w:bCs/>
          <w:kern w:val="36"/>
          <w:sz w:val="36"/>
          <w:szCs w:val="36"/>
        </w:rPr>
        <w:t xml:space="preserve">第五章 </w:t>
      </w:r>
      <w:bookmarkEnd w:id="155"/>
      <w:bookmarkEnd w:id="156"/>
      <w:bookmarkEnd w:id="157"/>
      <w:bookmarkStart w:id="158" w:name="_Toc404159963"/>
      <w:bookmarkStart w:id="159" w:name="_Toc286661175"/>
      <w:bookmarkStart w:id="160" w:name="_Toc404174021"/>
      <w:r>
        <w:rPr>
          <w:rFonts w:hint="eastAsia" w:ascii="宋体" w:hAnsi="宋体" w:cs="宋体"/>
          <w:b/>
          <w:bCs/>
          <w:kern w:val="36"/>
          <w:sz w:val="36"/>
          <w:szCs w:val="36"/>
        </w:rPr>
        <w:t>投标文件格式</w:t>
      </w:r>
      <w:bookmarkEnd w:id="158"/>
      <w:bookmarkEnd w:id="159"/>
      <w:bookmarkEnd w:id="160"/>
    </w:p>
    <w:p w14:paraId="57E592D7">
      <w:pPr>
        <w:spacing w:line="360" w:lineRule="auto"/>
        <w:jc w:val="center"/>
        <w:rPr>
          <w:rFonts w:ascii="宋体" w:hAnsi="宋体"/>
          <w:b/>
          <w:bCs/>
          <w:sz w:val="32"/>
        </w:rPr>
      </w:pPr>
      <w:bookmarkStart w:id="161" w:name="_Toc286661178"/>
    </w:p>
    <w:p w14:paraId="67EE15C3">
      <w:pPr>
        <w:spacing w:line="360" w:lineRule="auto"/>
        <w:jc w:val="center"/>
        <w:rPr>
          <w:rFonts w:ascii="宋体" w:hAnsi="宋体"/>
          <w:b/>
          <w:bCs/>
          <w:sz w:val="32"/>
        </w:rPr>
      </w:pPr>
      <w:r>
        <w:rPr>
          <w:rFonts w:hint="eastAsia" w:ascii="宋体" w:hAnsi="宋体"/>
          <w:sz w:val="32"/>
          <w:szCs w:val="32"/>
        </w:rPr>
        <w:t>（封面）</w:t>
      </w:r>
    </w:p>
    <w:p w14:paraId="4F66F227">
      <w:pPr>
        <w:spacing w:line="360" w:lineRule="auto"/>
        <w:jc w:val="center"/>
        <w:rPr>
          <w:rFonts w:ascii="宋体" w:hAnsi="宋体"/>
          <w:b/>
          <w:bCs/>
          <w:sz w:val="32"/>
        </w:rPr>
      </w:pPr>
    </w:p>
    <w:p w14:paraId="702CBF9C">
      <w:pPr>
        <w:pStyle w:val="21"/>
        <w:spacing w:line="360" w:lineRule="auto"/>
        <w:ind w:firstLine="480" w:firstLineChars="150"/>
        <w:jc w:val="center"/>
        <w:rPr>
          <w:rFonts w:ascii="宋体" w:hAnsi="宋体"/>
          <w:sz w:val="32"/>
          <w:szCs w:val="32"/>
        </w:rPr>
      </w:pPr>
      <w:r>
        <w:rPr>
          <w:rFonts w:hint="eastAsia" w:ascii="宋体" w:hAnsi="宋体"/>
          <w:sz w:val="32"/>
          <w:szCs w:val="32"/>
          <w:u w:val="single"/>
        </w:rPr>
        <w:t xml:space="preserve">                               </w:t>
      </w:r>
      <w:r>
        <w:rPr>
          <w:rFonts w:hint="eastAsia" w:ascii="宋体" w:hAnsi="宋体"/>
          <w:sz w:val="32"/>
          <w:szCs w:val="32"/>
        </w:rPr>
        <w:t>（项目名称）</w:t>
      </w:r>
    </w:p>
    <w:p w14:paraId="4A822FF1">
      <w:pPr>
        <w:pStyle w:val="21"/>
        <w:spacing w:line="360" w:lineRule="auto"/>
        <w:jc w:val="center"/>
        <w:rPr>
          <w:rFonts w:ascii="宋体" w:hAnsi="宋体"/>
          <w:sz w:val="30"/>
        </w:rPr>
      </w:pPr>
    </w:p>
    <w:p w14:paraId="22BAC29E">
      <w:pPr>
        <w:pStyle w:val="21"/>
        <w:spacing w:line="360" w:lineRule="auto"/>
        <w:ind w:firstLine="0"/>
        <w:rPr>
          <w:rFonts w:ascii="宋体" w:hAnsi="宋体"/>
          <w:sz w:val="30"/>
        </w:rPr>
      </w:pPr>
    </w:p>
    <w:p w14:paraId="72FB767A">
      <w:pPr>
        <w:pStyle w:val="21"/>
        <w:spacing w:line="360" w:lineRule="auto"/>
        <w:jc w:val="center"/>
        <w:rPr>
          <w:rFonts w:ascii="宋体" w:hAnsi="宋体"/>
          <w:b/>
          <w:bCs/>
          <w:spacing w:val="60"/>
          <w:sz w:val="84"/>
          <w:szCs w:val="84"/>
        </w:rPr>
      </w:pPr>
      <w:r>
        <w:rPr>
          <w:rFonts w:hint="eastAsia" w:ascii="宋体" w:hAnsi="宋体"/>
          <w:b/>
          <w:bCs/>
          <w:spacing w:val="60"/>
          <w:sz w:val="84"/>
          <w:szCs w:val="84"/>
        </w:rPr>
        <w:t xml:space="preserve"> 投标书</w:t>
      </w:r>
    </w:p>
    <w:p w14:paraId="2EC0167C">
      <w:pPr>
        <w:pStyle w:val="21"/>
        <w:spacing w:line="360" w:lineRule="auto"/>
        <w:jc w:val="center"/>
        <w:rPr>
          <w:rFonts w:ascii="宋体" w:hAnsi="宋体"/>
          <w:sz w:val="48"/>
          <w:szCs w:val="48"/>
        </w:rPr>
      </w:pPr>
      <w:r>
        <w:rPr>
          <w:rFonts w:hint="eastAsia" w:ascii="宋体" w:hAnsi="宋体"/>
          <w:sz w:val="48"/>
          <w:szCs w:val="48"/>
        </w:rPr>
        <w:t>（商务标）</w:t>
      </w:r>
    </w:p>
    <w:p w14:paraId="033E02AE">
      <w:pPr>
        <w:pStyle w:val="21"/>
        <w:spacing w:line="360" w:lineRule="auto"/>
        <w:jc w:val="center"/>
        <w:rPr>
          <w:rFonts w:ascii="宋体" w:hAnsi="宋体"/>
          <w:sz w:val="30"/>
        </w:rPr>
      </w:pPr>
    </w:p>
    <w:p w14:paraId="62C27FA0">
      <w:pPr>
        <w:pStyle w:val="21"/>
        <w:spacing w:line="360" w:lineRule="auto"/>
        <w:jc w:val="center"/>
        <w:rPr>
          <w:rFonts w:ascii="宋体" w:hAnsi="宋体"/>
          <w:sz w:val="30"/>
        </w:rPr>
      </w:pPr>
    </w:p>
    <w:p w14:paraId="710DB55B">
      <w:pPr>
        <w:pStyle w:val="21"/>
        <w:spacing w:line="360" w:lineRule="auto"/>
        <w:jc w:val="center"/>
        <w:rPr>
          <w:rFonts w:ascii="宋体" w:hAnsi="宋体"/>
          <w:sz w:val="30"/>
        </w:rPr>
      </w:pPr>
    </w:p>
    <w:p w14:paraId="587A30DF">
      <w:pPr>
        <w:pStyle w:val="21"/>
        <w:spacing w:line="360" w:lineRule="auto"/>
        <w:jc w:val="center"/>
        <w:rPr>
          <w:rFonts w:ascii="宋体" w:hAnsi="宋体"/>
          <w:sz w:val="30"/>
        </w:rPr>
      </w:pPr>
    </w:p>
    <w:p w14:paraId="2BEC93F2">
      <w:pPr>
        <w:pStyle w:val="21"/>
        <w:spacing w:line="360" w:lineRule="auto"/>
        <w:ind w:firstLine="480" w:firstLineChars="160"/>
        <w:rPr>
          <w:rFonts w:ascii="宋体" w:hAnsi="宋体"/>
          <w:sz w:val="30"/>
          <w:u w:val="single"/>
        </w:rPr>
      </w:pPr>
      <w:r>
        <w:rPr>
          <w:rFonts w:hint="eastAsia" w:ascii="宋体" w:hAnsi="宋体"/>
          <w:sz w:val="30"/>
        </w:rPr>
        <w:t>投标人：</w:t>
      </w:r>
      <w:r>
        <w:rPr>
          <w:rFonts w:hint="eastAsia" w:ascii="宋体" w:hAnsi="宋体"/>
          <w:sz w:val="30"/>
          <w:u w:val="single"/>
        </w:rPr>
        <w:t xml:space="preserve">                                </w:t>
      </w:r>
      <w:r>
        <w:rPr>
          <w:rFonts w:hint="eastAsia" w:ascii="宋体" w:hAnsi="宋体"/>
          <w:sz w:val="30"/>
        </w:rPr>
        <w:t>(盖单位公章)</w:t>
      </w:r>
    </w:p>
    <w:p w14:paraId="4D2B5322">
      <w:pPr>
        <w:pStyle w:val="21"/>
        <w:spacing w:line="360" w:lineRule="auto"/>
        <w:ind w:firstLine="480" w:firstLineChars="160"/>
        <w:rPr>
          <w:rFonts w:ascii="宋体" w:hAnsi="宋体"/>
          <w:sz w:val="30"/>
        </w:rPr>
      </w:pPr>
    </w:p>
    <w:p w14:paraId="22958512">
      <w:pPr>
        <w:pStyle w:val="21"/>
        <w:spacing w:line="360" w:lineRule="auto"/>
        <w:ind w:firstLine="480" w:firstLineChars="160"/>
        <w:rPr>
          <w:rFonts w:ascii="宋体" w:hAnsi="宋体"/>
          <w:sz w:val="30"/>
          <w:u w:val="single"/>
        </w:rPr>
      </w:pPr>
      <w:r>
        <w:rPr>
          <w:rFonts w:hint="eastAsia" w:ascii="宋体" w:hAnsi="宋体"/>
          <w:sz w:val="30"/>
        </w:rPr>
        <w:t>法定代表人或其委托代理人：</w:t>
      </w:r>
      <w:r>
        <w:rPr>
          <w:rFonts w:hint="eastAsia" w:ascii="宋体" w:hAnsi="宋体"/>
          <w:sz w:val="30"/>
          <w:u w:val="single"/>
        </w:rPr>
        <w:t xml:space="preserve">              </w:t>
      </w:r>
      <w:r>
        <w:rPr>
          <w:rFonts w:hint="eastAsia" w:ascii="宋体" w:hAnsi="宋体"/>
          <w:sz w:val="30"/>
        </w:rPr>
        <w:t>(签字或盖章)</w:t>
      </w:r>
    </w:p>
    <w:p w14:paraId="52512F89">
      <w:pPr>
        <w:pStyle w:val="21"/>
        <w:spacing w:line="360" w:lineRule="auto"/>
        <w:ind w:firstLine="480" w:firstLineChars="160"/>
        <w:rPr>
          <w:rFonts w:ascii="宋体" w:hAnsi="宋体"/>
          <w:sz w:val="30"/>
        </w:rPr>
      </w:pPr>
    </w:p>
    <w:p w14:paraId="356B5C42">
      <w:pPr>
        <w:pStyle w:val="21"/>
        <w:spacing w:line="360" w:lineRule="auto"/>
        <w:rPr>
          <w:rFonts w:ascii="宋体" w:hAnsi="宋体"/>
          <w:sz w:val="30"/>
          <w:u w:val="single"/>
        </w:rPr>
      </w:pPr>
      <w:r>
        <w:rPr>
          <w:rFonts w:hint="eastAsia" w:ascii="宋体" w:hAnsi="宋体"/>
          <w:sz w:val="30"/>
        </w:rPr>
        <w:t>日   期：</w:t>
      </w:r>
      <w:r>
        <w:rPr>
          <w:rFonts w:hint="eastAsia" w:ascii="宋体" w:hAnsi="宋体"/>
          <w:sz w:val="30"/>
          <w:u w:val="single"/>
        </w:rPr>
        <w:t xml:space="preserve">        年     月     日</w:t>
      </w:r>
    </w:p>
    <w:p w14:paraId="697E093E">
      <w:pPr>
        <w:pStyle w:val="21"/>
        <w:spacing w:line="360" w:lineRule="auto"/>
        <w:ind w:firstLine="0"/>
        <w:jc w:val="center"/>
        <w:rPr>
          <w:rFonts w:ascii="宋体" w:hAnsi="宋体"/>
          <w:bCs/>
          <w:sz w:val="28"/>
          <w:szCs w:val="28"/>
        </w:rPr>
      </w:pPr>
      <w:r>
        <w:rPr>
          <w:rFonts w:ascii="宋体" w:hAnsi="宋体"/>
          <w:sz w:val="28"/>
          <w:szCs w:val="28"/>
        </w:rPr>
        <w:br w:type="page"/>
      </w:r>
      <w:r>
        <w:rPr>
          <w:rFonts w:hint="eastAsia" w:ascii="宋体" w:hAnsi="宋体"/>
          <w:b/>
          <w:bCs/>
          <w:sz w:val="36"/>
          <w:szCs w:val="36"/>
        </w:rPr>
        <w:t>一、</w:t>
      </w:r>
      <w:bookmarkEnd w:id="161"/>
      <w:r>
        <w:rPr>
          <w:rFonts w:hint="eastAsia" w:ascii="宋体" w:hAnsi="宋体"/>
          <w:b/>
          <w:bCs/>
          <w:sz w:val="36"/>
          <w:szCs w:val="36"/>
        </w:rPr>
        <w:t>投  标  函</w:t>
      </w:r>
    </w:p>
    <w:p w14:paraId="4C35DB6E">
      <w:pPr>
        <w:pStyle w:val="21"/>
        <w:spacing w:line="360" w:lineRule="auto"/>
        <w:ind w:firstLine="0"/>
        <w:rPr>
          <w:rFonts w:ascii="宋体" w:hAnsi="宋体"/>
          <w:sz w:val="25"/>
          <w:u w:val="single"/>
        </w:rPr>
      </w:pPr>
    </w:p>
    <w:p w14:paraId="122184AE">
      <w:pPr>
        <w:pStyle w:val="21"/>
        <w:spacing w:line="360" w:lineRule="auto"/>
        <w:ind w:firstLine="0"/>
        <w:rPr>
          <w:rFonts w:ascii="宋体" w:hAnsi="宋体"/>
        </w:rPr>
      </w:pPr>
      <w:r>
        <w:rPr>
          <w:rFonts w:hint="eastAsia" w:ascii="宋体" w:hAnsi="宋体"/>
          <w:u w:val="single"/>
        </w:rPr>
        <w:t xml:space="preserve">                           </w:t>
      </w:r>
      <w:r>
        <w:rPr>
          <w:rFonts w:hint="eastAsia" w:ascii="宋体" w:hAnsi="宋体"/>
        </w:rPr>
        <w:t>：</w:t>
      </w:r>
    </w:p>
    <w:p w14:paraId="250F9D79">
      <w:pPr>
        <w:pStyle w:val="21"/>
        <w:spacing w:line="360" w:lineRule="auto"/>
        <w:ind w:firstLine="480" w:firstLineChars="200"/>
        <w:jc w:val="left"/>
        <w:rPr>
          <w:rFonts w:ascii="宋体" w:hAnsi="宋体"/>
        </w:rPr>
      </w:pPr>
      <w:r>
        <w:rPr>
          <w:rFonts w:hint="eastAsia" w:ascii="宋体" w:hAnsi="宋体"/>
        </w:rPr>
        <w:t>（一） 根据已收到的</w:t>
      </w:r>
      <w:r>
        <w:rPr>
          <w:rFonts w:hint="eastAsia" w:ascii="宋体" w:hAnsi="宋体"/>
          <w:u w:val="single"/>
        </w:rPr>
        <w:t xml:space="preserve">             </w:t>
      </w:r>
      <w:r>
        <w:rPr>
          <w:rFonts w:hint="eastAsia" w:ascii="宋体" w:hAnsi="宋体"/>
        </w:rPr>
        <w:t>（工程名称）的招标文件，我方经仔细研究招标文件全部内容并对现场进行踏勘后，愿遵守《中华人民共和国招标投标法》等有关法律文件的规定，并愿以人民币（大写）</w:t>
      </w:r>
      <w:r>
        <w:rPr>
          <w:rFonts w:hint="eastAsia" w:ascii="宋体" w:hAnsi="宋体"/>
          <w:u w:val="single"/>
        </w:rPr>
        <w:t xml:space="preserve">          </w:t>
      </w:r>
      <w:r>
        <w:rPr>
          <w:rFonts w:hint="eastAsia" w:ascii="宋体" w:hAnsi="宋体"/>
        </w:rPr>
        <w:t>元[</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元</w:t>
      </w:r>
      <w:r>
        <w:rPr>
          <w:rFonts w:hint="eastAsia" w:ascii="宋体" w:hAnsi="宋体"/>
        </w:rPr>
        <w:t>］的总价，按招标文件的要求承包本次招标范围内的全部工程，修补工程中的任何缺陷。</w:t>
      </w:r>
    </w:p>
    <w:p w14:paraId="685D0E40">
      <w:pPr>
        <w:pStyle w:val="21"/>
        <w:spacing w:line="360" w:lineRule="auto"/>
        <w:ind w:firstLine="480" w:firstLineChars="200"/>
        <w:jc w:val="left"/>
        <w:rPr>
          <w:rFonts w:ascii="宋体" w:hAnsi="宋体"/>
        </w:rPr>
      </w:pPr>
      <w:r>
        <w:rPr>
          <w:rFonts w:hint="eastAsia" w:ascii="宋体" w:hAnsi="宋体"/>
        </w:rPr>
        <w:t>(二)我方保证在收到贵单位发出的书面开工令后立即开工，并保证在工期</w:t>
      </w:r>
      <w:r>
        <w:rPr>
          <w:rFonts w:hint="eastAsia" w:ascii="宋体" w:hAnsi="宋体"/>
          <w:u w:val="single"/>
        </w:rPr>
        <w:t xml:space="preserve">   </w:t>
      </w:r>
      <w:r>
        <w:rPr>
          <w:rFonts w:hint="eastAsia" w:ascii="宋体" w:hAnsi="宋体"/>
        </w:rPr>
        <w:t>日历天内竣工并移交整个工程及相关资料。</w:t>
      </w:r>
    </w:p>
    <w:p w14:paraId="04ED9CA4">
      <w:pPr>
        <w:widowControl/>
        <w:spacing w:line="360" w:lineRule="auto"/>
        <w:ind w:firstLine="480" w:firstLineChars="200"/>
        <w:jc w:val="left"/>
        <w:rPr>
          <w:rFonts w:ascii="宋体" w:hAnsi="宋体"/>
          <w:sz w:val="24"/>
        </w:rPr>
      </w:pPr>
      <w:r>
        <w:rPr>
          <w:rFonts w:hint="eastAsia" w:ascii="宋体" w:hAnsi="宋体"/>
          <w:sz w:val="24"/>
        </w:rPr>
        <w:t>(三)我方保证本工程质量达到</w:t>
      </w:r>
      <w:r>
        <w:rPr>
          <w:rFonts w:hint="eastAsia" w:ascii="宋体" w:hAnsi="宋体"/>
          <w:sz w:val="24"/>
          <w:u w:val="single"/>
        </w:rPr>
        <w:t xml:space="preserve">                   </w:t>
      </w:r>
      <w:r>
        <w:rPr>
          <w:rFonts w:hint="eastAsia" w:ascii="宋体" w:hAnsi="宋体"/>
          <w:sz w:val="24"/>
        </w:rPr>
        <w:t xml:space="preserve"> 。</w:t>
      </w:r>
    </w:p>
    <w:p w14:paraId="64C7390B">
      <w:pPr>
        <w:pStyle w:val="21"/>
        <w:widowControl/>
        <w:adjustRightInd/>
        <w:spacing w:line="360" w:lineRule="auto"/>
        <w:ind w:firstLine="480" w:firstLineChars="200"/>
        <w:jc w:val="left"/>
        <w:textAlignment w:val="auto"/>
        <w:rPr>
          <w:rFonts w:ascii="宋体" w:hAnsi="宋体"/>
        </w:rPr>
      </w:pPr>
      <w:r>
        <w:rPr>
          <w:rFonts w:hint="eastAsia" w:ascii="宋体" w:hAnsi="宋体"/>
        </w:rPr>
        <w:t>(四)我方金额为人民币（大写）</w:t>
      </w:r>
      <w:r>
        <w:rPr>
          <w:rFonts w:hint="eastAsia" w:ascii="宋体" w:hAnsi="宋体"/>
          <w:u w:val="single"/>
        </w:rPr>
        <w:t xml:space="preserve">                   </w:t>
      </w:r>
      <w:r>
        <w:rPr>
          <w:rFonts w:hint="eastAsia" w:ascii="宋体" w:hAnsi="宋体"/>
        </w:rPr>
        <w:t>[</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w:t>
      </w:r>
      <w:r>
        <w:rPr>
          <w:rFonts w:hint="eastAsia" w:ascii="宋体" w:hAnsi="宋体"/>
        </w:rPr>
        <w:t>元］的投标保证金已按招标文件要求提交。</w:t>
      </w:r>
    </w:p>
    <w:p w14:paraId="01FD4F10">
      <w:pPr>
        <w:pStyle w:val="21"/>
        <w:widowControl/>
        <w:adjustRightInd/>
        <w:spacing w:line="360" w:lineRule="auto"/>
        <w:ind w:firstLine="480" w:firstLineChars="200"/>
        <w:jc w:val="left"/>
        <w:textAlignment w:val="auto"/>
        <w:rPr>
          <w:rFonts w:ascii="宋体" w:hAnsi="宋体"/>
        </w:rPr>
      </w:pPr>
      <w:r>
        <w:rPr>
          <w:rFonts w:hint="eastAsia" w:ascii="宋体" w:hAnsi="宋体"/>
        </w:rPr>
        <w:t>(五)如果我方中标，我方承诺在收到中标通知书后，在中标通知书规定的期限内与贵方签订合同，并将按照招标文件规定的时间、数额提交履约保证金。</w:t>
      </w:r>
    </w:p>
    <w:p w14:paraId="2C0D7B86">
      <w:pPr>
        <w:pStyle w:val="21"/>
        <w:spacing w:line="360" w:lineRule="auto"/>
        <w:ind w:firstLine="480" w:firstLineChars="200"/>
        <w:rPr>
          <w:rFonts w:ascii="宋体" w:hAnsi="宋体"/>
        </w:rPr>
      </w:pPr>
      <w:r>
        <w:rPr>
          <w:rFonts w:hint="eastAsia" w:ascii="宋体" w:hAnsi="宋体"/>
        </w:rPr>
        <w:t>(六)贵单位的招标文件、中标通知书和本投标文件将构成约束我们双方的合同。</w:t>
      </w:r>
    </w:p>
    <w:p w14:paraId="57F73AB3">
      <w:pPr>
        <w:pStyle w:val="21"/>
        <w:spacing w:line="360" w:lineRule="auto"/>
        <w:ind w:firstLine="0"/>
        <w:rPr>
          <w:rFonts w:ascii="宋体" w:hAnsi="宋体"/>
        </w:rPr>
      </w:pPr>
    </w:p>
    <w:p w14:paraId="5CD6DB5C">
      <w:pPr>
        <w:pStyle w:val="21"/>
        <w:spacing w:line="360" w:lineRule="auto"/>
        <w:ind w:firstLine="0"/>
        <w:rPr>
          <w:rFonts w:ascii="宋体" w:hAnsi="宋体"/>
        </w:rPr>
      </w:pPr>
    </w:p>
    <w:p w14:paraId="284E3E44">
      <w:pPr>
        <w:pStyle w:val="21"/>
        <w:spacing w:line="360" w:lineRule="auto"/>
        <w:ind w:firstLine="0"/>
        <w:rPr>
          <w:rFonts w:ascii="宋体" w:hAnsi="宋体"/>
        </w:rPr>
      </w:pPr>
    </w:p>
    <w:p w14:paraId="6E60F112">
      <w:pPr>
        <w:pStyle w:val="21"/>
        <w:spacing w:line="360" w:lineRule="auto"/>
        <w:ind w:firstLine="0"/>
        <w:rPr>
          <w:rFonts w:ascii="宋体" w:hAnsi="宋体"/>
          <w:u w:val="single"/>
        </w:rPr>
      </w:pPr>
      <w:r>
        <w:rPr>
          <w:rFonts w:hint="eastAsia" w:ascii="宋体" w:hAnsi="宋体"/>
        </w:rPr>
        <w:t>投标人(盖法人章)：</w:t>
      </w:r>
      <w:r>
        <w:rPr>
          <w:rFonts w:hint="eastAsia" w:ascii="宋体" w:hAnsi="宋体"/>
          <w:u w:val="single"/>
        </w:rPr>
        <w:t xml:space="preserve">                               </w:t>
      </w:r>
    </w:p>
    <w:p w14:paraId="0EE4E44B">
      <w:pPr>
        <w:pStyle w:val="21"/>
        <w:spacing w:line="360" w:lineRule="auto"/>
        <w:ind w:firstLine="0"/>
        <w:rPr>
          <w:rFonts w:ascii="宋体" w:hAnsi="宋体"/>
        </w:rPr>
      </w:pPr>
    </w:p>
    <w:p w14:paraId="27304DD5">
      <w:pPr>
        <w:pStyle w:val="21"/>
        <w:spacing w:line="360" w:lineRule="auto"/>
        <w:ind w:firstLine="0"/>
        <w:rPr>
          <w:rFonts w:ascii="宋体" w:hAnsi="宋体"/>
          <w:u w:val="single"/>
        </w:rPr>
      </w:pPr>
      <w:r>
        <w:rPr>
          <w:rFonts w:hint="eastAsia" w:ascii="宋体" w:hAnsi="宋体"/>
        </w:rPr>
        <w:t>法定代表人或委托代理人(签字或盖章)：</w:t>
      </w:r>
      <w:r>
        <w:rPr>
          <w:rFonts w:hint="eastAsia" w:ascii="宋体" w:hAnsi="宋体"/>
          <w:u w:val="single"/>
        </w:rPr>
        <w:t xml:space="preserve">                        </w:t>
      </w:r>
    </w:p>
    <w:p w14:paraId="24EEBFA4">
      <w:pPr>
        <w:pStyle w:val="21"/>
        <w:spacing w:line="360" w:lineRule="auto"/>
        <w:ind w:firstLine="0"/>
        <w:rPr>
          <w:rFonts w:ascii="宋体" w:hAnsi="宋体"/>
        </w:rPr>
      </w:pPr>
      <w:r>
        <w:rPr>
          <w:rFonts w:hint="eastAsia" w:ascii="宋体" w:hAnsi="宋体"/>
        </w:rPr>
        <w:t xml:space="preserve">      </w:t>
      </w:r>
    </w:p>
    <w:p w14:paraId="0E1E57BD">
      <w:pPr>
        <w:pStyle w:val="21"/>
        <w:spacing w:line="360" w:lineRule="auto"/>
        <w:ind w:firstLine="0"/>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 xml:space="preserve"> </w:t>
      </w:r>
    </w:p>
    <w:p w14:paraId="3AA9E982">
      <w:pPr>
        <w:pStyle w:val="198"/>
        <w:spacing w:line="360" w:lineRule="auto"/>
        <w:rPr>
          <w:rFonts w:ascii="宋体" w:hAnsi="宋体"/>
          <w:sz w:val="32"/>
        </w:rPr>
      </w:pPr>
    </w:p>
    <w:p w14:paraId="547532B9">
      <w:pPr>
        <w:pStyle w:val="21"/>
        <w:spacing w:line="360" w:lineRule="auto"/>
        <w:ind w:firstLine="0"/>
        <w:jc w:val="center"/>
        <w:rPr>
          <w:rFonts w:ascii="宋体" w:hAnsi="宋体"/>
          <w:sz w:val="32"/>
        </w:rPr>
      </w:pPr>
      <w:r>
        <w:rPr>
          <w:rFonts w:hint="eastAsia" w:ascii="宋体" w:hAnsi="宋体"/>
          <w:sz w:val="32"/>
        </w:rPr>
        <w:br w:type="page"/>
      </w:r>
      <w:r>
        <w:rPr>
          <w:rFonts w:hint="eastAsia" w:ascii="宋体" w:hAnsi="宋体"/>
          <w:b/>
          <w:bCs/>
          <w:sz w:val="36"/>
          <w:szCs w:val="36"/>
        </w:rPr>
        <w:t>二、法定代表人身份证明</w:t>
      </w:r>
    </w:p>
    <w:p w14:paraId="40927E53">
      <w:pPr>
        <w:pStyle w:val="21"/>
        <w:snapToGrid w:val="0"/>
        <w:spacing w:line="360" w:lineRule="auto"/>
        <w:ind w:firstLine="0"/>
        <w:rPr>
          <w:rFonts w:ascii="宋体" w:hAnsi="宋体"/>
          <w:sz w:val="30"/>
        </w:rPr>
      </w:pPr>
      <w:bookmarkStart w:id="162" w:name="_Toc286661179"/>
    </w:p>
    <w:p w14:paraId="7ECB2C69">
      <w:pPr>
        <w:pStyle w:val="21"/>
        <w:snapToGrid w:val="0"/>
        <w:spacing w:line="360" w:lineRule="auto"/>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38F35659">
      <w:pPr>
        <w:pStyle w:val="21"/>
        <w:snapToGrid w:val="0"/>
        <w:spacing w:line="360" w:lineRule="auto"/>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737E4371">
      <w:pPr>
        <w:pStyle w:val="21"/>
        <w:snapToGrid w:val="0"/>
        <w:spacing w:line="360" w:lineRule="auto"/>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770D18B3">
      <w:pPr>
        <w:pStyle w:val="21"/>
        <w:snapToGrid w:val="0"/>
        <w:spacing w:line="360" w:lineRule="auto"/>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372191E8">
      <w:pPr>
        <w:pStyle w:val="21"/>
        <w:snapToGrid w:val="0"/>
        <w:spacing w:line="360" w:lineRule="auto"/>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7815E01E">
      <w:pPr>
        <w:pStyle w:val="21"/>
        <w:snapToGrid w:val="0"/>
        <w:spacing w:line="360" w:lineRule="auto"/>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7A0FAAEE">
      <w:pPr>
        <w:pStyle w:val="21"/>
        <w:snapToGrid w:val="0"/>
        <w:spacing w:line="360" w:lineRule="auto"/>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F74F6A9">
      <w:pPr>
        <w:pStyle w:val="21"/>
        <w:snapToGrid w:val="0"/>
        <w:spacing w:line="360" w:lineRule="auto"/>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620D56ED">
      <w:pPr>
        <w:pStyle w:val="21"/>
        <w:snapToGrid w:val="0"/>
        <w:spacing w:line="360" w:lineRule="auto"/>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2A8BEB16">
      <w:pPr>
        <w:pStyle w:val="21"/>
        <w:snapToGrid w:val="0"/>
        <w:spacing w:line="360" w:lineRule="auto"/>
        <w:ind w:firstLine="480" w:firstLineChars="200"/>
        <w:rPr>
          <w:rFonts w:ascii="宋体" w:hAnsi="宋体"/>
        </w:rPr>
      </w:pPr>
      <w:r>
        <w:rPr>
          <w:rFonts w:hint="eastAsia" w:ascii="宋体" w:hAnsi="宋体"/>
        </w:rPr>
        <w:t>特此证明。</w:t>
      </w:r>
    </w:p>
    <w:p w14:paraId="00410EC2">
      <w:pPr>
        <w:pStyle w:val="21"/>
        <w:spacing w:line="360" w:lineRule="auto"/>
        <w:ind w:firstLine="0"/>
        <w:rPr>
          <w:rFonts w:ascii="宋体" w:hAnsi="宋体"/>
          <w:sz w:val="30"/>
        </w:rPr>
      </w:pPr>
    </w:p>
    <w:p w14:paraId="71E9FAC8">
      <w:pPr>
        <w:pStyle w:val="21"/>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0288" behindDoc="0" locked="0" layoutInCell="1" allowOverlap="1">
                <wp:simplePos x="0" y="0"/>
                <wp:positionH relativeFrom="column">
                  <wp:posOffset>671830</wp:posOffset>
                </wp:positionH>
                <wp:positionV relativeFrom="paragraph">
                  <wp:posOffset>27940</wp:posOffset>
                </wp:positionV>
                <wp:extent cx="5126355" cy="1931670"/>
                <wp:effectExtent l="14605" t="8890" r="12065" b="12065"/>
                <wp:wrapNone/>
                <wp:docPr id="5" name="自选图形 27"/>
                <wp:cNvGraphicFramePr/>
                <a:graphic xmlns:a="http://schemas.openxmlformats.org/drawingml/2006/main">
                  <a:graphicData uri="http://schemas.microsoft.com/office/word/2010/wordprocessingShape">
                    <wps:wsp>
                      <wps:cNvSpPr>
                        <a:spLocks noChangeArrowheads="1"/>
                      </wps:cNvSpPr>
                      <wps:spPr bwMode="auto">
                        <a:xfrm>
                          <a:off x="0" y="0"/>
                          <a:ext cx="5126355" cy="1931670"/>
                        </a:xfrm>
                        <a:prstGeom prst="roundRect">
                          <a:avLst>
                            <a:gd name="adj" fmla="val 16667"/>
                          </a:avLst>
                        </a:prstGeom>
                        <a:noFill/>
                        <a:ln w="15875">
                          <a:solidFill>
                            <a:srgbClr val="000000"/>
                          </a:solidFill>
                          <a:prstDash val="dash"/>
                          <a:round/>
                        </a:ln>
                      </wps:spPr>
                      <wps:txbx>
                        <w:txbxContent>
                          <w:p w14:paraId="09290543"/>
                        </w:txbxContent>
                      </wps:txbx>
                      <wps:bodyPr rot="0" vert="horz" wrap="square" lIns="91440" tIns="45720" rIns="91440" bIns="45720" anchor="t" anchorCtr="0" upright="1">
                        <a:noAutofit/>
                      </wps:bodyPr>
                    </wps:wsp>
                  </a:graphicData>
                </a:graphic>
              </wp:anchor>
            </w:drawing>
          </mc:Choice>
          <mc:Fallback>
            <w:pict>
              <v:roundrect id="自选图形 27" o:spid="_x0000_s1026" o:spt="2" style="position:absolute;left:0pt;margin-left:52.9pt;margin-top:2.2pt;height:152.1pt;width:403.65pt;z-index:251660288;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89xgj1wAAAAkBAAAPAAAAAAAAAAEAIAAAACIAAABkcnMvZG93bnJldi54bWxQSwECFAAUAAAA&#10;CACHTuJADfd+OGECAACWBAAADgAAAAAAAAABACAAAAAmAQAAZHJzL2Uyb0RvYy54bWxQSwUGAAAA&#10;AAYABgBZAQAA+QUAAAAA&#10;">
                <v:fill on="f" focussize="0,0"/>
                <v:stroke weight="1.25pt" color="#000000" joinstyle="round" dashstyle="dash"/>
                <v:imagedata o:title=""/>
                <o:lock v:ext="edit" aspectratio="f"/>
                <v:textbox>
                  <w:txbxContent>
                    <w:p w14:paraId="09290543"/>
                  </w:txbxContent>
                </v:textbox>
              </v:roundrect>
            </w:pict>
          </mc:Fallback>
        </mc:AlternateContent>
      </w:r>
    </w:p>
    <w:p w14:paraId="219ECF7A">
      <w:pPr>
        <w:pStyle w:val="21"/>
        <w:spacing w:line="360" w:lineRule="auto"/>
        <w:ind w:firstLine="1325" w:firstLineChars="550"/>
        <w:rPr>
          <w:rFonts w:ascii="宋体" w:hAnsi="宋体"/>
          <w:b/>
        </w:rPr>
      </w:pPr>
      <w:r>
        <w:rPr>
          <w:rFonts w:hint="eastAsia" w:ascii="宋体" w:hAnsi="宋体"/>
          <w:b/>
        </w:rPr>
        <w:t>法定代表人身份证复印件贴于此处，并加盖单位公章，否则该证明无效。</w:t>
      </w:r>
    </w:p>
    <w:p w14:paraId="76D29639">
      <w:pPr>
        <w:pStyle w:val="21"/>
        <w:spacing w:line="360" w:lineRule="auto"/>
        <w:ind w:firstLine="0"/>
        <w:jc w:val="center"/>
        <w:rPr>
          <w:rFonts w:ascii="宋体" w:hAnsi="宋体"/>
          <w:sz w:val="30"/>
        </w:rPr>
      </w:pPr>
    </w:p>
    <w:p w14:paraId="1F868BEF">
      <w:pPr>
        <w:pStyle w:val="21"/>
        <w:spacing w:line="360" w:lineRule="auto"/>
        <w:jc w:val="center"/>
        <w:rPr>
          <w:rFonts w:ascii="宋体" w:hAnsi="宋体"/>
          <w:sz w:val="30"/>
        </w:rPr>
      </w:pPr>
    </w:p>
    <w:p w14:paraId="4690FAF2">
      <w:pPr>
        <w:pStyle w:val="21"/>
        <w:snapToGrid w:val="0"/>
        <w:spacing w:line="360" w:lineRule="auto"/>
        <w:ind w:firstLine="480" w:firstLineChars="200"/>
        <w:rPr>
          <w:rFonts w:ascii="宋体" w:hAnsi="宋体"/>
        </w:rPr>
      </w:pPr>
    </w:p>
    <w:p w14:paraId="78192975">
      <w:pPr>
        <w:pStyle w:val="21"/>
        <w:snapToGrid w:val="0"/>
        <w:spacing w:line="360" w:lineRule="auto"/>
        <w:ind w:firstLine="480" w:firstLineChars="200"/>
        <w:rPr>
          <w:rFonts w:ascii="宋体" w:hAnsi="宋体"/>
        </w:rPr>
      </w:pPr>
    </w:p>
    <w:p w14:paraId="3EEAC6BB">
      <w:pPr>
        <w:pStyle w:val="21"/>
        <w:snapToGrid w:val="0"/>
        <w:spacing w:line="360" w:lineRule="auto"/>
        <w:ind w:firstLine="3840" w:firstLineChars="1600"/>
        <w:jc w:val="right"/>
        <w:rPr>
          <w:rFonts w:ascii="宋体" w:hAnsi="宋体"/>
        </w:rPr>
      </w:pPr>
    </w:p>
    <w:p w14:paraId="7370AFDA">
      <w:pPr>
        <w:pStyle w:val="21"/>
        <w:snapToGrid w:val="0"/>
        <w:spacing w:line="360" w:lineRule="auto"/>
        <w:ind w:firstLine="3840" w:firstLineChars="1600"/>
        <w:jc w:val="right"/>
        <w:rPr>
          <w:rFonts w:ascii="宋体" w:hAnsi="宋体"/>
        </w:rPr>
      </w:pPr>
    </w:p>
    <w:p w14:paraId="7BBCC23D">
      <w:pPr>
        <w:pStyle w:val="21"/>
        <w:snapToGrid w:val="0"/>
        <w:spacing w:line="360" w:lineRule="auto"/>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17EC5CA7">
      <w:pPr>
        <w:pStyle w:val="21"/>
        <w:snapToGrid w:val="0"/>
        <w:spacing w:line="360" w:lineRule="auto"/>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78EA24B3">
      <w:pPr>
        <w:pStyle w:val="21"/>
        <w:spacing w:line="360" w:lineRule="auto"/>
        <w:ind w:firstLine="0"/>
        <w:jc w:val="center"/>
        <w:rPr>
          <w:rFonts w:ascii="宋体" w:hAnsi="宋体"/>
          <w:sz w:val="25"/>
        </w:rPr>
      </w:pPr>
    </w:p>
    <w:p w14:paraId="35D704F8">
      <w:pPr>
        <w:pStyle w:val="21"/>
        <w:spacing w:line="360" w:lineRule="auto"/>
        <w:ind w:firstLine="0"/>
        <w:jc w:val="center"/>
        <w:rPr>
          <w:rFonts w:ascii="宋体" w:hAnsi="宋体"/>
          <w:sz w:val="25"/>
        </w:rPr>
      </w:pPr>
    </w:p>
    <w:p w14:paraId="5E412CF3">
      <w:pPr>
        <w:pStyle w:val="21"/>
        <w:spacing w:line="360" w:lineRule="auto"/>
        <w:ind w:firstLine="0"/>
        <w:jc w:val="center"/>
        <w:rPr>
          <w:rFonts w:ascii="宋体" w:hAnsi="宋体"/>
          <w:sz w:val="25"/>
        </w:rPr>
      </w:pPr>
    </w:p>
    <w:p w14:paraId="3EA82536">
      <w:pPr>
        <w:pStyle w:val="21"/>
        <w:spacing w:line="360" w:lineRule="auto"/>
        <w:ind w:firstLine="0"/>
        <w:jc w:val="center"/>
        <w:rPr>
          <w:rFonts w:ascii="宋体" w:hAnsi="宋体"/>
          <w:sz w:val="25"/>
        </w:rPr>
      </w:pPr>
    </w:p>
    <w:p w14:paraId="62AEB059">
      <w:pPr>
        <w:pStyle w:val="21"/>
        <w:spacing w:line="360" w:lineRule="auto"/>
        <w:ind w:firstLine="0"/>
        <w:jc w:val="center"/>
        <w:rPr>
          <w:rFonts w:ascii="宋体" w:hAnsi="宋体"/>
          <w:sz w:val="25"/>
        </w:rPr>
      </w:pPr>
    </w:p>
    <w:p w14:paraId="01249B46">
      <w:pPr>
        <w:rPr>
          <w:rFonts w:ascii="宋体" w:hAnsi="宋体"/>
          <w:b/>
          <w:bCs/>
          <w:sz w:val="36"/>
          <w:szCs w:val="36"/>
        </w:rPr>
      </w:pPr>
    </w:p>
    <w:p w14:paraId="5FA3BB25">
      <w:pPr>
        <w:pStyle w:val="21"/>
        <w:spacing w:line="360" w:lineRule="auto"/>
        <w:ind w:firstLine="0"/>
        <w:jc w:val="center"/>
        <w:rPr>
          <w:rFonts w:ascii="宋体" w:hAnsi="宋体"/>
          <w:b/>
          <w:bCs/>
          <w:sz w:val="36"/>
          <w:szCs w:val="36"/>
        </w:rPr>
      </w:pPr>
      <w:r>
        <w:rPr>
          <w:rFonts w:hint="eastAsia" w:ascii="宋体" w:hAnsi="宋体"/>
          <w:b/>
          <w:bCs/>
          <w:sz w:val="36"/>
          <w:szCs w:val="36"/>
        </w:rPr>
        <w:t>三、授权委托书</w:t>
      </w:r>
    </w:p>
    <w:p w14:paraId="7BF988CC">
      <w:pPr>
        <w:pStyle w:val="21"/>
        <w:snapToGrid w:val="0"/>
        <w:spacing w:line="360" w:lineRule="auto"/>
        <w:ind w:firstLine="480"/>
        <w:rPr>
          <w:rFonts w:ascii="宋体" w:hAnsi="宋体"/>
        </w:rPr>
      </w:pPr>
    </w:p>
    <w:p w14:paraId="18A9EFD4">
      <w:pPr>
        <w:pStyle w:val="21"/>
        <w:snapToGrid w:val="0"/>
        <w:spacing w:line="360" w:lineRule="auto"/>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1C5020A8">
      <w:pPr>
        <w:pStyle w:val="21"/>
        <w:snapToGrid w:val="0"/>
        <w:spacing w:line="360" w:lineRule="auto"/>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6BB39D2C">
      <w:pPr>
        <w:pStyle w:val="21"/>
        <w:snapToGrid w:val="0"/>
        <w:spacing w:line="360" w:lineRule="auto"/>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0B02B3CA">
      <w:pPr>
        <w:pStyle w:val="21"/>
        <w:snapToGrid w:val="0"/>
        <w:spacing w:line="360" w:lineRule="auto"/>
        <w:ind w:firstLine="480" w:firstLineChars="200"/>
        <w:rPr>
          <w:rFonts w:ascii="宋体" w:hAnsi="宋体"/>
        </w:rPr>
      </w:pPr>
      <w:r>
        <w:rPr>
          <w:rFonts w:hint="eastAsia" w:ascii="宋体" w:hAnsi="宋体"/>
        </w:rPr>
        <w:t>代理人无转委托权。</w:t>
      </w:r>
    </w:p>
    <w:p w14:paraId="18CB372E">
      <w:pPr>
        <w:pStyle w:val="21"/>
        <w:snapToGrid w:val="0"/>
        <w:spacing w:line="360" w:lineRule="auto"/>
        <w:ind w:firstLine="0"/>
        <w:rPr>
          <w:rFonts w:ascii="宋体" w:hAnsi="宋体"/>
        </w:rPr>
      </w:pPr>
    </w:p>
    <w:p w14:paraId="1A8D8DB9">
      <w:pPr>
        <w:pStyle w:val="21"/>
        <w:snapToGrid w:val="0"/>
        <w:spacing w:line="360" w:lineRule="auto"/>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08E96AF6">
      <w:pPr>
        <w:pStyle w:val="21"/>
        <w:snapToGrid w:val="0"/>
        <w:spacing w:line="360" w:lineRule="auto"/>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3F1C1BBC">
      <w:pPr>
        <w:pStyle w:val="21"/>
        <w:snapToGrid w:val="0"/>
        <w:spacing w:line="360" w:lineRule="auto"/>
        <w:ind w:firstLine="0"/>
        <w:rPr>
          <w:rFonts w:ascii="宋体" w:hAnsi="宋体"/>
        </w:rPr>
      </w:pPr>
    </w:p>
    <w:p w14:paraId="4496A1AB">
      <w:pPr>
        <w:pStyle w:val="21"/>
        <w:snapToGrid w:val="0"/>
        <w:spacing w:line="360" w:lineRule="auto"/>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4DEDDECD">
      <w:pPr>
        <w:pStyle w:val="21"/>
        <w:snapToGrid w:val="0"/>
        <w:spacing w:line="360" w:lineRule="auto"/>
        <w:ind w:firstLine="0"/>
        <w:rPr>
          <w:rFonts w:ascii="宋体" w:hAnsi="宋体"/>
        </w:rPr>
      </w:pPr>
    </w:p>
    <w:p w14:paraId="26B47AC3">
      <w:pPr>
        <w:pStyle w:val="21"/>
        <w:snapToGrid w:val="0"/>
        <w:spacing w:line="360" w:lineRule="auto"/>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6D792652">
      <w:pPr>
        <w:pStyle w:val="21"/>
        <w:snapToGrid w:val="0"/>
        <w:spacing w:line="360" w:lineRule="auto"/>
        <w:ind w:firstLine="0"/>
        <w:rPr>
          <w:rFonts w:ascii="宋体" w:hAnsi="宋体"/>
        </w:rPr>
      </w:pPr>
    </w:p>
    <w:p w14:paraId="57A0E2C1">
      <w:pPr>
        <w:pStyle w:val="21"/>
        <w:spacing w:line="360" w:lineRule="auto"/>
        <w:jc w:val="left"/>
        <w:rPr>
          <w:rFonts w:ascii="宋体" w:hAnsi="宋体"/>
          <w:sz w:val="30"/>
        </w:rPr>
      </w:pPr>
    </w:p>
    <w:p w14:paraId="0C30A262">
      <w:pPr>
        <w:pStyle w:val="21"/>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1312" behindDoc="0" locked="0" layoutInCell="1" allowOverlap="1">
                <wp:simplePos x="0" y="0"/>
                <wp:positionH relativeFrom="column">
                  <wp:posOffset>268605</wp:posOffset>
                </wp:positionH>
                <wp:positionV relativeFrom="paragraph">
                  <wp:posOffset>12065</wp:posOffset>
                </wp:positionV>
                <wp:extent cx="5586095" cy="1889125"/>
                <wp:effectExtent l="11430" t="12065" r="12700" b="13335"/>
                <wp:wrapNone/>
                <wp:docPr id="4" name="自选图形 28"/>
                <wp:cNvGraphicFramePr/>
                <a:graphic xmlns:a="http://schemas.openxmlformats.org/drawingml/2006/main">
                  <a:graphicData uri="http://schemas.microsoft.com/office/word/2010/wordprocessingShape">
                    <wps:wsp>
                      <wps:cNvSpPr>
                        <a:spLocks noChangeArrowheads="1"/>
                      </wps:cNvSpPr>
                      <wps:spPr bwMode="auto">
                        <a:xfrm>
                          <a:off x="0" y="0"/>
                          <a:ext cx="5586095" cy="1889125"/>
                        </a:xfrm>
                        <a:prstGeom prst="roundRect">
                          <a:avLst>
                            <a:gd name="adj" fmla="val 16667"/>
                          </a:avLst>
                        </a:prstGeom>
                        <a:noFill/>
                        <a:ln w="15875">
                          <a:solidFill>
                            <a:srgbClr val="000000"/>
                          </a:solidFill>
                          <a:prstDash val="dash"/>
                          <a:round/>
                        </a:ln>
                      </wps:spPr>
                      <wps:txbx>
                        <w:txbxContent>
                          <w:p w14:paraId="3D67EB16"/>
                        </w:txbxContent>
                      </wps:txbx>
                      <wps:bodyPr rot="0" vert="horz" wrap="square" lIns="91440" tIns="45720" rIns="91440" bIns="45720" anchor="t" anchorCtr="0" upright="1">
                        <a:noAutofit/>
                      </wps:bodyPr>
                    </wps:wsp>
                  </a:graphicData>
                </a:graphic>
              </wp:anchor>
            </w:drawing>
          </mc:Choice>
          <mc:Fallback>
            <w:pict>
              <v:roundrect id="自选图形 28" o:spid="_x0000_s1026" o:spt="2" style="position:absolute;left:0pt;margin-left:21.15pt;margin-top:0.95pt;height:148.75pt;width:439.85pt;z-index:251661312;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qulyuNYAAAAIAQAADwAAAAAAAAABACAAAAAiAAAAZHJzL2Rvd25yZXYueG1sUEsBAhQAFAAAAAgA&#10;h07iQE8nHaZgAgAAlgQAAA4AAAAAAAAAAQAgAAAAJQEAAGRycy9lMm9Eb2MueG1sUEsFBgAAAAAG&#10;AAYAWQEAAPcFAAAAAA==&#10;">
                <v:fill on="f" focussize="0,0"/>
                <v:stroke weight="1.25pt" color="#000000" joinstyle="round" dashstyle="dash"/>
                <v:imagedata o:title=""/>
                <o:lock v:ext="edit" aspectratio="f"/>
                <v:textbox>
                  <w:txbxContent>
                    <w:p w14:paraId="3D67EB16"/>
                  </w:txbxContent>
                </v:textbox>
              </v:roundrect>
            </w:pict>
          </mc:Fallback>
        </mc:AlternateContent>
      </w:r>
    </w:p>
    <w:p w14:paraId="14090423">
      <w:pPr>
        <w:pStyle w:val="21"/>
        <w:spacing w:line="360" w:lineRule="auto"/>
        <w:ind w:firstLine="0"/>
        <w:jc w:val="center"/>
        <w:rPr>
          <w:rFonts w:ascii="宋体" w:hAnsi="宋体"/>
        </w:rPr>
      </w:pPr>
      <w:r>
        <w:rPr>
          <w:rFonts w:hint="eastAsia" w:ascii="宋体" w:hAnsi="宋体"/>
        </w:rPr>
        <w:t xml:space="preserve">     法定代表授权委托人身份证复印件贴于此处，并加盖单位公章，否则该证明无效。</w:t>
      </w:r>
    </w:p>
    <w:p w14:paraId="03ED6918">
      <w:pPr>
        <w:pStyle w:val="21"/>
        <w:spacing w:line="360" w:lineRule="auto"/>
        <w:ind w:firstLine="0"/>
        <w:jc w:val="center"/>
        <w:rPr>
          <w:rFonts w:ascii="宋体" w:hAnsi="宋体"/>
          <w:sz w:val="30"/>
        </w:rPr>
      </w:pPr>
    </w:p>
    <w:p w14:paraId="76F20A74">
      <w:pPr>
        <w:pStyle w:val="21"/>
        <w:spacing w:line="360" w:lineRule="auto"/>
        <w:ind w:firstLine="0"/>
        <w:jc w:val="center"/>
        <w:rPr>
          <w:rFonts w:ascii="宋体" w:hAnsi="宋体"/>
          <w:sz w:val="30"/>
        </w:rPr>
      </w:pPr>
    </w:p>
    <w:p w14:paraId="5A968828">
      <w:pPr>
        <w:pStyle w:val="21"/>
        <w:snapToGrid w:val="0"/>
        <w:spacing w:line="360" w:lineRule="auto"/>
        <w:ind w:firstLine="0"/>
        <w:jc w:val="right"/>
        <w:rPr>
          <w:rFonts w:ascii="宋体" w:hAnsi="宋体"/>
        </w:rPr>
      </w:pPr>
    </w:p>
    <w:p w14:paraId="70E49D5F">
      <w:pPr>
        <w:pStyle w:val="21"/>
        <w:snapToGrid w:val="0"/>
        <w:spacing w:line="360" w:lineRule="auto"/>
        <w:ind w:firstLine="0"/>
        <w:jc w:val="right"/>
        <w:rPr>
          <w:rFonts w:ascii="宋体" w:hAnsi="宋体"/>
        </w:rPr>
      </w:pPr>
    </w:p>
    <w:p w14:paraId="20856914">
      <w:pPr>
        <w:pStyle w:val="21"/>
        <w:snapToGrid w:val="0"/>
        <w:spacing w:line="360" w:lineRule="auto"/>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55C1ECBC">
      <w:pPr>
        <w:pStyle w:val="21"/>
        <w:spacing w:line="360" w:lineRule="auto"/>
        <w:ind w:firstLine="0"/>
        <w:rPr>
          <w:rFonts w:ascii="宋体" w:hAnsi="宋体"/>
          <w:b/>
        </w:rPr>
      </w:pPr>
      <w:r>
        <w:rPr>
          <w:rFonts w:hint="eastAsia" w:ascii="宋体" w:hAnsi="宋体"/>
          <w:b/>
        </w:rPr>
        <w:t>备注：若系投标人的法定代表人亲自参与本项目投标的一切活动，并签署投标文件，则无需此授权书。</w:t>
      </w:r>
    </w:p>
    <w:p w14:paraId="7DA8F27D">
      <w:pPr>
        <w:pStyle w:val="21"/>
        <w:spacing w:line="360" w:lineRule="auto"/>
        <w:ind w:firstLine="0"/>
        <w:jc w:val="center"/>
        <w:rPr>
          <w:rFonts w:ascii="宋体" w:hAnsi="宋体"/>
        </w:rPr>
      </w:pPr>
    </w:p>
    <w:bookmarkEnd w:id="162"/>
    <w:p w14:paraId="02C6CE83">
      <w:pPr>
        <w:pStyle w:val="21"/>
        <w:spacing w:line="360" w:lineRule="auto"/>
        <w:ind w:firstLine="0"/>
        <w:jc w:val="center"/>
        <w:rPr>
          <w:rFonts w:ascii="宋体" w:hAnsi="宋体"/>
          <w:b/>
          <w:bCs/>
          <w:sz w:val="36"/>
          <w:szCs w:val="36"/>
        </w:rPr>
      </w:pPr>
      <w:r>
        <w:rPr>
          <w:rFonts w:hint="eastAsia" w:ascii="宋体" w:hAnsi="宋体"/>
          <w:b/>
          <w:bCs/>
          <w:sz w:val="36"/>
          <w:szCs w:val="36"/>
        </w:rPr>
        <w:t>四、已标价的工程量清单</w:t>
      </w:r>
    </w:p>
    <w:p w14:paraId="66349365">
      <w:pPr>
        <w:pStyle w:val="198"/>
        <w:spacing w:line="360" w:lineRule="auto"/>
        <w:rPr>
          <w:rFonts w:ascii="宋体" w:hAnsi="宋体"/>
          <w:sz w:val="32"/>
        </w:rPr>
      </w:pPr>
      <w:bookmarkStart w:id="163" w:name="_Toc286661181"/>
      <w:r>
        <w:rPr>
          <w:rFonts w:hint="eastAsia" w:ascii="宋体" w:hAnsi="宋体"/>
          <w:szCs w:val="21"/>
          <w:u w:val="single"/>
        </w:rPr>
        <w:t xml:space="preserve">                                 </w:t>
      </w:r>
      <w:r>
        <w:rPr>
          <w:rFonts w:hint="eastAsia" w:ascii="宋体" w:hAnsi="宋体"/>
          <w:sz w:val="32"/>
        </w:rPr>
        <w:t>工程</w:t>
      </w:r>
    </w:p>
    <w:p w14:paraId="1965403E">
      <w:pPr>
        <w:pStyle w:val="198"/>
        <w:spacing w:line="360" w:lineRule="auto"/>
        <w:rPr>
          <w:rFonts w:ascii="宋体" w:hAnsi="宋体"/>
          <w:sz w:val="32"/>
        </w:rPr>
      </w:pPr>
    </w:p>
    <w:p w14:paraId="25926E85">
      <w:pPr>
        <w:pStyle w:val="198"/>
        <w:spacing w:line="360" w:lineRule="auto"/>
        <w:rPr>
          <w:rFonts w:ascii="宋体" w:hAnsi="宋体"/>
          <w:sz w:val="84"/>
          <w:szCs w:val="84"/>
        </w:rPr>
      </w:pPr>
    </w:p>
    <w:p w14:paraId="161324B0">
      <w:pPr>
        <w:pStyle w:val="198"/>
        <w:spacing w:line="360" w:lineRule="auto"/>
        <w:rPr>
          <w:rFonts w:ascii="宋体" w:hAnsi="宋体"/>
          <w:sz w:val="72"/>
          <w:szCs w:val="72"/>
        </w:rPr>
      </w:pPr>
      <w:r>
        <w:rPr>
          <w:rFonts w:hint="eastAsia" w:ascii="宋体" w:hAnsi="宋体"/>
          <w:sz w:val="72"/>
          <w:szCs w:val="72"/>
        </w:rPr>
        <w:t>投标总价</w:t>
      </w:r>
    </w:p>
    <w:p w14:paraId="081B41BB">
      <w:pPr>
        <w:pStyle w:val="198"/>
        <w:spacing w:line="360" w:lineRule="auto"/>
        <w:rPr>
          <w:rFonts w:ascii="宋体" w:hAnsi="宋体"/>
          <w:sz w:val="32"/>
        </w:rPr>
      </w:pPr>
    </w:p>
    <w:p w14:paraId="27954456">
      <w:pPr>
        <w:pStyle w:val="198"/>
        <w:spacing w:line="360" w:lineRule="auto"/>
        <w:rPr>
          <w:rFonts w:ascii="宋体" w:hAnsi="宋体"/>
          <w:sz w:val="32"/>
        </w:rPr>
      </w:pPr>
    </w:p>
    <w:p w14:paraId="18F4C417">
      <w:pPr>
        <w:pStyle w:val="198"/>
        <w:spacing w:line="360" w:lineRule="auto"/>
        <w:rPr>
          <w:rFonts w:ascii="宋体" w:hAnsi="宋体"/>
          <w:sz w:val="32"/>
        </w:rPr>
      </w:pPr>
    </w:p>
    <w:p w14:paraId="6A1DEC85">
      <w:pPr>
        <w:pStyle w:val="198"/>
        <w:spacing w:line="360" w:lineRule="auto"/>
        <w:rPr>
          <w:rFonts w:ascii="宋体" w:hAnsi="宋体"/>
          <w:sz w:val="32"/>
        </w:rPr>
      </w:pPr>
    </w:p>
    <w:p w14:paraId="6F8B698C">
      <w:pPr>
        <w:pStyle w:val="198"/>
        <w:spacing w:line="360" w:lineRule="auto"/>
        <w:jc w:val="both"/>
        <w:rPr>
          <w:rFonts w:ascii="宋体" w:hAnsi="宋体"/>
          <w:sz w:val="32"/>
        </w:rPr>
      </w:pPr>
    </w:p>
    <w:p w14:paraId="6CBF601C">
      <w:pPr>
        <w:pStyle w:val="198"/>
        <w:spacing w:line="360" w:lineRule="auto"/>
        <w:rPr>
          <w:rFonts w:ascii="宋体" w:hAnsi="宋体"/>
          <w:sz w:val="32"/>
          <w:u w:val="single"/>
        </w:rPr>
      </w:pPr>
      <w:r>
        <w:rPr>
          <w:rFonts w:hint="eastAsia" w:ascii="宋体" w:hAnsi="宋体"/>
          <w:sz w:val="32"/>
        </w:rPr>
        <w:t>投标人：</w:t>
      </w:r>
      <w:r>
        <w:rPr>
          <w:rFonts w:hint="eastAsia" w:ascii="宋体" w:hAnsi="宋体"/>
          <w:sz w:val="32"/>
          <w:u w:val="single"/>
        </w:rPr>
        <w:t xml:space="preserve">                        （单位盖章）</w:t>
      </w:r>
    </w:p>
    <w:p w14:paraId="61BAED2F">
      <w:pPr>
        <w:pStyle w:val="198"/>
        <w:spacing w:line="360" w:lineRule="auto"/>
        <w:rPr>
          <w:rFonts w:ascii="宋体" w:hAnsi="宋体"/>
          <w:szCs w:val="21"/>
        </w:rPr>
      </w:pPr>
      <w:r>
        <w:rPr>
          <w:rFonts w:hint="eastAsia" w:ascii="宋体" w:hAnsi="宋体"/>
          <w:sz w:val="32"/>
        </w:rPr>
        <w:t xml:space="preserve">年   月     日   </w:t>
      </w:r>
    </w:p>
    <w:p w14:paraId="07E33ED3">
      <w:pPr>
        <w:widowControl/>
        <w:jc w:val="left"/>
        <w:rPr>
          <w:rFonts w:hAnsi="宋体"/>
          <w:kern w:val="0"/>
          <w:sz w:val="28"/>
          <w:szCs w:val="28"/>
        </w:rPr>
      </w:pPr>
      <w:bookmarkStart w:id="164" w:name="_Toc286661180"/>
      <w:r>
        <w:rPr>
          <w:rFonts w:hAnsi="宋体"/>
          <w:sz w:val="28"/>
          <w:szCs w:val="28"/>
        </w:rPr>
        <w:br w:type="page"/>
      </w:r>
    </w:p>
    <w:p w14:paraId="042AF071">
      <w:pPr>
        <w:pStyle w:val="21"/>
        <w:snapToGrid w:val="0"/>
        <w:spacing w:line="440" w:lineRule="exact"/>
        <w:ind w:firstLine="0"/>
        <w:jc w:val="center"/>
        <w:outlineLvl w:val="1"/>
        <w:rPr>
          <w:sz w:val="36"/>
          <w:szCs w:val="36"/>
        </w:rPr>
      </w:pPr>
      <w:r>
        <w:rPr>
          <w:rFonts w:hAnsi="宋体"/>
          <w:sz w:val="36"/>
          <w:szCs w:val="36"/>
        </w:rPr>
        <w:t>投</w:t>
      </w:r>
      <w:r>
        <w:rPr>
          <w:sz w:val="36"/>
          <w:szCs w:val="36"/>
        </w:rPr>
        <w:t xml:space="preserve"> </w:t>
      </w:r>
      <w:r>
        <w:rPr>
          <w:rFonts w:hAnsi="宋体"/>
          <w:sz w:val="36"/>
          <w:szCs w:val="36"/>
        </w:rPr>
        <w:t>标</w:t>
      </w:r>
      <w:r>
        <w:rPr>
          <w:sz w:val="36"/>
          <w:szCs w:val="36"/>
        </w:rPr>
        <w:t xml:space="preserve"> </w:t>
      </w:r>
      <w:r>
        <w:rPr>
          <w:rFonts w:hAnsi="宋体"/>
          <w:sz w:val="36"/>
          <w:szCs w:val="36"/>
        </w:rPr>
        <w:t>总</w:t>
      </w:r>
      <w:r>
        <w:rPr>
          <w:sz w:val="36"/>
          <w:szCs w:val="36"/>
        </w:rPr>
        <w:t xml:space="preserve"> </w:t>
      </w:r>
      <w:r>
        <w:rPr>
          <w:rFonts w:hAnsi="宋体"/>
          <w:sz w:val="36"/>
          <w:szCs w:val="36"/>
        </w:rPr>
        <w:t>价</w:t>
      </w:r>
      <w:bookmarkEnd w:id="164"/>
    </w:p>
    <w:p w14:paraId="11FA0F54">
      <w:pPr>
        <w:adjustRightInd w:val="0"/>
        <w:snapToGrid w:val="0"/>
        <w:spacing w:line="440" w:lineRule="exact"/>
        <w:rPr>
          <w:sz w:val="30"/>
          <w:szCs w:val="30"/>
        </w:rPr>
      </w:pPr>
    </w:p>
    <w:p w14:paraId="5E736331">
      <w:pPr>
        <w:adjustRightInd w:val="0"/>
        <w:snapToGrid w:val="0"/>
        <w:spacing w:line="440" w:lineRule="exact"/>
        <w:rPr>
          <w:sz w:val="30"/>
          <w:szCs w:val="30"/>
        </w:rPr>
      </w:pPr>
    </w:p>
    <w:p w14:paraId="6FA4741D">
      <w:pPr>
        <w:adjustRightInd w:val="0"/>
        <w:snapToGrid w:val="0"/>
        <w:spacing w:line="440" w:lineRule="exact"/>
        <w:rPr>
          <w:sz w:val="30"/>
          <w:szCs w:val="30"/>
        </w:rPr>
      </w:pPr>
    </w:p>
    <w:p w14:paraId="37947620">
      <w:pPr>
        <w:adjustRightInd w:val="0"/>
        <w:snapToGrid w:val="0"/>
        <w:spacing w:line="440" w:lineRule="exact"/>
        <w:rPr>
          <w:sz w:val="30"/>
          <w:szCs w:val="30"/>
          <w:u w:val="single"/>
        </w:rPr>
      </w:pPr>
      <w:r>
        <w:rPr>
          <w:rFonts w:hAnsi="宋体"/>
          <w:kern w:val="0"/>
          <w:sz w:val="30"/>
          <w:szCs w:val="30"/>
        </w:rPr>
        <w:t>招</w:t>
      </w:r>
      <w:r>
        <w:rPr>
          <w:kern w:val="0"/>
          <w:sz w:val="30"/>
          <w:szCs w:val="30"/>
        </w:rPr>
        <w:t xml:space="preserve">   </w:t>
      </w:r>
      <w:r>
        <w:rPr>
          <w:rFonts w:hAnsi="宋体"/>
          <w:kern w:val="0"/>
          <w:sz w:val="30"/>
          <w:szCs w:val="30"/>
        </w:rPr>
        <w:t>标</w:t>
      </w:r>
      <w:r>
        <w:rPr>
          <w:kern w:val="0"/>
          <w:sz w:val="30"/>
          <w:szCs w:val="30"/>
        </w:rPr>
        <w:t xml:space="preserve">   </w:t>
      </w:r>
      <w:r>
        <w:rPr>
          <w:rFonts w:hAnsi="宋体"/>
          <w:kern w:val="0"/>
          <w:sz w:val="30"/>
          <w:szCs w:val="30"/>
        </w:rPr>
        <w:t>人：</w:t>
      </w:r>
      <w:r>
        <w:rPr>
          <w:sz w:val="30"/>
          <w:szCs w:val="30"/>
          <w:u w:val="single"/>
        </w:rPr>
        <w:t xml:space="preserve">                                          </w:t>
      </w:r>
    </w:p>
    <w:p w14:paraId="06D8D1AC">
      <w:pPr>
        <w:adjustRightInd w:val="0"/>
        <w:snapToGrid w:val="0"/>
        <w:spacing w:line="440" w:lineRule="exact"/>
        <w:rPr>
          <w:sz w:val="30"/>
          <w:szCs w:val="30"/>
        </w:rPr>
      </w:pPr>
    </w:p>
    <w:p w14:paraId="76B8A99F">
      <w:pPr>
        <w:adjustRightInd w:val="0"/>
        <w:snapToGrid w:val="0"/>
        <w:spacing w:line="440" w:lineRule="exact"/>
        <w:rPr>
          <w:sz w:val="30"/>
          <w:szCs w:val="30"/>
          <w:u w:val="single"/>
        </w:rPr>
      </w:pPr>
      <w:r>
        <w:rPr>
          <w:rFonts w:hAnsi="宋体"/>
          <w:kern w:val="0"/>
          <w:sz w:val="30"/>
          <w:szCs w:val="30"/>
        </w:rPr>
        <w:t>工</w:t>
      </w:r>
      <w:r>
        <w:rPr>
          <w:kern w:val="0"/>
          <w:sz w:val="30"/>
          <w:szCs w:val="30"/>
        </w:rPr>
        <w:t xml:space="preserve"> </w:t>
      </w:r>
      <w:r>
        <w:rPr>
          <w:rFonts w:hAnsi="宋体"/>
          <w:kern w:val="0"/>
          <w:sz w:val="30"/>
          <w:szCs w:val="30"/>
        </w:rPr>
        <w:t>程</w:t>
      </w:r>
      <w:r>
        <w:rPr>
          <w:kern w:val="0"/>
          <w:sz w:val="30"/>
          <w:szCs w:val="30"/>
        </w:rPr>
        <w:t xml:space="preserve"> </w:t>
      </w:r>
      <w:r>
        <w:rPr>
          <w:rFonts w:hAnsi="宋体"/>
          <w:kern w:val="0"/>
          <w:sz w:val="30"/>
          <w:szCs w:val="30"/>
        </w:rPr>
        <w:t>名</w:t>
      </w:r>
      <w:r>
        <w:rPr>
          <w:kern w:val="0"/>
          <w:sz w:val="30"/>
          <w:szCs w:val="30"/>
        </w:rPr>
        <w:t xml:space="preserve"> </w:t>
      </w:r>
      <w:r>
        <w:rPr>
          <w:rFonts w:hAnsi="宋体"/>
          <w:kern w:val="0"/>
          <w:sz w:val="30"/>
          <w:szCs w:val="30"/>
        </w:rPr>
        <w:t>称：</w:t>
      </w:r>
      <w:r>
        <w:rPr>
          <w:sz w:val="30"/>
          <w:szCs w:val="30"/>
          <w:u w:val="single"/>
        </w:rPr>
        <w:t xml:space="preserve">                                           </w:t>
      </w:r>
    </w:p>
    <w:p w14:paraId="3D5C7A7A">
      <w:pPr>
        <w:adjustRightInd w:val="0"/>
        <w:snapToGrid w:val="0"/>
        <w:spacing w:line="440" w:lineRule="exact"/>
        <w:rPr>
          <w:sz w:val="30"/>
          <w:szCs w:val="30"/>
          <w:u w:val="single"/>
        </w:rPr>
      </w:pPr>
      <w:r>
        <w:rPr>
          <w:rFonts w:hAnsi="宋体"/>
          <w:kern w:val="0"/>
          <w:sz w:val="30"/>
          <w:szCs w:val="30"/>
        </w:rPr>
        <w:t>投标总价（小写）：</w:t>
      </w:r>
      <w:r>
        <w:rPr>
          <w:sz w:val="30"/>
          <w:szCs w:val="30"/>
          <w:u w:val="single"/>
        </w:rPr>
        <w:t xml:space="preserve">                                      </w:t>
      </w:r>
    </w:p>
    <w:p w14:paraId="4F747587">
      <w:pPr>
        <w:adjustRightInd w:val="0"/>
        <w:snapToGrid w:val="0"/>
        <w:spacing w:line="440" w:lineRule="exact"/>
        <w:rPr>
          <w:sz w:val="30"/>
          <w:szCs w:val="30"/>
          <w:u w:val="single"/>
        </w:rPr>
      </w:pPr>
      <w:r>
        <w:rPr>
          <w:sz w:val="30"/>
          <w:szCs w:val="30"/>
        </w:rPr>
        <w:t xml:space="preserve">       </w:t>
      </w:r>
      <w:r>
        <w:rPr>
          <w:kern w:val="0"/>
          <w:sz w:val="30"/>
          <w:szCs w:val="30"/>
        </w:rPr>
        <w:t xml:space="preserve"> </w:t>
      </w:r>
      <w:r>
        <w:rPr>
          <w:rFonts w:hAnsi="宋体"/>
          <w:kern w:val="0"/>
          <w:sz w:val="30"/>
          <w:szCs w:val="30"/>
        </w:rPr>
        <w:t>（大写）：</w:t>
      </w:r>
      <w:r>
        <w:rPr>
          <w:sz w:val="30"/>
          <w:szCs w:val="30"/>
          <w:u w:val="single"/>
        </w:rPr>
        <w:t xml:space="preserve">                                      </w:t>
      </w:r>
    </w:p>
    <w:p w14:paraId="15E92023">
      <w:pPr>
        <w:adjustRightInd w:val="0"/>
        <w:snapToGrid w:val="0"/>
        <w:spacing w:line="440" w:lineRule="exact"/>
        <w:rPr>
          <w:sz w:val="30"/>
          <w:szCs w:val="30"/>
        </w:rPr>
      </w:pPr>
    </w:p>
    <w:p w14:paraId="18E68673">
      <w:pPr>
        <w:adjustRightInd w:val="0"/>
        <w:snapToGrid w:val="0"/>
        <w:spacing w:line="440" w:lineRule="exact"/>
        <w:rPr>
          <w:sz w:val="30"/>
          <w:szCs w:val="30"/>
        </w:rPr>
      </w:pPr>
    </w:p>
    <w:p w14:paraId="1EBB7EA9">
      <w:pPr>
        <w:adjustRightInd w:val="0"/>
        <w:snapToGrid w:val="0"/>
        <w:spacing w:line="440" w:lineRule="exact"/>
        <w:rPr>
          <w:sz w:val="30"/>
          <w:szCs w:val="30"/>
          <w:u w:val="single"/>
        </w:rPr>
      </w:pPr>
      <w:r>
        <w:rPr>
          <w:rFonts w:hAnsi="宋体"/>
          <w:kern w:val="0"/>
          <w:sz w:val="30"/>
          <w:szCs w:val="30"/>
        </w:rPr>
        <w:t>投</w:t>
      </w:r>
      <w:r>
        <w:rPr>
          <w:kern w:val="0"/>
          <w:sz w:val="30"/>
          <w:szCs w:val="30"/>
        </w:rPr>
        <w:t xml:space="preserve">   </w:t>
      </w:r>
      <w:r>
        <w:rPr>
          <w:rFonts w:hAnsi="宋体"/>
          <w:kern w:val="0"/>
          <w:sz w:val="30"/>
          <w:szCs w:val="30"/>
        </w:rPr>
        <w:t>标</w:t>
      </w:r>
      <w:r>
        <w:rPr>
          <w:kern w:val="0"/>
          <w:sz w:val="30"/>
          <w:szCs w:val="30"/>
        </w:rPr>
        <w:t xml:space="preserve">   </w:t>
      </w:r>
      <w:r>
        <w:rPr>
          <w:rFonts w:hAnsi="宋体"/>
          <w:kern w:val="0"/>
          <w:sz w:val="30"/>
          <w:szCs w:val="30"/>
        </w:rPr>
        <w:t>人：</w:t>
      </w:r>
      <w:r>
        <w:rPr>
          <w:sz w:val="30"/>
          <w:szCs w:val="30"/>
          <w:u w:val="single"/>
        </w:rPr>
        <w:t xml:space="preserve">                                         </w:t>
      </w:r>
    </w:p>
    <w:p w14:paraId="0CD31C3A">
      <w:pPr>
        <w:adjustRightInd w:val="0"/>
        <w:snapToGrid w:val="0"/>
        <w:spacing w:line="440" w:lineRule="exact"/>
        <w:jc w:val="center"/>
        <w:rPr>
          <w:sz w:val="30"/>
          <w:szCs w:val="30"/>
        </w:rPr>
      </w:pPr>
      <w:r>
        <w:rPr>
          <w:sz w:val="30"/>
          <w:szCs w:val="30"/>
        </w:rPr>
        <w:t xml:space="preserve">           </w:t>
      </w:r>
      <w:r>
        <w:rPr>
          <w:rFonts w:hAnsi="宋体"/>
          <w:kern w:val="0"/>
          <w:sz w:val="30"/>
          <w:szCs w:val="30"/>
        </w:rPr>
        <w:t>（单位盖章）</w:t>
      </w:r>
    </w:p>
    <w:p w14:paraId="70F460F6">
      <w:pPr>
        <w:adjustRightInd w:val="0"/>
        <w:snapToGrid w:val="0"/>
        <w:spacing w:line="440" w:lineRule="exact"/>
        <w:rPr>
          <w:sz w:val="30"/>
          <w:szCs w:val="30"/>
        </w:rPr>
      </w:pPr>
    </w:p>
    <w:p w14:paraId="48203E3F">
      <w:pPr>
        <w:adjustRightInd w:val="0"/>
        <w:snapToGrid w:val="0"/>
        <w:spacing w:line="440" w:lineRule="exact"/>
        <w:rPr>
          <w:sz w:val="30"/>
          <w:szCs w:val="30"/>
        </w:rPr>
      </w:pPr>
    </w:p>
    <w:p w14:paraId="566EC6F1">
      <w:pPr>
        <w:adjustRightInd w:val="0"/>
        <w:snapToGrid w:val="0"/>
        <w:spacing w:line="440" w:lineRule="exact"/>
        <w:rPr>
          <w:sz w:val="30"/>
          <w:szCs w:val="30"/>
        </w:rPr>
      </w:pPr>
    </w:p>
    <w:p w14:paraId="4AD3C631">
      <w:pPr>
        <w:adjustRightInd w:val="0"/>
        <w:snapToGrid w:val="0"/>
        <w:spacing w:line="440" w:lineRule="exact"/>
        <w:rPr>
          <w:kern w:val="0"/>
          <w:sz w:val="30"/>
          <w:szCs w:val="30"/>
        </w:rPr>
      </w:pPr>
      <w:r>
        <w:rPr>
          <w:rFonts w:hAnsi="宋体"/>
          <w:kern w:val="0"/>
          <w:sz w:val="30"/>
          <w:szCs w:val="30"/>
        </w:rPr>
        <w:t>法定代表人</w:t>
      </w:r>
    </w:p>
    <w:p w14:paraId="428B16C1">
      <w:pPr>
        <w:adjustRightInd w:val="0"/>
        <w:snapToGrid w:val="0"/>
        <w:spacing w:line="440" w:lineRule="exact"/>
        <w:ind w:left="4350" w:hanging="4350" w:hangingChars="1450"/>
        <w:jc w:val="left"/>
        <w:rPr>
          <w:sz w:val="30"/>
          <w:szCs w:val="30"/>
        </w:rPr>
      </w:pPr>
      <w:r>
        <w:rPr>
          <w:rFonts w:hAnsi="宋体"/>
          <w:kern w:val="0"/>
          <w:sz w:val="30"/>
          <w:szCs w:val="30"/>
        </w:rPr>
        <w:t>或其授权人：</w:t>
      </w:r>
      <w:r>
        <w:rPr>
          <w:sz w:val="30"/>
          <w:szCs w:val="30"/>
          <w:u w:val="single"/>
        </w:rPr>
        <w:t xml:space="preserve">                                          </w:t>
      </w:r>
    </w:p>
    <w:p w14:paraId="3B169D57">
      <w:pPr>
        <w:adjustRightInd w:val="0"/>
        <w:snapToGrid w:val="0"/>
        <w:spacing w:line="440" w:lineRule="exact"/>
        <w:ind w:left="3045" w:leftChars="1450" w:firstLine="1800" w:firstLineChars="600"/>
        <w:jc w:val="left"/>
        <w:rPr>
          <w:sz w:val="30"/>
          <w:szCs w:val="30"/>
        </w:rPr>
      </w:pPr>
      <w:r>
        <w:rPr>
          <w:rFonts w:hAnsi="宋体"/>
          <w:kern w:val="0"/>
          <w:sz w:val="30"/>
          <w:szCs w:val="30"/>
        </w:rPr>
        <w:t>（签字或盖章）</w:t>
      </w:r>
    </w:p>
    <w:p w14:paraId="676CD5C7">
      <w:pPr>
        <w:adjustRightInd w:val="0"/>
        <w:snapToGrid w:val="0"/>
        <w:spacing w:line="440" w:lineRule="exact"/>
        <w:ind w:left="4350" w:hanging="4350" w:hangingChars="1450"/>
        <w:jc w:val="left"/>
        <w:rPr>
          <w:sz w:val="30"/>
          <w:szCs w:val="30"/>
        </w:rPr>
      </w:pPr>
    </w:p>
    <w:p w14:paraId="4FF5CAE1">
      <w:pPr>
        <w:adjustRightInd w:val="0"/>
        <w:snapToGrid w:val="0"/>
        <w:spacing w:line="440" w:lineRule="exact"/>
        <w:ind w:left="4350" w:hanging="4350" w:hangingChars="1450"/>
        <w:jc w:val="left"/>
        <w:rPr>
          <w:sz w:val="30"/>
          <w:szCs w:val="30"/>
        </w:rPr>
      </w:pPr>
    </w:p>
    <w:p w14:paraId="09296246">
      <w:pPr>
        <w:adjustRightInd w:val="0"/>
        <w:snapToGrid w:val="0"/>
        <w:spacing w:line="440" w:lineRule="exact"/>
        <w:ind w:left="4350" w:hanging="4350" w:hangingChars="1450"/>
        <w:jc w:val="left"/>
        <w:rPr>
          <w:sz w:val="30"/>
          <w:szCs w:val="30"/>
        </w:rPr>
      </w:pPr>
    </w:p>
    <w:p w14:paraId="1C17FC64">
      <w:pPr>
        <w:adjustRightInd w:val="0"/>
        <w:snapToGrid w:val="0"/>
        <w:spacing w:line="440" w:lineRule="exact"/>
        <w:rPr>
          <w:sz w:val="30"/>
          <w:szCs w:val="30"/>
          <w:u w:val="single"/>
        </w:rPr>
      </w:pPr>
      <w:r>
        <w:rPr>
          <w:rFonts w:hAnsi="宋体"/>
          <w:kern w:val="0"/>
          <w:sz w:val="30"/>
          <w:szCs w:val="30"/>
        </w:rPr>
        <w:t>编</w:t>
      </w:r>
      <w:r>
        <w:rPr>
          <w:kern w:val="0"/>
          <w:sz w:val="30"/>
          <w:szCs w:val="30"/>
        </w:rPr>
        <w:t xml:space="preserve">  </w:t>
      </w:r>
      <w:r>
        <w:rPr>
          <w:rFonts w:hAnsi="宋体"/>
          <w:kern w:val="0"/>
          <w:sz w:val="30"/>
          <w:szCs w:val="30"/>
        </w:rPr>
        <w:t>制</w:t>
      </w:r>
      <w:r>
        <w:rPr>
          <w:kern w:val="0"/>
          <w:sz w:val="30"/>
          <w:szCs w:val="30"/>
        </w:rPr>
        <w:t xml:space="preserve">  </w:t>
      </w:r>
      <w:r>
        <w:rPr>
          <w:rFonts w:hAnsi="宋体"/>
          <w:kern w:val="0"/>
          <w:sz w:val="30"/>
          <w:szCs w:val="30"/>
        </w:rPr>
        <w:t>人：</w:t>
      </w:r>
      <w:r>
        <w:rPr>
          <w:sz w:val="30"/>
          <w:szCs w:val="30"/>
          <w:u w:val="single"/>
        </w:rPr>
        <w:t xml:space="preserve">                                           </w:t>
      </w:r>
    </w:p>
    <w:p w14:paraId="32CD9C68">
      <w:pPr>
        <w:adjustRightInd w:val="0"/>
        <w:snapToGrid w:val="0"/>
        <w:spacing w:line="440" w:lineRule="exact"/>
        <w:ind w:left="4350" w:hanging="4350" w:hangingChars="1450"/>
        <w:jc w:val="left"/>
        <w:rPr>
          <w:sz w:val="30"/>
          <w:szCs w:val="30"/>
        </w:rPr>
      </w:pPr>
      <w:r>
        <w:rPr>
          <w:sz w:val="30"/>
          <w:szCs w:val="30"/>
        </w:rPr>
        <w:t xml:space="preserve">                                  </w:t>
      </w:r>
      <w:r>
        <w:rPr>
          <w:kern w:val="0"/>
          <w:sz w:val="30"/>
          <w:szCs w:val="30"/>
        </w:rPr>
        <w:t xml:space="preserve">  </w:t>
      </w:r>
      <w:r>
        <w:rPr>
          <w:rFonts w:hAnsi="宋体"/>
          <w:kern w:val="0"/>
          <w:sz w:val="30"/>
          <w:szCs w:val="30"/>
        </w:rPr>
        <w:t>（造价人员签字盖专用章）</w:t>
      </w:r>
    </w:p>
    <w:p w14:paraId="2E00E5D8">
      <w:pPr>
        <w:adjustRightInd w:val="0"/>
        <w:snapToGrid w:val="0"/>
        <w:spacing w:line="440" w:lineRule="exact"/>
        <w:ind w:left="4350" w:hanging="4350" w:hangingChars="1450"/>
        <w:jc w:val="left"/>
        <w:rPr>
          <w:sz w:val="30"/>
          <w:szCs w:val="30"/>
        </w:rPr>
      </w:pPr>
    </w:p>
    <w:p w14:paraId="77BB1851">
      <w:pPr>
        <w:adjustRightInd w:val="0"/>
        <w:snapToGrid w:val="0"/>
        <w:spacing w:line="440" w:lineRule="exact"/>
        <w:rPr>
          <w:sz w:val="30"/>
          <w:szCs w:val="30"/>
        </w:rPr>
      </w:pPr>
    </w:p>
    <w:p w14:paraId="581746BC">
      <w:pPr>
        <w:adjustRightInd w:val="0"/>
        <w:snapToGrid w:val="0"/>
        <w:spacing w:line="440" w:lineRule="exact"/>
        <w:rPr>
          <w:sz w:val="30"/>
          <w:szCs w:val="30"/>
        </w:rPr>
      </w:pPr>
    </w:p>
    <w:p w14:paraId="4AFA780D">
      <w:pPr>
        <w:adjustRightInd w:val="0"/>
        <w:snapToGrid w:val="0"/>
        <w:spacing w:line="440" w:lineRule="exact"/>
        <w:rPr>
          <w:kern w:val="0"/>
          <w:sz w:val="30"/>
          <w:szCs w:val="30"/>
        </w:rPr>
      </w:pPr>
      <w:r>
        <w:rPr>
          <w:rFonts w:hAnsi="宋体"/>
          <w:kern w:val="0"/>
          <w:sz w:val="30"/>
          <w:szCs w:val="30"/>
        </w:rPr>
        <w:t>编制时间：</w:t>
      </w:r>
      <w:r>
        <w:rPr>
          <w:kern w:val="0"/>
          <w:sz w:val="30"/>
          <w:szCs w:val="30"/>
        </w:rPr>
        <w:t xml:space="preserve">     </w:t>
      </w:r>
      <w:r>
        <w:rPr>
          <w:rFonts w:hAnsi="宋体"/>
          <w:kern w:val="0"/>
          <w:sz w:val="30"/>
          <w:szCs w:val="30"/>
        </w:rPr>
        <w:t>年</w:t>
      </w:r>
      <w:r>
        <w:rPr>
          <w:kern w:val="0"/>
          <w:sz w:val="30"/>
          <w:szCs w:val="30"/>
        </w:rPr>
        <w:t xml:space="preserve">    </w:t>
      </w:r>
      <w:r>
        <w:rPr>
          <w:rFonts w:hAnsi="宋体"/>
          <w:kern w:val="0"/>
          <w:sz w:val="30"/>
          <w:szCs w:val="30"/>
        </w:rPr>
        <w:t>月</w:t>
      </w:r>
      <w:r>
        <w:rPr>
          <w:kern w:val="0"/>
          <w:sz w:val="30"/>
          <w:szCs w:val="30"/>
        </w:rPr>
        <w:t xml:space="preserve">    </w:t>
      </w:r>
      <w:r>
        <w:rPr>
          <w:rFonts w:hAnsi="宋体"/>
          <w:kern w:val="0"/>
          <w:sz w:val="30"/>
          <w:szCs w:val="30"/>
        </w:rPr>
        <w:t>日</w:t>
      </w:r>
    </w:p>
    <w:p w14:paraId="743B839D">
      <w:pPr>
        <w:spacing w:line="360" w:lineRule="auto"/>
        <w:jc w:val="center"/>
        <w:rPr>
          <w:rFonts w:ascii="宋体" w:hAnsi="宋体"/>
          <w:b/>
          <w:sz w:val="36"/>
          <w:szCs w:val="36"/>
        </w:rPr>
      </w:pPr>
    </w:p>
    <w:p w14:paraId="09DCB857">
      <w:pPr>
        <w:rPr>
          <w:rFonts w:ascii="宋体" w:hAnsi="宋体"/>
          <w:b/>
          <w:sz w:val="36"/>
          <w:szCs w:val="36"/>
        </w:rPr>
      </w:pPr>
      <w:r>
        <w:rPr>
          <w:rFonts w:hint="eastAsia" w:ascii="宋体" w:hAnsi="宋体"/>
          <w:b/>
          <w:sz w:val="36"/>
          <w:szCs w:val="36"/>
        </w:rPr>
        <w:br w:type="page"/>
      </w:r>
    </w:p>
    <w:p w14:paraId="185FB4FF">
      <w:pPr>
        <w:spacing w:line="360" w:lineRule="auto"/>
        <w:jc w:val="center"/>
        <w:rPr>
          <w:rFonts w:ascii="宋体" w:hAnsi="宋体"/>
          <w:b/>
          <w:sz w:val="36"/>
          <w:szCs w:val="36"/>
        </w:rPr>
      </w:pPr>
      <w:r>
        <w:rPr>
          <w:rFonts w:hint="eastAsia" w:ascii="宋体" w:hAnsi="宋体"/>
          <w:b/>
          <w:sz w:val="36"/>
          <w:szCs w:val="36"/>
        </w:rPr>
        <w:t>总  说  明</w:t>
      </w:r>
    </w:p>
    <w:p w14:paraId="4FB06B58">
      <w:pPr>
        <w:spacing w:line="360" w:lineRule="auto"/>
        <w:rPr>
          <w:rFonts w:ascii="宋体" w:hAnsi="宋体"/>
          <w:sz w:val="24"/>
        </w:rPr>
      </w:pPr>
      <w:r>
        <w:rPr>
          <w:rFonts w:hint="eastAsia" w:ascii="宋体" w:hAnsi="宋体"/>
          <w:sz w:val="24"/>
        </w:rPr>
        <w:t>工程名称：                                               第  页 共  页</w:t>
      </w:r>
    </w:p>
    <w:tbl>
      <w:tblPr>
        <w:tblStyle w:val="89"/>
        <w:tblW w:w="0" w:type="auto"/>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14:paraId="29662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14:paraId="49FA0522">
            <w:pPr>
              <w:spacing w:line="360" w:lineRule="auto"/>
              <w:ind w:right="-195" w:rightChars="-93"/>
              <w:rPr>
                <w:rFonts w:ascii="宋体" w:hAnsi="宋体"/>
                <w:sz w:val="24"/>
              </w:rPr>
            </w:pPr>
          </w:p>
          <w:p w14:paraId="5069F2A5">
            <w:pPr>
              <w:spacing w:line="360" w:lineRule="auto"/>
              <w:rPr>
                <w:rFonts w:ascii="宋体" w:hAnsi="宋体"/>
                <w:sz w:val="24"/>
              </w:rPr>
            </w:pPr>
          </w:p>
          <w:p w14:paraId="0BF2E531">
            <w:pPr>
              <w:spacing w:line="360" w:lineRule="auto"/>
              <w:rPr>
                <w:rFonts w:ascii="宋体" w:hAnsi="宋体"/>
                <w:sz w:val="24"/>
              </w:rPr>
            </w:pPr>
          </w:p>
          <w:p w14:paraId="29171B29">
            <w:pPr>
              <w:spacing w:line="360" w:lineRule="auto"/>
              <w:rPr>
                <w:rFonts w:ascii="宋体" w:hAnsi="宋体"/>
                <w:sz w:val="24"/>
              </w:rPr>
            </w:pPr>
          </w:p>
          <w:p w14:paraId="378350F3">
            <w:pPr>
              <w:spacing w:line="360" w:lineRule="auto"/>
              <w:rPr>
                <w:rFonts w:ascii="宋体" w:hAnsi="宋体"/>
                <w:sz w:val="24"/>
              </w:rPr>
            </w:pPr>
          </w:p>
        </w:tc>
      </w:tr>
    </w:tbl>
    <w:p w14:paraId="6DAE3019">
      <w:pPr>
        <w:spacing w:line="360" w:lineRule="auto"/>
        <w:jc w:val="right"/>
        <w:rPr>
          <w:rFonts w:ascii="宋体" w:hAnsi="宋体"/>
          <w:szCs w:val="21"/>
        </w:rPr>
      </w:pPr>
    </w:p>
    <w:p w14:paraId="0CCB90F0">
      <w:pPr>
        <w:spacing w:line="360" w:lineRule="auto"/>
        <w:jc w:val="right"/>
        <w:rPr>
          <w:rFonts w:ascii="宋体" w:hAnsi="宋体"/>
          <w:szCs w:val="21"/>
        </w:rPr>
      </w:pPr>
    </w:p>
    <w:p w14:paraId="23C357FD">
      <w:pPr>
        <w:spacing w:line="360" w:lineRule="auto"/>
        <w:jc w:val="right"/>
        <w:rPr>
          <w:rFonts w:ascii="宋体" w:hAnsi="宋体"/>
          <w:szCs w:val="21"/>
        </w:rPr>
      </w:pPr>
    </w:p>
    <w:p w14:paraId="15FDF7C9">
      <w:pPr>
        <w:spacing w:line="360" w:lineRule="auto"/>
        <w:jc w:val="right"/>
        <w:rPr>
          <w:rFonts w:ascii="宋体" w:hAnsi="宋体"/>
          <w:szCs w:val="21"/>
        </w:rPr>
      </w:pPr>
    </w:p>
    <w:p w14:paraId="0E725C00">
      <w:pPr>
        <w:spacing w:line="360" w:lineRule="auto"/>
        <w:jc w:val="right"/>
        <w:rPr>
          <w:rFonts w:ascii="宋体" w:hAnsi="宋体"/>
          <w:szCs w:val="21"/>
        </w:rPr>
      </w:pPr>
      <w:r>
        <w:rPr>
          <w:rFonts w:hint="eastAsia" w:ascii="宋体" w:hAnsi="宋体"/>
          <w:szCs w:val="21"/>
        </w:rPr>
        <w:t>表—01</w:t>
      </w:r>
    </w:p>
    <w:p w14:paraId="468CF27F">
      <w:pPr>
        <w:spacing w:line="360" w:lineRule="auto"/>
        <w:jc w:val="center"/>
        <w:rPr>
          <w:rFonts w:ascii="宋体" w:hAnsi="宋体"/>
          <w:b/>
          <w:sz w:val="36"/>
          <w:szCs w:val="36"/>
        </w:rPr>
      </w:pPr>
      <w:r>
        <w:rPr>
          <w:rFonts w:hint="eastAsia" w:ascii="宋体" w:hAnsi="宋体"/>
          <w:b/>
          <w:sz w:val="36"/>
          <w:szCs w:val="36"/>
        </w:rPr>
        <w:t>建设项目投标报价汇总表</w:t>
      </w:r>
    </w:p>
    <w:p w14:paraId="7D2374E7">
      <w:pPr>
        <w:spacing w:line="360" w:lineRule="auto"/>
        <w:rPr>
          <w:rFonts w:ascii="宋体" w:hAnsi="宋体"/>
          <w:sz w:val="24"/>
        </w:rPr>
      </w:pPr>
      <w:r>
        <w:rPr>
          <w:rFonts w:hint="eastAsia" w:ascii="宋体" w:hAnsi="宋体"/>
          <w:sz w:val="24"/>
        </w:rPr>
        <w:t>工程名称：                                               第  页 共  页</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14:paraId="79167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14:paraId="768BC732">
            <w:pPr>
              <w:spacing w:line="360" w:lineRule="auto"/>
              <w:jc w:val="center"/>
              <w:rPr>
                <w:rFonts w:ascii="宋体" w:hAnsi="宋体"/>
                <w:szCs w:val="21"/>
              </w:rPr>
            </w:pPr>
            <w:r>
              <w:rPr>
                <w:rFonts w:hint="eastAsia" w:ascii="宋体" w:hAnsi="宋体"/>
                <w:szCs w:val="21"/>
              </w:rPr>
              <w:t>序号</w:t>
            </w:r>
          </w:p>
        </w:tc>
        <w:tc>
          <w:tcPr>
            <w:tcW w:w="2087" w:type="dxa"/>
            <w:vMerge w:val="restart"/>
            <w:vAlign w:val="center"/>
          </w:tcPr>
          <w:p w14:paraId="6D1547A4">
            <w:pPr>
              <w:spacing w:line="360" w:lineRule="auto"/>
              <w:jc w:val="center"/>
              <w:rPr>
                <w:rFonts w:ascii="宋体" w:hAnsi="宋体"/>
                <w:szCs w:val="21"/>
              </w:rPr>
            </w:pPr>
            <w:r>
              <w:rPr>
                <w:rFonts w:hint="eastAsia" w:ascii="宋体" w:hAnsi="宋体"/>
                <w:szCs w:val="21"/>
              </w:rPr>
              <w:t>单 项 工 程 名 称</w:t>
            </w:r>
          </w:p>
        </w:tc>
        <w:tc>
          <w:tcPr>
            <w:tcW w:w="1218" w:type="dxa"/>
            <w:vMerge w:val="restart"/>
            <w:vAlign w:val="center"/>
          </w:tcPr>
          <w:p w14:paraId="73498831">
            <w:pPr>
              <w:spacing w:line="360" w:lineRule="auto"/>
              <w:rPr>
                <w:rFonts w:ascii="宋体" w:hAnsi="宋体"/>
                <w:szCs w:val="21"/>
              </w:rPr>
            </w:pPr>
            <w:r>
              <w:rPr>
                <w:rFonts w:hint="eastAsia" w:ascii="宋体" w:hAnsi="宋体"/>
                <w:szCs w:val="21"/>
              </w:rPr>
              <w:t>金额（元）</w:t>
            </w:r>
          </w:p>
        </w:tc>
        <w:tc>
          <w:tcPr>
            <w:tcW w:w="4569" w:type="dxa"/>
            <w:gridSpan w:val="3"/>
            <w:vAlign w:val="center"/>
          </w:tcPr>
          <w:p w14:paraId="0400C522">
            <w:pPr>
              <w:spacing w:line="360" w:lineRule="auto"/>
              <w:jc w:val="center"/>
              <w:rPr>
                <w:rFonts w:ascii="宋体" w:hAnsi="宋体"/>
                <w:szCs w:val="21"/>
              </w:rPr>
            </w:pPr>
            <w:r>
              <w:rPr>
                <w:rFonts w:hint="eastAsia" w:ascii="宋体" w:hAnsi="宋体"/>
                <w:szCs w:val="21"/>
              </w:rPr>
              <w:t>其     中</w:t>
            </w:r>
          </w:p>
        </w:tc>
      </w:tr>
      <w:tr w14:paraId="08494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14:paraId="1B39EA8F">
            <w:pPr>
              <w:spacing w:line="360" w:lineRule="auto"/>
              <w:jc w:val="center"/>
              <w:rPr>
                <w:rFonts w:ascii="宋体" w:hAnsi="宋体"/>
                <w:szCs w:val="21"/>
              </w:rPr>
            </w:pPr>
          </w:p>
        </w:tc>
        <w:tc>
          <w:tcPr>
            <w:tcW w:w="2087" w:type="dxa"/>
            <w:vMerge w:val="continue"/>
            <w:vAlign w:val="center"/>
          </w:tcPr>
          <w:p w14:paraId="28F260A3">
            <w:pPr>
              <w:widowControl/>
              <w:spacing w:line="360" w:lineRule="auto"/>
              <w:jc w:val="center"/>
              <w:rPr>
                <w:rFonts w:ascii="宋体" w:hAnsi="宋体"/>
                <w:szCs w:val="21"/>
              </w:rPr>
            </w:pPr>
          </w:p>
        </w:tc>
        <w:tc>
          <w:tcPr>
            <w:tcW w:w="1218" w:type="dxa"/>
            <w:vMerge w:val="continue"/>
            <w:vAlign w:val="center"/>
          </w:tcPr>
          <w:p w14:paraId="43143614">
            <w:pPr>
              <w:widowControl/>
              <w:spacing w:line="360" w:lineRule="auto"/>
              <w:jc w:val="center"/>
              <w:rPr>
                <w:rFonts w:ascii="宋体" w:hAnsi="宋体"/>
                <w:szCs w:val="21"/>
              </w:rPr>
            </w:pPr>
          </w:p>
        </w:tc>
        <w:tc>
          <w:tcPr>
            <w:tcW w:w="1320" w:type="dxa"/>
            <w:vAlign w:val="center"/>
          </w:tcPr>
          <w:p w14:paraId="08A9FCBB">
            <w:pPr>
              <w:spacing w:line="360" w:lineRule="auto"/>
              <w:jc w:val="center"/>
              <w:rPr>
                <w:rFonts w:ascii="宋体" w:hAnsi="宋体"/>
                <w:szCs w:val="21"/>
              </w:rPr>
            </w:pPr>
            <w:r>
              <w:rPr>
                <w:rFonts w:hint="eastAsia" w:ascii="宋体" w:hAnsi="宋体"/>
                <w:szCs w:val="21"/>
              </w:rPr>
              <w:t>暂估价</w:t>
            </w:r>
          </w:p>
          <w:p w14:paraId="6EA17E23">
            <w:pPr>
              <w:spacing w:line="360" w:lineRule="auto"/>
              <w:jc w:val="center"/>
              <w:rPr>
                <w:rFonts w:ascii="宋体" w:hAnsi="宋体"/>
                <w:szCs w:val="21"/>
              </w:rPr>
            </w:pPr>
            <w:r>
              <w:rPr>
                <w:rFonts w:hint="eastAsia" w:ascii="宋体" w:hAnsi="宋体"/>
                <w:szCs w:val="21"/>
              </w:rPr>
              <w:t>（元）</w:t>
            </w:r>
          </w:p>
        </w:tc>
        <w:tc>
          <w:tcPr>
            <w:tcW w:w="1828" w:type="dxa"/>
            <w:vAlign w:val="center"/>
          </w:tcPr>
          <w:p w14:paraId="6FC5A4D4">
            <w:pPr>
              <w:spacing w:line="360" w:lineRule="auto"/>
              <w:jc w:val="center"/>
              <w:rPr>
                <w:rFonts w:ascii="宋体" w:hAnsi="宋体"/>
                <w:szCs w:val="21"/>
              </w:rPr>
            </w:pPr>
            <w:r>
              <w:rPr>
                <w:rFonts w:hint="eastAsia" w:ascii="宋体" w:hAnsi="宋体"/>
                <w:szCs w:val="21"/>
              </w:rPr>
              <w:t>安全文明</w:t>
            </w:r>
          </w:p>
          <w:p w14:paraId="50DD7277">
            <w:pPr>
              <w:spacing w:line="360" w:lineRule="auto"/>
              <w:jc w:val="center"/>
              <w:rPr>
                <w:rFonts w:ascii="宋体" w:hAnsi="宋体"/>
                <w:szCs w:val="21"/>
              </w:rPr>
            </w:pPr>
            <w:r>
              <w:rPr>
                <w:rFonts w:hint="eastAsia" w:ascii="宋体" w:hAnsi="宋体"/>
                <w:szCs w:val="21"/>
              </w:rPr>
              <w:t>施工费（元）</w:t>
            </w:r>
          </w:p>
        </w:tc>
        <w:tc>
          <w:tcPr>
            <w:tcW w:w="1421" w:type="dxa"/>
            <w:vAlign w:val="center"/>
          </w:tcPr>
          <w:p w14:paraId="49222301">
            <w:pPr>
              <w:spacing w:line="360" w:lineRule="auto"/>
              <w:jc w:val="center"/>
              <w:rPr>
                <w:rFonts w:ascii="宋体" w:hAnsi="宋体"/>
                <w:szCs w:val="21"/>
              </w:rPr>
            </w:pPr>
            <w:r>
              <w:rPr>
                <w:rFonts w:hint="eastAsia" w:ascii="宋体" w:hAnsi="宋体"/>
                <w:szCs w:val="21"/>
              </w:rPr>
              <w:t>规费</w:t>
            </w:r>
          </w:p>
          <w:p w14:paraId="3AC647AB">
            <w:pPr>
              <w:spacing w:line="360" w:lineRule="auto"/>
              <w:jc w:val="center"/>
              <w:rPr>
                <w:rFonts w:ascii="宋体" w:hAnsi="宋体"/>
                <w:szCs w:val="21"/>
              </w:rPr>
            </w:pPr>
            <w:r>
              <w:rPr>
                <w:rFonts w:hint="eastAsia" w:ascii="宋体" w:hAnsi="宋体"/>
                <w:szCs w:val="21"/>
              </w:rPr>
              <w:t>（元）</w:t>
            </w:r>
          </w:p>
        </w:tc>
      </w:tr>
      <w:tr w14:paraId="4131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14:paraId="46D7ADCC">
            <w:pPr>
              <w:spacing w:line="360" w:lineRule="auto"/>
              <w:jc w:val="center"/>
              <w:rPr>
                <w:rFonts w:ascii="宋体" w:hAnsi="宋体"/>
                <w:szCs w:val="21"/>
              </w:rPr>
            </w:pPr>
          </w:p>
          <w:p w14:paraId="4A37E096">
            <w:pPr>
              <w:spacing w:line="360" w:lineRule="auto"/>
              <w:jc w:val="center"/>
              <w:rPr>
                <w:rFonts w:ascii="宋体" w:hAnsi="宋体"/>
                <w:szCs w:val="21"/>
              </w:rPr>
            </w:pPr>
          </w:p>
          <w:p w14:paraId="133477BE">
            <w:pPr>
              <w:spacing w:line="360" w:lineRule="auto"/>
              <w:jc w:val="center"/>
              <w:rPr>
                <w:rFonts w:ascii="宋体" w:hAnsi="宋体"/>
                <w:szCs w:val="21"/>
              </w:rPr>
            </w:pPr>
          </w:p>
        </w:tc>
        <w:tc>
          <w:tcPr>
            <w:tcW w:w="2087" w:type="dxa"/>
          </w:tcPr>
          <w:p w14:paraId="2C3F117B">
            <w:pPr>
              <w:widowControl/>
              <w:spacing w:line="360" w:lineRule="auto"/>
              <w:jc w:val="center"/>
              <w:rPr>
                <w:rFonts w:ascii="宋体" w:hAnsi="宋体"/>
                <w:szCs w:val="21"/>
              </w:rPr>
            </w:pPr>
          </w:p>
          <w:p w14:paraId="7A067A13">
            <w:pPr>
              <w:widowControl/>
              <w:spacing w:line="360" w:lineRule="auto"/>
              <w:jc w:val="center"/>
              <w:rPr>
                <w:rFonts w:ascii="宋体" w:hAnsi="宋体"/>
                <w:szCs w:val="21"/>
              </w:rPr>
            </w:pPr>
          </w:p>
          <w:p w14:paraId="3A9141B5">
            <w:pPr>
              <w:spacing w:line="360" w:lineRule="auto"/>
              <w:jc w:val="center"/>
              <w:rPr>
                <w:rFonts w:ascii="宋体" w:hAnsi="宋体"/>
                <w:szCs w:val="21"/>
              </w:rPr>
            </w:pPr>
          </w:p>
        </w:tc>
        <w:tc>
          <w:tcPr>
            <w:tcW w:w="1218" w:type="dxa"/>
          </w:tcPr>
          <w:p w14:paraId="686CC0DF">
            <w:pPr>
              <w:widowControl/>
              <w:spacing w:line="360" w:lineRule="auto"/>
              <w:jc w:val="center"/>
              <w:rPr>
                <w:rFonts w:ascii="宋体" w:hAnsi="宋体"/>
                <w:szCs w:val="21"/>
              </w:rPr>
            </w:pPr>
          </w:p>
          <w:p w14:paraId="7CD5BC75">
            <w:pPr>
              <w:widowControl/>
              <w:spacing w:line="360" w:lineRule="auto"/>
              <w:jc w:val="center"/>
              <w:rPr>
                <w:rFonts w:ascii="宋体" w:hAnsi="宋体"/>
                <w:szCs w:val="21"/>
              </w:rPr>
            </w:pPr>
          </w:p>
          <w:p w14:paraId="61D3BC02">
            <w:pPr>
              <w:spacing w:line="360" w:lineRule="auto"/>
              <w:jc w:val="center"/>
              <w:rPr>
                <w:rFonts w:ascii="宋体" w:hAnsi="宋体"/>
                <w:szCs w:val="21"/>
              </w:rPr>
            </w:pPr>
          </w:p>
        </w:tc>
        <w:tc>
          <w:tcPr>
            <w:tcW w:w="1320" w:type="dxa"/>
          </w:tcPr>
          <w:p w14:paraId="3236E250">
            <w:pPr>
              <w:widowControl/>
              <w:spacing w:line="360" w:lineRule="auto"/>
              <w:jc w:val="center"/>
              <w:rPr>
                <w:rFonts w:ascii="宋体" w:hAnsi="宋体"/>
                <w:szCs w:val="21"/>
              </w:rPr>
            </w:pPr>
          </w:p>
          <w:p w14:paraId="1C89BF5F">
            <w:pPr>
              <w:widowControl/>
              <w:spacing w:line="360" w:lineRule="auto"/>
              <w:jc w:val="center"/>
              <w:rPr>
                <w:rFonts w:ascii="宋体" w:hAnsi="宋体"/>
                <w:szCs w:val="21"/>
              </w:rPr>
            </w:pPr>
          </w:p>
          <w:p w14:paraId="3728DB99">
            <w:pPr>
              <w:spacing w:line="360" w:lineRule="auto"/>
              <w:jc w:val="center"/>
              <w:rPr>
                <w:rFonts w:ascii="宋体" w:hAnsi="宋体"/>
                <w:szCs w:val="21"/>
              </w:rPr>
            </w:pPr>
          </w:p>
        </w:tc>
        <w:tc>
          <w:tcPr>
            <w:tcW w:w="1828" w:type="dxa"/>
          </w:tcPr>
          <w:p w14:paraId="6209F3FC">
            <w:pPr>
              <w:widowControl/>
              <w:spacing w:line="360" w:lineRule="auto"/>
              <w:jc w:val="center"/>
              <w:rPr>
                <w:rFonts w:ascii="宋体" w:hAnsi="宋体"/>
                <w:szCs w:val="21"/>
              </w:rPr>
            </w:pPr>
          </w:p>
          <w:p w14:paraId="251988B2">
            <w:pPr>
              <w:widowControl/>
              <w:spacing w:line="360" w:lineRule="auto"/>
              <w:jc w:val="center"/>
              <w:rPr>
                <w:rFonts w:ascii="宋体" w:hAnsi="宋体"/>
                <w:szCs w:val="21"/>
              </w:rPr>
            </w:pPr>
          </w:p>
          <w:p w14:paraId="1A9950C3">
            <w:pPr>
              <w:spacing w:line="360" w:lineRule="auto"/>
              <w:jc w:val="center"/>
              <w:rPr>
                <w:rFonts w:ascii="宋体" w:hAnsi="宋体"/>
                <w:szCs w:val="21"/>
              </w:rPr>
            </w:pPr>
          </w:p>
        </w:tc>
        <w:tc>
          <w:tcPr>
            <w:tcW w:w="1421" w:type="dxa"/>
          </w:tcPr>
          <w:p w14:paraId="7220DDB6">
            <w:pPr>
              <w:widowControl/>
              <w:spacing w:line="360" w:lineRule="auto"/>
              <w:jc w:val="center"/>
              <w:rPr>
                <w:rFonts w:ascii="宋体" w:hAnsi="宋体"/>
                <w:szCs w:val="21"/>
              </w:rPr>
            </w:pPr>
          </w:p>
          <w:p w14:paraId="4226B4BD">
            <w:pPr>
              <w:widowControl/>
              <w:spacing w:line="360" w:lineRule="auto"/>
              <w:jc w:val="center"/>
              <w:rPr>
                <w:rFonts w:ascii="宋体" w:hAnsi="宋体"/>
                <w:szCs w:val="21"/>
              </w:rPr>
            </w:pPr>
          </w:p>
          <w:p w14:paraId="3A18E84F">
            <w:pPr>
              <w:spacing w:line="360" w:lineRule="auto"/>
              <w:jc w:val="center"/>
              <w:rPr>
                <w:rFonts w:ascii="宋体" w:hAnsi="宋体"/>
                <w:szCs w:val="21"/>
              </w:rPr>
            </w:pPr>
          </w:p>
        </w:tc>
      </w:tr>
      <w:tr w14:paraId="115C7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14:paraId="0AC21478">
            <w:pPr>
              <w:spacing w:line="360" w:lineRule="auto"/>
              <w:jc w:val="center"/>
              <w:rPr>
                <w:rFonts w:ascii="宋体" w:hAnsi="宋体"/>
                <w:szCs w:val="21"/>
              </w:rPr>
            </w:pPr>
            <w:r>
              <w:rPr>
                <w:rFonts w:hint="eastAsia" w:ascii="宋体" w:hAnsi="宋体"/>
                <w:szCs w:val="21"/>
              </w:rPr>
              <w:t>合    计</w:t>
            </w:r>
          </w:p>
        </w:tc>
        <w:tc>
          <w:tcPr>
            <w:tcW w:w="1218" w:type="dxa"/>
            <w:vAlign w:val="center"/>
          </w:tcPr>
          <w:p w14:paraId="71D58832">
            <w:pPr>
              <w:spacing w:line="360" w:lineRule="auto"/>
              <w:jc w:val="center"/>
              <w:rPr>
                <w:rFonts w:ascii="宋体" w:hAnsi="宋体"/>
                <w:szCs w:val="21"/>
              </w:rPr>
            </w:pPr>
          </w:p>
        </w:tc>
        <w:tc>
          <w:tcPr>
            <w:tcW w:w="1320" w:type="dxa"/>
            <w:vAlign w:val="center"/>
          </w:tcPr>
          <w:p w14:paraId="32E988E0">
            <w:pPr>
              <w:spacing w:line="360" w:lineRule="auto"/>
              <w:jc w:val="center"/>
              <w:rPr>
                <w:rFonts w:ascii="宋体" w:hAnsi="宋体"/>
                <w:szCs w:val="21"/>
              </w:rPr>
            </w:pPr>
          </w:p>
        </w:tc>
        <w:tc>
          <w:tcPr>
            <w:tcW w:w="1828" w:type="dxa"/>
            <w:vAlign w:val="center"/>
          </w:tcPr>
          <w:p w14:paraId="06F8687C">
            <w:pPr>
              <w:spacing w:line="360" w:lineRule="auto"/>
              <w:jc w:val="center"/>
              <w:rPr>
                <w:rFonts w:ascii="宋体" w:hAnsi="宋体"/>
                <w:szCs w:val="21"/>
              </w:rPr>
            </w:pPr>
          </w:p>
        </w:tc>
        <w:tc>
          <w:tcPr>
            <w:tcW w:w="1421" w:type="dxa"/>
            <w:vAlign w:val="center"/>
          </w:tcPr>
          <w:p w14:paraId="72E0D85E">
            <w:pPr>
              <w:spacing w:line="360" w:lineRule="auto"/>
              <w:jc w:val="center"/>
              <w:rPr>
                <w:rFonts w:ascii="宋体" w:hAnsi="宋体"/>
                <w:szCs w:val="21"/>
              </w:rPr>
            </w:pPr>
          </w:p>
        </w:tc>
      </w:tr>
    </w:tbl>
    <w:p w14:paraId="36C06516">
      <w:pPr>
        <w:spacing w:line="360" w:lineRule="auto"/>
        <w:rPr>
          <w:rFonts w:ascii="宋体" w:hAnsi="宋体"/>
          <w:sz w:val="18"/>
          <w:szCs w:val="18"/>
        </w:rPr>
      </w:pPr>
      <w:r>
        <w:rPr>
          <w:rFonts w:hint="eastAsia" w:ascii="宋体" w:hAnsi="宋体"/>
          <w:sz w:val="24"/>
        </w:rPr>
        <w:t xml:space="preserve">   </w:t>
      </w:r>
      <w:r>
        <w:rPr>
          <w:rFonts w:hint="eastAsia" w:ascii="宋体" w:hAnsi="宋体"/>
          <w:sz w:val="18"/>
          <w:szCs w:val="18"/>
        </w:rPr>
        <w:t>注：本表适用于工程项目招标控制价或投标报价的汇总</w:t>
      </w:r>
    </w:p>
    <w:p w14:paraId="4B3D48BD">
      <w:pPr>
        <w:spacing w:line="360" w:lineRule="auto"/>
        <w:jc w:val="right"/>
        <w:rPr>
          <w:rFonts w:ascii="宋体" w:hAnsi="宋体"/>
          <w:sz w:val="18"/>
          <w:szCs w:val="18"/>
        </w:rPr>
      </w:pPr>
    </w:p>
    <w:p w14:paraId="11F3B844">
      <w:pPr>
        <w:spacing w:line="360" w:lineRule="auto"/>
        <w:jc w:val="right"/>
        <w:rPr>
          <w:rFonts w:ascii="宋体" w:hAnsi="宋体"/>
          <w:sz w:val="18"/>
          <w:szCs w:val="18"/>
        </w:rPr>
      </w:pPr>
      <w:r>
        <w:rPr>
          <w:rFonts w:hint="eastAsia" w:ascii="宋体" w:hAnsi="宋体"/>
          <w:sz w:val="18"/>
          <w:szCs w:val="18"/>
        </w:rPr>
        <w:t>表—02</w:t>
      </w:r>
    </w:p>
    <w:p w14:paraId="183976FC">
      <w:pPr>
        <w:spacing w:line="360" w:lineRule="auto"/>
        <w:jc w:val="center"/>
        <w:rPr>
          <w:rFonts w:ascii="宋体" w:hAnsi="宋体"/>
          <w:b/>
          <w:sz w:val="36"/>
          <w:szCs w:val="36"/>
        </w:rPr>
      </w:pPr>
    </w:p>
    <w:p w14:paraId="543BE17E">
      <w:pPr>
        <w:spacing w:line="360" w:lineRule="auto"/>
        <w:jc w:val="center"/>
        <w:rPr>
          <w:rFonts w:ascii="宋体" w:hAnsi="宋体"/>
          <w:b/>
          <w:sz w:val="36"/>
          <w:szCs w:val="36"/>
        </w:rPr>
      </w:pPr>
      <w:r>
        <w:rPr>
          <w:rFonts w:hint="eastAsia" w:ascii="宋体" w:hAnsi="宋体"/>
          <w:b/>
          <w:sz w:val="36"/>
          <w:szCs w:val="36"/>
        </w:rPr>
        <w:t>单项工程投标报价汇总表</w:t>
      </w:r>
    </w:p>
    <w:p w14:paraId="4E5F684D">
      <w:pPr>
        <w:spacing w:line="360" w:lineRule="auto"/>
        <w:rPr>
          <w:rFonts w:ascii="宋体" w:hAnsi="宋体"/>
          <w:sz w:val="24"/>
        </w:rPr>
      </w:pPr>
      <w:r>
        <w:rPr>
          <w:rFonts w:hint="eastAsia" w:ascii="宋体" w:hAnsi="宋体"/>
          <w:sz w:val="24"/>
        </w:rPr>
        <w:t>工程名称：                                                   第  页 共  页</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14:paraId="5376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14:paraId="22E69300">
            <w:pPr>
              <w:spacing w:line="360" w:lineRule="auto"/>
              <w:jc w:val="center"/>
              <w:rPr>
                <w:rFonts w:ascii="宋体" w:hAnsi="宋体"/>
                <w:szCs w:val="21"/>
              </w:rPr>
            </w:pPr>
            <w:r>
              <w:rPr>
                <w:rFonts w:hint="eastAsia" w:ascii="宋体" w:hAnsi="宋体"/>
                <w:szCs w:val="21"/>
              </w:rPr>
              <w:t>序号</w:t>
            </w:r>
          </w:p>
        </w:tc>
        <w:tc>
          <w:tcPr>
            <w:tcW w:w="2688" w:type="dxa"/>
            <w:vMerge w:val="restart"/>
            <w:vAlign w:val="center"/>
          </w:tcPr>
          <w:p w14:paraId="1433E499">
            <w:pPr>
              <w:spacing w:line="360" w:lineRule="auto"/>
              <w:jc w:val="center"/>
              <w:rPr>
                <w:rFonts w:ascii="宋体" w:hAnsi="宋体"/>
                <w:szCs w:val="21"/>
              </w:rPr>
            </w:pPr>
            <w:r>
              <w:rPr>
                <w:rFonts w:hint="eastAsia" w:ascii="宋体" w:hAnsi="宋体"/>
                <w:szCs w:val="21"/>
              </w:rPr>
              <w:t>单 位 工 程 名 称</w:t>
            </w:r>
          </w:p>
        </w:tc>
        <w:tc>
          <w:tcPr>
            <w:tcW w:w="1484" w:type="dxa"/>
            <w:vMerge w:val="restart"/>
            <w:vAlign w:val="center"/>
          </w:tcPr>
          <w:p w14:paraId="7E1E1FCF">
            <w:pPr>
              <w:spacing w:line="360" w:lineRule="auto"/>
              <w:rPr>
                <w:rFonts w:ascii="宋体" w:hAnsi="宋体"/>
                <w:szCs w:val="21"/>
              </w:rPr>
            </w:pPr>
            <w:r>
              <w:rPr>
                <w:rFonts w:hint="eastAsia" w:ascii="宋体" w:hAnsi="宋体"/>
                <w:szCs w:val="21"/>
              </w:rPr>
              <w:t>金额（元）</w:t>
            </w:r>
          </w:p>
        </w:tc>
        <w:tc>
          <w:tcPr>
            <w:tcW w:w="4337" w:type="dxa"/>
            <w:gridSpan w:val="3"/>
            <w:vAlign w:val="center"/>
          </w:tcPr>
          <w:p w14:paraId="56334F1A">
            <w:pPr>
              <w:spacing w:line="360" w:lineRule="auto"/>
              <w:jc w:val="center"/>
              <w:rPr>
                <w:rFonts w:ascii="宋体" w:hAnsi="宋体"/>
                <w:szCs w:val="21"/>
              </w:rPr>
            </w:pPr>
            <w:r>
              <w:rPr>
                <w:rFonts w:hint="eastAsia" w:ascii="宋体" w:hAnsi="宋体"/>
                <w:szCs w:val="21"/>
              </w:rPr>
              <w:t>其     中</w:t>
            </w:r>
          </w:p>
        </w:tc>
      </w:tr>
      <w:tr w14:paraId="4C269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14:paraId="5132FE8E">
            <w:pPr>
              <w:spacing w:line="360" w:lineRule="auto"/>
              <w:jc w:val="center"/>
              <w:rPr>
                <w:rFonts w:ascii="宋体" w:hAnsi="宋体"/>
                <w:szCs w:val="21"/>
              </w:rPr>
            </w:pPr>
          </w:p>
        </w:tc>
        <w:tc>
          <w:tcPr>
            <w:tcW w:w="2688" w:type="dxa"/>
            <w:vMerge w:val="continue"/>
            <w:vAlign w:val="center"/>
          </w:tcPr>
          <w:p w14:paraId="17471AFA">
            <w:pPr>
              <w:widowControl/>
              <w:spacing w:line="360" w:lineRule="auto"/>
              <w:jc w:val="center"/>
              <w:rPr>
                <w:rFonts w:ascii="宋体" w:hAnsi="宋体"/>
                <w:szCs w:val="21"/>
              </w:rPr>
            </w:pPr>
          </w:p>
        </w:tc>
        <w:tc>
          <w:tcPr>
            <w:tcW w:w="1484" w:type="dxa"/>
            <w:vMerge w:val="continue"/>
            <w:vAlign w:val="center"/>
          </w:tcPr>
          <w:p w14:paraId="2656C2D1">
            <w:pPr>
              <w:widowControl/>
              <w:spacing w:line="360" w:lineRule="auto"/>
              <w:jc w:val="center"/>
              <w:rPr>
                <w:rFonts w:ascii="宋体" w:hAnsi="宋体"/>
                <w:szCs w:val="21"/>
              </w:rPr>
            </w:pPr>
          </w:p>
        </w:tc>
        <w:tc>
          <w:tcPr>
            <w:tcW w:w="1370" w:type="dxa"/>
            <w:vAlign w:val="center"/>
          </w:tcPr>
          <w:p w14:paraId="7FDF15C2">
            <w:pPr>
              <w:spacing w:line="360" w:lineRule="auto"/>
              <w:jc w:val="center"/>
              <w:rPr>
                <w:rFonts w:ascii="宋体" w:hAnsi="宋体"/>
                <w:szCs w:val="21"/>
              </w:rPr>
            </w:pPr>
            <w:r>
              <w:rPr>
                <w:rFonts w:hint="eastAsia" w:ascii="宋体" w:hAnsi="宋体"/>
                <w:szCs w:val="21"/>
              </w:rPr>
              <w:t>暂估价</w:t>
            </w:r>
          </w:p>
          <w:p w14:paraId="6C8E92EF">
            <w:pPr>
              <w:spacing w:line="360" w:lineRule="auto"/>
              <w:jc w:val="center"/>
              <w:rPr>
                <w:rFonts w:ascii="宋体" w:hAnsi="宋体"/>
                <w:szCs w:val="21"/>
              </w:rPr>
            </w:pPr>
            <w:r>
              <w:rPr>
                <w:rFonts w:hint="eastAsia" w:ascii="宋体" w:hAnsi="宋体"/>
                <w:szCs w:val="21"/>
              </w:rPr>
              <w:t>（元）</w:t>
            </w:r>
          </w:p>
        </w:tc>
        <w:tc>
          <w:tcPr>
            <w:tcW w:w="1712" w:type="dxa"/>
            <w:vAlign w:val="center"/>
          </w:tcPr>
          <w:p w14:paraId="6CB93A67">
            <w:pPr>
              <w:spacing w:line="360" w:lineRule="auto"/>
              <w:jc w:val="center"/>
              <w:rPr>
                <w:rFonts w:ascii="宋体" w:hAnsi="宋体"/>
                <w:szCs w:val="21"/>
              </w:rPr>
            </w:pPr>
            <w:r>
              <w:rPr>
                <w:rFonts w:hint="eastAsia" w:ascii="宋体" w:hAnsi="宋体"/>
                <w:szCs w:val="21"/>
              </w:rPr>
              <w:t>安全文明</w:t>
            </w:r>
          </w:p>
          <w:p w14:paraId="65677043">
            <w:pPr>
              <w:spacing w:line="360" w:lineRule="auto"/>
              <w:jc w:val="center"/>
              <w:rPr>
                <w:rFonts w:ascii="宋体" w:hAnsi="宋体"/>
                <w:szCs w:val="21"/>
              </w:rPr>
            </w:pPr>
            <w:r>
              <w:rPr>
                <w:rFonts w:hint="eastAsia" w:ascii="宋体" w:hAnsi="宋体"/>
                <w:szCs w:val="21"/>
              </w:rPr>
              <w:t>施工费（元）</w:t>
            </w:r>
          </w:p>
        </w:tc>
        <w:tc>
          <w:tcPr>
            <w:tcW w:w="1255" w:type="dxa"/>
            <w:vAlign w:val="center"/>
          </w:tcPr>
          <w:p w14:paraId="1B3901CA">
            <w:pPr>
              <w:spacing w:line="360" w:lineRule="auto"/>
              <w:jc w:val="center"/>
              <w:rPr>
                <w:rFonts w:ascii="宋体" w:hAnsi="宋体"/>
                <w:szCs w:val="21"/>
              </w:rPr>
            </w:pPr>
            <w:r>
              <w:rPr>
                <w:rFonts w:hint="eastAsia" w:ascii="宋体" w:hAnsi="宋体"/>
                <w:szCs w:val="21"/>
              </w:rPr>
              <w:t>规费</w:t>
            </w:r>
          </w:p>
          <w:p w14:paraId="0F0CBA84">
            <w:pPr>
              <w:spacing w:line="360" w:lineRule="auto"/>
              <w:jc w:val="center"/>
              <w:rPr>
                <w:rFonts w:ascii="宋体" w:hAnsi="宋体"/>
                <w:szCs w:val="21"/>
              </w:rPr>
            </w:pPr>
            <w:r>
              <w:rPr>
                <w:rFonts w:hint="eastAsia" w:ascii="宋体" w:hAnsi="宋体"/>
                <w:szCs w:val="21"/>
              </w:rPr>
              <w:t>（元）</w:t>
            </w:r>
          </w:p>
        </w:tc>
      </w:tr>
      <w:tr w14:paraId="69FDD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8" w:hRule="atLeast"/>
        </w:trPr>
        <w:tc>
          <w:tcPr>
            <w:tcW w:w="1079" w:type="dxa"/>
          </w:tcPr>
          <w:p w14:paraId="62B82846">
            <w:pPr>
              <w:spacing w:line="360" w:lineRule="auto"/>
              <w:rPr>
                <w:rFonts w:ascii="宋体" w:hAnsi="宋体"/>
                <w:szCs w:val="21"/>
              </w:rPr>
            </w:pPr>
          </w:p>
        </w:tc>
        <w:tc>
          <w:tcPr>
            <w:tcW w:w="2688" w:type="dxa"/>
          </w:tcPr>
          <w:p w14:paraId="034ADDAB">
            <w:pPr>
              <w:spacing w:line="360" w:lineRule="auto"/>
              <w:rPr>
                <w:rFonts w:ascii="宋体" w:hAnsi="宋体"/>
                <w:szCs w:val="21"/>
              </w:rPr>
            </w:pPr>
          </w:p>
        </w:tc>
        <w:tc>
          <w:tcPr>
            <w:tcW w:w="1484" w:type="dxa"/>
          </w:tcPr>
          <w:p w14:paraId="23A9697B">
            <w:pPr>
              <w:widowControl/>
              <w:spacing w:line="360" w:lineRule="auto"/>
              <w:jc w:val="center"/>
              <w:rPr>
                <w:rFonts w:ascii="宋体" w:hAnsi="宋体"/>
                <w:szCs w:val="21"/>
              </w:rPr>
            </w:pPr>
          </w:p>
          <w:p w14:paraId="7FC6EF8C">
            <w:pPr>
              <w:widowControl/>
              <w:spacing w:line="360" w:lineRule="auto"/>
              <w:jc w:val="center"/>
              <w:rPr>
                <w:rFonts w:ascii="宋体" w:hAnsi="宋体"/>
                <w:szCs w:val="21"/>
              </w:rPr>
            </w:pPr>
          </w:p>
          <w:p w14:paraId="0C4EE2F0">
            <w:pPr>
              <w:spacing w:line="360" w:lineRule="auto"/>
              <w:jc w:val="center"/>
              <w:rPr>
                <w:rFonts w:ascii="宋体" w:hAnsi="宋体"/>
                <w:szCs w:val="21"/>
              </w:rPr>
            </w:pPr>
          </w:p>
        </w:tc>
        <w:tc>
          <w:tcPr>
            <w:tcW w:w="1370" w:type="dxa"/>
          </w:tcPr>
          <w:p w14:paraId="5D6543BD">
            <w:pPr>
              <w:widowControl/>
              <w:spacing w:line="360" w:lineRule="auto"/>
              <w:jc w:val="center"/>
              <w:rPr>
                <w:rFonts w:ascii="宋体" w:hAnsi="宋体"/>
                <w:szCs w:val="21"/>
              </w:rPr>
            </w:pPr>
          </w:p>
          <w:p w14:paraId="153C5ACC">
            <w:pPr>
              <w:widowControl/>
              <w:spacing w:line="360" w:lineRule="auto"/>
              <w:jc w:val="center"/>
              <w:rPr>
                <w:rFonts w:ascii="宋体" w:hAnsi="宋体"/>
                <w:szCs w:val="21"/>
              </w:rPr>
            </w:pPr>
          </w:p>
          <w:p w14:paraId="658DCF96">
            <w:pPr>
              <w:spacing w:line="360" w:lineRule="auto"/>
              <w:jc w:val="center"/>
              <w:rPr>
                <w:rFonts w:ascii="宋体" w:hAnsi="宋体"/>
                <w:szCs w:val="21"/>
              </w:rPr>
            </w:pPr>
          </w:p>
        </w:tc>
        <w:tc>
          <w:tcPr>
            <w:tcW w:w="1712" w:type="dxa"/>
          </w:tcPr>
          <w:p w14:paraId="673B817D">
            <w:pPr>
              <w:widowControl/>
              <w:spacing w:line="360" w:lineRule="auto"/>
              <w:jc w:val="center"/>
              <w:rPr>
                <w:rFonts w:ascii="宋体" w:hAnsi="宋体"/>
                <w:szCs w:val="21"/>
              </w:rPr>
            </w:pPr>
          </w:p>
          <w:p w14:paraId="5E40A9DF">
            <w:pPr>
              <w:widowControl/>
              <w:spacing w:line="360" w:lineRule="auto"/>
              <w:jc w:val="center"/>
              <w:rPr>
                <w:rFonts w:ascii="宋体" w:hAnsi="宋体"/>
                <w:szCs w:val="21"/>
              </w:rPr>
            </w:pPr>
          </w:p>
          <w:p w14:paraId="19681C9E">
            <w:pPr>
              <w:spacing w:line="360" w:lineRule="auto"/>
              <w:jc w:val="center"/>
              <w:rPr>
                <w:rFonts w:ascii="宋体" w:hAnsi="宋体"/>
                <w:szCs w:val="21"/>
              </w:rPr>
            </w:pPr>
          </w:p>
        </w:tc>
        <w:tc>
          <w:tcPr>
            <w:tcW w:w="1255" w:type="dxa"/>
          </w:tcPr>
          <w:p w14:paraId="675EF4F3">
            <w:pPr>
              <w:widowControl/>
              <w:spacing w:line="360" w:lineRule="auto"/>
              <w:jc w:val="center"/>
              <w:rPr>
                <w:rFonts w:ascii="宋体" w:hAnsi="宋体"/>
                <w:szCs w:val="21"/>
              </w:rPr>
            </w:pPr>
          </w:p>
          <w:p w14:paraId="122AFC99">
            <w:pPr>
              <w:widowControl/>
              <w:spacing w:line="360" w:lineRule="auto"/>
              <w:jc w:val="center"/>
              <w:rPr>
                <w:rFonts w:ascii="宋体" w:hAnsi="宋体"/>
                <w:szCs w:val="21"/>
              </w:rPr>
            </w:pPr>
          </w:p>
          <w:p w14:paraId="121FBAEF">
            <w:pPr>
              <w:spacing w:line="360" w:lineRule="auto"/>
              <w:jc w:val="center"/>
              <w:rPr>
                <w:rFonts w:ascii="宋体" w:hAnsi="宋体"/>
                <w:szCs w:val="21"/>
              </w:rPr>
            </w:pPr>
          </w:p>
        </w:tc>
      </w:tr>
      <w:tr w14:paraId="2C028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14:paraId="28F474A1">
            <w:pPr>
              <w:spacing w:line="360" w:lineRule="auto"/>
              <w:jc w:val="center"/>
              <w:rPr>
                <w:rFonts w:ascii="宋体" w:hAnsi="宋体"/>
                <w:szCs w:val="21"/>
              </w:rPr>
            </w:pPr>
            <w:r>
              <w:rPr>
                <w:rFonts w:hint="eastAsia" w:ascii="宋体" w:hAnsi="宋体"/>
                <w:szCs w:val="21"/>
              </w:rPr>
              <w:t>合    计</w:t>
            </w:r>
          </w:p>
        </w:tc>
        <w:tc>
          <w:tcPr>
            <w:tcW w:w="1484" w:type="dxa"/>
            <w:vAlign w:val="center"/>
          </w:tcPr>
          <w:p w14:paraId="5EE36E21">
            <w:pPr>
              <w:spacing w:line="360" w:lineRule="auto"/>
              <w:jc w:val="center"/>
              <w:rPr>
                <w:rFonts w:ascii="宋体" w:hAnsi="宋体"/>
                <w:szCs w:val="21"/>
              </w:rPr>
            </w:pPr>
          </w:p>
        </w:tc>
        <w:tc>
          <w:tcPr>
            <w:tcW w:w="1370" w:type="dxa"/>
            <w:vAlign w:val="center"/>
          </w:tcPr>
          <w:p w14:paraId="1FAC72B3">
            <w:pPr>
              <w:spacing w:line="360" w:lineRule="auto"/>
              <w:jc w:val="center"/>
              <w:rPr>
                <w:rFonts w:ascii="宋体" w:hAnsi="宋体"/>
                <w:szCs w:val="21"/>
              </w:rPr>
            </w:pPr>
          </w:p>
        </w:tc>
        <w:tc>
          <w:tcPr>
            <w:tcW w:w="1712" w:type="dxa"/>
            <w:vAlign w:val="center"/>
          </w:tcPr>
          <w:p w14:paraId="6B99EB32">
            <w:pPr>
              <w:spacing w:line="360" w:lineRule="auto"/>
              <w:jc w:val="center"/>
              <w:rPr>
                <w:rFonts w:ascii="宋体" w:hAnsi="宋体"/>
                <w:szCs w:val="21"/>
              </w:rPr>
            </w:pPr>
          </w:p>
        </w:tc>
        <w:tc>
          <w:tcPr>
            <w:tcW w:w="1255" w:type="dxa"/>
            <w:vAlign w:val="center"/>
          </w:tcPr>
          <w:p w14:paraId="0C8F685A">
            <w:pPr>
              <w:spacing w:line="360" w:lineRule="auto"/>
              <w:jc w:val="center"/>
              <w:rPr>
                <w:rFonts w:ascii="宋体" w:hAnsi="宋体"/>
                <w:szCs w:val="21"/>
              </w:rPr>
            </w:pPr>
          </w:p>
        </w:tc>
      </w:tr>
    </w:tbl>
    <w:p w14:paraId="6A6E735C">
      <w:pPr>
        <w:spacing w:line="360" w:lineRule="auto"/>
        <w:rPr>
          <w:rFonts w:ascii="宋体" w:hAnsi="宋体"/>
          <w:sz w:val="18"/>
          <w:szCs w:val="18"/>
        </w:rPr>
      </w:pPr>
      <w:r>
        <w:rPr>
          <w:rFonts w:hint="eastAsia" w:ascii="宋体" w:hAnsi="宋体"/>
          <w:sz w:val="24"/>
        </w:rPr>
        <w:t xml:space="preserve">  </w:t>
      </w:r>
      <w:r>
        <w:rPr>
          <w:rFonts w:hint="eastAsia" w:ascii="宋体" w:hAnsi="宋体"/>
          <w:sz w:val="18"/>
          <w:szCs w:val="18"/>
        </w:rPr>
        <w:t>注：本表适用于单项工程招标控制价或投标报价的汇总。暂估价包括分部分项工程中的暂估价和专业工程暂估价。</w:t>
      </w:r>
    </w:p>
    <w:p w14:paraId="4D64462C">
      <w:pPr>
        <w:spacing w:line="360" w:lineRule="auto"/>
        <w:jc w:val="right"/>
        <w:rPr>
          <w:rFonts w:ascii="宋体" w:hAnsi="宋体"/>
          <w:sz w:val="18"/>
          <w:szCs w:val="18"/>
        </w:rPr>
      </w:pPr>
    </w:p>
    <w:p w14:paraId="39CD2159">
      <w:pPr>
        <w:spacing w:line="360" w:lineRule="auto"/>
        <w:jc w:val="right"/>
        <w:rPr>
          <w:rFonts w:ascii="宋体" w:hAnsi="宋体"/>
          <w:sz w:val="18"/>
          <w:szCs w:val="18"/>
        </w:rPr>
      </w:pPr>
      <w:r>
        <w:rPr>
          <w:rFonts w:hint="eastAsia" w:ascii="宋体" w:hAnsi="宋体"/>
          <w:sz w:val="18"/>
          <w:szCs w:val="18"/>
        </w:rPr>
        <w:t>表—03</w:t>
      </w:r>
    </w:p>
    <w:p w14:paraId="2FD5856B">
      <w:pPr>
        <w:spacing w:line="360" w:lineRule="auto"/>
        <w:jc w:val="center"/>
        <w:rPr>
          <w:rFonts w:ascii="宋体" w:hAnsi="宋体"/>
          <w:b/>
          <w:sz w:val="36"/>
          <w:szCs w:val="36"/>
        </w:rPr>
      </w:pPr>
    </w:p>
    <w:p w14:paraId="5E43A6AD">
      <w:pPr>
        <w:spacing w:line="360" w:lineRule="auto"/>
        <w:jc w:val="center"/>
        <w:rPr>
          <w:rFonts w:ascii="宋体" w:hAnsi="宋体"/>
          <w:b/>
          <w:sz w:val="36"/>
          <w:szCs w:val="36"/>
        </w:rPr>
      </w:pPr>
      <w:r>
        <w:rPr>
          <w:rFonts w:hint="eastAsia" w:ascii="宋体" w:hAnsi="宋体"/>
          <w:b/>
          <w:sz w:val="36"/>
          <w:szCs w:val="36"/>
        </w:rPr>
        <w:t>单位工程投标报价汇总表</w:t>
      </w:r>
    </w:p>
    <w:p w14:paraId="6961041A">
      <w:pPr>
        <w:spacing w:line="360" w:lineRule="auto"/>
        <w:rPr>
          <w:rFonts w:ascii="宋体" w:hAnsi="宋体"/>
          <w:sz w:val="24"/>
        </w:rPr>
      </w:pPr>
      <w:r>
        <w:rPr>
          <w:rFonts w:hint="eastAsia" w:ascii="宋体" w:hAnsi="宋体"/>
          <w:sz w:val="24"/>
        </w:rPr>
        <w:t>工程名称：                     标段：                     第  页 共  页</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14:paraId="3BC66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14:paraId="6492F8A8">
            <w:pPr>
              <w:spacing w:line="360" w:lineRule="auto"/>
              <w:jc w:val="center"/>
              <w:rPr>
                <w:rFonts w:ascii="宋体" w:hAnsi="宋体"/>
                <w:szCs w:val="21"/>
              </w:rPr>
            </w:pPr>
            <w:r>
              <w:rPr>
                <w:rFonts w:hint="eastAsia" w:ascii="宋体" w:hAnsi="宋体"/>
                <w:szCs w:val="21"/>
              </w:rPr>
              <w:t>序号</w:t>
            </w:r>
          </w:p>
        </w:tc>
        <w:tc>
          <w:tcPr>
            <w:tcW w:w="3914" w:type="dxa"/>
            <w:tcBorders>
              <w:bottom w:val="single" w:color="auto" w:sz="4" w:space="0"/>
            </w:tcBorders>
            <w:vAlign w:val="center"/>
          </w:tcPr>
          <w:p w14:paraId="2545979B">
            <w:pPr>
              <w:spacing w:line="360" w:lineRule="auto"/>
              <w:jc w:val="center"/>
              <w:rPr>
                <w:rFonts w:ascii="宋体" w:hAnsi="宋体"/>
                <w:szCs w:val="21"/>
              </w:rPr>
            </w:pPr>
            <w:r>
              <w:rPr>
                <w:rFonts w:hint="eastAsia" w:ascii="宋体" w:hAnsi="宋体"/>
                <w:szCs w:val="21"/>
              </w:rPr>
              <w:t>汇  总  内  容</w:t>
            </w:r>
          </w:p>
        </w:tc>
        <w:tc>
          <w:tcPr>
            <w:tcW w:w="2422" w:type="dxa"/>
            <w:tcBorders>
              <w:bottom w:val="single" w:color="auto" w:sz="4" w:space="0"/>
            </w:tcBorders>
            <w:vAlign w:val="center"/>
          </w:tcPr>
          <w:p w14:paraId="670E956B">
            <w:pPr>
              <w:spacing w:line="360" w:lineRule="auto"/>
              <w:jc w:val="center"/>
              <w:rPr>
                <w:rFonts w:ascii="宋体" w:hAnsi="宋体"/>
                <w:szCs w:val="21"/>
              </w:rPr>
            </w:pPr>
            <w:r>
              <w:rPr>
                <w:rFonts w:hint="eastAsia" w:ascii="宋体" w:hAnsi="宋体"/>
                <w:szCs w:val="21"/>
              </w:rPr>
              <w:t>金额（元）</w:t>
            </w:r>
          </w:p>
        </w:tc>
        <w:tc>
          <w:tcPr>
            <w:tcW w:w="2312" w:type="dxa"/>
            <w:tcBorders>
              <w:bottom w:val="single" w:color="auto" w:sz="4" w:space="0"/>
            </w:tcBorders>
            <w:vAlign w:val="center"/>
          </w:tcPr>
          <w:p w14:paraId="2598A9D6">
            <w:pPr>
              <w:spacing w:line="360" w:lineRule="auto"/>
              <w:jc w:val="center"/>
              <w:rPr>
                <w:rFonts w:ascii="宋体" w:hAnsi="宋体"/>
                <w:szCs w:val="21"/>
              </w:rPr>
            </w:pPr>
            <w:r>
              <w:rPr>
                <w:rFonts w:hint="eastAsia" w:ascii="宋体" w:hAnsi="宋体"/>
                <w:szCs w:val="21"/>
              </w:rPr>
              <w:t>其中：暂估价（元）</w:t>
            </w:r>
          </w:p>
        </w:tc>
      </w:tr>
      <w:tr w14:paraId="6B910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4C97880">
            <w:pPr>
              <w:spacing w:line="360" w:lineRule="auto"/>
              <w:jc w:val="center"/>
              <w:rPr>
                <w:rFonts w:ascii="宋体" w:hAnsi="宋体"/>
                <w:szCs w:val="21"/>
              </w:rPr>
            </w:pPr>
            <w:r>
              <w:rPr>
                <w:rFonts w:hint="eastAsia" w:ascii="宋体" w:hAnsi="宋体"/>
                <w:szCs w:val="21"/>
              </w:rPr>
              <w:t>1</w:t>
            </w:r>
          </w:p>
        </w:tc>
        <w:tc>
          <w:tcPr>
            <w:tcW w:w="3914" w:type="dxa"/>
            <w:vAlign w:val="center"/>
          </w:tcPr>
          <w:p w14:paraId="239EFC9E">
            <w:pPr>
              <w:spacing w:line="360" w:lineRule="auto"/>
              <w:rPr>
                <w:rFonts w:ascii="宋体" w:hAnsi="宋体"/>
                <w:szCs w:val="21"/>
              </w:rPr>
            </w:pPr>
            <w:r>
              <w:rPr>
                <w:rFonts w:hint="eastAsia" w:ascii="宋体" w:hAnsi="宋体"/>
                <w:szCs w:val="21"/>
              </w:rPr>
              <w:t>分部分项工程</w:t>
            </w:r>
          </w:p>
        </w:tc>
        <w:tc>
          <w:tcPr>
            <w:tcW w:w="2422" w:type="dxa"/>
            <w:vAlign w:val="center"/>
          </w:tcPr>
          <w:p w14:paraId="1335A735">
            <w:pPr>
              <w:spacing w:line="360" w:lineRule="auto"/>
              <w:jc w:val="center"/>
              <w:rPr>
                <w:rFonts w:ascii="宋体" w:hAnsi="宋体"/>
                <w:szCs w:val="21"/>
              </w:rPr>
            </w:pPr>
          </w:p>
        </w:tc>
        <w:tc>
          <w:tcPr>
            <w:tcW w:w="2312" w:type="dxa"/>
            <w:vAlign w:val="center"/>
          </w:tcPr>
          <w:p w14:paraId="07D146FF">
            <w:pPr>
              <w:spacing w:line="360" w:lineRule="auto"/>
              <w:jc w:val="center"/>
              <w:rPr>
                <w:rFonts w:ascii="宋体" w:hAnsi="宋体"/>
                <w:szCs w:val="21"/>
              </w:rPr>
            </w:pPr>
          </w:p>
        </w:tc>
      </w:tr>
      <w:tr w14:paraId="6FB72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6085122">
            <w:pPr>
              <w:spacing w:line="360" w:lineRule="auto"/>
              <w:jc w:val="center"/>
              <w:rPr>
                <w:rFonts w:ascii="宋体" w:hAnsi="宋体"/>
                <w:szCs w:val="21"/>
              </w:rPr>
            </w:pPr>
            <w:r>
              <w:rPr>
                <w:rFonts w:hint="eastAsia" w:ascii="宋体" w:hAnsi="宋体"/>
                <w:szCs w:val="21"/>
              </w:rPr>
              <w:t>1.1</w:t>
            </w:r>
          </w:p>
        </w:tc>
        <w:tc>
          <w:tcPr>
            <w:tcW w:w="3914" w:type="dxa"/>
            <w:vAlign w:val="center"/>
          </w:tcPr>
          <w:p w14:paraId="2C239E53">
            <w:pPr>
              <w:spacing w:line="360" w:lineRule="auto"/>
              <w:rPr>
                <w:rFonts w:ascii="宋体" w:hAnsi="宋体"/>
                <w:szCs w:val="21"/>
              </w:rPr>
            </w:pPr>
          </w:p>
        </w:tc>
        <w:tc>
          <w:tcPr>
            <w:tcW w:w="2422" w:type="dxa"/>
          </w:tcPr>
          <w:p w14:paraId="2D62A5BC">
            <w:pPr>
              <w:spacing w:line="360" w:lineRule="auto"/>
              <w:jc w:val="center"/>
              <w:rPr>
                <w:rFonts w:ascii="宋体" w:hAnsi="宋体"/>
                <w:szCs w:val="21"/>
              </w:rPr>
            </w:pPr>
          </w:p>
        </w:tc>
        <w:tc>
          <w:tcPr>
            <w:tcW w:w="2312" w:type="dxa"/>
          </w:tcPr>
          <w:p w14:paraId="782D3B65">
            <w:pPr>
              <w:spacing w:line="360" w:lineRule="auto"/>
              <w:jc w:val="center"/>
              <w:rPr>
                <w:rFonts w:ascii="宋体" w:hAnsi="宋体"/>
                <w:szCs w:val="21"/>
              </w:rPr>
            </w:pPr>
          </w:p>
        </w:tc>
      </w:tr>
      <w:tr w14:paraId="2B07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D7C5AA1">
            <w:pPr>
              <w:spacing w:line="360" w:lineRule="auto"/>
              <w:jc w:val="center"/>
              <w:rPr>
                <w:rFonts w:ascii="宋体" w:hAnsi="宋体"/>
                <w:szCs w:val="21"/>
              </w:rPr>
            </w:pPr>
            <w:r>
              <w:rPr>
                <w:rFonts w:hint="eastAsia" w:ascii="宋体" w:hAnsi="宋体"/>
                <w:szCs w:val="21"/>
              </w:rPr>
              <w:t>1.2</w:t>
            </w:r>
          </w:p>
        </w:tc>
        <w:tc>
          <w:tcPr>
            <w:tcW w:w="3914" w:type="dxa"/>
            <w:vAlign w:val="center"/>
          </w:tcPr>
          <w:p w14:paraId="1B62CD9C">
            <w:pPr>
              <w:spacing w:line="360" w:lineRule="auto"/>
              <w:rPr>
                <w:rFonts w:ascii="宋体" w:hAnsi="宋体"/>
                <w:szCs w:val="21"/>
              </w:rPr>
            </w:pPr>
          </w:p>
        </w:tc>
        <w:tc>
          <w:tcPr>
            <w:tcW w:w="2422" w:type="dxa"/>
          </w:tcPr>
          <w:p w14:paraId="5C6C6337">
            <w:pPr>
              <w:spacing w:line="360" w:lineRule="auto"/>
              <w:jc w:val="center"/>
              <w:rPr>
                <w:rFonts w:ascii="宋体" w:hAnsi="宋体"/>
                <w:szCs w:val="21"/>
              </w:rPr>
            </w:pPr>
          </w:p>
        </w:tc>
        <w:tc>
          <w:tcPr>
            <w:tcW w:w="2312" w:type="dxa"/>
          </w:tcPr>
          <w:p w14:paraId="32FB87FE">
            <w:pPr>
              <w:spacing w:line="360" w:lineRule="auto"/>
              <w:jc w:val="center"/>
              <w:rPr>
                <w:rFonts w:ascii="宋体" w:hAnsi="宋体"/>
                <w:szCs w:val="21"/>
              </w:rPr>
            </w:pPr>
          </w:p>
        </w:tc>
      </w:tr>
      <w:tr w14:paraId="157E6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584337A">
            <w:pPr>
              <w:spacing w:line="360" w:lineRule="auto"/>
              <w:jc w:val="center"/>
              <w:rPr>
                <w:rFonts w:ascii="宋体" w:hAnsi="宋体"/>
                <w:szCs w:val="21"/>
              </w:rPr>
            </w:pPr>
            <w:r>
              <w:rPr>
                <w:rFonts w:hint="eastAsia" w:ascii="宋体" w:hAnsi="宋体"/>
                <w:szCs w:val="21"/>
              </w:rPr>
              <w:t>1.3</w:t>
            </w:r>
          </w:p>
        </w:tc>
        <w:tc>
          <w:tcPr>
            <w:tcW w:w="3914" w:type="dxa"/>
            <w:vAlign w:val="center"/>
          </w:tcPr>
          <w:p w14:paraId="75DF1DDB">
            <w:pPr>
              <w:spacing w:line="360" w:lineRule="auto"/>
              <w:rPr>
                <w:rFonts w:ascii="宋体" w:hAnsi="宋体"/>
                <w:szCs w:val="21"/>
              </w:rPr>
            </w:pPr>
          </w:p>
        </w:tc>
        <w:tc>
          <w:tcPr>
            <w:tcW w:w="2422" w:type="dxa"/>
          </w:tcPr>
          <w:p w14:paraId="3F871211">
            <w:pPr>
              <w:spacing w:line="360" w:lineRule="auto"/>
              <w:jc w:val="center"/>
              <w:rPr>
                <w:rFonts w:ascii="宋体" w:hAnsi="宋体"/>
                <w:szCs w:val="21"/>
              </w:rPr>
            </w:pPr>
          </w:p>
        </w:tc>
        <w:tc>
          <w:tcPr>
            <w:tcW w:w="2312" w:type="dxa"/>
          </w:tcPr>
          <w:p w14:paraId="2ADA397D">
            <w:pPr>
              <w:spacing w:line="360" w:lineRule="auto"/>
              <w:jc w:val="center"/>
              <w:rPr>
                <w:rFonts w:ascii="宋体" w:hAnsi="宋体"/>
                <w:szCs w:val="21"/>
              </w:rPr>
            </w:pPr>
          </w:p>
        </w:tc>
      </w:tr>
      <w:tr w14:paraId="43367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99BBD76">
            <w:pPr>
              <w:spacing w:line="360" w:lineRule="auto"/>
              <w:jc w:val="center"/>
              <w:rPr>
                <w:rFonts w:ascii="宋体" w:hAnsi="宋体"/>
                <w:szCs w:val="21"/>
              </w:rPr>
            </w:pPr>
            <w:r>
              <w:rPr>
                <w:rFonts w:hint="eastAsia" w:ascii="宋体" w:hAnsi="宋体"/>
                <w:szCs w:val="21"/>
              </w:rPr>
              <w:t>1.4</w:t>
            </w:r>
          </w:p>
        </w:tc>
        <w:tc>
          <w:tcPr>
            <w:tcW w:w="3914" w:type="dxa"/>
            <w:vAlign w:val="center"/>
          </w:tcPr>
          <w:p w14:paraId="251C9E85">
            <w:pPr>
              <w:spacing w:line="360" w:lineRule="auto"/>
              <w:rPr>
                <w:rFonts w:ascii="宋体" w:hAnsi="宋体"/>
                <w:szCs w:val="21"/>
              </w:rPr>
            </w:pPr>
          </w:p>
        </w:tc>
        <w:tc>
          <w:tcPr>
            <w:tcW w:w="2422" w:type="dxa"/>
          </w:tcPr>
          <w:p w14:paraId="458147F9">
            <w:pPr>
              <w:spacing w:line="360" w:lineRule="auto"/>
              <w:jc w:val="center"/>
              <w:rPr>
                <w:rFonts w:ascii="宋体" w:hAnsi="宋体"/>
                <w:szCs w:val="21"/>
              </w:rPr>
            </w:pPr>
          </w:p>
        </w:tc>
        <w:tc>
          <w:tcPr>
            <w:tcW w:w="2312" w:type="dxa"/>
          </w:tcPr>
          <w:p w14:paraId="50E51BC1">
            <w:pPr>
              <w:spacing w:line="360" w:lineRule="auto"/>
              <w:jc w:val="center"/>
              <w:rPr>
                <w:rFonts w:ascii="宋体" w:hAnsi="宋体"/>
                <w:szCs w:val="21"/>
              </w:rPr>
            </w:pPr>
          </w:p>
        </w:tc>
      </w:tr>
      <w:tr w14:paraId="7B28D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453C5A4">
            <w:pPr>
              <w:spacing w:line="360" w:lineRule="auto"/>
              <w:jc w:val="center"/>
              <w:rPr>
                <w:rFonts w:ascii="宋体" w:hAnsi="宋体"/>
                <w:szCs w:val="21"/>
              </w:rPr>
            </w:pPr>
            <w:r>
              <w:rPr>
                <w:rFonts w:hint="eastAsia" w:ascii="宋体" w:hAnsi="宋体"/>
                <w:szCs w:val="21"/>
              </w:rPr>
              <w:t>1.5</w:t>
            </w:r>
          </w:p>
        </w:tc>
        <w:tc>
          <w:tcPr>
            <w:tcW w:w="3914" w:type="dxa"/>
            <w:vAlign w:val="center"/>
          </w:tcPr>
          <w:p w14:paraId="44676963">
            <w:pPr>
              <w:spacing w:line="360" w:lineRule="auto"/>
              <w:rPr>
                <w:rFonts w:ascii="宋体" w:hAnsi="宋体"/>
                <w:szCs w:val="21"/>
              </w:rPr>
            </w:pPr>
          </w:p>
        </w:tc>
        <w:tc>
          <w:tcPr>
            <w:tcW w:w="2422" w:type="dxa"/>
          </w:tcPr>
          <w:p w14:paraId="13E1E74E">
            <w:pPr>
              <w:spacing w:line="360" w:lineRule="auto"/>
              <w:jc w:val="center"/>
              <w:rPr>
                <w:rFonts w:ascii="宋体" w:hAnsi="宋体"/>
                <w:szCs w:val="21"/>
              </w:rPr>
            </w:pPr>
          </w:p>
        </w:tc>
        <w:tc>
          <w:tcPr>
            <w:tcW w:w="2312" w:type="dxa"/>
          </w:tcPr>
          <w:p w14:paraId="09DD2495">
            <w:pPr>
              <w:spacing w:line="360" w:lineRule="auto"/>
              <w:jc w:val="center"/>
              <w:rPr>
                <w:rFonts w:ascii="宋体" w:hAnsi="宋体"/>
                <w:szCs w:val="21"/>
              </w:rPr>
            </w:pPr>
          </w:p>
        </w:tc>
      </w:tr>
      <w:tr w14:paraId="602FD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C37A56F">
            <w:pPr>
              <w:spacing w:line="360" w:lineRule="auto"/>
              <w:jc w:val="center"/>
              <w:rPr>
                <w:rFonts w:ascii="宋体" w:hAnsi="宋体"/>
                <w:szCs w:val="21"/>
              </w:rPr>
            </w:pPr>
          </w:p>
        </w:tc>
        <w:tc>
          <w:tcPr>
            <w:tcW w:w="3914" w:type="dxa"/>
            <w:vAlign w:val="center"/>
          </w:tcPr>
          <w:p w14:paraId="656C43EC">
            <w:pPr>
              <w:spacing w:line="360" w:lineRule="auto"/>
              <w:rPr>
                <w:rFonts w:ascii="宋体" w:hAnsi="宋体"/>
                <w:szCs w:val="21"/>
              </w:rPr>
            </w:pPr>
          </w:p>
        </w:tc>
        <w:tc>
          <w:tcPr>
            <w:tcW w:w="2422" w:type="dxa"/>
          </w:tcPr>
          <w:p w14:paraId="7A8F7C85">
            <w:pPr>
              <w:spacing w:line="360" w:lineRule="auto"/>
              <w:jc w:val="center"/>
              <w:rPr>
                <w:rFonts w:ascii="宋体" w:hAnsi="宋体"/>
                <w:szCs w:val="21"/>
              </w:rPr>
            </w:pPr>
          </w:p>
        </w:tc>
        <w:tc>
          <w:tcPr>
            <w:tcW w:w="2312" w:type="dxa"/>
          </w:tcPr>
          <w:p w14:paraId="645D2977">
            <w:pPr>
              <w:spacing w:line="360" w:lineRule="auto"/>
              <w:jc w:val="center"/>
              <w:rPr>
                <w:rFonts w:ascii="宋体" w:hAnsi="宋体"/>
                <w:szCs w:val="21"/>
              </w:rPr>
            </w:pPr>
          </w:p>
        </w:tc>
      </w:tr>
      <w:tr w14:paraId="582AB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6D0BB777">
            <w:pPr>
              <w:spacing w:line="360" w:lineRule="auto"/>
              <w:jc w:val="center"/>
              <w:rPr>
                <w:rFonts w:ascii="宋体" w:hAnsi="宋体"/>
                <w:szCs w:val="21"/>
              </w:rPr>
            </w:pPr>
          </w:p>
        </w:tc>
        <w:tc>
          <w:tcPr>
            <w:tcW w:w="3914" w:type="dxa"/>
            <w:vAlign w:val="center"/>
          </w:tcPr>
          <w:p w14:paraId="2C0710AF">
            <w:pPr>
              <w:spacing w:line="360" w:lineRule="auto"/>
              <w:rPr>
                <w:rFonts w:ascii="宋体" w:hAnsi="宋体"/>
                <w:szCs w:val="21"/>
              </w:rPr>
            </w:pPr>
          </w:p>
        </w:tc>
        <w:tc>
          <w:tcPr>
            <w:tcW w:w="2422" w:type="dxa"/>
          </w:tcPr>
          <w:p w14:paraId="5B6D4672">
            <w:pPr>
              <w:spacing w:line="360" w:lineRule="auto"/>
              <w:jc w:val="center"/>
              <w:rPr>
                <w:rFonts w:ascii="宋体" w:hAnsi="宋体"/>
                <w:szCs w:val="21"/>
              </w:rPr>
            </w:pPr>
          </w:p>
        </w:tc>
        <w:tc>
          <w:tcPr>
            <w:tcW w:w="2312" w:type="dxa"/>
          </w:tcPr>
          <w:p w14:paraId="352B2D37">
            <w:pPr>
              <w:spacing w:line="360" w:lineRule="auto"/>
              <w:jc w:val="center"/>
              <w:rPr>
                <w:rFonts w:ascii="宋体" w:hAnsi="宋体"/>
                <w:szCs w:val="21"/>
              </w:rPr>
            </w:pPr>
          </w:p>
        </w:tc>
      </w:tr>
      <w:tr w14:paraId="5B9D9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48075E31">
            <w:pPr>
              <w:spacing w:line="360" w:lineRule="auto"/>
              <w:jc w:val="center"/>
              <w:rPr>
                <w:rFonts w:ascii="宋体" w:hAnsi="宋体"/>
                <w:szCs w:val="21"/>
              </w:rPr>
            </w:pPr>
          </w:p>
        </w:tc>
        <w:tc>
          <w:tcPr>
            <w:tcW w:w="3914" w:type="dxa"/>
            <w:vAlign w:val="center"/>
          </w:tcPr>
          <w:p w14:paraId="50349D01">
            <w:pPr>
              <w:spacing w:line="360" w:lineRule="auto"/>
              <w:rPr>
                <w:rFonts w:ascii="宋体" w:hAnsi="宋体"/>
                <w:szCs w:val="21"/>
              </w:rPr>
            </w:pPr>
          </w:p>
        </w:tc>
        <w:tc>
          <w:tcPr>
            <w:tcW w:w="2422" w:type="dxa"/>
          </w:tcPr>
          <w:p w14:paraId="7A4F7984">
            <w:pPr>
              <w:spacing w:line="360" w:lineRule="auto"/>
              <w:jc w:val="center"/>
              <w:rPr>
                <w:rFonts w:ascii="宋体" w:hAnsi="宋体"/>
                <w:szCs w:val="21"/>
              </w:rPr>
            </w:pPr>
          </w:p>
        </w:tc>
        <w:tc>
          <w:tcPr>
            <w:tcW w:w="2312" w:type="dxa"/>
          </w:tcPr>
          <w:p w14:paraId="07194964">
            <w:pPr>
              <w:spacing w:line="360" w:lineRule="auto"/>
              <w:jc w:val="center"/>
              <w:rPr>
                <w:rFonts w:ascii="宋体" w:hAnsi="宋体"/>
                <w:szCs w:val="21"/>
              </w:rPr>
            </w:pPr>
          </w:p>
        </w:tc>
      </w:tr>
      <w:tr w14:paraId="0A9B7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40A6E68C">
            <w:pPr>
              <w:spacing w:line="360" w:lineRule="auto"/>
              <w:jc w:val="center"/>
              <w:rPr>
                <w:rFonts w:ascii="宋体" w:hAnsi="宋体"/>
                <w:szCs w:val="21"/>
              </w:rPr>
            </w:pPr>
          </w:p>
        </w:tc>
        <w:tc>
          <w:tcPr>
            <w:tcW w:w="3914" w:type="dxa"/>
            <w:vAlign w:val="center"/>
          </w:tcPr>
          <w:p w14:paraId="52C09336">
            <w:pPr>
              <w:spacing w:line="360" w:lineRule="auto"/>
              <w:rPr>
                <w:rFonts w:ascii="宋体" w:hAnsi="宋体"/>
                <w:szCs w:val="21"/>
              </w:rPr>
            </w:pPr>
          </w:p>
        </w:tc>
        <w:tc>
          <w:tcPr>
            <w:tcW w:w="2422" w:type="dxa"/>
          </w:tcPr>
          <w:p w14:paraId="455088B9">
            <w:pPr>
              <w:spacing w:line="360" w:lineRule="auto"/>
              <w:jc w:val="center"/>
              <w:rPr>
                <w:rFonts w:ascii="宋体" w:hAnsi="宋体"/>
                <w:szCs w:val="21"/>
              </w:rPr>
            </w:pPr>
          </w:p>
        </w:tc>
        <w:tc>
          <w:tcPr>
            <w:tcW w:w="2312" w:type="dxa"/>
          </w:tcPr>
          <w:p w14:paraId="7AE5DDF5">
            <w:pPr>
              <w:spacing w:line="360" w:lineRule="auto"/>
              <w:jc w:val="center"/>
              <w:rPr>
                <w:rFonts w:ascii="宋体" w:hAnsi="宋体"/>
                <w:szCs w:val="21"/>
              </w:rPr>
            </w:pPr>
          </w:p>
        </w:tc>
      </w:tr>
      <w:tr w14:paraId="442C8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68F5058">
            <w:pPr>
              <w:spacing w:line="360" w:lineRule="auto"/>
              <w:jc w:val="center"/>
              <w:rPr>
                <w:rFonts w:ascii="宋体" w:hAnsi="宋体"/>
                <w:szCs w:val="21"/>
              </w:rPr>
            </w:pPr>
          </w:p>
        </w:tc>
        <w:tc>
          <w:tcPr>
            <w:tcW w:w="3914" w:type="dxa"/>
            <w:vAlign w:val="center"/>
          </w:tcPr>
          <w:p w14:paraId="053D5E8E">
            <w:pPr>
              <w:spacing w:line="360" w:lineRule="auto"/>
              <w:rPr>
                <w:rFonts w:ascii="宋体" w:hAnsi="宋体"/>
                <w:szCs w:val="21"/>
              </w:rPr>
            </w:pPr>
          </w:p>
        </w:tc>
        <w:tc>
          <w:tcPr>
            <w:tcW w:w="2422" w:type="dxa"/>
          </w:tcPr>
          <w:p w14:paraId="593D74E6">
            <w:pPr>
              <w:spacing w:line="360" w:lineRule="auto"/>
              <w:jc w:val="center"/>
              <w:rPr>
                <w:rFonts w:ascii="宋体" w:hAnsi="宋体"/>
                <w:szCs w:val="21"/>
              </w:rPr>
            </w:pPr>
          </w:p>
        </w:tc>
        <w:tc>
          <w:tcPr>
            <w:tcW w:w="2312" w:type="dxa"/>
          </w:tcPr>
          <w:p w14:paraId="6EB1DCE8">
            <w:pPr>
              <w:spacing w:line="360" w:lineRule="auto"/>
              <w:jc w:val="center"/>
              <w:rPr>
                <w:rFonts w:ascii="宋体" w:hAnsi="宋体"/>
                <w:szCs w:val="21"/>
              </w:rPr>
            </w:pPr>
          </w:p>
        </w:tc>
      </w:tr>
      <w:tr w14:paraId="1916E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108CCCAD">
            <w:pPr>
              <w:spacing w:line="360" w:lineRule="auto"/>
              <w:jc w:val="center"/>
              <w:rPr>
                <w:rFonts w:ascii="宋体" w:hAnsi="宋体"/>
                <w:szCs w:val="21"/>
              </w:rPr>
            </w:pPr>
            <w:r>
              <w:rPr>
                <w:rFonts w:hint="eastAsia" w:ascii="宋体" w:hAnsi="宋体"/>
                <w:szCs w:val="21"/>
              </w:rPr>
              <w:t>2</w:t>
            </w:r>
          </w:p>
        </w:tc>
        <w:tc>
          <w:tcPr>
            <w:tcW w:w="3914" w:type="dxa"/>
            <w:vAlign w:val="center"/>
          </w:tcPr>
          <w:p w14:paraId="52622514">
            <w:pPr>
              <w:spacing w:line="360" w:lineRule="auto"/>
              <w:rPr>
                <w:rFonts w:ascii="宋体" w:hAnsi="宋体"/>
                <w:szCs w:val="21"/>
              </w:rPr>
            </w:pPr>
            <w:r>
              <w:rPr>
                <w:rFonts w:hint="eastAsia" w:ascii="宋体" w:hAnsi="宋体"/>
                <w:szCs w:val="21"/>
              </w:rPr>
              <w:t>措施项目</w:t>
            </w:r>
          </w:p>
        </w:tc>
        <w:tc>
          <w:tcPr>
            <w:tcW w:w="2422" w:type="dxa"/>
          </w:tcPr>
          <w:p w14:paraId="6D67DADE">
            <w:pPr>
              <w:spacing w:line="360" w:lineRule="auto"/>
              <w:jc w:val="center"/>
              <w:rPr>
                <w:rFonts w:ascii="宋体" w:hAnsi="宋体"/>
                <w:szCs w:val="21"/>
              </w:rPr>
            </w:pPr>
          </w:p>
        </w:tc>
        <w:tc>
          <w:tcPr>
            <w:tcW w:w="2312" w:type="dxa"/>
          </w:tcPr>
          <w:p w14:paraId="1544D305">
            <w:pPr>
              <w:spacing w:line="360" w:lineRule="auto"/>
              <w:jc w:val="center"/>
              <w:rPr>
                <w:rFonts w:ascii="宋体" w:hAnsi="宋体"/>
                <w:szCs w:val="21"/>
              </w:rPr>
            </w:pPr>
          </w:p>
        </w:tc>
      </w:tr>
      <w:tr w14:paraId="4F49F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5753A468">
            <w:pPr>
              <w:spacing w:line="360" w:lineRule="auto"/>
              <w:jc w:val="center"/>
              <w:rPr>
                <w:rFonts w:ascii="宋体" w:hAnsi="宋体"/>
                <w:szCs w:val="21"/>
              </w:rPr>
            </w:pPr>
            <w:r>
              <w:rPr>
                <w:rFonts w:hint="eastAsia" w:ascii="宋体" w:hAnsi="宋体"/>
                <w:szCs w:val="21"/>
              </w:rPr>
              <w:t>2.1</w:t>
            </w:r>
          </w:p>
        </w:tc>
        <w:tc>
          <w:tcPr>
            <w:tcW w:w="3914" w:type="dxa"/>
            <w:vAlign w:val="center"/>
          </w:tcPr>
          <w:p w14:paraId="445EE381">
            <w:pPr>
              <w:spacing w:line="360" w:lineRule="auto"/>
              <w:ind w:firstLine="310" w:firstLineChars="148"/>
              <w:rPr>
                <w:rFonts w:ascii="宋体" w:hAnsi="宋体"/>
                <w:szCs w:val="21"/>
              </w:rPr>
            </w:pPr>
            <w:r>
              <w:rPr>
                <w:rFonts w:hint="eastAsia" w:ascii="宋体" w:hAnsi="宋体"/>
                <w:szCs w:val="21"/>
              </w:rPr>
              <w:t>安全文明施工费</w:t>
            </w:r>
          </w:p>
        </w:tc>
        <w:tc>
          <w:tcPr>
            <w:tcW w:w="2422" w:type="dxa"/>
          </w:tcPr>
          <w:p w14:paraId="7BD0D863">
            <w:pPr>
              <w:spacing w:line="360" w:lineRule="auto"/>
              <w:jc w:val="center"/>
              <w:rPr>
                <w:rFonts w:ascii="宋体" w:hAnsi="宋体"/>
                <w:szCs w:val="21"/>
              </w:rPr>
            </w:pPr>
          </w:p>
        </w:tc>
        <w:tc>
          <w:tcPr>
            <w:tcW w:w="2312" w:type="dxa"/>
          </w:tcPr>
          <w:p w14:paraId="0687BE21">
            <w:pPr>
              <w:spacing w:line="360" w:lineRule="auto"/>
              <w:jc w:val="center"/>
              <w:rPr>
                <w:rFonts w:ascii="宋体" w:hAnsi="宋体"/>
                <w:szCs w:val="21"/>
              </w:rPr>
            </w:pPr>
          </w:p>
        </w:tc>
      </w:tr>
      <w:tr w14:paraId="2B592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4041CAFB">
            <w:pPr>
              <w:spacing w:line="360" w:lineRule="auto"/>
              <w:jc w:val="center"/>
              <w:rPr>
                <w:rFonts w:ascii="宋体" w:hAnsi="宋体"/>
                <w:szCs w:val="21"/>
              </w:rPr>
            </w:pPr>
            <w:r>
              <w:rPr>
                <w:rFonts w:hint="eastAsia" w:ascii="宋体" w:hAnsi="宋体"/>
                <w:szCs w:val="21"/>
              </w:rPr>
              <w:t>3</w:t>
            </w:r>
          </w:p>
        </w:tc>
        <w:tc>
          <w:tcPr>
            <w:tcW w:w="3914" w:type="dxa"/>
            <w:vAlign w:val="center"/>
          </w:tcPr>
          <w:p w14:paraId="2A73F49B">
            <w:pPr>
              <w:spacing w:line="360" w:lineRule="auto"/>
              <w:rPr>
                <w:rFonts w:ascii="宋体" w:hAnsi="宋体"/>
                <w:szCs w:val="21"/>
              </w:rPr>
            </w:pPr>
            <w:r>
              <w:rPr>
                <w:rFonts w:hint="eastAsia" w:ascii="宋体" w:hAnsi="宋体"/>
                <w:szCs w:val="21"/>
              </w:rPr>
              <w:t>其他项目</w:t>
            </w:r>
          </w:p>
        </w:tc>
        <w:tc>
          <w:tcPr>
            <w:tcW w:w="2422" w:type="dxa"/>
          </w:tcPr>
          <w:p w14:paraId="604DD66F">
            <w:pPr>
              <w:spacing w:line="360" w:lineRule="auto"/>
              <w:jc w:val="center"/>
              <w:rPr>
                <w:rFonts w:ascii="宋体" w:hAnsi="宋体"/>
                <w:szCs w:val="21"/>
              </w:rPr>
            </w:pPr>
          </w:p>
        </w:tc>
        <w:tc>
          <w:tcPr>
            <w:tcW w:w="2312" w:type="dxa"/>
          </w:tcPr>
          <w:p w14:paraId="1AAC43B1">
            <w:pPr>
              <w:spacing w:line="360" w:lineRule="auto"/>
              <w:jc w:val="center"/>
              <w:rPr>
                <w:rFonts w:ascii="宋体" w:hAnsi="宋体"/>
                <w:szCs w:val="21"/>
              </w:rPr>
            </w:pPr>
          </w:p>
        </w:tc>
      </w:tr>
      <w:tr w14:paraId="7620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96AF2E2">
            <w:pPr>
              <w:spacing w:line="360" w:lineRule="auto"/>
              <w:jc w:val="center"/>
              <w:rPr>
                <w:rFonts w:ascii="宋体" w:hAnsi="宋体"/>
                <w:szCs w:val="21"/>
              </w:rPr>
            </w:pPr>
            <w:r>
              <w:rPr>
                <w:rFonts w:hint="eastAsia" w:ascii="宋体" w:hAnsi="宋体"/>
                <w:szCs w:val="21"/>
              </w:rPr>
              <w:t>3.1</w:t>
            </w:r>
          </w:p>
        </w:tc>
        <w:tc>
          <w:tcPr>
            <w:tcW w:w="3914" w:type="dxa"/>
            <w:vAlign w:val="center"/>
          </w:tcPr>
          <w:p w14:paraId="074C9655">
            <w:pPr>
              <w:spacing w:line="360" w:lineRule="auto"/>
              <w:ind w:firstLine="310" w:firstLineChars="148"/>
              <w:rPr>
                <w:rFonts w:ascii="宋体" w:hAnsi="宋体"/>
                <w:szCs w:val="21"/>
              </w:rPr>
            </w:pPr>
            <w:r>
              <w:rPr>
                <w:rFonts w:hint="eastAsia" w:ascii="宋体" w:hAnsi="宋体"/>
                <w:szCs w:val="21"/>
              </w:rPr>
              <w:t>暂列金额</w:t>
            </w:r>
          </w:p>
        </w:tc>
        <w:tc>
          <w:tcPr>
            <w:tcW w:w="2422" w:type="dxa"/>
          </w:tcPr>
          <w:p w14:paraId="19DDAB86">
            <w:pPr>
              <w:spacing w:line="360" w:lineRule="auto"/>
              <w:jc w:val="center"/>
              <w:rPr>
                <w:rFonts w:ascii="宋体" w:hAnsi="宋体"/>
                <w:szCs w:val="21"/>
              </w:rPr>
            </w:pPr>
          </w:p>
        </w:tc>
        <w:tc>
          <w:tcPr>
            <w:tcW w:w="2312" w:type="dxa"/>
          </w:tcPr>
          <w:p w14:paraId="7668C854">
            <w:pPr>
              <w:spacing w:line="360" w:lineRule="auto"/>
              <w:jc w:val="center"/>
              <w:rPr>
                <w:rFonts w:ascii="宋体" w:hAnsi="宋体"/>
                <w:szCs w:val="21"/>
              </w:rPr>
            </w:pPr>
          </w:p>
        </w:tc>
      </w:tr>
      <w:tr w14:paraId="73630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48302A60">
            <w:pPr>
              <w:spacing w:line="360" w:lineRule="auto"/>
              <w:jc w:val="center"/>
              <w:rPr>
                <w:rFonts w:ascii="宋体" w:hAnsi="宋体"/>
                <w:szCs w:val="21"/>
              </w:rPr>
            </w:pPr>
            <w:r>
              <w:rPr>
                <w:rFonts w:hint="eastAsia" w:ascii="宋体" w:hAnsi="宋体"/>
                <w:szCs w:val="21"/>
              </w:rPr>
              <w:t>3.2</w:t>
            </w:r>
          </w:p>
        </w:tc>
        <w:tc>
          <w:tcPr>
            <w:tcW w:w="3914" w:type="dxa"/>
            <w:vAlign w:val="center"/>
          </w:tcPr>
          <w:p w14:paraId="3F7E5F67">
            <w:pPr>
              <w:spacing w:line="360" w:lineRule="auto"/>
              <w:ind w:firstLine="310" w:firstLineChars="148"/>
              <w:rPr>
                <w:rFonts w:ascii="宋体" w:hAnsi="宋体"/>
                <w:szCs w:val="21"/>
              </w:rPr>
            </w:pPr>
            <w:r>
              <w:rPr>
                <w:rFonts w:hint="eastAsia" w:ascii="宋体" w:hAnsi="宋体"/>
                <w:szCs w:val="21"/>
              </w:rPr>
              <w:t>专业工程暂估价</w:t>
            </w:r>
          </w:p>
        </w:tc>
        <w:tc>
          <w:tcPr>
            <w:tcW w:w="2422" w:type="dxa"/>
          </w:tcPr>
          <w:p w14:paraId="139C1B3D">
            <w:pPr>
              <w:spacing w:line="360" w:lineRule="auto"/>
              <w:jc w:val="center"/>
              <w:rPr>
                <w:rFonts w:ascii="宋体" w:hAnsi="宋体"/>
                <w:szCs w:val="21"/>
              </w:rPr>
            </w:pPr>
          </w:p>
        </w:tc>
        <w:tc>
          <w:tcPr>
            <w:tcW w:w="2312" w:type="dxa"/>
          </w:tcPr>
          <w:p w14:paraId="503C387E">
            <w:pPr>
              <w:spacing w:line="360" w:lineRule="auto"/>
              <w:jc w:val="center"/>
              <w:rPr>
                <w:rFonts w:ascii="宋体" w:hAnsi="宋体"/>
                <w:szCs w:val="21"/>
              </w:rPr>
            </w:pPr>
          </w:p>
        </w:tc>
      </w:tr>
      <w:tr w14:paraId="54B1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7A075AA">
            <w:pPr>
              <w:spacing w:line="360" w:lineRule="auto"/>
              <w:jc w:val="center"/>
              <w:rPr>
                <w:rFonts w:ascii="宋体" w:hAnsi="宋体"/>
                <w:szCs w:val="21"/>
              </w:rPr>
            </w:pPr>
            <w:r>
              <w:rPr>
                <w:rFonts w:hint="eastAsia" w:ascii="宋体" w:hAnsi="宋体"/>
                <w:szCs w:val="21"/>
              </w:rPr>
              <w:t>3.3</w:t>
            </w:r>
          </w:p>
        </w:tc>
        <w:tc>
          <w:tcPr>
            <w:tcW w:w="3914" w:type="dxa"/>
            <w:vAlign w:val="center"/>
          </w:tcPr>
          <w:p w14:paraId="4AF5EC3D">
            <w:pPr>
              <w:spacing w:line="360" w:lineRule="auto"/>
              <w:ind w:firstLine="310" w:firstLineChars="148"/>
              <w:rPr>
                <w:rFonts w:ascii="宋体" w:hAnsi="宋体"/>
                <w:szCs w:val="21"/>
              </w:rPr>
            </w:pPr>
            <w:r>
              <w:rPr>
                <w:rFonts w:hint="eastAsia" w:ascii="宋体" w:hAnsi="宋体"/>
                <w:szCs w:val="21"/>
              </w:rPr>
              <w:t>计日工</w:t>
            </w:r>
          </w:p>
        </w:tc>
        <w:tc>
          <w:tcPr>
            <w:tcW w:w="2422" w:type="dxa"/>
          </w:tcPr>
          <w:p w14:paraId="3A8B7FB9">
            <w:pPr>
              <w:spacing w:line="360" w:lineRule="auto"/>
              <w:jc w:val="center"/>
              <w:rPr>
                <w:rFonts w:ascii="宋体" w:hAnsi="宋体"/>
                <w:szCs w:val="21"/>
              </w:rPr>
            </w:pPr>
          </w:p>
        </w:tc>
        <w:tc>
          <w:tcPr>
            <w:tcW w:w="2312" w:type="dxa"/>
          </w:tcPr>
          <w:p w14:paraId="5D36B155">
            <w:pPr>
              <w:spacing w:line="360" w:lineRule="auto"/>
              <w:jc w:val="center"/>
              <w:rPr>
                <w:rFonts w:ascii="宋体" w:hAnsi="宋体"/>
                <w:szCs w:val="21"/>
              </w:rPr>
            </w:pPr>
          </w:p>
        </w:tc>
      </w:tr>
      <w:tr w14:paraId="60FE9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072CC441">
            <w:pPr>
              <w:spacing w:line="360" w:lineRule="auto"/>
              <w:jc w:val="center"/>
              <w:rPr>
                <w:rFonts w:ascii="宋体" w:hAnsi="宋体"/>
                <w:szCs w:val="21"/>
              </w:rPr>
            </w:pPr>
            <w:r>
              <w:rPr>
                <w:rFonts w:hint="eastAsia" w:ascii="宋体" w:hAnsi="宋体"/>
                <w:szCs w:val="21"/>
              </w:rPr>
              <w:t>3.4</w:t>
            </w:r>
          </w:p>
        </w:tc>
        <w:tc>
          <w:tcPr>
            <w:tcW w:w="3914" w:type="dxa"/>
            <w:vAlign w:val="center"/>
          </w:tcPr>
          <w:p w14:paraId="0C566274">
            <w:pPr>
              <w:spacing w:line="360" w:lineRule="auto"/>
              <w:ind w:firstLine="310" w:firstLineChars="148"/>
              <w:rPr>
                <w:rFonts w:ascii="宋体" w:hAnsi="宋体"/>
                <w:szCs w:val="21"/>
              </w:rPr>
            </w:pPr>
            <w:r>
              <w:rPr>
                <w:rFonts w:hint="eastAsia" w:ascii="宋体" w:hAnsi="宋体"/>
                <w:szCs w:val="21"/>
              </w:rPr>
              <w:t>总承包服务费</w:t>
            </w:r>
          </w:p>
        </w:tc>
        <w:tc>
          <w:tcPr>
            <w:tcW w:w="2422" w:type="dxa"/>
          </w:tcPr>
          <w:p w14:paraId="3324FE27">
            <w:pPr>
              <w:spacing w:line="360" w:lineRule="auto"/>
              <w:jc w:val="center"/>
              <w:rPr>
                <w:rFonts w:ascii="宋体" w:hAnsi="宋体"/>
                <w:szCs w:val="21"/>
              </w:rPr>
            </w:pPr>
          </w:p>
        </w:tc>
        <w:tc>
          <w:tcPr>
            <w:tcW w:w="2312" w:type="dxa"/>
          </w:tcPr>
          <w:p w14:paraId="4BD3FAB8">
            <w:pPr>
              <w:spacing w:line="360" w:lineRule="auto"/>
              <w:jc w:val="center"/>
              <w:rPr>
                <w:rFonts w:ascii="宋体" w:hAnsi="宋体"/>
                <w:szCs w:val="21"/>
              </w:rPr>
            </w:pPr>
          </w:p>
        </w:tc>
      </w:tr>
      <w:tr w14:paraId="6F4BD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3F17662E">
            <w:pPr>
              <w:spacing w:line="360" w:lineRule="auto"/>
              <w:jc w:val="center"/>
              <w:rPr>
                <w:rFonts w:ascii="宋体" w:hAnsi="宋体"/>
                <w:szCs w:val="21"/>
              </w:rPr>
            </w:pPr>
            <w:r>
              <w:rPr>
                <w:rFonts w:hint="eastAsia" w:ascii="宋体" w:hAnsi="宋体"/>
                <w:szCs w:val="21"/>
              </w:rPr>
              <w:t>4</w:t>
            </w:r>
          </w:p>
        </w:tc>
        <w:tc>
          <w:tcPr>
            <w:tcW w:w="3914" w:type="dxa"/>
            <w:vAlign w:val="center"/>
          </w:tcPr>
          <w:p w14:paraId="65580A6E">
            <w:pPr>
              <w:spacing w:line="360" w:lineRule="auto"/>
              <w:rPr>
                <w:rFonts w:ascii="宋体" w:hAnsi="宋体"/>
                <w:szCs w:val="21"/>
              </w:rPr>
            </w:pPr>
            <w:r>
              <w:rPr>
                <w:rFonts w:hint="eastAsia" w:ascii="宋体" w:hAnsi="宋体"/>
                <w:szCs w:val="21"/>
              </w:rPr>
              <w:t>规费</w:t>
            </w:r>
          </w:p>
        </w:tc>
        <w:tc>
          <w:tcPr>
            <w:tcW w:w="2422" w:type="dxa"/>
          </w:tcPr>
          <w:p w14:paraId="36A90690">
            <w:pPr>
              <w:spacing w:line="360" w:lineRule="auto"/>
              <w:jc w:val="center"/>
              <w:rPr>
                <w:rFonts w:ascii="宋体" w:hAnsi="宋体"/>
                <w:szCs w:val="21"/>
              </w:rPr>
            </w:pPr>
          </w:p>
        </w:tc>
        <w:tc>
          <w:tcPr>
            <w:tcW w:w="2312" w:type="dxa"/>
          </w:tcPr>
          <w:p w14:paraId="307159FC">
            <w:pPr>
              <w:spacing w:line="360" w:lineRule="auto"/>
              <w:jc w:val="center"/>
              <w:rPr>
                <w:rFonts w:ascii="宋体" w:hAnsi="宋体"/>
                <w:szCs w:val="21"/>
              </w:rPr>
            </w:pPr>
          </w:p>
        </w:tc>
      </w:tr>
      <w:tr w14:paraId="08A2F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14:paraId="21F9087C">
            <w:pPr>
              <w:spacing w:line="360" w:lineRule="auto"/>
              <w:jc w:val="center"/>
              <w:rPr>
                <w:rFonts w:ascii="宋体" w:hAnsi="宋体"/>
                <w:szCs w:val="21"/>
              </w:rPr>
            </w:pPr>
            <w:r>
              <w:rPr>
                <w:rFonts w:hint="eastAsia" w:ascii="宋体" w:hAnsi="宋体"/>
                <w:szCs w:val="21"/>
              </w:rPr>
              <w:t>5</w:t>
            </w:r>
          </w:p>
        </w:tc>
        <w:tc>
          <w:tcPr>
            <w:tcW w:w="3914" w:type="dxa"/>
            <w:vAlign w:val="center"/>
          </w:tcPr>
          <w:p w14:paraId="15B85762">
            <w:pPr>
              <w:spacing w:line="360" w:lineRule="auto"/>
              <w:rPr>
                <w:rFonts w:ascii="宋体" w:hAnsi="宋体"/>
                <w:szCs w:val="21"/>
              </w:rPr>
            </w:pPr>
            <w:r>
              <w:rPr>
                <w:rFonts w:hint="eastAsia" w:ascii="宋体" w:hAnsi="宋体"/>
                <w:szCs w:val="21"/>
              </w:rPr>
              <w:t>税金</w:t>
            </w:r>
          </w:p>
        </w:tc>
        <w:tc>
          <w:tcPr>
            <w:tcW w:w="2422" w:type="dxa"/>
          </w:tcPr>
          <w:p w14:paraId="363E1C79">
            <w:pPr>
              <w:spacing w:line="360" w:lineRule="auto"/>
              <w:jc w:val="center"/>
              <w:rPr>
                <w:rFonts w:ascii="宋体" w:hAnsi="宋体"/>
                <w:szCs w:val="21"/>
              </w:rPr>
            </w:pPr>
          </w:p>
        </w:tc>
        <w:tc>
          <w:tcPr>
            <w:tcW w:w="2312" w:type="dxa"/>
          </w:tcPr>
          <w:p w14:paraId="7CDEA312">
            <w:pPr>
              <w:spacing w:line="360" w:lineRule="auto"/>
              <w:jc w:val="center"/>
              <w:rPr>
                <w:rFonts w:ascii="宋体" w:hAnsi="宋体"/>
                <w:szCs w:val="21"/>
              </w:rPr>
            </w:pPr>
          </w:p>
        </w:tc>
      </w:tr>
      <w:tr w14:paraId="32C6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14:paraId="2D7E99B2">
            <w:pPr>
              <w:spacing w:line="360" w:lineRule="auto"/>
              <w:jc w:val="center"/>
              <w:rPr>
                <w:rFonts w:ascii="宋体" w:hAnsi="宋体"/>
                <w:szCs w:val="21"/>
              </w:rPr>
            </w:pPr>
            <w:r>
              <w:rPr>
                <w:rFonts w:hint="eastAsia" w:ascii="宋体" w:hAnsi="宋体"/>
                <w:szCs w:val="21"/>
              </w:rPr>
              <w:t>招标报价合计=1+2+3+4+5</w:t>
            </w:r>
          </w:p>
        </w:tc>
        <w:tc>
          <w:tcPr>
            <w:tcW w:w="2422" w:type="dxa"/>
            <w:vAlign w:val="center"/>
          </w:tcPr>
          <w:p w14:paraId="720B8F3F">
            <w:pPr>
              <w:spacing w:line="360" w:lineRule="auto"/>
              <w:jc w:val="center"/>
              <w:rPr>
                <w:rFonts w:ascii="宋体" w:hAnsi="宋体"/>
                <w:szCs w:val="21"/>
              </w:rPr>
            </w:pPr>
          </w:p>
        </w:tc>
        <w:tc>
          <w:tcPr>
            <w:tcW w:w="2312" w:type="dxa"/>
            <w:vAlign w:val="center"/>
          </w:tcPr>
          <w:p w14:paraId="45FA8927">
            <w:pPr>
              <w:spacing w:line="360" w:lineRule="auto"/>
              <w:jc w:val="center"/>
              <w:rPr>
                <w:rFonts w:ascii="宋体" w:hAnsi="宋体"/>
                <w:szCs w:val="21"/>
              </w:rPr>
            </w:pPr>
          </w:p>
        </w:tc>
      </w:tr>
    </w:tbl>
    <w:p w14:paraId="2BA2E137">
      <w:pPr>
        <w:spacing w:line="360" w:lineRule="auto"/>
        <w:rPr>
          <w:rFonts w:ascii="宋体" w:hAnsi="宋体"/>
          <w:sz w:val="18"/>
          <w:szCs w:val="18"/>
        </w:rPr>
      </w:pPr>
      <w:r>
        <w:rPr>
          <w:rFonts w:hint="eastAsia" w:ascii="宋体" w:hAnsi="宋体"/>
          <w:sz w:val="24"/>
        </w:rPr>
        <w:t xml:space="preserve">  </w:t>
      </w:r>
      <w:r>
        <w:rPr>
          <w:rFonts w:hint="eastAsia" w:ascii="宋体" w:hAnsi="宋体"/>
          <w:sz w:val="18"/>
          <w:szCs w:val="18"/>
        </w:rPr>
        <w:t>注：本表适用于单位工程投标报价的汇总，如无单位工程划分，单项工程也使用本表汇总。</w:t>
      </w:r>
    </w:p>
    <w:p w14:paraId="6E1373A7">
      <w:pPr>
        <w:spacing w:line="360" w:lineRule="auto"/>
        <w:jc w:val="right"/>
        <w:rPr>
          <w:rFonts w:ascii="宋体" w:hAnsi="宋体"/>
        </w:rPr>
      </w:pPr>
      <w:r>
        <w:rPr>
          <w:rFonts w:hint="eastAsia" w:ascii="宋体" w:hAnsi="宋体"/>
        </w:rPr>
        <w:t>表—04</w:t>
      </w:r>
    </w:p>
    <w:p w14:paraId="22A06FB1">
      <w:pPr>
        <w:spacing w:line="360" w:lineRule="auto"/>
        <w:ind w:right="420"/>
        <w:jc w:val="center"/>
        <w:rPr>
          <w:rFonts w:ascii="宋体" w:hAnsi="宋体" w:cs="宋体"/>
          <w:b/>
          <w:bCs/>
          <w:kern w:val="0"/>
          <w:sz w:val="32"/>
          <w:szCs w:val="32"/>
        </w:rPr>
      </w:pPr>
    </w:p>
    <w:p w14:paraId="52AD2C0E">
      <w:pPr>
        <w:spacing w:line="360" w:lineRule="auto"/>
        <w:ind w:right="420"/>
        <w:jc w:val="center"/>
        <w:rPr>
          <w:rFonts w:ascii="宋体" w:hAnsi="宋体" w:cs="宋体"/>
          <w:b/>
          <w:bCs/>
          <w:kern w:val="0"/>
          <w:sz w:val="32"/>
          <w:szCs w:val="32"/>
        </w:rPr>
      </w:pPr>
      <w:r>
        <w:rPr>
          <w:rFonts w:hint="eastAsia" w:ascii="宋体" w:hAnsi="宋体" w:cs="宋体"/>
          <w:b/>
          <w:bCs/>
          <w:kern w:val="0"/>
          <w:sz w:val="32"/>
          <w:szCs w:val="32"/>
        </w:rPr>
        <w:t>分部分项工程和措施项目计价表</w:t>
      </w:r>
    </w:p>
    <w:p w14:paraId="0C4DFFA7">
      <w:pPr>
        <w:spacing w:line="360" w:lineRule="auto"/>
        <w:ind w:right="420"/>
        <w:jc w:val="center"/>
        <w:rPr>
          <w:rFonts w:ascii="宋体" w:hAnsi="宋体" w:cs="宋体"/>
          <w:b/>
          <w:bCs/>
          <w:kern w:val="0"/>
          <w:sz w:val="32"/>
          <w:szCs w:val="32"/>
        </w:rPr>
      </w:pPr>
    </w:p>
    <w:p w14:paraId="4DD23E91">
      <w:pPr>
        <w:pStyle w:val="34"/>
        <w:tabs>
          <w:tab w:val="left" w:pos="4529"/>
          <w:tab w:val="left" w:pos="7890"/>
          <w:tab w:val="left" w:pos="8416"/>
          <w:tab w:val="left" w:pos="9047"/>
        </w:tabs>
        <w:ind w:firstLine="230" w:firstLineChars="100"/>
        <w:rPr>
          <w:rFonts w:ascii="宋体" w:hAnsi="宋体" w:eastAsia="宋体"/>
        </w:rPr>
      </w:pPr>
      <w:r>
        <w:rPr>
          <w:rFonts w:hint="eastAsia" w:ascii="宋体" w:hAnsi="宋体" w:eastAsia="宋体"/>
        </w:rPr>
        <w:t>工程名称：                     标段：                          第  页 共  页</w:t>
      </w:r>
    </w:p>
    <w:tbl>
      <w:tblPr>
        <w:tblStyle w:val="89"/>
        <w:tblW w:w="0" w:type="auto"/>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14:paraId="4E032B4D">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75E72AE2">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14:paraId="0DC7F7C8">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14:paraId="5F39E084">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14:paraId="11B5915E">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14:paraId="09FFD144">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计量</w:t>
            </w:r>
            <w:r>
              <w:rPr>
                <w:rFonts w:hint="eastAsia" w:ascii="宋体" w:hAnsi="宋体" w:cs="宋体"/>
                <w:b/>
                <w:bCs/>
                <w:kern w:val="0"/>
                <w:sz w:val="20"/>
                <w:szCs w:val="20"/>
              </w:rPr>
              <w:br w:type="textWrapping"/>
            </w:r>
            <w:r>
              <w:rPr>
                <w:rFonts w:hint="eastAsia" w:ascii="宋体" w:hAnsi="宋体" w:cs="宋体"/>
                <w:b/>
                <w:bCs/>
                <w:kern w:val="0"/>
                <w:sz w:val="20"/>
                <w:szCs w:val="20"/>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14:paraId="4E37B163">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工程量</w:t>
            </w:r>
          </w:p>
        </w:tc>
        <w:tc>
          <w:tcPr>
            <w:tcW w:w="2504" w:type="dxa"/>
            <w:gridSpan w:val="3"/>
            <w:tcBorders>
              <w:top w:val="single" w:color="auto" w:sz="8" w:space="0"/>
              <w:left w:val="nil"/>
              <w:bottom w:val="single" w:color="auto" w:sz="4" w:space="0"/>
              <w:right w:val="single" w:color="auto" w:sz="8" w:space="0"/>
            </w:tcBorders>
            <w:vAlign w:val="center"/>
          </w:tcPr>
          <w:p w14:paraId="0D779F9B">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金   额（元）</w:t>
            </w:r>
          </w:p>
        </w:tc>
      </w:tr>
      <w:tr w14:paraId="34F8A651">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585DDDE0">
            <w:pPr>
              <w:widowControl/>
              <w:spacing w:line="360" w:lineRule="auto"/>
              <w:jc w:val="left"/>
              <w:rPr>
                <w:rFonts w:ascii="宋体" w:hAnsi="宋体" w:cs="宋体"/>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5044DA68">
            <w:pPr>
              <w:widowControl/>
              <w:spacing w:line="360" w:lineRule="auto"/>
              <w:jc w:val="left"/>
              <w:rPr>
                <w:rFonts w:ascii="宋体" w:hAnsi="宋体" w:cs="宋体"/>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7FE9775F">
            <w:pPr>
              <w:widowControl/>
              <w:spacing w:line="360" w:lineRule="auto"/>
              <w:jc w:val="left"/>
              <w:rPr>
                <w:rFonts w:ascii="宋体" w:hAnsi="宋体" w:cs="宋体"/>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371ACA2C">
            <w:pPr>
              <w:widowControl/>
              <w:spacing w:line="360" w:lineRule="auto"/>
              <w:jc w:val="left"/>
              <w:rPr>
                <w:rFonts w:ascii="宋体" w:hAnsi="宋体" w:cs="宋体"/>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0131AC3A">
            <w:pPr>
              <w:widowControl/>
              <w:spacing w:line="360" w:lineRule="auto"/>
              <w:jc w:val="left"/>
              <w:rPr>
                <w:rFonts w:ascii="宋体" w:hAnsi="宋体" w:cs="宋体"/>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690FFCE3">
            <w:pPr>
              <w:widowControl/>
              <w:spacing w:line="360" w:lineRule="auto"/>
              <w:jc w:val="left"/>
              <w:rPr>
                <w:rFonts w:ascii="宋体" w:hAnsi="宋体" w:cs="宋体"/>
                <w:b/>
                <w:bCs/>
                <w:kern w:val="0"/>
                <w:sz w:val="20"/>
                <w:szCs w:val="20"/>
              </w:rPr>
            </w:pPr>
          </w:p>
        </w:tc>
        <w:tc>
          <w:tcPr>
            <w:tcW w:w="791" w:type="dxa"/>
            <w:vMerge w:val="restart"/>
            <w:tcBorders>
              <w:top w:val="nil"/>
              <w:left w:val="single" w:color="auto" w:sz="4" w:space="0"/>
              <w:bottom w:val="single" w:color="auto" w:sz="4" w:space="0"/>
              <w:right w:val="single" w:color="auto" w:sz="4" w:space="0"/>
            </w:tcBorders>
            <w:vAlign w:val="center"/>
          </w:tcPr>
          <w:p w14:paraId="5D95BA48">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综合</w:t>
            </w:r>
            <w:r>
              <w:rPr>
                <w:rFonts w:hint="eastAsia" w:ascii="宋体" w:hAnsi="宋体" w:cs="宋体"/>
                <w:b/>
                <w:bCs/>
                <w:kern w:val="0"/>
                <w:sz w:val="20"/>
                <w:szCs w:val="20"/>
              </w:rPr>
              <w:br w:type="textWrapping"/>
            </w:r>
            <w:r>
              <w:rPr>
                <w:rFonts w:hint="eastAsia" w:ascii="宋体" w:hAnsi="宋体" w:cs="宋体"/>
                <w:b/>
                <w:bCs/>
                <w:kern w:val="0"/>
                <w:sz w:val="20"/>
                <w:szCs w:val="20"/>
              </w:rPr>
              <w:t>单价</w:t>
            </w:r>
          </w:p>
        </w:tc>
        <w:tc>
          <w:tcPr>
            <w:tcW w:w="797" w:type="dxa"/>
            <w:vMerge w:val="restart"/>
            <w:tcBorders>
              <w:top w:val="nil"/>
              <w:left w:val="single" w:color="auto" w:sz="4" w:space="0"/>
              <w:bottom w:val="single" w:color="auto" w:sz="4" w:space="0"/>
              <w:right w:val="single" w:color="auto" w:sz="4" w:space="0"/>
            </w:tcBorders>
            <w:vAlign w:val="center"/>
          </w:tcPr>
          <w:p w14:paraId="72AE6A16">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合价</w:t>
            </w:r>
          </w:p>
        </w:tc>
        <w:tc>
          <w:tcPr>
            <w:tcW w:w="916" w:type="dxa"/>
            <w:tcBorders>
              <w:top w:val="nil"/>
              <w:left w:val="nil"/>
              <w:bottom w:val="single" w:color="auto" w:sz="4" w:space="0"/>
              <w:right w:val="single" w:color="auto" w:sz="8" w:space="0"/>
            </w:tcBorders>
            <w:vAlign w:val="center"/>
          </w:tcPr>
          <w:p w14:paraId="688E5523">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其中</w:t>
            </w:r>
          </w:p>
        </w:tc>
      </w:tr>
      <w:tr w14:paraId="770112EA">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63EE25F3">
            <w:pPr>
              <w:widowControl/>
              <w:spacing w:line="360" w:lineRule="auto"/>
              <w:jc w:val="left"/>
              <w:rPr>
                <w:rFonts w:ascii="宋体" w:hAnsi="宋体" w:cs="宋体"/>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14:paraId="19A0A882">
            <w:pPr>
              <w:widowControl/>
              <w:spacing w:line="360" w:lineRule="auto"/>
              <w:jc w:val="left"/>
              <w:rPr>
                <w:rFonts w:ascii="宋体" w:hAnsi="宋体" w:cs="宋体"/>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14:paraId="6A5F9F64">
            <w:pPr>
              <w:widowControl/>
              <w:spacing w:line="360" w:lineRule="auto"/>
              <w:jc w:val="left"/>
              <w:rPr>
                <w:rFonts w:ascii="宋体" w:hAnsi="宋体" w:cs="宋体"/>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14:paraId="46AD9BA2">
            <w:pPr>
              <w:widowControl/>
              <w:spacing w:line="360" w:lineRule="auto"/>
              <w:jc w:val="left"/>
              <w:rPr>
                <w:rFonts w:ascii="宋体" w:hAnsi="宋体" w:cs="宋体"/>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14:paraId="2743B4B4">
            <w:pPr>
              <w:widowControl/>
              <w:spacing w:line="360" w:lineRule="auto"/>
              <w:jc w:val="left"/>
              <w:rPr>
                <w:rFonts w:ascii="宋体" w:hAnsi="宋体" w:cs="宋体"/>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14:paraId="527757A6">
            <w:pPr>
              <w:widowControl/>
              <w:spacing w:line="360" w:lineRule="auto"/>
              <w:jc w:val="left"/>
              <w:rPr>
                <w:rFonts w:ascii="宋体" w:hAnsi="宋体" w:cs="宋体"/>
                <w:b/>
                <w:bCs/>
                <w:kern w:val="0"/>
                <w:sz w:val="20"/>
                <w:szCs w:val="20"/>
              </w:rPr>
            </w:pPr>
          </w:p>
        </w:tc>
        <w:tc>
          <w:tcPr>
            <w:tcW w:w="791" w:type="dxa"/>
            <w:vMerge w:val="continue"/>
            <w:tcBorders>
              <w:top w:val="nil"/>
              <w:left w:val="single" w:color="auto" w:sz="4" w:space="0"/>
              <w:bottom w:val="single" w:color="auto" w:sz="4" w:space="0"/>
              <w:right w:val="single" w:color="auto" w:sz="4" w:space="0"/>
            </w:tcBorders>
            <w:vAlign w:val="center"/>
          </w:tcPr>
          <w:p w14:paraId="5156ADFA">
            <w:pPr>
              <w:widowControl/>
              <w:spacing w:line="360" w:lineRule="auto"/>
              <w:jc w:val="left"/>
              <w:rPr>
                <w:rFonts w:ascii="宋体" w:hAnsi="宋体" w:cs="宋体"/>
                <w:b/>
                <w:bCs/>
                <w:kern w:val="0"/>
                <w:sz w:val="20"/>
                <w:szCs w:val="20"/>
              </w:rPr>
            </w:pPr>
          </w:p>
        </w:tc>
        <w:tc>
          <w:tcPr>
            <w:tcW w:w="797" w:type="dxa"/>
            <w:vMerge w:val="continue"/>
            <w:tcBorders>
              <w:top w:val="nil"/>
              <w:left w:val="single" w:color="auto" w:sz="4" w:space="0"/>
              <w:bottom w:val="single" w:color="auto" w:sz="4" w:space="0"/>
              <w:right w:val="single" w:color="auto" w:sz="4" w:space="0"/>
            </w:tcBorders>
            <w:vAlign w:val="center"/>
          </w:tcPr>
          <w:p w14:paraId="7E5BC5D4">
            <w:pPr>
              <w:widowControl/>
              <w:spacing w:line="360" w:lineRule="auto"/>
              <w:jc w:val="left"/>
              <w:rPr>
                <w:rFonts w:ascii="宋体" w:hAnsi="宋体" w:cs="宋体"/>
                <w:b/>
                <w:bCs/>
                <w:kern w:val="0"/>
                <w:sz w:val="20"/>
                <w:szCs w:val="20"/>
              </w:rPr>
            </w:pPr>
          </w:p>
        </w:tc>
        <w:tc>
          <w:tcPr>
            <w:tcW w:w="916" w:type="dxa"/>
            <w:tcBorders>
              <w:top w:val="nil"/>
              <w:left w:val="nil"/>
              <w:bottom w:val="single" w:color="auto" w:sz="4" w:space="0"/>
              <w:right w:val="single" w:color="auto" w:sz="8" w:space="0"/>
            </w:tcBorders>
            <w:vAlign w:val="center"/>
          </w:tcPr>
          <w:p w14:paraId="2B0AD625">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暂估价</w:t>
            </w:r>
          </w:p>
        </w:tc>
      </w:tr>
      <w:tr w14:paraId="254FE534">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3949560B">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0B1B5207">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645C47FC">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26A6AE99">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7E2F236F">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2C846373">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4AEF3A43">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64A17B29">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380034BA">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084DEC9C">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35F0AE91">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2B62FEB9">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31F6DF1C">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180EF76A">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59C70490">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59CDECA1">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0418CE8A">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53CC9D0F">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54D81411">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766EADA7">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B13A4F8">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3319F289">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7B7FD0E5">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2E9B7F17">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36229AF0">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2EDB845D">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3BA994FB">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17AA1EC8">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7324660D">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60F2386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3DB0E8EA">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4C332226">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5A3930EB">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7098E9EB">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39D11F1A">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12EFB87D">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1ED74517">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7EF546D4">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0B6D5086">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3767F8FA">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4AB3651D">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493EC90F">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192D05FB">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2B119017">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24FBEC39">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77E42859">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29E53F83">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199481F5">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0F268FDA">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6164484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0A9A9AEC">
            <w:pPr>
              <w:widowControl/>
              <w:spacing w:line="360" w:lineRule="auto"/>
              <w:jc w:val="center"/>
              <w:rPr>
                <w:rFonts w:ascii="宋体" w:hAnsi="宋体" w:cs="宋体"/>
                <w:kern w:val="0"/>
                <w:sz w:val="18"/>
                <w:szCs w:val="18"/>
              </w:rPr>
            </w:pPr>
          </w:p>
        </w:tc>
        <w:tc>
          <w:tcPr>
            <w:tcW w:w="1581" w:type="dxa"/>
            <w:tcBorders>
              <w:top w:val="nil"/>
              <w:left w:val="nil"/>
              <w:bottom w:val="single" w:color="auto" w:sz="4" w:space="0"/>
              <w:right w:val="single" w:color="auto" w:sz="4" w:space="0"/>
            </w:tcBorders>
            <w:vAlign w:val="center"/>
          </w:tcPr>
          <w:p w14:paraId="09338053">
            <w:pPr>
              <w:widowControl/>
              <w:spacing w:line="360" w:lineRule="auto"/>
              <w:jc w:val="center"/>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14:paraId="3576AAAC">
            <w:pPr>
              <w:widowControl/>
              <w:spacing w:line="360" w:lineRule="auto"/>
              <w:jc w:val="center"/>
              <w:rPr>
                <w:rFonts w:ascii="宋体" w:hAnsi="宋体" w:cs="宋体"/>
                <w:kern w:val="0"/>
                <w:sz w:val="18"/>
                <w:szCs w:val="18"/>
              </w:rPr>
            </w:pPr>
          </w:p>
        </w:tc>
        <w:tc>
          <w:tcPr>
            <w:tcW w:w="2107" w:type="dxa"/>
            <w:tcBorders>
              <w:top w:val="nil"/>
              <w:left w:val="nil"/>
              <w:bottom w:val="single" w:color="auto" w:sz="4" w:space="0"/>
              <w:right w:val="single" w:color="auto" w:sz="4" w:space="0"/>
            </w:tcBorders>
            <w:vAlign w:val="center"/>
          </w:tcPr>
          <w:p w14:paraId="47FF4760">
            <w:pPr>
              <w:widowControl/>
              <w:spacing w:line="360" w:lineRule="auto"/>
              <w:jc w:val="left"/>
              <w:rPr>
                <w:rFonts w:ascii="宋体" w:hAnsi="宋体" w:cs="宋体"/>
                <w:kern w:val="0"/>
                <w:sz w:val="18"/>
                <w:szCs w:val="18"/>
              </w:rPr>
            </w:pPr>
          </w:p>
        </w:tc>
        <w:tc>
          <w:tcPr>
            <w:tcW w:w="658" w:type="dxa"/>
            <w:tcBorders>
              <w:top w:val="nil"/>
              <w:left w:val="nil"/>
              <w:bottom w:val="single" w:color="auto" w:sz="4" w:space="0"/>
              <w:right w:val="single" w:color="auto" w:sz="4" w:space="0"/>
            </w:tcBorders>
            <w:vAlign w:val="center"/>
          </w:tcPr>
          <w:p w14:paraId="10162863">
            <w:pPr>
              <w:widowControl/>
              <w:spacing w:line="360" w:lineRule="auto"/>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14:paraId="7D401220">
            <w:pPr>
              <w:widowControl/>
              <w:spacing w:line="360" w:lineRule="auto"/>
              <w:jc w:val="right"/>
              <w:rPr>
                <w:rFonts w:ascii="宋体" w:hAnsi="宋体" w:cs="宋体"/>
                <w:kern w:val="0"/>
                <w:sz w:val="18"/>
                <w:szCs w:val="18"/>
              </w:rPr>
            </w:pPr>
          </w:p>
        </w:tc>
        <w:tc>
          <w:tcPr>
            <w:tcW w:w="791" w:type="dxa"/>
            <w:tcBorders>
              <w:top w:val="nil"/>
              <w:left w:val="nil"/>
              <w:bottom w:val="single" w:color="auto" w:sz="4" w:space="0"/>
              <w:right w:val="single" w:color="auto" w:sz="4" w:space="0"/>
            </w:tcBorders>
            <w:vAlign w:val="center"/>
          </w:tcPr>
          <w:p w14:paraId="3F3BD79E">
            <w:pPr>
              <w:widowControl/>
              <w:spacing w:line="360" w:lineRule="auto"/>
              <w:jc w:val="right"/>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14:paraId="0FA9A39C">
            <w:pPr>
              <w:widowControl/>
              <w:spacing w:line="360" w:lineRule="auto"/>
              <w:jc w:val="right"/>
              <w:rPr>
                <w:rFonts w:ascii="宋体" w:hAnsi="宋体" w:cs="宋体"/>
                <w:kern w:val="0"/>
                <w:sz w:val="18"/>
                <w:szCs w:val="18"/>
              </w:rPr>
            </w:pPr>
          </w:p>
        </w:tc>
        <w:tc>
          <w:tcPr>
            <w:tcW w:w="916" w:type="dxa"/>
            <w:tcBorders>
              <w:top w:val="nil"/>
              <w:left w:val="nil"/>
              <w:bottom w:val="single" w:color="auto" w:sz="4" w:space="0"/>
              <w:right w:val="single" w:color="auto" w:sz="8" w:space="0"/>
            </w:tcBorders>
            <w:vAlign w:val="center"/>
          </w:tcPr>
          <w:p w14:paraId="4CE4D121">
            <w:pPr>
              <w:widowControl/>
              <w:spacing w:line="360" w:lineRule="auto"/>
              <w:jc w:val="right"/>
              <w:rPr>
                <w:rFonts w:ascii="宋体" w:hAnsi="宋体" w:cs="宋体"/>
                <w:kern w:val="0"/>
                <w:sz w:val="18"/>
                <w:szCs w:val="18"/>
              </w:rPr>
            </w:pPr>
          </w:p>
        </w:tc>
      </w:tr>
      <w:tr w14:paraId="0D918A29">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E96CB7A">
            <w:pPr>
              <w:widowControl/>
              <w:spacing w:line="360" w:lineRule="auto"/>
              <w:jc w:val="center"/>
              <w:rPr>
                <w:rFonts w:ascii="宋体" w:hAnsi="宋体" w:cs="宋体"/>
                <w:kern w:val="0"/>
                <w:sz w:val="18"/>
                <w:szCs w:val="18"/>
              </w:rPr>
            </w:pPr>
          </w:p>
        </w:tc>
        <w:tc>
          <w:tcPr>
            <w:tcW w:w="1581" w:type="dxa"/>
            <w:tcBorders>
              <w:top w:val="nil"/>
              <w:left w:val="nil"/>
              <w:bottom w:val="single" w:color="auto" w:sz="4" w:space="0"/>
              <w:right w:val="single" w:color="auto" w:sz="4" w:space="0"/>
            </w:tcBorders>
            <w:vAlign w:val="center"/>
          </w:tcPr>
          <w:p w14:paraId="68AEF6C0">
            <w:pPr>
              <w:widowControl/>
              <w:spacing w:line="360" w:lineRule="auto"/>
              <w:jc w:val="center"/>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14:paraId="071906F5">
            <w:pPr>
              <w:widowControl/>
              <w:spacing w:line="360" w:lineRule="auto"/>
              <w:jc w:val="center"/>
              <w:rPr>
                <w:rFonts w:ascii="宋体" w:hAnsi="宋体" w:cs="宋体"/>
                <w:kern w:val="0"/>
                <w:sz w:val="18"/>
                <w:szCs w:val="18"/>
              </w:rPr>
            </w:pPr>
          </w:p>
        </w:tc>
        <w:tc>
          <w:tcPr>
            <w:tcW w:w="2107" w:type="dxa"/>
            <w:tcBorders>
              <w:top w:val="nil"/>
              <w:left w:val="nil"/>
              <w:bottom w:val="single" w:color="auto" w:sz="4" w:space="0"/>
              <w:right w:val="single" w:color="auto" w:sz="4" w:space="0"/>
            </w:tcBorders>
            <w:vAlign w:val="center"/>
          </w:tcPr>
          <w:p w14:paraId="4E732104">
            <w:pPr>
              <w:widowControl/>
              <w:spacing w:line="360" w:lineRule="auto"/>
              <w:jc w:val="left"/>
              <w:rPr>
                <w:rFonts w:ascii="宋体" w:hAnsi="宋体" w:cs="宋体"/>
                <w:kern w:val="0"/>
                <w:sz w:val="18"/>
                <w:szCs w:val="18"/>
              </w:rPr>
            </w:pPr>
          </w:p>
        </w:tc>
        <w:tc>
          <w:tcPr>
            <w:tcW w:w="658" w:type="dxa"/>
            <w:tcBorders>
              <w:top w:val="nil"/>
              <w:left w:val="nil"/>
              <w:bottom w:val="single" w:color="auto" w:sz="4" w:space="0"/>
              <w:right w:val="single" w:color="auto" w:sz="4" w:space="0"/>
            </w:tcBorders>
            <w:vAlign w:val="center"/>
          </w:tcPr>
          <w:p w14:paraId="64EE8C92">
            <w:pPr>
              <w:widowControl/>
              <w:spacing w:line="360" w:lineRule="auto"/>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14:paraId="42BB39CD">
            <w:pPr>
              <w:widowControl/>
              <w:spacing w:line="360" w:lineRule="auto"/>
              <w:jc w:val="right"/>
              <w:rPr>
                <w:rFonts w:ascii="宋体" w:hAnsi="宋体" w:cs="宋体"/>
                <w:kern w:val="0"/>
                <w:sz w:val="18"/>
                <w:szCs w:val="18"/>
              </w:rPr>
            </w:pPr>
          </w:p>
        </w:tc>
        <w:tc>
          <w:tcPr>
            <w:tcW w:w="791" w:type="dxa"/>
            <w:tcBorders>
              <w:top w:val="nil"/>
              <w:left w:val="nil"/>
              <w:bottom w:val="single" w:color="auto" w:sz="4" w:space="0"/>
              <w:right w:val="single" w:color="auto" w:sz="4" w:space="0"/>
            </w:tcBorders>
            <w:vAlign w:val="center"/>
          </w:tcPr>
          <w:p w14:paraId="66A434A1">
            <w:pPr>
              <w:widowControl/>
              <w:spacing w:line="360" w:lineRule="auto"/>
              <w:jc w:val="right"/>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14:paraId="3B68A423">
            <w:pPr>
              <w:widowControl/>
              <w:spacing w:line="360" w:lineRule="auto"/>
              <w:jc w:val="right"/>
              <w:rPr>
                <w:rFonts w:ascii="宋体" w:hAnsi="宋体" w:cs="宋体"/>
                <w:kern w:val="0"/>
                <w:sz w:val="18"/>
                <w:szCs w:val="18"/>
              </w:rPr>
            </w:pPr>
          </w:p>
        </w:tc>
        <w:tc>
          <w:tcPr>
            <w:tcW w:w="916" w:type="dxa"/>
            <w:tcBorders>
              <w:top w:val="nil"/>
              <w:left w:val="nil"/>
              <w:bottom w:val="single" w:color="auto" w:sz="4" w:space="0"/>
              <w:right w:val="single" w:color="auto" w:sz="8" w:space="0"/>
            </w:tcBorders>
            <w:vAlign w:val="center"/>
          </w:tcPr>
          <w:p w14:paraId="33DA0ADB">
            <w:pPr>
              <w:widowControl/>
              <w:spacing w:line="360" w:lineRule="auto"/>
              <w:jc w:val="right"/>
              <w:rPr>
                <w:rFonts w:ascii="宋体" w:hAnsi="宋体" w:cs="宋体"/>
                <w:kern w:val="0"/>
                <w:sz w:val="18"/>
                <w:szCs w:val="18"/>
              </w:rPr>
            </w:pPr>
          </w:p>
        </w:tc>
      </w:tr>
      <w:tr w14:paraId="129ED01B">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149144D3">
            <w:pPr>
              <w:widowControl/>
              <w:spacing w:line="360" w:lineRule="auto"/>
              <w:jc w:val="center"/>
              <w:rPr>
                <w:rFonts w:ascii="宋体" w:hAnsi="宋体" w:cs="宋体"/>
                <w:kern w:val="0"/>
                <w:sz w:val="18"/>
                <w:szCs w:val="18"/>
              </w:rPr>
            </w:pPr>
          </w:p>
        </w:tc>
        <w:tc>
          <w:tcPr>
            <w:tcW w:w="1581" w:type="dxa"/>
            <w:tcBorders>
              <w:top w:val="nil"/>
              <w:left w:val="nil"/>
              <w:bottom w:val="single" w:color="auto" w:sz="4" w:space="0"/>
              <w:right w:val="single" w:color="auto" w:sz="4" w:space="0"/>
            </w:tcBorders>
            <w:vAlign w:val="center"/>
          </w:tcPr>
          <w:p w14:paraId="5D15BEAC">
            <w:pPr>
              <w:widowControl/>
              <w:spacing w:line="360" w:lineRule="auto"/>
              <w:jc w:val="center"/>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14:paraId="11E2BC81">
            <w:pPr>
              <w:widowControl/>
              <w:spacing w:line="360" w:lineRule="auto"/>
              <w:jc w:val="center"/>
              <w:rPr>
                <w:rFonts w:ascii="宋体" w:hAnsi="宋体" w:cs="宋体"/>
                <w:kern w:val="0"/>
                <w:sz w:val="18"/>
                <w:szCs w:val="18"/>
              </w:rPr>
            </w:pPr>
          </w:p>
        </w:tc>
        <w:tc>
          <w:tcPr>
            <w:tcW w:w="2107" w:type="dxa"/>
            <w:tcBorders>
              <w:top w:val="nil"/>
              <w:left w:val="nil"/>
              <w:bottom w:val="single" w:color="auto" w:sz="4" w:space="0"/>
              <w:right w:val="single" w:color="auto" w:sz="4" w:space="0"/>
            </w:tcBorders>
            <w:vAlign w:val="center"/>
          </w:tcPr>
          <w:p w14:paraId="6CDF7812">
            <w:pPr>
              <w:widowControl/>
              <w:spacing w:line="360" w:lineRule="auto"/>
              <w:jc w:val="left"/>
              <w:rPr>
                <w:rFonts w:ascii="宋体" w:hAnsi="宋体" w:cs="宋体"/>
                <w:kern w:val="0"/>
                <w:sz w:val="18"/>
                <w:szCs w:val="18"/>
              </w:rPr>
            </w:pPr>
          </w:p>
        </w:tc>
        <w:tc>
          <w:tcPr>
            <w:tcW w:w="658" w:type="dxa"/>
            <w:tcBorders>
              <w:top w:val="nil"/>
              <w:left w:val="nil"/>
              <w:bottom w:val="single" w:color="auto" w:sz="4" w:space="0"/>
              <w:right w:val="single" w:color="auto" w:sz="4" w:space="0"/>
            </w:tcBorders>
            <w:vAlign w:val="center"/>
          </w:tcPr>
          <w:p w14:paraId="77971C33">
            <w:pPr>
              <w:widowControl/>
              <w:spacing w:line="360" w:lineRule="auto"/>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14:paraId="52B13C6A">
            <w:pPr>
              <w:widowControl/>
              <w:spacing w:line="360" w:lineRule="auto"/>
              <w:jc w:val="right"/>
              <w:rPr>
                <w:rFonts w:ascii="宋体" w:hAnsi="宋体" w:cs="宋体"/>
                <w:kern w:val="0"/>
                <w:sz w:val="18"/>
                <w:szCs w:val="18"/>
              </w:rPr>
            </w:pPr>
          </w:p>
        </w:tc>
        <w:tc>
          <w:tcPr>
            <w:tcW w:w="791" w:type="dxa"/>
            <w:tcBorders>
              <w:top w:val="nil"/>
              <w:left w:val="nil"/>
              <w:bottom w:val="single" w:color="auto" w:sz="4" w:space="0"/>
              <w:right w:val="single" w:color="auto" w:sz="4" w:space="0"/>
            </w:tcBorders>
            <w:vAlign w:val="center"/>
          </w:tcPr>
          <w:p w14:paraId="77672629">
            <w:pPr>
              <w:widowControl/>
              <w:spacing w:line="360" w:lineRule="auto"/>
              <w:jc w:val="right"/>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14:paraId="08B2D721">
            <w:pPr>
              <w:widowControl/>
              <w:spacing w:line="360" w:lineRule="auto"/>
              <w:jc w:val="right"/>
              <w:rPr>
                <w:rFonts w:ascii="宋体" w:hAnsi="宋体" w:cs="宋体"/>
                <w:kern w:val="0"/>
                <w:sz w:val="18"/>
                <w:szCs w:val="18"/>
              </w:rPr>
            </w:pPr>
          </w:p>
        </w:tc>
        <w:tc>
          <w:tcPr>
            <w:tcW w:w="916" w:type="dxa"/>
            <w:tcBorders>
              <w:top w:val="nil"/>
              <w:left w:val="nil"/>
              <w:bottom w:val="single" w:color="auto" w:sz="4" w:space="0"/>
              <w:right w:val="single" w:color="auto" w:sz="8" w:space="0"/>
            </w:tcBorders>
            <w:vAlign w:val="center"/>
          </w:tcPr>
          <w:p w14:paraId="7028F20A">
            <w:pPr>
              <w:widowControl/>
              <w:spacing w:line="360" w:lineRule="auto"/>
              <w:jc w:val="right"/>
              <w:rPr>
                <w:rFonts w:ascii="宋体" w:hAnsi="宋体" w:cs="宋体"/>
                <w:kern w:val="0"/>
                <w:sz w:val="18"/>
                <w:szCs w:val="18"/>
              </w:rPr>
            </w:pPr>
          </w:p>
        </w:tc>
      </w:tr>
      <w:tr w14:paraId="1477AE90">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2CD8756">
            <w:pPr>
              <w:widowControl/>
              <w:spacing w:line="360" w:lineRule="auto"/>
              <w:jc w:val="center"/>
              <w:rPr>
                <w:rFonts w:ascii="宋体" w:hAnsi="宋体" w:cs="宋体"/>
                <w:kern w:val="0"/>
                <w:sz w:val="18"/>
                <w:szCs w:val="18"/>
              </w:rPr>
            </w:pPr>
          </w:p>
        </w:tc>
        <w:tc>
          <w:tcPr>
            <w:tcW w:w="1581" w:type="dxa"/>
            <w:tcBorders>
              <w:top w:val="nil"/>
              <w:left w:val="nil"/>
              <w:bottom w:val="single" w:color="auto" w:sz="4" w:space="0"/>
              <w:right w:val="single" w:color="auto" w:sz="4" w:space="0"/>
            </w:tcBorders>
            <w:vAlign w:val="center"/>
          </w:tcPr>
          <w:p w14:paraId="1D52181D">
            <w:pPr>
              <w:widowControl/>
              <w:spacing w:line="360" w:lineRule="auto"/>
              <w:jc w:val="center"/>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14:paraId="612F6DDD">
            <w:pPr>
              <w:widowControl/>
              <w:spacing w:line="360" w:lineRule="auto"/>
              <w:jc w:val="center"/>
              <w:rPr>
                <w:rFonts w:ascii="宋体" w:hAnsi="宋体" w:cs="宋体"/>
                <w:kern w:val="0"/>
                <w:sz w:val="18"/>
                <w:szCs w:val="18"/>
              </w:rPr>
            </w:pPr>
          </w:p>
        </w:tc>
        <w:tc>
          <w:tcPr>
            <w:tcW w:w="2107" w:type="dxa"/>
            <w:tcBorders>
              <w:top w:val="nil"/>
              <w:left w:val="nil"/>
              <w:bottom w:val="single" w:color="auto" w:sz="4" w:space="0"/>
              <w:right w:val="single" w:color="auto" w:sz="4" w:space="0"/>
            </w:tcBorders>
            <w:vAlign w:val="center"/>
          </w:tcPr>
          <w:p w14:paraId="4E16AC7B">
            <w:pPr>
              <w:widowControl/>
              <w:spacing w:line="360" w:lineRule="auto"/>
              <w:jc w:val="left"/>
              <w:rPr>
                <w:rFonts w:ascii="宋体" w:hAnsi="宋体" w:cs="宋体"/>
                <w:kern w:val="0"/>
                <w:sz w:val="18"/>
                <w:szCs w:val="18"/>
              </w:rPr>
            </w:pPr>
          </w:p>
        </w:tc>
        <w:tc>
          <w:tcPr>
            <w:tcW w:w="658" w:type="dxa"/>
            <w:tcBorders>
              <w:top w:val="nil"/>
              <w:left w:val="nil"/>
              <w:bottom w:val="single" w:color="auto" w:sz="4" w:space="0"/>
              <w:right w:val="single" w:color="auto" w:sz="4" w:space="0"/>
            </w:tcBorders>
            <w:vAlign w:val="center"/>
          </w:tcPr>
          <w:p w14:paraId="2F33A88E">
            <w:pPr>
              <w:widowControl/>
              <w:spacing w:line="360" w:lineRule="auto"/>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14:paraId="1C371F0E">
            <w:pPr>
              <w:widowControl/>
              <w:spacing w:line="360" w:lineRule="auto"/>
              <w:jc w:val="right"/>
              <w:rPr>
                <w:rFonts w:ascii="宋体" w:hAnsi="宋体" w:cs="宋体"/>
                <w:kern w:val="0"/>
                <w:sz w:val="18"/>
                <w:szCs w:val="18"/>
              </w:rPr>
            </w:pPr>
          </w:p>
        </w:tc>
        <w:tc>
          <w:tcPr>
            <w:tcW w:w="791" w:type="dxa"/>
            <w:tcBorders>
              <w:top w:val="nil"/>
              <w:left w:val="nil"/>
              <w:bottom w:val="single" w:color="auto" w:sz="4" w:space="0"/>
              <w:right w:val="single" w:color="auto" w:sz="4" w:space="0"/>
            </w:tcBorders>
            <w:vAlign w:val="center"/>
          </w:tcPr>
          <w:p w14:paraId="16E97C91">
            <w:pPr>
              <w:widowControl/>
              <w:spacing w:line="360" w:lineRule="auto"/>
              <w:jc w:val="right"/>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14:paraId="4446E296">
            <w:pPr>
              <w:widowControl/>
              <w:spacing w:line="360" w:lineRule="auto"/>
              <w:jc w:val="right"/>
              <w:rPr>
                <w:rFonts w:ascii="宋体" w:hAnsi="宋体" w:cs="宋体"/>
                <w:kern w:val="0"/>
                <w:sz w:val="18"/>
                <w:szCs w:val="18"/>
              </w:rPr>
            </w:pPr>
          </w:p>
        </w:tc>
        <w:tc>
          <w:tcPr>
            <w:tcW w:w="916" w:type="dxa"/>
            <w:tcBorders>
              <w:top w:val="nil"/>
              <w:left w:val="nil"/>
              <w:bottom w:val="single" w:color="auto" w:sz="4" w:space="0"/>
              <w:right w:val="single" w:color="auto" w:sz="8" w:space="0"/>
            </w:tcBorders>
            <w:vAlign w:val="center"/>
          </w:tcPr>
          <w:p w14:paraId="7FE7D6C4">
            <w:pPr>
              <w:widowControl/>
              <w:spacing w:line="360" w:lineRule="auto"/>
              <w:jc w:val="right"/>
              <w:rPr>
                <w:rFonts w:ascii="宋体" w:hAnsi="宋体" w:cs="宋体"/>
                <w:kern w:val="0"/>
                <w:sz w:val="18"/>
                <w:szCs w:val="18"/>
              </w:rPr>
            </w:pPr>
          </w:p>
        </w:tc>
      </w:tr>
      <w:tr w14:paraId="12E667A4">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7E393BC">
            <w:pPr>
              <w:widowControl/>
              <w:spacing w:line="360" w:lineRule="auto"/>
              <w:jc w:val="center"/>
              <w:rPr>
                <w:rFonts w:ascii="宋体" w:hAnsi="宋体" w:cs="宋体"/>
                <w:kern w:val="0"/>
                <w:sz w:val="18"/>
                <w:szCs w:val="18"/>
              </w:rPr>
            </w:pPr>
          </w:p>
        </w:tc>
        <w:tc>
          <w:tcPr>
            <w:tcW w:w="1581" w:type="dxa"/>
            <w:tcBorders>
              <w:top w:val="nil"/>
              <w:left w:val="nil"/>
              <w:bottom w:val="single" w:color="auto" w:sz="4" w:space="0"/>
              <w:right w:val="single" w:color="auto" w:sz="4" w:space="0"/>
            </w:tcBorders>
            <w:vAlign w:val="center"/>
          </w:tcPr>
          <w:p w14:paraId="50F9AF34">
            <w:pPr>
              <w:widowControl/>
              <w:spacing w:line="360" w:lineRule="auto"/>
              <w:jc w:val="center"/>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14:paraId="6A922396">
            <w:pPr>
              <w:widowControl/>
              <w:spacing w:line="360" w:lineRule="auto"/>
              <w:jc w:val="center"/>
              <w:rPr>
                <w:rFonts w:ascii="宋体" w:hAnsi="宋体" w:cs="宋体"/>
                <w:kern w:val="0"/>
                <w:sz w:val="18"/>
                <w:szCs w:val="18"/>
              </w:rPr>
            </w:pPr>
          </w:p>
        </w:tc>
        <w:tc>
          <w:tcPr>
            <w:tcW w:w="2107" w:type="dxa"/>
            <w:tcBorders>
              <w:top w:val="nil"/>
              <w:left w:val="nil"/>
              <w:bottom w:val="single" w:color="auto" w:sz="4" w:space="0"/>
              <w:right w:val="single" w:color="auto" w:sz="4" w:space="0"/>
            </w:tcBorders>
            <w:vAlign w:val="center"/>
          </w:tcPr>
          <w:p w14:paraId="366FBAA7">
            <w:pPr>
              <w:widowControl/>
              <w:spacing w:line="360" w:lineRule="auto"/>
              <w:jc w:val="left"/>
              <w:rPr>
                <w:rFonts w:ascii="宋体" w:hAnsi="宋体" w:cs="宋体"/>
                <w:kern w:val="0"/>
                <w:sz w:val="18"/>
                <w:szCs w:val="18"/>
              </w:rPr>
            </w:pPr>
          </w:p>
        </w:tc>
        <w:tc>
          <w:tcPr>
            <w:tcW w:w="658" w:type="dxa"/>
            <w:tcBorders>
              <w:top w:val="nil"/>
              <w:left w:val="nil"/>
              <w:bottom w:val="single" w:color="auto" w:sz="4" w:space="0"/>
              <w:right w:val="single" w:color="auto" w:sz="4" w:space="0"/>
            </w:tcBorders>
            <w:vAlign w:val="center"/>
          </w:tcPr>
          <w:p w14:paraId="56B5FD8D">
            <w:pPr>
              <w:widowControl/>
              <w:spacing w:line="360" w:lineRule="auto"/>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14:paraId="715DF11E">
            <w:pPr>
              <w:widowControl/>
              <w:spacing w:line="360" w:lineRule="auto"/>
              <w:jc w:val="right"/>
              <w:rPr>
                <w:rFonts w:ascii="宋体" w:hAnsi="宋体" w:cs="宋体"/>
                <w:kern w:val="0"/>
                <w:sz w:val="18"/>
                <w:szCs w:val="18"/>
              </w:rPr>
            </w:pPr>
          </w:p>
        </w:tc>
        <w:tc>
          <w:tcPr>
            <w:tcW w:w="791" w:type="dxa"/>
            <w:tcBorders>
              <w:top w:val="nil"/>
              <w:left w:val="nil"/>
              <w:bottom w:val="single" w:color="auto" w:sz="4" w:space="0"/>
              <w:right w:val="single" w:color="auto" w:sz="4" w:space="0"/>
            </w:tcBorders>
            <w:vAlign w:val="center"/>
          </w:tcPr>
          <w:p w14:paraId="4180719F">
            <w:pPr>
              <w:widowControl/>
              <w:spacing w:line="360" w:lineRule="auto"/>
              <w:jc w:val="right"/>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14:paraId="21D86287">
            <w:pPr>
              <w:widowControl/>
              <w:spacing w:line="360" w:lineRule="auto"/>
              <w:jc w:val="right"/>
              <w:rPr>
                <w:rFonts w:ascii="宋体" w:hAnsi="宋体" w:cs="宋体"/>
                <w:kern w:val="0"/>
                <w:sz w:val="18"/>
                <w:szCs w:val="18"/>
              </w:rPr>
            </w:pPr>
          </w:p>
        </w:tc>
        <w:tc>
          <w:tcPr>
            <w:tcW w:w="916" w:type="dxa"/>
            <w:tcBorders>
              <w:top w:val="nil"/>
              <w:left w:val="nil"/>
              <w:bottom w:val="single" w:color="auto" w:sz="4" w:space="0"/>
              <w:right w:val="single" w:color="auto" w:sz="8" w:space="0"/>
            </w:tcBorders>
            <w:vAlign w:val="center"/>
          </w:tcPr>
          <w:p w14:paraId="60C74DC6">
            <w:pPr>
              <w:widowControl/>
              <w:spacing w:line="360" w:lineRule="auto"/>
              <w:jc w:val="right"/>
              <w:rPr>
                <w:rFonts w:ascii="宋体" w:hAnsi="宋体" w:cs="宋体"/>
                <w:kern w:val="0"/>
                <w:sz w:val="18"/>
                <w:szCs w:val="18"/>
              </w:rPr>
            </w:pPr>
          </w:p>
        </w:tc>
      </w:tr>
      <w:tr w14:paraId="018F52E9">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342D81CD">
            <w:pPr>
              <w:widowControl/>
              <w:spacing w:line="360" w:lineRule="auto"/>
              <w:jc w:val="center"/>
              <w:rPr>
                <w:rFonts w:ascii="宋体" w:hAnsi="宋体" w:cs="宋体"/>
                <w:kern w:val="0"/>
                <w:sz w:val="18"/>
                <w:szCs w:val="18"/>
              </w:rPr>
            </w:pPr>
          </w:p>
        </w:tc>
        <w:tc>
          <w:tcPr>
            <w:tcW w:w="1581" w:type="dxa"/>
            <w:tcBorders>
              <w:top w:val="nil"/>
              <w:left w:val="nil"/>
              <w:bottom w:val="single" w:color="auto" w:sz="4" w:space="0"/>
              <w:right w:val="single" w:color="auto" w:sz="4" w:space="0"/>
            </w:tcBorders>
            <w:vAlign w:val="center"/>
          </w:tcPr>
          <w:p w14:paraId="204FA0CF">
            <w:pPr>
              <w:widowControl/>
              <w:spacing w:line="360" w:lineRule="auto"/>
              <w:jc w:val="center"/>
              <w:rPr>
                <w:rFonts w:ascii="宋体" w:hAnsi="宋体" w:cs="宋体"/>
                <w:kern w:val="0"/>
                <w:sz w:val="18"/>
                <w:szCs w:val="18"/>
              </w:rPr>
            </w:pPr>
          </w:p>
        </w:tc>
        <w:tc>
          <w:tcPr>
            <w:tcW w:w="1186" w:type="dxa"/>
            <w:tcBorders>
              <w:top w:val="nil"/>
              <w:left w:val="nil"/>
              <w:bottom w:val="single" w:color="auto" w:sz="4" w:space="0"/>
              <w:right w:val="single" w:color="auto" w:sz="4" w:space="0"/>
            </w:tcBorders>
            <w:vAlign w:val="center"/>
          </w:tcPr>
          <w:p w14:paraId="404A83C1">
            <w:pPr>
              <w:widowControl/>
              <w:spacing w:line="360" w:lineRule="auto"/>
              <w:jc w:val="center"/>
              <w:rPr>
                <w:rFonts w:ascii="宋体" w:hAnsi="宋体" w:cs="宋体"/>
                <w:kern w:val="0"/>
                <w:sz w:val="18"/>
                <w:szCs w:val="18"/>
              </w:rPr>
            </w:pPr>
          </w:p>
        </w:tc>
        <w:tc>
          <w:tcPr>
            <w:tcW w:w="2107" w:type="dxa"/>
            <w:tcBorders>
              <w:top w:val="nil"/>
              <w:left w:val="nil"/>
              <w:bottom w:val="single" w:color="auto" w:sz="4" w:space="0"/>
              <w:right w:val="single" w:color="auto" w:sz="4" w:space="0"/>
            </w:tcBorders>
            <w:vAlign w:val="center"/>
          </w:tcPr>
          <w:p w14:paraId="2ADE499E">
            <w:pPr>
              <w:widowControl/>
              <w:spacing w:line="360" w:lineRule="auto"/>
              <w:jc w:val="left"/>
              <w:rPr>
                <w:rFonts w:ascii="宋体" w:hAnsi="宋体" w:cs="宋体"/>
                <w:kern w:val="0"/>
                <w:sz w:val="18"/>
                <w:szCs w:val="18"/>
              </w:rPr>
            </w:pPr>
          </w:p>
        </w:tc>
        <w:tc>
          <w:tcPr>
            <w:tcW w:w="658" w:type="dxa"/>
            <w:tcBorders>
              <w:top w:val="nil"/>
              <w:left w:val="nil"/>
              <w:bottom w:val="single" w:color="auto" w:sz="4" w:space="0"/>
              <w:right w:val="single" w:color="auto" w:sz="4" w:space="0"/>
            </w:tcBorders>
            <w:vAlign w:val="center"/>
          </w:tcPr>
          <w:p w14:paraId="34D7E464">
            <w:pPr>
              <w:widowControl/>
              <w:spacing w:line="360" w:lineRule="auto"/>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14:paraId="662DF6D9">
            <w:pPr>
              <w:widowControl/>
              <w:spacing w:line="360" w:lineRule="auto"/>
              <w:jc w:val="right"/>
              <w:rPr>
                <w:rFonts w:ascii="宋体" w:hAnsi="宋体" w:cs="宋体"/>
                <w:kern w:val="0"/>
                <w:sz w:val="18"/>
                <w:szCs w:val="18"/>
              </w:rPr>
            </w:pPr>
          </w:p>
        </w:tc>
        <w:tc>
          <w:tcPr>
            <w:tcW w:w="791" w:type="dxa"/>
            <w:tcBorders>
              <w:top w:val="nil"/>
              <w:left w:val="nil"/>
              <w:bottom w:val="single" w:color="auto" w:sz="4" w:space="0"/>
              <w:right w:val="single" w:color="auto" w:sz="4" w:space="0"/>
            </w:tcBorders>
            <w:vAlign w:val="center"/>
          </w:tcPr>
          <w:p w14:paraId="5C879CEC">
            <w:pPr>
              <w:widowControl/>
              <w:spacing w:line="360" w:lineRule="auto"/>
              <w:jc w:val="right"/>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14:paraId="1E82F420">
            <w:pPr>
              <w:widowControl/>
              <w:spacing w:line="360" w:lineRule="auto"/>
              <w:jc w:val="right"/>
              <w:rPr>
                <w:rFonts w:ascii="宋体" w:hAnsi="宋体" w:cs="宋体"/>
                <w:kern w:val="0"/>
                <w:sz w:val="18"/>
                <w:szCs w:val="18"/>
              </w:rPr>
            </w:pPr>
          </w:p>
        </w:tc>
        <w:tc>
          <w:tcPr>
            <w:tcW w:w="916" w:type="dxa"/>
            <w:tcBorders>
              <w:top w:val="nil"/>
              <w:left w:val="nil"/>
              <w:bottom w:val="single" w:color="auto" w:sz="4" w:space="0"/>
              <w:right w:val="single" w:color="auto" w:sz="8" w:space="0"/>
            </w:tcBorders>
            <w:vAlign w:val="center"/>
          </w:tcPr>
          <w:p w14:paraId="7463A936">
            <w:pPr>
              <w:widowControl/>
              <w:spacing w:line="360" w:lineRule="auto"/>
              <w:jc w:val="right"/>
              <w:rPr>
                <w:rFonts w:ascii="宋体" w:hAnsi="宋体" w:cs="宋体"/>
                <w:kern w:val="0"/>
                <w:sz w:val="18"/>
                <w:szCs w:val="18"/>
              </w:rPr>
            </w:pPr>
          </w:p>
        </w:tc>
      </w:tr>
      <w:tr w14:paraId="1C3CE8C3">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48F1812">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57CF3DBA">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55508684">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0E628BF5">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66C9970A">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6D88F1DE">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30842462">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045F5D0B">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6B7A2CEE">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26F868E9">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64D0693B">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3C3ECD04">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7069A123">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6F60612F">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69C7C134">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7D9FF78F">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76C6F619">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30328791">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48ED8FF0">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0D22B028">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303BB5A1">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4DDAA291">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2DE0C256">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5FA18340">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092A9EE8">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228E387A">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57B54EC6">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3D4740D3">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5C115F23">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346ED984">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6573C80">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49CFC322">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0D11E5BA">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20DE34E3">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38C987ED">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2887E15C">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7CC3AC18">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6842F4D4">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78681F01">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6EB7BB0F">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760B344A">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2D1760CD">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21DE436C">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0E6E476C">
            <w:pPr>
              <w:widowControl/>
              <w:spacing w:line="360" w:lineRule="auto"/>
              <w:jc w:val="left"/>
              <w:rPr>
                <w:rFonts w:ascii="宋体" w:hAnsi="宋体" w:cs="宋体"/>
                <w:kern w:val="0"/>
                <w:sz w:val="18"/>
                <w:szCs w:val="18"/>
              </w:rPr>
            </w:pPr>
            <w:r>
              <w:rPr>
                <w:rFonts w:hint="eastAsia" w:ascii="宋体" w:hAnsi="宋体" w:cs="宋体"/>
                <w:kern w:val="0"/>
                <w:sz w:val="18"/>
                <w:szCs w:val="18"/>
              </w:rPr>
              <w:t>　</w:t>
            </w:r>
          </w:p>
        </w:tc>
        <w:tc>
          <w:tcPr>
            <w:tcW w:w="658" w:type="dxa"/>
            <w:tcBorders>
              <w:top w:val="nil"/>
              <w:left w:val="nil"/>
              <w:bottom w:val="single" w:color="auto" w:sz="4" w:space="0"/>
              <w:right w:val="single" w:color="auto" w:sz="4" w:space="0"/>
            </w:tcBorders>
            <w:vAlign w:val="center"/>
          </w:tcPr>
          <w:p w14:paraId="6B04CDBC">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6A2BC321">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79B50632">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0818F363">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4DF9AE56">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49C89349">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ED11E70">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487B0DA9">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7EC96C65">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68E6EDD0">
            <w:pPr>
              <w:widowControl/>
              <w:spacing w:line="360" w:lineRule="auto"/>
              <w:jc w:val="center"/>
              <w:rPr>
                <w:rFonts w:ascii="宋体" w:hAnsi="宋体" w:cs="宋体"/>
                <w:kern w:val="0"/>
                <w:sz w:val="18"/>
                <w:szCs w:val="18"/>
              </w:rPr>
            </w:pPr>
          </w:p>
        </w:tc>
        <w:tc>
          <w:tcPr>
            <w:tcW w:w="658" w:type="dxa"/>
            <w:tcBorders>
              <w:top w:val="nil"/>
              <w:left w:val="nil"/>
              <w:bottom w:val="single" w:color="auto" w:sz="4" w:space="0"/>
              <w:right w:val="single" w:color="auto" w:sz="4" w:space="0"/>
            </w:tcBorders>
            <w:vAlign w:val="center"/>
          </w:tcPr>
          <w:p w14:paraId="6D4E8DD7">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01E18CD4">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7C296D56">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1F152427">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74ACF435">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45F31EEE">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14:paraId="2848827B">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581" w:type="dxa"/>
            <w:tcBorders>
              <w:top w:val="nil"/>
              <w:left w:val="nil"/>
              <w:bottom w:val="single" w:color="auto" w:sz="4" w:space="0"/>
              <w:right w:val="single" w:color="auto" w:sz="4" w:space="0"/>
            </w:tcBorders>
            <w:vAlign w:val="center"/>
          </w:tcPr>
          <w:p w14:paraId="346A338B">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86" w:type="dxa"/>
            <w:tcBorders>
              <w:top w:val="nil"/>
              <w:left w:val="nil"/>
              <w:bottom w:val="single" w:color="auto" w:sz="4" w:space="0"/>
              <w:right w:val="single" w:color="auto" w:sz="4" w:space="0"/>
            </w:tcBorders>
            <w:vAlign w:val="center"/>
          </w:tcPr>
          <w:p w14:paraId="49F5C9D6">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107" w:type="dxa"/>
            <w:tcBorders>
              <w:top w:val="nil"/>
              <w:left w:val="nil"/>
              <w:bottom w:val="single" w:color="auto" w:sz="4" w:space="0"/>
              <w:right w:val="single" w:color="auto" w:sz="4" w:space="0"/>
            </w:tcBorders>
            <w:vAlign w:val="center"/>
          </w:tcPr>
          <w:p w14:paraId="14276D0A">
            <w:pPr>
              <w:widowControl/>
              <w:spacing w:line="360" w:lineRule="auto"/>
              <w:jc w:val="center"/>
              <w:rPr>
                <w:rFonts w:ascii="宋体" w:hAnsi="宋体" w:cs="宋体"/>
                <w:kern w:val="0"/>
                <w:sz w:val="18"/>
                <w:szCs w:val="18"/>
              </w:rPr>
            </w:pPr>
          </w:p>
        </w:tc>
        <w:tc>
          <w:tcPr>
            <w:tcW w:w="658" w:type="dxa"/>
            <w:tcBorders>
              <w:top w:val="nil"/>
              <w:left w:val="nil"/>
              <w:bottom w:val="single" w:color="auto" w:sz="4" w:space="0"/>
              <w:right w:val="single" w:color="auto" w:sz="4" w:space="0"/>
            </w:tcBorders>
            <w:vAlign w:val="center"/>
          </w:tcPr>
          <w:p w14:paraId="1A4D75FB">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809" w:type="dxa"/>
            <w:tcBorders>
              <w:top w:val="nil"/>
              <w:left w:val="nil"/>
              <w:bottom w:val="single" w:color="auto" w:sz="4" w:space="0"/>
              <w:right w:val="single" w:color="auto" w:sz="4" w:space="0"/>
            </w:tcBorders>
            <w:vAlign w:val="center"/>
          </w:tcPr>
          <w:p w14:paraId="3A34443A">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1" w:type="dxa"/>
            <w:tcBorders>
              <w:top w:val="nil"/>
              <w:left w:val="nil"/>
              <w:bottom w:val="single" w:color="auto" w:sz="4" w:space="0"/>
              <w:right w:val="single" w:color="auto" w:sz="4" w:space="0"/>
            </w:tcBorders>
            <w:vAlign w:val="center"/>
          </w:tcPr>
          <w:p w14:paraId="0F9F3DEE">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797" w:type="dxa"/>
            <w:tcBorders>
              <w:top w:val="nil"/>
              <w:left w:val="nil"/>
              <w:bottom w:val="single" w:color="auto" w:sz="4" w:space="0"/>
              <w:right w:val="single" w:color="auto" w:sz="4" w:space="0"/>
            </w:tcBorders>
            <w:vAlign w:val="center"/>
          </w:tcPr>
          <w:p w14:paraId="55105707">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35645044">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21D05759">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14:paraId="5AF117C0">
            <w:pPr>
              <w:widowControl/>
              <w:spacing w:line="360" w:lineRule="auto"/>
              <w:jc w:val="center"/>
              <w:rPr>
                <w:rFonts w:ascii="宋体" w:hAnsi="宋体" w:cs="宋体"/>
                <w:kern w:val="0"/>
                <w:sz w:val="18"/>
                <w:szCs w:val="18"/>
              </w:rPr>
            </w:pPr>
            <w:r>
              <w:rPr>
                <w:rFonts w:hint="eastAsia" w:ascii="宋体" w:hAnsi="宋体" w:cs="宋体"/>
                <w:kern w:val="0"/>
                <w:sz w:val="18"/>
                <w:szCs w:val="18"/>
              </w:rPr>
              <w:t>本页小计</w:t>
            </w:r>
          </w:p>
        </w:tc>
        <w:tc>
          <w:tcPr>
            <w:tcW w:w="797" w:type="dxa"/>
            <w:tcBorders>
              <w:top w:val="nil"/>
              <w:left w:val="nil"/>
              <w:bottom w:val="single" w:color="auto" w:sz="4" w:space="0"/>
              <w:right w:val="single" w:color="auto" w:sz="4" w:space="0"/>
            </w:tcBorders>
            <w:vAlign w:val="center"/>
          </w:tcPr>
          <w:p w14:paraId="48E7775B">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4" w:space="0"/>
              <w:right w:val="single" w:color="auto" w:sz="8" w:space="0"/>
            </w:tcBorders>
            <w:vAlign w:val="center"/>
          </w:tcPr>
          <w:p w14:paraId="36B8C083">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r w14:paraId="31EEC6E1">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14:paraId="7D9019D3">
            <w:pPr>
              <w:widowControl/>
              <w:spacing w:line="360" w:lineRule="auto"/>
              <w:jc w:val="center"/>
              <w:rPr>
                <w:rFonts w:ascii="宋体" w:hAnsi="宋体" w:cs="宋体"/>
                <w:kern w:val="0"/>
                <w:sz w:val="18"/>
                <w:szCs w:val="18"/>
              </w:rPr>
            </w:pPr>
            <w:r>
              <w:rPr>
                <w:rFonts w:hint="eastAsia" w:ascii="宋体" w:hAnsi="宋体" w:cs="宋体"/>
                <w:kern w:val="0"/>
                <w:sz w:val="18"/>
                <w:szCs w:val="18"/>
              </w:rPr>
              <w:t>合   计</w:t>
            </w:r>
          </w:p>
        </w:tc>
        <w:tc>
          <w:tcPr>
            <w:tcW w:w="797" w:type="dxa"/>
            <w:tcBorders>
              <w:top w:val="nil"/>
              <w:left w:val="nil"/>
              <w:bottom w:val="single" w:color="auto" w:sz="8" w:space="0"/>
              <w:right w:val="single" w:color="auto" w:sz="4" w:space="0"/>
            </w:tcBorders>
            <w:vAlign w:val="center"/>
          </w:tcPr>
          <w:p w14:paraId="673997F9">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16" w:type="dxa"/>
            <w:tcBorders>
              <w:top w:val="nil"/>
              <w:left w:val="nil"/>
              <w:bottom w:val="single" w:color="auto" w:sz="8" w:space="0"/>
              <w:right w:val="single" w:color="auto" w:sz="8" w:space="0"/>
            </w:tcBorders>
            <w:vAlign w:val="center"/>
          </w:tcPr>
          <w:p w14:paraId="1CA186E8">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r>
    </w:tbl>
    <w:p w14:paraId="050D5B3A">
      <w:pPr>
        <w:widowControl/>
        <w:spacing w:line="360" w:lineRule="auto"/>
        <w:ind w:firstLine="360" w:firstLineChars="200"/>
        <w:rPr>
          <w:rFonts w:ascii="宋体" w:hAnsi="宋体" w:cs="宋体"/>
          <w:kern w:val="0"/>
          <w:sz w:val="18"/>
          <w:szCs w:val="18"/>
        </w:rPr>
      </w:pPr>
      <w:r>
        <w:rPr>
          <w:rFonts w:hint="eastAsia" w:ascii="宋体" w:hAnsi="宋体" w:cs="宋体"/>
          <w:kern w:val="0"/>
          <w:sz w:val="18"/>
          <w:szCs w:val="18"/>
        </w:rPr>
        <w:t>注：为计取规费等的使用，可在表中增设其中：“定额人工费“</w:t>
      </w:r>
    </w:p>
    <w:p w14:paraId="16C91535">
      <w:pPr>
        <w:spacing w:line="360" w:lineRule="auto"/>
        <w:jc w:val="right"/>
        <w:rPr>
          <w:rFonts w:ascii="宋体" w:hAnsi="宋体"/>
          <w:sz w:val="18"/>
          <w:szCs w:val="18"/>
        </w:rPr>
      </w:pPr>
      <w:r>
        <w:rPr>
          <w:rFonts w:hint="eastAsia" w:ascii="宋体" w:hAnsi="宋体" w:cs="宋体"/>
          <w:sz w:val="18"/>
          <w:szCs w:val="18"/>
        </w:rPr>
        <w:t>表-08</w:t>
      </w:r>
    </w:p>
    <w:p w14:paraId="31BEBD0E">
      <w:pPr>
        <w:pStyle w:val="176"/>
        <w:tabs>
          <w:tab w:val="left" w:pos="707"/>
        </w:tabs>
        <w:spacing w:line="360" w:lineRule="auto"/>
        <w:jc w:val="center"/>
        <w:outlineLvl w:val="2"/>
        <w:rPr>
          <w:b/>
          <w:spacing w:val="1"/>
          <w:lang w:eastAsia="zh-CN"/>
        </w:rPr>
      </w:pPr>
    </w:p>
    <w:p w14:paraId="277C3AE6">
      <w:pPr>
        <w:pStyle w:val="176"/>
        <w:tabs>
          <w:tab w:val="left" w:pos="707"/>
        </w:tabs>
        <w:spacing w:line="360" w:lineRule="auto"/>
        <w:jc w:val="center"/>
        <w:outlineLvl w:val="2"/>
        <w:rPr>
          <w:b/>
          <w:spacing w:val="1"/>
          <w:lang w:eastAsia="zh-CN"/>
        </w:rPr>
      </w:pPr>
      <w:r>
        <w:rPr>
          <w:rFonts w:hint="eastAsia"/>
          <w:b/>
          <w:spacing w:val="1"/>
          <w:lang w:eastAsia="zh-CN"/>
        </w:rPr>
        <w:t>综合单价分析表</w:t>
      </w:r>
    </w:p>
    <w:p w14:paraId="03D6A1E8">
      <w:pPr>
        <w:pStyle w:val="176"/>
        <w:tabs>
          <w:tab w:val="left" w:pos="707"/>
        </w:tabs>
        <w:spacing w:line="360" w:lineRule="auto"/>
        <w:jc w:val="center"/>
        <w:outlineLvl w:val="2"/>
        <w:rPr>
          <w:b/>
          <w:spacing w:val="1"/>
          <w:lang w:eastAsia="zh-CN"/>
        </w:rPr>
      </w:pPr>
    </w:p>
    <w:p w14:paraId="342B910F">
      <w:pPr>
        <w:pStyle w:val="205"/>
        <w:spacing w:line="360" w:lineRule="auto"/>
        <w:jc w:val="center"/>
        <w:rPr>
          <w:rFonts w:ascii="宋体" w:hAnsi="宋体" w:cs="宋体"/>
          <w:sz w:val="18"/>
          <w:szCs w:val="18"/>
          <w:lang w:eastAsia="zh-CN"/>
        </w:rPr>
      </w:pPr>
      <w:r>
        <w:rPr>
          <w:rFonts w:hint="eastAsia" w:ascii="宋体" w:hAnsi="宋体" w:cs="宋体"/>
          <w:sz w:val="18"/>
          <w:szCs w:val="18"/>
          <w:lang w:eastAsia="zh-CN"/>
        </w:rPr>
        <w:t>工程名称：</w:t>
      </w:r>
      <w:r>
        <w:rPr>
          <w:rFonts w:hint="eastAsia" w:ascii="宋体" w:hAnsi="宋体" w:cs="宋体"/>
          <w:sz w:val="18"/>
          <w:szCs w:val="18"/>
          <w:lang w:eastAsia="zh-CN"/>
        </w:rPr>
        <w:tab/>
      </w:r>
      <w:r>
        <w:rPr>
          <w:rFonts w:hint="eastAsia" w:ascii="宋体" w:hAnsi="宋体" w:cs="宋体"/>
          <w:sz w:val="18"/>
          <w:szCs w:val="18"/>
          <w:lang w:eastAsia="zh-CN"/>
        </w:rPr>
        <w:t xml:space="preserve">            标段：                第  页  共  页</w:t>
      </w:r>
    </w:p>
    <w:tbl>
      <w:tblPr>
        <w:tblStyle w:val="89"/>
        <w:tblW w:w="0" w:type="auto"/>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14:paraId="600E2FD2">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14:paraId="61D0C9A5">
            <w:pPr>
              <w:pStyle w:val="205"/>
              <w:spacing w:line="360" w:lineRule="auto"/>
              <w:jc w:val="center"/>
              <w:rPr>
                <w:rFonts w:ascii="宋体" w:hAnsi="宋体" w:cs="宋体"/>
                <w:sz w:val="18"/>
                <w:szCs w:val="18"/>
              </w:rPr>
            </w:pPr>
            <w:r>
              <w:rPr>
                <w:rFonts w:hint="eastAsia" w:ascii="宋体" w:hAnsi="宋体" w:cs="宋体"/>
                <w:sz w:val="18"/>
                <w:szCs w:val="18"/>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14:paraId="5A6B43BD">
            <w:pPr>
              <w:pStyle w:val="205"/>
              <w:spacing w:line="360" w:lineRule="auto"/>
              <w:jc w:val="center"/>
              <w:rPr>
                <w:rFonts w:ascii="宋体" w:hAnsi="宋体" w:cs="宋体"/>
                <w:sz w:val="18"/>
                <w:szCs w:val="18"/>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14:paraId="3D7B048D">
            <w:pPr>
              <w:pStyle w:val="205"/>
              <w:spacing w:line="360" w:lineRule="auto"/>
              <w:jc w:val="center"/>
              <w:rPr>
                <w:rFonts w:ascii="宋体" w:hAnsi="宋体" w:cs="宋体"/>
                <w:sz w:val="18"/>
                <w:szCs w:val="18"/>
              </w:rPr>
            </w:pPr>
            <w:r>
              <w:rPr>
                <w:rFonts w:hint="eastAsia" w:ascii="宋体" w:hAnsi="宋体" w:cs="宋体"/>
                <w:sz w:val="18"/>
                <w:szCs w:val="18"/>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14:paraId="43F2EBCC">
            <w:pPr>
              <w:pStyle w:val="205"/>
              <w:spacing w:line="360" w:lineRule="auto"/>
              <w:jc w:val="center"/>
              <w:rPr>
                <w:rFonts w:ascii="宋体" w:hAnsi="宋体" w:cs="宋体"/>
                <w:sz w:val="18"/>
                <w:szCs w:val="18"/>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14:paraId="416C21EB">
            <w:pPr>
              <w:pStyle w:val="205"/>
              <w:spacing w:line="360" w:lineRule="auto"/>
              <w:jc w:val="center"/>
              <w:rPr>
                <w:rFonts w:ascii="宋体" w:hAnsi="宋体" w:cs="宋体"/>
                <w:sz w:val="18"/>
                <w:szCs w:val="18"/>
              </w:rPr>
            </w:pPr>
            <w:r>
              <w:rPr>
                <w:rFonts w:hint="eastAsia" w:ascii="宋体" w:hAnsi="宋体" w:cs="宋体"/>
                <w:sz w:val="18"/>
                <w:szCs w:val="18"/>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14:paraId="403E17DD">
            <w:pPr>
              <w:pStyle w:val="205"/>
              <w:spacing w:line="360" w:lineRule="auto"/>
              <w:jc w:val="center"/>
              <w:rPr>
                <w:rFonts w:ascii="宋体" w:hAnsi="宋体" w:cs="宋体"/>
                <w:sz w:val="18"/>
                <w:szCs w:val="18"/>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14:paraId="2ED1A780">
            <w:pPr>
              <w:pStyle w:val="205"/>
              <w:spacing w:line="360" w:lineRule="auto"/>
              <w:jc w:val="center"/>
              <w:rPr>
                <w:rFonts w:ascii="宋体" w:hAnsi="宋体" w:cs="宋体"/>
                <w:sz w:val="18"/>
                <w:szCs w:val="18"/>
              </w:rPr>
            </w:pPr>
            <w:r>
              <w:rPr>
                <w:rFonts w:hint="eastAsia" w:ascii="宋体" w:hAnsi="宋体" w:cs="宋体"/>
                <w:sz w:val="18"/>
                <w:szCs w:val="18"/>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14:paraId="7126C7F4">
            <w:pPr>
              <w:pStyle w:val="205"/>
              <w:spacing w:line="360" w:lineRule="auto"/>
              <w:jc w:val="center"/>
              <w:rPr>
                <w:rFonts w:ascii="宋体" w:hAnsi="宋体" w:cs="宋体"/>
                <w:sz w:val="18"/>
                <w:szCs w:val="18"/>
              </w:rPr>
            </w:pPr>
          </w:p>
        </w:tc>
      </w:tr>
      <w:tr w14:paraId="179A0C27">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14:paraId="0D507CEB">
            <w:pPr>
              <w:pStyle w:val="205"/>
              <w:spacing w:line="360" w:lineRule="auto"/>
              <w:jc w:val="center"/>
              <w:rPr>
                <w:rFonts w:ascii="宋体" w:hAnsi="宋体" w:cs="宋体"/>
                <w:sz w:val="18"/>
                <w:szCs w:val="18"/>
                <w:lang w:eastAsia="zh-CN"/>
              </w:rPr>
            </w:pPr>
            <w:r>
              <w:rPr>
                <w:rFonts w:hint="eastAsia" w:ascii="宋体" w:hAnsi="宋体" w:cs="宋体"/>
                <w:sz w:val="18"/>
                <w:szCs w:val="18"/>
                <w:lang w:eastAsia="zh-CN"/>
              </w:rPr>
              <w:t>清单综合单价组成明细</w:t>
            </w:r>
          </w:p>
        </w:tc>
      </w:tr>
      <w:tr w14:paraId="63EAE42F">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14:paraId="34621941">
            <w:pPr>
              <w:pStyle w:val="205"/>
              <w:spacing w:line="360" w:lineRule="auto"/>
              <w:jc w:val="center"/>
              <w:rPr>
                <w:rFonts w:ascii="宋体" w:hAnsi="宋体" w:cs="宋体"/>
                <w:sz w:val="18"/>
                <w:szCs w:val="18"/>
              </w:rPr>
            </w:pPr>
            <w:r>
              <w:rPr>
                <w:rFonts w:hint="eastAsia" w:ascii="宋体" w:hAnsi="宋体" w:cs="宋体"/>
                <w:sz w:val="18"/>
                <w:szCs w:val="18"/>
              </w:rPr>
              <w:t>定额</w:t>
            </w:r>
          </w:p>
          <w:p w14:paraId="5C87BD80">
            <w:pPr>
              <w:pStyle w:val="205"/>
              <w:spacing w:line="360" w:lineRule="auto"/>
              <w:jc w:val="center"/>
              <w:rPr>
                <w:rFonts w:ascii="宋体" w:hAnsi="宋体" w:cs="宋体"/>
                <w:sz w:val="18"/>
                <w:szCs w:val="18"/>
              </w:rPr>
            </w:pPr>
            <w:r>
              <w:rPr>
                <w:rFonts w:hint="eastAsia" w:ascii="宋体" w:hAnsi="宋体" w:cs="宋体"/>
                <w:sz w:val="18"/>
                <w:szCs w:val="18"/>
              </w:rPr>
              <w:t>编号</w:t>
            </w:r>
          </w:p>
        </w:tc>
        <w:tc>
          <w:tcPr>
            <w:tcW w:w="900" w:type="dxa"/>
            <w:gridSpan w:val="3"/>
            <w:vMerge w:val="restart"/>
            <w:tcBorders>
              <w:top w:val="single" w:color="000000" w:sz="4" w:space="0"/>
              <w:left w:val="single" w:color="000000" w:sz="4" w:space="0"/>
              <w:right w:val="single" w:color="000000" w:sz="4" w:space="0"/>
            </w:tcBorders>
            <w:vAlign w:val="center"/>
          </w:tcPr>
          <w:p w14:paraId="2AAD2060">
            <w:pPr>
              <w:pStyle w:val="205"/>
              <w:spacing w:line="360" w:lineRule="auto"/>
              <w:jc w:val="center"/>
              <w:rPr>
                <w:rFonts w:ascii="宋体" w:hAnsi="宋体" w:cs="宋体"/>
                <w:sz w:val="18"/>
                <w:szCs w:val="18"/>
              </w:rPr>
            </w:pPr>
            <w:r>
              <w:rPr>
                <w:rFonts w:hint="eastAsia" w:ascii="宋体" w:hAnsi="宋体" w:cs="宋体"/>
                <w:sz w:val="18"/>
                <w:szCs w:val="18"/>
              </w:rPr>
              <w:t>定额项目</w:t>
            </w:r>
          </w:p>
          <w:p w14:paraId="3CF49BC5">
            <w:pPr>
              <w:pStyle w:val="205"/>
              <w:spacing w:line="360" w:lineRule="auto"/>
              <w:jc w:val="center"/>
              <w:rPr>
                <w:rFonts w:ascii="宋体" w:hAnsi="宋体" w:cs="宋体"/>
                <w:sz w:val="18"/>
                <w:szCs w:val="18"/>
              </w:rPr>
            </w:pPr>
            <w:r>
              <w:rPr>
                <w:rFonts w:hint="eastAsia" w:ascii="宋体" w:hAnsi="宋体" w:cs="宋体"/>
                <w:sz w:val="18"/>
                <w:szCs w:val="18"/>
              </w:rPr>
              <w:t>名称</w:t>
            </w:r>
          </w:p>
        </w:tc>
        <w:tc>
          <w:tcPr>
            <w:tcW w:w="540" w:type="dxa"/>
            <w:vMerge w:val="restart"/>
            <w:tcBorders>
              <w:top w:val="single" w:color="000000" w:sz="4" w:space="0"/>
              <w:left w:val="single" w:color="000000" w:sz="4" w:space="0"/>
              <w:right w:val="single" w:color="000000" w:sz="4" w:space="0"/>
            </w:tcBorders>
            <w:vAlign w:val="center"/>
          </w:tcPr>
          <w:p w14:paraId="52670E50">
            <w:pPr>
              <w:pStyle w:val="205"/>
              <w:spacing w:line="360" w:lineRule="auto"/>
              <w:jc w:val="center"/>
              <w:rPr>
                <w:rFonts w:ascii="宋体" w:hAnsi="宋体" w:cs="宋体"/>
                <w:sz w:val="18"/>
                <w:szCs w:val="18"/>
              </w:rPr>
            </w:pPr>
            <w:r>
              <w:rPr>
                <w:rFonts w:hint="eastAsia" w:ascii="宋体" w:hAnsi="宋体" w:cs="宋体"/>
                <w:sz w:val="18"/>
                <w:szCs w:val="18"/>
              </w:rPr>
              <w:t>定额</w:t>
            </w:r>
          </w:p>
          <w:p w14:paraId="718EE88D">
            <w:pPr>
              <w:pStyle w:val="205"/>
              <w:spacing w:line="360" w:lineRule="auto"/>
              <w:jc w:val="center"/>
              <w:rPr>
                <w:rFonts w:ascii="宋体" w:hAnsi="宋体" w:cs="宋体"/>
                <w:sz w:val="18"/>
                <w:szCs w:val="18"/>
              </w:rPr>
            </w:pPr>
            <w:r>
              <w:rPr>
                <w:rFonts w:hint="eastAsia" w:ascii="宋体" w:hAnsi="宋体" w:cs="宋体"/>
                <w:sz w:val="18"/>
                <w:szCs w:val="18"/>
              </w:rPr>
              <w:t>单位</w:t>
            </w:r>
          </w:p>
        </w:tc>
        <w:tc>
          <w:tcPr>
            <w:tcW w:w="584" w:type="dxa"/>
            <w:gridSpan w:val="2"/>
            <w:vMerge w:val="restart"/>
            <w:tcBorders>
              <w:top w:val="single" w:color="000000" w:sz="4" w:space="0"/>
              <w:left w:val="single" w:color="000000" w:sz="4" w:space="0"/>
              <w:right w:val="single" w:color="000000" w:sz="4" w:space="0"/>
            </w:tcBorders>
            <w:vAlign w:val="center"/>
          </w:tcPr>
          <w:p w14:paraId="4DEAE243">
            <w:pPr>
              <w:pStyle w:val="205"/>
              <w:spacing w:line="360" w:lineRule="auto"/>
              <w:jc w:val="center"/>
              <w:rPr>
                <w:rFonts w:ascii="宋体" w:hAnsi="宋体" w:cs="宋体"/>
                <w:sz w:val="18"/>
                <w:szCs w:val="18"/>
              </w:rPr>
            </w:pPr>
            <w:r>
              <w:rPr>
                <w:rFonts w:hint="eastAsia" w:ascii="宋体" w:hAnsi="宋体" w:cs="宋体"/>
                <w:sz w:val="18"/>
                <w:szCs w:val="18"/>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14:paraId="11D009A7">
            <w:pPr>
              <w:pStyle w:val="205"/>
              <w:spacing w:line="360" w:lineRule="auto"/>
              <w:jc w:val="center"/>
              <w:rPr>
                <w:rFonts w:ascii="宋体" w:hAnsi="宋体" w:cs="宋体"/>
                <w:sz w:val="18"/>
                <w:szCs w:val="18"/>
              </w:rPr>
            </w:pPr>
            <w:r>
              <w:rPr>
                <w:rFonts w:hint="eastAsia" w:ascii="宋体" w:hAnsi="宋体" w:cs="宋体"/>
                <w:sz w:val="18"/>
                <w:szCs w:val="18"/>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3ED3C853">
            <w:pPr>
              <w:pStyle w:val="205"/>
              <w:spacing w:line="360" w:lineRule="auto"/>
              <w:jc w:val="center"/>
              <w:rPr>
                <w:rFonts w:ascii="宋体" w:hAnsi="宋体" w:cs="宋体"/>
                <w:sz w:val="18"/>
                <w:szCs w:val="18"/>
              </w:rPr>
            </w:pPr>
            <w:r>
              <w:rPr>
                <w:rFonts w:hint="eastAsia" w:ascii="宋体" w:hAnsi="宋体" w:cs="宋体"/>
                <w:sz w:val="18"/>
                <w:szCs w:val="18"/>
              </w:rPr>
              <w:t>合价</w:t>
            </w:r>
          </w:p>
        </w:tc>
      </w:tr>
      <w:tr w14:paraId="7036C31D">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14:paraId="0C2E18D4">
            <w:pPr>
              <w:pStyle w:val="205"/>
              <w:spacing w:line="360" w:lineRule="auto"/>
              <w:jc w:val="center"/>
              <w:rPr>
                <w:rFonts w:ascii="宋体" w:hAnsi="宋体" w:cs="宋体"/>
                <w:sz w:val="18"/>
                <w:szCs w:val="18"/>
              </w:rPr>
            </w:pPr>
          </w:p>
        </w:tc>
        <w:tc>
          <w:tcPr>
            <w:tcW w:w="900" w:type="dxa"/>
            <w:gridSpan w:val="3"/>
            <w:vMerge w:val="continue"/>
            <w:tcBorders>
              <w:left w:val="single" w:color="000000" w:sz="4" w:space="0"/>
              <w:bottom w:val="single" w:color="000000" w:sz="4" w:space="0"/>
              <w:right w:val="single" w:color="000000" w:sz="4" w:space="0"/>
            </w:tcBorders>
            <w:vAlign w:val="center"/>
          </w:tcPr>
          <w:p w14:paraId="2399036A">
            <w:pPr>
              <w:pStyle w:val="205"/>
              <w:spacing w:line="360" w:lineRule="auto"/>
              <w:jc w:val="center"/>
              <w:rPr>
                <w:rFonts w:ascii="宋体" w:hAnsi="宋体" w:cs="宋体"/>
                <w:sz w:val="18"/>
                <w:szCs w:val="18"/>
              </w:rPr>
            </w:pPr>
          </w:p>
        </w:tc>
        <w:tc>
          <w:tcPr>
            <w:tcW w:w="540" w:type="dxa"/>
            <w:vMerge w:val="continue"/>
            <w:tcBorders>
              <w:left w:val="single" w:color="000000" w:sz="4" w:space="0"/>
              <w:bottom w:val="single" w:color="000000" w:sz="4" w:space="0"/>
              <w:right w:val="single" w:color="000000" w:sz="4" w:space="0"/>
            </w:tcBorders>
            <w:vAlign w:val="center"/>
          </w:tcPr>
          <w:p w14:paraId="22A506B9">
            <w:pPr>
              <w:pStyle w:val="205"/>
              <w:spacing w:line="360" w:lineRule="auto"/>
              <w:jc w:val="center"/>
              <w:rPr>
                <w:rFonts w:ascii="宋体" w:hAnsi="宋体" w:cs="宋体"/>
                <w:sz w:val="18"/>
                <w:szCs w:val="18"/>
              </w:rPr>
            </w:pPr>
          </w:p>
        </w:tc>
        <w:tc>
          <w:tcPr>
            <w:tcW w:w="584" w:type="dxa"/>
            <w:gridSpan w:val="2"/>
            <w:vMerge w:val="continue"/>
            <w:tcBorders>
              <w:left w:val="single" w:color="000000" w:sz="4" w:space="0"/>
              <w:bottom w:val="single" w:color="000000" w:sz="4" w:space="0"/>
              <w:right w:val="single" w:color="000000" w:sz="4" w:space="0"/>
            </w:tcBorders>
            <w:vAlign w:val="center"/>
          </w:tcPr>
          <w:p w14:paraId="47FE664D">
            <w:pPr>
              <w:pStyle w:val="205"/>
              <w:spacing w:line="360" w:lineRule="auto"/>
              <w:jc w:val="center"/>
              <w:rPr>
                <w:rFonts w:ascii="宋体" w:hAnsi="宋体" w:cs="宋体"/>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6F676EB5">
            <w:pPr>
              <w:pStyle w:val="205"/>
              <w:spacing w:line="360" w:lineRule="auto"/>
              <w:jc w:val="center"/>
              <w:rPr>
                <w:rFonts w:ascii="宋体" w:hAnsi="宋体" w:cs="宋体"/>
                <w:sz w:val="18"/>
                <w:szCs w:val="18"/>
              </w:rPr>
            </w:pPr>
            <w:r>
              <w:rPr>
                <w:rFonts w:hint="eastAsia" w:ascii="宋体" w:hAnsi="宋体" w:cs="宋体"/>
                <w:sz w:val="18"/>
                <w:szCs w:val="18"/>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1283CE45">
            <w:pPr>
              <w:pStyle w:val="205"/>
              <w:spacing w:line="360" w:lineRule="auto"/>
              <w:jc w:val="center"/>
              <w:rPr>
                <w:rFonts w:ascii="宋体" w:hAnsi="宋体" w:cs="宋体"/>
                <w:sz w:val="18"/>
                <w:szCs w:val="18"/>
              </w:rPr>
            </w:pPr>
            <w:r>
              <w:rPr>
                <w:rFonts w:hint="eastAsia" w:ascii="宋体" w:hAnsi="宋体" w:cs="宋体"/>
                <w:sz w:val="18"/>
                <w:szCs w:val="18"/>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14:paraId="2E1017B0">
            <w:pPr>
              <w:pStyle w:val="205"/>
              <w:spacing w:line="360" w:lineRule="auto"/>
              <w:jc w:val="center"/>
              <w:rPr>
                <w:rFonts w:ascii="宋体" w:hAnsi="宋体" w:cs="宋体"/>
                <w:sz w:val="18"/>
                <w:szCs w:val="18"/>
              </w:rPr>
            </w:pPr>
            <w:r>
              <w:rPr>
                <w:rFonts w:hint="eastAsia" w:ascii="宋体" w:hAnsi="宋体" w:cs="宋体"/>
                <w:sz w:val="18"/>
                <w:szCs w:val="18"/>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14:paraId="32E60330">
            <w:pPr>
              <w:pStyle w:val="205"/>
              <w:spacing w:line="360" w:lineRule="auto"/>
              <w:jc w:val="center"/>
              <w:rPr>
                <w:rFonts w:ascii="宋体" w:hAnsi="宋体" w:cs="宋体"/>
                <w:sz w:val="18"/>
                <w:szCs w:val="18"/>
              </w:rPr>
            </w:pPr>
            <w:r>
              <w:rPr>
                <w:rFonts w:hint="eastAsia" w:ascii="宋体" w:hAnsi="宋体" w:cs="宋体"/>
                <w:sz w:val="18"/>
                <w:szCs w:val="18"/>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1674393A">
            <w:pPr>
              <w:pStyle w:val="205"/>
              <w:spacing w:line="360" w:lineRule="auto"/>
              <w:jc w:val="center"/>
              <w:rPr>
                <w:rFonts w:ascii="宋体" w:hAnsi="宋体" w:cs="宋体"/>
                <w:sz w:val="18"/>
                <w:szCs w:val="18"/>
              </w:rPr>
            </w:pPr>
            <w:r>
              <w:rPr>
                <w:rFonts w:hint="eastAsia" w:ascii="宋体" w:hAnsi="宋体" w:cs="宋体"/>
                <w:sz w:val="18"/>
                <w:szCs w:val="18"/>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14:paraId="60EE7191">
            <w:pPr>
              <w:pStyle w:val="205"/>
              <w:spacing w:line="360" w:lineRule="auto"/>
              <w:jc w:val="center"/>
              <w:rPr>
                <w:rFonts w:ascii="宋体" w:hAnsi="宋体" w:cs="宋体"/>
                <w:sz w:val="18"/>
                <w:szCs w:val="18"/>
              </w:rPr>
            </w:pPr>
            <w:r>
              <w:rPr>
                <w:rFonts w:hint="eastAsia" w:ascii="宋体" w:hAnsi="宋体" w:cs="宋体"/>
                <w:sz w:val="18"/>
                <w:szCs w:val="18"/>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C2784BA">
            <w:pPr>
              <w:pStyle w:val="205"/>
              <w:spacing w:line="360" w:lineRule="auto"/>
              <w:jc w:val="center"/>
              <w:rPr>
                <w:rFonts w:ascii="宋体" w:hAnsi="宋体" w:cs="宋体"/>
                <w:sz w:val="18"/>
                <w:szCs w:val="18"/>
              </w:rPr>
            </w:pPr>
            <w:r>
              <w:rPr>
                <w:rFonts w:hint="eastAsia" w:ascii="宋体" w:hAnsi="宋体" w:cs="宋体"/>
                <w:sz w:val="18"/>
                <w:szCs w:val="18"/>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6DAF6B75">
            <w:pPr>
              <w:pStyle w:val="205"/>
              <w:spacing w:line="360" w:lineRule="auto"/>
              <w:jc w:val="center"/>
              <w:rPr>
                <w:rFonts w:ascii="宋体" w:hAnsi="宋体" w:cs="宋体"/>
                <w:sz w:val="18"/>
                <w:szCs w:val="18"/>
              </w:rPr>
            </w:pPr>
            <w:r>
              <w:rPr>
                <w:rFonts w:hint="eastAsia" w:ascii="宋体" w:hAnsi="宋体" w:cs="宋体"/>
                <w:sz w:val="18"/>
                <w:szCs w:val="18"/>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391BFB5E">
            <w:pPr>
              <w:pStyle w:val="205"/>
              <w:spacing w:line="360" w:lineRule="auto"/>
              <w:jc w:val="center"/>
              <w:rPr>
                <w:rFonts w:ascii="宋体" w:hAnsi="宋体" w:cs="宋体"/>
                <w:sz w:val="18"/>
                <w:szCs w:val="18"/>
              </w:rPr>
            </w:pPr>
            <w:r>
              <w:rPr>
                <w:rFonts w:hint="eastAsia" w:ascii="宋体" w:hAnsi="宋体" w:cs="宋体"/>
                <w:sz w:val="18"/>
                <w:szCs w:val="18"/>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14:paraId="5B38322D">
            <w:pPr>
              <w:pStyle w:val="205"/>
              <w:spacing w:line="360" w:lineRule="auto"/>
              <w:jc w:val="center"/>
              <w:rPr>
                <w:rFonts w:ascii="宋体" w:hAnsi="宋体" w:cs="宋体"/>
                <w:sz w:val="18"/>
                <w:szCs w:val="18"/>
              </w:rPr>
            </w:pPr>
            <w:r>
              <w:rPr>
                <w:rFonts w:hint="eastAsia" w:ascii="宋体" w:hAnsi="宋体" w:cs="宋体"/>
                <w:sz w:val="18"/>
                <w:szCs w:val="18"/>
              </w:rPr>
              <w:t>利润</w:t>
            </w:r>
          </w:p>
        </w:tc>
      </w:tr>
      <w:tr w14:paraId="53167169">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5B480C98">
            <w:pPr>
              <w:pStyle w:val="205"/>
              <w:spacing w:line="360" w:lineRule="auto"/>
              <w:jc w:val="center"/>
              <w:rPr>
                <w:rFonts w:ascii="宋体" w:hAnsi="宋体" w:cs="宋体"/>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37655D23">
            <w:pPr>
              <w:pStyle w:val="205"/>
              <w:spacing w:line="360" w:lineRule="auto"/>
              <w:jc w:val="center"/>
              <w:rPr>
                <w:rFonts w:ascii="宋体" w:hAnsi="宋体" w:cs="宋体"/>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4D026CEC">
            <w:pPr>
              <w:pStyle w:val="205"/>
              <w:spacing w:line="360" w:lineRule="auto"/>
              <w:jc w:val="center"/>
              <w:rPr>
                <w:rFonts w:ascii="宋体" w:hAnsi="宋体" w:cs="宋体"/>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6A2FD43A">
            <w:pPr>
              <w:pStyle w:val="205"/>
              <w:spacing w:line="360" w:lineRule="auto"/>
              <w:jc w:val="center"/>
              <w:rPr>
                <w:rFonts w:ascii="宋体" w:hAnsi="宋体" w:cs="宋体"/>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7C5E3A27">
            <w:pPr>
              <w:pStyle w:val="205"/>
              <w:spacing w:line="360" w:lineRule="auto"/>
              <w:jc w:val="center"/>
              <w:rPr>
                <w:rFonts w:ascii="宋体" w:hAnsi="宋体" w:cs="宋体"/>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06B61B75">
            <w:pPr>
              <w:pStyle w:val="205"/>
              <w:spacing w:line="360" w:lineRule="auto"/>
              <w:jc w:val="center"/>
              <w:rPr>
                <w:rFonts w:ascii="宋体" w:hAnsi="宋体" w:cs="宋体"/>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D4B4571">
            <w:pPr>
              <w:pStyle w:val="205"/>
              <w:spacing w:line="360" w:lineRule="auto"/>
              <w:jc w:val="center"/>
              <w:rPr>
                <w:rFonts w:ascii="宋体" w:hAnsi="宋体" w:cs="宋体"/>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72DD143F">
            <w:pPr>
              <w:pStyle w:val="205"/>
              <w:spacing w:line="360" w:lineRule="auto"/>
              <w:jc w:val="center"/>
              <w:rPr>
                <w:rFonts w:ascii="宋体" w:hAnsi="宋体" w:cs="宋体"/>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6F9C3AC9">
            <w:pPr>
              <w:pStyle w:val="205"/>
              <w:spacing w:line="360" w:lineRule="auto"/>
              <w:jc w:val="center"/>
              <w:rPr>
                <w:rFonts w:ascii="宋体" w:hAnsi="宋体" w:cs="宋体"/>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7FF3EC40">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758AAEA">
            <w:pPr>
              <w:pStyle w:val="205"/>
              <w:spacing w:line="360" w:lineRule="auto"/>
              <w:jc w:val="center"/>
              <w:rPr>
                <w:rFonts w:ascii="宋体" w:hAnsi="宋体" w:cs="宋体"/>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6879FD72">
            <w:pPr>
              <w:pStyle w:val="205"/>
              <w:spacing w:line="360" w:lineRule="auto"/>
              <w:jc w:val="center"/>
              <w:rPr>
                <w:rFonts w:ascii="宋体" w:hAnsi="宋体" w:cs="宋体"/>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55B43452">
            <w:pPr>
              <w:pStyle w:val="205"/>
              <w:spacing w:line="360" w:lineRule="auto"/>
              <w:jc w:val="center"/>
              <w:rPr>
                <w:rFonts w:ascii="宋体" w:hAnsi="宋体" w:cs="宋体"/>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AE8045C">
            <w:pPr>
              <w:pStyle w:val="205"/>
              <w:spacing w:line="360" w:lineRule="auto"/>
              <w:jc w:val="center"/>
              <w:rPr>
                <w:rFonts w:ascii="宋体" w:hAnsi="宋体" w:cs="宋体"/>
                <w:sz w:val="18"/>
                <w:szCs w:val="18"/>
              </w:rPr>
            </w:pPr>
          </w:p>
        </w:tc>
      </w:tr>
      <w:tr w14:paraId="589A1DD2">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754E92A0">
            <w:pPr>
              <w:pStyle w:val="205"/>
              <w:spacing w:line="360" w:lineRule="auto"/>
              <w:jc w:val="center"/>
              <w:rPr>
                <w:rFonts w:ascii="宋体" w:hAnsi="宋体" w:cs="宋体"/>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76184C51">
            <w:pPr>
              <w:pStyle w:val="205"/>
              <w:spacing w:line="360" w:lineRule="auto"/>
              <w:jc w:val="center"/>
              <w:rPr>
                <w:rFonts w:ascii="宋体" w:hAnsi="宋体" w:cs="宋体"/>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4395617C">
            <w:pPr>
              <w:pStyle w:val="205"/>
              <w:spacing w:line="360" w:lineRule="auto"/>
              <w:jc w:val="center"/>
              <w:rPr>
                <w:rFonts w:ascii="宋体" w:hAnsi="宋体" w:cs="宋体"/>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6F38C634">
            <w:pPr>
              <w:pStyle w:val="205"/>
              <w:spacing w:line="360" w:lineRule="auto"/>
              <w:jc w:val="center"/>
              <w:rPr>
                <w:rFonts w:ascii="宋体" w:hAnsi="宋体" w:cs="宋体"/>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0596772">
            <w:pPr>
              <w:pStyle w:val="205"/>
              <w:spacing w:line="360" w:lineRule="auto"/>
              <w:jc w:val="center"/>
              <w:rPr>
                <w:rFonts w:ascii="宋体" w:hAnsi="宋体" w:cs="宋体"/>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6A11F0D7">
            <w:pPr>
              <w:pStyle w:val="205"/>
              <w:spacing w:line="360" w:lineRule="auto"/>
              <w:jc w:val="center"/>
              <w:rPr>
                <w:rFonts w:ascii="宋体" w:hAnsi="宋体" w:cs="宋体"/>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B2BD199">
            <w:pPr>
              <w:pStyle w:val="205"/>
              <w:spacing w:line="360" w:lineRule="auto"/>
              <w:jc w:val="center"/>
              <w:rPr>
                <w:rFonts w:ascii="宋体" w:hAnsi="宋体" w:cs="宋体"/>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5C793E15">
            <w:pPr>
              <w:pStyle w:val="205"/>
              <w:spacing w:line="360" w:lineRule="auto"/>
              <w:jc w:val="center"/>
              <w:rPr>
                <w:rFonts w:ascii="宋体" w:hAnsi="宋体" w:cs="宋体"/>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2774734C">
            <w:pPr>
              <w:pStyle w:val="205"/>
              <w:spacing w:line="360" w:lineRule="auto"/>
              <w:jc w:val="center"/>
              <w:rPr>
                <w:rFonts w:ascii="宋体" w:hAnsi="宋体" w:cs="宋体"/>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392041FF">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A710FBA">
            <w:pPr>
              <w:pStyle w:val="205"/>
              <w:spacing w:line="360" w:lineRule="auto"/>
              <w:jc w:val="center"/>
              <w:rPr>
                <w:rFonts w:ascii="宋体" w:hAnsi="宋体" w:cs="宋体"/>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69BB0BFB">
            <w:pPr>
              <w:pStyle w:val="205"/>
              <w:spacing w:line="360" w:lineRule="auto"/>
              <w:jc w:val="center"/>
              <w:rPr>
                <w:rFonts w:ascii="宋体" w:hAnsi="宋体" w:cs="宋体"/>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041A96D2">
            <w:pPr>
              <w:pStyle w:val="205"/>
              <w:spacing w:line="360" w:lineRule="auto"/>
              <w:jc w:val="center"/>
              <w:rPr>
                <w:rFonts w:ascii="宋体" w:hAnsi="宋体" w:cs="宋体"/>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5A29DCA8">
            <w:pPr>
              <w:pStyle w:val="205"/>
              <w:spacing w:line="360" w:lineRule="auto"/>
              <w:jc w:val="center"/>
              <w:rPr>
                <w:rFonts w:ascii="宋体" w:hAnsi="宋体" w:cs="宋体"/>
                <w:sz w:val="18"/>
                <w:szCs w:val="18"/>
              </w:rPr>
            </w:pPr>
          </w:p>
        </w:tc>
      </w:tr>
      <w:tr w14:paraId="1136C6A8">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477615EA">
            <w:pPr>
              <w:pStyle w:val="205"/>
              <w:spacing w:line="360" w:lineRule="auto"/>
              <w:jc w:val="center"/>
              <w:rPr>
                <w:rFonts w:ascii="宋体" w:hAnsi="宋体" w:cs="宋体"/>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4E974266">
            <w:pPr>
              <w:pStyle w:val="205"/>
              <w:spacing w:line="360" w:lineRule="auto"/>
              <w:jc w:val="center"/>
              <w:rPr>
                <w:rFonts w:ascii="宋体" w:hAnsi="宋体" w:cs="宋体"/>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0B57F856">
            <w:pPr>
              <w:pStyle w:val="205"/>
              <w:spacing w:line="360" w:lineRule="auto"/>
              <w:jc w:val="center"/>
              <w:rPr>
                <w:rFonts w:ascii="宋体" w:hAnsi="宋体" w:cs="宋体"/>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D60DD09">
            <w:pPr>
              <w:pStyle w:val="205"/>
              <w:spacing w:line="360" w:lineRule="auto"/>
              <w:jc w:val="center"/>
              <w:rPr>
                <w:rFonts w:ascii="宋体" w:hAnsi="宋体" w:cs="宋体"/>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38805E73">
            <w:pPr>
              <w:pStyle w:val="205"/>
              <w:spacing w:line="360" w:lineRule="auto"/>
              <w:jc w:val="center"/>
              <w:rPr>
                <w:rFonts w:ascii="宋体" w:hAnsi="宋体" w:cs="宋体"/>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2CF22937">
            <w:pPr>
              <w:pStyle w:val="205"/>
              <w:spacing w:line="360" w:lineRule="auto"/>
              <w:jc w:val="center"/>
              <w:rPr>
                <w:rFonts w:ascii="宋体" w:hAnsi="宋体" w:cs="宋体"/>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47DB319F">
            <w:pPr>
              <w:pStyle w:val="205"/>
              <w:spacing w:line="360" w:lineRule="auto"/>
              <w:jc w:val="center"/>
              <w:rPr>
                <w:rFonts w:ascii="宋体" w:hAnsi="宋体" w:cs="宋体"/>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4188C91E">
            <w:pPr>
              <w:pStyle w:val="205"/>
              <w:spacing w:line="360" w:lineRule="auto"/>
              <w:jc w:val="center"/>
              <w:rPr>
                <w:rFonts w:ascii="宋体" w:hAnsi="宋体" w:cs="宋体"/>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10B2FA9A">
            <w:pPr>
              <w:pStyle w:val="205"/>
              <w:spacing w:line="360" w:lineRule="auto"/>
              <w:jc w:val="center"/>
              <w:rPr>
                <w:rFonts w:ascii="宋体" w:hAnsi="宋体" w:cs="宋体"/>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14A8E93C">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23BB2709">
            <w:pPr>
              <w:pStyle w:val="205"/>
              <w:spacing w:line="360" w:lineRule="auto"/>
              <w:jc w:val="center"/>
              <w:rPr>
                <w:rFonts w:ascii="宋体" w:hAnsi="宋体" w:cs="宋体"/>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78161D09">
            <w:pPr>
              <w:pStyle w:val="205"/>
              <w:spacing w:line="360" w:lineRule="auto"/>
              <w:jc w:val="center"/>
              <w:rPr>
                <w:rFonts w:ascii="宋体" w:hAnsi="宋体" w:cs="宋体"/>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771DE17E">
            <w:pPr>
              <w:pStyle w:val="205"/>
              <w:spacing w:line="360" w:lineRule="auto"/>
              <w:jc w:val="center"/>
              <w:rPr>
                <w:rFonts w:ascii="宋体" w:hAnsi="宋体" w:cs="宋体"/>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148FBD30">
            <w:pPr>
              <w:pStyle w:val="205"/>
              <w:spacing w:line="360" w:lineRule="auto"/>
              <w:jc w:val="center"/>
              <w:rPr>
                <w:rFonts w:ascii="宋体" w:hAnsi="宋体" w:cs="宋体"/>
                <w:sz w:val="18"/>
                <w:szCs w:val="18"/>
              </w:rPr>
            </w:pPr>
          </w:p>
        </w:tc>
      </w:tr>
      <w:tr w14:paraId="14D43D6E">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14:paraId="1C473103">
            <w:pPr>
              <w:pStyle w:val="205"/>
              <w:spacing w:line="360" w:lineRule="auto"/>
              <w:jc w:val="center"/>
              <w:rPr>
                <w:rFonts w:ascii="宋体" w:hAnsi="宋体" w:cs="宋体"/>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14:paraId="0885F7D5">
            <w:pPr>
              <w:pStyle w:val="205"/>
              <w:spacing w:line="360" w:lineRule="auto"/>
              <w:jc w:val="center"/>
              <w:rPr>
                <w:rFonts w:ascii="宋体" w:hAnsi="宋体" w:cs="宋体"/>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06060C35">
            <w:pPr>
              <w:pStyle w:val="205"/>
              <w:spacing w:line="360" w:lineRule="auto"/>
              <w:jc w:val="center"/>
              <w:rPr>
                <w:rFonts w:ascii="宋体" w:hAnsi="宋体" w:cs="宋体"/>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14:paraId="259761D8">
            <w:pPr>
              <w:pStyle w:val="205"/>
              <w:spacing w:line="360" w:lineRule="auto"/>
              <w:jc w:val="center"/>
              <w:rPr>
                <w:rFonts w:ascii="宋体" w:hAnsi="宋体" w:cs="宋体"/>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14:paraId="1637EC6E">
            <w:pPr>
              <w:pStyle w:val="205"/>
              <w:spacing w:line="360" w:lineRule="auto"/>
              <w:jc w:val="center"/>
              <w:rPr>
                <w:rFonts w:ascii="宋体" w:hAnsi="宋体" w:cs="宋体"/>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14:paraId="4597CC04">
            <w:pPr>
              <w:pStyle w:val="205"/>
              <w:spacing w:line="360" w:lineRule="auto"/>
              <w:jc w:val="center"/>
              <w:rPr>
                <w:rFonts w:ascii="宋体" w:hAnsi="宋体" w:cs="宋体"/>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5E082BAD">
            <w:pPr>
              <w:pStyle w:val="205"/>
              <w:spacing w:line="360" w:lineRule="auto"/>
              <w:jc w:val="center"/>
              <w:rPr>
                <w:rFonts w:ascii="宋体" w:hAnsi="宋体" w:cs="宋体"/>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14:paraId="17000240">
            <w:pPr>
              <w:pStyle w:val="205"/>
              <w:spacing w:line="360" w:lineRule="auto"/>
              <w:jc w:val="center"/>
              <w:rPr>
                <w:rFonts w:ascii="宋体" w:hAnsi="宋体" w:cs="宋体"/>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14:paraId="22FB64E3">
            <w:pPr>
              <w:pStyle w:val="205"/>
              <w:spacing w:line="360" w:lineRule="auto"/>
              <w:jc w:val="center"/>
              <w:rPr>
                <w:rFonts w:ascii="宋体" w:hAnsi="宋体" w:cs="宋体"/>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559A98E">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A7B018B">
            <w:pPr>
              <w:pStyle w:val="205"/>
              <w:spacing w:line="360" w:lineRule="auto"/>
              <w:jc w:val="center"/>
              <w:rPr>
                <w:rFonts w:ascii="宋体" w:hAnsi="宋体" w:cs="宋体"/>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4E0740F2">
            <w:pPr>
              <w:pStyle w:val="205"/>
              <w:spacing w:line="360" w:lineRule="auto"/>
              <w:jc w:val="center"/>
              <w:rPr>
                <w:rFonts w:ascii="宋体" w:hAnsi="宋体" w:cs="宋体"/>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6BE6C78B">
            <w:pPr>
              <w:pStyle w:val="205"/>
              <w:spacing w:line="360" w:lineRule="auto"/>
              <w:jc w:val="center"/>
              <w:rPr>
                <w:rFonts w:ascii="宋体" w:hAnsi="宋体" w:cs="宋体"/>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565C8792">
            <w:pPr>
              <w:pStyle w:val="205"/>
              <w:spacing w:line="360" w:lineRule="auto"/>
              <w:jc w:val="center"/>
              <w:rPr>
                <w:rFonts w:ascii="宋体" w:hAnsi="宋体" w:cs="宋体"/>
                <w:sz w:val="18"/>
                <w:szCs w:val="18"/>
              </w:rPr>
            </w:pPr>
          </w:p>
        </w:tc>
      </w:tr>
      <w:tr w14:paraId="1CF34809">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5CF9CADD">
            <w:pPr>
              <w:pStyle w:val="205"/>
              <w:spacing w:line="360" w:lineRule="auto"/>
              <w:jc w:val="center"/>
              <w:rPr>
                <w:rFonts w:ascii="宋体" w:hAnsi="宋体" w:cs="宋体"/>
                <w:sz w:val="18"/>
                <w:szCs w:val="18"/>
              </w:rPr>
            </w:pPr>
            <w:r>
              <w:rPr>
                <w:rFonts w:hint="eastAsia" w:ascii="宋体" w:hAnsi="宋体" w:cs="宋体"/>
                <w:sz w:val="18"/>
                <w:szCs w:val="18"/>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0A85314B">
            <w:pPr>
              <w:pStyle w:val="205"/>
              <w:spacing w:line="360" w:lineRule="auto"/>
              <w:jc w:val="center"/>
              <w:rPr>
                <w:rFonts w:ascii="宋体" w:hAnsi="宋体" w:cs="宋体"/>
                <w:sz w:val="18"/>
                <w:szCs w:val="18"/>
              </w:rPr>
            </w:pPr>
            <w:r>
              <w:rPr>
                <w:rFonts w:hint="eastAsia" w:ascii="宋体" w:hAnsi="宋体" w:cs="宋体"/>
                <w:sz w:val="18"/>
                <w:szCs w:val="18"/>
              </w:rPr>
              <w:t>小</w:t>
            </w:r>
            <w:r>
              <w:rPr>
                <w:rFonts w:hint="eastAsia" w:ascii="宋体" w:hAnsi="宋体" w:cs="宋体"/>
                <w:sz w:val="18"/>
                <w:szCs w:val="18"/>
              </w:rPr>
              <w:tab/>
            </w:r>
            <w:r>
              <w:rPr>
                <w:rFonts w:hint="eastAsia" w:ascii="宋体" w:hAnsi="宋体" w:cs="宋体"/>
                <w:sz w:val="18"/>
                <w:szCs w:val="18"/>
              </w:rPr>
              <w:t>计</w:t>
            </w:r>
          </w:p>
        </w:tc>
        <w:tc>
          <w:tcPr>
            <w:tcW w:w="600" w:type="dxa"/>
            <w:tcBorders>
              <w:top w:val="single" w:color="000000" w:sz="4" w:space="0"/>
              <w:left w:val="single" w:color="000000" w:sz="4" w:space="0"/>
              <w:bottom w:val="single" w:color="000000" w:sz="4" w:space="0"/>
              <w:right w:val="single" w:color="000000" w:sz="4" w:space="0"/>
            </w:tcBorders>
            <w:vAlign w:val="center"/>
          </w:tcPr>
          <w:p w14:paraId="5A69F3B9">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42E7EE4B">
            <w:pPr>
              <w:pStyle w:val="205"/>
              <w:spacing w:line="360" w:lineRule="auto"/>
              <w:jc w:val="center"/>
              <w:rPr>
                <w:rFonts w:ascii="宋体" w:hAnsi="宋体" w:cs="宋体"/>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14:paraId="24311B3C">
            <w:pPr>
              <w:pStyle w:val="205"/>
              <w:spacing w:line="360" w:lineRule="auto"/>
              <w:jc w:val="center"/>
              <w:rPr>
                <w:rFonts w:ascii="宋体" w:hAnsi="宋体" w:cs="宋体"/>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14:paraId="487E4EEB">
            <w:pPr>
              <w:pStyle w:val="205"/>
              <w:spacing w:line="360" w:lineRule="auto"/>
              <w:jc w:val="center"/>
              <w:rPr>
                <w:rFonts w:ascii="宋体" w:hAnsi="宋体" w:cs="宋体"/>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14:paraId="7745A5AA">
            <w:pPr>
              <w:pStyle w:val="205"/>
              <w:spacing w:line="360" w:lineRule="auto"/>
              <w:jc w:val="center"/>
              <w:rPr>
                <w:rFonts w:ascii="宋体" w:hAnsi="宋体" w:cs="宋体"/>
                <w:sz w:val="18"/>
                <w:szCs w:val="18"/>
              </w:rPr>
            </w:pPr>
          </w:p>
        </w:tc>
      </w:tr>
      <w:tr w14:paraId="0A3A9184">
        <w:tblPrEx>
          <w:tblCellMar>
            <w:top w:w="0" w:type="dxa"/>
            <w:left w:w="0" w:type="dxa"/>
            <w:bottom w:w="0" w:type="dxa"/>
            <w:right w:w="0" w:type="dxa"/>
          </w:tblCellMar>
        </w:tblPrEx>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14:paraId="368E7A5D">
            <w:pPr>
              <w:pStyle w:val="205"/>
              <w:spacing w:line="360" w:lineRule="auto"/>
              <w:jc w:val="center"/>
              <w:rPr>
                <w:rFonts w:ascii="宋体" w:hAnsi="宋体" w:cs="宋体"/>
                <w:sz w:val="18"/>
                <w:szCs w:val="18"/>
              </w:rPr>
            </w:pPr>
            <w:r>
              <w:rPr>
                <w:rFonts w:hint="eastAsia" w:ascii="宋体" w:hAnsi="宋体" w:cs="宋体"/>
                <w:sz w:val="18"/>
                <w:szCs w:val="18"/>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14:paraId="51DF2403">
            <w:pPr>
              <w:pStyle w:val="205"/>
              <w:spacing w:line="360" w:lineRule="auto"/>
              <w:jc w:val="center"/>
              <w:rPr>
                <w:rFonts w:ascii="宋体" w:hAnsi="宋体" w:cs="宋体"/>
                <w:sz w:val="18"/>
                <w:szCs w:val="18"/>
              </w:rPr>
            </w:pPr>
            <w:r>
              <w:rPr>
                <w:rFonts w:hint="eastAsia" w:ascii="宋体" w:hAnsi="宋体" w:cs="宋体"/>
                <w:sz w:val="18"/>
                <w:szCs w:val="18"/>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79545674">
            <w:pPr>
              <w:pStyle w:val="205"/>
              <w:spacing w:line="360" w:lineRule="auto"/>
              <w:jc w:val="center"/>
              <w:rPr>
                <w:rFonts w:ascii="宋体" w:hAnsi="宋体" w:cs="宋体"/>
                <w:sz w:val="18"/>
                <w:szCs w:val="18"/>
              </w:rPr>
            </w:pPr>
          </w:p>
        </w:tc>
      </w:tr>
      <w:tr w14:paraId="2B26CF40">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14:paraId="032F8CD5">
            <w:pPr>
              <w:pStyle w:val="205"/>
              <w:spacing w:line="360" w:lineRule="auto"/>
              <w:jc w:val="center"/>
              <w:rPr>
                <w:rFonts w:ascii="宋体" w:hAnsi="宋体" w:cs="宋体"/>
                <w:sz w:val="18"/>
                <w:szCs w:val="18"/>
              </w:rPr>
            </w:pPr>
            <w:r>
              <w:rPr>
                <w:rFonts w:hint="eastAsia" w:ascii="宋体" w:hAnsi="宋体" w:cs="宋体"/>
                <w:sz w:val="18"/>
                <w:szCs w:val="18"/>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14:paraId="1F1DFEDB">
            <w:pPr>
              <w:pStyle w:val="205"/>
              <w:spacing w:line="360" w:lineRule="auto"/>
              <w:jc w:val="center"/>
              <w:rPr>
                <w:rFonts w:ascii="宋体" w:hAnsi="宋体" w:cs="宋体"/>
                <w:sz w:val="18"/>
                <w:szCs w:val="18"/>
              </w:rPr>
            </w:pPr>
          </w:p>
        </w:tc>
      </w:tr>
      <w:tr w14:paraId="7E5F5D56">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14:paraId="2B7D0D40">
            <w:pPr>
              <w:pStyle w:val="205"/>
              <w:spacing w:line="360" w:lineRule="auto"/>
              <w:jc w:val="center"/>
              <w:rPr>
                <w:rFonts w:ascii="宋体" w:hAnsi="宋体" w:cs="宋体"/>
                <w:sz w:val="18"/>
                <w:szCs w:val="18"/>
              </w:rPr>
            </w:pPr>
            <w:r>
              <w:rPr>
                <w:rFonts w:hint="eastAsia" w:ascii="宋体" w:hAnsi="宋体" w:cs="宋体"/>
                <w:sz w:val="18"/>
                <w:szCs w:val="18"/>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29E6C183">
            <w:pPr>
              <w:pStyle w:val="205"/>
              <w:spacing w:line="360" w:lineRule="auto"/>
              <w:jc w:val="center"/>
              <w:rPr>
                <w:rFonts w:ascii="宋体" w:hAnsi="宋体" w:cs="宋体"/>
                <w:sz w:val="18"/>
                <w:szCs w:val="18"/>
                <w:lang w:eastAsia="zh-CN"/>
              </w:rPr>
            </w:pPr>
            <w:r>
              <w:rPr>
                <w:rFonts w:hint="eastAsia" w:ascii="宋体" w:hAnsi="宋体" w:cs="宋体"/>
                <w:sz w:val="18"/>
                <w:szCs w:val="18"/>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14:paraId="06B27CF0">
            <w:pPr>
              <w:pStyle w:val="205"/>
              <w:spacing w:line="360" w:lineRule="auto"/>
              <w:jc w:val="center"/>
              <w:rPr>
                <w:rFonts w:ascii="宋体" w:hAnsi="宋体" w:cs="宋体"/>
                <w:sz w:val="18"/>
                <w:szCs w:val="18"/>
              </w:rPr>
            </w:pPr>
            <w:r>
              <w:rPr>
                <w:rFonts w:hint="eastAsia" w:ascii="宋体" w:hAnsi="宋体" w:cs="宋体"/>
                <w:sz w:val="18"/>
                <w:szCs w:val="18"/>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6EEA81EB">
            <w:pPr>
              <w:pStyle w:val="205"/>
              <w:spacing w:line="360" w:lineRule="auto"/>
              <w:jc w:val="center"/>
              <w:rPr>
                <w:rFonts w:ascii="宋体" w:hAnsi="宋体" w:cs="宋体"/>
                <w:sz w:val="18"/>
                <w:szCs w:val="18"/>
              </w:rPr>
            </w:pPr>
            <w:r>
              <w:rPr>
                <w:rFonts w:hint="eastAsia" w:ascii="宋体" w:hAnsi="宋体" w:cs="宋体"/>
                <w:sz w:val="18"/>
                <w:szCs w:val="18"/>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14:paraId="76CD7239">
            <w:pPr>
              <w:pStyle w:val="205"/>
              <w:spacing w:line="360" w:lineRule="auto"/>
              <w:jc w:val="center"/>
              <w:rPr>
                <w:rFonts w:ascii="宋体" w:hAnsi="宋体" w:cs="宋体"/>
                <w:sz w:val="18"/>
                <w:szCs w:val="18"/>
              </w:rPr>
            </w:pPr>
            <w:r>
              <w:rPr>
                <w:rFonts w:hint="eastAsia" w:ascii="宋体" w:hAnsi="宋体" w:cs="宋体"/>
                <w:sz w:val="18"/>
                <w:szCs w:val="18"/>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5090BCE">
            <w:pPr>
              <w:pStyle w:val="205"/>
              <w:spacing w:line="360" w:lineRule="auto"/>
              <w:jc w:val="center"/>
              <w:rPr>
                <w:rFonts w:ascii="宋体" w:hAnsi="宋体" w:cs="宋体"/>
                <w:sz w:val="18"/>
                <w:szCs w:val="18"/>
              </w:rPr>
            </w:pPr>
            <w:r>
              <w:rPr>
                <w:rFonts w:hint="eastAsia" w:ascii="宋体" w:hAnsi="宋体" w:cs="宋体"/>
                <w:sz w:val="18"/>
                <w:szCs w:val="18"/>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2368DB1F">
            <w:pPr>
              <w:pStyle w:val="205"/>
              <w:spacing w:line="360" w:lineRule="auto"/>
              <w:jc w:val="center"/>
              <w:rPr>
                <w:rFonts w:ascii="宋体" w:hAnsi="宋体" w:cs="宋体"/>
                <w:sz w:val="18"/>
                <w:szCs w:val="18"/>
              </w:rPr>
            </w:pPr>
            <w:r>
              <w:rPr>
                <w:rFonts w:hint="eastAsia" w:ascii="宋体" w:hAnsi="宋体" w:cs="宋体"/>
                <w:sz w:val="18"/>
                <w:szCs w:val="18"/>
              </w:rPr>
              <w:t>暂估单价(元)</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4128214A">
            <w:pPr>
              <w:pStyle w:val="205"/>
              <w:spacing w:line="360" w:lineRule="auto"/>
              <w:jc w:val="center"/>
              <w:rPr>
                <w:rFonts w:ascii="宋体" w:hAnsi="宋体" w:cs="宋体"/>
                <w:sz w:val="18"/>
                <w:szCs w:val="18"/>
              </w:rPr>
            </w:pPr>
            <w:r>
              <w:rPr>
                <w:rFonts w:hint="eastAsia" w:ascii="宋体" w:hAnsi="宋体" w:cs="宋体"/>
                <w:sz w:val="18"/>
                <w:szCs w:val="18"/>
              </w:rPr>
              <w:t>暂估合价（元）</w:t>
            </w:r>
          </w:p>
        </w:tc>
      </w:tr>
      <w:tr w14:paraId="18BD3E47">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267F47AF">
            <w:pPr>
              <w:pStyle w:val="205"/>
              <w:spacing w:line="360" w:lineRule="auto"/>
              <w:jc w:val="center"/>
              <w:rPr>
                <w:rFonts w:ascii="宋体" w:hAnsi="宋体" w:cs="宋体"/>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05AC2150">
            <w:pPr>
              <w:pStyle w:val="205"/>
              <w:spacing w:line="360" w:lineRule="auto"/>
              <w:jc w:val="center"/>
              <w:rPr>
                <w:rFonts w:ascii="宋体" w:hAnsi="宋体" w:cs="宋体"/>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23B29A37">
            <w:pPr>
              <w:pStyle w:val="205"/>
              <w:spacing w:line="360" w:lineRule="auto"/>
              <w:jc w:val="center"/>
              <w:rPr>
                <w:rFonts w:ascii="宋体" w:hAnsi="宋体" w:cs="宋体"/>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F36EA2F">
            <w:pPr>
              <w:pStyle w:val="205"/>
              <w:spacing w:line="360" w:lineRule="auto"/>
              <w:jc w:val="center"/>
              <w:rPr>
                <w:rFonts w:ascii="宋体" w:hAnsi="宋体" w:cs="宋体"/>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555191F">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7FD9F094">
            <w:pPr>
              <w:pStyle w:val="205"/>
              <w:spacing w:line="360" w:lineRule="auto"/>
              <w:jc w:val="center"/>
              <w:rPr>
                <w:rFonts w:ascii="宋体" w:hAnsi="宋体" w:cs="宋体"/>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160C5F70">
            <w:pPr>
              <w:pStyle w:val="205"/>
              <w:spacing w:line="360" w:lineRule="auto"/>
              <w:jc w:val="center"/>
              <w:rPr>
                <w:rFonts w:ascii="宋体" w:hAnsi="宋体" w:cs="宋体"/>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6EFC499D">
            <w:pPr>
              <w:pStyle w:val="205"/>
              <w:spacing w:line="360" w:lineRule="auto"/>
              <w:jc w:val="center"/>
              <w:rPr>
                <w:rFonts w:ascii="宋体" w:hAnsi="宋体" w:cs="宋体"/>
                <w:sz w:val="18"/>
                <w:szCs w:val="18"/>
              </w:rPr>
            </w:pPr>
          </w:p>
        </w:tc>
      </w:tr>
      <w:tr w14:paraId="684D371F">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42FD239A">
            <w:pPr>
              <w:pStyle w:val="205"/>
              <w:spacing w:line="360" w:lineRule="auto"/>
              <w:jc w:val="center"/>
              <w:rPr>
                <w:rFonts w:ascii="宋体" w:hAnsi="宋体" w:cs="宋体"/>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0BA1BA8">
            <w:pPr>
              <w:pStyle w:val="205"/>
              <w:spacing w:line="360" w:lineRule="auto"/>
              <w:jc w:val="center"/>
              <w:rPr>
                <w:rFonts w:ascii="宋体" w:hAnsi="宋体" w:cs="宋体"/>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93D4476">
            <w:pPr>
              <w:pStyle w:val="205"/>
              <w:spacing w:line="360" w:lineRule="auto"/>
              <w:jc w:val="center"/>
              <w:rPr>
                <w:rFonts w:ascii="宋体" w:hAnsi="宋体" w:cs="宋体"/>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058BBF1C">
            <w:pPr>
              <w:pStyle w:val="205"/>
              <w:spacing w:line="360" w:lineRule="auto"/>
              <w:jc w:val="center"/>
              <w:rPr>
                <w:rFonts w:ascii="宋体" w:hAnsi="宋体" w:cs="宋体"/>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66B8CB69">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192841DB">
            <w:pPr>
              <w:pStyle w:val="205"/>
              <w:spacing w:line="360" w:lineRule="auto"/>
              <w:jc w:val="center"/>
              <w:rPr>
                <w:rFonts w:ascii="宋体" w:hAnsi="宋体" w:cs="宋体"/>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FB887F4">
            <w:pPr>
              <w:pStyle w:val="205"/>
              <w:spacing w:line="360" w:lineRule="auto"/>
              <w:jc w:val="center"/>
              <w:rPr>
                <w:rFonts w:ascii="宋体" w:hAnsi="宋体" w:cs="宋体"/>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3377D90D">
            <w:pPr>
              <w:pStyle w:val="205"/>
              <w:spacing w:line="360" w:lineRule="auto"/>
              <w:jc w:val="center"/>
              <w:rPr>
                <w:rFonts w:ascii="宋体" w:hAnsi="宋体" w:cs="宋体"/>
                <w:sz w:val="18"/>
                <w:szCs w:val="18"/>
              </w:rPr>
            </w:pPr>
          </w:p>
        </w:tc>
      </w:tr>
      <w:tr w14:paraId="75C4A03E">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35CCA005">
            <w:pPr>
              <w:pStyle w:val="205"/>
              <w:spacing w:line="360" w:lineRule="auto"/>
              <w:jc w:val="center"/>
              <w:rPr>
                <w:rFonts w:ascii="宋体" w:hAnsi="宋体" w:cs="宋体"/>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713980D9">
            <w:pPr>
              <w:pStyle w:val="205"/>
              <w:spacing w:line="360" w:lineRule="auto"/>
              <w:jc w:val="center"/>
              <w:rPr>
                <w:rFonts w:ascii="宋体" w:hAnsi="宋体" w:cs="宋体"/>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1A3DD5DD">
            <w:pPr>
              <w:pStyle w:val="205"/>
              <w:spacing w:line="360" w:lineRule="auto"/>
              <w:jc w:val="center"/>
              <w:rPr>
                <w:rFonts w:ascii="宋体" w:hAnsi="宋体" w:cs="宋体"/>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6BC1BB0E">
            <w:pPr>
              <w:pStyle w:val="205"/>
              <w:spacing w:line="360" w:lineRule="auto"/>
              <w:jc w:val="center"/>
              <w:rPr>
                <w:rFonts w:ascii="宋体" w:hAnsi="宋体" w:cs="宋体"/>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16776FA1">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6A723844">
            <w:pPr>
              <w:pStyle w:val="205"/>
              <w:spacing w:line="360" w:lineRule="auto"/>
              <w:jc w:val="center"/>
              <w:rPr>
                <w:rFonts w:ascii="宋体" w:hAnsi="宋体" w:cs="宋体"/>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41985EDB">
            <w:pPr>
              <w:pStyle w:val="205"/>
              <w:spacing w:line="360" w:lineRule="auto"/>
              <w:jc w:val="center"/>
              <w:rPr>
                <w:rFonts w:ascii="宋体" w:hAnsi="宋体" w:cs="宋体"/>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4A7415C7">
            <w:pPr>
              <w:pStyle w:val="205"/>
              <w:spacing w:line="360" w:lineRule="auto"/>
              <w:jc w:val="center"/>
              <w:rPr>
                <w:rFonts w:ascii="宋体" w:hAnsi="宋体" w:cs="宋体"/>
                <w:sz w:val="18"/>
                <w:szCs w:val="18"/>
              </w:rPr>
            </w:pPr>
          </w:p>
        </w:tc>
      </w:tr>
      <w:tr w14:paraId="7A1D1343">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2314D8AE">
            <w:pPr>
              <w:pStyle w:val="205"/>
              <w:spacing w:line="360" w:lineRule="auto"/>
              <w:jc w:val="center"/>
              <w:rPr>
                <w:rFonts w:ascii="宋体" w:hAnsi="宋体" w:cs="宋体"/>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154BDB3C">
            <w:pPr>
              <w:pStyle w:val="205"/>
              <w:spacing w:line="360" w:lineRule="auto"/>
              <w:jc w:val="center"/>
              <w:rPr>
                <w:rFonts w:ascii="宋体" w:hAnsi="宋体" w:cs="宋体"/>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02912BFA">
            <w:pPr>
              <w:pStyle w:val="205"/>
              <w:spacing w:line="360" w:lineRule="auto"/>
              <w:jc w:val="center"/>
              <w:rPr>
                <w:rFonts w:ascii="宋体" w:hAnsi="宋体" w:cs="宋体"/>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487CBA62">
            <w:pPr>
              <w:pStyle w:val="205"/>
              <w:spacing w:line="360" w:lineRule="auto"/>
              <w:jc w:val="center"/>
              <w:rPr>
                <w:rFonts w:ascii="宋体" w:hAnsi="宋体" w:cs="宋体"/>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2DF58811">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59724B10">
            <w:pPr>
              <w:pStyle w:val="205"/>
              <w:spacing w:line="360" w:lineRule="auto"/>
              <w:jc w:val="center"/>
              <w:rPr>
                <w:rFonts w:ascii="宋体" w:hAnsi="宋体" w:cs="宋体"/>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2F3EEE71">
            <w:pPr>
              <w:pStyle w:val="205"/>
              <w:spacing w:line="360" w:lineRule="auto"/>
              <w:jc w:val="center"/>
              <w:rPr>
                <w:rFonts w:ascii="宋体" w:hAnsi="宋体" w:cs="宋体"/>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26DB6A57">
            <w:pPr>
              <w:pStyle w:val="205"/>
              <w:spacing w:line="360" w:lineRule="auto"/>
              <w:jc w:val="center"/>
              <w:rPr>
                <w:rFonts w:ascii="宋体" w:hAnsi="宋体" w:cs="宋体"/>
                <w:sz w:val="18"/>
                <w:szCs w:val="18"/>
              </w:rPr>
            </w:pPr>
          </w:p>
        </w:tc>
      </w:tr>
      <w:tr w14:paraId="3B0CCAD6">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14:paraId="481A2C97">
            <w:pPr>
              <w:pStyle w:val="205"/>
              <w:spacing w:line="360" w:lineRule="auto"/>
              <w:jc w:val="center"/>
              <w:rPr>
                <w:rFonts w:ascii="宋体" w:hAnsi="宋体" w:cs="宋体"/>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14:paraId="25BD366F">
            <w:pPr>
              <w:pStyle w:val="205"/>
              <w:spacing w:line="360" w:lineRule="auto"/>
              <w:jc w:val="center"/>
              <w:rPr>
                <w:rFonts w:ascii="宋体" w:hAnsi="宋体" w:cs="宋体"/>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3E920124">
            <w:pPr>
              <w:pStyle w:val="205"/>
              <w:spacing w:line="360" w:lineRule="auto"/>
              <w:jc w:val="center"/>
              <w:rPr>
                <w:rFonts w:ascii="宋体" w:hAnsi="宋体" w:cs="宋体"/>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14:paraId="702766F6">
            <w:pPr>
              <w:pStyle w:val="205"/>
              <w:spacing w:line="360" w:lineRule="auto"/>
              <w:jc w:val="center"/>
              <w:rPr>
                <w:rFonts w:ascii="宋体" w:hAnsi="宋体" w:cs="宋体"/>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14:paraId="3AF9D45A">
            <w:pPr>
              <w:pStyle w:val="205"/>
              <w:spacing w:line="360" w:lineRule="auto"/>
              <w:jc w:val="center"/>
              <w:rPr>
                <w:rFonts w:ascii="宋体" w:hAnsi="宋体" w:cs="宋体"/>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EF4B7C9">
            <w:pPr>
              <w:pStyle w:val="205"/>
              <w:spacing w:line="360" w:lineRule="auto"/>
              <w:jc w:val="center"/>
              <w:rPr>
                <w:rFonts w:ascii="宋体" w:hAnsi="宋体" w:cs="宋体"/>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2293D54A">
            <w:pPr>
              <w:pStyle w:val="205"/>
              <w:spacing w:line="360" w:lineRule="auto"/>
              <w:jc w:val="center"/>
              <w:rPr>
                <w:rFonts w:ascii="宋体" w:hAnsi="宋体" w:cs="宋体"/>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72921492">
            <w:pPr>
              <w:pStyle w:val="205"/>
              <w:spacing w:line="360" w:lineRule="auto"/>
              <w:jc w:val="center"/>
              <w:rPr>
                <w:rFonts w:ascii="宋体" w:hAnsi="宋体" w:cs="宋体"/>
                <w:sz w:val="18"/>
                <w:szCs w:val="18"/>
              </w:rPr>
            </w:pPr>
          </w:p>
        </w:tc>
      </w:tr>
      <w:tr w14:paraId="22AE0131">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14:paraId="563978EE">
            <w:pPr>
              <w:pStyle w:val="205"/>
              <w:spacing w:line="360" w:lineRule="auto"/>
              <w:jc w:val="center"/>
              <w:rPr>
                <w:rFonts w:ascii="宋体" w:hAnsi="宋体" w:cs="宋体"/>
                <w:sz w:val="18"/>
                <w:szCs w:val="18"/>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14:paraId="75AA904E">
            <w:pPr>
              <w:pStyle w:val="205"/>
              <w:spacing w:line="360" w:lineRule="auto"/>
              <w:jc w:val="center"/>
              <w:rPr>
                <w:rFonts w:ascii="宋体" w:hAnsi="宋体" w:cs="宋体"/>
                <w:sz w:val="18"/>
                <w:szCs w:val="18"/>
              </w:rPr>
            </w:pPr>
            <w:r>
              <w:rPr>
                <w:rFonts w:hint="eastAsia" w:ascii="宋体" w:hAnsi="宋体" w:cs="宋体"/>
                <w:sz w:val="18"/>
                <w:szCs w:val="18"/>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14:paraId="38BF5BE4">
            <w:pPr>
              <w:pStyle w:val="205"/>
              <w:spacing w:line="360" w:lineRule="auto"/>
              <w:jc w:val="center"/>
              <w:rPr>
                <w:rFonts w:ascii="宋体" w:hAnsi="宋体" w:cs="宋体"/>
                <w:sz w:val="18"/>
                <w:szCs w:val="18"/>
              </w:rPr>
            </w:pPr>
            <w:r>
              <w:rPr>
                <w:rFonts w:hint="eastAsia" w:ascii="宋体" w:hAnsi="宋体" w:cs="宋体"/>
                <w:sz w:val="18"/>
                <w:szCs w:val="18"/>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14:paraId="067B72A6">
            <w:pPr>
              <w:pStyle w:val="205"/>
              <w:spacing w:line="360" w:lineRule="auto"/>
              <w:jc w:val="center"/>
              <w:rPr>
                <w:rFonts w:ascii="宋体" w:hAnsi="宋体" w:cs="宋体"/>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14:paraId="794CD94F">
            <w:pPr>
              <w:pStyle w:val="205"/>
              <w:spacing w:line="360" w:lineRule="auto"/>
              <w:jc w:val="center"/>
              <w:rPr>
                <w:rFonts w:ascii="宋体" w:hAnsi="宋体" w:cs="宋体"/>
                <w:sz w:val="18"/>
                <w:szCs w:val="18"/>
              </w:rPr>
            </w:pPr>
            <w:r>
              <w:rPr>
                <w:rFonts w:hint="eastAsia" w:ascii="宋体" w:hAnsi="宋体" w:cs="宋体"/>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14:paraId="076A08DB">
            <w:pPr>
              <w:pStyle w:val="205"/>
              <w:spacing w:line="360" w:lineRule="auto"/>
              <w:jc w:val="center"/>
              <w:rPr>
                <w:rFonts w:ascii="宋体" w:hAnsi="宋体" w:cs="宋体"/>
                <w:sz w:val="18"/>
                <w:szCs w:val="18"/>
              </w:rPr>
            </w:pPr>
          </w:p>
        </w:tc>
      </w:tr>
      <w:tr w14:paraId="3625F4B6">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14:paraId="3B83655B">
            <w:pPr>
              <w:pStyle w:val="205"/>
              <w:spacing w:line="360" w:lineRule="auto"/>
              <w:jc w:val="center"/>
              <w:rPr>
                <w:rFonts w:ascii="宋体" w:hAnsi="宋体" w:cs="宋体"/>
                <w:sz w:val="18"/>
                <w:szCs w:val="18"/>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14:paraId="2B0B0C19">
            <w:pPr>
              <w:pStyle w:val="205"/>
              <w:spacing w:line="360" w:lineRule="auto"/>
              <w:jc w:val="center"/>
              <w:rPr>
                <w:rFonts w:ascii="宋体" w:hAnsi="宋体" w:cs="宋体"/>
                <w:sz w:val="18"/>
                <w:szCs w:val="18"/>
              </w:rPr>
            </w:pPr>
            <w:r>
              <w:rPr>
                <w:rFonts w:hint="eastAsia" w:ascii="宋体" w:hAnsi="宋体" w:cs="宋体"/>
                <w:sz w:val="18"/>
                <w:szCs w:val="18"/>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14:paraId="28D9510B">
            <w:pPr>
              <w:pStyle w:val="205"/>
              <w:spacing w:line="360" w:lineRule="auto"/>
              <w:jc w:val="center"/>
              <w:rPr>
                <w:rFonts w:ascii="宋体" w:hAnsi="宋体" w:cs="宋体"/>
                <w:sz w:val="18"/>
                <w:szCs w:val="18"/>
              </w:rPr>
            </w:pPr>
            <w:r>
              <w:rPr>
                <w:rFonts w:hint="eastAsia" w:ascii="宋体" w:hAnsi="宋体" w:cs="宋体"/>
                <w:sz w:val="18"/>
                <w:szCs w:val="18"/>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14:paraId="3F5A8449">
            <w:pPr>
              <w:pStyle w:val="205"/>
              <w:spacing w:line="360" w:lineRule="auto"/>
              <w:jc w:val="center"/>
              <w:rPr>
                <w:rFonts w:ascii="宋体" w:hAnsi="宋体" w:cs="宋体"/>
                <w:sz w:val="18"/>
                <w:szCs w:val="18"/>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14:paraId="291BF0D2">
            <w:pPr>
              <w:pStyle w:val="205"/>
              <w:spacing w:line="360" w:lineRule="auto"/>
              <w:jc w:val="center"/>
              <w:rPr>
                <w:rFonts w:ascii="宋体" w:hAnsi="宋体" w:cs="宋体"/>
                <w:sz w:val="18"/>
                <w:szCs w:val="18"/>
              </w:rPr>
            </w:pPr>
            <w:r>
              <w:rPr>
                <w:rFonts w:hint="eastAsia" w:ascii="宋体" w:hAnsi="宋体" w:cs="宋体"/>
                <w:sz w:val="18"/>
                <w:szCs w:val="18"/>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14:paraId="14049F56">
            <w:pPr>
              <w:pStyle w:val="205"/>
              <w:spacing w:line="360" w:lineRule="auto"/>
              <w:jc w:val="center"/>
              <w:rPr>
                <w:rFonts w:ascii="宋体" w:hAnsi="宋体" w:cs="宋体"/>
                <w:sz w:val="18"/>
                <w:szCs w:val="18"/>
              </w:rPr>
            </w:pPr>
          </w:p>
        </w:tc>
      </w:tr>
    </w:tbl>
    <w:p w14:paraId="085EBE1F">
      <w:pPr>
        <w:pStyle w:val="205"/>
        <w:spacing w:line="360" w:lineRule="auto"/>
        <w:rPr>
          <w:rFonts w:ascii="宋体" w:hAnsi="宋体" w:cs="宋体"/>
          <w:sz w:val="18"/>
          <w:szCs w:val="18"/>
          <w:lang w:eastAsia="zh-CN"/>
        </w:rPr>
      </w:pPr>
    </w:p>
    <w:p w14:paraId="6C4E1EB7">
      <w:pPr>
        <w:pStyle w:val="205"/>
        <w:spacing w:line="360" w:lineRule="auto"/>
        <w:rPr>
          <w:rFonts w:ascii="宋体" w:hAnsi="宋体" w:cs="宋体"/>
          <w:sz w:val="18"/>
          <w:szCs w:val="18"/>
          <w:lang w:eastAsia="zh-CN"/>
        </w:rPr>
      </w:pPr>
      <w:r>
        <w:rPr>
          <w:rFonts w:hint="eastAsia" w:ascii="宋体" w:hAnsi="宋体" w:cs="宋体"/>
          <w:sz w:val="18"/>
          <w:szCs w:val="18"/>
          <w:lang w:eastAsia="zh-CN"/>
        </w:rPr>
        <w:t>注：1如不使用省级或行业建设主管部门发布的计价依据，可不填定额编号、名称等。</w:t>
      </w:r>
    </w:p>
    <w:p w14:paraId="2634DE7D">
      <w:pPr>
        <w:pStyle w:val="205"/>
        <w:spacing w:line="360" w:lineRule="auto"/>
        <w:ind w:firstLine="360" w:firstLineChars="200"/>
        <w:rPr>
          <w:rFonts w:ascii="宋体" w:hAnsi="宋体" w:cs="宋体"/>
          <w:sz w:val="18"/>
          <w:szCs w:val="18"/>
          <w:lang w:eastAsia="zh-CN"/>
        </w:rPr>
      </w:pPr>
      <w:r>
        <w:rPr>
          <w:rFonts w:hint="eastAsia" w:ascii="宋体" w:hAnsi="宋体" w:cs="宋体"/>
          <w:sz w:val="18"/>
          <w:szCs w:val="18"/>
          <w:lang w:eastAsia="zh-CN"/>
        </w:rPr>
        <w:t>2招标文件提供了暂估单价的材料，按暂估的单价填入表内“暂估单价”栏及“暂估合价”栏。</w:t>
      </w:r>
    </w:p>
    <w:p w14:paraId="12E6774D">
      <w:pPr>
        <w:pStyle w:val="205"/>
        <w:spacing w:line="360" w:lineRule="auto"/>
        <w:ind w:firstLine="5490" w:firstLineChars="3050"/>
        <w:rPr>
          <w:rFonts w:ascii="宋体" w:hAnsi="宋体" w:cs="宋体"/>
          <w:sz w:val="18"/>
          <w:szCs w:val="18"/>
          <w:lang w:eastAsia="zh-CN"/>
        </w:rPr>
      </w:pPr>
    </w:p>
    <w:p w14:paraId="02FA69CA">
      <w:pPr>
        <w:pStyle w:val="205"/>
        <w:spacing w:line="360" w:lineRule="auto"/>
        <w:ind w:firstLine="8010" w:firstLineChars="4450"/>
        <w:rPr>
          <w:rFonts w:ascii="宋体" w:hAnsi="宋体" w:cs="宋体"/>
          <w:sz w:val="18"/>
          <w:szCs w:val="18"/>
          <w:lang w:eastAsia="zh-CN"/>
        </w:rPr>
      </w:pPr>
      <w:r>
        <w:rPr>
          <w:rFonts w:hint="eastAsia" w:ascii="宋体" w:hAnsi="宋体" w:cs="宋体"/>
          <w:sz w:val="18"/>
          <w:szCs w:val="18"/>
          <w:lang w:eastAsia="zh-CN"/>
        </w:rPr>
        <w:t>表-09</w:t>
      </w:r>
    </w:p>
    <w:p w14:paraId="5E5A2271">
      <w:pPr>
        <w:pStyle w:val="176"/>
        <w:tabs>
          <w:tab w:val="left" w:pos="707"/>
        </w:tabs>
        <w:spacing w:line="360" w:lineRule="auto"/>
        <w:jc w:val="center"/>
        <w:outlineLvl w:val="2"/>
        <w:rPr>
          <w:b/>
          <w:spacing w:val="1"/>
          <w:lang w:eastAsia="zh-CN"/>
        </w:rPr>
      </w:pPr>
      <w:r>
        <w:rPr>
          <w:rFonts w:hint="eastAsia"/>
          <w:b/>
          <w:spacing w:val="1"/>
          <w:lang w:eastAsia="zh-CN"/>
        </w:rPr>
        <w:t xml:space="preserve"> </w:t>
      </w:r>
      <w:r>
        <w:rPr>
          <w:rFonts w:hint="eastAsia" w:cs="Times New Roman"/>
          <w:b/>
          <w:spacing w:val="1"/>
          <w:lang w:eastAsia="zh-CN"/>
        </w:rPr>
        <w:tab/>
      </w:r>
      <w:r>
        <w:rPr>
          <w:rFonts w:hint="eastAsia"/>
          <w:b/>
          <w:spacing w:val="1"/>
          <w:lang w:eastAsia="zh-CN"/>
        </w:rPr>
        <w:t>总价措施项目清单与计价表</w:t>
      </w:r>
    </w:p>
    <w:p w14:paraId="5FF83138">
      <w:pPr>
        <w:pStyle w:val="176"/>
        <w:tabs>
          <w:tab w:val="left" w:pos="707"/>
        </w:tabs>
        <w:spacing w:line="360" w:lineRule="auto"/>
        <w:jc w:val="center"/>
        <w:outlineLvl w:val="2"/>
        <w:rPr>
          <w:b/>
          <w:spacing w:val="1"/>
          <w:lang w:eastAsia="zh-CN"/>
        </w:rPr>
      </w:pPr>
    </w:p>
    <w:p w14:paraId="5A788C47">
      <w:pPr>
        <w:pStyle w:val="34"/>
        <w:tabs>
          <w:tab w:val="left" w:pos="4529"/>
          <w:tab w:val="left" w:pos="7890"/>
          <w:tab w:val="left" w:pos="8416"/>
          <w:tab w:val="left" w:pos="9047"/>
        </w:tabs>
        <w:ind w:firstLine="230" w:firstLineChars="100"/>
        <w:rPr>
          <w:rFonts w:ascii="宋体" w:hAnsi="宋体" w:eastAsia="宋体"/>
        </w:rPr>
      </w:pPr>
      <w:r>
        <w:rPr>
          <w:rFonts w:hint="eastAsia" w:ascii="宋体" w:hAnsi="宋体" w:eastAsia="宋体"/>
        </w:rPr>
        <w:t>工程</w:t>
      </w:r>
      <w:r>
        <w:rPr>
          <w:rFonts w:hint="eastAsia" w:ascii="宋体" w:hAnsi="宋体" w:eastAsia="宋体"/>
          <w:spacing w:val="-3"/>
        </w:rPr>
        <w:t>名</w:t>
      </w:r>
      <w:r>
        <w:rPr>
          <w:rFonts w:hint="eastAsia" w:ascii="宋体" w:hAnsi="宋体" w:eastAsia="宋体"/>
        </w:rPr>
        <w:t>称：</w:t>
      </w:r>
      <w:r>
        <w:rPr>
          <w:rFonts w:hint="eastAsia" w:ascii="宋体" w:hAnsi="宋体" w:eastAsia="宋体"/>
        </w:rPr>
        <w:tab/>
      </w:r>
      <w:r>
        <w:rPr>
          <w:rFonts w:hint="eastAsia" w:ascii="宋体" w:hAnsi="宋体" w:eastAsia="宋体"/>
        </w:rPr>
        <w:t>标</w:t>
      </w:r>
      <w:r>
        <w:rPr>
          <w:rFonts w:hint="eastAsia" w:ascii="宋体" w:hAnsi="宋体" w:eastAsia="宋体"/>
          <w:spacing w:val="-3"/>
        </w:rPr>
        <w:t>段：</w:t>
      </w:r>
      <w:r>
        <w:rPr>
          <w:rFonts w:hint="eastAsia" w:ascii="宋体" w:hAnsi="宋体" w:eastAsia="宋体"/>
        </w:rPr>
        <w:t xml:space="preserve">                  第  页  共  页</w:t>
      </w:r>
    </w:p>
    <w:tbl>
      <w:tblPr>
        <w:tblStyle w:val="89"/>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14:paraId="782C05E5">
        <w:tblPrEx>
          <w:tblCellMar>
            <w:top w:w="0" w:type="dxa"/>
            <w:left w:w="108" w:type="dxa"/>
            <w:bottom w:w="0" w:type="dxa"/>
            <w:right w:w="108" w:type="dxa"/>
          </w:tblCellMar>
        </w:tblPrEx>
        <w:trPr>
          <w:trHeight w:val="389"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14:paraId="487E6FDC">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序号</w:t>
            </w:r>
          </w:p>
        </w:tc>
        <w:tc>
          <w:tcPr>
            <w:tcW w:w="1220" w:type="dxa"/>
            <w:vMerge w:val="restart"/>
            <w:tcBorders>
              <w:top w:val="single" w:color="auto" w:sz="8" w:space="0"/>
              <w:left w:val="nil"/>
              <w:bottom w:val="single" w:color="auto" w:sz="4" w:space="0"/>
              <w:right w:val="single" w:color="auto" w:sz="4" w:space="0"/>
            </w:tcBorders>
            <w:vAlign w:val="center"/>
          </w:tcPr>
          <w:p w14:paraId="135EA4D6">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14:paraId="456350F6">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14:paraId="0E36CFE9">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55F9FF1C">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费率</w:t>
            </w:r>
            <w:r>
              <w:rPr>
                <w:rFonts w:hint="eastAsia" w:ascii="宋体" w:hAnsi="宋体" w:cs="宋体"/>
                <w:b/>
                <w:bCs/>
                <w:kern w:val="0"/>
                <w:sz w:val="20"/>
                <w:szCs w:val="20"/>
              </w:rPr>
              <w:br w:type="textWrapping"/>
            </w:r>
            <w:r>
              <w:rPr>
                <w:rFonts w:hint="eastAsia" w:ascii="宋体" w:hAnsi="宋体" w:cs="宋体"/>
                <w:b/>
                <w:bCs/>
                <w:kern w:val="0"/>
                <w:sz w:val="20"/>
                <w:szCs w:val="20"/>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14:paraId="38B2267F">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金额</w:t>
            </w:r>
            <w:r>
              <w:rPr>
                <w:rFonts w:hint="eastAsia" w:ascii="宋体" w:hAnsi="宋体" w:cs="宋体"/>
                <w:b/>
                <w:bCs/>
                <w:kern w:val="0"/>
                <w:sz w:val="20"/>
                <w:szCs w:val="20"/>
              </w:rPr>
              <w:br w:type="textWrapping"/>
            </w:r>
            <w:r>
              <w:rPr>
                <w:rFonts w:hint="eastAsia" w:ascii="宋体" w:hAnsi="宋体" w:cs="宋体"/>
                <w:b/>
                <w:bCs/>
                <w:kern w:val="0"/>
                <w:sz w:val="20"/>
                <w:szCs w:val="20"/>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14:paraId="6F5B31F2">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调整</w:t>
            </w:r>
            <w:r>
              <w:rPr>
                <w:rFonts w:hint="eastAsia" w:ascii="宋体" w:hAnsi="宋体" w:cs="宋体"/>
                <w:b/>
                <w:bCs/>
                <w:kern w:val="0"/>
                <w:sz w:val="20"/>
                <w:szCs w:val="20"/>
              </w:rPr>
              <w:br w:type="textWrapping"/>
            </w:r>
            <w:r>
              <w:rPr>
                <w:rFonts w:hint="eastAsia" w:ascii="宋体" w:hAnsi="宋体" w:cs="宋体"/>
                <w:b/>
                <w:bCs/>
                <w:kern w:val="0"/>
                <w:sz w:val="20"/>
                <w:szCs w:val="20"/>
              </w:rPr>
              <w:t>费率</w:t>
            </w:r>
            <w:r>
              <w:rPr>
                <w:rFonts w:hint="eastAsia" w:ascii="宋体" w:hAnsi="宋体" w:cs="宋体"/>
                <w:b/>
                <w:bCs/>
                <w:kern w:val="0"/>
                <w:sz w:val="20"/>
                <w:szCs w:val="20"/>
              </w:rPr>
              <w:br w:type="textWrapping"/>
            </w:r>
            <w:r>
              <w:rPr>
                <w:rFonts w:hint="eastAsia" w:ascii="宋体" w:hAnsi="宋体" w:cs="宋体"/>
                <w:b/>
                <w:bCs/>
                <w:kern w:val="0"/>
                <w:sz w:val="20"/>
                <w:szCs w:val="20"/>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14:paraId="55C7BA29">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14:paraId="5C3A57EB">
            <w:pPr>
              <w:widowControl/>
              <w:spacing w:line="360" w:lineRule="auto"/>
              <w:jc w:val="center"/>
              <w:rPr>
                <w:rFonts w:ascii="宋体" w:hAnsi="宋体" w:cs="宋体"/>
                <w:b/>
                <w:bCs/>
                <w:kern w:val="0"/>
                <w:sz w:val="20"/>
                <w:szCs w:val="20"/>
              </w:rPr>
            </w:pPr>
            <w:r>
              <w:rPr>
                <w:rFonts w:hint="eastAsia" w:ascii="宋体" w:hAnsi="宋体" w:cs="宋体"/>
                <w:b/>
                <w:bCs/>
                <w:kern w:val="0"/>
                <w:sz w:val="20"/>
                <w:szCs w:val="20"/>
              </w:rPr>
              <w:t>备注</w:t>
            </w:r>
          </w:p>
        </w:tc>
      </w:tr>
      <w:tr w14:paraId="1689859D">
        <w:tblPrEx>
          <w:tblCellMar>
            <w:top w:w="0" w:type="dxa"/>
            <w:left w:w="108" w:type="dxa"/>
            <w:bottom w:w="0" w:type="dxa"/>
            <w:right w:w="108" w:type="dxa"/>
          </w:tblCellMar>
        </w:tblPrEx>
        <w:trPr>
          <w:trHeight w:val="38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14:paraId="0A5F9E42">
            <w:pPr>
              <w:widowControl/>
              <w:spacing w:line="360" w:lineRule="auto"/>
              <w:jc w:val="left"/>
              <w:rPr>
                <w:rFonts w:ascii="宋体" w:hAnsi="宋体" w:cs="宋体"/>
                <w:b/>
                <w:bCs/>
                <w:kern w:val="0"/>
                <w:sz w:val="20"/>
                <w:szCs w:val="20"/>
              </w:rPr>
            </w:pPr>
          </w:p>
        </w:tc>
        <w:tc>
          <w:tcPr>
            <w:tcW w:w="1220" w:type="dxa"/>
            <w:vMerge w:val="continue"/>
            <w:tcBorders>
              <w:top w:val="single" w:color="auto" w:sz="8" w:space="0"/>
              <w:left w:val="nil"/>
              <w:bottom w:val="single" w:color="auto" w:sz="4" w:space="0"/>
              <w:right w:val="single" w:color="auto" w:sz="4" w:space="0"/>
            </w:tcBorders>
            <w:vAlign w:val="center"/>
          </w:tcPr>
          <w:p w14:paraId="3A827881">
            <w:pPr>
              <w:widowControl/>
              <w:spacing w:line="360" w:lineRule="auto"/>
              <w:jc w:val="left"/>
              <w:rPr>
                <w:rFonts w:ascii="宋体" w:hAnsi="宋体" w:cs="宋体"/>
                <w:b/>
                <w:bCs/>
                <w:kern w:val="0"/>
                <w:sz w:val="20"/>
                <w:szCs w:val="20"/>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14:paraId="321A4F75">
            <w:pPr>
              <w:widowControl/>
              <w:spacing w:line="360" w:lineRule="auto"/>
              <w:jc w:val="left"/>
              <w:rPr>
                <w:rFonts w:ascii="宋体" w:hAnsi="宋体" w:cs="宋体"/>
                <w:b/>
                <w:bCs/>
                <w:kern w:val="0"/>
                <w:sz w:val="20"/>
                <w:szCs w:val="20"/>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14:paraId="222C55F3">
            <w:pPr>
              <w:widowControl/>
              <w:spacing w:line="360" w:lineRule="auto"/>
              <w:jc w:val="left"/>
              <w:rPr>
                <w:rFonts w:ascii="宋体" w:hAnsi="宋体" w:cs="宋体"/>
                <w:b/>
                <w:bCs/>
                <w:kern w:val="0"/>
                <w:sz w:val="20"/>
                <w:szCs w:val="20"/>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3DBC6B7F">
            <w:pPr>
              <w:widowControl/>
              <w:spacing w:line="360" w:lineRule="auto"/>
              <w:jc w:val="left"/>
              <w:rPr>
                <w:rFonts w:ascii="宋体" w:hAnsi="宋体" w:cs="宋体"/>
                <w:b/>
                <w:bCs/>
                <w:kern w:val="0"/>
                <w:sz w:val="20"/>
                <w:szCs w:val="20"/>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14:paraId="4177C97B">
            <w:pPr>
              <w:widowControl/>
              <w:spacing w:line="360" w:lineRule="auto"/>
              <w:jc w:val="left"/>
              <w:rPr>
                <w:rFonts w:ascii="宋体" w:hAnsi="宋体" w:cs="宋体"/>
                <w:b/>
                <w:bCs/>
                <w:kern w:val="0"/>
                <w:sz w:val="20"/>
                <w:szCs w:val="20"/>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14:paraId="638EE90A">
            <w:pPr>
              <w:widowControl/>
              <w:spacing w:line="360" w:lineRule="auto"/>
              <w:jc w:val="left"/>
              <w:rPr>
                <w:rFonts w:ascii="宋体" w:hAnsi="宋体" w:cs="宋体"/>
                <w:b/>
                <w:bCs/>
                <w:kern w:val="0"/>
                <w:sz w:val="20"/>
                <w:szCs w:val="20"/>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14:paraId="68F6B66F">
            <w:pPr>
              <w:widowControl/>
              <w:spacing w:line="360" w:lineRule="auto"/>
              <w:jc w:val="left"/>
              <w:rPr>
                <w:rFonts w:ascii="宋体" w:hAnsi="宋体" w:cs="宋体"/>
                <w:b/>
                <w:bCs/>
                <w:kern w:val="0"/>
                <w:sz w:val="20"/>
                <w:szCs w:val="20"/>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14:paraId="62F916D7">
            <w:pPr>
              <w:widowControl/>
              <w:spacing w:line="360" w:lineRule="auto"/>
              <w:jc w:val="left"/>
              <w:rPr>
                <w:rFonts w:ascii="宋体" w:hAnsi="宋体" w:cs="宋体"/>
                <w:b/>
                <w:bCs/>
                <w:kern w:val="0"/>
                <w:sz w:val="20"/>
                <w:szCs w:val="20"/>
              </w:rPr>
            </w:pPr>
          </w:p>
        </w:tc>
      </w:tr>
      <w:tr w14:paraId="452696D9">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0D5A0CCF">
            <w:pPr>
              <w:widowControl/>
              <w:spacing w:line="360" w:lineRule="auto"/>
              <w:jc w:val="center"/>
              <w:rPr>
                <w:rFonts w:ascii="宋体" w:hAnsi="宋体" w:cs="宋体"/>
                <w:kern w:val="0"/>
                <w:sz w:val="18"/>
                <w:szCs w:val="18"/>
              </w:rPr>
            </w:pPr>
            <w:r>
              <w:rPr>
                <w:rFonts w:hint="eastAsia" w:ascii="宋体" w:hAnsi="宋体" w:cs="宋体"/>
                <w:kern w:val="0"/>
                <w:sz w:val="18"/>
                <w:szCs w:val="18"/>
              </w:rPr>
              <w:t>1.1</w:t>
            </w:r>
          </w:p>
        </w:tc>
        <w:tc>
          <w:tcPr>
            <w:tcW w:w="1220" w:type="dxa"/>
            <w:tcBorders>
              <w:top w:val="nil"/>
              <w:left w:val="nil"/>
              <w:bottom w:val="single" w:color="auto" w:sz="4" w:space="0"/>
              <w:right w:val="single" w:color="auto" w:sz="4" w:space="0"/>
            </w:tcBorders>
            <w:vAlign w:val="center"/>
          </w:tcPr>
          <w:p w14:paraId="56A16CA9">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769" w:type="dxa"/>
            <w:tcBorders>
              <w:top w:val="nil"/>
              <w:left w:val="nil"/>
              <w:bottom w:val="single" w:color="auto" w:sz="4" w:space="0"/>
              <w:right w:val="single" w:color="auto" w:sz="4" w:space="0"/>
            </w:tcBorders>
            <w:vAlign w:val="center"/>
          </w:tcPr>
          <w:p w14:paraId="2B4FCA54">
            <w:pPr>
              <w:widowControl/>
              <w:spacing w:line="360" w:lineRule="auto"/>
              <w:jc w:val="left"/>
              <w:rPr>
                <w:rFonts w:ascii="宋体" w:hAnsi="宋体" w:cs="宋体"/>
                <w:kern w:val="0"/>
                <w:sz w:val="18"/>
                <w:szCs w:val="18"/>
              </w:rPr>
            </w:pPr>
            <w:r>
              <w:rPr>
                <w:rFonts w:hint="eastAsia" w:ascii="宋体" w:hAnsi="宋体" w:cs="宋体"/>
                <w:kern w:val="0"/>
                <w:sz w:val="18"/>
                <w:szCs w:val="18"/>
              </w:rPr>
              <w:t>安全文明施工费</w:t>
            </w:r>
          </w:p>
        </w:tc>
        <w:tc>
          <w:tcPr>
            <w:tcW w:w="933" w:type="dxa"/>
            <w:tcBorders>
              <w:top w:val="nil"/>
              <w:left w:val="nil"/>
              <w:bottom w:val="single" w:color="auto" w:sz="4" w:space="0"/>
              <w:right w:val="single" w:color="auto" w:sz="4" w:space="0"/>
            </w:tcBorders>
            <w:vAlign w:val="center"/>
          </w:tcPr>
          <w:p w14:paraId="00AD79E6">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1F8045EA">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4C7F0AE5">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844" w:type="dxa"/>
            <w:tcBorders>
              <w:top w:val="nil"/>
              <w:left w:val="nil"/>
              <w:bottom w:val="single" w:color="auto" w:sz="4" w:space="0"/>
              <w:right w:val="single" w:color="auto" w:sz="4" w:space="0"/>
            </w:tcBorders>
            <w:vAlign w:val="center"/>
          </w:tcPr>
          <w:p w14:paraId="264AC0C4">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61" w:type="dxa"/>
            <w:tcBorders>
              <w:top w:val="nil"/>
              <w:left w:val="nil"/>
              <w:bottom w:val="single" w:color="auto" w:sz="4" w:space="0"/>
              <w:right w:val="single" w:color="auto" w:sz="4" w:space="0"/>
            </w:tcBorders>
            <w:vAlign w:val="center"/>
          </w:tcPr>
          <w:p w14:paraId="76CBA992">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88" w:type="dxa"/>
            <w:tcBorders>
              <w:top w:val="nil"/>
              <w:left w:val="nil"/>
              <w:bottom w:val="single" w:color="auto" w:sz="4" w:space="0"/>
              <w:right w:val="single" w:color="auto" w:sz="8" w:space="0"/>
            </w:tcBorders>
            <w:vAlign w:val="center"/>
          </w:tcPr>
          <w:p w14:paraId="5934371D">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r>
      <w:tr w14:paraId="7A2FA825">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28D06F4F">
            <w:pPr>
              <w:widowControl/>
              <w:spacing w:line="360" w:lineRule="auto"/>
              <w:jc w:val="center"/>
              <w:rPr>
                <w:rFonts w:ascii="宋体" w:hAnsi="宋体" w:cs="宋体"/>
                <w:kern w:val="0"/>
                <w:sz w:val="18"/>
                <w:szCs w:val="18"/>
              </w:rPr>
            </w:pPr>
            <w:r>
              <w:rPr>
                <w:rFonts w:hint="eastAsia" w:ascii="宋体" w:hAnsi="宋体" w:cs="宋体"/>
                <w:kern w:val="0"/>
                <w:sz w:val="18"/>
                <w:szCs w:val="18"/>
              </w:rPr>
              <w:t>1.2</w:t>
            </w:r>
          </w:p>
        </w:tc>
        <w:tc>
          <w:tcPr>
            <w:tcW w:w="1220" w:type="dxa"/>
            <w:tcBorders>
              <w:top w:val="nil"/>
              <w:left w:val="nil"/>
              <w:bottom w:val="single" w:color="auto" w:sz="4" w:space="0"/>
              <w:right w:val="single" w:color="auto" w:sz="4" w:space="0"/>
            </w:tcBorders>
            <w:vAlign w:val="center"/>
          </w:tcPr>
          <w:p w14:paraId="2D7C62AE">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769" w:type="dxa"/>
            <w:tcBorders>
              <w:top w:val="nil"/>
              <w:left w:val="nil"/>
              <w:bottom w:val="single" w:color="auto" w:sz="4" w:space="0"/>
              <w:right w:val="single" w:color="auto" w:sz="4" w:space="0"/>
            </w:tcBorders>
            <w:vAlign w:val="center"/>
          </w:tcPr>
          <w:p w14:paraId="344F533F">
            <w:pPr>
              <w:widowControl/>
              <w:spacing w:line="360" w:lineRule="auto"/>
              <w:jc w:val="left"/>
              <w:rPr>
                <w:rFonts w:ascii="宋体" w:hAnsi="宋体" w:cs="宋体"/>
                <w:kern w:val="0"/>
                <w:sz w:val="18"/>
                <w:szCs w:val="18"/>
              </w:rPr>
            </w:pPr>
            <w:r>
              <w:rPr>
                <w:rFonts w:hint="eastAsia" w:ascii="宋体" w:hAnsi="宋体" w:cs="宋体"/>
                <w:kern w:val="0"/>
                <w:sz w:val="18"/>
                <w:szCs w:val="18"/>
              </w:rPr>
              <w:t>夜间施工增加费</w:t>
            </w:r>
          </w:p>
        </w:tc>
        <w:tc>
          <w:tcPr>
            <w:tcW w:w="933" w:type="dxa"/>
            <w:tcBorders>
              <w:top w:val="nil"/>
              <w:left w:val="nil"/>
              <w:bottom w:val="single" w:color="auto" w:sz="4" w:space="0"/>
              <w:right w:val="single" w:color="auto" w:sz="4" w:space="0"/>
            </w:tcBorders>
            <w:vAlign w:val="center"/>
          </w:tcPr>
          <w:p w14:paraId="5BCDECA7">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358A8319">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7AD97C30">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844" w:type="dxa"/>
            <w:tcBorders>
              <w:top w:val="nil"/>
              <w:left w:val="nil"/>
              <w:bottom w:val="single" w:color="auto" w:sz="4" w:space="0"/>
              <w:right w:val="single" w:color="auto" w:sz="4" w:space="0"/>
            </w:tcBorders>
            <w:vAlign w:val="center"/>
          </w:tcPr>
          <w:p w14:paraId="3AA55D2F">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61" w:type="dxa"/>
            <w:tcBorders>
              <w:top w:val="nil"/>
              <w:left w:val="nil"/>
              <w:bottom w:val="single" w:color="auto" w:sz="4" w:space="0"/>
              <w:right w:val="single" w:color="auto" w:sz="4" w:space="0"/>
            </w:tcBorders>
            <w:vAlign w:val="center"/>
          </w:tcPr>
          <w:p w14:paraId="50C186B2">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88" w:type="dxa"/>
            <w:tcBorders>
              <w:top w:val="nil"/>
              <w:left w:val="nil"/>
              <w:bottom w:val="single" w:color="auto" w:sz="4" w:space="0"/>
              <w:right w:val="single" w:color="auto" w:sz="8" w:space="0"/>
            </w:tcBorders>
            <w:vAlign w:val="center"/>
          </w:tcPr>
          <w:p w14:paraId="7D85126A">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r>
      <w:tr w14:paraId="7B116FF1">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D51DC62">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1220" w:type="dxa"/>
            <w:tcBorders>
              <w:top w:val="nil"/>
              <w:left w:val="nil"/>
              <w:bottom w:val="single" w:color="auto" w:sz="4" w:space="0"/>
              <w:right w:val="single" w:color="auto" w:sz="4" w:space="0"/>
            </w:tcBorders>
            <w:vAlign w:val="center"/>
          </w:tcPr>
          <w:p w14:paraId="28F4669D">
            <w:pPr>
              <w:widowControl/>
              <w:spacing w:line="360" w:lineRule="auto"/>
              <w:jc w:val="center"/>
              <w:rPr>
                <w:rFonts w:ascii="宋体" w:hAnsi="宋体" w:cs="宋体"/>
                <w:kern w:val="0"/>
                <w:sz w:val="18"/>
                <w:szCs w:val="18"/>
              </w:rPr>
            </w:pPr>
          </w:p>
        </w:tc>
        <w:tc>
          <w:tcPr>
            <w:tcW w:w="1769" w:type="dxa"/>
            <w:tcBorders>
              <w:top w:val="nil"/>
              <w:left w:val="nil"/>
              <w:bottom w:val="single" w:color="auto" w:sz="4" w:space="0"/>
              <w:right w:val="single" w:color="auto" w:sz="4" w:space="0"/>
            </w:tcBorders>
            <w:vAlign w:val="center"/>
          </w:tcPr>
          <w:p w14:paraId="3144BDBA">
            <w:pPr>
              <w:widowControl/>
              <w:spacing w:line="360" w:lineRule="auto"/>
              <w:jc w:val="left"/>
              <w:rPr>
                <w:rFonts w:ascii="宋体" w:hAnsi="宋体" w:cs="宋体"/>
                <w:kern w:val="0"/>
                <w:sz w:val="18"/>
                <w:szCs w:val="18"/>
              </w:rPr>
            </w:pPr>
            <w:r>
              <w:rPr>
                <w:rFonts w:hint="eastAsia" w:ascii="宋体" w:hAnsi="宋体" w:cs="宋体"/>
                <w:kern w:val="0"/>
                <w:sz w:val="18"/>
                <w:szCs w:val="18"/>
              </w:rPr>
              <w:t>二次搬运费</w:t>
            </w:r>
          </w:p>
        </w:tc>
        <w:tc>
          <w:tcPr>
            <w:tcW w:w="933" w:type="dxa"/>
            <w:tcBorders>
              <w:top w:val="nil"/>
              <w:left w:val="nil"/>
              <w:bottom w:val="single" w:color="auto" w:sz="4" w:space="0"/>
              <w:right w:val="single" w:color="auto" w:sz="4" w:space="0"/>
            </w:tcBorders>
            <w:vAlign w:val="center"/>
          </w:tcPr>
          <w:p w14:paraId="05C62759">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35DC6F3E">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14894792">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844" w:type="dxa"/>
            <w:tcBorders>
              <w:top w:val="nil"/>
              <w:left w:val="nil"/>
              <w:bottom w:val="single" w:color="auto" w:sz="4" w:space="0"/>
              <w:right w:val="single" w:color="auto" w:sz="4" w:space="0"/>
            </w:tcBorders>
            <w:vAlign w:val="center"/>
          </w:tcPr>
          <w:p w14:paraId="11DCC043">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61" w:type="dxa"/>
            <w:tcBorders>
              <w:top w:val="nil"/>
              <w:left w:val="nil"/>
              <w:bottom w:val="single" w:color="auto" w:sz="4" w:space="0"/>
              <w:right w:val="single" w:color="auto" w:sz="4" w:space="0"/>
            </w:tcBorders>
            <w:vAlign w:val="center"/>
          </w:tcPr>
          <w:p w14:paraId="520FA414">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88" w:type="dxa"/>
            <w:tcBorders>
              <w:top w:val="nil"/>
              <w:left w:val="nil"/>
              <w:bottom w:val="single" w:color="auto" w:sz="4" w:space="0"/>
              <w:right w:val="single" w:color="auto" w:sz="8" w:space="0"/>
            </w:tcBorders>
            <w:vAlign w:val="center"/>
          </w:tcPr>
          <w:p w14:paraId="0F87D04A">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r>
      <w:tr w14:paraId="7D0F57D1">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3A735FE9">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1220" w:type="dxa"/>
            <w:tcBorders>
              <w:top w:val="nil"/>
              <w:left w:val="nil"/>
              <w:bottom w:val="single" w:color="auto" w:sz="4" w:space="0"/>
              <w:right w:val="single" w:color="auto" w:sz="4" w:space="0"/>
            </w:tcBorders>
            <w:vAlign w:val="center"/>
          </w:tcPr>
          <w:p w14:paraId="0259AF1C">
            <w:pPr>
              <w:widowControl/>
              <w:spacing w:line="360" w:lineRule="auto"/>
              <w:jc w:val="center"/>
              <w:rPr>
                <w:rFonts w:ascii="宋体" w:hAnsi="宋体" w:cs="宋体"/>
                <w:kern w:val="0"/>
                <w:sz w:val="18"/>
                <w:szCs w:val="18"/>
              </w:rPr>
            </w:pPr>
          </w:p>
        </w:tc>
        <w:tc>
          <w:tcPr>
            <w:tcW w:w="1769" w:type="dxa"/>
            <w:tcBorders>
              <w:top w:val="nil"/>
              <w:left w:val="nil"/>
              <w:bottom w:val="single" w:color="auto" w:sz="4" w:space="0"/>
              <w:right w:val="single" w:color="auto" w:sz="4" w:space="0"/>
            </w:tcBorders>
            <w:vAlign w:val="center"/>
          </w:tcPr>
          <w:p w14:paraId="726360A6">
            <w:pPr>
              <w:widowControl/>
              <w:spacing w:line="360" w:lineRule="auto"/>
              <w:jc w:val="left"/>
              <w:rPr>
                <w:rFonts w:ascii="宋体" w:hAnsi="宋体" w:cs="宋体"/>
                <w:kern w:val="0"/>
                <w:sz w:val="18"/>
                <w:szCs w:val="18"/>
              </w:rPr>
            </w:pPr>
            <w:r>
              <w:rPr>
                <w:rFonts w:hint="eastAsia" w:ascii="宋体" w:hAnsi="宋体" w:cs="宋体"/>
                <w:kern w:val="0"/>
                <w:sz w:val="18"/>
                <w:szCs w:val="18"/>
              </w:rPr>
              <w:t>冬雨季施工增加费</w:t>
            </w:r>
          </w:p>
        </w:tc>
        <w:tc>
          <w:tcPr>
            <w:tcW w:w="933" w:type="dxa"/>
            <w:tcBorders>
              <w:top w:val="nil"/>
              <w:left w:val="nil"/>
              <w:bottom w:val="single" w:color="auto" w:sz="4" w:space="0"/>
              <w:right w:val="single" w:color="auto" w:sz="4" w:space="0"/>
            </w:tcBorders>
            <w:vAlign w:val="center"/>
          </w:tcPr>
          <w:p w14:paraId="79C7F20F">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2B7C4931">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48EEF573">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844" w:type="dxa"/>
            <w:tcBorders>
              <w:top w:val="nil"/>
              <w:left w:val="nil"/>
              <w:bottom w:val="single" w:color="auto" w:sz="4" w:space="0"/>
              <w:right w:val="single" w:color="auto" w:sz="4" w:space="0"/>
            </w:tcBorders>
            <w:vAlign w:val="center"/>
          </w:tcPr>
          <w:p w14:paraId="61D7A35A">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61" w:type="dxa"/>
            <w:tcBorders>
              <w:top w:val="nil"/>
              <w:left w:val="nil"/>
              <w:bottom w:val="single" w:color="auto" w:sz="4" w:space="0"/>
              <w:right w:val="single" w:color="auto" w:sz="4" w:space="0"/>
            </w:tcBorders>
            <w:vAlign w:val="center"/>
          </w:tcPr>
          <w:p w14:paraId="69213688">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88" w:type="dxa"/>
            <w:tcBorders>
              <w:top w:val="nil"/>
              <w:left w:val="nil"/>
              <w:bottom w:val="single" w:color="auto" w:sz="4" w:space="0"/>
              <w:right w:val="single" w:color="auto" w:sz="8" w:space="0"/>
            </w:tcBorders>
            <w:vAlign w:val="center"/>
          </w:tcPr>
          <w:p w14:paraId="73203BFF">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r>
      <w:tr w14:paraId="30A0F939">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791DA8DE">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1220" w:type="dxa"/>
            <w:tcBorders>
              <w:top w:val="nil"/>
              <w:left w:val="nil"/>
              <w:bottom w:val="single" w:color="auto" w:sz="4" w:space="0"/>
              <w:right w:val="single" w:color="auto" w:sz="4" w:space="0"/>
            </w:tcBorders>
            <w:vAlign w:val="center"/>
          </w:tcPr>
          <w:p w14:paraId="076414F4">
            <w:pPr>
              <w:widowControl/>
              <w:spacing w:line="360" w:lineRule="auto"/>
              <w:jc w:val="center"/>
              <w:rPr>
                <w:rFonts w:ascii="宋体" w:hAnsi="宋体" w:cs="宋体"/>
                <w:kern w:val="0"/>
                <w:sz w:val="18"/>
                <w:szCs w:val="18"/>
              </w:rPr>
            </w:pPr>
          </w:p>
        </w:tc>
        <w:tc>
          <w:tcPr>
            <w:tcW w:w="1769" w:type="dxa"/>
            <w:tcBorders>
              <w:top w:val="nil"/>
              <w:left w:val="nil"/>
              <w:bottom w:val="single" w:color="auto" w:sz="4" w:space="0"/>
              <w:right w:val="single" w:color="auto" w:sz="4" w:space="0"/>
            </w:tcBorders>
            <w:vAlign w:val="center"/>
          </w:tcPr>
          <w:p w14:paraId="21761E09">
            <w:pPr>
              <w:widowControl/>
              <w:spacing w:line="360" w:lineRule="auto"/>
              <w:jc w:val="left"/>
              <w:rPr>
                <w:rFonts w:ascii="宋体" w:hAnsi="宋体" w:cs="宋体"/>
                <w:kern w:val="0"/>
                <w:sz w:val="18"/>
                <w:szCs w:val="18"/>
              </w:rPr>
            </w:pPr>
            <w:r>
              <w:rPr>
                <w:rFonts w:hint="eastAsia" w:ascii="宋体" w:hAnsi="宋体" w:cs="宋体"/>
                <w:kern w:val="0"/>
                <w:sz w:val="18"/>
                <w:szCs w:val="18"/>
              </w:rPr>
              <w:t>已完工程及设备保护费</w:t>
            </w:r>
          </w:p>
        </w:tc>
        <w:tc>
          <w:tcPr>
            <w:tcW w:w="933" w:type="dxa"/>
            <w:tcBorders>
              <w:top w:val="nil"/>
              <w:left w:val="nil"/>
              <w:bottom w:val="single" w:color="auto" w:sz="4" w:space="0"/>
              <w:right w:val="single" w:color="auto" w:sz="4" w:space="0"/>
            </w:tcBorders>
            <w:vAlign w:val="center"/>
          </w:tcPr>
          <w:p w14:paraId="36A762BE">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58C2C56E">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37659151">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844" w:type="dxa"/>
            <w:tcBorders>
              <w:top w:val="nil"/>
              <w:left w:val="nil"/>
              <w:bottom w:val="single" w:color="auto" w:sz="4" w:space="0"/>
              <w:right w:val="single" w:color="auto" w:sz="4" w:space="0"/>
            </w:tcBorders>
            <w:vAlign w:val="center"/>
          </w:tcPr>
          <w:p w14:paraId="556A0840">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61" w:type="dxa"/>
            <w:tcBorders>
              <w:top w:val="nil"/>
              <w:left w:val="nil"/>
              <w:bottom w:val="single" w:color="auto" w:sz="4" w:space="0"/>
              <w:right w:val="single" w:color="auto" w:sz="4" w:space="0"/>
            </w:tcBorders>
            <w:vAlign w:val="center"/>
          </w:tcPr>
          <w:p w14:paraId="533F824A">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88" w:type="dxa"/>
            <w:tcBorders>
              <w:top w:val="nil"/>
              <w:left w:val="nil"/>
              <w:bottom w:val="single" w:color="auto" w:sz="4" w:space="0"/>
              <w:right w:val="single" w:color="auto" w:sz="8" w:space="0"/>
            </w:tcBorders>
            <w:vAlign w:val="center"/>
          </w:tcPr>
          <w:p w14:paraId="1FD14435">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r>
      <w:tr w14:paraId="04CB2271">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782730A9">
            <w:pPr>
              <w:widowControl/>
              <w:spacing w:line="360" w:lineRule="auto"/>
              <w:jc w:val="center"/>
              <w:rPr>
                <w:rFonts w:ascii="宋体" w:hAnsi="宋体" w:cs="宋体"/>
                <w:kern w:val="0"/>
                <w:sz w:val="18"/>
                <w:szCs w:val="18"/>
              </w:rPr>
            </w:pPr>
          </w:p>
        </w:tc>
        <w:tc>
          <w:tcPr>
            <w:tcW w:w="1220" w:type="dxa"/>
            <w:tcBorders>
              <w:top w:val="nil"/>
              <w:left w:val="nil"/>
              <w:bottom w:val="single" w:color="auto" w:sz="4" w:space="0"/>
              <w:right w:val="single" w:color="auto" w:sz="4" w:space="0"/>
            </w:tcBorders>
            <w:vAlign w:val="center"/>
          </w:tcPr>
          <w:p w14:paraId="2175731F">
            <w:pPr>
              <w:widowControl/>
              <w:spacing w:line="360" w:lineRule="auto"/>
              <w:jc w:val="center"/>
              <w:rPr>
                <w:rFonts w:ascii="宋体" w:hAnsi="宋体" w:cs="宋体"/>
                <w:kern w:val="0"/>
                <w:sz w:val="18"/>
                <w:szCs w:val="18"/>
              </w:rPr>
            </w:pPr>
          </w:p>
        </w:tc>
        <w:tc>
          <w:tcPr>
            <w:tcW w:w="1769" w:type="dxa"/>
            <w:tcBorders>
              <w:top w:val="nil"/>
              <w:left w:val="nil"/>
              <w:bottom w:val="single" w:color="auto" w:sz="4" w:space="0"/>
              <w:right w:val="single" w:color="auto" w:sz="4" w:space="0"/>
            </w:tcBorders>
            <w:vAlign w:val="center"/>
          </w:tcPr>
          <w:p w14:paraId="6C68CFC0">
            <w:pPr>
              <w:widowControl/>
              <w:spacing w:line="360" w:lineRule="auto"/>
              <w:jc w:val="left"/>
              <w:rPr>
                <w:rFonts w:ascii="宋体" w:hAnsi="宋体" w:cs="宋体"/>
                <w:kern w:val="0"/>
                <w:sz w:val="18"/>
                <w:szCs w:val="18"/>
              </w:rPr>
            </w:pPr>
          </w:p>
        </w:tc>
        <w:tc>
          <w:tcPr>
            <w:tcW w:w="933" w:type="dxa"/>
            <w:tcBorders>
              <w:top w:val="nil"/>
              <w:left w:val="nil"/>
              <w:bottom w:val="single" w:color="auto" w:sz="4" w:space="0"/>
              <w:right w:val="single" w:color="auto" w:sz="4" w:space="0"/>
            </w:tcBorders>
            <w:vAlign w:val="center"/>
          </w:tcPr>
          <w:p w14:paraId="3DA0B359">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6C227530">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36A6AEDD">
            <w:pPr>
              <w:widowControl/>
              <w:spacing w:line="360" w:lineRule="auto"/>
              <w:jc w:val="right"/>
              <w:rPr>
                <w:rFonts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6BD980E3">
            <w:pPr>
              <w:widowControl/>
              <w:spacing w:line="360" w:lineRule="auto"/>
              <w:jc w:val="center"/>
              <w:rPr>
                <w:rFonts w:ascii="宋体" w:hAnsi="宋体" w:cs="宋体"/>
                <w:kern w:val="0"/>
                <w:sz w:val="18"/>
                <w:szCs w:val="18"/>
              </w:rPr>
            </w:pPr>
          </w:p>
        </w:tc>
        <w:tc>
          <w:tcPr>
            <w:tcW w:w="1161" w:type="dxa"/>
            <w:tcBorders>
              <w:top w:val="nil"/>
              <w:left w:val="nil"/>
              <w:bottom w:val="single" w:color="auto" w:sz="4" w:space="0"/>
              <w:right w:val="single" w:color="auto" w:sz="4" w:space="0"/>
            </w:tcBorders>
            <w:vAlign w:val="center"/>
          </w:tcPr>
          <w:p w14:paraId="6E9ED869">
            <w:pPr>
              <w:widowControl/>
              <w:spacing w:line="360" w:lineRule="auto"/>
              <w:jc w:val="right"/>
              <w:rPr>
                <w:rFonts w:ascii="宋体" w:hAnsi="宋体" w:cs="宋体"/>
                <w:kern w:val="0"/>
                <w:sz w:val="18"/>
                <w:szCs w:val="18"/>
              </w:rPr>
            </w:pPr>
          </w:p>
        </w:tc>
        <w:tc>
          <w:tcPr>
            <w:tcW w:w="988" w:type="dxa"/>
            <w:tcBorders>
              <w:top w:val="nil"/>
              <w:left w:val="nil"/>
              <w:bottom w:val="single" w:color="auto" w:sz="4" w:space="0"/>
              <w:right w:val="single" w:color="auto" w:sz="8" w:space="0"/>
            </w:tcBorders>
            <w:vAlign w:val="center"/>
          </w:tcPr>
          <w:p w14:paraId="7ECED5CA">
            <w:pPr>
              <w:widowControl/>
              <w:spacing w:line="360" w:lineRule="auto"/>
              <w:jc w:val="center"/>
              <w:rPr>
                <w:rFonts w:ascii="宋体" w:hAnsi="宋体" w:cs="宋体"/>
                <w:kern w:val="0"/>
                <w:sz w:val="18"/>
                <w:szCs w:val="18"/>
              </w:rPr>
            </w:pPr>
          </w:p>
        </w:tc>
      </w:tr>
      <w:tr w14:paraId="6177B2E5">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43D35A59">
            <w:pPr>
              <w:widowControl/>
              <w:spacing w:line="360" w:lineRule="auto"/>
              <w:jc w:val="center"/>
              <w:rPr>
                <w:rFonts w:ascii="宋体" w:hAnsi="宋体" w:cs="宋体"/>
                <w:kern w:val="0"/>
                <w:sz w:val="18"/>
                <w:szCs w:val="18"/>
              </w:rPr>
            </w:pPr>
          </w:p>
        </w:tc>
        <w:tc>
          <w:tcPr>
            <w:tcW w:w="1220" w:type="dxa"/>
            <w:tcBorders>
              <w:top w:val="nil"/>
              <w:left w:val="nil"/>
              <w:bottom w:val="single" w:color="auto" w:sz="4" w:space="0"/>
              <w:right w:val="single" w:color="auto" w:sz="4" w:space="0"/>
            </w:tcBorders>
            <w:vAlign w:val="center"/>
          </w:tcPr>
          <w:p w14:paraId="506FD215">
            <w:pPr>
              <w:widowControl/>
              <w:spacing w:line="360" w:lineRule="auto"/>
              <w:jc w:val="center"/>
              <w:rPr>
                <w:rFonts w:ascii="宋体" w:hAnsi="宋体" w:cs="宋体"/>
                <w:kern w:val="0"/>
                <w:sz w:val="18"/>
                <w:szCs w:val="18"/>
              </w:rPr>
            </w:pPr>
          </w:p>
        </w:tc>
        <w:tc>
          <w:tcPr>
            <w:tcW w:w="1769" w:type="dxa"/>
            <w:tcBorders>
              <w:top w:val="nil"/>
              <w:left w:val="nil"/>
              <w:bottom w:val="single" w:color="auto" w:sz="4" w:space="0"/>
              <w:right w:val="single" w:color="auto" w:sz="4" w:space="0"/>
            </w:tcBorders>
            <w:vAlign w:val="center"/>
          </w:tcPr>
          <w:p w14:paraId="3F31886B">
            <w:pPr>
              <w:widowControl/>
              <w:spacing w:line="360" w:lineRule="auto"/>
              <w:jc w:val="left"/>
              <w:rPr>
                <w:rFonts w:ascii="宋体" w:hAnsi="宋体" w:cs="宋体"/>
                <w:kern w:val="0"/>
                <w:sz w:val="18"/>
                <w:szCs w:val="18"/>
              </w:rPr>
            </w:pPr>
          </w:p>
        </w:tc>
        <w:tc>
          <w:tcPr>
            <w:tcW w:w="933" w:type="dxa"/>
            <w:tcBorders>
              <w:top w:val="nil"/>
              <w:left w:val="nil"/>
              <w:bottom w:val="single" w:color="auto" w:sz="4" w:space="0"/>
              <w:right w:val="single" w:color="auto" w:sz="4" w:space="0"/>
            </w:tcBorders>
            <w:vAlign w:val="center"/>
          </w:tcPr>
          <w:p w14:paraId="00F137DF">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35B42511">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0D54EDA6">
            <w:pPr>
              <w:widowControl/>
              <w:spacing w:line="360" w:lineRule="auto"/>
              <w:jc w:val="right"/>
              <w:rPr>
                <w:rFonts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7D104858">
            <w:pPr>
              <w:widowControl/>
              <w:spacing w:line="360" w:lineRule="auto"/>
              <w:jc w:val="center"/>
              <w:rPr>
                <w:rFonts w:ascii="宋体" w:hAnsi="宋体" w:cs="宋体"/>
                <w:kern w:val="0"/>
                <w:sz w:val="18"/>
                <w:szCs w:val="18"/>
              </w:rPr>
            </w:pPr>
          </w:p>
        </w:tc>
        <w:tc>
          <w:tcPr>
            <w:tcW w:w="1161" w:type="dxa"/>
            <w:tcBorders>
              <w:top w:val="nil"/>
              <w:left w:val="nil"/>
              <w:bottom w:val="single" w:color="auto" w:sz="4" w:space="0"/>
              <w:right w:val="single" w:color="auto" w:sz="4" w:space="0"/>
            </w:tcBorders>
            <w:vAlign w:val="center"/>
          </w:tcPr>
          <w:p w14:paraId="4056BD4F">
            <w:pPr>
              <w:widowControl/>
              <w:spacing w:line="360" w:lineRule="auto"/>
              <w:jc w:val="right"/>
              <w:rPr>
                <w:rFonts w:ascii="宋体" w:hAnsi="宋体" w:cs="宋体"/>
                <w:kern w:val="0"/>
                <w:sz w:val="18"/>
                <w:szCs w:val="18"/>
              </w:rPr>
            </w:pPr>
          </w:p>
        </w:tc>
        <w:tc>
          <w:tcPr>
            <w:tcW w:w="988" w:type="dxa"/>
            <w:tcBorders>
              <w:top w:val="nil"/>
              <w:left w:val="nil"/>
              <w:bottom w:val="single" w:color="auto" w:sz="4" w:space="0"/>
              <w:right w:val="single" w:color="auto" w:sz="8" w:space="0"/>
            </w:tcBorders>
            <w:vAlign w:val="center"/>
          </w:tcPr>
          <w:p w14:paraId="1523665D">
            <w:pPr>
              <w:widowControl/>
              <w:spacing w:line="360" w:lineRule="auto"/>
              <w:jc w:val="center"/>
              <w:rPr>
                <w:rFonts w:ascii="宋体" w:hAnsi="宋体" w:cs="宋体"/>
                <w:kern w:val="0"/>
                <w:sz w:val="18"/>
                <w:szCs w:val="18"/>
              </w:rPr>
            </w:pPr>
          </w:p>
        </w:tc>
      </w:tr>
      <w:tr w14:paraId="4CDC98DC">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9556FC8">
            <w:pPr>
              <w:widowControl/>
              <w:spacing w:line="360" w:lineRule="auto"/>
              <w:jc w:val="center"/>
              <w:rPr>
                <w:rFonts w:ascii="宋体" w:hAnsi="宋体" w:cs="宋体"/>
                <w:kern w:val="0"/>
                <w:sz w:val="18"/>
                <w:szCs w:val="18"/>
              </w:rPr>
            </w:pPr>
          </w:p>
        </w:tc>
        <w:tc>
          <w:tcPr>
            <w:tcW w:w="1220" w:type="dxa"/>
            <w:tcBorders>
              <w:top w:val="nil"/>
              <w:left w:val="nil"/>
              <w:bottom w:val="single" w:color="auto" w:sz="4" w:space="0"/>
              <w:right w:val="single" w:color="auto" w:sz="4" w:space="0"/>
            </w:tcBorders>
            <w:vAlign w:val="center"/>
          </w:tcPr>
          <w:p w14:paraId="7EB67E36">
            <w:pPr>
              <w:widowControl/>
              <w:spacing w:line="360" w:lineRule="auto"/>
              <w:jc w:val="center"/>
              <w:rPr>
                <w:rFonts w:ascii="宋体" w:hAnsi="宋体" w:cs="宋体"/>
                <w:kern w:val="0"/>
                <w:sz w:val="18"/>
                <w:szCs w:val="18"/>
              </w:rPr>
            </w:pPr>
          </w:p>
        </w:tc>
        <w:tc>
          <w:tcPr>
            <w:tcW w:w="1769" w:type="dxa"/>
            <w:tcBorders>
              <w:top w:val="nil"/>
              <w:left w:val="nil"/>
              <w:bottom w:val="single" w:color="auto" w:sz="4" w:space="0"/>
              <w:right w:val="single" w:color="auto" w:sz="4" w:space="0"/>
            </w:tcBorders>
            <w:vAlign w:val="center"/>
          </w:tcPr>
          <w:p w14:paraId="39524572">
            <w:pPr>
              <w:widowControl/>
              <w:spacing w:line="360" w:lineRule="auto"/>
              <w:jc w:val="left"/>
              <w:rPr>
                <w:rFonts w:ascii="宋体" w:hAnsi="宋体" w:cs="宋体"/>
                <w:kern w:val="0"/>
                <w:sz w:val="18"/>
                <w:szCs w:val="18"/>
              </w:rPr>
            </w:pPr>
          </w:p>
        </w:tc>
        <w:tc>
          <w:tcPr>
            <w:tcW w:w="933" w:type="dxa"/>
            <w:tcBorders>
              <w:top w:val="nil"/>
              <w:left w:val="nil"/>
              <w:bottom w:val="single" w:color="auto" w:sz="4" w:space="0"/>
              <w:right w:val="single" w:color="auto" w:sz="4" w:space="0"/>
            </w:tcBorders>
            <w:vAlign w:val="center"/>
          </w:tcPr>
          <w:p w14:paraId="6356286E">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0C101E6D">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4E98EC6F">
            <w:pPr>
              <w:widowControl/>
              <w:spacing w:line="360" w:lineRule="auto"/>
              <w:jc w:val="right"/>
              <w:rPr>
                <w:rFonts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462EA5F0">
            <w:pPr>
              <w:widowControl/>
              <w:spacing w:line="360" w:lineRule="auto"/>
              <w:jc w:val="center"/>
              <w:rPr>
                <w:rFonts w:ascii="宋体" w:hAnsi="宋体" w:cs="宋体"/>
                <w:kern w:val="0"/>
                <w:sz w:val="18"/>
                <w:szCs w:val="18"/>
              </w:rPr>
            </w:pPr>
          </w:p>
        </w:tc>
        <w:tc>
          <w:tcPr>
            <w:tcW w:w="1161" w:type="dxa"/>
            <w:tcBorders>
              <w:top w:val="nil"/>
              <w:left w:val="nil"/>
              <w:bottom w:val="single" w:color="auto" w:sz="4" w:space="0"/>
              <w:right w:val="single" w:color="auto" w:sz="4" w:space="0"/>
            </w:tcBorders>
            <w:vAlign w:val="center"/>
          </w:tcPr>
          <w:p w14:paraId="37F72D29">
            <w:pPr>
              <w:widowControl/>
              <w:spacing w:line="360" w:lineRule="auto"/>
              <w:jc w:val="right"/>
              <w:rPr>
                <w:rFonts w:ascii="宋体" w:hAnsi="宋体" w:cs="宋体"/>
                <w:kern w:val="0"/>
                <w:sz w:val="18"/>
                <w:szCs w:val="18"/>
              </w:rPr>
            </w:pPr>
          </w:p>
        </w:tc>
        <w:tc>
          <w:tcPr>
            <w:tcW w:w="988" w:type="dxa"/>
            <w:tcBorders>
              <w:top w:val="nil"/>
              <w:left w:val="nil"/>
              <w:bottom w:val="single" w:color="auto" w:sz="4" w:space="0"/>
              <w:right w:val="single" w:color="auto" w:sz="8" w:space="0"/>
            </w:tcBorders>
            <w:vAlign w:val="center"/>
          </w:tcPr>
          <w:p w14:paraId="18497914">
            <w:pPr>
              <w:widowControl/>
              <w:spacing w:line="360" w:lineRule="auto"/>
              <w:jc w:val="center"/>
              <w:rPr>
                <w:rFonts w:ascii="宋体" w:hAnsi="宋体" w:cs="宋体"/>
                <w:kern w:val="0"/>
                <w:sz w:val="18"/>
                <w:szCs w:val="18"/>
              </w:rPr>
            </w:pPr>
          </w:p>
        </w:tc>
      </w:tr>
      <w:tr w14:paraId="1CF2239D">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6C39DFB0">
            <w:pPr>
              <w:widowControl/>
              <w:spacing w:line="360" w:lineRule="auto"/>
              <w:jc w:val="center"/>
              <w:rPr>
                <w:rFonts w:ascii="宋体" w:hAnsi="宋体" w:cs="宋体"/>
                <w:kern w:val="0"/>
                <w:sz w:val="18"/>
                <w:szCs w:val="18"/>
              </w:rPr>
            </w:pPr>
          </w:p>
        </w:tc>
        <w:tc>
          <w:tcPr>
            <w:tcW w:w="1220" w:type="dxa"/>
            <w:tcBorders>
              <w:top w:val="nil"/>
              <w:left w:val="nil"/>
              <w:bottom w:val="single" w:color="auto" w:sz="4" w:space="0"/>
              <w:right w:val="single" w:color="auto" w:sz="4" w:space="0"/>
            </w:tcBorders>
            <w:vAlign w:val="center"/>
          </w:tcPr>
          <w:p w14:paraId="466D2732">
            <w:pPr>
              <w:widowControl/>
              <w:spacing w:line="360" w:lineRule="auto"/>
              <w:jc w:val="center"/>
              <w:rPr>
                <w:rFonts w:ascii="宋体" w:hAnsi="宋体" w:cs="宋体"/>
                <w:kern w:val="0"/>
                <w:sz w:val="18"/>
                <w:szCs w:val="18"/>
              </w:rPr>
            </w:pPr>
          </w:p>
        </w:tc>
        <w:tc>
          <w:tcPr>
            <w:tcW w:w="1769" w:type="dxa"/>
            <w:tcBorders>
              <w:top w:val="nil"/>
              <w:left w:val="nil"/>
              <w:bottom w:val="single" w:color="auto" w:sz="4" w:space="0"/>
              <w:right w:val="single" w:color="auto" w:sz="4" w:space="0"/>
            </w:tcBorders>
            <w:vAlign w:val="center"/>
          </w:tcPr>
          <w:p w14:paraId="5E1C374E">
            <w:pPr>
              <w:widowControl/>
              <w:spacing w:line="360" w:lineRule="auto"/>
              <w:jc w:val="left"/>
              <w:rPr>
                <w:rFonts w:ascii="宋体" w:hAnsi="宋体" w:cs="宋体"/>
                <w:kern w:val="0"/>
                <w:sz w:val="18"/>
                <w:szCs w:val="18"/>
              </w:rPr>
            </w:pPr>
          </w:p>
        </w:tc>
        <w:tc>
          <w:tcPr>
            <w:tcW w:w="933" w:type="dxa"/>
            <w:tcBorders>
              <w:top w:val="nil"/>
              <w:left w:val="nil"/>
              <w:bottom w:val="single" w:color="auto" w:sz="4" w:space="0"/>
              <w:right w:val="single" w:color="auto" w:sz="4" w:space="0"/>
            </w:tcBorders>
            <w:vAlign w:val="center"/>
          </w:tcPr>
          <w:p w14:paraId="3E0ED69D">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238131FD">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0F730DF4">
            <w:pPr>
              <w:widowControl/>
              <w:spacing w:line="360" w:lineRule="auto"/>
              <w:jc w:val="right"/>
              <w:rPr>
                <w:rFonts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5BDA181C">
            <w:pPr>
              <w:widowControl/>
              <w:spacing w:line="360" w:lineRule="auto"/>
              <w:jc w:val="center"/>
              <w:rPr>
                <w:rFonts w:ascii="宋体" w:hAnsi="宋体" w:cs="宋体"/>
                <w:kern w:val="0"/>
                <w:sz w:val="18"/>
                <w:szCs w:val="18"/>
              </w:rPr>
            </w:pPr>
          </w:p>
        </w:tc>
        <w:tc>
          <w:tcPr>
            <w:tcW w:w="1161" w:type="dxa"/>
            <w:tcBorders>
              <w:top w:val="nil"/>
              <w:left w:val="nil"/>
              <w:bottom w:val="single" w:color="auto" w:sz="4" w:space="0"/>
              <w:right w:val="single" w:color="auto" w:sz="4" w:space="0"/>
            </w:tcBorders>
            <w:vAlign w:val="center"/>
          </w:tcPr>
          <w:p w14:paraId="3D5395E9">
            <w:pPr>
              <w:widowControl/>
              <w:spacing w:line="360" w:lineRule="auto"/>
              <w:jc w:val="right"/>
              <w:rPr>
                <w:rFonts w:ascii="宋体" w:hAnsi="宋体" w:cs="宋体"/>
                <w:kern w:val="0"/>
                <w:sz w:val="18"/>
                <w:szCs w:val="18"/>
              </w:rPr>
            </w:pPr>
          </w:p>
        </w:tc>
        <w:tc>
          <w:tcPr>
            <w:tcW w:w="988" w:type="dxa"/>
            <w:tcBorders>
              <w:top w:val="nil"/>
              <w:left w:val="nil"/>
              <w:bottom w:val="single" w:color="auto" w:sz="4" w:space="0"/>
              <w:right w:val="single" w:color="auto" w:sz="8" w:space="0"/>
            </w:tcBorders>
            <w:vAlign w:val="center"/>
          </w:tcPr>
          <w:p w14:paraId="00CD6046">
            <w:pPr>
              <w:widowControl/>
              <w:spacing w:line="360" w:lineRule="auto"/>
              <w:jc w:val="center"/>
              <w:rPr>
                <w:rFonts w:ascii="宋体" w:hAnsi="宋体" w:cs="宋体"/>
                <w:kern w:val="0"/>
                <w:sz w:val="18"/>
                <w:szCs w:val="18"/>
              </w:rPr>
            </w:pPr>
          </w:p>
        </w:tc>
      </w:tr>
      <w:tr w14:paraId="1FE5281F">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14:paraId="1FFCDC21">
            <w:pPr>
              <w:widowControl/>
              <w:spacing w:line="360" w:lineRule="auto"/>
              <w:jc w:val="center"/>
              <w:rPr>
                <w:rFonts w:ascii="宋体" w:hAnsi="宋体" w:cs="宋体"/>
                <w:kern w:val="0"/>
                <w:sz w:val="18"/>
                <w:szCs w:val="18"/>
              </w:rPr>
            </w:pPr>
          </w:p>
        </w:tc>
        <w:tc>
          <w:tcPr>
            <w:tcW w:w="1220" w:type="dxa"/>
            <w:tcBorders>
              <w:top w:val="nil"/>
              <w:left w:val="nil"/>
              <w:bottom w:val="single" w:color="auto" w:sz="4" w:space="0"/>
              <w:right w:val="single" w:color="auto" w:sz="4" w:space="0"/>
            </w:tcBorders>
            <w:vAlign w:val="center"/>
          </w:tcPr>
          <w:p w14:paraId="61DD562D">
            <w:pPr>
              <w:widowControl/>
              <w:spacing w:line="360" w:lineRule="auto"/>
              <w:jc w:val="center"/>
              <w:rPr>
                <w:rFonts w:ascii="宋体" w:hAnsi="宋体" w:cs="宋体"/>
                <w:kern w:val="0"/>
                <w:sz w:val="18"/>
                <w:szCs w:val="18"/>
              </w:rPr>
            </w:pPr>
          </w:p>
        </w:tc>
        <w:tc>
          <w:tcPr>
            <w:tcW w:w="1769" w:type="dxa"/>
            <w:tcBorders>
              <w:top w:val="nil"/>
              <w:left w:val="nil"/>
              <w:bottom w:val="single" w:color="auto" w:sz="4" w:space="0"/>
              <w:right w:val="single" w:color="auto" w:sz="4" w:space="0"/>
            </w:tcBorders>
            <w:vAlign w:val="center"/>
          </w:tcPr>
          <w:p w14:paraId="0BDA700C">
            <w:pPr>
              <w:widowControl/>
              <w:spacing w:line="360" w:lineRule="auto"/>
              <w:jc w:val="left"/>
              <w:rPr>
                <w:rFonts w:ascii="宋体" w:hAnsi="宋体" w:cs="宋体"/>
                <w:kern w:val="0"/>
                <w:sz w:val="18"/>
                <w:szCs w:val="18"/>
              </w:rPr>
            </w:pPr>
          </w:p>
        </w:tc>
        <w:tc>
          <w:tcPr>
            <w:tcW w:w="933" w:type="dxa"/>
            <w:tcBorders>
              <w:top w:val="nil"/>
              <w:left w:val="nil"/>
              <w:bottom w:val="single" w:color="auto" w:sz="4" w:space="0"/>
              <w:right w:val="single" w:color="auto" w:sz="4" w:space="0"/>
            </w:tcBorders>
            <w:vAlign w:val="center"/>
          </w:tcPr>
          <w:p w14:paraId="4D0DFF20">
            <w:pPr>
              <w:widowControl/>
              <w:spacing w:line="360" w:lineRule="auto"/>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14:paraId="1B5DD6A6">
            <w:pPr>
              <w:widowControl/>
              <w:spacing w:line="360" w:lineRule="auto"/>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14:paraId="19E26E49">
            <w:pPr>
              <w:widowControl/>
              <w:spacing w:line="360" w:lineRule="auto"/>
              <w:jc w:val="right"/>
              <w:rPr>
                <w:rFonts w:ascii="宋体" w:hAnsi="宋体" w:cs="宋体"/>
                <w:kern w:val="0"/>
                <w:sz w:val="18"/>
                <w:szCs w:val="18"/>
              </w:rPr>
            </w:pPr>
          </w:p>
        </w:tc>
        <w:tc>
          <w:tcPr>
            <w:tcW w:w="844" w:type="dxa"/>
            <w:tcBorders>
              <w:top w:val="nil"/>
              <w:left w:val="nil"/>
              <w:bottom w:val="single" w:color="auto" w:sz="4" w:space="0"/>
              <w:right w:val="single" w:color="auto" w:sz="4" w:space="0"/>
            </w:tcBorders>
            <w:vAlign w:val="center"/>
          </w:tcPr>
          <w:p w14:paraId="4C5BA225">
            <w:pPr>
              <w:widowControl/>
              <w:spacing w:line="360" w:lineRule="auto"/>
              <w:jc w:val="center"/>
              <w:rPr>
                <w:rFonts w:ascii="宋体" w:hAnsi="宋体" w:cs="宋体"/>
                <w:kern w:val="0"/>
                <w:sz w:val="18"/>
                <w:szCs w:val="18"/>
              </w:rPr>
            </w:pPr>
          </w:p>
        </w:tc>
        <w:tc>
          <w:tcPr>
            <w:tcW w:w="1161" w:type="dxa"/>
            <w:tcBorders>
              <w:top w:val="nil"/>
              <w:left w:val="nil"/>
              <w:bottom w:val="single" w:color="auto" w:sz="4" w:space="0"/>
              <w:right w:val="single" w:color="auto" w:sz="4" w:space="0"/>
            </w:tcBorders>
            <w:vAlign w:val="center"/>
          </w:tcPr>
          <w:p w14:paraId="7F54DE89">
            <w:pPr>
              <w:widowControl/>
              <w:spacing w:line="360" w:lineRule="auto"/>
              <w:jc w:val="right"/>
              <w:rPr>
                <w:rFonts w:ascii="宋体" w:hAnsi="宋体" w:cs="宋体"/>
                <w:kern w:val="0"/>
                <w:sz w:val="18"/>
                <w:szCs w:val="18"/>
              </w:rPr>
            </w:pPr>
          </w:p>
        </w:tc>
        <w:tc>
          <w:tcPr>
            <w:tcW w:w="988" w:type="dxa"/>
            <w:tcBorders>
              <w:top w:val="nil"/>
              <w:left w:val="nil"/>
              <w:bottom w:val="single" w:color="auto" w:sz="4" w:space="0"/>
              <w:right w:val="single" w:color="auto" w:sz="8" w:space="0"/>
            </w:tcBorders>
            <w:vAlign w:val="center"/>
          </w:tcPr>
          <w:p w14:paraId="281A5EF5">
            <w:pPr>
              <w:widowControl/>
              <w:spacing w:line="360" w:lineRule="auto"/>
              <w:jc w:val="center"/>
              <w:rPr>
                <w:rFonts w:ascii="宋体" w:hAnsi="宋体" w:cs="宋体"/>
                <w:kern w:val="0"/>
                <w:sz w:val="18"/>
                <w:szCs w:val="18"/>
              </w:rPr>
            </w:pPr>
          </w:p>
        </w:tc>
      </w:tr>
      <w:tr w14:paraId="2D1EA8DA">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14:paraId="2E39B400">
            <w:pPr>
              <w:widowControl/>
              <w:spacing w:line="360" w:lineRule="auto"/>
              <w:jc w:val="center"/>
              <w:rPr>
                <w:rFonts w:ascii="宋体" w:hAnsi="宋体" w:cs="宋体"/>
                <w:kern w:val="0"/>
                <w:sz w:val="18"/>
                <w:szCs w:val="18"/>
              </w:rPr>
            </w:pPr>
            <w:r>
              <w:rPr>
                <w:rFonts w:hint="eastAsia" w:ascii="宋体" w:hAnsi="宋体" w:cs="宋体"/>
                <w:kern w:val="0"/>
                <w:sz w:val="18"/>
                <w:szCs w:val="18"/>
              </w:rPr>
              <w:t>合计</w:t>
            </w:r>
          </w:p>
        </w:tc>
        <w:tc>
          <w:tcPr>
            <w:tcW w:w="994" w:type="dxa"/>
            <w:tcBorders>
              <w:top w:val="nil"/>
              <w:left w:val="nil"/>
              <w:bottom w:val="single" w:color="auto" w:sz="4" w:space="0"/>
              <w:right w:val="single" w:color="auto" w:sz="4" w:space="0"/>
            </w:tcBorders>
            <w:vAlign w:val="center"/>
          </w:tcPr>
          <w:p w14:paraId="1F8AFB29">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844" w:type="dxa"/>
            <w:tcBorders>
              <w:top w:val="nil"/>
              <w:left w:val="nil"/>
              <w:bottom w:val="single" w:color="auto" w:sz="4" w:space="0"/>
              <w:right w:val="single" w:color="auto" w:sz="4" w:space="0"/>
            </w:tcBorders>
            <w:vAlign w:val="center"/>
          </w:tcPr>
          <w:p w14:paraId="422DAD81">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1161" w:type="dxa"/>
            <w:tcBorders>
              <w:top w:val="nil"/>
              <w:left w:val="nil"/>
              <w:bottom w:val="single" w:color="auto" w:sz="4" w:space="0"/>
              <w:right w:val="single" w:color="auto" w:sz="4" w:space="0"/>
            </w:tcBorders>
            <w:vAlign w:val="center"/>
          </w:tcPr>
          <w:p w14:paraId="7A8CD099">
            <w:pPr>
              <w:widowControl/>
              <w:spacing w:line="360" w:lineRule="auto"/>
              <w:jc w:val="right"/>
              <w:rPr>
                <w:rFonts w:ascii="宋体" w:hAnsi="宋体" w:cs="宋体"/>
                <w:kern w:val="0"/>
                <w:sz w:val="18"/>
                <w:szCs w:val="18"/>
              </w:rPr>
            </w:pPr>
            <w:r>
              <w:rPr>
                <w:rFonts w:hint="eastAsia" w:ascii="宋体" w:hAnsi="宋体" w:cs="宋体"/>
                <w:kern w:val="0"/>
                <w:sz w:val="18"/>
                <w:szCs w:val="18"/>
              </w:rPr>
              <w:t>　</w:t>
            </w:r>
          </w:p>
        </w:tc>
        <w:tc>
          <w:tcPr>
            <w:tcW w:w="988" w:type="dxa"/>
            <w:tcBorders>
              <w:top w:val="nil"/>
              <w:left w:val="nil"/>
              <w:bottom w:val="single" w:color="auto" w:sz="4" w:space="0"/>
              <w:right w:val="single" w:color="auto" w:sz="8" w:space="0"/>
            </w:tcBorders>
            <w:vAlign w:val="center"/>
          </w:tcPr>
          <w:p w14:paraId="0E1675F8">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r>
    </w:tbl>
    <w:p w14:paraId="621EAC17">
      <w:pPr>
        <w:pStyle w:val="34"/>
        <w:tabs>
          <w:tab w:val="left" w:pos="4529"/>
          <w:tab w:val="left" w:pos="7890"/>
          <w:tab w:val="left" w:pos="8416"/>
          <w:tab w:val="left" w:pos="9047"/>
        </w:tabs>
        <w:ind w:firstLine="224" w:firstLineChars="100"/>
        <w:rPr>
          <w:rFonts w:ascii="宋体" w:hAnsi="宋体" w:eastAsia="宋体"/>
          <w:spacing w:val="-3"/>
        </w:rPr>
      </w:pPr>
    </w:p>
    <w:p w14:paraId="086A9416">
      <w:pPr>
        <w:pStyle w:val="34"/>
        <w:tabs>
          <w:tab w:val="left" w:pos="4529"/>
          <w:tab w:val="left" w:pos="7890"/>
          <w:tab w:val="left" w:pos="8416"/>
          <w:tab w:val="left" w:pos="9047"/>
        </w:tabs>
        <w:ind w:firstLine="224" w:firstLineChars="100"/>
        <w:rPr>
          <w:rFonts w:ascii="宋体" w:hAnsi="宋体" w:eastAsia="宋体"/>
          <w:spacing w:val="-3"/>
        </w:rPr>
      </w:pPr>
      <w:r>
        <w:rPr>
          <w:rFonts w:hint="eastAsia" w:ascii="宋体" w:hAnsi="宋体" w:eastAsia="宋体"/>
          <w:spacing w:val="-3"/>
        </w:rPr>
        <w:t>注：按施工方案计算的措施费，若无“计算基础”和“费率”的数值，也可只填“金额”数值，但应在备注栏说明施工方案出处或计算方法。</w:t>
      </w:r>
    </w:p>
    <w:p w14:paraId="63E98897">
      <w:pPr>
        <w:spacing w:line="360" w:lineRule="auto"/>
        <w:jc w:val="right"/>
        <w:rPr>
          <w:rFonts w:ascii="宋体" w:hAnsi="宋体"/>
          <w:sz w:val="18"/>
          <w:szCs w:val="18"/>
        </w:rPr>
      </w:pPr>
      <w:r>
        <w:rPr>
          <w:rFonts w:hint="eastAsia" w:ascii="宋体" w:hAnsi="宋体" w:cs="宋体"/>
          <w:sz w:val="18"/>
          <w:szCs w:val="18"/>
        </w:rPr>
        <w:t>表-11</w:t>
      </w:r>
    </w:p>
    <w:p w14:paraId="0EB026FD">
      <w:pPr>
        <w:pStyle w:val="176"/>
        <w:tabs>
          <w:tab w:val="left" w:pos="707"/>
        </w:tabs>
        <w:spacing w:line="360" w:lineRule="auto"/>
        <w:jc w:val="center"/>
        <w:outlineLvl w:val="2"/>
        <w:rPr>
          <w:b/>
          <w:spacing w:val="1"/>
          <w:lang w:eastAsia="zh-CN"/>
        </w:rPr>
      </w:pPr>
      <w:r>
        <w:rPr>
          <w:b/>
          <w:sz w:val="36"/>
          <w:szCs w:val="36"/>
          <w:lang w:eastAsia="zh-CN"/>
        </w:rPr>
        <w:br w:type="page"/>
      </w:r>
      <w:r>
        <w:rPr>
          <w:rFonts w:hint="eastAsia"/>
          <w:b/>
          <w:spacing w:val="1"/>
          <w:lang w:eastAsia="zh-CN"/>
        </w:rPr>
        <w:t>其他项目清单与计价汇总表</w:t>
      </w:r>
    </w:p>
    <w:p w14:paraId="4CF15D29">
      <w:pPr>
        <w:pStyle w:val="176"/>
        <w:tabs>
          <w:tab w:val="left" w:pos="707"/>
        </w:tabs>
        <w:spacing w:line="360" w:lineRule="auto"/>
        <w:jc w:val="center"/>
        <w:outlineLvl w:val="2"/>
        <w:rPr>
          <w:b/>
          <w:spacing w:val="1"/>
          <w:lang w:eastAsia="zh-CN"/>
        </w:rPr>
      </w:pPr>
    </w:p>
    <w:p w14:paraId="479D78C8">
      <w:pPr>
        <w:pStyle w:val="34"/>
        <w:tabs>
          <w:tab w:val="left" w:pos="4529"/>
          <w:tab w:val="left" w:pos="7890"/>
          <w:tab w:val="left" w:pos="8416"/>
          <w:tab w:val="left" w:pos="9047"/>
        </w:tabs>
        <w:ind w:firstLine="224" w:firstLineChars="100"/>
        <w:rPr>
          <w:rFonts w:ascii="宋体" w:hAnsi="宋体" w:eastAsia="宋体"/>
          <w:spacing w:val="-3"/>
        </w:rPr>
      </w:pPr>
      <w:r>
        <w:rPr>
          <w:rFonts w:hint="eastAsia" w:ascii="宋体" w:hAnsi="宋体" w:eastAsia="宋体"/>
          <w:spacing w:val="-3"/>
        </w:rPr>
        <w:t>工程名称：                     标段：                     第  页 共  页</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14:paraId="70343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0" w:type="dxa"/>
            <w:vMerge w:val="restart"/>
            <w:vAlign w:val="center"/>
          </w:tcPr>
          <w:p w14:paraId="038016D4">
            <w:pPr>
              <w:spacing w:line="360" w:lineRule="auto"/>
              <w:jc w:val="center"/>
              <w:rPr>
                <w:rFonts w:ascii="宋体" w:hAnsi="宋体"/>
                <w:szCs w:val="21"/>
              </w:rPr>
            </w:pPr>
            <w:r>
              <w:rPr>
                <w:rFonts w:hint="eastAsia" w:ascii="宋体" w:hAnsi="宋体"/>
                <w:szCs w:val="21"/>
              </w:rPr>
              <w:t>序号</w:t>
            </w:r>
          </w:p>
        </w:tc>
        <w:tc>
          <w:tcPr>
            <w:tcW w:w="2760" w:type="dxa"/>
            <w:vMerge w:val="restart"/>
            <w:vAlign w:val="center"/>
          </w:tcPr>
          <w:p w14:paraId="02633019">
            <w:pPr>
              <w:spacing w:line="360" w:lineRule="auto"/>
              <w:jc w:val="center"/>
              <w:rPr>
                <w:rFonts w:ascii="宋体" w:hAnsi="宋体"/>
                <w:szCs w:val="21"/>
              </w:rPr>
            </w:pPr>
            <w:r>
              <w:rPr>
                <w:rFonts w:hint="eastAsia" w:ascii="宋体" w:hAnsi="宋体"/>
                <w:szCs w:val="21"/>
              </w:rPr>
              <w:t>项目名称</w:t>
            </w:r>
          </w:p>
        </w:tc>
        <w:tc>
          <w:tcPr>
            <w:tcW w:w="1400" w:type="dxa"/>
            <w:vMerge w:val="restart"/>
            <w:vAlign w:val="center"/>
          </w:tcPr>
          <w:p w14:paraId="1EFAFA6C">
            <w:pPr>
              <w:spacing w:line="360" w:lineRule="auto"/>
              <w:jc w:val="center"/>
              <w:rPr>
                <w:rFonts w:ascii="宋体" w:hAnsi="宋体"/>
                <w:szCs w:val="21"/>
              </w:rPr>
            </w:pPr>
            <w:r>
              <w:rPr>
                <w:rFonts w:hint="eastAsia" w:ascii="宋体" w:hAnsi="宋体"/>
                <w:szCs w:val="21"/>
              </w:rPr>
              <w:t>计量单位</w:t>
            </w:r>
          </w:p>
        </w:tc>
        <w:tc>
          <w:tcPr>
            <w:tcW w:w="1300" w:type="dxa"/>
            <w:vMerge w:val="restart"/>
            <w:vAlign w:val="center"/>
          </w:tcPr>
          <w:p w14:paraId="161F04FD">
            <w:pPr>
              <w:spacing w:line="360" w:lineRule="auto"/>
              <w:jc w:val="center"/>
              <w:rPr>
                <w:rFonts w:ascii="宋体" w:hAnsi="宋体"/>
                <w:szCs w:val="21"/>
              </w:rPr>
            </w:pPr>
            <w:r>
              <w:rPr>
                <w:rFonts w:hint="eastAsia" w:ascii="宋体" w:hAnsi="宋体"/>
                <w:szCs w:val="21"/>
              </w:rPr>
              <w:t>金  额（元）</w:t>
            </w:r>
          </w:p>
        </w:tc>
        <w:tc>
          <w:tcPr>
            <w:tcW w:w="2300" w:type="dxa"/>
            <w:vMerge w:val="restart"/>
            <w:vAlign w:val="center"/>
          </w:tcPr>
          <w:p w14:paraId="1F2BFD2D">
            <w:pPr>
              <w:spacing w:line="360" w:lineRule="auto"/>
              <w:jc w:val="center"/>
              <w:rPr>
                <w:rFonts w:ascii="宋体" w:hAnsi="宋体"/>
                <w:szCs w:val="21"/>
              </w:rPr>
            </w:pPr>
            <w:r>
              <w:rPr>
                <w:rFonts w:hint="eastAsia" w:ascii="宋体" w:hAnsi="宋体"/>
                <w:szCs w:val="21"/>
              </w:rPr>
              <w:t>备注</w:t>
            </w:r>
          </w:p>
        </w:tc>
      </w:tr>
      <w:tr w14:paraId="455E0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0" w:type="dxa"/>
            <w:vMerge w:val="continue"/>
            <w:vAlign w:val="center"/>
          </w:tcPr>
          <w:p w14:paraId="60264C25">
            <w:pPr>
              <w:spacing w:line="360" w:lineRule="auto"/>
              <w:jc w:val="center"/>
              <w:rPr>
                <w:rFonts w:ascii="宋体" w:hAnsi="宋体"/>
                <w:szCs w:val="21"/>
              </w:rPr>
            </w:pPr>
          </w:p>
        </w:tc>
        <w:tc>
          <w:tcPr>
            <w:tcW w:w="2760" w:type="dxa"/>
            <w:vMerge w:val="continue"/>
            <w:vAlign w:val="center"/>
          </w:tcPr>
          <w:p w14:paraId="4C7A01FC">
            <w:pPr>
              <w:spacing w:line="360" w:lineRule="auto"/>
              <w:rPr>
                <w:rFonts w:ascii="宋体" w:hAnsi="宋体"/>
                <w:szCs w:val="21"/>
              </w:rPr>
            </w:pPr>
          </w:p>
        </w:tc>
        <w:tc>
          <w:tcPr>
            <w:tcW w:w="1400" w:type="dxa"/>
            <w:vMerge w:val="continue"/>
            <w:vAlign w:val="center"/>
          </w:tcPr>
          <w:p w14:paraId="57F41CDB">
            <w:pPr>
              <w:spacing w:line="360" w:lineRule="auto"/>
              <w:rPr>
                <w:rFonts w:ascii="宋体" w:hAnsi="宋体"/>
                <w:szCs w:val="21"/>
              </w:rPr>
            </w:pPr>
          </w:p>
        </w:tc>
        <w:tc>
          <w:tcPr>
            <w:tcW w:w="1300" w:type="dxa"/>
            <w:vMerge w:val="continue"/>
            <w:vAlign w:val="center"/>
          </w:tcPr>
          <w:p w14:paraId="660ED7E9">
            <w:pPr>
              <w:spacing w:line="360" w:lineRule="auto"/>
              <w:rPr>
                <w:rFonts w:ascii="宋体" w:hAnsi="宋体"/>
                <w:szCs w:val="21"/>
              </w:rPr>
            </w:pPr>
          </w:p>
        </w:tc>
        <w:tc>
          <w:tcPr>
            <w:tcW w:w="2300" w:type="dxa"/>
            <w:vMerge w:val="continue"/>
            <w:vAlign w:val="center"/>
          </w:tcPr>
          <w:p w14:paraId="0511129B">
            <w:pPr>
              <w:spacing w:line="360" w:lineRule="auto"/>
              <w:rPr>
                <w:rFonts w:ascii="宋体" w:hAnsi="宋体"/>
                <w:szCs w:val="21"/>
              </w:rPr>
            </w:pPr>
          </w:p>
        </w:tc>
      </w:tr>
      <w:tr w14:paraId="56ACA0F8">
        <w:tblPrEx>
          <w:tblCellMar>
            <w:top w:w="0" w:type="dxa"/>
            <w:left w:w="108" w:type="dxa"/>
            <w:bottom w:w="0" w:type="dxa"/>
            <w:right w:w="108" w:type="dxa"/>
          </w:tblCellMar>
        </w:tblPrEx>
        <w:trPr>
          <w:trHeight w:val="454" w:hRule="atLeast"/>
        </w:trPr>
        <w:tc>
          <w:tcPr>
            <w:tcW w:w="840" w:type="dxa"/>
            <w:vAlign w:val="center"/>
          </w:tcPr>
          <w:p w14:paraId="5507D6A7">
            <w:pPr>
              <w:snapToGrid w:val="0"/>
              <w:jc w:val="center"/>
              <w:rPr>
                <w:rFonts w:ascii="宋体" w:hAnsi="宋体"/>
                <w:szCs w:val="21"/>
              </w:rPr>
            </w:pPr>
            <w:r>
              <w:rPr>
                <w:rFonts w:hint="eastAsia" w:ascii="宋体" w:hAnsi="宋体"/>
                <w:szCs w:val="21"/>
              </w:rPr>
              <w:t>1</w:t>
            </w:r>
          </w:p>
        </w:tc>
        <w:tc>
          <w:tcPr>
            <w:tcW w:w="2760" w:type="dxa"/>
            <w:vAlign w:val="center"/>
          </w:tcPr>
          <w:p w14:paraId="39112C68">
            <w:pPr>
              <w:snapToGrid w:val="0"/>
              <w:rPr>
                <w:rFonts w:ascii="宋体" w:hAnsi="宋体"/>
                <w:szCs w:val="21"/>
              </w:rPr>
            </w:pPr>
            <w:r>
              <w:rPr>
                <w:rFonts w:hint="eastAsia" w:ascii="宋体" w:hAnsi="宋体"/>
                <w:szCs w:val="21"/>
              </w:rPr>
              <w:t>暂列金额</w:t>
            </w:r>
          </w:p>
        </w:tc>
        <w:tc>
          <w:tcPr>
            <w:tcW w:w="1400" w:type="dxa"/>
            <w:vAlign w:val="center"/>
          </w:tcPr>
          <w:p w14:paraId="2AFA0E83">
            <w:pPr>
              <w:snapToGrid w:val="0"/>
              <w:rPr>
                <w:rFonts w:ascii="宋体" w:hAnsi="宋体"/>
                <w:szCs w:val="21"/>
              </w:rPr>
            </w:pPr>
          </w:p>
        </w:tc>
        <w:tc>
          <w:tcPr>
            <w:tcW w:w="1300" w:type="dxa"/>
            <w:vAlign w:val="center"/>
          </w:tcPr>
          <w:p w14:paraId="6EF7C4B8">
            <w:pPr>
              <w:snapToGrid w:val="0"/>
              <w:rPr>
                <w:rFonts w:ascii="宋体" w:hAnsi="宋体"/>
                <w:szCs w:val="21"/>
              </w:rPr>
            </w:pPr>
          </w:p>
        </w:tc>
        <w:tc>
          <w:tcPr>
            <w:tcW w:w="2300" w:type="dxa"/>
            <w:vAlign w:val="center"/>
          </w:tcPr>
          <w:p w14:paraId="4F1F6659">
            <w:pPr>
              <w:snapToGrid w:val="0"/>
              <w:jc w:val="center"/>
              <w:rPr>
                <w:rFonts w:ascii="宋体" w:hAnsi="宋体"/>
                <w:szCs w:val="21"/>
              </w:rPr>
            </w:pPr>
            <w:r>
              <w:rPr>
                <w:rFonts w:hint="eastAsia" w:ascii="宋体" w:hAnsi="宋体"/>
                <w:szCs w:val="21"/>
              </w:rPr>
              <w:t>明细详见</w:t>
            </w:r>
          </w:p>
          <w:p w14:paraId="0584FF3C">
            <w:pPr>
              <w:snapToGrid w:val="0"/>
              <w:jc w:val="center"/>
              <w:rPr>
                <w:rFonts w:ascii="宋体" w:hAnsi="宋体"/>
                <w:szCs w:val="21"/>
              </w:rPr>
            </w:pPr>
            <w:r>
              <w:rPr>
                <w:rFonts w:hint="eastAsia" w:ascii="宋体" w:hAnsi="宋体"/>
                <w:szCs w:val="21"/>
              </w:rPr>
              <w:t>表—12—1</w:t>
            </w:r>
          </w:p>
        </w:tc>
      </w:tr>
      <w:tr w14:paraId="531F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840" w:type="dxa"/>
            <w:vAlign w:val="center"/>
          </w:tcPr>
          <w:p w14:paraId="16256F85">
            <w:pPr>
              <w:snapToGrid w:val="0"/>
              <w:jc w:val="center"/>
              <w:rPr>
                <w:rFonts w:ascii="宋体" w:hAnsi="宋体"/>
                <w:szCs w:val="21"/>
              </w:rPr>
            </w:pPr>
            <w:r>
              <w:rPr>
                <w:rFonts w:hint="eastAsia" w:ascii="宋体" w:hAnsi="宋体"/>
                <w:szCs w:val="21"/>
              </w:rPr>
              <w:t>2</w:t>
            </w:r>
          </w:p>
        </w:tc>
        <w:tc>
          <w:tcPr>
            <w:tcW w:w="2760" w:type="dxa"/>
            <w:vAlign w:val="center"/>
          </w:tcPr>
          <w:p w14:paraId="24FE191E">
            <w:pPr>
              <w:snapToGrid w:val="0"/>
              <w:rPr>
                <w:rFonts w:ascii="宋体" w:hAnsi="宋体"/>
                <w:szCs w:val="21"/>
              </w:rPr>
            </w:pPr>
            <w:r>
              <w:rPr>
                <w:rFonts w:hint="eastAsia" w:ascii="宋体" w:hAnsi="宋体"/>
                <w:szCs w:val="21"/>
              </w:rPr>
              <w:t>暂估价</w:t>
            </w:r>
          </w:p>
        </w:tc>
        <w:tc>
          <w:tcPr>
            <w:tcW w:w="1400" w:type="dxa"/>
            <w:vAlign w:val="center"/>
          </w:tcPr>
          <w:p w14:paraId="257E1122">
            <w:pPr>
              <w:snapToGrid w:val="0"/>
              <w:rPr>
                <w:rFonts w:ascii="宋体" w:hAnsi="宋体"/>
                <w:szCs w:val="21"/>
              </w:rPr>
            </w:pPr>
          </w:p>
        </w:tc>
        <w:tc>
          <w:tcPr>
            <w:tcW w:w="1300" w:type="dxa"/>
            <w:vAlign w:val="center"/>
          </w:tcPr>
          <w:p w14:paraId="3E1598FC">
            <w:pPr>
              <w:snapToGrid w:val="0"/>
              <w:rPr>
                <w:rFonts w:ascii="宋体" w:hAnsi="宋体"/>
                <w:szCs w:val="21"/>
              </w:rPr>
            </w:pPr>
          </w:p>
        </w:tc>
        <w:tc>
          <w:tcPr>
            <w:tcW w:w="2300" w:type="dxa"/>
            <w:vAlign w:val="center"/>
          </w:tcPr>
          <w:p w14:paraId="080D71A1">
            <w:pPr>
              <w:snapToGrid w:val="0"/>
              <w:rPr>
                <w:rFonts w:ascii="宋体" w:hAnsi="宋体"/>
                <w:szCs w:val="21"/>
              </w:rPr>
            </w:pPr>
          </w:p>
        </w:tc>
      </w:tr>
      <w:tr w14:paraId="239FE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0" w:type="dxa"/>
            <w:vAlign w:val="center"/>
          </w:tcPr>
          <w:p w14:paraId="52B27EC4">
            <w:pPr>
              <w:snapToGrid w:val="0"/>
              <w:jc w:val="center"/>
              <w:rPr>
                <w:rFonts w:ascii="宋体" w:hAnsi="宋体"/>
                <w:szCs w:val="21"/>
              </w:rPr>
            </w:pPr>
            <w:r>
              <w:rPr>
                <w:rFonts w:hint="eastAsia" w:ascii="宋体" w:hAnsi="宋体"/>
                <w:szCs w:val="21"/>
              </w:rPr>
              <w:t>2.1</w:t>
            </w:r>
          </w:p>
        </w:tc>
        <w:tc>
          <w:tcPr>
            <w:tcW w:w="2760" w:type="dxa"/>
            <w:vAlign w:val="center"/>
          </w:tcPr>
          <w:p w14:paraId="53994AA6">
            <w:pPr>
              <w:snapToGrid w:val="0"/>
              <w:rPr>
                <w:rFonts w:ascii="宋体" w:hAnsi="宋体"/>
                <w:szCs w:val="21"/>
              </w:rPr>
            </w:pPr>
            <w:r>
              <w:rPr>
                <w:rFonts w:hint="eastAsia" w:ascii="宋体" w:hAnsi="宋体"/>
                <w:szCs w:val="21"/>
              </w:rPr>
              <w:t>材料（工程设备）暂估价</w:t>
            </w:r>
          </w:p>
        </w:tc>
        <w:tc>
          <w:tcPr>
            <w:tcW w:w="1400" w:type="dxa"/>
            <w:vAlign w:val="center"/>
          </w:tcPr>
          <w:p w14:paraId="2C356022">
            <w:pPr>
              <w:snapToGrid w:val="0"/>
              <w:rPr>
                <w:rFonts w:ascii="宋体" w:hAnsi="宋体"/>
                <w:szCs w:val="21"/>
              </w:rPr>
            </w:pPr>
          </w:p>
        </w:tc>
        <w:tc>
          <w:tcPr>
            <w:tcW w:w="1300" w:type="dxa"/>
            <w:vAlign w:val="center"/>
          </w:tcPr>
          <w:p w14:paraId="4DB1F66F">
            <w:pPr>
              <w:snapToGrid w:val="0"/>
              <w:jc w:val="center"/>
              <w:rPr>
                <w:rFonts w:ascii="宋体" w:hAnsi="宋体"/>
                <w:szCs w:val="21"/>
              </w:rPr>
            </w:pPr>
            <w:r>
              <w:rPr>
                <w:rFonts w:hint="eastAsia" w:ascii="宋体" w:hAnsi="宋体"/>
                <w:szCs w:val="21"/>
              </w:rPr>
              <w:t>—</w:t>
            </w:r>
          </w:p>
        </w:tc>
        <w:tc>
          <w:tcPr>
            <w:tcW w:w="2300" w:type="dxa"/>
            <w:vAlign w:val="center"/>
          </w:tcPr>
          <w:p w14:paraId="18E7334B">
            <w:pPr>
              <w:snapToGrid w:val="0"/>
              <w:jc w:val="center"/>
              <w:rPr>
                <w:rFonts w:ascii="宋体" w:hAnsi="宋体"/>
                <w:szCs w:val="21"/>
              </w:rPr>
            </w:pPr>
            <w:r>
              <w:rPr>
                <w:rFonts w:hint="eastAsia" w:ascii="宋体" w:hAnsi="宋体"/>
                <w:szCs w:val="21"/>
              </w:rPr>
              <w:t>明细详见</w:t>
            </w:r>
          </w:p>
          <w:p w14:paraId="14E21160">
            <w:pPr>
              <w:snapToGrid w:val="0"/>
              <w:jc w:val="center"/>
              <w:rPr>
                <w:rFonts w:ascii="宋体" w:hAnsi="宋体"/>
                <w:szCs w:val="21"/>
              </w:rPr>
            </w:pPr>
            <w:r>
              <w:rPr>
                <w:rFonts w:hint="eastAsia" w:ascii="宋体" w:hAnsi="宋体"/>
                <w:szCs w:val="21"/>
              </w:rPr>
              <w:t>表—12—2</w:t>
            </w:r>
          </w:p>
        </w:tc>
      </w:tr>
      <w:tr w14:paraId="18A81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0" w:type="dxa"/>
            <w:vAlign w:val="center"/>
          </w:tcPr>
          <w:p w14:paraId="333329D7">
            <w:pPr>
              <w:snapToGrid w:val="0"/>
              <w:jc w:val="center"/>
              <w:rPr>
                <w:rFonts w:ascii="宋体" w:hAnsi="宋体"/>
                <w:szCs w:val="21"/>
              </w:rPr>
            </w:pPr>
            <w:r>
              <w:rPr>
                <w:rFonts w:hint="eastAsia" w:ascii="宋体" w:hAnsi="宋体"/>
                <w:szCs w:val="21"/>
              </w:rPr>
              <w:t>2.2</w:t>
            </w:r>
          </w:p>
        </w:tc>
        <w:tc>
          <w:tcPr>
            <w:tcW w:w="2760" w:type="dxa"/>
            <w:vAlign w:val="center"/>
          </w:tcPr>
          <w:p w14:paraId="0BE31E81">
            <w:pPr>
              <w:snapToGrid w:val="0"/>
              <w:rPr>
                <w:rFonts w:ascii="宋体" w:hAnsi="宋体"/>
                <w:szCs w:val="21"/>
              </w:rPr>
            </w:pPr>
            <w:r>
              <w:rPr>
                <w:rFonts w:hint="eastAsia" w:ascii="宋体" w:hAnsi="宋体"/>
                <w:szCs w:val="21"/>
              </w:rPr>
              <w:t>专业工程暂估价</w:t>
            </w:r>
          </w:p>
        </w:tc>
        <w:tc>
          <w:tcPr>
            <w:tcW w:w="1400" w:type="dxa"/>
            <w:vAlign w:val="center"/>
          </w:tcPr>
          <w:p w14:paraId="6E24C87E">
            <w:pPr>
              <w:snapToGrid w:val="0"/>
              <w:rPr>
                <w:rFonts w:ascii="宋体" w:hAnsi="宋体"/>
                <w:szCs w:val="21"/>
              </w:rPr>
            </w:pPr>
          </w:p>
        </w:tc>
        <w:tc>
          <w:tcPr>
            <w:tcW w:w="1300" w:type="dxa"/>
            <w:vAlign w:val="center"/>
          </w:tcPr>
          <w:p w14:paraId="223B0ED4">
            <w:pPr>
              <w:snapToGrid w:val="0"/>
              <w:rPr>
                <w:rFonts w:ascii="宋体" w:hAnsi="宋体"/>
                <w:szCs w:val="21"/>
              </w:rPr>
            </w:pPr>
          </w:p>
        </w:tc>
        <w:tc>
          <w:tcPr>
            <w:tcW w:w="2300" w:type="dxa"/>
            <w:vAlign w:val="center"/>
          </w:tcPr>
          <w:p w14:paraId="70DE7C67">
            <w:pPr>
              <w:snapToGrid w:val="0"/>
              <w:jc w:val="center"/>
              <w:rPr>
                <w:rFonts w:ascii="宋体" w:hAnsi="宋体"/>
                <w:szCs w:val="21"/>
              </w:rPr>
            </w:pPr>
            <w:r>
              <w:rPr>
                <w:rFonts w:hint="eastAsia" w:ascii="宋体" w:hAnsi="宋体"/>
                <w:szCs w:val="21"/>
              </w:rPr>
              <w:t>明细详见</w:t>
            </w:r>
          </w:p>
          <w:p w14:paraId="028184A7">
            <w:pPr>
              <w:snapToGrid w:val="0"/>
              <w:jc w:val="center"/>
              <w:rPr>
                <w:rFonts w:ascii="宋体" w:hAnsi="宋体"/>
                <w:szCs w:val="21"/>
              </w:rPr>
            </w:pPr>
            <w:r>
              <w:rPr>
                <w:rFonts w:hint="eastAsia" w:ascii="宋体" w:hAnsi="宋体"/>
                <w:szCs w:val="21"/>
              </w:rPr>
              <w:t>表—12—3</w:t>
            </w:r>
          </w:p>
        </w:tc>
      </w:tr>
      <w:tr w14:paraId="2F67D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0" w:type="dxa"/>
            <w:vAlign w:val="center"/>
          </w:tcPr>
          <w:p w14:paraId="4BE0BD81">
            <w:pPr>
              <w:snapToGrid w:val="0"/>
              <w:jc w:val="center"/>
              <w:rPr>
                <w:rFonts w:ascii="宋体" w:hAnsi="宋体"/>
                <w:szCs w:val="21"/>
              </w:rPr>
            </w:pPr>
            <w:r>
              <w:rPr>
                <w:rFonts w:hint="eastAsia" w:ascii="宋体" w:hAnsi="宋体"/>
                <w:szCs w:val="21"/>
              </w:rPr>
              <w:t>3</w:t>
            </w:r>
          </w:p>
        </w:tc>
        <w:tc>
          <w:tcPr>
            <w:tcW w:w="2760" w:type="dxa"/>
            <w:vAlign w:val="center"/>
          </w:tcPr>
          <w:p w14:paraId="55698183">
            <w:pPr>
              <w:snapToGrid w:val="0"/>
              <w:rPr>
                <w:rFonts w:ascii="宋体" w:hAnsi="宋体"/>
                <w:szCs w:val="21"/>
              </w:rPr>
            </w:pPr>
            <w:r>
              <w:rPr>
                <w:rFonts w:hint="eastAsia" w:ascii="宋体" w:hAnsi="宋体"/>
                <w:szCs w:val="21"/>
              </w:rPr>
              <w:t>计日工</w:t>
            </w:r>
          </w:p>
        </w:tc>
        <w:tc>
          <w:tcPr>
            <w:tcW w:w="1400" w:type="dxa"/>
            <w:vAlign w:val="center"/>
          </w:tcPr>
          <w:p w14:paraId="2F754106">
            <w:pPr>
              <w:snapToGrid w:val="0"/>
              <w:rPr>
                <w:rFonts w:ascii="宋体" w:hAnsi="宋体"/>
                <w:szCs w:val="21"/>
              </w:rPr>
            </w:pPr>
          </w:p>
        </w:tc>
        <w:tc>
          <w:tcPr>
            <w:tcW w:w="1300" w:type="dxa"/>
            <w:vAlign w:val="center"/>
          </w:tcPr>
          <w:p w14:paraId="009AA21A">
            <w:pPr>
              <w:snapToGrid w:val="0"/>
              <w:rPr>
                <w:rFonts w:ascii="宋体" w:hAnsi="宋体"/>
                <w:szCs w:val="21"/>
              </w:rPr>
            </w:pPr>
          </w:p>
        </w:tc>
        <w:tc>
          <w:tcPr>
            <w:tcW w:w="2300" w:type="dxa"/>
            <w:vAlign w:val="center"/>
          </w:tcPr>
          <w:p w14:paraId="4FB5B13C">
            <w:pPr>
              <w:snapToGrid w:val="0"/>
              <w:jc w:val="center"/>
              <w:rPr>
                <w:rFonts w:ascii="宋体" w:hAnsi="宋体"/>
                <w:szCs w:val="21"/>
              </w:rPr>
            </w:pPr>
            <w:r>
              <w:rPr>
                <w:rFonts w:hint="eastAsia" w:ascii="宋体" w:hAnsi="宋体"/>
                <w:szCs w:val="21"/>
              </w:rPr>
              <w:t>明细详见</w:t>
            </w:r>
          </w:p>
          <w:p w14:paraId="7B9ECB68">
            <w:pPr>
              <w:snapToGrid w:val="0"/>
              <w:jc w:val="center"/>
              <w:rPr>
                <w:rFonts w:ascii="宋体" w:hAnsi="宋体"/>
                <w:szCs w:val="21"/>
              </w:rPr>
            </w:pPr>
            <w:r>
              <w:rPr>
                <w:rFonts w:hint="eastAsia" w:ascii="宋体" w:hAnsi="宋体"/>
                <w:szCs w:val="21"/>
              </w:rPr>
              <w:t>表—12—4</w:t>
            </w:r>
          </w:p>
        </w:tc>
      </w:tr>
      <w:tr w14:paraId="50CEE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0" w:type="dxa"/>
            <w:vAlign w:val="center"/>
          </w:tcPr>
          <w:p w14:paraId="29E821E7">
            <w:pPr>
              <w:snapToGrid w:val="0"/>
              <w:jc w:val="center"/>
              <w:rPr>
                <w:rFonts w:ascii="宋体" w:hAnsi="宋体"/>
                <w:szCs w:val="21"/>
              </w:rPr>
            </w:pPr>
            <w:r>
              <w:rPr>
                <w:rFonts w:hint="eastAsia" w:ascii="宋体" w:hAnsi="宋体"/>
                <w:szCs w:val="21"/>
              </w:rPr>
              <w:t>4</w:t>
            </w:r>
          </w:p>
        </w:tc>
        <w:tc>
          <w:tcPr>
            <w:tcW w:w="2760" w:type="dxa"/>
            <w:vAlign w:val="center"/>
          </w:tcPr>
          <w:p w14:paraId="52FC8D1D">
            <w:pPr>
              <w:snapToGrid w:val="0"/>
              <w:rPr>
                <w:rFonts w:ascii="宋体" w:hAnsi="宋体"/>
                <w:szCs w:val="21"/>
              </w:rPr>
            </w:pPr>
            <w:r>
              <w:rPr>
                <w:rFonts w:hint="eastAsia" w:ascii="宋体" w:hAnsi="宋体"/>
                <w:szCs w:val="21"/>
              </w:rPr>
              <w:t>总承包服务费</w:t>
            </w:r>
          </w:p>
        </w:tc>
        <w:tc>
          <w:tcPr>
            <w:tcW w:w="1400" w:type="dxa"/>
            <w:vAlign w:val="center"/>
          </w:tcPr>
          <w:p w14:paraId="23897A43">
            <w:pPr>
              <w:snapToGrid w:val="0"/>
              <w:rPr>
                <w:rFonts w:ascii="宋体" w:hAnsi="宋体"/>
                <w:szCs w:val="21"/>
              </w:rPr>
            </w:pPr>
          </w:p>
        </w:tc>
        <w:tc>
          <w:tcPr>
            <w:tcW w:w="1300" w:type="dxa"/>
            <w:vAlign w:val="center"/>
          </w:tcPr>
          <w:p w14:paraId="35F49E06">
            <w:pPr>
              <w:snapToGrid w:val="0"/>
              <w:rPr>
                <w:rFonts w:ascii="宋体" w:hAnsi="宋体"/>
                <w:szCs w:val="21"/>
              </w:rPr>
            </w:pPr>
          </w:p>
        </w:tc>
        <w:tc>
          <w:tcPr>
            <w:tcW w:w="2300" w:type="dxa"/>
            <w:vAlign w:val="center"/>
          </w:tcPr>
          <w:p w14:paraId="1E90CB8E">
            <w:pPr>
              <w:snapToGrid w:val="0"/>
              <w:jc w:val="center"/>
              <w:rPr>
                <w:rFonts w:ascii="宋体" w:hAnsi="宋体"/>
                <w:szCs w:val="21"/>
              </w:rPr>
            </w:pPr>
            <w:r>
              <w:rPr>
                <w:rFonts w:hint="eastAsia" w:ascii="宋体" w:hAnsi="宋体"/>
                <w:szCs w:val="21"/>
              </w:rPr>
              <w:t>明细详见</w:t>
            </w:r>
          </w:p>
          <w:p w14:paraId="4D3F287F">
            <w:pPr>
              <w:snapToGrid w:val="0"/>
              <w:jc w:val="center"/>
              <w:rPr>
                <w:rFonts w:ascii="宋体" w:hAnsi="宋体"/>
                <w:szCs w:val="21"/>
              </w:rPr>
            </w:pPr>
            <w:r>
              <w:rPr>
                <w:rFonts w:hint="eastAsia" w:ascii="宋体" w:hAnsi="宋体"/>
                <w:szCs w:val="21"/>
              </w:rPr>
              <w:t>表—12—5</w:t>
            </w:r>
          </w:p>
        </w:tc>
      </w:tr>
      <w:tr w14:paraId="3054E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40" w:type="dxa"/>
            <w:vAlign w:val="center"/>
          </w:tcPr>
          <w:p w14:paraId="574B2DD1">
            <w:pPr>
              <w:snapToGrid w:val="0"/>
              <w:spacing w:line="360" w:lineRule="auto"/>
              <w:jc w:val="center"/>
              <w:rPr>
                <w:rFonts w:ascii="宋体" w:hAnsi="宋体"/>
                <w:szCs w:val="21"/>
              </w:rPr>
            </w:pPr>
            <w:r>
              <w:rPr>
                <w:rFonts w:hint="eastAsia" w:ascii="宋体" w:hAnsi="宋体"/>
                <w:szCs w:val="21"/>
              </w:rPr>
              <w:t>5</w:t>
            </w:r>
          </w:p>
        </w:tc>
        <w:tc>
          <w:tcPr>
            <w:tcW w:w="2760" w:type="dxa"/>
            <w:vAlign w:val="center"/>
          </w:tcPr>
          <w:p w14:paraId="4A19567B">
            <w:pPr>
              <w:snapToGrid w:val="0"/>
              <w:spacing w:line="360" w:lineRule="auto"/>
              <w:jc w:val="center"/>
              <w:rPr>
                <w:rFonts w:ascii="宋体" w:hAnsi="宋体"/>
                <w:szCs w:val="21"/>
              </w:rPr>
            </w:pPr>
          </w:p>
        </w:tc>
        <w:tc>
          <w:tcPr>
            <w:tcW w:w="1400" w:type="dxa"/>
            <w:vAlign w:val="center"/>
          </w:tcPr>
          <w:p w14:paraId="4C6F0FDF">
            <w:pPr>
              <w:snapToGrid w:val="0"/>
              <w:spacing w:line="360" w:lineRule="auto"/>
              <w:rPr>
                <w:rFonts w:ascii="宋体" w:hAnsi="宋体"/>
                <w:szCs w:val="21"/>
              </w:rPr>
            </w:pPr>
          </w:p>
        </w:tc>
        <w:tc>
          <w:tcPr>
            <w:tcW w:w="1300" w:type="dxa"/>
            <w:vAlign w:val="center"/>
          </w:tcPr>
          <w:p w14:paraId="738C101E">
            <w:pPr>
              <w:snapToGrid w:val="0"/>
              <w:spacing w:line="360" w:lineRule="auto"/>
              <w:rPr>
                <w:rFonts w:ascii="宋体" w:hAnsi="宋体"/>
                <w:szCs w:val="21"/>
              </w:rPr>
            </w:pPr>
          </w:p>
        </w:tc>
        <w:tc>
          <w:tcPr>
            <w:tcW w:w="2300" w:type="dxa"/>
            <w:vAlign w:val="center"/>
          </w:tcPr>
          <w:p w14:paraId="7D337090">
            <w:pPr>
              <w:snapToGrid w:val="0"/>
              <w:spacing w:line="360" w:lineRule="auto"/>
              <w:rPr>
                <w:rFonts w:ascii="宋体" w:hAnsi="宋体"/>
                <w:szCs w:val="21"/>
              </w:rPr>
            </w:pPr>
          </w:p>
        </w:tc>
      </w:tr>
      <w:tr w14:paraId="29C2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40" w:type="dxa"/>
            <w:vAlign w:val="center"/>
          </w:tcPr>
          <w:p w14:paraId="3C0E4B6E">
            <w:pPr>
              <w:snapToGrid w:val="0"/>
              <w:spacing w:line="360" w:lineRule="auto"/>
              <w:jc w:val="center"/>
              <w:rPr>
                <w:rFonts w:ascii="宋体" w:hAnsi="宋体"/>
                <w:szCs w:val="21"/>
              </w:rPr>
            </w:pPr>
          </w:p>
        </w:tc>
        <w:tc>
          <w:tcPr>
            <w:tcW w:w="2760" w:type="dxa"/>
            <w:vAlign w:val="center"/>
          </w:tcPr>
          <w:p w14:paraId="2DCEC16C">
            <w:pPr>
              <w:snapToGrid w:val="0"/>
              <w:spacing w:line="360" w:lineRule="auto"/>
              <w:jc w:val="center"/>
              <w:rPr>
                <w:rFonts w:ascii="宋体" w:hAnsi="宋体"/>
                <w:szCs w:val="21"/>
              </w:rPr>
            </w:pPr>
          </w:p>
        </w:tc>
        <w:tc>
          <w:tcPr>
            <w:tcW w:w="1400" w:type="dxa"/>
            <w:vAlign w:val="center"/>
          </w:tcPr>
          <w:p w14:paraId="063355CE">
            <w:pPr>
              <w:snapToGrid w:val="0"/>
              <w:spacing w:line="360" w:lineRule="auto"/>
              <w:rPr>
                <w:rFonts w:ascii="宋体" w:hAnsi="宋体"/>
                <w:szCs w:val="21"/>
              </w:rPr>
            </w:pPr>
          </w:p>
        </w:tc>
        <w:tc>
          <w:tcPr>
            <w:tcW w:w="1300" w:type="dxa"/>
            <w:vAlign w:val="center"/>
          </w:tcPr>
          <w:p w14:paraId="2A042316">
            <w:pPr>
              <w:snapToGrid w:val="0"/>
              <w:spacing w:line="360" w:lineRule="auto"/>
              <w:rPr>
                <w:rFonts w:ascii="宋体" w:hAnsi="宋体"/>
                <w:szCs w:val="21"/>
              </w:rPr>
            </w:pPr>
          </w:p>
        </w:tc>
        <w:tc>
          <w:tcPr>
            <w:tcW w:w="2300" w:type="dxa"/>
            <w:vAlign w:val="center"/>
          </w:tcPr>
          <w:p w14:paraId="17CEF524">
            <w:pPr>
              <w:snapToGrid w:val="0"/>
              <w:spacing w:line="360" w:lineRule="auto"/>
              <w:rPr>
                <w:rFonts w:ascii="宋体" w:hAnsi="宋体"/>
                <w:szCs w:val="21"/>
              </w:rPr>
            </w:pPr>
          </w:p>
        </w:tc>
      </w:tr>
      <w:tr w14:paraId="11914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0" w:type="dxa"/>
            <w:gridSpan w:val="4"/>
            <w:vAlign w:val="center"/>
          </w:tcPr>
          <w:p w14:paraId="43F1A424">
            <w:pPr>
              <w:spacing w:line="360" w:lineRule="auto"/>
              <w:jc w:val="center"/>
              <w:rPr>
                <w:rFonts w:ascii="宋体" w:hAnsi="宋体"/>
                <w:szCs w:val="21"/>
              </w:rPr>
            </w:pPr>
            <w:r>
              <w:rPr>
                <w:rFonts w:hint="eastAsia" w:ascii="宋体" w:hAnsi="宋体"/>
                <w:szCs w:val="21"/>
              </w:rPr>
              <w:t>合     计</w:t>
            </w:r>
          </w:p>
        </w:tc>
        <w:tc>
          <w:tcPr>
            <w:tcW w:w="2300" w:type="dxa"/>
            <w:vAlign w:val="center"/>
          </w:tcPr>
          <w:p w14:paraId="54A699A4">
            <w:pPr>
              <w:spacing w:line="360" w:lineRule="auto"/>
              <w:rPr>
                <w:rFonts w:ascii="宋体" w:hAnsi="宋体"/>
                <w:szCs w:val="21"/>
              </w:rPr>
            </w:pPr>
          </w:p>
        </w:tc>
      </w:tr>
    </w:tbl>
    <w:p w14:paraId="7E8F6CF9">
      <w:pPr>
        <w:spacing w:line="360" w:lineRule="auto"/>
        <w:rPr>
          <w:rFonts w:ascii="宋体" w:hAnsi="宋体"/>
          <w:sz w:val="18"/>
          <w:szCs w:val="18"/>
        </w:rPr>
      </w:pPr>
      <w:r>
        <w:rPr>
          <w:rFonts w:hint="eastAsia" w:ascii="宋体" w:hAnsi="宋体"/>
          <w:sz w:val="24"/>
        </w:rPr>
        <w:t xml:space="preserve">  </w:t>
      </w:r>
      <w:r>
        <w:rPr>
          <w:rFonts w:hint="eastAsia" w:ascii="宋体" w:hAnsi="宋体"/>
          <w:sz w:val="18"/>
          <w:szCs w:val="18"/>
        </w:rPr>
        <w:t xml:space="preserve">注：材料（工程设备）暂估单价进入清单项目综合单价，此处不汇总。 </w:t>
      </w:r>
    </w:p>
    <w:p w14:paraId="075598A6">
      <w:pPr>
        <w:spacing w:line="360" w:lineRule="auto"/>
        <w:jc w:val="right"/>
        <w:rPr>
          <w:rFonts w:ascii="宋体" w:hAnsi="宋体"/>
          <w:sz w:val="18"/>
          <w:szCs w:val="18"/>
        </w:rPr>
      </w:pPr>
      <w:r>
        <w:rPr>
          <w:rFonts w:hint="eastAsia" w:ascii="宋体" w:hAnsi="宋体"/>
          <w:sz w:val="18"/>
          <w:szCs w:val="18"/>
        </w:rPr>
        <w:t>表—12</w:t>
      </w:r>
    </w:p>
    <w:p w14:paraId="7480D333">
      <w:pPr>
        <w:spacing w:line="360" w:lineRule="auto"/>
        <w:rPr>
          <w:rFonts w:ascii="宋体" w:hAnsi="宋体"/>
          <w:sz w:val="24"/>
        </w:rPr>
      </w:pPr>
    </w:p>
    <w:p w14:paraId="0EF2DA00">
      <w:pPr>
        <w:spacing w:line="360" w:lineRule="auto"/>
        <w:rPr>
          <w:rFonts w:ascii="宋体" w:hAnsi="宋体"/>
          <w:sz w:val="24"/>
        </w:rPr>
      </w:pPr>
    </w:p>
    <w:p w14:paraId="1A63B824">
      <w:pPr>
        <w:spacing w:line="360" w:lineRule="auto"/>
        <w:rPr>
          <w:rFonts w:ascii="宋体" w:hAnsi="宋体"/>
          <w:sz w:val="24"/>
        </w:rPr>
      </w:pPr>
    </w:p>
    <w:p w14:paraId="282B0D72">
      <w:pPr>
        <w:spacing w:line="360" w:lineRule="auto"/>
        <w:rPr>
          <w:rFonts w:ascii="宋体" w:hAnsi="宋体"/>
          <w:sz w:val="24"/>
        </w:rPr>
      </w:pPr>
    </w:p>
    <w:p w14:paraId="0FC508EB">
      <w:pPr>
        <w:spacing w:line="360" w:lineRule="auto"/>
        <w:rPr>
          <w:rFonts w:ascii="宋体" w:hAnsi="宋体"/>
          <w:sz w:val="24"/>
        </w:rPr>
      </w:pPr>
    </w:p>
    <w:p w14:paraId="77D42BE3">
      <w:pPr>
        <w:spacing w:line="360" w:lineRule="auto"/>
        <w:rPr>
          <w:rFonts w:ascii="宋体" w:hAnsi="宋体"/>
          <w:sz w:val="24"/>
        </w:rPr>
      </w:pPr>
    </w:p>
    <w:p w14:paraId="225A690B">
      <w:pPr>
        <w:spacing w:line="360" w:lineRule="auto"/>
        <w:rPr>
          <w:rFonts w:ascii="宋体" w:hAnsi="宋体"/>
          <w:sz w:val="24"/>
        </w:rPr>
      </w:pPr>
    </w:p>
    <w:p w14:paraId="1542A5E9">
      <w:pPr>
        <w:spacing w:line="360" w:lineRule="auto"/>
        <w:rPr>
          <w:rFonts w:ascii="宋体" w:hAnsi="宋体"/>
          <w:sz w:val="24"/>
        </w:rPr>
      </w:pPr>
    </w:p>
    <w:p w14:paraId="3FA3E372">
      <w:pPr>
        <w:widowControl/>
        <w:jc w:val="left"/>
        <w:rPr>
          <w:rFonts w:ascii="宋体" w:hAnsi="宋体"/>
          <w:sz w:val="24"/>
        </w:rPr>
      </w:pPr>
      <w:r>
        <w:rPr>
          <w:rFonts w:ascii="宋体" w:hAnsi="宋体"/>
          <w:sz w:val="24"/>
        </w:rPr>
        <w:br w:type="page"/>
      </w:r>
    </w:p>
    <w:p w14:paraId="4DE95133">
      <w:pPr>
        <w:spacing w:line="360" w:lineRule="auto"/>
        <w:rPr>
          <w:rFonts w:ascii="宋体" w:hAnsi="宋体"/>
          <w:sz w:val="24"/>
        </w:rPr>
      </w:pPr>
    </w:p>
    <w:p w14:paraId="5CE6189C">
      <w:pPr>
        <w:pStyle w:val="176"/>
        <w:tabs>
          <w:tab w:val="left" w:pos="707"/>
        </w:tabs>
        <w:spacing w:line="360" w:lineRule="auto"/>
        <w:jc w:val="center"/>
        <w:outlineLvl w:val="2"/>
        <w:rPr>
          <w:b/>
          <w:spacing w:val="1"/>
          <w:lang w:eastAsia="zh-CN"/>
        </w:rPr>
      </w:pPr>
      <w:r>
        <w:rPr>
          <w:rFonts w:hint="eastAsia"/>
          <w:b/>
          <w:spacing w:val="1"/>
          <w:lang w:eastAsia="zh-CN"/>
        </w:rPr>
        <w:t>暂列金额明细表</w:t>
      </w:r>
    </w:p>
    <w:p w14:paraId="7A3E3E40">
      <w:pPr>
        <w:pStyle w:val="176"/>
        <w:tabs>
          <w:tab w:val="left" w:pos="707"/>
        </w:tabs>
        <w:spacing w:line="360" w:lineRule="auto"/>
        <w:jc w:val="center"/>
        <w:outlineLvl w:val="2"/>
        <w:rPr>
          <w:b/>
          <w:spacing w:val="1"/>
          <w:lang w:eastAsia="zh-CN"/>
        </w:rPr>
      </w:pPr>
    </w:p>
    <w:p w14:paraId="19F553B2">
      <w:pPr>
        <w:pStyle w:val="34"/>
        <w:tabs>
          <w:tab w:val="left" w:pos="4529"/>
          <w:tab w:val="left" w:pos="7890"/>
          <w:tab w:val="left" w:pos="8416"/>
          <w:tab w:val="left" w:pos="9047"/>
        </w:tabs>
        <w:ind w:firstLine="224" w:firstLineChars="100"/>
        <w:rPr>
          <w:rFonts w:ascii="宋体" w:hAnsi="宋体" w:eastAsia="宋体"/>
          <w:spacing w:val="-3"/>
        </w:rPr>
      </w:pPr>
      <w:r>
        <w:rPr>
          <w:rFonts w:hint="eastAsia" w:ascii="宋体" w:hAnsi="宋体" w:eastAsia="宋体"/>
          <w:spacing w:val="-3"/>
        </w:rPr>
        <w:t>工程名称：                     标段：                     第  页 共  页</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14:paraId="7350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4" w:type="dxa"/>
            <w:vMerge w:val="restart"/>
            <w:vAlign w:val="center"/>
          </w:tcPr>
          <w:p w14:paraId="5A7CA371">
            <w:pPr>
              <w:spacing w:line="360" w:lineRule="auto"/>
              <w:jc w:val="center"/>
              <w:rPr>
                <w:rFonts w:ascii="宋体" w:hAnsi="宋体"/>
                <w:szCs w:val="21"/>
              </w:rPr>
            </w:pPr>
            <w:r>
              <w:rPr>
                <w:rFonts w:hint="eastAsia" w:ascii="宋体" w:hAnsi="宋体"/>
                <w:szCs w:val="21"/>
              </w:rPr>
              <w:t>序号</w:t>
            </w:r>
          </w:p>
        </w:tc>
        <w:tc>
          <w:tcPr>
            <w:tcW w:w="3376" w:type="dxa"/>
            <w:vMerge w:val="restart"/>
            <w:vAlign w:val="center"/>
          </w:tcPr>
          <w:p w14:paraId="087A8289">
            <w:pPr>
              <w:spacing w:line="360" w:lineRule="auto"/>
              <w:jc w:val="center"/>
              <w:rPr>
                <w:rFonts w:ascii="宋体" w:hAnsi="宋体"/>
                <w:szCs w:val="21"/>
              </w:rPr>
            </w:pPr>
            <w:r>
              <w:rPr>
                <w:rFonts w:hint="eastAsia" w:ascii="宋体" w:hAnsi="宋体"/>
                <w:szCs w:val="21"/>
              </w:rPr>
              <w:t>项 目 名 称</w:t>
            </w:r>
          </w:p>
        </w:tc>
        <w:tc>
          <w:tcPr>
            <w:tcW w:w="1508" w:type="dxa"/>
            <w:vMerge w:val="restart"/>
            <w:vAlign w:val="center"/>
          </w:tcPr>
          <w:p w14:paraId="7924490F">
            <w:pPr>
              <w:spacing w:line="360" w:lineRule="auto"/>
              <w:jc w:val="center"/>
              <w:rPr>
                <w:rFonts w:ascii="宋体" w:hAnsi="宋体"/>
                <w:szCs w:val="21"/>
              </w:rPr>
            </w:pPr>
            <w:r>
              <w:rPr>
                <w:rFonts w:hint="eastAsia" w:ascii="宋体" w:hAnsi="宋体"/>
                <w:szCs w:val="21"/>
              </w:rPr>
              <w:t>计量单位</w:t>
            </w:r>
          </w:p>
        </w:tc>
        <w:tc>
          <w:tcPr>
            <w:tcW w:w="1608" w:type="dxa"/>
            <w:vMerge w:val="restart"/>
            <w:vAlign w:val="center"/>
          </w:tcPr>
          <w:p w14:paraId="011659E7">
            <w:pPr>
              <w:spacing w:line="360" w:lineRule="auto"/>
              <w:jc w:val="center"/>
              <w:rPr>
                <w:rFonts w:ascii="宋体" w:hAnsi="宋体"/>
                <w:szCs w:val="21"/>
              </w:rPr>
            </w:pPr>
            <w:r>
              <w:rPr>
                <w:rFonts w:hint="eastAsia" w:ascii="宋体" w:hAnsi="宋体"/>
                <w:szCs w:val="21"/>
              </w:rPr>
              <w:t>暂定金额（元）</w:t>
            </w:r>
          </w:p>
        </w:tc>
        <w:tc>
          <w:tcPr>
            <w:tcW w:w="1507" w:type="dxa"/>
            <w:vMerge w:val="restart"/>
            <w:vAlign w:val="center"/>
          </w:tcPr>
          <w:p w14:paraId="282EE5DF">
            <w:pPr>
              <w:spacing w:line="360" w:lineRule="auto"/>
              <w:jc w:val="center"/>
              <w:rPr>
                <w:rFonts w:ascii="宋体" w:hAnsi="宋体"/>
                <w:szCs w:val="21"/>
              </w:rPr>
            </w:pPr>
            <w:r>
              <w:rPr>
                <w:rFonts w:hint="eastAsia" w:ascii="宋体" w:hAnsi="宋体"/>
                <w:szCs w:val="21"/>
              </w:rPr>
              <w:t>备注</w:t>
            </w:r>
          </w:p>
        </w:tc>
      </w:tr>
      <w:tr w14:paraId="59BF0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4" w:type="dxa"/>
            <w:vMerge w:val="continue"/>
            <w:vAlign w:val="center"/>
          </w:tcPr>
          <w:p w14:paraId="119C547C">
            <w:pPr>
              <w:spacing w:line="360" w:lineRule="auto"/>
              <w:jc w:val="center"/>
              <w:rPr>
                <w:rFonts w:ascii="宋体" w:hAnsi="宋体"/>
                <w:szCs w:val="21"/>
              </w:rPr>
            </w:pPr>
          </w:p>
        </w:tc>
        <w:tc>
          <w:tcPr>
            <w:tcW w:w="3376" w:type="dxa"/>
            <w:vMerge w:val="continue"/>
            <w:vAlign w:val="center"/>
          </w:tcPr>
          <w:p w14:paraId="2457C73E">
            <w:pPr>
              <w:spacing w:line="360" w:lineRule="auto"/>
              <w:rPr>
                <w:rFonts w:ascii="宋体" w:hAnsi="宋体"/>
                <w:szCs w:val="21"/>
              </w:rPr>
            </w:pPr>
          </w:p>
        </w:tc>
        <w:tc>
          <w:tcPr>
            <w:tcW w:w="1508" w:type="dxa"/>
            <w:vMerge w:val="continue"/>
            <w:vAlign w:val="center"/>
          </w:tcPr>
          <w:p w14:paraId="75EC4F2B">
            <w:pPr>
              <w:spacing w:line="360" w:lineRule="auto"/>
              <w:rPr>
                <w:rFonts w:ascii="宋体" w:hAnsi="宋体"/>
                <w:szCs w:val="21"/>
              </w:rPr>
            </w:pPr>
          </w:p>
        </w:tc>
        <w:tc>
          <w:tcPr>
            <w:tcW w:w="1608" w:type="dxa"/>
            <w:vMerge w:val="continue"/>
            <w:vAlign w:val="center"/>
          </w:tcPr>
          <w:p w14:paraId="632856D8">
            <w:pPr>
              <w:spacing w:line="360" w:lineRule="auto"/>
              <w:rPr>
                <w:rFonts w:ascii="宋体" w:hAnsi="宋体"/>
                <w:szCs w:val="21"/>
              </w:rPr>
            </w:pPr>
          </w:p>
        </w:tc>
        <w:tc>
          <w:tcPr>
            <w:tcW w:w="1507" w:type="dxa"/>
            <w:vMerge w:val="continue"/>
            <w:vAlign w:val="center"/>
          </w:tcPr>
          <w:p w14:paraId="0DB14749">
            <w:pPr>
              <w:spacing w:line="360" w:lineRule="auto"/>
              <w:rPr>
                <w:rFonts w:ascii="宋体" w:hAnsi="宋体"/>
                <w:szCs w:val="21"/>
              </w:rPr>
            </w:pPr>
          </w:p>
        </w:tc>
      </w:tr>
      <w:tr w14:paraId="59D6E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4" w:type="dxa"/>
            <w:vAlign w:val="center"/>
          </w:tcPr>
          <w:p w14:paraId="76C67A54">
            <w:pPr>
              <w:spacing w:line="360" w:lineRule="auto"/>
              <w:jc w:val="center"/>
              <w:rPr>
                <w:rFonts w:ascii="宋体" w:hAnsi="宋体"/>
                <w:szCs w:val="21"/>
              </w:rPr>
            </w:pPr>
            <w:r>
              <w:rPr>
                <w:rFonts w:hint="eastAsia" w:ascii="宋体" w:hAnsi="宋体"/>
                <w:szCs w:val="21"/>
              </w:rPr>
              <w:t>1</w:t>
            </w:r>
          </w:p>
        </w:tc>
        <w:tc>
          <w:tcPr>
            <w:tcW w:w="3376" w:type="dxa"/>
            <w:vAlign w:val="center"/>
          </w:tcPr>
          <w:p w14:paraId="738DABFA">
            <w:pPr>
              <w:spacing w:line="360" w:lineRule="auto"/>
              <w:rPr>
                <w:rFonts w:ascii="宋体" w:hAnsi="宋体"/>
                <w:szCs w:val="21"/>
              </w:rPr>
            </w:pPr>
          </w:p>
        </w:tc>
        <w:tc>
          <w:tcPr>
            <w:tcW w:w="1508" w:type="dxa"/>
            <w:vAlign w:val="center"/>
          </w:tcPr>
          <w:p w14:paraId="4C59F2A4">
            <w:pPr>
              <w:spacing w:line="360" w:lineRule="auto"/>
              <w:rPr>
                <w:rFonts w:ascii="宋体" w:hAnsi="宋体"/>
                <w:szCs w:val="21"/>
              </w:rPr>
            </w:pPr>
          </w:p>
        </w:tc>
        <w:tc>
          <w:tcPr>
            <w:tcW w:w="1608" w:type="dxa"/>
            <w:vAlign w:val="center"/>
          </w:tcPr>
          <w:p w14:paraId="15C5D94F">
            <w:pPr>
              <w:spacing w:line="360" w:lineRule="auto"/>
              <w:rPr>
                <w:rFonts w:ascii="宋体" w:hAnsi="宋体"/>
                <w:szCs w:val="21"/>
              </w:rPr>
            </w:pPr>
          </w:p>
        </w:tc>
        <w:tc>
          <w:tcPr>
            <w:tcW w:w="1507" w:type="dxa"/>
            <w:vAlign w:val="center"/>
          </w:tcPr>
          <w:p w14:paraId="00978562">
            <w:pPr>
              <w:spacing w:line="360" w:lineRule="auto"/>
              <w:jc w:val="center"/>
              <w:rPr>
                <w:rFonts w:ascii="宋体" w:hAnsi="宋体"/>
                <w:szCs w:val="21"/>
              </w:rPr>
            </w:pPr>
          </w:p>
        </w:tc>
      </w:tr>
      <w:tr w14:paraId="1D19D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4" w:type="dxa"/>
            <w:vAlign w:val="center"/>
          </w:tcPr>
          <w:p w14:paraId="3E99FB33">
            <w:pPr>
              <w:spacing w:line="360" w:lineRule="auto"/>
              <w:jc w:val="center"/>
              <w:rPr>
                <w:rFonts w:ascii="宋体" w:hAnsi="宋体"/>
                <w:szCs w:val="21"/>
              </w:rPr>
            </w:pPr>
            <w:r>
              <w:rPr>
                <w:rFonts w:hint="eastAsia" w:ascii="宋体" w:hAnsi="宋体"/>
                <w:szCs w:val="21"/>
              </w:rPr>
              <w:t>2</w:t>
            </w:r>
          </w:p>
        </w:tc>
        <w:tc>
          <w:tcPr>
            <w:tcW w:w="3376" w:type="dxa"/>
            <w:vAlign w:val="center"/>
          </w:tcPr>
          <w:p w14:paraId="50A05AB1">
            <w:pPr>
              <w:spacing w:line="360" w:lineRule="auto"/>
              <w:rPr>
                <w:rFonts w:ascii="宋体" w:hAnsi="宋体"/>
                <w:szCs w:val="21"/>
              </w:rPr>
            </w:pPr>
          </w:p>
        </w:tc>
        <w:tc>
          <w:tcPr>
            <w:tcW w:w="1508" w:type="dxa"/>
            <w:vAlign w:val="center"/>
          </w:tcPr>
          <w:p w14:paraId="3E57D60D">
            <w:pPr>
              <w:spacing w:line="360" w:lineRule="auto"/>
              <w:rPr>
                <w:rFonts w:ascii="宋体" w:hAnsi="宋体"/>
                <w:szCs w:val="21"/>
              </w:rPr>
            </w:pPr>
          </w:p>
        </w:tc>
        <w:tc>
          <w:tcPr>
            <w:tcW w:w="1608" w:type="dxa"/>
            <w:vAlign w:val="center"/>
          </w:tcPr>
          <w:p w14:paraId="20B5C45F">
            <w:pPr>
              <w:spacing w:line="360" w:lineRule="auto"/>
              <w:rPr>
                <w:rFonts w:ascii="宋体" w:hAnsi="宋体"/>
                <w:szCs w:val="21"/>
              </w:rPr>
            </w:pPr>
          </w:p>
        </w:tc>
        <w:tc>
          <w:tcPr>
            <w:tcW w:w="1507" w:type="dxa"/>
            <w:vAlign w:val="center"/>
          </w:tcPr>
          <w:p w14:paraId="5FF74770">
            <w:pPr>
              <w:spacing w:line="360" w:lineRule="auto"/>
              <w:rPr>
                <w:rFonts w:ascii="宋体" w:hAnsi="宋体"/>
                <w:szCs w:val="21"/>
              </w:rPr>
            </w:pPr>
          </w:p>
        </w:tc>
      </w:tr>
      <w:tr w14:paraId="1E73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4" w:type="dxa"/>
            <w:vAlign w:val="center"/>
          </w:tcPr>
          <w:p w14:paraId="567811A4">
            <w:pPr>
              <w:spacing w:line="360" w:lineRule="auto"/>
              <w:jc w:val="center"/>
              <w:rPr>
                <w:rFonts w:ascii="宋体" w:hAnsi="宋体"/>
                <w:szCs w:val="21"/>
              </w:rPr>
            </w:pPr>
            <w:r>
              <w:rPr>
                <w:rFonts w:hint="eastAsia" w:ascii="宋体" w:hAnsi="宋体"/>
                <w:szCs w:val="21"/>
              </w:rPr>
              <w:t>3</w:t>
            </w:r>
          </w:p>
        </w:tc>
        <w:tc>
          <w:tcPr>
            <w:tcW w:w="3376" w:type="dxa"/>
            <w:vAlign w:val="center"/>
          </w:tcPr>
          <w:p w14:paraId="472B7D75">
            <w:pPr>
              <w:spacing w:line="360" w:lineRule="auto"/>
              <w:ind w:firstLine="415" w:firstLineChars="198"/>
              <w:rPr>
                <w:rFonts w:ascii="宋体" w:hAnsi="宋体"/>
                <w:szCs w:val="21"/>
              </w:rPr>
            </w:pPr>
          </w:p>
        </w:tc>
        <w:tc>
          <w:tcPr>
            <w:tcW w:w="1508" w:type="dxa"/>
            <w:vAlign w:val="center"/>
          </w:tcPr>
          <w:p w14:paraId="48C9E7AE">
            <w:pPr>
              <w:spacing w:line="360" w:lineRule="auto"/>
              <w:rPr>
                <w:rFonts w:ascii="宋体" w:hAnsi="宋体"/>
                <w:szCs w:val="21"/>
              </w:rPr>
            </w:pPr>
          </w:p>
        </w:tc>
        <w:tc>
          <w:tcPr>
            <w:tcW w:w="1608" w:type="dxa"/>
            <w:vAlign w:val="center"/>
          </w:tcPr>
          <w:p w14:paraId="3FAB79C0">
            <w:pPr>
              <w:spacing w:line="360" w:lineRule="auto"/>
              <w:rPr>
                <w:rFonts w:ascii="宋体" w:hAnsi="宋体"/>
                <w:szCs w:val="21"/>
              </w:rPr>
            </w:pPr>
          </w:p>
        </w:tc>
        <w:tc>
          <w:tcPr>
            <w:tcW w:w="1507" w:type="dxa"/>
            <w:vAlign w:val="center"/>
          </w:tcPr>
          <w:p w14:paraId="59E658B1">
            <w:pPr>
              <w:spacing w:line="360" w:lineRule="auto"/>
              <w:jc w:val="center"/>
              <w:rPr>
                <w:rFonts w:ascii="宋体" w:hAnsi="宋体"/>
                <w:szCs w:val="21"/>
              </w:rPr>
            </w:pPr>
          </w:p>
        </w:tc>
      </w:tr>
      <w:tr w14:paraId="1915F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4" w:type="dxa"/>
            <w:vAlign w:val="center"/>
          </w:tcPr>
          <w:p w14:paraId="5E37CB44">
            <w:pPr>
              <w:spacing w:line="360" w:lineRule="auto"/>
              <w:jc w:val="center"/>
              <w:rPr>
                <w:rFonts w:ascii="宋体" w:hAnsi="宋体"/>
                <w:szCs w:val="21"/>
              </w:rPr>
            </w:pPr>
            <w:r>
              <w:rPr>
                <w:rFonts w:hint="eastAsia" w:ascii="宋体" w:hAnsi="宋体"/>
                <w:szCs w:val="21"/>
              </w:rPr>
              <w:t>4</w:t>
            </w:r>
          </w:p>
        </w:tc>
        <w:tc>
          <w:tcPr>
            <w:tcW w:w="3376" w:type="dxa"/>
            <w:vAlign w:val="center"/>
          </w:tcPr>
          <w:p w14:paraId="4D1855C0">
            <w:pPr>
              <w:spacing w:line="360" w:lineRule="auto"/>
              <w:ind w:firstLine="415" w:firstLineChars="198"/>
              <w:rPr>
                <w:rFonts w:ascii="宋体" w:hAnsi="宋体"/>
                <w:szCs w:val="21"/>
              </w:rPr>
            </w:pPr>
          </w:p>
        </w:tc>
        <w:tc>
          <w:tcPr>
            <w:tcW w:w="1508" w:type="dxa"/>
            <w:vAlign w:val="center"/>
          </w:tcPr>
          <w:p w14:paraId="49BA9ACB">
            <w:pPr>
              <w:spacing w:line="360" w:lineRule="auto"/>
              <w:rPr>
                <w:rFonts w:ascii="宋体" w:hAnsi="宋体"/>
                <w:szCs w:val="21"/>
              </w:rPr>
            </w:pPr>
          </w:p>
        </w:tc>
        <w:tc>
          <w:tcPr>
            <w:tcW w:w="1608" w:type="dxa"/>
            <w:vAlign w:val="center"/>
          </w:tcPr>
          <w:p w14:paraId="76131223">
            <w:pPr>
              <w:spacing w:line="360" w:lineRule="auto"/>
              <w:rPr>
                <w:rFonts w:ascii="宋体" w:hAnsi="宋体"/>
                <w:szCs w:val="21"/>
              </w:rPr>
            </w:pPr>
          </w:p>
        </w:tc>
        <w:tc>
          <w:tcPr>
            <w:tcW w:w="1507" w:type="dxa"/>
            <w:vAlign w:val="center"/>
          </w:tcPr>
          <w:p w14:paraId="64467CB8">
            <w:pPr>
              <w:spacing w:line="360" w:lineRule="auto"/>
              <w:jc w:val="center"/>
              <w:rPr>
                <w:rFonts w:ascii="宋体" w:hAnsi="宋体"/>
                <w:szCs w:val="21"/>
              </w:rPr>
            </w:pPr>
          </w:p>
        </w:tc>
      </w:tr>
      <w:tr w14:paraId="0936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4" w:type="dxa"/>
            <w:vAlign w:val="center"/>
          </w:tcPr>
          <w:p w14:paraId="06E02D45">
            <w:pPr>
              <w:spacing w:line="360" w:lineRule="auto"/>
              <w:jc w:val="center"/>
              <w:rPr>
                <w:rFonts w:ascii="宋体" w:hAnsi="宋体"/>
                <w:szCs w:val="21"/>
              </w:rPr>
            </w:pPr>
            <w:r>
              <w:rPr>
                <w:rFonts w:hint="eastAsia" w:ascii="宋体" w:hAnsi="宋体"/>
                <w:szCs w:val="21"/>
              </w:rPr>
              <w:t>5</w:t>
            </w:r>
          </w:p>
        </w:tc>
        <w:tc>
          <w:tcPr>
            <w:tcW w:w="3376" w:type="dxa"/>
            <w:vAlign w:val="center"/>
          </w:tcPr>
          <w:p w14:paraId="683942FF">
            <w:pPr>
              <w:spacing w:line="360" w:lineRule="auto"/>
              <w:rPr>
                <w:rFonts w:ascii="宋体" w:hAnsi="宋体"/>
                <w:szCs w:val="21"/>
              </w:rPr>
            </w:pPr>
          </w:p>
        </w:tc>
        <w:tc>
          <w:tcPr>
            <w:tcW w:w="1508" w:type="dxa"/>
            <w:vAlign w:val="center"/>
          </w:tcPr>
          <w:p w14:paraId="1768EFBF">
            <w:pPr>
              <w:spacing w:line="360" w:lineRule="auto"/>
              <w:rPr>
                <w:rFonts w:ascii="宋体" w:hAnsi="宋体"/>
                <w:szCs w:val="21"/>
              </w:rPr>
            </w:pPr>
          </w:p>
        </w:tc>
        <w:tc>
          <w:tcPr>
            <w:tcW w:w="1608" w:type="dxa"/>
            <w:vAlign w:val="center"/>
          </w:tcPr>
          <w:p w14:paraId="141E1EC6">
            <w:pPr>
              <w:spacing w:line="360" w:lineRule="auto"/>
              <w:rPr>
                <w:rFonts w:ascii="宋体" w:hAnsi="宋体"/>
                <w:szCs w:val="21"/>
              </w:rPr>
            </w:pPr>
          </w:p>
        </w:tc>
        <w:tc>
          <w:tcPr>
            <w:tcW w:w="1507" w:type="dxa"/>
            <w:vAlign w:val="center"/>
          </w:tcPr>
          <w:p w14:paraId="67E66DEC">
            <w:pPr>
              <w:spacing w:line="360" w:lineRule="auto"/>
              <w:jc w:val="center"/>
              <w:rPr>
                <w:rFonts w:ascii="宋体" w:hAnsi="宋体"/>
                <w:szCs w:val="21"/>
              </w:rPr>
            </w:pPr>
          </w:p>
        </w:tc>
      </w:tr>
      <w:tr w14:paraId="49257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4" w:type="dxa"/>
            <w:vAlign w:val="center"/>
          </w:tcPr>
          <w:p w14:paraId="3FFF2376">
            <w:pPr>
              <w:spacing w:line="360" w:lineRule="auto"/>
              <w:jc w:val="center"/>
              <w:rPr>
                <w:rFonts w:ascii="宋体" w:hAnsi="宋体"/>
                <w:szCs w:val="21"/>
              </w:rPr>
            </w:pPr>
          </w:p>
        </w:tc>
        <w:tc>
          <w:tcPr>
            <w:tcW w:w="3376" w:type="dxa"/>
            <w:vAlign w:val="center"/>
          </w:tcPr>
          <w:p w14:paraId="5624E025">
            <w:pPr>
              <w:spacing w:line="360" w:lineRule="auto"/>
              <w:rPr>
                <w:rFonts w:ascii="宋体" w:hAnsi="宋体"/>
                <w:szCs w:val="21"/>
              </w:rPr>
            </w:pPr>
          </w:p>
        </w:tc>
        <w:tc>
          <w:tcPr>
            <w:tcW w:w="1508" w:type="dxa"/>
            <w:vAlign w:val="center"/>
          </w:tcPr>
          <w:p w14:paraId="49433355">
            <w:pPr>
              <w:spacing w:line="360" w:lineRule="auto"/>
              <w:rPr>
                <w:rFonts w:ascii="宋体" w:hAnsi="宋体"/>
                <w:szCs w:val="21"/>
              </w:rPr>
            </w:pPr>
          </w:p>
        </w:tc>
        <w:tc>
          <w:tcPr>
            <w:tcW w:w="1608" w:type="dxa"/>
            <w:vAlign w:val="center"/>
          </w:tcPr>
          <w:p w14:paraId="1CFDE297">
            <w:pPr>
              <w:spacing w:line="360" w:lineRule="auto"/>
              <w:rPr>
                <w:rFonts w:ascii="宋体" w:hAnsi="宋体"/>
                <w:szCs w:val="21"/>
              </w:rPr>
            </w:pPr>
          </w:p>
        </w:tc>
        <w:tc>
          <w:tcPr>
            <w:tcW w:w="1507" w:type="dxa"/>
            <w:vAlign w:val="center"/>
          </w:tcPr>
          <w:p w14:paraId="1CC1AD8C">
            <w:pPr>
              <w:spacing w:line="360" w:lineRule="auto"/>
              <w:jc w:val="center"/>
              <w:rPr>
                <w:rFonts w:ascii="宋体" w:hAnsi="宋体"/>
                <w:szCs w:val="21"/>
              </w:rPr>
            </w:pPr>
          </w:p>
        </w:tc>
      </w:tr>
      <w:tr w14:paraId="34804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28" w:type="dxa"/>
            <w:gridSpan w:val="3"/>
            <w:vAlign w:val="center"/>
          </w:tcPr>
          <w:p w14:paraId="550503F7">
            <w:pPr>
              <w:spacing w:line="360" w:lineRule="auto"/>
              <w:jc w:val="center"/>
              <w:rPr>
                <w:rFonts w:ascii="宋体" w:hAnsi="宋体"/>
                <w:szCs w:val="21"/>
              </w:rPr>
            </w:pPr>
            <w:r>
              <w:rPr>
                <w:rFonts w:hint="eastAsia" w:ascii="宋体" w:hAnsi="宋体"/>
                <w:szCs w:val="21"/>
              </w:rPr>
              <w:t>合     计</w:t>
            </w:r>
          </w:p>
        </w:tc>
        <w:tc>
          <w:tcPr>
            <w:tcW w:w="1608" w:type="dxa"/>
            <w:vAlign w:val="center"/>
          </w:tcPr>
          <w:p w14:paraId="76029C60">
            <w:pPr>
              <w:spacing w:line="360" w:lineRule="auto"/>
              <w:jc w:val="center"/>
              <w:rPr>
                <w:rFonts w:ascii="宋体" w:hAnsi="宋体"/>
                <w:szCs w:val="21"/>
              </w:rPr>
            </w:pPr>
          </w:p>
        </w:tc>
        <w:tc>
          <w:tcPr>
            <w:tcW w:w="1507" w:type="dxa"/>
            <w:vAlign w:val="center"/>
          </w:tcPr>
          <w:p w14:paraId="1A33C969">
            <w:pPr>
              <w:spacing w:line="360" w:lineRule="auto"/>
              <w:jc w:val="center"/>
              <w:rPr>
                <w:rFonts w:ascii="宋体" w:hAnsi="宋体"/>
                <w:szCs w:val="21"/>
              </w:rPr>
            </w:pPr>
            <w:r>
              <w:rPr>
                <w:rFonts w:hint="eastAsia" w:ascii="宋体" w:hAnsi="宋体"/>
                <w:szCs w:val="21"/>
              </w:rPr>
              <w:t>—</w:t>
            </w:r>
          </w:p>
        </w:tc>
      </w:tr>
    </w:tbl>
    <w:p w14:paraId="0467C933">
      <w:pPr>
        <w:spacing w:line="360" w:lineRule="auto"/>
        <w:rPr>
          <w:rFonts w:ascii="宋体" w:hAnsi="宋体"/>
          <w:sz w:val="18"/>
          <w:szCs w:val="18"/>
        </w:rPr>
      </w:pPr>
      <w:r>
        <w:rPr>
          <w:rFonts w:hint="eastAsia" w:ascii="宋体" w:hAnsi="宋体"/>
          <w:sz w:val="24"/>
        </w:rPr>
        <w:t xml:space="preserve">  </w:t>
      </w:r>
      <w:r>
        <w:rPr>
          <w:rFonts w:hint="eastAsia" w:ascii="宋体" w:hAnsi="宋体"/>
          <w:sz w:val="18"/>
          <w:szCs w:val="18"/>
        </w:rPr>
        <w:t xml:space="preserve">注：此表由招标人填写，如不能详列，也可只列暂定金额总额，投标人应将上述暂列金额计入投标总价中。 </w:t>
      </w:r>
    </w:p>
    <w:p w14:paraId="0286B0A9">
      <w:pPr>
        <w:spacing w:line="360" w:lineRule="auto"/>
        <w:jc w:val="right"/>
        <w:rPr>
          <w:rFonts w:ascii="宋体" w:hAnsi="宋体"/>
          <w:sz w:val="18"/>
          <w:szCs w:val="18"/>
        </w:rPr>
      </w:pPr>
    </w:p>
    <w:p w14:paraId="22AB7A9E">
      <w:pPr>
        <w:spacing w:line="360" w:lineRule="auto"/>
        <w:jc w:val="right"/>
        <w:rPr>
          <w:rFonts w:ascii="宋体" w:hAnsi="宋体"/>
          <w:sz w:val="18"/>
          <w:szCs w:val="18"/>
        </w:rPr>
      </w:pPr>
      <w:r>
        <w:rPr>
          <w:rFonts w:hint="eastAsia" w:ascii="宋体" w:hAnsi="宋体"/>
          <w:sz w:val="18"/>
          <w:szCs w:val="18"/>
        </w:rPr>
        <w:t>表—12—1</w:t>
      </w:r>
    </w:p>
    <w:p w14:paraId="11B485E5">
      <w:pPr>
        <w:spacing w:line="360" w:lineRule="auto"/>
        <w:rPr>
          <w:rFonts w:ascii="宋体" w:hAnsi="宋体"/>
          <w:sz w:val="24"/>
        </w:rPr>
      </w:pPr>
    </w:p>
    <w:p w14:paraId="4A36F820">
      <w:pPr>
        <w:pStyle w:val="176"/>
        <w:tabs>
          <w:tab w:val="left" w:pos="707"/>
        </w:tabs>
        <w:spacing w:line="360" w:lineRule="auto"/>
        <w:jc w:val="center"/>
        <w:outlineLvl w:val="2"/>
        <w:rPr>
          <w:rFonts w:cs="Times New Roman"/>
          <w:b/>
          <w:spacing w:val="1"/>
          <w:lang w:eastAsia="zh-CN"/>
        </w:rPr>
      </w:pPr>
      <w:r>
        <w:rPr>
          <w:b/>
          <w:spacing w:val="1"/>
          <w:lang w:eastAsia="zh-CN"/>
        </w:rPr>
        <w:br w:type="page"/>
      </w:r>
      <w:r>
        <w:rPr>
          <w:rFonts w:hint="eastAsia"/>
          <w:b/>
          <w:spacing w:val="1"/>
          <w:lang w:eastAsia="zh-CN"/>
        </w:rPr>
        <w:t>材料（工程设备）暂估单价及调整表</w:t>
      </w:r>
    </w:p>
    <w:p w14:paraId="696414CE">
      <w:pPr>
        <w:spacing w:before="19" w:line="360" w:lineRule="auto"/>
        <w:rPr>
          <w:rFonts w:ascii="宋体" w:hAnsi="宋体"/>
          <w:sz w:val="20"/>
          <w:szCs w:val="20"/>
        </w:rPr>
      </w:pPr>
    </w:p>
    <w:p w14:paraId="21125CE6">
      <w:pPr>
        <w:pStyle w:val="34"/>
        <w:tabs>
          <w:tab w:val="left" w:pos="4529"/>
          <w:tab w:val="left" w:pos="7890"/>
          <w:tab w:val="left" w:pos="8416"/>
          <w:tab w:val="left" w:pos="9047"/>
        </w:tabs>
        <w:ind w:firstLine="230" w:firstLineChars="100"/>
        <w:rPr>
          <w:rFonts w:ascii="宋体" w:hAnsi="宋体" w:eastAsia="宋体"/>
        </w:rPr>
      </w:pPr>
      <w:r>
        <w:rPr>
          <w:rFonts w:hint="eastAsia" w:ascii="宋体" w:hAnsi="宋体" w:eastAsia="宋体"/>
        </w:rPr>
        <w:t>工程</w:t>
      </w:r>
      <w:r>
        <w:rPr>
          <w:rFonts w:hint="eastAsia" w:ascii="宋体" w:hAnsi="宋体" w:eastAsia="宋体"/>
          <w:spacing w:val="-3"/>
        </w:rPr>
        <w:t>名</w:t>
      </w:r>
      <w:r>
        <w:rPr>
          <w:rFonts w:hint="eastAsia" w:ascii="宋体" w:hAnsi="宋体" w:eastAsia="宋体"/>
        </w:rPr>
        <w:t>称：</w:t>
      </w:r>
      <w:r>
        <w:rPr>
          <w:rFonts w:hint="eastAsia" w:ascii="宋体" w:hAnsi="宋体" w:eastAsia="宋体"/>
        </w:rPr>
        <w:tab/>
      </w:r>
      <w:r>
        <w:rPr>
          <w:rFonts w:hint="eastAsia" w:ascii="宋体" w:hAnsi="宋体" w:eastAsia="宋体"/>
        </w:rPr>
        <w:t>标</w:t>
      </w:r>
      <w:r>
        <w:rPr>
          <w:rFonts w:hint="eastAsia" w:ascii="宋体" w:hAnsi="宋体" w:eastAsia="宋体"/>
          <w:spacing w:val="-3"/>
        </w:rPr>
        <w:t>段：</w:t>
      </w:r>
      <w:r>
        <w:rPr>
          <w:rFonts w:hint="eastAsia" w:ascii="宋体" w:hAnsi="宋体" w:eastAsia="宋体"/>
        </w:rPr>
        <w:t xml:space="preserve">                 第  页  共  页</w:t>
      </w:r>
    </w:p>
    <w:p w14:paraId="1F5453D0">
      <w:pPr>
        <w:spacing w:before="9" w:line="360" w:lineRule="auto"/>
        <w:rPr>
          <w:rFonts w:ascii="宋体" w:hAnsi="宋体"/>
          <w:sz w:val="4"/>
          <w:szCs w:val="4"/>
        </w:rPr>
      </w:pPr>
    </w:p>
    <w:tbl>
      <w:tblPr>
        <w:tblStyle w:val="89"/>
        <w:tblW w:w="0" w:type="auto"/>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14:paraId="11A293E9">
        <w:tblPrEx>
          <w:tblCellMar>
            <w:top w:w="0" w:type="dxa"/>
            <w:left w:w="0" w:type="dxa"/>
            <w:bottom w:w="0" w:type="dxa"/>
            <w:right w:w="0" w:type="dxa"/>
          </w:tblCellMar>
        </w:tblPrEx>
        <w:trPr>
          <w:trHeight w:val="567"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058A533">
            <w:pPr>
              <w:pStyle w:val="205"/>
              <w:spacing w:line="360" w:lineRule="auto"/>
              <w:jc w:val="center"/>
              <w:rPr>
                <w:rFonts w:ascii="宋体" w:hAnsi="宋体" w:cs="Times New Roman"/>
                <w:sz w:val="18"/>
                <w:szCs w:val="18"/>
              </w:rPr>
            </w:pPr>
            <w:r>
              <w:rPr>
                <w:rFonts w:hint="eastAsia" w:ascii="宋体" w:hAnsi="宋体" w:cs="宋体"/>
                <w:sz w:val="18"/>
                <w:szCs w:val="18"/>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6859A82A">
            <w:pPr>
              <w:pStyle w:val="205"/>
              <w:spacing w:line="360" w:lineRule="auto"/>
              <w:jc w:val="center"/>
              <w:rPr>
                <w:rFonts w:ascii="宋体" w:hAnsi="宋体" w:cs="宋体"/>
                <w:sz w:val="18"/>
                <w:szCs w:val="18"/>
                <w:lang w:eastAsia="zh-CN"/>
              </w:rPr>
            </w:pPr>
            <w:r>
              <w:rPr>
                <w:rFonts w:hint="eastAsia" w:ascii="宋体" w:hAnsi="宋体" w:cs="宋体"/>
                <w:sz w:val="18"/>
                <w:szCs w:val="18"/>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375715E4">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14:paraId="49728FB2">
            <w:pPr>
              <w:pStyle w:val="205"/>
              <w:spacing w:line="360" w:lineRule="auto"/>
              <w:jc w:val="center"/>
              <w:rPr>
                <w:rFonts w:ascii="宋体" w:hAnsi="宋体" w:cs="Times New Roman"/>
                <w:sz w:val="18"/>
                <w:szCs w:val="18"/>
              </w:rPr>
            </w:pPr>
            <w:r>
              <w:rPr>
                <w:rFonts w:hint="eastAsia" w:ascii="宋体" w:hAnsi="宋体" w:cs="宋体"/>
                <w:sz w:val="18"/>
                <w:szCs w:val="18"/>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75279E15">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14:paraId="07611007">
            <w:pPr>
              <w:pStyle w:val="205"/>
              <w:spacing w:line="360" w:lineRule="auto"/>
              <w:jc w:val="center"/>
              <w:rPr>
                <w:rFonts w:ascii="宋体" w:hAnsi="宋体" w:cs="Times New Roman"/>
                <w:sz w:val="18"/>
                <w:szCs w:val="18"/>
              </w:rPr>
            </w:pPr>
            <w:r>
              <w:rPr>
                <w:rFonts w:hint="eastAsia" w:ascii="宋体" w:hAnsi="宋体" w:cs="宋体"/>
                <w:sz w:val="18"/>
                <w:szCs w:val="18"/>
                <w:lang w:eastAsia="zh-CN"/>
              </w:rPr>
              <w:t>暂估</w:t>
            </w:r>
            <w:r>
              <w:rPr>
                <w:rFonts w:hint="eastAsia" w:ascii="宋体" w:hAnsi="宋体" w:cs="宋体"/>
                <w:sz w:val="18"/>
                <w:szCs w:val="18"/>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14:paraId="2D286C49">
            <w:pPr>
              <w:pStyle w:val="205"/>
              <w:spacing w:line="360" w:lineRule="auto"/>
              <w:jc w:val="center"/>
              <w:rPr>
                <w:rFonts w:ascii="宋体" w:hAnsi="宋体" w:cs="Times New Roman"/>
                <w:sz w:val="18"/>
                <w:szCs w:val="18"/>
              </w:rPr>
            </w:pPr>
            <w:r>
              <w:rPr>
                <w:rFonts w:hint="eastAsia" w:ascii="宋体" w:hAnsi="宋体" w:cs="宋体"/>
                <w:sz w:val="18"/>
                <w:szCs w:val="18"/>
                <w:lang w:eastAsia="zh-CN"/>
              </w:rPr>
              <w:t>确认</w:t>
            </w:r>
            <w:r>
              <w:rPr>
                <w:rFonts w:hint="eastAsia" w:ascii="宋体" w:hAnsi="宋体" w:cs="宋体"/>
                <w:sz w:val="18"/>
                <w:szCs w:val="18"/>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14:paraId="7421F211">
            <w:pPr>
              <w:pStyle w:val="205"/>
              <w:spacing w:line="360" w:lineRule="auto"/>
              <w:jc w:val="center"/>
              <w:rPr>
                <w:rFonts w:ascii="宋体" w:hAnsi="宋体" w:cs="Times New Roman"/>
                <w:sz w:val="18"/>
                <w:szCs w:val="18"/>
              </w:rPr>
            </w:pPr>
            <w:r>
              <w:rPr>
                <w:rFonts w:hint="eastAsia" w:ascii="宋体" w:hAnsi="宋体" w:cs="宋体"/>
                <w:sz w:val="18"/>
                <w:szCs w:val="18"/>
                <w:lang w:eastAsia="zh-CN"/>
              </w:rPr>
              <w:t>差额±</w:t>
            </w:r>
            <w:r>
              <w:rPr>
                <w:rFonts w:hint="eastAsia" w:ascii="宋体" w:hAnsi="宋体" w:cs="宋体"/>
                <w:sz w:val="18"/>
                <w:szCs w:val="18"/>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14:paraId="088BF3EC">
            <w:pPr>
              <w:pStyle w:val="205"/>
              <w:spacing w:line="360" w:lineRule="auto"/>
              <w:jc w:val="center"/>
              <w:rPr>
                <w:rFonts w:ascii="宋体" w:hAnsi="宋体" w:cs="Times New Roman"/>
                <w:sz w:val="18"/>
                <w:szCs w:val="18"/>
              </w:rPr>
            </w:pPr>
            <w:r>
              <w:rPr>
                <w:rFonts w:hint="eastAsia" w:ascii="宋体" w:hAnsi="宋体" w:cs="宋体"/>
                <w:sz w:val="18"/>
                <w:szCs w:val="18"/>
              </w:rPr>
              <w:t>备注</w:t>
            </w:r>
          </w:p>
        </w:tc>
      </w:tr>
      <w:tr w14:paraId="7E579043">
        <w:tblPrEx>
          <w:tblCellMar>
            <w:top w:w="0" w:type="dxa"/>
            <w:left w:w="0" w:type="dxa"/>
            <w:bottom w:w="0" w:type="dxa"/>
            <w:right w:w="0" w:type="dxa"/>
          </w:tblCellMar>
        </w:tblPrEx>
        <w:trPr>
          <w:trHeight w:val="567"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0DFA1529">
            <w:pPr>
              <w:pStyle w:val="205"/>
              <w:spacing w:line="360" w:lineRule="auto"/>
              <w:jc w:val="center"/>
              <w:rPr>
                <w:rFonts w:ascii="宋体" w:hAnsi="宋体" w:cs="Times New Roman"/>
                <w:sz w:val="18"/>
                <w:szCs w:val="18"/>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13E2C63E">
            <w:pPr>
              <w:pStyle w:val="205"/>
              <w:spacing w:line="360" w:lineRule="auto"/>
              <w:jc w:val="center"/>
              <w:rPr>
                <w:rFonts w:ascii="宋体" w:hAnsi="宋体" w:cs="Times New Roman"/>
                <w:sz w:val="18"/>
                <w:szCs w:val="18"/>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5B3E5541">
            <w:pPr>
              <w:pStyle w:val="205"/>
              <w:spacing w:line="360" w:lineRule="auto"/>
              <w:jc w:val="center"/>
              <w:rPr>
                <w:rFonts w:ascii="宋体" w:hAnsi="宋体" w:cs="Times New Roman"/>
                <w:sz w:val="18"/>
                <w:szCs w:val="18"/>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14:paraId="5290BE18">
            <w:pPr>
              <w:pStyle w:val="205"/>
              <w:spacing w:line="360" w:lineRule="auto"/>
              <w:jc w:val="center"/>
              <w:rPr>
                <w:rFonts w:ascii="宋体" w:hAnsi="宋体" w:cs="Times New Roman"/>
                <w:sz w:val="18"/>
                <w:szCs w:val="18"/>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30F812C3">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148BEEA9">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6DCD11A">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24105C04">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57472027">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56B98691">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1202330A">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39F80655">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14:paraId="55DFD1A3">
            <w:pPr>
              <w:pStyle w:val="205"/>
              <w:spacing w:line="360" w:lineRule="auto"/>
              <w:jc w:val="center"/>
              <w:rPr>
                <w:rFonts w:ascii="宋体" w:hAnsi="宋体" w:cs="Times New Roman"/>
                <w:sz w:val="18"/>
                <w:szCs w:val="18"/>
              </w:rPr>
            </w:pPr>
          </w:p>
        </w:tc>
      </w:tr>
      <w:tr w14:paraId="39C3505A">
        <w:tblPrEx>
          <w:tblCellMar>
            <w:top w:w="0" w:type="dxa"/>
            <w:left w:w="0" w:type="dxa"/>
            <w:bottom w:w="0" w:type="dxa"/>
            <w:right w:w="0" w:type="dxa"/>
          </w:tblCellMar>
        </w:tblPrEx>
        <w:trPr>
          <w:trHeight w:val="567"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190E4A9">
            <w:pPr>
              <w:spacing w:line="360" w:lineRule="auto"/>
              <w:rPr>
                <w:rFonts w:ascii="宋体" w:hAnsi="宋体"/>
              </w:rPr>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14:paraId="765DB7B7">
            <w:pPr>
              <w:spacing w:line="360" w:lineRule="auto"/>
              <w:rPr>
                <w:rFonts w:ascii="宋体" w:hAnsi="宋体"/>
              </w:rPr>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641A6059">
            <w:pPr>
              <w:spacing w:line="360" w:lineRule="auto"/>
              <w:rPr>
                <w:rFonts w:ascii="宋体" w:hAnsi="宋体"/>
              </w:rPr>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78B489AE">
            <w:pPr>
              <w:spacing w:line="360" w:lineRule="auto"/>
              <w:rPr>
                <w:rFonts w:ascii="宋体" w:hAnsi="宋体"/>
              </w:rPr>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12070C4A">
            <w:pPr>
              <w:spacing w:line="360" w:lineRule="auto"/>
              <w:rPr>
                <w:rFonts w:ascii="宋体" w:hAnsi="宋体"/>
              </w:rPr>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0AE42466">
            <w:pPr>
              <w:spacing w:line="360" w:lineRule="auto"/>
              <w:rPr>
                <w:rFonts w:ascii="宋体" w:hAnsi="宋体"/>
              </w:rPr>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513FAAB3">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6E1E45FF">
            <w:pPr>
              <w:spacing w:line="360" w:lineRule="auto"/>
              <w:rPr>
                <w:rFonts w:ascii="宋体" w:hAnsi="宋体"/>
              </w:rPr>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265AA363">
            <w:pPr>
              <w:spacing w:line="360" w:lineRule="auto"/>
              <w:rPr>
                <w:rFonts w:ascii="宋体" w:hAnsi="宋体"/>
              </w:rPr>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1B05B72E">
            <w:pPr>
              <w:spacing w:line="360" w:lineRule="auto"/>
              <w:rPr>
                <w:rFonts w:ascii="宋体" w:hAnsi="宋体"/>
              </w:rPr>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14:paraId="404AEDD2">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14:paraId="4429E0E7">
            <w:pPr>
              <w:spacing w:line="360" w:lineRule="auto"/>
              <w:rPr>
                <w:rFonts w:ascii="宋体" w:hAnsi="宋体"/>
              </w:rPr>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14:paraId="6D231643">
            <w:pPr>
              <w:spacing w:line="360" w:lineRule="auto"/>
              <w:rPr>
                <w:rFonts w:ascii="宋体" w:hAnsi="宋体"/>
              </w:rPr>
            </w:pPr>
          </w:p>
        </w:tc>
      </w:tr>
      <w:tr w14:paraId="476B0BF1">
        <w:tblPrEx>
          <w:tblCellMar>
            <w:top w:w="0" w:type="dxa"/>
            <w:left w:w="0" w:type="dxa"/>
            <w:bottom w:w="0" w:type="dxa"/>
            <w:right w:w="0" w:type="dxa"/>
          </w:tblCellMar>
        </w:tblPrEx>
        <w:trPr>
          <w:trHeight w:val="567"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780F4376">
            <w:pPr>
              <w:spacing w:line="360" w:lineRule="auto"/>
              <w:rPr>
                <w:rFonts w:ascii="宋体" w:hAnsi="宋体"/>
              </w:rPr>
            </w:pPr>
          </w:p>
        </w:tc>
        <w:tc>
          <w:tcPr>
            <w:tcW w:w="1060" w:type="dxa"/>
            <w:tcBorders>
              <w:top w:val="single" w:color="000000" w:sz="4" w:space="0"/>
              <w:left w:val="single" w:color="000000" w:sz="4" w:space="0"/>
              <w:bottom w:val="single" w:color="000000" w:sz="4" w:space="0"/>
              <w:right w:val="single" w:color="000000" w:sz="4" w:space="0"/>
            </w:tcBorders>
          </w:tcPr>
          <w:p w14:paraId="0AD640E2">
            <w:pPr>
              <w:spacing w:line="360" w:lineRule="auto"/>
              <w:rPr>
                <w:rFonts w:ascii="宋体" w:hAnsi="宋体"/>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41BEB1AF">
            <w:pPr>
              <w:spacing w:line="360" w:lineRule="auto"/>
              <w:rPr>
                <w:rFonts w:ascii="宋体" w:hAnsi="宋体"/>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589D3483">
            <w:pPr>
              <w:spacing w:line="360" w:lineRule="auto"/>
              <w:rPr>
                <w:rFonts w:ascii="宋体" w:hAnsi="宋体"/>
              </w:rPr>
            </w:pPr>
          </w:p>
        </w:tc>
        <w:tc>
          <w:tcPr>
            <w:tcW w:w="659" w:type="dxa"/>
            <w:tcBorders>
              <w:top w:val="single" w:color="000000" w:sz="4" w:space="0"/>
              <w:left w:val="single" w:color="000000" w:sz="4" w:space="0"/>
              <w:bottom w:val="single" w:color="000000" w:sz="4" w:space="0"/>
              <w:right w:val="single" w:color="auto" w:sz="4" w:space="0"/>
            </w:tcBorders>
            <w:vAlign w:val="center"/>
          </w:tcPr>
          <w:p w14:paraId="7F153719">
            <w:pPr>
              <w:spacing w:line="360" w:lineRule="auto"/>
              <w:rPr>
                <w:rFonts w:ascii="宋体" w:hAnsi="宋体"/>
              </w:rPr>
            </w:pPr>
          </w:p>
        </w:tc>
        <w:tc>
          <w:tcPr>
            <w:tcW w:w="630" w:type="dxa"/>
            <w:tcBorders>
              <w:top w:val="single" w:color="000000" w:sz="4" w:space="0"/>
              <w:left w:val="single" w:color="auto" w:sz="4" w:space="0"/>
              <w:bottom w:val="single" w:color="000000" w:sz="4" w:space="0"/>
              <w:right w:val="single" w:color="auto" w:sz="4" w:space="0"/>
            </w:tcBorders>
            <w:vAlign w:val="center"/>
          </w:tcPr>
          <w:p w14:paraId="6A025A81">
            <w:pPr>
              <w:spacing w:line="360" w:lineRule="auto"/>
              <w:rPr>
                <w:rFonts w:ascii="宋体" w:hAnsi="宋体"/>
              </w:rPr>
            </w:pPr>
          </w:p>
        </w:tc>
        <w:tc>
          <w:tcPr>
            <w:tcW w:w="574" w:type="dxa"/>
            <w:tcBorders>
              <w:top w:val="single" w:color="000000" w:sz="4" w:space="0"/>
              <w:left w:val="single" w:color="auto" w:sz="4" w:space="0"/>
              <w:bottom w:val="single" w:color="000000" w:sz="4" w:space="0"/>
              <w:right w:val="single" w:color="auto" w:sz="4" w:space="0"/>
            </w:tcBorders>
            <w:vAlign w:val="center"/>
          </w:tcPr>
          <w:p w14:paraId="3E4C9E4C">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5AA3FEC3">
            <w:pPr>
              <w:spacing w:line="360" w:lineRule="auto"/>
              <w:rPr>
                <w:rFonts w:ascii="宋体" w:hAnsi="宋体"/>
              </w:rPr>
            </w:pPr>
          </w:p>
        </w:tc>
        <w:tc>
          <w:tcPr>
            <w:tcW w:w="549" w:type="dxa"/>
            <w:tcBorders>
              <w:top w:val="single" w:color="000000" w:sz="4" w:space="0"/>
              <w:left w:val="single" w:color="auto" w:sz="4" w:space="0"/>
              <w:bottom w:val="single" w:color="000000" w:sz="4" w:space="0"/>
              <w:right w:val="single" w:color="auto" w:sz="4" w:space="0"/>
            </w:tcBorders>
            <w:vAlign w:val="center"/>
          </w:tcPr>
          <w:p w14:paraId="03F36BA8">
            <w:pPr>
              <w:spacing w:line="360" w:lineRule="auto"/>
              <w:rPr>
                <w:rFonts w:ascii="宋体" w:hAnsi="宋体"/>
              </w:rPr>
            </w:pPr>
          </w:p>
        </w:tc>
        <w:tc>
          <w:tcPr>
            <w:tcW w:w="485" w:type="dxa"/>
            <w:tcBorders>
              <w:top w:val="single" w:color="000000" w:sz="4" w:space="0"/>
              <w:left w:val="single" w:color="auto" w:sz="4" w:space="0"/>
              <w:bottom w:val="single" w:color="000000" w:sz="4" w:space="0"/>
              <w:right w:val="single" w:color="000000" w:sz="4" w:space="0"/>
            </w:tcBorders>
            <w:vAlign w:val="center"/>
          </w:tcPr>
          <w:p w14:paraId="4DFD84DF">
            <w:pPr>
              <w:spacing w:line="360" w:lineRule="auto"/>
              <w:rPr>
                <w:rFonts w:ascii="宋体" w:hAnsi="宋体"/>
              </w:rPr>
            </w:pPr>
          </w:p>
        </w:tc>
        <w:tc>
          <w:tcPr>
            <w:tcW w:w="525" w:type="dxa"/>
            <w:tcBorders>
              <w:top w:val="single" w:color="000000" w:sz="4" w:space="0"/>
              <w:left w:val="single" w:color="000000" w:sz="4" w:space="0"/>
              <w:bottom w:val="single" w:color="000000" w:sz="4" w:space="0"/>
              <w:right w:val="single" w:color="auto" w:sz="4" w:space="0"/>
            </w:tcBorders>
            <w:vAlign w:val="center"/>
          </w:tcPr>
          <w:p w14:paraId="0042CAAF">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4D92F276">
            <w:pPr>
              <w:spacing w:line="360" w:lineRule="auto"/>
              <w:rPr>
                <w:rFonts w:ascii="宋体" w:hAnsi="宋体"/>
              </w:rPr>
            </w:pPr>
          </w:p>
        </w:tc>
        <w:tc>
          <w:tcPr>
            <w:tcW w:w="696" w:type="dxa"/>
            <w:tcBorders>
              <w:top w:val="single" w:color="000000" w:sz="4" w:space="0"/>
              <w:left w:val="single" w:color="auto" w:sz="4" w:space="0"/>
              <w:bottom w:val="single" w:color="000000" w:sz="4" w:space="0"/>
              <w:right w:val="single" w:color="000000" w:sz="4" w:space="0"/>
            </w:tcBorders>
            <w:vAlign w:val="center"/>
          </w:tcPr>
          <w:p w14:paraId="2234CF27">
            <w:pPr>
              <w:spacing w:line="360" w:lineRule="auto"/>
              <w:rPr>
                <w:rFonts w:ascii="宋体" w:hAnsi="宋体"/>
              </w:rPr>
            </w:pPr>
          </w:p>
        </w:tc>
      </w:tr>
      <w:tr w14:paraId="221EFEFB">
        <w:tblPrEx>
          <w:tblCellMar>
            <w:top w:w="0" w:type="dxa"/>
            <w:left w:w="0" w:type="dxa"/>
            <w:bottom w:w="0" w:type="dxa"/>
            <w:right w:w="0" w:type="dxa"/>
          </w:tblCellMar>
        </w:tblPrEx>
        <w:trPr>
          <w:trHeight w:val="567"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7EA7D7CF">
            <w:pPr>
              <w:spacing w:line="360" w:lineRule="auto"/>
              <w:rPr>
                <w:rFonts w:ascii="宋体" w:hAnsi="宋体"/>
              </w:rPr>
            </w:pPr>
          </w:p>
        </w:tc>
        <w:tc>
          <w:tcPr>
            <w:tcW w:w="1060" w:type="dxa"/>
            <w:tcBorders>
              <w:top w:val="single" w:color="000000" w:sz="4" w:space="0"/>
              <w:left w:val="single" w:color="000000" w:sz="4" w:space="0"/>
              <w:bottom w:val="single" w:color="000000" w:sz="4" w:space="0"/>
              <w:right w:val="single" w:color="000000" w:sz="4" w:space="0"/>
            </w:tcBorders>
          </w:tcPr>
          <w:p w14:paraId="58E738C6">
            <w:pPr>
              <w:spacing w:line="360" w:lineRule="auto"/>
              <w:rPr>
                <w:rFonts w:ascii="宋体" w:hAnsi="宋体"/>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3EDCDBD8">
            <w:pPr>
              <w:spacing w:line="360" w:lineRule="auto"/>
              <w:rPr>
                <w:rFonts w:ascii="宋体" w:hAnsi="宋体"/>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400E1EF4">
            <w:pPr>
              <w:spacing w:line="360" w:lineRule="auto"/>
              <w:rPr>
                <w:rFonts w:ascii="宋体" w:hAnsi="宋体"/>
              </w:rPr>
            </w:pPr>
          </w:p>
        </w:tc>
        <w:tc>
          <w:tcPr>
            <w:tcW w:w="659" w:type="dxa"/>
            <w:tcBorders>
              <w:top w:val="single" w:color="000000" w:sz="4" w:space="0"/>
              <w:left w:val="single" w:color="000000" w:sz="4" w:space="0"/>
              <w:bottom w:val="single" w:color="000000" w:sz="4" w:space="0"/>
              <w:right w:val="single" w:color="auto" w:sz="4" w:space="0"/>
            </w:tcBorders>
            <w:vAlign w:val="center"/>
          </w:tcPr>
          <w:p w14:paraId="04AB1BF2">
            <w:pPr>
              <w:spacing w:line="360" w:lineRule="auto"/>
              <w:rPr>
                <w:rFonts w:ascii="宋体" w:hAnsi="宋体"/>
              </w:rPr>
            </w:pPr>
          </w:p>
        </w:tc>
        <w:tc>
          <w:tcPr>
            <w:tcW w:w="630" w:type="dxa"/>
            <w:tcBorders>
              <w:top w:val="single" w:color="000000" w:sz="4" w:space="0"/>
              <w:left w:val="single" w:color="auto" w:sz="4" w:space="0"/>
              <w:bottom w:val="single" w:color="000000" w:sz="4" w:space="0"/>
              <w:right w:val="single" w:color="auto" w:sz="4" w:space="0"/>
            </w:tcBorders>
            <w:vAlign w:val="center"/>
          </w:tcPr>
          <w:p w14:paraId="4DD002A5">
            <w:pPr>
              <w:spacing w:line="360" w:lineRule="auto"/>
              <w:rPr>
                <w:rFonts w:ascii="宋体" w:hAnsi="宋体"/>
              </w:rPr>
            </w:pPr>
          </w:p>
        </w:tc>
        <w:tc>
          <w:tcPr>
            <w:tcW w:w="574" w:type="dxa"/>
            <w:tcBorders>
              <w:top w:val="single" w:color="000000" w:sz="4" w:space="0"/>
              <w:left w:val="single" w:color="auto" w:sz="4" w:space="0"/>
              <w:bottom w:val="single" w:color="000000" w:sz="4" w:space="0"/>
              <w:right w:val="single" w:color="auto" w:sz="4" w:space="0"/>
            </w:tcBorders>
            <w:vAlign w:val="center"/>
          </w:tcPr>
          <w:p w14:paraId="391054BC">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2FCC9D9E">
            <w:pPr>
              <w:spacing w:line="360" w:lineRule="auto"/>
              <w:rPr>
                <w:rFonts w:ascii="宋体" w:hAnsi="宋体"/>
              </w:rPr>
            </w:pPr>
          </w:p>
        </w:tc>
        <w:tc>
          <w:tcPr>
            <w:tcW w:w="549" w:type="dxa"/>
            <w:tcBorders>
              <w:top w:val="single" w:color="000000" w:sz="4" w:space="0"/>
              <w:left w:val="single" w:color="auto" w:sz="4" w:space="0"/>
              <w:bottom w:val="single" w:color="000000" w:sz="4" w:space="0"/>
              <w:right w:val="single" w:color="auto" w:sz="4" w:space="0"/>
            </w:tcBorders>
            <w:vAlign w:val="center"/>
          </w:tcPr>
          <w:p w14:paraId="3C57E7D1">
            <w:pPr>
              <w:spacing w:line="360" w:lineRule="auto"/>
              <w:rPr>
                <w:rFonts w:ascii="宋体" w:hAnsi="宋体"/>
              </w:rPr>
            </w:pPr>
          </w:p>
        </w:tc>
        <w:tc>
          <w:tcPr>
            <w:tcW w:w="485" w:type="dxa"/>
            <w:tcBorders>
              <w:top w:val="single" w:color="000000" w:sz="4" w:space="0"/>
              <w:left w:val="single" w:color="auto" w:sz="4" w:space="0"/>
              <w:bottom w:val="single" w:color="000000" w:sz="4" w:space="0"/>
              <w:right w:val="single" w:color="000000" w:sz="4" w:space="0"/>
            </w:tcBorders>
            <w:vAlign w:val="center"/>
          </w:tcPr>
          <w:p w14:paraId="000594C3">
            <w:pPr>
              <w:spacing w:line="360" w:lineRule="auto"/>
              <w:rPr>
                <w:rFonts w:ascii="宋体" w:hAnsi="宋体"/>
              </w:rPr>
            </w:pPr>
          </w:p>
        </w:tc>
        <w:tc>
          <w:tcPr>
            <w:tcW w:w="525" w:type="dxa"/>
            <w:tcBorders>
              <w:top w:val="single" w:color="000000" w:sz="4" w:space="0"/>
              <w:left w:val="single" w:color="000000" w:sz="4" w:space="0"/>
              <w:bottom w:val="single" w:color="000000" w:sz="4" w:space="0"/>
              <w:right w:val="single" w:color="auto" w:sz="4" w:space="0"/>
            </w:tcBorders>
            <w:vAlign w:val="center"/>
          </w:tcPr>
          <w:p w14:paraId="0D1A9F7A">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4A311E1F">
            <w:pPr>
              <w:spacing w:line="360" w:lineRule="auto"/>
              <w:rPr>
                <w:rFonts w:ascii="宋体" w:hAnsi="宋体"/>
              </w:rPr>
            </w:pPr>
          </w:p>
        </w:tc>
        <w:tc>
          <w:tcPr>
            <w:tcW w:w="696" w:type="dxa"/>
            <w:tcBorders>
              <w:top w:val="single" w:color="000000" w:sz="4" w:space="0"/>
              <w:left w:val="single" w:color="auto" w:sz="4" w:space="0"/>
              <w:bottom w:val="single" w:color="000000" w:sz="4" w:space="0"/>
              <w:right w:val="single" w:color="000000" w:sz="4" w:space="0"/>
            </w:tcBorders>
            <w:vAlign w:val="center"/>
          </w:tcPr>
          <w:p w14:paraId="448DFC29">
            <w:pPr>
              <w:spacing w:line="360" w:lineRule="auto"/>
              <w:rPr>
                <w:rFonts w:ascii="宋体" w:hAnsi="宋体"/>
              </w:rPr>
            </w:pPr>
          </w:p>
        </w:tc>
      </w:tr>
      <w:tr w14:paraId="11D4733B">
        <w:tblPrEx>
          <w:tblCellMar>
            <w:top w:w="0" w:type="dxa"/>
            <w:left w:w="0" w:type="dxa"/>
            <w:bottom w:w="0" w:type="dxa"/>
            <w:right w:w="0" w:type="dxa"/>
          </w:tblCellMar>
        </w:tblPrEx>
        <w:trPr>
          <w:trHeight w:val="567"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8EB1726">
            <w:pPr>
              <w:spacing w:line="360" w:lineRule="auto"/>
              <w:rPr>
                <w:rFonts w:ascii="宋体" w:hAnsi="宋体"/>
              </w:rPr>
            </w:pPr>
          </w:p>
        </w:tc>
        <w:tc>
          <w:tcPr>
            <w:tcW w:w="1060" w:type="dxa"/>
            <w:tcBorders>
              <w:top w:val="single" w:color="000000" w:sz="4" w:space="0"/>
              <w:left w:val="single" w:color="000000" w:sz="4" w:space="0"/>
              <w:bottom w:val="single" w:color="000000" w:sz="4" w:space="0"/>
              <w:right w:val="single" w:color="000000" w:sz="4" w:space="0"/>
            </w:tcBorders>
          </w:tcPr>
          <w:p w14:paraId="0CC502D3">
            <w:pPr>
              <w:spacing w:line="360" w:lineRule="auto"/>
              <w:rPr>
                <w:rFonts w:ascii="宋体" w:hAnsi="宋体"/>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48E3B3A8">
            <w:pPr>
              <w:spacing w:line="360" w:lineRule="auto"/>
              <w:rPr>
                <w:rFonts w:ascii="宋体" w:hAnsi="宋体"/>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24B7D699">
            <w:pPr>
              <w:spacing w:line="360" w:lineRule="auto"/>
              <w:rPr>
                <w:rFonts w:ascii="宋体" w:hAnsi="宋体"/>
              </w:rPr>
            </w:pPr>
          </w:p>
        </w:tc>
        <w:tc>
          <w:tcPr>
            <w:tcW w:w="659" w:type="dxa"/>
            <w:tcBorders>
              <w:top w:val="single" w:color="000000" w:sz="4" w:space="0"/>
              <w:left w:val="single" w:color="000000" w:sz="4" w:space="0"/>
              <w:bottom w:val="single" w:color="000000" w:sz="4" w:space="0"/>
              <w:right w:val="single" w:color="auto" w:sz="4" w:space="0"/>
            </w:tcBorders>
            <w:vAlign w:val="center"/>
          </w:tcPr>
          <w:p w14:paraId="01EE0698">
            <w:pPr>
              <w:spacing w:line="360" w:lineRule="auto"/>
              <w:rPr>
                <w:rFonts w:ascii="宋体" w:hAnsi="宋体"/>
              </w:rPr>
            </w:pPr>
          </w:p>
        </w:tc>
        <w:tc>
          <w:tcPr>
            <w:tcW w:w="630" w:type="dxa"/>
            <w:tcBorders>
              <w:top w:val="single" w:color="000000" w:sz="4" w:space="0"/>
              <w:left w:val="single" w:color="auto" w:sz="4" w:space="0"/>
              <w:bottom w:val="single" w:color="000000" w:sz="4" w:space="0"/>
              <w:right w:val="single" w:color="auto" w:sz="4" w:space="0"/>
            </w:tcBorders>
            <w:vAlign w:val="center"/>
          </w:tcPr>
          <w:p w14:paraId="48C785DE">
            <w:pPr>
              <w:spacing w:line="360" w:lineRule="auto"/>
              <w:rPr>
                <w:rFonts w:ascii="宋体" w:hAnsi="宋体"/>
              </w:rPr>
            </w:pPr>
          </w:p>
        </w:tc>
        <w:tc>
          <w:tcPr>
            <w:tcW w:w="574" w:type="dxa"/>
            <w:tcBorders>
              <w:top w:val="single" w:color="000000" w:sz="4" w:space="0"/>
              <w:left w:val="single" w:color="auto" w:sz="4" w:space="0"/>
              <w:bottom w:val="single" w:color="000000" w:sz="4" w:space="0"/>
              <w:right w:val="single" w:color="auto" w:sz="4" w:space="0"/>
            </w:tcBorders>
            <w:vAlign w:val="center"/>
          </w:tcPr>
          <w:p w14:paraId="005A32A0">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49B1E680">
            <w:pPr>
              <w:spacing w:line="360" w:lineRule="auto"/>
              <w:rPr>
                <w:rFonts w:ascii="宋体" w:hAnsi="宋体"/>
              </w:rPr>
            </w:pPr>
          </w:p>
        </w:tc>
        <w:tc>
          <w:tcPr>
            <w:tcW w:w="549" w:type="dxa"/>
            <w:tcBorders>
              <w:top w:val="single" w:color="000000" w:sz="4" w:space="0"/>
              <w:left w:val="single" w:color="auto" w:sz="4" w:space="0"/>
              <w:bottom w:val="single" w:color="000000" w:sz="4" w:space="0"/>
              <w:right w:val="single" w:color="auto" w:sz="4" w:space="0"/>
            </w:tcBorders>
            <w:vAlign w:val="center"/>
          </w:tcPr>
          <w:p w14:paraId="4A0EF604">
            <w:pPr>
              <w:spacing w:line="360" w:lineRule="auto"/>
              <w:rPr>
                <w:rFonts w:ascii="宋体" w:hAnsi="宋体"/>
              </w:rPr>
            </w:pPr>
          </w:p>
        </w:tc>
        <w:tc>
          <w:tcPr>
            <w:tcW w:w="485" w:type="dxa"/>
            <w:tcBorders>
              <w:top w:val="single" w:color="000000" w:sz="4" w:space="0"/>
              <w:left w:val="single" w:color="auto" w:sz="4" w:space="0"/>
              <w:bottom w:val="single" w:color="000000" w:sz="4" w:space="0"/>
              <w:right w:val="single" w:color="000000" w:sz="4" w:space="0"/>
            </w:tcBorders>
            <w:vAlign w:val="center"/>
          </w:tcPr>
          <w:p w14:paraId="457037F9">
            <w:pPr>
              <w:spacing w:line="360" w:lineRule="auto"/>
              <w:rPr>
                <w:rFonts w:ascii="宋体" w:hAnsi="宋体"/>
              </w:rPr>
            </w:pPr>
          </w:p>
        </w:tc>
        <w:tc>
          <w:tcPr>
            <w:tcW w:w="525" w:type="dxa"/>
            <w:tcBorders>
              <w:top w:val="single" w:color="000000" w:sz="4" w:space="0"/>
              <w:left w:val="single" w:color="000000" w:sz="4" w:space="0"/>
              <w:bottom w:val="single" w:color="000000" w:sz="4" w:space="0"/>
              <w:right w:val="single" w:color="auto" w:sz="4" w:space="0"/>
            </w:tcBorders>
            <w:vAlign w:val="center"/>
          </w:tcPr>
          <w:p w14:paraId="12F88B98">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5C8B95CB">
            <w:pPr>
              <w:spacing w:line="360" w:lineRule="auto"/>
              <w:rPr>
                <w:rFonts w:ascii="宋体" w:hAnsi="宋体"/>
              </w:rPr>
            </w:pPr>
          </w:p>
        </w:tc>
        <w:tc>
          <w:tcPr>
            <w:tcW w:w="696" w:type="dxa"/>
            <w:tcBorders>
              <w:top w:val="single" w:color="000000" w:sz="4" w:space="0"/>
              <w:left w:val="single" w:color="auto" w:sz="4" w:space="0"/>
              <w:bottom w:val="single" w:color="000000" w:sz="4" w:space="0"/>
              <w:right w:val="single" w:color="000000" w:sz="4" w:space="0"/>
            </w:tcBorders>
            <w:vAlign w:val="center"/>
          </w:tcPr>
          <w:p w14:paraId="5236472E">
            <w:pPr>
              <w:spacing w:line="360" w:lineRule="auto"/>
              <w:rPr>
                <w:rFonts w:ascii="宋体" w:hAnsi="宋体"/>
              </w:rPr>
            </w:pPr>
          </w:p>
        </w:tc>
      </w:tr>
      <w:tr w14:paraId="0C41C314">
        <w:tblPrEx>
          <w:tblCellMar>
            <w:top w:w="0" w:type="dxa"/>
            <w:left w:w="0" w:type="dxa"/>
            <w:bottom w:w="0" w:type="dxa"/>
            <w:right w:w="0" w:type="dxa"/>
          </w:tblCellMar>
        </w:tblPrEx>
        <w:trPr>
          <w:trHeight w:val="567"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1BAA106B">
            <w:pPr>
              <w:spacing w:line="360" w:lineRule="auto"/>
              <w:rPr>
                <w:rFonts w:ascii="宋体" w:hAnsi="宋体"/>
              </w:rPr>
            </w:pPr>
          </w:p>
        </w:tc>
        <w:tc>
          <w:tcPr>
            <w:tcW w:w="1060" w:type="dxa"/>
            <w:tcBorders>
              <w:top w:val="single" w:color="000000" w:sz="4" w:space="0"/>
              <w:left w:val="single" w:color="000000" w:sz="4" w:space="0"/>
              <w:bottom w:val="single" w:color="000000" w:sz="4" w:space="0"/>
              <w:right w:val="single" w:color="000000" w:sz="4" w:space="0"/>
            </w:tcBorders>
          </w:tcPr>
          <w:p w14:paraId="69136499">
            <w:pPr>
              <w:spacing w:line="360" w:lineRule="auto"/>
              <w:rPr>
                <w:rFonts w:ascii="宋体" w:hAnsi="宋体"/>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18EBDACF">
            <w:pPr>
              <w:spacing w:line="360" w:lineRule="auto"/>
              <w:rPr>
                <w:rFonts w:ascii="宋体" w:hAnsi="宋体"/>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3BEB5E4E">
            <w:pPr>
              <w:spacing w:line="360" w:lineRule="auto"/>
              <w:rPr>
                <w:rFonts w:ascii="宋体" w:hAnsi="宋体"/>
              </w:rPr>
            </w:pPr>
          </w:p>
        </w:tc>
        <w:tc>
          <w:tcPr>
            <w:tcW w:w="659" w:type="dxa"/>
            <w:tcBorders>
              <w:top w:val="single" w:color="000000" w:sz="4" w:space="0"/>
              <w:left w:val="single" w:color="000000" w:sz="4" w:space="0"/>
              <w:bottom w:val="single" w:color="000000" w:sz="4" w:space="0"/>
              <w:right w:val="single" w:color="auto" w:sz="4" w:space="0"/>
            </w:tcBorders>
            <w:vAlign w:val="center"/>
          </w:tcPr>
          <w:p w14:paraId="0DFEAA2E">
            <w:pPr>
              <w:spacing w:line="360" w:lineRule="auto"/>
              <w:rPr>
                <w:rFonts w:ascii="宋体" w:hAnsi="宋体"/>
              </w:rPr>
            </w:pPr>
          </w:p>
        </w:tc>
        <w:tc>
          <w:tcPr>
            <w:tcW w:w="630" w:type="dxa"/>
            <w:tcBorders>
              <w:top w:val="single" w:color="000000" w:sz="4" w:space="0"/>
              <w:left w:val="single" w:color="auto" w:sz="4" w:space="0"/>
              <w:bottom w:val="single" w:color="000000" w:sz="4" w:space="0"/>
              <w:right w:val="single" w:color="auto" w:sz="4" w:space="0"/>
            </w:tcBorders>
            <w:vAlign w:val="center"/>
          </w:tcPr>
          <w:p w14:paraId="76C3CFD2">
            <w:pPr>
              <w:spacing w:line="360" w:lineRule="auto"/>
              <w:rPr>
                <w:rFonts w:ascii="宋体" w:hAnsi="宋体"/>
              </w:rPr>
            </w:pPr>
          </w:p>
        </w:tc>
        <w:tc>
          <w:tcPr>
            <w:tcW w:w="574" w:type="dxa"/>
            <w:tcBorders>
              <w:top w:val="single" w:color="000000" w:sz="4" w:space="0"/>
              <w:left w:val="single" w:color="auto" w:sz="4" w:space="0"/>
              <w:bottom w:val="single" w:color="000000" w:sz="4" w:space="0"/>
              <w:right w:val="single" w:color="auto" w:sz="4" w:space="0"/>
            </w:tcBorders>
            <w:vAlign w:val="center"/>
          </w:tcPr>
          <w:p w14:paraId="77FB0517">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4D5357B3">
            <w:pPr>
              <w:spacing w:line="360" w:lineRule="auto"/>
              <w:rPr>
                <w:rFonts w:ascii="宋体" w:hAnsi="宋体"/>
              </w:rPr>
            </w:pPr>
          </w:p>
        </w:tc>
        <w:tc>
          <w:tcPr>
            <w:tcW w:w="549" w:type="dxa"/>
            <w:tcBorders>
              <w:top w:val="single" w:color="000000" w:sz="4" w:space="0"/>
              <w:left w:val="single" w:color="auto" w:sz="4" w:space="0"/>
              <w:bottom w:val="single" w:color="000000" w:sz="4" w:space="0"/>
              <w:right w:val="single" w:color="auto" w:sz="4" w:space="0"/>
            </w:tcBorders>
            <w:vAlign w:val="center"/>
          </w:tcPr>
          <w:p w14:paraId="26A6D59C">
            <w:pPr>
              <w:spacing w:line="360" w:lineRule="auto"/>
              <w:rPr>
                <w:rFonts w:ascii="宋体" w:hAnsi="宋体"/>
              </w:rPr>
            </w:pPr>
          </w:p>
        </w:tc>
        <w:tc>
          <w:tcPr>
            <w:tcW w:w="485" w:type="dxa"/>
            <w:tcBorders>
              <w:top w:val="single" w:color="000000" w:sz="4" w:space="0"/>
              <w:left w:val="single" w:color="auto" w:sz="4" w:space="0"/>
              <w:bottom w:val="single" w:color="000000" w:sz="4" w:space="0"/>
              <w:right w:val="single" w:color="000000" w:sz="4" w:space="0"/>
            </w:tcBorders>
            <w:vAlign w:val="center"/>
          </w:tcPr>
          <w:p w14:paraId="63277F22">
            <w:pPr>
              <w:spacing w:line="360" w:lineRule="auto"/>
              <w:rPr>
                <w:rFonts w:ascii="宋体" w:hAnsi="宋体"/>
              </w:rPr>
            </w:pPr>
          </w:p>
        </w:tc>
        <w:tc>
          <w:tcPr>
            <w:tcW w:w="525" w:type="dxa"/>
            <w:tcBorders>
              <w:top w:val="single" w:color="000000" w:sz="4" w:space="0"/>
              <w:left w:val="single" w:color="000000" w:sz="4" w:space="0"/>
              <w:bottom w:val="single" w:color="000000" w:sz="4" w:space="0"/>
              <w:right w:val="single" w:color="auto" w:sz="4" w:space="0"/>
            </w:tcBorders>
            <w:vAlign w:val="center"/>
          </w:tcPr>
          <w:p w14:paraId="4CC8BC36">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2F36B1E6">
            <w:pPr>
              <w:spacing w:line="360" w:lineRule="auto"/>
              <w:rPr>
                <w:rFonts w:ascii="宋体" w:hAnsi="宋体"/>
              </w:rPr>
            </w:pPr>
          </w:p>
        </w:tc>
        <w:tc>
          <w:tcPr>
            <w:tcW w:w="696" w:type="dxa"/>
            <w:tcBorders>
              <w:top w:val="single" w:color="000000" w:sz="4" w:space="0"/>
              <w:left w:val="single" w:color="auto" w:sz="4" w:space="0"/>
              <w:bottom w:val="single" w:color="000000" w:sz="4" w:space="0"/>
              <w:right w:val="single" w:color="000000" w:sz="4" w:space="0"/>
            </w:tcBorders>
            <w:vAlign w:val="center"/>
          </w:tcPr>
          <w:p w14:paraId="480FB03F">
            <w:pPr>
              <w:spacing w:line="360" w:lineRule="auto"/>
              <w:rPr>
                <w:rFonts w:ascii="宋体" w:hAnsi="宋体"/>
              </w:rPr>
            </w:pPr>
          </w:p>
        </w:tc>
      </w:tr>
      <w:tr w14:paraId="716054E4">
        <w:tblPrEx>
          <w:tblCellMar>
            <w:top w:w="0" w:type="dxa"/>
            <w:left w:w="0" w:type="dxa"/>
            <w:bottom w:w="0" w:type="dxa"/>
            <w:right w:w="0" w:type="dxa"/>
          </w:tblCellMar>
        </w:tblPrEx>
        <w:trPr>
          <w:trHeight w:val="567"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14:paraId="2E22ED42">
            <w:pPr>
              <w:spacing w:line="360" w:lineRule="auto"/>
              <w:rPr>
                <w:rFonts w:ascii="宋体" w:hAnsi="宋体"/>
              </w:rPr>
            </w:pPr>
          </w:p>
        </w:tc>
        <w:tc>
          <w:tcPr>
            <w:tcW w:w="1060" w:type="dxa"/>
            <w:tcBorders>
              <w:top w:val="single" w:color="000000" w:sz="4" w:space="0"/>
              <w:left w:val="single" w:color="000000" w:sz="4" w:space="0"/>
              <w:bottom w:val="single" w:color="000000" w:sz="4" w:space="0"/>
              <w:right w:val="single" w:color="000000" w:sz="4" w:space="0"/>
            </w:tcBorders>
          </w:tcPr>
          <w:p w14:paraId="1A113505">
            <w:pPr>
              <w:spacing w:line="360" w:lineRule="auto"/>
              <w:rPr>
                <w:rFonts w:ascii="宋体" w:hAnsi="宋体"/>
              </w:rPr>
            </w:pPr>
          </w:p>
        </w:tc>
        <w:tc>
          <w:tcPr>
            <w:tcW w:w="1787" w:type="dxa"/>
            <w:tcBorders>
              <w:top w:val="single" w:color="000000" w:sz="4" w:space="0"/>
              <w:left w:val="single" w:color="000000" w:sz="4" w:space="0"/>
              <w:bottom w:val="single" w:color="000000" w:sz="4" w:space="0"/>
              <w:right w:val="single" w:color="000000" w:sz="4" w:space="0"/>
            </w:tcBorders>
            <w:vAlign w:val="center"/>
          </w:tcPr>
          <w:p w14:paraId="275E2731">
            <w:pPr>
              <w:spacing w:line="360" w:lineRule="auto"/>
              <w:rPr>
                <w:rFonts w:ascii="宋体" w:hAnsi="宋体"/>
              </w:rPr>
            </w:pPr>
          </w:p>
        </w:tc>
        <w:tc>
          <w:tcPr>
            <w:tcW w:w="566" w:type="dxa"/>
            <w:tcBorders>
              <w:top w:val="single" w:color="000000" w:sz="4" w:space="0"/>
              <w:left w:val="single" w:color="000000" w:sz="4" w:space="0"/>
              <w:bottom w:val="single" w:color="000000" w:sz="4" w:space="0"/>
              <w:right w:val="single" w:color="000000" w:sz="4" w:space="0"/>
            </w:tcBorders>
            <w:vAlign w:val="center"/>
          </w:tcPr>
          <w:p w14:paraId="155BDE1F">
            <w:pPr>
              <w:spacing w:line="360" w:lineRule="auto"/>
              <w:rPr>
                <w:rFonts w:ascii="宋体" w:hAnsi="宋体"/>
              </w:rPr>
            </w:pPr>
          </w:p>
        </w:tc>
        <w:tc>
          <w:tcPr>
            <w:tcW w:w="659" w:type="dxa"/>
            <w:tcBorders>
              <w:top w:val="single" w:color="000000" w:sz="4" w:space="0"/>
              <w:left w:val="single" w:color="000000" w:sz="4" w:space="0"/>
              <w:bottom w:val="single" w:color="000000" w:sz="4" w:space="0"/>
              <w:right w:val="single" w:color="auto" w:sz="4" w:space="0"/>
            </w:tcBorders>
            <w:vAlign w:val="center"/>
          </w:tcPr>
          <w:p w14:paraId="52FDD2DC">
            <w:pPr>
              <w:spacing w:line="360" w:lineRule="auto"/>
              <w:rPr>
                <w:rFonts w:ascii="宋体" w:hAnsi="宋体"/>
              </w:rPr>
            </w:pPr>
          </w:p>
        </w:tc>
        <w:tc>
          <w:tcPr>
            <w:tcW w:w="630" w:type="dxa"/>
            <w:tcBorders>
              <w:top w:val="single" w:color="000000" w:sz="4" w:space="0"/>
              <w:left w:val="single" w:color="auto" w:sz="4" w:space="0"/>
              <w:bottom w:val="single" w:color="000000" w:sz="4" w:space="0"/>
              <w:right w:val="single" w:color="auto" w:sz="4" w:space="0"/>
            </w:tcBorders>
            <w:vAlign w:val="center"/>
          </w:tcPr>
          <w:p w14:paraId="5063485B">
            <w:pPr>
              <w:spacing w:line="360" w:lineRule="auto"/>
              <w:rPr>
                <w:rFonts w:ascii="宋体" w:hAnsi="宋体"/>
              </w:rPr>
            </w:pPr>
          </w:p>
        </w:tc>
        <w:tc>
          <w:tcPr>
            <w:tcW w:w="574" w:type="dxa"/>
            <w:tcBorders>
              <w:top w:val="single" w:color="000000" w:sz="4" w:space="0"/>
              <w:left w:val="single" w:color="auto" w:sz="4" w:space="0"/>
              <w:bottom w:val="single" w:color="000000" w:sz="4" w:space="0"/>
              <w:right w:val="single" w:color="auto" w:sz="4" w:space="0"/>
            </w:tcBorders>
            <w:vAlign w:val="center"/>
          </w:tcPr>
          <w:p w14:paraId="183B5DA3">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0324F25B">
            <w:pPr>
              <w:spacing w:line="360" w:lineRule="auto"/>
              <w:rPr>
                <w:rFonts w:ascii="宋体" w:hAnsi="宋体"/>
              </w:rPr>
            </w:pPr>
          </w:p>
        </w:tc>
        <w:tc>
          <w:tcPr>
            <w:tcW w:w="549" w:type="dxa"/>
            <w:tcBorders>
              <w:top w:val="single" w:color="000000" w:sz="4" w:space="0"/>
              <w:left w:val="single" w:color="auto" w:sz="4" w:space="0"/>
              <w:bottom w:val="single" w:color="000000" w:sz="4" w:space="0"/>
              <w:right w:val="single" w:color="auto" w:sz="4" w:space="0"/>
            </w:tcBorders>
            <w:vAlign w:val="center"/>
          </w:tcPr>
          <w:p w14:paraId="29F8F1C7">
            <w:pPr>
              <w:spacing w:line="360" w:lineRule="auto"/>
              <w:rPr>
                <w:rFonts w:ascii="宋体" w:hAnsi="宋体"/>
              </w:rPr>
            </w:pPr>
          </w:p>
        </w:tc>
        <w:tc>
          <w:tcPr>
            <w:tcW w:w="485" w:type="dxa"/>
            <w:tcBorders>
              <w:top w:val="single" w:color="000000" w:sz="4" w:space="0"/>
              <w:left w:val="single" w:color="auto" w:sz="4" w:space="0"/>
              <w:bottom w:val="single" w:color="000000" w:sz="4" w:space="0"/>
              <w:right w:val="single" w:color="000000" w:sz="4" w:space="0"/>
            </w:tcBorders>
            <w:vAlign w:val="center"/>
          </w:tcPr>
          <w:p w14:paraId="4207BE9F">
            <w:pPr>
              <w:spacing w:line="360" w:lineRule="auto"/>
              <w:rPr>
                <w:rFonts w:ascii="宋体" w:hAnsi="宋体"/>
              </w:rPr>
            </w:pPr>
          </w:p>
        </w:tc>
        <w:tc>
          <w:tcPr>
            <w:tcW w:w="525" w:type="dxa"/>
            <w:tcBorders>
              <w:top w:val="single" w:color="000000" w:sz="4" w:space="0"/>
              <w:left w:val="single" w:color="000000" w:sz="4" w:space="0"/>
              <w:bottom w:val="single" w:color="000000" w:sz="4" w:space="0"/>
              <w:right w:val="single" w:color="auto" w:sz="4" w:space="0"/>
            </w:tcBorders>
            <w:vAlign w:val="center"/>
          </w:tcPr>
          <w:p w14:paraId="7DFCD6A5">
            <w:pPr>
              <w:spacing w:line="360" w:lineRule="auto"/>
              <w:rPr>
                <w:rFonts w:ascii="宋体" w:hAnsi="宋体"/>
              </w:rPr>
            </w:pPr>
          </w:p>
        </w:tc>
        <w:tc>
          <w:tcPr>
            <w:tcW w:w="525" w:type="dxa"/>
            <w:tcBorders>
              <w:top w:val="single" w:color="000000" w:sz="4" w:space="0"/>
              <w:left w:val="single" w:color="auto" w:sz="4" w:space="0"/>
              <w:bottom w:val="single" w:color="000000" w:sz="4" w:space="0"/>
              <w:right w:val="single" w:color="auto" w:sz="4" w:space="0"/>
            </w:tcBorders>
            <w:vAlign w:val="center"/>
          </w:tcPr>
          <w:p w14:paraId="52BBFE73">
            <w:pPr>
              <w:spacing w:line="360" w:lineRule="auto"/>
              <w:rPr>
                <w:rFonts w:ascii="宋体" w:hAnsi="宋体"/>
              </w:rPr>
            </w:pPr>
          </w:p>
        </w:tc>
        <w:tc>
          <w:tcPr>
            <w:tcW w:w="696" w:type="dxa"/>
            <w:tcBorders>
              <w:top w:val="single" w:color="000000" w:sz="4" w:space="0"/>
              <w:left w:val="single" w:color="auto" w:sz="4" w:space="0"/>
              <w:bottom w:val="single" w:color="000000" w:sz="4" w:space="0"/>
              <w:right w:val="single" w:color="000000" w:sz="4" w:space="0"/>
            </w:tcBorders>
            <w:vAlign w:val="center"/>
          </w:tcPr>
          <w:p w14:paraId="4FB37BD8">
            <w:pPr>
              <w:spacing w:line="360" w:lineRule="auto"/>
              <w:rPr>
                <w:rFonts w:ascii="宋体" w:hAnsi="宋体"/>
              </w:rPr>
            </w:pPr>
          </w:p>
        </w:tc>
      </w:tr>
      <w:tr w14:paraId="4FB136D1">
        <w:tblPrEx>
          <w:tblCellMar>
            <w:top w:w="0" w:type="dxa"/>
            <w:left w:w="0" w:type="dxa"/>
            <w:bottom w:w="0" w:type="dxa"/>
            <w:right w:w="0" w:type="dxa"/>
          </w:tblCellMar>
        </w:tblPrEx>
        <w:trPr>
          <w:trHeight w:val="567"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14:paraId="05C75910">
            <w:pPr>
              <w:spacing w:line="360" w:lineRule="auto"/>
              <w:jc w:val="center"/>
              <w:rPr>
                <w:rFonts w:ascii="宋体" w:hAnsi="宋体"/>
              </w:rPr>
            </w:pPr>
            <w:r>
              <w:rPr>
                <w:rFonts w:hint="eastAsia" w:ascii="宋体" w:hAnsi="宋体"/>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14:paraId="70A71A0C">
            <w:pPr>
              <w:spacing w:line="360" w:lineRule="auto"/>
              <w:rPr>
                <w:rFonts w:ascii="宋体" w:hAnsi="宋体"/>
              </w:rPr>
            </w:pPr>
          </w:p>
        </w:tc>
        <w:tc>
          <w:tcPr>
            <w:tcW w:w="1034" w:type="dxa"/>
            <w:gridSpan w:val="2"/>
            <w:tcBorders>
              <w:top w:val="single" w:color="000000" w:sz="4" w:space="0"/>
              <w:left w:val="single" w:color="auto" w:sz="4" w:space="0"/>
              <w:bottom w:val="single" w:color="000000" w:sz="4" w:space="0"/>
              <w:right w:val="single" w:color="000000" w:sz="4" w:space="0"/>
            </w:tcBorders>
            <w:vAlign w:val="center"/>
          </w:tcPr>
          <w:p w14:paraId="165483E3">
            <w:pPr>
              <w:spacing w:line="360" w:lineRule="auto"/>
              <w:rPr>
                <w:rFonts w:ascii="宋体" w:hAnsi="宋体"/>
              </w:rPr>
            </w:pPr>
          </w:p>
        </w:tc>
        <w:tc>
          <w:tcPr>
            <w:tcW w:w="1050" w:type="dxa"/>
            <w:gridSpan w:val="2"/>
            <w:tcBorders>
              <w:top w:val="single" w:color="000000" w:sz="4" w:space="0"/>
              <w:left w:val="single" w:color="000000" w:sz="4" w:space="0"/>
              <w:bottom w:val="single" w:color="000000" w:sz="4" w:space="0"/>
              <w:right w:val="single" w:color="auto" w:sz="4" w:space="0"/>
            </w:tcBorders>
            <w:vAlign w:val="center"/>
          </w:tcPr>
          <w:p w14:paraId="46006611">
            <w:pPr>
              <w:spacing w:line="360" w:lineRule="auto"/>
              <w:rPr>
                <w:rFonts w:ascii="宋体" w:hAnsi="宋体"/>
              </w:rPr>
            </w:pPr>
          </w:p>
        </w:tc>
        <w:tc>
          <w:tcPr>
            <w:tcW w:w="696" w:type="dxa"/>
            <w:tcBorders>
              <w:top w:val="single" w:color="000000" w:sz="4" w:space="0"/>
              <w:left w:val="single" w:color="auto" w:sz="4" w:space="0"/>
              <w:bottom w:val="single" w:color="000000" w:sz="4" w:space="0"/>
              <w:right w:val="single" w:color="000000" w:sz="4" w:space="0"/>
            </w:tcBorders>
            <w:vAlign w:val="center"/>
          </w:tcPr>
          <w:p w14:paraId="4744B878">
            <w:pPr>
              <w:spacing w:line="360" w:lineRule="auto"/>
              <w:rPr>
                <w:rFonts w:ascii="宋体" w:hAnsi="宋体"/>
              </w:rPr>
            </w:pPr>
          </w:p>
        </w:tc>
      </w:tr>
    </w:tbl>
    <w:p w14:paraId="27FEC9F9">
      <w:pPr>
        <w:spacing w:line="360" w:lineRule="auto"/>
        <w:ind w:firstLine="270" w:firstLineChars="150"/>
        <w:rPr>
          <w:rFonts w:ascii="宋体" w:hAnsi="宋体" w:cs="宋体"/>
          <w:sz w:val="18"/>
          <w:szCs w:val="18"/>
        </w:rPr>
      </w:pPr>
      <w:r>
        <w:rPr>
          <w:rFonts w:hint="eastAsia" w:ascii="宋体" w:hAnsi="宋体" w:cs="宋体"/>
          <w:sz w:val="18"/>
          <w:szCs w:val="18"/>
        </w:rPr>
        <w:t>注</w:t>
      </w:r>
      <w:r>
        <w:rPr>
          <w:rFonts w:hint="eastAsia" w:ascii="宋体" w:hAnsi="宋体" w:cs="宋体"/>
          <w:spacing w:val="-22"/>
          <w:sz w:val="18"/>
          <w:szCs w:val="18"/>
        </w:rPr>
        <w:t>：1、</w:t>
      </w:r>
      <w:r>
        <w:rPr>
          <w:rFonts w:hint="eastAsia" w:ascii="宋体" w:hAnsi="宋体" w:cs="宋体"/>
          <w:sz w:val="18"/>
          <w:szCs w:val="18"/>
        </w:rPr>
        <w:t>此表由招标人填写“材料编码”、“材料（工程设备）名称、规格、型号”、“计量单位”、“暂估单价”</w:t>
      </w:r>
      <w:r>
        <w:rPr>
          <w:rFonts w:hint="eastAsia" w:ascii="宋体" w:hAnsi="宋体" w:cs="宋体"/>
          <w:spacing w:val="-22"/>
          <w:sz w:val="18"/>
          <w:szCs w:val="18"/>
        </w:rPr>
        <w:t>，</w:t>
      </w:r>
      <w:r>
        <w:rPr>
          <w:rFonts w:hint="eastAsia" w:ascii="宋体" w:hAnsi="宋体" w:cs="宋体"/>
          <w:sz w:val="18"/>
          <w:szCs w:val="18"/>
        </w:rPr>
        <w:t>并在备注栏说明暂估价的材料、工程设备拟用在那些清单项目上</w:t>
      </w:r>
      <w:r>
        <w:rPr>
          <w:rFonts w:hint="eastAsia" w:ascii="宋体" w:hAnsi="宋体" w:cs="宋体"/>
          <w:spacing w:val="-22"/>
          <w:sz w:val="18"/>
          <w:szCs w:val="18"/>
        </w:rPr>
        <w:t>，</w:t>
      </w:r>
      <w:r>
        <w:rPr>
          <w:rFonts w:hint="eastAsia" w:ascii="宋体" w:hAnsi="宋体" w:cs="宋体"/>
          <w:sz w:val="18"/>
          <w:szCs w:val="18"/>
        </w:rPr>
        <w:t>投标人应将上述材料、工程设备暂估单价计入工程量清单综合单价报价中，并填写“数量”中的“投标”和“暂估合价” 列。</w:t>
      </w:r>
    </w:p>
    <w:p w14:paraId="382E9450">
      <w:pPr>
        <w:spacing w:line="360" w:lineRule="auto"/>
        <w:ind w:firstLine="270" w:firstLineChars="150"/>
        <w:rPr>
          <w:rFonts w:ascii="宋体" w:hAnsi="宋体"/>
          <w:sz w:val="18"/>
          <w:szCs w:val="18"/>
        </w:rPr>
      </w:pPr>
      <w:r>
        <w:rPr>
          <w:rFonts w:hint="eastAsia" w:ascii="宋体" w:hAnsi="宋体" w:cs="宋体"/>
          <w:sz w:val="18"/>
          <w:szCs w:val="18"/>
        </w:rPr>
        <w:t xml:space="preserve">    2、此表中所列暂估材料（工程设备）为暂时不能确定价格的材料（工程设备），不包含发包人供应材料（工程设备）。</w:t>
      </w:r>
    </w:p>
    <w:p w14:paraId="47C36691">
      <w:pPr>
        <w:spacing w:line="360" w:lineRule="auto"/>
        <w:jc w:val="right"/>
        <w:rPr>
          <w:rFonts w:ascii="宋体" w:hAnsi="宋体" w:cs="宋体"/>
          <w:sz w:val="18"/>
          <w:szCs w:val="18"/>
        </w:rPr>
      </w:pPr>
      <w:r>
        <w:rPr>
          <w:rFonts w:hint="eastAsia" w:ascii="宋体" w:hAnsi="宋体" w:cs="宋体"/>
          <w:sz w:val="18"/>
          <w:szCs w:val="18"/>
        </w:rPr>
        <w:t>表</w:t>
      </w:r>
      <w:r>
        <w:rPr>
          <w:rFonts w:hint="eastAsia" w:ascii="宋体" w:hAnsi="宋体"/>
          <w:sz w:val="18"/>
          <w:szCs w:val="18"/>
        </w:rPr>
        <w:t>-12-2</w:t>
      </w:r>
    </w:p>
    <w:p w14:paraId="02E2447C">
      <w:pPr>
        <w:pStyle w:val="176"/>
        <w:tabs>
          <w:tab w:val="left" w:pos="707"/>
        </w:tabs>
        <w:spacing w:line="360" w:lineRule="auto"/>
        <w:jc w:val="center"/>
        <w:outlineLvl w:val="2"/>
        <w:rPr>
          <w:b/>
          <w:spacing w:val="1"/>
          <w:lang w:eastAsia="zh-CN"/>
        </w:rPr>
      </w:pPr>
    </w:p>
    <w:p w14:paraId="1FCDF4F2">
      <w:pPr>
        <w:pStyle w:val="176"/>
        <w:tabs>
          <w:tab w:val="left" w:pos="707"/>
        </w:tabs>
        <w:spacing w:line="360" w:lineRule="auto"/>
        <w:jc w:val="center"/>
        <w:outlineLvl w:val="2"/>
        <w:rPr>
          <w:b/>
          <w:spacing w:val="1"/>
          <w:lang w:eastAsia="zh-CN"/>
        </w:rPr>
      </w:pPr>
    </w:p>
    <w:p w14:paraId="4CB79951">
      <w:pPr>
        <w:pStyle w:val="176"/>
        <w:tabs>
          <w:tab w:val="left" w:pos="707"/>
        </w:tabs>
        <w:spacing w:line="360" w:lineRule="auto"/>
        <w:jc w:val="center"/>
        <w:outlineLvl w:val="2"/>
        <w:rPr>
          <w:b/>
          <w:spacing w:val="1"/>
          <w:lang w:eastAsia="zh-CN"/>
        </w:rPr>
      </w:pPr>
    </w:p>
    <w:p w14:paraId="6F48D3B6">
      <w:pPr>
        <w:pStyle w:val="176"/>
        <w:tabs>
          <w:tab w:val="left" w:pos="707"/>
        </w:tabs>
        <w:spacing w:line="360" w:lineRule="auto"/>
        <w:jc w:val="center"/>
        <w:outlineLvl w:val="2"/>
        <w:rPr>
          <w:b/>
          <w:spacing w:val="1"/>
          <w:lang w:eastAsia="zh-CN"/>
        </w:rPr>
      </w:pPr>
    </w:p>
    <w:p w14:paraId="7292EA0F">
      <w:pPr>
        <w:pStyle w:val="176"/>
        <w:tabs>
          <w:tab w:val="left" w:pos="707"/>
        </w:tabs>
        <w:spacing w:line="360" w:lineRule="auto"/>
        <w:jc w:val="center"/>
        <w:outlineLvl w:val="2"/>
        <w:rPr>
          <w:b/>
          <w:spacing w:val="1"/>
          <w:lang w:eastAsia="zh-CN"/>
        </w:rPr>
      </w:pPr>
    </w:p>
    <w:p w14:paraId="194C4DCC">
      <w:pPr>
        <w:pStyle w:val="176"/>
        <w:tabs>
          <w:tab w:val="left" w:pos="707"/>
        </w:tabs>
        <w:spacing w:line="360" w:lineRule="auto"/>
        <w:jc w:val="center"/>
        <w:outlineLvl w:val="2"/>
        <w:rPr>
          <w:b/>
          <w:spacing w:val="1"/>
          <w:lang w:eastAsia="zh-CN"/>
        </w:rPr>
      </w:pPr>
    </w:p>
    <w:p w14:paraId="308ECB68">
      <w:pPr>
        <w:pStyle w:val="176"/>
        <w:tabs>
          <w:tab w:val="left" w:pos="707"/>
        </w:tabs>
        <w:spacing w:line="360" w:lineRule="auto"/>
        <w:jc w:val="center"/>
        <w:outlineLvl w:val="2"/>
        <w:rPr>
          <w:b/>
          <w:spacing w:val="1"/>
          <w:lang w:eastAsia="zh-CN"/>
        </w:rPr>
      </w:pPr>
    </w:p>
    <w:p w14:paraId="2091C6A5">
      <w:pPr>
        <w:pStyle w:val="176"/>
        <w:tabs>
          <w:tab w:val="left" w:pos="707"/>
        </w:tabs>
        <w:spacing w:line="360" w:lineRule="auto"/>
        <w:jc w:val="center"/>
        <w:outlineLvl w:val="2"/>
        <w:rPr>
          <w:b/>
          <w:spacing w:val="1"/>
          <w:lang w:eastAsia="zh-CN"/>
        </w:rPr>
      </w:pPr>
    </w:p>
    <w:p w14:paraId="35801B5B">
      <w:pPr>
        <w:pStyle w:val="176"/>
        <w:tabs>
          <w:tab w:val="left" w:pos="707"/>
        </w:tabs>
        <w:spacing w:line="360" w:lineRule="auto"/>
        <w:jc w:val="center"/>
        <w:outlineLvl w:val="2"/>
        <w:rPr>
          <w:b/>
          <w:spacing w:val="1"/>
          <w:lang w:eastAsia="zh-CN"/>
        </w:rPr>
      </w:pPr>
    </w:p>
    <w:p w14:paraId="050BDE82">
      <w:pPr>
        <w:pStyle w:val="176"/>
        <w:tabs>
          <w:tab w:val="left" w:pos="707"/>
        </w:tabs>
        <w:spacing w:line="360" w:lineRule="auto"/>
        <w:jc w:val="center"/>
        <w:outlineLvl w:val="2"/>
        <w:rPr>
          <w:b/>
          <w:spacing w:val="1"/>
          <w:lang w:eastAsia="zh-CN"/>
        </w:rPr>
      </w:pPr>
    </w:p>
    <w:p w14:paraId="43A90832">
      <w:pPr>
        <w:pStyle w:val="176"/>
        <w:tabs>
          <w:tab w:val="left" w:pos="707"/>
        </w:tabs>
        <w:spacing w:line="360" w:lineRule="auto"/>
        <w:jc w:val="center"/>
        <w:outlineLvl w:val="2"/>
        <w:rPr>
          <w:b/>
          <w:spacing w:val="1"/>
          <w:lang w:eastAsia="zh-CN"/>
        </w:rPr>
      </w:pPr>
      <w:r>
        <w:rPr>
          <w:rFonts w:hint="eastAsia"/>
          <w:b/>
          <w:spacing w:val="1"/>
          <w:lang w:eastAsia="zh-CN"/>
        </w:rPr>
        <w:t>专业工程暂估价及结算价表</w:t>
      </w:r>
    </w:p>
    <w:p w14:paraId="2A067852">
      <w:pPr>
        <w:pStyle w:val="176"/>
        <w:tabs>
          <w:tab w:val="left" w:pos="707"/>
        </w:tabs>
        <w:spacing w:line="360" w:lineRule="auto"/>
        <w:jc w:val="center"/>
        <w:outlineLvl w:val="2"/>
        <w:rPr>
          <w:b/>
          <w:spacing w:val="1"/>
          <w:lang w:eastAsia="zh-CN"/>
        </w:rPr>
      </w:pPr>
    </w:p>
    <w:p w14:paraId="04AE6E21">
      <w:pPr>
        <w:pStyle w:val="34"/>
        <w:tabs>
          <w:tab w:val="left" w:pos="4529"/>
          <w:tab w:val="left" w:pos="7890"/>
          <w:tab w:val="left" w:pos="8416"/>
          <w:tab w:val="left" w:pos="9047"/>
        </w:tabs>
        <w:ind w:firstLine="224" w:firstLineChars="100"/>
        <w:rPr>
          <w:rFonts w:ascii="宋体" w:hAnsi="宋体" w:eastAsia="宋体"/>
          <w:spacing w:val="-3"/>
        </w:rPr>
      </w:pPr>
      <w:r>
        <w:rPr>
          <w:rFonts w:hint="eastAsia" w:ascii="宋体" w:hAnsi="宋体" w:eastAsia="宋体"/>
          <w:spacing w:val="-3"/>
        </w:rPr>
        <w:t>工程名称：                     标段：                       第    页 共    页</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14:paraId="5FAFD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Align w:val="center"/>
          </w:tcPr>
          <w:p w14:paraId="30A282D8">
            <w:pPr>
              <w:spacing w:line="360" w:lineRule="auto"/>
              <w:jc w:val="center"/>
              <w:rPr>
                <w:rFonts w:ascii="宋体" w:hAnsi="宋体"/>
                <w:szCs w:val="21"/>
              </w:rPr>
            </w:pPr>
            <w:r>
              <w:rPr>
                <w:rFonts w:hint="eastAsia" w:ascii="宋体" w:hAnsi="宋体"/>
                <w:szCs w:val="21"/>
              </w:rPr>
              <w:t>序号</w:t>
            </w:r>
          </w:p>
        </w:tc>
        <w:tc>
          <w:tcPr>
            <w:tcW w:w="2433" w:type="dxa"/>
            <w:vAlign w:val="center"/>
          </w:tcPr>
          <w:p w14:paraId="7E23FF76">
            <w:pPr>
              <w:spacing w:line="360" w:lineRule="auto"/>
              <w:jc w:val="center"/>
              <w:rPr>
                <w:rFonts w:ascii="宋体" w:hAnsi="宋体"/>
                <w:szCs w:val="21"/>
              </w:rPr>
            </w:pPr>
            <w:r>
              <w:rPr>
                <w:rFonts w:hint="eastAsia" w:ascii="宋体" w:hAnsi="宋体"/>
                <w:szCs w:val="21"/>
              </w:rPr>
              <w:t>工 程 名 称</w:t>
            </w:r>
          </w:p>
        </w:tc>
        <w:tc>
          <w:tcPr>
            <w:tcW w:w="1386" w:type="dxa"/>
            <w:vAlign w:val="center"/>
          </w:tcPr>
          <w:p w14:paraId="580778C4">
            <w:pPr>
              <w:spacing w:line="360" w:lineRule="auto"/>
              <w:rPr>
                <w:rFonts w:ascii="宋体" w:hAnsi="宋体"/>
                <w:szCs w:val="21"/>
              </w:rPr>
            </w:pPr>
            <w:r>
              <w:rPr>
                <w:rFonts w:hint="eastAsia" w:ascii="宋体" w:hAnsi="宋体"/>
                <w:szCs w:val="21"/>
              </w:rPr>
              <w:t>工程内容</w:t>
            </w:r>
          </w:p>
        </w:tc>
        <w:tc>
          <w:tcPr>
            <w:tcW w:w="1309" w:type="dxa"/>
          </w:tcPr>
          <w:p w14:paraId="6AF32228">
            <w:pPr>
              <w:spacing w:line="360" w:lineRule="auto"/>
              <w:jc w:val="center"/>
              <w:rPr>
                <w:rFonts w:ascii="宋体" w:hAnsi="宋体"/>
                <w:szCs w:val="21"/>
              </w:rPr>
            </w:pPr>
            <w:r>
              <w:rPr>
                <w:rFonts w:hint="eastAsia" w:ascii="宋体" w:hAnsi="宋体"/>
                <w:szCs w:val="21"/>
              </w:rPr>
              <w:t>暂估金额（元）</w:t>
            </w:r>
          </w:p>
        </w:tc>
        <w:tc>
          <w:tcPr>
            <w:tcW w:w="1309" w:type="dxa"/>
            <w:vAlign w:val="center"/>
          </w:tcPr>
          <w:p w14:paraId="6FB16697">
            <w:pPr>
              <w:spacing w:line="360" w:lineRule="auto"/>
              <w:jc w:val="center"/>
              <w:rPr>
                <w:rFonts w:ascii="宋体" w:hAnsi="宋体"/>
                <w:szCs w:val="21"/>
              </w:rPr>
            </w:pPr>
            <w:r>
              <w:rPr>
                <w:rFonts w:hint="eastAsia" w:ascii="宋体" w:hAnsi="宋体"/>
                <w:szCs w:val="21"/>
              </w:rPr>
              <w:t>结算金额（元）</w:t>
            </w:r>
          </w:p>
        </w:tc>
        <w:tc>
          <w:tcPr>
            <w:tcW w:w="1078" w:type="dxa"/>
          </w:tcPr>
          <w:p w14:paraId="6085779C">
            <w:pPr>
              <w:spacing w:line="360" w:lineRule="auto"/>
              <w:jc w:val="center"/>
              <w:rPr>
                <w:rFonts w:ascii="宋体" w:hAnsi="宋体"/>
                <w:szCs w:val="21"/>
              </w:rPr>
            </w:pPr>
            <w:r>
              <w:rPr>
                <w:rFonts w:hint="eastAsia" w:ascii="宋体" w:hAnsi="宋体"/>
                <w:szCs w:val="21"/>
              </w:rPr>
              <w:t>差额</w:t>
            </w:r>
          </w:p>
          <w:p w14:paraId="028EE01E">
            <w:pPr>
              <w:spacing w:line="360" w:lineRule="auto"/>
              <w:jc w:val="center"/>
              <w:rPr>
                <w:rFonts w:ascii="宋体" w:hAnsi="宋体"/>
                <w:szCs w:val="21"/>
              </w:rPr>
            </w:pPr>
            <w:r>
              <w:rPr>
                <w:rFonts w:hint="eastAsia" w:ascii="宋体" w:hAnsi="宋体" w:cs="宋体"/>
                <w:sz w:val="18"/>
                <w:szCs w:val="18"/>
              </w:rPr>
              <w:t>±（元）</w:t>
            </w:r>
          </w:p>
        </w:tc>
        <w:tc>
          <w:tcPr>
            <w:tcW w:w="1078" w:type="dxa"/>
            <w:vAlign w:val="center"/>
          </w:tcPr>
          <w:p w14:paraId="3708100C">
            <w:pPr>
              <w:spacing w:line="360" w:lineRule="auto"/>
              <w:jc w:val="center"/>
              <w:rPr>
                <w:rFonts w:ascii="宋体" w:hAnsi="宋体"/>
                <w:szCs w:val="21"/>
              </w:rPr>
            </w:pPr>
            <w:r>
              <w:rPr>
                <w:rFonts w:hint="eastAsia" w:ascii="宋体" w:hAnsi="宋体"/>
                <w:szCs w:val="21"/>
              </w:rPr>
              <w:t>备注</w:t>
            </w:r>
          </w:p>
        </w:tc>
      </w:tr>
      <w:tr w14:paraId="5E3FA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Align w:val="center"/>
          </w:tcPr>
          <w:p w14:paraId="560D2CBB">
            <w:pPr>
              <w:spacing w:line="360" w:lineRule="auto"/>
              <w:jc w:val="center"/>
              <w:rPr>
                <w:rFonts w:ascii="宋体" w:hAnsi="宋体"/>
                <w:szCs w:val="21"/>
              </w:rPr>
            </w:pPr>
          </w:p>
        </w:tc>
        <w:tc>
          <w:tcPr>
            <w:tcW w:w="2433" w:type="dxa"/>
            <w:vAlign w:val="center"/>
          </w:tcPr>
          <w:p w14:paraId="17F692B5">
            <w:pPr>
              <w:spacing w:line="360" w:lineRule="auto"/>
              <w:jc w:val="center"/>
              <w:rPr>
                <w:rFonts w:ascii="宋体" w:hAnsi="宋体"/>
                <w:szCs w:val="21"/>
              </w:rPr>
            </w:pPr>
          </w:p>
        </w:tc>
        <w:tc>
          <w:tcPr>
            <w:tcW w:w="1386" w:type="dxa"/>
            <w:vAlign w:val="center"/>
          </w:tcPr>
          <w:p w14:paraId="7270990C">
            <w:pPr>
              <w:spacing w:line="360" w:lineRule="auto"/>
              <w:rPr>
                <w:rFonts w:ascii="宋体" w:hAnsi="宋体"/>
                <w:szCs w:val="21"/>
              </w:rPr>
            </w:pPr>
          </w:p>
        </w:tc>
        <w:tc>
          <w:tcPr>
            <w:tcW w:w="1309" w:type="dxa"/>
          </w:tcPr>
          <w:p w14:paraId="149427D6">
            <w:pPr>
              <w:spacing w:line="360" w:lineRule="auto"/>
              <w:rPr>
                <w:rFonts w:ascii="宋体" w:hAnsi="宋体"/>
                <w:szCs w:val="21"/>
              </w:rPr>
            </w:pPr>
          </w:p>
        </w:tc>
        <w:tc>
          <w:tcPr>
            <w:tcW w:w="1309" w:type="dxa"/>
            <w:vAlign w:val="center"/>
          </w:tcPr>
          <w:p w14:paraId="01559075">
            <w:pPr>
              <w:spacing w:line="360" w:lineRule="auto"/>
              <w:jc w:val="center"/>
              <w:rPr>
                <w:rFonts w:ascii="宋体" w:hAnsi="宋体"/>
                <w:szCs w:val="21"/>
              </w:rPr>
            </w:pPr>
          </w:p>
        </w:tc>
        <w:tc>
          <w:tcPr>
            <w:tcW w:w="1078" w:type="dxa"/>
          </w:tcPr>
          <w:p w14:paraId="6106FE6C">
            <w:pPr>
              <w:spacing w:line="360" w:lineRule="auto"/>
              <w:jc w:val="center"/>
              <w:rPr>
                <w:rFonts w:ascii="宋体" w:hAnsi="宋体"/>
                <w:szCs w:val="21"/>
              </w:rPr>
            </w:pPr>
          </w:p>
        </w:tc>
        <w:tc>
          <w:tcPr>
            <w:tcW w:w="1078" w:type="dxa"/>
            <w:vAlign w:val="center"/>
          </w:tcPr>
          <w:p w14:paraId="685F5C4D">
            <w:pPr>
              <w:spacing w:line="360" w:lineRule="auto"/>
              <w:jc w:val="center"/>
              <w:rPr>
                <w:rFonts w:ascii="宋体" w:hAnsi="宋体"/>
                <w:szCs w:val="21"/>
              </w:rPr>
            </w:pPr>
          </w:p>
        </w:tc>
      </w:tr>
      <w:tr w14:paraId="43BF2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Align w:val="center"/>
          </w:tcPr>
          <w:p w14:paraId="4522348B">
            <w:pPr>
              <w:spacing w:line="360" w:lineRule="auto"/>
              <w:jc w:val="center"/>
              <w:rPr>
                <w:rFonts w:ascii="宋体" w:hAnsi="宋体"/>
                <w:szCs w:val="21"/>
              </w:rPr>
            </w:pPr>
          </w:p>
        </w:tc>
        <w:tc>
          <w:tcPr>
            <w:tcW w:w="2433" w:type="dxa"/>
            <w:vAlign w:val="center"/>
          </w:tcPr>
          <w:p w14:paraId="238C6002">
            <w:pPr>
              <w:spacing w:line="360" w:lineRule="auto"/>
              <w:rPr>
                <w:rFonts w:ascii="宋体" w:hAnsi="宋体"/>
                <w:szCs w:val="21"/>
              </w:rPr>
            </w:pPr>
          </w:p>
        </w:tc>
        <w:tc>
          <w:tcPr>
            <w:tcW w:w="1386" w:type="dxa"/>
            <w:vAlign w:val="center"/>
          </w:tcPr>
          <w:p w14:paraId="1D9FFECE">
            <w:pPr>
              <w:spacing w:line="360" w:lineRule="auto"/>
              <w:rPr>
                <w:rFonts w:ascii="宋体" w:hAnsi="宋体"/>
                <w:szCs w:val="21"/>
              </w:rPr>
            </w:pPr>
          </w:p>
        </w:tc>
        <w:tc>
          <w:tcPr>
            <w:tcW w:w="1309" w:type="dxa"/>
          </w:tcPr>
          <w:p w14:paraId="626423DF">
            <w:pPr>
              <w:spacing w:line="360" w:lineRule="auto"/>
              <w:rPr>
                <w:rFonts w:ascii="宋体" w:hAnsi="宋体"/>
                <w:szCs w:val="21"/>
              </w:rPr>
            </w:pPr>
          </w:p>
        </w:tc>
        <w:tc>
          <w:tcPr>
            <w:tcW w:w="1309" w:type="dxa"/>
            <w:vAlign w:val="center"/>
          </w:tcPr>
          <w:p w14:paraId="510CFD6E">
            <w:pPr>
              <w:spacing w:line="360" w:lineRule="auto"/>
              <w:rPr>
                <w:rFonts w:ascii="宋体" w:hAnsi="宋体"/>
                <w:szCs w:val="21"/>
              </w:rPr>
            </w:pPr>
          </w:p>
        </w:tc>
        <w:tc>
          <w:tcPr>
            <w:tcW w:w="1078" w:type="dxa"/>
          </w:tcPr>
          <w:p w14:paraId="7C94927D">
            <w:pPr>
              <w:spacing w:line="360" w:lineRule="auto"/>
              <w:rPr>
                <w:rFonts w:ascii="宋体" w:hAnsi="宋体"/>
                <w:szCs w:val="21"/>
              </w:rPr>
            </w:pPr>
          </w:p>
        </w:tc>
        <w:tc>
          <w:tcPr>
            <w:tcW w:w="1078" w:type="dxa"/>
            <w:vAlign w:val="center"/>
          </w:tcPr>
          <w:p w14:paraId="59814C35">
            <w:pPr>
              <w:spacing w:line="360" w:lineRule="auto"/>
              <w:rPr>
                <w:rFonts w:ascii="宋体" w:hAnsi="宋体"/>
                <w:szCs w:val="21"/>
              </w:rPr>
            </w:pPr>
          </w:p>
        </w:tc>
      </w:tr>
      <w:tr w14:paraId="064EA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Align w:val="center"/>
          </w:tcPr>
          <w:p w14:paraId="03537A6D">
            <w:pPr>
              <w:spacing w:line="360" w:lineRule="auto"/>
              <w:jc w:val="center"/>
              <w:rPr>
                <w:rFonts w:ascii="宋体" w:hAnsi="宋体"/>
                <w:szCs w:val="21"/>
              </w:rPr>
            </w:pPr>
          </w:p>
        </w:tc>
        <w:tc>
          <w:tcPr>
            <w:tcW w:w="2433" w:type="dxa"/>
            <w:vAlign w:val="center"/>
          </w:tcPr>
          <w:p w14:paraId="6016E4E6">
            <w:pPr>
              <w:spacing w:line="360" w:lineRule="auto"/>
              <w:ind w:firstLine="415" w:firstLineChars="198"/>
              <w:rPr>
                <w:rFonts w:ascii="宋体" w:hAnsi="宋体"/>
                <w:szCs w:val="21"/>
              </w:rPr>
            </w:pPr>
          </w:p>
        </w:tc>
        <w:tc>
          <w:tcPr>
            <w:tcW w:w="1386" w:type="dxa"/>
            <w:vAlign w:val="center"/>
          </w:tcPr>
          <w:p w14:paraId="0EF70852">
            <w:pPr>
              <w:spacing w:line="360" w:lineRule="auto"/>
              <w:rPr>
                <w:rFonts w:ascii="宋体" w:hAnsi="宋体"/>
                <w:szCs w:val="21"/>
              </w:rPr>
            </w:pPr>
          </w:p>
        </w:tc>
        <w:tc>
          <w:tcPr>
            <w:tcW w:w="1309" w:type="dxa"/>
          </w:tcPr>
          <w:p w14:paraId="2AD58CFA">
            <w:pPr>
              <w:spacing w:line="360" w:lineRule="auto"/>
              <w:rPr>
                <w:rFonts w:ascii="宋体" w:hAnsi="宋体"/>
                <w:szCs w:val="21"/>
              </w:rPr>
            </w:pPr>
          </w:p>
        </w:tc>
        <w:tc>
          <w:tcPr>
            <w:tcW w:w="1309" w:type="dxa"/>
            <w:vAlign w:val="center"/>
          </w:tcPr>
          <w:p w14:paraId="1ACE193E">
            <w:pPr>
              <w:spacing w:line="360" w:lineRule="auto"/>
              <w:rPr>
                <w:rFonts w:ascii="宋体" w:hAnsi="宋体"/>
                <w:szCs w:val="21"/>
              </w:rPr>
            </w:pPr>
          </w:p>
        </w:tc>
        <w:tc>
          <w:tcPr>
            <w:tcW w:w="1078" w:type="dxa"/>
          </w:tcPr>
          <w:p w14:paraId="7F4B93E4">
            <w:pPr>
              <w:spacing w:line="360" w:lineRule="auto"/>
              <w:jc w:val="center"/>
              <w:rPr>
                <w:rFonts w:ascii="宋体" w:hAnsi="宋体"/>
                <w:szCs w:val="21"/>
              </w:rPr>
            </w:pPr>
          </w:p>
        </w:tc>
        <w:tc>
          <w:tcPr>
            <w:tcW w:w="1078" w:type="dxa"/>
            <w:vAlign w:val="center"/>
          </w:tcPr>
          <w:p w14:paraId="64AEA2CA">
            <w:pPr>
              <w:spacing w:line="360" w:lineRule="auto"/>
              <w:jc w:val="center"/>
              <w:rPr>
                <w:rFonts w:ascii="宋体" w:hAnsi="宋体"/>
                <w:szCs w:val="21"/>
              </w:rPr>
            </w:pPr>
          </w:p>
        </w:tc>
      </w:tr>
      <w:tr w14:paraId="34284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Align w:val="center"/>
          </w:tcPr>
          <w:p w14:paraId="01233EBD">
            <w:pPr>
              <w:spacing w:line="360" w:lineRule="auto"/>
              <w:jc w:val="center"/>
              <w:rPr>
                <w:rFonts w:ascii="宋体" w:hAnsi="宋体"/>
                <w:szCs w:val="21"/>
              </w:rPr>
            </w:pPr>
          </w:p>
        </w:tc>
        <w:tc>
          <w:tcPr>
            <w:tcW w:w="2433" w:type="dxa"/>
            <w:vAlign w:val="center"/>
          </w:tcPr>
          <w:p w14:paraId="6620117B">
            <w:pPr>
              <w:spacing w:line="360" w:lineRule="auto"/>
              <w:ind w:firstLine="415" w:firstLineChars="198"/>
              <w:rPr>
                <w:rFonts w:ascii="宋体" w:hAnsi="宋体"/>
                <w:szCs w:val="21"/>
              </w:rPr>
            </w:pPr>
          </w:p>
        </w:tc>
        <w:tc>
          <w:tcPr>
            <w:tcW w:w="1386" w:type="dxa"/>
            <w:vAlign w:val="center"/>
          </w:tcPr>
          <w:p w14:paraId="23B73CD7">
            <w:pPr>
              <w:spacing w:line="360" w:lineRule="auto"/>
              <w:rPr>
                <w:rFonts w:ascii="宋体" w:hAnsi="宋体"/>
                <w:szCs w:val="21"/>
              </w:rPr>
            </w:pPr>
          </w:p>
        </w:tc>
        <w:tc>
          <w:tcPr>
            <w:tcW w:w="1309" w:type="dxa"/>
          </w:tcPr>
          <w:p w14:paraId="351901E4">
            <w:pPr>
              <w:spacing w:line="360" w:lineRule="auto"/>
              <w:rPr>
                <w:rFonts w:ascii="宋体" w:hAnsi="宋体"/>
                <w:szCs w:val="21"/>
              </w:rPr>
            </w:pPr>
          </w:p>
        </w:tc>
        <w:tc>
          <w:tcPr>
            <w:tcW w:w="1309" w:type="dxa"/>
            <w:vAlign w:val="center"/>
          </w:tcPr>
          <w:p w14:paraId="0D269A85">
            <w:pPr>
              <w:spacing w:line="360" w:lineRule="auto"/>
              <w:rPr>
                <w:rFonts w:ascii="宋体" w:hAnsi="宋体"/>
                <w:szCs w:val="21"/>
              </w:rPr>
            </w:pPr>
          </w:p>
        </w:tc>
        <w:tc>
          <w:tcPr>
            <w:tcW w:w="1078" w:type="dxa"/>
          </w:tcPr>
          <w:p w14:paraId="797C6C5D">
            <w:pPr>
              <w:spacing w:line="360" w:lineRule="auto"/>
              <w:jc w:val="center"/>
              <w:rPr>
                <w:rFonts w:ascii="宋体" w:hAnsi="宋体"/>
                <w:szCs w:val="21"/>
              </w:rPr>
            </w:pPr>
          </w:p>
        </w:tc>
        <w:tc>
          <w:tcPr>
            <w:tcW w:w="1078" w:type="dxa"/>
            <w:vAlign w:val="center"/>
          </w:tcPr>
          <w:p w14:paraId="5CCBBB47">
            <w:pPr>
              <w:spacing w:line="360" w:lineRule="auto"/>
              <w:jc w:val="center"/>
              <w:rPr>
                <w:rFonts w:ascii="宋体" w:hAnsi="宋体"/>
                <w:szCs w:val="21"/>
              </w:rPr>
            </w:pPr>
          </w:p>
        </w:tc>
      </w:tr>
      <w:tr w14:paraId="0A907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7" w:type="dxa"/>
            <w:vAlign w:val="center"/>
          </w:tcPr>
          <w:p w14:paraId="46C1BE27">
            <w:pPr>
              <w:spacing w:line="360" w:lineRule="auto"/>
              <w:jc w:val="center"/>
              <w:rPr>
                <w:rFonts w:ascii="宋体" w:hAnsi="宋体"/>
                <w:szCs w:val="21"/>
              </w:rPr>
            </w:pPr>
          </w:p>
        </w:tc>
        <w:tc>
          <w:tcPr>
            <w:tcW w:w="2433" w:type="dxa"/>
            <w:vAlign w:val="center"/>
          </w:tcPr>
          <w:p w14:paraId="224126AF">
            <w:pPr>
              <w:spacing w:line="360" w:lineRule="auto"/>
              <w:ind w:firstLine="415" w:firstLineChars="198"/>
              <w:rPr>
                <w:rFonts w:ascii="宋体" w:hAnsi="宋体"/>
                <w:szCs w:val="21"/>
              </w:rPr>
            </w:pPr>
          </w:p>
        </w:tc>
        <w:tc>
          <w:tcPr>
            <w:tcW w:w="1386" w:type="dxa"/>
            <w:vAlign w:val="center"/>
          </w:tcPr>
          <w:p w14:paraId="234BB4F1">
            <w:pPr>
              <w:spacing w:line="360" w:lineRule="auto"/>
              <w:rPr>
                <w:rFonts w:ascii="宋体" w:hAnsi="宋体"/>
                <w:szCs w:val="21"/>
              </w:rPr>
            </w:pPr>
          </w:p>
        </w:tc>
        <w:tc>
          <w:tcPr>
            <w:tcW w:w="1309" w:type="dxa"/>
          </w:tcPr>
          <w:p w14:paraId="11F7CB99">
            <w:pPr>
              <w:spacing w:line="360" w:lineRule="auto"/>
              <w:rPr>
                <w:rFonts w:ascii="宋体" w:hAnsi="宋体"/>
                <w:szCs w:val="21"/>
              </w:rPr>
            </w:pPr>
          </w:p>
        </w:tc>
        <w:tc>
          <w:tcPr>
            <w:tcW w:w="1309" w:type="dxa"/>
            <w:vAlign w:val="center"/>
          </w:tcPr>
          <w:p w14:paraId="356F5DF5">
            <w:pPr>
              <w:spacing w:line="360" w:lineRule="auto"/>
              <w:rPr>
                <w:rFonts w:ascii="宋体" w:hAnsi="宋体"/>
                <w:szCs w:val="21"/>
              </w:rPr>
            </w:pPr>
          </w:p>
        </w:tc>
        <w:tc>
          <w:tcPr>
            <w:tcW w:w="1078" w:type="dxa"/>
          </w:tcPr>
          <w:p w14:paraId="6BD8D828">
            <w:pPr>
              <w:spacing w:line="360" w:lineRule="auto"/>
              <w:jc w:val="center"/>
              <w:rPr>
                <w:rFonts w:ascii="宋体" w:hAnsi="宋体"/>
                <w:szCs w:val="21"/>
              </w:rPr>
            </w:pPr>
          </w:p>
        </w:tc>
        <w:tc>
          <w:tcPr>
            <w:tcW w:w="1078" w:type="dxa"/>
            <w:vAlign w:val="center"/>
          </w:tcPr>
          <w:p w14:paraId="5ADD6BA6">
            <w:pPr>
              <w:spacing w:line="360" w:lineRule="auto"/>
              <w:jc w:val="center"/>
              <w:rPr>
                <w:rFonts w:ascii="宋体" w:hAnsi="宋体"/>
                <w:szCs w:val="21"/>
              </w:rPr>
            </w:pPr>
          </w:p>
        </w:tc>
      </w:tr>
      <w:tr w14:paraId="4A5A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66" w:type="dxa"/>
            <w:gridSpan w:val="3"/>
            <w:vAlign w:val="center"/>
          </w:tcPr>
          <w:p w14:paraId="5E53A46F">
            <w:pPr>
              <w:spacing w:line="360" w:lineRule="auto"/>
              <w:jc w:val="center"/>
              <w:rPr>
                <w:rFonts w:ascii="宋体" w:hAnsi="宋体"/>
                <w:szCs w:val="21"/>
              </w:rPr>
            </w:pPr>
            <w:r>
              <w:rPr>
                <w:rFonts w:hint="eastAsia" w:ascii="宋体" w:hAnsi="宋体"/>
                <w:szCs w:val="21"/>
              </w:rPr>
              <w:t>合计</w:t>
            </w:r>
          </w:p>
        </w:tc>
        <w:tc>
          <w:tcPr>
            <w:tcW w:w="1309" w:type="dxa"/>
          </w:tcPr>
          <w:p w14:paraId="24A91807">
            <w:pPr>
              <w:spacing w:line="360" w:lineRule="auto"/>
              <w:rPr>
                <w:rFonts w:ascii="宋体" w:hAnsi="宋体"/>
                <w:szCs w:val="21"/>
              </w:rPr>
            </w:pPr>
          </w:p>
        </w:tc>
        <w:tc>
          <w:tcPr>
            <w:tcW w:w="1309" w:type="dxa"/>
            <w:vAlign w:val="center"/>
          </w:tcPr>
          <w:p w14:paraId="7ED91070">
            <w:pPr>
              <w:spacing w:line="360" w:lineRule="auto"/>
              <w:rPr>
                <w:rFonts w:ascii="宋体" w:hAnsi="宋体"/>
                <w:szCs w:val="21"/>
              </w:rPr>
            </w:pPr>
          </w:p>
        </w:tc>
        <w:tc>
          <w:tcPr>
            <w:tcW w:w="1078" w:type="dxa"/>
          </w:tcPr>
          <w:p w14:paraId="1219561D">
            <w:pPr>
              <w:spacing w:line="360" w:lineRule="auto"/>
              <w:rPr>
                <w:rFonts w:ascii="宋体" w:hAnsi="宋体"/>
                <w:szCs w:val="21"/>
              </w:rPr>
            </w:pPr>
          </w:p>
        </w:tc>
        <w:tc>
          <w:tcPr>
            <w:tcW w:w="1078" w:type="dxa"/>
            <w:vAlign w:val="center"/>
          </w:tcPr>
          <w:p w14:paraId="5DBC0694">
            <w:pPr>
              <w:spacing w:line="360" w:lineRule="auto"/>
              <w:rPr>
                <w:rFonts w:ascii="宋体" w:hAnsi="宋体"/>
                <w:szCs w:val="21"/>
              </w:rPr>
            </w:pPr>
          </w:p>
        </w:tc>
      </w:tr>
    </w:tbl>
    <w:p w14:paraId="62592A05">
      <w:pPr>
        <w:spacing w:line="360" w:lineRule="auto"/>
        <w:rPr>
          <w:rFonts w:ascii="宋体" w:hAnsi="宋体"/>
          <w:sz w:val="18"/>
          <w:szCs w:val="18"/>
        </w:rPr>
      </w:pPr>
      <w:r>
        <w:rPr>
          <w:rFonts w:hint="eastAsia" w:ascii="宋体" w:hAnsi="宋体"/>
          <w:sz w:val="24"/>
        </w:rPr>
        <w:t xml:space="preserve">  </w:t>
      </w:r>
      <w:r>
        <w:rPr>
          <w:rFonts w:hint="eastAsia" w:ascii="宋体" w:hAnsi="宋体"/>
          <w:sz w:val="18"/>
          <w:szCs w:val="18"/>
        </w:rPr>
        <w:t xml:space="preserve">注： 此表“暂估金额”由招标人填写，投标人应将“暂估金额”计入投标总价中。 </w:t>
      </w:r>
    </w:p>
    <w:p w14:paraId="50C57CD9">
      <w:pPr>
        <w:spacing w:line="360" w:lineRule="auto"/>
        <w:jc w:val="right"/>
        <w:rPr>
          <w:rFonts w:ascii="宋体" w:hAnsi="宋体"/>
          <w:sz w:val="18"/>
          <w:szCs w:val="18"/>
        </w:rPr>
      </w:pPr>
      <w:r>
        <w:rPr>
          <w:rFonts w:hint="eastAsia" w:ascii="宋体" w:hAnsi="宋体"/>
          <w:sz w:val="18"/>
          <w:szCs w:val="18"/>
        </w:rPr>
        <w:t>表—12—3</w:t>
      </w:r>
    </w:p>
    <w:p w14:paraId="0B2F3581">
      <w:pPr>
        <w:spacing w:line="360" w:lineRule="auto"/>
        <w:jc w:val="right"/>
        <w:rPr>
          <w:rFonts w:ascii="宋体" w:hAnsi="宋体"/>
          <w:sz w:val="18"/>
          <w:szCs w:val="18"/>
        </w:rPr>
      </w:pPr>
    </w:p>
    <w:p w14:paraId="657ECC12">
      <w:pPr>
        <w:pStyle w:val="176"/>
        <w:tabs>
          <w:tab w:val="left" w:pos="707"/>
        </w:tabs>
        <w:spacing w:line="360" w:lineRule="auto"/>
        <w:jc w:val="center"/>
        <w:outlineLvl w:val="2"/>
        <w:rPr>
          <w:b/>
          <w:spacing w:val="1"/>
          <w:lang w:eastAsia="zh-CN"/>
        </w:rPr>
      </w:pPr>
      <w:r>
        <w:rPr>
          <w:b/>
          <w:spacing w:val="1"/>
          <w:lang w:eastAsia="zh-CN"/>
        </w:rPr>
        <w:br w:type="page"/>
      </w:r>
      <w:r>
        <w:rPr>
          <w:rFonts w:hint="eastAsia"/>
          <w:b/>
          <w:spacing w:val="1"/>
          <w:lang w:eastAsia="zh-CN"/>
        </w:rPr>
        <w:t>计 日 工 表</w:t>
      </w:r>
    </w:p>
    <w:p w14:paraId="63096A9E">
      <w:pPr>
        <w:pStyle w:val="176"/>
        <w:tabs>
          <w:tab w:val="left" w:pos="707"/>
        </w:tabs>
        <w:spacing w:line="360" w:lineRule="auto"/>
        <w:jc w:val="center"/>
        <w:outlineLvl w:val="2"/>
        <w:rPr>
          <w:b/>
          <w:spacing w:val="1"/>
          <w:lang w:eastAsia="zh-CN"/>
        </w:rPr>
      </w:pPr>
    </w:p>
    <w:p w14:paraId="1BB8C366">
      <w:pPr>
        <w:spacing w:line="360" w:lineRule="auto"/>
        <w:rPr>
          <w:rFonts w:ascii="宋体" w:hAnsi="宋体"/>
          <w:sz w:val="24"/>
        </w:rPr>
      </w:pPr>
      <w:r>
        <w:rPr>
          <w:rFonts w:hint="eastAsia" w:ascii="宋体" w:hAnsi="宋体"/>
          <w:sz w:val="24"/>
        </w:rPr>
        <w:t>工程名称：                     标段：                     第    页 共    页</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14:paraId="6351C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14:paraId="41682451">
            <w:pPr>
              <w:spacing w:line="360" w:lineRule="auto"/>
              <w:jc w:val="center"/>
              <w:rPr>
                <w:rFonts w:ascii="宋体" w:hAnsi="宋体"/>
                <w:szCs w:val="21"/>
              </w:rPr>
            </w:pPr>
            <w:r>
              <w:rPr>
                <w:rFonts w:hint="eastAsia" w:ascii="宋体" w:hAnsi="宋体"/>
                <w:szCs w:val="21"/>
              </w:rPr>
              <w:t>编号</w:t>
            </w:r>
          </w:p>
        </w:tc>
        <w:tc>
          <w:tcPr>
            <w:tcW w:w="1684" w:type="dxa"/>
            <w:vMerge w:val="restart"/>
            <w:vAlign w:val="center"/>
          </w:tcPr>
          <w:p w14:paraId="1C2EE8CC">
            <w:pPr>
              <w:spacing w:line="360" w:lineRule="auto"/>
              <w:jc w:val="center"/>
              <w:rPr>
                <w:rFonts w:ascii="宋体" w:hAnsi="宋体"/>
                <w:szCs w:val="21"/>
              </w:rPr>
            </w:pPr>
            <w:r>
              <w:rPr>
                <w:rFonts w:hint="eastAsia" w:ascii="宋体" w:hAnsi="宋体"/>
                <w:szCs w:val="21"/>
              </w:rPr>
              <w:t>项 目 名 称</w:t>
            </w:r>
          </w:p>
        </w:tc>
        <w:tc>
          <w:tcPr>
            <w:tcW w:w="899" w:type="dxa"/>
            <w:vMerge w:val="restart"/>
            <w:vAlign w:val="center"/>
          </w:tcPr>
          <w:p w14:paraId="1EDFD6C1">
            <w:pPr>
              <w:spacing w:line="360" w:lineRule="auto"/>
              <w:jc w:val="center"/>
              <w:rPr>
                <w:rFonts w:ascii="宋体" w:hAnsi="宋体"/>
                <w:szCs w:val="21"/>
              </w:rPr>
            </w:pPr>
            <w:r>
              <w:rPr>
                <w:rFonts w:hint="eastAsia" w:ascii="宋体" w:hAnsi="宋体"/>
                <w:szCs w:val="21"/>
              </w:rPr>
              <w:t>单位</w:t>
            </w:r>
          </w:p>
        </w:tc>
        <w:tc>
          <w:tcPr>
            <w:tcW w:w="981" w:type="dxa"/>
            <w:vMerge w:val="restart"/>
            <w:vAlign w:val="center"/>
          </w:tcPr>
          <w:p w14:paraId="38919891">
            <w:pPr>
              <w:spacing w:line="360" w:lineRule="auto"/>
              <w:jc w:val="center"/>
              <w:rPr>
                <w:rFonts w:ascii="宋体" w:hAnsi="宋体"/>
                <w:szCs w:val="21"/>
              </w:rPr>
            </w:pPr>
            <w:r>
              <w:rPr>
                <w:rFonts w:hint="eastAsia" w:ascii="宋体" w:hAnsi="宋体"/>
                <w:szCs w:val="21"/>
              </w:rPr>
              <w:t>暂定数量</w:t>
            </w:r>
          </w:p>
        </w:tc>
        <w:tc>
          <w:tcPr>
            <w:tcW w:w="1145" w:type="dxa"/>
            <w:vMerge w:val="restart"/>
            <w:vAlign w:val="center"/>
          </w:tcPr>
          <w:p w14:paraId="6C6DAAAA">
            <w:pPr>
              <w:spacing w:line="360" w:lineRule="auto"/>
              <w:jc w:val="center"/>
              <w:rPr>
                <w:rFonts w:ascii="宋体" w:hAnsi="宋体"/>
                <w:szCs w:val="21"/>
              </w:rPr>
            </w:pPr>
            <w:r>
              <w:rPr>
                <w:rFonts w:hint="eastAsia" w:ascii="宋体" w:hAnsi="宋体"/>
                <w:szCs w:val="21"/>
              </w:rPr>
              <w:t>实际数量</w:t>
            </w:r>
          </w:p>
        </w:tc>
        <w:tc>
          <w:tcPr>
            <w:tcW w:w="1389" w:type="dxa"/>
            <w:vMerge w:val="restart"/>
            <w:vAlign w:val="center"/>
          </w:tcPr>
          <w:p w14:paraId="71D885AD">
            <w:pPr>
              <w:spacing w:line="360" w:lineRule="auto"/>
              <w:jc w:val="center"/>
              <w:rPr>
                <w:rFonts w:ascii="宋体" w:hAnsi="宋体"/>
                <w:szCs w:val="21"/>
              </w:rPr>
            </w:pPr>
            <w:r>
              <w:rPr>
                <w:rFonts w:hint="eastAsia" w:ascii="宋体" w:hAnsi="宋体"/>
                <w:szCs w:val="21"/>
              </w:rPr>
              <w:t>综合单价（元）</w:t>
            </w:r>
          </w:p>
        </w:tc>
        <w:tc>
          <w:tcPr>
            <w:tcW w:w="2778" w:type="dxa"/>
            <w:gridSpan w:val="2"/>
          </w:tcPr>
          <w:p w14:paraId="57B483ED">
            <w:pPr>
              <w:spacing w:line="360" w:lineRule="auto"/>
              <w:jc w:val="center"/>
              <w:rPr>
                <w:rFonts w:ascii="宋体" w:hAnsi="宋体"/>
                <w:szCs w:val="21"/>
              </w:rPr>
            </w:pPr>
            <w:r>
              <w:rPr>
                <w:rFonts w:hint="eastAsia" w:ascii="宋体" w:hAnsi="宋体"/>
                <w:szCs w:val="21"/>
              </w:rPr>
              <w:t>合价（元）</w:t>
            </w:r>
          </w:p>
        </w:tc>
      </w:tr>
      <w:tr w14:paraId="4C7F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14:paraId="1025DBAB">
            <w:pPr>
              <w:spacing w:line="360" w:lineRule="auto"/>
              <w:jc w:val="center"/>
              <w:rPr>
                <w:rFonts w:ascii="宋体" w:hAnsi="宋体"/>
                <w:szCs w:val="21"/>
              </w:rPr>
            </w:pPr>
          </w:p>
        </w:tc>
        <w:tc>
          <w:tcPr>
            <w:tcW w:w="1684" w:type="dxa"/>
            <w:vMerge w:val="continue"/>
            <w:vAlign w:val="center"/>
          </w:tcPr>
          <w:p w14:paraId="5D23DF43">
            <w:pPr>
              <w:spacing w:line="360" w:lineRule="auto"/>
              <w:jc w:val="center"/>
              <w:rPr>
                <w:rFonts w:ascii="宋体" w:hAnsi="宋体"/>
                <w:szCs w:val="21"/>
              </w:rPr>
            </w:pPr>
          </w:p>
        </w:tc>
        <w:tc>
          <w:tcPr>
            <w:tcW w:w="899" w:type="dxa"/>
            <w:vMerge w:val="continue"/>
            <w:vAlign w:val="center"/>
          </w:tcPr>
          <w:p w14:paraId="774BF085">
            <w:pPr>
              <w:spacing w:line="360" w:lineRule="auto"/>
              <w:jc w:val="center"/>
              <w:rPr>
                <w:rFonts w:ascii="宋体" w:hAnsi="宋体"/>
                <w:szCs w:val="21"/>
              </w:rPr>
            </w:pPr>
          </w:p>
        </w:tc>
        <w:tc>
          <w:tcPr>
            <w:tcW w:w="981" w:type="dxa"/>
            <w:vMerge w:val="continue"/>
            <w:vAlign w:val="center"/>
          </w:tcPr>
          <w:p w14:paraId="471663D8">
            <w:pPr>
              <w:spacing w:line="360" w:lineRule="auto"/>
              <w:jc w:val="center"/>
              <w:rPr>
                <w:rFonts w:ascii="宋体" w:hAnsi="宋体"/>
                <w:szCs w:val="21"/>
              </w:rPr>
            </w:pPr>
          </w:p>
        </w:tc>
        <w:tc>
          <w:tcPr>
            <w:tcW w:w="1145" w:type="dxa"/>
            <w:vMerge w:val="continue"/>
            <w:vAlign w:val="center"/>
          </w:tcPr>
          <w:p w14:paraId="0F1BF1BC">
            <w:pPr>
              <w:spacing w:line="360" w:lineRule="auto"/>
              <w:jc w:val="center"/>
              <w:rPr>
                <w:rFonts w:ascii="宋体" w:hAnsi="宋体"/>
                <w:szCs w:val="21"/>
              </w:rPr>
            </w:pPr>
          </w:p>
        </w:tc>
        <w:tc>
          <w:tcPr>
            <w:tcW w:w="1389" w:type="dxa"/>
            <w:vMerge w:val="continue"/>
            <w:vAlign w:val="center"/>
          </w:tcPr>
          <w:p w14:paraId="4D2F4001">
            <w:pPr>
              <w:spacing w:line="360" w:lineRule="auto"/>
              <w:jc w:val="center"/>
              <w:rPr>
                <w:rFonts w:ascii="宋体" w:hAnsi="宋体"/>
                <w:szCs w:val="21"/>
              </w:rPr>
            </w:pPr>
          </w:p>
        </w:tc>
        <w:tc>
          <w:tcPr>
            <w:tcW w:w="1389" w:type="dxa"/>
            <w:vAlign w:val="center"/>
          </w:tcPr>
          <w:p w14:paraId="2F36001B">
            <w:pPr>
              <w:spacing w:line="360" w:lineRule="auto"/>
              <w:jc w:val="center"/>
              <w:rPr>
                <w:rFonts w:ascii="宋体" w:hAnsi="宋体"/>
                <w:szCs w:val="21"/>
              </w:rPr>
            </w:pPr>
            <w:r>
              <w:rPr>
                <w:rFonts w:hint="eastAsia" w:ascii="宋体" w:hAnsi="宋体"/>
                <w:szCs w:val="21"/>
              </w:rPr>
              <w:t>暂定</w:t>
            </w:r>
          </w:p>
        </w:tc>
        <w:tc>
          <w:tcPr>
            <w:tcW w:w="1389" w:type="dxa"/>
            <w:vAlign w:val="center"/>
          </w:tcPr>
          <w:p w14:paraId="2AA034C3">
            <w:pPr>
              <w:spacing w:line="360" w:lineRule="auto"/>
              <w:jc w:val="center"/>
              <w:rPr>
                <w:rFonts w:ascii="宋体" w:hAnsi="宋体"/>
                <w:szCs w:val="21"/>
              </w:rPr>
            </w:pPr>
            <w:r>
              <w:rPr>
                <w:rFonts w:hint="eastAsia" w:ascii="宋体" w:hAnsi="宋体"/>
                <w:szCs w:val="21"/>
              </w:rPr>
              <w:t>实际</w:t>
            </w:r>
          </w:p>
        </w:tc>
      </w:tr>
      <w:tr w14:paraId="19E0F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2E07284">
            <w:pPr>
              <w:spacing w:line="360" w:lineRule="auto"/>
              <w:jc w:val="center"/>
              <w:rPr>
                <w:rFonts w:ascii="宋体" w:hAnsi="宋体"/>
                <w:szCs w:val="21"/>
              </w:rPr>
            </w:pPr>
            <w:r>
              <w:rPr>
                <w:rFonts w:hint="eastAsia" w:ascii="宋体" w:hAnsi="宋体"/>
                <w:szCs w:val="21"/>
              </w:rPr>
              <w:t>一</w:t>
            </w:r>
          </w:p>
        </w:tc>
        <w:tc>
          <w:tcPr>
            <w:tcW w:w="1684" w:type="dxa"/>
            <w:vAlign w:val="center"/>
          </w:tcPr>
          <w:p w14:paraId="03188775">
            <w:pPr>
              <w:spacing w:line="360" w:lineRule="auto"/>
              <w:jc w:val="center"/>
              <w:rPr>
                <w:rFonts w:ascii="宋体" w:hAnsi="宋体"/>
                <w:szCs w:val="21"/>
              </w:rPr>
            </w:pPr>
            <w:r>
              <w:rPr>
                <w:rFonts w:hint="eastAsia" w:ascii="宋体" w:hAnsi="宋体"/>
                <w:szCs w:val="21"/>
              </w:rPr>
              <w:t>人    工</w:t>
            </w:r>
          </w:p>
        </w:tc>
        <w:tc>
          <w:tcPr>
            <w:tcW w:w="899" w:type="dxa"/>
            <w:vAlign w:val="center"/>
          </w:tcPr>
          <w:p w14:paraId="57130645">
            <w:pPr>
              <w:spacing w:line="360" w:lineRule="auto"/>
              <w:rPr>
                <w:rFonts w:ascii="宋体" w:hAnsi="宋体"/>
                <w:szCs w:val="21"/>
              </w:rPr>
            </w:pPr>
          </w:p>
        </w:tc>
        <w:tc>
          <w:tcPr>
            <w:tcW w:w="981" w:type="dxa"/>
            <w:vAlign w:val="center"/>
          </w:tcPr>
          <w:p w14:paraId="38D760FA">
            <w:pPr>
              <w:spacing w:line="360" w:lineRule="auto"/>
              <w:rPr>
                <w:rFonts w:ascii="宋体" w:hAnsi="宋体"/>
                <w:szCs w:val="21"/>
              </w:rPr>
            </w:pPr>
          </w:p>
        </w:tc>
        <w:tc>
          <w:tcPr>
            <w:tcW w:w="1145" w:type="dxa"/>
            <w:vAlign w:val="center"/>
          </w:tcPr>
          <w:p w14:paraId="3464EED3">
            <w:pPr>
              <w:spacing w:line="360" w:lineRule="auto"/>
              <w:rPr>
                <w:rFonts w:ascii="宋体" w:hAnsi="宋体"/>
                <w:szCs w:val="21"/>
              </w:rPr>
            </w:pPr>
          </w:p>
        </w:tc>
        <w:tc>
          <w:tcPr>
            <w:tcW w:w="1389" w:type="dxa"/>
          </w:tcPr>
          <w:p w14:paraId="709536FE">
            <w:pPr>
              <w:spacing w:line="360" w:lineRule="auto"/>
              <w:jc w:val="center"/>
              <w:rPr>
                <w:rFonts w:ascii="宋体" w:hAnsi="宋体"/>
                <w:szCs w:val="21"/>
              </w:rPr>
            </w:pPr>
          </w:p>
        </w:tc>
        <w:tc>
          <w:tcPr>
            <w:tcW w:w="1389" w:type="dxa"/>
          </w:tcPr>
          <w:p w14:paraId="73FB8168">
            <w:pPr>
              <w:spacing w:line="360" w:lineRule="auto"/>
              <w:jc w:val="center"/>
              <w:rPr>
                <w:rFonts w:ascii="宋体" w:hAnsi="宋体"/>
                <w:szCs w:val="21"/>
              </w:rPr>
            </w:pPr>
          </w:p>
        </w:tc>
        <w:tc>
          <w:tcPr>
            <w:tcW w:w="1389" w:type="dxa"/>
            <w:vAlign w:val="center"/>
          </w:tcPr>
          <w:p w14:paraId="6EF8E584">
            <w:pPr>
              <w:spacing w:line="360" w:lineRule="auto"/>
              <w:jc w:val="center"/>
              <w:rPr>
                <w:rFonts w:ascii="宋体" w:hAnsi="宋体"/>
                <w:szCs w:val="21"/>
              </w:rPr>
            </w:pPr>
          </w:p>
        </w:tc>
      </w:tr>
      <w:tr w14:paraId="33A35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EE1CE91">
            <w:pPr>
              <w:spacing w:line="360" w:lineRule="auto"/>
              <w:jc w:val="center"/>
              <w:rPr>
                <w:rFonts w:ascii="宋体" w:hAnsi="宋体"/>
                <w:szCs w:val="21"/>
              </w:rPr>
            </w:pPr>
            <w:r>
              <w:rPr>
                <w:rFonts w:hint="eastAsia" w:ascii="宋体" w:hAnsi="宋体"/>
                <w:szCs w:val="21"/>
              </w:rPr>
              <w:t>1</w:t>
            </w:r>
          </w:p>
        </w:tc>
        <w:tc>
          <w:tcPr>
            <w:tcW w:w="1684" w:type="dxa"/>
            <w:vAlign w:val="center"/>
          </w:tcPr>
          <w:p w14:paraId="6660A1F0">
            <w:pPr>
              <w:spacing w:line="360" w:lineRule="auto"/>
              <w:rPr>
                <w:rFonts w:ascii="宋体" w:hAnsi="宋体"/>
                <w:szCs w:val="21"/>
              </w:rPr>
            </w:pPr>
          </w:p>
        </w:tc>
        <w:tc>
          <w:tcPr>
            <w:tcW w:w="899" w:type="dxa"/>
            <w:vAlign w:val="center"/>
          </w:tcPr>
          <w:p w14:paraId="12C8C921">
            <w:pPr>
              <w:spacing w:line="360" w:lineRule="auto"/>
              <w:rPr>
                <w:rFonts w:ascii="宋体" w:hAnsi="宋体"/>
                <w:szCs w:val="21"/>
              </w:rPr>
            </w:pPr>
          </w:p>
        </w:tc>
        <w:tc>
          <w:tcPr>
            <w:tcW w:w="981" w:type="dxa"/>
            <w:vAlign w:val="center"/>
          </w:tcPr>
          <w:p w14:paraId="4DAB0826">
            <w:pPr>
              <w:spacing w:line="360" w:lineRule="auto"/>
              <w:rPr>
                <w:rFonts w:ascii="宋体" w:hAnsi="宋体"/>
                <w:szCs w:val="21"/>
              </w:rPr>
            </w:pPr>
          </w:p>
        </w:tc>
        <w:tc>
          <w:tcPr>
            <w:tcW w:w="1145" w:type="dxa"/>
            <w:vAlign w:val="center"/>
          </w:tcPr>
          <w:p w14:paraId="425E29BC">
            <w:pPr>
              <w:spacing w:line="360" w:lineRule="auto"/>
              <w:rPr>
                <w:rFonts w:ascii="宋体" w:hAnsi="宋体"/>
                <w:szCs w:val="21"/>
              </w:rPr>
            </w:pPr>
          </w:p>
        </w:tc>
        <w:tc>
          <w:tcPr>
            <w:tcW w:w="1389" w:type="dxa"/>
          </w:tcPr>
          <w:p w14:paraId="5329D258">
            <w:pPr>
              <w:spacing w:line="360" w:lineRule="auto"/>
              <w:rPr>
                <w:rFonts w:ascii="宋体" w:hAnsi="宋体"/>
                <w:szCs w:val="21"/>
              </w:rPr>
            </w:pPr>
          </w:p>
        </w:tc>
        <w:tc>
          <w:tcPr>
            <w:tcW w:w="1389" w:type="dxa"/>
          </w:tcPr>
          <w:p w14:paraId="595DDF03">
            <w:pPr>
              <w:spacing w:line="360" w:lineRule="auto"/>
              <w:rPr>
                <w:rFonts w:ascii="宋体" w:hAnsi="宋体"/>
                <w:szCs w:val="21"/>
              </w:rPr>
            </w:pPr>
          </w:p>
        </w:tc>
        <w:tc>
          <w:tcPr>
            <w:tcW w:w="1389" w:type="dxa"/>
            <w:vAlign w:val="center"/>
          </w:tcPr>
          <w:p w14:paraId="7A1ABC25">
            <w:pPr>
              <w:spacing w:line="360" w:lineRule="auto"/>
              <w:rPr>
                <w:rFonts w:ascii="宋体" w:hAnsi="宋体"/>
                <w:szCs w:val="21"/>
              </w:rPr>
            </w:pPr>
          </w:p>
        </w:tc>
      </w:tr>
      <w:tr w14:paraId="0940D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733F2AD">
            <w:pPr>
              <w:spacing w:line="360" w:lineRule="auto"/>
              <w:jc w:val="center"/>
              <w:rPr>
                <w:rFonts w:ascii="宋体" w:hAnsi="宋体"/>
                <w:szCs w:val="21"/>
              </w:rPr>
            </w:pPr>
            <w:r>
              <w:rPr>
                <w:rFonts w:hint="eastAsia" w:ascii="宋体" w:hAnsi="宋体"/>
                <w:szCs w:val="21"/>
              </w:rPr>
              <w:t>2</w:t>
            </w:r>
          </w:p>
        </w:tc>
        <w:tc>
          <w:tcPr>
            <w:tcW w:w="1684" w:type="dxa"/>
            <w:vAlign w:val="center"/>
          </w:tcPr>
          <w:p w14:paraId="6E3A8920">
            <w:pPr>
              <w:spacing w:line="360" w:lineRule="auto"/>
              <w:ind w:firstLine="415" w:firstLineChars="198"/>
              <w:rPr>
                <w:rFonts w:ascii="宋体" w:hAnsi="宋体"/>
                <w:szCs w:val="21"/>
              </w:rPr>
            </w:pPr>
          </w:p>
        </w:tc>
        <w:tc>
          <w:tcPr>
            <w:tcW w:w="899" w:type="dxa"/>
            <w:vAlign w:val="center"/>
          </w:tcPr>
          <w:p w14:paraId="0406C34F">
            <w:pPr>
              <w:spacing w:line="360" w:lineRule="auto"/>
              <w:rPr>
                <w:rFonts w:ascii="宋体" w:hAnsi="宋体"/>
                <w:szCs w:val="21"/>
              </w:rPr>
            </w:pPr>
          </w:p>
        </w:tc>
        <w:tc>
          <w:tcPr>
            <w:tcW w:w="981" w:type="dxa"/>
            <w:vAlign w:val="center"/>
          </w:tcPr>
          <w:p w14:paraId="39D7C940">
            <w:pPr>
              <w:spacing w:line="360" w:lineRule="auto"/>
              <w:rPr>
                <w:rFonts w:ascii="宋体" w:hAnsi="宋体"/>
                <w:szCs w:val="21"/>
              </w:rPr>
            </w:pPr>
          </w:p>
        </w:tc>
        <w:tc>
          <w:tcPr>
            <w:tcW w:w="1145" w:type="dxa"/>
            <w:vAlign w:val="center"/>
          </w:tcPr>
          <w:p w14:paraId="25DE19D0">
            <w:pPr>
              <w:spacing w:line="360" w:lineRule="auto"/>
              <w:rPr>
                <w:rFonts w:ascii="宋体" w:hAnsi="宋体"/>
                <w:szCs w:val="21"/>
              </w:rPr>
            </w:pPr>
          </w:p>
        </w:tc>
        <w:tc>
          <w:tcPr>
            <w:tcW w:w="1389" w:type="dxa"/>
          </w:tcPr>
          <w:p w14:paraId="14BFE43B">
            <w:pPr>
              <w:spacing w:line="360" w:lineRule="auto"/>
              <w:jc w:val="center"/>
              <w:rPr>
                <w:rFonts w:ascii="宋体" w:hAnsi="宋体"/>
                <w:szCs w:val="21"/>
              </w:rPr>
            </w:pPr>
          </w:p>
        </w:tc>
        <w:tc>
          <w:tcPr>
            <w:tcW w:w="1389" w:type="dxa"/>
          </w:tcPr>
          <w:p w14:paraId="320FEF9D">
            <w:pPr>
              <w:spacing w:line="360" w:lineRule="auto"/>
              <w:jc w:val="center"/>
              <w:rPr>
                <w:rFonts w:ascii="宋体" w:hAnsi="宋体"/>
                <w:szCs w:val="21"/>
              </w:rPr>
            </w:pPr>
          </w:p>
        </w:tc>
        <w:tc>
          <w:tcPr>
            <w:tcW w:w="1389" w:type="dxa"/>
            <w:vAlign w:val="center"/>
          </w:tcPr>
          <w:p w14:paraId="4C20F3FC">
            <w:pPr>
              <w:spacing w:line="360" w:lineRule="auto"/>
              <w:jc w:val="center"/>
              <w:rPr>
                <w:rFonts w:ascii="宋体" w:hAnsi="宋体"/>
                <w:szCs w:val="21"/>
              </w:rPr>
            </w:pPr>
          </w:p>
        </w:tc>
      </w:tr>
      <w:tr w14:paraId="4CC3F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53AF8969">
            <w:pPr>
              <w:spacing w:line="360" w:lineRule="auto"/>
              <w:jc w:val="center"/>
              <w:rPr>
                <w:rFonts w:ascii="宋体" w:hAnsi="宋体"/>
                <w:szCs w:val="21"/>
              </w:rPr>
            </w:pPr>
            <w:r>
              <w:rPr>
                <w:rFonts w:hint="eastAsia" w:ascii="宋体" w:hAnsi="宋体"/>
                <w:szCs w:val="21"/>
              </w:rPr>
              <w:t>3</w:t>
            </w:r>
          </w:p>
        </w:tc>
        <w:tc>
          <w:tcPr>
            <w:tcW w:w="1684" w:type="dxa"/>
            <w:vAlign w:val="center"/>
          </w:tcPr>
          <w:p w14:paraId="117E018F">
            <w:pPr>
              <w:spacing w:line="360" w:lineRule="auto"/>
              <w:ind w:firstLine="415" w:firstLineChars="198"/>
              <w:rPr>
                <w:rFonts w:ascii="宋体" w:hAnsi="宋体"/>
                <w:szCs w:val="21"/>
              </w:rPr>
            </w:pPr>
          </w:p>
        </w:tc>
        <w:tc>
          <w:tcPr>
            <w:tcW w:w="899" w:type="dxa"/>
            <w:vAlign w:val="center"/>
          </w:tcPr>
          <w:p w14:paraId="7D617421">
            <w:pPr>
              <w:spacing w:line="360" w:lineRule="auto"/>
              <w:rPr>
                <w:rFonts w:ascii="宋体" w:hAnsi="宋体"/>
                <w:szCs w:val="21"/>
              </w:rPr>
            </w:pPr>
          </w:p>
        </w:tc>
        <w:tc>
          <w:tcPr>
            <w:tcW w:w="981" w:type="dxa"/>
            <w:vAlign w:val="center"/>
          </w:tcPr>
          <w:p w14:paraId="35AB6FF6">
            <w:pPr>
              <w:spacing w:line="360" w:lineRule="auto"/>
              <w:rPr>
                <w:rFonts w:ascii="宋体" w:hAnsi="宋体"/>
                <w:szCs w:val="21"/>
              </w:rPr>
            </w:pPr>
          </w:p>
        </w:tc>
        <w:tc>
          <w:tcPr>
            <w:tcW w:w="1145" w:type="dxa"/>
            <w:vAlign w:val="center"/>
          </w:tcPr>
          <w:p w14:paraId="6BF5E852">
            <w:pPr>
              <w:spacing w:line="360" w:lineRule="auto"/>
              <w:rPr>
                <w:rFonts w:ascii="宋体" w:hAnsi="宋体"/>
                <w:szCs w:val="21"/>
              </w:rPr>
            </w:pPr>
          </w:p>
        </w:tc>
        <w:tc>
          <w:tcPr>
            <w:tcW w:w="1389" w:type="dxa"/>
          </w:tcPr>
          <w:p w14:paraId="4DD95582">
            <w:pPr>
              <w:spacing w:line="360" w:lineRule="auto"/>
              <w:jc w:val="center"/>
              <w:rPr>
                <w:rFonts w:ascii="宋体" w:hAnsi="宋体"/>
                <w:szCs w:val="21"/>
              </w:rPr>
            </w:pPr>
          </w:p>
        </w:tc>
        <w:tc>
          <w:tcPr>
            <w:tcW w:w="1389" w:type="dxa"/>
          </w:tcPr>
          <w:p w14:paraId="593B305D">
            <w:pPr>
              <w:spacing w:line="360" w:lineRule="auto"/>
              <w:jc w:val="center"/>
              <w:rPr>
                <w:rFonts w:ascii="宋体" w:hAnsi="宋体"/>
                <w:szCs w:val="21"/>
              </w:rPr>
            </w:pPr>
          </w:p>
        </w:tc>
        <w:tc>
          <w:tcPr>
            <w:tcW w:w="1389" w:type="dxa"/>
            <w:vAlign w:val="center"/>
          </w:tcPr>
          <w:p w14:paraId="622FD4FE">
            <w:pPr>
              <w:spacing w:line="360" w:lineRule="auto"/>
              <w:jc w:val="center"/>
              <w:rPr>
                <w:rFonts w:ascii="宋体" w:hAnsi="宋体"/>
                <w:szCs w:val="21"/>
              </w:rPr>
            </w:pPr>
          </w:p>
        </w:tc>
      </w:tr>
      <w:tr w14:paraId="1B80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6D5841B">
            <w:pPr>
              <w:spacing w:line="360" w:lineRule="auto"/>
              <w:jc w:val="center"/>
              <w:rPr>
                <w:rFonts w:ascii="宋体" w:hAnsi="宋体"/>
                <w:szCs w:val="21"/>
              </w:rPr>
            </w:pPr>
            <w:r>
              <w:rPr>
                <w:rFonts w:hint="eastAsia" w:ascii="宋体" w:hAnsi="宋体"/>
                <w:szCs w:val="21"/>
              </w:rPr>
              <w:t>4</w:t>
            </w:r>
          </w:p>
        </w:tc>
        <w:tc>
          <w:tcPr>
            <w:tcW w:w="1684" w:type="dxa"/>
            <w:vAlign w:val="center"/>
          </w:tcPr>
          <w:p w14:paraId="68D2A598">
            <w:pPr>
              <w:spacing w:line="360" w:lineRule="auto"/>
              <w:rPr>
                <w:rFonts w:ascii="宋体" w:hAnsi="宋体"/>
                <w:szCs w:val="21"/>
              </w:rPr>
            </w:pPr>
          </w:p>
        </w:tc>
        <w:tc>
          <w:tcPr>
            <w:tcW w:w="899" w:type="dxa"/>
            <w:vAlign w:val="center"/>
          </w:tcPr>
          <w:p w14:paraId="4042DC23">
            <w:pPr>
              <w:spacing w:line="360" w:lineRule="auto"/>
              <w:rPr>
                <w:rFonts w:ascii="宋体" w:hAnsi="宋体"/>
                <w:szCs w:val="21"/>
              </w:rPr>
            </w:pPr>
          </w:p>
        </w:tc>
        <w:tc>
          <w:tcPr>
            <w:tcW w:w="981" w:type="dxa"/>
            <w:vAlign w:val="center"/>
          </w:tcPr>
          <w:p w14:paraId="024EC928">
            <w:pPr>
              <w:spacing w:line="360" w:lineRule="auto"/>
              <w:rPr>
                <w:rFonts w:ascii="宋体" w:hAnsi="宋体"/>
                <w:szCs w:val="21"/>
              </w:rPr>
            </w:pPr>
          </w:p>
        </w:tc>
        <w:tc>
          <w:tcPr>
            <w:tcW w:w="1145" w:type="dxa"/>
            <w:vAlign w:val="center"/>
          </w:tcPr>
          <w:p w14:paraId="28ACF83C">
            <w:pPr>
              <w:spacing w:line="360" w:lineRule="auto"/>
              <w:rPr>
                <w:rFonts w:ascii="宋体" w:hAnsi="宋体"/>
                <w:szCs w:val="21"/>
              </w:rPr>
            </w:pPr>
          </w:p>
        </w:tc>
        <w:tc>
          <w:tcPr>
            <w:tcW w:w="1389" w:type="dxa"/>
          </w:tcPr>
          <w:p w14:paraId="48A43208">
            <w:pPr>
              <w:spacing w:line="360" w:lineRule="auto"/>
              <w:jc w:val="center"/>
              <w:rPr>
                <w:rFonts w:ascii="宋体" w:hAnsi="宋体"/>
                <w:szCs w:val="21"/>
              </w:rPr>
            </w:pPr>
          </w:p>
        </w:tc>
        <w:tc>
          <w:tcPr>
            <w:tcW w:w="1389" w:type="dxa"/>
          </w:tcPr>
          <w:p w14:paraId="4E26245F">
            <w:pPr>
              <w:spacing w:line="360" w:lineRule="auto"/>
              <w:jc w:val="center"/>
              <w:rPr>
                <w:rFonts w:ascii="宋体" w:hAnsi="宋体"/>
                <w:szCs w:val="21"/>
              </w:rPr>
            </w:pPr>
          </w:p>
        </w:tc>
        <w:tc>
          <w:tcPr>
            <w:tcW w:w="1389" w:type="dxa"/>
            <w:vAlign w:val="center"/>
          </w:tcPr>
          <w:p w14:paraId="0EAF2C2C">
            <w:pPr>
              <w:spacing w:line="360" w:lineRule="auto"/>
              <w:jc w:val="center"/>
              <w:rPr>
                <w:rFonts w:ascii="宋体" w:hAnsi="宋体"/>
                <w:szCs w:val="21"/>
              </w:rPr>
            </w:pPr>
          </w:p>
        </w:tc>
      </w:tr>
      <w:tr w14:paraId="0F9D8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79D93614">
            <w:pPr>
              <w:spacing w:line="360" w:lineRule="auto"/>
              <w:jc w:val="center"/>
              <w:rPr>
                <w:rFonts w:ascii="宋体" w:hAnsi="宋体"/>
                <w:szCs w:val="21"/>
              </w:rPr>
            </w:pPr>
            <w:r>
              <w:rPr>
                <w:rFonts w:hint="eastAsia" w:ascii="宋体" w:hAnsi="宋体"/>
                <w:szCs w:val="21"/>
              </w:rPr>
              <w:t>人工小计</w:t>
            </w:r>
          </w:p>
        </w:tc>
        <w:tc>
          <w:tcPr>
            <w:tcW w:w="1389" w:type="dxa"/>
          </w:tcPr>
          <w:p w14:paraId="2710BDAB">
            <w:pPr>
              <w:spacing w:line="360" w:lineRule="auto"/>
              <w:jc w:val="center"/>
              <w:rPr>
                <w:rFonts w:ascii="宋体" w:hAnsi="宋体"/>
                <w:szCs w:val="21"/>
              </w:rPr>
            </w:pPr>
          </w:p>
        </w:tc>
        <w:tc>
          <w:tcPr>
            <w:tcW w:w="1389" w:type="dxa"/>
            <w:vAlign w:val="center"/>
          </w:tcPr>
          <w:p w14:paraId="7D9B92BB">
            <w:pPr>
              <w:spacing w:line="360" w:lineRule="auto"/>
              <w:jc w:val="center"/>
              <w:rPr>
                <w:rFonts w:ascii="宋体" w:hAnsi="宋体"/>
                <w:szCs w:val="21"/>
              </w:rPr>
            </w:pPr>
          </w:p>
        </w:tc>
      </w:tr>
      <w:tr w14:paraId="4941B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186A917">
            <w:pPr>
              <w:spacing w:line="360" w:lineRule="auto"/>
              <w:jc w:val="center"/>
              <w:rPr>
                <w:rFonts w:ascii="宋体" w:hAnsi="宋体"/>
                <w:szCs w:val="21"/>
              </w:rPr>
            </w:pPr>
            <w:r>
              <w:rPr>
                <w:rFonts w:hint="eastAsia" w:ascii="宋体" w:hAnsi="宋体"/>
                <w:szCs w:val="21"/>
              </w:rPr>
              <w:t>二</w:t>
            </w:r>
          </w:p>
        </w:tc>
        <w:tc>
          <w:tcPr>
            <w:tcW w:w="1684" w:type="dxa"/>
            <w:vAlign w:val="center"/>
          </w:tcPr>
          <w:p w14:paraId="41FD6A6A">
            <w:pPr>
              <w:spacing w:line="360" w:lineRule="auto"/>
              <w:jc w:val="center"/>
              <w:rPr>
                <w:rFonts w:ascii="宋体" w:hAnsi="宋体"/>
                <w:szCs w:val="21"/>
              </w:rPr>
            </w:pPr>
            <w:r>
              <w:rPr>
                <w:rFonts w:hint="eastAsia" w:ascii="宋体" w:hAnsi="宋体"/>
                <w:szCs w:val="21"/>
              </w:rPr>
              <w:t>材    料</w:t>
            </w:r>
          </w:p>
        </w:tc>
        <w:tc>
          <w:tcPr>
            <w:tcW w:w="899" w:type="dxa"/>
            <w:vAlign w:val="center"/>
          </w:tcPr>
          <w:p w14:paraId="2E5E56E0">
            <w:pPr>
              <w:spacing w:line="360" w:lineRule="auto"/>
              <w:rPr>
                <w:rFonts w:ascii="宋体" w:hAnsi="宋体"/>
                <w:szCs w:val="21"/>
              </w:rPr>
            </w:pPr>
          </w:p>
        </w:tc>
        <w:tc>
          <w:tcPr>
            <w:tcW w:w="981" w:type="dxa"/>
            <w:vAlign w:val="center"/>
          </w:tcPr>
          <w:p w14:paraId="17506F35">
            <w:pPr>
              <w:spacing w:line="360" w:lineRule="auto"/>
              <w:rPr>
                <w:rFonts w:ascii="宋体" w:hAnsi="宋体"/>
                <w:szCs w:val="21"/>
              </w:rPr>
            </w:pPr>
          </w:p>
        </w:tc>
        <w:tc>
          <w:tcPr>
            <w:tcW w:w="1145" w:type="dxa"/>
            <w:vAlign w:val="center"/>
          </w:tcPr>
          <w:p w14:paraId="67F54FE5">
            <w:pPr>
              <w:spacing w:line="360" w:lineRule="auto"/>
              <w:rPr>
                <w:rFonts w:ascii="宋体" w:hAnsi="宋体"/>
                <w:szCs w:val="21"/>
              </w:rPr>
            </w:pPr>
          </w:p>
        </w:tc>
        <w:tc>
          <w:tcPr>
            <w:tcW w:w="1389" w:type="dxa"/>
          </w:tcPr>
          <w:p w14:paraId="0AC8A90F">
            <w:pPr>
              <w:spacing w:line="360" w:lineRule="auto"/>
              <w:rPr>
                <w:rFonts w:ascii="宋体" w:hAnsi="宋体"/>
                <w:szCs w:val="21"/>
              </w:rPr>
            </w:pPr>
          </w:p>
        </w:tc>
        <w:tc>
          <w:tcPr>
            <w:tcW w:w="1389" w:type="dxa"/>
          </w:tcPr>
          <w:p w14:paraId="4488E18C">
            <w:pPr>
              <w:spacing w:line="360" w:lineRule="auto"/>
              <w:rPr>
                <w:rFonts w:ascii="宋体" w:hAnsi="宋体"/>
                <w:szCs w:val="21"/>
              </w:rPr>
            </w:pPr>
          </w:p>
        </w:tc>
        <w:tc>
          <w:tcPr>
            <w:tcW w:w="1389" w:type="dxa"/>
            <w:vAlign w:val="center"/>
          </w:tcPr>
          <w:p w14:paraId="6CFCF8CA">
            <w:pPr>
              <w:spacing w:line="360" w:lineRule="auto"/>
              <w:rPr>
                <w:rFonts w:ascii="宋体" w:hAnsi="宋体"/>
                <w:szCs w:val="21"/>
              </w:rPr>
            </w:pPr>
          </w:p>
        </w:tc>
      </w:tr>
      <w:tr w14:paraId="26AAE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1C6508EA">
            <w:pPr>
              <w:spacing w:line="360" w:lineRule="auto"/>
              <w:jc w:val="center"/>
              <w:rPr>
                <w:rFonts w:ascii="宋体" w:hAnsi="宋体"/>
                <w:szCs w:val="21"/>
              </w:rPr>
            </w:pPr>
            <w:r>
              <w:rPr>
                <w:rFonts w:hint="eastAsia" w:ascii="宋体" w:hAnsi="宋体"/>
                <w:szCs w:val="21"/>
              </w:rPr>
              <w:t>1</w:t>
            </w:r>
          </w:p>
        </w:tc>
        <w:tc>
          <w:tcPr>
            <w:tcW w:w="1684" w:type="dxa"/>
            <w:vAlign w:val="center"/>
          </w:tcPr>
          <w:p w14:paraId="48960472">
            <w:pPr>
              <w:spacing w:line="360" w:lineRule="auto"/>
              <w:jc w:val="center"/>
              <w:rPr>
                <w:rFonts w:ascii="宋体" w:hAnsi="宋体"/>
                <w:szCs w:val="21"/>
              </w:rPr>
            </w:pPr>
          </w:p>
        </w:tc>
        <w:tc>
          <w:tcPr>
            <w:tcW w:w="899" w:type="dxa"/>
            <w:vAlign w:val="center"/>
          </w:tcPr>
          <w:p w14:paraId="14A03EE6">
            <w:pPr>
              <w:spacing w:line="360" w:lineRule="auto"/>
              <w:rPr>
                <w:rFonts w:ascii="宋体" w:hAnsi="宋体"/>
                <w:szCs w:val="21"/>
              </w:rPr>
            </w:pPr>
          </w:p>
        </w:tc>
        <w:tc>
          <w:tcPr>
            <w:tcW w:w="981" w:type="dxa"/>
            <w:vAlign w:val="center"/>
          </w:tcPr>
          <w:p w14:paraId="459918D3">
            <w:pPr>
              <w:spacing w:line="360" w:lineRule="auto"/>
              <w:rPr>
                <w:rFonts w:ascii="宋体" w:hAnsi="宋体"/>
                <w:szCs w:val="21"/>
              </w:rPr>
            </w:pPr>
          </w:p>
        </w:tc>
        <w:tc>
          <w:tcPr>
            <w:tcW w:w="1145" w:type="dxa"/>
            <w:vAlign w:val="center"/>
          </w:tcPr>
          <w:p w14:paraId="105CD3D2">
            <w:pPr>
              <w:spacing w:line="360" w:lineRule="auto"/>
              <w:rPr>
                <w:rFonts w:ascii="宋体" w:hAnsi="宋体"/>
                <w:szCs w:val="21"/>
              </w:rPr>
            </w:pPr>
          </w:p>
        </w:tc>
        <w:tc>
          <w:tcPr>
            <w:tcW w:w="1389" w:type="dxa"/>
          </w:tcPr>
          <w:p w14:paraId="6AD6D8B1">
            <w:pPr>
              <w:spacing w:line="360" w:lineRule="auto"/>
              <w:rPr>
                <w:rFonts w:ascii="宋体" w:hAnsi="宋体"/>
                <w:szCs w:val="21"/>
              </w:rPr>
            </w:pPr>
          </w:p>
        </w:tc>
        <w:tc>
          <w:tcPr>
            <w:tcW w:w="1389" w:type="dxa"/>
          </w:tcPr>
          <w:p w14:paraId="0513E99A">
            <w:pPr>
              <w:spacing w:line="360" w:lineRule="auto"/>
              <w:rPr>
                <w:rFonts w:ascii="宋体" w:hAnsi="宋体"/>
                <w:szCs w:val="21"/>
              </w:rPr>
            </w:pPr>
          </w:p>
        </w:tc>
        <w:tc>
          <w:tcPr>
            <w:tcW w:w="1389" w:type="dxa"/>
            <w:vAlign w:val="center"/>
          </w:tcPr>
          <w:p w14:paraId="76683A26">
            <w:pPr>
              <w:spacing w:line="360" w:lineRule="auto"/>
              <w:rPr>
                <w:rFonts w:ascii="宋体" w:hAnsi="宋体"/>
                <w:szCs w:val="21"/>
              </w:rPr>
            </w:pPr>
          </w:p>
        </w:tc>
      </w:tr>
      <w:tr w14:paraId="5D3DE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5BCC422">
            <w:pPr>
              <w:spacing w:line="360" w:lineRule="auto"/>
              <w:jc w:val="center"/>
              <w:rPr>
                <w:rFonts w:ascii="宋体" w:hAnsi="宋体"/>
                <w:szCs w:val="21"/>
              </w:rPr>
            </w:pPr>
            <w:r>
              <w:rPr>
                <w:rFonts w:hint="eastAsia" w:ascii="宋体" w:hAnsi="宋体"/>
                <w:szCs w:val="21"/>
              </w:rPr>
              <w:t>2</w:t>
            </w:r>
          </w:p>
        </w:tc>
        <w:tc>
          <w:tcPr>
            <w:tcW w:w="1684" w:type="dxa"/>
            <w:vAlign w:val="center"/>
          </w:tcPr>
          <w:p w14:paraId="2BFB29AB">
            <w:pPr>
              <w:spacing w:line="360" w:lineRule="auto"/>
              <w:jc w:val="center"/>
              <w:rPr>
                <w:rFonts w:ascii="宋体" w:hAnsi="宋体"/>
                <w:szCs w:val="21"/>
              </w:rPr>
            </w:pPr>
          </w:p>
        </w:tc>
        <w:tc>
          <w:tcPr>
            <w:tcW w:w="899" w:type="dxa"/>
            <w:vAlign w:val="center"/>
          </w:tcPr>
          <w:p w14:paraId="0248EDE9">
            <w:pPr>
              <w:spacing w:line="360" w:lineRule="auto"/>
              <w:rPr>
                <w:rFonts w:ascii="宋体" w:hAnsi="宋体"/>
                <w:szCs w:val="21"/>
              </w:rPr>
            </w:pPr>
          </w:p>
        </w:tc>
        <w:tc>
          <w:tcPr>
            <w:tcW w:w="981" w:type="dxa"/>
            <w:vAlign w:val="center"/>
          </w:tcPr>
          <w:p w14:paraId="471B633B">
            <w:pPr>
              <w:spacing w:line="360" w:lineRule="auto"/>
              <w:rPr>
                <w:rFonts w:ascii="宋体" w:hAnsi="宋体"/>
                <w:szCs w:val="21"/>
              </w:rPr>
            </w:pPr>
          </w:p>
        </w:tc>
        <w:tc>
          <w:tcPr>
            <w:tcW w:w="1145" w:type="dxa"/>
            <w:vAlign w:val="center"/>
          </w:tcPr>
          <w:p w14:paraId="166F7A28">
            <w:pPr>
              <w:spacing w:line="360" w:lineRule="auto"/>
              <w:rPr>
                <w:rFonts w:ascii="宋体" w:hAnsi="宋体"/>
                <w:szCs w:val="21"/>
              </w:rPr>
            </w:pPr>
          </w:p>
        </w:tc>
        <w:tc>
          <w:tcPr>
            <w:tcW w:w="1389" w:type="dxa"/>
          </w:tcPr>
          <w:p w14:paraId="296794ED">
            <w:pPr>
              <w:spacing w:line="360" w:lineRule="auto"/>
              <w:rPr>
                <w:rFonts w:ascii="宋体" w:hAnsi="宋体"/>
                <w:szCs w:val="21"/>
              </w:rPr>
            </w:pPr>
          </w:p>
        </w:tc>
        <w:tc>
          <w:tcPr>
            <w:tcW w:w="1389" w:type="dxa"/>
          </w:tcPr>
          <w:p w14:paraId="647984DA">
            <w:pPr>
              <w:spacing w:line="360" w:lineRule="auto"/>
              <w:rPr>
                <w:rFonts w:ascii="宋体" w:hAnsi="宋体"/>
                <w:szCs w:val="21"/>
              </w:rPr>
            </w:pPr>
          </w:p>
        </w:tc>
        <w:tc>
          <w:tcPr>
            <w:tcW w:w="1389" w:type="dxa"/>
            <w:vAlign w:val="center"/>
          </w:tcPr>
          <w:p w14:paraId="710605AF">
            <w:pPr>
              <w:spacing w:line="360" w:lineRule="auto"/>
              <w:rPr>
                <w:rFonts w:ascii="宋体" w:hAnsi="宋体"/>
                <w:szCs w:val="21"/>
              </w:rPr>
            </w:pPr>
          </w:p>
        </w:tc>
      </w:tr>
      <w:tr w14:paraId="5C401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22F98FC">
            <w:pPr>
              <w:spacing w:line="360" w:lineRule="auto"/>
              <w:jc w:val="center"/>
              <w:rPr>
                <w:rFonts w:ascii="宋体" w:hAnsi="宋体"/>
                <w:szCs w:val="21"/>
              </w:rPr>
            </w:pPr>
            <w:r>
              <w:rPr>
                <w:rFonts w:hint="eastAsia" w:ascii="宋体" w:hAnsi="宋体"/>
                <w:szCs w:val="21"/>
              </w:rPr>
              <w:t>3</w:t>
            </w:r>
          </w:p>
        </w:tc>
        <w:tc>
          <w:tcPr>
            <w:tcW w:w="1684" w:type="dxa"/>
            <w:vAlign w:val="center"/>
          </w:tcPr>
          <w:p w14:paraId="0AF03BFC">
            <w:pPr>
              <w:spacing w:line="360" w:lineRule="auto"/>
              <w:jc w:val="center"/>
              <w:rPr>
                <w:rFonts w:ascii="宋体" w:hAnsi="宋体"/>
                <w:szCs w:val="21"/>
              </w:rPr>
            </w:pPr>
          </w:p>
        </w:tc>
        <w:tc>
          <w:tcPr>
            <w:tcW w:w="899" w:type="dxa"/>
            <w:vAlign w:val="center"/>
          </w:tcPr>
          <w:p w14:paraId="7A579EE5">
            <w:pPr>
              <w:spacing w:line="360" w:lineRule="auto"/>
              <w:rPr>
                <w:rFonts w:ascii="宋体" w:hAnsi="宋体"/>
                <w:szCs w:val="21"/>
              </w:rPr>
            </w:pPr>
          </w:p>
        </w:tc>
        <w:tc>
          <w:tcPr>
            <w:tcW w:w="981" w:type="dxa"/>
            <w:vAlign w:val="center"/>
          </w:tcPr>
          <w:p w14:paraId="1D5980BD">
            <w:pPr>
              <w:spacing w:line="360" w:lineRule="auto"/>
              <w:rPr>
                <w:rFonts w:ascii="宋体" w:hAnsi="宋体"/>
                <w:szCs w:val="21"/>
              </w:rPr>
            </w:pPr>
          </w:p>
        </w:tc>
        <w:tc>
          <w:tcPr>
            <w:tcW w:w="1145" w:type="dxa"/>
            <w:vAlign w:val="center"/>
          </w:tcPr>
          <w:p w14:paraId="7576C7D6">
            <w:pPr>
              <w:spacing w:line="360" w:lineRule="auto"/>
              <w:rPr>
                <w:rFonts w:ascii="宋体" w:hAnsi="宋体"/>
                <w:szCs w:val="21"/>
              </w:rPr>
            </w:pPr>
          </w:p>
        </w:tc>
        <w:tc>
          <w:tcPr>
            <w:tcW w:w="1389" w:type="dxa"/>
          </w:tcPr>
          <w:p w14:paraId="6E97A2FB">
            <w:pPr>
              <w:spacing w:line="360" w:lineRule="auto"/>
              <w:rPr>
                <w:rFonts w:ascii="宋体" w:hAnsi="宋体"/>
                <w:szCs w:val="21"/>
              </w:rPr>
            </w:pPr>
          </w:p>
        </w:tc>
        <w:tc>
          <w:tcPr>
            <w:tcW w:w="1389" w:type="dxa"/>
          </w:tcPr>
          <w:p w14:paraId="5EC37CCC">
            <w:pPr>
              <w:spacing w:line="360" w:lineRule="auto"/>
              <w:rPr>
                <w:rFonts w:ascii="宋体" w:hAnsi="宋体"/>
                <w:szCs w:val="21"/>
              </w:rPr>
            </w:pPr>
          </w:p>
        </w:tc>
        <w:tc>
          <w:tcPr>
            <w:tcW w:w="1389" w:type="dxa"/>
            <w:vAlign w:val="center"/>
          </w:tcPr>
          <w:p w14:paraId="7FF20102">
            <w:pPr>
              <w:spacing w:line="360" w:lineRule="auto"/>
              <w:rPr>
                <w:rFonts w:ascii="宋体" w:hAnsi="宋体"/>
                <w:szCs w:val="21"/>
              </w:rPr>
            </w:pPr>
          </w:p>
        </w:tc>
      </w:tr>
      <w:tr w14:paraId="10008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690FCA48">
            <w:pPr>
              <w:spacing w:line="360" w:lineRule="auto"/>
              <w:jc w:val="center"/>
              <w:rPr>
                <w:rFonts w:ascii="宋体" w:hAnsi="宋体"/>
                <w:szCs w:val="21"/>
              </w:rPr>
            </w:pPr>
            <w:r>
              <w:rPr>
                <w:rFonts w:hint="eastAsia" w:ascii="宋体" w:hAnsi="宋体"/>
                <w:szCs w:val="21"/>
              </w:rPr>
              <w:t>4</w:t>
            </w:r>
          </w:p>
        </w:tc>
        <w:tc>
          <w:tcPr>
            <w:tcW w:w="1684" w:type="dxa"/>
            <w:vAlign w:val="center"/>
          </w:tcPr>
          <w:p w14:paraId="2A142753">
            <w:pPr>
              <w:spacing w:line="360" w:lineRule="auto"/>
              <w:jc w:val="center"/>
              <w:rPr>
                <w:rFonts w:ascii="宋体" w:hAnsi="宋体"/>
                <w:szCs w:val="21"/>
              </w:rPr>
            </w:pPr>
          </w:p>
        </w:tc>
        <w:tc>
          <w:tcPr>
            <w:tcW w:w="899" w:type="dxa"/>
            <w:vAlign w:val="center"/>
          </w:tcPr>
          <w:p w14:paraId="7F821B25">
            <w:pPr>
              <w:spacing w:line="360" w:lineRule="auto"/>
              <w:rPr>
                <w:rFonts w:ascii="宋体" w:hAnsi="宋体"/>
                <w:szCs w:val="21"/>
              </w:rPr>
            </w:pPr>
          </w:p>
        </w:tc>
        <w:tc>
          <w:tcPr>
            <w:tcW w:w="981" w:type="dxa"/>
            <w:vAlign w:val="center"/>
          </w:tcPr>
          <w:p w14:paraId="3847D901">
            <w:pPr>
              <w:spacing w:line="360" w:lineRule="auto"/>
              <w:rPr>
                <w:rFonts w:ascii="宋体" w:hAnsi="宋体"/>
                <w:szCs w:val="21"/>
              </w:rPr>
            </w:pPr>
          </w:p>
        </w:tc>
        <w:tc>
          <w:tcPr>
            <w:tcW w:w="1145" w:type="dxa"/>
            <w:vAlign w:val="center"/>
          </w:tcPr>
          <w:p w14:paraId="2E60719A">
            <w:pPr>
              <w:spacing w:line="360" w:lineRule="auto"/>
              <w:rPr>
                <w:rFonts w:ascii="宋体" w:hAnsi="宋体"/>
                <w:szCs w:val="21"/>
              </w:rPr>
            </w:pPr>
          </w:p>
        </w:tc>
        <w:tc>
          <w:tcPr>
            <w:tcW w:w="1389" w:type="dxa"/>
          </w:tcPr>
          <w:p w14:paraId="68D0863D">
            <w:pPr>
              <w:spacing w:line="360" w:lineRule="auto"/>
              <w:rPr>
                <w:rFonts w:ascii="宋体" w:hAnsi="宋体"/>
                <w:szCs w:val="21"/>
              </w:rPr>
            </w:pPr>
          </w:p>
        </w:tc>
        <w:tc>
          <w:tcPr>
            <w:tcW w:w="1389" w:type="dxa"/>
          </w:tcPr>
          <w:p w14:paraId="03C683B9">
            <w:pPr>
              <w:spacing w:line="360" w:lineRule="auto"/>
              <w:rPr>
                <w:rFonts w:ascii="宋体" w:hAnsi="宋体"/>
                <w:szCs w:val="21"/>
              </w:rPr>
            </w:pPr>
          </w:p>
        </w:tc>
        <w:tc>
          <w:tcPr>
            <w:tcW w:w="1389" w:type="dxa"/>
            <w:vAlign w:val="center"/>
          </w:tcPr>
          <w:p w14:paraId="4E78D1CE">
            <w:pPr>
              <w:spacing w:line="360" w:lineRule="auto"/>
              <w:rPr>
                <w:rFonts w:ascii="宋体" w:hAnsi="宋体"/>
                <w:szCs w:val="21"/>
              </w:rPr>
            </w:pPr>
          </w:p>
        </w:tc>
      </w:tr>
      <w:tr w14:paraId="1782E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651BFA44">
            <w:pPr>
              <w:spacing w:line="360" w:lineRule="auto"/>
              <w:jc w:val="center"/>
              <w:rPr>
                <w:rFonts w:ascii="宋体" w:hAnsi="宋体"/>
                <w:szCs w:val="21"/>
              </w:rPr>
            </w:pPr>
            <w:r>
              <w:rPr>
                <w:rFonts w:hint="eastAsia" w:ascii="宋体" w:hAnsi="宋体"/>
                <w:szCs w:val="21"/>
              </w:rPr>
              <w:t>5</w:t>
            </w:r>
          </w:p>
        </w:tc>
        <w:tc>
          <w:tcPr>
            <w:tcW w:w="1684" w:type="dxa"/>
            <w:vAlign w:val="center"/>
          </w:tcPr>
          <w:p w14:paraId="2AF3D9C5">
            <w:pPr>
              <w:spacing w:line="360" w:lineRule="auto"/>
              <w:jc w:val="center"/>
              <w:rPr>
                <w:rFonts w:ascii="宋体" w:hAnsi="宋体"/>
                <w:szCs w:val="21"/>
              </w:rPr>
            </w:pPr>
          </w:p>
        </w:tc>
        <w:tc>
          <w:tcPr>
            <w:tcW w:w="899" w:type="dxa"/>
            <w:vAlign w:val="center"/>
          </w:tcPr>
          <w:p w14:paraId="2AA6E7EA">
            <w:pPr>
              <w:spacing w:line="360" w:lineRule="auto"/>
              <w:rPr>
                <w:rFonts w:ascii="宋体" w:hAnsi="宋体"/>
                <w:szCs w:val="21"/>
              </w:rPr>
            </w:pPr>
          </w:p>
        </w:tc>
        <w:tc>
          <w:tcPr>
            <w:tcW w:w="981" w:type="dxa"/>
            <w:vAlign w:val="center"/>
          </w:tcPr>
          <w:p w14:paraId="72C3E0EF">
            <w:pPr>
              <w:spacing w:line="360" w:lineRule="auto"/>
              <w:rPr>
                <w:rFonts w:ascii="宋体" w:hAnsi="宋体"/>
                <w:szCs w:val="21"/>
              </w:rPr>
            </w:pPr>
          </w:p>
        </w:tc>
        <w:tc>
          <w:tcPr>
            <w:tcW w:w="1145" w:type="dxa"/>
            <w:vAlign w:val="center"/>
          </w:tcPr>
          <w:p w14:paraId="203CDDEB">
            <w:pPr>
              <w:spacing w:line="360" w:lineRule="auto"/>
              <w:rPr>
                <w:rFonts w:ascii="宋体" w:hAnsi="宋体"/>
                <w:szCs w:val="21"/>
              </w:rPr>
            </w:pPr>
          </w:p>
        </w:tc>
        <w:tc>
          <w:tcPr>
            <w:tcW w:w="1389" w:type="dxa"/>
          </w:tcPr>
          <w:p w14:paraId="0DEDBEA5">
            <w:pPr>
              <w:spacing w:line="360" w:lineRule="auto"/>
              <w:rPr>
                <w:rFonts w:ascii="宋体" w:hAnsi="宋体"/>
                <w:szCs w:val="21"/>
              </w:rPr>
            </w:pPr>
          </w:p>
        </w:tc>
        <w:tc>
          <w:tcPr>
            <w:tcW w:w="1389" w:type="dxa"/>
          </w:tcPr>
          <w:p w14:paraId="2801CA8E">
            <w:pPr>
              <w:spacing w:line="360" w:lineRule="auto"/>
              <w:rPr>
                <w:rFonts w:ascii="宋体" w:hAnsi="宋体"/>
                <w:szCs w:val="21"/>
              </w:rPr>
            </w:pPr>
          </w:p>
        </w:tc>
        <w:tc>
          <w:tcPr>
            <w:tcW w:w="1389" w:type="dxa"/>
            <w:vAlign w:val="center"/>
          </w:tcPr>
          <w:p w14:paraId="27DFB2B2">
            <w:pPr>
              <w:spacing w:line="360" w:lineRule="auto"/>
              <w:rPr>
                <w:rFonts w:ascii="宋体" w:hAnsi="宋体"/>
                <w:szCs w:val="21"/>
              </w:rPr>
            </w:pPr>
          </w:p>
        </w:tc>
      </w:tr>
      <w:tr w14:paraId="346CD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BC75AC9">
            <w:pPr>
              <w:spacing w:line="360" w:lineRule="auto"/>
              <w:jc w:val="center"/>
              <w:rPr>
                <w:rFonts w:ascii="宋体" w:hAnsi="宋体"/>
                <w:szCs w:val="21"/>
              </w:rPr>
            </w:pPr>
            <w:r>
              <w:rPr>
                <w:rFonts w:hint="eastAsia" w:ascii="宋体" w:hAnsi="宋体"/>
                <w:szCs w:val="21"/>
              </w:rPr>
              <w:t>6</w:t>
            </w:r>
          </w:p>
        </w:tc>
        <w:tc>
          <w:tcPr>
            <w:tcW w:w="1684" w:type="dxa"/>
            <w:vAlign w:val="center"/>
          </w:tcPr>
          <w:p w14:paraId="1CD4994B">
            <w:pPr>
              <w:spacing w:line="360" w:lineRule="auto"/>
              <w:jc w:val="center"/>
              <w:rPr>
                <w:rFonts w:ascii="宋体" w:hAnsi="宋体"/>
                <w:szCs w:val="21"/>
              </w:rPr>
            </w:pPr>
          </w:p>
        </w:tc>
        <w:tc>
          <w:tcPr>
            <w:tcW w:w="899" w:type="dxa"/>
            <w:vAlign w:val="center"/>
          </w:tcPr>
          <w:p w14:paraId="0D2118E1">
            <w:pPr>
              <w:spacing w:line="360" w:lineRule="auto"/>
              <w:rPr>
                <w:rFonts w:ascii="宋体" w:hAnsi="宋体"/>
                <w:szCs w:val="21"/>
              </w:rPr>
            </w:pPr>
          </w:p>
        </w:tc>
        <w:tc>
          <w:tcPr>
            <w:tcW w:w="981" w:type="dxa"/>
            <w:vAlign w:val="center"/>
          </w:tcPr>
          <w:p w14:paraId="3BDD21A8">
            <w:pPr>
              <w:spacing w:line="360" w:lineRule="auto"/>
              <w:rPr>
                <w:rFonts w:ascii="宋体" w:hAnsi="宋体"/>
                <w:szCs w:val="21"/>
              </w:rPr>
            </w:pPr>
          </w:p>
        </w:tc>
        <w:tc>
          <w:tcPr>
            <w:tcW w:w="1145" w:type="dxa"/>
            <w:vAlign w:val="center"/>
          </w:tcPr>
          <w:p w14:paraId="4F3244EB">
            <w:pPr>
              <w:spacing w:line="360" w:lineRule="auto"/>
              <w:rPr>
                <w:rFonts w:ascii="宋体" w:hAnsi="宋体"/>
                <w:szCs w:val="21"/>
              </w:rPr>
            </w:pPr>
          </w:p>
        </w:tc>
        <w:tc>
          <w:tcPr>
            <w:tcW w:w="1389" w:type="dxa"/>
          </w:tcPr>
          <w:p w14:paraId="5F0324F2">
            <w:pPr>
              <w:spacing w:line="360" w:lineRule="auto"/>
              <w:rPr>
                <w:rFonts w:ascii="宋体" w:hAnsi="宋体"/>
                <w:szCs w:val="21"/>
              </w:rPr>
            </w:pPr>
          </w:p>
        </w:tc>
        <w:tc>
          <w:tcPr>
            <w:tcW w:w="1389" w:type="dxa"/>
          </w:tcPr>
          <w:p w14:paraId="21203D99">
            <w:pPr>
              <w:spacing w:line="360" w:lineRule="auto"/>
              <w:rPr>
                <w:rFonts w:ascii="宋体" w:hAnsi="宋体"/>
                <w:szCs w:val="21"/>
              </w:rPr>
            </w:pPr>
          </w:p>
        </w:tc>
        <w:tc>
          <w:tcPr>
            <w:tcW w:w="1389" w:type="dxa"/>
            <w:vAlign w:val="center"/>
          </w:tcPr>
          <w:p w14:paraId="1FDDC5D9">
            <w:pPr>
              <w:spacing w:line="360" w:lineRule="auto"/>
              <w:rPr>
                <w:rFonts w:ascii="宋体" w:hAnsi="宋体"/>
                <w:szCs w:val="21"/>
              </w:rPr>
            </w:pPr>
          </w:p>
        </w:tc>
      </w:tr>
      <w:tr w14:paraId="302C5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4D5116DC">
            <w:pPr>
              <w:spacing w:line="360" w:lineRule="auto"/>
              <w:jc w:val="center"/>
              <w:rPr>
                <w:rFonts w:ascii="宋体" w:hAnsi="宋体"/>
                <w:szCs w:val="21"/>
              </w:rPr>
            </w:pPr>
            <w:r>
              <w:rPr>
                <w:rFonts w:hint="eastAsia" w:ascii="宋体" w:hAnsi="宋体"/>
                <w:szCs w:val="21"/>
              </w:rPr>
              <w:t>材料小计</w:t>
            </w:r>
          </w:p>
        </w:tc>
        <w:tc>
          <w:tcPr>
            <w:tcW w:w="1389" w:type="dxa"/>
          </w:tcPr>
          <w:p w14:paraId="69080B19">
            <w:pPr>
              <w:spacing w:line="360" w:lineRule="auto"/>
              <w:rPr>
                <w:rFonts w:ascii="宋体" w:hAnsi="宋体"/>
                <w:szCs w:val="21"/>
              </w:rPr>
            </w:pPr>
          </w:p>
        </w:tc>
        <w:tc>
          <w:tcPr>
            <w:tcW w:w="1389" w:type="dxa"/>
            <w:vAlign w:val="center"/>
          </w:tcPr>
          <w:p w14:paraId="47E71EBC">
            <w:pPr>
              <w:spacing w:line="360" w:lineRule="auto"/>
              <w:rPr>
                <w:rFonts w:ascii="宋体" w:hAnsi="宋体"/>
                <w:szCs w:val="21"/>
              </w:rPr>
            </w:pPr>
          </w:p>
        </w:tc>
      </w:tr>
      <w:tr w14:paraId="6FA15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2186E3F6">
            <w:pPr>
              <w:spacing w:line="360" w:lineRule="auto"/>
              <w:jc w:val="center"/>
              <w:rPr>
                <w:rFonts w:ascii="宋体" w:hAnsi="宋体"/>
                <w:szCs w:val="21"/>
              </w:rPr>
            </w:pPr>
            <w:r>
              <w:rPr>
                <w:rFonts w:hint="eastAsia" w:ascii="宋体" w:hAnsi="宋体"/>
                <w:szCs w:val="21"/>
              </w:rPr>
              <w:t>三</w:t>
            </w:r>
          </w:p>
        </w:tc>
        <w:tc>
          <w:tcPr>
            <w:tcW w:w="1684" w:type="dxa"/>
            <w:vAlign w:val="center"/>
          </w:tcPr>
          <w:p w14:paraId="144B322B">
            <w:pPr>
              <w:spacing w:line="360" w:lineRule="auto"/>
              <w:jc w:val="center"/>
              <w:rPr>
                <w:rFonts w:ascii="宋体" w:hAnsi="宋体"/>
                <w:szCs w:val="21"/>
              </w:rPr>
            </w:pPr>
            <w:r>
              <w:rPr>
                <w:rFonts w:hint="eastAsia" w:ascii="宋体" w:hAnsi="宋体"/>
                <w:szCs w:val="21"/>
              </w:rPr>
              <w:t>施 工 机 械</w:t>
            </w:r>
          </w:p>
        </w:tc>
        <w:tc>
          <w:tcPr>
            <w:tcW w:w="899" w:type="dxa"/>
            <w:vAlign w:val="center"/>
          </w:tcPr>
          <w:p w14:paraId="5D14C9C5">
            <w:pPr>
              <w:spacing w:line="360" w:lineRule="auto"/>
              <w:rPr>
                <w:rFonts w:ascii="宋体" w:hAnsi="宋体"/>
                <w:szCs w:val="21"/>
              </w:rPr>
            </w:pPr>
          </w:p>
        </w:tc>
        <w:tc>
          <w:tcPr>
            <w:tcW w:w="981" w:type="dxa"/>
            <w:vAlign w:val="center"/>
          </w:tcPr>
          <w:p w14:paraId="116AEC0D">
            <w:pPr>
              <w:spacing w:line="360" w:lineRule="auto"/>
              <w:rPr>
                <w:rFonts w:ascii="宋体" w:hAnsi="宋体"/>
                <w:szCs w:val="21"/>
              </w:rPr>
            </w:pPr>
          </w:p>
        </w:tc>
        <w:tc>
          <w:tcPr>
            <w:tcW w:w="1145" w:type="dxa"/>
            <w:vAlign w:val="center"/>
          </w:tcPr>
          <w:p w14:paraId="707CE2A0">
            <w:pPr>
              <w:spacing w:line="360" w:lineRule="auto"/>
              <w:rPr>
                <w:rFonts w:ascii="宋体" w:hAnsi="宋体"/>
                <w:szCs w:val="21"/>
              </w:rPr>
            </w:pPr>
          </w:p>
        </w:tc>
        <w:tc>
          <w:tcPr>
            <w:tcW w:w="1389" w:type="dxa"/>
          </w:tcPr>
          <w:p w14:paraId="3D010C6F">
            <w:pPr>
              <w:spacing w:line="360" w:lineRule="auto"/>
              <w:rPr>
                <w:rFonts w:ascii="宋体" w:hAnsi="宋体"/>
                <w:szCs w:val="21"/>
              </w:rPr>
            </w:pPr>
          </w:p>
        </w:tc>
        <w:tc>
          <w:tcPr>
            <w:tcW w:w="1389" w:type="dxa"/>
          </w:tcPr>
          <w:p w14:paraId="3C3DFC27">
            <w:pPr>
              <w:spacing w:line="360" w:lineRule="auto"/>
              <w:rPr>
                <w:rFonts w:ascii="宋体" w:hAnsi="宋体"/>
                <w:szCs w:val="21"/>
              </w:rPr>
            </w:pPr>
          </w:p>
        </w:tc>
        <w:tc>
          <w:tcPr>
            <w:tcW w:w="1389" w:type="dxa"/>
            <w:vAlign w:val="center"/>
          </w:tcPr>
          <w:p w14:paraId="018983C1">
            <w:pPr>
              <w:spacing w:line="360" w:lineRule="auto"/>
              <w:rPr>
                <w:rFonts w:ascii="宋体" w:hAnsi="宋体"/>
                <w:szCs w:val="21"/>
              </w:rPr>
            </w:pPr>
          </w:p>
        </w:tc>
      </w:tr>
      <w:tr w14:paraId="55D89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4AA69F98">
            <w:pPr>
              <w:spacing w:line="360" w:lineRule="auto"/>
              <w:jc w:val="center"/>
              <w:rPr>
                <w:rFonts w:ascii="宋体" w:hAnsi="宋体"/>
                <w:szCs w:val="21"/>
              </w:rPr>
            </w:pPr>
            <w:r>
              <w:rPr>
                <w:rFonts w:hint="eastAsia" w:ascii="宋体" w:hAnsi="宋体"/>
                <w:szCs w:val="21"/>
              </w:rPr>
              <w:t>1</w:t>
            </w:r>
          </w:p>
        </w:tc>
        <w:tc>
          <w:tcPr>
            <w:tcW w:w="1684" w:type="dxa"/>
            <w:vAlign w:val="center"/>
          </w:tcPr>
          <w:p w14:paraId="453163B1">
            <w:pPr>
              <w:spacing w:line="360" w:lineRule="auto"/>
              <w:jc w:val="center"/>
              <w:rPr>
                <w:rFonts w:ascii="宋体" w:hAnsi="宋体"/>
                <w:szCs w:val="21"/>
              </w:rPr>
            </w:pPr>
          </w:p>
        </w:tc>
        <w:tc>
          <w:tcPr>
            <w:tcW w:w="899" w:type="dxa"/>
            <w:vAlign w:val="center"/>
          </w:tcPr>
          <w:p w14:paraId="4953B438">
            <w:pPr>
              <w:spacing w:line="360" w:lineRule="auto"/>
              <w:rPr>
                <w:rFonts w:ascii="宋体" w:hAnsi="宋体"/>
                <w:szCs w:val="21"/>
              </w:rPr>
            </w:pPr>
          </w:p>
        </w:tc>
        <w:tc>
          <w:tcPr>
            <w:tcW w:w="981" w:type="dxa"/>
            <w:vAlign w:val="center"/>
          </w:tcPr>
          <w:p w14:paraId="058219CB">
            <w:pPr>
              <w:spacing w:line="360" w:lineRule="auto"/>
              <w:rPr>
                <w:rFonts w:ascii="宋体" w:hAnsi="宋体"/>
                <w:szCs w:val="21"/>
              </w:rPr>
            </w:pPr>
          </w:p>
        </w:tc>
        <w:tc>
          <w:tcPr>
            <w:tcW w:w="1145" w:type="dxa"/>
            <w:vAlign w:val="center"/>
          </w:tcPr>
          <w:p w14:paraId="646117DE">
            <w:pPr>
              <w:spacing w:line="360" w:lineRule="auto"/>
              <w:rPr>
                <w:rFonts w:ascii="宋体" w:hAnsi="宋体"/>
                <w:szCs w:val="21"/>
              </w:rPr>
            </w:pPr>
          </w:p>
        </w:tc>
        <w:tc>
          <w:tcPr>
            <w:tcW w:w="1389" w:type="dxa"/>
          </w:tcPr>
          <w:p w14:paraId="3F6329BC">
            <w:pPr>
              <w:spacing w:line="360" w:lineRule="auto"/>
              <w:rPr>
                <w:rFonts w:ascii="宋体" w:hAnsi="宋体"/>
                <w:szCs w:val="21"/>
              </w:rPr>
            </w:pPr>
          </w:p>
        </w:tc>
        <w:tc>
          <w:tcPr>
            <w:tcW w:w="1389" w:type="dxa"/>
          </w:tcPr>
          <w:p w14:paraId="27699DD6">
            <w:pPr>
              <w:spacing w:line="360" w:lineRule="auto"/>
              <w:rPr>
                <w:rFonts w:ascii="宋体" w:hAnsi="宋体"/>
                <w:szCs w:val="21"/>
              </w:rPr>
            </w:pPr>
          </w:p>
        </w:tc>
        <w:tc>
          <w:tcPr>
            <w:tcW w:w="1389" w:type="dxa"/>
            <w:vAlign w:val="center"/>
          </w:tcPr>
          <w:p w14:paraId="53F6E094">
            <w:pPr>
              <w:spacing w:line="360" w:lineRule="auto"/>
              <w:rPr>
                <w:rFonts w:ascii="宋体" w:hAnsi="宋体"/>
                <w:szCs w:val="21"/>
              </w:rPr>
            </w:pPr>
          </w:p>
        </w:tc>
      </w:tr>
      <w:tr w14:paraId="3110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6749B736">
            <w:pPr>
              <w:spacing w:line="360" w:lineRule="auto"/>
              <w:jc w:val="center"/>
              <w:rPr>
                <w:rFonts w:ascii="宋体" w:hAnsi="宋体"/>
                <w:szCs w:val="21"/>
              </w:rPr>
            </w:pPr>
            <w:r>
              <w:rPr>
                <w:rFonts w:hint="eastAsia" w:ascii="宋体" w:hAnsi="宋体"/>
                <w:szCs w:val="21"/>
              </w:rPr>
              <w:t>2</w:t>
            </w:r>
          </w:p>
        </w:tc>
        <w:tc>
          <w:tcPr>
            <w:tcW w:w="1684" w:type="dxa"/>
            <w:vAlign w:val="center"/>
          </w:tcPr>
          <w:p w14:paraId="3F07AF13">
            <w:pPr>
              <w:spacing w:line="360" w:lineRule="auto"/>
              <w:jc w:val="center"/>
              <w:rPr>
                <w:rFonts w:ascii="宋体" w:hAnsi="宋体"/>
                <w:szCs w:val="21"/>
              </w:rPr>
            </w:pPr>
          </w:p>
        </w:tc>
        <w:tc>
          <w:tcPr>
            <w:tcW w:w="899" w:type="dxa"/>
            <w:vAlign w:val="center"/>
          </w:tcPr>
          <w:p w14:paraId="4AD4E078">
            <w:pPr>
              <w:spacing w:line="360" w:lineRule="auto"/>
              <w:rPr>
                <w:rFonts w:ascii="宋体" w:hAnsi="宋体"/>
                <w:szCs w:val="21"/>
              </w:rPr>
            </w:pPr>
          </w:p>
        </w:tc>
        <w:tc>
          <w:tcPr>
            <w:tcW w:w="981" w:type="dxa"/>
            <w:vAlign w:val="center"/>
          </w:tcPr>
          <w:p w14:paraId="5295D449">
            <w:pPr>
              <w:spacing w:line="360" w:lineRule="auto"/>
              <w:rPr>
                <w:rFonts w:ascii="宋体" w:hAnsi="宋体"/>
                <w:szCs w:val="21"/>
              </w:rPr>
            </w:pPr>
          </w:p>
        </w:tc>
        <w:tc>
          <w:tcPr>
            <w:tcW w:w="1145" w:type="dxa"/>
            <w:vAlign w:val="center"/>
          </w:tcPr>
          <w:p w14:paraId="7B4C91EF">
            <w:pPr>
              <w:spacing w:line="360" w:lineRule="auto"/>
              <w:rPr>
                <w:rFonts w:ascii="宋体" w:hAnsi="宋体"/>
                <w:szCs w:val="21"/>
              </w:rPr>
            </w:pPr>
          </w:p>
        </w:tc>
        <w:tc>
          <w:tcPr>
            <w:tcW w:w="1389" w:type="dxa"/>
          </w:tcPr>
          <w:p w14:paraId="19A6088C">
            <w:pPr>
              <w:spacing w:line="360" w:lineRule="auto"/>
              <w:rPr>
                <w:rFonts w:ascii="宋体" w:hAnsi="宋体"/>
                <w:szCs w:val="21"/>
              </w:rPr>
            </w:pPr>
          </w:p>
        </w:tc>
        <w:tc>
          <w:tcPr>
            <w:tcW w:w="1389" w:type="dxa"/>
          </w:tcPr>
          <w:p w14:paraId="31D6398B">
            <w:pPr>
              <w:spacing w:line="360" w:lineRule="auto"/>
              <w:rPr>
                <w:rFonts w:ascii="宋体" w:hAnsi="宋体"/>
                <w:szCs w:val="21"/>
              </w:rPr>
            </w:pPr>
          </w:p>
        </w:tc>
        <w:tc>
          <w:tcPr>
            <w:tcW w:w="1389" w:type="dxa"/>
            <w:vAlign w:val="center"/>
          </w:tcPr>
          <w:p w14:paraId="2664A60F">
            <w:pPr>
              <w:spacing w:line="360" w:lineRule="auto"/>
              <w:rPr>
                <w:rFonts w:ascii="宋体" w:hAnsi="宋体"/>
                <w:szCs w:val="21"/>
              </w:rPr>
            </w:pPr>
          </w:p>
        </w:tc>
      </w:tr>
      <w:tr w14:paraId="544A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0A3044A9">
            <w:pPr>
              <w:spacing w:line="360" w:lineRule="auto"/>
              <w:jc w:val="center"/>
              <w:rPr>
                <w:rFonts w:ascii="宋体" w:hAnsi="宋体"/>
                <w:szCs w:val="21"/>
              </w:rPr>
            </w:pPr>
            <w:r>
              <w:rPr>
                <w:rFonts w:hint="eastAsia" w:ascii="宋体" w:hAnsi="宋体"/>
                <w:szCs w:val="21"/>
              </w:rPr>
              <w:t>3</w:t>
            </w:r>
          </w:p>
        </w:tc>
        <w:tc>
          <w:tcPr>
            <w:tcW w:w="1684" w:type="dxa"/>
            <w:vAlign w:val="center"/>
          </w:tcPr>
          <w:p w14:paraId="0618124E">
            <w:pPr>
              <w:spacing w:line="360" w:lineRule="auto"/>
              <w:jc w:val="center"/>
              <w:rPr>
                <w:rFonts w:ascii="宋体" w:hAnsi="宋体"/>
                <w:szCs w:val="21"/>
              </w:rPr>
            </w:pPr>
          </w:p>
        </w:tc>
        <w:tc>
          <w:tcPr>
            <w:tcW w:w="899" w:type="dxa"/>
            <w:vAlign w:val="center"/>
          </w:tcPr>
          <w:p w14:paraId="356F2289">
            <w:pPr>
              <w:spacing w:line="360" w:lineRule="auto"/>
              <w:rPr>
                <w:rFonts w:ascii="宋体" w:hAnsi="宋体"/>
                <w:szCs w:val="21"/>
              </w:rPr>
            </w:pPr>
          </w:p>
        </w:tc>
        <w:tc>
          <w:tcPr>
            <w:tcW w:w="981" w:type="dxa"/>
            <w:vAlign w:val="center"/>
          </w:tcPr>
          <w:p w14:paraId="558116CD">
            <w:pPr>
              <w:spacing w:line="360" w:lineRule="auto"/>
              <w:rPr>
                <w:rFonts w:ascii="宋体" w:hAnsi="宋体"/>
                <w:szCs w:val="21"/>
              </w:rPr>
            </w:pPr>
          </w:p>
        </w:tc>
        <w:tc>
          <w:tcPr>
            <w:tcW w:w="1145" w:type="dxa"/>
            <w:vAlign w:val="center"/>
          </w:tcPr>
          <w:p w14:paraId="0C7671D0">
            <w:pPr>
              <w:spacing w:line="360" w:lineRule="auto"/>
              <w:rPr>
                <w:rFonts w:ascii="宋体" w:hAnsi="宋体"/>
                <w:szCs w:val="21"/>
              </w:rPr>
            </w:pPr>
          </w:p>
        </w:tc>
        <w:tc>
          <w:tcPr>
            <w:tcW w:w="1389" w:type="dxa"/>
          </w:tcPr>
          <w:p w14:paraId="5116B8D1">
            <w:pPr>
              <w:spacing w:line="360" w:lineRule="auto"/>
              <w:rPr>
                <w:rFonts w:ascii="宋体" w:hAnsi="宋体"/>
                <w:szCs w:val="21"/>
              </w:rPr>
            </w:pPr>
          </w:p>
        </w:tc>
        <w:tc>
          <w:tcPr>
            <w:tcW w:w="1389" w:type="dxa"/>
          </w:tcPr>
          <w:p w14:paraId="099BE2B4">
            <w:pPr>
              <w:spacing w:line="360" w:lineRule="auto"/>
              <w:rPr>
                <w:rFonts w:ascii="宋体" w:hAnsi="宋体"/>
                <w:szCs w:val="21"/>
              </w:rPr>
            </w:pPr>
          </w:p>
        </w:tc>
        <w:tc>
          <w:tcPr>
            <w:tcW w:w="1389" w:type="dxa"/>
            <w:vAlign w:val="center"/>
          </w:tcPr>
          <w:p w14:paraId="3E844B0A">
            <w:pPr>
              <w:spacing w:line="360" w:lineRule="auto"/>
              <w:rPr>
                <w:rFonts w:ascii="宋体" w:hAnsi="宋体"/>
                <w:szCs w:val="21"/>
              </w:rPr>
            </w:pPr>
          </w:p>
        </w:tc>
      </w:tr>
      <w:tr w14:paraId="16C1D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14:paraId="37854C67">
            <w:pPr>
              <w:spacing w:line="360" w:lineRule="auto"/>
              <w:jc w:val="center"/>
              <w:rPr>
                <w:rFonts w:ascii="宋体" w:hAnsi="宋体"/>
                <w:szCs w:val="21"/>
              </w:rPr>
            </w:pPr>
            <w:r>
              <w:rPr>
                <w:rFonts w:hint="eastAsia" w:ascii="宋体" w:hAnsi="宋体"/>
                <w:szCs w:val="21"/>
              </w:rPr>
              <w:t>4</w:t>
            </w:r>
          </w:p>
        </w:tc>
        <w:tc>
          <w:tcPr>
            <w:tcW w:w="1684" w:type="dxa"/>
            <w:vAlign w:val="center"/>
          </w:tcPr>
          <w:p w14:paraId="06605F7D">
            <w:pPr>
              <w:spacing w:line="360" w:lineRule="auto"/>
              <w:jc w:val="center"/>
              <w:rPr>
                <w:rFonts w:ascii="宋体" w:hAnsi="宋体"/>
                <w:szCs w:val="21"/>
              </w:rPr>
            </w:pPr>
          </w:p>
        </w:tc>
        <w:tc>
          <w:tcPr>
            <w:tcW w:w="899" w:type="dxa"/>
            <w:vAlign w:val="center"/>
          </w:tcPr>
          <w:p w14:paraId="2F4B24D6">
            <w:pPr>
              <w:spacing w:line="360" w:lineRule="auto"/>
              <w:rPr>
                <w:rFonts w:ascii="宋体" w:hAnsi="宋体"/>
                <w:szCs w:val="21"/>
              </w:rPr>
            </w:pPr>
          </w:p>
        </w:tc>
        <w:tc>
          <w:tcPr>
            <w:tcW w:w="981" w:type="dxa"/>
            <w:vAlign w:val="center"/>
          </w:tcPr>
          <w:p w14:paraId="7CFF3CBA">
            <w:pPr>
              <w:spacing w:line="360" w:lineRule="auto"/>
              <w:rPr>
                <w:rFonts w:ascii="宋体" w:hAnsi="宋体"/>
                <w:szCs w:val="21"/>
              </w:rPr>
            </w:pPr>
          </w:p>
        </w:tc>
        <w:tc>
          <w:tcPr>
            <w:tcW w:w="1145" w:type="dxa"/>
            <w:vAlign w:val="center"/>
          </w:tcPr>
          <w:p w14:paraId="5EA33DC7">
            <w:pPr>
              <w:spacing w:line="360" w:lineRule="auto"/>
              <w:rPr>
                <w:rFonts w:ascii="宋体" w:hAnsi="宋体"/>
                <w:szCs w:val="21"/>
              </w:rPr>
            </w:pPr>
          </w:p>
        </w:tc>
        <w:tc>
          <w:tcPr>
            <w:tcW w:w="1389" w:type="dxa"/>
          </w:tcPr>
          <w:p w14:paraId="1AC497E7">
            <w:pPr>
              <w:spacing w:line="360" w:lineRule="auto"/>
              <w:rPr>
                <w:rFonts w:ascii="宋体" w:hAnsi="宋体"/>
                <w:szCs w:val="21"/>
              </w:rPr>
            </w:pPr>
          </w:p>
        </w:tc>
        <w:tc>
          <w:tcPr>
            <w:tcW w:w="1389" w:type="dxa"/>
          </w:tcPr>
          <w:p w14:paraId="1EC6CA36">
            <w:pPr>
              <w:spacing w:line="360" w:lineRule="auto"/>
              <w:rPr>
                <w:rFonts w:ascii="宋体" w:hAnsi="宋体"/>
                <w:szCs w:val="21"/>
              </w:rPr>
            </w:pPr>
          </w:p>
        </w:tc>
        <w:tc>
          <w:tcPr>
            <w:tcW w:w="1389" w:type="dxa"/>
            <w:vAlign w:val="center"/>
          </w:tcPr>
          <w:p w14:paraId="75C85909">
            <w:pPr>
              <w:spacing w:line="360" w:lineRule="auto"/>
              <w:rPr>
                <w:rFonts w:ascii="宋体" w:hAnsi="宋体"/>
                <w:szCs w:val="21"/>
              </w:rPr>
            </w:pPr>
          </w:p>
        </w:tc>
      </w:tr>
      <w:tr w14:paraId="19CB1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21BA6D51">
            <w:pPr>
              <w:spacing w:line="360" w:lineRule="auto"/>
              <w:jc w:val="center"/>
              <w:rPr>
                <w:rFonts w:ascii="宋体" w:hAnsi="宋体"/>
                <w:szCs w:val="21"/>
              </w:rPr>
            </w:pPr>
            <w:r>
              <w:rPr>
                <w:rFonts w:hint="eastAsia" w:ascii="宋体" w:hAnsi="宋体"/>
                <w:szCs w:val="21"/>
              </w:rPr>
              <w:t>施工机械小计</w:t>
            </w:r>
          </w:p>
        </w:tc>
        <w:tc>
          <w:tcPr>
            <w:tcW w:w="1389" w:type="dxa"/>
          </w:tcPr>
          <w:p w14:paraId="560793DB">
            <w:pPr>
              <w:spacing w:line="360" w:lineRule="auto"/>
              <w:rPr>
                <w:rFonts w:ascii="宋体" w:hAnsi="宋体"/>
                <w:szCs w:val="21"/>
              </w:rPr>
            </w:pPr>
          </w:p>
        </w:tc>
        <w:tc>
          <w:tcPr>
            <w:tcW w:w="1389" w:type="dxa"/>
            <w:vAlign w:val="center"/>
          </w:tcPr>
          <w:p w14:paraId="6F2455F9">
            <w:pPr>
              <w:spacing w:line="360" w:lineRule="auto"/>
              <w:rPr>
                <w:rFonts w:ascii="宋体" w:hAnsi="宋体"/>
                <w:szCs w:val="21"/>
              </w:rPr>
            </w:pPr>
          </w:p>
        </w:tc>
      </w:tr>
      <w:tr w14:paraId="1D744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58D4F7E0">
            <w:pPr>
              <w:spacing w:line="360" w:lineRule="auto"/>
              <w:rPr>
                <w:rFonts w:ascii="宋体" w:hAnsi="宋体"/>
                <w:szCs w:val="21"/>
              </w:rPr>
            </w:pPr>
            <w:r>
              <w:rPr>
                <w:rFonts w:hint="eastAsia" w:ascii="宋体" w:hAnsi="宋体"/>
                <w:szCs w:val="21"/>
              </w:rPr>
              <w:t>四、企业管理费和利润</w:t>
            </w:r>
          </w:p>
        </w:tc>
        <w:tc>
          <w:tcPr>
            <w:tcW w:w="1389" w:type="dxa"/>
          </w:tcPr>
          <w:p w14:paraId="235A8C5E">
            <w:pPr>
              <w:spacing w:line="360" w:lineRule="auto"/>
              <w:rPr>
                <w:rFonts w:ascii="宋体" w:hAnsi="宋体"/>
                <w:szCs w:val="21"/>
              </w:rPr>
            </w:pPr>
          </w:p>
        </w:tc>
        <w:tc>
          <w:tcPr>
            <w:tcW w:w="1389" w:type="dxa"/>
            <w:vAlign w:val="center"/>
          </w:tcPr>
          <w:p w14:paraId="77C38605">
            <w:pPr>
              <w:spacing w:line="360" w:lineRule="auto"/>
              <w:rPr>
                <w:rFonts w:ascii="宋体" w:hAnsi="宋体"/>
                <w:szCs w:val="21"/>
              </w:rPr>
            </w:pPr>
          </w:p>
        </w:tc>
      </w:tr>
      <w:tr w14:paraId="7365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14:paraId="6439D013">
            <w:pPr>
              <w:spacing w:line="360" w:lineRule="auto"/>
              <w:jc w:val="center"/>
              <w:rPr>
                <w:rFonts w:ascii="宋体" w:hAnsi="宋体"/>
                <w:szCs w:val="21"/>
              </w:rPr>
            </w:pPr>
            <w:r>
              <w:rPr>
                <w:rFonts w:hint="eastAsia" w:ascii="宋体" w:hAnsi="宋体"/>
                <w:szCs w:val="21"/>
              </w:rPr>
              <w:t>总计</w:t>
            </w:r>
          </w:p>
        </w:tc>
        <w:tc>
          <w:tcPr>
            <w:tcW w:w="1389" w:type="dxa"/>
          </w:tcPr>
          <w:p w14:paraId="53BD3F1C">
            <w:pPr>
              <w:spacing w:line="360" w:lineRule="auto"/>
              <w:rPr>
                <w:rFonts w:ascii="宋体" w:hAnsi="宋体"/>
                <w:szCs w:val="21"/>
              </w:rPr>
            </w:pPr>
          </w:p>
        </w:tc>
        <w:tc>
          <w:tcPr>
            <w:tcW w:w="1389" w:type="dxa"/>
            <w:vAlign w:val="center"/>
          </w:tcPr>
          <w:p w14:paraId="43F6496C">
            <w:pPr>
              <w:spacing w:line="360" w:lineRule="auto"/>
              <w:rPr>
                <w:rFonts w:ascii="宋体" w:hAnsi="宋体"/>
                <w:szCs w:val="21"/>
              </w:rPr>
            </w:pPr>
          </w:p>
        </w:tc>
      </w:tr>
    </w:tbl>
    <w:p w14:paraId="288916BC">
      <w:pPr>
        <w:spacing w:line="360" w:lineRule="auto"/>
        <w:rPr>
          <w:rFonts w:ascii="宋体" w:hAnsi="宋体"/>
          <w:sz w:val="18"/>
          <w:szCs w:val="18"/>
        </w:rPr>
      </w:pPr>
      <w:r>
        <w:rPr>
          <w:rFonts w:hint="eastAsia" w:ascii="宋体" w:hAnsi="宋体"/>
          <w:sz w:val="24"/>
        </w:rPr>
        <w:t xml:space="preserve">  </w:t>
      </w:r>
      <w:r>
        <w:rPr>
          <w:rFonts w:hint="eastAsia" w:ascii="宋体" w:hAnsi="宋体"/>
          <w:sz w:val="18"/>
          <w:szCs w:val="18"/>
        </w:rPr>
        <w:t xml:space="preserve">注： 此表项目名称、暂定数量由招标人填写，投标时，单价由投标人自助报价，按暂定数量计算合价计入投标总价中。 </w:t>
      </w:r>
    </w:p>
    <w:p w14:paraId="6A2C232E">
      <w:pPr>
        <w:spacing w:line="360" w:lineRule="auto"/>
        <w:jc w:val="right"/>
        <w:rPr>
          <w:rFonts w:ascii="宋体" w:hAnsi="宋体"/>
          <w:sz w:val="18"/>
          <w:szCs w:val="18"/>
        </w:rPr>
      </w:pPr>
    </w:p>
    <w:p w14:paraId="34B3E427">
      <w:pPr>
        <w:spacing w:line="360" w:lineRule="auto"/>
        <w:jc w:val="right"/>
        <w:rPr>
          <w:rFonts w:ascii="宋体" w:hAnsi="宋体"/>
          <w:sz w:val="18"/>
          <w:szCs w:val="18"/>
        </w:rPr>
      </w:pPr>
      <w:r>
        <w:rPr>
          <w:rFonts w:hint="eastAsia" w:ascii="宋体" w:hAnsi="宋体"/>
          <w:sz w:val="18"/>
          <w:szCs w:val="18"/>
        </w:rPr>
        <w:t>表—12—4</w:t>
      </w:r>
    </w:p>
    <w:p w14:paraId="34221D47">
      <w:pPr>
        <w:pStyle w:val="176"/>
        <w:tabs>
          <w:tab w:val="left" w:pos="707"/>
        </w:tabs>
        <w:spacing w:line="360" w:lineRule="auto"/>
        <w:jc w:val="center"/>
        <w:outlineLvl w:val="2"/>
        <w:rPr>
          <w:b/>
          <w:spacing w:val="1"/>
          <w:lang w:eastAsia="zh-CN"/>
        </w:rPr>
      </w:pPr>
    </w:p>
    <w:p w14:paraId="6073CA66">
      <w:pPr>
        <w:pStyle w:val="176"/>
        <w:tabs>
          <w:tab w:val="left" w:pos="707"/>
        </w:tabs>
        <w:spacing w:line="360" w:lineRule="auto"/>
        <w:jc w:val="center"/>
        <w:outlineLvl w:val="2"/>
        <w:rPr>
          <w:b/>
          <w:spacing w:val="1"/>
          <w:lang w:eastAsia="zh-CN"/>
        </w:rPr>
      </w:pPr>
      <w:r>
        <w:rPr>
          <w:rFonts w:hint="eastAsia"/>
          <w:b/>
          <w:spacing w:val="1"/>
          <w:lang w:eastAsia="zh-CN"/>
        </w:rPr>
        <w:t>总承包服务费计价表</w:t>
      </w:r>
    </w:p>
    <w:p w14:paraId="544BC70E">
      <w:pPr>
        <w:pStyle w:val="176"/>
        <w:tabs>
          <w:tab w:val="left" w:pos="707"/>
        </w:tabs>
        <w:spacing w:line="360" w:lineRule="auto"/>
        <w:jc w:val="center"/>
        <w:outlineLvl w:val="2"/>
        <w:rPr>
          <w:b/>
          <w:spacing w:val="1"/>
          <w:lang w:eastAsia="zh-CN"/>
        </w:rPr>
      </w:pPr>
    </w:p>
    <w:p w14:paraId="4887502A">
      <w:pPr>
        <w:spacing w:line="360" w:lineRule="auto"/>
        <w:rPr>
          <w:rFonts w:ascii="宋体" w:hAnsi="宋体"/>
          <w:sz w:val="24"/>
        </w:rPr>
      </w:pPr>
      <w:r>
        <w:rPr>
          <w:rFonts w:hint="eastAsia" w:ascii="宋体" w:hAnsi="宋体"/>
          <w:sz w:val="24"/>
        </w:rPr>
        <w:t>工程名称：                     标段：                     第  页 共  页</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14:paraId="44864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vAlign w:val="center"/>
          </w:tcPr>
          <w:p w14:paraId="08DE813E">
            <w:pPr>
              <w:spacing w:line="360" w:lineRule="auto"/>
              <w:jc w:val="center"/>
              <w:rPr>
                <w:rFonts w:ascii="宋体" w:hAnsi="宋体"/>
                <w:szCs w:val="21"/>
              </w:rPr>
            </w:pPr>
            <w:r>
              <w:rPr>
                <w:rFonts w:hint="eastAsia" w:ascii="宋体" w:hAnsi="宋体"/>
                <w:szCs w:val="21"/>
              </w:rPr>
              <w:t>序号</w:t>
            </w:r>
          </w:p>
        </w:tc>
        <w:tc>
          <w:tcPr>
            <w:tcW w:w="2160" w:type="dxa"/>
            <w:vAlign w:val="center"/>
          </w:tcPr>
          <w:p w14:paraId="3525903D">
            <w:pPr>
              <w:spacing w:line="360" w:lineRule="auto"/>
              <w:jc w:val="center"/>
              <w:rPr>
                <w:rFonts w:ascii="宋体" w:hAnsi="宋体"/>
                <w:szCs w:val="21"/>
              </w:rPr>
            </w:pPr>
            <w:r>
              <w:rPr>
                <w:rFonts w:hint="eastAsia" w:ascii="宋体" w:hAnsi="宋体"/>
                <w:szCs w:val="21"/>
              </w:rPr>
              <w:t>工 程 名 称</w:t>
            </w:r>
          </w:p>
        </w:tc>
        <w:tc>
          <w:tcPr>
            <w:tcW w:w="1600" w:type="dxa"/>
            <w:vAlign w:val="center"/>
          </w:tcPr>
          <w:p w14:paraId="3E8EE837">
            <w:pPr>
              <w:spacing w:line="360" w:lineRule="auto"/>
              <w:jc w:val="center"/>
              <w:rPr>
                <w:rFonts w:ascii="宋体" w:hAnsi="宋体"/>
                <w:szCs w:val="21"/>
              </w:rPr>
            </w:pPr>
            <w:r>
              <w:rPr>
                <w:rFonts w:hint="eastAsia" w:ascii="宋体" w:hAnsi="宋体"/>
                <w:szCs w:val="21"/>
              </w:rPr>
              <w:t>项目价值（元）</w:t>
            </w:r>
          </w:p>
        </w:tc>
        <w:tc>
          <w:tcPr>
            <w:tcW w:w="1200" w:type="dxa"/>
            <w:vAlign w:val="center"/>
          </w:tcPr>
          <w:p w14:paraId="34E77920">
            <w:pPr>
              <w:spacing w:line="360" w:lineRule="auto"/>
              <w:jc w:val="center"/>
              <w:rPr>
                <w:rFonts w:ascii="宋体" w:hAnsi="宋体"/>
                <w:szCs w:val="21"/>
              </w:rPr>
            </w:pPr>
            <w:r>
              <w:rPr>
                <w:rFonts w:hint="eastAsia" w:ascii="宋体" w:hAnsi="宋体"/>
                <w:szCs w:val="21"/>
              </w:rPr>
              <w:t>服务内容</w:t>
            </w:r>
          </w:p>
        </w:tc>
        <w:tc>
          <w:tcPr>
            <w:tcW w:w="1300" w:type="dxa"/>
            <w:vAlign w:val="center"/>
          </w:tcPr>
          <w:p w14:paraId="1490F90E">
            <w:pPr>
              <w:spacing w:line="360" w:lineRule="auto"/>
              <w:jc w:val="center"/>
              <w:rPr>
                <w:rFonts w:ascii="宋体" w:hAnsi="宋体"/>
                <w:szCs w:val="21"/>
              </w:rPr>
            </w:pPr>
            <w:r>
              <w:rPr>
                <w:rFonts w:hint="eastAsia" w:ascii="宋体" w:hAnsi="宋体"/>
                <w:szCs w:val="21"/>
              </w:rPr>
              <w:t>计算基础</w:t>
            </w:r>
          </w:p>
        </w:tc>
        <w:tc>
          <w:tcPr>
            <w:tcW w:w="1300" w:type="dxa"/>
            <w:vAlign w:val="center"/>
          </w:tcPr>
          <w:p w14:paraId="6EAAC8C7">
            <w:pPr>
              <w:spacing w:line="360" w:lineRule="auto"/>
              <w:jc w:val="center"/>
              <w:rPr>
                <w:rFonts w:ascii="宋体" w:hAnsi="宋体"/>
                <w:szCs w:val="21"/>
              </w:rPr>
            </w:pPr>
            <w:r>
              <w:rPr>
                <w:rFonts w:hint="eastAsia" w:ascii="宋体" w:hAnsi="宋体"/>
                <w:szCs w:val="21"/>
              </w:rPr>
              <w:t>费率（%）</w:t>
            </w:r>
          </w:p>
        </w:tc>
        <w:tc>
          <w:tcPr>
            <w:tcW w:w="1300" w:type="dxa"/>
            <w:vAlign w:val="center"/>
          </w:tcPr>
          <w:p w14:paraId="12FB95F0">
            <w:pPr>
              <w:spacing w:line="360" w:lineRule="auto"/>
              <w:jc w:val="center"/>
              <w:rPr>
                <w:rFonts w:ascii="宋体" w:hAnsi="宋体"/>
                <w:szCs w:val="21"/>
              </w:rPr>
            </w:pPr>
            <w:r>
              <w:rPr>
                <w:rFonts w:hint="eastAsia" w:ascii="宋体" w:hAnsi="宋体"/>
                <w:szCs w:val="21"/>
              </w:rPr>
              <w:t>金额（元）</w:t>
            </w:r>
          </w:p>
        </w:tc>
      </w:tr>
      <w:tr w14:paraId="0545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vAlign w:val="center"/>
          </w:tcPr>
          <w:p w14:paraId="37E69655">
            <w:pPr>
              <w:spacing w:line="360" w:lineRule="auto"/>
              <w:jc w:val="center"/>
              <w:rPr>
                <w:rFonts w:ascii="宋体" w:hAnsi="宋体"/>
                <w:szCs w:val="21"/>
              </w:rPr>
            </w:pPr>
            <w:r>
              <w:rPr>
                <w:rFonts w:hint="eastAsia" w:ascii="宋体" w:hAnsi="宋体"/>
                <w:szCs w:val="21"/>
              </w:rPr>
              <w:t>1</w:t>
            </w:r>
          </w:p>
        </w:tc>
        <w:tc>
          <w:tcPr>
            <w:tcW w:w="2160" w:type="dxa"/>
            <w:vAlign w:val="center"/>
          </w:tcPr>
          <w:p w14:paraId="700A3510">
            <w:pPr>
              <w:spacing w:line="360" w:lineRule="auto"/>
              <w:rPr>
                <w:rFonts w:ascii="宋体" w:hAnsi="宋体"/>
                <w:szCs w:val="21"/>
              </w:rPr>
            </w:pPr>
            <w:r>
              <w:rPr>
                <w:rFonts w:hint="eastAsia" w:ascii="宋体" w:hAnsi="宋体"/>
                <w:szCs w:val="21"/>
              </w:rPr>
              <w:t>发包人发包专业工程</w:t>
            </w:r>
          </w:p>
        </w:tc>
        <w:tc>
          <w:tcPr>
            <w:tcW w:w="1600" w:type="dxa"/>
            <w:vAlign w:val="center"/>
          </w:tcPr>
          <w:p w14:paraId="39884C5E">
            <w:pPr>
              <w:spacing w:line="360" w:lineRule="auto"/>
              <w:rPr>
                <w:rFonts w:ascii="宋体" w:hAnsi="宋体"/>
                <w:szCs w:val="21"/>
              </w:rPr>
            </w:pPr>
          </w:p>
        </w:tc>
        <w:tc>
          <w:tcPr>
            <w:tcW w:w="1200" w:type="dxa"/>
            <w:vAlign w:val="center"/>
          </w:tcPr>
          <w:p w14:paraId="539F4C99">
            <w:pPr>
              <w:spacing w:line="360" w:lineRule="auto"/>
              <w:rPr>
                <w:rFonts w:ascii="宋体" w:hAnsi="宋体"/>
                <w:szCs w:val="21"/>
              </w:rPr>
            </w:pPr>
          </w:p>
        </w:tc>
        <w:tc>
          <w:tcPr>
            <w:tcW w:w="1300" w:type="dxa"/>
            <w:vAlign w:val="center"/>
          </w:tcPr>
          <w:p w14:paraId="3920A891">
            <w:pPr>
              <w:spacing w:line="360" w:lineRule="auto"/>
              <w:rPr>
                <w:rFonts w:ascii="宋体" w:hAnsi="宋体"/>
                <w:szCs w:val="21"/>
              </w:rPr>
            </w:pPr>
          </w:p>
        </w:tc>
        <w:tc>
          <w:tcPr>
            <w:tcW w:w="1300" w:type="dxa"/>
          </w:tcPr>
          <w:p w14:paraId="0ED94E06">
            <w:pPr>
              <w:spacing w:line="360" w:lineRule="auto"/>
              <w:jc w:val="center"/>
              <w:rPr>
                <w:rFonts w:ascii="宋体" w:hAnsi="宋体"/>
                <w:szCs w:val="21"/>
              </w:rPr>
            </w:pPr>
          </w:p>
        </w:tc>
        <w:tc>
          <w:tcPr>
            <w:tcW w:w="1300" w:type="dxa"/>
            <w:vAlign w:val="center"/>
          </w:tcPr>
          <w:p w14:paraId="72A8E614">
            <w:pPr>
              <w:spacing w:line="360" w:lineRule="auto"/>
              <w:jc w:val="center"/>
              <w:rPr>
                <w:rFonts w:ascii="宋体" w:hAnsi="宋体"/>
                <w:szCs w:val="21"/>
              </w:rPr>
            </w:pPr>
          </w:p>
        </w:tc>
      </w:tr>
      <w:tr w14:paraId="1A340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vAlign w:val="center"/>
          </w:tcPr>
          <w:p w14:paraId="0B1A652C">
            <w:pPr>
              <w:spacing w:line="360" w:lineRule="auto"/>
              <w:jc w:val="center"/>
              <w:rPr>
                <w:rFonts w:ascii="宋体" w:hAnsi="宋体"/>
                <w:szCs w:val="21"/>
              </w:rPr>
            </w:pPr>
            <w:r>
              <w:rPr>
                <w:rFonts w:hint="eastAsia" w:ascii="宋体" w:hAnsi="宋体"/>
                <w:szCs w:val="21"/>
              </w:rPr>
              <w:t>2</w:t>
            </w:r>
          </w:p>
        </w:tc>
        <w:tc>
          <w:tcPr>
            <w:tcW w:w="2160" w:type="dxa"/>
            <w:vAlign w:val="center"/>
          </w:tcPr>
          <w:p w14:paraId="03E96C3F">
            <w:pPr>
              <w:spacing w:line="360" w:lineRule="auto"/>
              <w:rPr>
                <w:rFonts w:ascii="宋体" w:hAnsi="宋体"/>
                <w:szCs w:val="21"/>
              </w:rPr>
            </w:pPr>
            <w:r>
              <w:rPr>
                <w:rFonts w:hint="eastAsia" w:ascii="宋体" w:hAnsi="宋体"/>
                <w:szCs w:val="21"/>
              </w:rPr>
              <w:t>发包人供应材料</w:t>
            </w:r>
          </w:p>
        </w:tc>
        <w:tc>
          <w:tcPr>
            <w:tcW w:w="1600" w:type="dxa"/>
            <w:vAlign w:val="center"/>
          </w:tcPr>
          <w:p w14:paraId="358D54AC">
            <w:pPr>
              <w:spacing w:line="360" w:lineRule="auto"/>
              <w:rPr>
                <w:rFonts w:ascii="宋体" w:hAnsi="宋体"/>
                <w:szCs w:val="21"/>
              </w:rPr>
            </w:pPr>
          </w:p>
        </w:tc>
        <w:tc>
          <w:tcPr>
            <w:tcW w:w="1200" w:type="dxa"/>
            <w:vAlign w:val="center"/>
          </w:tcPr>
          <w:p w14:paraId="00C01D88">
            <w:pPr>
              <w:spacing w:line="360" w:lineRule="auto"/>
              <w:rPr>
                <w:rFonts w:ascii="宋体" w:hAnsi="宋体"/>
                <w:szCs w:val="21"/>
              </w:rPr>
            </w:pPr>
          </w:p>
        </w:tc>
        <w:tc>
          <w:tcPr>
            <w:tcW w:w="1300" w:type="dxa"/>
            <w:vAlign w:val="center"/>
          </w:tcPr>
          <w:p w14:paraId="08DC4A99">
            <w:pPr>
              <w:spacing w:line="360" w:lineRule="auto"/>
              <w:rPr>
                <w:rFonts w:ascii="宋体" w:hAnsi="宋体"/>
                <w:szCs w:val="21"/>
              </w:rPr>
            </w:pPr>
          </w:p>
        </w:tc>
        <w:tc>
          <w:tcPr>
            <w:tcW w:w="1300" w:type="dxa"/>
          </w:tcPr>
          <w:p w14:paraId="3C311055">
            <w:pPr>
              <w:spacing w:line="360" w:lineRule="auto"/>
              <w:rPr>
                <w:rFonts w:ascii="宋体" w:hAnsi="宋体"/>
                <w:szCs w:val="21"/>
              </w:rPr>
            </w:pPr>
          </w:p>
        </w:tc>
        <w:tc>
          <w:tcPr>
            <w:tcW w:w="1300" w:type="dxa"/>
            <w:vAlign w:val="center"/>
          </w:tcPr>
          <w:p w14:paraId="2ABB8095">
            <w:pPr>
              <w:spacing w:line="360" w:lineRule="auto"/>
              <w:rPr>
                <w:rFonts w:ascii="宋体" w:hAnsi="宋体"/>
                <w:szCs w:val="21"/>
              </w:rPr>
            </w:pPr>
          </w:p>
        </w:tc>
      </w:tr>
      <w:tr w14:paraId="4D5C5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vAlign w:val="center"/>
          </w:tcPr>
          <w:p w14:paraId="7D06057D">
            <w:pPr>
              <w:spacing w:line="360" w:lineRule="auto"/>
              <w:jc w:val="center"/>
              <w:rPr>
                <w:rFonts w:ascii="宋体" w:hAnsi="宋体"/>
                <w:szCs w:val="21"/>
              </w:rPr>
            </w:pPr>
          </w:p>
        </w:tc>
        <w:tc>
          <w:tcPr>
            <w:tcW w:w="2160" w:type="dxa"/>
            <w:vAlign w:val="center"/>
          </w:tcPr>
          <w:p w14:paraId="12EC9266">
            <w:pPr>
              <w:spacing w:line="360" w:lineRule="auto"/>
              <w:ind w:firstLine="415" w:firstLineChars="198"/>
              <w:rPr>
                <w:rFonts w:ascii="宋体" w:hAnsi="宋体"/>
                <w:szCs w:val="21"/>
              </w:rPr>
            </w:pPr>
          </w:p>
        </w:tc>
        <w:tc>
          <w:tcPr>
            <w:tcW w:w="1600" w:type="dxa"/>
            <w:vAlign w:val="center"/>
          </w:tcPr>
          <w:p w14:paraId="603344A6">
            <w:pPr>
              <w:spacing w:line="360" w:lineRule="auto"/>
              <w:rPr>
                <w:rFonts w:ascii="宋体" w:hAnsi="宋体"/>
                <w:szCs w:val="21"/>
              </w:rPr>
            </w:pPr>
          </w:p>
        </w:tc>
        <w:tc>
          <w:tcPr>
            <w:tcW w:w="1200" w:type="dxa"/>
            <w:vAlign w:val="center"/>
          </w:tcPr>
          <w:p w14:paraId="647FAFAA">
            <w:pPr>
              <w:spacing w:line="360" w:lineRule="auto"/>
              <w:rPr>
                <w:rFonts w:ascii="宋体" w:hAnsi="宋体"/>
                <w:szCs w:val="21"/>
              </w:rPr>
            </w:pPr>
          </w:p>
        </w:tc>
        <w:tc>
          <w:tcPr>
            <w:tcW w:w="1300" w:type="dxa"/>
            <w:vAlign w:val="center"/>
          </w:tcPr>
          <w:p w14:paraId="46E15C53">
            <w:pPr>
              <w:spacing w:line="360" w:lineRule="auto"/>
              <w:rPr>
                <w:rFonts w:ascii="宋体" w:hAnsi="宋体"/>
                <w:szCs w:val="21"/>
              </w:rPr>
            </w:pPr>
          </w:p>
        </w:tc>
        <w:tc>
          <w:tcPr>
            <w:tcW w:w="1300" w:type="dxa"/>
          </w:tcPr>
          <w:p w14:paraId="5AD501CE">
            <w:pPr>
              <w:spacing w:line="360" w:lineRule="auto"/>
              <w:jc w:val="center"/>
              <w:rPr>
                <w:rFonts w:ascii="宋体" w:hAnsi="宋体"/>
                <w:szCs w:val="21"/>
              </w:rPr>
            </w:pPr>
          </w:p>
        </w:tc>
        <w:tc>
          <w:tcPr>
            <w:tcW w:w="1300" w:type="dxa"/>
            <w:vAlign w:val="center"/>
          </w:tcPr>
          <w:p w14:paraId="18DE0EA7">
            <w:pPr>
              <w:spacing w:line="360" w:lineRule="auto"/>
              <w:jc w:val="center"/>
              <w:rPr>
                <w:rFonts w:ascii="宋体" w:hAnsi="宋体"/>
                <w:szCs w:val="21"/>
              </w:rPr>
            </w:pPr>
          </w:p>
        </w:tc>
      </w:tr>
      <w:tr w14:paraId="7600B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vAlign w:val="center"/>
          </w:tcPr>
          <w:p w14:paraId="4485EEA2">
            <w:pPr>
              <w:spacing w:line="360" w:lineRule="auto"/>
              <w:jc w:val="center"/>
              <w:rPr>
                <w:rFonts w:ascii="宋体" w:hAnsi="宋体"/>
                <w:szCs w:val="21"/>
              </w:rPr>
            </w:pPr>
          </w:p>
        </w:tc>
        <w:tc>
          <w:tcPr>
            <w:tcW w:w="2160" w:type="dxa"/>
            <w:vAlign w:val="center"/>
          </w:tcPr>
          <w:p w14:paraId="53B9178D">
            <w:pPr>
              <w:spacing w:line="360" w:lineRule="auto"/>
              <w:ind w:firstLine="415" w:firstLineChars="198"/>
              <w:rPr>
                <w:rFonts w:ascii="宋体" w:hAnsi="宋体"/>
                <w:szCs w:val="21"/>
              </w:rPr>
            </w:pPr>
          </w:p>
        </w:tc>
        <w:tc>
          <w:tcPr>
            <w:tcW w:w="1600" w:type="dxa"/>
            <w:vAlign w:val="center"/>
          </w:tcPr>
          <w:p w14:paraId="7EAF76AE">
            <w:pPr>
              <w:spacing w:line="360" w:lineRule="auto"/>
              <w:rPr>
                <w:rFonts w:ascii="宋体" w:hAnsi="宋体"/>
                <w:szCs w:val="21"/>
              </w:rPr>
            </w:pPr>
          </w:p>
        </w:tc>
        <w:tc>
          <w:tcPr>
            <w:tcW w:w="1200" w:type="dxa"/>
            <w:vAlign w:val="center"/>
          </w:tcPr>
          <w:p w14:paraId="209C71F5">
            <w:pPr>
              <w:spacing w:line="360" w:lineRule="auto"/>
              <w:rPr>
                <w:rFonts w:ascii="宋体" w:hAnsi="宋体"/>
                <w:szCs w:val="21"/>
              </w:rPr>
            </w:pPr>
          </w:p>
        </w:tc>
        <w:tc>
          <w:tcPr>
            <w:tcW w:w="1300" w:type="dxa"/>
            <w:vAlign w:val="center"/>
          </w:tcPr>
          <w:p w14:paraId="4C809385">
            <w:pPr>
              <w:spacing w:line="360" w:lineRule="auto"/>
              <w:rPr>
                <w:rFonts w:ascii="宋体" w:hAnsi="宋体"/>
                <w:szCs w:val="21"/>
              </w:rPr>
            </w:pPr>
          </w:p>
        </w:tc>
        <w:tc>
          <w:tcPr>
            <w:tcW w:w="1300" w:type="dxa"/>
          </w:tcPr>
          <w:p w14:paraId="02DF8740">
            <w:pPr>
              <w:spacing w:line="360" w:lineRule="auto"/>
              <w:jc w:val="center"/>
              <w:rPr>
                <w:rFonts w:ascii="宋体" w:hAnsi="宋体"/>
                <w:szCs w:val="21"/>
              </w:rPr>
            </w:pPr>
          </w:p>
        </w:tc>
        <w:tc>
          <w:tcPr>
            <w:tcW w:w="1300" w:type="dxa"/>
            <w:vAlign w:val="center"/>
          </w:tcPr>
          <w:p w14:paraId="6FF4D3FE">
            <w:pPr>
              <w:spacing w:line="360" w:lineRule="auto"/>
              <w:jc w:val="center"/>
              <w:rPr>
                <w:rFonts w:ascii="宋体" w:hAnsi="宋体"/>
                <w:szCs w:val="21"/>
              </w:rPr>
            </w:pPr>
          </w:p>
        </w:tc>
      </w:tr>
      <w:tr w14:paraId="1E467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vAlign w:val="center"/>
          </w:tcPr>
          <w:p w14:paraId="07446916">
            <w:pPr>
              <w:spacing w:line="360" w:lineRule="auto"/>
              <w:jc w:val="center"/>
              <w:rPr>
                <w:rFonts w:ascii="宋体" w:hAnsi="宋体"/>
                <w:szCs w:val="21"/>
              </w:rPr>
            </w:pPr>
          </w:p>
        </w:tc>
        <w:tc>
          <w:tcPr>
            <w:tcW w:w="2160" w:type="dxa"/>
            <w:vAlign w:val="center"/>
          </w:tcPr>
          <w:p w14:paraId="28D94CF8">
            <w:pPr>
              <w:spacing w:line="360" w:lineRule="auto"/>
              <w:rPr>
                <w:rFonts w:ascii="宋体" w:hAnsi="宋体"/>
                <w:szCs w:val="21"/>
              </w:rPr>
            </w:pPr>
          </w:p>
        </w:tc>
        <w:tc>
          <w:tcPr>
            <w:tcW w:w="1600" w:type="dxa"/>
            <w:vAlign w:val="center"/>
          </w:tcPr>
          <w:p w14:paraId="4C5E3E53">
            <w:pPr>
              <w:spacing w:line="360" w:lineRule="auto"/>
              <w:rPr>
                <w:rFonts w:ascii="宋体" w:hAnsi="宋体"/>
                <w:szCs w:val="21"/>
              </w:rPr>
            </w:pPr>
          </w:p>
        </w:tc>
        <w:tc>
          <w:tcPr>
            <w:tcW w:w="1200" w:type="dxa"/>
            <w:vAlign w:val="center"/>
          </w:tcPr>
          <w:p w14:paraId="6723C078">
            <w:pPr>
              <w:spacing w:line="360" w:lineRule="auto"/>
              <w:rPr>
                <w:rFonts w:ascii="宋体" w:hAnsi="宋体"/>
                <w:szCs w:val="21"/>
              </w:rPr>
            </w:pPr>
          </w:p>
        </w:tc>
        <w:tc>
          <w:tcPr>
            <w:tcW w:w="1300" w:type="dxa"/>
            <w:vAlign w:val="center"/>
          </w:tcPr>
          <w:p w14:paraId="31AFFAF4">
            <w:pPr>
              <w:spacing w:line="360" w:lineRule="auto"/>
              <w:rPr>
                <w:rFonts w:ascii="宋体" w:hAnsi="宋体"/>
                <w:szCs w:val="21"/>
              </w:rPr>
            </w:pPr>
          </w:p>
        </w:tc>
        <w:tc>
          <w:tcPr>
            <w:tcW w:w="1300" w:type="dxa"/>
          </w:tcPr>
          <w:p w14:paraId="45A22AAF">
            <w:pPr>
              <w:spacing w:line="360" w:lineRule="auto"/>
              <w:jc w:val="center"/>
              <w:rPr>
                <w:rFonts w:ascii="宋体" w:hAnsi="宋体"/>
                <w:szCs w:val="21"/>
              </w:rPr>
            </w:pPr>
          </w:p>
        </w:tc>
        <w:tc>
          <w:tcPr>
            <w:tcW w:w="1300" w:type="dxa"/>
            <w:vAlign w:val="center"/>
          </w:tcPr>
          <w:p w14:paraId="6EAC943E">
            <w:pPr>
              <w:spacing w:line="360" w:lineRule="auto"/>
              <w:jc w:val="center"/>
              <w:rPr>
                <w:rFonts w:ascii="宋体" w:hAnsi="宋体"/>
                <w:szCs w:val="21"/>
              </w:rPr>
            </w:pPr>
          </w:p>
        </w:tc>
      </w:tr>
      <w:tr w14:paraId="50C9E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vAlign w:val="center"/>
          </w:tcPr>
          <w:p w14:paraId="7E173F68">
            <w:pPr>
              <w:spacing w:line="360" w:lineRule="auto"/>
              <w:jc w:val="center"/>
              <w:rPr>
                <w:rFonts w:ascii="宋体" w:hAnsi="宋体"/>
                <w:szCs w:val="21"/>
              </w:rPr>
            </w:pPr>
          </w:p>
        </w:tc>
        <w:tc>
          <w:tcPr>
            <w:tcW w:w="2160" w:type="dxa"/>
            <w:vAlign w:val="center"/>
          </w:tcPr>
          <w:p w14:paraId="67490861">
            <w:pPr>
              <w:spacing w:line="360" w:lineRule="auto"/>
              <w:rPr>
                <w:rFonts w:ascii="宋体" w:hAnsi="宋体"/>
                <w:szCs w:val="21"/>
              </w:rPr>
            </w:pPr>
          </w:p>
        </w:tc>
        <w:tc>
          <w:tcPr>
            <w:tcW w:w="1600" w:type="dxa"/>
            <w:vAlign w:val="center"/>
          </w:tcPr>
          <w:p w14:paraId="2B76BF19">
            <w:pPr>
              <w:spacing w:line="360" w:lineRule="auto"/>
              <w:rPr>
                <w:rFonts w:ascii="宋体" w:hAnsi="宋体"/>
                <w:szCs w:val="21"/>
              </w:rPr>
            </w:pPr>
          </w:p>
        </w:tc>
        <w:tc>
          <w:tcPr>
            <w:tcW w:w="1200" w:type="dxa"/>
            <w:vAlign w:val="center"/>
          </w:tcPr>
          <w:p w14:paraId="1653792F">
            <w:pPr>
              <w:spacing w:line="360" w:lineRule="auto"/>
              <w:rPr>
                <w:rFonts w:ascii="宋体" w:hAnsi="宋体"/>
                <w:szCs w:val="21"/>
              </w:rPr>
            </w:pPr>
          </w:p>
        </w:tc>
        <w:tc>
          <w:tcPr>
            <w:tcW w:w="1300" w:type="dxa"/>
            <w:vAlign w:val="center"/>
          </w:tcPr>
          <w:p w14:paraId="6F19A022">
            <w:pPr>
              <w:spacing w:line="360" w:lineRule="auto"/>
              <w:rPr>
                <w:rFonts w:ascii="宋体" w:hAnsi="宋体"/>
                <w:szCs w:val="21"/>
              </w:rPr>
            </w:pPr>
          </w:p>
        </w:tc>
        <w:tc>
          <w:tcPr>
            <w:tcW w:w="1300" w:type="dxa"/>
          </w:tcPr>
          <w:p w14:paraId="20BF8384">
            <w:pPr>
              <w:spacing w:line="360" w:lineRule="auto"/>
              <w:jc w:val="center"/>
              <w:rPr>
                <w:rFonts w:ascii="宋体" w:hAnsi="宋体"/>
                <w:szCs w:val="21"/>
              </w:rPr>
            </w:pPr>
          </w:p>
        </w:tc>
        <w:tc>
          <w:tcPr>
            <w:tcW w:w="1300" w:type="dxa"/>
            <w:vAlign w:val="center"/>
          </w:tcPr>
          <w:p w14:paraId="23E00236">
            <w:pPr>
              <w:spacing w:line="360" w:lineRule="auto"/>
              <w:jc w:val="center"/>
              <w:rPr>
                <w:rFonts w:ascii="宋体" w:hAnsi="宋体"/>
                <w:szCs w:val="21"/>
              </w:rPr>
            </w:pPr>
          </w:p>
        </w:tc>
      </w:tr>
      <w:tr w14:paraId="5B4A9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vAlign w:val="center"/>
          </w:tcPr>
          <w:p w14:paraId="01558003">
            <w:pPr>
              <w:spacing w:line="360" w:lineRule="auto"/>
              <w:jc w:val="center"/>
              <w:rPr>
                <w:rFonts w:ascii="宋体" w:hAnsi="宋体"/>
                <w:szCs w:val="21"/>
              </w:rPr>
            </w:pPr>
          </w:p>
        </w:tc>
        <w:tc>
          <w:tcPr>
            <w:tcW w:w="2160" w:type="dxa"/>
            <w:vAlign w:val="center"/>
          </w:tcPr>
          <w:p w14:paraId="0F92D1E3">
            <w:pPr>
              <w:spacing w:line="360" w:lineRule="auto"/>
              <w:jc w:val="center"/>
              <w:rPr>
                <w:rFonts w:ascii="宋体" w:hAnsi="宋体"/>
                <w:szCs w:val="21"/>
              </w:rPr>
            </w:pPr>
          </w:p>
        </w:tc>
        <w:tc>
          <w:tcPr>
            <w:tcW w:w="1600" w:type="dxa"/>
            <w:vAlign w:val="center"/>
          </w:tcPr>
          <w:p w14:paraId="6F47F32C">
            <w:pPr>
              <w:spacing w:line="360" w:lineRule="auto"/>
              <w:rPr>
                <w:rFonts w:ascii="宋体" w:hAnsi="宋体"/>
                <w:szCs w:val="21"/>
              </w:rPr>
            </w:pPr>
          </w:p>
        </w:tc>
        <w:tc>
          <w:tcPr>
            <w:tcW w:w="1200" w:type="dxa"/>
            <w:vAlign w:val="center"/>
          </w:tcPr>
          <w:p w14:paraId="4F9A5BA9">
            <w:pPr>
              <w:spacing w:line="360" w:lineRule="auto"/>
              <w:rPr>
                <w:rFonts w:ascii="宋体" w:hAnsi="宋体"/>
                <w:szCs w:val="21"/>
              </w:rPr>
            </w:pPr>
          </w:p>
        </w:tc>
        <w:tc>
          <w:tcPr>
            <w:tcW w:w="1300" w:type="dxa"/>
            <w:vAlign w:val="center"/>
          </w:tcPr>
          <w:p w14:paraId="6FC1E051">
            <w:pPr>
              <w:spacing w:line="360" w:lineRule="auto"/>
              <w:rPr>
                <w:rFonts w:ascii="宋体" w:hAnsi="宋体"/>
                <w:szCs w:val="21"/>
              </w:rPr>
            </w:pPr>
          </w:p>
        </w:tc>
        <w:tc>
          <w:tcPr>
            <w:tcW w:w="1300" w:type="dxa"/>
          </w:tcPr>
          <w:p w14:paraId="6CF4DB7D">
            <w:pPr>
              <w:spacing w:line="360" w:lineRule="auto"/>
              <w:rPr>
                <w:rFonts w:ascii="宋体" w:hAnsi="宋体"/>
                <w:szCs w:val="21"/>
              </w:rPr>
            </w:pPr>
          </w:p>
        </w:tc>
        <w:tc>
          <w:tcPr>
            <w:tcW w:w="1300" w:type="dxa"/>
            <w:vAlign w:val="center"/>
          </w:tcPr>
          <w:p w14:paraId="18852D48">
            <w:pPr>
              <w:spacing w:line="360" w:lineRule="auto"/>
              <w:rPr>
                <w:rFonts w:ascii="宋体" w:hAnsi="宋体"/>
                <w:szCs w:val="21"/>
              </w:rPr>
            </w:pPr>
          </w:p>
        </w:tc>
      </w:tr>
    </w:tbl>
    <w:p w14:paraId="186CB1B0">
      <w:pPr>
        <w:spacing w:line="360" w:lineRule="auto"/>
        <w:rPr>
          <w:rFonts w:ascii="宋体" w:hAnsi="宋体"/>
          <w:sz w:val="18"/>
          <w:szCs w:val="18"/>
        </w:rPr>
      </w:pPr>
      <w:r>
        <w:rPr>
          <w:rFonts w:hint="eastAsia" w:ascii="宋体" w:hAnsi="宋体"/>
          <w:sz w:val="24"/>
        </w:rPr>
        <w:t xml:space="preserve">  </w:t>
      </w:r>
      <w:r>
        <w:rPr>
          <w:rFonts w:hint="eastAsia" w:ascii="宋体" w:hAnsi="宋体"/>
          <w:sz w:val="18"/>
          <w:szCs w:val="18"/>
        </w:rPr>
        <w:t xml:space="preserve">注： 此表项目名称、服务内容由招标人填写，投标时，费率及金额由投标人自主报价，计入投标总价中。 </w:t>
      </w:r>
    </w:p>
    <w:p w14:paraId="59075ADD">
      <w:pPr>
        <w:spacing w:line="360" w:lineRule="auto"/>
        <w:jc w:val="right"/>
        <w:rPr>
          <w:rFonts w:ascii="宋体" w:hAnsi="宋体"/>
          <w:sz w:val="18"/>
          <w:szCs w:val="18"/>
        </w:rPr>
      </w:pPr>
      <w:r>
        <w:rPr>
          <w:rFonts w:hint="eastAsia" w:ascii="宋体" w:hAnsi="宋体"/>
          <w:sz w:val="18"/>
          <w:szCs w:val="18"/>
        </w:rPr>
        <w:t>表—12—5</w:t>
      </w:r>
    </w:p>
    <w:p w14:paraId="7AC93762">
      <w:pPr>
        <w:spacing w:line="360" w:lineRule="auto"/>
        <w:jc w:val="right"/>
        <w:rPr>
          <w:rFonts w:ascii="宋体" w:hAnsi="宋体"/>
          <w:sz w:val="18"/>
          <w:szCs w:val="18"/>
        </w:rPr>
      </w:pPr>
    </w:p>
    <w:p w14:paraId="237019E8">
      <w:pPr>
        <w:pStyle w:val="188"/>
        <w:tabs>
          <w:tab w:val="left" w:pos="484"/>
          <w:tab w:val="left" w:pos="1449"/>
        </w:tabs>
        <w:spacing w:line="360" w:lineRule="auto"/>
        <w:ind w:right="62"/>
        <w:jc w:val="center"/>
        <w:outlineLvl w:val="1"/>
        <w:rPr>
          <w:b/>
          <w:lang w:eastAsia="zh-CN"/>
        </w:rPr>
      </w:pPr>
    </w:p>
    <w:p w14:paraId="4BA82277">
      <w:pPr>
        <w:pStyle w:val="188"/>
        <w:tabs>
          <w:tab w:val="left" w:pos="484"/>
          <w:tab w:val="left" w:pos="1449"/>
        </w:tabs>
        <w:spacing w:line="360" w:lineRule="auto"/>
        <w:ind w:right="62"/>
        <w:jc w:val="center"/>
        <w:outlineLvl w:val="1"/>
        <w:rPr>
          <w:b/>
          <w:lang w:eastAsia="zh-CN"/>
        </w:rPr>
      </w:pPr>
    </w:p>
    <w:p w14:paraId="17041F7E">
      <w:pPr>
        <w:pStyle w:val="188"/>
        <w:tabs>
          <w:tab w:val="left" w:pos="484"/>
          <w:tab w:val="left" w:pos="1449"/>
        </w:tabs>
        <w:spacing w:line="360" w:lineRule="auto"/>
        <w:ind w:right="62"/>
        <w:jc w:val="center"/>
        <w:outlineLvl w:val="1"/>
        <w:rPr>
          <w:b/>
          <w:lang w:eastAsia="zh-CN"/>
        </w:rPr>
      </w:pPr>
    </w:p>
    <w:p w14:paraId="7D5CA96A">
      <w:pPr>
        <w:pStyle w:val="188"/>
        <w:tabs>
          <w:tab w:val="left" w:pos="484"/>
          <w:tab w:val="left" w:pos="1449"/>
        </w:tabs>
        <w:spacing w:line="360" w:lineRule="auto"/>
        <w:ind w:right="62"/>
        <w:jc w:val="center"/>
        <w:outlineLvl w:val="1"/>
        <w:rPr>
          <w:b/>
          <w:lang w:eastAsia="zh-CN"/>
        </w:rPr>
      </w:pPr>
    </w:p>
    <w:p w14:paraId="3053437D">
      <w:pPr>
        <w:pStyle w:val="188"/>
        <w:tabs>
          <w:tab w:val="left" w:pos="484"/>
          <w:tab w:val="left" w:pos="1449"/>
        </w:tabs>
        <w:spacing w:line="360" w:lineRule="auto"/>
        <w:ind w:right="62"/>
        <w:jc w:val="center"/>
        <w:outlineLvl w:val="1"/>
        <w:rPr>
          <w:b/>
          <w:lang w:eastAsia="zh-CN"/>
        </w:rPr>
      </w:pPr>
    </w:p>
    <w:p w14:paraId="31582B79">
      <w:pPr>
        <w:pStyle w:val="188"/>
        <w:tabs>
          <w:tab w:val="left" w:pos="484"/>
          <w:tab w:val="left" w:pos="1449"/>
        </w:tabs>
        <w:spacing w:line="360" w:lineRule="auto"/>
        <w:ind w:right="62"/>
        <w:jc w:val="center"/>
        <w:outlineLvl w:val="1"/>
        <w:rPr>
          <w:b/>
          <w:lang w:eastAsia="zh-CN"/>
        </w:rPr>
      </w:pPr>
    </w:p>
    <w:p w14:paraId="7B7EEE5F">
      <w:pPr>
        <w:pStyle w:val="188"/>
        <w:tabs>
          <w:tab w:val="left" w:pos="484"/>
          <w:tab w:val="left" w:pos="1449"/>
        </w:tabs>
        <w:spacing w:line="360" w:lineRule="auto"/>
        <w:ind w:right="62"/>
        <w:jc w:val="center"/>
        <w:outlineLvl w:val="1"/>
        <w:rPr>
          <w:b/>
          <w:lang w:eastAsia="zh-CN"/>
        </w:rPr>
      </w:pPr>
    </w:p>
    <w:p w14:paraId="3BB6F8D8">
      <w:pPr>
        <w:pStyle w:val="188"/>
        <w:tabs>
          <w:tab w:val="left" w:pos="484"/>
          <w:tab w:val="left" w:pos="1449"/>
        </w:tabs>
        <w:spacing w:line="360" w:lineRule="auto"/>
        <w:ind w:right="62"/>
        <w:jc w:val="center"/>
        <w:outlineLvl w:val="1"/>
        <w:rPr>
          <w:b/>
          <w:lang w:eastAsia="zh-CN"/>
        </w:rPr>
      </w:pPr>
    </w:p>
    <w:p w14:paraId="13569FF5">
      <w:pPr>
        <w:pStyle w:val="188"/>
        <w:tabs>
          <w:tab w:val="left" w:pos="484"/>
          <w:tab w:val="left" w:pos="1449"/>
        </w:tabs>
        <w:spacing w:line="360" w:lineRule="auto"/>
        <w:ind w:right="62"/>
        <w:jc w:val="center"/>
        <w:outlineLvl w:val="1"/>
        <w:rPr>
          <w:b/>
          <w:lang w:eastAsia="zh-CN"/>
        </w:rPr>
      </w:pPr>
    </w:p>
    <w:p w14:paraId="7378BFB9">
      <w:pPr>
        <w:pStyle w:val="188"/>
        <w:tabs>
          <w:tab w:val="left" w:pos="484"/>
          <w:tab w:val="left" w:pos="1449"/>
        </w:tabs>
        <w:spacing w:line="360" w:lineRule="auto"/>
        <w:ind w:right="62"/>
        <w:jc w:val="center"/>
        <w:outlineLvl w:val="1"/>
        <w:rPr>
          <w:b/>
          <w:lang w:eastAsia="zh-CN"/>
        </w:rPr>
      </w:pPr>
    </w:p>
    <w:p w14:paraId="596B9BDB">
      <w:pPr>
        <w:pStyle w:val="188"/>
        <w:tabs>
          <w:tab w:val="left" w:pos="484"/>
          <w:tab w:val="left" w:pos="1449"/>
        </w:tabs>
        <w:spacing w:line="360" w:lineRule="auto"/>
        <w:ind w:right="62"/>
        <w:jc w:val="center"/>
        <w:outlineLvl w:val="1"/>
        <w:rPr>
          <w:b/>
          <w:lang w:eastAsia="zh-CN"/>
        </w:rPr>
      </w:pPr>
    </w:p>
    <w:p w14:paraId="0DE5A6D5">
      <w:pPr>
        <w:pStyle w:val="188"/>
        <w:tabs>
          <w:tab w:val="left" w:pos="484"/>
          <w:tab w:val="left" w:pos="1449"/>
        </w:tabs>
        <w:spacing w:line="360" w:lineRule="auto"/>
        <w:ind w:right="62"/>
        <w:jc w:val="center"/>
        <w:outlineLvl w:val="1"/>
        <w:rPr>
          <w:rFonts w:cs="Times New Roman"/>
          <w:b/>
          <w:lang w:eastAsia="zh-CN"/>
        </w:rPr>
      </w:pPr>
      <w:r>
        <w:rPr>
          <w:rFonts w:hint="eastAsia"/>
          <w:b/>
          <w:lang w:eastAsia="zh-CN"/>
        </w:rPr>
        <w:t>规费、税金项目计价表</w:t>
      </w:r>
    </w:p>
    <w:p w14:paraId="1C59B95C">
      <w:pPr>
        <w:spacing w:before="19" w:line="360" w:lineRule="auto"/>
        <w:rPr>
          <w:rFonts w:ascii="宋体" w:hAnsi="宋体"/>
          <w:sz w:val="20"/>
          <w:szCs w:val="20"/>
        </w:rPr>
      </w:pPr>
    </w:p>
    <w:p w14:paraId="3EDFCE72">
      <w:pPr>
        <w:pStyle w:val="34"/>
        <w:tabs>
          <w:tab w:val="left" w:pos="4094"/>
          <w:tab w:val="left" w:pos="7455"/>
          <w:tab w:val="left" w:pos="7981"/>
          <w:tab w:val="left" w:pos="8715"/>
        </w:tabs>
        <w:ind w:firstLine="115" w:firstLineChars="50"/>
        <w:rPr>
          <w:rFonts w:ascii="宋体" w:hAnsi="宋体" w:eastAsia="宋体"/>
        </w:rPr>
      </w:pPr>
      <w:r>
        <w:rPr>
          <w:rFonts w:hint="eastAsia" w:ascii="宋体" w:hAnsi="宋体" w:eastAsia="宋体"/>
        </w:rPr>
        <w:t>工</w:t>
      </w:r>
      <w:r>
        <w:rPr>
          <w:rFonts w:hint="eastAsia" w:ascii="宋体" w:hAnsi="宋体" w:eastAsia="宋体"/>
          <w:spacing w:val="-3"/>
        </w:rPr>
        <w:t>程</w:t>
      </w:r>
      <w:r>
        <w:rPr>
          <w:rFonts w:hint="eastAsia" w:ascii="宋体" w:hAnsi="宋体" w:eastAsia="宋体"/>
        </w:rPr>
        <w:t>名</w:t>
      </w:r>
      <w:r>
        <w:rPr>
          <w:rFonts w:hint="eastAsia" w:ascii="宋体" w:hAnsi="宋体" w:eastAsia="宋体"/>
          <w:spacing w:val="-3"/>
        </w:rPr>
        <w:t>称</w:t>
      </w:r>
      <w:r>
        <w:rPr>
          <w:rFonts w:hint="eastAsia" w:ascii="宋体" w:hAnsi="宋体" w:eastAsia="宋体"/>
        </w:rPr>
        <w:t>：                      标</w:t>
      </w:r>
      <w:r>
        <w:rPr>
          <w:rFonts w:hint="eastAsia" w:ascii="宋体" w:hAnsi="宋体" w:eastAsia="宋体"/>
          <w:spacing w:val="-3"/>
        </w:rPr>
        <w:t>段</w:t>
      </w:r>
      <w:r>
        <w:rPr>
          <w:rFonts w:hint="eastAsia" w:ascii="宋体" w:hAnsi="宋体" w:eastAsia="宋体"/>
        </w:rPr>
        <w:t xml:space="preserve">：                        第  </w:t>
      </w:r>
      <w:r>
        <w:rPr>
          <w:rFonts w:hint="eastAsia" w:ascii="宋体" w:hAnsi="宋体" w:eastAsia="宋体"/>
          <w:spacing w:val="-3"/>
        </w:rPr>
        <w:t xml:space="preserve">页  </w:t>
      </w:r>
      <w:r>
        <w:rPr>
          <w:rFonts w:hint="eastAsia" w:ascii="宋体" w:hAnsi="宋体" w:eastAsia="宋体"/>
        </w:rPr>
        <w:t>共  页</w:t>
      </w:r>
    </w:p>
    <w:p w14:paraId="05795F42">
      <w:pPr>
        <w:spacing w:before="9" w:line="360" w:lineRule="auto"/>
        <w:rPr>
          <w:rFonts w:ascii="宋体" w:hAnsi="宋体"/>
          <w:sz w:val="4"/>
          <w:szCs w:val="4"/>
        </w:rPr>
      </w:pPr>
    </w:p>
    <w:tbl>
      <w:tblPr>
        <w:tblStyle w:val="89"/>
        <w:tblW w:w="0" w:type="auto"/>
        <w:jc w:val="center"/>
        <w:tblLayout w:type="fixed"/>
        <w:tblCellMar>
          <w:top w:w="0" w:type="dxa"/>
          <w:left w:w="0" w:type="dxa"/>
          <w:bottom w:w="0" w:type="dxa"/>
          <w:right w:w="0" w:type="dxa"/>
        </w:tblCellMar>
      </w:tblPr>
      <w:tblGrid>
        <w:gridCol w:w="762"/>
        <w:gridCol w:w="2529"/>
        <w:gridCol w:w="2275"/>
        <w:gridCol w:w="1167"/>
        <w:gridCol w:w="1167"/>
        <w:gridCol w:w="1073"/>
      </w:tblGrid>
      <w:tr w14:paraId="16AFAA6A">
        <w:tblPrEx>
          <w:tblCellMar>
            <w:top w:w="0" w:type="dxa"/>
            <w:left w:w="0" w:type="dxa"/>
            <w:bottom w:w="0" w:type="dxa"/>
            <w:right w:w="0" w:type="dxa"/>
          </w:tblCellMar>
        </w:tblPrEx>
        <w:trPr>
          <w:trHeight w:val="567"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70FB1B83">
            <w:pPr>
              <w:pStyle w:val="205"/>
              <w:spacing w:line="360" w:lineRule="auto"/>
              <w:jc w:val="center"/>
              <w:rPr>
                <w:rFonts w:ascii="宋体" w:hAnsi="宋体" w:cs="Times New Roman"/>
                <w:sz w:val="18"/>
                <w:szCs w:val="18"/>
              </w:rPr>
            </w:pPr>
            <w:r>
              <w:rPr>
                <w:rFonts w:hint="eastAsia" w:ascii="宋体" w:hAnsi="宋体" w:cs="宋体"/>
                <w:sz w:val="18"/>
                <w:szCs w:val="18"/>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2707489A">
            <w:pPr>
              <w:pStyle w:val="205"/>
              <w:spacing w:line="360" w:lineRule="auto"/>
              <w:jc w:val="center"/>
              <w:rPr>
                <w:rFonts w:ascii="宋体" w:hAnsi="宋体" w:cs="Times New Roman"/>
                <w:sz w:val="18"/>
                <w:szCs w:val="18"/>
              </w:rPr>
            </w:pPr>
            <w:r>
              <w:rPr>
                <w:rFonts w:hint="eastAsia" w:ascii="宋体" w:hAnsi="宋体" w:cs="宋体"/>
                <w:sz w:val="18"/>
                <w:szCs w:val="18"/>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EEB21B8">
            <w:pPr>
              <w:pStyle w:val="205"/>
              <w:spacing w:line="360" w:lineRule="auto"/>
              <w:jc w:val="center"/>
              <w:rPr>
                <w:rFonts w:ascii="宋体" w:hAnsi="宋体" w:cs="Times New Roman"/>
                <w:sz w:val="18"/>
                <w:szCs w:val="18"/>
              </w:rPr>
            </w:pPr>
            <w:r>
              <w:rPr>
                <w:rFonts w:hint="eastAsia" w:ascii="宋体" w:hAnsi="宋体" w:cs="宋体"/>
                <w:sz w:val="18"/>
                <w:szCs w:val="18"/>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7665756">
            <w:pPr>
              <w:pStyle w:val="205"/>
              <w:spacing w:line="360" w:lineRule="auto"/>
              <w:jc w:val="center"/>
              <w:rPr>
                <w:rFonts w:ascii="宋体" w:hAnsi="宋体" w:cs="宋体"/>
                <w:sz w:val="18"/>
                <w:szCs w:val="18"/>
                <w:lang w:eastAsia="zh-CN"/>
              </w:rPr>
            </w:pPr>
            <w:r>
              <w:rPr>
                <w:rFonts w:hint="eastAsia" w:ascii="宋体" w:hAnsi="宋体" w:cs="宋体"/>
                <w:sz w:val="18"/>
                <w:szCs w:val="18"/>
                <w:lang w:eastAsia="zh-CN"/>
              </w:rPr>
              <w:t>计算基数</w:t>
            </w:r>
          </w:p>
          <w:p w14:paraId="16C82DBA">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7A2E867C">
            <w:pPr>
              <w:pStyle w:val="205"/>
              <w:spacing w:line="360" w:lineRule="auto"/>
              <w:jc w:val="center"/>
              <w:rPr>
                <w:rFonts w:ascii="宋体" w:hAnsi="宋体" w:cs="Times New Roman"/>
                <w:sz w:val="18"/>
                <w:szCs w:val="18"/>
              </w:rPr>
            </w:pPr>
            <w:r>
              <w:rPr>
                <w:rFonts w:hint="eastAsia" w:ascii="宋体" w:hAnsi="宋体" w:cs="宋体"/>
                <w:sz w:val="18"/>
                <w:szCs w:val="18"/>
                <w:lang w:eastAsia="zh-CN"/>
              </w:rPr>
              <w:t>计算</w:t>
            </w:r>
            <w:r>
              <w:rPr>
                <w:rFonts w:hint="eastAsia" w:ascii="宋体" w:hAnsi="宋体" w:cs="宋体"/>
                <w:sz w:val="18"/>
                <w:szCs w:val="18"/>
              </w:rPr>
              <w:t>费率（</w:t>
            </w:r>
            <w:r>
              <w:rPr>
                <w:rFonts w:hint="eastAsia" w:ascii="宋体" w:hAnsi="宋体" w:cs="宋体"/>
                <w:spacing w:val="1"/>
                <w:sz w:val="18"/>
                <w:szCs w:val="18"/>
              </w:rPr>
              <w:t>%</w:t>
            </w:r>
            <w:r>
              <w:rPr>
                <w:rFonts w:hint="eastAsia" w:ascii="宋体" w:hAnsi="宋体" w:cs="宋体"/>
                <w:sz w:val="18"/>
                <w:szCs w:val="18"/>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95DC481">
            <w:pPr>
              <w:pStyle w:val="205"/>
              <w:spacing w:line="360" w:lineRule="auto"/>
              <w:jc w:val="center"/>
              <w:rPr>
                <w:rFonts w:ascii="宋体" w:hAnsi="宋体" w:cs="Times New Roman"/>
                <w:sz w:val="18"/>
                <w:szCs w:val="18"/>
              </w:rPr>
            </w:pPr>
            <w:r>
              <w:rPr>
                <w:rFonts w:hint="eastAsia" w:ascii="宋体" w:hAnsi="宋体" w:cs="宋体"/>
                <w:sz w:val="18"/>
                <w:szCs w:val="18"/>
              </w:rPr>
              <w:t>金额（元）</w:t>
            </w:r>
          </w:p>
        </w:tc>
      </w:tr>
      <w:tr w14:paraId="693B8A34">
        <w:tblPrEx>
          <w:tblCellMar>
            <w:top w:w="0" w:type="dxa"/>
            <w:left w:w="0" w:type="dxa"/>
            <w:bottom w:w="0" w:type="dxa"/>
            <w:right w:w="0" w:type="dxa"/>
          </w:tblCellMar>
        </w:tblPrEx>
        <w:trPr>
          <w:trHeight w:val="567"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DA71EC3">
            <w:pPr>
              <w:pStyle w:val="205"/>
              <w:spacing w:line="360" w:lineRule="auto"/>
              <w:jc w:val="center"/>
              <w:rPr>
                <w:rFonts w:ascii="宋体" w:hAnsi="宋体" w:cs="宋体"/>
                <w:sz w:val="18"/>
                <w:szCs w:val="18"/>
              </w:rPr>
            </w:pPr>
            <w:r>
              <w:rPr>
                <w:rFonts w:hint="eastAsia" w:ascii="宋体" w:hAnsi="宋体" w:cs="宋体"/>
                <w:sz w:val="18"/>
                <w:szCs w:val="18"/>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F385695">
            <w:pPr>
              <w:pStyle w:val="205"/>
              <w:spacing w:line="360" w:lineRule="auto"/>
              <w:rPr>
                <w:rFonts w:ascii="宋体" w:hAnsi="宋体" w:cs="Times New Roman"/>
                <w:sz w:val="18"/>
                <w:szCs w:val="18"/>
              </w:rPr>
            </w:pPr>
            <w:r>
              <w:rPr>
                <w:rFonts w:hint="eastAsia" w:ascii="宋体" w:hAnsi="宋体" w:cs="宋体"/>
                <w:sz w:val="18"/>
                <w:szCs w:val="18"/>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14:paraId="2F30D612">
            <w:pPr>
              <w:spacing w:line="360" w:lineRule="auto"/>
              <w:ind w:firstLine="180" w:firstLineChars="100"/>
              <w:jc w:val="center"/>
              <w:rPr>
                <w:rFonts w:ascii="宋体" w:hAnsi="宋体" w:cs="宋体"/>
                <w:sz w:val="18"/>
                <w:szCs w:val="18"/>
              </w:rPr>
            </w:pPr>
            <w:r>
              <w:rPr>
                <w:rFonts w:hint="eastAsia" w:ascii="宋体" w:hAnsi="宋体" w:cs="宋体"/>
                <w:sz w:val="18"/>
                <w:szCs w:val="18"/>
              </w:rPr>
              <w:t>分部分项工程费</w:t>
            </w:r>
            <w:r>
              <w:rPr>
                <w:rFonts w:hint="eastAsia" w:ascii="宋体" w:hAnsi="宋体" w:cs="宋体"/>
                <w:spacing w:val="6"/>
                <w:sz w:val="18"/>
                <w:szCs w:val="18"/>
              </w:rPr>
              <w:t>+</w:t>
            </w:r>
            <w:r>
              <w:rPr>
                <w:rFonts w:hint="eastAsia" w:ascii="宋体" w:hAnsi="宋体" w:cs="宋体"/>
                <w:spacing w:val="7"/>
                <w:sz w:val="18"/>
                <w:szCs w:val="18"/>
              </w:rPr>
              <w:t>措</w:t>
            </w:r>
            <w:r>
              <w:rPr>
                <w:rFonts w:hint="eastAsia" w:ascii="宋体" w:hAnsi="宋体" w:cs="宋体"/>
                <w:spacing w:val="4"/>
                <w:sz w:val="18"/>
                <w:szCs w:val="18"/>
              </w:rPr>
              <w:t>施项目</w:t>
            </w:r>
            <w:r>
              <w:rPr>
                <w:rFonts w:hint="eastAsia" w:ascii="宋体" w:hAnsi="宋体" w:cs="宋体"/>
                <w:spacing w:val="5"/>
                <w:sz w:val="18"/>
                <w:szCs w:val="18"/>
              </w:rPr>
              <w:t>费</w:t>
            </w:r>
            <w:r>
              <w:rPr>
                <w:rFonts w:hint="eastAsia" w:ascii="宋体" w:hAnsi="宋体" w:cs="宋体"/>
                <w:spacing w:val="8"/>
                <w:sz w:val="18"/>
                <w:szCs w:val="18"/>
              </w:rPr>
              <w:t>+</w:t>
            </w:r>
            <w:r>
              <w:rPr>
                <w:rFonts w:hint="eastAsia" w:ascii="宋体" w:hAnsi="宋体" w:cs="宋体"/>
                <w:spacing w:val="4"/>
                <w:sz w:val="18"/>
                <w:szCs w:val="18"/>
              </w:rPr>
              <w:t>其他</w:t>
            </w:r>
            <w:r>
              <w:rPr>
                <w:rFonts w:hint="eastAsia" w:ascii="宋体" w:hAnsi="宋体" w:cs="宋体"/>
                <w:sz w:val="18"/>
                <w:szCs w:val="18"/>
              </w:rPr>
              <w:t>项目费</w:t>
            </w:r>
          </w:p>
          <w:p w14:paraId="5B73A218">
            <w:pPr>
              <w:spacing w:line="360" w:lineRule="auto"/>
              <w:ind w:firstLine="180" w:firstLineChars="100"/>
              <w:jc w:val="center"/>
              <w:rPr>
                <w:rFonts w:ascii="宋体" w:hAnsi="宋体"/>
              </w:rPr>
            </w:pPr>
            <w:r>
              <w:rPr>
                <w:rFonts w:hint="eastAsia" w:ascii="宋体" w:hAnsi="宋体" w:cs="宋体"/>
                <w:sz w:val="18"/>
                <w:szCs w:val="18"/>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43074FAD">
            <w:pPr>
              <w:spacing w:line="360" w:lineRule="auto"/>
              <w:rPr>
                <w:rFonts w:ascii="宋体" w:hAnsi="宋体"/>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07E52BFA">
            <w:pPr>
              <w:spacing w:line="360" w:lineRule="auto"/>
              <w:rPr>
                <w:rFonts w:ascii="宋体" w:hAnsi="宋体"/>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E97AEB8">
            <w:pPr>
              <w:spacing w:line="360" w:lineRule="auto"/>
              <w:rPr>
                <w:rFonts w:ascii="宋体" w:hAnsi="宋体"/>
              </w:rPr>
            </w:pPr>
          </w:p>
        </w:tc>
      </w:tr>
      <w:tr w14:paraId="3E477920">
        <w:tblPrEx>
          <w:tblCellMar>
            <w:top w:w="0" w:type="dxa"/>
            <w:left w:w="0" w:type="dxa"/>
            <w:bottom w:w="0" w:type="dxa"/>
            <w:right w:w="0" w:type="dxa"/>
          </w:tblCellMar>
        </w:tblPrEx>
        <w:trPr>
          <w:trHeight w:val="567"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3D2744AE">
            <w:pPr>
              <w:pStyle w:val="205"/>
              <w:spacing w:line="360" w:lineRule="auto"/>
              <w:jc w:val="center"/>
              <w:rPr>
                <w:rFonts w:ascii="宋体" w:hAnsi="宋体" w:cs="Times New Roman"/>
                <w:sz w:val="18"/>
                <w:szCs w:val="18"/>
              </w:rPr>
            </w:pPr>
            <w:r>
              <w:rPr>
                <w:rFonts w:hint="eastAsia" w:ascii="宋体" w:hAnsi="宋体" w:cs="宋体"/>
                <w:spacing w:val="1"/>
                <w:sz w:val="18"/>
                <w:szCs w:val="18"/>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5C3CFDBC">
            <w:pPr>
              <w:pStyle w:val="205"/>
              <w:spacing w:line="360" w:lineRule="auto"/>
              <w:ind w:firstLine="450" w:firstLineChars="250"/>
              <w:rPr>
                <w:rFonts w:ascii="宋体" w:hAnsi="宋体" w:cs="Times New Roman"/>
                <w:sz w:val="18"/>
                <w:szCs w:val="18"/>
              </w:rPr>
            </w:pPr>
            <w:r>
              <w:rPr>
                <w:rFonts w:hint="eastAsia" w:ascii="宋体" w:hAnsi="宋体" w:cs="宋体"/>
                <w:sz w:val="18"/>
                <w:szCs w:val="18"/>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13BA55D8">
            <w:pPr>
              <w:spacing w:line="360" w:lineRule="auto"/>
              <w:ind w:firstLine="210" w:firstLineChars="100"/>
              <w:rPr>
                <w:rFonts w:ascii="宋体" w:hAnsi="宋体"/>
              </w:rPr>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3FD793C0">
            <w:pPr>
              <w:spacing w:line="360" w:lineRule="auto"/>
              <w:rPr>
                <w:rFonts w:ascii="宋体" w:hAnsi="宋体"/>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E645F04">
            <w:pPr>
              <w:spacing w:line="360" w:lineRule="auto"/>
              <w:rPr>
                <w:rFonts w:ascii="宋体" w:hAnsi="宋体"/>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37E9938">
            <w:pPr>
              <w:spacing w:line="360" w:lineRule="auto"/>
              <w:rPr>
                <w:rFonts w:ascii="宋体" w:hAnsi="宋体"/>
              </w:rPr>
            </w:pPr>
          </w:p>
        </w:tc>
      </w:tr>
      <w:tr w14:paraId="010762FB">
        <w:tblPrEx>
          <w:tblCellMar>
            <w:top w:w="0" w:type="dxa"/>
            <w:left w:w="0" w:type="dxa"/>
            <w:bottom w:w="0" w:type="dxa"/>
            <w:right w:w="0" w:type="dxa"/>
          </w:tblCellMar>
        </w:tblPrEx>
        <w:trPr>
          <w:trHeight w:val="567"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3D5F53A">
            <w:pPr>
              <w:pStyle w:val="205"/>
              <w:spacing w:line="360" w:lineRule="auto"/>
              <w:jc w:val="center"/>
              <w:rPr>
                <w:rFonts w:ascii="宋体" w:hAnsi="宋体" w:cs="Times New Roman"/>
                <w:sz w:val="18"/>
                <w:szCs w:val="18"/>
                <w:lang w:eastAsia="zh-CN"/>
              </w:rPr>
            </w:pPr>
            <w:r>
              <w:rPr>
                <w:rFonts w:hint="eastAsia" w:ascii="宋体" w:hAnsi="宋体" w:cs="宋体"/>
                <w:spacing w:val="1"/>
                <w:sz w:val="18"/>
                <w:szCs w:val="18"/>
              </w:rPr>
              <w:t>1.</w:t>
            </w:r>
            <w:r>
              <w:rPr>
                <w:rFonts w:hint="eastAsia" w:ascii="宋体" w:hAnsi="宋体" w:cs="宋体"/>
                <w:spacing w:val="1"/>
                <w:sz w:val="18"/>
                <w:szCs w:val="18"/>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4DDC6A9B">
            <w:pPr>
              <w:pStyle w:val="205"/>
              <w:spacing w:line="360" w:lineRule="auto"/>
              <w:ind w:firstLine="450" w:firstLineChars="250"/>
              <w:rPr>
                <w:rFonts w:ascii="宋体" w:hAnsi="宋体" w:cs="宋体"/>
                <w:sz w:val="18"/>
                <w:szCs w:val="18"/>
                <w:lang w:eastAsia="zh-CN"/>
              </w:rPr>
            </w:pPr>
            <w:r>
              <w:rPr>
                <w:rFonts w:hint="eastAsia" w:ascii="宋体" w:hAnsi="宋体" w:cs="宋体"/>
                <w:sz w:val="18"/>
                <w:szCs w:val="18"/>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14:paraId="1D01AC90">
            <w:pPr>
              <w:spacing w:line="360" w:lineRule="auto"/>
              <w:ind w:firstLine="210" w:firstLineChars="100"/>
              <w:rPr>
                <w:rFonts w:ascii="宋体" w:hAnsi="宋体"/>
              </w:rPr>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037BF99A">
            <w:pPr>
              <w:spacing w:line="360" w:lineRule="auto"/>
              <w:rPr>
                <w:rFonts w:ascii="宋体" w:hAnsi="宋体"/>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1B7F6CE2">
            <w:pPr>
              <w:spacing w:line="360" w:lineRule="auto"/>
              <w:rPr>
                <w:rFonts w:ascii="宋体" w:hAnsi="宋体"/>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02228A4E">
            <w:pPr>
              <w:spacing w:line="360" w:lineRule="auto"/>
              <w:rPr>
                <w:rFonts w:ascii="宋体" w:hAnsi="宋体"/>
              </w:rPr>
            </w:pPr>
          </w:p>
        </w:tc>
      </w:tr>
      <w:tr w14:paraId="12035244">
        <w:tblPrEx>
          <w:tblCellMar>
            <w:top w:w="0" w:type="dxa"/>
            <w:left w:w="0" w:type="dxa"/>
            <w:bottom w:w="0" w:type="dxa"/>
            <w:right w:w="0" w:type="dxa"/>
          </w:tblCellMar>
        </w:tblPrEx>
        <w:trPr>
          <w:trHeight w:val="567"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928F863">
            <w:pPr>
              <w:spacing w:line="360" w:lineRule="auto"/>
              <w:jc w:val="center"/>
              <w:rPr>
                <w:rFonts w:ascii="宋体" w:hAnsi="宋体"/>
              </w:rPr>
            </w:pPr>
            <w:r>
              <w:rPr>
                <w:rFonts w:hint="eastAsia" w:ascii="宋体" w:hAnsi="宋体" w:cs="宋体"/>
                <w:spacing w:val="1"/>
                <w:sz w:val="18"/>
                <w:szCs w:val="18"/>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651E4A56">
            <w:pPr>
              <w:pStyle w:val="205"/>
              <w:spacing w:line="360" w:lineRule="auto"/>
              <w:ind w:firstLine="450" w:firstLineChars="250"/>
              <w:rPr>
                <w:rFonts w:ascii="宋体" w:hAnsi="宋体" w:cs="宋体"/>
                <w:sz w:val="18"/>
                <w:szCs w:val="18"/>
                <w:lang w:eastAsia="zh-CN"/>
              </w:rPr>
            </w:pPr>
            <w:r>
              <w:rPr>
                <w:rFonts w:hint="eastAsia" w:ascii="宋体" w:hAnsi="宋体" w:cs="宋体"/>
                <w:sz w:val="18"/>
                <w:szCs w:val="18"/>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1D00A34D">
            <w:pPr>
              <w:spacing w:line="360" w:lineRule="auto"/>
              <w:ind w:firstLine="210" w:firstLineChars="100"/>
              <w:rPr>
                <w:rFonts w:ascii="宋体" w:hAnsi="宋体"/>
              </w:rPr>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14:paraId="1AC00BF5">
            <w:pPr>
              <w:spacing w:line="360" w:lineRule="auto"/>
              <w:rPr>
                <w:rFonts w:ascii="宋体" w:hAnsi="宋体"/>
              </w:rPr>
            </w:pPr>
          </w:p>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14:paraId="7F4B58A0">
            <w:pPr>
              <w:spacing w:line="360" w:lineRule="auto"/>
              <w:rPr>
                <w:rFonts w:ascii="宋体" w:hAnsi="宋体"/>
              </w:rPr>
            </w:pPr>
          </w:p>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14:paraId="27197789">
            <w:pPr>
              <w:spacing w:line="360" w:lineRule="auto"/>
              <w:rPr>
                <w:rFonts w:ascii="宋体" w:hAnsi="宋体"/>
              </w:rPr>
            </w:pPr>
          </w:p>
        </w:tc>
      </w:tr>
      <w:tr w14:paraId="7216057C">
        <w:tblPrEx>
          <w:tblCellMar>
            <w:top w:w="0" w:type="dxa"/>
            <w:left w:w="0" w:type="dxa"/>
            <w:bottom w:w="0" w:type="dxa"/>
            <w:right w:w="0" w:type="dxa"/>
          </w:tblCellMar>
        </w:tblPrEx>
        <w:trPr>
          <w:trHeight w:val="1455"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2BC03BBF">
            <w:pPr>
              <w:pStyle w:val="205"/>
              <w:spacing w:line="360" w:lineRule="auto"/>
              <w:jc w:val="center"/>
              <w:rPr>
                <w:rFonts w:ascii="宋体" w:hAnsi="宋体" w:cs="宋体"/>
                <w:sz w:val="18"/>
                <w:szCs w:val="18"/>
              </w:rPr>
            </w:pPr>
            <w:r>
              <w:rPr>
                <w:rFonts w:hint="eastAsia" w:ascii="宋体" w:hAnsi="宋体" w:cs="宋体"/>
                <w:sz w:val="18"/>
                <w:szCs w:val="18"/>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1E05F0DD">
            <w:pPr>
              <w:pStyle w:val="205"/>
              <w:spacing w:line="360" w:lineRule="auto"/>
              <w:rPr>
                <w:rFonts w:ascii="宋体" w:hAnsi="宋体" w:cs="Times New Roman"/>
                <w:sz w:val="18"/>
                <w:szCs w:val="18"/>
              </w:rPr>
            </w:pPr>
            <w:r>
              <w:rPr>
                <w:rFonts w:hint="eastAsia" w:ascii="宋体" w:hAnsi="宋体" w:cs="宋体"/>
                <w:sz w:val="18"/>
                <w:szCs w:val="18"/>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2759DACD">
            <w:pPr>
              <w:pStyle w:val="205"/>
              <w:spacing w:line="360" w:lineRule="auto"/>
              <w:ind w:firstLine="188" w:firstLineChars="100"/>
              <w:jc w:val="center"/>
              <w:rPr>
                <w:rFonts w:ascii="宋体" w:hAnsi="宋体" w:cs="Times New Roman"/>
                <w:sz w:val="18"/>
                <w:szCs w:val="18"/>
                <w:lang w:eastAsia="zh-CN"/>
              </w:rPr>
            </w:pPr>
            <w:r>
              <w:rPr>
                <w:rFonts w:hint="eastAsia" w:ascii="宋体" w:hAnsi="宋体" w:cs="宋体"/>
                <w:spacing w:val="4"/>
                <w:sz w:val="18"/>
                <w:szCs w:val="18"/>
                <w:lang w:eastAsia="zh-CN"/>
              </w:rPr>
              <w:t>分部分项工程费</w:t>
            </w:r>
            <w:r>
              <w:rPr>
                <w:rFonts w:hint="eastAsia" w:ascii="宋体" w:hAnsi="宋体" w:cs="宋体"/>
                <w:spacing w:val="6"/>
                <w:sz w:val="18"/>
                <w:szCs w:val="18"/>
                <w:lang w:eastAsia="zh-CN"/>
              </w:rPr>
              <w:t>+</w:t>
            </w:r>
            <w:r>
              <w:rPr>
                <w:rFonts w:hint="eastAsia" w:ascii="宋体" w:hAnsi="宋体" w:cs="宋体"/>
                <w:spacing w:val="7"/>
                <w:sz w:val="18"/>
                <w:szCs w:val="18"/>
                <w:lang w:eastAsia="zh-CN"/>
              </w:rPr>
              <w:t>措</w:t>
            </w:r>
            <w:r>
              <w:rPr>
                <w:rFonts w:hint="eastAsia" w:ascii="宋体" w:hAnsi="宋体" w:cs="宋体"/>
                <w:spacing w:val="4"/>
                <w:sz w:val="18"/>
                <w:szCs w:val="18"/>
                <w:lang w:eastAsia="zh-CN"/>
              </w:rPr>
              <w:t>施项目</w:t>
            </w:r>
            <w:r>
              <w:rPr>
                <w:rFonts w:hint="eastAsia" w:ascii="宋体" w:hAnsi="宋体" w:cs="宋体"/>
                <w:spacing w:val="5"/>
                <w:sz w:val="18"/>
                <w:szCs w:val="18"/>
                <w:lang w:eastAsia="zh-CN"/>
              </w:rPr>
              <w:t>费</w:t>
            </w:r>
            <w:r>
              <w:rPr>
                <w:rFonts w:hint="eastAsia" w:ascii="宋体" w:hAnsi="宋体" w:cs="宋体"/>
                <w:spacing w:val="8"/>
                <w:sz w:val="18"/>
                <w:szCs w:val="18"/>
                <w:lang w:eastAsia="zh-CN"/>
              </w:rPr>
              <w:t>+</w:t>
            </w:r>
            <w:r>
              <w:rPr>
                <w:rFonts w:hint="eastAsia" w:ascii="宋体" w:hAnsi="宋体" w:cs="宋体"/>
                <w:spacing w:val="4"/>
                <w:sz w:val="18"/>
                <w:szCs w:val="18"/>
                <w:lang w:eastAsia="zh-CN"/>
              </w:rPr>
              <w:t>其他</w:t>
            </w:r>
            <w:r>
              <w:rPr>
                <w:rFonts w:hint="eastAsia" w:ascii="宋体" w:hAnsi="宋体" w:cs="宋体"/>
                <w:sz w:val="18"/>
                <w:szCs w:val="18"/>
                <w:lang w:eastAsia="zh-CN"/>
              </w:rPr>
              <w:t>项目费</w:t>
            </w:r>
            <w:r>
              <w:rPr>
                <w:rFonts w:hint="eastAsia" w:ascii="宋体" w:hAnsi="宋体" w:cs="宋体"/>
                <w:spacing w:val="1"/>
                <w:sz w:val="18"/>
                <w:szCs w:val="18"/>
                <w:lang w:eastAsia="zh-CN"/>
              </w:rPr>
              <w:t>+</w:t>
            </w:r>
            <w:r>
              <w:rPr>
                <w:rFonts w:hint="eastAsia" w:ascii="宋体" w:hAnsi="宋体" w:cs="宋体"/>
                <w:sz w:val="18"/>
                <w:szCs w:val="18"/>
                <w:lang w:eastAsia="zh-CN"/>
              </w:rPr>
              <w:t>规费-按规定不计税的工程设备金额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14:paraId="551CAA62">
            <w:pPr>
              <w:spacing w:line="360" w:lineRule="auto"/>
              <w:rPr>
                <w:rFonts w:ascii="宋体" w:hAnsi="宋体"/>
              </w:rPr>
            </w:p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14:paraId="50B09B62">
            <w:pPr>
              <w:spacing w:line="360" w:lineRule="auto"/>
              <w:rPr>
                <w:rFonts w:ascii="宋体" w:hAnsi="宋体"/>
              </w:rPr>
            </w:p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14:paraId="605AD78A">
            <w:pPr>
              <w:spacing w:line="360" w:lineRule="auto"/>
              <w:rPr>
                <w:rFonts w:ascii="宋体" w:hAnsi="宋体"/>
              </w:rPr>
            </w:pPr>
          </w:p>
        </w:tc>
      </w:tr>
      <w:tr w14:paraId="24AB8B52">
        <w:tblPrEx>
          <w:tblCellMar>
            <w:top w:w="0" w:type="dxa"/>
            <w:left w:w="0" w:type="dxa"/>
            <w:bottom w:w="0" w:type="dxa"/>
            <w:right w:w="0" w:type="dxa"/>
          </w:tblCellMar>
        </w:tblPrEx>
        <w:trPr>
          <w:trHeight w:val="567" w:hRule="exact"/>
          <w:jc w:val="center"/>
        </w:trPr>
        <w:tc>
          <w:tcPr>
            <w:tcW w:w="3291" w:type="dxa"/>
            <w:gridSpan w:val="2"/>
            <w:tcBorders>
              <w:top w:val="single" w:color="000000" w:sz="4" w:space="0"/>
              <w:left w:val="single" w:color="000000" w:sz="4" w:space="0"/>
              <w:bottom w:val="single" w:color="000000" w:sz="4" w:space="0"/>
              <w:right w:val="single" w:color="auto" w:sz="4" w:space="0"/>
            </w:tcBorders>
            <w:tcMar>
              <w:top w:w="108" w:type="dxa"/>
              <w:left w:w="108" w:type="dxa"/>
              <w:bottom w:w="108" w:type="dxa"/>
              <w:right w:w="108" w:type="dxa"/>
            </w:tcMar>
            <w:vAlign w:val="center"/>
          </w:tcPr>
          <w:p w14:paraId="49C1AFA2">
            <w:pPr>
              <w:spacing w:line="360" w:lineRule="auto"/>
              <w:jc w:val="center"/>
              <w:rPr>
                <w:rFonts w:ascii="宋体" w:hAnsi="宋体"/>
              </w:rPr>
            </w:pPr>
            <w:r>
              <w:rPr>
                <w:rFonts w:hint="eastAsia" w:ascii="宋体" w:hAnsi="宋体" w:cs="宋体"/>
                <w:sz w:val="18"/>
                <w:szCs w:val="18"/>
              </w:rPr>
              <w:t>合  计</w:t>
            </w:r>
          </w:p>
        </w:tc>
        <w:tc>
          <w:tcPr>
            <w:tcW w:w="5682" w:type="dxa"/>
            <w:gridSpan w:val="4"/>
            <w:tcBorders>
              <w:top w:val="single" w:color="000000" w:sz="4" w:space="0"/>
              <w:left w:val="single" w:color="auto" w:sz="4" w:space="0"/>
              <w:bottom w:val="single" w:color="000000" w:sz="4" w:space="0"/>
              <w:right w:val="single" w:color="000000" w:sz="4" w:space="0"/>
            </w:tcBorders>
            <w:tcMar>
              <w:top w:w="108" w:type="dxa"/>
              <w:left w:w="108" w:type="dxa"/>
              <w:bottom w:w="108" w:type="dxa"/>
              <w:right w:w="108" w:type="dxa"/>
            </w:tcMar>
            <w:vAlign w:val="center"/>
          </w:tcPr>
          <w:p w14:paraId="40FE85BC">
            <w:pPr>
              <w:spacing w:line="360" w:lineRule="auto"/>
              <w:rPr>
                <w:rFonts w:ascii="宋体" w:hAnsi="宋体"/>
              </w:rPr>
            </w:pPr>
          </w:p>
        </w:tc>
      </w:tr>
    </w:tbl>
    <w:p w14:paraId="28D3D338">
      <w:pPr>
        <w:pStyle w:val="34"/>
        <w:spacing w:before="21"/>
        <w:jc w:val="left"/>
        <w:rPr>
          <w:rFonts w:ascii="宋体" w:hAnsi="宋体" w:eastAsia="宋体"/>
          <w:sz w:val="18"/>
          <w:szCs w:val="18"/>
        </w:rPr>
      </w:pPr>
    </w:p>
    <w:p w14:paraId="70B2F4A7">
      <w:pPr>
        <w:pStyle w:val="34"/>
        <w:spacing w:before="21"/>
        <w:jc w:val="left"/>
        <w:rPr>
          <w:rFonts w:ascii="宋体" w:hAnsi="宋体" w:eastAsia="宋体"/>
          <w:sz w:val="18"/>
          <w:szCs w:val="18"/>
        </w:rPr>
      </w:pPr>
    </w:p>
    <w:p w14:paraId="433AA1AA">
      <w:pPr>
        <w:pStyle w:val="34"/>
        <w:spacing w:before="21"/>
        <w:ind w:right="720"/>
        <w:jc w:val="center"/>
        <w:rPr>
          <w:rFonts w:ascii="宋体" w:hAnsi="宋体" w:eastAsia="宋体"/>
          <w:sz w:val="18"/>
          <w:szCs w:val="18"/>
        </w:rPr>
      </w:pPr>
      <w:r>
        <w:rPr>
          <w:rFonts w:hint="eastAsia" w:ascii="宋体" w:hAnsi="宋体" w:eastAsia="宋体"/>
          <w:sz w:val="18"/>
          <w:szCs w:val="18"/>
        </w:rPr>
        <w:t>表-13</w:t>
      </w:r>
      <w:r>
        <w:rPr>
          <w:rFonts w:ascii="宋体" w:hAnsi="宋体" w:eastAsia="宋体"/>
        </w:rPr>
        <w:br w:type="page"/>
      </w:r>
      <w:r>
        <w:rPr>
          <w:rFonts w:hint="eastAsia" w:ascii="宋体" w:hAnsi="宋体" w:eastAsia="宋体" w:cs="宋体"/>
          <w:b/>
          <w:sz w:val="32"/>
          <w:szCs w:val="32"/>
        </w:rPr>
        <w:t>发包人提供材料和工程设备一览表</w:t>
      </w:r>
    </w:p>
    <w:p w14:paraId="75999F51">
      <w:pPr>
        <w:pStyle w:val="176"/>
        <w:tabs>
          <w:tab w:val="left" w:pos="707"/>
        </w:tabs>
        <w:spacing w:line="360" w:lineRule="auto"/>
        <w:jc w:val="center"/>
        <w:outlineLvl w:val="2"/>
        <w:rPr>
          <w:b/>
          <w:spacing w:val="1"/>
          <w:lang w:eastAsia="zh-CN"/>
        </w:rPr>
      </w:pPr>
      <w:bookmarkStart w:id="165" w:name="_Toc359844005"/>
      <w:bookmarkStart w:id="166" w:name="_Toc359930038"/>
      <w:bookmarkStart w:id="167" w:name="_Toc359843546"/>
    </w:p>
    <w:p w14:paraId="43E9A07F">
      <w:pPr>
        <w:pStyle w:val="205"/>
        <w:spacing w:line="360" w:lineRule="auto"/>
        <w:ind w:firstLine="540" w:firstLineChars="300"/>
        <w:rPr>
          <w:rFonts w:ascii="宋体" w:hAnsi="宋体" w:cs="宋体"/>
          <w:sz w:val="18"/>
          <w:szCs w:val="18"/>
          <w:lang w:eastAsia="zh-CN"/>
        </w:rPr>
      </w:pPr>
      <w:r>
        <w:rPr>
          <w:rFonts w:hint="eastAsia" w:ascii="宋体" w:hAnsi="宋体" w:cs="宋体"/>
          <w:sz w:val="18"/>
          <w:szCs w:val="18"/>
          <w:lang w:eastAsia="zh-CN"/>
        </w:rPr>
        <w:t xml:space="preserve">工程名称：                         </w:t>
      </w:r>
      <w:r>
        <w:rPr>
          <w:rFonts w:hint="eastAsia" w:ascii="宋体" w:hAnsi="宋体" w:cs="宋体"/>
          <w:sz w:val="18"/>
          <w:szCs w:val="18"/>
          <w:lang w:eastAsia="zh-CN"/>
        </w:rPr>
        <w:tab/>
      </w:r>
      <w:r>
        <w:rPr>
          <w:rFonts w:hint="eastAsia" w:ascii="宋体" w:hAnsi="宋体" w:cs="宋体"/>
          <w:sz w:val="18"/>
          <w:szCs w:val="18"/>
          <w:lang w:eastAsia="zh-CN"/>
        </w:rPr>
        <w:t>标段:                                      第   页共   页</w:t>
      </w:r>
    </w:p>
    <w:tbl>
      <w:tblPr>
        <w:tblStyle w:val="89"/>
        <w:tblW w:w="0" w:type="auto"/>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14:paraId="00A32C67">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56E7AFF3">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14:paraId="17A3A107">
            <w:pPr>
              <w:spacing w:line="360" w:lineRule="auto"/>
              <w:rPr>
                <w:rFonts w:ascii="宋体" w:hAnsi="宋体" w:cs="宋体"/>
                <w:sz w:val="18"/>
                <w:szCs w:val="18"/>
              </w:rPr>
            </w:pPr>
            <w:r>
              <w:rPr>
                <w:rFonts w:hint="eastAsia" w:ascii="宋体" w:hAnsi="宋体" w:cs="宋体"/>
                <w:sz w:val="18"/>
                <w:szCs w:val="18"/>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14:paraId="6353030A">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材料(工程设备)</w:t>
            </w:r>
          </w:p>
          <w:p w14:paraId="78623D7F">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14:paraId="0257A821">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14:paraId="490DDC0F">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14:paraId="0E834F0B">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单价</w:t>
            </w:r>
          </w:p>
          <w:p w14:paraId="51814BCC">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1B33CBF4">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合价</w:t>
            </w:r>
          </w:p>
          <w:p w14:paraId="10F00643">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14:paraId="05759BD4">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交货</w:t>
            </w:r>
          </w:p>
          <w:p w14:paraId="4F283917">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14:paraId="4A3ED524">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送达</w:t>
            </w:r>
          </w:p>
          <w:p w14:paraId="5B0E897E">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14:paraId="4770EDC3">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备注</w:t>
            </w:r>
          </w:p>
        </w:tc>
      </w:tr>
      <w:tr w14:paraId="5E3C874E">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70F094E7">
            <w:pPr>
              <w:pStyle w:val="205"/>
              <w:spacing w:line="360" w:lineRule="auto"/>
              <w:ind w:firstLine="180" w:firstLineChars="100"/>
              <w:rPr>
                <w:rFonts w:ascii="宋体" w:hAnsi="宋体" w:cs="宋体"/>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5D81935">
            <w:pPr>
              <w:pStyle w:val="205"/>
              <w:spacing w:line="360" w:lineRule="auto"/>
              <w:ind w:firstLine="180" w:firstLineChars="100"/>
              <w:rPr>
                <w:rFonts w:ascii="宋体" w:hAnsi="宋体" w:cs="宋体"/>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C3A35D0">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7091E869">
            <w:pPr>
              <w:pStyle w:val="205"/>
              <w:spacing w:line="360" w:lineRule="auto"/>
              <w:ind w:firstLine="180" w:firstLineChars="100"/>
              <w:rPr>
                <w:rFonts w:ascii="宋体" w:hAnsi="宋体" w:cs="宋体"/>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6FDC934C">
            <w:pPr>
              <w:pStyle w:val="205"/>
              <w:spacing w:line="360" w:lineRule="auto"/>
              <w:ind w:firstLine="180" w:firstLineChars="100"/>
              <w:rPr>
                <w:rFonts w:ascii="宋体" w:hAnsi="宋体" w:cs="宋体"/>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6C244DB">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51BB347">
            <w:pPr>
              <w:pStyle w:val="205"/>
              <w:spacing w:line="360" w:lineRule="auto"/>
              <w:ind w:firstLine="180" w:firstLineChars="100"/>
              <w:rPr>
                <w:rFonts w:ascii="宋体" w:hAnsi="宋体" w:cs="宋体"/>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A360AE4">
            <w:pPr>
              <w:pStyle w:val="205"/>
              <w:spacing w:line="360" w:lineRule="auto"/>
              <w:ind w:firstLine="180" w:firstLineChars="100"/>
              <w:rPr>
                <w:rFonts w:ascii="宋体" w:hAnsi="宋体" w:cs="宋体"/>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0A09F759">
            <w:pPr>
              <w:pStyle w:val="205"/>
              <w:spacing w:line="360" w:lineRule="auto"/>
              <w:ind w:firstLine="180" w:firstLineChars="100"/>
              <w:rPr>
                <w:rFonts w:ascii="宋体" w:hAnsi="宋体" w:cs="宋体"/>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6E6EB6E2">
            <w:pPr>
              <w:pStyle w:val="205"/>
              <w:spacing w:line="360" w:lineRule="auto"/>
              <w:ind w:firstLine="180" w:firstLineChars="100"/>
              <w:rPr>
                <w:rFonts w:ascii="宋体" w:hAnsi="宋体" w:cs="宋体"/>
                <w:sz w:val="18"/>
                <w:szCs w:val="18"/>
                <w:lang w:eastAsia="zh-CN"/>
              </w:rPr>
            </w:pPr>
          </w:p>
        </w:tc>
      </w:tr>
      <w:tr w14:paraId="5636EE5B">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3E33749A">
            <w:pPr>
              <w:pStyle w:val="205"/>
              <w:spacing w:line="360" w:lineRule="auto"/>
              <w:ind w:firstLine="180" w:firstLineChars="100"/>
              <w:rPr>
                <w:rFonts w:ascii="宋体" w:hAnsi="宋体" w:cs="宋体"/>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462BCE2E">
            <w:pPr>
              <w:pStyle w:val="205"/>
              <w:spacing w:line="360" w:lineRule="auto"/>
              <w:ind w:firstLine="180" w:firstLineChars="100"/>
              <w:rPr>
                <w:rFonts w:ascii="宋体" w:hAnsi="宋体" w:cs="宋体"/>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6CF87E00">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734AAE87">
            <w:pPr>
              <w:pStyle w:val="205"/>
              <w:spacing w:line="360" w:lineRule="auto"/>
              <w:ind w:firstLine="180" w:firstLineChars="100"/>
              <w:rPr>
                <w:rFonts w:ascii="宋体" w:hAnsi="宋体" w:cs="宋体"/>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4EF4E3C6">
            <w:pPr>
              <w:pStyle w:val="205"/>
              <w:spacing w:line="360" w:lineRule="auto"/>
              <w:ind w:firstLine="180" w:firstLineChars="100"/>
              <w:rPr>
                <w:rFonts w:ascii="宋体" w:hAnsi="宋体" w:cs="宋体"/>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3514CDA1">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349EFAC">
            <w:pPr>
              <w:pStyle w:val="205"/>
              <w:spacing w:line="360" w:lineRule="auto"/>
              <w:ind w:firstLine="180" w:firstLineChars="100"/>
              <w:rPr>
                <w:rFonts w:ascii="宋体" w:hAnsi="宋体" w:cs="宋体"/>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03215B7">
            <w:pPr>
              <w:pStyle w:val="205"/>
              <w:spacing w:line="360" w:lineRule="auto"/>
              <w:ind w:firstLine="180" w:firstLineChars="100"/>
              <w:rPr>
                <w:rFonts w:ascii="宋体" w:hAnsi="宋体" w:cs="宋体"/>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9883F5D">
            <w:pPr>
              <w:pStyle w:val="205"/>
              <w:spacing w:line="360" w:lineRule="auto"/>
              <w:ind w:firstLine="180" w:firstLineChars="100"/>
              <w:rPr>
                <w:rFonts w:ascii="宋体" w:hAnsi="宋体" w:cs="宋体"/>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3B6E05CB">
            <w:pPr>
              <w:pStyle w:val="205"/>
              <w:spacing w:line="360" w:lineRule="auto"/>
              <w:ind w:firstLine="180" w:firstLineChars="100"/>
              <w:rPr>
                <w:rFonts w:ascii="宋体" w:hAnsi="宋体" w:cs="宋体"/>
                <w:sz w:val="18"/>
                <w:szCs w:val="18"/>
                <w:lang w:eastAsia="zh-CN"/>
              </w:rPr>
            </w:pPr>
          </w:p>
        </w:tc>
      </w:tr>
      <w:tr w14:paraId="1F24D19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66863E32">
            <w:pPr>
              <w:pStyle w:val="205"/>
              <w:spacing w:line="360" w:lineRule="auto"/>
              <w:ind w:firstLine="180" w:firstLineChars="100"/>
              <w:rPr>
                <w:rFonts w:ascii="宋体" w:hAnsi="宋体" w:cs="宋体"/>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574A1894">
            <w:pPr>
              <w:pStyle w:val="205"/>
              <w:spacing w:line="360" w:lineRule="auto"/>
              <w:ind w:firstLine="180" w:firstLineChars="100"/>
              <w:rPr>
                <w:rFonts w:ascii="宋体" w:hAnsi="宋体" w:cs="宋体"/>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1F5D778D">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7B0E26A8">
            <w:pPr>
              <w:pStyle w:val="205"/>
              <w:spacing w:line="360" w:lineRule="auto"/>
              <w:ind w:firstLine="180" w:firstLineChars="100"/>
              <w:rPr>
                <w:rFonts w:ascii="宋体" w:hAnsi="宋体" w:cs="宋体"/>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57D2170A">
            <w:pPr>
              <w:pStyle w:val="205"/>
              <w:spacing w:line="360" w:lineRule="auto"/>
              <w:ind w:firstLine="180" w:firstLineChars="100"/>
              <w:rPr>
                <w:rFonts w:ascii="宋体" w:hAnsi="宋体" w:cs="宋体"/>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01653A62">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35F8B53B">
            <w:pPr>
              <w:pStyle w:val="205"/>
              <w:spacing w:line="360" w:lineRule="auto"/>
              <w:ind w:firstLine="180" w:firstLineChars="100"/>
              <w:rPr>
                <w:rFonts w:ascii="宋体" w:hAnsi="宋体" w:cs="宋体"/>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5647BEB">
            <w:pPr>
              <w:pStyle w:val="205"/>
              <w:spacing w:line="360" w:lineRule="auto"/>
              <w:ind w:firstLine="180" w:firstLineChars="100"/>
              <w:rPr>
                <w:rFonts w:ascii="宋体" w:hAnsi="宋体" w:cs="宋体"/>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10ADD1F3">
            <w:pPr>
              <w:pStyle w:val="205"/>
              <w:spacing w:line="360" w:lineRule="auto"/>
              <w:ind w:firstLine="180" w:firstLineChars="100"/>
              <w:rPr>
                <w:rFonts w:ascii="宋体" w:hAnsi="宋体" w:cs="宋体"/>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7AA413FB">
            <w:pPr>
              <w:pStyle w:val="205"/>
              <w:spacing w:line="360" w:lineRule="auto"/>
              <w:ind w:firstLine="180" w:firstLineChars="100"/>
              <w:rPr>
                <w:rFonts w:ascii="宋体" w:hAnsi="宋体" w:cs="宋体"/>
                <w:sz w:val="18"/>
                <w:szCs w:val="18"/>
                <w:lang w:eastAsia="zh-CN"/>
              </w:rPr>
            </w:pPr>
          </w:p>
        </w:tc>
      </w:tr>
      <w:tr w14:paraId="6C25F790">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14:paraId="5A472A60">
            <w:pPr>
              <w:pStyle w:val="205"/>
              <w:spacing w:line="360" w:lineRule="auto"/>
              <w:ind w:firstLine="180" w:firstLineChars="100"/>
              <w:rPr>
                <w:rFonts w:ascii="宋体" w:hAnsi="宋体" w:cs="宋体"/>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14:paraId="6E967C3E">
            <w:pPr>
              <w:pStyle w:val="205"/>
              <w:spacing w:line="360" w:lineRule="auto"/>
              <w:ind w:firstLine="180" w:firstLineChars="100"/>
              <w:rPr>
                <w:rFonts w:ascii="宋体" w:hAnsi="宋体" w:cs="宋体"/>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14:paraId="20460F8B">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14:paraId="16C07B3E">
            <w:pPr>
              <w:pStyle w:val="205"/>
              <w:spacing w:line="360" w:lineRule="auto"/>
              <w:ind w:firstLine="180" w:firstLineChars="100"/>
              <w:rPr>
                <w:rFonts w:ascii="宋体" w:hAnsi="宋体" w:cs="宋体"/>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14:paraId="28E3A626">
            <w:pPr>
              <w:pStyle w:val="205"/>
              <w:spacing w:line="360" w:lineRule="auto"/>
              <w:ind w:firstLine="180" w:firstLineChars="100"/>
              <w:rPr>
                <w:rFonts w:ascii="宋体" w:hAnsi="宋体" w:cs="宋体"/>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14:paraId="10D6723C">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2ED58EDC">
            <w:pPr>
              <w:pStyle w:val="205"/>
              <w:spacing w:line="360" w:lineRule="auto"/>
              <w:ind w:firstLine="180" w:firstLineChars="100"/>
              <w:rPr>
                <w:rFonts w:ascii="宋体" w:hAnsi="宋体" w:cs="宋体"/>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FCCAFFE">
            <w:pPr>
              <w:pStyle w:val="205"/>
              <w:spacing w:line="360" w:lineRule="auto"/>
              <w:ind w:firstLine="180" w:firstLineChars="100"/>
              <w:rPr>
                <w:rFonts w:ascii="宋体" w:hAnsi="宋体" w:cs="宋体"/>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2D59ACD8">
            <w:pPr>
              <w:pStyle w:val="205"/>
              <w:spacing w:line="360" w:lineRule="auto"/>
              <w:ind w:firstLine="180" w:firstLineChars="100"/>
              <w:rPr>
                <w:rFonts w:ascii="宋体" w:hAnsi="宋体" w:cs="宋体"/>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1FA9E13">
            <w:pPr>
              <w:pStyle w:val="205"/>
              <w:spacing w:line="360" w:lineRule="auto"/>
              <w:ind w:firstLine="180" w:firstLineChars="100"/>
              <w:rPr>
                <w:rFonts w:ascii="宋体" w:hAnsi="宋体" w:cs="宋体"/>
                <w:sz w:val="18"/>
                <w:szCs w:val="18"/>
                <w:lang w:eastAsia="zh-CN"/>
              </w:rPr>
            </w:pPr>
          </w:p>
        </w:tc>
      </w:tr>
      <w:tr w14:paraId="7D9B4CCB">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14:paraId="6A37634D">
            <w:pPr>
              <w:pStyle w:val="205"/>
              <w:spacing w:line="360" w:lineRule="auto"/>
              <w:ind w:firstLine="180" w:firstLineChars="100"/>
              <w:rPr>
                <w:rFonts w:ascii="宋体" w:hAnsi="宋体" w:cs="宋体"/>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14:paraId="7EE12E2D">
            <w:pPr>
              <w:pStyle w:val="205"/>
              <w:spacing w:line="360" w:lineRule="auto"/>
              <w:ind w:firstLine="180" w:firstLineChars="100"/>
              <w:rPr>
                <w:rFonts w:ascii="宋体" w:hAnsi="宋体" w:cs="宋体"/>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14:paraId="110C509B">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14:paraId="7CBC689B">
            <w:pPr>
              <w:pStyle w:val="205"/>
              <w:spacing w:line="360" w:lineRule="auto"/>
              <w:ind w:firstLine="180" w:firstLineChars="100"/>
              <w:rPr>
                <w:rFonts w:ascii="宋体" w:hAnsi="宋体" w:cs="宋体"/>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14:paraId="49CE17DD">
            <w:pPr>
              <w:pStyle w:val="205"/>
              <w:spacing w:line="360" w:lineRule="auto"/>
              <w:ind w:firstLine="180" w:firstLineChars="100"/>
              <w:rPr>
                <w:rFonts w:ascii="宋体" w:hAnsi="宋体" w:cs="宋体"/>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14:paraId="54D777D7">
            <w:pPr>
              <w:pStyle w:val="205"/>
              <w:spacing w:line="360" w:lineRule="auto"/>
              <w:ind w:firstLine="180" w:firstLineChars="100"/>
              <w:rPr>
                <w:rFonts w:ascii="宋体" w:hAnsi="宋体" w:cs="宋体"/>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14:paraId="68F40BD4">
            <w:pPr>
              <w:pStyle w:val="205"/>
              <w:spacing w:line="360" w:lineRule="auto"/>
              <w:ind w:firstLine="180" w:firstLineChars="100"/>
              <w:rPr>
                <w:rFonts w:ascii="宋体" w:hAnsi="宋体" w:cs="宋体"/>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2CF99B7">
            <w:pPr>
              <w:pStyle w:val="205"/>
              <w:spacing w:line="360" w:lineRule="auto"/>
              <w:ind w:firstLine="180" w:firstLineChars="100"/>
              <w:rPr>
                <w:rFonts w:ascii="宋体" w:hAnsi="宋体" w:cs="宋体"/>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14:paraId="55A06B85">
            <w:pPr>
              <w:spacing w:line="360" w:lineRule="auto"/>
              <w:rPr>
                <w:rFonts w:ascii="宋体" w:hAnsi="宋体" w:cs="宋体"/>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14:paraId="24629BE3">
            <w:pPr>
              <w:spacing w:line="360" w:lineRule="auto"/>
              <w:rPr>
                <w:rFonts w:ascii="宋体" w:hAnsi="宋体" w:cs="宋体"/>
                <w:sz w:val="18"/>
                <w:szCs w:val="18"/>
              </w:rPr>
            </w:pPr>
          </w:p>
        </w:tc>
      </w:tr>
    </w:tbl>
    <w:p w14:paraId="57296F35">
      <w:pPr>
        <w:pStyle w:val="205"/>
        <w:spacing w:line="360" w:lineRule="auto"/>
        <w:ind w:firstLine="180" w:firstLineChars="100"/>
        <w:rPr>
          <w:rFonts w:ascii="宋体" w:hAnsi="宋体" w:cs="宋体"/>
          <w:sz w:val="18"/>
          <w:szCs w:val="18"/>
          <w:lang w:eastAsia="zh-CN"/>
        </w:rPr>
      </w:pPr>
    </w:p>
    <w:p w14:paraId="235128E4">
      <w:pPr>
        <w:pStyle w:val="205"/>
        <w:spacing w:line="360" w:lineRule="auto"/>
        <w:ind w:firstLine="180" w:firstLineChars="100"/>
        <w:rPr>
          <w:rFonts w:ascii="宋体" w:hAnsi="宋体" w:cs="宋体"/>
          <w:sz w:val="18"/>
          <w:szCs w:val="18"/>
          <w:lang w:eastAsia="zh-CN"/>
        </w:rPr>
      </w:pPr>
      <w:r>
        <w:rPr>
          <w:rFonts w:hint="eastAsia" w:ascii="宋体" w:hAnsi="宋体" w:cs="宋体"/>
          <w:sz w:val="18"/>
          <w:szCs w:val="18"/>
          <w:lang w:eastAsia="zh-CN"/>
        </w:rPr>
        <w:t>注:1.此表由招标人填写除“数量”、“合价”栏之外的内容，“数量”、“合价”由投标人填写。</w:t>
      </w:r>
    </w:p>
    <w:p w14:paraId="74BFE81B">
      <w:pPr>
        <w:pStyle w:val="205"/>
        <w:spacing w:line="360" w:lineRule="auto"/>
        <w:ind w:firstLine="450" w:firstLineChars="250"/>
        <w:rPr>
          <w:rFonts w:ascii="宋体" w:hAnsi="宋体" w:cs="宋体"/>
          <w:sz w:val="18"/>
          <w:szCs w:val="18"/>
          <w:lang w:eastAsia="zh-CN"/>
        </w:rPr>
      </w:pPr>
      <w:r>
        <w:rPr>
          <w:rFonts w:hint="eastAsia" w:ascii="宋体" w:hAnsi="宋体" w:cs="宋体"/>
          <w:sz w:val="18"/>
          <w:szCs w:val="18"/>
          <w:lang w:eastAsia="zh-CN"/>
        </w:rPr>
        <w:t>2.结算时，“单价”栏按招标人实际采购价（包含采保费）列入。</w:t>
      </w:r>
    </w:p>
    <w:p w14:paraId="1CBAAC6D">
      <w:pPr>
        <w:pStyle w:val="205"/>
        <w:spacing w:line="360" w:lineRule="auto"/>
        <w:ind w:firstLine="8550" w:firstLineChars="4750"/>
        <w:rPr>
          <w:rFonts w:ascii="宋体" w:hAnsi="宋体" w:cs="宋体"/>
          <w:sz w:val="18"/>
          <w:szCs w:val="18"/>
          <w:lang w:eastAsia="zh-CN"/>
        </w:rPr>
      </w:pPr>
      <w:r>
        <w:rPr>
          <w:rFonts w:hint="eastAsia" w:ascii="宋体" w:hAnsi="宋体" w:cs="宋体"/>
          <w:sz w:val="18"/>
          <w:szCs w:val="18"/>
          <w:lang w:eastAsia="zh-CN"/>
        </w:rPr>
        <w:t>表-20</w:t>
      </w:r>
    </w:p>
    <w:p w14:paraId="7931DB20">
      <w:pPr>
        <w:pStyle w:val="176"/>
        <w:tabs>
          <w:tab w:val="left" w:pos="707"/>
        </w:tabs>
        <w:spacing w:line="360" w:lineRule="auto"/>
        <w:jc w:val="center"/>
        <w:outlineLvl w:val="2"/>
        <w:rPr>
          <w:b/>
          <w:spacing w:val="1"/>
          <w:lang w:eastAsia="zh-CN"/>
        </w:rPr>
      </w:pPr>
    </w:p>
    <w:p w14:paraId="3F32F41F">
      <w:pPr>
        <w:pStyle w:val="176"/>
        <w:tabs>
          <w:tab w:val="left" w:pos="707"/>
        </w:tabs>
        <w:spacing w:line="360" w:lineRule="auto"/>
        <w:jc w:val="center"/>
        <w:outlineLvl w:val="2"/>
        <w:rPr>
          <w:b/>
          <w:spacing w:val="1"/>
          <w:lang w:eastAsia="zh-CN"/>
        </w:rPr>
      </w:pPr>
    </w:p>
    <w:p w14:paraId="7698BAA3">
      <w:pPr>
        <w:pStyle w:val="176"/>
        <w:tabs>
          <w:tab w:val="left" w:pos="707"/>
        </w:tabs>
        <w:spacing w:line="360" w:lineRule="auto"/>
        <w:jc w:val="center"/>
        <w:outlineLvl w:val="2"/>
        <w:rPr>
          <w:b/>
          <w:spacing w:val="1"/>
          <w:lang w:eastAsia="zh-CN"/>
        </w:rPr>
      </w:pPr>
    </w:p>
    <w:p w14:paraId="648E3243">
      <w:pPr>
        <w:pStyle w:val="176"/>
        <w:tabs>
          <w:tab w:val="left" w:pos="707"/>
        </w:tabs>
        <w:spacing w:line="360" w:lineRule="auto"/>
        <w:jc w:val="center"/>
        <w:outlineLvl w:val="2"/>
        <w:rPr>
          <w:b/>
          <w:spacing w:val="1"/>
          <w:lang w:eastAsia="zh-CN"/>
        </w:rPr>
      </w:pPr>
    </w:p>
    <w:p w14:paraId="2CD1593A">
      <w:pPr>
        <w:pStyle w:val="176"/>
        <w:tabs>
          <w:tab w:val="left" w:pos="707"/>
        </w:tabs>
        <w:spacing w:line="360" w:lineRule="auto"/>
        <w:jc w:val="center"/>
        <w:outlineLvl w:val="2"/>
        <w:rPr>
          <w:b/>
          <w:spacing w:val="1"/>
          <w:lang w:eastAsia="zh-CN"/>
        </w:rPr>
      </w:pPr>
    </w:p>
    <w:p w14:paraId="3DDEE256">
      <w:pPr>
        <w:pStyle w:val="176"/>
        <w:tabs>
          <w:tab w:val="left" w:pos="707"/>
        </w:tabs>
        <w:spacing w:line="360" w:lineRule="auto"/>
        <w:jc w:val="center"/>
        <w:outlineLvl w:val="2"/>
        <w:rPr>
          <w:b/>
          <w:spacing w:val="1"/>
          <w:lang w:eastAsia="zh-CN"/>
        </w:rPr>
      </w:pPr>
    </w:p>
    <w:p w14:paraId="095BDAAF">
      <w:pPr>
        <w:pStyle w:val="176"/>
        <w:tabs>
          <w:tab w:val="left" w:pos="707"/>
        </w:tabs>
        <w:spacing w:line="360" w:lineRule="auto"/>
        <w:jc w:val="center"/>
        <w:outlineLvl w:val="2"/>
        <w:rPr>
          <w:b/>
          <w:spacing w:val="1"/>
          <w:lang w:eastAsia="zh-CN"/>
        </w:rPr>
      </w:pPr>
    </w:p>
    <w:p w14:paraId="4ABB25F8">
      <w:pPr>
        <w:pStyle w:val="176"/>
        <w:tabs>
          <w:tab w:val="left" w:pos="707"/>
        </w:tabs>
        <w:spacing w:line="360" w:lineRule="auto"/>
        <w:jc w:val="center"/>
        <w:outlineLvl w:val="2"/>
        <w:rPr>
          <w:b/>
          <w:spacing w:val="1"/>
          <w:lang w:eastAsia="zh-CN"/>
        </w:rPr>
      </w:pPr>
    </w:p>
    <w:p w14:paraId="2E742638">
      <w:pPr>
        <w:pStyle w:val="176"/>
        <w:tabs>
          <w:tab w:val="left" w:pos="707"/>
        </w:tabs>
        <w:spacing w:line="360" w:lineRule="auto"/>
        <w:jc w:val="center"/>
        <w:outlineLvl w:val="2"/>
        <w:rPr>
          <w:b/>
          <w:spacing w:val="1"/>
          <w:lang w:eastAsia="zh-CN"/>
        </w:rPr>
      </w:pPr>
    </w:p>
    <w:p w14:paraId="53B638C4">
      <w:pPr>
        <w:pStyle w:val="176"/>
        <w:tabs>
          <w:tab w:val="left" w:pos="707"/>
        </w:tabs>
        <w:spacing w:line="360" w:lineRule="auto"/>
        <w:jc w:val="center"/>
        <w:outlineLvl w:val="2"/>
        <w:rPr>
          <w:b/>
          <w:spacing w:val="1"/>
          <w:lang w:eastAsia="zh-CN"/>
        </w:rPr>
      </w:pPr>
    </w:p>
    <w:p w14:paraId="5C86FD1F">
      <w:pPr>
        <w:pStyle w:val="176"/>
        <w:tabs>
          <w:tab w:val="left" w:pos="707"/>
        </w:tabs>
        <w:spacing w:line="360" w:lineRule="auto"/>
        <w:jc w:val="center"/>
        <w:outlineLvl w:val="2"/>
        <w:rPr>
          <w:b/>
          <w:spacing w:val="1"/>
          <w:lang w:eastAsia="zh-CN"/>
        </w:rPr>
      </w:pPr>
    </w:p>
    <w:p w14:paraId="2F4FD47B">
      <w:pPr>
        <w:pStyle w:val="176"/>
        <w:tabs>
          <w:tab w:val="left" w:pos="707"/>
        </w:tabs>
        <w:spacing w:line="360" w:lineRule="auto"/>
        <w:jc w:val="center"/>
        <w:outlineLvl w:val="2"/>
        <w:rPr>
          <w:b/>
          <w:spacing w:val="1"/>
          <w:lang w:eastAsia="zh-CN"/>
        </w:rPr>
      </w:pPr>
    </w:p>
    <w:p w14:paraId="046EE5A1">
      <w:pPr>
        <w:pStyle w:val="176"/>
        <w:tabs>
          <w:tab w:val="left" w:pos="707"/>
        </w:tabs>
        <w:spacing w:line="360" w:lineRule="auto"/>
        <w:jc w:val="center"/>
        <w:outlineLvl w:val="2"/>
        <w:rPr>
          <w:rFonts w:cs="Times New Roman"/>
          <w:b/>
          <w:spacing w:val="1"/>
          <w:lang w:eastAsia="zh-CN"/>
        </w:rPr>
      </w:pPr>
      <w:r>
        <w:rPr>
          <w:rFonts w:hint="eastAsia"/>
          <w:b/>
          <w:spacing w:val="1"/>
          <w:lang w:eastAsia="zh-CN"/>
        </w:rPr>
        <w:t>L.2</w:t>
      </w:r>
      <w:r>
        <w:rPr>
          <w:rFonts w:hint="eastAsia" w:cs="Times New Roman"/>
          <w:b/>
          <w:spacing w:val="1"/>
          <w:lang w:eastAsia="zh-CN"/>
        </w:rPr>
        <w:tab/>
      </w:r>
      <w:r>
        <w:rPr>
          <w:rFonts w:hint="eastAsia"/>
          <w:b/>
          <w:spacing w:val="1"/>
          <w:lang w:eastAsia="zh-CN"/>
        </w:rPr>
        <w:t>承包人提供主要材料和工程设备一览表</w:t>
      </w:r>
      <w:bookmarkEnd w:id="165"/>
      <w:bookmarkEnd w:id="166"/>
      <w:bookmarkEnd w:id="167"/>
    </w:p>
    <w:p w14:paraId="1343F9BF">
      <w:pPr>
        <w:pStyle w:val="188"/>
        <w:spacing w:before="8" w:line="360" w:lineRule="auto"/>
        <w:jc w:val="center"/>
        <w:rPr>
          <w:rFonts w:cs="Times New Roman"/>
          <w:sz w:val="24"/>
          <w:szCs w:val="24"/>
          <w:lang w:eastAsia="zh-CN"/>
        </w:rPr>
      </w:pPr>
      <w:r>
        <w:rPr>
          <w:rFonts w:hint="eastAsia"/>
          <w:spacing w:val="1"/>
          <w:sz w:val="24"/>
          <w:szCs w:val="24"/>
          <w:lang w:eastAsia="zh-CN"/>
        </w:rPr>
        <w:t>(适用于造价信息差额调整法)</w:t>
      </w:r>
    </w:p>
    <w:p w14:paraId="6C4CEAC6">
      <w:pPr>
        <w:spacing w:before="19" w:line="360" w:lineRule="auto"/>
        <w:rPr>
          <w:rFonts w:ascii="宋体" w:hAnsi="宋体"/>
          <w:sz w:val="20"/>
          <w:szCs w:val="20"/>
        </w:rPr>
      </w:pPr>
    </w:p>
    <w:p w14:paraId="0BF25CD4">
      <w:pPr>
        <w:pStyle w:val="34"/>
        <w:tabs>
          <w:tab w:val="left" w:pos="4094"/>
          <w:tab w:val="left" w:pos="7455"/>
          <w:tab w:val="left" w:pos="7981"/>
          <w:tab w:val="left" w:pos="8715"/>
        </w:tabs>
        <w:rPr>
          <w:rFonts w:ascii="宋体" w:hAnsi="宋体" w:eastAsia="宋体"/>
        </w:rPr>
      </w:pPr>
      <w:r>
        <w:rPr>
          <w:rFonts w:hint="eastAsia" w:ascii="宋体" w:hAnsi="宋体" w:eastAsia="宋体"/>
        </w:rPr>
        <w:t>工</w:t>
      </w:r>
      <w:r>
        <w:rPr>
          <w:rFonts w:hint="eastAsia" w:ascii="宋体" w:hAnsi="宋体" w:eastAsia="宋体"/>
          <w:spacing w:val="-3"/>
        </w:rPr>
        <w:t>程</w:t>
      </w:r>
      <w:r>
        <w:rPr>
          <w:rFonts w:hint="eastAsia" w:ascii="宋体" w:hAnsi="宋体" w:eastAsia="宋体"/>
        </w:rPr>
        <w:t>名</w:t>
      </w:r>
      <w:r>
        <w:rPr>
          <w:rFonts w:hint="eastAsia" w:ascii="宋体" w:hAnsi="宋体" w:eastAsia="宋体"/>
          <w:spacing w:val="-3"/>
        </w:rPr>
        <w:t>称</w:t>
      </w:r>
      <w:r>
        <w:rPr>
          <w:rFonts w:hint="eastAsia" w:ascii="宋体" w:hAnsi="宋体" w:eastAsia="宋体"/>
        </w:rPr>
        <w:t>：                              标</w:t>
      </w:r>
      <w:r>
        <w:rPr>
          <w:rFonts w:hint="eastAsia" w:ascii="宋体" w:hAnsi="宋体" w:eastAsia="宋体"/>
          <w:spacing w:val="-3"/>
        </w:rPr>
        <w:t>段</w:t>
      </w:r>
      <w:r>
        <w:rPr>
          <w:rFonts w:hint="eastAsia" w:ascii="宋体" w:hAnsi="宋体" w:eastAsia="宋体"/>
        </w:rPr>
        <w:t xml:space="preserve">：                  第    </w:t>
      </w:r>
      <w:r>
        <w:rPr>
          <w:rFonts w:hint="eastAsia" w:ascii="宋体" w:hAnsi="宋体" w:eastAsia="宋体"/>
          <w:spacing w:val="-3"/>
        </w:rPr>
        <w:t>页</w:t>
      </w:r>
      <w:r>
        <w:rPr>
          <w:rFonts w:hint="eastAsia" w:ascii="宋体" w:hAnsi="宋体" w:eastAsia="宋体"/>
        </w:rPr>
        <w:t>共    页</w:t>
      </w:r>
    </w:p>
    <w:p w14:paraId="1FBCF4E6">
      <w:pPr>
        <w:spacing w:before="9" w:line="360" w:lineRule="auto"/>
        <w:rPr>
          <w:rFonts w:ascii="宋体" w:hAnsi="宋体"/>
          <w:sz w:val="4"/>
          <w:szCs w:val="4"/>
        </w:rPr>
      </w:pPr>
    </w:p>
    <w:tbl>
      <w:tblPr>
        <w:tblStyle w:val="89"/>
        <w:tblW w:w="0" w:type="auto"/>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14:paraId="67462C13">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71345140">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14:paraId="453FBF8A">
            <w:pPr>
              <w:pStyle w:val="205"/>
              <w:spacing w:line="360" w:lineRule="auto"/>
              <w:jc w:val="center"/>
              <w:rPr>
                <w:rFonts w:ascii="宋体" w:hAnsi="宋体" w:cs="宋体"/>
                <w:sz w:val="18"/>
                <w:szCs w:val="18"/>
                <w:lang w:eastAsia="zh-CN"/>
              </w:rPr>
            </w:pPr>
            <w:r>
              <w:rPr>
                <w:rFonts w:hint="eastAsia" w:ascii="宋体" w:hAnsi="宋体" w:cs="宋体"/>
                <w:sz w:val="18"/>
                <w:szCs w:val="18"/>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14:paraId="7388F8C2">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14:paraId="46D8D6E8">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14:paraId="5B0BEB62">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541DB4D1">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风险系数</w:t>
            </w:r>
            <w:r>
              <w:rPr>
                <w:rFonts w:hint="eastAsia" w:ascii="宋体" w:hAnsi="宋体" w:cs="宋体"/>
                <w:sz w:val="18"/>
                <w:szCs w:val="18"/>
              </w:rPr>
              <w:t>（</w:t>
            </w:r>
            <w:r>
              <w:rPr>
                <w:rFonts w:hint="eastAsia" w:ascii="宋体" w:hAnsi="宋体" w:cs="宋体"/>
                <w:spacing w:val="1"/>
                <w:sz w:val="18"/>
                <w:szCs w:val="18"/>
              </w:rPr>
              <w:t>%</w:t>
            </w:r>
            <w:r>
              <w:rPr>
                <w:rFonts w:hint="eastAsia" w:ascii="宋体" w:hAnsi="宋体" w:cs="宋体"/>
                <w:sz w:val="18"/>
                <w:szCs w:val="18"/>
              </w:rPr>
              <w:t>）</w:t>
            </w:r>
          </w:p>
        </w:tc>
        <w:tc>
          <w:tcPr>
            <w:tcW w:w="851" w:type="dxa"/>
            <w:tcBorders>
              <w:top w:val="single" w:color="000000" w:sz="4" w:space="0"/>
              <w:left w:val="single" w:color="000000" w:sz="4" w:space="0"/>
              <w:bottom w:val="single" w:color="000000" w:sz="4" w:space="0"/>
              <w:right w:val="single" w:color="000000" w:sz="4" w:space="0"/>
            </w:tcBorders>
            <w:vAlign w:val="center"/>
          </w:tcPr>
          <w:p w14:paraId="4495BA9F">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基准单价</w:t>
            </w:r>
            <w:r>
              <w:rPr>
                <w:rFonts w:hint="eastAsia" w:ascii="宋体" w:hAnsi="宋体" w:cs="宋体"/>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6D2207B3">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投标单价</w:t>
            </w:r>
            <w:r>
              <w:rPr>
                <w:rFonts w:hint="eastAsia" w:ascii="宋体" w:hAnsi="宋体" w:cs="宋体"/>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14:paraId="62AB1980">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14:paraId="44B03AB6">
            <w:pPr>
              <w:pStyle w:val="205"/>
              <w:spacing w:line="360" w:lineRule="auto"/>
              <w:jc w:val="center"/>
              <w:rPr>
                <w:rFonts w:ascii="宋体" w:hAnsi="宋体" w:cs="Times New Roman"/>
                <w:sz w:val="18"/>
                <w:szCs w:val="18"/>
                <w:lang w:eastAsia="zh-CN"/>
              </w:rPr>
            </w:pPr>
            <w:r>
              <w:rPr>
                <w:rFonts w:hint="eastAsia" w:ascii="宋体" w:hAnsi="宋体" w:cs="宋体"/>
                <w:sz w:val="18"/>
                <w:szCs w:val="18"/>
                <w:lang w:eastAsia="zh-CN"/>
              </w:rPr>
              <w:t>备注</w:t>
            </w:r>
          </w:p>
        </w:tc>
      </w:tr>
      <w:tr w14:paraId="306E2960">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743BC7B1">
            <w:pPr>
              <w:pStyle w:val="205"/>
              <w:spacing w:line="360" w:lineRule="auto"/>
              <w:jc w:val="center"/>
              <w:rPr>
                <w:rFonts w:ascii="宋体" w:hAnsi="宋体"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61707A7A">
            <w:pPr>
              <w:spacing w:line="360" w:lineRule="auto"/>
              <w:rPr>
                <w:rFonts w:ascii="宋体" w:hAnsi="宋体"/>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3F09A6D0">
            <w:pPr>
              <w:spacing w:line="360" w:lineRule="auto"/>
              <w:rPr>
                <w:rFonts w:ascii="宋体" w:hAnsi="宋体"/>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5DECAD9C">
            <w:pPr>
              <w:spacing w:line="360" w:lineRule="auto"/>
              <w:rPr>
                <w:rFonts w:ascii="宋体" w:hAnsi="宋体"/>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081C9C70">
            <w:pPr>
              <w:spacing w:line="360" w:lineRule="auto"/>
              <w:rPr>
                <w:rFonts w:ascii="宋体" w:hAnsi="宋体"/>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273BCC1">
            <w:pPr>
              <w:spacing w:line="360" w:lineRule="auto"/>
              <w:rPr>
                <w:rFonts w:ascii="宋体" w:hAnsi="宋体"/>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0AD8F5C">
            <w:pPr>
              <w:spacing w:line="360" w:lineRule="auto"/>
              <w:rPr>
                <w:rFonts w:ascii="宋体" w:hAnsi="宋体"/>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784952F">
            <w:pPr>
              <w:spacing w:line="360" w:lineRule="auto"/>
              <w:rPr>
                <w:rFonts w:ascii="宋体" w:hAnsi="宋体"/>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D142340">
            <w:pPr>
              <w:spacing w:line="360" w:lineRule="auto"/>
              <w:rPr>
                <w:rFonts w:ascii="宋体" w:hAnsi="宋体"/>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32C7D143">
            <w:pPr>
              <w:spacing w:line="360" w:lineRule="auto"/>
              <w:rPr>
                <w:rFonts w:ascii="宋体" w:hAnsi="宋体"/>
              </w:rPr>
            </w:pPr>
          </w:p>
        </w:tc>
      </w:tr>
      <w:tr w14:paraId="3AD03AD6">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16C914EE">
            <w:pPr>
              <w:pStyle w:val="205"/>
              <w:spacing w:line="360" w:lineRule="auto"/>
              <w:jc w:val="center"/>
              <w:rPr>
                <w:rFonts w:ascii="宋体" w:hAnsi="宋体"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582B7B9D">
            <w:pPr>
              <w:spacing w:line="360" w:lineRule="auto"/>
              <w:rPr>
                <w:rFonts w:ascii="宋体" w:hAnsi="宋体"/>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3D6CD520">
            <w:pPr>
              <w:spacing w:line="360" w:lineRule="auto"/>
              <w:rPr>
                <w:rFonts w:ascii="宋体" w:hAnsi="宋体"/>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16374F43">
            <w:pPr>
              <w:spacing w:line="360" w:lineRule="auto"/>
              <w:rPr>
                <w:rFonts w:ascii="宋体" w:hAnsi="宋体"/>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2C4A9667">
            <w:pPr>
              <w:spacing w:line="360" w:lineRule="auto"/>
              <w:rPr>
                <w:rFonts w:ascii="宋体" w:hAnsi="宋体"/>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A07A621">
            <w:pPr>
              <w:spacing w:line="360" w:lineRule="auto"/>
              <w:rPr>
                <w:rFonts w:ascii="宋体" w:hAnsi="宋体"/>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9573A22">
            <w:pPr>
              <w:spacing w:line="360" w:lineRule="auto"/>
              <w:rPr>
                <w:rFonts w:ascii="宋体" w:hAnsi="宋体"/>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DFD242C">
            <w:pPr>
              <w:spacing w:line="360" w:lineRule="auto"/>
              <w:rPr>
                <w:rFonts w:ascii="宋体" w:hAnsi="宋体"/>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32905CF">
            <w:pPr>
              <w:spacing w:line="360" w:lineRule="auto"/>
              <w:rPr>
                <w:rFonts w:ascii="宋体" w:hAnsi="宋体"/>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4C345273">
            <w:pPr>
              <w:spacing w:line="360" w:lineRule="auto"/>
              <w:rPr>
                <w:rFonts w:ascii="宋体" w:hAnsi="宋体"/>
              </w:rPr>
            </w:pPr>
          </w:p>
        </w:tc>
      </w:tr>
      <w:tr w14:paraId="686DCA15">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14:paraId="15551566">
            <w:pPr>
              <w:pStyle w:val="205"/>
              <w:spacing w:line="360" w:lineRule="auto"/>
              <w:jc w:val="center"/>
              <w:rPr>
                <w:rFonts w:ascii="宋体" w:hAnsi="宋体"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14:paraId="1319BC58">
            <w:pPr>
              <w:spacing w:line="360" w:lineRule="auto"/>
              <w:rPr>
                <w:rFonts w:ascii="宋体" w:hAnsi="宋体"/>
              </w:rPr>
            </w:pPr>
          </w:p>
        </w:tc>
        <w:tc>
          <w:tcPr>
            <w:tcW w:w="1575" w:type="dxa"/>
            <w:tcBorders>
              <w:top w:val="single" w:color="000000" w:sz="4" w:space="0"/>
              <w:left w:val="single" w:color="000000" w:sz="4" w:space="0"/>
              <w:bottom w:val="single" w:color="000000" w:sz="4" w:space="0"/>
              <w:right w:val="single" w:color="000000" w:sz="4" w:space="0"/>
            </w:tcBorders>
            <w:vAlign w:val="center"/>
          </w:tcPr>
          <w:p w14:paraId="3BB8D8F0">
            <w:pPr>
              <w:spacing w:line="360" w:lineRule="auto"/>
              <w:rPr>
                <w:rFonts w:ascii="宋体" w:hAnsi="宋体"/>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0C135E4E">
            <w:pPr>
              <w:spacing w:line="360" w:lineRule="auto"/>
              <w:rPr>
                <w:rFonts w:ascii="宋体" w:hAnsi="宋体"/>
              </w:rPr>
            </w:pPr>
          </w:p>
        </w:tc>
        <w:tc>
          <w:tcPr>
            <w:tcW w:w="758" w:type="dxa"/>
            <w:tcBorders>
              <w:top w:val="single" w:color="000000" w:sz="4" w:space="0"/>
              <w:left w:val="single" w:color="000000" w:sz="4" w:space="0"/>
              <w:bottom w:val="single" w:color="000000" w:sz="4" w:space="0"/>
              <w:right w:val="single" w:color="000000" w:sz="4" w:space="0"/>
            </w:tcBorders>
            <w:vAlign w:val="center"/>
          </w:tcPr>
          <w:p w14:paraId="030DA631">
            <w:pPr>
              <w:spacing w:line="360" w:lineRule="auto"/>
              <w:rPr>
                <w:rFonts w:ascii="宋体" w:hAnsi="宋体"/>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0402744">
            <w:pPr>
              <w:spacing w:line="360" w:lineRule="auto"/>
              <w:rPr>
                <w:rFonts w:ascii="宋体" w:hAnsi="宋体"/>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CF72D5D">
            <w:pPr>
              <w:spacing w:line="360" w:lineRule="auto"/>
              <w:rPr>
                <w:rFonts w:ascii="宋体" w:hAnsi="宋体"/>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02C04CA">
            <w:pPr>
              <w:spacing w:line="360" w:lineRule="auto"/>
              <w:rPr>
                <w:rFonts w:ascii="宋体" w:hAnsi="宋体"/>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DBCF373">
            <w:pPr>
              <w:spacing w:line="360" w:lineRule="auto"/>
              <w:rPr>
                <w:rFonts w:ascii="宋体" w:hAnsi="宋体"/>
              </w:rPr>
            </w:pPr>
          </w:p>
        </w:tc>
        <w:tc>
          <w:tcPr>
            <w:tcW w:w="768" w:type="dxa"/>
            <w:tcBorders>
              <w:top w:val="single" w:color="000000" w:sz="4" w:space="0"/>
              <w:left w:val="single" w:color="000000" w:sz="4" w:space="0"/>
              <w:bottom w:val="single" w:color="000000" w:sz="4" w:space="0"/>
              <w:right w:val="single" w:color="000000" w:sz="4" w:space="0"/>
            </w:tcBorders>
            <w:vAlign w:val="center"/>
          </w:tcPr>
          <w:p w14:paraId="60DD2445">
            <w:pPr>
              <w:spacing w:line="360" w:lineRule="auto"/>
              <w:rPr>
                <w:rFonts w:ascii="宋体" w:hAnsi="宋体"/>
              </w:rPr>
            </w:pPr>
          </w:p>
        </w:tc>
      </w:tr>
      <w:tr w14:paraId="4A7C6012">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14:paraId="7B384E6B">
            <w:pPr>
              <w:pStyle w:val="205"/>
              <w:spacing w:before="4" w:line="360" w:lineRule="auto"/>
              <w:rPr>
                <w:rFonts w:ascii="宋体" w:hAnsi="宋体" w:cs="Times New Roman"/>
                <w:sz w:val="14"/>
                <w:szCs w:val="14"/>
                <w:lang w:eastAsia="zh-CN"/>
              </w:rPr>
            </w:pPr>
          </w:p>
          <w:p w14:paraId="7064810C">
            <w:pPr>
              <w:pStyle w:val="205"/>
              <w:spacing w:before="4" w:line="360" w:lineRule="auto"/>
              <w:rPr>
                <w:rFonts w:ascii="宋体" w:hAnsi="宋体" w:cs="Times New Roman"/>
                <w:sz w:val="14"/>
                <w:szCs w:val="14"/>
                <w:lang w:eastAsia="zh-CN"/>
              </w:rPr>
            </w:pPr>
          </w:p>
        </w:tc>
        <w:tc>
          <w:tcPr>
            <w:tcW w:w="1341" w:type="dxa"/>
            <w:tcBorders>
              <w:top w:val="single" w:color="000000" w:sz="4" w:space="0"/>
              <w:left w:val="single" w:color="000000" w:sz="4" w:space="0"/>
              <w:bottom w:val="single" w:color="auto" w:sz="2" w:space="0"/>
              <w:right w:val="single" w:color="000000" w:sz="4" w:space="0"/>
            </w:tcBorders>
          </w:tcPr>
          <w:p w14:paraId="2D889A30">
            <w:pPr>
              <w:pStyle w:val="205"/>
              <w:tabs>
                <w:tab w:val="left" w:pos="542"/>
              </w:tabs>
              <w:spacing w:line="360" w:lineRule="auto"/>
              <w:jc w:val="center"/>
              <w:rPr>
                <w:rFonts w:ascii="宋体" w:hAnsi="宋体" w:cs="Times New Roman"/>
                <w:sz w:val="18"/>
                <w:szCs w:val="18"/>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14:paraId="503AA183">
            <w:pPr>
              <w:pStyle w:val="205"/>
              <w:tabs>
                <w:tab w:val="left" w:pos="542"/>
              </w:tabs>
              <w:spacing w:line="360" w:lineRule="auto"/>
              <w:jc w:val="center"/>
              <w:rPr>
                <w:rFonts w:ascii="宋体" w:hAnsi="宋体"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51A39A26">
            <w:pPr>
              <w:pStyle w:val="205"/>
              <w:tabs>
                <w:tab w:val="left" w:pos="542"/>
              </w:tabs>
              <w:spacing w:line="360" w:lineRule="auto"/>
              <w:jc w:val="center"/>
              <w:rPr>
                <w:rFonts w:ascii="宋体" w:hAnsi="宋体"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14:paraId="4894CF10">
            <w:pPr>
              <w:pStyle w:val="205"/>
              <w:tabs>
                <w:tab w:val="left" w:pos="542"/>
              </w:tabs>
              <w:spacing w:line="360" w:lineRule="auto"/>
              <w:ind w:left="199"/>
              <w:jc w:val="center"/>
              <w:rPr>
                <w:rFonts w:ascii="宋体" w:hAnsi="宋体" w:cs="Times New Roman"/>
                <w:sz w:val="18"/>
                <w:szCs w:val="18"/>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14:paraId="2E4CD7F4">
            <w:pPr>
              <w:pStyle w:val="205"/>
              <w:spacing w:line="360" w:lineRule="auto"/>
              <w:rPr>
                <w:rFonts w:ascii="宋体" w:hAnsi="宋体" w:cs="Times New Roman"/>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1DA0B3BF">
            <w:pPr>
              <w:pStyle w:val="205"/>
              <w:spacing w:line="360" w:lineRule="auto"/>
              <w:jc w:val="center"/>
              <w:rPr>
                <w:rFonts w:ascii="宋体" w:hAnsi="宋体" w:cs="Times New Roman"/>
                <w:sz w:val="18"/>
                <w:szCs w:val="18"/>
              </w:rPr>
            </w:pPr>
          </w:p>
        </w:tc>
        <w:tc>
          <w:tcPr>
            <w:tcW w:w="851" w:type="dxa"/>
            <w:tcBorders>
              <w:top w:val="single" w:color="000000" w:sz="4" w:space="0"/>
              <w:left w:val="single" w:color="000000" w:sz="4" w:space="0"/>
              <w:bottom w:val="single" w:color="auto" w:sz="2" w:space="0"/>
              <w:right w:val="single" w:color="000000" w:sz="4" w:space="0"/>
            </w:tcBorders>
            <w:vAlign w:val="center"/>
          </w:tcPr>
          <w:p w14:paraId="05FB53D2">
            <w:pPr>
              <w:pStyle w:val="205"/>
              <w:spacing w:before="4" w:line="360" w:lineRule="auto"/>
              <w:rPr>
                <w:rFonts w:ascii="宋体" w:hAnsi="宋体" w:cs="Times New Roman"/>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14:paraId="0F1C18CD">
            <w:pPr>
              <w:pStyle w:val="205"/>
              <w:spacing w:before="4" w:line="360" w:lineRule="auto"/>
              <w:rPr>
                <w:rFonts w:ascii="宋体" w:hAnsi="宋体" w:cs="Times New Roman"/>
                <w:sz w:val="14"/>
                <w:szCs w:val="14"/>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14:paraId="0AB4BF9F">
            <w:pPr>
              <w:pStyle w:val="205"/>
              <w:spacing w:before="4" w:line="360" w:lineRule="auto"/>
              <w:rPr>
                <w:rFonts w:ascii="宋体" w:hAnsi="宋体" w:cs="Times New Roman"/>
                <w:sz w:val="14"/>
                <w:szCs w:val="14"/>
                <w:lang w:eastAsia="zh-CN"/>
              </w:rPr>
            </w:pPr>
          </w:p>
        </w:tc>
      </w:tr>
    </w:tbl>
    <w:p w14:paraId="0082433A">
      <w:pPr>
        <w:spacing w:line="360" w:lineRule="auto"/>
        <w:ind w:firstLine="90" w:firstLineChars="50"/>
        <w:rPr>
          <w:rFonts w:ascii="宋体" w:hAnsi="宋体"/>
          <w:sz w:val="18"/>
          <w:szCs w:val="18"/>
        </w:rPr>
      </w:pPr>
      <w:r>
        <w:rPr>
          <w:rFonts w:hint="eastAsia" w:ascii="宋体" w:hAnsi="宋体" w:cs="宋体"/>
          <w:sz w:val="18"/>
          <w:szCs w:val="18"/>
        </w:rPr>
        <w:t>注：1.此表应由招标人填写除“数量”、“投标单价”栏之外的内容，投标人在投标时自主确定投标数量和单价。</w:t>
      </w:r>
    </w:p>
    <w:p w14:paraId="01E4045F">
      <w:pPr>
        <w:spacing w:line="360" w:lineRule="auto"/>
        <w:ind w:left="520" w:leftChars="205" w:hanging="90" w:hangingChars="50"/>
        <w:rPr>
          <w:rFonts w:ascii="宋体" w:hAnsi="宋体" w:cs="宋体"/>
          <w:sz w:val="18"/>
          <w:szCs w:val="18"/>
        </w:rPr>
      </w:pPr>
      <w:r>
        <w:rPr>
          <w:rFonts w:hint="eastAsia" w:ascii="宋体" w:hAnsi="宋体" w:cs="宋体"/>
          <w:sz w:val="18"/>
          <w:szCs w:val="18"/>
        </w:rPr>
        <w:t>2.招标人应优先采用工程造价管理机构发布的单价作为基准单价，未发布的，通过市场调查确定其基准单价。</w:t>
      </w:r>
    </w:p>
    <w:p w14:paraId="3BB3A73F">
      <w:pPr>
        <w:spacing w:line="360" w:lineRule="auto"/>
        <w:ind w:left="520" w:leftChars="205" w:hanging="90" w:hangingChars="50"/>
        <w:rPr>
          <w:rFonts w:ascii="宋体" w:hAnsi="宋体"/>
          <w:sz w:val="18"/>
          <w:szCs w:val="18"/>
        </w:rPr>
      </w:pPr>
      <w:r>
        <w:rPr>
          <w:rFonts w:hint="eastAsia" w:ascii="宋体" w:hAnsi="宋体" w:cs="宋体"/>
          <w:sz w:val="18"/>
          <w:szCs w:val="18"/>
        </w:rPr>
        <w:t>3.此表中不包含暂估单价的材料（工程设备）。</w:t>
      </w:r>
    </w:p>
    <w:p w14:paraId="2658A469">
      <w:pPr>
        <w:pStyle w:val="34"/>
        <w:jc w:val="right"/>
        <w:rPr>
          <w:rFonts w:ascii="宋体" w:hAnsi="宋体" w:eastAsia="宋体"/>
          <w:sz w:val="18"/>
          <w:szCs w:val="18"/>
        </w:rPr>
      </w:pPr>
      <w:r>
        <w:rPr>
          <w:rFonts w:hint="eastAsia" w:ascii="宋体" w:hAnsi="宋体" w:eastAsia="宋体"/>
          <w:sz w:val="18"/>
          <w:szCs w:val="18"/>
        </w:rPr>
        <w:t>表-21</w:t>
      </w:r>
    </w:p>
    <w:p w14:paraId="66DD990F">
      <w:pPr>
        <w:pStyle w:val="21"/>
        <w:spacing w:line="360" w:lineRule="auto"/>
        <w:ind w:firstLine="0"/>
        <w:jc w:val="center"/>
        <w:rPr>
          <w:rFonts w:ascii="宋体" w:hAnsi="宋体"/>
          <w:b/>
          <w:bCs/>
          <w:sz w:val="36"/>
          <w:szCs w:val="36"/>
        </w:rPr>
      </w:pPr>
      <w:r>
        <w:rPr>
          <w:rFonts w:ascii="宋体" w:hAnsi="宋体"/>
          <w:b/>
          <w:bCs/>
          <w:sz w:val="36"/>
          <w:szCs w:val="36"/>
        </w:rPr>
        <w:br w:type="page"/>
      </w:r>
      <w:r>
        <w:rPr>
          <w:rFonts w:hint="eastAsia" w:ascii="宋体" w:hAnsi="宋体"/>
          <w:b/>
          <w:bCs/>
          <w:sz w:val="36"/>
          <w:szCs w:val="36"/>
        </w:rPr>
        <w:t>五、计划投入的主要施工机械设备表</w:t>
      </w:r>
    </w:p>
    <w:p w14:paraId="6AF0D12D">
      <w:pPr>
        <w:pStyle w:val="21"/>
        <w:spacing w:line="360" w:lineRule="auto"/>
        <w:ind w:firstLine="0"/>
        <w:jc w:val="center"/>
        <w:rPr>
          <w:rFonts w:ascii="宋体" w:hAnsi="宋体"/>
          <w:sz w:val="25"/>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623B2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614419C6">
            <w:pPr>
              <w:pStyle w:val="21"/>
              <w:spacing w:line="360" w:lineRule="auto"/>
              <w:ind w:firstLine="0"/>
              <w:jc w:val="center"/>
              <w:rPr>
                <w:rFonts w:ascii="宋体" w:hAnsi="宋体"/>
                <w:kern w:val="2"/>
                <w:position w:val="-32"/>
                <w:sz w:val="23"/>
              </w:rPr>
            </w:pPr>
            <w:r>
              <w:rPr>
                <w:rFonts w:hint="eastAsia" w:ascii="宋体" w:hAnsi="宋体"/>
                <w:kern w:val="2"/>
                <w:position w:val="-32"/>
                <w:sz w:val="23"/>
              </w:rPr>
              <w:t>序号</w:t>
            </w:r>
          </w:p>
        </w:tc>
        <w:tc>
          <w:tcPr>
            <w:tcW w:w="2300" w:type="dxa"/>
          </w:tcPr>
          <w:p w14:paraId="1FF736E0">
            <w:pPr>
              <w:pStyle w:val="21"/>
              <w:spacing w:line="360" w:lineRule="auto"/>
              <w:ind w:firstLine="0"/>
              <w:jc w:val="center"/>
              <w:rPr>
                <w:rFonts w:ascii="宋体" w:hAnsi="宋体"/>
                <w:kern w:val="2"/>
                <w:position w:val="-50"/>
                <w:sz w:val="23"/>
              </w:rPr>
            </w:pPr>
            <w:r>
              <w:rPr>
                <w:rFonts w:hint="eastAsia" w:ascii="宋体" w:hAnsi="宋体"/>
                <w:kern w:val="2"/>
                <w:position w:val="-50"/>
                <w:sz w:val="23"/>
              </w:rPr>
              <w:t>机械设备名称</w:t>
            </w:r>
          </w:p>
        </w:tc>
        <w:tc>
          <w:tcPr>
            <w:tcW w:w="700" w:type="dxa"/>
          </w:tcPr>
          <w:p w14:paraId="3F0A4EBE">
            <w:pPr>
              <w:pStyle w:val="21"/>
              <w:spacing w:line="360" w:lineRule="auto"/>
              <w:ind w:firstLine="0"/>
              <w:jc w:val="center"/>
              <w:rPr>
                <w:rFonts w:ascii="宋体" w:hAnsi="宋体"/>
                <w:kern w:val="2"/>
                <w:position w:val="-30"/>
                <w:sz w:val="23"/>
              </w:rPr>
            </w:pPr>
            <w:r>
              <w:rPr>
                <w:rFonts w:hint="eastAsia" w:ascii="宋体" w:hAnsi="宋体"/>
                <w:kern w:val="2"/>
                <w:position w:val="-30"/>
                <w:sz w:val="23"/>
              </w:rPr>
              <w:t>型号规格</w:t>
            </w:r>
          </w:p>
        </w:tc>
        <w:tc>
          <w:tcPr>
            <w:tcW w:w="700" w:type="dxa"/>
          </w:tcPr>
          <w:p w14:paraId="166D4794">
            <w:pPr>
              <w:pStyle w:val="21"/>
              <w:spacing w:line="360" w:lineRule="auto"/>
              <w:ind w:firstLine="0"/>
              <w:jc w:val="center"/>
              <w:rPr>
                <w:rFonts w:ascii="宋体" w:hAnsi="宋体"/>
                <w:kern w:val="2"/>
                <w:position w:val="-50"/>
                <w:sz w:val="23"/>
              </w:rPr>
            </w:pPr>
            <w:r>
              <w:rPr>
                <w:rFonts w:hint="eastAsia" w:ascii="宋体" w:hAnsi="宋体"/>
                <w:kern w:val="2"/>
                <w:position w:val="-50"/>
                <w:sz w:val="23"/>
              </w:rPr>
              <w:t>数量</w:t>
            </w:r>
          </w:p>
        </w:tc>
        <w:tc>
          <w:tcPr>
            <w:tcW w:w="900" w:type="dxa"/>
          </w:tcPr>
          <w:p w14:paraId="1259B647">
            <w:pPr>
              <w:pStyle w:val="21"/>
              <w:spacing w:line="360" w:lineRule="auto"/>
              <w:ind w:firstLine="0"/>
              <w:jc w:val="center"/>
              <w:rPr>
                <w:rFonts w:ascii="宋体" w:hAnsi="宋体"/>
                <w:kern w:val="2"/>
                <w:position w:val="-30"/>
                <w:sz w:val="23"/>
              </w:rPr>
            </w:pPr>
            <w:r>
              <w:rPr>
                <w:rFonts w:hint="eastAsia" w:ascii="宋体" w:hAnsi="宋体"/>
                <w:kern w:val="2"/>
                <w:position w:val="-30"/>
                <w:sz w:val="23"/>
              </w:rPr>
              <w:t>国 别</w:t>
            </w:r>
          </w:p>
          <w:p w14:paraId="5175F222">
            <w:pPr>
              <w:pStyle w:val="21"/>
              <w:spacing w:line="360" w:lineRule="auto"/>
              <w:ind w:firstLine="0"/>
              <w:jc w:val="center"/>
              <w:rPr>
                <w:rFonts w:ascii="宋体" w:hAnsi="宋体"/>
                <w:kern w:val="2"/>
                <w:position w:val="-30"/>
                <w:sz w:val="23"/>
              </w:rPr>
            </w:pPr>
            <w:r>
              <w:rPr>
                <w:rFonts w:hint="eastAsia" w:ascii="宋体" w:hAnsi="宋体"/>
                <w:kern w:val="2"/>
                <w:position w:val="-30"/>
                <w:sz w:val="23"/>
              </w:rPr>
              <w:t>产 地</w:t>
            </w:r>
          </w:p>
        </w:tc>
        <w:tc>
          <w:tcPr>
            <w:tcW w:w="900" w:type="dxa"/>
          </w:tcPr>
          <w:p w14:paraId="2969A3D2">
            <w:pPr>
              <w:pStyle w:val="21"/>
              <w:spacing w:line="360" w:lineRule="auto"/>
              <w:ind w:firstLine="0"/>
              <w:jc w:val="center"/>
              <w:rPr>
                <w:rFonts w:ascii="宋体" w:hAnsi="宋体"/>
                <w:kern w:val="2"/>
                <w:position w:val="-30"/>
                <w:sz w:val="23"/>
              </w:rPr>
            </w:pPr>
            <w:r>
              <w:rPr>
                <w:rFonts w:hint="eastAsia" w:ascii="宋体" w:hAnsi="宋体"/>
                <w:kern w:val="2"/>
                <w:position w:val="-30"/>
                <w:sz w:val="23"/>
              </w:rPr>
              <w:t>制 造</w:t>
            </w:r>
          </w:p>
          <w:p w14:paraId="498A6E51">
            <w:pPr>
              <w:pStyle w:val="21"/>
              <w:spacing w:line="360" w:lineRule="auto"/>
              <w:ind w:firstLine="0"/>
              <w:jc w:val="center"/>
              <w:rPr>
                <w:rFonts w:ascii="宋体" w:hAnsi="宋体"/>
                <w:kern w:val="2"/>
                <w:position w:val="-30"/>
                <w:sz w:val="23"/>
              </w:rPr>
            </w:pPr>
            <w:r>
              <w:rPr>
                <w:rFonts w:hint="eastAsia" w:ascii="宋体" w:hAnsi="宋体"/>
                <w:kern w:val="2"/>
                <w:position w:val="-30"/>
                <w:sz w:val="23"/>
              </w:rPr>
              <w:t>年 份</w:t>
            </w:r>
          </w:p>
        </w:tc>
        <w:tc>
          <w:tcPr>
            <w:tcW w:w="1100" w:type="dxa"/>
          </w:tcPr>
          <w:p w14:paraId="3AD5DBC8">
            <w:pPr>
              <w:pStyle w:val="21"/>
              <w:spacing w:line="360" w:lineRule="auto"/>
              <w:ind w:firstLine="0"/>
              <w:jc w:val="center"/>
              <w:rPr>
                <w:rFonts w:ascii="宋体" w:hAnsi="宋体"/>
                <w:kern w:val="2"/>
                <w:position w:val="-30"/>
                <w:sz w:val="21"/>
              </w:rPr>
            </w:pPr>
            <w:r>
              <w:rPr>
                <w:rFonts w:hint="eastAsia" w:ascii="宋体" w:hAnsi="宋体"/>
                <w:kern w:val="2"/>
                <w:position w:val="-30"/>
                <w:sz w:val="21"/>
              </w:rPr>
              <w:t>额定功率(KW)</w:t>
            </w:r>
          </w:p>
        </w:tc>
        <w:tc>
          <w:tcPr>
            <w:tcW w:w="1100" w:type="dxa"/>
          </w:tcPr>
          <w:p w14:paraId="4B6F8623">
            <w:pPr>
              <w:pStyle w:val="21"/>
              <w:spacing w:line="360" w:lineRule="auto"/>
              <w:ind w:firstLine="0"/>
              <w:jc w:val="center"/>
              <w:rPr>
                <w:rFonts w:ascii="宋体" w:hAnsi="宋体"/>
                <w:kern w:val="2"/>
                <w:position w:val="-30"/>
                <w:sz w:val="21"/>
              </w:rPr>
            </w:pPr>
            <w:r>
              <w:rPr>
                <w:rFonts w:hint="eastAsia" w:ascii="宋体" w:hAnsi="宋体"/>
                <w:kern w:val="2"/>
                <w:position w:val="-30"/>
                <w:sz w:val="21"/>
              </w:rPr>
              <w:t>生产能力(MH)</w:t>
            </w:r>
          </w:p>
        </w:tc>
        <w:tc>
          <w:tcPr>
            <w:tcW w:w="700" w:type="dxa"/>
          </w:tcPr>
          <w:p w14:paraId="49F84AEA">
            <w:pPr>
              <w:pStyle w:val="21"/>
              <w:spacing w:line="360" w:lineRule="auto"/>
              <w:ind w:firstLine="0"/>
              <w:jc w:val="center"/>
              <w:rPr>
                <w:rFonts w:ascii="宋体" w:hAnsi="宋体"/>
                <w:kern w:val="2"/>
                <w:position w:val="-50"/>
                <w:sz w:val="23"/>
              </w:rPr>
            </w:pPr>
            <w:r>
              <w:rPr>
                <w:rFonts w:hint="eastAsia" w:ascii="宋体" w:hAnsi="宋体"/>
                <w:kern w:val="2"/>
                <w:position w:val="-50"/>
                <w:sz w:val="23"/>
              </w:rPr>
              <w:t>备注</w:t>
            </w:r>
          </w:p>
        </w:tc>
      </w:tr>
      <w:tr w14:paraId="20C67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2CB6308">
            <w:pPr>
              <w:pStyle w:val="21"/>
              <w:spacing w:line="360" w:lineRule="auto"/>
              <w:ind w:firstLine="0"/>
              <w:rPr>
                <w:rFonts w:ascii="宋体" w:hAnsi="宋体"/>
                <w:kern w:val="2"/>
                <w:sz w:val="25"/>
              </w:rPr>
            </w:pPr>
          </w:p>
        </w:tc>
        <w:tc>
          <w:tcPr>
            <w:tcW w:w="2300" w:type="dxa"/>
          </w:tcPr>
          <w:p w14:paraId="49F87CB4">
            <w:pPr>
              <w:pStyle w:val="21"/>
              <w:spacing w:line="360" w:lineRule="auto"/>
              <w:ind w:firstLine="0"/>
              <w:rPr>
                <w:rFonts w:ascii="宋体" w:hAnsi="宋体"/>
                <w:kern w:val="2"/>
                <w:sz w:val="25"/>
              </w:rPr>
            </w:pPr>
          </w:p>
        </w:tc>
        <w:tc>
          <w:tcPr>
            <w:tcW w:w="700" w:type="dxa"/>
          </w:tcPr>
          <w:p w14:paraId="25F9FABE">
            <w:pPr>
              <w:pStyle w:val="21"/>
              <w:spacing w:line="360" w:lineRule="auto"/>
              <w:ind w:firstLine="0"/>
              <w:rPr>
                <w:rFonts w:ascii="宋体" w:hAnsi="宋体"/>
                <w:kern w:val="2"/>
                <w:sz w:val="25"/>
              </w:rPr>
            </w:pPr>
          </w:p>
        </w:tc>
        <w:tc>
          <w:tcPr>
            <w:tcW w:w="700" w:type="dxa"/>
          </w:tcPr>
          <w:p w14:paraId="1403C9A0">
            <w:pPr>
              <w:pStyle w:val="21"/>
              <w:spacing w:line="360" w:lineRule="auto"/>
              <w:ind w:firstLine="0"/>
              <w:rPr>
                <w:rFonts w:ascii="宋体" w:hAnsi="宋体"/>
                <w:kern w:val="2"/>
                <w:sz w:val="25"/>
              </w:rPr>
            </w:pPr>
          </w:p>
        </w:tc>
        <w:tc>
          <w:tcPr>
            <w:tcW w:w="900" w:type="dxa"/>
          </w:tcPr>
          <w:p w14:paraId="0C3FAC13">
            <w:pPr>
              <w:pStyle w:val="21"/>
              <w:spacing w:line="360" w:lineRule="auto"/>
              <w:ind w:firstLine="0"/>
              <w:rPr>
                <w:rFonts w:ascii="宋体" w:hAnsi="宋体"/>
                <w:kern w:val="2"/>
                <w:sz w:val="25"/>
              </w:rPr>
            </w:pPr>
          </w:p>
        </w:tc>
        <w:tc>
          <w:tcPr>
            <w:tcW w:w="900" w:type="dxa"/>
          </w:tcPr>
          <w:p w14:paraId="18BEE686">
            <w:pPr>
              <w:pStyle w:val="21"/>
              <w:spacing w:line="360" w:lineRule="auto"/>
              <w:ind w:firstLine="0"/>
              <w:rPr>
                <w:rFonts w:ascii="宋体" w:hAnsi="宋体"/>
                <w:kern w:val="2"/>
                <w:sz w:val="25"/>
              </w:rPr>
            </w:pPr>
          </w:p>
        </w:tc>
        <w:tc>
          <w:tcPr>
            <w:tcW w:w="1100" w:type="dxa"/>
          </w:tcPr>
          <w:p w14:paraId="3F3499CC">
            <w:pPr>
              <w:pStyle w:val="21"/>
              <w:spacing w:line="360" w:lineRule="auto"/>
              <w:ind w:firstLine="0"/>
              <w:rPr>
                <w:rFonts w:ascii="宋体" w:hAnsi="宋体"/>
                <w:kern w:val="2"/>
                <w:sz w:val="25"/>
              </w:rPr>
            </w:pPr>
          </w:p>
        </w:tc>
        <w:tc>
          <w:tcPr>
            <w:tcW w:w="1100" w:type="dxa"/>
          </w:tcPr>
          <w:p w14:paraId="1548CA1E">
            <w:pPr>
              <w:pStyle w:val="21"/>
              <w:spacing w:line="360" w:lineRule="auto"/>
              <w:ind w:firstLine="0"/>
              <w:rPr>
                <w:rFonts w:ascii="宋体" w:hAnsi="宋体"/>
                <w:kern w:val="2"/>
                <w:sz w:val="25"/>
              </w:rPr>
            </w:pPr>
          </w:p>
        </w:tc>
        <w:tc>
          <w:tcPr>
            <w:tcW w:w="700" w:type="dxa"/>
          </w:tcPr>
          <w:p w14:paraId="6BAFD47E">
            <w:pPr>
              <w:pStyle w:val="21"/>
              <w:spacing w:line="360" w:lineRule="auto"/>
              <w:ind w:firstLine="0"/>
              <w:rPr>
                <w:rFonts w:ascii="宋体" w:hAnsi="宋体"/>
                <w:kern w:val="2"/>
                <w:sz w:val="25"/>
              </w:rPr>
            </w:pPr>
          </w:p>
        </w:tc>
      </w:tr>
      <w:tr w14:paraId="30E94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07B22C5">
            <w:pPr>
              <w:pStyle w:val="21"/>
              <w:spacing w:line="360" w:lineRule="auto"/>
              <w:ind w:firstLine="0"/>
              <w:rPr>
                <w:rFonts w:ascii="宋体" w:hAnsi="宋体"/>
                <w:kern w:val="2"/>
                <w:sz w:val="25"/>
              </w:rPr>
            </w:pPr>
          </w:p>
        </w:tc>
        <w:tc>
          <w:tcPr>
            <w:tcW w:w="2300" w:type="dxa"/>
          </w:tcPr>
          <w:p w14:paraId="1BE189E8">
            <w:pPr>
              <w:pStyle w:val="21"/>
              <w:spacing w:line="360" w:lineRule="auto"/>
              <w:ind w:firstLine="0"/>
              <w:rPr>
                <w:rFonts w:ascii="宋体" w:hAnsi="宋体"/>
                <w:kern w:val="2"/>
                <w:sz w:val="25"/>
              </w:rPr>
            </w:pPr>
          </w:p>
        </w:tc>
        <w:tc>
          <w:tcPr>
            <w:tcW w:w="700" w:type="dxa"/>
          </w:tcPr>
          <w:p w14:paraId="5F9EA73E">
            <w:pPr>
              <w:pStyle w:val="21"/>
              <w:spacing w:line="360" w:lineRule="auto"/>
              <w:ind w:firstLine="0"/>
              <w:rPr>
                <w:rFonts w:ascii="宋体" w:hAnsi="宋体"/>
                <w:kern w:val="2"/>
                <w:sz w:val="25"/>
              </w:rPr>
            </w:pPr>
          </w:p>
        </w:tc>
        <w:tc>
          <w:tcPr>
            <w:tcW w:w="700" w:type="dxa"/>
          </w:tcPr>
          <w:p w14:paraId="31BFC94A">
            <w:pPr>
              <w:pStyle w:val="21"/>
              <w:spacing w:line="360" w:lineRule="auto"/>
              <w:ind w:firstLine="0"/>
              <w:rPr>
                <w:rFonts w:ascii="宋体" w:hAnsi="宋体"/>
                <w:kern w:val="2"/>
                <w:sz w:val="25"/>
              </w:rPr>
            </w:pPr>
          </w:p>
        </w:tc>
        <w:tc>
          <w:tcPr>
            <w:tcW w:w="900" w:type="dxa"/>
          </w:tcPr>
          <w:p w14:paraId="30EF284E">
            <w:pPr>
              <w:pStyle w:val="21"/>
              <w:spacing w:line="360" w:lineRule="auto"/>
              <w:ind w:firstLine="0"/>
              <w:rPr>
                <w:rFonts w:ascii="宋体" w:hAnsi="宋体"/>
                <w:kern w:val="2"/>
                <w:sz w:val="25"/>
              </w:rPr>
            </w:pPr>
          </w:p>
        </w:tc>
        <w:tc>
          <w:tcPr>
            <w:tcW w:w="900" w:type="dxa"/>
          </w:tcPr>
          <w:p w14:paraId="28D163AB">
            <w:pPr>
              <w:pStyle w:val="21"/>
              <w:spacing w:line="360" w:lineRule="auto"/>
              <w:ind w:firstLine="0"/>
              <w:rPr>
                <w:rFonts w:ascii="宋体" w:hAnsi="宋体"/>
                <w:kern w:val="2"/>
                <w:sz w:val="25"/>
              </w:rPr>
            </w:pPr>
          </w:p>
        </w:tc>
        <w:tc>
          <w:tcPr>
            <w:tcW w:w="1100" w:type="dxa"/>
          </w:tcPr>
          <w:p w14:paraId="5583F7EB">
            <w:pPr>
              <w:pStyle w:val="21"/>
              <w:spacing w:line="360" w:lineRule="auto"/>
              <w:ind w:firstLine="0"/>
              <w:rPr>
                <w:rFonts w:ascii="宋体" w:hAnsi="宋体"/>
                <w:kern w:val="2"/>
                <w:sz w:val="25"/>
              </w:rPr>
            </w:pPr>
          </w:p>
        </w:tc>
        <w:tc>
          <w:tcPr>
            <w:tcW w:w="1100" w:type="dxa"/>
          </w:tcPr>
          <w:p w14:paraId="4F3CE431">
            <w:pPr>
              <w:pStyle w:val="21"/>
              <w:spacing w:line="360" w:lineRule="auto"/>
              <w:ind w:firstLine="0"/>
              <w:rPr>
                <w:rFonts w:ascii="宋体" w:hAnsi="宋体"/>
                <w:kern w:val="2"/>
                <w:sz w:val="25"/>
              </w:rPr>
            </w:pPr>
          </w:p>
        </w:tc>
        <w:tc>
          <w:tcPr>
            <w:tcW w:w="700" w:type="dxa"/>
          </w:tcPr>
          <w:p w14:paraId="5AA50116">
            <w:pPr>
              <w:pStyle w:val="21"/>
              <w:spacing w:line="360" w:lineRule="auto"/>
              <w:ind w:firstLine="0"/>
              <w:rPr>
                <w:rFonts w:ascii="宋体" w:hAnsi="宋体"/>
                <w:kern w:val="2"/>
                <w:sz w:val="25"/>
              </w:rPr>
            </w:pPr>
          </w:p>
        </w:tc>
      </w:tr>
      <w:tr w14:paraId="2846E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E31D70D">
            <w:pPr>
              <w:pStyle w:val="21"/>
              <w:spacing w:line="360" w:lineRule="auto"/>
              <w:ind w:firstLine="0"/>
              <w:rPr>
                <w:rFonts w:ascii="宋体" w:hAnsi="宋体"/>
                <w:kern w:val="2"/>
                <w:sz w:val="25"/>
              </w:rPr>
            </w:pPr>
          </w:p>
        </w:tc>
        <w:tc>
          <w:tcPr>
            <w:tcW w:w="2300" w:type="dxa"/>
          </w:tcPr>
          <w:p w14:paraId="2F14AE05">
            <w:pPr>
              <w:pStyle w:val="21"/>
              <w:spacing w:line="360" w:lineRule="auto"/>
              <w:ind w:firstLine="0"/>
              <w:rPr>
                <w:rFonts w:ascii="宋体" w:hAnsi="宋体"/>
                <w:kern w:val="2"/>
                <w:sz w:val="25"/>
              </w:rPr>
            </w:pPr>
          </w:p>
        </w:tc>
        <w:tc>
          <w:tcPr>
            <w:tcW w:w="700" w:type="dxa"/>
          </w:tcPr>
          <w:p w14:paraId="17E0CDF9">
            <w:pPr>
              <w:pStyle w:val="21"/>
              <w:spacing w:line="360" w:lineRule="auto"/>
              <w:ind w:firstLine="0"/>
              <w:rPr>
                <w:rFonts w:ascii="宋体" w:hAnsi="宋体"/>
                <w:kern w:val="2"/>
                <w:sz w:val="25"/>
              </w:rPr>
            </w:pPr>
          </w:p>
        </w:tc>
        <w:tc>
          <w:tcPr>
            <w:tcW w:w="700" w:type="dxa"/>
          </w:tcPr>
          <w:p w14:paraId="6CC34DCB">
            <w:pPr>
              <w:pStyle w:val="21"/>
              <w:spacing w:line="360" w:lineRule="auto"/>
              <w:ind w:firstLine="0"/>
              <w:rPr>
                <w:rFonts w:ascii="宋体" w:hAnsi="宋体"/>
                <w:kern w:val="2"/>
                <w:sz w:val="25"/>
              </w:rPr>
            </w:pPr>
          </w:p>
        </w:tc>
        <w:tc>
          <w:tcPr>
            <w:tcW w:w="900" w:type="dxa"/>
          </w:tcPr>
          <w:p w14:paraId="1E04099B">
            <w:pPr>
              <w:pStyle w:val="21"/>
              <w:spacing w:line="360" w:lineRule="auto"/>
              <w:ind w:firstLine="0"/>
              <w:rPr>
                <w:rFonts w:ascii="宋体" w:hAnsi="宋体"/>
                <w:kern w:val="2"/>
                <w:sz w:val="25"/>
              </w:rPr>
            </w:pPr>
          </w:p>
        </w:tc>
        <w:tc>
          <w:tcPr>
            <w:tcW w:w="900" w:type="dxa"/>
          </w:tcPr>
          <w:p w14:paraId="5545F69A">
            <w:pPr>
              <w:pStyle w:val="21"/>
              <w:spacing w:line="360" w:lineRule="auto"/>
              <w:ind w:firstLine="0"/>
              <w:rPr>
                <w:rFonts w:ascii="宋体" w:hAnsi="宋体"/>
                <w:kern w:val="2"/>
                <w:sz w:val="25"/>
              </w:rPr>
            </w:pPr>
          </w:p>
        </w:tc>
        <w:tc>
          <w:tcPr>
            <w:tcW w:w="1100" w:type="dxa"/>
          </w:tcPr>
          <w:p w14:paraId="7FF4A58A">
            <w:pPr>
              <w:pStyle w:val="21"/>
              <w:spacing w:line="360" w:lineRule="auto"/>
              <w:ind w:firstLine="0"/>
              <w:rPr>
                <w:rFonts w:ascii="宋体" w:hAnsi="宋体"/>
                <w:kern w:val="2"/>
                <w:sz w:val="25"/>
              </w:rPr>
            </w:pPr>
          </w:p>
        </w:tc>
        <w:tc>
          <w:tcPr>
            <w:tcW w:w="1100" w:type="dxa"/>
          </w:tcPr>
          <w:p w14:paraId="54A7651C">
            <w:pPr>
              <w:pStyle w:val="21"/>
              <w:spacing w:line="360" w:lineRule="auto"/>
              <w:ind w:firstLine="0"/>
              <w:rPr>
                <w:rFonts w:ascii="宋体" w:hAnsi="宋体"/>
                <w:kern w:val="2"/>
                <w:sz w:val="25"/>
              </w:rPr>
            </w:pPr>
          </w:p>
        </w:tc>
        <w:tc>
          <w:tcPr>
            <w:tcW w:w="700" w:type="dxa"/>
          </w:tcPr>
          <w:p w14:paraId="34CBE5CE">
            <w:pPr>
              <w:pStyle w:val="21"/>
              <w:spacing w:line="360" w:lineRule="auto"/>
              <w:ind w:firstLine="0"/>
              <w:rPr>
                <w:rFonts w:ascii="宋体" w:hAnsi="宋体"/>
                <w:kern w:val="2"/>
                <w:sz w:val="25"/>
              </w:rPr>
            </w:pPr>
          </w:p>
        </w:tc>
      </w:tr>
      <w:tr w14:paraId="613BD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0DC1948">
            <w:pPr>
              <w:pStyle w:val="21"/>
              <w:spacing w:line="360" w:lineRule="auto"/>
              <w:ind w:firstLine="0"/>
              <w:rPr>
                <w:rFonts w:ascii="宋体" w:hAnsi="宋体"/>
                <w:kern w:val="2"/>
                <w:sz w:val="25"/>
              </w:rPr>
            </w:pPr>
          </w:p>
        </w:tc>
        <w:tc>
          <w:tcPr>
            <w:tcW w:w="2300" w:type="dxa"/>
          </w:tcPr>
          <w:p w14:paraId="36EE4EF2">
            <w:pPr>
              <w:pStyle w:val="21"/>
              <w:spacing w:line="360" w:lineRule="auto"/>
              <w:ind w:firstLine="0"/>
              <w:rPr>
                <w:rFonts w:ascii="宋体" w:hAnsi="宋体"/>
                <w:kern w:val="2"/>
                <w:sz w:val="25"/>
              </w:rPr>
            </w:pPr>
          </w:p>
        </w:tc>
        <w:tc>
          <w:tcPr>
            <w:tcW w:w="700" w:type="dxa"/>
          </w:tcPr>
          <w:p w14:paraId="709279EC">
            <w:pPr>
              <w:pStyle w:val="21"/>
              <w:spacing w:line="360" w:lineRule="auto"/>
              <w:ind w:firstLine="0"/>
              <w:rPr>
                <w:rFonts w:ascii="宋体" w:hAnsi="宋体"/>
                <w:kern w:val="2"/>
                <w:sz w:val="25"/>
              </w:rPr>
            </w:pPr>
          </w:p>
        </w:tc>
        <w:tc>
          <w:tcPr>
            <w:tcW w:w="700" w:type="dxa"/>
          </w:tcPr>
          <w:p w14:paraId="12BBF9B0">
            <w:pPr>
              <w:pStyle w:val="21"/>
              <w:spacing w:line="360" w:lineRule="auto"/>
              <w:ind w:firstLine="0"/>
              <w:rPr>
                <w:rFonts w:ascii="宋体" w:hAnsi="宋体"/>
                <w:kern w:val="2"/>
                <w:sz w:val="25"/>
              </w:rPr>
            </w:pPr>
          </w:p>
        </w:tc>
        <w:tc>
          <w:tcPr>
            <w:tcW w:w="900" w:type="dxa"/>
          </w:tcPr>
          <w:p w14:paraId="796AD95C">
            <w:pPr>
              <w:pStyle w:val="21"/>
              <w:spacing w:line="360" w:lineRule="auto"/>
              <w:ind w:firstLine="0"/>
              <w:rPr>
                <w:rFonts w:ascii="宋体" w:hAnsi="宋体"/>
                <w:kern w:val="2"/>
                <w:sz w:val="25"/>
              </w:rPr>
            </w:pPr>
          </w:p>
        </w:tc>
        <w:tc>
          <w:tcPr>
            <w:tcW w:w="900" w:type="dxa"/>
          </w:tcPr>
          <w:p w14:paraId="727A7115">
            <w:pPr>
              <w:pStyle w:val="21"/>
              <w:spacing w:line="360" w:lineRule="auto"/>
              <w:ind w:firstLine="0"/>
              <w:rPr>
                <w:rFonts w:ascii="宋体" w:hAnsi="宋体"/>
                <w:kern w:val="2"/>
                <w:sz w:val="25"/>
              </w:rPr>
            </w:pPr>
          </w:p>
        </w:tc>
        <w:tc>
          <w:tcPr>
            <w:tcW w:w="1100" w:type="dxa"/>
          </w:tcPr>
          <w:p w14:paraId="16902DB8">
            <w:pPr>
              <w:pStyle w:val="21"/>
              <w:spacing w:line="360" w:lineRule="auto"/>
              <w:ind w:firstLine="0"/>
              <w:rPr>
                <w:rFonts w:ascii="宋体" w:hAnsi="宋体"/>
                <w:kern w:val="2"/>
                <w:sz w:val="25"/>
              </w:rPr>
            </w:pPr>
          </w:p>
        </w:tc>
        <w:tc>
          <w:tcPr>
            <w:tcW w:w="1100" w:type="dxa"/>
          </w:tcPr>
          <w:p w14:paraId="4118ABF3">
            <w:pPr>
              <w:pStyle w:val="21"/>
              <w:spacing w:line="360" w:lineRule="auto"/>
              <w:ind w:firstLine="0"/>
              <w:rPr>
                <w:rFonts w:ascii="宋体" w:hAnsi="宋体"/>
                <w:kern w:val="2"/>
                <w:sz w:val="25"/>
              </w:rPr>
            </w:pPr>
          </w:p>
        </w:tc>
        <w:tc>
          <w:tcPr>
            <w:tcW w:w="700" w:type="dxa"/>
          </w:tcPr>
          <w:p w14:paraId="0555FC53">
            <w:pPr>
              <w:pStyle w:val="21"/>
              <w:spacing w:line="360" w:lineRule="auto"/>
              <w:ind w:firstLine="0"/>
              <w:rPr>
                <w:rFonts w:ascii="宋体" w:hAnsi="宋体"/>
                <w:kern w:val="2"/>
                <w:sz w:val="25"/>
              </w:rPr>
            </w:pPr>
          </w:p>
        </w:tc>
      </w:tr>
      <w:tr w14:paraId="33D33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1BB7B96">
            <w:pPr>
              <w:pStyle w:val="21"/>
              <w:spacing w:line="360" w:lineRule="auto"/>
              <w:ind w:firstLine="0"/>
              <w:rPr>
                <w:rFonts w:ascii="宋体" w:hAnsi="宋体"/>
                <w:kern w:val="2"/>
                <w:sz w:val="25"/>
              </w:rPr>
            </w:pPr>
          </w:p>
        </w:tc>
        <w:tc>
          <w:tcPr>
            <w:tcW w:w="2300" w:type="dxa"/>
          </w:tcPr>
          <w:p w14:paraId="594F57B7">
            <w:pPr>
              <w:pStyle w:val="21"/>
              <w:spacing w:line="360" w:lineRule="auto"/>
              <w:ind w:firstLine="0"/>
              <w:rPr>
                <w:rFonts w:ascii="宋体" w:hAnsi="宋体"/>
                <w:kern w:val="2"/>
                <w:sz w:val="25"/>
              </w:rPr>
            </w:pPr>
          </w:p>
        </w:tc>
        <w:tc>
          <w:tcPr>
            <w:tcW w:w="700" w:type="dxa"/>
          </w:tcPr>
          <w:p w14:paraId="0A2AE3CC">
            <w:pPr>
              <w:pStyle w:val="21"/>
              <w:spacing w:line="360" w:lineRule="auto"/>
              <w:ind w:firstLine="0"/>
              <w:rPr>
                <w:rFonts w:ascii="宋体" w:hAnsi="宋体"/>
                <w:kern w:val="2"/>
                <w:sz w:val="25"/>
              </w:rPr>
            </w:pPr>
          </w:p>
        </w:tc>
        <w:tc>
          <w:tcPr>
            <w:tcW w:w="700" w:type="dxa"/>
          </w:tcPr>
          <w:p w14:paraId="491BAEBD">
            <w:pPr>
              <w:pStyle w:val="21"/>
              <w:spacing w:line="360" w:lineRule="auto"/>
              <w:ind w:firstLine="0"/>
              <w:rPr>
                <w:rFonts w:ascii="宋体" w:hAnsi="宋体"/>
                <w:kern w:val="2"/>
                <w:sz w:val="25"/>
              </w:rPr>
            </w:pPr>
          </w:p>
        </w:tc>
        <w:tc>
          <w:tcPr>
            <w:tcW w:w="900" w:type="dxa"/>
          </w:tcPr>
          <w:p w14:paraId="7562EB90">
            <w:pPr>
              <w:pStyle w:val="21"/>
              <w:spacing w:line="360" w:lineRule="auto"/>
              <w:ind w:firstLine="0"/>
              <w:rPr>
                <w:rFonts w:ascii="宋体" w:hAnsi="宋体"/>
                <w:kern w:val="2"/>
                <w:sz w:val="25"/>
              </w:rPr>
            </w:pPr>
          </w:p>
        </w:tc>
        <w:tc>
          <w:tcPr>
            <w:tcW w:w="900" w:type="dxa"/>
          </w:tcPr>
          <w:p w14:paraId="7F2E3E47">
            <w:pPr>
              <w:pStyle w:val="21"/>
              <w:spacing w:line="360" w:lineRule="auto"/>
              <w:ind w:firstLine="0"/>
              <w:rPr>
                <w:rFonts w:ascii="宋体" w:hAnsi="宋体"/>
                <w:kern w:val="2"/>
                <w:sz w:val="25"/>
              </w:rPr>
            </w:pPr>
          </w:p>
        </w:tc>
        <w:tc>
          <w:tcPr>
            <w:tcW w:w="1100" w:type="dxa"/>
          </w:tcPr>
          <w:p w14:paraId="62501701">
            <w:pPr>
              <w:pStyle w:val="21"/>
              <w:spacing w:line="360" w:lineRule="auto"/>
              <w:ind w:firstLine="0"/>
              <w:rPr>
                <w:rFonts w:ascii="宋体" w:hAnsi="宋体"/>
                <w:kern w:val="2"/>
                <w:sz w:val="25"/>
              </w:rPr>
            </w:pPr>
          </w:p>
        </w:tc>
        <w:tc>
          <w:tcPr>
            <w:tcW w:w="1100" w:type="dxa"/>
          </w:tcPr>
          <w:p w14:paraId="23B8DF0B">
            <w:pPr>
              <w:pStyle w:val="21"/>
              <w:spacing w:line="360" w:lineRule="auto"/>
              <w:ind w:firstLine="0"/>
              <w:rPr>
                <w:rFonts w:ascii="宋体" w:hAnsi="宋体"/>
                <w:kern w:val="2"/>
                <w:sz w:val="25"/>
              </w:rPr>
            </w:pPr>
          </w:p>
        </w:tc>
        <w:tc>
          <w:tcPr>
            <w:tcW w:w="700" w:type="dxa"/>
          </w:tcPr>
          <w:p w14:paraId="6DA17CF6">
            <w:pPr>
              <w:pStyle w:val="21"/>
              <w:spacing w:line="360" w:lineRule="auto"/>
              <w:ind w:firstLine="0"/>
              <w:rPr>
                <w:rFonts w:ascii="宋体" w:hAnsi="宋体"/>
                <w:kern w:val="2"/>
                <w:sz w:val="25"/>
              </w:rPr>
            </w:pPr>
          </w:p>
        </w:tc>
      </w:tr>
      <w:tr w14:paraId="4244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40A6613">
            <w:pPr>
              <w:pStyle w:val="21"/>
              <w:spacing w:line="360" w:lineRule="auto"/>
              <w:ind w:firstLine="0"/>
              <w:rPr>
                <w:rFonts w:ascii="宋体" w:hAnsi="宋体"/>
                <w:kern w:val="2"/>
                <w:sz w:val="25"/>
              </w:rPr>
            </w:pPr>
          </w:p>
        </w:tc>
        <w:tc>
          <w:tcPr>
            <w:tcW w:w="2300" w:type="dxa"/>
          </w:tcPr>
          <w:p w14:paraId="65732D8B">
            <w:pPr>
              <w:pStyle w:val="21"/>
              <w:spacing w:line="360" w:lineRule="auto"/>
              <w:ind w:firstLine="0"/>
              <w:rPr>
                <w:rFonts w:ascii="宋体" w:hAnsi="宋体"/>
                <w:kern w:val="2"/>
                <w:sz w:val="25"/>
              </w:rPr>
            </w:pPr>
          </w:p>
        </w:tc>
        <w:tc>
          <w:tcPr>
            <w:tcW w:w="700" w:type="dxa"/>
          </w:tcPr>
          <w:p w14:paraId="443D8593">
            <w:pPr>
              <w:pStyle w:val="21"/>
              <w:spacing w:line="360" w:lineRule="auto"/>
              <w:ind w:firstLine="0"/>
              <w:rPr>
                <w:rFonts w:ascii="宋体" w:hAnsi="宋体"/>
                <w:kern w:val="2"/>
                <w:sz w:val="25"/>
              </w:rPr>
            </w:pPr>
          </w:p>
        </w:tc>
        <w:tc>
          <w:tcPr>
            <w:tcW w:w="700" w:type="dxa"/>
          </w:tcPr>
          <w:p w14:paraId="36265BAB">
            <w:pPr>
              <w:pStyle w:val="21"/>
              <w:spacing w:line="360" w:lineRule="auto"/>
              <w:ind w:firstLine="0"/>
              <w:rPr>
                <w:rFonts w:ascii="宋体" w:hAnsi="宋体"/>
                <w:kern w:val="2"/>
                <w:sz w:val="25"/>
              </w:rPr>
            </w:pPr>
          </w:p>
        </w:tc>
        <w:tc>
          <w:tcPr>
            <w:tcW w:w="900" w:type="dxa"/>
          </w:tcPr>
          <w:p w14:paraId="10034C48">
            <w:pPr>
              <w:pStyle w:val="21"/>
              <w:spacing w:line="360" w:lineRule="auto"/>
              <w:ind w:firstLine="0"/>
              <w:rPr>
                <w:rFonts w:ascii="宋体" w:hAnsi="宋体"/>
                <w:kern w:val="2"/>
                <w:sz w:val="25"/>
              </w:rPr>
            </w:pPr>
          </w:p>
        </w:tc>
        <w:tc>
          <w:tcPr>
            <w:tcW w:w="900" w:type="dxa"/>
          </w:tcPr>
          <w:p w14:paraId="00867CDC">
            <w:pPr>
              <w:pStyle w:val="21"/>
              <w:spacing w:line="360" w:lineRule="auto"/>
              <w:ind w:firstLine="0"/>
              <w:rPr>
                <w:rFonts w:ascii="宋体" w:hAnsi="宋体"/>
                <w:kern w:val="2"/>
                <w:sz w:val="25"/>
              </w:rPr>
            </w:pPr>
          </w:p>
        </w:tc>
        <w:tc>
          <w:tcPr>
            <w:tcW w:w="1100" w:type="dxa"/>
          </w:tcPr>
          <w:p w14:paraId="5CB7E152">
            <w:pPr>
              <w:pStyle w:val="21"/>
              <w:spacing w:line="360" w:lineRule="auto"/>
              <w:ind w:firstLine="0"/>
              <w:rPr>
                <w:rFonts w:ascii="宋体" w:hAnsi="宋体"/>
                <w:kern w:val="2"/>
                <w:sz w:val="25"/>
              </w:rPr>
            </w:pPr>
          </w:p>
        </w:tc>
        <w:tc>
          <w:tcPr>
            <w:tcW w:w="1100" w:type="dxa"/>
          </w:tcPr>
          <w:p w14:paraId="45A1E953">
            <w:pPr>
              <w:pStyle w:val="21"/>
              <w:spacing w:line="360" w:lineRule="auto"/>
              <w:ind w:firstLine="0"/>
              <w:rPr>
                <w:rFonts w:ascii="宋体" w:hAnsi="宋体"/>
                <w:kern w:val="2"/>
                <w:sz w:val="25"/>
              </w:rPr>
            </w:pPr>
          </w:p>
        </w:tc>
        <w:tc>
          <w:tcPr>
            <w:tcW w:w="700" w:type="dxa"/>
          </w:tcPr>
          <w:p w14:paraId="2047D066">
            <w:pPr>
              <w:pStyle w:val="21"/>
              <w:spacing w:line="360" w:lineRule="auto"/>
              <w:ind w:firstLine="0"/>
              <w:rPr>
                <w:rFonts w:ascii="宋体" w:hAnsi="宋体"/>
                <w:kern w:val="2"/>
                <w:sz w:val="25"/>
              </w:rPr>
            </w:pPr>
          </w:p>
        </w:tc>
      </w:tr>
      <w:tr w14:paraId="6BB05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153A2E5">
            <w:pPr>
              <w:pStyle w:val="21"/>
              <w:spacing w:line="360" w:lineRule="auto"/>
              <w:ind w:firstLine="0"/>
              <w:rPr>
                <w:rFonts w:ascii="宋体" w:hAnsi="宋体"/>
                <w:kern w:val="2"/>
                <w:sz w:val="25"/>
              </w:rPr>
            </w:pPr>
          </w:p>
        </w:tc>
        <w:tc>
          <w:tcPr>
            <w:tcW w:w="2300" w:type="dxa"/>
          </w:tcPr>
          <w:p w14:paraId="0389D9E0">
            <w:pPr>
              <w:pStyle w:val="21"/>
              <w:spacing w:line="360" w:lineRule="auto"/>
              <w:ind w:firstLine="0"/>
              <w:rPr>
                <w:rFonts w:ascii="宋体" w:hAnsi="宋体"/>
                <w:kern w:val="2"/>
                <w:sz w:val="25"/>
              </w:rPr>
            </w:pPr>
          </w:p>
        </w:tc>
        <w:tc>
          <w:tcPr>
            <w:tcW w:w="700" w:type="dxa"/>
          </w:tcPr>
          <w:p w14:paraId="50DB5916">
            <w:pPr>
              <w:pStyle w:val="21"/>
              <w:spacing w:line="360" w:lineRule="auto"/>
              <w:ind w:firstLine="0"/>
              <w:rPr>
                <w:rFonts w:ascii="宋体" w:hAnsi="宋体"/>
                <w:kern w:val="2"/>
                <w:sz w:val="25"/>
              </w:rPr>
            </w:pPr>
          </w:p>
        </w:tc>
        <w:tc>
          <w:tcPr>
            <w:tcW w:w="700" w:type="dxa"/>
          </w:tcPr>
          <w:p w14:paraId="1CDC6B15">
            <w:pPr>
              <w:pStyle w:val="21"/>
              <w:spacing w:line="360" w:lineRule="auto"/>
              <w:ind w:firstLine="0"/>
              <w:rPr>
                <w:rFonts w:ascii="宋体" w:hAnsi="宋体"/>
                <w:kern w:val="2"/>
                <w:sz w:val="25"/>
              </w:rPr>
            </w:pPr>
          </w:p>
        </w:tc>
        <w:tc>
          <w:tcPr>
            <w:tcW w:w="900" w:type="dxa"/>
          </w:tcPr>
          <w:p w14:paraId="6FF5D024">
            <w:pPr>
              <w:pStyle w:val="21"/>
              <w:spacing w:line="360" w:lineRule="auto"/>
              <w:ind w:firstLine="0"/>
              <w:rPr>
                <w:rFonts w:ascii="宋体" w:hAnsi="宋体"/>
                <w:kern w:val="2"/>
                <w:sz w:val="25"/>
              </w:rPr>
            </w:pPr>
          </w:p>
        </w:tc>
        <w:tc>
          <w:tcPr>
            <w:tcW w:w="900" w:type="dxa"/>
          </w:tcPr>
          <w:p w14:paraId="6C91C8B2">
            <w:pPr>
              <w:pStyle w:val="21"/>
              <w:spacing w:line="360" w:lineRule="auto"/>
              <w:ind w:firstLine="0"/>
              <w:rPr>
                <w:rFonts w:ascii="宋体" w:hAnsi="宋体"/>
                <w:kern w:val="2"/>
                <w:sz w:val="25"/>
              </w:rPr>
            </w:pPr>
          </w:p>
        </w:tc>
        <w:tc>
          <w:tcPr>
            <w:tcW w:w="1100" w:type="dxa"/>
          </w:tcPr>
          <w:p w14:paraId="7155C3DE">
            <w:pPr>
              <w:pStyle w:val="21"/>
              <w:spacing w:line="360" w:lineRule="auto"/>
              <w:ind w:firstLine="0"/>
              <w:rPr>
                <w:rFonts w:ascii="宋体" w:hAnsi="宋体"/>
                <w:kern w:val="2"/>
                <w:sz w:val="25"/>
              </w:rPr>
            </w:pPr>
          </w:p>
        </w:tc>
        <w:tc>
          <w:tcPr>
            <w:tcW w:w="1100" w:type="dxa"/>
          </w:tcPr>
          <w:p w14:paraId="1351E217">
            <w:pPr>
              <w:pStyle w:val="21"/>
              <w:spacing w:line="360" w:lineRule="auto"/>
              <w:ind w:firstLine="0"/>
              <w:rPr>
                <w:rFonts w:ascii="宋体" w:hAnsi="宋体"/>
                <w:kern w:val="2"/>
                <w:sz w:val="25"/>
              </w:rPr>
            </w:pPr>
          </w:p>
        </w:tc>
        <w:tc>
          <w:tcPr>
            <w:tcW w:w="700" w:type="dxa"/>
          </w:tcPr>
          <w:p w14:paraId="4E7702CB">
            <w:pPr>
              <w:pStyle w:val="21"/>
              <w:spacing w:line="360" w:lineRule="auto"/>
              <w:ind w:firstLine="0"/>
              <w:rPr>
                <w:rFonts w:ascii="宋体" w:hAnsi="宋体"/>
                <w:kern w:val="2"/>
                <w:sz w:val="25"/>
              </w:rPr>
            </w:pPr>
          </w:p>
        </w:tc>
      </w:tr>
      <w:tr w14:paraId="7301F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4C745BDF">
            <w:pPr>
              <w:pStyle w:val="21"/>
              <w:spacing w:line="360" w:lineRule="auto"/>
              <w:ind w:firstLine="0"/>
              <w:rPr>
                <w:rFonts w:ascii="宋体" w:hAnsi="宋体"/>
                <w:kern w:val="2"/>
                <w:sz w:val="25"/>
              </w:rPr>
            </w:pPr>
          </w:p>
        </w:tc>
        <w:tc>
          <w:tcPr>
            <w:tcW w:w="2300" w:type="dxa"/>
          </w:tcPr>
          <w:p w14:paraId="147B7F45">
            <w:pPr>
              <w:pStyle w:val="21"/>
              <w:spacing w:line="360" w:lineRule="auto"/>
              <w:ind w:firstLine="0"/>
              <w:rPr>
                <w:rFonts w:ascii="宋体" w:hAnsi="宋体"/>
                <w:kern w:val="2"/>
                <w:sz w:val="25"/>
              </w:rPr>
            </w:pPr>
          </w:p>
        </w:tc>
        <w:tc>
          <w:tcPr>
            <w:tcW w:w="700" w:type="dxa"/>
          </w:tcPr>
          <w:p w14:paraId="03342818">
            <w:pPr>
              <w:pStyle w:val="21"/>
              <w:spacing w:line="360" w:lineRule="auto"/>
              <w:ind w:firstLine="0"/>
              <w:rPr>
                <w:rFonts w:ascii="宋体" w:hAnsi="宋体"/>
                <w:kern w:val="2"/>
                <w:sz w:val="25"/>
              </w:rPr>
            </w:pPr>
          </w:p>
        </w:tc>
        <w:tc>
          <w:tcPr>
            <w:tcW w:w="700" w:type="dxa"/>
          </w:tcPr>
          <w:p w14:paraId="3FA4EDDF">
            <w:pPr>
              <w:pStyle w:val="21"/>
              <w:spacing w:line="360" w:lineRule="auto"/>
              <w:ind w:firstLine="0"/>
              <w:rPr>
                <w:rFonts w:ascii="宋体" w:hAnsi="宋体"/>
                <w:kern w:val="2"/>
                <w:sz w:val="25"/>
              </w:rPr>
            </w:pPr>
          </w:p>
        </w:tc>
        <w:tc>
          <w:tcPr>
            <w:tcW w:w="900" w:type="dxa"/>
          </w:tcPr>
          <w:p w14:paraId="659FC081">
            <w:pPr>
              <w:pStyle w:val="21"/>
              <w:spacing w:line="360" w:lineRule="auto"/>
              <w:ind w:firstLine="0"/>
              <w:rPr>
                <w:rFonts w:ascii="宋体" w:hAnsi="宋体"/>
                <w:kern w:val="2"/>
                <w:sz w:val="25"/>
              </w:rPr>
            </w:pPr>
          </w:p>
        </w:tc>
        <w:tc>
          <w:tcPr>
            <w:tcW w:w="900" w:type="dxa"/>
          </w:tcPr>
          <w:p w14:paraId="57E29E1E">
            <w:pPr>
              <w:pStyle w:val="21"/>
              <w:spacing w:line="360" w:lineRule="auto"/>
              <w:ind w:firstLine="0"/>
              <w:rPr>
                <w:rFonts w:ascii="宋体" w:hAnsi="宋体"/>
                <w:kern w:val="2"/>
                <w:sz w:val="25"/>
              </w:rPr>
            </w:pPr>
          </w:p>
        </w:tc>
        <w:tc>
          <w:tcPr>
            <w:tcW w:w="1100" w:type="dxa"/>
          </w:tcPr>
          <w:p w14:paraId="1285BDBD">
            <w:pPr>
              <w:pStyle w:val="21"/>
              <w:spacing w:line="360" w:lineRule="auto"/>
              <w:ind w:firstLine="0"/>
              <w:rPr>
                <w:rFonts w:ascii="宋体" w:hAnsi="宋体"/>
                <w:kern w:val="2"/>
                <w:sz w:val="25"/>
              </w:rPr>
            </w:pPr>
          </w:p>
        </w:tc>
        <w:tc>
          <w:tcPr>
            <w:tcW w:w="1100" w:type="dxa"/>
          </w:tcPr>
          <w:p w14:paraId="7742E38D">
            <w:pPr>
              <w:pStyle w:val="21"/>
              <w:spacing w:line="360" w:lineRule="auto"/>
              <w:ind w:firstLine="0"/>
              <w:rPr>
                <w:rFonts w:ascii="宋体" w:hAnsi="宋体"/>
                <w:kern w:val="2"/>
                <w:sz w:val="25"/>
              </w:rPr>
            </w:pPr>
          </w:p>
        </w:tc>
        <w:tc>
          <w:tcPr>
            <w:tcW w:w="700" w:type="dxa"/>
          </w:tcPr>
          <w:p w14:paraId="105EF043">
            <w:pPr>
              <w:pStyle w:val="21"/>
              <w:spacing w:line="360" w:lineRule="auto"/>
              <w:ind w:firstLine="0"/>
              <w:rPr>
                <w:rFonts w:ascii="宋体" w:hAnsi="宋体"/>
                <w:kern w:val="2"/>
                <w:sz w:val="25"/>
              </w:rPr>
            </w:pPr>
          </w:p>
        </w:tc>
      </w:tr>
      <w:tr w14:paraId="719CF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52FC315">
            <w:pPr>
              <w:pStyle w:val="21"/>
              <w:spacing w:line="360" w:lineRule="auto"/>
              <w:ind w:firstLine="0"/>
              <w:rPr>
                <w:rFonts w:ascii="宋体" w:hAnsi="宋体"/>
                <w:kern w:val="2"/>
                <w:sz w:val="25"/>
              </w:rPr>
            </w:pPr>
          </w:p>
        </w:tc>
        <w:tc>
          <w:tcPr>
            <w:tcW w:w="2300" w:type="dxa"/>
          </w:tcPr>
          <w:p w14:paraId="57C8AC6F">
            <w:pPr>
              <w:pStyle w:val="21"/>
              <w:spacing w:line="360" w:lineRule="auto"/>
              <w:ind w:firstLine="0"/>
              <w:rPr>
                <w:rFonts w:ascii="宋体" w:hAnsi="宋体"/>
                <w:kern w:val="2"/>
                <w:sz w:val="25"/>
              </w:rPr>
            </w:pPr>
          </w:p>
        </w:tc>
        <w:tc>
          <w:tcPr>
            <w:tcW w:w="700" w:type="dxa"/>
          </w:tcPr>
          <w:p w14:paraId="2C7CBA29">
            <w:pPr>
              <w:pStyle w:val="21"/>
              <w:spacing w:line="360" w:lineRule="auto"/>
              <w:ind w:firstLine="0"/>
              <w:rPr>
                <w:rFonts w:ascii="宋体" w:hAnsi="宋体"/>
                <w:kern w:val="2"/>
                <w:sz w:val="25"/>
              </w:rPr>
            </w:pPr>
          </w:p>
        </w:tc>
        <w:tc>
          <w:tcPr>
            <w:tcW w:w="700" w:type="dxa"/>
          </w:tcPr>
          <w:p w14:paraId="1F35AFD3">
            <w:pPr>
              <w:pStyle w:val="21"/>
              <w:spacing w:line="360" w:lineRule="auto"/>
              <w:ind w:firstLine="0"/>
              <w:rPr>
                <w:rFonts w:ascii="宋体" w:hAnsi="宋体"/>
                <w:kern w:val="2"/>
                <w:sz w:val="25"/>
              </w:rPr>
            </w:pPr>
          </w:p>
        </w:tc>
        <w:tc>
          <w:tcPr>
            <w:tcW w:w="900" w:type="dxa"/>
          </w:tcPr>
          <w:p w14:paraId="499BC6AC">
            <w:pPr>
              <w:pStyle w:val="21"/>
              <w:spacing w:line="360" w:lineRule="auto"/>
              <w:ind w:firstLine="0"/>
              <w:rPr>
                <w:rFonts w:ascii="宋体" w:hAnsi="宋体"/>
                <w:kern w:val="2"/>
                <w:sz w:val="25"/>
              </w:rPr>
            </w:pPr>
          </w:p>
        </w:tc>
        <w:tc>
          <w:tcPr>
            <w:tcW w:w="900" w:type="dxa"/>
          </w:tcPr>
          <w:p w14:paraId="381FDC2D">
            <w:pPr>
              <w:pStyle w:val="21"/>
              <w:spacing w:line="360" w:lineRule="auto"/>
              <w:ind w:firstLine="0"/>
              <w:rPr>
                <w:rFonts w:ascii="宋体" w:hAnsi="宋体"/>
                <w:kern w:val="2"/>
                <w:sz w:val="25"/>
              </w:rPr>
            </w:pPr>
          </w:p>
        </w:tc>
        <w:tc>
          <w:tcPr>
            <w:tcW w:w="1100" w:type="dxa"/>
          </w:tcPr>
          <w:p w14:paraId="047976CC">
            <w:pPr>
              <w:pStyle w:val="21"/>
              <w:spacing w:line="360" w:lineRule="auto"/>
              <w:ind w:firstLine="0"/>
              <w:rPr>
                <w:rFonts w:ascii="宋体" w:hAnsi="宋体"/>
                <w:kern w:val="2"/>
                <w:sz w:val="25"/>
              </w:rPr>
            </w:pPr>
          </w:p>
        </w:tc>
        <w:tc>
          <w:tcPr>
            <w:tcW w:w="1100" w:type="dxa"/>
          </w:tcPr>
          <w:p w14:paraId="6A509128">
            <w:pPr>
              <w:pStyle w:val="21"/>
              <w:spacing w:line="360" w:lineRule="auto"/>
              <w:ind w:firstLine="0"/>
              <w:rPr>
                <w:rFonts w:ascii="宋体" w:hAnsi="宋体"/>
                <w:kern w:val="2"/>
                <w:sz w:val="25"/>
              </w:rPr>
            </w:pPr>
          </w:p>
        </w:tc>
        <w:tc>
          <w:tcPr>
            <w:tcW w:w="700" w:type="dxa"/>
          </w:tcPr>
          <w:p w14:paraId="52A57A68">
            <w:pPr>
              <w:pStyle w:val="21"/>
              <w:spacing w:line="360" w:lineRule="auto"/>
              <w:ind w:firstLine="0"/>
              <w:rPr>
                <w:rFonts w:ascii="宋体" w:hAnsi="宋体"/>
                <w:kern w:val="2"/>
                <w:sz w:val="25"/>
              </w:rPr>
            </w:pPr>
          </w:p>
        </w:tc>
      </w:tr>
      <w:tr w14:paraId="54CA1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8DC9BFD">
            <w:pPr>
              <w:pStyle w:val="21"/>
              <w:spacing w:line="360" w:lineRule="auto"/>
              <w:ind w:firstLine="0"/>
              <w:rPr>
                <w:rFonts w:ascii="宋体" w:hAnsi="宋体"/>
                <w:kern w:val="2"/>
                <w:sz w:val="25"/>
              </w:rPr>
            </w:pPr>
          </w:p>
        </w:tc>
        <w:tc>
          <w:tcPr>
            <w:tcW w:w="2300" w:type="dxa"/>
          </w:tcPr>
          <w:p w14:paraId="110FA597">
            <w:pPr>
              <w:pStyle w:val="21"/>
              <w:spacing w:line="360" w:lineRule="auto"/>
              <w:ind w:firstLine="0"/>
              <w:rPr>
                <w:rFonts w:ascii="宋体" w:hAnsi="宋体"/>
                <w:kern w:val="2"/>
                <w:sz w:val="25"/>
              </w:rPr>
            </w:pPr>
          </w:p>
        </w:tc>
        <w:tc>
          <w:tcPr>
            <w:tcW w:w="700" w:type="dxa"/>
          </w:tcPr>
          <w:p w14:paraId="419F7DAD">
            <w:pPr>
              <w:pStyle w:val="21"/>
              <w:spacing w:line="360" w:lineRule="auto"/>
              <w:ind w:firstLine="0"/>
              <w:rPr>
                <w:rFonts w:ascii="宋体" w:hAnsi="宋体"/>
                <w:kern w:val="2"/>
                <w:sz w:val="25"/>
              </w:rPr>
            </w:pPr>
          </w:p>
        </w:tc>
        <w:tc>
          <w:tcPr>
            <w:tcW w:w="700" w:type="dxa"/>
          </w:tcPr>
          <w:p w14:paraId="49D76C23">
            <w:pPr>
              <w:pStyle w:val="21"/>
              <w:spacing w:line="360" w:lineRule="auto"/>
              <w:ind w:firstLine="0"/>
              <w:rPr>
                <w:rFonts w:ascii="宋体" w:hAnsi="宋体"/>
                <w:kern w:val="2"/>
                <w:sz w:val="25"/>
              </w:rPr>
            </w:pPr>
          </w:p>
        </w:tc>
        <w:tc>
          <w:tcPr>
            <w:tcW w:w="900" w:type="dxa"/>
          </w:tcPr>
          <w:p w14:paraId="686CE708">
            <w:pPr>
              <w:pStyle w:val="21"/>
              <w:spacing w:line="360" w:lineRule="auto"/>
              <w:ind w:firstLine="0"/>
              <w:rPr>
                <w:rFonts w:ascii="宋体" w:hAnsi="宋体"/>
                <w:kern w:val="2"/>
                <w:sz w:val="25"/>
              </w:rPr>
            </w:pPr>
          </w:p>
        </w:tc>
        <w:tc>
          <w:tcPr>
            <w:tcW w:w="900" w:type="dxa"/>
          </w:tcPr>
          <w:p w14:paraId="5220D4A2">
            <w:pPr>
              <w:pStyle w:val="21"/>
              <w:spacing w:line="360" w:lineRule="auto"/>
              <w:ind w:firstLine="0"/>
              <w:rPr>
                <w:rFonts w:ascii="宋体" w:hAnsi="宋体"/>
                <w:kern w:val="2"/>
                <w:sz w:val="25"/>
              </w:rPr>
            </w:pPr>
          </w:p>
        </w:tc>
        <w:tc>
          <w:tcPr>
            <w:tcW w:w="1100" w:type="dxa"/>
          </w:tcPr>
          <w:p w14:paraId="139894BC">
            <w:pPr>
              <w:pStyle w:val="21"/>
              <w:spacing w:line="360" w:lineRule="auto"/>
              <w:ind w:firstLine="0"/>
              <w:rPr>
                <w:rFonts w:ascii="宋体" w:hAnsi="宋体"/>
                <w:kern w:val="2"/>
                <w:sz w:val="25"/>
              </w:rPr>
            </w:pPr>
          </w:p>
        </w:tc>
        <w:tc>
          <w:tcPr>
            <w:tcW w:w="1100" w:type="dxa"/>
          </w:tcPr>
          <w:p w14:paraId="2044998A">
            <w:pPr>
              <w:pStyle w:val="21"/>
              <w:spacing w:line="360" w:lineRule="auto"/>
              <w:ind w:firstLine="0"/>
              <w:rPr>
                <w:rFonts w:ascii="宋体" w:hAnsi="宋体"/>
                <w:kern w:val="2"/>
                <w:sz w:val="25"/>
              </w:rPr>
            </w:pPr>
          </w:p>
        </w:tc>
        <w:tc>
          <w:tcPr>
            <w:tcW w:w="700" w:type="dxa"/>
          </w:tcPr>
          <w:p w14:paraId="143F3A43">
            <w:pPr>
              <w:pStyle w:val="21"/>
              <w:spacing w:line="360" w:lineRule="auto"/>
              <w:ind w:firstLine="0"/>
              <w:rPr>
                <w:rFonts w:ascii="宋体" w:hAnsi="宋体"/>
                <w:kern w:val="2"/>
                <w:sz w:val="25"/>
              </w:rPr>
            </w:pPr>
          </w:p>
        </w:tc>
      </w:tr>
      <w:tr w14:paraId="3E04F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A1339B5">
            <w:pPr>
              <w:pStyle w:val="21"/>
              <w:spacing w:line="360" w:lineRule="auto"/>
              <w:ind w:firstLine="0"/>
              <w:rPr>
                <w:rFonts w:ascii="宋体" w:hAnsi="宋体"/>
                <w:kern w:val="2"/>
                <w:sz w:val="25"/>
              </w:rPr>
            </w:pPr>
          </w:p>
        </w:tc>
        <w:tc>
          <w:tcPr>
            <w:tcW w:w="2300" w:type="dxa"/>
          </w:tcPr>
          <w:p w14:paraId="4D479193">
            <w:pPr>
              <w:pStyle w:val="21"/>
              <w:spacing w:line="360" w:lineRule="auto"/>
              <w:ind w:firstLine="0"/>
              <w:rPr>
                <w:rFonts w:ascii="宋体" w:hAnsi="宋体"/>
                <w:kern w:val="2"/>
                <w:sz w:val="25"/>
              </w:rPr>
            </w:pPr>
          </w:p>
        </w:tc>
        <w:tc>
          <w:tcPr>
            <w:tcW w:w="700" w:type="dxa"/>
          </w:tcPr>
          <w:p w14:paraId="4CCFF540">
            <w:pPr>
              <w:pStyle w:val="21"/>
              <w:spacing w:line="360" w:lineRule="auto"/>
              <w:ind w:firstLine="0"/>
              <w:rPr>
                <w:rFonts w:ascii="宋体" w:hAnsi="宋体"/>
                <w:kern w:val="2"/>
                <w:sz w:val="25"/>
              </w:rPr>
            </w:pPr>
          </w:p>
        </w:tc>
        <w:tc>
          <w:tcPr>
            <w:tcW w:w="700" w:type="dxa"/>
          </w:tcPr>
          <w:p w14:paraId="038821F9">
            <w:pPr>
              <w:pStyle w:val="21"/>
              <w:spacing w:line="360" w:lineRule="auto"/>
              <w:ind w:firstLine="0"/>
              <w:rPr>
                <w:rFonts w:ascii="宋体" w:hAnsi="宋体"/>
                <w:kern w:val="2"/>
                <w:sz w:val="25"/>
              </w:rPr>
            </w:pPr>
          </w:p>
        </w:tc>
        <w:tc>
          <w:tcPr>
            <w:tcW w:w="900" w:type="dxa"/>
          </w:tcPr>
          <w:p w14:paraId="3D0D3069">
            <w:pPr>
              <w:pStyle w:val="21"/>
              <w:spacing w:line="360" w:lineRule="auto"/>
              <w:ind w:firstLine="0"/>
              <w:rPr>
                <w:rFonts w:ascii="宋体" w:hAnsi="宋体"/>
                <w:kern w:val="2"/>
                <w:sz w:val="25"/>
              </w:rPr>
            </w:pPr>
          </w:p>
        </w:tc>
        <w:tc>
          <w:tcPr>
            <w:tcW w:w="900" w:type="dxa"/>
          </w:tcPr>
          <w:p w14:paraId="3C55A7B3">
            <w:pPr>
              <w:pStyle w:val="21"/>
              <w:spacing w:line="360" w:lineRule="auto"/>
              <w:ind w:firstLine="0"/>
              <w:rPr>
                <w:rFonts w:ascii="宋体" w:hAnsi="宋体"/>
                <w:kern w:val="2"/>
                <w:sz w:val="25"/>
              </w:rPr>
            </w:pPr>
          </w:p>
        </w:tc>
        <w:tc>
          <w:tcPr>
            <w:tcW w:w="1100" w:type="dxa"/>
          </w:tcPr>
          <w:p w14:paraId="2EA24136">
            <w:pPr>
              <w:pStyle w:val="21"/>
              <w:spacing w:line="360" w:lineRule="auto"/>
              <w:ind w:firstLine="0"/>
              <w:rPr>
                <w:rFonts w:ascii="宋体" w:hAnsi="宋体"/>
                <w:kern w:val="2"/>
                <w:sz w:val="25"/>
              </w:rPr>
            </w:pPr>
          </w:p>
        </w:tc>
        <w:tc>
          <w:tcPr>
            <w:tcW w:w="1100" w:type="dxa"/>
          </w:tcPr>
          <w:p w14:paraId="0E776E89">
            <w:pPr>
              <w:pStyle w:val="21"/>
              <w:spacing w:line="360" w:lineRule="auto"/>
              <w:ind w:firstLine="0"/>
              <w:rPr>
                <w:rFonts w:ascii="宋体" w:hAnsi="宋体"/>
                <w:kern w:val="2"/>
                <w:sz w:val="25"/>
              </w:rPr>
            </w:pPr>
          </w:p>
        </w:tc>
        <w:tc>
          <w:tcPr>
            <w:tcW w:w="700" w:type="dxa"/>
          </w:tcPr>
          <w:p w14:paraId="0766E689">
            <w:pPr>
              <w:pStyle w:val="21"/>
              <w:spacing w:line="360" w:lineRule="auto"/>
              <w:ind w:firstLine="0"/>
              <w:rPr>
                <w:rFonts w:ascii="宋体" w:hAnsi="宋体"/>
                <w:kern w:val="2"/>
                <w:sz w:val="25"/>
              </w:rPr>
            </w:pPr>
          </w:p>
        </w:tc>
      </w:tr>
      <w:tr w14:paraId="01D8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BA56750">
            <w:pPr>
              <w:pStyle w:val="21"/>
              <w:spacing w:line="360" w:lineRule="auto"/>
              <w:ind w:firstLine="0"/>
              <w:rPr>
                <w:rFonts w:ascii="宋体" w:hAnsi="宋体"/>
                <w:kern w:val="2"/>
                <w:sz w:val="25"/>
              </w:rPr>
            </w:pPr>
          </w:p>
        </w:tc>
        <w:tc>
          <w:tcPr>
            <w:tcW w:w="2300" w:type="dxa"/>
          </w:tcPr>
          <w:p w14:paraId="4EA731A3">
            <w:pPr>
              <w:pStyle w:val="21"/>
              <w:spacing w:line="360" w:lineRule="auto"/>
              <w:ind w:firstLine="0"/>
              <w:rPr>
                <w:rFonts w:ascii="宋体" w:hAnsi="宋体"/>
                <w:kern w:val="2"/>
                <w:sz w:val="25"/>
              </w:rPr>
            </w:pPr>
          </w:p>
        </w:tc>
        <w:tc>
          <w:tcPr>
            <w:tcW w:w="700" w:type="dxa"/>
          </w:tcPr>
          <w:p w14:paraId="64962E71">
            <w:pPr>
              <w:pStyle w:val="21"/>
              <w:spacing w:line="360" w:lineRule="auto"/>
              <w:ind w:firstLine="0"/>
              <w:rPr>
                <w:rFonts w:ascii="宋体" w:hAnsi="宋体"/>
                <w:kern w:val="2"/>
                <w:sz w:val="25"/>
              </w:rPr>
            </w:pPr>
          </w:p>
        </w:tc>
        <w:tc>
          <w:tcPr>
            <w:tcW w:w="700" w:type="dxa"/>
          </w:tcPr>
          <w:p w14:paraId="70603558">
            <w:pPr>
              <w:pStyle w:val="21"/>
              <w:spacing w:line="360" w:lineRule="auto"/>
              <w:ind w:firstLine="0"/>
              <w:rPr>
                <w:rFonts w:ascii="宋体" w:hAnsi="宋体"/>
                <w:kern w:val="2"/>
                <w:sz w:val="25"/>
              </w:rPr>
            </w:pPr>
          </w:p>
        </w:tc>
        <w:tc>
          <w:tcPr>
            <w:tcW w:w="900" w:type="dxa"/>
          </w:tcPr>
          <w:p w14:paraId="79F3CB65">
            <w:pPr>
              <w:pStyle w:val="21"/>
              <w:spacing w:line="360" w:lineRule="auto"/>
              <w:ind w:firstLine="0"/>
              <w:rPr>
                <w:rFonts w:ascii="宋体" w:hAnsi="宋体"/>
                <w:kern w:val="2"/>
                <w:sz w:val="25"/>
              </w:rPr>
            </w:pPr>
          </w:p>
        </w:tc>
        <w:tc>
          <w:tcPr>
            <w:tcW w:w="900" w:type="dxa"/>
          </w:tcPr>
          <w:p w14:paraId="230BE7AF">
            <w:pPr>
              <w:pStyle w:val="21"/>
              <w:spacing w:line="360" w:lineRule="auto"/>
              <w:ind w:firstLine="0"/>
              <w:rPr>
                <w:rFonts w:ascii="宋体" w:hAnsi="宋体"/>
                <w:kern w:val="2"/>
                <w:sz w:val="25"/>
              </w:rPr>
            </w:pPr>
          </w:p>
        </w:tc>
        <w:tc>
          <w:tcPr>
            <w:tcW w:w="1100" w:type="dxa"/>
          </w:tcPr>
          <w:p w14:paraId="66A76CCC">
            <w:pPr>
              <w:pStyle w:val="21"/>
              <w:spacing w:line="360" w:lineRule="auto"/>
              <w:ind w:firstLine="0"/>
              <w:rPr>
                <w:rFonts w:ascii="宋体" w:hAnsi="宋体"/>
                <w:kern w:val="2"/>
                <w:sz w:val="25"/>
              </w:rPr>
            </w:pPr>
          </w:p>
        </w:tc>
        <w:tc>
          <w:tcPr>
            <w:tcW w:w="1100" w:type="dxa"/>
          </w:tcPr>
          <w:p w14:paraId="5503685C">
            <w:pPr>
              <w:pStyle w:val="21"/>
              <w:spacing w:line="360" w:lineRule="auto"/>
              <w:ind w:firstLine="0"/>
              <w:rPr>
                <w:rFonts w:ascii="宋体" w:hAnsi="宋体"/>
                <w:kern w:val="2"/>
                <w:sz w:val="25"/>
              </w:rPr>
            </w:pPr>
          </w:p>
        </w:tc>
        <w:tc>
          <w:tcPr>
            <w:tcW w:w="700" w:type="dxa"/>
          </w:tcPr>
          <w:p w14:paraId="06A50BBF">
            <w:pPr>
              <w:pStyle w:val="21"/>
              <w:spacing w:line="360" w:lineRule="auto"/>
              <w:ind w:firstLine="0"/>
              <w:rPr>
                <w:rFonts w:ascii="宋体" w:hAnsi="宋体"/>
                <w:kern w:val="2"/>
                <w:sz w:val="25"/>
              </w:rPr>
            </w:pPr>
          </w:p>
        </w:tc>
      </w:tr>
      <w:tr w14:paraId="79A84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1451424">
            <w:pPr>
              <w:pStyle w:val="21"/>
              <w:spacing w:line="360" w:lineRule="auto"/>
              <w:ind w:firstLine="0"/>
              <w:rPr>
                <w:rFonts w:ascii="宋体" w:hAnsi="宋体"/>
                <w:kern w:val="2"/>
                <w:sz w:val="25"/>
              </w:rPr>
            </w:pPr>
          </w:p>
        </w:tc>
        <w:tc>
          <w:tcPr>
            <w:tcW w:w="2300" w:type="dxa"/>
          </w:tcPr>
          <w:p w14:paraId="2DF628B4">
            <w:pPr>
              <w:pStyle w:val="21"/>
              <w:spacing w:line="360" w:lineRule="auto"/>
              <w:ind w:firstLine="0"/>
              <w:rPr>
                <w:rFonts w:ascii="宋体" w:hAnsi="宋体"/>
                <w:kern w:val="2"/>
                <w:sz w:val="25"/>
              </w:rPr>
            </w:pPr>
          </w:p>
        </w:tc>
        <w:tc>
          <w:tcPr>
            <w:tcW w:w="700" w:type="dxa"/>
          </w:tcPr>
          <w:p w14:paraId="1989FDE8">
            <w:pPr>
              <w:pStyle w:val="21"/>
              <w:spacing w:line="360" w:lineRule="auto"/>
              <w:ind w:firstLine="0"/>
              <w:rPr>
                <w:rFonts w:ascii="宋体" w:hAnsi="宋体"/>
                <w:kern w:val="2"/>
                <w:sz w:val="25"/>
              </w:rPr>
            </w:pPr>
          </w:p>
        </w:tc>
        <w:tc>
          <w:tcPr>
            <w:tcW w:w="700" w:type="dxa"/>
          </w:tcPr>
          <w:p w14:paraId="60701478">
            <w:pPr>
              <w:pStyle w:val="21"/>
              <w:spacing w:line="360" w:lineRule="auto"/>
              <w:ind w:firstLine="0"/>
              <w:rPr>
                <w:rFonts w:ascii="宋体" w:hAnsi="宋体"/>
                <w:kern w:val="2"/>
                <w:sz w:val="25"/>
              </w:rPr>
            </w:pPr>
          </w:p>
        </w:tc>
        <w:tc>
          <w:tcPr>
            <w:tcW w:w="900" w:type="dxa"/>
          </w:tcPr>
          <w:p w14:paraId="343C33E6">
            <w:pPr>
              <w:pStyle w:val="21"/>
              <w:spacing w:line="360" w:lineRule="auto"/>
              <w:ind w:firstLine="0"/>
              <w:rPr>
                <w:rFonts w:ascii="宋体" w:hAnsi="宋体"/>
                <w:kern w:val="2"/>
                <w:sz w:val="25"/>
              </w:rPr>
            </w:pPr>
          </w:p>
        </w:tc>
        <w:tc>
          <w:tcPr>
            <w:tcW w:w="900" w:type="dxa"/>
          </w:tcPr>
          <w:p w14:paraId="35E3E439">
            <w:pPr>
              <w:pStyle w:val="21"/>
              <w:spacing w:line="360" w:lineRule="auto"/>
              <w:ind w:firstLine="0"/>
              <w:rPr>
                <w:rFonts w:ascii="宋体" w:hAnsi="宋体"/>
                <w:kern w:val="2"/>
                <w:sz w:val="25"/>
              </w:rPr>
            </w:pPr>
          </w:p>
        </w:tc>
        <w:tc>
          <w:tcPr>
            <w:tcW w:w="1100" w:type="dxa"/>
          </w:tcPr>
          <w:p w14:paraId="4FDC72AB">
            <w:pPr>
              <w:pStyle w:val="21"/>
              <w:spacing w:line="360" w:lineRule="auto"/>
              <w:ind w:firstLine="0"/>
              <w:rPr>
                <w:rFonts w:ascii="宋体" w:hAnsi="宋体"/>
                <w:kern w:val="2"/>
                <w:sz w:val="25"/>
              </w:rPr>
            </w:pPr>
          </w:p>
        </w:tc>
        <w:tc>
          <w:tcPr>
            <w:tcW w:w="1100" w:type="dxa"/>
          </w:tcPr>
          <w:p w14:paraId="6EDEB704">
            <w:pPr>
              <w:pStyle w:val="21"/>
              <w:spacing w:line="360" w:lineRule="auto"/>
              <w:ind w:firstLine="0"/>
              <w:rPr>
                <w:rFonts w:ascii="宋体" w:hAnsi="宋体"/>
                <w:kern w:val="2"/>
                <w:sz w:val="25"/>
              </w:rPr>
            </w:pPr>
          </w:p>
        </w:tc>
        <w:tc>
          <w:tcPr>
            <w:tcW w:w="700" w:type="dxa"/>
          </w:tcPr>
          <w:p w14:paraId="70E8643E">
            <w:pPr>
              <w:pStyle w:val="21"/>
              <w:spacing w:line="360" w:lineRule="auto"/>
              <w:ind w:firstLine="0"/>
              <w:rPr>
                <w:rFonts w:ascii="宋体" w:hAnsi="宋体"/>
                <w:kern w:val="2"/>
                <w:sz w:val="25"/>
              </w:rPr>
            </w:pPr>
          </w:p>
        </w:tc>
      </w:tr>
      <w:tr w14:paraId="0D8B2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2E3A026">
            <w:pPr>
              <w:pStyle w:val="21"/>
              <w:spacing w:line="360" w:lineRule="auto"/>
              <w:ind w:firstLine="0"/>
              <w:rPr>
                <w:rFonts w:ascii="宋体" w:hAnsi="宋体"/>
                <w:kern w:val="2"/>
                <w:sz w:val="25"/>
              </w:rPr>
            </w:pPr>
          </w:p>
        </w:tc>
        <w:tc>
          <w:tcPr>
            <w:tcW w:w="2300" w:type="dxa"/>
          </w:tcPr>
          <w:p w14:paraId="2CECC8A7">
            <w:pPr>
              <w:pStyle w:val="21"/>
              <w:spacing w:line="360" w:lineRule="auto"/>
              <w:ind w:firstLine="0"/>
              <w:rPr>
                <w:rFonts w:ascii="宋体" w:hAnsi="宋体"/>
                <w:kern w:val="2"/>
                <w:sz w:val="25"/>
              </w:rPr>
            </w:pPr>
          </w:p>
        </w:tc>
        <w:tc>
          <w:tcPr>
            <w:tcW w:w="700" w:type="dxa"/>
          </w:tcPr>
          <w:p w14:paraId="2300AAB1">
            <w:pPr>
              <w:pStyle w:val="21"/>
              <w:spacing w:line="360" w:lineRule="auto"/>
              <w:ind w:firstLine="0"/>
              <w:rPr>
                <w:rFonts w:ascii="宋体" w:hAnsi="宋体"/>
                <w:kern w:val="2"/>
                <w:sz w:val="25"/>
              </w:rPr>
            </w:pPr>
          </w:p>
        </w:tc>
        <w:tc>
          <w:tcPr>
            <w:tcW w:w="700" w:type="dxa"/>
          </w:tcPr>
          <w:p w14:paraId="7F818663">
            <w:pPr>
              <w:pStyle w:val="21"/>
              <w:spacing w:line="360" w:lineRule="auto"/>
              <w:ind w:firstLine="0"/>
              <w:rPr>
                <w:rFonts w:ascii="宋体" w:hAnsi="宋体"/>
                <w:kern w:val="2"/>
                <w:sz w:val="25"/>
              </w:rPr>
            </w:pPr>
          </w:p>
        </w:tc>
        <w:tc>
          <w:tcPr>
            <w:tcW w:w="900" w:type="dxa"/>
          </w:tcPr>
          <w:p w14:paraId="39574985">
            <w:pPr>
              <w:pStyle w:val="21"/>
              <w:spacing w:line="360" w:lineRule="auto"/>
              <w:ind w:firstLine="0"/>
              <w:rPr>
                <w:rFonts w:ascii="宋体" w:hAnsi="宋体"/>
                <w:kern w:val="2"/>
                <w:sz w:val="25"/>
              </w:rPr>
            </w:pPr>
          </w:p>
        </w:tc>
        <w:tc>
          <w:tcPr>
            <w:tcW w:w="900" w:type="dxa"/>
          </w:tcPr>
          <w:p w14:paraId="168C5C14">
            <w:pPr>
              <w:pStyle w:val="21"/>
              <w:spacing w:line="360" w:lineRule="auto"/>
              <w:ind w:firstLine="0"/>
              <w:rPr>
                <w:rFonts w:ascii="宋体" w:hAnsi="宋体"/>
                <w:kern w:val="2"/>
                <w:sz w:val="25"/>
              </w:rPr>
            </w:pPr>
          </w:p>
        </w:tc>
        <w:tc>
          <w:tcPr>
            <w:tcW w:w="1100" w:type="dxa"/>
          </w:tcPr>
          <w:p w14:paraId="0CEC3588">
            <w:pPr>
              <w:pStyle w:val="21"/>
              <w:spacing w:line="360" w:lineRule="auto"/>
              <w:ind w:firstLine="0"/>
              <w:rPr>
                <w:rFonts w:ascii="宋体" w:hAnsi="宋体"/>
                <w:kern w:val="2"/>
                <w:sz w:val="25"/>
              </w:rPr>
            </w:pPr>
          </w:p>
        </w:tc>
        <w:tc>
          <w:tcPr>
            <w:tcW w:w="1100" w:type="dxa"/>
          </w:tcPr>
          <w:p w14:paraId="6A05C63B">
            <w:pPr>
              <w:pStyle w:val="21"/>
              <w:spacing w:line="360" w:lineRule="auto"/>
              <w:ind w:firstLine="0"/>
              <w:rPr>
                <w:rFonts w:ascii="宋体" w:hAnsi="宋体"/>
                <w:kern w:val="2"/>
                <w:sz w:val="25"/>
              </w:rPr>
            </w:pPr>
          </w:p>
        </w:tc>
        <w:tc>
          <w:tcPr>
            <w:tcW w:w="700" w:type="dxa"/>
          </w:tcPr>
          <w:p w14:paraId="0B4A77B5">
            <w:pPr>
              <w:pStyle w:val="21"/>
              <w:spacing w:line="360" w:lineRule="auto"/>
              <w:ind w:firstLine="0"/>
              <w:rPr>
                <w:rFonts w:ascii="宋体" w:hAnsi="宋体"/>
                <w:kern w:val="2"/>
                <w:sz w:val="25"/>
              </w:rPr>
            </w:pPr>
          </w:p>
        </w:tc>
      </w:tr>
      <w:tr w14:paraId="27B2B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A87E9D2">
            <w:pPr>
              <w:pStyle w:val="21"/>
              <w:spacing w:line="360" w:lineRule="auto"/>
              <w:ind w:firstLine="0"/>
              <w:rPr>
                <w:rFonts w:ascii="宋体" w:hAnsi="宋体"/>
                <w:kern w:val="2"/>
                <w:sz w:val="25"/>
              </w:rPr>
            </w:pPr>
          </w:p>
        </w:tc>
        <w:tc>
          <w:tcPr>
            <w:tcW w:w="2300" w:type="dxa"/>
          </w:tcPr>
          <w:p w14:paraId="0BF85261">
            <w:pPr>
              <w:pStyle w:val="21"/>
              <w:spacing w:line="360" w:lineRule="auto"/>
              <w:ind w:firstLine="0"/>
              <w:rPr>
                <w:rFonts w:ascii="宋体" w:hAnsi="宋体"/>
                <w:kern w:val="2"/>
                <w:sz w:val="25"/>
              </w:rPr>
            </w:pPr>
          </w:p>
        </w:tc>
        <w:tc>
          <w:tcPr>
            <w:tcW w:w="700" w:type="dxa"/>
          </w:tcPr>
          <w:p w14:paraId="33F2E860">
            <w:pPr>
              <w:pStyle w:val="21"/>
              <w:spacing w:line="360" w:lineRule="auto"/>
              <w:ind w:firstLine="0"/>
              <w:rPr>
                <w:rFonts w:ascii="宋体" w:hAnsi="宋体"/>
                <w:kern w:val="2"/>
                <w:sz w:val="25"/>
              </w:rPr>
            </w:pPr>
          </w:p>
        </w:tc>
        <w:tc>
          <w:tcPr>
            <w:tcW w:w="700" w:type="dxa"/>
          </w:tcPr>
          <w:p w14:paraId="2EDF75C2">
            <w:pPr>
              <w:pStyle w:val="21"/>
              <w:spacing w:line="360" w:lineRule="auto"/>
              <w:ind w:firstLine="0"/>
              <w:rPr>
                <w:rFonts w:ascii="宋体" w:hAnsi="宋体"/>
                <w:kern w:val="2"/>
                <w:sz w:val="25"/>
              </w:rPr>
            </w:pPr>
          </w:p>
        </w:tc>
        <w:tc>
          <w:tcPr>
            <w:tcW w:w="900" w:type="dxa"/>
          </w:tcPr>
          <w:p w14:paraId="210D3E2B">
            <w:pPr>
              <w:pStyle w:val="21"/>
              <w:spacing w:line="360" w:lineRule="auto"/>
              <w:ind w:firstLine="0"/>
              <w:rPr>
                <w:rFonts w:ascii="宋体" w:hAnsi="宋体"/>
                <w:kern w:val="2"/>
                <w:sz w:val="25"/>
              </w:rPr>
            </w:pPr>
          </w:p>
        </w:tc>
        <w:tc>
          <w:tcPr>
            <w:tcW w:w="900" w:type="dxa"/>
          </w:tcPr>
          <w:p w14:paraId="3EAE69C0">
            <w:pPr>
              <w:pStyle w:val="21"/>
              <w:spacing w:line="360" w:lineRule="auto"/>
              <w:ind w:firstLine="0"/>
              <w:rPr>
                <w:rFonts w:ascii="宋体" w:hAnsi="宋体"/>
                <w:kern w:val="2"/>
                <w:sz w:val="25"/>
              </w:rPr>
            </w:pPr>
          </w:p>
        </w:tc>
        <w:tc>
          <w:tcPr>
            <w:tcW w:w="1100" w:type="dxa"/>
          </w:tcPr>
          <w:p w14:paraId="57CC798B">
            <w:pPr>
              <w:pStyle w:val="21"/>
              <w:spacing w:line="360" w:lineRule="auto"/>
              <w:ind w:firstLine="0"/>
              <w:rPr>
                <w:rFonts w:ascii="宋体" w:hAnsi="宋体"/>
                <w:kern w:val="2"/>
                <w:sz w:val="25"/>
              </w:rPr>
            </w:pPr>
          </w:p>
        </w:tc>
        <w:tc>
          <w:tcPr>
            <w:tcW w:w="1100" w:type="dxa"/>
          </w:tcPr>
          <w:p w14:paraId="5AB759CF">
            <w:pPr>
              <w:pStyle w:val="21"/>
              <w:spacing w:line="360" w:lineRule="auto"/>
              <w:ind w:firstLine="0"/>
              <w:rPr>
                <w:rFonts w:ascii="宋体" w:hAnsi="宋体"/>
                <w:kern w:val="2"/>
                <w:sz w:val="25"/>
              </w:rPr>
            </w:pPr>
          </w:p>
        </w:tc>
        <w:tc>
          <w:tcPr>
            <w:tcW w:w="700" w:type="dxa"/>
          </w:tcPr>
          <w:p w14:paraId="7740B128">
            <w:pPr>
              <w:pStyle w:val="21"/>
              <w:spacing w:line="360" w:lineRule="auto"/>
              <w:ind w:firstLine="0"/>
              <w:rPr>
                <w:rFonts w:ascii="宋体" w:hAnsi="宋体"/>
                <w:kern w:val="2"/>
                <w:sz w:val="25"/>
              </w:rPr>
            </w:pPr>
          </w:p>
        </w:tc>
      </w:tr>
      <w:tr w14:paraId="73957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88C2BAC">
            <w:pPr>
              <w:pStyle w:val="21"/>
              <w:spacing w:line="360" w:lineRule="auto"/>
              <w:ind w:firstLine="0"/>
              <w:rPr>
                <w:rFonts w:ascii="宋体" w:hAnsi="宋体"/>
                <w:kern w:val="2"/>
                <w:sz w:val="25"/>
              </w:rPr>
            </w:pPr>
          </w:p>
        </w:tc>
        <w:tc>
          <w:tcPr>
            <w:tcW w:w="2300" w:type="dxa"/>
          </w:tcPr>
          <w:p w14:paraId="36FC9076">
            <w:pPr>
              <w:pStyle w:val="21"/>
              <w:spacing w:line="360" w:lineRule="auto"/>
              <w:ind w:firstLine="0"/>
              <w:rPr>
                <w:rFonts w:ascii="宋体" w:hAnsi="宋体"/>
                <w:kern w:val="2"/>
                <w:sz w:val="25"/>
              </w:rPr>
            </w:pPr>
          </w:p>
        </w:tc>
        <w:tc>
          <w:tcPr>
            <w:tcW w:w="700" w:type="dxa"/>
          </w:tcPr>
          <w:p w14:paraId="00512325">
            <w:pPr>
              <w:pStyle w:val="21"/>
              <w:spacing w:line="360" w:lineRule="auto"/>
              <w:ind w:firstLine="0"/>
              <w:rPr>
                <w:rFonts w:ascii="宋体" w:hAnsi="宋体"/>
                <w:kern w:val="2"/>
                <w:sz w:val="25"/>
              </w:rPr>
            </w:pPr>
          </w:p>
        </w:tc>
        <w:tc>
          <w:tcPr>
            <w:tcW w:w="700" w:type="dxa"/>
          </w:tcPr>
          <w:p w14:paraId="1230C958">
            <w:pPr>
              <w:pStyle w:val="21"/>
              <w:spacing w:line="360" w:lineRule="auto"/>
              <w:ind w:firstLine="0"/>
              <w:rPr>
                <w:rFonts w:ascii="宋体" w:hAnsi="宋体"/>
                <w:kern w:val="2"/>
                <w:sz w:val="25"/>
              </w:rPr>
            </w:pPr>
          </w:p>
        </w:tc>
        <w:tc>
          <w:tcPr>
            <w:tcW w:w="900" w:type="dxa"/>
          </w:tcPr>
          <w:p w14:paraId="112108A3">
            <w:pPr>
              <w:pStyle w:val="21"/>
              <w:spacing w:line="360" w:lineRule="auto"/>
              <w:ind w:firstLine="0"/>
              <w:rPr>
                <w:rFonts w:ascii="宋体" w:hAnsi="宋体"/>
                <w:kern w:val="2"/>
                <w:sz w:val="25"/>
              </w:rPr>
            </w:pPr>
          </w:p>
        </w:tc>
        <w:tc>
          <w:tcPr>
            <w:tcW w:w="900" w:type="dxa"/>
          </w:tcPr>
          <w:p w14:paraId="3C8A5948">
            <w:pPr>
              <w:pStyle w:val="21"/>
              <w:spacing w:line="360" w:lineRule="auto"/>
              <w:ind w:firstLine="0"/>
              <w:rPr>
                <w:rFonts w:ascii="宋体" w:hAnsi="宋体"/>
                <w:kern w:val="2"/>
                <w:sz w:val="25"/>
              </w:rPr>
            </w:pPr>
          </w:p>
        </w:tc>
        <w:tc>
          <w:tcPr>
            <w:tcW w:w="1100" w:type="dxa"/>
          </w:tcPr>
          <w:p w14:paraId="22AD5DAC">
            <w:pPr>
              <w:pStyle w:val="21"/>
              <w:spacing w:line="360" w:lineRule="auto"/>
              <w:ind w:firstLine="0"/>
              <w:rPr>
                <w:rFonts w:ascii="宋体" w:hAnsi="宋体"/>
                <w:kern w:val="2"/>
                <w:sz w:val="25"/>
              </w:rPr>
            </w:pPr>
          </w:p>
        </w:tc>
        <w:tc>
          <w:tcPr>
            <w:tcW w:w="1100" w:type="dxa"/>
          </w:tcPr>
          <w:p w14:paraId="6860B48B">
            <w:pPr>
              <w:pStyle w:val="21"/>
              <w:spacing w:line="360" w:lineRule="auto"/>
              <w:ind w:firstLine="0"/>
              <w:rPr>
                <w:rFonts w:ascii="宋体" w:hAnsi="宋体"/>
                <w:kern w:val="2"/>
                <w:sz w:val="25"/>
              </w:rPr>
            </w:pPr>
          </w:p>
        </w:tc>
        <w:tc>
          <w:tcPr>
            <w:tcW w:w="700" w:type="dxa"/>
          </w:tcPr>
          <w:p w14:paraId="6CDC3C66">
            <w:pPr>
              <w:pStyle w:val="21"/>
              <w:spacing w:line="360" w:lineRule="auto"/>
              <w:ind w:firstLine="0"/>
              <w:rPr>
                <w:rFonts w:ascii="宋体" w:hAnsi="宋体"/>
                <w:kern w:val="2"/>
                <w:sz w:val="25"/>
              </w:rPr>
            </w:pPr>
          </w:p>
        </w:tc>
      </w:tr>
    </w:tbl>
    <w:p w14:paraId="3921C232">
      <w:pPr>
        <w:pStyle w:val="21"/>
        <w:spacing w:line="360" w:lineRule="auto"/>
        <w:ind w:firstLine="0"/>
        <w:jc w:val="center"/>
        <w:rPr>
          <w:rFonts w:ascii="宋体" w:hAnsi="宋体"/>
          <w:sz w:val="25"/>
        </w:rPr>
      </w:pPr>
    </w:p>
    <w:p w14:paraId="5E1A133B">
      <w:pPr>
        <w:pStyle w:val="21"/>
        <w:spacing w:line="360" w:lineRule="auto"/>
        <w:jc w:val="center"/>
        <w:rPr>
          <w:rFonts w:ascii="宋体" w:hAnsi="宋体"/>
          <w:sz w:val="25"/>
        </w:rPr>
      </w:pPr>
    </w:p>
    <w:p w14:paraId="12051DD9">
      <w:pPr>
        <w:pStyle w:val="21"/>
        <w:spacing w:line="360" w:lineRule="auto"/>
        <w:jc w:val="center"/>
        <w:rPr>
          <w:rFonts w:ascii="宋体" w:hAnsi="宋体"/>
          <w:sz w:val="25"/>
        </w:rPr>
      </w:pPr>
    </w:p>
    <w:p w14:paraId="66BE9185">
      <w:pPr>
        <w:pStyle w:val="21"/>
        <w:spacing w:line="360" w:lineRule="auto"/>
        <w:jc w:val="center"/>
        <w:rPr>
          <w:rFonts w:ascii="宋体" w:hAnsi="宋体"/>
          <w:sz w:val="25"/>
        </w:rPr>
      </w:pPr>
    </w:p>
    <w:p w14:paraId="20D01EAA">
      <w:pPr>
        <w:pStyle w:val="21"/>
        <w:spacing w:line="360" w:lineRule="auto"/>
        <w:ind w:firstLine="0"/>
        <w:jc w:val="center"/>
        <w:rPr>
          <w:rFonts w:ascii="宋体" w:hAnsi="宋体"/>
          <w:b/>
          <w:bCs/>
          <w:sz w:val="36"/>
          <w:szCs w:val="36"/>
        </w:rPr>
      </w:pPr>
      <w:r>
        <w:rPr>
          <w:rFonts w:ascii="宋体" w:hAnsi="宋体"/>
          <w:b/>
          <w:bCs/>
          <w:sz w:val="36"/>
          <w:szCs w:val="36"/>
        </w:rPr>
        <w:br w:type="page"/>
      </w:r>
      <w:r>
        <w:rPr>
          <w:rFonts w:hint="eastAsia" w:ascii="宋体" w:hAnsi="宋体"/>
          <w:b/>
          <w:bCs/>
          <w:sz w:val="36"/>
          <w:szCs w:val="36"/>
        </w:rPr>
        <w:t>六、主要施工管理人员表</w:t>
      </w:r>
    </w:p>
    <w:p w14:paraId="18805947">
      <w:pPr>
        <w:pStyle w:val="21"/>
        <w:spacing w:line="360" w:lineRule="auto"/>
        <w:ind w:firstLine="0"/>
        <w:jc w:val="center"/>
        <w:rPr>
          <w:rFonts w:ascii="宋体" w:hAnsi="宋体"/>
          <w:sz w:val="25"/>
        </w:rPr>
      </w:pPr>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14:paraId="4E274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noWrap/>
          </w:tcPr>
          <w:p w14:paraId="16211BCC">
            <w:pPr>
              <w:spacing w:line="360" w:lineRule="auto"/>
              <w:rPr>
                <w:rFonts w:ascii="宋体" w:hAnsi="宋体"/>
                <w:position w:val="-42"/>
                <w:sz w:val="22"/>
              </w:rPr>
            </w:pPr>
            <w:r>
              <w:rPr>
                <w:rFonts w:hint="eastAsia" w:ascii="宋体" w:hAnsi="宋体"/>
                <w:position w:val="-42"/>
                <w:sz w:val="22"/>
              </w:rPr>
              <w:t>机构</w:t>
            </w:r>
          </w:p>
        </w:tc>
        <w:tc>
          <w:tcPr>
            <w:tcW w:w="1500" w:type="dxa"/>
            <w:noWrap/>
          </w:tcPr>
          <w:p w14:paraId="348270BD">
            <w:pPr>
              <w:spacing w:line="360" w:lineRule="auto"/>
              <w:rPr>
                <w:rFonts w:ascii="宋体" w:hAnsi="宋体"/>
                <w:position w:val="-42"/>
                <w:sz w:val="25"/>
              </w:rPr>
            </w:pPr>
            <w:r>
              <w:rPr>
                <w:rFonts w:hint="eastAsia" w:ascii="宋体" w:hAnsi="宋体"/>
                <w:position w:val="-42"/>
                <w:sz w:val="25"/>
              </w:rPr>
              <w:t>项目工程师</w:t>
            </w:r>
          </w:p>
        </w:tc>
        <w:tc>
          <w:tcPr>
            <w:tcW w:w="799" w:type="dxa"/>
            <w:noWrap/>
          </w:tcPr>
          <w:p w14:paraId="2B01F0CF">
            <w:pPr>
              <w:spacing w:line="360" w:lineRule="auto"/>
              <w:rPr>
                <w:rFonts w:ascii="宋体" w:hAnsi="宋体"/>
                <w:position w:val="-42"/>
                <w:sz w:val="25"/>
              </w:rPr>
            </w:pPr>
            <w:r>
              <w:rPr>
                <w:rFonts w:hint="eastAsia" w:ascii="宋体" w:hAnsi="宋体"/>
                <w:position w:val="-42"/>
                <w:sz w:val="25"/>
              </w:rPr>
              <w:t>姓名</w:t>
            </w:r>
          </w:p>
        </w:tc>
        <w:tc>
          <w:tcPr>
            <w:tcW w:w="800" w:type="dxa"/>
            <w:noWrap/>
          </w:tcPr>
          <w:p w14:paraId="78FDC3D8">
            <w:pPr>
              <w:spacing w:line="360" w:lineRule="auto"/>
              <w:rPr>
                <w:rFonts w:ascii="宋体" w:hAnsi="宋体"/>
                <w:position w:val="-42"/>
                <w:sz w:val="25"/>
              </w:rPr>
            </w:pPr>
            <w:r>
              <w:rPr>
                <w:rFonts w:hint="eastAsia" w:ascii="宋体" w:hAnsi="宋体"/>
                <w:position w:val="-42"/>
                <w:sz w:val="25"/>
              </w:rPr>
              <w:t>职务</w:t>
            </w:r>
          </w:p>
        </w:tc>
        <w:tc>
          <w:tcPr>
            <w:tcW w:w="800" w:type="dxa"/>
            <w:noWrap/>
          </w:tcPr>
          <w:p w14:paraId="370F2601">
            <w:pPr>
              <w:spacing w:line="360" w:lineRule="auto"/>
              <w:rPr>
                <w:rFonts w:ascii="宋体" w:hAnsi="宋体"/>
                <w:position w:val="-42"/>
                <w:sz w:val="25"/>
              </w:rPr>
            </w:pPr>
            <w:r>
              <w:rPr>
                <w:rFonts w:hint="eastAsia" w:ascii="宋体" w:hAnsi="宋体"/>
                <w:position w:val="-42"/>
                <w:sz w:val="25"/>
              </w:rPr>
              <w:t>职称</w:t>
            </w:r>
          </w:p>
        </w:tc>
        <w:tc>
          <w:tcPr>
            <w:tcW w:w="3700" w:type="dxa"/>
            <w:noWrap/>
          </w:tcPr>
          <w:p w14:paraId="47AC6974">
            <w:pPr>
              <w:spacing w:line="360" w:lineRule="auto"/>
              <w:rPr>
                <w:rFonts w:ascii="宋体" w:hAnsi="宋体"/>
                <w:position w:val="-42"/>
                <w:sz w:val="25"/>
              </w:rPr>
            </w:pPr>
            <w:r>
              <w:rPr>
                <w:rFonts w:hint="eastAsia" w:ascii="宋体" w:hAnsi="宋体"/>
                <w:position w:val="-42"/>
                <w:sz w:val="25"/>
              </w:rPr>
              <w:t>主要资历、经验及承担过的工程</w:t>
            </w:r>
          </w:p>
        </w:tc>
      </w:tr>
      <w:tr w14:paraId="0E514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tcPr>
          <w:p w14:paraId="14142DA9">
            <w:pPr>
              <w:spacing w:line="360" w:lineRule="auto"/>
              <w:jc w:val="center"/>
              <w:rPr>
                <w:rFonts w:ascii="宋体" w:hAnsi="宋体"/>
                <w:position w:val="-42"/>
                <w:sz w:val="25"/>
              </w:rPr>
            </w:pPr>
          </w:p>
          <w:p w14:paraId="15BA1099">
            <w:pPr>
              <w:spacing w:line="360" w:lineRule="auto"/>
              <w:jc w:val="center"/>
              <w:rPr>
                <w:rFonts w:ascii="宋体" w:hAnsi="宋体"/>
                <w:position w:val="-42"/>
                <w:sz w:val="25"/>
              </w:rPr>
            </w:pPr>
          </w:p>
          <w:p w14:paraId="4C0AB0DF">
            <w:pPr>
              <w:spacing w:line="360" w:lineRule="auto"/>
              <w:jc w:val="center"/>
              <w:rPr>
                <w:rFonts w:ascii="宋体" w:hAnsi="宋体"/>
                <w:position w:val="-42"/>
                <w:sz w:val="25"/>
              </w:rPr>
            </w:pPr>
            <w:r>
              <w:rPr>
                <w:rFonts w:hint="eastAsia" w:ascii="宋体" w:hAnsi="宋体"/>
                <w:position w:val="-42"/>
                <w:sz w:val="25"/>
              </w:rPr>
              <w:t>总</w:t>
            </w:r>
          </w:p>
          <w:p w14:paraId="598B7272">
            <w:pPr>
              <w:spacing w:line="360" w:lineRule="auto"/>
              <w:jc w:val="center"/>
              <w:rPr>
                <w:rFonts w:ascii="宋体" w:hAnsi="宋体"/>
                <w:position w:val="-42"/>
                <w:sz w:val="25"/>
              </w:rPr>
            </w:pPr>
          </w:p>
          <w:p w14:paraId="6489B919">
            <w:pPr>
              <w:spacing w:line="360" w:lineRule="auto"/>
              <w:jc w:val="center"/>
              <w:rPr>
                <w:rFonts w:ascii="宋体" w:hAnsi="宋体"/>
                <w:position w:val="-42"/>
                <w:sz w:val="25"/>
              </w:rPr>
            </w:pPr>
            <w:r>
              <w:rPr>
                <w:rFonts w:hint="eastAsia" w:ascii="宋体" w:hAnsi="宋体"/>
                <w:position w:val="-42"/>
                <w:sz w:val="25"/>
              </w:rPr>
              <w:t>部</w:t>
            </w:r>
          </w:p>
        </w:tc>
        <w:tc>
          <w:tcPr>
            <w:tcW w:w="1500" w:type="dxa"/>
            <w:noWrap/>
          </w:tcPr>
          <w:p w14:paraId="6AB6B628">
            <w:pPr>
              <w:spacing w:line="360" w:lineRule="auto"/>
              <w:rPr>
                <w:rFonts w:ascii="宋体" w:hAnsi="宋体"/>
                <w:position w:val="-42"/>
                <w:sz w:val="25"/>
              </w:rPr>
            </w:pPr>
            <w:r>
              <w:rPr>
                <w:rFonts w:hint="eastAsia" w:ascii="宋体" w:hAnsi="宋体"/>
                <w:position w:val="-42"/>
                <w:sz w:val="25"/>
              </w:rPr>
              <w:t>项目主管</w:t>
            </w:r>
          </w:p>
        </w:tc>
        <w:tc>
          <w:tcPr>
            <w:tcW w:w="799" w:type="dxa"/>
            <w:noWrap/>
          </w:tcPr>
          <w:p w14:paraId="02B7CF5B">
            <w:pPr>
              <w:spacing w:line="360" w:lineRule="auto"/>
              <w:rPr>
                <w:rFonts w:ascii="宋体" w:hAnsi="宋体"/>
                <w:position w:val="-42"/>
                <w:sz w:val="25"/>
              </w:rPr>
            </w:pPr>
          </w:p>
        </w:tc>
        <w:tc>
          <w:tcPr>
            <w:tcW w:w="800" w:type="dxa"/>
            <w:noWrap/>
          </w:tcPr>
          <w:p w14:paraId="312E798D">
            <w:pPr>
              <w:spacing w:line="360" w:lineRule="auto"/>
              <w:rPr>
                <w:rFonts w:ascii="宋体" w:hAnsi="宋体"/>
                <w:position w:val="-42"/>
                <w:sz w:val="25"/>
              </w:rPr>
            </w:pPr>
          </w:p>
        </w:tc>
        <w:tc>
          <w:tcPr>
            <w:tcW w:w="800" w:type="dxa"/>
            <w:noWrap/>
          </w:tcPr>
          <w:p w14:paraId="766C8F5A">
            <w:pPr>
              <w:spacing w:line="360" w:lineRule="auto"/>
              <w:rPr>
                <w:rFonts w:ascii="宋体" w:hAnsi="宋体"/>
                <w:position w:val="-42"/>
                <w:sz w:val="25"/>
              </w:rPr>
            </w:pPr>
          </w:p>
        </w:tc>
        <w:tc>
          <w:tcPr>
            <w:tcW w:w="3700" w:type="dxa"/>
            <w:noWrap/>
          </w:tcPr>
          <w:p w14:paraId="55423D8D">
            <w:pPr>
              <w:spacing w:line="360" w:lineRule="auto"/>
              <w:rPr>
                <w:rFonts w:ascii="宋体" w:hAnsi="宋体"/>
                <w:position w:val="-42"/>
                <w:sz w:val="25"/>
              </w:rPr>
            </w:pPr>
          </w:p>
        </w:tc>
      </w:tr>
      <w:tr w14:paraId="67077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4DADBED0">
            <w:pPr>
              <w:spacing w:line="360" w:lineRule="auto"/>
              <w:rPr>
                <w:rFonts w:ascii="宋体" w:hAnsi="宋体"/>
                <w:position w:val="-42"/>
                <w:sz w:val="25"/>
              </w:rPr>
            </w:pPr>
          </w:p>
        </w:tc>
        <w:tc>
          <w:tcPr>
            <w:tcW w:w="1500" w:type="dxa"/>
            <w:noWrap/>
          </w:tcPr>
          <w:p w14:paraId="6D682DA7">
            <w:pPr>
              <w:spacing w:line="360" w:lineRule="auto"/>
              <w:rPr>
                <w:rFonts w:ascii="宋体" w:hAnsi="宋体"/>
                <w:position w:val="-42"/>
                <w:sz w:val="25"/>
              </w:rPr>
            </w:pPr>
            <w:r>
              <w:rPr>
                <w:rFonts w:hint="eastAsia" w:ascii="宋体" w:hAnsi="宋体"/>
                <w:position w:val="-42"/>
                <w:sz w:val="25"/>
              </w:rPr>
              <w:t>技术负责人</w:t>
            </w:r>
          </w:p>
        </w:tc>
        <w:tc>
          <w:tcPr>
            <w:tcW w:w="799" w:type="dxa"/>
            <w:noWrap/>
          </w:tcPr>
          <w:p w14:paraId="503A1A03">
            <w:pPr>
              <w:spacing w:line="360" w:lineRule="auto"/>
              <w:rPr>
                <w:rFonts w:ascii="宋体" w:hAnsi="宋体"/>
                <w:position w:val="-42"/>
                <w:sz w:val="25"/>
              </w:rPr>
            </w:pPr>
          </w:p>
        </w:tc>
        <w:tc>
          <w:tcPr>
            <w:tcW w:w="800" w:type="dxa"/>
            <w:noWrap/>
          </w:tcPr>
          <w:p w14:paraId="2976F1AE">
            <w:pPr>
              <w:spacing w:line="360" w:lineRule="auto"/>
              <w:rPr>
                <w:rFonts w:ascii="宋体" w:hAnsi="宋体"/>
                <w:position w:val="-42"/>
                <w:sz w:val="25"/>
              </w:rPr>
            </w:pPr>
          </w:p>
        </w:tc>
        <w:tc>
          <w:tcPr>
            <w:tcW w:w="800" w:type="dxa"/>
            <w:noWrap/>
          </w:tcPr>
          <w:p w14:paraId="5E4F0382">
            <w:pPr>
              <w:spacing w:line="360" w:lineRule="auto"/>
              <w:rPr>
                <w:rFonts w:ascii="宋体" w:hAnsi="宋体"/>
                <w:position w:val="-42"/>
                <w:sz w:val="25"/>
              </w:rPr>
            </w:pPr>
          </w:p>
        </w:tc>
        <w:tc>
          <w:tcPr>
            <w:tcW w:w="3700" w:type="dxa"/>
            <w:noWrap/>
          </w:tcPr>
          <w:p w14:paraId="7C39DF0C">
            <w:pPr>
              <w:spacing w:line="360" w:lineRule="auto"/>
              <w:rPr>
                <w:rFonts w:ascii="宋体" w:hAnsi="宋体"/>
                <w:position w:val="-42"/>
                <w:sz w:val="25"/>
              </w:rPr>
            </w:pPr>
          </w:p>
        </w:tc>
      </w:tr>
      <w:tr w14:paraId="0691E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235EFF45">
            <w:pPr>
              <w:spacing w:line="360" w:lineRule="auto"/>
              <w:rPr>
                <w:rFonts w:ascii="宋体" w:hAnsi="宋体"/>
                <w:position w:val="-42"/>
                <w:sz w:val="25"/>
              </w:rPr>
            </w:pPr>
          </w:p>
        </w:tc>
        <w:tc>
          <w:tcPr>
            <w:tcW w:w="1500" w:type="dxa"/>
            <w:noWrap/>
          </w:tcPr>
          <w:p w14:paraId="2430B1D1">
            <w:pPr>
              <w:spacing w:line="360" w:lineRule="auto"/>
              <w:rPr>
                <w:rFonts w:ascii="宋体" w:hAnsi="宋体"/>
                <w:position w:val="-42"/>
                <w:sz w:val="25"/>
              </w:rPr>
            </w:pPr>
          </w:p>
        </w:tc>
        <w:tc>
          <w:tcPr>
            <w:tcW w:w="799" w:type="dxa"/>
            <w:noWrap/>
          </w:tcPr>
          <w:p w14:paraId="41473521">
            <w:pPr>
              <w:spacing w:line="360" w:lineRule="auto"/>
              <w:rPr>
                <w:rFonts w:ascii="宋体" w:hAnsi="宋体"/>
                <w:position w:val="-42"/>
                <w:sz w:val="25"/>
              </w:rPr>
            </w:pPr>
          </w:p>
        </w:tc>
        <w:tc>
          <w:tcPr>
            <w:tcW w:w="800" w:type="dxa"/>
            <w:noWrap/>
          </w:tcPr>
          <w:p w14:paraId="565CBC0E">
            <w:pPr>
              <w:spacing w:line="360" w:lineRule="auto"/>
              <w:rPr>
                <w:rFonts w:ascii="宋体" w:hAnsi="宋体"/>
                <w:position w:val="-42"/>
                <w:sz w:val="25"/>
              </w:rPr>
            </w:pPr>
          </w:p>
        </w:tc>
        <w:tc>
          <w:tcPr>
            <w:tcW w:w="800" w:type="dxa"/>
            <w:noWrap/>
          </w:tcPr>
          <w:p w14:paraId="3DB28F0B">
            <w:pPr>
              <w:spacing w:line="360" w:lineRule="auto"/>
              <w:rPr>
                <w:rFonts w:ascii="宋体" w:hAnsi="宋体"/>
                <w:position w:val="-42"/>
                <w:sz w:val="25"/>
              </w:rPr>
            </w:pPr>
          </w:p>
        </w:tc>
        <w:tc>
          <w:tcPr>
            <w:tcW w:w="3700" w:type="dxa"/>
            <w:noWrap/>
          </w:tcPr>
          <w:p w14:paraId="4D54C750">
            <w:pPr>
              <w:spacing w:line="360" w:lineRule="auto"/>
              <w:rPr>
                <w:rFonts w:ascii="宋体" w:hAnsi="宋体"/>
                <w:position w:val="-42"/>
                <w:sz w:val="25"/>
              </w:rPr>
            </w:pPr>
          </w:p>
        </w:tc>
      </w:tr>
      <w:tr w14:paraId="75CB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348D0A46">
            <w:pPr>
              <w:spacing w:line="360" w:lineRule="auto"/>
              <w:rPr>
                <w:rFonts w:ascii="宋体" w:hAnsi="宋体"/>
                <w:position w:val="-42"/>
                <w:sz w:val="25"/>
              </w:rPr>
            </w:pPr>
          </w:p>
        </w:tc>
        <w:tc>
          <w:tcPr>
            <w:tcW w:w="1500" w:type="dxa"/>
            <w:noWrap/>
          </w:tcPr>
          <w:p w14:paraId="15BA57A6">
            <w:pPr>
              <w:spacing w:line="360" w:lineRule="auto"/>
              <w:rPr>
                <w:rFonts w:ascii="宋体" w:hAnsi="宋体"/>
                <w:position w:val="-42"/>
                <w:sz w:val="25"/>
              </w:rPr>
            </w:pPr>
          </w:p>
        </w:tc>
        <w:tc>
          <w:tcPr>
            <w:tcW w:w="799" w:type="dxa"/>
            <w:noWrap/>
          </w:tcPr>
          <w:p w14:paraId="5290D051">
            <w:pPr>
              <w:spacing w:line="360" w:lineRule="auto"/>
              <w:rPr>
                <w:rFonts w:ascii="宋体" w:hAnsi="宋体"/>
                <w:position w:val="-42"/>
                <w:sz w:val="25"/>
              </w:rPr>
            </w:pPr>
          </w:p>
        </w:tc>
        <w:tc>
          <w:tcPr>
            <w:tcW w:w="800" w:type="dxa"/>
            <w:noWrap/>
          </w:tcPr>
          <w:p w14:paraId="199017A0">
            <w:pPr>
              <w:spacing w:line="360" w:lineRule="auto"/>
              <w:rPr>
                <w:rFonts w:ascii="宋体" w:hAnsi="宋体"/>
                <w:position w:val="-42"/>
                <w:sz w:val="25"/>
              </w:rPr>
            </w:pPr>
          </w:p>
        </w:tc>
        <w:tc>
          <w:tcPr>
            <w:tcW w:w="800" w:type="dxa"/>
            <w:noWrap/>
          </w:tcPr>
          <w:p w14:paraId="1A7472AA">
            <w:pPr>
              <w:spacing w:line="360" w:lineRule="auto"/>
              <w:rPr>
                <w:rFonts w:ascii="宋体" w:hAnsi="宋体"/>
                <w:position w:val="-42"/>
                <w:sz w:val="25"/>
              </w:rPr>
            </w:pPr>
          </w:p>
        </w:tc>
        <w:tc>
          <w:tcPr>
            <w:tcW w:w="3700" w:type="dxa"/>
            <w:noWrap/>
          </w:tcPr>
          <w:p w14:paraId="4E8CBAD2">
            <w:pPr>
              <w:spacing w:line="360" w:lineRule="auto"/>
              <w:rPr>
                <w:rFonts w:ascii="宋体" w:hAnsi="宋体"/>
                <w:position w:val="-42"/>
                <w:sz w:val="25"/>
              </w:rPr>
            </w:pPr>
          </w:p>
        </w:tc>
      </w:tr>
      <w:tr w14:paraId="6CDA2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16A5BA23">
            <w:pPr>
              <w:spacing w:line="360" w:lineRule="auto"/>
              <w:rPr>
                <w:rFonts w:ascii="宋体" w:hAnsi="宋体"/>
                <w:position w:val="-42"/>
                <w:sz w:val="25"/>
              </w:rPr>
            </w:pPr>
          </w:p>
        </w:tc>
        <w:tc>
          <w:tcPr>
            <w:tcW w:w="1500" w:type="dxa"/>
            <w:noWrap/>
          </w:tcPr>
          <w:p w14:paraId="6D018407">
            <w:pPr>
              <w:spacing w:line="360" w:lineRule="auto"/>
              <w:rPr>
                <w:rFonts w:ascii="宋体" w:hAnsi="宋体"/>
                <w:position w:val="-42"/>
                <w:sz w:val="25"/>
              </w:rPr>
            </w:pPr>
          </w:p>
        </w:tc>
        <w:tc>
          <w:tcPr>
            <w:tcW w:w="799" w:type="dxa"/>
            <w:noWrap/>
          </w:tcPr>
          <w:p w14:paraId="1A38D776">
            <w:pPr>
              <w:spacing w:line="360" w:lineRule="auto"/>
              <w:rPr>
                <w:rFonts w:ascii="宋体" w:hAnsi="宋体"/>
                <w:position w:val="-42"/>
                <w:sz w:val="25"/>
              </w:rPr>
            </w:pPr>
          </w:p>
        </w:tc>
        <w:tc>
          <w:tcPr>
            <w:tcW w:w="800" w:type="dxa"/>
            <w:noWrap/>
          </w:tcPr>
          <w:p w14:paraId="135111DA">
            <w:pPr>
              <w:spacing w:line="360" w:lineRule="auto"/>
              <w:rPr>
                <w:rFonts w:ascii="宋体" w:hAnsi="宋体"/>
                <w:position w:val="-42"/>
                <w:sz w:val="25"/>
              </w:rPr>
            </w:pPr>
          </w:p>
        </w:tc>
        <w:tc>
          <w:tcPr>
            <w:tcW w:w="800" w:type="dxa"/>
            <w:noWrap/>
          </w:tcPr>
          <w:p w14:paraId="78D5A15E">
            <w:pPr>
              <w:spacing w:line="360" w:lineRule="auto"/>
              <w:rPr>
                <w:rFonts w:ascii="宋体" w:hAnsi="宋体"/>
                <w:position w:val="-42"/>
                <w:sz w:val="25"/>
              </w:rPr>
            </w:pPr>
          </w:p>
        </w:tc>
        <w:tc>
          <w:tcPr>
            <w:tcW w:w="3700" w:type="dxa"/>
            <w:noWrap/>
          </w:tcPr>
          <w:p w14:paraId="33A36659">
            <w:pPr>
              <w:spacing w:line="360" w:lineRule="auto"/>
              <w:rPr>
                <w:rFonts w:ascii="宋体" w:hAnsi="宋体"/>
                <w:position w:val="-42"/>
                <w:sz w:val="25"/>
              </w:rPr>
            </w:pPr>
          </w:p>
        </w:tc>
      </w:tr>
      <w:tr w14:paraId="0A75E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488CDB6E">
            <w:pPr>
              <w:spacing w:line="360" w:lineRule="auto"/>
              <w:rPr>
                <w:rFonts w:ascii="宋体" w:hAnsi="宋体"/>
                <w:position w:val="-42"/>
                <w:sz w:val="25"/>
              </w:rPr>
            </w:pPr>
          </w:p>
        </w:tc>
        <w:tc>
          <w:tcPr>
            <w:tcW w:w="1500" w:type="dxa"/>
            <w:noWrap/>
          </w:tcPr>
          <w:p w14:paraId="6CD9DA0C">
            <w:pPr>
              <w:spacing w:line="360" w:lineRule="auto"/>
              <w:rPr>
                <w:rFonts w:ascii="宋体" w:hAnsi="宋体"/>
                <w:position w:val="-42"/>
                <w:sz w:val="25"/>
              </w:rPr>
            </w:pPr>
          </w:p>
        </w:tc>
        <w:tc>
          <w:tcPr>
            <w:tcW w:w="799" w:type="dxa"/>
            <w:noWrap/>
          </w:tcPr>
          <w:p w14:paraId="63BA4B96">
            <w:pPr>
              <w:spacing w:line="360" w:lineRule="auto"/>
              <w:rPr>
                <w:rFonts w:ascii="宋体" w:hAnsi="宋体"/>
                <w:position w:val="-42"/>
                <w:sz w:val="25"/>
              </w:rPr>
            </w:pPr>
          </w:p>
        </w:tc>
        <w:tc>
          <w:tcPr>
            <w:tcW w:w="800" w:type="dxa"/>
            <w:noWrap/>
          </w:tcPr>
          <w:p w14:paraId="2DB6BA7E">
            <w:pPr>
              <w:spacing w:line="360" w:lineRule="auto"/>
              <w:rPr>
                <w:rFonts w:ascii="宋体" w:hAnsi="宋体"/>
                <w:position w:val="-42"/>
                <w:sz w:val="25"/>
              </w:rPr>
            </w:pPr>
          </w:p>
        </w:tc>
        <w:tc>
          <w:tcPr>
            <w:tcW w:w="800" w:type="dxa"/>
            <w:noWrap/>
          </w:tcPr>
          <w:p w14:paraId="051C72D9">
            <w:pPr>
              <w:spacing w:line="360" w:lineRule="auto"/>
              <w:rPr>
                <w:rFonts w:ascii="宋体" w:hAnsi="宋体"/>
                <w:position w:val="-42"/>
                <w:sz w:val="25"/>
              </w:rPr>
            </w:pPr>
          </w:p>
        </w:tc>
        <w:tc>
          <w:tcPr>
            <w:tcW w:w="3700" w:type="dxa"/>
            <w:noWrap/>
          </w:tcPr>
          <w:p w14:paraId="0EC90C1F">
            <w:pPr>
              <w:spacing w:line="360" w:lineRule="auto"/>
              <w:rPr>
                <w:rFonts w:ascii="宋体" w:hAnsi="宋体"/>
                <w:position w:val="-42"/>
                <w:sz w:val="25"/>
              </w:rPr>
            </w:pPr>
          </w:p>
        </w:tc>
      </w:tr>
      <w:tr w14:paraId="321C8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30E509A6">
            <w:pPr>
              <w:spacing w:line="360" w:lineRule="auto"/>
              <w:rPr>
                <w:rFonts w:ascii="宋体" w:hAnsi="宋体"/>
                <w:position w:val="-42"/>
                <w:sz w:val="25"/>
              </w:rPr>
            </w:pPr>
          </w:p>
        </w:tc>
        <w:tc>
          <w:tcPr>
            <w:tcW w:w="1500" w:type="dxa"/>
            <w:noWrap/>
          </w:tcPr>
          <w:p w14:paraId="21E6D253">
            <w:pPr>
              <w:spacing w:line="360" w:lineRule="auto"/>
              <w:rPr>
                <w:rFonts w:ascii="宋体" w:hAnsi="宋体"/>
                <w:position w:val="-42"/>
                <w:sz w:val="25"/>
              </w:rPr>
            </w:pPr>
          </w:p>
        </w:tc>
        <w:tc>
          <w:tcPr>
            <w:tcW w:w="799" w:type="dxa"/>
            <w:noWrap/>
          </w:tcPr>
          <w:p w14:paraId="1EBE8506">
            <w:pPr>
              <w:spacing w:line="360" w:lineRule="auto"/>
              <w:rPr>
                <w:rFonts w:ascii="宋体" w:hAnsi="宋体"/>
                <w:position w:val="-42"/>
                <w:sz w:val="25"/>
              </w:rPr>
            </w:pPr>
          </w:p>
        </w:tc>
        <w:tc>
          <w:tcPr>
            <w:tcW w:w="800" w:type="dxa"/>
            <w:noWrap/>
          </w:tcPr>
          <w:p w14:paraId="33474B9B">
            <w:pPr>
              <w:spacing w:line="360" w:lineRule="auto"/>
              <w:rPr>
                <w:rFonts w:ascii="宋体" w:hAnsi="宋体"/>
                <w:position w:val="-42"/>
                <w:sz w:val="25"/>
              </w:rPr>
            </w:pPr>
          </w:p>
        </w:tc>
        <w:tc>
          <w:tcPr>
            <w:tcW w:w="800" w:type="dxa"/>
            <w:noWrap/>
          </w:tcPr>
          <w:p w14:paraId="5793C76A">
            <w:pPr>
              <w:spacing w:line="360" w:lineRule="auto"/>
              <w:rPr>
                <w:rFonts w:ascii="宋体" w:hAnsi="宋体"/>
                <w:position w:val="-42"/>
                <w:sz w:val="25"/>
              </w:rPr>
            </w:pPr>
          </w:p>
        </w:tc>
        <w:tc>
          <w:tcPr>
            <w:tcW w:w="3700" w:type="dxa"/>
            <w:noWrap/>
          </w:tcPr>
          <w:p w14:paraId="757FFE43">
            <w:pPr>
              <w:spacing w:line="360" w:lineRule="auto"/>
              <w:rPr>
                <w:rFonts w:ascii="宋体" w:hAnsi="宋体"/>
                <w:position w:val="-42"/>
                <w:sz w:val="25"/>
              </w:rPr>
            </w:pPr>
          </w:p>
        </w:tc>
      </w:tr>
      <w:tr w14:paraId="5CBB6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tcPr>
          <w:p w14:paraId="5F3AFC28">
            <w:pPr>
              <w:spacing w:line="360" w:lineRule="auto"/>
              <w:jc w:val="center"/>
              <w:rPr>
                <w:rFonts w:ascii="宋体" w:hAnsi="宋体"/>
                <w:position w:val="-42"/>
                <w:sz w:val="25"/>
              </w:rPr>
            </w:pPr>
          </w:p>
          <w:p w14:paraId="171F0107">
            <w:pPr>
              <w:spacing w:line="360" w:lineRule="auto"/>
              <w:jc w:val="center"/>
              <w:rPr>
                <w:rFonts w:ascii="宋体" w:hAnsi="宋体"/>
                <w:position w:val="-42"/>
                <w:sz w:val="25"/>
              </w:rPr>
            </w:pPr>
          </w:p>
          <w:p w14:paraId="6BD31504">
            <w:pPr>
              <w:spacing w:line="360" w:lineRule="auto"/>
              <w:jc w:val="center"/>
              <w:rPr>
                <w:rFonts w:ascii="宋体" w:hAnsi="宋体"/>
                <w:position w:val="-42"/>
                <w:sz w:val="25"/>
              </w:rPr>
            </w:pPr>
            <w:r>
              <w:rPr>
                <w:rFonts w:hint="eastAsia" w:ascii="宋体" w:hAnsi="宋体"/>
                <w:position w:val="-42"/>
                <w:sz w:val="25"/>
              </w:rPr>
              <w:t>现</w:t>
            </w:r>
          </w:p>
          <w:p w14:paraId="7B4B4A25">
            <w:pPr>
              <w:spacing w:line="360" w:lineRule="auto"/>
              <w:jc w:val="center"/>
              <w:rPr>
                <w:rFonts w:ascii="宋体" w:hAnsi="宋体"/>
                <w:position w:val="-42"/>
                <w:sz w:val="25"/>
              </w:rPr>
            </w:pPr>
          </w:p>
          <w:p w14:paraId="532EAD84">
            <w:pPr>
              <w:spacing w:line="360" w:lineRule="auto"/>
              <w:jc w:val="center"/>
              <w:rPr>
                <w:rFonts w:ascii="宋体" w:hAnsi="宋体"/>
                <w:position w:val="-42"/>
                <w:sz w:val="25"/>
              </w:rPr>
            </w:pPr>
          </w:p>
          <w:p w14:paraId="00C891E0">
            <w:pPr>
              <w:spacing w:line="360" w:lineRule="auto"/>
              <w:jc w:val="center"/>
              <w:rPr>
                <w:rFonts w:ascii="宋体" w:hAnsi="宋体"/>
                <w:position w:val="-42"/>
                <w:sz w:val="25"/>
              </w:rPr>
            </w:pPr>
            <w:r>
              <w:rPr>
                <w:rFonts w:hint="eastAsia" w:ascii="宋体" w:hAnsi="宋体"/>
                <w:position w:val="-42"/>
                <w:sz w:val="25"/>
              </w:rPr>
              <w:t>场</w:t>
            </w:r>
          </w:p>
        </w:tc>
        <w:tc>
          <w:tcPr>
            <w:tcW w:w="1500" w:type="dxa"/>
            <w:noWrap/>
          </w:tcPr>
          <w:p w14:paraId="511C3E6C">
            <w:pPr>
              <w:spacing w:line="360" w:lineRule="auto"/>
              <w:jc w:val="center"/>
              <w:rPr>
                <w:rFonts w:ascii="宋体" w:hAnsi="宋体"/>
                <w:position w:val="-42"/>
                <w:sz w:val="25"/>
              </w:rPr>
            </w:pPr>
            <w:r>
              <w:rPr>
                <w:rFonts w:hint="eastAsia" w:ascii="宋体" w:hAnsi="宋体"/>
                <w:position w:val="-42"/>
                <w:sz w:val="25"/>
              </w:rPr>
              <w:t>项目负责人</w:t>
            </w:r>
          </w:p>
        </w:tc>
        <w:tc>
          <w:tcPr>
            <w:tcW w:w="799" w:type="dxa"/>
            <w:noWrap/>
          </w:tcPr>
          <w:p w14:paraId="4B9D041B">
            <w:pPr>
              <w:spacing w:line="360" w:lineRule="auto"/>
              <w:rPr>
                <w:rFonts w:ascii="宋体" w:hAnsi="宋体"/>
                <w:position w:val="-42"/>
                <w:sz w:val="25"/>
              </w:rPr>
            </w:pPr>
          </w:p>
        </w:tc>
        <w:tc>
          <w:tcPr>
            <w:tcW w:w="800" w:type="dxa"/>
            <w:noWrap/>
          </w:tcPr>
          <w:p w14:paraId="72881614">
            <w:pPr>
              <w:spacing w:line="360" w:lineRule="auto"/>
              <w:rPr>
                <w:rFonts w:ascii="宋体" w:hAnsi="宋体"/>
                <w:position w:val="-42"/>
                <w:sz w:val="25"/>
              </w:rPr>
            </w:pPr>
          </w:p>
        </w:tc>
        <w:tc>
          <w:tcPr>
            <w:tcW w:w="800" w:type="dxa"/>
            <w:noWrap/>
          </w:tcPr>
          <w:p w14:paraId="0A61F09C">
            <w:pPr>
              <w:spacing w:line="360" w:lineRule="auto"/>
              <w:rPr>
                <w:rFonts w:ascii="宋体" w:hAnsi="宋体"/>
                <w:position w:val="-42"/>
                <w:sz w:val="25"/>
              </w:rPr>
            </w:pPr>
          </w:p>
        </w:tc>
        <w:tc>
          <w:tcPr>
            <w:tcW w:w="3700" w:type="dxa"/>
            <w:noWrap/>
          </w:tcPr>
          <w:p w14:paraId="7FD48563">
            <w:pPr>
              <w:spacing w:line="360" w:lineRule="auto"/>
              <w:rPr>
                <w:rFonts w:ascii="宋体" w:hAnsi="宋体"/>
                <w:position w:val="-42"/>
                <w:sz w:val="25"/>
              </w:rPr>
            </w:pPr>
          </w:p>
        </w:tc>
      </w:tr>
      <w:tr w14:paraId="1CDB2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5E94211D">
            <w:pPr>
              <w:spacing w:line="360" w:lineRule="auto"/>
              <w:rPr>
                <w:rFonts w:ascii="宋体" w:hAnsi="宋体"/>
                <w:position w:val="-42"/>
                <w:sz w:val="25"/>
              </w:rPr>
            </w:pPr>
          </w:p>
        </w:tc>
        <w:tc>
          <w:tcPr>
            <w:tcW w:w="1500" w:type="dxa"/>
            <w:noWrap/>
          </w:tcPr>
          <w:p w14:paraId="386CD732">
            <w:pPr>
              <w:spacing w:line="360" w:lineRule="auto"/>
              <w:jc w:val="center"/>
              <w:rPr>
                <w:rFonts w:ascii="宋体" w:hAnsi="宋体"/>
                <w:position w:val="-42"/>
                <w:sz w:val="25"/>
              </w:rPr>
            </w:pPr>
            <w:r>
              <w:rPr>
                <w:rFonts w:hint="eastAsia" w:ascii="宋体" w:hAnsi="宋体"/>
                <w:position w:val="-42"/>
                <w:sz w:val="25"/>
              </w:rPr>
              <w:t>技术负责人</w:t>
            </w:r>
          </w:p>
        </w:tc>
        <w:tc>
          <w:tcPr>
            <w:tcW w:w="799" w:type="dxa"/>
            <w:noWrap/>
          </w:tcPr>
          <w:p w14:paraId="159BBBBA">
            <w:pPr>
              <w:spacing w:line="360" w:lineRule="auto"/>
              <w:rPr>
                <w:rFonts w:ascii="宋体" w:hAnsi="宋体"/>
                <w:position w:val="-42"/>
                <w:sz w:val="25"/>
              </w:rPr>
            </w:pPr>
          </w:p>
        </w:tc>
        <w:tc>
          <w:tcPr>
            <w:tcW w:w="800" w:type="dxa"/>
            <w:noWrap/>
          </w:tcPr>
          <w:p w14:paraId="7063F994">
            <w:pPr>
              <w:spacing w:line="360" w:lineRule="auto"/>
              <w:rPr>
                <w:rFonts w:ascii="宋体" w:hAnsi="宋体"/>
                <w:position w:val="-42"/>
                <w:sz w:val="25"/>
              </w:rPr>
            </w:pPr>
          </w:p>
        </w:tc>
        <w:tc>
          <w:tcPr>
            <w:tcW w:w="800" w:type="dxa"/>
            <w:noWrap/>
          </w:tcPr>
          <w:p w14:paraId="0ED3A6DF">
            <w:pPr>
              <w:spacing w:line="360" w:lineRule="auto"/>
              <w:rPr>
                <w:rFonts w:ascii="宋体" w:hAnsi="宋体"/>
                <w:position w:val="-42"/>
                <w:sz w:val="25"/>
              </w:rPr>
            </w:pPr>
          </w:p>
        </w:tc>
        <w:tc>
          <w:tcPr>
            <w:tcW w:w="3700" w:type="dxa"/>
            <w:noWrap/>
          </w:tcPr>
          <w:p w14:paraId="66AE7DCF">
            <w:pPr>
              <w:spacing w:line="360" w:lineRule="auto"/>
              <w:rPr>
                <w:rFonts w:ascii="宋体" w:hAnsi="宋体"/>
                <w:position w:val="-42"/>
                <w:sz w:val="25"/>
              </w:rPr>
            </w:pPr>
          </w:p>
        </w:tc>
      </w:tr>
      <w:tr w14:paraId="61A9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2AA107F9">
            <w:pPr>
              <w:spacing w:line="360" w:lineRule="auto"/>
              <w:rPr>
                <w:rFonts w:ascii="宋体" w:hAnsi="宋体"/>
                <w:position w:val="-42"/>
                <w:sz w:val="25"/>
              </w:rPr>
            </w:pPr>
          </w:p>
        </w:tc>
        <w:tc>
          <w:tcPr>
            <w:tcW w:w="1500" w:type="dxa"/>
            <w:noWrap/>
          </w:tcPr>
          <w:p w14:paraId="154C6246">
            <w:pPr>
              <w:spacing w:line="360" w:lineRule="auto"/>
              <w:jc w:val="center"/>
              <w:rPr>
                <w:rFonts w:ascii="宋体" w:hAnsi="宋体"/>
                <w:position w:val="-42"/>
                <w:sz w:val="25"/>
              </w:rPr>
            </w:pPr>
            <w:r>
              <w:rPr>
                <w:rFonts w:hint="eastAsia" w:ascii="宋体" w:hAnsi="宋体"/>
                <w:position w:val="-42"/>
                <w:sz w:val="25"/>
              </w:rPr>
              <w:t>质检员</w:t>
            </w:r>
          </w:p>
        </w:tc>
        <w:tc>
          <w:tcPr>
            <w:tcW w:w="799" w:type="dxa"/>
            <w:noWrap/>
          </w:tcPr>
          <w:p w14:paraId="6F720577">
            <w:pPr>
              <w:spacing w:line="360" w:lineRule="auto"/>
              <w:rPr>
                <w:rFonts w:ascii="宋体" w:hAnsi="宋体"/>
                <w:position w:val="-42"/>
                <w:sz w:val="25"/>
              </w:rPr>
            </w:pPr>
          </w:p>
        </w:tc>
        <w:tc>
          <w:tcPr>
            <w:tcW w:w="800" w:type="dxa"/>
            <w:noWrap/>
          </w:tcPr>
          <w:p w14:paraId="1594D9B0">
            <w:pPr>
              <w:spacing w:line="360" w:lineRule="auto"/>
              <w:rPr>
                <w:rFonts w:ascii="宋体" w:hAnsi="宋体"/>
                <w:position w:val="-42"/>
                <w:sz w:val="25"/>
              </w:rPr>
            </w:pPr>
          </w:p>
        </w:tc>
        <w:tc>
          <w:tcPr>
            <w:tcW w:w="800" w:type="dxa"/>
            <w:noWrap/>
          </w:tcPr>
          <w:p w14:paraId="11CEECB6">
            <w:pPr>
              <w:spacing w:line="360" w:lineRule="auto"/>
              <w:rPr>
                <w:rFonts w:ascii="宋体" w:hAnsi="宋体"/>
                <w:position w:val="-42"/>
                <w:sz w:val="25"/>
              </w:rPr>
            </w:pPr>
          </w:p>
        </w:tc>
        <w:tc>
          <w:tcPr>
            <w:tcW w:w="3700" w:type="dxa"/>
            <w:noWrap/>
          </w:tcPr>
          <w:p w14:paraId="5EAEF447">
            <w:pPr>
              <w:spacing w:line="360" w:lineRule="auto"/>
              <w:rPr>
                <w:rFonts w:ascii="宋体" w:hAnsi="宋体"/>
                <w:position w:val="-42"/>
                <w:sz w:val="25"/>
              </w:rPr>
            </w:pPr>
          </w:p>
        </w:tc>
      </w:tr>
      <w:tr w14:paraId="44C42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6FF276B9">
            <w:pPr>
              <w:spacing w:line="360" w:lineRule="auto"/>
              <w:rPr>
                <w:rFonts w:ascii="宋体" w:hAnsi="宋体"/>
                <w:position w:val="-42"/>
                <w:sz w:val="25"/>
              </w:rPr>
            </w:pPr>
          </w:p>
        </w:tc>
        <w:tc>
          <w:tcPr>
            <w:tcW w:w="1500" w:type="dxa"/>
            <w:noWrap/>
          </w:tcPr>
          <w:p w14:paraId="2C6D06E9">
            <w:pPr>
              <w:spacing w:line="360" w:lineRule="auto"/>
              <w:jc w:val="center"/>
              <w:rPr>
                <w:rFonts w:ascii="宋体" w:hAnsi="宋体"/>
                <w:position w:val="-42"/>
                <w:sz w:val="25"/>
              </w:rPr>
            </w:pPr>
            <w:r>
              <w:rPr>
                <w:rFonts w:hint="eastAsia" w:ascii="宋体" w:hAnsi="宋体"/>
                <w:position w:val="-42"/>
                <w:sz w:val="25"/>
              </w:rPr>
              <w:t>安全员</w:t>
            </w:r>
          </w:p>
        </w:tc>
        <w:tc>
          <w:tcPr>
            <w:tcW w:w="799" w:type="dxa"/>
            <w:noWrap/>
          </w:tcPr>
          <w:p w14:paraId="75137571">
            <w:pPr>
              <w:spacing w:line="360" w:lineRule="auto"/>
              <w:rPr>
                <w:rFonts w:ascii="宋体" w:hAnsi="宋体"/>
                <w:position w:val="-42"/>
                <w:sz w:val="25"/>
              </w:rPr>
            </w:pPr>
          </w:p>
        </w:tc>
        <w:tc>
          <w:tcPr>
            <w:tcW w:w="800" w:type="dxa"/>
            <w:noWrap/>
          </w:tcPr>
          <w:p w14:paraId="33B97EEB">
            <w:pPr>
              <w:spacing w:line="360" w:lineRule="auto"/>
              <w:rPr>
                <w:rFonts w:ascii="宋体" w:hAnsi="宋体"/>
                <w:position w:val="-42"/>
                <w:sz w:val="25"/>
              </w:rPr>
            </w:pPr>
          </w:p>
        </w:tc>
        <w:tc>
          <w:tcPr>
            <w:tcW w:w="800" w:type="dxa"/>
            <w:noWrap/>
          </w:tcPr>
          <w:p w14:paraId="30084BDE">
            <w:pPr>
              <w:spacing w:line="360" w:lineRule="auto"/>
              <w:rPr>
                <w:rFonts w:ascii="宋体" w:hAnsi="宋体"/>
                <w:position w:val="-42"/>
                <w:sz w:val="25"/>
              </w:rPr>
            </w:pPr>
          </w:p>
        </w:tc>
        <w:tc>
          <w:tcPr>
            <w:tcW w:w="3700" w:type="dxa"/>
            <w:noWrap/>
          </w:tcPr>
          <w:p w14:paraId="622C9748">
            <w:pPr>
              <w:spacing w:line="360" w:lineRule="auto"/>
              <w:rPr>
                <w:rFonts w:ascii="宋体" w:hAnsi="宋体"/>
                <w:position w:val="-42"/>
                <w:sz w:val="25"/>
              </w:rPr>
            </w:pPr>
          </w:p>
        </w:tc>
      </w:tr>
      <w:tr w14:paraId="72D9E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13C81D5D">
            <w:pPr>
              <w:spacing w:line="360" w:lineRule="auto"/>
              <w:rPr>
                <w:rFonts w:ascii="宋体" w:hAnsi="宋体"/>
                <w:position w:val="-42"/>
                <w:sz w:val="25"/>
              </w:rPr>
            </w:pPr>
          </w:p>
        </w:tc>
        <w:tc>
          <w:tcPr>
            <w:tcW w:w="1500" w:type="dxa"/>
            <w:noWrap/>
          </w:tcPr>
          <w:p w14:paraId="022C9343">
            <w:pPr>
              <w:spacing w:line="360" w:lineRule="auto"/>
              <w:jc w:val="center"/>
              <w:rPr>
                <w:rFonts w:ascii="宋体" w:hAnsi="宋体"/>
                <w:position w:val="-42"/>
                <w:sz w:val="25"/>
              </w:rPr>
            </w:pPr>
            <w:r>
              <w:rPr>
                <w:rFonts w:hint="eastAsia" w:ascii="宋体" w:hAnsi="宋体"/>
                <w:position w:val="-42"/>
                <w:sz w:val="25"/>
              </w:rPr>
              <w:t>施工员</w:t>
            </w:r>
          </w:p>
        </w:tc>
        <w:tc>
          <w:tcPr>
            <w:tcW w:w="799" w:type="dxa"/>
            <w:noWrap/>
          </w:tcPr>
          <w:p w14:paraId="4CC64F00">
            <w:pPr>
              <w:spacing w:line="360" w:lineRule="auto"/>
              <w:rPr>
                <w:rFonts w:ascii="宋体" w:hAnsi="宋体"/>
                <w:position w:val="-42"/>
                <w:sz w:val="25"/>
              </w:rPr>
            </w:pPr>
          </w:p>
        </w:tc>
        <w:tc>
          <w:tcPr>
            <w:tcW w:w="800" w:type="dxa"/>
            <w:noWrap/>
          </w:tcPr>
          <w:p w14:paraId="1CB9E6E4">
            <w:pPr>
              <w:spacing w:line="360" w:lineRule="auto"/>
              <w:rPr>
                <w:rFonts w:ascii="宋体" w:hAnsi="宋体"/>
                <w:position w:val="-42"/>
                <w:sz w:val="25"/>
              </w:rPr>
            </w:pPr>
          </w:p>
        </w:tc>
        <w:tc>
          <w:tcPr>
            <w:tcW w:w="800" w:type="dxa"/>
            <w:noWrap/>
          </w:tcPr>
          <w:p w14:paraId="08115E91">
            <w:pPr>
              <w:spacing w:line="360" w:lineRule="auto"/>
              <w:rPr>
                <w:rFonts w:ascii="宋体" w:hAnsi="宋体"/>
                <w:position w:val="-42"/>
                <w:sz w:val="25"/>
              </w:rPr>
            </w:pPr>
          </w:p>
        </w:tc>
        <w:tc>
          <w:tcPr>
            <w:tcW w:w="3700" w:type="dxa"/>
            <w:noWrap/>
          </w:tcPr>
          <w:p w14:paraId="26607DD3">
            <w:pPr>
              <w:spacing w:line="360" w:lineRule="auto"/>
              <w:rPr>
                <w:rFonts w:ascii="宋体" w:hAnsi="宋体"/>
                <w:position w:val="-42"/>
                <w:sz w:val="25"/>
              </w:rPr>
            </w:pPr>
          </w:p>
        </w:tc>
      </w:tr>
      <w:tr w14:paraId="43982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75499B4A">
            <w:pPr>
              <w:spacing w:line="360" w:lineRule="auto"/>
              <w:rPr>
                <w:rFonts w:ascii="宋体" w:hAnsi="宋体"/>
                <w:position w:val="-42"/>
                <w:sz w:val="25"/>
              </w:rPr>
            </w:pPr>
          </w:p>
        </w:tc>
        <w:tc>
          <w:tcPr>
            <w:tcW w:w="1500" w:type="dxa"/>
            <w:noWrap/>
          </w:tcPr>
          <w:p w14:paraId="4F19E5B0">
            <w:pPr>
              <w:spacing w:line="360" w:lineRule="auto"/>
              <w:rPr>
                <w:rFonts w:ascii="宋体" w:hAnsi="宋体"/>
                <w:position w:val="-42"/>
                <w:sz w:val="25"/>
              </w:rPr>
            </w:pPr>
          </w:p>
        </w:tc>
        <w:tc>
          <w:tcPr>
            <w:tcW w:w="799" w:type="dxa"/>
            <w:noWrap/>
          </w:tcPr>
          <w:p w14:paraId="40CFAA56">
            <w:pPr>
              <w:spacing w:line="360" w:lineRule="auto"/>
              <w:rPr>
                <w:rFonts w:ascii="宋体" w:hAnsi="宋体"/>
                <w:position w:val="-42"/>
                <w:sz w:val="25"/>
              </w:rPr>
            </w:pPr>
          </w:p>
        </w:tc>
        <w:tc>
          <w:tcPr>
            <w:tcW w:w="800" w:type="dxa"/>
            <w:noWrap/>
          </w:tcPr>
          <w:p w14:paraId="0B6E1907">
            <w:pPr>
              <w:spacing w:line="360" w:lineRule="auto"/>
              <w:rPr>
                <w:rFonts w:ascii="宋体" w:hAnsi="宋体"/>
                <w:position w:val="-42"/>
                <w:sz w:val="25"/>
              </w:rPr>
            </w:pPr>
          </w:p>
        </w:tc>
        <w:tc>
          <w:tcPr>
            <w:tcW w:w="800" w:type="dxa"/>
            <w:noWrap/>
          </w:tcPr>
          <w:p w14:paraId="13BFFED4">
            <w:pPr>
              <w:spacing w:line="360" w:lineRule="auto"/>
              <w:rPr>
                <w:rFonts w:ascii="宋体" w:hAnsi="宋体"/>
                <w:position w:val="-42"/>
                <w:sz w:val="25"/>
              </w:rPr>
            </w:pPr>
          </w:p>
        </w:tc>
        <w:tc>
          <w:tcPr>
            <w:tcW w:w="3700" w:type="dxa"/>
            <w:noWrap/>
          </w:tcPr>
          <w:p w14:paraId="4AD9603A">
            <w:pPr>
              <w:spacing w:line="360" w:lineRule="auto"/>
              <w:rPr>
                <w:rFonts w:ascii="宋体" w:hAnsi="宋体"/>
                <w:position w:val="-42"/>
                <w:sz w:val="25"/>
              </w:rPr>
            </w:pPr>
          </w:p>
        </w:tc>
      </w:tr>
      <w:tr w14:paraId="6F79F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140DC480">
            <w:pPr>
              <w:spacing w:line="360" w:lineRule="auto"/>
              <w:rPr>
                <w:rFonts w:ascii="宋体" w:hAnsi="宋体"/>
                <w:position w:val="-30"/>
                <w:sz w:val="25"/>
              </w:rPr>
            </w:pPr>
          </w:p>
        </w:tc>
        <w:tc>
          <w:tcPr>
            <w:tcW w:w="1500" w:type="dxa"/>
            <w:noWrap/>
          </w:tcPr>
          <w:p w14:paraId="30D6607B">
            <w:pPr>
              <w:spacing w:line="360" w:lineRule="auto"/>
              <w:rPr>
                <w:rFonts w:ascii="宋体" w:hAnsi="宋体"/>
                <w:position w:val="-30"/>
                <w:sz w:val="25"/>
              </w:rPr>
            </w:pPr>
          </w:p>
        </w:tc>
        <w:tc>
          <w:tcPr>
            <w:tcW w:w="799" w:type="dxa"/>
            <w:noWrap/>
          </w:tcPr>
          <w:p w14:paraId="1F6C7E82">
            <w:pPr>
              <w:spacing w:line="360" w:lineRule="auto"/>
              <w:rPr>
                <w:rFonts w:ascii="宋体" w:hAnsi="宋体"/>
                <w:position w:val="-30"/>
                <w:sz w:val="25"/>
              </w:rPr>
            </w:pPr>
          </w:p>
        </w:tc>
        <w:tc>
          <w:tcPr>
            <w:tcW w:w="800" w:type="dxa"/>
            <w:noWrap/>
          </w:tcPr>
          <w:p w14:paraId="5867C4FB">
            <w:pPr>
              <w:spacing w:line="360" w:lineRule="auto"/>
              <w:rPr>
                <w:rFonts w:ascii="宋体" w:hAnsi="宋体"/>
                <w:position w:val="-30"/>
                <w:sz w:val="25"/>
              </w:rPr>
            </w:pPr>
          </w:p>
        </w:tc>
        <w:tc>
          <w:tcPr>
            <w:tcW w:w="800" w:type="dxa"/>
            <w:noWrap/>
          </w:tcPr>
          <w:p w14:paraId="11CE8511">
            <w:pPr>
              <w:spacing w:line="360" w:lineRule="auto"/>
              <w:rPr>
                <w:rFonts w:ascii="宋体" w:hAnsi="宋体"/>
                <w:position w:val="-30"/>
                <w:sz w:val="25"/>
              </w:rPr>
            </w:pPr>
          </w:p>
        </w:tc>
        <w:tc>
          <w:tcPr>
            <w:tcW w:w="3700" w:type="dxa"/>
            <w:noWrap/>
          </w:tcPr>
          <w:p w14:paraId="5CDF3609">
            <w:pPr>
              <w:spacing w:line="360" w:lineRule="auto"/>
              <w:rPr>
                <w:rFonts w:ascii="宋体" w:hAnsi="宋体"/>
                <w:position w:val="-30"/>
                <w:sz w:val="25"/>
              </w:rPr>
            </w:pPr>
          </w:p>
        </w:tc>
      </w:tr>
      <w:tr w14:paraId="30FDA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7F15FD94">
            <w:pPr>
              <w:spacing w:line="360" w:lineRule="auto"/>
              <w:rPr>
                <w:rFonts w:ascii="宋体" w:hAnsi="宋体"/>
                <w:position w:val="-30"/>
                <w:sz w:val="25"/>
              </w:rPr>
            </w:pPr>
          </w:p>
        </w:tc>
        <w:tc>
          <w:tcPr>
            <w:tcW w:w="1500" w:type="dxa"/>
            <w:noWrap/>
          </w:tcPr>
          <w:p w14:paraId="3A806200">
            <w:pPr>
              <w:spacing w:line="360" w:lineRule="auto"/>
              <w:rPr>
                <w:rFonts w:ascii="宋体" w:hAnsi="宋体"/>
                <w:position w:val="-30"/>
                <w:sz w:val="25"/>
              </w:rPr>
            </w:pPr>
          </w:p>
        </w:tc>
        <w:tc>
          <w:tcPr>
            <w:tcW w:w="799" w:type="dxa"/>
            <w:noWrap/>
          </w:tcPr>
          <w:p w14:paraId="4BCACBDB">
            <w:pPr>
              <w:spacing w:line="360" w:lineRule="auto"/>
              <w:rPr>
                <w:rFonts w:ascii="宋体" w:hAnsi="宋体"/>
                <w:position w:val="-30"/>
                <w:sz w:val="25"/>
              </w:rPr>
            </w:pPr>
          </w:p>
        </w:tc>
        <w:tc>
          <w:tcPr>
            <w:tcW w:w="800" w:type="dxa"/>
            <w:noWrap/>
          </w:tcPr>
          <w:p w14:paraId="3988C063">
            <w:pPr>
              <w:spacing w:line="360" w:lineRule="auto"/>
              <w:rPr>
                <w:rFonts w:ascii="宋体" w:hAnsi="宋体"/>
                <w:position w:val="-30"/>
                <w:sz w:val="25"/>
              </w:rPr>
            </w:pPr>
          </w:p>
        </w:tc>
        <w:tc>
          <w:tcPr>
            <w:tcW w:w="800" w:type="dxa"/>
            <w:noWrap/>
          </w:tcPr>
          <w:p w14:paraId="651BD547">
            <w:pPr>
              <w:spacing w:line="360" w:lineRule="auto"/>
              <w:rPr>
                <w:rFonts w:ascii="宋体" w:hAnsi="宋体"/>
                <w:position w:val="-30"/>
                <w:sz w:val="25"/>
              </w:rPr>
            </w:pPr>
          </w:p>
        </w:tc>
        <w:tc>
          <w:tcPr>
            <w:tcW w:w="3700" w:type="dxa"/>
            <w:noWrap/>
          </w:tcPr>
          <w:p w14:paraId="28798B80">
            <w:pPr>
              <w:spacing w:line="360" w:lineRule="auto"/>
              <w:rPr>
                <w:rFonts w:ascii="宋体" w:hAnsi="宋体"/>
                <w:position w:val="-30"/>
                <w:sz w:val="25"/>
              </w:rPr>
            </w:pPr>
          </w:p>
        </w:tc>
      </w:tr>
      <w:tr w14:paraId="1936E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14:paraId="7FF40585">
            <w:pPr>
              <w:spacing w:line="360" w:lineRule="auto"/>
              <w:rPr>
                <w:rFonts w:ascii="宋体" w:hAnsi="宋体"/>
                <w:position w:val="-30"/>
                <w:sz w:val="25"/>
              </w:rPr>
            </w:pPr>
          </w:p>
        </w:tc>
        <w:tc>
          <w:tcPr>
            <w:tcW w:w="1500" w:type="dxa"/>
            <w:noWrap/>
          </w:tcPr>
          <w:p w14:paraId="65EF0A7E">
            <w:pPr>
              <w:spacing w:line="360" w:lineRule="auto"/>
              <w:rPr>
                <w:rFonts w:ascii="宋体" w:hAnsi="宋体"/>
                <w:position w:val="-30"/>
                <w:sz w:val="25"/>
              </w:rPr>
            </w:pPr>
          </w:p>
        </w:tc>
        <w:tc>
          <w:tcPr>
            <w:tcW w:w="799" w:type="dxa"/>
            <w:noWrap/>
          </w:tcPr>
          <w:p w14:paraId="26BB8307">
            <w:pPr>
              <w:spacing w:line="360" w:lineRule="auto"/>
              <w:rPr>
                <w:rFonts w:ascii="宋体" w:hAnsi="宋体"/>
                <w:position w:val="-30"/>
                <w:sz w:val="25"/>
              </w:rPr>
            </w:pPr>
          </w:p>
        </w:tc>
        <w:tc>
          <w:tcPr>
            <w:tcW w:w="800" w:type="dxa"/>
            <w:noWrap/>
          </w:tcPr>
          <w:p w14:paraId="7414CA70">
            <w:pPr>
              <w:spacing w:line="360" w:lineRule="auto"/>
              <w:rPr>
                <w:rFonts w:ascii="宋体" w:hAnsi="宋体"/>
                <w:position w:val="-30"/>
                <w:sz w:val="25"/>
              </w:rPr>
            </w:pPr>
          </w:p>
        </w:tc>
        <w:tc>
          <w:tcPr>
            <w:tcW w:w="800" w:type="dxa"/>
            <w:noWrap/>
          </w:tcPr>
          <w:p w14:paraId="612DF0F4">
            <w:pPr>
              <w:spacing w:line="360" w:lineRule="auto"/>
              <w:rPr>
                <w:rFonts w:ascii="宋体" w:hAnsi="宋体"/>
                <w:position w:val="-30"/>
                <w:sz w:val="25"/>
              </w:rPr>
            </w:pPr>
          </w:p>
        </w:tc>
        <w:tc>
          <w:tcPr>
            <w:tcW w:w="3700" w:type="dxa"/>
            <w:noWrap/>
          </w:tcPr>
          <w:p w14:paraId="240DF7F7">
            <w:pPr>
              <w:spacing w:line="360" w:lineRule="auto"/>
              <w:jc w:val="center"/>
              <w:rPr>
                <w:rFonts w:ascii="宋体" w:hAnsi="宋体"/>
                <w:position w:val="-30"/>
                <w:sz w:val="25"/>
              </w:rPr>
            </w:pPr>
          </w:p>
        </w:tc>
      </w:tr>
    </w:tbl>
    <w:p w14:paraId="6D2FE726">
      <w:pPr>
        <w:spacing w:line="360" w:lineRule="auto"/>
        <w:jc w:val="right"/>
        <w:rPr>
          <w:rFonts w:ascii="宋体" w:hAnsi="宋体"/>
          <w:sz w:val="18"/>
          <w:szCs w:val="18"/>
        </w:rPr>
      </w:pPr>
    </w:p>
    <w:bookmarkEnd w:id="163"/>
    <w:p w14:paraId="68DAA989">
      <w:pPr>
        <w:rPr>
          <w:rFonts w:hAnsi="宋体"/>
          <w:sz w:val="28"/>
          <w:szCs w:val="28"/>
        </w:rPr>
      </w:pPr>
      <w:r>
        <w:rPr>
          <w:rFonts w:hint="eastAsia" w:hAnsi="宋体"/>
          <w:sz w:val="28"/>
          <w:szCs w:val="28"/>
        </w:rPr>
        <w:br w:type="page"/>
      </w:r>
    </w:p>
    <w:p w14:paraId="5D5081DC">
      <w:pPr>
        <w:pStyle w:val="3"/>
        <w:spacing w:line="360" w:lineRule="auto"/>
        <w:jc w:val="center"/>
        <w:rPr>
          <w:rFonts w:ascii="宋体" w:hAnsi="宋体"/>
          <w:b w:val="0"/>
        </w:rPr>
      </w:pPr>
      <w:bookmarkStart w:id="168" w:name="_Toc404159964"/>
      <w:bookmarkStart w:id="169" w:name="_Toc404174022"/>
      <w:r>
        <w:rPr>
          <w:rFonts w:hint="eastAsia" w:ascii="宋体" w:hAnsi="宋体" w:cs="宋体"/>
          <w:kern w:val="36"/>
          <w:sz w:val="36"/>
          <w:szCs w:val="36"/>
        </w:rPr>
        <w:t>第六章</w:t>
      </w:r>
      <w:bookmarkStart w:id="170" w:name="_Toc288889655"/>
      <w:bookmarkStart w:id="171" w:name="_Toc262456721"/>
      <w:bookmarkStart w:id="172" w:name="_Toc288209286"/>
      <w:r>
        <w:rPr>
          <w:rFonts w:hint="eastAsia" w:ascii="宋体" w:hAnsi="宋体" w:cs="宋体"/>
          <w:kern w:val="36"/>
          <w:sz w:val="36"/>
          <w:szCs w:val="36"/>
        </w:rPr>
        <w:t xml:space="preserve"> 资格审查证明材料</w:t>
      </w:r>
      <w:bookmarkEnd w:id="168"/>
      <w:bookmarkEnd w:id="169"/>
      <w:bookmarkEnd w:id="170"/>
      <w:bookmarkEnd w:id="171"/>
      <w:bookmarkEnd w:id="172"/>
    </w:p>
    <w:p w14:paraId="2118D816">
      <w:pPr>
        <w:spacing w:line="360" w:lineRule="auto"/>
        <w:ind w:firstLine="480"/>
        <w:rPr>
          <w:rFonts w:ascii="宋体" w:hAnsi="宋体"/>
          <w:sz w:val="25"/>
        </w:rPr>
      </w:pPr>
    </w:p>
    <w:p w14:paraId="6D67961B">
      <w:pPr>
        <w:spacing w:line="360" w:lineRule="auto"/>
        <w:ind w:firstLine="480"/>
        <w:rPr>
          <w:rFonts w:ascii="宋体" w:hAnsi="宋体"/>
          <w:sz w:val="25"/>
        </w:rPr>
      </w:pPr>
      <w:r>
        <w:rPr>
          <w:rFonts w:hint="eastAsia" w:ascii="宋体" w:hAnsi="宋体"/>
          <w:sz w:val="25"/>
        </w:rPr>
        <w:t xml:space="preserve">一、资格证明材料：见本招标文件第一章9.2.1条。 </w:t>
      </w:r>
    </w:p>
    <w:p w14:paraId="7AD28273">
      <w:pPr>
        <w:spacing w:line="360" w:lineRule="auto"/>
        <w:ind w:firstLine="480"/>
        <w:rPr>
          <w:rFonts w:ascii="宋体" w:hAnsi="宋体"/>
          <w:sz w:val="25"/>
        </w:rPr>
      </w:pPr>
      <w:r>
        <w:rPr>
          <w:rFonts w:hint="eastAsia" w:ascii="宋体" w:hAnsi="宋体"/>
          <w:sz w:val="25"/>
        </w:rPr>
        <w:t>二、资格审查材料封面及相关表格如下：</w:t>
      </w:r>
    </w:p>
    <w:p w14:paraId="3B541B07">
      <w:pPr>
        <w:widowControl/>
        <w:spacing w:line="360" w:lineRule="auto"/>
        <w:ind w:firstLine="480" w:firstLineChars="200"/>
        <w:jc w:val="left"/>
        <w:rPr>
          <w:rFonts w:ascii="宋体" w:hAnsi="宋体" w:cs="宋体"/>
          <w:kern w:val="0"/>
          <w:sz w:val="24"/>
        </w:rPr>
      </w:pPr>
    </w:p>
    <w:p w14:paraId="5133DA26">
      <w:pPr>
        <w:widowControl/>
        <w:spacing w:line="360" w:lineRule="auto"/>
        <w:ind w:firstLine="480" w:firstLineChars="200"/>
        <w:jc w:val="left"/>
        <w:rPr>
          <w:rFonts w:ascii="宋体" w:hAnsi="宋体" w:cs="宋体"/>
          <w:kern w:val="0"/>
          <w:sz w:val="24"/>
        </w:rPr>
      </w:pPr>
    </w:p>
    <w:p w14:paraId="337F82A2">
      <w:pPr>
        <w:widowControl/>
        <w:spacing w:line="360" w:lineRule="auto"/>
        <w:ind w:firstLine="480" w:firstLineChars="200"/>
        <w:jc w:val="left"/>
        <w:rPr>
          <w:rFonts w:ascii="宋体" w:hAnsi="宋体" w:cs="宋体"/>
          <w:kern w:val="0"/>
          <w:sz w:val="24"/>
        </w:rPr>
      </w:pPr>
    </w:p>
    <w:p w14:paraId="24CD7020">
      <w:pPr>
        <w:widowControl/>
        <w:spacing w:line="360" w:lineRule="auto"/>
        <w:ind w:firstLine="480" w:firstLineChars="200"/>
        <w:jc w:val="left"/>
        <w:rPr>
          <w:rFonts w:ascii="宋体" w:hAnsi="宋体" w:cs="宋体"/>
          <w:kern w:val="0"/>
          <w:sz w:val="24"/>
        </w:rPr>
      </w:pPr>
    </w:p>
    <w:p w14:paraId="58AB8A33">
      <w:pPr>
        <w:widowControl/>
        <w:spacing w:line="360" w:lineRule="auto"/>
        <w:ind w:firstLine="480" w:firstLineChars="200"/>
        <w:jc w:val="left"/>
        <w:rPr>
          <w:rFonts w:ascii="宋体" w:hAnsi="宋体" w:cs="宋体"/>
          <w:kern w:val="0"/>
          <w:sz w:val="24"/>
        </w:rPr>
      </w:pPr>
    </w:p>
    <w:p w14:paraId="4D7BB756">
      <w:pPr>
        <w:widowControl/>
        <w:spacing w:line="360" w:lineRule="auto"/>
        <w:ind w:firstLine="480" w:firstLineChars="200"/>
        <w:jc w:val="left"/>
        <w:rPr>
          <w:rFonts w:ascii="宋体" w:hAnsi="宋体" w:cs="宋体"/>
          <w:kern w:val="0"/>
          <w:sz w:val="24"/>
        </w:rPr>
      </w:pPr>
    </w:p>
    <w:p w14:paraId="3771B98D">
      <w:pPr>
        <w:widowControl/>
        <w:spacing w:line="360" w:lineRule="auto"/>
        <w:ind w:firstLine="480" w:firstLineChars="200"/>
        <w:jc w:val="left"/>
        <w:rPr>
          <w:rFonts w:ascii="宋体" w:hAnsi="宋体" w:cs="宋体"/>
          <w:kern w:val="0"/>
          <w:sz w:val="24"/>
        </w:rPr>
      </w:pPr>
    </w:p>
    <w:p w14:paraId="724BEABB">
      <w:pPr>
        <w:widowControl/>
        <w:spacing w:line="360" w:lineRule="auto"/>
        <w:ind w:firstLine="480" w:firstLineChars="200"/>
        <w:jc w:val="left"/>
        <w:rPr>
          <w:rFonts w:ascii="宋体" w:hAnsi="宋体" w:cs="宋体"/>
          <w:kern w:val="0"/>
          <w:sz w:val="24"/>
        </w:rPr>
      </w:pPr>
    </w:p>
    <w:p w14:paraId="173E08A6">
      <w:pPr>
        <w:widowControl/>
        <w:spacing w:line="360" w:lineRule="auto"/>
        <w:ind w:firstLine="480" w:firstLineChars="200"/>
        <w:jc w:val="left"/>
        <w:rPr>
          <w:rFonts w:ascii="宋体" w:hAnsi="宋体" w:cs="宋体"/>
          <w:kern w:val="0"/>
          <w:sz w:val="24"/>
        </w:rPr>
      </w:pPr>
    </w:p>
    <w:p w14:paraId="0F7FDD10">
      <w:pPr>
        <w:widowControl/>
        <w:spacing w:line="360" w:lineRule="auto"/>
        <w:ind w:firstLine="480" w:firstLineChars="200"/>
        <w:jc w:val="left"/>
        <w:rPr>
          <w:rFonts w:ascii="宋体" w:hAnsi="宋体" w:cs="宋体"/>
          <w:kern w:val="0"/>
          <w:sz w:val="24"/>
        </w:rPr>
      </w:pPr>
    </w:p>
    <w:p w14:paraId="1B2F1031">
      <w:pPr>
        <w:widowControl/>
        <w:spacing w:line="360" w:lineRule="auto"/>
        <w:ind w:firstLine="480" w:firstLineChars="200"/>
        <w:jc w:val="left"/>
        <w:rPr>
          <w:rFonts w:ascii="宋体" w:hAnsi="宋体" w:cs="宋体"/>
          <w:kern w:val="0"/>
          <w:sz w:val="24"/>
        </w:rPr>
      </w:pPr>
    </w:p>
    <w:p w14:paraId="6856DEED">
      <w:pPr>
        <w:widowControl/>
        <w:spacing w:line="360" w:lineRule="auto"/>
        <w:ind w:firstLine="480" w:firstLineChars="200"/>
        <w:jc w:val="left"/>
        <w:rPr>
          <w:rFonts w:ascii="宋体" w:hAnsi="宋体" w:cs="宋体"/>
          <w:kern w:val="0"/>
          <w:sz w:val="24"/>
        </w:rPr>
      </w:pPr>
    </w:p>
    <w:p w14:paraId="55530E42">
      <w:pPr>
        <w:widowControl/>
        <w:spacing w:line="360" w:lineRule="auto"/>
        <w:ind w:firstLine="480" w:firstLineChars="200"/>
        <w:jc w:val="left"/>
        <w:rPr>
          <w:rFonts w:ascii="宋体" w:hAnsi="宋体" w:cs="宋体"/>
          <w:kern w:val="0"/>
          <w:sz w:val="24"/>
        </w:rPr>
      </w:pPr>
    </w:p>
    <w:p w14:paraId="582C7ACF">
      <w:pPr>
        <w:widowControl/>
        <w:spacing w:line="360" w:lineRule="auto"/>
        <w:ind w:firstLine="480" w:firstLineChars="200"/>
        <w:jc w:val="left"/>
        <w:rPr>
          <w:rFonts w:ascii="宋体" w:hAnsi="宋体" w:cs="宋体"/>
          <w:kern w:val="0"/>
          <w:sz w:val="24"/>
        </w:rPr>
      </w:pPr>
    </w:p>
    <w:p w14:paraId="7A61FC57">
      <w:pPr>
        <w:widowControl/>
        <w:spacing w:line="360" w:lineRule="auto"/>
        <w:ind w:firstLine="480" w:firstLineChars="200"/>
        <w:jc w:val="left"/>
        <w:rPr>
          <w:rFonts w:ascii="宋体" w:hAnsi="宋体" w:cs="宋体"/>
          <w:kern w:val="0"/>
          <w:sz w:val="24"/>
        </w:rPr>
      </w:pPr>
    </w:p>
    <w:p w14:paraId="58D3FA95">
      <w:pPr>
        <w:widowControl/>
        <w:spacing w:line="360" w:lineRule="auto"/>
        <w:ind w:firstLine="480" w:firstLineChars="200"/>
        <w:jc w:val="left"/>
        <w:rPr>
          <w:rFonts w:ascii="宋体" w:hAnsi="宋体" w:cs="宋体"/>
          <w:kern w:val="0"/>
          <w:sz w:val="24"/>
        </w:rPr>
      </w:pPr>
    </w:p>
    <w:p w14:paraId="70EE4167">
      <w:pPr>
        <w:widowControl/>
        <w:spacing w:line="360" w:lineRule="auto"/>
        <w:ind w:firstLine="480" w:firstLineChars="200"/>
        <w:jc w:val="left"/>
        <w:rPr>
          <w:rFonts w:ascii="宋体" w:hAnsi="宋体" w:cs="宋体"/>
          <w:kern w:val="0"/>
          <w:sz w:val="24"/>
        </w:rPr>
      </w:pPr>
    </w:p>
    <w:p w14:paraId="0C72F132">
      <w:pPr>
        <w:widowControl/>
        <w:spacing w:line="360" w:lineRule="auto"/>
        <w:ind w:firstLine="480" w:firstLineChars="200"/>
        <w:jc w:val="left"/>
        <w:rPr>
          <w:rFonts w:ascii="宋体" w:hAnsi="宋体" w:cs="宋体"/>
          <w:kern w:val="0"/>
          <w:sz w:val="24"/>
        </w:rPr>
      </w:pPr>
    </w:p>
    <w:p w14:paraId="04CBA4B0">
      <w:pPr>
        <w:widowControl/>
        <w:spacing w:line="360" w:lineRule="auto"/>
        <w:ind w:firstLine="480" w:firstLineChars="200"/>
        <w:jc w:val="left"/>
        <w:rPr>
          <w:rFonts w:ascii="宋体" w:hAnsi="宋体" w:cs="宋体"/>
          <w:kern w:val="0"/>
          <w:sz w:val="24"/>
        </w:rPr>
      </w:pPr>
    </w:p>
    <w:p w14:paraId="756EDEA8">
      <w:pPr>
        <w:widowControl/>
        <w:spacing w:line="360" w:lineRule="auto"/>
        <w:ind w:firstLine="480" w:firstLineChars="200"/>
        <w:jc w:val="left"/>
        <w:rPr>
          <w:rFonts w:ascii="宋体" w:hAnsi="宋体" w:cs="宋体"/>
          <w:kern w:val="0"/>
          <w:sz w:val="24"/>
        </w:rPr>
      </w:pPr>
    </w:p>
    <w:p w14:paraId="10E8780E">
      <w:pPr>
        <w:widowControl/>
        <w:spacing w:line="360" w:lineRule="auto"/>
        <w:ind w:firstLine="480" w:firstLineChars="200"/>
        <w:jc w:val="left"/>
        <w:rPr>
          <w:rFonts w:ascii="宋体" w:hAnsi="宋体" w:cs="宋体"/>
          <w:kern w:val="0"/>
          <w:sz w:val="24"/>
        </w:rPr>
      </w:pPr>
    </w:p>
    <w:p w14:paraId="17BF3516">
      <w:pPr>
        <w:spacing w:line="360" w:lineRule="auto"/>
        <w:rPr>
          <w:rFonts w:ascii="宋体" w:hAnsi="宋体" w:cs="宋体"/>
          <w:kern w:val="0"/>
          <w:sz w:val="24"/>
        </w:rPr>
      </w:pPr>
    </w:p>
    <w:p w14:paraId="29F4DA73">
      <w:pPr>
        <w:spacing w:line="360" w:lineRule="auto"/>
        <w:jc w:val="center"/>
        <w:rPr>
          <w:rFonts w:ascii="宋体" w:hAnsi="宋体"/>
          <w:sz w:val="44"/>
          <w:szCs w:val="44"/>
        </w:rPr>
      </w:pPr>
    </w:p>
    <w:p w14:paraId="7B04FECE">
      <w:pPr>
        <w:rPr>
          <w:rFonts w:ascii="宋体" w:hAnsi="宋体"/>
          <w:sz w:val="44"/>
          <w:szCs w:val="44"/>
        </w:rPr>
      </w:pPr>
    </w:p>
    <w:p w14:paraId="22670F9D">
      <w:pPr>
        <w:spacing w:line="360" w:lineRule="auto"/>
        <w:jc w:val="center"/>
        <w:rPr>
          <w:rFonts w:ascii="宋体" w:hAnsi="宋体"/>
          <w:sz w:val="44"/>
          <w:szCs w:val="44"/>
        </w:rPr>
      </w:pPr>
      <w:r>
        <w:rPr>
          <w:rFonts w:hint="eastAsia" w:ascii="宋体" w:hAnsi="宋体"/>
          <w:sz w:val="44"/>
          <w:szCs w:val="44"/>
        </w:rPr>
        <w:t xml:space="preserve"> 封面</w:t>
      </w:r>
    </w:p>
    <w:p w14:paraId="4B64777A">
      <w:pPr>
        <w:spacing w:line="360" w:lineRule="auto"/>
        <w:rPr>
          <w:rFonts w:ascii="宋体" w:hAnsi="宋体"/>
          <w:szCs w:val="21"/>
        </w:rPr>
      </w:pPr>
    </w:p>
    <w:p w14:paraId="0D0FA034">
      <w:pPr>
        <w:spacing w:line="360" w:lineRule="auto"/>
        <w:rPr>
          <w:rFonts w:ascii="宋体" w:hAnsi="宋体"/>
          <w:szCs w:val="21"/>
        </w:rPr>
      </w:pPr>
    </w:p>
    <w:p w14:paraId="753D36ED">
      <w:pPr>
        <w:spacing w:line="360" w:lineRule="auto"/>
        <w:ind w:firstLine="1234" w:firstLineChars="343"/>
        <w:rPr>
          <w:rFonts w:ascii="宋体" w:hAnsi="宋体"/>
          <w:sz w:val="36"/>
        </w:rPr>
      </w:pPr>
      <w:r>
        <w:rPr>
          <w:rFonts w:hint="eastAsia" w:ascii="宋体" w:hAnsi="宋体"/>
          <w:sz w:val="36"/>
          <w:u w:val="single"/>
        </w:rPr>
        <w:t xml:space="preserve">                         </w:t>
      </w:r>
      <w:r>
        <w:rPr>
          <w:rFonts w:hint="eastAsia" w:ascii="宋体" w:hAnsi="宋体"/>
          <w:sz w:val="36"/>
        </w:rPr>
        <w:t>（项目名称）</w:t>
      </w:r>
    </w:p>
    <w:p w14:paraId="5680DF34">
      <w:pPr>
        <w:spacing w:line="360" w:lineRule="auto"/>
        <w:jc w:val="center"/>
        <w:rPr>
          <w:rFonts w:ascii="宋体" w:hAnsi="宋体"/>
          <w:sz w:val="52"/>
          <w:szCs w:val="52"/>
        </w:rPr>
      </w:pPr>
      <w:bookmarkStart w:id="173" w:name="_Toc288889656"/>
      <w:bookmarkStart w:id="174" w:name="_Toc262456722"/>
      <w:bookmarkStart w:id="175" w:name="_Toc288209287"/>
    </w:p>
    <w:p w14:paraId="41A61FF9">
      <w:pPr>
        <w:spacing w:line="360" w:lineRule="auto"/>
        <w:jc w:val="center"/>
        <w:rPr>
          <w:rFonts w:ascii="宋体" w:hAnsi="宋体"/>
          <w:sz w:val="52"/>
          <w:szCs w:val="52"/>
        </w:rPr>
      </w:pPr>
    </w:p>
    <w:p w14:paraId="6C3E6A1F">
      <w:pPr>
        <w:spacing w:line="360" w:lineRule="auto"/>
        <w:jc w:val="center"/>
        <w:rPr>
          <w:rFonts w:ascii="宋体" w:hAnsi="宋体"/>
          <w:sz w:val="52"/>
          <w:szCs w:val="52"/>
        </w:rPr>
      </w:pPr>
    </w:p>
    <w:p w14:paraId="5F386DED">
      <w:pPr>
        <w:spacing w:line="360" w:lineRule="auto"/>
        <w:jc w:val="center"/>
        <w:rPr>
          <w:rFonts w:ascii="宋体" w:hAnsi="宋体"/>
          <w:sz w:val="52"/>
          <w:szCs w:val="52"/>
        </w:rPr>
      </w:pPr>
      <w:r>
        <w:rPr>
          <w:rFonts w:hint="eastAsia" w:ascii="宋体" w:hAnsi="宋体"/>
          <w:sz w:val="52"/>
          <w:szCs w:val="52"/>
        </w:rPr>
        <w:t>投标人资格审查文件</w:t>
      </w:r>
      <w:bookmarkEnd w:id="173"/>
      <w:bookmarkEnd w:id="174"/>
      <w:bookmarkEnd w:id="175"/>
    </w:p>
    <w:p w14:paraId="586EE26B">
      <w:pPr>
        <w:spacing w:line="360" w:lineRule="auto"/>
        <w:ind w:firstLine="1920"/>
        <w:rPr>
          <w:rFonts w:ascii="宋体" w:hAnsi="宋体"/>
          <w:sz w:val="32"/>
        </w:rPr>
      </w:pPr>
      <w:r>
        <w:rPr>
          <w:rFonts w:hint="eastAsia" w:ascii="宋体" w:hAnsi="宋体"/>
          <w:sz w:val="32"/>
        </w:rPr>
        <w:t xml:space="preserve">    </w:t>
      </w:r>
    </w:p>
    <w:p w14:paraId="370FC4CA">
      <w:pPr>
        <w:adjustRightInd w:val="0"/>
        <w:snapToGrid w:val="0"/>
        <w:spacing w:line="360" w:lineRule="auto"/>
        <w:rPr>
          <w:rFonts w:ascii="宋体" w:hAnsi="宋体"/>
          <w:sz w:val="24"/>
        </w:rPr>
      </w:pPr>
    </w:p>
    <w:p w14:paraId="790D062D">
      <w:pPr>
        <w:adjustRightInd w:val="0"/>
        <w:snapToGrid w:val="0"/>
        <w:spacing w:line="360" w:lineRule="auto"/>
        <w:rPr>
          <w:rFonts w:ascii="宋体" w:hAnsi="宋体"/>
          <w:sz w:val="10"/>
        </w:rPr>
      </w:pPr>
      <w:r>
        <w:rPr>
          <w:rFonts w:hint="eastAsia" w:ascii="宋体" w:hAnsi="宋体"/>
          <w:sz w:val="32"/>
        </w:rPr>
        <w:t xml:space="preserve">              </w:t>
      </w:r>
    </w:p>
    <w:p w14:paraId="57BD319E">
      <w:pPr>
        <w:adjustRightInd w:val="0"/>
        <w:snapToGrid w:val="0"/>
        <w:spacing w:line="360" w:lineRule="auto"/>
        <w:jc w:val="center"/>
        <w:rPr>
          <w:rFonts w:ascii="宋体" w:hAnsi="宋体"/>
          <w:sz w:val="32"/>
        </w:rPr>
      </w:pPr>
    </w:p>
    <w:p w14:paraId="18FEB6C0">
      <w:pPr>
        <w:adjustRightInd w:val="0"/>
        <w:snapToGrid w:val="0"/>
        <w:spacing w:line="360" w:lineRule="auto"/>
        <w:jc w:val="center"/>
        <w:rPr>
          <w:rFonts w:ascii="宋体" w:hAnsi="宋体"/>
          <w:sz w:val="32"/>
        </w:rPr>
      </w:pPr>
    </w:p>
    <w:p w14:paraId="66978185">
      <w:pPr>
        <w:adjustRightInd w:val="0"/>
        <w:snapToGrid w:val="0"/>
        <w:spacing w:line="360" w:lineRule="auto"/>
        <w:jc w:val="center"/>
        <w:rPr>
          <w:rFonts w:ascii="宋体" w:hAnsi="宋体"/>
          <w:sz w:val="32"/>
        </w:rPr>
      </w:pPr>
    </w:p>
    <w:p w14:paraId="38B7E734">
      <w:pPr>
        <w:adjustRightInd w:val="0"/>
        <w:snapToGrid w:val="0"/>
        <w:spacing w:line="360" w:lineRule="auto"/>
        <w:jc w:val="center"/>
        <w:rPr>
          <w:rFonts w:ascii="宋体" w:hAnsi="宋体"/>
          <w:sz w:val="32"/>
        </w:rPr>
      </w:pPr>
    </w:p>
    <w:p w14:paraId="63057464">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投标人： </w:t>
      </w:r>
      <w:r>
        <w:rPr>
          <w:rFonts w:hint="eastAsia" w:ascii="宋体" w:hAnsi="宋体"/>
          <w:b/>
          <w:sz w:val="32"/>
          <w:u w:val="single"/>
        </w:rPr>
        <w:t xml:space="preserve">                         （盖章）</w:t>
      </w:r>
    </w:p>
    <w:p w14:paraId="4C3D9BDB">
      <w:pPr>
        <w:adjustRightInd w:val="0"/>
        <w:snapToGrid w:val="0"/>
        <w:spacing w:line="360" w:lineRule="auto"/>
        <w:ind w:firstLine="1680"/>
        <w:rPr>
          <w:rFonts w:ascii="宋体" w:hAnsi="宋体"/>
          <w:b/>
          <w:sz w:val="18"/>
          <w:szCs w:val="18"/>
        </w:rPr>
      </w:pPr>
      <w:r>
        <w:rPr>
          <w:rFonts w:hint="eastAsia" w:ascii="宋体" w:hAnsi="宋体"/>
          <w:b/>
          <w:sz w:val="32"/>
        </w:rPr>
        <w:t xml:space="preserve"> </w:t>
      </w:r>
    </w:p>
    <w:p w14:paraId="4792B300">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法定代表人或其委托代理人：  </w:t>
      </w:r>
      <w:r>
        <w:rPr>
          <w:rFonts w:hint="eastAsia" w:ascii="宋体" w:hAnsi="宋体"/>
          <w:b/>
          <w:sz w:val="32"/>
          <w:u w:val="single"/>
        </w:rPr>
        <w:t>（签字或盖章）</w:t>
      </w:r>
    </w:p>
    <w:p w14:paraId="2FD3D95A">
      <w:pPr>
        <w:adjustRightInd w:val="0"/>
        <w:snapToGrid w:val="0"/>
        <w:spacing w:line="360" w:lineRule="auto"/>
        <w:jc w:val="center"/>
        <w:rPr>
          <w:rFonts w:ascii="宋体" w:hAnsi="宋体"/>
          <w:b/>
          <w:sz w:val="18"/>
          <w:szCs w:val="18"/>
        </w:rPr>
      </w:pPr>
    </w:p>
    <w:p w14:paraId="5E9A216E">
      <w:pPr>
        <w:adjustRightInd w:val="0"/>
        <w:snapToGrid w:val="0"/>
        <w:spacing w:line="360" w:lineRule="auto"/>
        <w:rPr>
          <w:rFonts w:ascii="宋体" w:hAnsi="宋体"/>
          <w:b/>
          <w:sz w:val="32"/>
          <w:u w:val="single"/>
        </w:rPr>
      </w:pPr>
      <w:r>
        <w:rPr>
          <w:rFonts w:hint="eastAsia" w:ascii="宋体" w:hAnsi="宋体"/>
          <w:b/>
          <w:sz w:val="32"/>
        </w:rPr>
        <w:t xml:space="preserve">      地址：</w:t>
      </w:r>
      <w:r>
        <w:rPr>
          <w:rFonts w:hint="eastAsia" w:ascii="宋体" w:hAnsi="宋体"/>
          <w:b/>
          <w:sz w:val="32"/>
          <w:u w:val="single"/>
        </w:rPr>
        <w:t xml:space="preserve">                                   </w:t>
      </w:r>
    </w:p>
    <w:p w14:paraId="7F6BE22F">
      <w:pPr>
        <w:spacing w:line="360" w:lineRule="auto"/>
        <w:rPr>
          <w:rFonts w:ascii="宋体" w:hAnsi="宋体"/>
          <w:b/>
          <w:sz w:val="18"/>
          <w:szCs w:val="18"/>
        </w:rPr>
      </w:pPr>
      <w:r>
        <w:rPr>
          <w:rFonts w:hint="eastAsia" w:ascii="宋体" w:hAnsi="宋体"/>
          <w:b/>
          <w:sz w:val="32"/>
        </w:rPr>
        <w:t xml:space="preserve">            </w:t>
      </w:r>
    </w:p>
    <w:p w14:paraId="548A1741">
      <w:pPr>
        <w:spacing w:line="360" w:lineRule="auto"/>
        <w:ind w:firstLine="964" w:firstLineChars="300"/>
        <w:rPr>
          <w:rFonts w:ascii="宋体" w:hAnsi="宋体"/>
          <w:b/>
          <w:sz w:val="36"/>
        </w:rPr>
      </w:pPr>
      <w:r>
        <w:rPr>
          <w:rFonts w:hint="eastAsia" w:ascii="宋体" w:hAnsi="宋体"/>
          <w:b/>
          <w:sz w:val="32"/>
        </w:rPr>
        <w:t>日期：</w:t>
      </w:r>
      <w:r>
        <w:rPr>
          <w:rFonts w:hint="eastAsia" w:ascii="宋体" w:hAnsi="宋体"/>
          <w:b/>
          <w:sz w:val="32"/>
          <w:u w:val="single"/>
        </w:rPr>
        <w:t xml:space="preserve">         </w:t>
      </w:r>
      <w:r>
        <w:rPr>
          <w:rFonts w:hint="eastAsia" w:ascii="宋体" w:hAnsi="宋体"/>
          <w:b/>
          <w:sz w:val="32"/>
        </w:rPr>
        <w:t>年</w:t>
      </w:r>
      <w:r>
        <w:rPr>
          <w:rFonts w:hint="eastAsia" w:ascii="宋体" w:hAnsi="宋体"/>
          <w:b/>
          <w:sz w:val="32"/>
          <w:u w:val="single"/>
        </w:rPr>
        <w:t xml:space="preserve">          </w:t>
      </w:r>
      <w:r>
        <w:rPr>
          <w:rFonts w:hint="eastAsia" w:ascii="宋体" w:hAnsi="宋体"/>
          <w:b/>
          <w:sz w:val="32"/>
        </w:rPr>
        <w:t>月</w:t>
      </w:r>
      <w:r>
        <w:rPr>
          <w:rFonts w:hint="eastAsia" w:ascii="宋体" w:hAnsi="宋体"/>
          <w:b/>
          <w:sz w:val="32"/>
          <w:u w:val="single"/>
        </w:rPr>
        <w:t xml:space="preserve">          </w:t>
      </w:r>
      <w:r>
        <w:rPr>
          <w:rFonts w:hint="eastAsia" w:ascii="宋体" w:hAnsi="宋体"/>
          <w:b/>
          <w:sz w:val="32"/>
        </w:rPr>
        <w:t>日</w:t>
      </w:r>
      <w:r>
        <w:rPr>
          <w:rFonts w:hint="eastAsia" w:ascii="宋体" w:hAnsi="宋体"/>
          <w:sz w:val="30"/>
        </w:rPr>
        <w:t xml:space="preserve"> </w:t>
      </w:r>
    </w:p>
    <w:p w14:paraId="7CA77C97">
      <w:pPr>
        <w:spacing w:line="360" w:lineRule="auto"/>
        <w:rPr>
          <w:rFonts w:ascii="宋体" w:hAnsi="宋体"/>
          <w:b/>
          <w:sz w:val="32"/>
        </w:rPr>
      </w:pPr>
    </w:p>
    <w:p w14:paraId="79C66986">
      <w:pPr>
        <w:spacing w:line="360" w:lineRule="auto"/>
        <w:jc w:val="center"/>
        <w:rPr>
          <w:rFonts w:ascii="宋体" w:hAnsi="宋体"/>
          <w:b/>
          <w:sz w:val="32"/>
        </w:rPr>
      </w:pPr>
      <w:r>
        <w:rPr>
          <w:rFonts w:hint="eastAsia" w:ascii="宋体" w:hAnsi="宋体"/>
          <w:b/>
          <w:sz w:val="32"/>
        </w:rPr>
        <w:t>一、法定代表人身份证明</w:t>
      </w:r>
    </w:p>
    <w:p w14:paraId="001B1484">
      <w:pPr>
        <w:pStyle w:val="21"/>
        <w:snapToGrid w:val="0"/>
        <w:spacing w:line="360" w:lineRule="auto"/>
        <w:ind w:firstLine="0"/>
        <w:rPr>
          <w:rFonts w:ascii="宋体" w:hAnsi="宋体"/>
          <w:sz w:val="30"/>
        </w:rPr>
      </w:pPr>
    </w:p>
    <w:p w14:paraId="322DF7E6">
      <w:pPr>
        <w:pStyle w:val="21"/>
        <w:snapToGrid w:val="0"/>
        <w:spacing w:line="360" w:lineRule="auto"/>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14:paraId="3CD78AA0">
      <w:pPr>
        <w:pStyle w:val="21"/>
        <w:snapToGrid w:val="0"/>
        <w:spacing w:line="360" w:lineRule="auto"/>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14:paraId="3138EFC8">
      <w:pPr>
        <w:pStyle w:val="21"/>
        <w:snapToGrid w:val="0"/>
        <w:spacing w:line="360" w:lineRule="auto"/>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14:paraId="7E00AB6B">
      <w:pPr>
        <w:pStyle w:val="21"/>
        <w:snapToGrid w:val="0"/>
        <w:spacing w:line="360" w:lineRule="auto"/>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14:paraId="19C2FCB2">
      <w:pPr>
        <w:pStyle w:val="21"/>
        <w:snapToGrid w:val="0"/>
        <w:spacing w:line="360" w:lineRule="auto"/>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14:paraId="4C438A9A">
      <w:pPr>
        <w:pStyle w:val="21"/>
        <w:snapToGrid w:val="0"/>
        <w:spacing w:line="360" w:lineRule="auto"/>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14:paraId="43E1D02A">
      <w:pPr>
        <w:pStyle w:val="21"/>
        <w:snapToGrid w:val="0"/>
        <w:spacing w:line="360" w:lineRule="auto"/>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62B5B557">
      <w:pPr>
        <w:pStyle w:val="21"/>
        <w:snapToGrid w:val="0"/>
        <w:spacing w:line="360" w:lineRule="auto"/>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14:paraId="31225AC5">
      <w:pPr>
        <w:pStyle w:val="21"/>
        <w:snapToGrid w:val="0"/>
        <w:spacing w:line="360" w:lineRule="auto"/>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14:paraId="583166C1">
      <w:pPr>
        <w:pStyle w:val="21"/>
        <w:snapToGrid w:val="0"/>
        <w:spacing w:line="360" w:lineRule="auto"/>
        <w:ind w:firstLine="480" w:firstLineChars="200"/>
        <w:rPr>
          <w:rFonts w:ascii="宋体" w:hAnsi="宋体"/>
        </w:rPr>
      </w:pPr>
      <w:r>
        <w:rPr>
          <w:rFonts w:hint="eastAsia" w:ascii="宋体" w:hAnsi="宋体"/>
        </w:rPr>
        <w:t>特此证明。</w:t>
      </w:r>
    </w:p>
    <w:p w14:paraId="094A583C">
      <w:pPr>
        <w:pStyle w:val="21"/>
        <w:spacing w:line="360" w:lineRule="auto"/>
        <w:ind w:firstLine="0"/>
        <w:rPr>
          <w:rFonts w:ascii="宋体" w:hAnsi="宋体"/>
          <w:sz w:val="30"/>
        </w:rPr>
      </w:pPr>
    </w:p>
    <w:p w14:paraId="1D0969A0">
      <w:pPr>
        <w:pStyle w:val="21"/>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2336" behindDoc="0" locked="0" layoutInCell="1" allowOverlap="1">
                <wp:simplePos x="0" y="0"/>
                <wp:positionH relativeFrom="column">
                  <wp:posOffset>671830</wp:posOffset>
                </wp:positionH>
                <wp:positionV relativeFrom="paragraph">
                  <wp:posOffset>27940</wp:posOffset>
                </wp:positionV>
                <wp:extent cx="5126355" cy="1931670"/>
                <wp:effectExtent l="14605" t="8890" r="12065" b="12065"/>
                <wp:wrapNone/>
                <wp:docPr id="3" name="自选图形 29"/>
                <wp:cNvGraphicFramePr/>
                <a:graphic xmlns:a="http://schemas.openxmlformats.org/drawingml/2006/main">
                  <a:graphicData uri="http://schemas.microsoft.com/office/word/2010/wordprocessingShape">
                    <wps:wsp>
                      <wps:cNvSpPr>
                        <a:spLocks noChangeArrowheads="1"/>
                      </wps:cNvSpPr>
                      <wps:spPr bwMode="auto">
                        <a:xfrm>
                          <a:off x="0" y="0"/>
                          <a:ext cx="5126355" cy="1931670"/>
                        </a:xfrm>
                        <a:prstGeom prst="roundRect">
                          <a:avLst>
                            <a:gd name="adj" fmla="val 16667"/>
                          </a:avLst>
                        </a:prstGeom>
                        <a:noFill/>
                        <a:ln w="15875">
                          <a:solidFill>
                            <a:srgbClr val="000000"/>
                          </a:solidFill>
                          <a:prstDash val="dash"/>
                          <a:round/>
                        </a:ln>
                      </wps:spPr>
                      <wps:txbx>
                        <w:txbxContent>
                          <w:p w14:paraId="39BF86BF"/>
                        </w:txbxContent>
                      </wps:txbx>
                      <wps:bodyPr rot="0" vert="horz" wrap="square" lIns="91440" tIns="45720" rIns="91440" bIns="45720" anchor="t" anchorCtr="0" upright="1">
                        <a:noAutofit/>
                      </wps:bodyPr>
                    </wps:wsp>
                  </a:graphicData>
                </a:graphic>
              </wp:anchor>
            </w:drawing>
          </mc:Choice>
          <mc:Fallback>
            <w:pict>
              <v:roundrect id="自选图形 29" o:spid="_x0000_s1026" o:spt="2" style="position:absolute;left:0pt;margin-left:52.9pt;margin-top:2.2pt;height:152.1pt;width:403.65pt;z-index:251662336;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PcYI9cAAAAJAQAADwAAAAAAAAABACAAAAAiAAAAZHJzL2Rvd25yZXYueG1sUEsBAhQAFAAA&#10;AAgAh07iQLw13XtiAgAAlgQAAA4AAAAAAAAAAQAgAAAAJgEAAGRycy9lMm9Eb2MueG1sUEsFBgAA&#10;AAAGAAYAWQEAAPoFAAAAAA==&#10;">
                <v:fill on="f" focussize="0,0"/>
                <v:stroke weight="1.25pt" color="#000000" joinstyle="round" dashstyle="dash"/>
                <v:imagedata o:title=""/>
                <o:lock v:ext="edit" aspectratio="f"/>
                <v:textbox>
                  <w:txbxContent>
                    <w:p w14:paraId="39BF86BF"/>
                  </w:txbxContent>
                </v:textbox>
              </v:roundrect>
            </w:pict>
          </mc:Fallback>
        </mc:AlternateContent>
      </w:r>
    </w:p>
    <w:p w14:paraId="00DE7C17">
      <w:pPr>
        <w:pStyle w:val="21"/>
        <w:spacing w:line="360" w:lineRule="auto"/>
        <w:ind w:firstLine="1325" w:firstLineChars="550"/>
        <w:rPr>
          <w:rFonts w:ascii="宋体" w:hAnsi="宋体"/>
          <w:b/>
        </w:rPr>
      </w:pPr>
      <w:r>
        <w:rPr>
          <w:rFonts w:hint="eastAsia" w:ascii="宋体" w:hAnsi="宋体"/>
          <w:b/>
        </w:rPr>
        <w:t>法定代表人身份证复印件贴于此处，并加盖单位公章，否则该证明无效。</w:t>
      </w:r>
    </w:p>
    <w:p w14:paraId="31AE40FF">
      <w:pPr>
        <w:pStyle w:val="21"/>
        <w:spacing w:line="360" w:lineRule="auto"/>
        <w:ind w:firstLine="0"/>
        <w:jc w:val="center"/>
        <w:rPr>
          <w:rFonts w:ascii="宋体" w:hAnsi="宋体"/>
          <w:sz w:val="30"/>
        </w:rPr>
      </w:pPr>
    </w:p>
    <w:p w14:paraId="21F8A7AC">
      <w:pPr>
        <w:pStyle w:val="21"/>
        <w:spacing w:line="360" w:lineRule="auto"/>
        <w:jc w:val="center"/>
        <w:rPr>
          <w:rFonts w:ascii="宋体" w:hAnsi="宋体"/>
          <w:sz w:val="30"/>
        </w:rPr>
      </w:pPr>
    </w:p>
    <w:p w14:paraId="2A458201">
      <w:pPr>
        <w:pStyle w:val="21"/>
        <w:snapToGrid w:val="0"/>
        <w:spacing w:line="360" w:lineRule="auto"/>
        <w:ind w:firstLine="480" w:firstLineChars="200"/>
        <w:rPr>
          <w:rFonts w:ascii="宋体" w:hAnsi="宋体"/>
        </w:rPr>
      </w:pPr>
    </w:p>
    <w:p w14:paraId="07C30E13">
      <w:pPr>
        <w:pStyle w:val="21"/>
        <w:snapToGrid w:val="0"/>
        <w:spacing w:line="360" w:lineRule="auto"/>
        <w:ind w:firstLine="480" w:firstLineChars="200"/>
        <w:rPr>
          <w:rFonts w:ascii="宋体" w:hAnsi="宋体"/>
        </w:rPr>
      </w:pPr>
    </w:p>
    <w:p w14:paraId="1F63D0B9">
      <w:pPr>
        <w:pStyle w:val="21"/>
        <w:snapToGrid w:val="0"/>
        <w:spacing w:line="360" w:lineRule="auto"/>
        <w:ind w:firstLine="480" w:firstLineChars="200"/>
        <w:rPr>
          <w:rFonts w:ascii="宋体" w:hAnsi="宋体"/>
        </w:rPr>
      </w:pPr>
    </w:p>
    <w:p w14:paraId="17664F42">
      <w:pPr>
        <w:pStyle w:val="21"/>
        <w:snapToGrid w:val="0"/>
        <w:spacing w:line="360" w:lineRule="auto"/>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447BE4F1">
      <w:pPr>
        <w:pStyle w:val="21"/>
        <w:snapToGrid w:val="0"/>
        <w:spacing w:line="360" w:lineRule="auto"/>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1F2FB435">
      <w:pPr>
        <w:pStyle w:val="21"/>
        <w:spacing w:line="360" w:lineRule="auto"/>
        <w:ind w:firstLine="0"/>
        <w:jc w:val="center"/>
        <w:rPr>
          <w:rFonts w:ascii="宋体" w:hAnsi="宋体"/>
          <w:sz w:val="25"/>
        </w:rPr>
      </w:pPr>
    </w:p>
    <w:p w14:paraId="74374368">
      <w:pPr>
        <w:pStyle w:val="21"/>
        <w:spacing w:line="360" w:lineRule="auto"/>
        <w:ind w:firstLine="0"/>
        <w:jc w:val="center"/>
        <w:rPr>
          <w:rFonts w:ascii="宋体" w:hAnsi="宋体"/>
          <w:sz w:val="25"/>
        </w:rPr>
      </w:pPr>
    </w:p>
    <w:p w14:paraId="66BB5F15">
      <w:pPr>
        <w:pStyle w:val="21"/>
        <w:spacing w:line="360" w:lineRule="auto"/>
        <w:ind w:firstLine="0"/>
        <w:jc w:val="center"/>
        <w:rPr>
          <w:rFonts w:ascii="宋体" w:hAnsi="宋体"/>
          <w:sz w:val="25"/>
        </w:rPr>
      </w:pPr>
    </w:p>
    <w:p w14:paraId="5985349B">
      <w:pPr>
        <w:pStyle w:val="21"/>
        <w:spacing w:line="360" w:lineRule="auto"/>
        <w:ind w:firstLine="0"/>
        <w:jc w:val="center"/>
        <w:rPr>
          <w:rFonts w:ascii="宋体" w:hAnsi="宋体"/>
          <w:sz w:val="25"/>
        </w:rPr>
      </w:pPr>
    </w:p>
    <w:p w14:paraId="16B3DF29">
      <w:pPr>
        <w:pStyle w:val="21"/>
        <w:spacing w:line="360" w:lineRule="auto"/>
        <w:ind w:firstLine="0"/>
        <w:jc w:val="center"/>
        <w:rPr>
          <w:rFonts w:ascii="宋体" w:hAnsi="宋体"/>
          <w:sz w:val="25"/>
        </w:rPr>
      </w:pPr>
    </w:p>
    <w:p w14:paraId="6F27358E">
      <w:pPr>
        <w:spacing w:line="360" w:lineRule="auto"/>
        <w:jc w:val="center"/>
        <w:rPr>
          <w:rFonts w:ascii="宋体" w:hAnsi="宋体"/>
          <w:b/>
          <w:sz w:val="32"/>
        </w:rPr>
      </w:pPr>
      <w:r>
        <w:rPr>
          <w:rFonts w:hint="eastAsia" w:ascii="宋体" w:hAnsi="宋体"/>
          <w:b/>
          <w:sz w:val="32"/>
        </w:rPr>
        <w:t>二、授权委托书</w:t>
      </w:r>
    </w:p>
    <w:p w14:paraId="3510295B">
      <w:pPr>
        <w:pStyle w:val="21"/>
        <w:snapToGrid w:val="0"/>
        <w:spacing w:line="360" w:lineRule="auto"/>
        <w:ind w:firstLine="480"/>
        <w:rPr>
          <w:rFonts w:ascii="宋体" w:hAnsi="宋体"/>
        </w:rPr>
      </w:pPr>
    </w:p>
    <w:p w14:paraId="703B5C83">
      <w:pPr>
        <w:pStyle w:val="21"/>
        <w:snapToGrid w:val="0"/>
        <w:spacing w:line="360" w:lineRule="auto"/>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14:paraId="7A0FD2D3">
      <w:pPr>
        <w:pStyle w:val="21"/>
        <w:snapToGrid w:val="0"/>
        <w:spacing w:line="360" w:lineRule="auto"/>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14:paraId="4208CAF3">
      <w:pPr>
        <w:pStyle w:val="21"/>
        <w:snapToGrid w:val="0"/>
        <w:spacing w:line="360" w:lineRule="auto"/>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14:paraId="28EBB7DC">
      <w:pPr>
        <w:pStyle w:val="21"/>
        <w:snapToGrid w:val="0"/>
        <w:spacing w:line="360" w:lineRule="auto"/>
        <w:ind w:firstLine="480" w:firstLineChars="200"/>
        <w:rPr>
          <w:rFonts w:ascii="宋体" w:hAnsi="宋体"/>
        </w:rPr>
      </w:pPr>
      <w:r>
        <w:rPr>
          <w:rFonts w:hint="eastAsia" w:ascii="宋体" w:hAnsi="宋体"/>
        </w:rPr>
        <w:t>代理人无转委托权。</w:t>
      </w:r>
    </w:p>
    <w:p w14:paraId="7655C276">
      <w:pPr>
        <w:pStyle w:val="21"/>
        <w:snapToGrid w:val="0"/>
        <w:spacing w:line="360" w:lineRule="auto"/>
        <w:ind w:firstLine="0"/>
        <w:rPr>
          <w:rFonts w:ascii="宋体" w:hAnsi="宋体"/>
        </w:rPr>
      </w:pPr>
    </w:p>
    <w:p w14:paraId="5E5D1626">
      <w:pPr>
        <w:pStyle w:val="21"/>
        <w:snapToGrid w:val="0"/>
        <w:spacing w:line="360" w:lineRule="auto"/>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14:paraId="64FC1425">
      <w:pPr>
        <w:pStyle w:val="21"/>
        <w:snapToGrid w:val="0"/>
        <w:spacing w:line="360" w:lineRule="auto"/>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14:paraId="7B212073">
      <w:pPr>
        <w:pStyle w:val="21"/>
        <w:snapToGrid w:val="0"/>
        <w:spacing w:line="360" w:lineRule="auto"/>
        <w:ind w:firstLine="0"/>
        <w:rPr>
          <w:rFonts w:ascii="宋体" w:hAnsi="宋体"/>
        </w:rPr>
      </w:pPr>
    </w:p>
    <w:p w14:paraId="2172F506">
      <w:pPr>
        <w:pStyle w:val="21"/>
        <w:snapToGrid w:val="0"/>
        <w:spacing w:line="360" w:lineRule="auto"/>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14:paraId="4B550AD3">
      <w:pPr>
        <w:pStyle w:val="21"/>
        <w:snapToGrid w:val="0"/>
        <w:spacing w:line="360" w:lineRule="auto"/>
        <w:ind w:firstLine="0"/>
        <w:rPr>
          <w:rFonts w:ascii="宋体" w:hAnsi="宋体"/>
        </w:rPr>
      </w:pPr>
    </w:p>
    <w:p w14:paraId="1D5E4836">
      <w:pPr>
        <w:pStyle w:val="21"/>
        <w:snapToGrid w:val="0"/>
        <w:spacing w:line="360" w:lineRule="auto"/>
        <w:ind w:firstLine="0"/>
        <w:rPr>
          <w:rFonts w:ascii="宋体" w:hAnsi="宋体"/>
        </w:rPr>
      </w:pPr>
    </w:p>
    <w:p w14:paraId="1D9DD162">
      <w:pPr>
        <w:pStyle w:val="21"/>
        <w:snapToGrid w:val="0"/>
        <w:spacing w:line="360" w:lineRule="auto"/>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14:paraId="6978A0AE">
      <w:pPr>
        <w:pStyle w:val="21"/>
        <w:snapToGrid w:val="0"/>
        <w:spacing w:line="360" w:lineRule="auto"/>
        <w:ind w:firstLine="0"/>
        <w:rPr>
          <w:rFonts w:ascii="宋体" w:hAnsi="宋体"/>
        </w:rPr>
      </w:pPr>
    </w:p>
    <w:p w14:paraId="6465D738">
      <w:pPr>
        <w:pStyle w:val="21"/>
        <w:spacing w:line="360" w:lineRule="auto"/>
        <w:jc w:val="left"/>
        <w:rPr>
          <w:rFonts w:ascii="宋体" w:hAnsi="宋体"/>
          <w:sz w:val="30"/>
        </w:rPr>
      </w:pPr>
    </w:p>
    <w:p w14:paraId="3CC222FF">
      <w:pPr>
        <w:pStyle w:val="21"/>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3360" behindDoc="0" locked="0" layoutInCell="1" allowOverlap="1">
                <wp:simplePos x="0" y="0"/>
                <wp:positionH relativeFrom="column">
                  <wp:posOffset>268605</wp:posOffset>
                </wp:positionH>
                <wp:positionV relativeFrom="paragraph">
                  <wp:posOffset>12065</wp:posOffset>
                </wp:positionV>
                <wp:extent cx="5586095" cy="1889125"/>
                <wp:effectExtent l="11430" t="12065" r="12700" b="13335"/>
                <wp:wrapNone/>
                <wp:docPr id="2" name="自选图形 30"/>
                <wp:cNvGraphicFramePr/>
                <a:graphic xmlns:a="http://schemas.openxmlformats.org/drawingml/2006/main">
                  <a:graphicData uri="http://schemas.microsoft.com/office/word/2010/wordprocessingShape">
                    <wps:wsp>
                      <wps:cNvSpPr>
                        <a:spLocks noChangeArrowheads="1"/>
                      </wps:cNvSpPr>
                      <wps:spPr bwMode="auto">
                        <a:xfrm>
                          <a:off x="0" y="0"/>
                          <a:ext cx="5586095" cy="1889125"/>
                        </a:xfrm>
                        <a:prstGeom prst="roundRect">
                          <a:avLst>
                            <a:gd name="adj" fmla="val 16667"/>
                          </a:avLst>
                        </a:prstGeom>
                        <a:noFill/>
                        <a:ln w="15875">
                          <a:solidFill>
                            <a:srgbClr val="000000"/>
                          </a:solidFill>
                          <a:prstDash val="dash"/>
                          <a:round/>
                        </a:ln>
                      </wps:spPr>
                      <wps:txbx>
                        <w:txbxContent>
                          <w:p w14:paraId="3B60E6A2"/>
                        </w:txbxContent>
                      </wps:txbx>
                      <wps:bodyPr rot="0" vert="horz" wrap="square" lIns="91440" tIns="45720" rIns="91440" bIns="45720" anchor="t" anchorCtr="0" upright="1">
                        <a:noAutofit/>
                      </wps:bodyPr>
                    </wps:wsp>
                  </a:graphicData>
                </a:graphic>
              </wp:anchor>
            </w:drawing>
          </mc:Choice>
          <mc:Fallback>
            <w:pict>
              <v:roundrect id="自选图形 30" o:spid="_x0000_s1026" o:spt="2" style="position:absolute;left:0pt;margin-left:21.15pt;margin-top:0.95pt;height:148.75pt;width:439.85pt;z-index:251663360;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KrpcrjWAAAACAEAAA8AAAAAAAAAAQAgAAAAIgAAAGRycy9kb3ducmV2LnhtbFBLAQIUABQAAAAI&#10;AIdO4kAGFAi+YQIAAJYEAAAOAAAAAAAAAAEAIAAAACUBAABkcnMvZTJvRG9jLnhtbFBLBQYAAAAA&#10;BgAGAFkBAAD4BQAAAAA=&#10;">
                <v:fill on="f" focussize="0,0"/>
                <v:stroke weight="1.25pt" color="#000000" joinstyle="round" dashstyle="dash"/>
                <v:imagedata o:title=""/>
                <o:lock v:ext="edit" aspectratio="f"/>
                <v:textbox>
                  <w:txbxContent>
                    <w:p w14:paraId="3B60E6A2"/>
                  </w:txbxContent>
                </v:textbox>
              </v:roundrect>
            </w:pict>
          </mc:Fallback>
        </mc:AlternateContent>
      </w:r>
    </w:p>
    <w:p w14:paraId="223A59CD">
      <w:pPr>
        <w:pStyle w:val="21"/>
        <w:spacing w:line="360" w:lineRule="auto"/>
        <w:ind w:firstLine="0"/>
        <w:jc w:val="center"/>
        <w:rPr>
          <w:rFonts w:ascii="宋体" w:hAnsi="宋体"/>
        </w:rPr>
      </w:pPr>
      <w:r>
        <w:rPr>
          <w:rFonts w:hint="eastAsia" w:ascii="宋体" w:hAnsi="宋体"/>
        </w:rPr>
        <w:t xml:space="preserve">     法定代表授权委托人身份证复印件贴于此处，并加盖单位公章，否则该证明无效。</w:t>
      </w:r>
    </w:p>
    <w:p w14:paraId="24C1DC39">
      <w:pPr>
        <w:pStyle w:val="21"/>
        <w:spacing w:line="360" w:lineRule="auto"/>
        <w:ind w:firstLine="0"/>
        <w:jc w:val="center"/>
        <w:rPr>
          <w:rFonts w:ascii="宋体" w:hAnsi="宋体"/>
          <w:sz w:val="30"/>
        </w:rPr>
      </w:pPr>
    </w:p>
    <w:p w14:paraId="0650CC9F">
      <w:pPr>
        <w:pStyle w:val="21"/>
        <w:spacing w:line="360" w:lineRule="auto"/>
        <w:ind w:firstLine="0"/>
        <w:jc w:val="center"/>
        <w:rPr>
          <w:rFonts w:ascii="宋体" w:hAnsi="宋体"/>
          <w:sz w:val="30"/>
        </w:rPr>
      </w:pPr>
    </w:p>
    <w:p w14:paraId="5C0B0AA6">
      <w:pPr>
        <w:pStyle w:val="21"/>
        <w:snapToGrid w:val="0"/>
        <w:spacing w:line="360" w:lineRule="auto"/>
        <w:ind w:firstLine="0"/>
        <w:rPr>
          <w:rFonts w:ascii="宋体" w:hAnsi="宋体"/>
        </w:rPr>
      </w:pPr>
    </w:p>
    <w:p w14:paraId="537D489E">
      <w:pPr>
        <w:pStyle w:val="21"/>
        <w:snapToGrid w:val="0"/>
        <w:spacing w:line="360" w:lineRule="auto"/>
        <w:ind w:firstLine="0"/>
        <w:jc w:val="right"/>
        <w:rPr>
          <w:rFonts w:ascii="宋体" w:hAnsi="宋体"/>
        </w:rPr>
      </w:pPr>
    </w:p>
    <w:p w14:paraId="297DD491">
      <w:pPr>
        <w:pStyle w:val="21"/>
        <w:snapToGrid w:val="0"/>
        <w:spacing w:line="360" w:lineRule="auto"/>
        <w:ind w:firstLine="0"/>
        <w:jc w:val="right"/>
        <w:rPr>
          <w:rFonts w:ascii="宋体" w:hAnsi="宋体"/>
        </w:rPr>
      </w:pPr>
    </w:p>
    <w:p w14:paraId="356ADDE3">
      <w:pPr>
        <w:pStyle w:val="21"/>
        <w:snapToGrid w:val="0"/>
        <w:spacing w:line="360" w:lineRule="auto"/>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14:paraId="5C075CA0">
      <w:pPr>
        <w:spacing w:line="360" w:lineRule="auto"/>
        <w:jc w:val="center"/>
        <w:rPr>
          <w:rFonts w:ascii="宋体" w:hAnsi="宋体"/>
          <w:b/>
          <w:sz w:val="32"/>
        </w:rPr>
      </w:pPr>
    </w:p>
    <w:p w14:paraId="588CC16A">
      <w:pPr>
        <w:spacing w:line="360" w:lineRule="auto"/>
        <w:jc w:val="center"/>
        <w:rPr>
          <w:rFonts w:ascii="宋体" w:hAnsi="宋体"/>
          <w:b/>
          <w:sz w:val="32"/>
        </w:rPr>
      </w:pPr>
      <w:r>
        <w:rPr>
          <w:rFonts w:hint="eastAsia" w:ascii="宋体" w:hAnsi="宋体"/>
          <w:b/>
          <w:sz w:val="32"/>
        </w:rPr>
        <w:t>三、投标人一般情况</w:t>
      </w:r>
    </w:p>
    <w:p w14:paraId="494374DF">
      <w:pPr>
        <w:spacing w:line="360" w:lineRule="auto"/>
        <w:jc w:val="center"/>
        <w:rPr>
          <w:rFonts w:ascii="宋体" w:hAnsi="宋体"/>
          <w:b/>
          <w:sz w:val="32"/>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0"/>
        <w:gridCol w:w="720"/>
        <w:gridCol w:w="4785"/>
      </w:tblGrid>
      <w:tr w14:paraId="10AE5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11081B3E">
            <w:pPr>
              <w:spacing w:line="360" w:lineRule="auto"/>
              <w:jc w:val="center"/>
              <w:rPr>
                <w:rFonts w:ascii="宋体" w:hAnsi="宋体"/>
              </w:rPr>
            </w:pPr>
            <w:r>
              <w:rPr>
                <w:rFonts w:hint="eastAsia" w:ascii="宋体" w:hAnsi="宋体"/>
              </w:rPr>
              <w:t>1</w:t>
            </w:r>
          </w:p>
        </w:tc>
        <w:tc>
          <w:tcPr>
            <w:tcW w:w="8385" w:type="dxa"/>
            <w:gridSpan w:val="3"/>
            <w:vAlign w:val="center"/>
          </w:tcPr>
          <w:p w14:paraId="79CAC7A4">
            <w:pPr>
              <w:spacing w:line="360" w:lineRule="auto"/>
              <w:rPr>
                <w:rFonts w:ascii="宋体" w:hAnsi="宋体"/>
                <w:sz w:val="24"/>
              </w:rPr>
            </w:pPr>
            <w:r>
              <w:rPr>
                <w:rFonts w:hint="eastAsia" w:ascii="宋体" w:hAnsi="宋体"/>
                <w:sz w:val="24"/>
              </w:rPr>
              <w:t>企业名称</w:t>
            </w:r>
          </w:p>
        </w:tc>
      </w:tr>
      <w:tr w14:paraId="28712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5913D226">
            <w:pPr>
              <w:spacing w:line="360" w:lineRule="auto"/>
              <w:jc w:val="center"/>
              <w:rPr>
                <w:rFonts w:ascii="宋体" w:hAnsi="宋体"/>
              </w:rPr>
            </w:pPr>
            <w:r>
              <w:rPr>
                <w:rFonts w:hint="eastAsia" w:ascii="宋体" w:hAnsi="宋体"/>
              </w:rPr>
              <w:t>2</w:t>
            </w:r>
          </w:p>
        </w:tc>
        <w:tc>
          <w:tcPr>
            <w:tcW w:w="8385" w:type="dxa"/>
            <w:gridSpan w:val="3"/>
            <w:vAlign w:val="center"/>
          </w:tcPr>
          <w:p w14:paraId="6428664C">
            <w:pPr>
              <w:spacing w:line="360" w:lineRule="auto"/>
              <w:rPr>
                <w:rFonts w:ascii="宋体" w:hAnsi="宋体"/>
                <w:sz w:val="24"/>
              </w:rPr>
            </w:pPr>
            <w:r>
              <w:rPr>
                <w:rFonts w:hint="eastAsia" w:ascii="宋体" w:hAnsi="宋体"/>
                <w:sz w:val="24"/>
              </w:rPr>
              <w:t>总部地址</w:t>
            </w:r>
          </w:p>
        </w:tc>
      </w:tr>
      <w:tr w14:paraId="564EC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1BDB0A07">
            <w:pPr>
              <w:spacing w:line="360" w:lineRule="auto"/>
              <w:jc w:val="center"/>
              <w:rPr>
                <w:rFonts w:ascii="宋体" w:hAnsi="宋体"/>
              </w:rPr>
            </w:pPr>
            <w:r>
              <w:rPr>
                <w:rFonts w:hint="eastAsia" w:ascii="宋体" w:hAnsi="宋体"/>
              </w:rPr>
              <w:t>3</w:t>
            </w:r>
          </w:p>
        </w:tc>
        <w:tc>
          <w:tcPr>
            <w:tcW w:w="8385" w:type="dxa"/>
            <w:gridSpan w:val="3"/>
            <w:vAlign w:val="center"/>
          </w:tcPr>
          <w:p w14:paraId="1FAF0B89">
            <w:pPr>
              <w:spacing w:line="360" w:lineRule="auto"/>
              <w:rPr>
                <w:rFonts w:ascii="宋体" w:hAnsi="宋体"/>
                <w:sz w:val="24"/>
              </w:rPr>
            </w:pPr>
            <w:r>
              <w:rPr>
                <w:rFonts w:hint="eastAsia" w:ascii="宋体" w:hAnsi="宋体"/>
                <w:sz w:val="24"/>
              </w:rPr>
              <w:t>当地代表处地址</w:t>
            </w:r>
          </w:p>
        </w:tc>
      </w:tr>
      <w:tr w14:paraId="6D4B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1B53319D">
            <w:pPr>
              <w:spacing w:line="360" w:lineRule="auto"/>
              <w:jc w:val="center"/>
              <w:rPr>
                <w:rFonts w:ascii="宋体" w:hAnsi="宋体"/>
              </w:rPr>
            </w:pPr>
            <w:r>
              <w:rPr>
                <w:rFonts w:hint="eastAsia" w:ascii="宋体" w:hAnsi="宋体"/>
              </w:rPr>
              <w:t>4</w:t>
            </w:r>
          </w:p>
        </w:tc>
        <w:tc>
          <w:tcPr>
            <w:tcW w:w="3600" w:type="dxa"/>
            <w:gridSpan w:val="2"/>
            <w:vAlign w:val="center"/>
          </w:tcPr>
          <w:p w14:paraId="03AB3E34">
            <w:pPr>
              <w:spacing w:line="360" w:lineRule="auto"/>
              <w:rPr>
                <w:rFonts w:ascii="宋体" w:hAnsi="宋体"/>
                <w:sz w:val="24"/>
              </w:rPr>
            </w:pPr>
            <w:r>
              <w:rPr>
                <w:rFonts w:hint="eastAsia" w:ascii="宋体" w:hAnsi="宋体"/>
                <w:sz w:val="24"/>
              </w:rPr>
              <w:t>电话</w:t>
            </w:r>
          </w:p>
        </w:tc>
        <w:tc>
          <w:tcPr>
            <w:tcW w:w="4785" w:type="dxa"/>
            <w:vAlign w:val="center"/>
          </w:tcPr>
          <w:p w14:paraId="27C79E4B">
            <w:pPr>
              <w:spacing w:line="360" w:lineRule="auto"/>
              <w:rPr>
                <w:rFonts w:ascii="宋体" w:hAnsi="宋体"/>
                <w:sz w:val="24"/>
              </w:rPr>
            </w:pPr>
            <w:r>
              <w:rPr>
                <w:rFonts w:hint="eastAsia" w:ascii="宋体" w:hAnsi="宋体"/>
                <w:sz w:val="24"/>
              </w:rPr>
              <w:t>联系人</w:t>
            </w:r>
          </w:p>
        </w:tc>
      </w:tr>
      <w:tr w14:paraId="0C71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205BC28">
            <w:pPr>
              <w:spacing w:line="360" w:lineRule="auto"/>
              <w:jc w:val="center"/>
              <w:rPr>
                <w:rFonts w:ascii="宋体" w:hAnsi="宋体"/>
              </w:rPr>
            </w:pPr>
            <w:r>
              <w:rPr>
                <w:rFonts w:hint="eastAsia" w:ascii="宋体" w:hAnsi="宋体"/>
              </w:rPr>
              <w:t>5</w:t>
            </w:r>
          </w:p>
        </w:tc>
        <w:tc>
          <w:tcPr>
            <w:tcW w:w="3600" w:type="dxa"/>
            <w:gridSpan w:val="2"/>
            <w:vAlign w:val="center"/>
          </w:tcPr>
          <w:p w14:paraId="00A485BD">
            <w:pPr>
              <w:spacing w:line="360" w:lineRule="auto"/>
              <w:rPr>
                <w:rFonts w:ascii="宋体" w:hAnsi="宋体"/>
                <w:sz w:val="24"/>
              </w:rPr>
            </w:pPr>
            <w:r>
              <w:rPr>
                <w:rFonts w:hint="eastAsia" w:ascii="宋体" w:hAnsi="宋体"/>
                <w:sz w:val="24"/>
              </w:rPr>
              <w:t>传真</w:t>
            </w:r>
          </w:p>
        </w:tc>
        <w:tc>
          <w:tcPr>
            <w:tcW w:w="4785" w:type="dxa"/>
            <w:vAlign w:val="center"/>
          </w:tcPr>
          <w:p w14:paraId="1C6CDE4F">
            <w:pPr>
              <w:spacing w:line="360" w:lineRule="auto"/>
              <w:rPr>
                <w:rFonts w:ascii="宋体" w:hAnsi="宋体"/>
                <w:sz w:val="24"/>
              </w:rPr>
            </w:pPr>
            <w:r>
              <w:rPr>
                <w:rFonts w:hint="eastAsia" w:ascii="宋体" w:hAnsi="宋体"/>
                <w:sz w:val="24"/>
              </w:rPr>
              <w:t>电子邮箱</w:t>
            </w:r>
          </w:p>
        </w:tc>
      </w:tr>
      <w:tr w14:paraId="66C7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7BAA6D21">
            <w:pPr>
              <w:spacing w:line="360" w:lineRule="auto"/>
              <w:jc w:val="center"/>
              <w:rPr>
                <w:rFonts w:ascii="宋体" w:hAnsi="宋体"/>
              </w:rPr>
            </w:pPr>
            <w:r>
              <w:rPr>
                <w:rFonts w:hint="eastAsia" w:ascii="宋体" w:hAnsi="宋体"/>
              </w:rPr>
              <w:t>6</w:t>
            </w:r>
          </w:p>
        </w:tc>
        <w:tc>
          <w:tcPr>
            <w:tcW w:w="3600" w:type="dxa"/>
            <w:gridSpan w:val="2"/>
            <w:vAlign w:val="center"/>
          </w:tcPr>
          <w:p w14:paraId="722FBCF4">
            <w:pPr>
              <w:spacing w:line="360" w:lineRule="auto"/>
              <w:rPr>
                <w:rFonts w:ascii="宋体" w:hAnsi="宋体"/>
                <w:sz w:val="24"/>
              </w:rPr>
            </w:pPr>
            <w:r>
              <w:rPr>
                <w:rFonts w:hint="eastAsia" w:ascii="宋体" w:hAnsi="宋体"/>
                <w:sz w:val="24"/>
              </w:rPr>
              <w:t>注册地</w:t>
            </w:r>
          </w:p>
        </w:tc>
        <w:tc>
          <w:tcPr>
            <w:tcW w:w="4785" w:type="dxa"/>
            <w:vAlign w:val="center"/>
          </w:tcPr>
          <w:p w14:paraId="52E41DDB">
            <w:pPr>
              <w:spacing w:line="360" w:lineRule="auto"/>
              <w:rPr>
                <w:rFonts w:ascii="宋体" w:hAnsi="宋体"/>
                <w:sz w:val="24"/>
              </w:rPr>
            </w:pPr>
            <w:r>
              <w:rPr>
                <w:rFonts w:hint="eastAsia" w:ascii="宋体" w:hAnsi="宋体"/>
                <w:sz w:val="24"/>
              </w:rPr>
              <w:t>注册年份（请附营业执照复印件）</w:t>
            </w:r>
          </w:p>
        </w:tc>
      </w:tr>
      <w:tr w14:paraId="42540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4" w:hRule="atLeast"/>
        </w:trPr>
        <w:tc>
          <w:tcPr>
            <w:tcW w:w="648" w:type="dxa"/>
            <w:vAlign w:val="center"/>
          </w:tcPr>
          <w:p w14:paraId="4D87570C">
            <w:pPr>
              <w:spacing w:line="360" w:lineRule="auto"/>
              <w:jc w:val="center"/>
              <w:rPr>
                <w:rFonts w:ascii="宋体" w:hAnsi="宋体"/>
              </w:rPr>
            </w:pPr>
            <w:r>
              <w:rPr>
                <w:rFonts w:hint="eastAsia" w:ascii="宋体" w:hAnsi="宋体"/>
              </w:rPr>
              <w:t>7</w:t>
            </w:r>
          </w:p>
        </w:tc>
        <w:tc>
          <w:tcPr>
            <w:tcW w:w="8385" w:type="dxa"/>
            <w:gridSpan w:val="3"/>
            <w:vAlign w:val="center"/>
          </w:tcPr>
          <w:p w14:paraId="10BE274F">
            <w:pPr>
              <w:spacing w:line="360" w:lineRule="auto"/>
              <w:rPr>
                <w:rFonts w:ascii="宋体" w:hAnsi="宋体"/>
                <w:sz w:val="24"/>
              </w:rPr>
            </w:pPr>
            <w:r>
              <w:rPr>
                <w:rFonts w:hint="eastAsia" w:ascii="宋体" w:hAnsi="宋体"/>
                <w:sz w:val="24"/>
              </w:rPr>
              <w:t>公司资质等级证书号             （请附有关证书的复印件）</w:t>
            </w:r>
          </w:p>
        </w:tc>
      </w:tr>
      <w:tr w14:paraId="59D0F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137B6BD0">
            <w:pPr>
              <w:spacing w:line="360" w:lineRule="auto"/>
              <w:jc w:val="center"/>
              <w:rPr>
                <w:rFonts w:ascii="宋体" w:hAnsi="宋体"/>
              </w:rPr>
            </w:pPr>
            <w:r>
              <w:rPr>
                <w:rFonts w:hint="eastAsia" w:ascii="宋体" w:hAnsi="宋体"/>
              </w:rPr>
              <w:t>8</w:t>
            </w:r>
          </w:p>
        </w:tc>
        <w:tc>
          <w:tcPr>
            <w:tcW w:w="8385" w:type="dxa"/>
            <w:gridSpan w:val="3"/>
            <w:vAlign w:val="center"/>
          </w:tcPr>
          <w:p w14:paraId="090A5664">
            <w:pPr>
              <w:spacing w:line="360" w:lineRule="auto"/>
              <w:rPr>
                <w:rFonts w:ascii="宋体" w:hAnsi="宋体"/>
                <w:sz w:val="24"/>
              </w:rPr>
            </w:pPr>
            <w:r>
              <w:rPr>
                <w:rFonts w:hint="eastAsia" w:ascii="宋体" w:hAnsi="宋体"/>
                <w:sz w:val="24"/>
              </w:rPr>
              <w:t>公司</w:t>
            </w:r>
            <w:r>
              <w:rPr>
                <w:rFonts w:hint="eastAsia" w:ascii="宋体" w:hAnsi="宋体"/>
                <w:sz w:val="24"/>
                <w:u w:val="single"/>
              </w:rPr>
              <w:t>（是否通过，何种）</w:t>
            </w:r>
            <w:r>
              <w:rPr>
                <w:rFonts w:hint="eastAsia" w:ascii="宋体" w:hAnsi="宋体"/>
                <w:sz w:val="24"/>
              </w:rPr>
              <w:t>质量保证体系认证（如通过请附相关证书复印件，并提供认证机构年审监督报告）</w:t>
            </w:r>
          </w:p>
        </w:tc>
      </w:tr>
      <w:tr w14:paraId="1D8B5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0161145D">
            <w:pPr>
              <w:spacing w:line="360" w:lineRule="auto"/>
              <w:jc w:val="center"/>
              <w:rPr>
                <w:rFonts w:ascii="宋体" w:hAnsi="宋体"/>
              </w:rPr>
            </w:pPr>
            <w:r>
              <w:rPr>
                <w:rFonts w:hint="eastAsia" w:ascii="宋体" w:hAnsi="宋体"/>
              </w:rPr>
              <w:t>9</w:t>
            </w:r>
          </w:p>
        </w:tc>
        <w:tc>
          <w:tcPr>
            <w:tcW w:w="8385" w:type="dxa"/>
            <w:gridSpan w:val="3"/>
            <w:vAlign w:val="center"/>
          </w:tcPr>
          <w:p w14:paraId="3EADDF77">
            <w:pPr>
              <w:spacing w:line="360" w:lineRule="auto"/>
              <w:rPr>
                <w:rFonts w:ascii="宋体" w:hAnsi="宋体"/>
                <w:sz w:val="24"/>
              </w:rPr>
            </w:pPr>
            <w:r>
              <w:rPr>
                <w:rFonts w:hint="eastAsia" w:ascii="宋体" w:hAnsi="宋体"/>
                <w:sz w:val="24"/>
              </w:rPr>
              <w:t>主营范围</w:t>
            </w:r>
          </w:p>
          <w:p w14:paraId="0182ACE9">
            <w:pPr>
              <w:spacing w:line="360" w:lineRule="auto"/>
              <w:rPr>
                <w:rFonts w:ascii="宋体" w:hAnsi="宋体"/>
                <w:sz w:val="24"/>
                <w:u w:val="single"/>
              </w:rPr>
            </w:pPr>
            <w:r>
              <w:rPr>
                <w:rFonts w:hint="eastAsia" w:ascii="宋体" w:hAnsi="宋体"/>
                <w:sz w:val="24"/>
              </w:rPr>
              <w:t>1．</w:t>
            </w:r>
          </w:p>
          <w:p w14:paraId="62BB209E">
            <w:pPr>
              <w:spacing w:line="360" w:lineRule="auto"/>
              <w:rPr>
                <w:rFonts w:ascii="宋体" w:hAnsi="宋体"/>
                <w:sz w:val="24"/>
              </w:rPr>
            </w:pPr>
            <w:r>
              <w:rPr>
                <w:rFonts w:hint="eastAsia" w:ascii="宋体" w:hAnsi="宋体"/>
                <w:sz w:val="24"/>
              </w:rPr>
              <w:t>2．</w:t>
            </w:r>
          </w:p>
          <w:p w14:paraId="759521EB">
            <w:pPr>
              <w:spacing w:line="360" w:lineRule="auto"/>
              <w:rPr>
                <w:rFonts w:ascii="宋体" w:hAnsi="宋体"/>
                <w:sz w:val="24"/>
                <w:u w:val="single"/>
              </w:rPr>
            </w:pPr>
            <w:r>
              <w:rPr>
                <w:rFonts w:hint="eastAsia" w:ascii="宋体" w:hAnsi="宋体"/>
                <w:sz w:val="24"/>
              </w:rPr>
              <w:t>3．</w:t>
            </w:r>
          </w:p>
          <w:p w14:paraId="163A7736">
            <w:pPr>
              <w:spacing w:line="360" w:lineRule="auto"/>
              <w:rPr>
                <w:rFonts w:ascii="宋体" w:hAnsi="宋体"/>
                <w:sz w:val="24"/>
                <w:u w:val="single"/>
              </w:rPr>
            </w:pPr>
            <w:r>
              <w:rPr>
                <w:rFonts w:hint="eastAsia" w:ascii="宋体" w:hAnsi="宋体"/>
                <w:sz w:val="24"/>
              </w:rPr>
              <w:t>4．</w:t>
            </w:r>
          </w:p>
          <w:p w14:paraId="11C6E45A">
            <w:pPr>
              <w:spacing w:line="360" w:lineRule="auto"/>
              <w:rPr>
                <w:rFonts w:ascii="宋体" w:hAnsi="宋体"/>
                <w:sz w:val="24"/>
              </w:rPr>
            </w:pPr>
            <w:r>
              <w:rPr>
                <w:rFonts w:hint="eastAsia" w:ascii="宋体" w:hAnsi="宋体"/>
                <w:sz w:val="24"/>
              </w:rPr>
              <w:t>…</w:t>
            </w:r>
          </w:p>
          <w:p w14:paraId="05151DFF">
            <w:pPr>
              <w:spacing w:line="360" w:lineRule="auto"/>
              <w:rPr>
                <w:rFonts w:ascii="宋体" w:hAnsi="宋体"/>
                <w:sz w:val="24"/>
              </w:rPr>
            </w:pPr>
            <w:r>
              <w:rPr>
                <w:rFonts w:hint="eastAsia" w:ascii="宋体" w:hAnsi="宋体"/>
                <w:sz w:val="24"/>
              </w:rPr>
              <w:t>…</w:t>
            </w:r>
          </w:p>
        </w:tc>
      </w:tr>
      <w:tr w14:paraId="00A5A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14:paraId="75CD02E6">
            <w:pPr>
              <w:spacing w:line="360" w:lineRule="auto"/>
              <w:jc w:val="center"/>
              <w:rPr>
                <w:rFonts w:ascii="宋体" w:hAnsi="宋体"/>
              </w:rPr>
            </w:pPr>
            <w:r>
              <w:rPr>
                <w:rFonts w:hint="eastAsia" w:ascii="宋体" w:hAnsi="宋体"/>
              </w:rPr>
              <w:t>10</w:t>
            </w:r>
          </w:p>
        </w:tc>
        <w:tc>
          <w:tcPr>
            <w:tcW w:w="2880" w:type="dxa"/>
            <w:vAlign w:val="center"/>
          </w:tcPr>
          <w:p w14:paraId="4EA034BA">
            <w:pPr>
              <w:spacing w:line="360" w:lineRule="auto"/>
              <w:rPr>
                <w:rFonts w:ascii="宋体" w:hAnsi="宋体"/>
                <w:sz w:val="24"/>
              </w:rPr>
            </w:pPr>
            <w:r>
              <w:rPr>
                <w:rFonts w:hint="eastAsia" w:ascii="宋体" w:hAnsi="宋体"/>
                <w:sz w:val="24"/>
              </w:rPr>
              <w:t>作为总承包人经历年数</w:t>
            </w:r>
          </w:p>
        </w:tc>
        <w:tc>
          <w:tcPr>
            <w:tcW w:w="5505" w:type="dxa"/>
            <w:gridSpan w:val="2"/>
            <w:vAlign w:val="center"/>
          </w:tcPr>
          <w:p w14:paraId="38A1457A">
            <w:pPr>
              <w:spacing w:line="360" w:lineRule="auto"/>
              <w:rPr>
                <w:rFonts w:ascii="宋体" w:hAnsi="宋体"/>
                <w:sz w:val="24"/>
              </w:rPr>
            </w:pPr>
          </w:p>
        </w:tc>
      </w:tr>
      <w:tr w14:paraId="4CA17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14:paraId="7FDE1261">
            <w:pPr>
              <w:spacing w:line="360" w:lineRule="auto"/>
              <w:jc w:val="center"/>
              <w:rPr>
                <w:rFonts w:ascii="宋体" w:hAnsi="宋体"/>
              </w:rPr>
            </w:pPr>
            <w:r>
              <w:rPr>
                <w:rFonts w:hint="eastAsia" w:ascii="宋体" w:hAnsi="宋体"/>
              </w:rPr>
              <w:t>11</w:t>
            </w:r>
          </w:p>
        </w:tc>
        <w:tc>
          <w:tcPr>
            <w:tcW w:w="2880" w:type="dxa"/>
            <w:vAlign w:val="center"/>
          </w:tcPr>
          <w:p w14:paraId="5D2C2EF7">
            <w:pPr>
              <w:spacing w:line="360" w:lineRule="auto"/>
              <w:rPr>
                <w:rFonts w:ascii="宋体" w:hAnsi="宋体"/>
                <w:sz w:val="24"/>
              </w:rPr>
            </w:pPr>
            <w:r>
              <w:rPr>
                <w:rFonts w:hint="eastAsia" w:ascii="宋体" w:hAnsi="宋体"/>
                <w:sz w:val="24"/>
              </w:rPr>
              <w:t>作为分包商经历年数</w:t>
            </w:r>
          </w:p>
        </w:tc>
        <w:tc>
          <w:tcPr>
            <w:tcW w:w="5505" w:type="dxa"/>
            <w:gridSpan w:val="2"/>
            <w:vAlign w:val="center"/>
          </w:tcPr>
          <w:p w14:paraId="007C461A">
            <w:pPr>
              <w:spacing w:line="360" w:lineRule="auto"/>
              <w:rPr>
                <w:rFonts w:ascii="宋体" w:hAnsi="宋体"/>
                <w:sz w:val="24"/>
              </w:rPr>
            </w:pPr>
          </w:p>
        </w:tc>
      </w:tr>
      <w:tr w14:paraId="39F96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648" w:type="dxa"/>
            <w:vAlign w:val="center"/>
          </w:tcPr>
          <w:p w14:paraId="1F67F114">
            <w:pPr>
              <w:spacing w:line="360" w:lineRule="auto"/>
              <w:jc w:val="center"/>
              <w:rPr>
                <w:rFonts w:ascii="宋体" w:hAnsi="宋体"/>
              </w:rPr>
            </w:pPr>
            <w:r>
              <w:rPr>
                <w:rFonts w:hint="eastAsia" w:ascii="宋体" w:hAnsi="宋体"/>
              </w:rPr>
              <w:t>12</w:t>
            </w:r>
          </w:p>
        </w:tc>
        <w:tc>
          <w:tcPr>
            <w:tcW w:w="8385" w:type="dxa"/>
            <w:gridSpan w:val="3"/>
            <w:vAlign w:val="center"/>
          </w:tcPr>
          <w:p w14:paraId="0DE0824D">
            <w:pPr>
              <w:spacing w:line="360" w:lineRule="auto"/>
              <w:rPr>
                <w:rFonts w:ascii="宋体" w:hAnsi="宋体"/>
                <w:sz w:val="24"/>
              </w:rPr>
            </w:pPr>
            <w:r>
              <w:rPr>
                <w:rFonts w:hint="eastAsia" w:ascii="宋体" w:hAnsi="宋体"/>
                <w:sz w:val="24"/>
              </w:rPr>
              <w:t>其他需要说明的情况</w:t>
            </w:r>
          </w:p>
        </w:tc>
      </w:tr>
    </w:tbl>
    <w:p w14:paraId="08B326D3">
      <w:pPr>
        <w:spacing w:line="360" w:lineRule="auto"/>
        <w:rPr>
          <w:rFonts w:ascii="宋体" w:hAnsi="宋体"/>
          <w:sz w:val="24"/>
        </w:rPr>
      </w:pPr>
    </w:p>
    <w:p w14:paraId="3D52CA55">
      <w:pPr>
        <w:spacing w:line="360" w:lineRule="auto"/>
        <w:rPr>
          <w:rFonts w:ascii="宋体" w:hAnsi="宋体"/>
          <w:b/>
          <w:sz w:val="28"/>
        </w:rPr>
      </w:pPr>
    </w:p>
    <w:p w14:paraId="1BE5479D">
      <w:pPr>
        <w:spacing w:line="360" w:lineRule="auto"/>
        <w:rPr>
          <w:rFonts w:ascii="宋体" w:hAnsi="宋体"/>
          <w:b/>
          <w:sz w:val="28"/>
        </w:rPr>
      </w:pPr>
    </w:p>
    <w:p w14:paraId="65822A46">
      <w:pPr>
        <w:spacing w:line="360" w:lineRule="auto"/>
        <w:ind w:firstLine="420"/>
        <w:jc w:val="center"/>
        <w:rPr>
          <w:rFonts w:ascii="宋体" w:hAnsi="宋体"/>
          <w:b/>
          <w:sz w:val="28"/>
        </w:rPr>
      </w:pPr>
    </w:p>
    <w:p w14:paraId="43841B66">
      <w:pPr>
        <w:rPr>
          <w:rFonts w:ascii="宋体" w:hAnsi="宋体"/>
          <w:b/>
          <w:sz w:val="28"/>
        </w:rPr>
      </w:pPr>
      <w:r>
        <w:rPr>
          <w:rFonts w:hint="eastAsia" w:ascii="宋体" w:hAnsi="宋体"/>
          <w:b/>
          <w:sz w:val="28"/>
        </w:rPr>
        <w:br w:type="page"/>
      </w:r>
    </w:p>
    <w:p w14:paraId="7AA20735">
      <w:pPr>
        <w:spacing w:line="360" w:lineRule="auto"/>
        <w:ind w:firstLine="420"/>
        <w:jc w:val="center"/>
        <w:rPr>
          <w:rFonts w:ascii="宋体" w:hAnsi="宋体"/>
          <w:b/>
          <w:sz w:val="32"/>
        </w:rPr>
      </w:pPr>
      <w:r>
        <w:rPr>
          <w:rFonts w:hint="eastAsia" w:ascii="宋体" w:hAnsi="宋体"/>
          <w:b/>
          <w:sz w:val="28"/>
        </w:rPr>
        <w:t>四、</w:t>
      </w:r>
      <w:r>
        <w:rPr>
          <w:rFonts w:hint="eastAsia" w:ascii="宋体" w:hAnsi="宋体"/>
          <w:b/>
          <w:sz w:val="32"/>
        </w:rPr>
        <w:t>近三年工程营业额数据表</w:t>
      </w:r>
    </w:p>
    <w:p w14:paraId="682C14A5">
      <w:pPr>
        <w:spacing w:line="360" w:lineRule="auto"/>
        <w:ind w:firstLine="420"/>
        <w:jc w:val="center"/>
        <w:rPr>
          <w:rFonts w:ascii="宋体" w:hAnsi="宋体"/>
          <w:b/>
          <w:sz w:val="32"/>
        </w:rPr>
      </w:pPr>
    </w:p>
    <w:p w14:paraId="5FD47CE9">
      <w:pPr>
        <w:spacing w:line="360" w:lineRule="auto"/>
        <w:ind w:firstLine="420"/>
        <w:rPr>
          <w:rFonts w:ascii="宋体" w:hAnsi="宋体"/>
          <w:u w:val="single"/>
        </w:rPr>
      </w:pPr>
      <w:r>
        <w:rPr>
          <w:rFonts w:hint="eastAsia" w:ascii="宋体" w:hAnsi="宋体"/>
          <w:sz w:val="24"/>
        </w:rPr>
        <w:t>投标人名称：</w:t>
      </w:r>
      <w:r>
        <w:rPr>
          <w:rFonts w:hint="eastAsia" w:ascii="宋体" w:hAnsi="宋体"/>
          <w:sz w:val="24"/>
          <w:u w:val="single"/>
        </w:rPr>
        <w:t xml:space="preserve">  </w:t>
      </w:r>
      <w:r>
        <w:rPr>
          <w:rFonts w:hint="eastAsia" w:ascii="宋体" w:hAnsi="宋体"/>
          <w:u w:val="single"/>
        </w:rPr>
        <w:t xml:space="preserve">                                    </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0"/>
        <w:gridCol w:w="3458"/>
      </w:tblGrid>
      <w:tr w14:paraId="61A04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trPr>
        <w:tc>
          <w:tcPr>
            <w:tcW w:w="9138" w:type="dxa"/>
            <w:gridSpan w:val="3"/>
            <w:vAlign w:val="center"/>
          </w:tcPr>
          <w:p w14:paraId="4EE16C2C">
            <w:pPr>
              <w:spacing w:line="360" w:lineRule="auto"/>
              <w:jc w:val="center"/>
              <w:rPr>
                <w:rFonts w:ascii="宋体" w:hAnsi="宋体"/>
                <w:u w:val="single"/>
              </w:rPr>
            </w:pPr>
            <w:r>
              <w:rPr>
                <w:rFonts w:hint="eastAsia" w:ascii="宋体" w:hAnsi="宋体"/>
              </w:rPr>
              <w:t>近三年工程营业额</w:t>
            </w:r>
          </w:p>
        </w:tc>
      </w:tr>
      <w:tr w14:paraId="08947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vAlign w:val="center"/>
          </w:tcPr>
          <w:p w14:paraId="39DA67CC">
            <w:pPr>
              <w:spacing w:line="360" w:lineRule="auto"/>
              <w:jc w:val="center"/>
              <w:rPr>
                <w:rFonts w:ascii="宋体" w:hAnsi="宋体"/>
                <w:sz w:val="24"/>
              </w:rPr>
            </w:pPr>
            <w:r>
              <w:rPr>
                <w:rFonts w:hint="eastAsia" w:ascii="宋体" w:hAnsi="宋体"/>
                <w:sz w:val="24"/>
              </w:rPr>
              <w:t>财 务 年 度</w:t>
            </w:r>
          </w:p>
        </w:tc>
        <w:tc>
          <w:tcPr>
            <w:tcW w:w="2840" w:type="dxa"/>
            <w:vAlign w:val="center"/>
          </w:tcPr>
          <w:p w14:paraId="04500052">
            <w:pPr>
              <w:spacing w:line="360" w:lineRule="auto"/>
              <w:jc w:val="center"/>
              <w:rPr>
                <w:rFonts w:ascii="宋体" w:hAnsi="宋体"/>
                <w:sz w:val="24"/>
              </w:rPr>
            </w:pPr>
            <w:r>
              <w:rPr>
                <w:rFonts w:hint="eastAsia" w:ascii="宋体" w:hAnsi="宋体"/>
                <w:sz w:val="24"/>
              </w:rPr>
              <w:t>营 业 额（万元）</w:t>
            </w:r>
          </w:p>
        </w:tc>
        <w:tc>
          <w:tcPr>
            <w:tcW w:w="3458" w:type="dxa"/>
            <w:vAlign w:val="center"/>
          </w:tcPr>
          <w:p w14:paraId="56758705">
            <w:pPr>
              <w:spacing w:line="360" w:lineRule="auto"/>
              <w:jc w:val="center"/>
              <w:rPr>
                <w:rFonts w:ascii="宋体" w:hAnsi="宋体"/>
                <w:sz w:val="24"/>
              </w:rPr>
            </w:pPr>
            <w:r>
              <w:rPr>
                <w:rFonts w:hint="eastAsia" w:ascii="宋体" w:hAnsi="宋体"/>
                <w:sz w:val="24"/>
              </w:rPr>
              <w:t>备 注</w:t>
            </w:r>
          </w:p>
        </w:tc>
      </w:tr>
      <w:tr w14:paraId="5529F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2840" w:type="dxa"/>
            <w:vAlign w:val="center"/>
          </w:tcPr>
          <w:p w14:paraId="00E35A7C">
            <w:pPr>
              <w:spacing w:line="360" w:lineRule="auto"/>
              <w:jc w:val="center"/>
              <w:rPr>
                <w:rFonts w:ascii="宋体" w:hAnsi="宋体"/>
                <w:sz w:val="24"/>
              </w:rPr>
            </w:pPr>
            <w:r>
              <w:rPr>
                <w:rFonts w:hint="eastAsia" w:ascii="宋体" w:hAnsi="宋体"/>
                <w:sz w:val="24"/>
              </w:rPr>
              <w:t>202</w:t>
            </w:r>
            <w:r>
              <w:rPr>
                <w:rFonts w:hint="eastAsia" w:ascii="宋体" w:hAnsi="宋体"/>
                <w:sz w:val="24"/>
                <w:lang w:val="en-US" w:eastAsia="zh-CN"/>
              </w:rPr>
              <w:t>2</w:t>
            </w:r>
            <w:r>
              <w:rPr>
                <w:rFonts w:hint="eastAsia" w:ascii="宋体" w:hAnsi="宋体"/>
                <w:sz w:val="24"/>
              </w:rPr>
              <w:t>年</w:t>
            </w:r>
          </w:p>
        </w:tc>
        <w:tc>
          <w:tcPr>
            <w:tcW w:w="2840" w:type="dxa"/>
            <w:vAlign w:val="center"/>
          </w:tcPr>
          <w:p w14:paraId="280341D7">
            <w:pPr>
              <w:spacing w:line="360" w:lineRule="auto"/>
              <w:jc w:val="center"/>
              <w:rPr>
                <w:rFonts w:ascii="宋体" w:hAnsi="宋体"/>
                <w:sz w:val="24"/>
              </w:rPr>
            </w:pPr>
          </w:p>
        </w:tc>
        <w:tc>
          <w:tcPr>
            <w:tcW w:w="3458" w:type="dxa"/>
            <w:vAlign w:val="center"/>
          </w:tcPr>
          <w:p w14:paraId="1F145858">
            <w:pPr>
              <w:spacing w:line="360" w:lineRule="auto"/>
              <w:jc w:val="center"/>
              <w:rPr>
                <w:rFonts w:ascii="宋体" w:hAnsi="宋体"/>
                <w:sz w:val="24"/>
              </w:rPr>
            </w:pPr>
          </w:p>
        </w:tc>
      </w:tr>
      <w:tr w14:paraId="00CB8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2840" w:type="dxa"/>
            <w:vAlign w:val="center"/>
          </w:tcPr>
          <w:p w14:paraId="0DBF2607">
            <w:pPr>
              <w:spacing w:line="360" w:lineRule="auto"/>
              <w:jc w:val="center"/>
              <w:rPr>
                <w:rFonts w:ascii="宋体" w:hAnsi="宋体"/>
                <w:sz w:val="24"/>
              </w:rPr>
            </w:pPr>
            <w:r>
              <w:rPr>
                <w:rFonts w:hint="eastAsia" w:ascii="宋体" w:hAnsi="宋体"/>
                <w:sz w:val="24"/>
              </w:rPr>
              <w:t>202</w:t>
            </w:r>
            <w:r>
              <w:rPr>
                <w:rFonts w:hint="eastAsia" w:ascii="宋体" w:hAnsi="宋体"/>
                <w:sz w:val="24"/>
                <w:lang w:val="en-US" w:eastAsia="zh-CN"/>
              </w:rPr>
              <w:t>3</w:t>
            </w:r>
            <w:r>
              <w:rPr>
                <w:rFonts w:hint="eastAsia" w:ascii="宋体" w:hAnsi="宋体"/>
                <w:sz w:val="24"/>
              </w:rPr>
              <w:t>年</w:t>
            </w:r>
          </w:p>
        </w:tc>
        <w:tc>
          <w:tcPr>
            <w:tcW w:w="2840" w:type="dxa"/>
            <w:vAlign w:val="center"/>
          </w:tcPr>
          <w:p w14:paraId="1074FCE6">
            <w:pPr>
              <w:spacing w:line="360" w:lineRule="auto"/>
              <w:jc w:val="center"/>
              <w:rPr>
                <w:rFonts w:ascii="宋体" w:hAnsi="宋体"/>
                <w:sz w:val="24"/>
              </w:rPr>
            </w:pPr>
          </w:p>
        </w:tc>
        <w:tc>
          <w:tcPr>
            <w:tcW w:w="3458" w:type="dxa"/>
            <w:vAlign w:val="center"/>
          </w:tcPr>
          <w:p w14:paraId="5ECCE0DA">
            <w:pPr>
              <w:spacing w:line="360" w:lineRule="auto"/>
              <w:jc w:val="center"/>
              <w:rPr>
                <w:rFonts w:ascii="宋体" w:hAnsi="宋体"/>
                <w:sz w:val="24"/>
              </w:rPr>
            </w:pPr>
          </w:p>
        </w:tc>
      </w:tr>
      <w:tr w14:paraId="3D0E6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2840" w:type="dxa"/>
            <w:vAlign w:val="center"/>
          </w:tcPr>
          <w:p w14:paraId="34AE4083">
            <w:pPr>
              <w:spacing w:line="360" w:lineRule="auto"/>
              <w:jc w:val="center"/>
              <w:rPr>
                <w:rFonts w:ascii="宋体" w:hAnsi="宋体"/>
                <w:sz w:val="24"/>
              </w:rPr>
            </w:pPr>
            <w:r>
              <w:rPr>
                <w:rFonts w:hint="eastAsia" w:ascii="宋体" w:hAnsi="宋体"/>
                <w:sz w:val="24"/>
              </w:rPr>
              <w:t>202</w:t>
            </w:r>
            <w:r>
              <w:rPr>
                <w:rFonts w:hint="eastAsia" w:ascii="宋体" w:hAnsi="宋体"/>
                <w:sz w:val="24"/>
                <w:lang w:val="en-US" w:eastAsia="zh-CN"/>
              </w:rPr>
              <w:t>4</w:t>
            </w:r>
            <w:r>
              <w:rPr>
                <w:rFonts w:hint="eastAsia" w:ascii="宋体" w:hAnsi="宋体"/>
                <w:sz w:val="24"/>
              </w:rPr>
              <w:t>年</w:t>
            </w:r>
          </w:p>
        </w:tc>
        <w:tc>
          <w:tcPr>
            <w:tcW w:w="2840" w:type="dxa"/>
            <w:vAlign w:val="center"/>
          </w:tcPr>
          <w:p w14:paraId="3A71991C">
            <w:pPr>
              <w:spacing w:line="360" w:lineRule="auto"/>
              <w:jc w:val="center"/>
              <w:rPr>
                <w:rFonts w:ascii="宋体" w:hAnsi="宋体"/>
                <w:sz w:val="24"/>
              </w:rPr>
            </w:pPr>
          </w:p>
        </w:tc>
        <w:tc>
          <w:tcPr>
            <w:tcW w:w="3458" w:type="dxa"/>
            <w:vAlign w:val="center"/>
          </w:tcPr>
          <w:p w14:paraId="4FD1314F">
            <w:pPr>
              <w:spacing w:line="360" w:lineRule="auto"/>
              <w:jc w:val="center"/>
              <w:rPr>
                <w:rFonts w:ascii="宋体" w:hAnsi="宋体"/>
                <w:sz w:val="24"/>
              </w:rPr>
            </w:pPr>
          </w:p>
        </w:tc>
      </w:tr>
    </w:tbl>
    <w:p w14:paraId="2E87C1B8">
      <w:pPr>
        <w:spacing w:line="360" w:lineRule="auto"/>
        <w:rPr>
          <w:rFonts w:ascii="宋体" w:hAnsi="宋体"/>
          <w:u w:val="single"/>
        </w:rPr>
      </w:pPr>
    </w:p>
    <w:p w14:paraId="3DDA3F80">
      <w:pPr>
        <w:spacing w:line="360" w:lineRule="auto"/>
        <w:rPr>
          <w:rFonts w:ascii="宋体" w:hAnsi="宋体"/>
          <w:sz w:val="24"/>
        </w:rPr>
      </w:pPr>
      <w:r>
        <w:rPr>
          <w:rFonts w:hint="eastAsia" w:ascii="宋体" w:hAnsi="宋体"/>
          <w:sz w:val="24"/>
        </w:rPr>
        <w:t>注：本表所填的年营业额为投标人每年从各招标人那里得到的已完工程收入总额。</w:t>
      </w:r>
    </w:p>
    <w:p w14:paraId="0F077A94">
      <w:pPr>
        <w:spacing w:line="360" w:lineRule="auto"/>
        <w:jc w:val="center"/>
        <w:rPr>
          <w:rFonts w:ascii="宋体" w:hAnsi="宋体"/>
          <w:b/>
          <w:sz w:val="28"/>
        </w:rPr>
      </w:pPr>
    </w:p>
    <w:p w14:paraId="6C0D1C9A">
      <w:pPr>
        <w:spacing w:line="360" w:lineRule="auto"/>
        <w:jc w:val="center"/>
        <w:rPr>
          <w:rFonts w:ascii="宋体" w:hAnsi="宋体"/>
          <w:b/>
          <w:sz w:val="28"/>
        </w:rPr>
      </w:pPr>
      <w:r>
        <w:rPr>
          <w:rFonts w:ascii="宋体" w:hAnsi="宋体"/>
          <w:b/>
          <w:sz w:val="28"/>
        </w:rPr>
        <w:br w:type="page"/>
      </w:r>
    </w:p>
    <w:p w14:paraId="1150F969">
      <w:pPr>
        <w:spacing w:line="360" w:lineRule="auto"/>
        <w:jc w:val="center"/>
        <w:rPr>
          <w:rFonts w:ascii="宋体" w:hAnsi="宋体"/>
          <w:b/>
          <w:sz w:val="32"/>
        </w:rPr>
      </w:pPr>
      <w:r>
        <w:rPr>
          <w:rFonts w:hint="eastAsia" w:ascii="宋体" w:hAnsi="宋体"/>
          <w:b/>
          <w:sz w:val="28"/>
        </w:rPr>
        <w:t>五、</w:t>
      </w:r>
      <w:r>
        <w:rPr>
          <w:rFonts w:hint="eastAsia" w:ascii="宋体" w:hAnsi="宋体"/>
          <w:b/>
          <w:sz w:val="32"/>
        </w:rPr>
        <w:t>财务状况表</w:t>
      </w:r>
    </w:p>
    <w:p w14:paraId="06F42DD0">
      <w:pPr>
        <w:numPr>
          <w:ilvl w:val="0"/>
          <w:numId w:val="7"/>
        </w:numPr>
        <w:tabs>
          <w:tab w:val="left" w:pos="420"/>
        </w:tabs>
        <w:spacing w:line="360" w:lineRule="auto"/>
        <w:ind w:left="1125" w:hanging="1125"/>
        <w:rPr>
          <w:rFonts w:ascii="宋体" w:hAnsi="宋体"/>
          <w:sz w:val="24"/>
        </w:rPr>
      </w:pPr>
      <w:r>
        <w:rPr>
          <w:rFonts w:hint="eastAsia" w:ascii="宋体" w:hAnsi="宋体"/>
          <w:sz w:val="24"/>
        </w:rPr>
        <w:t>开户银行情况</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4492"/>
        <w:gridCol w:w="3458"/>
      </w:tblGrid>
      <w:tr w14:paraId="51CA7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188" w:type="dxa"/>
            <w:vMerge w:val="restart"/>
            <w:vAlign w:val="center"/>
          </w:tcPr>
          <w:p w14:paraId="4E25CA45">
            <w:pPr>
              <w:spacing w:line="360" w:lineRule="auto"/>
              <w:jc w:val="center"/>
              <w:rPr>
                <w:rFonts w:ascii="宋体" w:hAnsi="宋体"/>
                <w:sz w:val="24"/>
              </w:rPr>
            </w:pPr>
            <w:r>
              <w:rPr>
                <w:rFonts w:hint="eastAsia" w:ascii="宋体" w:hAnsi="宋体"/>
                <w:sz w:val="24"/>
              </w:rPr>
              <w:t>开户银行</w:t>
            </w:r>
          </w:p>
        </w:tc>
        <w:tc>
          <w:tcPr>
            <w:tcW w:w="7950" w:type="dxa"/>
            <w:gridSpan w:val="2"/>
            <w:tcBorders>
              <w:bottom w:val="single" w:color="auto" w:sz="4" w:space="0"/>
            </w:tcBorders>
            <w:vAlign w:val="center"/>
          </w:tcPr>
          <w:p w14:paraId="1C5B89E8">
            <w:pPr>
              <w:spacing w:line="360" w:lineRule="auto"/>
              <w:rPr>
                <w:rFonts w:ascii="宋体" w:hAnsi="宋体"/>
                <w:sz w:val="24"/>
              </w:rPr>
            </w:pPr>
            <w:r>
              <w:rPr>
                <w:rFonts w:hint="eastAsia" w:ascii="宋体" w:hAnsi="宋体"/>
                <w:sz w:val="24"/>
              </w:rPr>
              <w:t>名称：</w:t>
            </w:r>
          </w:p>
        </w:tc>
      </w:tr>
      <w:tr w14:paraId="31482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188" w:type="dxa"/>
            <w:vMerge w:val="continue"/>
            <w:vAlign w:val="center"/>
          </w:tcPr>
          <w:p w14:paraId="71ADA1A8">
            <w:pPr>
              <w:spacing w:line="360" w:lineRule="auto"/>
              <w:jc w:val="center"/>
              <w:rPr>
                <w:rFonts w:ascii="宋体" w:hAnsi="宋体"/>
                <w:sz w:val="24"/>
              </w:rPr>
            </w:pPr>
          </w:p>
        </w:tc>
        <w:tc>
          <w:tcPr>
            <w:tcW w:w="7950" w:type="dxa"/>
            <w:gridSpan w:val="2"/>
            <w:tcBorders>
              <w:bottom w:val="single" w:color="auto" w:sz="4" w:space="0"/>
            </w:tcBorders>
            <w:vAlign w:val="center"/>
          </w:tcPr>
          <w:p w14:paraId="2E3A79FC">
            <w:pPr>
              <w:spacing w:line="360" w:lineRule="auto"/>
              <w:rPr>
                <w:rFonts w:ascii="宋体" w:hAnsi="宋体"/>
                <w:sz w:val="24"/>
              </w:rPr>
            </w:pPr>
            <w:r>
              <w:rPr>
                <w:rFonts w:hint="eastAsia" w:ascii="宋体" w:hAnsi="宋体"/>
                <w:sz w:val="24"/>
              </w:rPr>
              <w:t>地址：</w:t>
            </w:r>
          </w:p>
        </w:tc>
      </w:tr>
      <w:tr w14:paraId="0676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88" w:type="dxa"/>
            <w:vMerge w:val="continue"/>
            <w:vAlign w:val="center"/>
          </w:tcPr>
          <w:p w14:paraId="3B90179A">
            <w:pPr>
              <w:spacing w:line="360" w:lineRule="auto"/>
              <w:rPr>
                <w:rFonts w:ascii="宋体" w:hAnsi="宋体"/>
                <w:sz w:val="24"/>
              </w:rPr>
            </w:pPr>
          </w:p>
        </w:tc>
        <w:tc>
          <w:tcPr>
            <w:tcW w:w="4492" w:type="dxa"/>
            <w:vAlign w:val="center"/>
          </w:tcPr>
          <w:p w14:paraId="7538FB25">
            <w:pPr>
              <w:spacing w:line="360" w:lineRule="auto"/>
              <w:rPr>
                <w:rFonts w:ascii="宋体" w:hAnsi="宋体"/>
                <w:sz w:val="24"/>
              </w:rPr>
            </w:pPr>
            <w:r>
              <w:rPr>
                <w:rFonts w:hint="eastAsia" w:ascii="宋体" w:hAnsi="宋体"/>
                <w:sz w:val="24"/>
              </w:rPr>
              <w:t>电话：</w:t>
            </w:r>
          </w:p>
        </w:tc>
        <w:tc>
          <w:tcPr>
            <w:tcW w:w="3458" w:type="dxa"/>
            <w:vAlign w:val="center"/>
          </w:tcPr>
          <w:p w14:paraId="0BD02790">
            <w:pPr>
              <w:spacing w:line="360" w:lineRule="auto"/>
              <w:rPr>
                <w:rFonts w:ascii="宋体" w:hAnsi="宋体"/>
                <w:sz w:val="24"/>
              </w:rPr>
            </w:pPr>
            <w:r>
              <w:rPr>
                <w:rFonts w:hint="eastAsia" w:ascii="宋体" w:hAnsi="宋体"/>
                <w:sz w:val="24"/>
              </w:rPr>
              <w:t>联系人及职务：</w:t>
            </w:r>
          </w:p>
        </w:tc>
      </w:tr>
      <w:tr w14:paraId="533D0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88" w:type="dxa"/>
            <w:vMerge w:val="continue"/>
            <w:vAlign w:val="center"/>
          </w:tcPr>
          <w:p w14:paraId="66CA8719">
            <w:pPr>
              <w:spacing w:line="360" w:lineRule="auto"/>
              <w:rPr>
                <w:rFonts w:ascii="宋体" w:hAnsi="宋体"/>
                <w:sz w:val="24"/>
              </w:rPr>
            </w:pPr>
          </w:p>
        </w:tc>
        <w:tc>
          <w:tcPr>
            <w:tcW w:w="4492" w:type="dxa"/>
            <w:vAlign w:val="center"/>
          </w:tcPr>
          <w:p w14:paraId="6F73D7FB">
            <w:pPr>
              <w:spacing w:line="360" w:lineRule="auto"/>
              <w:rPr>
                <w:rFonts w:ascii="宋体" w:hAnsi="宋体"/>
                <w:sz w:val="24"/>
              </w:rPr>
            </w:pPr>
            <w:r>
              <w:rPr>
                <w:rFonts w:hint="eastAsia" w:ascii="宋体" w:hAnsi="宋体"/>
                <w:sz w:val="24"/>
              </w:rPr>
              <w:t>传真：</w:t>
            </w:r>
          </w:p>
        </w:tc>
        <w:tc>
          <w:tcPr>
            <w:tcW w:w="3458" w:type="dxa"/>
            <w:vAlign w:val="center"/>
          </w:tcPr>
          <w:p w14:paraId="5534BA67">
            <w:pPr>
              <w:spacing w:line="360" w:lineRule="auto"/>
              <w:rPr>
                <w:rFonts w:ascii="宋体" w:hAnsi="宋体"/>
                <w:sz w:val="24"/>
              </w:rPr>
            </w:pPr>
            <w:r>
              <w:rPr>
                <w:rFonts w:hint="eastAsia" w:ascii="宋体" w:hAnsi="宋体"/>
                <w:sz w:val="24"/>
              </w:rPr>
              <w:t>邮箱：</w:t>
            </w:r>
          </w:p>
        </w:tc>
      </w:tr>
    </w:tbl>
    <w:p w14:paraId="1934A17F">
      <w:pPr>
        <w:spacing w:line="360" w:lineRule="auto"/>
        <w:rPr>
          <w:rFonts w:ascii="宋体" w:hAnsi="宋体"/>
          <w:sz w:val="28"/>
        </w:rPr>
      </w:pPr>
      <w:r>
        <w:rPr>
          <w:rFonts w:hint="eastAsia" w:ascii="宋体" w:hAnsi="宋体"/>
          <w:sz w:val="28"/>
        </w:rPr>
        <w:t>二、</w:t>
      </w:r>
      <w:r>
        <w:rPr>
          <w:rFonts w:hint="eastAsia" w:ascii="宋体" w:hAnsi="宋体"/>
          <w:sz w:val="24"/>
        </w:rPr>
        <w:t>近三年每年的资产负债情况</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748"/>
      </w:tblGrid>
      <w:tr w14:paraId="21A6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130" w:type="dxa"/>
            <w:vMerge w:val="restart"/>
            <w:vAlign w:val="center"/>
          </w:tcPr>
          <w:p w14:paraId="610E521A">
            <w:pPr>
              <w:spacing w:line="360" w:lineRule="auto"/>
              <w:jc w:val="center"/>
              <w:rPr>
                <w:rFonts w:ascii="宋体" w:hAnsi="宋体"/>
                <w:sz w:val="24"/>
              </w:rPr>
            </w:pPr>
            <w:r>
              <w:rPr>
                <w:rFonts w:hint="eastAsia" w:ascii="宋体" w:hAnsi="宋体"/>
                <w:sz w:val="24"/>
              </w:rPr>
              <w:t>财务状况</w:t>
            </w:r>
          </w:p>
          <w:p w14:paraId="115FA857">
            <w:pPr>
              <w:spacing w:line="360" w:lineRule="auto"/>
              <w:jc w:val="center"/>
              <w:rPr>
                <w:rFonts w:ascii="宋体" w:hAnsi="宋体"/>
                <w:sz w:val="24"/>
              </w:rPr>
            </w:pPr>
            <w:r>
              <w:rPr>
                <w:rFonts w:hint="eastAsia" w:ascii="宋体" w:hAnsi="宋体"/>
                <w:sz w:val="24"/>
              </w:rPr>
              <w:t>（单位）</w:t>
            </w:r>
          </w:p>
        </w:tc>
        <w:tc>
          <w:tcPr>
            <w:tcW w:w="7008" w:type="dxa"/>
            <w:gridSpan w:val="3"/>
            <w:vAlign w:val="center"/>
          </w:tcPr>
          <w:p w14:paraId="03F25A63">
            <w:pPr>
              <w:spacing w:line="360" w:lineRule="auto"/>
              <w:jc w:val="center"/>
              <w:rPr>
                <w:rFonts w:ascii="宋体" w:hAnsi="宋体"/>
                <w:sz w:val="24"/>
              </w:rPr>
            </w:pPr>
            <w:r>
              <w:rPr>
                <w:rFonts w:hint="eastAsia" w:ascii="宋体" w:hAnsi="宋体"/>
                <w:sz w:val="24"/>
              </w:rPr>
              <w:t xml:space="preserve">近三年 </w:t>
            </w:r>
          </w:p>
        </w:tc>
      </w:tr>
      <w:tr w14:paraId="65D1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2130" w:type="dxa"/>
            <w:vMerge w:val="continue"/>
            <w:vAlign w:val="center"/>
          </w:tcPr>
          <w:p w14:paraId="59148103">
            <w:pPr>
              <w:spacing w:line="360" w:lineRule="auto"/>
              <w:jc w:val="center"/>
              <w:rPr>
                <w:rFonts w:ascii="宋体" w:hAnsi="宋体"/>
                <w:sz w:val="24"/>
              </w:rPr>
            </w:pPr>
          </w:p>
        </w:tc>
        <w:tc>
          <w:tcPr>
            <w:tcW w:w="2130" w:type="dxa"/>
            <w:vAlign w:val="center"/>
          </w:tcPr>
          <w:p w14:paraId="27C62E61">
            <w:pPr>
              <w:spacing w:line="360" w:lineRule="auto"/>
              <w:jc w:val="center"/>
              <w:rPr>
                <w:rFonts w:ascii="宋体" w:hAnsi="宋体"/>
                <w:sz w:val="24"/>
              </w:rPr>
            </w:pPr>
            <w:r>
              <w:rPr>
                <w:rFonts w:hint="eastAsia" w:ascii="宋体" w:hAnsi="宋体"/>
                <w:sz w:val="24"/>
              </w:rPr>
              <w:t>202</w:t>
            </w:r>
            <w:r>
              <w:rPr>
                <w:rFonts w:hint="eastAsia" w:ascii="宋体" w:hAnsi="宋体"/>
                <w:sz w:val="24"/>
                <w:lang w:val="en-US" w:eastAsia="zh-CN"/>
              </w:rPr>
              <w:t>2</w:t>
            </w:r>
            <w:r>
              <w:rPr>
                <w:rFonts w:hint="eastAsia" w:ascii="宋体" w:hAnsi="宋体"/>
                <w:sz w:val="24"/>
              </w:rPr>
              <w:t>年</w:t>
            </w:r>
          </w:p>
        </w:tc>
        <w:tc>
          <w:tcPr>
            <w:tcW w:w="2130" w:type="dxa"/>
            <w:vAlign w:val="center"/>
          </w:tcPr>
          <w:p w14:paraId="7D3A2BC3">
            <w:pPr>
              <w:spacing w:line="360" w:lineRule="auto"/>
              <w:jc w:val="center"/>
              <w:rPr>
                <w:rFonts w:ascii="宋体" w:hAnsi="宋体"/>
                <w:sz w:val="24"/>
              </w:rPr>
            </w:pPr>
            <w:r>
              <w:rPr>
                <w:rFonts w:hint="eastAsia" w:ascii="宋体" w:hAnsi="宋体"/>
                <w:sz w:val="24"/>
              </w:rPr>
              <w:t>202</w:t>
            </w:r>
            <w:r>
              <w:rPr>
                <w:rFonts w:hint="eastAsia" w:ascii="宋体" w:hAnsi="宋体"/>
                <w:sz w:val="24"/>
                <w:lang w:val="en-US" w:eastAsia="zh-CN"/>
              </w:rPr>
              <w:t>3</w:t>
            </w:r>
            <w:r>
              <w:rPr>
                <w:rFonts w:hint="eastAsia" w:ascii="宋体" w:hAnsi="宋体"/>
                <w:sz w:val="24"/>
              </w:rPr>
              <w:t>年</w:t>
            </w:r>
          </w:p>
        </w:tc>
        <w:tc>
          <w:tcPr>
            <w:tcW w:w="2748" w:type="dxa"/>
            <w:vAlign w:val="center"/>
          </w:tcPr>
          <w:p w14:paraId="73317A62">
            <w:pPr>
              <w:spacing w:line="360" w:lineRule="auto"/>
              <w:jc w:val="center"/>
              <w:rPr>
                <w:rFonts w:ascii="宋体" w:hAnsi="宋体"/>
                <w:sz w:val="24"/>
              </w:rPr>
            </w:pPr>
            <w:r>
              <w:rPr>
                <w:rFonts w:hint="eastAsia" w:ascii="宋体" w:hAnsi="宋体"/>
                <w:sz w:val="24"/>
              </w:rPr>
              <w:t>202</w:t>
            </w:r>
            <w:r>
              <w:rPr>
                <w:rFonts w:hint="eastAsia" w:ascii="宋体" w:hAnsi="宋体"/>
                <w:sz w:val="24"/>
                <w:lang w:val="en-US" w:eastAsia="zh-CN"/>
              </w:rPr>
              <w:t>4</w:t>
            </w:r>
            <w:r>
              <w:rPr>
                <w:rFonts w:hint="eastAsia" w:ascii="宋体" w:hAnsi="宋体"/>
                <w:sz w:val="24"/>
              </w:rPr>
              <w:t>年</w:t>
            </w:r>
          </w:p>
        </w:tc>
      </w:tr>
      <w:tr w14:paraId="765D0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CEDE6DC">
            <w:pPr>
              <w:spacing w:line="360" w:lineRule="auto"/>
              <w:rPr>
                <w:rFonts w:ascii="宋体" w:hAnsi="宋体"/>
                <w:sz w:val="24"/>
              </w:rPr>
            </w:pPr>
            <w:r>
              <w:rPr>
                <w:rFonts w:hint="eastAsia" w:ascii="宋体" w:hAnsi="宋体"/>
                <w:sz w:val="24"/>
              </w:rPr>
              <w:t>1．总资产</w:t>
            </w:r>
          </w:p>
        </w:tc>
        <w:tc>
          <w:tcPr>
            <w:tcW w:w="2130" w:type="dxa"/>
          </w:tcPr>
          <w:p w14:paraId="56D7AE42">
            <w:pPr>
              <w:spacing w:line="360" w:lineRule="auto"/>
              <w:rPr>
                <w:rFonts w:ascii="宋体" w:hAnsi="宋体"/>
                <w:sz w:val="24"/>
              </w:rPr>
            </w:pPr>
          </w:p>
        </w:tc>
        <w:tc>
          <w:tcPr>
            <w:tcW w:w="2130" w:type="dxa"/>
          </w:tcPr>
          <w:p w14:paraId="1F0147E1">
            <w:pPr>
              <w:spacing w:line="360" w:lineRule="auto"/>
              <w:rPr>
                <w:rFonts w:ascii="宋体" w:hAnsi="宋体"/>
                <w:sz w:val="24"/>
              </w:rPr>
            </w:pPr>
          </w:p>
        </w:tc>
        <w:tc>
          <w:tcPr>
            <w:tcW w:w="2748" w:type="dxa"/>
          </w:tcPr>
          <w:p w14:paraId="7312DFB3">
            <w:pPr>
              <w:spacing w:line="360" w:lineRule="auto"/>
              <w:rPr>
                <w:rFonts w:ascii="宋体" w:hAnsi="宋体"/>
                <w:sz w:val="24"/>
              </w:rPr>
            </w:pPr>
          </w:p>
        </w:tc>
      </w:tr>
      <w:tr w14:paraId="7C9E8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29D5C79F">
            <w:pPr>
              <w:spacing w:line="360" w:lineRule="auto"/>
              <w:rPr>
                <w:rFonts w:ascii="宋体" w:hAnsi="宋体"/>
                <w:sz w:val="24"/>
              </w:rPr>
            </w:pPr>
            <w:r>
              <w:rPr>
                <w:rFonts w:hint="eastAsia" w:ascii="宋体" w:hAnsi="宋体"/>
                <w:sz w:val="24"/>
              </w:rPr>
              <w:t>2．流动资产</w:t>
            </w:r>
          </w:p>
        </w:tc>
        <w:tc>
          <w:tcPr>
            <w:tcW w:w="2130" w:type="dxa"/>
          </w:tcPr>
          <w:p w14:paraId="79A43C13">
            <w:pPr>
              <w:spacing w:line="360" w:lineRule="auto"/>
              <w:rPr>
                <w:rFonts w:ascii="宋体" w:hAnsi="宋体"/>
                <w:sz w:val="24"/>
              </w:rPr>
            </w:pPr>
          </w:p>
        </w:tc>
        <w:tc>
          <w:tcPr>
            <w:tcW w:w="2130" w:type="dxa"/>
          </w:tcPr>
          <w:p w14:paraId="6A4CDD2F">
            <w:pPr>
              <w:spacing w:line="360" w:lineRule="auto"/>
              <w:rPr>
                <w:rFonts w:ascii="宋体" w:hAnsi="宋体"/>
                <w:sz w:val="24"/>
              </w:rPr>
            </w:pPr>
          </w:p>
        </w:tc>
        <w:tc>
          <w:tcPr>
            <w:tcW w:w="2748" w:type="dxa"/>
          </w:tcPr>
          <w:p w14:paraId="4937FF8A">
            <w:pPr>
              <w:spacing w:line="360" w:lineRule="auto"/>
              <w:rPr>
                <w:rFonts w:ascii="宋体" w:hAnsi="宋体"/>
                <w:sz w:val="24"/>
              </w:rPr>
            </w:pPr>
          </w:p>
        </w:tc>
      </w:tr>
      <w:tr w14:paraId="5FA11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C4623D5">
            <w:pPr>
              <w:spacing w:line="360" w:lineRule="auto"/>
              <w:rPr>
                <w:rFonts w:ascii="宋体" w:hAnsi="宋体"/>
                <w:sz w:val="24"/>
              </w:rPr>
            </w:pPr>
            <w:r>
              <w:rPr>
                <w:rFonts w:hint="eastAsia" w:ascii="宋体" w:hAnsi="宋体"/>
                <w:sz w:val="24"/>
              </w:rPr>
              <w:t>3．总负债</w:t>
            </w:r>
          </w:p>
        </w:tc>
        <w:tc>
          <w:tcPr>
            <w:tcW w:w="2130" w:type="dxa"/>
          </w:tcPr>
          <w:p w14:paraId="5E3E69C4">
            <w:pPr>
              <w:spacing w:line="360" w:lineRule="auto"/>
              <w:rPr>
                <w:rFonts w:ascii="宋体" w:hAnsi="宋体"/>
                <w:sz w:val="24"/>
              </w:rPr>
            </w:pPr>
          </w:p>
        </w:tc>
        <w:tc>
          <w:tcPr>
            <w:tcW w:w="2130" w:type="dxa"/>
          </w:tcPr>
          <w:p w14:paraId="58F313D3">
            <w:pPr>
              <w:spacing w:line="360" w:lineRule="auto"/>
              <w:rPr>
                <w:rFonts w:ascii="宋体" w:hAnsi="宋体"/>
                <w:sz w:val="24"/>
              </w:rPr>
            </w:pPr>
          </w:p>
        </w:tc>
        <w:tc>
          <w:tcPr>
            <w:tcW w:w="2748" w:type="dxa"/>
          </w:tcPr>
          <w:p w14:paraId="3ACA12CF">
            <w:pPr>
              <w:spacing w:line="360" w:lineRule="auto"/>
              <w:rPr>
                <w:rFonts w:ascii="宋体" w:hAnsi="宋体"/>
                <w:sz w:val="24"/>
              </w:rPr>
            </w:pPr>
          </w:p>
        </w:tc>
      </w:tr>
      <w:tr w14:paraId="40F01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8D8BF97">
            <w:pPr>
              <w:spacing w:line="360" w:lineRule="auto"/>
              <w:rPr>
                <w:rFonts w:ascii="宋体" w:hAnsi="宋体"/>
                <w:sz w:val="24"/>
              </w:rPr>
            </w:pPr>
            <w:r>
              <w:rPr>
                <w:rFonts w:hint="eastAsia" w:ascii="宋体" w:hAnsi="宋体"/>
                <w:sz w:val="24"/>
              </w:rPr>
              <w:t>4．流动负债</w:t>
            </w:r>
          </w:p>
        </w:tc>
        <w:tc>
          <w:tcPr>
            <w:tcW w:w="2130" w:type="dxa"/>
          </w:tcPr>
          <w:p w14:paraId="0171E4DF">
            <w:pPr>
              <w:spacing w:line="360" w:lineRule="auto"/>
              <w:rPr>
                <w:rFonts w:ascii="宋体" w:hAnsi="宋体"/>
                <w:sz w:val="24"/>
              </w:rPr>
            </w:pPr>
          </w:p>
        </w:tc>
        <w:tc>
          <w:tcPr>
            <w:tcW w:w="2130" w:type="dxa"/>
          </w:tcPr>
          <w:p w14:paraId="53D18870">
            <w:pPr>
              <w:spacing w:line="360" w:lineRule="auto"/>
              <w:rPr>
                <w:rFonts w:ascii="宋体" w:hAnsi="宋体"/>
                <w:sz w:val="24"/>
              </w:rPr>
            </w:pPr>
          </w:p>
        </w:tc>
        <w:tc>
          <w:tcPr>
            <w:tcW w:w="2748" w:type="dxa"/>
          </w:tcPr>
          <w:p w14:paraId="73024A9F">
            <w:pPr>
              <w:spacing w:line="360" w:lineRule="auto"/>
              <w:rPr>
                <w:rFonts w:ascii="宋体" w:hAnsi="宋体"/>
                <w:sz w:val="24"/>
              </w:rPr>
            </w:pPr>
          </w:p>
        </w:tc>
      </w:tr>
      <w:tr w14:paraId="4A2B5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26C5E9AD">
            <w:pPr>
              <w:spacing w:line="360" w:lineRule="auto"/>
              <w:rPr>
                <w:rFonts w:ascii="宋体" w:hAnsi="宋体"/>
                <w:sz w:val="24"/>
              </w:rPr>
            </w:pPr>
            <w:r>
              <w:rPr>
                <w:rFonts w:hint="eastAsia" w:ascii="宋体" w:hAnsi="宋体"/>
                <w:sz w:val="24"/>
              </w:rPr>
              <w:t>5．税前利润</w:t>
            </w:r>
          </w:p>
        </w:tc>
        <w:tc>
          <w:tcPr>
            <w:tcW w:w="2130" w:type="dxa"/>
          </w:tcPr>
          <w:p w14:paraId="4B1372F5">
            <w:pPr>
              <w:spacing w:line="360" w:lineRule="auto"/>
              <w:rPr>
                <w:rFonts w:ascii="宋体" w:hAnsi="宋体"/>
                <w:sz w:val="24"/>
              </w:rPr>
            </w:pPr>
          </w:p>
        </w:tc>
        <w:tc>
          <w:tcPr>
            <w:tcW w:w="2130" w:type="dxa"/>
          </w:tcPr>
          <w:p w14:paraId="111F24DC">
            <w:pPr>
              <w:spacing w:line="360" w:lineRule="auto"/>
              <w:rPr>
                <w:rFonts w:ascii="宋体" w:hAnsi="宋体"/>
                <w:sz w:val="24"/>
              </w:rPr>
            </w:pPr>
          </w:p>
        </w:tc>
        <w:tc>
          <w:tcPr>
            <w:tcW w:w="2748" w:type="dxa"/>
          </w:tcPr>
          <w:p w14:paraId="218BB82F">
            <w:pPr>
              <w:spacing w:line="360" w:lineRule="auto"/>
              <w:rPr>
                <w:rFonts w:ascii="宋体" w:hAnsi="宋体"/>
                <w:sz w:val="24"/>
              </w:rPr>
            </w:pPr>
          </w:p>
        </w:tc>
      </w:tr>
      <w:tr w14:paraId="3056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2E0411EE">
            <w:pPr>
              <w:spacing w:line="360" w:lineRule="auto"/>
              <w:rPr>
                <w:rFonts w:ascii="宋体" w:hAnsi="宋体"/>
                <w:sz w:val="24"/>
              </w:rPr>
            </w:pPr>
            <w:r>
              <w:rPr>
                <w:rFonts w:hint="eastAsia" w:ascii="宋体" w:hAnsi="宋体"/>
                <w:sz w:val="24"/>
              </w:rPr>
              <w:t>6．税后利润</w:t>
            </w:r>
          </w:p>
        </w:tc>
        <w:tc>
          <w:tcPr>
            <w:tcW w:w="2130" w:type="dxa"/>
          </w:tcPr>
          <w:p w14:paraId="6DCF7097">
            <w:pPr>
              <w:spacing w:line="360" w:lineRule="auto"/>
              <w:rPr>
                <w:rFonts w:ascii="宋体" w:hAnsi="宋体"/>
                <w:sz w:val="24"/>
              </w:rPr>
            </w:pPr>
          </w:p>
        </w:tc>
        <w:tc>
          <w:tcPr>
            <w:tcW w:w="2130" w:type="dxa"/>
          </w:tcPr>
          <w:p w14:paraId="51CFCEF2">
            <w:pPr>
              <w:spacing w:line="360" w:lineRule="auto"/>
              <w:rPr>
                <w:rFonts w:ascii="宋体" w:hAnsi="宋体"/>
                <w:sz w:val="24"/>
              </w:rPr>
            </w:pPr>
          </w:p>
        </w:tc>
        <w:tc>
          <w:tcPr>
            <w:tcW w:w="2748" w:type="dxa"/>
          </w:tcPr>
          <w:p w14:paraId="1AA4EEE5">
            <w:pPr>
              <w:spacing w:line="360" w:lineRule="auto"/>
              <w:rPr>
                <w:rFonts w:ascii="宋体" w:hAnsi="宋体"/>
                <w:sz w:val="24"/>
              </w:rPr>
            </w:pPr>
          </w:p>
        </w:tc>
      </w:tr>
    </w:tbl>
    <w:p w14:paraId="3203C87D">
      <w:pPr>
        <w:spacing w:line="360" w:lineRule="auto"/>
        <w:rPr>
          <w:rFonts w:ascii="宋体" w:hAnsi="宋体"/>
          <w:b/>
          <w:sz w:val="28"/>
        </w:rPr>
      </w:pPr>
    </w:p>
    <w:p w14:paraId="50204800">
      <w:pPr>
        <w:spacing w:line="360" w:lineRule="auto"/>
        <w:rPr>
          <w:rFonts w:ascii="宋体" w:hAnsi="宋体"/>
          <w:sz w:val="24"/>
        </w:rPr>
      </w:pPr>
      <w:r>
        <w:rPr>
          <w:rFonts w:hint="eastAsia" w:ascii="宋体" w:hAnsi="宋体"/>
          <w:sz w:val="24"/>
        </w:rPr>
        <w:t xml:space="preserve">  为达到本项目现金流量需要提出的信贷计划（投标人在其他合同上投入的资金不在此范围内）</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877"/>
      </w:tblGrid>
      <w:tr w14:paraId="69EB1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72CBA8F8">
            <w:pPr>
              <w:spacing w:line="360" w:lineRule="auto"/>
              <w:jc w:val="center"/>
              <w:rPr>
                <w:rFonts w:ascii="宋体" w:hAnsi="宋体"/>
                <w:sz w:val="24"/>
              </w:rPr>
            </w:pPr>
            <w:r>
              <w:rPr>
                <w:rFonts w:hint="eastAsia" w:ascii="宋体" w:hAnsi="宋体"/>
                <w:sz w:val="24"/>
              </w:rPr>
              <w:t>信贷来源</w:t>
            </w:r>
          </w:p>
        </w:tc>
        <w:tc>
          <w:tcPr>
            <w:tcW w:w="4877" w:type="dxa"/>
            <w:vAlign w:val="center"/>
          </w:tcPr>
          <w:p w14:paraId="100D3888">
            <w:pPr>
              <w:spacing w:line="360" w:lineRule="auto"/>
              <w:jc w:val="center"/>
              <w:rPr>
                <w:rFonts w:ascii="宋体" w:hAnsi="宋体"/>
                <w:sz w:val="24"/>
              </w:rPr>
            </w:pPr>
            <w:r>
              <w:rPr>
                <w:rFonts w:hint="eastAsia" w:ascii="宋体" w:hAnsi="宋体"/>
                <w:sz w:val="24"/>
              </w:rPr>
              <w:t>信贷金额（单位）</w:t>
            </w:r>
          </w:p>
        </w:tc>
      </w:tr>
      <w:tr w14:paraId="5132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1362FAFD">
            <w:pPr>
              <w:spacing w:line="360" w:lineRule="auto"/>
              <w:rPr>
                <w:rFonts w:ascii="宋体" w:hAnsi="宋体"/>
              </w:rPr>
            </w:pPr>
            <w:r>
              <w:rPr>
                <w:rFonts w:hint="eastAsia" w:ascii="宋体" w:hAnsi="宋体"/>
              </w:rPr>
              <w:t>1</w:t>
            </w:r>
          </w:p>
        </w:tc>
        <w:tc>
          <w:tcPr>
            <w:tcW w:w="4877" w:type="dxa"/>
          </w:tcPr>
          <w:p w14:paraId="1D997ACE">
            <w:pPr>
              <w:spacing w:line="360" w:lineRule="auto"/>
              <w:rPr>
                <w:rFonts w:ascii="宋体" w:hAnsi="宋体"/>
              </w:rPr>
            </w:pPr>
          </w:p>
        </w:tc>
      </w:tr>
      <w:tr w14:paraId="4D6E8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06063F3">
            <w:pPr>
              <w:spacing w:line="360" w:lineRule="auto"/>
              <w:rPr>
                <w:rFonts w:ascii="宋体" w:hAnsi="宋体"/>
              </w:rPr>
            </w:pPr>
            <w:r>
              <w:rPr>
                <w:rFonts w:hint="eastAsia" w:ascii="宋体" w:hAnsi="宋体"/>
              </w:rPr>
              <w:t>2</w:t>
            </w:r>
          </w:p>
        </w:tc>
        <w:tc>
          <w:tcPr>
            <w:tcW w:w="4877" w:type="dxa"/>
          </w:tcPr>
          <w:p w14:paraId="28615248">
            <w:pPr>
              <w:spacing w:line="360" w:lineRule="auto"/>
              <w:rPr>
                <w:rFonts w:ascii="宋体" w:hAnsi="宋体"/>
              </w:rPr>
            </w:pPr>
          </w:p>
        </w:tc>
      </w:tr>
      <w:tr w14:paraId="6DA27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5D4C2495">
            <w:pPr>
              <w:spacing w:line="360" w:lineRule="auto"/>
              <w:rPr>
                <w:rFonts w:ascii="宋体" w:hAnsi="宋体"/>
              </w:rPr>
            </w:pPr>
            <w:r>
              <w:rPr>
                <w:rFonts w:hint="eastAsia" w:ascii="宋体" w:hAnsi="宋体"/>
              </w:rPr>
              <w:t>3</w:t>
            </w:r>
          </w:p>
        </w:tc>
        <w:tc>
          <w:tcPr>
            <w:tcW w:w="4877" w:type="dxa"/>
          </w:tcPr>
          <w:p w14:paraId="6341233A">
            <w:pPr>
              <w:spacing w:line="360" w:lineRule="auto"/>
              <w:rPr>
                <w:rFonts w:ascii="宋体" w:hAnsi="宋体"/>
              </w:rPr>
            </w:pPr>
          </w:p>
        </w:tc>
      </w:tr>
      <w:tr w14:paraId="4354A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4261" w:type="dxa"/>
          </w:tcPr>
          <w:p w14:paraId="67647140">
            <w:pPr>
              <w:spacing w:line="360" w:lineRule="auto"/>
              <w:rPr>
                <w:rFonts w:ascii="宋体" w:hAnsi="宋体"/>
              </w:rPr>
            </w:pPr>
            <w:r>
              <w:rPr>
                <w:rFonts w:hint="eastAsia" w:ascii="宋体" w:hAnsi="宋体"/>
              </w:rPr>
              <w:t>4</w:t>
            </w:r>
          </w:p>
        </w:tc>
        <w:tc>
          <w:tcPr>
            <w:tcW w:w="4877" w:type="dxa"/>
          </w:tcPr>
          <w:p w14:paraId="09051093">
            <w:pPr>
              <w:spacing w:line="360" w:lineRule="auto"/>
              <w:rPr>
                <w:rFonts w:ascii="宋体" w:hAnsi="宋体"/>
              </w:rPr>
            </w:pPr>
          </w:p>
        </w:tc>
      </w:tr>
    </w:tbl>
    <w:p w14:paraId="3A11A56A">
      <w:pPr>
        <w:spacing w:line="360" w:lineRule="auto"/>
        <w:rPr>
          <w:rFonts w:ascii="宋体" w:hAnsi="宋体"/>
          <w:b/>
          <w:sz w:val="28"/>
        </w:rPr>
      </w:pPr>
    </w:p>
    <w:p w14:paraId="7F1C88BA">
      <w:pPr>
        <w:spacing w:line="360" w:lineRule="auto"/>
        <w:rPr>
          <w:rFonts w:ascii="宋体" w:hAnsi="宋体"/>
          <w:b/>
          <w:sz w:val="28"/>
        </w:rPr>
      </w:pPr>
    </w:p>
    <w:p w14:paraId="07E2A051">
      <w:pPr>
        <w:spacing w:after="240" w:line="360" w:lineRule="auto"/>
        <w:jc w:val="center"/>
        <w:rPr>
          <w:rFonts w:ascii="宋体" w:hAnsi="宋体"/>
          <w:b/>
          <w:sz w:val="28"/>
        </w:rPr>
      </w:pPr>
      <w:r>
        <w:rPr>
          <w:rFonts w:ascii="宋体" w:hAnsi="宋体"/>
          <w:b/>
          <w:sz w:val="28"/>
        </w:rPr>
        <w:br w:type="page"/>
      </w:r>
    </w:p>
    <w:p w14:paraId="68DB5284">
      <w:pPr>
        <w:spacing w:after="240" w:line="360" w:lineRule="auto"/>
        <w:jc w:val="center"/>
        <w:rPr>
          <w:rFonts w:ascii="宋体" w:hAnsi="宋体"/>
          <w:b/>
          <w:sz w:val="32"/>
        </w:rPr>
      </w:pPr>
      <w:r>
        <w:rPr>
          <w:rFonts w:hint="eastAsia" w:ascii="宋体" w:hAnsi="宋体"/>
          <w:b/>
          <w:sz w:val="28"/>
        </w:rPr>
        <w:t>六、</w:t>
      </w:r>
      <w:r>
        <w:rPr>
          <w:rFonts w:hint="eastAsia" w:ascii="宋体" w:hAnsi="宋体"/>
          <w:b/>
          <w:sz w:val="32"/>
        </w:rPr>
        <w:t>拟派往本招标工程项目负责人简历表</w:t>
      </w:r>
    </w:p>
    <w:p w14:paraId="0B2095C6">
      <w:pPr>
        <w:spacing w:line="360" w:lineRule="auto"/>
        <w:rPr>
          <w:rFonts w:ascii="宋体" w:hAnsi="宋体"/>
          <w:sz w:val="24"/>
        </w:rPr>
      </w:pPr>
      <w:r>
        <w:rPr>
          <w:rFonts w:hint="eastAsia" w:ascii="宋体" w:hAnsi="宋体"/>
        </w:rPr>
        <w:t xml:space="preserve">    </w:t>
      </w:r>
      <w:r>
        <w:rPr>
          <w:rFonts w:hint="eastAsia" w:ascii="宋体" w:hAnsi="宋体"/>
          <w:sz w:val="24"/>
        </w:rPr>
        <w:t>投标人名称</w:t>
      </w:r>
      <w:r>
        <w:rPr>
          <w:rFonts w:hint="eastAsia" w:ascii="宋体" w:hAnsi="宋体"/>
          <w:sz w:val="24"/>
          <w:u w:val="single"/>
        </w:rPr>
        <w:t xml:space="preserve">                                          </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92"/>
        <w:gridCol w:w="1420"/>
        <w:gridCol w:w="400"/>
        <w:gridCol w:w="828"/>
        <w:gridCol w:w="192"/>
        <w:gridCol w:w="708"/>
        <w:gridCol w:w="342"/>
        <w:gridCol w:w="558"/>
        <w:gridCol w:w="870"/>
        <w:gridCol w:w="570"/>
        <w:gridCol w:w="27"/>
        <w:gridCol w:w="258"/>
        <w:gridCol w:w="1440"/>
      </w:tblGrid>
      <w:tr w14:paraId="4FE9D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28" w:type="dxa"/>
            <w:vAlign w:val="center"/>
          </w:tcPr>
          <w:p w14:paraId="35C22451">
            <w:pPr>
              <w:spacing w:line="360" w:lineRule="auto"/>
              <w:jc w:val="center"/>
              <w:rPr>
                <w:rFonts w:ascii="宋体" w:hAnsi="宋体"/>
                <w:sz w:val="24"/>
              </w:rPr>
            </w:pPr>
            <w:r>
              <w:rPr>
                <w:rFonts w:hint="eastAsia" w:ascii="宋体" w:hAnsi="宋体"/>
                <w:sz w:val="24"/>
              </w:rPr>
              <w:t>姓名</w:t>
            </w:r>
          </w:p>
        </w:tc>
        <w:tc>
          <w:tcPr>
            <w:tcW w:w="3240" w:type="dxa"/>
            <w:gridSpan w:val="4"/>
            <w:vAlign w:val="center"/>
          </w:tcPr>
          <w:p w14:paraId="6D9EC8EB">
            <w:pPr>
              <w:spacing w:line="360" w:lineRule="auto"/>
              <w:jc w:val="center"/>
              <w:rPr>
                <w:rFonts w:ascii="宋体" w:hAnsi="宋体"/>
                <w:sz w:val="24"/>
              </w:rPr>
            </w:pPr>
          </w:p>
        </w:tc>
        <w:tc>
          <w:tcPr>
            <w:tcW w:w="900" w:type="dxa"/>
            <w:gridSpan w:val="2"/>
            <w:vAlign w:val="center"/>
          </w:tcPr>
          <w:p w14:paraId="76849B11">
            <w:pPr>
              <w:spacing w:line="360" w:lineRule="auto"/>
              <w:jc w:val="center"/>
              <w:rPr>
                <w:rFonts w:ascii="宋体" w:hAnsi="宋体"/>
                <w:sz w:val="24"/>
              </w:rPr>
            </w:pPr>
            <w:r>
              <w:rPr>
                <w:rFonts w:hint="eastAsia" w:ascii="宋体" w:hAnsi="宋体"/>
                <w:sz w:val="24"/>
              </w:rPr>
              <w:t>性别</w:t>
            </w:r>
          </w:p>
        </w:tc>
        <w:tc>
          <w:tcPr>
            <w:tcW w:w="1770" w:type="dxa"/>
            <w:gridSpan w:val="3"/>
          </w:tcPr>
          <w:p w14:paraId="507D18C0">
            <w:pPr>
              <w:spacing w:line="360" w:lineRule="auto"/>
              <w:rPr>
                <w:rFonts w:ascii="宋体" w:hAnsi="宋体"/>
                <w:sz w:val="24"/>
              </w:rPr>
            </w:pPr>
          </w:p>
        </w:tc>
        <w:tc>
          <w:tcPr>
            <w:tcW w:w="855" w:type="dxa"/>
            <w:gridSpan w:val="3"/>
            <w:vAlign w:val="center"/>
          </w:tcPr>
          <w:p w14:paraId="3E8D9ADA">
            <w:pPr>
              <w:spacing w:line="360" w:lineRule="auto"/>
              <w:ind w:left="27"/>
              <w:jc w:val="center"/>
              <w:rPr>
                <w:rFonts w:ascii="宋体" w:hAnsi="宋体"/>
                <w:sz w:val="24"/>
              </w:rPr>
            </w:pPr>
            <w:r>
              <w:rPr>
                <w:rFonts w:hint="eastAsia" w:ascii="宋体" w:hAnsi="宋体"/>
                <w:sz w:val="24"/>
              </w:rPr>
              <w:t>年龄</w:t>
            </w:r>
          </w:p>
        </w:tc>
        <w:tc>
          <w:tcPr>
            <w:tcW w:w="1440" w:type="dxa"/>
          </w:tcPr>
          <w:p w14:paraId="252662A2">
            <w:pPr>
              <w:spacing w:line="360" w:lineRule="auto"/>
              <w:rPr>
                <w:rFonts w:ascii="宋体" w:hAnsi="宋体"/>
                <w:sz w:val="24"/>
              </w:rPr>
            </w:pPr>
          </w:p>
        </w:tc>
      </w:tr>
      <w:tr w14:paraId="79F4C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28" w:type="dxa"/>
            <w:vAlign w:val="center"/>
          </w:tcPr>
          <w:p w14:paraId="506C403F">
            <w:pPr>
              <w:spacing w:line="360" w:lineRule="auto"/>
              <w:jc w:val="center"/>
              <w:rPr>
                <w:rFonts w:ascii="宋体" w:hAnsi="宋体"/>
                <w:sz w:val="24"/>
              </w:rPr>
            </w:pPr>
            <w:r>
              <w:rPr>
                <w:rFonts w:hint="eastAsia" w:ascii="宋体" w:hAnsi="宋体"/>
                <w:sz w:val="24"/>
              </w:rPr>
              <w:t>职务</w:t>
            </w:r>
          </w:p>
        </w:tc>
        <w:tc>
          <w:tcPr>
            <w:tcW w:w="3240" w:type="dxa"/>
            <w:gridSpan w:val="4"/>
            <w:vAlign w:val="center"/>
          </w:tcPr>
          <w:p w14:paraId="162BE9B0">
            <w:pPr>
              <w:spacing w:line="360" w:lineRule="auto"/>
              <w:jc w:val="center"/>
              <w:rPr>
                <w:rFonts w:ascii="宋体" w:hAnsi="宋体"/>
                <w:sz w:val="24"/>
              </w:rPr>
            </w:pPr>
          </w:p>
        </w:tc>
        <w:tc>
          <w:tcPr>
            <w:tcW w:w="900" w:type="dxa"/>
            <w:gridSpan w:val="2"/>
            <w:vAlign w:val="center"/>
          </w:tcPr>
          <w:p w14:paraId="466726FD">
            <w:pPr>
              <w:spacing w:line="360" w:lineRule="auto"/>
              <w:jc w:val="center"/>
              <w:rPr>
                <w:rFonts w:ascii="宋体" w:hAnsi="宋体"/>
                <w:sz w:val="24"/>
              </w:rPr>
            </w:pPr>
            <w:r>
              <w:rPr>
                <w:rFonts w:hint="eastAsia" w:ascii="宋体" w:hAnsi="宋体"/>
                <w:sz w:val="24"/>
              </w:rPr>
              <w:t>职称</w:t>
            </w:r>
          </w:p>
        </w:tc>
        <w:tc>
          <w:tcPr>
            <w:tcW w:w="1770" w:type="dxa"/>
            <w:gridSpan w:val="3"/>
          </w:tcPr>
          <w:p w14:paraId="3F0535E4">
            <w:pPr>
              <w:spacing w:line="360" w:lineRule="auto"/>
              <w:rPr>
                <w:rFonts w:ascii="宋体" w:hAnsi="宋体"/>
                <w:sz w:val="24"/>
              </w:rPr>
            </w:pPr>
          </w:p>
        </w:tc>
        <w:tc>
          <w:tcPr>
            <w:tcW w:w="855" w:type="dxa"/>
            <w:gridSpan w:val="3"/>
            <w:vAlign w:val="center"/>
          </w:tcPr>
          <w:p w14:paraId="680EA377">
            <w:pPr>
              <w:spacing w:line="360" w:lineRule="auto"/>
              <w:jc w:val="center"/>
              <w:rPr>
                <w:rFonts w:ascii="宋体" w:hAnsi="宋体"/>
                <w:sz w:val="24"/>
              </w:rPr>
            </w:pPr>
            <w:r>
              <w:rPr>
                <w:rFonts w:hint="eastAsia" w:ascii="宋体" w:hAnsi="宋体"/>
                <w:sz w:val="24"/>
              </w:rPr>
              <w:t>学历</w:t>
            </w:r>
          </w:p>
        </w:tc>
        <w:tc>
          <w:tcPr>
            <w:tcW w:w="1440" w:type="dxa"/>
          </w:tcPr>
          <w:p w14:paraId="4AC9B0B8">
            <w:pPr>
              <w:spacing w:line="360" w:lineRule="auto"/>
              <w:rPr>
                <w:rFonts w:ascii="宋体" w:hAnsi="宋体"/>
                <w:sz w:val="24"/>
              </w:rPr>
            </w:pPr>
          </w:p>
        </w:tc>
      </w:tr>
      <w:tr w14:paraId="68979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14:paraId="131D7B41">
            <w:pPr>
              <w:spacing w:line="360" w:lineRule="auto"/>
              <w:jc w:val="center"/>
              <w:rPr>
                <w:rFonts w:ascii="宋体" w:hAnsi="宋体"/>
                <w:sz w:val="24"/>
              </w:rPr>
            </w:pPr>
            <w:r>
              <w:rPr>
                <w:rFonts w:hint="eastAsia" w:ascii="宋体" w:hAnsi="宋体"/>
                <w:sz w:val="24"/>
              </w:rPr>
              <w:t>参加工作时间</w:t>
            </w:r>
          </w:p>
        </w:tc>
        <w:tc>
          <w:tcPr>
            <w:tcW w:w="2070" w:type="dxa"/>
            <w:gridSpan w:val="4"/>
            <w:vAlign w:val="center"/>
          </w:tcPr>
          <w:p w14:paraId="1CCDAC8D">
            <w:pPr>
              <w:spacing w:line="360" w:lineRule="auto"/>
              <w:ind w:left="1182"/>
              <w:jc w:val="center"/>
              <w:rPr>
                <w:rFonts w:ascii="宋体" w:hAnsi="宋体"/>
                <w:sz w:val="24"/>
              </w:rPr>
            </w:pPr>
          </w:p>
        </w:tc>
        <w:tc>
          <w:tcPr>
            <w:tcW w:w="2025" w:type="dxa"/>
            <w:gridSpan w:val="4"/>
            <w:vAlign w:val="center"/>
          </w:tcPr>
          <w:p w14:paraId="19545148">
            <w:pPr>
              <w:spacing w:line="360" w:lineRule="auto"/>
              <w:jc w:val="center"/>
              <w:rPr>
                <w:rFonts w:ascii="宋体" w:hAnsi="宋体"/>
                <w:sz w:val="24"/>
              </w:rPr>
            </w:pPr>
            <w:r>
              <w:rPr>
                <w:rFonts w:hint="eastAsia" w:ascii="宋体" w:hAnsi="宋体"/>
                <w:sz w:val="24"/>
              </w:rPr>
              <w:t>担任项目负责人</w:t>
            </w:r>
          </w:p>
          <w:p w14:paraId="383BEE35">
            <w:pPr>
              <w:spacing w:line="360" w:lineRule="auto"/>
              <w:jc w:val="center"/>
              <w:rPr>
                <w:rFonts w:ascii="宋体" w:hAnsi="宋体"/>
                <w:sz w:val="24"/>
              </w:rPr>
            </w:pPr>
            <w:r>
              <w:rPr>
                <w:rFonts w:hint="eastAsia" w:ascii="宋体" w:hAnsi="宋体"/>
                <w:sz w:val="24"/>
              </w:rPr>
              <w:t>年限</w:t>
            </w:r>
          </w:p>
        </w:tc>
        <w:tc>
          <w:tcPr>
            <w:tcW w:w="1698" w:type="dxa"/>
            <w:gridSpan w:val="2"/>
          </w:tcPr>
          <w:p w14:paraId="4BC8F59A">
            <w:pPr>
              <w:spacing w:line="360" w:lineRule="auto"/>
              <w:rPr>
                <w:rFonts w:ascii="宋体" w:hAnsi="宋体"/>
                <w:sz w:val="24"/>
              </w:rPr>
            </w:pPr>
          </w:p>
        </w:tc>
      </w:tr>
      <w:tr w14:paraId="3E5ED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14:paraId="74BBE83B">
            <w:pPr>
              <w:spacing w:line="360" w:lineRule="auto"/>
              <w:jc w:val="center"/>
              <w:rPr>
                <w:rFonts w:ascii="宋体" w:hAnsi="宋体"/>
                <w:sz w:val="24"/>
              </w:rPr>
            </w:pPr>
            <w:r>
              <w:rPr>
                <w:rFonts w:hint="eastAsia" w:ascii="宋体" w:hAnsi="宋体"/>
                <w:sz w:val="24"/>
              </w:rPr>
              <w:t>项目负责人资格证书编号</w:t>
            </w:r>
          </w:p>
        </w:tc>
        <w:tc>
          <w:tcPr>
            <w:tcW w:w="5793" w:type="dxa"/>
            <w:gridSpan w:val="10"/>
            <w:vAlign w:val="center"/>
          </w:tcPr>
          <w:p w14:paraId="130FA9A3">
            <w:pPr>
              <w:spacing w:line="360" w:lineRule="auto"/>
              <w:jc w:val="center"/>
              <w:rPr>
                <w:rFonts w:ascii="宋体" w:hAnsi="宋体"/>
                <w:sz w:val="24"/>
              </w:rPr>
            </w:pPr>
          </w:p>
        </w:tc>
      </w:tr>
      <w:tr w14:paraId="43121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033" w:type="dxa"/>
            <w:gridSpan w:val="14"/>
            <w:vAlign w:val="center"/>
          </w:tcPr>
          <w:p w14:paraId="4079B28A">
            <w:pPr>
              <w:spacing w:line="360" w:lineRule="auto"/>
              <w:jc w:val="center"/>
              <w:rPr>
                <w:rFonts w:ascii="宋体" w:hAnsi="宋体"/>
                <w:sz w:val="24"/>
              </w:rPr>
            </w:pPr>
            <w:r>
              <w:rPr>
                <w:rFonts w:hint="eastAsia" w:ascii="宋体" w:hAnsi="宋体"/>
                <w:sz w:val="24"/>
              </w:rPr>
              <w:t>在建和已完工程项目情况</w:t>
            </w:r>
          </w:p>
        </w:tc>
      </w:tr>
      <w:tr w14:paraId="3EA10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vAlign w:val="center"/>
          </w:tcPr>
          <w:p w14:paraId="5AC39ED2">
            <w:pPr>
              <w:spacing w:line="360" w:lineRule="auto"/>
              <w:jc w:val="center"/>
              <w:rPr>
                <w:rFonts w:ascii="宋体" w:hAnsi="宋体"/>
                <w:sz w:val="24"/>
              </w:rPr>
            </w:pPr>
            <w:r>
              <w:rPr>
                <w:rFonts w:hint="eastAsia" w:ascii="宋体" w:hAnsi="宋体"/>
                <w:sz w:val="24"/>
              </w:rPr>
              <w:t>建设单位</w:t>
            </w:r>
          </w:p>
        </w:tc>
        <w:tc>
          <w:tcPr>
            <w:tcW w:w="1420" w:type="dxa"/>
            <w:vAlign w:val="center"/>
          </w:tcPr>
          <w:p w14:paraId="7CB56CD4">
            <w:pPr>
              <w:spacing w:line="360" w:lineRule="auto"/>
              <w:jc w:val="center"/>
              <w:rPr>
                <w:rFonts w:ascii="宋体" w:hAnsi="宋体"/>
                <w:sz w:val="24"/>
              </w:rPr>
            </w:pPr>
            <w:r>
              <w:rPr>
                <w:rFonts w:hint="eastAsia" w:ascii="宋体" w:hAnsi="宋体"/>
                <w:sz w:val="24"/>
              </w:rPr>
              <w:t>项目名称</w:t>
            </w:r>
          </w:p>
        </w:tc>
        <w:tc>
          <w:tcPr>
            <w:tcW w:w="1420" w:type="dxa"/>
            <w:gridSpan w:val="3"/>
            <w:vAlign w:val="center"/>
          </w:tcPr>
          <w:p w14:paraId="55E2007D">
            <w:pPr>
              <w:spacing w:line="360" w:lineRule="auto"/>
              <w:jc w:val="center"/>
              <w:rPr>
                <w:rFonts w:ascii="宋体" w:hAnsi="宋体"/>
                <w:sz w:val="24"/>
              </w:rPr>
            </w:pPr>
            <w:r>
              <w:rPr>
                <w:rFonts w:hint="eastAsia" w:ascii="宋体" w:hAnsi="宋体"/>
                <w:sz w:val="24"/>
              </w:rPr>
              <w:t>建设规模</w:t>
            </w:r>
          </w:p>
        </w:tc>
        <w:tc>
          <w:tcPr>
            <w:tcW w:w="1608" w:type="dxa"/>
            <w:gridSpan w:val="3"/>
            <w:vAlign w:val="center"/>
          </w:tcPr>
          <w:p w14:paraId="129F4FAB">
            <w:pPr>
              <w:spacing w:line="360" w:lineRule="auto"/>
              <w:jc w:val="center"/>
              <w:rPr>
                <w:rFonts w:ascii="宋体" w:hAnsi="宋体"/>
                <w:sz w:val="24"/>
              </w:rPr>
            </w:pPr>
            <w:r>
              <w:rPr>
                <w:rFonts w:hint="eastAsia" w:ascii="宋体" w:hAnsi="宋体"/>
                <w:sz w:val="24"/>
              </w:rPr>
              <w:t>开、竣工日期</w:t>
            </w:r>
          </w:p>
        </w:tc>
        <w:tc>
          <w:tcPr>
            <w:tcW w:w="1440" w:type="dxa"/>
            <w:gridSpan w:val="2"/>
            <w:vAlign w:val="center"/>
          </w:tcPr>
          <w:p w14:paraId="2944C597">
            <w:pPr>
              <w:spacing w:line="360" w:lineRule="auto"/>
              <w:jc w:val="center"/>
              <w:rPr>
                <w:rFonts w:ascii="宋体" w:hAnsi="宋体"/>
                <w:sz w:val="24"/>
              </w:rPr>
            </w:pPr>
            <w:r>
              <w:rPr>
                <w:rFonts w:hint="eastAsia" w:ascii="宋体" w:hAnsi="宋体"/>
                <w:sz w:val="24"/>
              </w:rPr>
              <w:t>在建或已完</w:t>
            </w:r>
          </w:p>
        </w:tc>
        <w:tc>
          <w:tcPr>
            <w:tcW w:w="1725" w:type="dxa"/>
            <w:gridSpan w:val="3"/>
            <w:vAlign w:val="center"/>
          </w:tcPr>
          <w:p w14:paraId="0E98D4E9">
            <w:pPr>
              <w:spacing w:line="360" w:lineRule="auto"/>
              <w:jc w:val="center"/>
              <w:rPr>
                <w:rFonts w:ascii="宋体" w:hAnsi="宋体"/>
                <w:sz w:val="24"/>
              </w:rPr>
            </w:pPr>
            <w:r>
              <w:rPr>
                <w:rFonts w:hint="eastAsia" w:ascii="宋体" w:hAnsi="宋体"/>
                <w:sz w:val="24"/>
              </w:rPr>
              <w:t>工程质量</w:t>
            </w:r>
          </w:p>
        </w:tc>
      </w:tr>
      <w:tr w14:paraId="14042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1E2F8012">
            <w:pPr>
              <w:spacing w:line="360" w:lineRule="auto"/>
              <w:rPr>
                <w:rFonts w:ascii="宋体" w:hAnsi="宋体"/>
                <w:sz w:val="24"/>
              </w:rPr>
            </w:pPr>
          </w:p>
        </w:tc>
        <w:tc>
          <w:tcPr>
            <w:tcW w:w="1420" w:type="dxa"/>
          </w:tcPr>
          <w:p w14:paraId="678A0266">
            <w:pPr>
              <w:spacing w:line="360" w:lineRule="auto"/>
              <w:rPr>
                <w:rFonts w:ascii="宋体" w:hAnsi="宋体"/>
                <w:sz w:val="24"/>
              </w:rPr>
            </w:pPr>
          </w:p>
        </w:tc>
        <w:tc>
          <w:tcPr>
            <w:tcW w:w="1420" w:type="dxa"/>
            <w:gridSpan w:val="3"/>
          </w:tcPr>
          <w:p w14:paraId="20FD43A5">
            <w:pPr>
              <w:spacing w:line="360" w:lineRule="auto"/>
              <w:rPr>
                <w:rFonts w:ascii="宋体" w:hAnsi="宋体"/>
                <w:sz w:val="24"/>
              </w:rPr>
            </w:pPr>
          </w:p>
        </w:tc>
        <w:tc>
          <w:tcPr>
            <w:tcW w:w="1608" w:type="dxa"/>
            <w:gridSpan w:val="3"/>
          </w:tcPr>
          <w:p w14:paraId="2F3B75CE">
            <w:pPr>
              <w:spacing w:line="360" w:lineRule="auto"/>
              <w:rPr>
                <w:rFonts w:ascii="宋体" w:hAnsi="宋体"/>
                <w:sz w:val="24"/>
              </w:rPr>
            </w:pPr>
          </w:p>
        </w:tc>
        <w:tc>
          <w:tcPr>
            <w:tcW w:w="1440" w:type="dxa"/>
            <w:gridSpan w:val="2"/>
          </w:tcPr>
          <w:p w14:paraId="1E317D6E">
            <w:pPr>
              <w:spacing w:line="360" w:lineRule="auto"/>
              <w:rPr>
                <w:rFonts w:ascii="宋体" w:hAnsi="宋体"/>
                <w:sz w:val="24"/>
              </w:rPr>
            </w:pPr>
          </w:p>
        </w:tc>
        <w:tc>
          <w:tcPr>
            <w:tcW w:w="1725" w:type="dxa"/>
            <w:gridSpan w:val="3"/>
          </w:tcPr>
          <w:p w14:paraId="4CD37967">
            <w:pPr>
              <w:spacing w:line="360" w:lineRule="auto"/>
              <w:rPr>
                <w:rFonts w:ascii="宋体" w:hAnsi="宋体"/>
                <w:sz w:val="24"/>
              </w:rPr>
            </w:pPr>
          </w:p>
        </w:tc>
      </w:tr>
      <w:tr w14:paraId="7236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380884DB">
            <w:pPr>
              <w:spacing w:line="360" w:lineRule="auto"/>
              <w:rPr>
                <w:rFonts w:ascii="宋体" w:hAnsi="宋体"/>
              </w:rPr>
            </w:pPr>
          </w:p>
        </w:tc>
        <w:tc>
          <w:tcPr>
            <w:tcW w:w="1420" w:type="dxa"/>
          </w:tcPr>
          <w:p w14:paraId="74FA0540">
            <w:pPr>
              <w:spacing w:line="360" w:lineRule="auto"/>
              <w:rPr>
                <w:rFonts w:ascii="宋体" w:hAnsi="宋体"/>
              </w:rPr>
            </w:pPr>
          </w:p>
        </w:tc>
        <w:tc>
          <w:tcPr>
            <w:tcW w:w="1420" w:type="dxa"/>
            <w:gridSpan w:val="3"/>
          </w:tcPr>
          <w:p w14:paraId="22A8CA38">
            <w:pPr>
              <w:spacing w:line="360" w:lineRule="auto"/>
              <w:rPr>
                <w:rFonts w:ascii="宋体" w:hAnsi="宋体"/>
              </w:rPr>
            </w:pPr>
          </w:p>
        </w:tc>
        <w:tc>
          <w:tcPr>
            <w:tcW w:w="1608" w:type="dxa"/>
            <w:gridSpan w:val="3"/>
          </w:tcPr>
          <w:p w14:paraId="168B1D7B">
            <w:pPr>
              <w:spacing w:line="360" w:lineRule="auto"/>
              <w:rPr>
                <w:rFonts w:ascii="宋体" w:hAnsi="宋体"/>
              </w:rPr>
            </w:pPr>
          </w:p>
        </w:tc>
        <w:tc>
          <w:tcPr>
            <w:tcW w:w="1440" w:type="dxa"/>
            <w:gridSpan w:val="2"/>
          </w:tcPr>
          <w:p w14:paraId="2C8EF3B5">
            <w:pPr>
              <w:spacing w:line="360" w:lineRule="auto"/>
              <w:rPr>
                <w:rFonts w:ascii="宋体" w:hAnsi="宋体"/>
              </w:rPr>
            </w:pPr>
          </w:p>
        </w:tc>
        <w:tc>
          <w:tcPr>
            <w:tcW w:w="1725" w:type="dxa"/>
            <w:gridSpan w:val="3"/>
          </w:tcPr>
          <w:p w14:paraId="43C631E8">
            <w:pPr>
              <w:spacing w:line="360" w:lineRule="auto"/>
              <w:rPr>
                <w:rFonts w:ascii="宋体" w:hAnsi="宋体"/>
              </w:rPr>
            </w:pPr>
          </w:p>
        </w:tc>
      </w:tr>
      <w:tr w14:paraId="1B6DB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0EEBD2DC">
            <w:pPr>
              <w:spacing w:line="360" w:lineRule="auto"/>
              <w:rPr>
                <w:rFonts w:ascii="宋体" w:hAnsi="宋体"/>
              </w:rPr>
            </w:pPr>
          </w:p>
        </w:tc>
        <w:tc>
          <w:tcPr>
            <w:tcW w:w="1420" w:type="dxa"/>
          </w:tcPr>
          <w:p w14:paraId="4DA65626">
            <w:pPr>
              <w:spacing w:line="360" w:lineRule="auto"/>
              <w:rPr>
                <w:rFonts w:ascii="宋体" w:hAnsi="宋体"/>
              </w:rPr>
            </w:pPr>
          </w:p>
        </w:tc>
        <w:tc>
          <w:tcPr>
            <w:tcW w:w="1420" w:type="dxa"/>
            <w:gridSpan w:val="3"/>
          </w:tcPr>
          <w:p w14:paraId="63898313">
            <w:pPr>
              <w:spacing w:line="360" w:lineRule="auto"/>
              <w:rPr>
                <w:rFonts w:ascii="宋体" w:hAnsi="宋体"/>
              </w:rPr>
            </w:pPr>
          </w:p>
        </w:tc>
        <w:tc>
          <w:tcPr>
            <w:tcW w:w="1608" w:type="dxa"/>
            <w:gridSpan w:val="3"/>
          </w:tcPr>
          <w:p w14:paraId="1A7E8C60">
            <w:pPr>
              <w:spacing w:line="360" w:lineRule="auto"/>
              <w:rPr>
                <w:rFonts w:ascii="宋体" w:hAnsi="宋体"/>
              </w:rPr>
            </w:pPr>
          </w:p>
        </w:tc>
        <w:tc>
          <w:tcPr>
            <w:tcW w:w="1440" w:type="dxa"/>
            <w:gridSpan w:val="2"/>
          </w:tcPr>
          <w:p w14:paraId="692C30DA">
            <w:pPr>
              <w:spacing w:line="360" w:lineRule="auto"/>
              <w:rPr>
                <w:rFonts w:ascii="宋体" w:hAnsi="宋体"/>
              </w:rPr>
            </w:pPr>
          </w:p>
        </w:tc>
        <w:tc>
          <w:tcPr>
            <w:tcW w:w="1725" w:type="dxa"/>
            <w:gridSpan w:val="3"/>
          </w:tcPr>
          <w:p w14:paraId="1976F211">
            <w:pPr>
              <w:spacing w:line="360" w:lineRule="auto"/>
              <w:rPr>
                <w:rFonts w:ascii="宋体" w:hAnsi="宋体"/>
              </w:rPr>
            </w:pPr>
          </w:p>
        </w:tc>
      </w:tr>
      <w:tr w14:paraId="2D0F7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1420" w:type="dxa"/>
            <w:gridSpan w:val="2"/>
          </w:tcPr>
          <w:p w14:paraId="501DEAFF">
            <w:pPr>
              <w:spacing w:line="360" w:lineRule="auto"/>
              <w:rPr>
                <w:rFonts w:ascii="宋体" w:hAnsi="宋体"/>
              </w:rPr>
            </w:pPr>
          </w:p>
        </w:tc>
        <w:tc>
          <w:tcPr>
            <w:tcW w:w="1420" w:type="dxa"/>
          </w:tcPr>
          <w:p w14:paraId="544F2906">
            <w:pPr>
              <w:spacing w:line="360" w:lineRule="auto"/>
              <w:rPr>
                <w:rFonts w:ascii="宋体" w:hAnsi="宋体"/>
              </w:rPr>
            </w:pPr>
          </w:p>
        </w:tc>
        <w:tc>
          <w:tcPr>
            <w:tcW w:w="1420" w:type="dxa"/>
            <w:gridSpan w:val="3"/>
          </w:tcPr>
          <w:p w14:paraId="68320F6B">
            <w:pPr>
              <w:spacing w:line="360" w:lineRule="auto"/>
              <w:rPr>
                <w:rFonts w:ascii="宋体" w:hAnsi="宋体"/>
              </w:rPr>
            </w:pPr>
          </w:p>
        </w:tc>
        <w:tc>
          <w:tcPr>
            <w:tcW w:w="1608" w:type="dxa"/>
            <w:gridSpan w:val="3"/>
          </w:tcPr>
          <w:p w14:paraId="34C98557">
            <w:pPr>
              <w:spacing w:line="360" w:lineRule="auto"/>
              <w:rPr>
                <w:rFonts w:ascii="宋体" w:hAnsi="宋体"/>
              </w:rPr>
            </w:pPr>
          </w:p>
        </w:tc>
        <w:tc>
          <w:tcPr>
            <w:tcW w:w="1440" w:type="dxa"/>
            <w:gridSpan w:val="2"/>
          </w:tcPr>
          <w:p w14:paraId="35E8534A">
            <w:pPr>
              <w:spacing w:line="360" w:lineRule="auto"/>
              <w:rPr>
                <w:rFonts w:ascii="宋体" w:hAnsi="宋体"/>
              </w:rPr>
            </w:pPr>
          </w:p>
        </w:tc>
        <w:tc>
          <w:tcPr>
            <w:tcW w:w="1725" w:type="dxa"/>
            <w:gridSpan w:val="3"/>
          </w:tcPr>
          <w:p w14:paraId="410633CE">
            <w:pPr>
              <w:spacing w:line="360" w:lineRule="auto"/>
              <w:rPr>
                <w:rFonts w:ascii="宋体" w:hAnsi="宋体"/>
              </w:rPr>
            </w:pPr>
          </w:p>
        </w:tc>
      </w:tr>
      <w:tr w14:paraId="0C6CA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06409FD4">
            <w:pPr>
              <w:spacing w:line="360" w:lineRule="auto"/>
              <w:rPr>
                <w:rFonts w:ascii="宋体" w:hAnsi="宋体"/>
              </w:rPr>
            </w:pPr>
          </w:p>
        </w:tc>
        <w:tc>
          <w:tcPr>
            <w:tcW w:w="1420" w:type="dxa"/>
          </w:tcPr>
          <w:p w14:paraId="6B87C61B">
            <w:pPr>
              <w:spacing w:line="360" w:lineRule="auto"/>
              <w:rPr>
                <w:rFonts w:ascii="宋体" w:hAnsi="宋体"/>
              </w:rPr>
            </w:pPr>
          </w:p>
        </w:tc>
        <w:tc>
          <w:tcPr>
            <w:tcW w:w="1420" w:type="dxa"/>
            <w:gridSpan w:val="3"/>
          </w:tcPr>
          <w:p w14:paraId="672A3048">
            <w:pPr>
              <w:spacing w:line="360" w:lineRule="auto"/>
              <w:rPr>
                <w:rFonts w:ascii="宋体" w:hAnsi="宋体"/>
              </w:rPr>
            </w:pPr>
          </w:p>
        </w:tc>
        <w:tc>
          <w:tcPr>
            <w:tcW w:w="1608" w:type="dxa"/>
            <w:gridSpan w:val="3"/>
          </w:tcPr>
          <w:p w14:paraId="50391077">
            <w:pPr>
              <w:spacing w:line="360" w:lineRule="auto"/>
              <w:rPr>
                <w:rFonts w:ascii="宋体" w:hAnsi="宋体"/>
              </w:rPr>
            </w:pPr>
          </w:p>
        </w:tc>
        <w:tc>
          <w:tcPr>
            <w:tcW w:w="1440" w:type="dxa"/>
            <w:gridSpan w:val="2"/>
          </w:tcPr>
          <w:p w14:paraId="34D04D5B">
            <w:pPr>
              <w:spacing w:line="360" w:lineRule="auto"/>
              <w:rPr>
                <w:rFonts w:ascii="宋体" w:hAnsi="宋体"/>
              </w:rPr>
            </w:pPr>
          </w:p>
        </w:tc>
        <w:tc>
          <w:tcPr>
            <w:tcW w:w="1725" w:type="dxa"/>
            <w:gridSpan w:val="3"/>
          </w:tcPr>
          <w:p w14:paraId="67350798">
            <w:pPr>
              <w:spacing w:line="360" w:lineRule="auto"/>
              <w:rPr>
                <w:rFonts w:ascii="宋体" w:hAnsi="宋体"/>
              </w:rPr>
            </w:pPr>
          </w:p>
        </w:tc>
      </w:tr>
      <w:tr w14:paraId="1B7B7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14:paraId="749BEDDA">
            <w:pPr>
              <w:spacing w:line="360" w:lineRule="auto"/>
              <w:rPr>
                <w:rFonts w:ascii="宋体" w:hAnsi="宋体"/>
              </w:rPr>
            </w:pPr>
          </w:p>
        </w:tc>
        <w:tc>
          <w:tcPr>
            <w:tcW w:w="1420" w:type="dxa"/>
          </w:tcPr>
          <w:p w14:paraId="0C979415">
            <w:pPr>
              <w:spacing w:line="360" w:lineRule="auto"/>
              <w:rPr>
                <w:rFonts w:ascii="宋体" w:hAnsi="宋体"/>
              </w:rPr>
            </w:pPr>
          </w:p>
        </w:tc>
        <w:tc>
          <w:tcPr>
            <w:tcW w:w="1420" w:type="dxa"/>
            <w:gridSpan w:val="3"/>
          </w:tcPr>
          <w:p w14:paraId="11EF6AE3">
            <w:pPr>
              <w:spacing w:line="360" w:lineRule="auto"/>
              <w:rPr>
                <w:rFonts w:ascii="宋体" w:hAnsi="宋体"/>
              </w:rPr>
            </w:pPr>
          </w:p>
        </w:tc>
        <w:tc>
          <w:tcPr>
            <w:tcW w:w="1608" w:type="dxa"/>
            <w:gridSpan w:val="3"/>
          </w:tcPr>
          <w:p w14:paraId="2D476520">
            <w:pPr>
              <w:spacing w:line="360" w:lineRule="auto"/>
              <w:rPr>
                <w:rFonts w:ascii="宋体" w:hAnsi="宋体"/>
              </w:rPr>
            </w:pPr>
          </w:p>
        </w:tc>
        <w:tc>
          <w:tcPr>
            <w:tcW w:w="1440" w:type="dxa"/>
            <w:gridSpan w:val="2"/>
          </w:tcPr>
          <w:p w14:paraId="71C5A112">
            <w:pPr>
              <w:spacing w:line="360" w:lineRule="auto"/>
              <w:rPr>
                <w:rFonts w:ascii="宋体" w:hAnsi="宋体"/>
              </w:rPr>
            </w:pPr>
          </w:p>
        </w:tc>
        <w:tc>
          <w:tcPr>
            <w:tcW w:w="1725" w:type="dxa"/>
            <w:gridSpan w:val="3"/>
          </w:tcPr>
          <w:p w14:paraId="7A5D6718">
            <w:pPr>
              <w:spacing w:line="360" w:lineRule="auto"/>
              <w:rPr>
                <w:rFonts w:ascii="宋体" w:hAnsi="宋体"/>
              </w:rPr>
            </w:pPr>
          </w:p>
        </w:tc>
      </w:tr>
      <w:tr w14:paraId="089C1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14:paraId="04DC29EF">
            <w:pPr>
              <w:spacing w:line="360" w:lineRule="auto"/>
              <w:rPr>
                <w:rFonts w:ascii="宋体" w:hAnsi="宋体"/>
              </w:rPr>
            </w:pPr>
          </w:p>
        </w:tc>
        <w:tc>
          <w:tcPr>
            <w:tcW w:w="1420" w:type="dxa"/>
          </w:tcPr>
          <w:p w14:paraId="2FEBEBFE">
            <w:pPr>
              <w:spacing w:line="360" w:lineRule="auto"/>
              <w:rPr>
                <w:rFonts w:ascii="宋体" w:hAnsi="宋体"/>
              </w:rPr>
            </w:pPr>
          </w:p>
        </w:tc>
        <w:tc>
          <w:tcPr>
            <w:tcW w:w="1420" w:type="dxa"/>
            <w:gridSpan w:val="3"/>
          </w:tcPr>
          <w:p w14:paraId="2F73E7AB">
            <w:pPr>
              <w:spacing w:line="360" w:lineRule="auto"/>
              <w:rPr>
                <w:rFonts w:ascii="宋体" w:hAnsi="宋体"/>
              </w:rPr>
            </w:pPr>
          </w:p>
        </w:tc>
        <w:tc>
          <w:tcPr>
            <w:tcW w:w="1608" w:type="dxa"/>
            <w:gridSpan w:val="3"/>
          </w:tcPr>
          <w:p w14:paraId="07706241">
            <w:pPr>
              <w:spacing w:line="360" w:lineRule="auto"/>
              <w:rPr>
                <w:rFonts w:ascii="宋体" w:hAnsi="宋体"/>
              </w:rPr>
            </w:pPr>
          </w:p>
        </w:tc>
        <w:tc>
          <w:tcPr>
            <w:tcW w:w="1440" w:type="dxa"/>
            <w:gridSpan w:val="2"/>
          </w:tcPr>
          <w:p w14:paraId="14464C6C">
            <w:pPr>
              <w:spacing w:line="360" w:lineRule="auto"/>
              <w:rPr>
                <w:rFonts w:ascii="宋体" w:hAnsi="宋体"/>
              </w:rPr>
            </w:pPr>
          </w:p>
        </w:tc>
        <w:tc>
          <w:tcPr>
            <w:tcW w:w="1725" w:type="dxa"/>
            <w:gridSpan w:val="3"/>
          </w:tcPr>
          <w:p w14:paraId="662AA602">
            <w:pPr>
              <w:spacing w:line="360" w:lineRule="auto"/>
              <w:rPr>
                <w:rFonts w:ascii="宋体" w:hAnsi="宋体"/>
              </w:rPr>
            </w:pPr>
          </w:p>
        </w:tc>
      </w:tr>
      <w:tr w14:paraId="5C0F3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173FCD0B">
            <w:pPr>
              <w:spacing w:line="360" w:lineRule="auto"/>
              <w:rPr>
                <w:rFonts w:ascii="宋体" w:hAnsi="宋体"/>
              </w:rPr>
            </w:pPr>
          </w:p>
        </w:tc>
        <w:tc>
          <w:tcPr>
            <w:tcW w:w="1420" w:type="dxa"/>
          </w:tcPr>
          <w:p w14:paraId="0024CACF">
            <w:pPr>
              <w:spacing w:line="360" w:lineRule="auto"/>
              <w:rPr>
                <w:rFonts w:ascii="宋体" w:hAnsi="宋体"/>
              </w:rPr>
            </w:pPr>
          </w:p>
        </w:tc>
        <w:tc>
          <w:tcPr>
            <w:tcW w:w="1420" w:type="dxa"/>
            <w:gridSpan w:val="3"/>
          </w:tcPr>
          <w:p w14:paraId="72E84661">
            <w:pPr>
              <w:spacing w:line="360" w:lineRule="auto"/>
              <w:rPr>
                <w:rFonts w:ascii="宋体" w:hAnsi="宋体"/>
              </w:rPr>
            </w:pPr>
          </w:p>
        </w:tc>
        <w:tc>
          <w:tcPr>
            <w:tcW w:w="1608" w:type="dxa"/>
            <w:gridSpan w:val="3"/>
          </w:tcPr>
          <w:p w14:paraId="795FD71C">
            <w:pPr>
              <w:spacing w:line="360" w:lineRule="auto"/>
              <w:rPr>
                <w:rFonts w:ascii="宋体" w:hAnsi="宋体"/>
              </w:rPr>
            </w:pPr>
          </w:p>
        </w:tc>
        <w:tc>
          <w:tcPr>
            <w:tcW w:w="1440" w:type="dxa"/>
            <w:gridSpan w:val="2"/>
          </w:tcPr>
          <w:p w14:paraId="0BD9183E">
            <w:pPr>
              <w:spacing w:line="360" w:lineRule="auto"/>
              <w:rPr>
                <w:rFonts w:ascii="宋体" w:hAnsi="宋体"/>
              </w:rPr>
            </w:pPr>
          </w:p>
        </w:tc>
        <w:tc>
          <w:tcPr>
            <w:tcW w:w="1725" w:type="dxa"/>
            <w:gridSpan w:val="3"/>
          </w:tcPr>
          <w:p w14:paraId="27FCCBAF">
            <w:pPr>
              <w:spacing w:line="360" w:lineRule="auto"/>
              <w:rPr>
                <w:rFonts w:ascii="宋体" w:hAnsi="宋体"/>
              </w:rPr>
            </w:pPr>
          </w:p>
        </w:tc>
      </w:tr>
      <w:tr w14:paraId="06FBA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617C4327">
            <w:pPr>
              <w:spacing w:line="360" w:lineRule="auto"/>
              <w:rPr>
                <w:rFonts w:ascii="宋体" w:hAnsi="宋体"/>
              </w:rPr>
            </w:pPr>
          </w:p>
        </w:tc>
        <w:tc>
          <w:tcPr>
            <w:tcW w:w="1420" w:type="dxa"/>
          </w:tcPr>
          <w:p w14:paraId="50C8A761">
            <w:pPr>
              <w:spacing w:line="360" w:lineRule="auto"/>
              <w:rPr>
                <w:rFonts w:ascii="宋体" w:hAnsi="宋体"/>
              </w:rPr>
            </w:pPr>
          </w:p>
        </w:tc>
        <w:tc>
          <w:tcPr>
            <w:tcW w:w="1420" w:type="dxa"/>
            <w:gridSpan w:val="3"/>
          </w:tcPr>
          <w:p w14:paraId="582989D7">
            <w:pPr>
              <w:spacing w:line="360" w:lineRule="auto"/>
              <w:rPr>
                <w:rFonts w:ascii="宋体" w:hAnsi="宋体"/>
              </w:rPr>
            </w:pPr>
          </w:p>
        </w:tc>
        <w:tc>
          <w:tcPr>
            <w:tcW w:w="1608" w:type="dxa"/>
            <w:gridSpan w:val="3"/>
          </w:tcPr>
          <w:p w14:paraId="73577FD1">
            <w:pPr>
              <w:spacing w:line="360" w:lineRule="auto"/>
              <w:rPr>
                <w:rFonts w:ascii="宋体" w:hAnsi="宋体"/>
              </w:rPr>
            </w:pPr>
          </w:p>
        </w:tc>
        <w:tc>
          <w:tcPr>
            <w:tcW w:w="1440" w:type="dxa"/>
            <w:gridSpan w:val="2"/>
          </w:tcPr>
          <w:p w14:paraId="101D266A">
            <w:pPr>
              <w:spacing w:line="360" w:lineRule="auto"/>
              <w:rPr>
                <w:rFonts w:ascii="宋体" w:hAnsi="宋体"/>
              </w:rPr>
            </w:pPr>
          </w:p>
        </w:tc>
        <w:tc>
          <w:tcPr>
            <w:tcW w:w="1725" w:type="dxa"/>
            <w:gridSpan w:val="3"/>
          </w:tcPr>
          <w:p w14:paraId="701EE90A">
            <w:pPr>
              <w:spacing w:line="360" w:lineRule="auto"/>
              <w:rPr>
                <w:rFonts w:ascii="宋体" w:hAnsi="宋体"/>
              </w:rPr>
            </w:pPr>
          </w:p>
        </w:tc>
      </w:tr>
      <w:tr w14:paraId="32EA5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14:paraId="6A490357">
            <w:pPr>
              <w:spacing w:line="360" w:lineRule="auto"/>
              <w:rPr>
                <w:rFonts w:ascii="宋体" w:hAnsi="宋体"/>
              </w:rPr>
            </w:pPr>
          </w:p>
        </w:tc>
        <w:tc>
          <w:tcPr>
            <w:tcW w:w="1420" w:type="dxa"/>
          </w:tcPr>
          <w:p w14:paraId="0E48DCA2">
            <w:pPr>
              <w:spacing w:line="360" w:lineRule="auto"/>
              <w:rPr>
                <w:rFonts w:ascii="宋体" w:hAnsi="宋体"/>
              </w:rPr>
            </w:pPr>
          </w:p>
        </w:tc>
        <w:tc>
          <w:tcPr>
            <w:tcW w:w="1420" w:type="dxa"/>
            <w:gridSpan w:val="3"/>
          </w:tcPr>
          <w:p w14:paraId="3E995FFC">
            <w:pPr>
              <w:spacing w:line="360" w:lineRule="auto"/>
              <w:rPr>
                <w:rFonts w:ascii="宋体" w:hAnsi="宋体"/>
              </w:rPr>
            </w:pPr>
          </w:p>
        </w:tc>
        <w:tc>
          <w:tcPr>
            <w:tcW w:w="1608" w:type="dxa"/>
            <w:gridSpan w:val="3"/>
          </w:tcPr>
          <w:p w14:paraId="3063569E">
            <w:pPr>
              <w:spacing w:line="360" w:lineRule="auto"/>
              <w:rPr>
                <w:rFonts w:ascii="宋体" w:hAnsi="宋体"/>
              </w:rPr>
            </w:pPr>
          </w:p>
        </w:tc>
        <w:tc>
          <w:tcPr>
            <w:tcW w:w="1440" w:type="dxa"/>
            <w:gridSpan w:val="2"/>
          </w:tcPr>
          <w:p w14:paraId="7ACB904F">
            <w:pPr>
              <w:spacing w:line="360" w:lineRule="auto"/>
              <w:rPr>
                <w:rFonts w:ascii="宋体" w:hAnsi="宋体"/>
              </w:rPr>
            </w:pPr>
          </w:p>
        </w:tc>
        <w:tc>
          <w:tcPr>
            <w:tcW w:w="1725" w:type="dxa"/>
            <w:gridSpan w:val="3"/>
          </w:tcPr>
          <w:p w14:paraId="56BF4001">
            <w:pPr>
              <w:spacing w:line="360" w:lineRule="auto"/>
              <w:rPr>
                <w:rFonts w:ascii="宋体" w:hAnsi="宋体"/>
              </w:rPr>
            </w:pPr>
          </w:p>
        </w:tc>
      </w:tr>
    </w:tbl>
    <w:p w14:paraId="2BA8B7E4">
      <w:pPr>
        <w:spacing w:line="360" w:lineRule="auto"/>
        <w:rPr>
          <w:rFonts w:ascii="宋体" w:hAnsi="宋体"/>
          <w:sz w:val="24"/>
        </w:rPr>
      </w:pPr>
    </w:p>
    <w:p w14:paraId="11121BBE">
      <w:pPr>
        <w:rPr>
          <w:rFonts w:hAnsi="宋体"/>
          <w:sz w:val="32"/>
        </w:rPr>
      </w:pPr>
      <w:r>
        <w:rPr>
          <w:rFonts w:hAnsi="宋体"/>
          <w:sz w:val="32"/>
        </w:rPr>
        <w:br w:type="page"/>
      </w:r>
    </w:p>
    <w:p w14:paraId="31595329">
      <w:pPr>
        <w:spacing w:after="240" w:line="360" w:lineRule="auto"/>
        <w:jc w:val="center"/>
        <w:rPr>
          <w:rFonts w:ascii="宋体" w:hAnsi="宋体"/>
          <w:b/>
          <w:sz w:val="28"/>
        </w:rPr>
      </w:pPr>
      <w:r>
        <w:rPr>
          <w:rFonts w:hint="eastAsia" w:ascii="宋体" w:hAnsi="宋体"/>
          <w:b/>
          <w:sz w:val="28"/>
        </w:rPr>
        <w:t>七、拟派往本招标工程项目的人员情况</w:t>
      </w:r>
    </w:p>
    <w:p w14:paraId="124F943D">
      <w:pPr>
        <w:tabs>
          <w:tab w:val="left" w:pos="993"/>
        </w:tabs>
        <w:spacing w:line="360" w:lineRule="auto"/>
        <w:rPr>
          <w:rFonts w:ascii="宋体" w:hAnsi="宋体"/>
          <w:u w:val="single"/>
        </w:rPr>
      </w:pPr>
      <w:r>
        <w:rPr>
          <w:rFonts w:hint="eastAsia" w:ascii="宋体" w:hAnsi="宋体"/>
        </w:rPr>
        <w:t>投标申请人名称：</w:t>
      </w:r>
      <w:r>
        <w:rPr>
          <w:rFonts w:hint="eastAsia" w:ascii="宋体" w:hAnsi="宋体"/>
          <w:u w:val="single"/>
        </w:rPr>
        <w:t xml:space="preserve">                                       </w:t>
      </w:r>
    </w:p>
    <w:tbl>
      <w:tblPr>
        <w:tblStyle w:val="89"/>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14:paraId="5A854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14:paraId="774F3A6A">
            <w:pPr>
              <w:tabs>
                <w:tab w:val="left" w:pos="993"/>
              </w:tabs>
              <w:spacing w:line="440" w:lineRule="exact"/>
              <w:rPr>
                <w:b/>
                <w:bCs/>
                <w:sz w:val="24"/>
              </w:rPr>
            </w:pPr>
            <w:r>
              <w:rPr>
                <w:rFonts w:hAnsi="宋体"/>
                <w:b/>
                <w:bCs/>
                <w:sz w:val="24"/>
              </w:rPr>
              <w:t>职务</w:t>
            </w:r>
          </w:p>
        </w:tc>
        <w:tc>
          <w:tcPr>
            <w:tcW w:w="851" w:type="dxa"/>
            <w:vMerge w:val="restart"/>
            <w:vAlign w:val="center"/>
          </w:tcPr>
          <w:p w14:paraId="162A3C5A">
            <w:pPr>
              <w:tabs>
                <w:tab w:val="left" w:pos="993"/>
              </w:tabs>
              <w:spacing w:line="440" w:lineRule="exact"/>
              <w:rPr>
                <w:b/>
                <w:bCs/>
                <w:sz w:val="24"/>
              </w:rPr>
            </w:pPr>
            <w:r>
              <w:rPr>
                <w:rFonts w:hAnsi="宋体"/>
                <w:b/>
                <w:bCs/>
                <w:sz w:val="24"/>
              </w:rPr>
              <w:t>姓名</w:t>
            </w:r>
          </w:p>
        </w:tc>
        <w:tc>
          <w:tcPr>
            <w:tcW w:w="698" w:type="dxa"/>
            <w:vMerge w:val="restart"/>
            <w:vAlign w:val="center"/>
          </w:tcPr>
          <w:p w14:paraId="47DDCFA9">
            <w:pPr>
              <w:tabs>
                <w:tab w:val="left" w:pos="993"/>
              </w:tabs>
              <w:spacing w:line="440" w:lineRule="exact"/>
              <w:rPr>
                <w:b/>
                <w:bCs/>
                <w:sz w:val="24"/>
              </w:rPr>
            </w:pPr>
            <w:r>
              <w:rPr>
                <w:rFonts w:hAnsi="宋体"/>
                <w:b/>
                <w:bCs/>
                <w:sz w:val="24"/>
              </w:rPr>
              <w:t>职称</w:t>
            </w:r>
          </w:p>
        </w:tc>
        <w:tc>
          <w:tcPr>
            <w:tcW w:w="5245" w:type="dxa"/>
            <w:gridSpan w:val="4"/>
            <w:vAlign w:val="center"/>
          </w:tcPr>
          <w:p w14:paraId="7AED4109">
            <w:pPr>
              <w:tabs>
                <w:tab w:val="left" w:pos="993"/>
              </w:tabs>
              <w:spacing w:line="440" w:lineRule="exact"/>
              <w:jc w:val="center"/>
              <w:rPr>
                <w:b/>
                <w:bCs/>
                <w:sz w:val="24"/>
              </w:rPr>
            </w:pPr>
            <w:r>
              <w:rPr>
                <w:rFonts w:hAnsi="宋体"/>
                <w:b/>
                <w:bCs/>
                <w:sz w:val="24"/>
              </w:rPr>
              <w:t>执业或职业资格证明</w:t>
            </w:r>
          </w:p>
        </w:tc>
        <w:tc>
          <w:tcPr>
            <w:tcW w:w="1119" w:type="dxa"/>
            <w:vMerge w:val="restart"/>
            <w:vAlign w:val="center"/>
          </w:tcPr>
          <w:p w14:paraId="1CE31BBA">
            <w:pPr>
              <w:tabs>
                <w:tab w:val="left" w:pos="993"/>
              </w:tabs>
              <w:spacing w:line="440" w:lineRule="exact"/>
              <w:jc w:val="center"/>
              <w:rPr>
                <w:b/>
                <w:bCs/>
                <w:sz w:val="24"/>
              </w:rPr>
            </w:pPr>
            <w:r>
              <w:rPr>
                <w:rFonts w:hAnsi="宋体"/>
                <w:b/>
                <w:bCs/>
                <w:sz w:val="24"/>
              </w:rPr>
              <w:t>备注</w:t>
            </w:r>
          </w:p>
        </w:tc>
      </w:tr>
      <w:tr w14:paraId="349C6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14:paraId="5D65A541">
            <w:pPr>
              <w:tabs>
                <w:tab w:val="left" w:pos="993"/>
              </w:tabs>
              <w:spacing w:line="440" w:lineRule="exact"/>
              <w:rPr>
                <w:b/>
                <w:bCs/>
                <w:sz w:val="24"/>
              </w:rPr>
            </w:pPr>
          </w:p>
        </w:tc>
        <w:tc>
          <w:tcPr>
            <w:tcW w:w="851" w:type="dxa"/>
            <w:vMerge w:val="continue"/>
            <w:vAlign w:val="center"/>
          </w:tcPr>
          <w:p w14:paraId="02DD4FC7">
            <w:pPr>
              <w:tabs>
                <w:tab w:val="left" w:pos="993"/>
              </w:tabs>
              <w:spacing w:line="440" w:lineRule="exact"/>
              <w:rPr>
                <w:b/>
                <w:bCs/>
                <w:sz w:val="24"/>
              </w:rPr>
            </w:pPr>
          </w:p>
        </w:tc>
        <w:tc>
          <w:tcPr>
            <w:tcW w:w="698" w:type="dxa"/>
            <w:vMerge w:val="continue"/>
            <w:vAlign w:val="center"/>
          </w:tcPr>
          <w:p w14:paraId="06230940">
            <w:pPr>
              <w:tabs>
                <w:tab w:val="left" w:pos="993"/>
              </w:tabs>
              <w:spacing w:line="440" w:lineRule="exact"/>
              <w:rPr>
                <w:b/>
                <w:bCs/>
                <w:sz w:val="24"/>
              </w:rPr>
            </w:pPr>
          </w:p>
        </w:tc>
        <w:tc>
          <w:tcPr>
            <w:tcW w:w="1888" w:type="dxa"/>
            <w:vAlign w:val="center"/>
          </w:tcPr>
          <w:p w14:paraId="4C882BF8">
            <w:pPr>
              <w:tabs>
                <w:tab w:val="left" w:pos="993"/>
              </w:tabs>
              <w:spacing w:line="440" w:lineRule="exact"/>
              <w:jc w:val="center"/>
              <w:rPr>
                <w:b/>
                <w:bCs/>
                <w:sz w:val="24"/>
              </w:rPr>
            </w:pPr>
            <w:r>
              <w:rPr>
                <w:rFonts w:hAnsi="宋体"/>
                <w:b/>
                <w:bCs/>
                <w:sz w:val="24"/>
              </w:rPr>
              <w:t>证书名称</w:t>
            </w:r>
          </w:p>
        </w:tc>
        <w:tc>
          <w:tcPr>
            <w:tcW w:w="1119" w:type="dxa"/>
            <w:vAlign w:val="center"/>
          </w:tcPr>
          <w:p w14:paraId="562C3AFA">
            <w:pPr>
              <w:tabs>
                <w:tab w:val="left" w:pos="993"/>
              </w:tabs>
              <w:spacing w:line="440" w:lineRule="exact"/>
              <w:jc w:val="center"/>
              <w:rPr>
                <w:b/>
                <w:bCs/>
                <w:sz w:val="24"/>
              </w:rPr>
            </w:pPr>
            <w:r>
              <w:rPr>
                <w:rFonts w:hAnsi="宋体"/>
                <w:b/>
                <w:bCs/>
                <w:sz w:val="24"/>
              </w:rPr>
              <w:t>级别</w:t>
            </w:r>
          </w:p>
        </w:tc>
        <w:tc>
          <w:tcPr>
            <w:tcW w:w="1119" w:type="dxa"/>
            <w:vAlign w:val="center"/>
          </w:tcPr>
          <w:p w14:paraId="300D433B">
            <w:pPr>
              <w:tabs>
                <w:tab w:val="left" w:pos="993"/>
              </w:tabs>
              <w:spacing w:line="440" w:lineRule="exact"/>
              <w:jc w:val="center"/>
              <w:rPr>
                <w:b/>
                <w:bCs/>
                <w:sz w:val="24"/>
              </w:rPr>
            </w:pPr>
            <w:r>
              <w:rPr>
                <w:rFonts w:hAnsi="宋体"/>
                <w:b/>
                <w:bCs/>
                <w:sz w:val="24"/>
              </w:rPr>
              <w:t>证号</w:t>
            </w:r>
          </w:p>
        </w:tc>
        <w:tc>
          <w:tcPr>
            <w:tcW w:w="1119" w:type="dxa"/>
            <w:vAlign w:val="center"/>
          </w:tcPr>
          <w:p w14:paraId="6FB25765">
            <w:pPr>
              <w:tabs>
                <w:tab w:val="left" w:pos="993"/>
              </w:tabs>
              <w:spacing w:line="440" w:lineRule="exact"/>
              <w:jc w:val="center"/>
              <w:rPr>
                <w:b/>
                <w:bCs/>
                <w:sz w:val="24"/>
              </w:rPr>
            </w:pPr>
            <w:r>
              <w:rPr>
                <w:rFonts w:hAnsi="宋体"/>
                <w:b/>
                <w:bCs/>
                <w:sz w:val="24"/>
              </w:rPr>
              <w:t>专业</w:t>
            </w:r>
          </w:p>
        </w:tc>
        <w:tc>
          <w:tcPr>
            <w:tcW w:w="1119" w:type="dxa"/>
            <w:vMerge w:val="continue"/>
          </w:tcPr>
          <w:p w14:paraId="77544517">
            <w:pPr>
              <w:tabs>
                <w:tab w:val="left" w:pos="993"/>
              </w:tabs>
              <w:spacing w:line="440" w:lineRule="exact"/>
              <w:rPr>
                <w:b/>
                <w:bCs/>
                <w:sz w:val="24"/>
              </w:rPr>
            </w:pPr>
          </w:p>
        </w:tc>
      </w:tr>
      <w:tr w14:paraId="7BFFF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14:paraId="25D297B2">
            <w:pPr>
              <w:tabs>
                <w:tab w:val="left" w:pos="993"/>
              </w:tabs>
              <w:spacing w:line="440" w:lineRule="exact"/>
              <w:jc w:val="center"/>
              <w:rPr>
                <w:bCs/>
                <w:sz w:val="24"/>
              </w:rPr>
            </w:pPr>
          </w:p>
        </w:tc>
        <w:tc>
          <w:tcPr>
            <w:tcW w:w="851" w:type="dxa"/>
            <w:vAlign w:val="center"/>
          </w:tcPr>
          <w:p w14:paraId="661CE614">
            <w:pPr>
              <w:tabs>
                <w:tab w:val="left" w:pos="993"/>
              </w:tabs>
              <w:spacing w:line="440" w:lineRule="exact"/>
              <w:rPr>
                <w:b/>
                <w:bCs/>
                <w:sz w:val="24"/>
              </w:rPr>
            </w:pPr>
          </w:p>
        </w:tc>
        <w:tc>
          <w:tcPr>
            <w:tcW w:w="698" w:type="dxa"/>
            <w:vAlign w:val="center"/>
          </w:tcPr>
          <w:p w14:paraId="362F516A">
            <w:pPr>
              <w:tabs>
                <w:tab w:val="left" w:pos="993"/>
              </w:tabs>
              <w:spacing w:line="440" w:lineRule="exact"/>
              <w:rPr>
                <w:b/>
                <w:bCs/>
                <w:sz w:val="24"/>
              </w:rPr>
            </w:pPr>
          </w:p>
        </w:tc>
        <w:tc>
          <w:tcPr>
            <w:tcW w:w="1888" w:type="dxa"/>
          </w:tcPr>
          <w:p w14:paraId="4B3E89A0">
            <w:pPr>
              <w:tabs>
                <w:tab w:val="left" w:pos="993"/>
              </w:tabs>
              <w:spacing w:line="440" w:lineRule="exact"/>
              <w:rPr>
                <w:b/>
                <w:bCs/>
                <w:sz w:val="24"/>
              </w:rPr>
            </w:pPr>
          </w:p>
        </w:tc>
        <w:tc>
          <w:tcPr>
            <w:tcW w:w="1119" w:type="dxa"/>
          </w:tcPr>
          <w:p w14:paraId="5E109DE9">
            <w:pPr>
              <w:tabs>
                <w:tab w:val="left" w:pos="993"/>
              </w:tabs>
              <w:spacing w:line="440" w:lineRule="exact"/>
              <w:rPr>
                <w:b/>
                <w:bCs/>
                <w:sz w:val="24"/>
              </w:rPr>
            </w:pPr>
          </w:p>
        </w:tc>
        <w:tc>
          <w:tcPr>
            <w:tcW w:w="1119" w:type="dxa"/>
          </w:tcPr>
          <w:p w14:paraId="745D76E9">
            <w:pPr>
              <w:tabs>
                <w:tab w:val="left" w:pos="993"/>
              </w:tabs>
              <w:spacing w:line="440" w:lineRule="exact"/>
              <w:rPr>
                <w:b/>
                <w:bCs/>
                <w:sz w:val="24"/>
              </w:rPr>
            </w:pPr>
          </w:p>
        </w:tc>
        <w:tc>
          <w:tcPr>
            <w:tcW w:w="1119" w:type="dxa"/>
          </w:tcPr>
          <w:p w14:paraId="672833D0">
            <w:pPr>
              <w:tabs>
                <w:tab w:val="left" w:pos="993"/>
              </w:tabs>
              <w:spacing w:line="440" w:lineRule="exact"/>
              <w:rPr>
                <w:b/>
                <w:bCs/>
                <w:sz w:val="24"/>
              </w:rPr>
            </w:pPr>
          </w:p>
        </w:tc>
        <w:tc>
          <w:tcPr>
            <w:tcW w:w="1119" w:type="dxa"/>
          </w:tcPr>
          <w:p w14:paraId="57BD034C">
            <w:pPr>
              <w:tabs>
                <w:tab w:val="left" w:pos="993"/>
              </w:tabs>
              <w:spacing w:line="440" w:lineRule="exact"/>
              <w:rPr>
                <w:b/>
                <w:bCs/>
                <w:sz w:val="24"/>
              </w:rPr>
            </w:pPr>
          </w:p>
        </w:tc>
      </w:tr>
      <w:tr w14:paraId="7E939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1C816B69">
            <w:pPr>
              <w:tabs>
                <w:tab w:val="left" w:pos="993"/>
              </w:tabs>
              <w:spacing w:line="440" w:lineRule="exact"/>
              <w:jc w:val="center"/>
              <w:rPr>
                <w:bCs/>
                <w:sz w:val="24"/>
              </w:rPr>
            </w:pPr>
          </w:p>
        </w:tc>
        <w:tc>
          <w:tcPr>
            <w:tcW w:w="851" w:type="dxa"/>
          </w:tcPr>
          <w:p w14:paraId="70BA8A8A">
            <w:pPr>
              <w:tabs>
                <w:tab w:val="left" w:pos="993"/>
              </w:tabs>
              <w:spacing w:line="440" w:lineRule="exact"/>
              <w:rPr>
                <w:b/>
                <w:bCs/>
                <w:sz w:val="24"/>
              </w:rPr>
            </w:pPr>
          </w:p>
        </w:tc>
        <w:tc>
          <w:tcPr>
            <w:tcW w:w="698" w:type="dxa"/>
          </w:tcPr>
          <w:p w14:paraId="592F84B4">
            <w:pPr>
              <w:tabs>
                <w:tab w:val="left" w:pos="993"/>
              </w:tabs>
              <w:spacing w:line="440" w:lineRule="exact"/>
              <w:rPr>
                <w:b/>
                <w:bCs/>
                <w:sz w:val="24"/>
              </w:rPr>
            </w:pPr>
          </w:p>
        </w:tc>
        <w:tc>
          <w:tcPr>
            <w:tcW w:w="1888" w:type="dxa"/>
          </w:tcPr>
          <w:p w14:paraId="47AF36F8">
            <w:pPr>
              <w:tabs>
                <w:tab w:val="left" w:pos="993"/>
              </w:tabs>
              <w:spacing w:line="440" w:lineRule="exact"/>
              <w:rPr>
                <w:b/>
                <w:bCs/>
                <w:sz w:val="24"/>
              </w:rPr>
            </w:pPr>
          </w:p>
        </w:tc>
        <w:tc>
          <w:tcPr>
            <w:tcW w:w="1119" w:type="dxa"/>
          </w:tcPr>
          <w:p w14:paraId="21F99405">
            <w:pPr>
              <w:tabs>
                <w:tab w:val="left" w:pos="993"/>
              </w:tabs>
              <w:spacing w:line="440" w:lineRule="exact"/>
              <w:rPr>
                <w:b/>
                <w:bCs/>
                <w:sz w:val="24"/>
              </w:rPr>
            </w:pPr>
          </w:p>
        </w:tc>
        <w:tc>
          <w:tcPr>
            <w:tcW w:w="1119" w:type="dxa"/>
          </w:tcPr>
          <w:p w14:paraId="56C604A9">
            <w:pPr>
              <w:tabs>
                <w:tab w:val="left" w:pos="993"/>
              </w:tabs>
              <w:spacing w:line="440" w:lineRule="exact"/>
              <w:rPr>
                <w:b/>
                <w:bCs/>
                <w:sz w:val="24"/>
              </w:rPr>
            </w:pPr>
          </w:p>
        </w:tc>
        <w:tc>
          <w:tcPr>
            <w:tcW w:w="1119" w:type="dxa"/>
          </w:tcPr>
          <w:p w14:paraId="79264E23">
            <w:pPr>
              <w:tabs>
                <w:tab w:val="left" w:pos="993"/>
              </w:tabs>
              <w:spacing w:line="440" w:lineRule="exact"/>
              <w:rPr>
                <w:b/>
                <w:bCs/>
                <w:sz w:val="24"/>
              </w:rPr>
            </w:pPr>
          </w:p>
        </w:tc>
        <w:tc>
          <w:tcPr>
            <w:tcW w:w="1119" w:type="dxa"/>
          </w:tcPr>
          <w:p w14:paraId="1465ADA7">
            <w:pPr>
              <w:tabs>
                <w:tab w:val="left" w:pos="993"/>
              </w:tabs>
              <w:spacing w:line="440" w:lineRule="exact"/>
              <w:rPr>
                <w:b/>
                <w:bCs/>
                <w:sz w:val="24"/>
              </w:rPr>
            </w:pPr>
          </w:p>
        </w:tc>
      </w:tr>
      <w:tr w14:paraId="66D1D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3AD7A04">
            <w:pPr>
              <w:tabs>
                <w:tab w:val="left" w:pos="993"/>
              </w:tabs>
              <w:spacing w:line="440" w:lineRule="exact"/>
              <w:jc w:val="center"/>
              <w:rPr>
                <w:bCs/>
                <w:sz w:val="24"/>
              </w:rPr>
            </w:pPr>
          </w:p>
        </w:tc>
        <w:tc>
          <w:tcPr>
            <w:tcW w:w="851" w:type="dxa"/>
          </w:tcPr>
          <w:p w14:paraId="348C4157">
            <w:pPr>
              <w:tabs>
                <w:tab w:val="left" w:pos="993"/>
              </w:tabs>
              <w:spacing w:line="440" w:lineRule="exact"/>
              <w:rPr>
                <w:b/>
                <w:bCs/>
                <w:sz w:val="24"/>
              </w:rPr>
            </w:pPr>
          </w:p>
        </w:tc>
        <w:tc>
          <w:tcPr>
            <w:tcW w:w="698" w:type="dxa"/>
          </w:tcPr>
          <w:p w14:paraId="0E515B7F">
            <w:pPr>
              <w:tabs>
                <w:tab w:val="left" w:pos="993"/>
              </w:tabs>
              <w:spacing w:line="440" w:lineRule="exact"/>
              <w:rPr>
                <w:b/>
                <w:bCs/>
                <w:sz w:val="24"/>
              </w:rPr>
            </w:pPr>
          </w:p>
        </w:tc>
        <w:tc>
          <w:tcPr>
            <w:tcW w:w="1888" w:type="dxa"/>
          </w:tcPr>
          <w:p w14:paraId="035FC69D">
            <w:pPr>
              <w:tabs>
                <w:tab w:val="left" w:pos="993"/>
              </w:tabs>
              <w:spacing w:line="440" w:lineRule="exact"/>
              <w:rPr>
                <w:b/>
                <w:bCs/>
                <w:sz w:val="24"/>
              </w:rPr>
            </w:pPr>
          </w:p>
        </w:tc>
        <w:tc>
          <w:tcPr>
            <w:tcW w:w="1119" w:type="dxa"/>
          </w:tcPr>
          <w:p w14:paraId="177659C8">
            <w:pPr>
              <w:tabs>
                <w:tab w:val="left" w:pos="993"/>
              </w:tabs>
              <w:spacing w:line="440" w:lineRule="exact"/>
              <w:rPr>
                <w:b/>
                <w:bCs/>
                <w:sz w:val="24"/>
              </w:rPr>
            </w:pPr>
          </w:p>
        </w:tc>
        <w:tc>
          <w:tcPr>
            <w:tcW w:w="1119" w:type="dxa"/>
          </w:tcPr>
          <w:p w14:paraId="0CA81E12">
            <w:pPr>
              <w:tabs>
                <w:tab w:val="left" w:pos="993"/>
              </w:tabs>
              <w:spacing w:line="440" w:lineRule="exact"/>
              <w:rPr>
                <w:b/>
                <w:bCs/>
                <w:sz w:val="24"/>
              </w:rPr>
            </w:pPr>
          </w:p>
        </w:tc>
        <w:tc>
          <w:tcPr>
            <w:tcW w:w="1119" w:type="dxa"/>
          </w:tcPr>
          <w:p w14:paraId="7F02FC2A">
            <w:pPr>
              <w:tabs>
                <w:tab w:val="left" w:pos="993"/>
              </w:tabs>
              <w:spacing w:line="440" w:lineRule="exact"/>
              <w:rPr>
                <w:b/>
                <w:bCs/>
                <w:sz w:val="24"/>
              </w:rPr>
            </w:pPr>
          </w:p>
        </w:tc>
        <w:tc>
          <w:tcPr>
            <w:tcW w:w="1119" w:type="dxa"/>
          </w:tcPr>
          <w:p w14:paraId="1ECC136B">
            <w:pPr>
              <w:tabs>
                <w:tab w:val="left" w:pos="993"/>
              </w:tabs>
              <w:spacing w:line="440" w:lineRule="exact"/>
              <w:rPr>
                <w:b/>
                <w:bCs/>
                <w:sz w:val="24"/>
              </w:rPr>
            </w:pPr>
          </w:p>
        </w:tc>
      </w:tr>
      <w:tr w14:paraId="7AF35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1AB135FD">
            <w:pPr>
              <w:tabs>
                <w:tab w:val="left" w:pos="993"/>
              </w:tabs>
              <w:spacing w:line="440" w:lineRule="exact"/>
              <w:jc w:val="center"/>
              <w:rPr>
                <w:bCs/>
                <w:sz w:val="24"/>
              </w:rPr>
            </w:pPr>
          </w:p>
        </w:tc>
        <w:tc>
          <w:tcPr>
            <w:tcW w:w="851" w:type="dxa"/>
          </w:tcPr>
          <w:p w14:paraId="55621CF8">
            <w:pPr>
              <w:tabs>
                <w:tab w:val="left" w:pos="993"/>
              </w:tabs>
              <w:spacing w:line="440" w:lineRule="exact"/>
              <w:rPr>
                <w:b/>
                <w:bCs/>
                <w:sz w:val="24"/>
              </w:rPr>
            </w:pPr>
          </w:p>
        </w:tc>
        <w:tc>
          <w:tcPr>
            <w:tcW w:w="698" w:type="dxa"/>
          </w:tcPr>
          <w:p w14:paraId="0FB55708">
            <w:pPr>
              <w:tabs>
                <w:tab w:val="left" w:pos="993"/>
              </w:tabs>
              <w:spacing w:line="440" w:lineRule="exact"/>
              <w:rPr>
                <w:b/>
                <w:bCs/>
                <w:sz w:val="24"/>
              </w:rPr>
            </w:pPr>
          </w:p>
        </w:tc>
        <w:tc>
          <w:tcPr>
            <w:tcW w:w="1888" w:type="dxa"/>
          </w:tcPr>
          <w:p w14:paraId="4305678E">
            <w:pPr>
              <w:tabs>
                <w:tab w:val="left" w:pos="993"/>
              </w:tabs>
              <w:spacing w:line="440" w:lineRule="exact"/>
              <w:rPr>
                <w:b/>
                <w:bCs/>
                <w:sz w:val="24"/>
              </w:rPr>
            </w:pPr>
          </w:p>
        </w:tc>
        <w:tc>
          <w:tcPr>
            <w:tcW w:w="1119" w:type="dxa"/>
          </w:tcPr>
          <w:p w14:paraId="062EFD9A">
            <w:pPr>
              <w:tabs>
                <w:tab w:val="left" w:pos="993"/>
              </w:tabs>
              <w:spacing w:line="440" w:lineRule="exact"/>
              <w:rPr>
                <w:b/>
                <w:bCs/>
                <w:sz w:val="24"/>
              </w:rPr>
            </w:pPr>
          </w:p>
        </w:tc>
        <w:tc>
          <w:tcPr>
            <w:tcW w:w="1119" w:type="dxa"/>
          </w:tcPr>
          <w:p w14:paraId="4513556B">
            <w:pPr>
              <w:tabs>
                <w:tab w:val="left" w:pos="993"/>
              </w:tabs>
              <w:spacing w:line="440" w:lineRule="exact"/>
              <w:rPr>
                <w:b/>
                <w:bCs/>
                <w:sz w:val="24"/>
              </w:rPr>
            </w:pPr>
          </w:p>
        </w:tc>
        <w:tc>
          <w:tcPr>
            <w:tcW w:w="1119" w:type="dxa"/>
          </w:tcPr>
          <w:p w14:paraId="029B3726">
            <w:pPr>
              <w:tabs>
                <w:tab w:val="left" w:pos="993"/>
              </w:tabs>
              <w:spacing w:line="440" w:lineRule="exact"/>
              <w:rPr>
                <w:b/>
                <w:bCs/>
                <w:sz w:val="24"/>
              </w:rPr>
            </w:pPr>
          </w:p>
        </w:tc>
        <w:tc>
          <w:tcPr>
            <w:tcW w:w="1119" w:type="dxa"/>
          </w:tcPr>
          <w:p w14:paraId="6941A894">
            <w:pPr>
              <w:tabs>
                <w:tab w:val="left" w:pos="993"/>
              </w:tabs>
              <w:spacing w:line="440" w:lineRule="exact"/>
              <w:rPr>
                <w:b/>
                <w:bCs/>
                <w:sz w:val="24"/>
              </w:rPr>
            </w:pPr>
          </w:p>
        </w:tc>
      </w:tr>
      <w:tr w14:paraId="613FC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14:paraId="159354F7">
            <w:pPr>
              <w:tabs>
                <w:tab w:val="left" w:pos="993"/>
              </w:tabs>
              <w:spacing w:line="440" w:lineRule="exact"/>
              <w:jc w:val="center"/>
              <w:rPr>
                <w:bCs/>
                <w:sz w:val="24"/>
              </w:rPr>
            </w:pPr>
          </w:p>
        </w:tc>
        <w:tc>
          <w:tcPr>
            <w:tcW w:w="851" w:type="dxa"/>
          </w:tcPr>
          <w:p w14:paraId="0950FFBB">
            <w:pPr>
              <w:tabs>
                <w:tab w:val="left" w:pos="993"/>
              </w:tabs>
              <w:spacing w:line="440" w:lineRule="exact"/>
              <w:rPr>
                <w:b/>
                <w:bCs/>
                <w:sz w:val="24"/>
              </w:rPr>
            </w:pPr>
          </w:p>
        </w:tc>
        <w:tc>
          <w:tcPr>
            <w:tcW w:w="698" w:type="dxa"/>
          </w:tcPr>
          <w:p w14:paraId="2A3D2808">
            <w:pPr>
              <w:tabs>
                <w:tab w:val="left" w:pos="993"/>
              </w:tabs>
              <w:spacing w:line="440" w:lineRule="exact"/>
              <w:rPr>
                <w:b/>
                <w:bCs/>
                <w:sz w:val="24"/>
              </w:rPr>
            </w:pPr>
          </w:p>
        </w:tc>
        <w:tc>
          <w:tcPr>
            <w:tcW w:w="1888" w:type="dxa"/>
          </w:tcPr>
          <w:p w14:paraId="017FFE25">
            <w:pPr>
              <w:tabs>
                <w:tab w:val="left" w:pos="993"/>
              </w:tabs>
              <w:spacing w:line="440" w:lineRule="exact"/>
              <w:rPr>
                <w:b/>
                <w:bCs/>
                <w:sz w:val="24"/>
              </w:rPr>
            </w:pPr>
          </w:p>
        </w:tc>
        <w:tc>
          <w:tcPr>
            <w:tcW w:w="1119" w:type="dxa"/>
          </w:tcPr>
          <w:p w14:paraId="67A57AF9">
            <w:pPr>
              <w:tabs>
                <w:tab w:val="left" w:pos="993"/>
              </w:tabs>
              <w:spacing w:line="440" w:lineRule="exact"/>
              <w:rPr>
                <w:b/>
                <w:bCs/>
                <w:sz w:val="24"/>
              </w:rPr>
            </w:pPr>
          </w:p>
        </w:tc>
        <w:tc>
          <w:tcPr>
            <w:tcW w:w="1119" w:type="dxa"/>
          </w:tcPr>
          <w:p w14:paraId="0FA20893">
            <w:pPr>
              <w:tabs>
                <w:tab w:val="left" w:pos="993"/>
              </w:tabs>
              <w:spacing w:line="440" w:lineRule="exact"/>
              <w:rPr>
                <w:b/>
                <w:bCs/>
                <w:sz w:val="24"/>
              </w:rPr>
            </w:pPr>
          </w:p>
        </w:tc>
        <w:tc>
          <w:tcPr>
            <w:tcW w:w="1119" w:type="dxa"/>
          </w:tcPr>
          <w:p w14:paraId="25FAA2E4">
            <w:pPr>
              <w:tabs>
                <w:tab w:val="left" w:pos="993"/>
              </w:tabs>
              <w:spacing w:line="440" w:lineRule="exact"/>
              <w:rPr>
                <w:b/>
                <w:bCs/>
                <w:sz w:val="24"/>
              </w:rPr>
            </w:pPr>
          </w:p>
        </w:tc>
        <w:tc>
          <w:tcPr>
            <w:tcW w:w="1119" w:type="dxa"/>
          </w:tcPr>
          <w:p w14:paraId="66CB1C5D">
            <w:pPr>
              <w:tabs>
                <w:tab w:val="left" w:pos="993"/>
              </w:tabs>
              <w:spacing w:line="440" w:lineRule="exact"/>
              <w:rPr>
                <w:b/>
                <w:bCs/>
                <w:sz w:val="24"/>
              </w:rPr>
            </w:pPr>
          </w:p>
        </w:tc>
      </w:tr>
      <w:tr w14:paraId="7D34C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3AF5734D">
            <w:pPr>
              <w:tabs>
                <w:tab w:val="left" w:pos="993"/>
              </w:tabs>
              <w:spacing w:line="440" w:lineRule="exact"/>
              <w:rPr>
                <w:b/>
                <w:bCs/>
                <w:sz w:val="24"/>
              </w:rPr>
            </w:pPr>
          </w:p>
        </w:tc>
        <w:tc>
          <w:tcPr>
            <w:tcW w:w="851" w:type="dxa"/>
          </w:tcPr>
          <w:p w14:paraId="28D0F523">
            <w:pPr>
              <w:tabs>
                <w:tab w:val="left" w:pos="993"/>
              </w:tabs>
              <w:spacing w:line="440" w:lineRule="exact"/>
              <w:rPr>
                <w:b/>
                <w:bCs/>
                <w:sz w:val="24"/>
              </w:rPr>
            </w:pPr>
          </w:p>
        </w:tc>
        <w:tc>
          <w:tcPr>
            <w:tcW w:w="698" w:type="dxa"/>
          </w:tcPr>
          <w:p w14:paraId="0FB5DEA6">
            <w:pPr>
              <w:tabs>
                <w:tab w:val="left" w:pos="993"/>
              </w:tabs>
              <w:spacing w:line="440" w:lineRule="exact"/>
              <w:rPr>
                <w:b/>
                <w:bCs/>
                <w:sz w:val="24"/>
              </w:rPr>
            </w:pPr>
          </w:p>
        </w:tc>
        <w:tc>
          <w:tcPr>
            <w:tcW w:w="1888" w:type="dxa"/>
          </w:tcPr>
          <w:p w14:paraId="524B37D2">
            <w:pPr>
              <w:tabs>
                <w:tab w:val="left" w:pos="993"/>
              </w:tabs>
              <w:spacing w:line="440" w:lineRule="exact"/>
              <w:rPr>
                <w:b/>
                <w:bCs/>
                <w:sz w:val="24"/>
              </w:rPr>
            </w:pPr>
          </w:p>
        </w:tc>
        <w:tc>
          <w:tcPr>
            <w:tcW w:w="1119" w:type="dxa"/>
          </w:tcPr>
          <w:p w14:paraId="73E77598">
            <w:pPr>
              <w:tabs>
                <w:tab w:val="left" w:pos="993"/>
              </w:tabs>
              <w:spacing w:line="440" w:lineRule="exact"/>
              <w:rPr>
                <w:b/>
                <w:bCs/>
                <w:sz w:val="24"/>
              </w:rPr>
            </w:pPr>
          </w:p>
        </w:tc>
        <w:tc>
          <w:tcPr>
            <w:tcW w:w="1119" w:type="dxa"/>
          </w:tcPr>
          <w:p w14:paraId="0276E70A">
            <w:pPr>
              <w:tabs>
                <w:tab w:val="left" w:pos="993"/>
              </w:tabs>
              <w:spacing w:line="440" w:lineRule="exact"/>
              <w:rPr>
                <w:b/>
                <w:bCs/>
                <w:sz w:val="24"/>
              </w:rPr>
            </w:pPr>
          </w:p>
        </w:tc>
        <w:tc>
          <w:tcPr>
            <w:tcW w:w="1119" w:type="dxa"/>
          </w:tcPr>
          <w:p w14:paraId="63FA8A21">
            <w:pPr>
              <w:tabs>
                <w:tab w:val="left" w:pos="993"/>
              </w:tabs>
              <w:spacing w:line="440" w:lineRule="exact"/>
              <w:rPr>
                <w:b/>
                <w:bCs/>
                <w:sz w:val="24"/>
              </w:rPr>
            </w:pPr>
          </w:p>
        </w:tc>
        <w:tc>
          <w:tcPr>
            <w:tcW w:w="1119" w:type="dxa"/>
          </w:tcPr>
          <w:p w14:paraId="661E6D0F">
            <w:pPr>
              <w:tabs>
                <w:tab w:val="left" w:pos="993"/>
              </w:tabs>
              <w:spacing w:line="440" w:lineRule="exact"/>
              <w:rPr>
                <w:b/>
                <w:bCs/>
                <w:sz w:val="24"/>
              </w:rPr>
            </w:pPr>
          </w:p>
        </w:tc>
      </w:tr>
      <w:tr w14:paraId="1B006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192E1529">
            <w:pPr>
              <w:tabs>
                <w:tab w:val="left" w:pos="993"/>
              </w:tabs>
              <w:spacing w:line="440" w:lineRule="exact"/>
              <w:rPr>
                <w:b/>
                <w:bCs/>
                <w:sz w:val="24"/>
              </w:rPr>
            </w:pPr>
          </w:p>
        </w:tc>
        <w:tc>
          <w:tcPr>
            <w:tcW w:w="851" w:type="dxa"/>
          </w:tcPr>
          <w:p w14:paraId="088D34C4">
            <w:pPr>
              <w:tabs>
                <w:tab w:val="left" w:pos="993"/>
              </w:tabs>
              <w:spacing w:line="440" w:lineRule="exact"/>
              <w:rPr>
                <w:b/>
                <w:bCs/>
                <w:sz w:val="24"/>
              </w:rPr>
            </w:pPr>
          </w:p>
        </w:tc>
        <w:tc>
          <w:tcPr>
            <w:tcW w:w="698" w:type="dxa"/>
          </w:tcPr>
          <w:p w14:paraId="5C46DDD9">
            <w:pPr>
              <w:tabs>
                <w:tab w:val="left" w:pos="993"/>
              </w:tabs>
              <w:spacing w:line="440" w:lineRule="exact"/>
              <w:rPr>
                <w:b/>
                <w:bCs/>
                <w:sz w:val="24"/>
              </w:rPr>
            </w:pPr>
          </w:p>
        </w:tc>
        <w:tc>
          <w:tcPr>
            <w:tcW w:w="1888" w:type="dxa"/>
          </w:tcPr>
          <w:p w14:paraId="2F7D113E">
            <w:pPr>
              <w:tabs>
                <w:tab w:val="left" w:pos="993"/>
              </w:tabs>
              <w:spacing w:line="440" w:lineRule="exact"/>
              <w:rPr>
                <w:b/>
                <w:bCs/>
                <w:sz w:val="24"/>
              </w:rPr>
            </w:pPr>
          </w:p>
        </w:tc>
        <w:tc>
          <w:tcPr>
            <w:tcW w:w="1119" w:type="dxa"/>
          </w:tcPr>
          <w:p w14:paraId="3C4F5ED2">
            <w:pPr>
              <w:tabs>
                <w:tab w:val="left" w:pos="993"/>
              </w:tabs>
              <w:spacing w:line="440" w:lineRule="exact"/>
              <w:rPr>
                <w:b/>
                <w:bCs/>
                <w:sz w:val="24"/>
              </w:rPr>
            </w:pPr>
          </w:p>
        </w:tc>
        <w:tc>
          <w:tcPr>
            <w:tcW w:w="1119" w:type="dxa"/>
          </w:tcPr>
          <w:p w14:paraId="60E85B2A">
            <w:pPr>
              <w:tabs>
                <w:tab w:val="left" w:pos="993"/>
              </w:tabs>
              <w:spacing w:line="440" w:lineRule="exact"/>
              <w:rPr>
                <w:b/>
                <w:bCs/>
                <w:sz w:val="24"/>
              </w:rPr>
            </w:pPr>
          </w:p>
        </w:tc>
        <w:tc>
          <w:tcPr>
            <w:tcW w:w="1119" w:type="dxa"/>
          </w:tcPr>
          <w:p w14:paraId="492CF8F1">
            <w:pPr>
              <w:tabs>
                <w:tab w:val="left" w:pos="993"/>
              </w:tabs>
              <w:spacing w:line="440" w:lineRule="exact"/>
              <w:rPr>
                <w:b/>
                <w:bCs/>
                <w:sz w:val="24"/>
              </w:rPr>
            </w:pPr>
          </w:p>
        </w:tc>
        <w:tc>
          <w:tcPr>
            <w:tcW w:w="1119" w:type="dxa"/>
          </w:tcPr>
          <w:p w14:paraId="2E082D7A">
            <w:pPr>
              <w:tabs>
                <w:tab w:val="left" w:pos="993"/>
              </w:tabs>
              <w:spacing w:line="440" w:lineRule="exact"/>
              <w:rPr>
                <w:b/>
                <w:bCs/>
                <w:sz w:val="24"/>
              </w:rPr>
            </w:pPr>
          </w:p>
        </w:tc>
      </w:tr>
      <w:tr w14:paraId="7FB9A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31EE5991">
            <w:pPr>
              <w:tabs>
                <w:tab w:val="left" w:pos="993"/>
              </w:tabs>
              <w:spacing w:line="440" w:lineRule="exact"/>
              <w:rPr>
                <w:b/>
                <w:bCs/>
                <w:sz w:val="24"/>
              </w:rPr>
            </w:pPr>
          </w:p>
        </w:tc>
        <w:tc>
          <w:tcPr>
            <w:tcW w:w="851" w:type="dxa"/>
          </w:tcPr>
          <w:p w14:paraId="415F3034">
            <w:pPr>
              <w:tabs>
                <w:tab w:val="left" w:pos="993"/>
              </w:tabs>
              <w:spacing w:line="440" w:lineRule="exact"/>
              <w:rPr>
                <w:b/>
                <w:bCs/>
                <w:sz w:val="24"/>
              </w:rPr>
            </w:pPr>
          </w:p>
        </w:tc>
        <w:tc>
          <w:tcPr>
            <w:tcW w:w="698" w:type="dxa"/>
          </w:tcPr>
          <w:p w14:paraId="5D26B03E">
            <w:pPr>
              <w:tabs>
                <w:tab w:val="left" w:pos="993"/>
              </w:tabs>
              <w:spacing w:line="440" w:lineRule="exact"/>
              <w:rPr>
                <w:b/>
                <w:bCs/>
                <w:sz w:val="24"/>
              </w:rPr>
            </w:pPr>
          </w:p>
        </w:tc>
        <w:tc>
          <w:tcPr>
            <w:tcW w:w="1888" w:type="dxa"/>
          </w:tcPr>
          <w:p w14:paraId="19444EEF">
            <w:pPr>
              <w:tabs>
                <w:tab w:val="left" w:pos="993"/>
              </w:tabs>
              <w:spacing w:line="440" w:lineRule="exact"/>
              <w:rPr>
                <w:b/>
                <w:bCs/>
                <w:sz w:val="24"/>
              </w:rPr>
            </w:pPr>
          </w:p>
        </w:tc>
        <w:tc>
          <w:tcPr>
            <w:tcW w:w="1119" w:type="dxa"/>
          </w:tcPr>
          <w:p w14:paraId="6CA5315B">
            <w:pPr>
              <w:tabs>
                <w:tab w:val="left" w:pos="993"/>
              </w:tabs>
              <w:spacing w:line="440" w:lineRule="exact"/>
              <w:rPr>
                <w:b/>
                <w:bCs/>
                <w:sz w:val="24"/>
              </w:rPr>
            </w:pPr>
          </w:p>
        </w:tc>
        <w:tc>
          <w:tcPr>
            <w:tcW w:w="1119" w:type="dxa"/>
          </w:tcPr>
          <w:p w14:paraId="3361C384">
            <w:pPr>
              <w:tabs>
                <w:tab w:val="left" w:pos="993"/>
              </w:tabs>
              <w:spacing w:line="440" w:lineRule="exact"/>
              <w:rPr>
                <w:b/>
                <w:bCs/>
                <w:sz w:val="24"/>
              </w:rPr>
            </w:pPr>
          </w:p>
        </w:tc>
        <w:tc>
          <w:tcPr>
            <w:tcW w:w="1119" w:type="dxa"/>
          </w:tcPr>
          <w:p w14:paraId="3D9E52F0">
            <w:pPr>
              <w:tabs>
                <w:tab w:val="left" w:pos="993"/>
              </w:tabs>
              <w:spacing w:line="440" w:lineRule="exact"/>
              <w:rPr>
                <w:b/>
                <w:bCs/>
                <w:sz w:val="24"/>
              </w:rPr>
            </w:pPr>
          </w:p>
        </w:tc>
        <w:tc>
          <w:tcPr>
            <w:tcW w:w="1119" w:type="dxa"/>
          </w:tcPr>
          <w:p w14:paraId="1EB96CBA">
            <w:pPr>
              <w:tabs>
                <w:tab w:val="left" w:pos="993"/>
              </w:tabs>
              <w:spacing w:line="440" w:lineRule="exact"/>
              <w:rPr>
                <w:b/>
                <w:bCs/>
                <w:sz w:val="24"/>
              </w:rPr>
            </w:pPr>
          </w:p>
        </w:tc>
      </w:tr>
      <w:tr w14:paraId="1894A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2427041B">
            <w:pPr>
              <w:tabs>
                <w:tab w:val="left" w:pos="993"/>
              </w:tabs>
              <w:spacing w:line="440" w:lineRule="exact"/>
              <w:rPr>
                <w:b/>
                <w:bCs/>
                <w:sz w:val="24"/>
              </w:rPr>
            </w:pPr>
          </w:p>
        </w:tc>
        <w:tc>
          <w:tcPr>
            <w:tcW w:w="851" w:type="dxa"/>
          </w:tcPr>
          <w:p w14:paraId="4DC67FA7">
            <w:pPr>
              <w:tabs>
                <w:tab w:val="left" w:pos="993"/>
              </w:tabs>
              <w:spacing w:line="440" w:lineRule="exact"/>
              <w:rPr>
                <w:b/>
                <w:bCs/>
                <w:sz w:val="24"/>
              </w:rPr>
            </w:pPr>
          </w:p>
        </w:tc>
        <w:tc>
          <w:tcPr>
            <w:tcW w:w="698" w:type="dxa"/>
          </w:tcPr>
          <w:p w14:paraId="714BC999">
            <w:pPr>
              <w:tabs>
                <w:tab w:val="left" w:pos="993"/>
              </w:tabs>
              <w:spacing w:line="440" w:lineRule="exact"/>
              <w:rPr>
                <w:b/>
                <w:bCs/>
                <w:sz w:val="24"/>
              </w:rPr>
            </w:pPr>
          </w:p>
        </w:tc>
        <w:tc>
          <w:tcPr>
            <w:tcW w:w="1888" w:type="dxa"/>
          </w:tcPr>
          <w:p w14:paraId="52DA0001">
            <w:pPr>
              <w:tabs>
                <w:tab w:val="left" w:pos="993"/>
              </w:tabs>
              <w:spacing w:line="440" w:lineRule="exact"/>
              <w:rPr>
                <w:b/>
                <w:bCs/>
                <w:sz w:val="24"/>
              </w:rPr>
            </w:pPr>
          </w:p>
        </w:tc>
        <w:tc>
          <w:tcPr>
            <w:tcW w:w="1119" w:type="dxa"/>
          </w:tcPr>
          <w:p w14:paraId="3F40EA81">
            <w:pPr>
              <w:tabs>
                <w:tab w:val="left" w:pos="993"/>
              </w:tabs>
              <w:spacing w:line="440" w:lineRule="exact"/>
              <w:rPr>
                <w:b/>
                <w:bCs/>
                <w:sz w:val="24"/>
              </w:rPr>
            </w:pPr>
          </w:p>
        </w:tc>
        <w:tc>
          <w:tcPr>
            <w:tcW w:w="1119" w:type="dxa"/>
          </w:tcPr>
          <w:p w14:paraId="7516711A">
            <w:pPr>
              <w:tabs>
                <w:tab w:val="left" w:pos="993"/>
              </w:tabs>
              <w:spacing w:line="440" w:lineRule="exact"/>
              <w:rPr>
                <w:b/>
                <w:bCs/>
                <w:sz w:val="24"/>
              </w:rPr>
            </w:pPr>
          </w:p>
        </w:tc>
        <w:tc>
          <w:tcPr>
            <w:tcW w:w="1119" w:type="dxa"/>
          </w:tcPr>
          <w:p w14:paraId="3B5CF9D1">
            <w:pPr>
              <w:tabs>
                <w:tab w:val="left" w:pos="993"/>
              </w:tabs>
              <w:spacing w:line="440" w:lineRule="exact"/>
              <w:rPr>
                <w:b/>
                <w:bCs/>
                <w:sz w:val="24"/>
              </w:rPr>
            </w:pPr>
          </w:p>
        </w:tc>
        <w:tc>
          <w:tcPr>
            <w:tcW w:w="1119" w:type="dxa"/>
          </w:tcPr>
          <w:p w14:paraId="22466E90">
            <w:pPr>
              <w:tabs>
                <w:tab w:val="left" w:pos="993"/>
              </w:tabs>
              <w:spacing w:line="440" w:lineRule="exact"/>
              <w:rPr>
                <w:b/>
                <w:bCs/>
                <w:sz w:val="24"/>
              </w:rPr>
            </w:pPr>
          </w:p>
        </w:tc>
      </w:tr>
      <w:tr w14:paraId="799AB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4687C1CE">
            <w:pPr>
              <w:tabs>
                <w:tab w:val="left" w:pos="993"/>
              </w:tabs>
              <w:spacing w:line="440" w:lineRule="exact"/>
              <w:rPr>
                <w:b/>
                <w:bCs/>
                <w:sz w:val="24"/>
              </w:rPr>
            </w:pPr>
          </w:p>
        </w:tc>
        <w:tc>
          <w:tcPr>
            <w:tcW w:w="851" w:type="dxa"/>
          </w:tcPr>
          <w:p w14:paraId="4B3F39CD">
            <w:pPr>
              <w:tabs>
                <w:tab w:val="left" w:pos="993"/>
              </w:tabs>
              <w:spacing w:line="440" w:lineRule="exact"/>
              <w:rPr>
                <w:b/>
                <w:bCs/>
                <w:sz w:val="24"/>
              </w:rPr>
            </w:pPr>
          </w:p>
        </w:tc>
        <w:tc>
          <w:tcPr>
            <w:tcW w:w="698" w:type="dxa"/>
          </w:tcPr>
          <w:p w14:paraId="18E1FF93">
            <w:pPr>
              <w:tabs>
                <w:tab w:val="left" w:pos="993"/>
              </w:tabs>
              <w:spacing w:line="440" w:lineRule="exact"/>
              <w:rPr>
                <w:b/>
                <w:bCs/>
                <w:sz w:val="24"/>
              </w:rPr>
            </w:pPr>
          </w:p>
        </w:tc>
        <w:tc>
          <w:tcPr>
            <w:tcW w:w="1888" w:type="dxa"/>
          </w:tcPr>
          <w:p w14:paraId="4F6110AB">
            <w:pPr>
              <w:tabs>
                <w:tab w:val="left" w:pos="993"/>
              </w:tabs>
              <w:spacing w:line="440" w:lineRule="exact"/>
              <w:rPr>
                <w:b/>
                <w:bCs/>
                <w:sz w:val="24"/>
              </w:rPr>
            </w:pPr>
          </w:p>
        </w:tc>
        <w:tc>
          <w:tcPr>
            <w:tcW w:w="1119" w:type="dxa"/>
          </w:tcPr>
          <w:p w14:paraId="0BF7BE67">
            <w:pPr>
              <w:tabs>
                <w:tab w:val="left" w:pos="993"/>
              </w:tabs>
              <w:spacing w:line="440" w:lineRule="exact"/>
              <w:rPr>
                <w:b/>
                <w:bCs/>
                <w:sz w:val="24"/>
              </w:rPr>
            </w:pPr>
          </w:p>
        </w:tc>
        <w:tc>
          <w:tcPr>
            <w:tcW w:w="1119" w:type="dxa"/>
          </w:tcPr>
          <w:p w14:paraId="1A6A36C3">
            <w:pPr>
              <w:tabs>
                <w:tab w:val="left" w:pos="993"/>
              </w:tabs>
              <w:spacing w:line="440" w:lineRule="exact"/>
              <w:rPr>
                <w:b/>
                <w:bCs/>
                <w:sz w:val="24"/>
              </w:rPr>
            </w:pPr>
          </w:p>
        </w:tc>
        <w:tc>
          <w:tcPr>
            <w:tcW w:w="1119" w:type="dxa"/>
          </w:tcPr>
          <w:p w14:paraId="0CEC426F">
            <w:pPr>
              <w:tabs>
                <w:tab w:val="left" w:pos="993"/>
              </w:tabs>
              <w:spacing w:line="440" w:lineRule="exact"/>
              <w:rPr>
                <w:b/>
                <w:bCs/>
                <w:sz w:val="24"/>
              </w:rPr>
            </w:pPr>
          </w:p>
        </w:tc>
        <w:tc>
          <w:tcPr>
            <w:tcW w:w="1119" w:type="dxa"/>
          </w:tcPr>
          <w:p w14:paraId="399F4F2E">
            <w:pPr>
              <w:tabs>
                <w:tab w:val="left" w:pos="993"/>
              </w:tabs>
              <w:spacing w:line="440" w:lineRule="exact"/>
              <w:rPr>
                <w:b/>
                <w:bCs/>
                <w:sz w:val="24"/>
              </w:rPr>
            </w:pPr>
          </w:p>
        </w:tc>
      </w:tr>
      <w:tr w14:paraId="06C66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14:paraId="6E862B26">
            <w:pPr>
              <w:tabs>
                <w:tab w:val="left" w:pos="993"/>
              </w:tabs>
              <w:spacing w:line="440" w:lineRule="exact"/>
              <w:rPr>
                <w:b/>
                <w:bCs/>
                <w:sz w:val="24"/>
              </w:rPr>
            </w:pPr>
          </w:p>
        </w:tc>
        <w:tc>
          <w:tcPr>
            <w:tcW w:w="851" w:type="dxa"/>
          </w:tcPr>
          <w:p w14:paraId="734503A7">
            <w:pPr>
              <w:tabs>
                <w:tab w:val="left" w:pos="993"/>
              </w:tabs>
              <w:spacing w:line="440" w:lineRule="exact"/>
              <w:rPr>
                <w:b/>
                <w:bCs/>
                <w:sz w:val="24"/>
              </w:rPr>
            </w:pPr>
          </w:p>
        </w:tc>
        <w:tc>
          <w:tcPr>
            <w:tcW w:w="698" w:type="dxa"/>
          </w:tcPr>
          <w:p w14:paraId="2909B2B2">
            <w:pPr>
              <w:tabs>
                <w:tab w:val="left" w:pos="993"/>
              </w:tabs>
              <w:spacing w:line="440" w:lineRule="exact"/>
              <w:rPr>
                <w:b/>
                <w:bCs/>
                <w:sz w:val="24"/>
              </w:rPr>
            </w:pPr>
          </w:p>
        </w:tc>
        <w:tc>
          <w:tcPr>
            <w:tcW w:w="1888" w:type="dxa"/>
          </w:tcPr>
          <w:p w14:paraId="4E30B673">
            <w:pPr>
              <w:tabs>
                <w:tab w:val="left" w:pos="993"/>
              </w:tabs>
              <w:spacing w:line="440" w:lineRule="exact"/>
              <w:rPr>
                <w:b/>
                <w:bCs/>
                <w:sz w:val="24"/>
              </w:rPr>
            </w:pPr>
          </w:p>
        </w:tc>
        <w:tc>
          <w:tcPr>
            <w:tcW w:w="1119" w:type="dxa"/>
          </w:tcPr>
          <w:p w14:paraId="0ECBBB5D">
            <w:pPr>
              <w:tabs>
                <w:tab w:val="left" w:pos="993"/>
              </w:tabs>
              <w:spacing w:line="440" w:lineRule="exact"/>
              <w:rPr>
                <w:b/>
                <w:bCs/>
                <w:sz w:val="24"/>
              </w:rPr>
            </w:pPr>
          </w:p>
        </w:tc>
        <w:tc>
          <w:tcPr>
            <w:tcW w:w="1119" w:type="dxa"/>
          </w:tcPr>
          <w:p w14:paraId="5C38718F">
            <w:pPr>
              <w:tabs>
                <w:tab w:val="left" w:pos="993"/>
              </w:tabs>
              <w:spacing w:line="440" w:lineRule="exact"/>
              <w:rPr>
                <w:b/>
                <w:bCs/>
                <w:sz w:val="24"/>
              </w:rPr>
            </w:pPr>
          </w:p>
        </w:tc>
        <w:tc>
          <w:tcPr>
            <w:tcW w:w="1119" w:type="dxa"/>
          </w:tcPr>
          <w:p w14:paraId="687B67AB">
            <w:pPr>
              <w:tabs>
                <w:tab w:val="left" w:pos="993"/>
              </w:tabs>
              <w:spacing w:line="440" w:lineRule="exact"/>
              <w:rPr>
                <w:b/>
                <w:bCs/>
                <w:sz w:val="24"/>
              </w:rPr>
            </w:pPr>
          </w:p>
        </w:tc>
        <w:tc>
          <w:tcPr>
            <w:tcW w:w="1119" w:type="dxa"/>
          </w:tcPr>
          <w:p w14:paraId="5F3D22F5">
            <w:pPr>
              <w:tabs>
                <w:tab w:val="left" w:pos="993"/>
              </w:tabs>
              <w:spacing w:line="440" w:lineRule="exact"/>
              <w:rPr>
                <w:b/>
                <w:bCs/>
                <w:sz w:val="24"/>
              </w:rPr>
            </w:pPr>
          </w:p>
        </w:tc>
      </w:tr>
    </w:tbl>
    <w:p w14:paraId="7219E113">
      <w:pPr>
        <w:tabs>
          <w:tab w:val="left" w:pos="993"/>
        </w:tabs>
        <w:spacing w:line="360" w:lineRule="auto"/>
        <w:rPr>
          <w:rFonts w:ascii="宋体" w:hAnsi="宋体"/>
          <w:b/>
          <w:bCs/>
          <w:sz w:val="24"/>
        </w:rPr>
      </w:pPr>
    </w:p>
    <w:p w14:paraId="67E2EDFA">
      <w:pPr>
        <w:tabs>
          <w:tab w:val="left" w:pos="993"/>
        </w:tabs>
        <w:spacing w:line="360" w:lineRule="auto"/>
        <w:rPr>
          <w:b/>
          <w:bCs/>
        </w:rPr>
      </w:pPr>
      <w:r>
        <w:rPr>
          <w:rFonts w:hint="eastAsia"/>
          <w:b/>
          <w:bCs/>
        </w:rPr>
        <w:t>注：项目现场实施人员须与本表拟派人员一致，招标人将进行考核，否则按合同条款中人员更换处理，一切损失由投标人自行承担。</w:t>
      </w:r>
    </w:p>
    <w:p w14:paraId="0156EBDC">
      <w:pPr>
        <w:spacing w:line="360" w:lineRule="auto"/>
        <w:ind w:left="480"/>
        <w:jc w:val="center"/>
        <w:rPr>
          <w:rFonts w:ascii="宋体" w:hAnsi="宋体"/>
          <w:b/>
          <w:bCs/>
          <w:sz w:val="44"/>
          <w:szCs w:val="44"/>
        </w:rPr>
      </w:pPr>
    </w:p>
    <w:p w14:paraId="1CC38711">
      <w:pPr>
        <w:spacing w:line="360" w:lineRule="auto"/>
        <w:ind w:left="480"/>
        <w:jc w:val="center"/>
        <w:rPr>
          <w:rFonts w:ascii="宋体" w:hAnsi="宋体"/>
          <w:sz w:val="32"/>
        </w:rPr>
      </w:pPr>
    </w:p>
    <w:p w14:paraId="7DC4F785">
      <w:pPr>
        <w:spacing w:after="240" w:line="360" w:lineRule="auto"/>
        <w:jc w:val="center"/>
        <w:rPr>
          <w:rFonts w:ascii="宋体" w:hAnsi="宋体"/>
          <w:sz w:val="28"/>
        </w:rPr>
      </w:pPr>
      <w:r>
        <w:rPr>
          <w:rFonts w:ascii="宋体" w:hAnsi="宋体"/>
          <w:sz w:val="28"/>
        </w:rPr>
        <w:br w:type="page"/>
      </w:r>
    </w:p>
    <w:p w14:paraId="41DBE9EA">
      <w:pPr>
        <w:spacing w:after="240" w:line="360" w:lineRule="auto"/>
        <w:jc w:val="center"/>
        <w:rPr>
          <w:rFonts w:ascii="宋体" w:hAnsi="宋体"/>
          <w:sz w:val="28"/>
        </w:rPr>
      </w:pPr>
      <w:r>
        <w:rPr>
          <w:rFonts w:hint="eastAsia" w:ascii="宋体" w:hAnsi="宋体"/>
          <w:b/>
          <w:sz w:val="28"/>
        </w:rPr>
        <w:t>八、诚信承诺书</w:t>
      </w:r>
    </w:p>
    <w:p w14:paraId="59621C90">
      <w:pPr>
        <w:adjustRightInd w:val="0"/>
        <w:snapToGrid w:val="0"/>
        <w:spacing w:line="360" w:lineRule="auto"/>
        <w:rPr>
          <w:rFonts w:ascii="宋体" w:hAnsi="宋体"/>
          <w:sz w:val="24"/>
        </w:rPr>
      </w:pPr>
      <w:r>
        <w:rPr>
          <w:rFonts w:hint="eastAsia" w:ascii="宋体" w:hAnsi="宋体"/>
          <w:sz w:val="24"/>
          <w:u w:val="single"/>
        </w:rPr>
        <w:t xml:space="preserve">                        </w:t>
      </w:r>
      <w:r>
        <w:rPr>
          <w:rFonts w:hint="eastAsia" w:ascii="宋体" w:hAnsi="宋体"/>
          <w:sz w:val="24"/>
        </w:rPr>
        <w:t>：（招标人名称）</w:t>
      </w:r>
    </w:p>
    <w:p w14:paraId="689B4B42">
      <w:pPr>
        <w:adjustRightInd w:val="0"/>
        <w:snapToGrid w:val="0"/>
        <w:spacing w:line="360" w:lineRule="auto"/>
        <w:ind w:firstLine="480" w:firstLineChars="200"/>
        <w:rPr>
          <w:rFonts w:ascii="宋体" w:hAnsi="宋体"/>
          <w:sz w:val="24"/>
        </w:rPr>
      </w:pPr>
      <w:r>
        <w:rPr>
          <w:rFonts w:hint="eastAsia" w:ascii="宋体" w:hAnsi="宋体"/>
          <w:sz w:val="24"/>
        </w:rPr>
        <w:t>我方参加你方的</w:t>
      </w:r>
      <w:r>
        <w:rPr>
          <w:rFonts w:hint="eastAsia" w:ascii="宋体" w:hAnsi="宋体"/>
          <w:sz w:val="24"/>
          <w:u w:val="single"/>
        </w:rPr>
        <w:t xml:space="preserve">                          </w:t>
      </w:r>
      <w:r>
        <w:rPr>
          <w:rFonts w:hint="eastAsia" w:ascii="宋体" w:hAnsi="宋体"/>
          <w:sz w:val="24"/>
        </w:rPr>
        <w:t>（以下简称“本工程”）的投标，现我方法定代表人向你方慎重承诺：</w:t>
      </w:r>
    </w:p>
    <w:p w14:paraId="01D673FC">
      <w:pPr>
        <w:widowControl/>
        <w:adjustRightInd w:val="0"/>
        <w:snapToGrid w:val="0"/>
        <w:spacing w:line="360" w:lineRule="auto"/>
        <w:ind w:firstLine="468" w:firstLineChars="195"/>
        <w:jc w:val="left"/>
        <w:rPr>
          <w:rFonts w:ascii="宋体" w:hAnsi="宋体" w:cs="宋体"/>
          <w:kern w:val="0"/>
          <w:sz w:val="23"/>
          <w:szCs w:val="23"/>
        </w:rPr>
      </w:pPr>
      <w:r>
        <w:rPr>
          <w:rFonts w:hint="eastAsia" w:ascii="宋体" w:hAnsi="宋体"/>
          <w:sz w:val="24"/>
        </w:rPr>
        <w:t>1、我方拟派项目负责人</w:t>
      </w:r>
      <w:r>
        <w:rPr>
          <w:rFonts w:hint="eastAsia" w:ascii="宋体" w:hAnsi="宋体"/>
          <w:sz w:val="24"/>
          <w:u w:val="single"/>
        </w:rPr>
        <w:t xml:space="preserve">         </w:t>
      </w: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；注册号：</w:t>
      </w:r>
      <w:r>
        <w:rPr>
          <w:rFonts w:hint="eastAsia" w:ascii="宋体" w:hAnsi="宋体"/>
          <w:sz w:val="24"/>
          <w:u w:val="single"/>
        </w:rPr>
        <w:t xml:space="preserve">        </w:t>
      </w:r>
      <w:r>
        <w:rPr>
          <w:rFonts w:hint="eastAsia" w:ascii="宋体" w:hAnsi="宋体"/>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14:paraId="20B853CB">
      <w:pPr>
        <w:widowControl/>
        <w:adjustRightInd w:val="0"/>
        <w:snapToGrid w:val="0"/>
        <w:spacing w:line="360" w:lineRule="auto"/>
        <w:ind w:firstLine="468" w:firstLineChars="195"/>
        <w:jc w:val="left"/>
        <w:rPr>
          <w:rFonts w:ascii="宋体" w:hAnsi="宋体"/>
          <w:sz w:val="24"/>
        </w:rPr>
      </w:pPr>
      <w:r>
        <w:rPr>
          <w:rFonts w:hint="eastAsia" w:ascii="宋体" w:hAnsi="宋体"/>
          <w:sz w:val="24"/>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14:paraId="38B0E210">
      <w:pPr>
        <w:widowControl/>
        <w:adjustRightInd w:val="0"/>
        <w:snapToGrid w:val="0"/>
        <w:spacing w:line="360" w:lineRule="auto"/>
        <w:ind w:firstLine="468" w:firstLineChars="195"/>
        <w:jc w:val="left"/>
        <w:rPr>
          <w:rFonts w:ascii="宋体" w:hAnsi="宋体"/>
          <w:sz w:val="24"/>
        </w:rPr>
      </w:pPr>
      <w:r>
        <w:rPr>
          <w:rFonts w:hint="eastAsia" w:ascii="宋体" w:hAnsi="宋体"/>
          <w:sz w:val="24"/>
        </w:rPr>
        <w:t>3、我方递交的投标文件中的所有资料都是真实可信的，没有弄虚作假。</w:t>
      </w:r>
    </w:p>
    <w:p w14:paraId="510DD75B">
      <w:pPr>
        <w:widowControl/>
        <w:adjustRightInd w:val="0"/>
        <w:snapToGrid w:val="0"/>
        <w:spacing w:line="360" w:lineRule="auto"/>
        <w:ind w:firstLine="468" w:firstLineChars="195"/>
        <w:jc w:val="left"/>
        <w:rPr>
          <w:rFonts w:ascii="宋体" w:hAnsi="宋体"/>
          <w:sz w:val="24"/>
        </w:rPr>
      </w:pPr>
      <w:r>
        <w:rPr>
          <w:rFonts w:hint="eastAsia" w:ascii="宋体" w:hAnsi="宋体"/>
          <w:sz w:val="24"/>
        </w:rPr>
        <w:t>4、我方不组织、不参与串标围标，没有出借资质等违法违规行为。</w:t>
      </w:r>
    </w:p>
    <w:p w14:paraId="2F0092D2">
      <w:pPr>
        <w:widowControl/>
        <w:adjustRightInd w:val="0"/>
        <w:snapToGrid w:val="0"/>
        <w:spacing w:line="360" w:lineRule="auto"/>
        <w:ind w:firstLine="468" w:firstLineChars="195"/>
        <w:jc w:val="left"/>
        <w:rPr>
          <w:rFonts w:ascii="宋体" w:hAnsi="宋体"/>
          <w:sz w:val="24"/>
        </w:rPr>
      </w:pPr>
    </w:p>
    <w:p w14:paraId="74A51857">
      <w:pPr>
        <w:adjustRightInd w:val="0"/>
        <w:snapToGrid w:val="0"/>
        <w:spacing w:line="360" w:lineRule="auto"/>
        <w:ind w:firstLine="482" w:firstLineChars="200"/>
        <w:rPr>
          <w:rFonts w:ascii="宋体" w:hAnsi="宋体"/>
          <w:b/>
          <w:sz w:val="24"/>
        </w:rPr>
      </w:pPr>
      <w:r>
        <w:rPr>
          <w:rFonts w:hint="eastAsia" w:ascii="宋体" w:hAnsi="宋体"/>
          <w:b/>
          <w:sz w:val="24"/>
        </w:rPr>
        <w:t>我方承诺：违反上述任何一条承诺，自愿意接受招标人作出的依法处罚，包括同意你方取消我方中标资格并不予退还投标保证金或履约保证金，将我方列入黑名单。</w:t>
      </w:r>
    </w:p>
    <w:p w14:paraId="4D8E4A56">
      <w:pPr>
        <w:adjustRightInd w:val="0"/>
        <w:snapToGrid w:val="0"/>
        <w:spacing w:line="360" w:lineRule="auto"/>
        <w:ind w:firstLine="250" w:firstLineChars="98"/>
        <w:rPr>
          <w:rFonts w:ascii="宋体" w:hAnsi="宋体"/>
          <w:spacing w:val="8"/>
          <w:kern w:val="0"/>
          <w:sz w:val="24"/>
        </w:rPr>
      </w:pPr>
    </w:p>
    <w:p w14:paraId="79B46480">
      <w:pPr>
        <w:adjustRightInd w:val="0"/>
        <w:snapToGrid w:val="0"/>
        <w:spacing w:line="360" w:lineRule="auto"/>
        <w:ind w:firstLine="3720" w:firstLineChars="1550"/>
        <w:rPr>
          <w:rFonts w:ascii="宋体" w:hAnsi="宋体"/>
          <w:sz w:val="23"/>
          <w:szCs w:val="23"/>
        </w:rPr>
      </w:pPr>
      <w:r>
        <w:rPr>
          <w:rFonts w:hint="eastAsia" w:ascii="宋体" w:hAnsi="宋体"/>
          <w:sz w:val="24"/>
        </w:rPr>
        <w:t>投标申请人（盖章）：</w:t>
      </w:r>
      <w:r>
        <w:rPr>
          <w:rFonts w:hint="eastAsia" w:ascii="宋体" w:hAnsi="宋体"/>
          <w:sz w:val="23"/>
          <w:szCs w:val="23"/>
          <w:u w:val="single"/>
        </w:rPr>
        <w:t xml:space="preserve">                         </w:t>
      </w:r>
      <w:r>
        <w:rPr>
          <w:rFonts w:hint="eastAsia" w:ascii="宋体" w:hAnsi="宋体"/>
          <w:sz w:val="23"/>
          <w:szCs w:val="23"/>
        </w:rPr>
        <w:t xml:space="preserve"> </w:t>
      </w:r>
    </w:p>
    <w:p w14:paraId="76A3A917">
      <w:pPr>
        <w:tabs>
          <w:tab w:val="left" w:pos="4320"/>
        </w:tabs>
        <w:adjustRightInd w:val="0"/>
        <w:snapToGrid w:val="0"/>
        <w:spacing w:line="360" w:lineRule="auto"/>
        <w:ind w:firstLine="3720" w:firstLineChars="1550"/>
        <w:rPr>
          <w:rFonts w:ascii="宋体" w:hAnsi="宋体"/>
          <w:sz w:val="23"/>
          <w:szCs w:val="23"/>
        </w:rPr>
      </w:pPr>
      <w:r>
        <w:rPr>
          <w:rFonts w:hint="eastAsia" w:ascii="宋体" w:hAnsi="宋体"/>
          <w:sz w:val="24"/>
        </w:rPr>
        <w:t>法定代表人（签字或盖章）：</w:t>
      </w:r>
      <w:r>
        <w:rPr>
          <w:rFonts w:hint="eastAsia" w:ascii="宋体" w:hAnsi="宋体"/>
          <w:sz w:val="23"/>
          <w:szCs w:val="23"/>
          <w:u w:val="single"/>
        </w:rPr>
        <w:t xml:space="preserve">                   </w:t>
      </w:r>
      <w:r>
        <w:rPr>
          <w:rFonts w:hint="eastAsia" w:ascii="宋体" w:hAnsi="宋体"/>
          <w:sz w:val="23"/>
          <w:szCs w:val="23"/>
        </w:rPr>
        <w:t xml:space="preserve"> </w:t>
      </w:r>
    </w:p>
    <w:p w14:paraId="48016588">
      <w:pPr>
        <w:adjustRightInd w:val="0"/>
        <w:snapToGrid w:val="0"/>
        <w:spacing w:line="360" w:lineRule="auto"/>
        <w:rPr>
          <w:rFonts w:ascii="宋体" w:hAnsi="宋体"/>
          <w:sz w:val="24"/>
        </w:rPr>
      </w:pPr>
      <w:r>
        <w:rPr>
          <w:rFonts w:hint="eastAsia" w:ascii="宋体" w:hAnsi="宋体"/>
          <w:sz w:val="23"/>
          <w:szCs w:val="23"/>
        </w:rPr>
        <w:t xml:space="preserve">                                </w:t>
      </w:r>
      <w:r>
        <w:rPr>
          <w:rFonts w:hint="eastAsia" w:ascii="宋体" w:hAnsi="宋体"/>
          <w:sz w:val="24"/>
        </w:rPr>
        <w:t>日期：</w:t>
      </w:r>
      <w:r>
        <w:rPr>
          <w:rFonts w:hint="eastAsia" w:ascii="宋体" w:hAnsi="宋体"/>
          <w:sz w:val="23"/>
          <w:szCs w:val="23"/>
          <w:u w:val="single"/>
        </w:rPr>
        <w:t xml:space="preserve">        </w:t>
      </w:r>
      <w:r>
        <w:rPr>
          <w:rFonts w:hint="eastAsia" w:ascii="宋体" w:hAnsi="宋体"/>
          <w:sz w:val="24"/>
        </w:rPr>
        <w:t>年</w:t>
      </w:r>
      <w:r>
        <w:rPr>
          <w:rFonts w:hint="eastAsia" w:ascii="宋体" w:hAnsi="宋体"/>
          <w:sz w:val="23"/>
          <w:szCs w:val="23"/>
          <w:u w:val="single"/>
        </w:rPr>
        <w:t xml:space="preserve">       </w:t>
      </w:r>
      <w:r>
        <w:rPr>
          <w:rFonts w:hint="eastAsia" w:ascii="宋体" w:hAnsi="宋体"/>
          <w:sz w:val="24"/>
        </w:rPr>
        <w:t>月</w:t>
      </w:r>
      <w:r>
        <w:rPr>
          <w:rFonts w:hint="eastAsia" w:ascii="宋体" w:hAnsi="宋体"/>
          <w:sz w:val="23"/>
          <w:szCs w:val="23"/>
          <w:u w:val="single"/>
        </w:rPr>
        <w:t xml:space="preserve">       </w:t>
      </w:r>
      <w:r>
        <w:rPr>
          <w:rFonts w:hint="eastAsia" w:ascii="宋体" w:hAnsi="宋体"/>
          <w:sz w:val="24"/>
        </w:rPr>
        <w:t>日</w:t>
      </w:r>
    </w:p>
    <w:p w14:paraId="64BA997B">
      <w:pPr>
        <w:spacing w:line="360" w:lineRule="auto"/>
        <w:ind w:firstLine="250" w:firstLineChars="98"/>
        <w:rPr>
          <w:rFonts w:ascii="宋体" w:hAnsi="宋体"/>
          <w:spacing w:val="8"/>
          <w:kern w:val="0"/>
          <w:sz w:val="24"/>
        </w:rPr>
      </w:pPr>
    </w:p>
    <w:p w14:paraId="5DAC014C">
      <w:pPr>
        <w:spacing w:after="240" w:line="360" w:lineRule="auto"/>
        <w:jc w:val="center"/>
        <w:rPr>
          <w:rFonts w:ascii="宋体" w:hAnsi="宋体"/>
          <w:b/>
          <w:sz w:val="28"/>
        </w:rPr>
      </w:pPr>
    </w:p>
    <w:p w14:paraId="64EB9AAD">
      <w:pPr>
        <w:rPr>
          <w:rFonts w:ascii="宋体" w:hAnsi="宋体"/>
          <w:b/>
          <w:sz w:val="28"/>
        </w:rPr>
      </w:pPr>
      <w:r>
        <w:rPr>
          <w:rFonts w:hint="eastAsia" w:ascii="宋体" w:hAnsi="宋体"/>
          <w:b/>
          <w:sz w:val="28"/>
        </w:rPr>
        <w:br w:type="page"/>
      </w:r>
    </w:p>
    <w:p w14:paraId="1F21F0D1">
      <w:pPr>
        <w:spacing w:after="240"/>
        <w:jc w:val="center"/>
        <w:rPr>
          <w:rFonts w:ascii="宋体" w:hAnsi="宋体"/>
          <w:b/>
          <w:sz w:val="28"/>
        </w:rPr>
      </w:pPr>
      <w:r>
        <w:rPr>
          <w:rFonts w:hint="eastAsia" w:ascii="宋体" w:hAnsi="宋体"/>
          <w:b/>
          <w:sz w:val="28"/>
        </w:rPr>
        <w:t>九、工程完工证明</w:t>
      </w:r>
    </w:p>
    <w:p w14:paraId="27C88D64">
      <w:pPr>
        <w:adjustRightInd w:val="0"/>
        <w:snapToGrid w:val="0"/>
        <w:spacing w:line="440" w:lineRule="exact"/>
        <w:jc w:val="center"/>
        <w:rPr>
          <w:rFonts w:ascii="宋体" w:hAnsi="宋体"/>
          <w:sz w:val="28"/>
        </w:rPr>
      </w:pPr>
      <w:r>
        <w:rPr>
          <w:rFonts w:hint="eastAsia" w:ascii="宋体" w:hAnsi="宋体"/>
          <w:sz w:val="28"/>
        </w:rPr>
        <w:t>（如需）</w:t>
      </w:r>
    </w:p>
    <w:p w14:paraId="431430FD">
      <w:pPr>
        <w:adjustRightInd w:val="0"/>
        <w:snapToGrid w:val="0"/>
        <w:spacing w:line="360" w:lineRule="auto"/>
        <w:rPr>
          <w:rFonts w:ascii="宋体" w:hAnsi="宋体"/>
          <w:b/>
          <w:bCs/>
        </w:rPr>
      </w:pPr>
    </w:p>
    <w:p w14:paraId="63EAACB7">
      <w:pPr>
        <w:adjustRightInd w:val="0"/>
        <w:snapToGrid w:val="0"/>
        <w:spacing w:line="360" w:lineRule="auto"/>
        <w:rPr>
          <w:rFonts w:ascii="宋体" w:hAnsi="宋体"/>
        </w:rPr>
      </w:pPr>
      <w:r>
        <w:rPr>
          <w:rFonts w:hint="eastAsia" w:ascii="宋体" w:hAnsi="宋体"/>
          <w:u w:val="single"/>
        </w:rPr>
        <w:t xml:space="preserve">                                  </w:t>
      </w:r>
      <w:r>
        <w:rPr>
          <w:rFonts w:hint="eastAsia" w:ascii="宋体" w:hAnsi="宋体"/>
        </w:rPr>
        <w:t>：</w:t>
      </w:r>
      <w:r>
        <w:rPr>
          <w:rFonts w:hint="eastAsia" w:ascii="宋体" w:hAnsi="宋体"/>
          <w:sz w:val="24"/>
        </w:rPr>
        <w:t>（招标人名称）</w:t>
      </w:r>
    </w:p>
    <w:p w14:paraId="6762BD94">
      <w:pPr>
        <w:adjustRightInd w:val="0"/>
        <w:snapToGrid w:val="0"/>
        <w:spacing w:line="360" w:lineRule="auto"/>
        <w:ind w:firstLine="422" w:firstLineChars="200"/>
        <w:rPr>
          <w:rFonts w:ascii="宋体" w:hAnsi="宋体"/>
          <w:sz w:val="24"/>
        </w:rPr>
      </w:pPr>
      <w:r>
        <w:rPr>
          <w:rFonts w:hint="eastAsia" w:ascii="宋体" w:hAnsi="宋体"/>
          <w:b/>
          <w:u w:val="single"/>
        </w:rPr>
        <w:t xml:space="preserve">                    </w:t>
      </w:r>
      <w:r>
        <w:rPr>
          <w:rFonts w:hint="eastAsia" w:ascii="宋体" w:hAnsi="宋体"/>
          <w:sz w:val="24"/>
        </w:rPr>
        <w:t>（中标单位名称）的项目经理（项目负责人）</w:t>
      </w:r>
      <w:r>
        <w:rPr>
          <w:rFonts w:hint="eastAsia" w:ascii="宋体" w:hAnsi="宋体"/>
          <w:b/>
          <w:u w:val="single"/>
        </w:rPr>
        <w:t xml:space="preserve">          </w:t>
      </w:r>
      <w:r>
        <w:rPr>
          <w:rFonts w:hint="eastAsia" w:ascii="宋体" w:hAnsi="宋体"/>
          <w:sz w:val="24"/>
        </w:rPr>
        <w:t xml:space="preserve">（姓名及注册编号）承接我单位的 </w:t>
      </w:r>
      <w:r>
        <w:rPr>
          <w:rFonts w:hint="eastAsia" w:ascii="宋体" w:hAnsi="宋体"/>
          <w:b/>
          <w:u w:val="single"/>
        </w:rPr>
        <w:t xml:space="preserve">                  </w:t>
      </w:r>
      <w:r>
        <w:rPr>
          <w:rFonts w:hint="eastAsia" w:ascii="宋体" w:hAnsi="宋体"/>
          <w:sz w:val="24"/>
        </w:rPr>
        <w:t>（项目名称）</w:t>
      </w:r>
      <w:r>
        <w:rPr>
          <w:rFonts w:hint="eastAsia" w:ascii="宋体" w:hAnsi="宋体"/>
          <w:b/>
          <w:u w:val="single"/>
        </w:rPr>
        <w:t xml:space="preserve">                 </w:t>
      </w:r>
      <w:r>
        <w:rPr>
          <w:rFonts w:hint="eastAsia" w:ascii="宋体" w:hAnsi="宋体"/>
          <w:sz w:val="24"/>
        </w:rPr>
        <w:t>（标段名称）于</w:t>
      </w:r>
      <w:r>
        <w:rPr>
          <w:rFonts w:hint="eastAsia" w:ascii="宋体" w:hAnsi="宋体"/>
          <w:b/>
          <w:u w:val="single"/>
        </w:rPr>
        <w:t xml:space="preserve">    </w:t>
      </w:r>
      <w:r>
        <w:rPr>
          <w:rFonts w:hint="eastAsia" w:ascii="宋体" w:hAnsi="宋体"/>
          <w:sz w:val="24"/>
        </w:rPr>
        <w:t xml:space="preserve">年 </w:t>
      </w:r>
      <w:r>
        <w:rPr>
          <w:rFonts w:hint="eastAsia" w:ascii="宋体" w:hAnsi="宋体"/>
          <w:b/>
          <w:u w:val="single"/>
        </w:rPr>
        <w:t xml:space="preserve">   </w:t>
      </w:r>
      <w:r>
        <w:rPr>
          <w:rFonts w:hint="eastAsia" w:ascii="宋体" w:hAnsi="宋体"/>
          <w:sz w:val="24"/>
        </w:rPr>
        <w:t>月</w:t>
      </w:r>
      <w:r>
        <w:rPr>
          <w:rFonts w:hint="eastAsia" w:ascii="宋体" w:hAnsi="宋体"/>
          <w:b/>
          <w:u w:val="single"/>
        </w:rPr>
        <w:t xml:space="preserve">    </w:t>
      </w:r>
      <w:r>
        <w:rPr>
          <w:rFonts w:hint="eastAsia" w:ascii="宋体" w:hAnsi="宋体"/>
          <w:sz w:val="24"/>
        </w:rPr>
        <w:t>日完工，现同意该项目经理参加其他工程招投标活动。</w:t>
      </w:r>
    </w:p>
    <w:p w14:paraId="531F7DC1">
      <w:pPr>
        <w:adjustRightInd w:val="0"/>
        <w:snapToGrid w:val="0"/>
        <w:spacing w:line="360" w:lineRule="auto"/>
        <w:ind w:firstLine="480" w:firstLineChars="200"/>
        <w:rPr>
          <w:rFonts w:ascii="宋体" w:hAnsi="宋体"/>
          <w:sz w:val="24"/>
        </w:rPr>
      </w:pPr>
      <w:r>
        <w:rPr>
          <w:rFonts w:hint="eastAsia" w:ascii="宋体" w:hAnsi="宋体"/>
          <w:sz w:val="24"/>
        </w:rPr>
        <w:t>特此证明。</w:t>
      </w:r>
    </w:p>
    <w:p w14:paraId="0C20C00C">
      <w:pPr>
        <w:adjustRightInd w:val="0"/>
        <w:snapToGrid w:val="0"/>
        <w:spacing w:line="360" w:lineRule="auto"/>
        <w:rPr>
          <w:rFonts w:ascii="宋体" w:hAnsi="宋体"/>
          <w:sz w:val="24"/>
        </w:rPr>
      </w:pPr>
    </w:p>
    <w:p w14:paraId="3EE43E1D">
      <w:pPr>
        <w:adjustRightInd w:val="0"/>
        <w:snapToGrid w:val="0"/>
        <w:spacing w:line="360" w:lineRule="auto"/>
        <w:rPr>
          <w:rFonts w:ascii="宋体" w:hAnsi="宋体"/>
          <w:sz w:val="24"/>
        </w:rPr>
      </w:pPr>
      <w:r>
        <w:rPr>
          <w:rFonts w:hint="eastAsia" w:ascii="宋体" w:hAnsi="宋体"/>
          <w:sz w:val="24"/>
        </w:rPr>
        <w:t>注：如项目已竣工验收，附竣工验收单。</w:t>
      </w:r>
    </w:p>
    <w:p w14:paraId="4CDBE3A5">
      <w:pPr>
        <w:adjustRightInd w:val="0"/>
        <w:snapToGrid w:val="0"/>
        <w:spacing w:line="360" w:lineRule="auto"/>
        <w:rPr>
          <w:rFonts w:ascii="宋体" w:hAnsi="宋体"/>
        </w:rPr>
      </w:pPr>
    </w:p>
    <w:p w14:paraId="25E2F49D">
      <w:pPr>
        <w:adjustRightInd w:val="0"/>
        <w:snapToGrid w:val="0"/>
        <w:spacing w:line="360" w:lineRule="auto"/>
        <w:rPr>
          <w:rFonts w:ascii="宋体" w:hAnsi="宋体"/>
        </w:rPr>
      </w:pPr>
    </w:p>
    <w:p w14:paraId="1A8B401B">
      <w:pPr>
        <w:adjustRightInd w:val="0"/>
        <w:snapToGrid w:val="0"/>
        <w:spacing w:line="360" w:lineRule="auto"/>
        <w:ind w:firstLine="422" w:firstLineChars="200"/>
        <w:rPr>
          <w:rFonts w:ascii="宋体" w:hAnsi="宋体"/>
          <w:b/>
        </w:rPr>
      </w:pPr>
    </w:p>
    <w:p w14:paraId="6FAE156E">
      <w:pPr>
        <w:adjustRightInd w:val="0"/>
        <w:snapToGrid w:val="0"/>
        <w:spacing w:line="360" w:lineRule="auto"/>
        <w:ind w:firstLine="4348" w:firstLineChars="1812"/>
        <w:rPr>
          <w:rFonts w:ascii="宋体" w:hAnsi="宋体"/>
          <w:sz w:val="24"/>
        </w:rPr>
      </w:pPr>
      <w:r>
        <w:rPr>
          <w:rFonts w:hint="eastAsia" w:ascii="宋体" w:hAnsi="宋体"/>
          <w:sz w:val="24"/>
        </w:rPr>
        <w:t>单位公章（注：单位内设科室盖章无效）</w:t>
      </w:r>
    </w:p>
    <w:p w14:paraId="0D823A91">
      <w:pPr>
        <w:adjustRightInd w:val="0"/>
        <w:snapToGrid w:val="0"/>
        <w:spacing w:line="360" w:lineRule="auto"/>
        <w:ind w:firstLine="4348" w:firstLineChars="1812"/>
        <w:rPr>
          <w:rFonts w:ascii="宋体" w:hAnsi="宋体"/>
          <w:sz w:val="24"/>
        </w:rPr>
      </w:pPr>
      <w:r>
        <w:rPr>
          <w:rFonts w:hint="eastAsia" w:ascii="宋体" w:hAnsi="宋体"/>
          <w:sz w:val="24"/>
        </w:rPr>
        <w:t>日期：</w:t>
      </w:r>
    </w:p>
    <w:p w14:paraId="40380B1A">
      <w:pPr>
        <w:rPr>
          <w:rFonts w:ascii="宋体" w:hAnsi="宋体"/>
          <w:sz w:val="24"/>
        </w:rPr>
      </w:pPr>
      <w:r>
        <w:rPr>
          <w:rFonts w:hint="eastAsia" w:ascii="宋体" w:hAnsi="宋体"/>
          <w:sz w:val="24"/>
        </w:rPr>
        <w:br w:type="page"/>
      </w:r>
    </w:p>
    <w:p w14:paraId="538B0E2B">
      <w:pPr>
        <w:pStyle w:val="3"/>
        <w:spacing w:line="360" w:lineRule="auto"/>
        <w:jc w:val="center"/>
        <w:rPr>
          <w:rFonts w:ascii="宋体" w:hAnsi="宋体" w:cs="宋体"/>
          <w:kern w:val="36"/>
          <w:sz w:val="36"/>
          <w:szCs w:val="36"/>
        </w:rPr>
      </w:pPr>
      <w:bookmarkStart w:id="176" w:name="_Toc404159965"/>
      <w:bookmarkStart w:id="177" w:name="_Toc404174023"/>
      <w:r>
        <w:rPr>
          <w:rFonts w:hint="eastAsia" w:ascii="宋体" w:hAnsi="宋体" w:cs="宋体"/>
          <w:kern w:val="36"/>
          <w:sz w:val="36"/>
          <w:szCs w:val="36"/>
        </w:rPr>
        <w:t>第七章 工程量清单</w:t>
      </w:r>
      <w:bookmarkEnd w:id="176"/>
      <w:bookmarkEnd w:id="177"/>
    </w:p>
    <w:p w14:paraId="4403BAE2">
      <w:pPr>
        <w:spacing w:line="360" w:lineRule="auto"/>
        <w:jc w:val="center"/>
        <w:rPr>
          <w:rFonts w:ascii="宋体" w:hAnsi="宋体"/>
        </w:rPr>
      </w:pPr>
      <w:r>
        <w:rPr>
          <w:rFonts w:hint="eastAsia" w:ascii="宋体" w:hAnsi="宋体"/>
        </w:rPr>
        <w:t>（南通市崇川区人民政府网（www.chongchuan.gov.cn）公示公告栏下载）</w:t>
      </w:r>
    </w:p>
    <w:sectPr>
      <w:headerReference r:id="rId5" w:type="default"/>
      <w:footerReference r:id="rId6" w:type="default"/>
      <w:pgSz w:w="11907" w:h="16840"/>
      <w:pgMar w:top="1418" w:right="1361" w:bottom="1304" w:left="1361" w:header="680" w:footer="737" w:gutter="0"/>
      <w:pgBorders>
        <w:top w:val="none" w:sz="0" w:space="0"/>
        <w:left w:val="none" w:sz="0" w:space="0"/>
        <w:bottom w:val="none" w:sz="0" w:space="0"/>
        <w:right w:val="none" w:sz="0" w:space="0"/>
      </w:pgBorders>
      <w:pgNumType w:fmt="decimal"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Neue LT 55 Roman">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Plotter">
    <w:altName w:val="Times New Roman"/>
    <w:panose1 w:val="00000000000000000000"/>
    <w:charset w:val="00"/>
    <w:family w:val="roman"/>
    <w:pitch w:val="default"/>
    <w:sig w:usb0="00000000" w:usb1="00000000" w:usb2="00000000" w:usb3="00000000" w:csb0="00000003" w:csb1="0012CEFC"/>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长城仿宋">
    <w:altName w:val="宋体"/>
    <w:panose1 w:val="00000000000000000000"/>
    <w:charset w:val="86"/>
    <w:family w:val="auto"/>
    <w:pitch w:val="default"/>
    <w:sig w:usb0="00000000" w:usb1="00000000" w:usb2="00000000" w:usb3="00000000" w:csb0="00040001" w:csb1="00000000"/>
  </w:font>
  <w:font w:name="华文细黑">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Georgia">
    <w:panose1 w:val="02040502050405020303"/>
    <w:charset w:val="00"/>
    <w:family w:val="roman"/>
    <w:pitch w:val="default"/>
    <w:sig w:usb0="00000287" w:usb1="00000000" w:usb2="00000000" w:usb3="00000000" w:csb0="2000009F" w:csb1="00000000"/>
  </w:font>
  <w:font w:name="仿宋体">
    <w:altName w:val="宋体"/>
    <w:panose1 w:val="00000000000000000000"/>
    <w:charset w:val="86"/>
    <w:family w:val="auto"/>
    <w:pitch w:val="default"/>
    <w:sig w:usb0="00000000" w:usb1="00000000" w:usb2="00000010" w:usb3="00000000" w:csb0="00040000" w:csb1="00000000"/>
  </w:font>
  <w:font w:name="@时尚中黑简体">
    <w:panose1 w:val="01010104010101010101"/>
    <w:charset w:val="86"/>
    <w:family w:val="auto"/>
    <w:pitch w:val="default"/>
    <w:sig w:usb0="800002BF" w:usb1="184F6CF8" w:usb2="00000012" w:usb3="00000000" w:csb0="00040001" w:csb1="00000000"/>
  </w:font>
  <w:font w:name="宋体fal">
    <w:altName w:val="宋体"/>
    <w:panose1 w:val="00000000000000000000"/>
    <w:charset w:val="86"/>
    <w:family w:val="auto"/>
    <w:pitch w:val="default"/>
    <w:sig w:usb0="00000000" w:usb1="00000000" w:usb2="00000010" w:usb3="00000000" w:csb0="00040000" w:csb1="00000000"/>
  </w:font>
  <w:font w:name="Microsoft Sans Serif">
    <w:panose1 w:val="020B0604020202020204"/>
    <w:charset w:val="00"/>
    <w:family w:val="swiss"/>
    <w:pitch w:val="default"/>
    <w:sig w:usb0="E5002EFF" w:usb1="C000605B" w:usb2="00000029" w:usb3="00000000" w:csb0="200101FF" w:csb1="20280000"/>
  </w:font>
  <w:font w:name="??">
    <w:altName w:val="宋体"/>
    <w:panose1 w:val="00000000000000000000"/>
    <w:charset w:val="86"/>
    <w:family w:val="roman"/>
    <w:pitch w:val="default"/>
    <w:sig w:usb0="00000000" w:usb1="00000000" w:usb2="00000000" w:usb3="00000000" w:csb0="00040001" w:csb1="00000000"/>
  </w:font>
  <w:font w:name="黑体fal">
    <w:altName w:val="宋体"/>
    <w:panose1 w:val="00000000000000000000"/>
    <w:charset w:val="86"/>
    <w:family w:val="auto"/>
    <w:pitch w:val="default"/>
    <w:sig w:usb0="00000000" w:usb1="00000000" w:usb2="00000010" w:usb3="00000000" w:csb0="00040000" w:csb1="00000000"/>
  </w:font>
  <w:font w:name="華康粗圓體">
    <w:altName w:val="Arial Unicode MS"/>
    <w:panose1 w:val="00000000000000000000"/>
    <w:charset w:val="88"/>
    <w:family w:val="modern"/>
    <w:pitch w:val="default"/>
    <w:sig w:usb0="00000000" w:usb1="00000000" w:usb2="00000010" w:usb3="00000000" w:csb0="00100000" w:csb1="00000000"/>
  </w:font>
  <w:font w:name="文鼎粗黑">
    <w:altName w:val="宋体"/>
    <w:panose1 w:val="00000000000000000000"/>
    <w:charset w:val="86"/>
    <w:family w:val="modern"/>
    <w:pitch w:val="default"/>
    <w:sig w:usb0="00000000" w:usb1="00000000" w:usb2="00000010" w:usb3="00000000" w:csb0="00040000" w:csb1="00000000"/>
  </w:font>
  <w:font w:name="汉鼎简中等线Arial">
    <w:altName w:val="宋体"/>
    <w:panose1 w:val="00000000000000000000"/>
    <w:charset w:val="86"/>
    <w:family w:val="auto"/>
    <w:pitch w:val="default"/>
    <w:sig w:usb0="00000000" w:usb1="00000000" w:usb2="00000010" w:usb3="00000000" w:csb0="00040000" w:csb1="00000000"/>
  </w:font>
  <w:font w:name="长城楷体">
    <w:altName w:val="黑体"/>
    <w:panose1 w:val="00000000000000000000"/>
    <w:charset w:val="86"/>
    <w:family w:val="modern"/>
    <w:pitch w:val="default"/>
    <w:sig w:usb0="00000000" w:usb1="00000000" w:usb2="00000010" w:usb3="00000000" w:csb0="00040000" w:csb1="00000000"/>
  </w:font>
  <w:font w:name="文鼎">
    <w:altName w:val="宋体"/>
    <w:panose1 w:val="00000000000000000000"/>
    <w:charset w:val="86"/>
    <w:family w:val="roman"/>
    <w:pitch w:val="default"/>
    <w:sig w:usb0="00000000" w:usb1="00000000" w:usb2="00000000" w:usb3="00000000" w:csb0="00040000" w:csb1="00000000"/>
  </w:font>
  <w:font w:name="汉鼎简大黑Arial Black">
    <w:altName w:val="宋体"/>
    <w:panose1 w:val="00000000000000000000"/>
    <w:charset w:val="86"/>
    <w:family w:val="auto"/>
    <w:pitch w:val="default"/>
    <w:sig w:usb0="00000000" w:usb1="00000000" w:usb2="00000010" w:usb3="00000000" w:csb0="00040000" w:csb1="00000000"/>
  </w:font>
  <w:font w:name="Helvetica Neue 55 Roman">
    <w:altName w:val="Times New Roman"/>
    <w:panose1 w:val="00000000000000000000"/>
    <w:charset w:val="00"/>
    <w:family w:val="auto"/>
    <w:pitch w:val="default"/>
    <w:sig w:usb0="00000000" w:usb1="00000000" w:usb2="00000000" w:usb3="00000000" w:csb0="00000111" w:csb1="00000000"/>
  </w:font>
  <w:font w:name="HelveticaNeue LT 57 Cn">
    <w:altName w:val="Courier New"/>
    <w:panose1 w:val="00000000000000000000"/>
    <w:charset w:val="00"/>
    <w:family w:val="auto"/>
    <w:pitch w:val="default"/>
    <w:sig w:usb0="00000000" w:usb1="00000000" w:usb2="00000000" w:usb3="00000000" w:csb0="00000111" w:csb1="00000000"/>
  </w:font>
  <w:font w:name="華康細圓體">
    <w:altName w:val="Arial Unicode MS"/>
    <w:panose1 w:val="00000000000000000000"/>
    <w:charset w:val="88"/>
    <w:family w:val="modern"/>
    <w:pitch w:val="default"/>
    <w:sig w:usb0="00000000" w:usb1="00000000" w:usb2="00000010" w:usb3="00000000" w:csb0="00100000" w:csb1="00000000"/>
  </w:font>
  <w:font w:name="TimesNewRomanPSMT">
    <w:altName w:val="宋体"/>
    <w:panose1 w:val="00000000000000000000"/>
    <w:charset w:val="86"/>
    <w:family w:val="roman"/>
    <w:pitch w:val="default"/>
    <w:sig w:usb0="00000000" w:usb1="00000000" w:usb2="00000000" w:usb3="00000000" w:csb0="00000000" w:csb1="00000000"/>
  </w:font>
  <w:font w:name="Kai Titling">
    <w:altName w:val="黑体"/>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Garamond">
    <w:panose1 w:val="02020404030301010803"/>
    <w:charset w:val="00"/>
    <w:family w:val="roman"/>
    <w:pitch w:val="default"/>
    <w:sig w:usb0="00000287" w:usb1="00000000" w:usb2="00000000" w:usb3="00000000" w:csb0="0000009F" w:csb1="DFD70000"/>
  </w:font>
  <w:font w:name="Arial Black">
    <w:panose1 w:val="020B0A04020102020204"/>
    <w:charset w:val="00"/>
    <w:family w:val="swiss"/>
    <w:pitch w:val="default"/>
    <w:sig w:usb0="A00002AF" w:usb1="400078FB" w:usb2="00000000" w:usb3="00000000" w:csb0="6000009F" w:csb1="DFD7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2A696">
    <w:pPr>
      <w:pStyle w:val="56"/>
      <w:framePr w:wrap="around" w:vAnchor="text" w:hAnchor="margin" w:xAlign="center" w:y="1"/>
      <w:rPr>
        <w:rStyle w:val="94"/>
      </w:rPr>
    </w:pPr>
    <w:r>
      <w:fldChar w:fldCharType="begin"/>
    </w:r>
    <w:r>
      <w:rPr>
        <w:rStyle w:val="94"/>
      </w:rPr>
      <w:instrText xml:space="preserve">PAGE  </w:instrText>
    </w:r>
    <w:r>
      <w:fldChar w:fldCharType="end"/>
    </w:r>
  </w:p>
  <w:p w14:paraId="2933DE87">
    <w:pPr>
      <w:pStyle w:val="5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1CA0A">
    <w:pPr>
      <w:pStyle w:val="5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7301"/>
                          </w:sdtPr>
                          <w:sdtContent>
                            <w:p w14:paraId="6AF6078A">
                              <w:pPr>
                                <w:pStyle w:val="56"/>
                                <w:jc w:val="center"/>
                              </w:pPr>
                              <w:r>
                                <w:fldChar w:fldCharType="begin"/>
                              </w:r>
                              <w:r>
                                <w:instrText xml:space="preserve">PAGE   \* MERGEFORMAT</w:instrText>
                              </w:r>
                              <w:r>
                                <w:fldChar w:fldCharType="separate"/>
                              </w:r>
                              <w:r>
                                <w:rPr>
                                  <w:lang w:val="zh-CN"/>
                                </w:rPr>
                                <w:t>2</w:t>
                              </w:r>
                              <w:r>
                                <w:fldChar w:fldCharType="end"/>
                              </w:r>
                            </w:p>
                          </w:sdtContent>
                        </w:sdt>
                        <w:p w14:paraId="4E5B666E"/>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77301"/>
                    </w:sdtPr>
                    <w:sdtContent>
                      <w:p w14:paraId="6AF6078A">
                        <w:pPr>
                          <w:pStyle w:val="56"/>
                          <w:jc w:val="center"/>
                        </w:pPr>
                        <w:r>
                          <w:fldChar w:fldCharType="begin"/>
                        </w:r>
                        <w:r>
                          <w:instrText xml:space="preserve">PAGE   \* MERGEFORMAT</w:instrText>
                        </w:r>
                        <w:r>
                          <w:fldChar w:fldCharType="separate"/>
                        </w:r>
                        <w:r>
                          <w:rPr>
                            <w:lang w:val="zh-CN"/>
                          </w:rPr>
                          <w:t>2</w:t>
                        </w:r>
                        <w:r>
                          <w:fldChar w:fldCharType="end"/>
                        </w:r>
                      </w:p>
                    </w:sdtContent>
                  </w:sdt>
                  <w:p w14:paraId="4E5B666E"/>
                </w:txbxContent>
              </v:textbox>
            </v:shape>
          </w:pict>
        </mc:Fallback>
      </mc:AlternateContent>
    </w:r>
  </w:p>
  <w:p w14:paraId="5C833125"/>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8F84E">
    <w:pPr>
      <w:pStyle w:val="57"/>
    </w:pPr>
    <w:r>
      <w:rPr>
        <w:rFonts w:hint="eastAsia" w:ascii="宋体" w:hAnsi="宋体"/>
        <w:b/>
        <w:bCs/>
        <w:sz w:val="36"/>
        <w:szCs w:val="32"/>
      </w:rPr>
      <w:t>集成电路设备研发生产项目4号厂房大厅装修工程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B9712">
    <w:pPr>
      <w:pStyle w:val="57"/>
    </w:pPr>
    <w:r>
      <w:rPr>
        <w:rFonts w:hint="eastAsia"/>
        <w:lang w:eastAsia="zh-CN"/>
      </w:rPr>
      <w:t>五山新苑42幢楼顶漏雨维修工程</w:t>
    </w:r>
    <w:r>
      <w:rPr>
        <w:rFonts w:hint="eastAsia"/>
      </w:rPr>
      <w:t xml:space="preserve">                             </w:t>
    </w:r>
    <w:r>
      <w:rPr>
        <w:rFonts w:hint="eastAsia"/>
        <w:lang w:val="en-US" w:eastAsia="zh-CN"/>
      </w:rPr>
      <w:t xml:space="preserve">         </w:t>
    </w:r>
    <w:r>
      <w:rPr>
        <w:rFonts w:hint="eastAsia"/>
      </w:rPr>
      <w:t xml:space="preserve">                           招标文件</w:t>
    </w:r>
  </w:p>
  <w:p w14:paraId="7BA5B3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08"/>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pStyle w:val="135"/>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000000D"/>
    <w:multiLevelType w:val="singleLevel"/>
    <w:tmpl w:val="0000000D"/>
    <w:lvl w:ilvl="0" w:tentative="0">
      <w:start w:val="1"/>
      <w:numFmt w:val="chineseCounting"/>
      <w:suff w:val="nothing"/>
      <w:lvlText w:val="(%1)"/>
      <w:lvlJc w:val="left"/>
    </w:lvl>
  </w:abstractNum>
  <w:abstractNum w:abstractNumId="2">
    <w:nsid w:val="1A46F240"/>
    <w:multiLevelType w:val="singleLevel"/>
    <w:tmpl w:val="1A46F240"/>
    <w:lvl w:ilvl="0" w:tentative="0">
      <w:start w:val="8"/>
      <w:numFmt w:val="decimal"/>
      <w:suff w:val="space"/>
      <w:lvlText w:val="%1."/>
      <w:lvlJc w:val="left"/>
    </w:lvl>
  </w:abstractNum>
  <w:abstractNum w:abstractNumId="3">
    <w:nsid w:val="44C3256F"/>
    <w:multiLevelType w:val="multilevel"/>
    <w:tmpl w:val="44C3256F"/>
    <w:lvl w:ilvl="0" w:tentative="0">
      <w:start w:val="1"/>
      <w:numFmt w:val="bullet"/>
      <w:pStyle w:val="37"/>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58B62CEB"/>
    <w:multiLevelType w:val="singleLevel"/>
    <w:tmpl w:val="58B62CEB"/>
    <w:lvl w:ilvl="0" w:tentative="0">
      <w:start w:val="8"/>
      <w:numFmt w:val="decimal"/>
      <w:pStyle w:val="66"/>
      <w:suff w:val="space"/>
      <w:lvlText w:val="%1."/>
      <w:lvlJc w:val="left"/>
    </w:lvl>
  </w:abstractNum>
  <w:abstractNum w:abstractNumId="5">
    <w:nsid w:val="59DF183B"/>
    <w:multiLevelType w:val="singleLevel"/>
    <w:tmpl w:val="59DF183B"/>
    <w:lvl w:ilvl="0" w:tentative="0">
      <w:start w:val="1"/>
      <w:numFmt w:val="decimal"/>
      <w:pStyle w:val="14"/>
      <w:suff w:val="nothing"/>
      <w:lvlText w:val="%1、"/>
      <w:lvlJc w:val="left"/>
      <w:rPr>
        <w:rFonts w:cs="Times New Roman"/>
      </w:rPr>
    </w:lvl>
  </w:abstractNum>
  <w:abstractNum w:abstractNumId="6">
    <w:nsid w:val="6E53476C"/>
    <w:multiLevelType w:val="multilevel"/>
    <w:tmpl w:val="6E53476C"/>
    <w:lvl w:ilvl="0" w:tentative="0">
      <w:start w:val="1"/>
      <w:numFmt w:val="japaneseCounting"/>
      <w:pStyle w:val="199"/>
      <w:lvlText w:val="第%1章"/>
      <w:lvlJc w:val="left"/>
      <w:pPr>
        <w:tabs>
          <w:tab w:val="left" w:pos="1125"/>
        </w:tabs>
        <w:ind w:left="1125" w:hanging="1125"/>
      </w:pPr>
      <w:rPr>
        <w:rFonts w:hint="eastAsia"/>
      </w:rPr>
    </w:lvl>
    <w:lvl w:ilvl="1" w:tentative="0">
      <w:start w:val="1"/>
      <w:numFmt w:val="japaneseCounting"/>
      <w:pStyle w:val="85"/>
      <w:lvlText w:val="%2、"/>
      <w:lvlJc w:val="left"/>
      <w:pPr>
        <w:tabs>
          <w:tab w:val="left" w:pos="1140"/>
        </w:tabs>
        <w:ind w:left="1140" w:hanging="720"/>
      </w:pPr>
      <w:rPr>
        <w:rFonts w:ascii="楷体_GB2312" w:hAnsi="Times New Roman" w:eastAsia="楷体_GB2312" w:cs="Times New Roman"/>
        <w:b w:val="0"/>
      </w:rPr>
    </w:lvl>
    <w:lvl w:ilvl="2" w:tentative="0">
      <w:start w:val="1"/>
      <w:numFmt w:val="japaneseCounting"/>
      <w:lvlText w:val="(%3)"/>
      <w:lvlJc w:val="left"/>
      <w:pPr>
        <w:tabs>
          <w:tab w:val="left" w:pos="1590"/>
        </w:tabs>
        <w:ind w:left="1590" w:hanging="750"/>
      </w:pPr>
      <w:rPr>
        <w:rFonts w:hint="eastAsia"/>
        <w:b w:val="0"/>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5"/>
  </w:num>
  <w:num w:numId="2">
    <w:abstractNumId w:val="3"/>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YWQ1ZTE0MTRlMTQ5MGQ3MDk0Y2M2MTE2ZmQ2NjEifQ=="/>
  </w:docVars>
  <w:rsids>
    <w:rsidRoot w:val="007E6C49"/>
    <w:rsid w:val="00000BBF"/>
    <w:rsid w:val="00001C3B"/>
    <w:rsid w:val="00002E72"/>
    <w:rsid w:val="00005232"/>
    <w:rsid w:val="00005284"/>
    <w:rsid w:val="00005987"/>
    <w:rsid w:val="00010007"/>
    <w:rsid w:val="00011126"/>
    <w:rsid w:val="00013F22"/>
    <w:rsid w:val="0001612F"/>
    <w:rsid w:val="00016476"/>
    <w:rsid w:val="000166BB"/>
    <w:rsid w:val="00016DBA"/>
    <w:rsid w:val="00017AFF"/>
    <w:rsid w:val="0002139C"/>
    <w:rsid w:val="000229E4"/>
    <w:rsid w:val="00023D53"/>
    <w:rsid w:val="000246E6"/>
    <w:rsid w:val="00024C25"/>
    <w:rsid w:val="00027420"/>
    <w:rsid w:val="00027565"/>
    <w:rsid w:val="00027ED4"/>
    <w:rsid w:val="00031CD4"/>
    <w:rsid w:val="00033475"/>
    <w:rsid w:val="000337EA"/>
    <w:rsid w:val="000339F5"/>
    <w:rsid w:val="0003471A"/>
    <w:rsid w:val="000370DB"/>
    <w:rsid w:val="0004060B"/>
    <w:rsid w:val="00041CB6"/>
    <w:rsid w:val="00041D86"/>
    <w:rsid w:val="00042000"/>
    <w:rsid w:val="000442F1"/>
    <w:rsid w:val="00046A53"/>
    <w:rsid w:val="00047A9C"/>
    <w:rsid w:val="00050BA4"/>
    <w:rsid w:val="00052517"/>
    <w:rsid w:val="000530B2"/>
    <w:rsid w:val="0005462A"/>
    <w:rsid w:val="00055FAF"/>
    <w:rsid w:val="00056D5E"/>
    <w:rsid w:val="00057A03"/>
    <w:rsid w:val="000659AB"/>
    <w:rsid w:val="00065B31"/>
    <w:rsid w:val="0007097A"/>
    <w:rsid w:val="00070F36"/>
    <w:rsid w:val="0007104A"/>
    <w:rsid w:val="000714FD"/>
    <w:rsid w:val="000720C2"/>
    <w:rsid w:val="0007274F"/>
    <w:rsid w:val="00073EE6"/>
    <w:rsid w:val="00074CEB"/>
    <w:rsid w:val="000750EC"/>
    <w:rsid w:val="0007669B"/>
    <w:rsid w:val="000829A5"/>
    <w:rsid w:val="00082AE4"/>
    <w:rsid w:val="000838CE"/>
    <w:rsid w:val="00084889"/>
    <w:rsid w:val="0008518A"/>
    <w:rsid w:val="00091C4D"/>
    <w:rsid w:val="00093258"/>
    <w:rsid w:val="00093F65"/>
    <w:rsid w:val="00095EA4"/>
    <w:rsid w:val="00097FB5"/>
    <w:rsid w:val="000A00D2"/>
    <w:rsid w:val="000A2986"/>
    <w:rsid w:val="000A34D4"/>
    <w:rsid w:val="000A5373"/>
    <w:rsid w:val="000B0B05"/>
    <w:rsid w:val="000B15D6"/>
    <w:rsid w:val="000B1CA4"/>
    <w:rsid w:val="000B1F40"/>
    <w:rsid w:val="000B3450"/>
    <w:rsid w:val="000B594A"/>
    <w:rsid w:val="000B5D65"/>
    <w:rsid w:val="000C07FC"/>
    <w:rsid w:val="000C2296"/>
    <w:rsid w:val="000C3409"/>
    <w:rsid w:val="000C58C8"/>
    <w:rsid w:val="000C6AD9"/>
    <w:rsid w:val="000D14A0"/>
    <w:rsid w:val="000D152D"/>
    <w:rsid w:val="000D590E"/>
    <w:rsid w:val="000D5D50"/>
    <w:rsid w:val="000D6AD2"/>
    <w:rsid w:val="000D77ED"/>
    <w:rsid w:val="000E0200"/>
    <w:rsid w:val="000E3A63"/>
    <w:rsid w:val="000E44AA"/>
    <w:rsid w:val="000E4C4E"/>
    <w:rsid w:val="000E5B7F"/>
    <w:rsid w:val="000F01D0"/>
    <w:rsid w:val="000F0B05"/>
    <w:rsid w:val="000F26EF"/>
    <w:rsid w:val="000F2882"/>
    <w:rsid w:val="000F51A5"/>
    <w:rsid w:val="000F66AA"/>
    <w:rsid w:val="000F785A"/>
    <w:rsid w:val="00100952"/>
    <w:rsid w:val="00101941"/>
    <w:rsid w:val="001040AB"/>
    <w:rsid w:val="00104E9D"/>
    <w:rsid w:val="00105AC5"/>
    <w:rsid w:val="00105CB5"/>
    <w:rsid w:val="0010623E"/>
    <w:rsid w:val="00111BF3"/>
    <w:rsid w:val="0011219F"/>
    <w:rsid w:val="001127B9"/>
    <w:rsid w:val="00112A9E"/>
    <w:rsid w:val="00114385"/>
    <w:rsid w:val="001146AB"/>
    <w:rsid w:val="00114C1E"/>
    <w:rsid w:val="00114C55"/>
    <w:rsid w:val="0011719A"/>
    <w:rsid w:val="00117801"/>
    <w:rsid w:val="00120C77"/>
    <w:rsid w:val="001218CE"/>
    <w:rsid w:val="00123919"/>
    <w:rsid w:val="00123EFA"/>
    <w:rsid w:val="00124149"/>
    <w:rsid w:val="001241CB"/>
    <w:rsid w:val="001245EA"/>
    <w:rsid w:val="001308C7"/>
    <w:rsid w:val="00131FCD"/>
    <w:rsid w:val="00137A49"/>
    <w:rsid w:val="00142E5F"/>
    <w:rsid w:val="00142EDA"/>
    <w:rsid w:val="00144590"/>
    <w:rsid w:val="00145E2B"/>
    <w:rsid w:val="00150C14"/>
    <w:rsid w:val="00154A14"/>
    <w:rsid w:val="00156CC8"/>
    <w:rsid w:val="00160262"/>
    <w:rsid w:val="0016183F"/>
    <w:rsid w:val="00163E14"/>
    <w:rsid w:val="00164D8B"/>
    <w:rsid w:val="00165838"/>
    <w:rsid w:val="00166CF3"/>
    <w:rsid w:val="00170A91"/>
    <w:rsid w:val="0017267B"/>
    <w:rsid w:val="0017306C"/>
    <w:rsid w:val="00174897"/>
    <w:rsid w:val="0017659D"/>
    <w:rsid w:val="00176CEF"/>
    <w:rsid w:val="00177334"/>
    <w:rsid w:val="0017775D"/>
    <w:rsid w:val="00177B2F"/>
    <w:rsid w:val="00177E94"/>
    <w:rsid w:val="00180A65"/>
    <w:rsid w:val="00181723"/>
    <w:rsid w:val="00182D2F"/>
    <w:rsid w:val="00182E34"/>
    <w:rsid w:val="001838DD"/>
    <w:rsid w:val="00184685"/>
    <w:rsid w:val="00184ED4"/>
    <w:rsid w:val="0018633C"/>
    <w:rsid w:val="00191B5A"/>
    <w:rsid w:val="001927F2"/>
    <w:rsid w:val="0019710D"/>
    <w:rsid w:val="00197F7C"/>
    <w:rsid w:val="001A016A"/>
    <w:rsid w:val="001A131C"/>
    <w:rsid w:val="001A40BD"/>
    <w:rsid w:val="001B07F5"/>
    <w:rsid w:val="001B094F"/>
    <w:rsid w:val="001B28E8"/>
    <w:rsid w:val="001B6326"/>
    <w:rsid w:val="001C3521"/>
    <w:rsid w:val="001C45BE"/>
    <w:rsid w:val="001C6071"/>
    <w:rsid w:val="001D2AFB"/>
    <w:rsid w:val="001D2F04"/>
    <w:rsid w:val="001D352B"/>
    <w:rsid w:val="001D3E37"/>
    <w:rsid w:val="001D518F"/>
    <w:rsid w:val="001D650C"/>
    <w:rsid w:val="001E18A4"/>
    <w:rsid w:val="001E1ABF"/>
    <w:rsid w:val="001E1D43"/>
    <w:rsid w:val="001E430C"/>
    <w:rsid w:val="001E4351"/>
    <w:rsid w:val="001E519D"/>
    <w:rsid w:val="001E60BB"/>
    <w:rsid w:val="001F0074"/>
    <w:rsid w:val="001F011D"/>
    <w:rsid w:val="001F34E2"/>
    <w:rsid w:val="001F3C1A"/>
    <w:rsid w:val="001F4309"/>
    <w:rsid w:val="001F63D1"/>
    <w:rsid w:val="001F77EA"/>
    <w:rsid w:val="002005BE"/>
    <w:rsid w:val="00200638"/>
    <w:rsid w:val="0020128E"/>
    <w:rsid w:val="00202501"/>
    <w:rsid w:val="002029B0"/>
    <w:rsid w:val="0020448F"/>
    <w:rsid w:val="0020562D"/>
    <w:rsid w:val="0020628C"/>
    <w:rsid w:val="00206ACA"/>
    <w:rsid w:val="00206DBC"/>
    <w:rsid w:val="00213EEB"/>
    <w:rsid w:val="00214EB9"/>
    <w:rsid w:val="0021625E"/>
    <w:rsid w:val="00217CB9"/>
    <w:rsid w:val="002235D5"/>
    <w:rsid w:val="00224093"/>
    <w:rsid w:val="0022413D"/>
    <w:rsid w:val="00225C52"/>
    <w:rsid w:val="00226E8B"/>
    <w:rsid w:val="00227342"/>
    <w:rsid w:val="00230835"/>
    <w:rsid w:val="00230F12"/>
    <w:rsid w:val="002330C8"/>
    <w:rsid w:val="00233CFD"/>
    <w:rsid w:val="00234006"/>
    <w:rsid w:val="00235FB2"/>
    <w:rsid w:val="0023617C"/>
    <w:rsid w:val="0023685F"/>
    <w:rsid w:val="0023686C"/>
    <w:rsid w:val="002368A7"/>
    <w:rsid w:val="00236CBD"/>
    <w:rsid w:val="00237422"/>
    <w:rsid w:val="0024201C"/>
    <w:rsid w:val="002436B8"/>
    <w:rsid w:val="002447D6"/>
    <w:rsid w:val="0024750C"/>
    <w:rsid w:val="00247CA1"/>
    <w:rsid w:val="00250291"/>
    <w:rsid w:val="00250BE6"/>
    <w:rsid w:val="002516AE"/>
    <w:rsid w:val="00252518"/>
    <w:rsid w:val="002528CE"/>
    <w:rsid w:val="00254833"/>
    <w:rsid w:val="00254D44"/>
    <w:rsid w:val="00254DFD"/>
    <w:rsid w:val="0025526B"/>
    <w:rsid w:val="00256433"/>
    <w:rsid w:val="00261792"/>
    <w:rsid w:val="0026437A"/>
    <w:rsid w:val="00264B84"/>
    <w:rsid w:val="00265694"/>
    <w:rsid w:val="00265A58"/>
    <w:rsid w:val="00265C3B"/>
    <w:rsid w:val="00272905"/>
    <w:rsid w:val="00275413"/>
    <w:rsid w:val="00275E92"/>
    <w:rsid w:val="00276352"/>
    <w:rsid w:val="002772C2"/>
    <w:rsid w:val="00280039"/>
    <w:rsid w:val="002801CD"/>
    <w:rsid w:val="00284A04"/>
    <w:rsid w:val="002863DE"/>
    <w:rsid w:val="00286AD9"/>
    <w:rsid w:val="002871BF"/>
    <w:rsid w:val="002903C6"/>
    <w:rsid w:val="002914C4"/>
    <w:rsid w:val="002919E4"/>
    <w:rsid w:val="002927CC"/>
    <w:rsid w:val="00293D61"/>
    <w:rsid w:val="00296C06"/>
    <w:rsid w:val="00296F09"/>
    <w:rsid w:val="00297772"/>
    <w:rsid w:val="002A1C59"/>
    <w:rsid w:val="002A3E90"/>
    <w:rsid w:val="002A5A82"/>
    <w:rsid w:val="002A6580"/>
    <w:rsid w:val="002B1853"/>
    <w:rsid w:val="002B3916"/>
    <w:rsid w:val="002B5A1D"/>
    <w:rsid w:val="002B7226"/>
    <w:rsid w:val="002C0E80"/>
    <w:rsid w:val="002C0ED7"/>
    <w:rsid w:val="002C1D09"/>
    <w:rsid w:val="002C3358"/>
    <w:rsid w:val="002C4EA1"/>
    <w:rsid w:val="002C7810"/>
    <w:rsid w:val="002C7F44"/>
    <w:rsid w:val="002D09C4"/>
    <w:rsid w:val="002D18BF"/>
    <w:rsid w:val="002D3D78"/>
    <w:rsid w:val="002D52E8"/>
    <w:rsid w:val="002D54A1"/>
    <w:rsid w:val="002D571B"/>
    <w:rsid w:val="002D778B"/>
    <w:rsid w:val="002D79D9"/>
    <w:rsid w:val="002E04A9"/>
    <w:rsid w:val="002E127F"/>
    <w:rsid w:val="002E5823"/>
    <w:rsid w:val="002E771A"/>
    <w:rsid w:val="002E7817"/>
    <w:rsid w:val="002E7AC2"/>
    <w:rsid w:val="002F0C68"/>
    <w:rsid w:val="002F158A"/>
    <w:rsid w:val="002F2208"/>
    <w:rsid w:val="002F2A85"/>
    <w:rsid w:val="002F372E"/>
    <w:rsid w:val="002F6C74"/>
    <w:rsid w:val="002F6EFB"/>
    <w:rsid w:val="00302F27"/>
    <w:rsid w:val="00303908"/>
    <w:rsid w:val="003039DB"/>
    <w:rsid w:val="00305AE4"/>
    <w:rsid w:val="00306E6E"/>
    <w:rsid w:val="0030711A"/>
    <w:rsid w:val="00310684"/>
    <w:rsid w:val="00311C80"/>
    <w:rsid w:val="0031323F"/>
    <w:rsid w:val="003146C8"/>
    <w:rsid w:val="00314B09"/>
    <w:rsid w:val="00314DB2"/>
    <w:rsid w:val="00315A3C"/>
    <w:rsid w:val="00315E71"/>
    <w:rsid w:val="003169A7"/>
    <w:rsid w:val="003178F1"/>
    <w:rsid w:val="00321C79"/>
    <w:rsid w:val="0032234A"/>
    <w:rsid w:val="003223BA"/>
    <w:rsid w:val="0032293D"/>
    <w:rsid w:val="00323250"/>
    <w:rsid w:val="0032359B"/>
    <w:rsid w:val="00325325"/>
    <w:rsid w:val="003265E8"/>
    <w:rsid w:val="00326841"/>
    <w:rsid w:val="00326858"/>
    <w:rsid w:val="00326BD5"/>
    <w:rsid w:val="00327A65"/>
    <w:rsid w:val="00330822"/>
    <w:rsid w:val="00331007"/>
    <w:rsid w:val="0033236A"/>
    <w:rsid w:val="00332A5D"/>
    <w:rsid w:val="003365C3"/>
    <w:rsid w:val="00340CAB"/>
    <w:rsid w:val="003412A1"/>
    <w:rsid w:val="00344208"/>
    <w:rsid w:val="0034759A"/>
    <w:rsid w:val="00350807"/>
    <w:rsid w:val="0035114D"/>
    <w:rsid w:val="003511BD"/>
    <w:rsid w:val="00351CB9"/>
    <w:rsid w:val="00351D2C"/>
    <w:rsid w:val="003534FD"/>
    <w:rsid w:val="00353542"/>
    <w:rsid w:val="003537FC"/>
    <w:rsid w:val="003541E0"/>
    <w:rsid w:val="003545C8"/>
    <w:rsid w:val="0035675F"/>
    <w:rsid w:val="00357AE5"/>
    <w:rsid w:val="00357E46"/>
    <w:rsid w:val="003601BD"/>
    <w:rsid w:val="003606B1"/>
    <w:rsid w:val="00361EBE"/>
    <w:rsid w:val="00361FB0"/>
    <w:rsid w:val="00362932"/>
    <w:rsid w:val="0036422B"/>
    <w:rsid w:val="00365DCC"/>
    <w:rsid w:val="003702B0"/>
    <w:rsid w:val="003703FD"/>
    <w:rsid w:val="00372B87"/>
    <w:rsid w:val="003735E4"/>
    <w:rsid w:val="00373DB4"/>
    <w:rsid w:val="003749DD"/>
    <w:rsid w:val="0037678D"/>
    <w:rsid w:val="00376C17"/>
    <w:rsid w:val="00377E04"/>
    <w:rsid w:val="00380A4D"/>
    <w:rsid w:val="00381A2F"/>
    <w:rsid w:val="0038455D"/>
    <w:rsid w:val="003847F1"/>
    <w:rsid w:val="0039248C"/>
    <w:rsid w:val="00393B56"/>
    <w:rsid w:val="00394AB8"/>
    <w:rsid w:val="00395468"/>
    <w:rsid w:val="00395E31"/>
    <w:rsid w:val="0039679F"/>
    <w:rsid w:val="003971F3"/>
    <w:rsid w:val="003A3076"/>
    <w:rsid w:val="003A35AC"/>
    <w:rsid w:val="003A49CD"/>
    <w:rsid w:val="003A4FBC"/>
    <w:rsid w:val="003A7E1B"/>
    <w:rsid w:val="003B028C"/>
    <w:rsid w:val="003B1AF9"/>
    <w:rsid w:val="003B1E84"/>
    <w:rsid w:val="003B25A1"/>
    <w:rsid w:val="003B30BF"/>
    <w:rsid w:val="003B5555"/>
    <w:rsid w:val="003B6DF0"/>
    <w:rsid w:val="003C1D00"/>
    <w:rsid w:val="003C52DE"/>
    <w:rsid w:val="003C58C8"/>
    <w:rsid w:val="003C611F"/>
    <w:rsid w:val="003C7739"/>
    <w:rsid w:val="003C7902"/>
    <w:rsid w:val="003D0247"/>
    <w:rsid w:val="003D0418"/>
    <w:rsid w:val="003D04B9"/>
    <w:rsid w:val="003D377B"/>
    <w:rsid w:val="003D4372"/>
    <w:rsid w:val="003D4713"/>
    <w:rsid w:val="003D4DFF"/>
    <w:rsid w:val="003D67A5"/>
    <w:rsid w:val="003D69A9"/>
    <w:rsid w:val="003E046D"/>
    <w:rsid w:val="003E057A"/>
    <w:rsid w:val="003E0EFD"/>
    <w:rsid w:val="003E2330"/>
    <w:rsid w:val="003E272E"/>
    <w:rsid w:val="003E3AE7"/>
    <w:rsid w:val="003E3C17"/>
    <w:rsid w:val="003E3C24"/>
    <w:rsid w:val="003E3DF8"/>
    <w:rsid w:val="003E586F"/>
    <w:rsid w:val="003E59C9"/>
    <w:rsid w:val="003E72D7"/>
    <w:rsid w:val="003F0608"/>
    <w:rsid w:val="003F156D"/>
    <w:rsid w:val="003F2898"/>
    <w:rsid w:val="003F3760"/>
    <w:rsid w:val="003F3D57"/>
    <w:rsid w:val="003F4B62"/>
    <w:rsid w:val="003F573C"/>
    <w:rsid w:val="00400009"/>
    <w:rsid w:val="00400055"/>
    <w:rsid w:val="004004F9"/>
    <w:rsid w:val="00400D3E"/>
    <w:rsid w:val="004026A5"/>
    <w:rsid w:val="00403130"/>
    <w:rsid w:val="0040442C"/>
    <w:rsid w:val="00405F27"/>
    <w:rsid w:val="004063A5"/>
    <w:rsid w:val="00410C72"/>
    <w:rsid w:val="00411ECC"/>
    <w:rsid w:val="0041357A"/>
    <w:rsid w:val="0041382F"/>
    <w:rsid w:val="004145A4"/>
    <w:rsid w:val="00414775"/>
    <w:rsid w:val="004155B2"/>
    <w:rsid w:val="004178F5"/>
    <w:rsid w:val="004201F7"/>
    <w:rsid w:val="004206B8"/>
    <w:rsid w:val="0042442A"/>
    <w:rsid w:val="00424F0B"/>
    <w:rsid w:val="00425462"/>
    <w:rsid w:val="00425B40"/>
    <w:rsid w:val="00425D57"/>
    <w:rsid w:val="0042609A"/>
    <w:rsid w:val="004279A3"/>
    <w:rsid w:val="00433F9D"/>
    <w:rsid w:val="00437E2C"/>
    <w:rsid w:val="00442F6C"/>
    <w:rsid w:val="004445CE"/>
    <w:rsid w:val="0044664B"/>
    <w:rsid w:val="00447B8B"/>
    <w:rsid w:val="00447D3A"/>
    <w:rsid w:val="00451025"/>
    <w:rsid w:val="0045183F"/>
    <w:rsid w:val="00452079"/>
    <w:rsid w:val="004551FF"/>
    <w:rsid w:val="004565CA"/>
    <w:rsid w:val="00457DC5"/>
    <w:rsid w:val="00460717"/>
    <w:rsid w:val="0046187B"/>
    <w:rsid w:val="00465310"/>
    <w:rsid w:val="0046552E"/>
    <w:rsid w:val="00467131"/>
    <w:rsid w:val="0046796B"/>
    <w:rsid w:val="00470BE5"/>
    <w:rsid w:val="00473CAD"/>
    <w:rsid w:val="004746D5"/>
    <w:rsid w:val="004825DE"/>
    <w:rsid w:val="00482685"/>
    <w:rsid w:val="00484897"/>
    <w:rsid w:val="00484987"/>
    <w:rsid w:val="00485301"/>
    <w:rsid w:val="00485A8C"/>
    <w:rsid w:val="0048613D"/>
    <w:rsid w:val="0048613E"/>
    <w:rsid w:val="00486770"/>
    <w:rsid w:val="00491956"/>
    <w:rsid w:val="004A0F87"/>
    <w:rsid w:val="004A11F1"/>
    <w:rsid w:val="004A1EB0"/>
    <w:rsid w:val="004A2397"/>
    <w:rsid w:val="004A27F1"/>
    <w:rsid w:val="004A28BE"/>
    <w:rsid w:val="004A2DB8"/>
    <w:rsid w:val="004A3E24"/>
    <w:rsid w:val="004A4A36"/>
    <w:rsid w:val="004A5B26"/>
    <w:rsid w:val="004B02AE"/>
    <w:rsid w:val="004B27AD"/>
    <w:rsid w:val="004B6891"/>
    <w:rsid w:val="004C0ABA"/>
    <w:rsid w:val="004C22F7"/>
    <w:rsid w:val="004C392C"/>
    <w:rsid w:val="004C56BF"/>
    <w:rsid w:val="004D06DB"/>
    <w:rsid w:val="004D0A80"/>
    <w:rsid w:val="004D0D1F"/>
    <w:rsid w:val="004D121A"/>
    <w:rsid w:val="004D12C5"/>
    <w:rsid w:val="004D3EE1"/>
    <w:rsid w:val="004D4315"/>
    <w:rsid w:val="004D7E71"/>
    <w:rsid w:val="004E0A41"/>
    <w:rsid w:val="004E6C32"/>
    <w:rsid w:val="004E7472"/>
    <w:rsid w:val="004E7F97"/>
    <w:rsid w:val="004F0303"/>
    <w:rsid w:val="004F0E4B"/>
    <w:rsid w:val="004F15B9"/>
    <w:rsid w:val="004F1DB5"/>
    <w:rsid w:val="004F24FB"/>
    <w:rsid w:val="004F4946"/>
    <w:rsid w:val="004F5E6B"/>
    <w:rsid w:val="004F6AC7"/>
    <w:rsid w:val="004F7A04"/>
    <w:rsid w:val="004F7B61"/>
    <w:rsid w:val="0050012F"/>
    <w:rsid w:val="00501389"/>
    <w:rsid w:val="00501C1E"/>
    <w:rsid w:val="00502E1E"/>
    <w:rsid w:val="005052D3"/>
    <w:rsid w:val="005111EB"/>
    <w:rsid w:val="0051124B"/>
    <w:rsid w:val="00511F7B"/>
    <w:rsid w:val="00512B31"/>
    <w:rsid w:val="00513737"/>
    <w:rsid w:val="005149A3"/>
    <w:rsid w:val="0051645C"/>
    <w:rsid w:val="0051753C"/>
    <w:rsid w:val="00517B59"/>
    <w:rsid w:val="005200A7"/>
    <w:rsid w:val="00520A97"/>
    <w:rsid w:val="005217FE"/>
    <w:rsid w:val="00523754"/>
    <w:rsid w:val="005262A1"/>
    <w:rsid w:val="00527DF0"/>
    <w:rsid w:val="00530668"/>
    <w:rsid w:val="005320B9"/>
    <w:rsid w:val="005330B5"/>
    <w:rsid w:val="00534402"/>
    <w:rsid w:val="005352C3"/>
    <w:rsid w:val="00535A73"/>
    <w:rsid w:val="00535DD9"/>
    <w:rsid w:val="005367B4"/>
    <w:rsid w:val="00537B45"/>
    <w:rsid w:val="00540D79"/>
    <w:rsid w:val="005418B5"/>
    <w:rsid w:val="00542DB4"/>
    <w:rsid w:val="00545002"/>
    <w:rsid w:val="0054707C"/>
    <w:rsid w:val="00547868"/>
    <w:rsid w:val="00550CEA"/>
    <w:rsid w:val="005521DD"/>
    <w:rsid w:val="00552AA8"/>
    <w:rsid w:val="00554A66"/>
    <w:rsid w:val="00554D4E"/>
    <w:rsid w:val="00555901"/>
    <w:rsid w:val="00556CC5"/>
    <w:rsid w:val="00560219"/>
    <w:rsid w:val="0056067C"/>
    <w:rsid w:val="00561F0B"/>
    <w:rsid w:val="00562053"/>
    <w:rsid w:val="00563B56"/>
    <w:rsid w:val="00563E6D"/>
    <w:rsid w:val="00564749"/>
    <w:rsid w:val="00565813"/>
    <w:rsid w:val="00567733"/>
    <w:rsid w:val="00570A9F"/>
    <w:rsid w:val="00570CA4"/>
    <w:rsid w:val="00571A2F"/>
    <w:rsid w:val="0057239A"/>
    <w:rsid w:val="00573753"/>
    <w:rsid w:val="0057425B"/>
    <w:rsid w:val="0057451A"/>
    <w:rsid w:val="00576200"/>
    <w:rsid w:val="00576E0C"/>
    <w:rsid w:val="00577FBA"/>
    <w:rsid w:val="00580EED"/>
    <w:rsid w:val="00581843"/>
    <w:rsid w:val="005832C5"/>
    <w:rsid w:val="00584492"/>
    <w:rsid w:val="005871AA"/>
    <w:rsid w:val="00587DCC"/>
    <w:rsid w:val="00590845"/>
    <w:rsid w:val="00590F79"/>
    <w:rsid w:val="00591FDE"/>
    <w:rsid w:val="00594069"/>
    <w:rsid w:val="00595053"/>
    <w:rsid w:val="00595F7C"/>
    <w:rsid w:val="005964B0"/>
    <w:rsid w:val="00596656"/>
    <w:rsid w:val="005974A0"/>
    <w:rsid w:val="005A2020"/>
    <w:rsid w:val="005A2705"/>
    <w:rsid w:val="005A2752"/>
    <w:rsid w:val="005A2C73"/>
    <w:rsid w:val="005A2CCB"/>
    <w:rsid w:val="005A61BE"/>
    <w:rsid w:val="005A7609"/>
    <w:rsid w:val="005B0E39"/>
    <w:rsid w:val="005B0EF0"/>
    <w:rsid w:val="005B1EFD"/>
    <w:rsid w:val="005B33D2"/>
    <w:rsid w:val="005B3839"/>
    <w:rsid w:val="005B3FC0"/>
    <w:rsid w:val="005B5BB1"/>
    <w:rsid w:val="005B6C26"/>
    <w:rsid w:val="005B72A6"/>
    <w:rsid w:val="005B776B"/>
    <w:rsid w:val="005C0074"/>
    <w:rsid w:val="005C22C3"/>
    <w:rsid w:val="005C471D"/>
    <w:rsid w:val="005C79A2"/>
    <w:rsid w:val="005D144A"/>
    <w:rsid w:val="005D1D1D"/>
    <w:rsid w:val="005D4A65"/>
    <w:rsid w:val="005D4C3C"/>
    <w:rsid w:val="005D778C"/>
    <w:rsid w:val="005E4DFF"/>
    <w:rsid w:val="005E50FC"/>
    <w:rsid w:val="005E543B"/>
    <w:rsid w:val="005E6284"/>
    <w:rsid w:val="005E6AB0"/>
    <w:rsid w:val="005E6BCB"/>
    <w:rsid w:val="005E6F81"/>
    <w:rsid w:val="005F25FB"/>
    <w:rsid w:val="005F2DDB"/>
    <w:rsid w:val="005F32B3"/>
    <w:rsid w:val="005F354A"/>
    <w:rsid w:val="005F3BCE"/>
    <w:rsid w:val="005F448E"/>
    <w:rsid w:val="005F6674"/>
    <w:rsid w:val="005F6A2F"/>
    <w:rsid w:val="005F72DE"/>
    <w:rsid w:val="00600FD8"/>
    <w:rsid w:val="00601236"/>
    <w:rsid w:val="00601E5F"/>
    <w:rsid w:val="006024C6"/>
    <w:rsid w:val="00602880"/>
    <w:rsid w:val="0060387F"/>
    <w:rsid w:val="00605F01"/>
    <w:rsid w:val="006062D6"/>
    <w:rsid w:val="006101F9"/>
    <w:rsid w:val="006108B5"/>
    <w:rsid w:val="00610CBB"/>
    <w:rsid w:val="006124F3"/>
    <w:rsid w:val="006134C8"/>
    <w:rsid w:val="006145BA"/>
    <w:rsid w:val="00614F5B"/>
    <w:rsid w:val="006218BB"/>
    <w:rsid w:val="00622DC2"/>
    <w:rsid w:val="00622DEC"/>
    <w:rsid w:val="00623827"/>
    <w:rsid w:val="00623A77"/>
    <w:rsid w:val="00623E9B"/>
    <w:rsid w:val="006271B4"/>
    <w:rsid w:val="0062720D"/>
    <w:rsid w:val="00633153"/>
    <w:rsid w:val="0063348D"/>
    <w:rsid w:val="006373A8"/>
    <w:rsid w:val="00640EDD"/>
    <w:rsid w:val="006468E4"/>
    <w:rsid w:val="0065201B"/>
    <w:rsid w:val="006522B9"/>
    <w:rsid w:val="00660EAD"/>
    <w:rsid w:val="00661BBE"/>
    <w:rsid w:val="006627D6"/>
    <w:rsid w:val="006634E7"/>
    <w:rsid w:val="0066422E"/>
    <w:rsid w:val="00664FF8"/>
    <w:rsid w:val="00666A34"/>
    <w:rsid w:val="0066724E"/>
    <w:rsid w:val="00670C90"/>
    <w:rsid w:val="00671BEF"/>
    <w:rsid w:val="006754A8"/>
    <w:rsid w:val="006759FA"/>
    <w:rsid w:val="006773E2"/>
    <w:rsid w:val="00687A71"/>
    <w:rsid w:val="00690E68"/>
    <w:rsid w:val="0069106A"/>
    <w:rsid w:val="0069285C"/>
    <w:rsid w:val="00693727"/>
    <w:rsid w:val="006960D2"/>
    <w:rsid w:val="006972C0"/>
    <w:rsid w:val="006A1369"/>
    <w:rsid w:val="006A153E"/>
    <w:rsid w:val="006A336A"/>
    <w:rsid w:val="006A4607"/>
    <w:rsid w:val="006A56D4"/>
    <w:rsid w:val="006A6F47"/>
    <w:rsid w:val="006A7108"/>
    <w:rsid w:val="006B0E62"/>
    <w:rsid w:val="006B3D17"/>
    <w:rsid w:val="006B428B"/>
    <w:rsid w:val="006B628B"/>
    <w:rsid w:val="006B69CF"/>
    <w:rsid w:val="006B6AE4"/>
    <w:rsid w:val="006B7459"/>
    <w:rsid w:val="006C1BCE"/>
    <w:rsid w:val="006C214C"/>
    <w:rsid w:val="006C3EB9"/>
    <w:rsid w:val="006C3FE3"/>
    <w:rsid w:val="006C5248"/>
    <w:rsid w:val="006C6AB6"/>
    <w:rsid w:val="006C72E1"/>
    <w:rsid w:val="006D09B7"/>
    <w:rsid w:val="006D184E"/>
    <w:rsid w:val="006D22C0"/>
    <w:rsid w:val="006D33E2"/>
    <w:rsid w:val="006D3AEA"/>
    <w:rsid w:val="006D4F97"/>
    <w:rsid w:val="006D5066"/>
    <w:rsid w:val="006D7FE2"/>
    <w:rsid w:val="006E0095"/>
    <w:rsid w:val="006E23E5"/>
    <w:rsid w:val="006E27C5"/>
    <w:rsid w:val="006E2A05"/>
    <w:rsid w:val="006E2C78"/>
    <w:rsid w:val="006E3354"/>
    <w:rsid w:val="006E345B"/>
    <w:rsid w:val="006E3DE2"/>
    <w:rsid w:val="006E4305"/>
    <w:rsid w:val="006E61BA"/>
    <w:rsid w:val="006E78AC"/>
    <w:rsid w:val="006E7A10"/>
    <w:rsid w:val="006E7B46"/>
    <w:rsid w:val="006F0434"/>
    <w:rsid w:val="006F0777"/>
    <w:rsid w:val="006F0792"/>
    <w:rsid w:val="006F0A33"/>
    <w:rsid w:val="006F36EF"/>
    <w:rsid w:val="006F47C8"/>
    <w:rsid w:val="006F6953"/>
    <w:rsid w:val="006F6A2C"/>
    <w:rsid w:val="006F75E9"/>
    <w:rsid w:val="007003B6"/>
    <w:rsid w:val="007012B6"/>
    <w:rsid w:val="00702004"/>
    <w:rsid w:val="007021EB"/>
    <w:rsid w:val="00702FBB"/>
    <w:rsid w:val="00703259"/>
    <w:rsid w:val="00704219"/>
    <w:rsid w:val="007046AC"/>
    <w:rsid w:val="007055EE"/>
    <w:rsid w:val="007060CC"/>
    <w:rsid w:val="00706D4B"/>
    <w:rsid w:val="0070714B"/>
    <w:rsid w:val="00707A35"/>
    <w:rsid w:val="00707E0D"/>
    <w:rsid w:val="00710534"/>
    <w:rsid w:val="00710B68"/>
    <w:rsid w:val="00711463"/>
    <w:rsid w:val="00717686"/>
    <w:rsid w:val="00717CA8"/>
    <w:rsid w:val="0072073E"/>
    <w:rsid w:val="00722FDA"/>
    <w:rsid w:val="0072398D"/>
    <w:rsid w:val="007301AD"/>
    <w:rsid w:val="0073449A"/>
    <w:rsid w:val="007352DC"/>
    <w:rsid w:val="00735BB7"/>
    <w:rsid w:val="00737EEF"/>
    <w:rsid w:val="00742F30"/>
    <w:rsid w:val="00743A33"/>
    <w:rsid w:val="007443C6"/>
    <w:rsid w:val="00746452"/>
    <w:rsid w:val="00747E8C"/>
    <w:rsid w:val="00752069"/>
    <w:rsid w:val="00752B26"/>
    <w:rsid w:val="00753BFF"/>
    <w:rsid w:val="00755BF5"/>
    <w:rsid w:val="0075630B"/>
    <w:rsid w:val="007573A1"/>
    <w:rsid w:val="00760E99"/>
    <w:rsid w:val="00761B5D"/>
    <w:rsid w:val="00762C96"/>
    <w:rsid w:val="0076310B"/>
    <w:rsid w:val="007639E1"/>
    <w:rsid w:val="00764199"/>
    <w:rsid w:val="00764716"/>
    <w:rsid w:val="00764A3B"/>
    <w:rsid w:val="00765B1D"/>
    <w:rsid w:val="00765B28"/>
    <w:rsid w:val="007676E0"/>
    <w:rsid w:val="007707CE"/>
    <w:rsid w:val="00770B43"/>
    <w:rsid w:val="007724CD"/>
    <w:rsid w:val="00772866"/>
    <w:rsid w:val="00772EBA"/>
    <w:rsid w:val="00773E25"/>
    <w:rsid w:val="00773EA1"/>
    <w:rsid w:val="00773F41"/>
    <w:rsid w:val="00773F91"/>
    <w:rsid w:val="00774C5C"/>
    <w:rsid w:val="00774F7A"/>
    <w:rsid w:val="00775B68"/>
    <w:rsid w:val="0077645C"/>
    <w:rsid w:val="00776E00"/>
    <w:rsid w:val="00780A42"/>
    <w:rsid w:val="0078246D"/>
    <w:rsid w:val="00782695"/>
    <w:rsid w:val="00785E1D"/>
    <w:rsid w:val="007911DD"/>
    <w:rsid w:val="007929BE"/>
    <w:rsid w:val="00795619"/>
    <w:rsid w:val="00796CF5"/>
    <w:rsid w:val="007A22AA"/>
    <w:rsid w:val="007A31B5"/>
    <w:rsid w:val="007A37CF"/>
    <w:rsid w:val="007A3A40"/>
    <w:rsid w:val="007A3A41"/>
    <w:rsid w:val="007A5212"/>
    <w:rsid w:val="007A5E94"/>
    <w:rsid w:val="007A611B"/>
    <w:rsid w:val="007A6E24"/>
    <w:rsid w:val="007A7D5B"/>
    <w:rsid w:val="007B1A2D"/>
    <w:rsid w:val="007B1FAD"/>
    <w:rsid w:val="007B3089"/>
    <w:rsid w:val="007B37ED"/>
    <w:rsid w:val="007B5305"/>
    <w:rsid w:val="007B57FD"/>
    <w:rsid w:val="007B7AA0"/>
    <w:rsid w:val="007B7E28"/>
    <w:rsid w:val="007C1355"/>
    <w:rsid w:val="007C249F"/>
    <w:rsid w:val="007C559D"/>
    <w:rsid w:val="007C6647"/>
    <w:rsid w:val="007D264D"/>
    <w:rsid w:val="007D5E26"/>
    <w:rsid w:val="007D7505"/>
    <w:rsid w:val="007E0783"/>
    <w:rsid w:val="007E338A"/>
    <w:rsid w:val="007E5A87"/>
    <w:rsid w:val="007E6C49"/>
    <w:rsid w:val="007E7464"/>
    <w:rsid w:val="007F096D"/>
    <w:rsid w:val="007F3516"/>
    <w:rsid w:val="007F4CED"/>
    <w:rsid w:val="007F6057"/>
    <w:rsid w:val="007F68DF"/>
    <w:rsid w:val="007F6E3C"/>
    <w:rsid w:val="007F76E2"/>
    <w:rsid w:val="00801BC3"/>
    <w:rsid w:val="00802E54"/>
    <w:rsid w:val="008030BE"/>
    <w:rsid w:val="008030EC"/>
    <w:rsid w:val="00806149"/>
    <w:rsid w:val="008077D3"/>
    <w:rsid w:val="00807A3F"/>
    <w:rsid w:val="00810543"/>
    <w:rsid w:val="008106D7"/>
    <w:rsid w:val="00811A35"/>
    <w:rsid w:val="008122F7"/>
    <w:rsid w:val="008138C2"/>
    <w:rsid w:val="00813D4E"/>
    <w:rsid w:val="00815D11"/>
    <w:rsid w:val="00817477"/>
    <w:rsid w:val="00817A5E"/>
    <w:rsid w:val="00820F46"/>
    <w:rsid w:val="008212E8"/>
    <w:rsid w:val="00821E0D"/>
    <w:rsid w:val="00824069"/>
    <w:rsid w:val="0082546E"/>
    <w:rsid w:val="0082711A"/>
    <w:rsid w:val="008334FA"/>
    <w:rsid w:val="00834151"/>
    <w:rsid w:val="00835B1D"/>
    <w:rsid w:val="0083658C"/>
    <w:rsid w:val="00837ACE"/>
    <w:rsid w:val="0084215C"/>
    <w:rsid w:val="00842251"/>
    <w:rsid w:val="00843619"/>
    <w:rsid w:val="00843BFF"/>
    <w:rsid w:val="00844046"/>
    <w:rsid w:val="00845CA6"/>
    <w:rsid w:val="00846839"/>
    <w:rsid w:val="00852D04"/>
    <w:rsid w:val="008541AB"/>
    <w:rsid w:val="008555BE"/>
    <w:rsid w:val="00856157"/>
    <w:rsid w:val="008601B7"/>
    <w:rsid w:val="00860BFC"/>
    <w:rsid w:val="00861719"/>
    <w:rsid w:val="0086299D"/>
    <w:rsid w:val="00865B03"/>
    <w:rsid w:val="00865ECC"/>
    <w:rsid w:val="008669F7"/>
    <w:rsid w:val="00867554"/>
    <w:rsid w:val="0086755D"/>
    <w:rsid w:val="00871543"/>
    <w:rsid w:val="0087198F"/>
    <w:rsid w:val="00872448"/>
    <w:rsid w:val="00872BD5"/>
    <w:rsid w:val="00875131"/>
    <w:rsid w:val="0088151C"/>
    <w:rsid w:val="008818D7"/>
    <w:rsid w:val="00881F90"/>
    <w:rsid w:val="008878D2"/>
    <w:rsid w:val="00894B34"/>
    <w:rsid w:val="00894EBE"/>
    <w:rsid w:val="0089716B"/>
    <w:rsid w:val="008A20A8"/>
    <w:rsid w:val="008A30FB"/>
    <w:rsid w:val="008A3BEF"/>
    <w:rsid w:val="008A4011"/>
    <w:rsid w:val="008A434F"/>
    <w:rsid w:val="008A5290"/>
    <w:rsid w:val="008A566D"/>
    <w:rsid w:val="008A6EC7"/>
    <w:rsid w:val="008A72FD"/>
    <w:rsid w:val="008A764F"/>
    <w:rsid w:val="008B2F65"/>
    <w:rsid w:val="008B2FF0"/>
    <w:rsid w:val="008B43C6"/>
    <w:rsid w:val="008B4BB9"/>
    <w:rsid w:val="008B5390"/>
    <w:rsid w:val="008B7717"/>
    <w:rsid w:val="008B7E2A"/>
    <w:rsid w:val="008C0714"/>
    <w:rsid w:val="008C1573"/>
    <w:rsid w:val="008C2599"/>
    <w:rsid w:val="008C3A73"/>
    <w:rsid w:val="008C572E"/>
    <w:rsid w:val="008C5FB6"/>
    <w:rsid w:val="008C634E"/>
    <w:rsid w:val="008C77D0"/>
    <w:rsid w:val="008D01CC"/>
    <w:rsid w:val="008D03D4"/>
    <w:rsid w:val="008D2402"/>
    <w:rsid w:val="008D2C60"/>
    <w:rsid w:val="008D4D62"/>
    <w:rsid w:val="008D4F0D"/>
    <w:rsid w:val="008D6DCC"/>
    <w:rsid w:val="008D7488"/>
    <w:rsid w:val="008D7997"/>
    <w:rsid w:val="008E285C"/>
    <w:rsid w:val="008E3705"/>
    <w:rsid w:val="008E424F"/>
    <w:rsid w:val="008E6404"/>
    <w:rsid w:val="008E64C9"/>
    <w:rsid w:val="008E7302"/>
    <w:rsid w:val="008F13DE"/>
    <w:rsid w:val="008F3564"/>
    <w:rsid w:val="008F4DAF"/>
    <w:rsid w:val="008F6108"/>
    <w:rsid w:val="0090013B"/>
    <w:rsid w:val="00901F63"/>
    <w:rsid w:val="00902F45"/>
    <w:rsid w:val="009031B9"/>
    <w:rsid w:val="00905748"/>
    <w:rsid w:val="009058FE"/>
    <w:rsid w:val="0090664F"/>
    <w:rsid w:val="00911173"/>
    <w:rsid w:val="00911DB4"/>
    <w:rsid w:val="00913217"/>
    <w:rsid w:val="00915201"/>
    <w:rsid w:val="00915497"/>
    <w:rsid w:val="0091697F"/>
    <w:rsid w:val="00916BA4"/>
    <w:rsid w:val="0091712E"/>
    <w:rsid w:val="009171EF"/>
    <w:rsid w:val="00922333"/>
    <w:rsid w:val="00923CA2"/>
    <w:rsid w:val="00925718"/>
    <w:rsid w:val="0092688F"/>
    <w:rsid w:val="00930914"/>
    <w:rsid w:val="009356AC"/>
    <w:rsid w:val="00937564"/>
    <w:rsid w:val="0094017F"/>
    <w:rsid w:val="00943183"/>
    <w:rsid w:val="00944012"/>
    <w:rsid w:val="00944DE2"/>
    <w:rsid w:val="0094602C"/>
    <w:rsid w:val="00947C6B"/>
    <w:rsid w:val="00951830"/>
    <w:rsid w:val="0095235C"/>
    <w:rsid w:val="00952748"/>
    <w:rsid w:val="00952942"/>
    <w:rsid w:val="00954194"/>
    <w:rsid w:val="00955928"/>
    <w:rsid w:val="00956EE7"/>
    <w:rsid w:val="0096268B"/>
    <w:rsid w:val="0096315C"/>
    <w:rsid w:val="0096387D"/>
    <w:rsid w:val="0096580A"/>
    <w:rsid w:val="00966659"/>
    <w:rsid w:val="00971B6A"/>
    <w:rsid w:val="00972097"/>
    <w:rsid w:val="00973984"/>
    <w:rsid w:val="00975B17"/>
    <w:rsid w:val="00975E8D"/>
    <w:rsid w:val="00976E83"/>
    <w:rsid w:val="0097710E"/>
    <w:rsid w:val="0097738D"/>
    <w:rsid w:val="00980407"/>
    <w:rsid w:val="0098128A"/>
    <w:rsid w:val="00981421"/>
    <w:rsid w:val="0098239E"/>
    <w:rsid w:val="00982D37"/>
    <w:rsid w:val="00983054"/>
    <w:rsid w:val="00984DFF"/>
    <w:rsid w:val="00987413"/>
    <w:rsid w:val="009877CF"/>
    <w:rsid w:val="009904FC"/>
    <w:rsid w:val="0099132E"/>
    <w:rsid w:val="00991D8D"/>
    <w:rsid w:val="009939B6"/>
    <w:rsid w:val="00994C68"/>
    <w:rsid w:val="00995748"/>
    <w:rsid w:val="009A6C5F"/>
    <w:rsid w:val="009B772C"/>
    <w:rsid w:val="009B79E3"/>
    <w:rsid w:val="009C0B4A"/>
    <w:rsid w:val="009C1EAA"/>
    <w:rsid w:val="009C24B2"/>
    <w:rsid w:val="009C333C"/>
    <w:rsid w:val="009C4058"/>
    <w:rsid w:val="009C42B1"/>
    <w:rsid w:val="009C44DE"/>
    <w:rsid w:val="009C4645"/>
    <w:rsid w:val="009C613B"/>
    <w:rsid w:val="009D15D9"/>
    <w:rsid w:val="009D16BC"/>
    <w:rsid w:val="009D4E35"/>
    <w:rsid w:val="009D563E"/>
    <w:rsid w:val="009D5EFE"/>
    <w:rsid w:val="009D6A84"/>
    <w:rsid w:val="009D7D34"/>
    <w:rsid w:val="009E0629"/>
    <w:rsid w:val="009E1460"/>
    <w:rsid w:val="009E38DD"/>
    <w:rsid w:val="009E6AA5"/>
    <w:rsid w:val="009E7252"/>
    <w:rsid w:val="009E77AF"/>
    <w:rsid w:val="009F0962"/>
    <w:rsid w:val="009F15CB"/>
    <w:rsid w:val="009F209F"/>
    <w:rsid w:val="009F23F2"/>
    <w:rsid w:val="009F2E7A"/>
    <w:rsid w:val="009F4D97"/>
    <w:rsid w:val="009F6A81"/>
    <w:rsid w:val="009F7E25"/>
    <w:rsid w:val="00A0008C"/>
    <w:rsid w:val="00A00D57"/>
    <w:rsid w:val="00A02BC2"/>
    <w:rsid w:val="00A061D0"/>
    <w:rsid w:val="00A062FD"/>
    <w:rsid w:val="00A06FAE"/>
    <w:rsid w:val="00A073D2"/>
    <w:rsid w:val="00A10E28"/>
    <w:rsid w:val="00A11C13"/>
    <w:rsid w:val="00A13A64"/>
    <w:rsid w:val="00A1489F"/>
    <w:rsid w:val="00A15C06"/>
    <w:rsid w:val="00A16B17"/>
    <w:rsid w:val="00A16B40"/>
    <w:rsid w:val="00A1705E"/>
    <w:rsid w:val="00A17545"/>
    <w:rsid w:val="00A17949"/>
    <w:rsid w:val="00A208A7"/>
    <w:rsid w:val="00A20CAB"/>
    <w:rsid w:val="00A21816"/>
    <w:rsid w:val="00A22EEE"/>
    <w:rsid w:val="00A27494"/>
    <w:rsid w:val="00A342A2"/>
    <w:rsid w:val="00A34949"/>
    <w:rsid w:val="00A362B6"/>
    <w:rsid w:val="00A36789"/>
    <w:rsid w:val="00A40E0F"/>
    <w:rsid w:val="00A4111B"/>
    <w:rsid w:val="00A41C54"/>
    <w:rsid w:val="00A41DAD"/>
    <w:rsid w:val="00A42B99"/>
    <w:rsid w:val="00A43F4B"/>
    <w:rsid w:val="00A44534"/>
    <w:rsid w:val="00A467E5"/>
    <w:rsid w:val="00A50D1E"/>
    <w:rsid w:val="00A54411"/>
    <w:rsid w:val="00A5456A"/>
    <w:rsid w:val="00A57A91"/>
    <w:rsid w:val="00A6343F"/>
    <w:rsid w:val="00A64906"/>
    <w:rsid w:val="00A658B8"/>
    <w:rsid w:val="00A72557"/>
    <w:rsid w:val="00A74DAB"/>
    <w:rsid w:val="00A75289"/>
    <w:rsid w:val="00A75C26"/>
    <w:rsid w:val="00A7692D"/>
    <w:rsid w:val="00A77042"/>
    <w:rsid w:val="00A77BF0"/>
    <w:rsid w:val="00A807FD"/>
    <w:rsid w:val="00A810EA"/>
    <w:rsid w:val="00A8110C"/>
    <w:rsid w:val="00A81AF3"/>
    <w:rsid w:val="00A82AFA"/>
    <w:rsid w:val="00A82E99"/>
    <w:rsid w:val="00A8387A"/>
    <w:rsid w:val="00A8415E"/>
    <w:rsid w:val="00A868E0"/>
    <w:rsid w:val="00A9122B"/>
    <w:rsid w:val="00A9134A"/>
    <w:rsid w:val="00A9297D"/>
    <w:rsid w:val="00A92C38"/>
    <w:rsid w:val="00A93771"/>
    <w:rsid w:val="00A94AEE"/>
    <w:rsid w:val="00A95235"/>
    <w:rsid w:val="00A95943"/>
    <w:rsid w:val="00AA12DE"/>
    <w:rsid w:val="00AA12E0"/>
    <w:rsid w:val="00AA3CF3"/>
    <w:rsid w:val="00AA6C32"/>
    <w:rsid w:val="00AB02E4"/>
    <w:rsid w:val="00AB0838"/>
    <w:rsid w:val="00AB0B49"/>
    <w:rsid w:val="00AB18E4"/>
    <w:rsid w:val="00AB6E6B"/>
    <w:rsid w:val="00AC0667"/>
    <w:rsid w:val="00AC162E"/>
    <w:rsid w:val="00AC1B42"/>
    <w:rsid w:val="00AC3902"/>
    <w:rsid w:val="00AC3CBC"/>
    <w:rsid w:val="00AC3FEA"/>
    <w:rsid w:val="00AC5DFA"/>
    <w:rsid w:val="00AD08C0"/>
    <w:rsid w:val="00AD14D1"/>
    <w:rsid w:val="00AD1A48"/>
    <w:rsid w:val="00AD2419"/>
    <w:rsid w:val="00AD2FBC"/>
    <w:rsid w:val="00AD3503"/>
    <w:rsid w:val="00AD5BEF"/>
    <w:rsid w:val="00AD653A"/>
    <w:rsid w:val="00AD6683"/>
    <w:rsid w:val="00AD6A28"/>
    <w:rsid w:val="00AE0549"/>
    <w:rsid w:val="00AE0B23"/>
    <w:rsid w:val="00AE21C2"/>
    <w:rsid w:val="00AE354B"/>
    <w:rsid w:val="00AE4179"/>
    <w:rsid w:val="00AE5249"/>
    <w:rsid w:val="00AE6DF5"/>
    <w:rsid w:val="00AF0AAA"/>
    <w:rsid w:val="00AF0D50"/>
    <w:rsid w:val="00AF19D4"/>
    <w:rsid w:val="00AF2165"/>
    <w:rsid w:val="00AF2658"/>
    <w:rsid w:val="00AF496B"/>
    <w:rsid w:val="00AF5DAA"/>
    <w:rsid w:val="00AF63A7"/>
    <w:rsid w:val="00AF63CA"/>
    <w:rsid w:val="00B004FE"/>
    <w:rsid w:val="00B00CE8"/>
    <w:rsid w:val="00B00EAE"/>
    <w:rsid w:val="00B0266E"/>
    <w:rsid w:val="00B03ED2"/>
    <w:rsid w:val="00B06415"/>
    <w:rsid w:val="00B06977"/>
    <w:rsid w:val="00B10020"/>
    <w:rsid w:val="00B100C6"/>
    <w:rsid w:val="00B10B39"/>
    <w:rsid w:val="00B12602"/>
    <w:rsid w:val="00B12DF5"/>
    <w:rsid w:val="00B130E5"/>
    <w:rsid w:val="00B1495A"/>
    <w:rsid w:val="00B15256"/>
    <w:rsid w:val="00B164EF"/>
    <w:rsid w:val="00B208E0"/>
    <w:rsid w:val="00B21732"/>
    <w:rsid w:val="00B22A9A"/>
    <w:rsid w:val="00B27161"/>
    <w:rsid w:val="00B3091B"/>
    <w:rsid w:val="00B31624"/>
    <w:rsid w:val="00B32199"/>
    <w:rsid w:val="00B33275"/>
    <w:rsid w:val="00B34F40"/>
    <w:rsid w:val="00B358BC"/>
    <w:rsid w:val="00B35DF0"/>
    <w:rsid w:val="00B3639A"/>
    <w:rsid w:val="00B3656F"/>
    <w:rsid w:val="00B36D0D"/>
    <w:rsid w:val="00B3744B"/>
    <w:rsid w:val="00B37627"/>
    <w:rsid w:val="00B420E9"/>
    <w:rsid w:val="00B423DB"/>
    <w:rsid w:val="00B4247C"/>
    <w:rsid w:val="00B45BCC"/>
    <w:rsid w:val="00B4770D"/>
    <w:rsid w:val="00B503F4"/>
    <w:rsid w:val="00B50A3A"/>
    <w:rsid w:val="00B5110A"/>
    <w:rsid w:val="00B52951"/>
    <w:rsid w:val="00B52F06"/>
    <w:rsid w:val="00B5301C"/>
    <w:rsid w:val="00B53CD0"/>
    <w:rsid w:val="00B56160"/>
    <w:rsid w:val="00B57A9B"/>
    <w:rsid w:val="00B6275A"/>
    <w:rsid w:val="00B638DF"/>
    <w:rsid w:val="00B64224"/>
    <w:rsid w:val="00B64AFD"/>
    <w:rsid w:val="00B65B17"/>
    <w:rsid w:val="00B66113"/>
    <w:rsid w:val="00B67E4F"/>
    <w:rsid w:val="00B708D9"/>
    <w:rsid w:val="00B70D7A"/>
    <w:rsid w:val="00B714E9"/>
    <w:rsid w:val="00B71937"/>
    <w:rsid w:val="00B71D6D"/>
    <w:rsid w:val="00B766F8"/>
    <w:rsid w:val="00B819FD"/>
    <w:rsid w:val="00B822FE"/>
    <w:rsid w:val="00B83ADA"/>
    <w:rsid w:val="00B841F3"/>
    <w:rsid w:val="00B84AFD"/>
    <w:rsid w:val="00B85C06"/>
    <w:rsid w:val="00B86148"/>
    <w:rsid w:val="00B87240"/>
    <w:rsid w:val="00B8770C"/>
    <w:rsid w:val="00B90330"/>
    <w:rsid w:val="00B91969"/>
    <w:rsid w:val="00B923DF"/>
    <w:rsid w:val="00B93656"/>
    <w:rsid w:val="00B946FD"/>
    <w:rsid w:val="00B9650A"/>
    <w:rsid w:val="00B96C9F"/>
    <w:rsid w:val="00B96FA6"/>
    <w:rsid w:val="00B97FF3"/>
    <w:rsid w:val="00BA16C6"/>
    <w:rsid w:val="00BA1770"/>
    <w:rsid w:val="00BA1EA0"/>
    <w:rsid w:val="00BA2A96"/>
    <w:rsid w:val="00BA2ECC"/>
    <w:rsid w:val="00BA3556"/>
    <w:rsid w:val="00BA3CC6"/>
    <w:rsid w:val="00BA57BE"/>
    <w:rsid w:val="00BA6B46"/>
    <w:rsid w:val="00BB4188"/>
    <w:rsid w:val="00BB5C4F"/>
    <w:rsid w:val="00BB6207"/>
    <w:rsid w:val="00BC1CB4"/>
    <w:rsid w:val="00BC29A3"/>
    <w:rsid w:val="00BC33A5"/>
    <w:rsid w:val="00BC4B72"/>
    <w:rsid w:val="00BC59BC"/>
    <w:rsid w:val="00BC5CCB"/>
    <w:rsid w:val="00BC7157"/>
    <w:rsid w:val="00BD4A71"/>
    <w:rsid w:val="00BD55DC"/>
    <w:rsid w:val="00BD5618"/>
    <w:rsid w:val="00BD6ED7"/>
    <w:rsid w:val="00BE022F"/>
    <w:rsid w:val="00BE2504"/>
    <w:rsid w:val="00BE2F82"/>
    <w:rsid w:val="00BF01C0"/>
    <w:rsid w:val="00BF1180"/>
    <w:rsid w:val="00BF13C3"/>
    <w:rsid w:val="00BF4CE2"/>
    <w:rsid w:val="00BF5CF1"/>
    <w:rsid w:val="00BF7DD1"/>
    <w:rsid w:val="00C0077E"/>
    <w:rsid w:val="00C01BC4"/>
    <w:rsid w:val="00C023ED"/>
    <w:rsid w:val="00C03612"/>
    <w:rsid w:val="00C046E2"/>
    <w:rsid w:val="00C04F62"/>
    <w:rsid w:val="00C05226"/>
    <w:rsid w:val="00C07BBF"/>
    <w:rsid w:val="00C105FC"/>
    <w:rsid w:val="00C10701"/>
    <w:rsid w:val="00C12BAB"/>
    <w:rsid w:val="00C1321F"/>
    <w:rsid w:val="00C13296"/>
    <w:rsid w:val="00C14C5B"/>
    <w:rsid w:val="00C1650F"/>
    <w:rsid w:val="00C20279"/>
    <w:rsid w:val="00C20371"/>
    <w:rsid w:val="00C210CF"/>
    <w:rsid w:val="00C238CE"/>
    <w:rsid w:val="00C23EA0"/>
    <w:rsid w:val="00C30AFE"/>
    <w:rsid w:val="00C31FB8"/>
    <w:rsid w:val="00C34B02"/>
    <w:rsid w:val="00C413BC"/>
    <w:rsid w:val="00C43274"/>
    <w:rsid w:val="00C44A71"/>
    <w:rsid w:val="00C451DE"/>
    <w:rsid w:val="00C459CE"/>
    <w:rsid w:val="00C45DB2"/>
    <w:rsid w:val="00C4653C"/>
    <w:rsid w:val="00C47AC1"/>
    <w:rsid w:val="00C508B4"/>
    <w:rsid w:val="00C50B78"/>
    <w:rsid w:val="00C51E99"/>
    <w:rsid w:val="00C525CC"/>
    <w:rsid w:val="00C535EF"/>
    <w:rsid w:val="00C54C18"/>
    <w:rsid w:val="00C55A3A"/>
    <w:rsid w:val="00C60594"/>
    <w:rsid w:val="00C65C67"/>
    <w:rsid w:val="00C660CB"/>
    <w:rsid w:val="00C66734"/>
    <w:rsid w:val="00C66A16"/>
    <w:rsid w:val="00C73C5A"/>
    <w:rsid w:val="00C75760"/>
    <w:rsid w:val="00C77DF7"/>
    <w:rsid w:val="00C83080"/>
    <w:rsid w:val="00C86636"/>
    <w:rsid w:val="00C87D68"/>
    <w:rsid w:val="00C91EDE"/>
    <w:rsid w:val="00C925AB"/>
    <w:rsid w:val="00C93866"/>
    <w:rsid w:val="00C948AC"/>
    <w:rsid w:val="00C9493A"/>
    <w:rsid w:val="00C9608A"/>
    <w:rsid w:val="00C96D40"/>
    <w:rsid w:val="00CA1386"/>
    <w:rsid w:val="00CA3EBD"/>
    <w:rsid w:val="00CA5885"/>
    <w:rsid w:val="00CB1BF4"/>
    <w:rsid w:val="00CB220D"/>
    <w:rsid w:val="00CB2FC6"/>
    <w:rsid w:val="00CB33BD"/>
    <w:rsid w:val="00CB4E63"/>
    <w:rsid w:val="00CB6F3C"/>
    <w:rsid w:val="00CC0C58"/>
    <w:rsid w:val="00CC128E"/>
    <w:rsid w:val="00CC387B"/>
    <w:rsid w:val="00CC5250"/>
    <w:rsid w:val="00CC74F3"/>
    <w:rsid w:val="00CC74FF"/>
    <w:rsid w:val="00CD11B8"/>
    <w:rsid w:val="00CD4197"/>
    <w:rsid w:val="00CD462E"/>
    <w:rsid w:val="00CD4B8E"/>
    <w:rsid w:val="00CD68A2"/>
    <w:rsid w:val="00CD6D9E"/>
    <w:rsid w:val="00CE077D"/>
    <w:rsid w:val="00CE21D5"/>
    <w:rsid w:val="00CE4BFB"/>
    <w:rsid w:val="00CE504E"/>
    <w:rsid w:val="00CF0417"/>
    <w:rsid w:val="00CF170E"/>
    <w:rsid w:val="00CF1BE0"/>
    <w:rsid w:val="00D01755"/>
    <w:rsid w:val="00D01BE2"/>
    <w:rsid w:val="00D01F36"/>
    <w:rsid w:val="00D02FAE"/>
    <w:rsid w:val="00D036BF"/>
    <w:rsid w:val="00D04305"/>
    <w:rsid w:val="00D072BB"/>
    <w:rsid w:val="00D115A0"/>
    <w:rsid w:val="00D11F2B"/>
    <w:rsid w:val="00D129E6"/>
    <w:rsid w:val="00D12A6F"/>
    <w:rsid w:val="00D14964"/>
    <w:rsid w:val="00D158D9"/>
    <w:rsid w:val="00D15A1E"/>
    <w:rsid w:val="00D16E73"/>
    <w:rsid w:val="00D1729F"/>
    <w:rsid w:val="00D21552"/>
    <w:rsid w:val="00D21717"/>
    <w:rsid w:val="00D21990"/>
    <w:rsid w:val="00D24740"/>
    <w:rsid w:val="00D24B78"/>
    <w:rsid w:val="00D24DAA"/>
    <w:rsid w:val="00D24FD9"/>
    <w:rsid w:val="00D2567D"/>
    <w:rsid w:val="00D271F6"/>
    <w:rsid w:val="00D27369"/>
    <w:rsid w:val="00D30C23"/>
    <w:rsid w:val="00D30CDE"/>
    <w:rsid w:val="00D330A6"/>
    <w:rsid w:val="00D3330D"/>
    <w:rsid w:val="00D33E36"/>
    <w:rsid w:val="00D34265"/>
    <w:rsid w:val="00D36D4D"/>
    <w:rsid w:val="00D40B53"/>
    <w:rsid w:val="00D4225F"/>
    <w:rsid w:val="00D42F76"/>
    <w:rsid w:val="00D44297"/>
    <w:rsid w:val="00D44B1A"/>
    <w:rsid w:val="00D45A67"/>
    <w:rsid w:val="00D51D4B"/>
    <w:rsid w:val="00D5319D"/>
    <w:rsid w:val="00D56124"/>
    <w:rsid w:val="00D5745B"/>
    <w:rsid w:val="00D575BD"/>
    <w:rsid w:val="00D577FF"/>
    <w:rsid w:val="00D623FE"/>
    <w:rsid w:val="00D63E3C"/>
    <w:rsid w:val="00D658F8"/>
    <w:rsid w:val="00D66A33"/>
    <w:rsid w:val="00D66C7D"/>
    <w:rsid w:val="00D673F4"/>
    <w:rsid w:val="00D67D62"/>
    <w:rsid w:val="00D70DB9"/>
    <w:rsid w:val="00D71683"/>
    <w:rsid w:val="00D71D73"/>
    <w:rsid w:val="00D72957"/>
    <w:rsid w:val="00D72A5E"/>
    <w:rsid w:val="00D72B6F"/>
    <w:rsid w:val="00D737FA"/>
    <w:rsid w:val="00D7555C"/>
    <w:rsid w:val="00D7563E"/>
    <w:rsid w:val="00D76F2B"/>
    <w:rsid w:val="00D77BB4"/>
    <w:rsid w:val="00D816CD"/>
    <w:rsid w:val="00D81B32"/>
    <w:rsid w:val="00D83179"/>
    <w:rsid w:val="00D85B50"/>
    <w:rsid w:val="00D87937"/>
    <w:rsid w:val="00D90835"/>
    <w:rsid w:val="00D91A4F"/>
    <w:rsid w:val="00D91E7B"/>
    <w:rsid w:val="00D92D89"/>
    <w:rsid w:val="00D9311F"/>
    <w:rsid w:val="00DA1D48"/>
    <w:rsid w:val="00DA2F12"/>
    <w:rsid w:val="00DA2FA9"/>
    <w:rsid w:val="00DA38D2"/>
    <w:rsid w:val="00DA4C73"/>
    <w:rsid w:val="00DA5BF0"/>
    <w:rsid w:val="00DA6B64"/>
    <w:rsid w:val="00DB1169"/>
    <w:rsid w:val="00DB2D53"/>
    <w:rsid w:val="00DB4275"/>
    <w:rsid w:val="00DB63DE"/>
    <w:rsid w:val="00DB67B8"/>
    <w:rsid w:val="00DB7E0C"/>
    <w:rsid w:val="00DC1912"/>
    <w:rsid w:val="00DC1D41"/>
    <w:rsid w:val="00DC1F6C"/>
    <w:rsid w:val="00DC2479"/>
    <w:rsid w:val="00DC43E0"/>
    <w:rsid w:val="00DC58EB"/>
    <w:rsid w:val="00DC5942"/>
    <w:rsid w:val="00DC6F93"/>
    <w:rsid w:val="00DD10FF"/>
    <w:rsid w:val="00DD1643"/>
    <w:rsid w:val="00DD1879"/>
    <w:rsid w:val="00DD250B"/>
    <w:rsid w:val="00DD258A"/>
    <w:rsid w:val="00DD3294"/>
    <w:rsid w:val="00DD499F"/>
    <w:rsid w:val="00DE0FA4"/>
    <w:rsid w:val="00DE2079"/>
    <w:rsid w:val="00DE3802"/>
    <w:rsid w:val="00DE4AE6"/>
    <w:rsid w:val="00DE54D9"/>
    <w:rsid w:val="00DE5828"/>
    <w:rsid w:val="00DE7984"/>
    <w:rsid w:val="00DE7A65"/>
    <w:rsid w:val="00DF093D"/>
    <w:rsid w:val="00DF0BAD"/>
    <w:rsid w:val="00DF0E5A"/>
    <w:rsid w:val="00DF1534"/>
    <w:rsid w:val="00DF1A56"/>
    <w:rsid w:val="00DF34E9"/>
    <w:rsid w:val="00DF4DC2"/>
    <w:rsid w:val="00DF4FD6"/>
    <w:rsid w:val="00DF5582"/>
    <w:rsid w:val="00DF5D4B"/>
    <w:rsid w:val="00DF6DB1"/>
    <w:rsid w:val="00DF6E46"/>
    <w:rsid w:val="00DF6FE7"/>
    <w:rsid w:val="00DF75EA"/>
    <w:rsid w:val="00DF77AB"/>
    <w:rsid w:val="00E02497"/>
    <w:rsid w:val="00E0266C"/>
    <w:rsid w:val="00E03EF6"/>
    <w:rsid w:val="00E0516C"/>
    <w:rsid w:val="00E06E2C"/>
    <w:rsid w:val="00E06FC8"/>
    <w:rsid w:val="00E070FB"/>
    <w:rsid w:val="00E10AE5"/>
    <w:rsid w:val="00E10CC5"/>
    <w:rsid w:val="00E1275D"/>
    <w:rsid w:val="00E12833"/>
    <w:rsid w:val="00E13398"/>
    <w:rsid w:val="00E1572D"/>
    <w:rsid w:val="00E16F9F"/>
    <w:rsid w:val="00E20272"/>
    <w:rsid w:val="00E2391B"/>
    <w:rsid w:val="00E2425D"/>
    <w:rsid w:val="00E27FB8"/>
    <w:rsid w:val="00E30101"/>
    <w:rsid w:val="00E30C6F"/>
    <w:rsid w:val="00E30E6F"/>
    <w:rsid w:val="00E3207D"/>
    <w:rsid w:val="00E33184"/>
    <w:rsid w:val="00E33828"/>
    <w:rsid w:val="00E341C3"/>
    <w:rsid w:val="00E41E7A"/>
    <w:rsid w:val="00E42A20"/>
    <w:rsid w:val="00E43165"/>
    <w:rsid w:val="00E52684"/>
    <w:rsid w:val="00E527B5"/>
    <w:rsid w:val="00E53E88"/>
    <w:rsid w:val="00E5545F"/>
    <w:rsid w:val="00E55E15"/>
    <w:rsid w:val="00E630E0"/>
    <w:rsid w:val="00E63EBC"/>
    <w:rsid w:val="00E6557C"/>
    <w:rsid w:val="00E66477"/>
    <w:rsid w:val="00E671E8"/>
    <w:rsid w:val="00E67C83"/>
    <w:rsid w:val="00E70DA3"/>
    <w:rsid w:val="00E712B5"/>
    <w:rsid w:val="00E731C6"/>
    <w:rsid w:val="00E74833"/>
    <w:rsid w:val="00E761E8"/>
    <w:rsid w:val="00E800C6"/>
    <w:rsid w:val="00E81776"/>
    <w:rsid w:val="00E83722"/>
    <w:rsid w:val="00E85091"/>
    <w:rsid w:val="00E85239"/>
    <w:rsid w:val="00E86248"/>
    <w:rsid w:val="00E86EF3"/>
    <w:rsid w:val="00E9172C"/>
    <w:rsid w:val="00E930BB"/>
    <w:rsid w:val="00E93621"/>
    <w:rsid w:val="00E95107"/>
    <w:rsid w:val="00E9561B"/>
    <w:rsid w:val="00E96C42"/>
    <w:rsid w:val="00EA04F4"/>
    <w:rsid w:val="00EA190B"/>
    <w:rsid w:val="00EA1A7D"/>
    <w:rsid w:val="00EA52F4"/>
    <w:rsid w:val="00EA5B9E"/>
    <w:rsid w:val="00EA7934"/>
    <w:rsid w:val="00EB2897"/>
    <w:rsid w:val="00EB49DD"/>
    <w:rsid w:val="00EB4D54"/>
    <w:rsid w:val="00EB4F18"/>
    <w:rsid w:val="00EB6B80"/>
    <w:rsid w:val="00EB77DA"/>
    <w:rsid w:val="00EB79BB"/>
    <w:rsid w:val="00EC0447"/>
    <w:rsid w:val="00EC0AD3"/>
    <w:rsid w:val="00EC3CED"/>
    <w:rsid w:val="00EC5368"/>
    <w:rsid w:val="00EC665B"/>
    <w:rsid w:val="00EC747E"/>
    <w:rsid w:val="00ED023B"/>
    <w:rsid w:val="00ED2A94"/>
    <w:rsid w:val="00ED2D37"/>
    <w:rsid w:val="00ED3551"/>
    <w:rsid w:val="00ED3931"/>
    <w:rsid w:val="00ED4AEF"/>
    <w:rsid w:val="00ED5B18"/>
    <w:rsid w:val="00ED6DE5"/>
    <w:rsid w:val="00ED7ECD"/>
    <w:rsid w:val="00EE029F"/>
    <w:rsid w:val="00EE3819"/>
    <w:rsid w:val="00EE461F"/>
    <w:rsid w:val="00EE49E7"/>
    <w:rsid w:val="00EE5063"/>
    <w:rsid w:val="00EE5C7B"/>
    <w:rsid w:val="00EE6493"/>
    <w:rsid w:val="00EE76C7"/>
    <w:rsid w:val="00EE7A22"/>
    <w:rsid w:val="00EF27D9"/>
    <w:rsid w:val="00EF3296"/>
    <w:rsid w:val="00EF3B5C"/>
    <w:rsid w:val="00EF4C5F"/>
    <w:rsid w:val="00EF74FA"/>
    <w:rsid w:val="00EF7FED"/>
    <w:rsid w:val="00F011F3"/>
    <w:rsid w:val="00F01D19"/>
    <w:rsid w:val="00F028C2"/>
    <w:rsid w:val="00F03728"/>
    <w:rsid w:val="00F03C13"/>
    <w:rsid w:val="00F05018"/>
    <w:rsid w:val="00F06591"/>
    <w:rsid w:val="00F070CA"/>
    <w:rsid w:val="00F076FF"/>
    <w:rsid w:val="00F11689"/>
    <w:rsid w:val="00F12746"/>
    <w:rsid w:val="00F128D0"/>
    <w:rsid w:val="00F138D0"/>
    <w:rsid w:val="00F13ABD"/>
    <w:rsid w:val="00F14204"/>
    <w:rsid w:val="00F15623"/>
    <w:rsid w:val="00F16326"/>
    <w:rsid w:val="00F1749E"/>
    <w:rsid w:val="00F20E61"/>
    <w:rsid w:val="00F2103A"/>
    <w:rsid w:val="00F21DDB"/>
    <w:rsid w:val="00F222FF"/>
    <w:rsid w:val="00F257EE"/>
    <w:rsid w:val="00F25886"/>
    <w:rsid w:val="00F26113"/>
    <w:rsid w:val="00F30BB6"/>
    <w:rsid w:val="00F32B41"/>
    <w:rsid w:val="00F333F5"/>
    <w:rsid w:val="00F33EBE"/>
    <w:rsid w:val="00F34A36"/>
    <w:rsid w:val="00F35880"/>
    <w:rsid w:val="00F40EFD"/>
    <w:rsid w:val="00F40FA0"/>
    <w:rsid w:val="00F44667"/>
    <w:rsid w:val="00F45041"/>
    <w:rsid w:val="00F4546A"/>
    <w:rsid w:val="00F45BB9"/>
    <w:rsid w:val="00F47703"/>
    <w:rsid w:val="00F47F0B"/>
    <w:rsid w:val="00F50A8B"/>
    <w:rsid w:val="00F50DC3"/>
    <w:rsid w:val="00F51E12"/>
    <w:rsid w:val="00F53AA2"/>
    <w:rsid w:val="00F54081"/>
    <w:rsid w:val="00F545B1"/>
    <w:rsid w:val="00F5595F"/>
    <w:rsid w:val="00F56400"/>
    <w:rsid w:val="00F564AA"/>
    <w:rsid w:val="00F56CE7"/>
    <w:rsid w:val="00F63F78"/>
    <w:rsid w:val="00F66A5A"/>
    <w:rsid w:val="00F71844"/>
    <w:rsid w:val="00F71C3E"/>
    <w:rsid w:val="00F73092"/>
    <w:rsid w:val="00F73237"/>
    <w:rsid w:val="00F737F5"/>
    <w:rsid w:val="00F81662"/>
    <w:rsid w:val="00F82E43"/>
    <w:rsid w:val="00F82EE8"/>
    <w:rsid w:val="00F83498"/>
    <w:rsid w:val="00F836F9"/>
    <w:rsid w:val="00F847A6"/>
    <w:rsid w:val="00F84D6A"/>
    <w:rsid w:val="00F860FD"/>
    <w:rsid w:val="00F86FBF"/>
    <w:rsid w:val="00F87484"/>
    <w:rsid w:val="00F91327"/>
    <w:rsid w:val="00F9152C"/>
    <w:rsid w:val="00F9188C"/>
    <w:rsid w:val="00F91E8F"/>
    <w:rsid w:val="00F92366"/>
    <w:rsid w:val="00F928B4"/>
    <w:rsid w:val="00F9394E"/>
    <w:rsid w:val="00F93C4F"/>
    <w:rsid w:val="00F941F0"/>
    <w:rsid w:val="00F9535F"/>
    <w:rsid w:val="00F9671A"/>
    <w:rsid w:val="00FA1251"/>
    <w:rsid w:val="00FA260F"/>
    <w:rsid w:val="00FA2FED"/>
    <w:rsid w:val="00FA3788"/>
    <w:rsid w:val="00FA3AC7"/>
    <w:rsid w:val="00FA58E0"/>
    <w:rsid w:val="00FA5B08"/>
    <w:rsid w:val="00FA7305"/>
    <w:rsid w:val="00FA7802"/>
    <w:rsid w:val="00FB154D"/>
    <w:rsid w:val="00FB24FE"/>
    <w:rsid w:val="00FB4C41"/>
    <w:rsid w:val="00FB4E02"/>
    <w:rsid w:val="00FB5262"/>
    <w:rsid w:val="00FB60EB"/>
    <w:rsid w:val="00FB67B1"/>
    <w:rsid w:val="00FB7E74"/>
    <w:rsid w:val="00FC0C83"/>
    <w:rsid w:val="00FC79DE"/>
    <w:rsid w:val="00FD09E6"/>
    <w:rsid w:val="00FD1E6E"/>
    <w:rsid w:val="00FD335E"/>
    <w:rsid w:val="00FD3C95"/>
    <w:rsid w:val="00FD462C"/>
    <w:rsid w:val="00FD4DC0"/>
    <w:rsid w:val="00FD66E8"/>
    <w:rsid w:val="00FD794F"/>
    <w:rsid w:val="00FD7D1F"/>
    <w:rsid w:val="00FD7D23"/>
    <w:rsid w:val="00FE27CF"/>
    <w:rsid w:val="00FE2BD8"/>
    <w:rsid w:val="00FF0EC8"/>
    <w:rsid w:val="00FF1A67"/>
    <w:rsid w:val="00FF1D72"/>
    <w:rsid w:val="00FF2753"/>
    <w:rsid w:val="00FF2F21"/>
    <w:rsid w:val="00FF429B"/>
    <w:rsid w:val="00FF4826"/>
    <w:rsid w:val="00FF5723"/>
    <w:rsid w:val="010964F6"/>
    <w:rsid w:val="01381822"/>
    <w:rsid w:val="015715F1"/>
    <w:rsid w:val="018432CB"/>
    <w:rsid w:val="01D04023"/>
    <w:rsid w:val="02016BF7"/>
    <w:rsid w:val="02054CC3"/>
    <w:rsid w:val="020A0DC9"/>
    <w:rsid w:val="02416B02"/>
    <w:rsid w:val="02E5138A"/>
    <w:rsid w:val="02EF4C85"/>
    <w:rsid w:val="02F55816"/>
    <w:rsid w:val="02F753D2"/>
    <w:rsid w:val="02FF1CB8"/>
    <w:rsid w:val="031A403C"/>
    <w:rsid w:val="03745886"/>
    <w:rsid w:val="03CD55DE"/>
    <w:rsid w:val="03E60AEF"/>
    <w:rsid w:val="04254330"/>
    <w:rsid w:val="043833E3"/>
    <w:rsid w:val="04411B26"/>
    <w:rsid w:val="047C633B"/>
    <w:rsid w:val="04BF3A67"/>
    <w:rsid w:val="05073FF3"/>
    <w:rsid w:val="053D20AC"/>
    <w:rsid w:val="057D03BC"/>
    <w:rsid w:val="057E0358"/>
    <w:rsid w:val="058766F9"/>
    <w:rsid w:val="05A001B0"/>
    <w:rsid w:val="05B63D37"/>
    <w:rsid w:val="05D8657C"/>
    <w:rsid w:val="05E945B2"/>
    <w:rsid w:val="05F47BD6"/>
    <w:rsid w:val="0607611D"/>
    <w:rsid w:val="06253363"/>
    <w:rsid w:val="06FC31DE"/>
    <w:rsid w:val="0727209B"/>
    <w:rsid w:val="075F3F2C"/>
    <w:rsid w:val="07665EFB"/>
    <w:rsid w:val="077F5B47"/>
    <w:rsid w:val="07BD44E8"/>
    <w:rsid w:val="07BE300B"/>
    <w:rsid w:val="07F731CC"/>
    <w:rsid w:val="0845789D"/>
    <w:rsid w:val="087079B5"/>
    <w:rsid w:val="08873FD0"/>
    <w:rsid w:val="08AA5003"/>
    <w:rsid w:val="08B26CEE"/>
    <w:rsid w:val="08BC59F8"/>
    <w:rsid w:val="08DE5BAD"/>
    <w:rsid w:val="08FE6BD9"/>
    <w:rsid w:val="0906154E"/>
    <w:rsid w:val="09721181"/>
    <w:rsid w:val="09792246"/>
    <w:rsid w:val="09AA35FD"/>
    <w:rsid w:val="09B57B3A"/>
    <w:rsid w:val="09C7493E"/>
    <w:rsid w:val="09DC2F36"/>
    <w:rsid w:val="0A6D1674"/>
    <w:rsid w:val="0ADC6FD6"/>
    <w:rsid w:val="0AF1429C"/>
    <w:rsid w:val="0B1A14C5"/>
    <w:rsid w:val="0B353AC9"/>
    <w:rsid w:val="0B47324D"/>
    <w:rsid w:val="0B55082B"/>
    <w:rsid w:val="0B5D287F"/>
    <w:rsid w:val="0B5F4E2D"/>
    <w:rsid w:val="0B787AA9"/>
    <w:rsid w:val="0B99324E"/>
    <w:rsid w:val="0BA24EAE"/>
    <w:rsid w:val="0BAF2D6D"/>
    <w:rsid w:val="0BB963ED"/>
    <w:rsid w:val="0BE56448"/>
    <w:rsid w:val="0BED2418"/>
    <w:rsid w:val="0C12471D"/>
    <w:rsid w:val="0C1D21BF"/>
    <w:rsid w:val="0C553BE4"/>
    <w:rsid w:val="0C9D7197"/>
    <w:rsid w:val="0CDC43B6"/>
    <w:rsid w:val="0CF329D4"/>
    <w:rsid w:val="0CF75845"/>
    <w:rsid w:val="0D1D1957"/>
    <w:rsid w:val="0D2C0912"/>
    <w:rsid w:val="0D654F30"/>
    <w:rsid w:val="0D6E0485"/>
    <w:rsid w:val="0E334468"/>
    <w:rsid w:val="0E42269A"/>
    <w:rsid w:val="0E4C6F55"/>
    <w:rsid w:val="0EB30CB9"/>
    <w:rsid w:val="0EE3433B"/>
    <w:rsid w:val="0EF12631"/>
    <w:rsid w:val="0F204DFD"/>
    <w:rsid w:val="0F3C2DF2"/>
    <w:rsid w:val="0F710F1F"/>
    <w:rsid w:val="0FA63680"/>
    <w:rsid w:val="0FBC11E8"/>
    <w:rsid w:val="0FE2614A"/>
    <w:rsid w:val="0FEF638B"/>
    <w:rsid w:val="10052CBB"/>
    <w:rsid w:val="10413162"/>
    <w:rsid w:val="10586513"/>
    <w:rsid w:val="10B03CFC"/>
    <w:rsid w:val="10B32716"/>
    <w:rsid w:val="10C71DB5"/>
    <w:rsid w:val="10F35528"/>
    <w:rsid w:val="1144268C"/>
    <w:rsid w:val="115D23E4"/>
    <w:rsid w:val="11B84E42"/>
    <w:rsid w:val="12342B2B"/>
    <w:rsid w:val="12D538A0"/>
    <w:rsid w:val="12EC0A8B"/>
    <w:rsid w:val="132E6A37"/>
    <w:rsid w:val="13342CE3"/>
    <w:rsid w:val="133E2BAB"/>
    <w:rsid w:val="13697363"/>
    <w:rsid w:val="13735895"/>
    <w:rsid w:val="13BD25BD"/>
    <w:rsid w:val="13C724DF"/>
    <w:rsid w:val="14050B5D"/>
    <w:rsid w:val="141F75F5"/>
    <w:rsid w:val="14352B90"/>
    <w:rsid w:val="143E5145"/>
    <w:rsid w:val="147D6485"/>
    <w:rsid w:val="14AF03B3"/>
    <w:rsid w:val="153F4E17"/>
    <w:rsid w:val="15683515"/>
    <w:rsid w:val="157B7741"/>
    <w:rsid w:val="15973C94"/>
    <w:rsid w:val="15A62787"/>
    <w:rsid w:val="15EF6D9C"/>
    <w:rsid w:val="15F3690F"/>
    <w:rsid w:val="16262936"/>
    <w:rsid w:val="162B010F"/>
    <w:rsid w:val="16412AD1"/>
    <w:rsid w:val="16880BDD"/>
    <w:rsid w:val="16CD10D1"/>
    <w:rsid w:val="16CD2C9C"/>
    <w:rsid w:val="16E90451"/>
    <w:rsid w:val="16F74CFA"/>
    <w:rsid w:val="16FC0A52"/>
    <w:rsid w:val="1729248D"/>
    <w:rsid w:val="175666C2"/>
    <w:rsid w:val="17BB70A6"/>
    <w:rsid w:val="17BF149B"/>
    <w:rsid w:val="17D46821"/>
    <w:rsid w:val="189B4103"/>
    <w:rsid w:val="18B50862"/>
    <w:rsid w:val="18D46B32"/>
    <w:rsid w:val="19207114"/>
    <w:rsid w:val="19692427"/>
    <w:rsid w:val="196F774E"/>
    <w:rsid w:val="197403EB"/>
    <w:rsid w:val="19D00F49"/>
    <w:rsid w:val="19E7590C"/>
    <w:rsid w:val="19EA5B2F"/>
    <w:rsid w:val="1A53085A"/>
    <w:rsid w:val="1A5A7920"/>
    <w:rsid w:val="1A8B2F4E"/>
    <w:rsid w:val="1A96572E"/>
    <w:rsid w:val="1AF37D08"/>
    <w:rsid w:val="1AF42373"/>
    <w:rsid w:val="1AFF75E9"/>
    <w:rsid w:val="1B443218"/>
    <w:rsid w:val="1B810959"/>
    <w:rsid w:val="1BA60F5F"/>
    <w:rsid w:val="1BC24005"/>
    <w:rsid w:val="1C004C25"/>
    <w:rsid w:val="1C647AEB"/>
    <w:rsid w:val="1C821D3D"/>
    <w:rsid w:val="1CA878BD"/>
    <w:rsid w:val="1CAA3BD7"/>
    <w:rsid w:val="1CD07FE4"/>
    <w:rsid w:val="1CE93201"/>
    <w:rsid w:val="1D023B50"/>
    <w:rsid w:val="1D244141"/>
    <w:rsid w:val="1D3D58F7"/>
    <w:rsid w:val="1D51321E"/>
    <w:rsid w:val="1D755CB1"/>
    <w:rsid w:val="1DA536B7"/>
    <w:rsid w:val="1DB0431C"/>
    <w:rsid w:val="1DC124B6"/>
    <w:rsid w:val="1DC23BD0"/>
    <w:rsid w:val="1DD42F85"/>
    <w:rsid w:val="1E1F7D48"/>
    <w:rsid w:val="1E237F8E"/>
    <w:rsid w:val="1E7820D0"/>
    <w:rsid w:val="1E8C3008"/>
    <w:rsid w:val="1E914501"/>
    <w:rsid w:val="1EF94C3C"/>
    <w:rsid w:val="1F20461A"/>
    <w:rsid w:val="1F2B3DF2"/>
    <w:rsid w:val="1F343C7F"/>
    <w:rsid w:val="1F8C127A"/>
    <w:rsid w:val="1FD57009"/>
    <w:rsid w:val="1FD94A2A"/>
    <w:rsid w:val="1FDE4E7E"/>
    <w:rsid w:val="1FF8650A"/>
    <w:rsid w:val="20087282"/>
    <w:rsid w:val="204C5A62"/>
    <w:rsid w:val="205A17E0"/>
    <w:rsid w:val="209170DC"/>
    <w:rsid w:val="20A26642"/>
    <w:rsid w:val="20D83D5E"/>
    <w:rsid w:val="21195DF8"/>
    <w:rsid w:val="214C1816"/>
    <w:rsid w:val="219B37B7"/>
    <w:rsid w:val="21B456AC"/>
    <w:rsid w:val="21CD1D83"/>
    <w:rsid w:val="22184E66"/>
    <w:rsid w:val="227A62B4"/>
    <w:rsid w:val="2280321C"/>
    <w:rsid w:val="22955829"/>
    <w:rsid w:val="22D50C6B"/>
    <w:rsid w:val="22E11836"/>
    <w:rsid w:val="22FC24FA"/>
    <w:rsid w:val="23012E4A"/>
    <w:rsid w:val="23354680"/>
    <w:rsid w:val="23635678"/>
    <w:rsid w:val="238F5ECF"/>
    <w:rsid w:val="23A01991"/>
    <w:rsid w:val="240212A7"/>
    <w:rsid w:val="244B2EC9"/>
    <w:rsid w:val="2455430B"/>
    <w:rsid w:val="245D66F7"/>
    <w:rsid w:val="24906B1F"/>
    <w:rsid w:val="24AB464A"/>
    <w:rsid w:val="24AC7F89"/>
    <w:rsid w:val="24B92A42"/>
    <w:rsid w:val="25011BDF"/>
    <w:rsid w:val="256C612D"/>
    <w:rsid w:val="2587013A"/>
    <w:rsid w:val="25CE395D"/>
    <w:rsid w:val="26055FA2"/>
    <w:rsid w:val="261C5418"/>
    <w:rsid w:val="26416FFF"/>
    <w:rsid w:val="26575246"/>
    <w:rsid w:val="26D428DA"/>
    <w:rsid w:val="26DC1303"/>
    <w:rsid w:val="27012DF1"/>
    <w:rsid w:val="270C28FD"/>
    <w:rsid w:val="2749092F"/>
    <w:rsid w:val="27692BE2"/>
    <w:rsid w:val="27747A4D"/>
    <w:rsid w:val="27B71FE8"/>
    <w:rsid w:val="27CD1895"/>
    <w:rsid w:val="27CF299B"/>
    <w:rsid w:val="280237F0"/>
    <w:rsid w:val="280532AA"/>
    <w:rsid w:val="282C12F2"/>
    <w:rsid w:val="28830A19"/>
    <w:rsid w:val="28982EE7"/>
    <w:rsid w:val="28997034"/>
    <w:rsid w:val="28A325A2"/>
    <w:rsid w:val="28EA648C"/>
    <w:rsid w:val="29056B75"/>
    <w:rsid w:val="293C4F42"/>
    <w:rsid w:val="295A4D32"/>
    <w:rsid w:val="29726A0C"/>
    <w:rsid w:val="29A94F6C"/>
    <w:rsid w:val="29B12D35"/>
    <w:rsid w:val="2A505842"/>
    <w:rsid w:val="2A5670DF"/>
    <w:rsid w:val="2A7D4B81"/>
    <w:rsid w:val="2AE85B5D"/>
    <w:rsid w:val="2B0101CA"/>
    <w:rsid w:val="2B201194"/>
    <w:rsid w:val="2B2162A4"/>
    <w:rsid w:val="2B3744C7"/>
    <w:rsid w:val="2B4E138E"/>
    <w:rsid w:val="2B525157"/>
    <w:rsid w:val="2BCA30A7"/>
    <w:rsid w:val="2C006096"/>
    <w:rsid w:val="2C0C43AC"/>
    <w:rsid w:val="2C205FCF"/>
    <w:rsid w:val="2C5A3E42"/>
    <w:rsid w:val="2C8B69CC"/>
    <w:rsid w:val="2C972858"/>
    <w:rsid w:val="2CA2493F"/>
    <w:rsid w:val="2CFB63ED"/>
    <w:rsid w:val="2CFC550F"/>
    <w:rsid w:val="2D050D03"/>
    <w:rsid w:val="2D2C716E"/>
    <w:rsid w:val="2D7A6A60"/>
    <w:rsid w:val="2DA90CB3"/>
    <w:rsid w:val="2DB21AFC"/>
    <w:rsid w:val="2DEF09BF"/>
    <w:rsid w:val="2E1D0836"/>
    <w:rsid w:val="2E321A78"/>
    <w:rsid w:val="2E8C2A74"/>
    <w:rsid w:val="2EC46369"/>
    <w:rsid w:val="2EE2542F"/>
    <w:rsid w:val="2EEB54CB"/>
    <w:rsid w:val="2EFA291B"/>
    <w:rsid w:val="2F3D512A"/>
    <w:rsid w:val="2F406E09"/>
    <w:rsid w:val="2F567144"/>
    <w:rsid w:val="2F633359"/>
    <w:rsid w:val="2FCC3810"/>
    <w:rsid w:val="300644E6"/>
    <w:rsid w:val="303A1E32"/>
    <w:rsid w:val="303A1F98"/>
    <w:rsid w:val="30693C2E"/>
    <w:rsid w:val="30BA286A"/>
    <w:rsid w:val="30EB7913"/>
    <w:rsid w:val="30EE6B83"/>
    <w:rsid w:val="310F3573"/>
    <w:rsid w:val="31223B1B"/>
    <w:rsid w:val="315D2C8B"/>
    <w:rsid w:val="31701267"/>
    <w:rsid w:val="317A2354"/>
    <w:rsid w:val="31BE70E4"/>
    <w:rsid w:val="31E64538"/>
    <w:rsid w:val="32143459"/>
    <w:rsid w:val="326E54E8"/>
    <w:rsid w:val="32891ED0"/>
    <w:rsid w:val="329C14B0"/>
    <w:rsid w:val="32AC4828"/>
    <w:rsid w:val="32ED4799"/>
    <w:rsid w:val="33107140"/>
    <w:rsid w:val="331B5546"/>
    <w:rsid w:val="33AE1FC9"/>
    <w:rsid w:val="33B563D0"/>
    <w:rsid w:val="33BC0390"/>
    <w:rsid w:val="33D20FC9"/>
    <w:rsid w:val="33D6543D"/>
    <w:rsid w:val="34156A20"/>
    <w:rsid w:val="341951FB"/>
    <w:rsid w:val="356130EE"/>
    <w:rsid w:val="3583129E"/>
    <w:rsid w:val="35C76261"/>
    <w:rsid w:val="35D85A7A"/>
    <w:rsid w:val="363D12DC"/>
    <w:rsid w:val="367531AE"/>
    <w:rsid w:val="367D1DB8"/>
    <w:rsid w:val="367F139E"/>
    <w:rsid w:val="36D6174C"/>
    <w:rsid w:val="3717589D"/>
    <w:rsid w:val="377831DA"/>
    <w:rsid w:val="377F4E03"/>
    <w:rsid w:val="37EE2D5B"/>
    <w:rsid w:val="37F346A1"/>
    <w:rsid w:val="38737364"/>
    <w:rsid w:val="38C85E1F"/>
    <w:rsid w:val="390251BE"/>
    <w:rsid w:val="393B20EB"/>
    <w:rsid w:val="39824FCE"/>
    <w:rsid w:val="39957629"/>
    <w:rsid w:val="39A066C6"/>
    <w:rsid w:val="3A0C43BB"/>
    <w:rsid w:val="3A167AD0"/>
    <w:rsid w:val="3A347D08"/>
    <w:rsid w:val="3A383442"/>
    <w:rsid w:val="3A3D680D"/>
    <w:rsid w:val="3A46215D"/>
    <w:rsid w:val="3A554FE4"/>
    <w:rsid w:val="3AB9048D"/>
    <w:rsid w:val="3AC5438D"/>
    <w:rsid w:val="3B176D88"/>
    <w:rsid w:val="3B470700"/>
    <w:rsid w:val="3B612B7D"/>
    <w:rsid w:val="3B932235"/>
    <w:rsid w:val="3B9A45FE"/>
    <w:rsid w:val="3BC15EB4"/>
    <w:rsid w:val="3C0E62A6"/>
    <w:rsid w:val="3C260252"/>
    <w:rsid w:val="3C7518B1"/>
    <w:rsid w:val="3CBC6BC7"/>
    <w:rsid w:val="3CCD63AA"/>
    <w:rsid w:val="3D3F3E0A"/>
    <w:rsid w:val="3D7C04E7"/>
    <w:rsid w:val="3D7F5E2F"/>
    <w:rsid w:val="3D8E680C"/>
    <w:rsid w:val="3D9E7582"/>
    <w:rsid w:val="3DCA0872"/>
    <w:rsid w:val="3E28385E"/>
    <w:rsid w:val="3E4709D3"/>
    <w:rsid w:val="3E7951B1"/>
    <w:rsid w:val="3E94213A"/>
    <w:rsid w:val="3E970244"/>
    <w:rsid w:val="3EAB243A"/>
    <w:rsid w:val="3EAF0842"/>
    <w:rsid w:val="3EF43DD1"/>
    <w:rsid w:val="3F113819"/>
    <w:rsid w:val="3F245DCC"/>
    <w:rsid w:val="3F537DF7"/>
    <w:rsid w:val="3F563234"/>
    <w:rsid w:val="3F6D28C9"/>
    <w:rsid w:val="3F7E4664"/>
    <w:rsid w:val="3F8514F5"/>
    <w:rsid w:val="3F861E8C"/>
    <w:rsid w:val="3FB67515"/>
    <w:rsid w:val="3FDC1610"/>
    <w:rsid w:val="40620111"/>
    <w:rsid w:val="407F3F43"/>
    <w:rsid w:val="40990849"/>
    <w:rsid w:val="40DF06A0"/>
    <w:rsid w:val="41501DA3"/>
    <w:rsid w:val="41613245"/>
    <w:rsid w:val="419808AF"/>
    <w:rsid w:val="41CB1E00"/>
    <w:rsid w:val="41CD3208"/>
    <w:rsid w:val="41D116D9"/>
    <w:rsid w:val="421C17F9"/>
    <w:rsid w:val="421E75A1"/>
    <w:rsid w:val="42B400B7"/>
    <w:rsid w:val="42C93990"/>
    <w:rsid w:val="42DD1EC6"/>
    <w:rsid w:val="42E102BE"/>
    <w:rsid w:val="42ED564C"/>
    <w:rsid w:val="42FD43C9"/>
    <w:rsid w:val="434E51F9"/>
    <w:rsid w:val="43520FAB"/>
    <w:rsid w:val="43DF2E6F"/>
    <w:rsid w:val="43E22259"/>
    <w:rsid w:val="444C37DA"/>
    <w:rsid w:val="4454029A"/>
    <w:rsid w:val="44F70F2A"/>
    <w:rsid w:val="44FD1A54"/>
    <w:rsid w:val="45013497"/>
    <w:rsid w:val="45534845"/>
    <w:rsid w:val="45585422"/>
    <w:rsid w:val="45633A36"/>
    <w:rsid w:val="45805F5E"/>
    <w:rsid w:val="45AA53AC"/>
    <w:rsid w:val="45B26BB1"/>
    <w:rsid w:val="45FF3A18"/>
    <w:rsid w:val="460E275D"/>
    <w:rsid w:val="46356578"/>
    <w:rsid w:val="46422AD2"/>
    <w:rsid w:val="46464B84"/>
    <w:rsid w:val="4675145C"/>
    <w:rsid w:val="469F0ABE"/>
    <w:rsid w:val="46BE687F"/>
    <w:rsid w:val="4745618E"/>
    <w:rsid w:val="47670162"/>
    <w:rsid w:val="4773061B"/>
    <w:rsid w:val="47900C4F"/>
    <w:rsid w:val="47924E1E"/>
    <w:rsid w:val="4855653D"/>
    <w:rsid w:val="487553CC"/>
    <w:rsid w:val="48767547"/>
    <w:rsid w:val="48860941"/>
    <w:rsid w:val="488F494C"/>
    <w:rsid w:val="48DA0207"/>
    <w:rsid w:val="48E0320C"/>
    <w:rsid w:val="48E80F77"/>
    <w:rsid w:val="490531AB"/>
    <w:rsid w:val="49391825"/>
    <w:rsid w:val="496E1CE0"/>
    <w:rsid w:val="498D330E"/>
    <w:rsid w:val="49A14FA8"/>
    <w:rsid w:val="49A31EC0"/>
    <w:rsid w:val="49A47D8E"/>
    <w:rsid w:val="49B75979"/>
    <w:rsid w:val="49C55A46"/>
    <w:rsid w:val="49D3528C"/>
    <w:rsid w:val="49E25E95"/>
    <w:rsid w:val="4A0A0505"/>
    <w:rsid w:val="4A1C0AD6"/>
    <w:rsid w:val="4A410D80"/>
    <w:rsid w:val="4A7A4CCB"/>
    <w:rsid w:val="4ABA05E5"/>
    <w:rsid w:val="4ACF1955"/>
    <w:rsid w:val="4AD73AC6"/>
    <w:rsid w:val="4ADA028A"/>
    <w:rsid w:val="4B01538E"/>
    <w:rsid w:val="4B2B1DA6"/>
    <w:rsid w:val="4B714CFF"/>
    <w:rsid w:val="4B9A12FB"/>
    <w:rsid w:val="4BF33747"/>
    <w:rsid w:val="4C022E75"/>
    <w:rsid w:val="4C234C03"/>
    <w:rsid w:val="4C400F74"/>
    <w:rsid w:val="4C966425"/>
    <w:rsid w:val="4CB710AC"/>
    <w:rsid w:val="4D2F1B82"/>
    <w:rsid w:val="4D46714D"/>
    <w:rsid w:val="4D5837CF"/>
    <w:rsid w:val="4DAB5F7B"/>
    <w:rsid w:val="4DBF7CB9"/>
    <w:rsid w:val="4DC65958"/>
    <w:rsid w:val="4DD27060"/>
    <w:rsid w:val="4DDE1DBA"/>
    <w:rsid w:val="4DFB00C9"/>
    <w:rsid w:val="4E4B6FF7"/>
    <w:rsid w:val="4E66611E"/>
    <w:rsid w:val="4E780D70"/>
    <w:rsid w:val="4E9A64C0"/>
    <w:rsid w:val="4EB9695A"/>
    <w:rsid w:val="4EBE4B4C"/>
    <w:rsid w:val="4EDB4E70"/>
    <w:rsid w:val="4EDB6E88"/>
    <w:rsid w:val="4EDF0339"/>
    <w:rsid w:val="4EEF0659"/>
    <w:rsid w:val="4F270E8D"/>
    <w:rsid w:val="4FC30035"/>
    <w:rsid w:val="4FCE4BC7"/>
    <w:rsid w:val="508B39FB"/>
    <w:rsid w:val="50F52BFD"/>
    <w:rsid w:val="51105AF6"/>
    <w:rsid w:val="51116293"/>
    <w:rsid w:val="51362615"/>
    <w:rsid w:val="51680C9A"/>
    <w:rsid w:val="51717F1A"/>
    <w:rsid w:val="517D52CB"/>
    <w:rsid w:val="519E5635"/>
    <w:rsid w:val="51B82963"/>
    <w:rsid w:val="51CB5BBB"/>
    <w:rsid w:val="52445530"/>
    <w:rsid w:val="526C5F0E"/>
    <w:rsid w:val="527A16A8"/>
    <w:rsid w:val="529119EB"/>
    <w:rsid w:val="52D06BE3"/>
    <w:rsid w:val="52D27672"/>
    <w:rsid w:val="52E401E5"/>
    <w:rsid w:val="52F7375D"/>
    <w:rsid w:val="53024ED2"/>
    <w:rsid w:val="531117EB"/>
    <w:rsid w:val="533F4F81"/>
    <w:rsid w:val="53441E29"/>
    <w:rsid w:val="534A76CD"/>
    <w:rsid w:val="536015B5"/>
    <w:rsid w:val="537A0A62"/>
    <w:rsid w:val="546E2D96"/>
    <w:rsid w:val="54896B75"/>
    <w:rsid w:val="54E31A1E"/>
    <w:rsid w:val="54F65FFA"/>
    <w:rsid w:val="54FE5BAD"/>
    <w:rsid w:val="551D5BA5"/>
    <w:rsid w:val="553B2500"/>
    <w:rsid w:val="553B5FD8"/>
    <w:rsid w:val="55515688"/>
    <w:rsid w:val="558F26DD"/>
    <w:rsid w:val="559F03BD"/>
    <w:rsid w:val="55D40F06"/>
    <w:rsid w:val="55D4125B"/>
    <w:rsid w:val="55FC4A08"/>
    <w:rsid w:val="560B6123"/>
    <w:rsid w:val="562D7579"/>
    <w:rsid w:val="56946E39"/>
    <w:rsid w:val="56F17BBB"/>
    <w:rsid w:val="56FC7791"/>
    <w:rsid w:val="57C96AD1"/>
    <w:rsid w:val="57F410B9"/>
    <w:rsid w:val="57F61379"/>
    <w:rsid w:val="5805440D"/>
    <w:rsid w:val="58062047"/>
    <w:rsid w:val="58363031"/>
    <w:rsid w:val="58764F89"/>
    <w:rsid w:val="589E0C2A"/>
    <w:rsid w:val="58AB363F"/>
    <w:rsid w:val="58C11E15"/>
    <w:rsid w:val="58DF2374"/>
    <w:rsid w:val="58EF1D72"/>
    <w:rsid w:val="590E3AD4"/>
    <w:rsid w:val="59126179"/>
    <w:rsid w:val="59402547"/>
    <w:rsid w:val="596B4FEC"/>
    <w:rsid w:val="59AC1E0B"/>
    <w:rsid w:val="59D61C24"/>
    <w:rsid w:val="5A212529"/>
    <w:rsid w:val="5AA0681E"/>
    <w:rsid w:val="5ABB6CAC"/>
    <w:rsid w:val="5AD45AFA"/>
    <w:rsid w:val="5AE23D15"/>
    <w:rsid w:val="5B083647"/>
    <w:rsid w:val="5B46784A"/>
    <w:rsid w:val="5B7B2737"/>
    <w:rsid w:val="5B7E4CFB"/>
    <w:rsid w:val="5BAC34BE"/>
    <w:rsid w:val="5BB44BA1"/>
    <w:rsid w:val="5BBE5464"/>
    <w:rsid w:val="5BC30E1E"/>
    <w:rsid w:val="5BF612E0"/>
    <w:rsid w:val="5C495033"/>
    <w:rsid w:val="5C7C6464"/>
    <w:rsid w:val="5C9019DE"/>
    <w:rsid w:val="5CDD650A"/>
    <w:rsid w:val="5CE0496E"/>
    <w:rsid w:val="5D34627E"/>
    <w:rsid w:val="5D454185"/>
    <w:rsid w:val="5D6D246C"/>
    <w:rsid w:val="5DA36FB0"/>
    <w:rsid w:val="5DAC633A"/>
    <w:rsid w:val="5DC70461"/>
    <w:rsid w:val="5DDC002D"/>
    <w:rsid w:val="5DFB152A"/>
    <w:rsid w:val="5E1030D3"/>
    <w:rsid w:val="5E1612F0"/>
    <w:rsid w:val="5E3653EC"/>
    <w:rsid w:val="5E754414"/>
    <w:rsid w:val="5E92407D"/>
    <w:rsid w:val="5E9F5687"/>
    <w:rsid w:val="5EE63229"/>
    <w:rsid w:val="5EFF1868"/>
    <w:rsid w:val="5F0C74C6"/>
    <w:rsid w:val="5F125DB4"/>
    <w:rsid w:val="5F380BBA"/>
    <w:rsid w:val="5F3F2EEA"/>
    <w:rsid w:val="5F5F1AF7"/>
    <w:rsid w:val="5F87419B"/>
    <w:rsid w:val="5F8F57C1"/>
    <w:rsid w:val="5FAA0C76"/>
    <w:rsid w:val="5FC80D93"/>
    <w:rsid w:val="5FFB723F"/>
    <w:rsid w:val="60153661"/>
    <w:rsid w:val="60244563"/>
    <w:rsid w:val="605C3031"/>
    <w:rsid w:val="60601B95"/>
    <w:rsid w:val="607F379E"/>
    <w:rsid w:val="60807465"/>
    <w:rsid w:val="60EE014E"/>
    <w:rsid w:val="60EE06E6"/>
    <w:rsid w:val="60F46C45"/>
    <w:rsid w:val="611D0237"/>
    <w:rsid w:val="61366702"/>
    <w:rsid w:val="61781466"/>
    <w:rsid w:val="61C843C4"/>
    <w:rsid w:val="61E81395"/>
    <w:rsid w:val="61EC0935"/>
    <w:rsid w:val="623D2400"/>
    <w:rsid w:val="625A7DE1"/>
    <w:rsid w:val="62751705"/>
    <w:rsid w:val="629B2DE8"/>
    <w:rsid w:val="62EF4B54"/>
    <w:rsid w:val="63170ACF"/>
    <w:rsid w:val="633F6E4D"/>
    <w:rsid w:val="63620AFB"/>
    <w:rsid w:val="636D473A"/>
    <w:rsid w:val="636D7230"/>
    <w:rsid w:val="639F455E"/>
    <w:rsid w:val="63DC35ED"/>
    <w:rsid w:val="640757DD"/>
    <w:rsid w:val="641A5B29"/>
    <w:rsid w:val="646F4E87"/>
    <w:rsid w:val="64AA026B"/>
    <w:rsid w:val="64B356A7"/>
    <w:rsid w:val="65295CAB"/>
    <w:rsid w:val="652F350D"/>
    <w:rsid w:val="653F5FFA"/>
    <w:rsid w:val="65515B27"/>
    <w:rsid w:val="65673E6D"/>
    <w:rsid w:val="656E34CC"/>
    <w:rsid w:val="65E06D89"/>
    <w:rsid w:val="65F347BE"/>
    <w:rsid w:val="662273EE"/>
    <w:rsid w:val="66813E83"/>
    <w:rsid w:val="66C3401B"/>
    <w:rsid w:val="66F8687E"/>
    <w:rsid w:val="67074ED9"/>
    <w:rsid w:val="6745430B"/>
    <w:rsid w:val="6752223D"/>
    <w:rsid w:val="676E38A9"/>
    <w:rsid w:val="67701F5E"/>
    <w:rsid w:val="67830FD4"/>
    <w:rsid w:val="67A5563C"/>
    <w:rsid w:val="67D404A7"/>
    <w:rsid w:val="682F30E3"/>
    <w:rsid w:val="68335E93"/>
    <w:rsid w:val="6853570E"/>
    <w:rsid w:val="68851612"/>
    <w:rsid w:val="68881E72"/>
    <w:rsid w:val="68A97371"/>
    <w:rsid w:val="68CD686F"/>
    <w:rsid w:val="69507764"/>
    <w:rsid w:val="695C5EF6"/>
    <w:rsid w:val="69656BAC"/>
    <w:rsid w:val="696A05D1"/>
    <w:rsid w:val="697D2D3D"/>
    <w:rsid w:val="699230B8"/>
    <w:rsid w:val="699C4454"/>
    <w:rsid w:val="69F128D8"/>
    <w:rsid w:val="69F96498"/>
    <w:rsid w:val="6A2118F4"/>
    <w:rsid w:val="6A7624FF"/>
    <w:rsid w:val="6A805A65"/>
    <w:rsid w:val="6AAC3DA2"/>
    <w:rsid w:val="6B1205EB"/>
    <w:rsid w:val="6B2C7DEB"/>
    <w:rsid w:val="6B3C0B68"/>
    <w:rsid w:val="6B3C0FF3"/>
    <w:rsid w:val="6B403D4E"/>
    <w:rsid w:val="6B5978AD"/>
    <w:rsid w:val="6B842112"/>
    <w:rsid w:val="6BB51FDC"/>
    <w:rsid w:val="6BC666BA"/>
    <w:rsid w:val="6C047570"/>
    <w:rsid w:val="6C8A162D"/>
    <w:rsid w:val="6CC07610"/>
    <w:rsid w:val="6CD52162"/>
    <w:rsid w:val="6CD52D05"/>
    <w:rsid w:val="6CF81FF2"/>
    <w:rsid w:val="6D0F417C"/>
    <w:rsid w:val="6D3E5C98"/>
    <w:rsid w:val="6D897C5D"/>
    <w:rsid w:val="6D9512DD"/>
    <w:rsid w:val="6D9A0CAC"/>
    <w:rsid w:val="6DB17217"/>
    <w:rsid w:val="6DD97B98"/>
    <w:rsid w:val="6DFE48B1"/>
    <w:rsid w:val="6E561F1B"/>
    <w:rsid w:val="6E763B9E"/>
    <w:rsid w:val="6E8806B3"/>
    <w:rsid w:val="6E970509"/>
    <w:rsid w:val="6EB32EA3"/>
    <w:rsid w:val="6EC72090"/>
    <w:rsid w:val="6F062ABF"/>
    <w:rsid w:val="6F080CC0"/>
    <w:rsid w:val="6F093B7C"/>
    <w:rsid w:val="6F274BD3"/>
    <w:rsid w:val="6F583F5F"/>
    <w:rsid w:val="6F5D0E82"/>
    <w:rsid w:val="6F6B7B6F"/>
    <w:rsid w:val="6F853C77"/>
    <w:rsid w:val="6F976C7B"/>
    <w:rsid w:val="6FCC4473"/>
    <w:rsid w:val="6FF10110"/>
    <w:rsid w:val="701D14C0"/>
    <w:rsid w:val="70640D6A"/>
    <w:rsid w:val="70E57F44"/>
    <w:rsid w:val="70F969D3"/>
    <w:rsid w:val="71287BA5"/>
    <w:rsid w:val="71571E12"/>
    <w:rsid w:val="71A009A0"/>
    <w:rsid w:val="71DF7670"/>
    <w:rsid w:val="71E625CB"/>
    <w:rsid w:val="721771DA"/>
    <w:rsid w:val="721E3D76"/>
    <w:rsid w:val="72224863"/>
    <w:rsid w:val="72274239"/>
    <w:rsid w:val="728144DF"/>
    <w:rsid w:val="729E5688"/>
    <w:rsid w:val="72F826DA"/>
    <w:rsid w:val="73055515"/>
    <w:rsid w:val="73254EA5"/>
    <w:rsid w:val="734D045D"/>
    <w:rsid w:val="73613E09"/>
    <w:rsid w:val="736C7778"/>
    <w:rsid w:val="73CF115A"/>
    <w:rsid w:val="73E47E3B"/>
    <w:rsid w:val="73F10DB5"/>
    <w:rsid w:val="73FA09CF"/>
    <w:rsid w:val="742F1B6E"/>
    <w:rsid w:val="74591DE6"/>
    <w:rsid w:val="74634F21"/>
    <w:rsid w:val="747C1FDA"/>
    <w:rsid w:val="74873522"/>
    <w:rsid w:val="74922A93"/>
    <w:rsid w:val="74B140A2"/>
    <w:rsid w:val="74ED63DB"/>
    <w:rsid w:val="74FA4E92"/>
    <w:rsid w:val="75157FFA"/>
    <w:rsid w:val="76204CBE"/>
    <w:rsid w:val="762C7024"/>
    <w:rsid w:val="7638393F"/>
    <w:rsid w:val="76556214"/>
    <w:rsid w:val="76564617"/>
    <w:rsid w:val="76AC0A5C"/>
    <w:rsid w:val="76E70B61"/>
    <w:rsid w:val="77255B76"/>
    <w:rsid w:val="77D9530A"/>
    <w:rsid w:val="77F66EFA"/>
    <w:rsid w:val="781A5E8B"/>
    <w:rsid w:val="782703F0"/>
    <w:rsid w:val="7838302B"/>
    <w:rsid w:val="783D1A8C"/>
    <w:rsid w:val="785575ED"/>
    <w:rsid w:val="78CD4E2B"/>
    <w:rsid w:val="78ED62D6"/>
    <w:rsid w:val="78F5004A"/>
    <w:rsid w:val="791A5119"/>
    <w:rsid w:val="793433EA"/>
    <w:rsid w:val="794E0984"/>
    <w:rsid w:val="796C0DBC"/>
    <w:rsid w:val="79914D92"/>
    <w:rsid w:val="79EB7F18"/>
    <w:rsid w:val="7A0F1A19"/>
    <w:rsid w:val="7A454444"/>
    <w:rsid w:val="7A4E6F82"/>
    <w:rsid w:val="7A565B98"/>
    <w:rsid w:val="7A6B7EEB"/>
    <w:rsid w:val="7A9F3307"/>
    <w:rsid w:val="7AA91BC6"/>
    <w:rsid w:val="7AB34E12"/>
    <w:rsid w:val="7ABA68FA"/>
    <w:rsid w:val="7ACF0FEF"/>
    <w:rsid w:val="7AD92B21"/>
    <w:rsid w:val="7B416716"/>
    <w:rsid w:val="7B484EBD"/>
    <w:rsid w:val="7B5E0104"/>
    <w:rsid w:val="7B90084B"/>
    <w:rsid w:val="7B933945"/>
    <w:rsid w:val="7BE0133E"/>
    <w:rsid w:val="7BE575B6"/>
    <w:rsid w:val="7BE71511"/>
    <w:rsid w:val="7BEC44BE"/>
    <w:rsid w:val="7C295EB1"/>
    <w:rsid w:val="7C3A4479"/>
    <w:rsid w:val="7C9D2274"/>
    <w:rsid w:val="7CBF6872"/>
    <w:rsid w:val="7D1E1338"/>
    <w:rsid w:val="7D293D88"/>
    <w:rsid w:val="7D312690"/>
    <w:rsid w:val="7D312E65"/>
    <w:rsid w:val="7D820E70"/>
    <w:rsid w:val="7DA96D9D"/>
    <w:rsid w:val="7DBE6D67"/>
    <w:rsid w:val="7E4C76A6"/>
    <w:rsid w:val="7E644256"/>
    <w:rsid w:val="7E6E7103"/>
    <w:rsid w:val="7ED55800"/>
    <w:rsid w:val="7EDD59D0"/>
    <w:rsid w:val="7F2F6DD7"/>
    <w:rsid w:val="7F427C3D"/>
    <w:rsid w:val="7F454AAE"/>
    <w:rsid w:val="7F565831"/>
    <w:rsid w:val="7F805C70"/>
    <w:rsid w:val="7FA44354"/>
    <w:rsid w:val="7FB767E6"/>
    <w:rsid w:val="7FD85699"/>
    <w:rsid w:val="7FF405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99" w:semiHidden="0" w:name="envelope return"/>
    <w:lsdException w:uiPriority="99"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8"/>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28"/>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169"/>
    <w:autoRedefine/>
    <w:qFormat/>
    <w:uiPriority w:val="0"/>
    <w:pPr>
      <w:keepNext/>
      <w:keepLines/>
      <w:spacing w:before="260" w:after="260" w:line="416" w:lineRule="auto"/>
      <w:outlineLvl w:val="2"/>
    </w:pPr>
    <w:rPr>
      <w:b/>
      <w:bCs/>
      <w:kern w:val="0"/>
      <w:sz w:val="32"/>
      <w:szCs w:val="32"/>
    </w:rPr>
  </w:style>
  <w:style w:type="paragraph" w:styleId="6">
    <w:name w:val="heading 4"/>
    <w:basedOn w:val="1"/>
    <w:next w:val="1"/>
    <w:link w:val="126"/>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5"/>
    <w:next w:val="1"/>
    <w:link w:val="121"/>
    <w:autoRedefine/>
    <w:qFormat/>
    <w:uiPriority w:val="0"/>
    <w:pPr>
      <w:keepNext/>
      <w:keepLines/>
      <w:spacing w:before="280" w:after="290" w:line="372" w:lineRule="auto"/>
      <w:outlineLvl w:val="4"/>
    </w:pPr>
    <w:rPr>
      <w:rFonts w:ascii="Times New Roman" w:hAnsi="Times New Roman" w:eastAsia="宋体" w:cs="Times New Roman"/>
      <w:sz w:val="28"/>
      <w:lang w:val="en-US" w:eastAsia="zh-CN" w:bidi="ar-SA"/>
    </w:rPr>
  </w:style>
  <w:style w:type="paragraph" w:styleId="8">
    <w:name w:val="heading 6"/>
    <w:basedOn w:val="1"/>
    <w:next w:val="1"/>
    <w:link w:val="167"/>
    <w:autoRedefine/>
    <w:qFormat/>
    <w:uiPriority w:val="0"/>
    <w:pPr>
      <w:keepNext/>
      <w:keepLines/>
      <w:spacing w:before="240" w:after="64" w:line="317" w:lineRule="auto"/>
      <w:outlineLvl w:val="5"/>
    </w:pPr>
    <w:rPr>
      <w:rFonts w:ascii="Arial" w:hAnsi="Arial" w:eastAsia="黑体"/>
      <w:b/>
      <w:kern w:val="0"/>
      <w:sz w:val="24"/>
      <w:szCs w:val="20"/>
    </w:rPr>
  </w:style>
  <w:style w:type="paragraph" w:styleId="9">
    <w:name w:val="heading 7"/>
    <w:basedOn w:val="1"/>
    <w:next w:val="1"/>
    <w:link w:val="159"/>
    <w:autoRedefine/>
    <w:qFormat/>
    <w:uiPriority w:val="0"/>
    <w:pPr>
      <w:keepNext/>
      <w:keepLines/>
      <w:spacing w:before="240" w:after="64" w:line="317" w:lineRule="auto"/>
      <w:outlineLvl w:val="6"/>
    </w:pPr>
    <w:rPr>
      <w:b/>
      <w:kern w:val="0"/>
      <w:sz w:val="24"/>
      <w:szCs w:val="20"/>
    </w:rPr>
  </w:style>
  <w:style w:type="paragraph" w:styleId="10">
    <w:name w:val="heading 8"/>
    <w:basedOn w:val="1"/>
    <w:next w:val="1"/>
    <w:link w:val="173"/>
    <w:autoRedefine/>
    <w:qFormat/>
    <w:uiPriority w:val="0"/>
    <w:pPr>
      <w:keepNext/>
      <w:keepLines/>
      <w:spacing w:before="240" w:after="64" w:line="317" w:lineRule="auto"/>
      <w:outlineLvl w:val="7"/>
    </w:pPr>
    <w:rPr>
      <w:rFonts w:ascii="Arial" w:hAnsi="Arial" w:eastAsia="黑体"/>
      <w:kern w:val="0"/>
      <w:sz w:val="24"/>
      <w:szCs w:val="20"/>
    </w:rPr>
  </w:style>
  <w:style w:type="paragraph" w:styleId="11">
    <w:name w:val="heading 9"/>
    <w:basedOn w:val="1"/>
    <w:next w:val="1"/>
    <w:link w:val="129"/>
    <w:autoRedefine/>
    <w:qFormat/>
    <w:uiPriority w:val="0"/>
    <w:pPr>
      <w:keepNext/>
      <w:keepLines/>
      <w:spacing w:before="240" w:after="64" w:line="317" w:lineRule="auto"/>
      <w:outlineLvl w:val="8"/>
    </w:pPr>
    <w:rPr>
      <w:rFonts w:ascii="Arial" w:hAnsi="Arial" w:eastAsia="黑体"/>
      <w:kern w:val="0"/>
      <w:sz w:val="20"/>
      <w:szCs w:val="20"/>
    </w:rPr>
  </w:style>
  <w:style w:type="character" w:default="1" w:styleId="91">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macro"/>
    <w:link w:val="932"/>
    <w:autoRedefine/>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szCs w:val="24"/>
      <w:lang w:val="en-US" w:eastAsia="zh-CN" w:bidi="ar-SA"/>
    </w:rPr>
  </w:style>
  <w:style w:type="paragraph" w:styleId="12">
    <w:name w:val="List 3"/>
    <w:basedOn w:val="1"/>
    <w:autoRedefine/>
    <w:qFormat/>
    <w:uiPriority w:val="0"/>
    <w:pPr>
      <w:widowControl/>
      <w:topLinePunct/>
      <w:autoSpaceDE w:val="0"/>
      <w:adjustRightInd w:val="0"/>
      <w:spacing w:line="360" w:lineRule="auto"/>
      <w:ind w:left="600" w:leftChars="400" w:hanging="200" w:hangingChars="200"/>
      <w:jc w:val="left"/>
    </w:pPr>
    <w:rPr>
      <w:rFonts w:ascii="宋体" w:cs="宋体"/>
      <w:kern w:val="0"/>
      <w:sz w:val="24"/>
    </w:rPr>
  </w:style>
  <w:style w:type="paragraph" w:styleId="13">
    <w:name w:val="toc 7"/>
    <w:basedOn w:val="1"/>
    <w:next w:val="1"/>
    <w:autoRedefine/>
    <w:qFormat/>
    <w:uiPriority w:val="0"/>
    <w:pPr>
      <w:ind w:left="1260"/>
      <w:jc w:val="left"/>
    </w:pPr>
    <w:rPr>
      <w:sz w:val="18"/>
      <w:szCs w:val="18"/>
    </w:rPr>
  </w:style>
  <w:style w:type="paragraph" w:styleId="14">
    <w:name w:val="List Number 2"/>
    <w:basedOn w:val="1"/>
    <w:autoRedefine/>
    <w:qFormat/>
    <w:uiPriority w:val="0"/>
    <w:pPr>
      <w:numPr>
        <w:ilvl w:val="0"/>
        <w:numId w:val="1"/>
      </w:numPr>
      <w:tabs>
        <w:tab w:val="left" w:pos="780"/>
      </w:tabs>
      <w:ind w:left="780" w:leftChars="200"/>
    </w:pPr>
    <w:rPr>
      <w:rFonts w:ascii="Calibri" w:hAnsi="Calibri"/>
    </w:rPr>
  </w:style>
  <w:style w:type="paragraph" w:styleId="15">
    <w:name w:val="table of authorities"/>
    <w:basedOn w:val="1"/>
    <w:next w:val="1"/>
    <w:autoRedefine/>
    <w:qFormat/>
    <w:uiPriority w:val="0"/>
    <w:pPr>
      <w:ind w:left="420" w:leftChars="200"/>
    </w:pPr>
    <w:rPr>
      <w:rFonts w:ascii="Calibri" w:hAnsi="Calibri"/>
    </w:rPr>
  </w:style>
  <w:style w:type="paragraph" w:styleId="16">
    <w:name w:val="Note Heading"/>
    <w:basedOn w:val="1"/>
    <w:next w:val="1"/>
    <w:link w:val="891"/>
    <w:autoRedefine/>
    <w:qFormat/>
    <w:uiPriority w:val="0"/>
    <w:pPr>
      <w:jc w:val="center"/>
    </w:pPr>
  </w:style>
  <w:style w:type="paragraph" w:styleId="17">
    <w:name w:val="List Bullet 4"/>
    <w:basedOn w:val="1"/>
    <w:autoRedefine/>
    <w:qFormat/>
    <w:uiPriority w:val="0"/>
    <w:pPr>
      <w:widowControl/>
      <w:tabs>
        <w:tab w:val="left" w:pos="1620"/>
      </w:tabs>
      <w:topLinePunct/>
      <w:autoSpaceDE w:val="0"/>
      <w:adjustRightInd w:val="0"/>
      <w:spacing w:line="360" w:lineRule="auto"/>
      <w:ind w:left="1620" w:hanging="360"/>
      <w:jc w:val="left"/>
    </w:pPr>
    <w:rPr>
      <w:rFonts w:ascii="宋体" w:cs="宋体"/>
      <w:kern w:val="0"/>
      <w:sz w:val="24"/>
    </w:rPr>
  </w:style>
  <w:style w:type="paragraph" w:styleId="18">
    <w:name w:val="index 8"/>
    <w:basedOn w:val="1"/>
    <w:next w:val="1"/>
    <w:autoRedefine/>
    <w:qFormat/>
    <w:uiPriority w:val="0"/>
    <w:pPr>
      <w:ind w:left="1400" w:leftChars="1400"/>
    </w:pPr>
    <w:rPr>
      <w:rFonts w:ascii="Calibri" w:hAnsi="Calibri"/>
    </w:rPr>
  </w:style>
  <w:style w:type="paragraph" w:styleId="19">
    <w:name w:val="E-mail Signature"/>
    <w:basedOn w:val="1"/>
    <w:link w:val="943"/>
    <w:autoRedefine/>
    <w:qFormat/>
    <w:uiPriority w:val="0"/>
  </w:style>
  <w:style w:type="paragraph" w:styleId="20">
    <w:name w:val="List Number"/>
    <w:basedOn w:val="1"/>
    <w:autoRedefine/>
    <w:qFormat/>
    <w:uiPriority w:val="0"/>
    <w:pPr>
      <w:widowControl/>
      <w:tabs>
        <w:tab w:val="left" w:pos="1268"/>
      </w:tabs>
      <w:topLinePunct/>
      <w:autoSpaceDE w:val="0"/>
      <w:adjustRightInd w:val="0"/>
      <w:spacing w:line="360" w:lineRule="auto"/>
      <w:ind w:left="1268" w:hanging="360"/>
      <w:jc w:val="left"/>
    </w:pPr>
    <w:rPr>
      <w:rFonts w:ascii="Arial" w:hAnsi="Arial" w:cs="宋体"/>
      <w:kern w:val="0"/>
      <w:sz w:val="24"/>
      <w:szCs w:val="20"/>
    </w:rPr>
  </w:style>
  <w:style w:type="paragraph" w:styleId="21">
    <w:name w:val="Normal Indent"/>
    <w:basedOn w:val="1"/>
    <w:link w:val="157"/>
    <w:autoRedefine/>
    <w:qFormat/>
    <w:uiPriority w:val="0"/>
    <w:pPr>
      <w:adjustRightInd w:val="0"/>
      <w:spacing w:line="360" w:lineRule="atLeast"/>
      <w:ind w:firstLine="482"/>
      <w:textAlignment w:val="baseline"/>
    </w:pPr>
    <w:rPr>
      <w:kern w:val="0"/>
      <w:sz w:val="24"/>
    </w:rPr>
  </w:style>
  <w:style w:type="paragraph" w:styleId="22">
    <w:name w:val="caption"/>
    <w:basedOn w:val="1"/>
    <w:next w:val="1"/>
    <w:autoRedefine/>
    <w:qFormat/>
    <w:uiPriority w:val="0"/>
    <w:pPr>
      <w:keepLines/>
      <w:tabs>
        <w:tab w:val="left" w:pos="0"/>
      </w:tabs>
      <w:spacing w:before="152" w:after="160" w:line="240" w:lineRule="atLeast"/>
      <w:jc w:val="left"/>
    </w:pPr>
    <w:rPr>
      <w:rFonts w:ascii="Arial" w:hAnsi="Arial" w:eastAsia="黑体" w:cs="Arial"/>
      <w:bCs/>
      <w:snapToGrid w:val="0"/>
      <w:kern w:val="0"/>
      <w:sz w:val="20"/>
      <w:szCs w:val="20"/>
    </w:rPr>
  </w:style>
  <w:style w:type="paragraph" w:styleId="23">
    <w:name w:val="index 5"/>
    <w:basedOn w:val="1"/>
    <w:next w:val="1"/>
    <w:autoRedefine/>
    <w:qFormat/>
    <w:uiPriority w:val="0"/>
    <w:pPr>
      <w:ind w:left="800" w:leftChars="800"/>
    </w:pPr>
    <w:rPr>
      <w:rFonts w:ascii="Calibri" w:hAnsi="Calibri"/>
    </w:rPr>
  </w:style>
  <w:style w:type="paragraph" w:styleId="24">
    <w:name w:val="List Bullet"/>
    <w:basedOn w:val="1"/>
    <w:autoRedefine/>
    <w:qFormat/>
    <w:uiPriority w:val="0"/>
    <w:pPr>
      <w:widowControl/>
      <w:tabs>
        <w:tab w:val="left" w:pos="417"/>
      </w:tabs>
      <w:topLinePunct/>
      <w:autoSpaceDE w:val="0"/>
      <w:adjustRightInd w:val="0"/>
      <w:spacing w:line="360" w:lineRule="auto"/>
      <w:ind w:left="57"/>
      <w:jc w:val="left"/>
    </w:pPr>
    <w:rPr>
      <w:rFonts w:ascii="HelveticaNeue LT 55 Roman" w:hAnsi="HelveticaNeue LT 55 Roman" w:eastAsia="Times New Roman" w:cs="宋体"/>
      <w:kern w:val="0"/>
      <w:sz w:val="20"/>
      <w:szCs w:val="20"/>
    </w:rPr>
  </w:style>
  <w:style w:type="paragraph" w:styleId="25">
    <w:name w:val="envelope address"/>
    <w:basedOn w:val="1"/>
    <w:autoRedefine/>
    <w:qFormat/>
    <w:uiPriority w:val="0"/>
    <w:pPr>
      <w:framePr w:w="7920" w:h="1980" w:hRule="exact" w:hSpace="180" w:wrap="around" w:vAnchor="margin" w:hAnchor="page" w:xAlign="center" w:yAlign="bottom"/>
      <w:snapToGrid w:val="0"/>
      <w:ind w:left="100" w:leftChars="1400"/>
    </w:pPr>
    <w:rPr>
      <w:rFonts w:ascii="Arial" w:hAnsi="Arial" w:cs="Arial"/>
      <w:sz w:val="24"/>
    </w:rPr>
  </w:style>
  <w:style w:type="paragraph" w:styleId="26">
    <w:name w:val="Document Map"/>
    <w:basedOn w:val="1"/>
    <w:link w:val="141"/>
    <w:autoRedefine/>
    <w:qFormat/>
    <w:uiPriority w:val="0"/>
    <w:pPr>
      <w:shd w:val="clear" w:color="auto" w:fill="000080"/>
    </w:pPr>
    <w:rPr>
      <w:kern w:val="0"/>
      <w:sz w:val="20"/>
    </w:rPr>
  </w:style>
  <w:style w:type="paragraph" w:styleId="27">
    <w:name w:val="toa heading"/>
    <w:basedOn w:val="1"/>
    <w:next w:val="1"/>
    <w:autoRedefine/>
    <w:qFormat/>
    <w:uiPriority w:val="0"/>
    <w:pPr>
      <w:adjustRightInd w:val="0"/>
      <w:spacing w:line="360" w:lineRule="atLeast"/>
      <w:jc w:val="center"/>
      <w:textAlignment w:val="baseline"/>
    </w:pPr>
    <w:rPr>
      <w:rFonts w:ascii="Arial" w:hAnsi="Arial" w:eastAsia="黑体"/>
      <w:kern w:val="0"/>
      <w:sz w:val="36"/>
      <w:szCs w:val="20"/>
    </w:rPr>
  </w:style>
  <w:style w:type="paragraph" w:styleId="28">
    <w:name w:val="annotation text"/>
    <w:basedOn w:val="1"/>
    <w:link w:val="168"/>
    <w:autoRedefine/>
    <w:qFormat/>
    <w:uiPriority w:val="0"/>
    <w:pPr>
      <w:jc w:val="left"/>
    </w:pPr>
    <w:rPr>
      <w:kern w:val="0"/>
      <w:sz w:val="20"/>
    </w:rPr>
  </w:style>
  <w:style w:type="paragraph" w:styleId="29">
    <w:name w:val="index 6"/>
    <w:basedOn w:val="1"/>
    <w:next w:val="1"/>
    <w:autoRedefine/>
    <w:qFormat/>
    <w:uiPriority w:val="0"/>
    <w:pPr>
      <w:ind w:left="1000" w:leftChars="1000"/>
    </w:pPr>
    <w:rPr>
      <w:rFonts w:ascii="Calibri" w:hAnsi="Calibri"/>
    </w:rPr>
  </w:style>
  <w:style w:type="paragraph" w:styleId="30">
    <w:name w:val="Salutation"/>
    <w:basedOn w:val="1"/>
    <w:next w:val="1"/>
    <w:link w:val="132"/>
    <w:autoRedefine/>
    <w:qFormat/>
    <w:uiPriority w:val="0"/>
    <w:pPr>
      <w:widowControl/>
      <w:jc w:val="left"/>
    </w:pPr>
    <w:rPr>
      <w:kern w:val="0"/>
      <w:sz w:val="30"/>
      <w:szCs w:val="20"/>
    </w:rPr>
  </w:style>
  <w:style w:type="paragraph" w:styleId="31">
    <w:name w:val="Body Text 3"/>
    <w:basedOn w:val="1"/>
    <w:link w:val="161"/>
    <w:autoRedefine/>
    <w:qFormat/>
    <w:uiPriority w:val="0"/>
    <w:pPr>
      <w:spacing w:line="500" w:lineRule="exact"/>
    </w:pPr>
    <w:rPr>
      <w:color w:val="000000"/>
      <w:kern w:val="0"/>
      <w:sz w:val="24"/>
      <w:szCs w:val="20"/>
    </w:rPr>
  </w:style>
  <w:style w:type="paragraph" w:styleId="32">
    <w:name w:val="Closing"/>
    <w:basedOn w:val="1"/>
    <w:link w:val="928"/>
    <w:autoRedefine/>
    <w:qFormat/>
    <w:uiPriority w:val="0"/>
    <w:pPr>
      <w:ind w:left="100" w:leftChars="2100"/>
    </w:pPr>
  </w:style>
  <w:style w:type="paragraph" w:styleId="33">
    <w:name w:val="List Bullet 3"/>
    <w:basedOn w:val="1"/>
    <w:autoRedefine/>
    <w:qFormat/>
    <w:uiPriority w:val="0"/>
    <w:pPr>
      <w:widowControl/>
      <w:tabs>
        <w:tab w:val="left" w:pos="1200"/>
      </w:tabs>
      <w:topLinePunct/>
      <w:autoSpaceDE w:val="0"/>
      <w:adjustRightInd w:val="0"/>
      <w:spacing w:line="360" w:lineRule="auto"/>
      <w:ind w:left="1200" w:hanging="360"/>
      <w:jc w:val="left"/>
    </w:pPr>
    <w:rPr>
      <w:rFonts w:ascii="宋体" w:cs="宋体"/>
      <w:kern w:val="0"/>
      <w:sz w:val="24"/>
    </w:rPr>
  </w:style>
  <w:style w:type="paragraph" w:styleId="34">
    <w:name w:val="Body Text"/>
    <w:basedOn w:val="1"/>
    <w:link w:val="154"/>
    <w:autoRedefine/>
    <w:qFormat/>
    <w:uiPriority w:val="0"/>
    <w:pPr>
      <w:spacing w:line="360" w:lineRule="auto"/>
    </w:pPr>
    <w:rPr>
      <w:rFonts w:eastAsia="仿宋_GB2312"/>
      <w:kern w:val="0"/>
      <w:sz w:val="23"/>
    </w:rPr>
  </w:style>
  <w:style w:type="paragraph" w:styleId="35">
    <w:name w:val="Body Text Indent"/>
    <w:basedOn w:val="1"/>
    <w:next w:val="36"/>
    <w:link w:val="170"/>
    <w:autoRedefine/>
    <w:qFormat/>
    <w:uiPriority w:val="0"/>
    <w:pPr>
      <w:spacing w:line="360" w:lineRule="auto"/>
      <w:ind w:firstLine="500" w:firstLineChars="200"/>
    </w:pPr>
    <w:rPr>
      <w:rFonts w:eastAsia="仿宋_GB2312"/>
      <w:kern w:val="0"/>
      <w:sz w:val="25"/>
    </w:rPr>
  </w:style>
  <w:style w:type="paragraph" w:styleId="36">
    <w:name w:val="envelope return"/>
    <w:basedOn w:val="1"/>
    <w:autoRedefine/>
    <w:qFormat/>
    <w:uiPriority w:val="99"/>
    <w:pPr>
      <w:snapToGrid w:val="0"/>
    </w:pPr>
    <w:rPr>
      <w:rFonts w:ascii="Arial" w:hAnsi="Arial"/>
    </w:rPr>
  </w:style>
  <w:style w:type="paragraph" w:styleId="37">
    <w:name w:val="List Number 3"/>
    <w:basedOn w:val="1"/>
    <w:autoRedefine/>
    <w:qFormat/>
    <w:uiPriority w:val="0"/>
    <w:pPr>
      <w:numPr>
        <w:ilvl w:val="0"/>
        <w:numId w:val="2"/>
      </w:numPr>
      <w:tabs>
        <w:tab w:val="left" w:pos="1200"/>
      </w:tabs>
      <w:ind w:left="1200" w:leftChars="400"/>
    </w:pPr>
    <w:rPr>
      <w:rFonts w:ascii="Calibri" w:hAnsi="Calibri"/>
    </w:rPr>
  </w:style>
  <w:style w:type="paragraph" w:styleId="38">
    <w:name w:val="List 2"/>
    <w:basedOn w:val="1"/>
    <w:autoRedefine/>
    <w:qFormat/>
    <w:uiPriority w:val="0"/>
    <w:pPr>
      <w:widowControl/>
      <w:topLinePunct/>
      <w:autoSpaceDE w:val="0"/>
      <w:adjustRightInd w:val="0"/>
      <w:spacing w:line="360" w:lineRule="auto"/>
      <w:ind w:left="400" w:leftChars="200" w:hanging="200" w:hangingChars="200"/>
      <w:jc w:val="left"/>
    </w:pPr>
    <w:rPr>
      <w:rFonts w:ascii="宋体" w:cs="宋体"/>
      <w:kern w:val="0"/>
      <w:sz w:val="24"/>
    </w:rPr>
  </w:style>
  <w:style w:type="paragraph" w:styleId="39">
    <w:name w:val="List Continue"/>
    <w:basedOn w:val="1"/>
    <w:autoRedefine/>
    <w:qFormat/>
    <w:uiPriority w:val="0"/>
    <w:pPr>
      <w:widowControl/>
      <w:spacing w:after="120" w:line="360" w:lineRule="auto"/>
      <w:ind w:left="420" w:firstLine="200" w:firstLineChars="200"/>
      <w:jc w:val="left"/>
    </w:pPr>
    <w:rPr>
      <w:rFonts w:ascii="宋体" w:hAnsi="宋体" w:eastAsia="华文中宋" w:cs="宋体"/>
      <w:kern w:val="0"/>
      <w:sz w:val="24"/>
      <w:szCs w:val="20"/>
    </w:rPr>
  </w:style>
  <w:style w:type="paragraph" w:styleId="40">
    <w:name w:val="Block Text"/>
    <w:basedOn w:val="1"/>
    <w:link w:val="960"/>
    <w:autoRedefine/>
    <w:qFormat/>
    <w:uiPriority w:val="0"/>
    <w:pPr>
      <w:spacing w:line="360" w:lineRule="auto"/>
      <w:ind w:right="210" w:rightChars="100" w:firstLine="560" w:firstLineChars="200"/>
    </w:pPr>
    <w:rPr>
      <w:rFonts w:ascii="宋体" w:hAnsi="宋体"/>
      <w:color w:val="000000"/>
      <w:spacing w:val="20"/>
      <w:kern w:val="24"/>
      <w:sz w:val="24"/>
      <w:szCs w:val="18"/>
    </w:rPr>
  </w:style>
  <w:style w:type="paragraph" w:styleId="41">
    <w:name w:val="List Bullet 2"/>
    <w:basedOn w:val="1"/>
    <w:autoRedefine/>
    <w:qFormat/>
    <w:uiPriority w:val="0"/>
    <w:pPr>
      <w:widowControl/>
      <w:tabs>
        <w:tab w:val="left" w:pos="360"/>
      </w:tabs>
      <w:topLinePunct/>
      <w:autoSpaceDE w:val="0"/>
      <w:adjustRightInd w:val="0"/>
      <w:spacing w:before="120" w:line="360" w:lineRule="auto"/>
      <w:ind w:left="1260" w:firstLine="200"/>
      <w:jc w:val="left"/>
    </w:pPr>
    <w:rPr>
      <w:rFonts w:ascii="Arial" w:hAnsi="Arial" w:cs="宋体"/>
      <w:kern w:val="0"/>
      <w:sz w:val="24"/>
      <w:szCs w:val="21"/>
      <w:lang w:val="en-GB" w:eastAsia="en-GB"/>
    </w:rPr>
  </w:style>
  <w:style w:type="paragraph" w:styleId="42">
    <w:name w:val="HTML Address"/>
    <w:basedOn w:val="1"/>
    <w:link w:val="904"/>
    <w:autoRedefine/>
    <w:qFormat/>
    <w:uiPriority w:val="0"/>
    <w:rPr>
      <w:i/>
      <w:iCs/>
    </w:rPr>
  </w:style>
  <w:style w:type="paragraph" w:styleId="43">
    <w:name w:val="index 4"/>
    <w:basedOn w:val="1"/>
    <w:next w:val="1"/>
    <w:autoRedefine/>
    <w:qFormat/>
    <w:uiPriority w:val="0"/>
    <w:pPr>
      <w:ind w:left="600" w:leftChars="600"/>
    </w:pPr>
  </w:style>
  <w:style w:type="paragraph" w:styleId="44">
    <w:name w:val="toc 5"/>
    <w:basedOn w:val="1"/>
    <w:next w:val="1"/>
    <w:autoRedefine/>
    <w:qFormat/>
    <w:uiPriority w:val="0"/>
    <w:pPr>
      <w:ind w:left="840"/>
      <w:jc w:val="left"/>
    </w:pPr>
    <w:rPr>
      <w:sz w:val="18"/>
      <w:szCs w:val="18"/>
    </w:rPr>
  </w:style>
  <w:style w:type="paragraph" w:styleId="45">
    <w:name w:val="toc 3"/>
    <w:basedOn w:val="1"/>
    <w:next w:val="1"/>
    <w:autoRedefine/>
    <w:qFormat/>
    <w:uiPriority w:val="0"/>
    <w:pPr>
      <w:ind w:left="840" w:leftChars="400"/>
    </w:pPr>
    <w:rPr>
      <w:rFonts w:eastAsia="仿宋_GB2312"/>
      <w:sz w:val="28"/>
    </w:rPr>
  </w:style>
  <w:style w:type="paragraph" w:styleId="46">
    <w:name w:val="Plain Text"/>
    <w:basedOn w:val="1"/>
    <w:link w:val="146"/>
    <w:autoRedefine/>
    <w:qFormat/>
    <w:uiPriority w:val="0"/>
    <w:rPr>
      <w:rFonts w:ascii="宋体" w:hAnsi="Courier New"/>
      <w:kern w:val="0"/>
      <w:sz w:val="20"/>
      <w:szCs w:val="21"/>
    </w:rPr>
  </w:style>
  <w:style w:type="paragraph" w:styleId="47">
    <w:name w:val="List Bullet 5"/>
    <w:basedOn w:val="1"/>
    <w:autoRedefine/>
    <w:qFormat/>
    <w:uiPriority w:val="0"/>
    <w:pPr>
      <w:tabs>
        <w:tab w:val="left" w:pos="1125"/>
        <w:tab w:val="left" w:pos="2040"/>
      </w:tabs>
      <w:ind w:left="1125" w:hanging="1125"/>
    </w:pPr>
    <w:rPr>
      <w:rFonts w:ascii="Calibri" w:hAnsi="Calibri"/>
    </w:rPr>
  </w:style>
  <w:style w:type="paragraph" w:styleId="48">
    <w:name w:val="List Number 4"/>
    <w:basedOn w:val="1"/>
    <w:autoRedefine/>
    <w:qFormat/>
    <w:uiPriority w:val="0"/>
    <w:pPr>
      <w:tabs>
        <w:tab w:val="left" w:pos="1620"/>
      </w:tabs>
      <w:ind w:left="1620" w:leftChars="600" w:hanging="360"/>
    </w:pPr>
    <w:rPr>
      <w:rFonts w:ascii="Calibri" w:hAnsi="Calibri"/>
    </w:rPr>
  </w:style>
  <w:style w:type="paragraph" w:styleId="49">
    <w:name w:val="toc 8"/>
    <w:basedOn w:val="1"/>
    <w:next w:val="1"/>
    <w:autoRedefine/>
    <w:qFormat/>
    <w:uiPriority w:val="0"/>
    <w:pPr>
      <w:ind w:left="1470"/>
      <w:jc w:val="left"/>
    </w:pPr>
    <w:rPr>
      <w:sz w:val="18"/>
      <w:szCs w:val="18"/>
    </w:rPr>
  </w:style>
  <w:style w:type="paragraph" w:styleId="50">
    <w:name w:val="index 3"/>
    <w:basedOn w:val="1"/>
    <w:next w:val="1"/>
    <w:autoRedefine/>
    <w:qFormat/>
    <w:uiPriority w:val="0"/>
    <w:pPr>
      <w:ind w:left="400" w:leftChars="400"/>
    </w:pPr>
    <w:rPr>
      <w:rFonts w:ascii="Calibri" w:hAnsi="Calibri"/>
    </w:rPr>
  </w:style>
  <w:style w:type="paragraph" w:styleId="51">
    <w:name w:val="Date"/>
    <w:basedOn w:val="1"/>
    <w:next w:val="1"/>
    <w:link w:val="118"/>
    <w:autoRedefine/>
    <w:qFormat/>
    <w:uiPriority w:val="0"/>
    <w:pPr>
      <w:ind w:left="100" w:leftChars="2500"/>
    </w:pPr>
    <w:rPr>
      <w:kern w:val="0"/>
      <w:sz w:val="20"/>
    </w:rPr>
  </w:style>
  <w:style w:type="paragraph" w:styleId="52">
    <w:name w:val="Body Text Indent 2"/>
    <w:basedOn w:val="1"/>
    <w:link w:val="160"/>
    <w:autoRedefine/>
    <w:qFormat/>
    <w:uiPriority w:val="0"/>
    <w:pPr>
      <w:widowControl/>
      <w:tabs>
        <w:tab w:val="left" w:pos="0"/>
        <w:tab w:val="left" w:pos="993"/>
        <w:tab w:val="left" w:pos="1134"/>
      </w:tabs>
      <w:spacing w:line="500" w:lineRule="exact"/>
      <w:ind w:firstLine="851"/>
    </w:pPr>
    <w:rPr>
      <w:rFonts w:ascii="楷体_GB2312" w:eastAsia="楷体_GB2312"/>
      <w:b/>
      <w:spacing w:val="-24"/>
      <w:kern w:val="0"/>
      <w:sz w:val="28"/>
      <w:szCs w:val="20"/>
    </w:rPr>
  </w:style>
  <w:style w:type="paragraph" w:styleId="53">
    <w:name w:val="endnote text"/>
    <w:basedOn w:val="1"/>
    <w:link w:val="911"/>
    <w:autoRedefine/>
    <w:qFormat/>
    <w:uiPriority w:val="0"/>
    <w:pPr>
      <w:snapToGrid w:val="0"/>
      <w:jc w:val="left"/>
    </w:pPr>
  </w:style>
  <w:style w:type="paragraph" w:styleId="54">
    <w:name w:val="List Continue 5"/>
    <w:basedOn w:val="1"/>
    <w:autoRedefine/>
    <w:qFormat/>
    <w:uiPriority w:val="0"/>
    <w:pPr>
      <w:tabs>
        <w:tab w:val="left" w:pos="720"/>
      </w:tabs>
      <w:spacing w:after="120"/>
      <w:ind w:left="2100" w:leftChars="1000" w:hanging="360"/>
    </w:pPr>
    <w:rPr>
      <w:rFonts w:ascii="Calibri" w:hAnsi="Calibri"/>
    </w:rPr>
  </w:style>
  <w:style w:type="paragraph" w:styleId="55">
    <w:name w:val="Balloon Text"/>
    <w:basedOn w:val="1"/>
    <w:link w:val="130"/>
    <w:autoRedefine/>
    <w:qFormat/>
    <w:uiPriority w:val="0"/>
    <w:rPr>
      <w:kern w:val="0"/>
      <w:sz w:val="18"/>
      <w:szCs w:val="18"/>
    </w:rPr>
  </w:style>
  <w:style w:type="paragraph" w:styleId="56">
    <w:name w:val="footer"/>
    <w:basedOn w:val="1"/>
    <w:link w:val="155"/>
    <w:autoRedefine/>
    <w:unhideWhenUsed/>
    <w:qFormat/>
    <w:uiPriority w:val="99"/>
    <w:pPr>
      <w:tabs>
        <w:tab w:val="center" w:pos="4153"/>
        <w:tab w:val="right" w:pos="8306"/>
      </w:tabs>
      <w:snapToGrid w:val="0"/>
      <w:jc w:val="left"/>
    </w:pPr>
    <w:rPr>
      <w:kern w:val="0"/>
      <w:sz w:val="18"/>
      <w:szCs w:val="18"/>
    </w:rPr>
  </w:style>
  <w:style w:type="paragraph" w:styleId="57">
    <w:name w:val="header"/>
    <w:basedOn w:val="1"/>
    <w:link w:val="165"/>
    <w:autoRedefine/>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58">
    <w:name w:val="Signature"/>
    <w:basedOn w:val="1"/>
    <w:link w:val="919"/>
    <w:autoRedefine/>
    <w:qFormat/>
    <w:uiPriority w:val="0"/>
    <w:pPr>
      <w:ind w:left="100" w:leftChars="2100"/>
    </w:pPr>
  </w:style>
  <w:style w:type="paragraph" w:styleId="59">
    <w:name w:val="toc 1"/>
    <w:basedOn w:val="1"/>
    <w:next w:val="1"/>
    <w:autoRedefine/>
    <w:qFormat/>
    <w:uiPriority w:val="0"/>
    <w:pPr>
      <w:tabs>
        <w:tab w:val="right" w:leader="dot" w:pos="9530"/>
      </w:tabs>
    </w:pPr>
    <w:rPr>
      <w:sz w:val="24"/>
    </w:rPr>
  </w:style>
  <w:style w:type="paragraph" w:styleId="60">
    <w:name w:val="List Continue 4"/>
    <w:basedOn w:val="1"/>
    <w:autoRedefine/>
    <w:qFormat/>
    <w:uiPriority w:val="0"/>
    <w:pPr>
      <w:spacing w:after="120"/>
      <w:ind w:left="1680" w:leftChars="800"/>
    </w:pPr>
    <w:rPr>
      <w:rFonts w:ascii="Calibri" w:hAnsi="Calibri"/>
    </w:rPr>
  </w:style>
  <w:style w:type="paragraph" w:styleId="61">
    <w:name w:val="toc 4"/>
    <w:basedOn w:val="1"/>
    <w:next w:val="1"/>
    <w:autoRedefine/>
    <w:qFormat/>
    <w:uiPriority w:val="0"/>
    <w:pPr>
      <w:ind w:left="630"/>
      <w:jc w:val="left"/>
    </w:pPr>
    <w:rPr>
      <w:sz w:val="18"/>
      <w:szCs w:val="18"/>
    </w:rPr>
  </w:style>
  <w:style w:type="paragraph" w:styleId="62">
    <w:name w:val="index heading"/>
    <w:basedOn w:val="63"/>
    <w:next w:val="64"/>
    <w:autoRedefine/>
    <w:qFormat/>
    <w:uiPriority w:val="0"/>
    <w:pPr>
      <w:keepLines w:val="0"/>
      <w:spacing w:before="440"/>
    </w:pPr>
    <w:rPr>
      <w:b/>
      <w:caps/>
      <w:spacing w:val="0"/>
      <w:kern w:val="0"/>
      <w:sz w:val="24"/>
    </w:rPr>
  </w:style>
  <w:style w:type="paragraph" w:customStyle="1" w:styleId="63">
    <w:name w:val="Heading Base"/>
    <w:basedOn w:val="1"/>
    <w:next w:val="34"/>
    <w:autoRedefine/>
    <w:qFormat/>
    <w:uiPriority w:val="0"/>
    <w:pPr>
      <w:keepNext/>
      <w:keepLines/>
      <w:widowControl/>
      <w:spacing w:before="140" w:line="220" w:lineRule="atLeast"/>
      <w:ind w:firstLine="200" w:firstLineChars="200"/>
      <w:jc w:val="left"/>
    </w:pPr>
    <w:rPr>
      <w:rFonts w:ascii="Plotter" w:hAnsi="Plotter" w:eastAsia="楷体_GB2312" w:cs="宋体"/>
      <w:spacing w:val="-4"/>
      <w:kern w:val="28"/>
      <w:sz w:val="22"/>
      <w:szCs w:val="20"/>
    </w:rPr>
  </w:style>
  <w:style w:type="paragraph" w:styleId="64">
    <w:name w:val="index 1"/>
    <w:basedOn w:val="1"/>
    <w:next w:val="1"/>
    <w:autoRedefine/>
    <w:unhideWhenUsed/>
    <w:qFormat/>
    <w:uiPriority w:val="0"/>
  </w:style>
  <w:style w:type="paragraph" w:styleId="65">
    <w:name w:val="Subtitle"/>
    <w:basedOn w:val="1"/>
    <w:next w:val="1"/>
    <w:link w:val="172"/>
    <w:autoRedefine/>
    <w:qFormat/>
    <w:uiPriority w:val="0"/>
    <w:pPr>
      <w:spacing w:before="240" w:after="60" w:line="312" w:lineRule="auto"/>
      <w:jc w:val="center"/>
      <w:outlineLvl w:val="1"/>
    </w:pPr>
    <w:rPr>
      <w:rFonts w:ascii="Cambria" w:hAnsi="Cambria" w:eastAsia="Times New Roman"/>
      <w:b/>
      <w:bCs/>
      <w:kern w:val="28"/>
      <w:sz w:val="32"/>
      <w:szCs w:val="32"/>
    </w:rPr>
  </w:style>
  <w:style w:type="paragraph" w:styleId="66">
    <w:name w:val="List Number 5"/>
    <w:basedOn w:val="1"/>
    <w:autoRedefine/>
    <w:qFormat/>
    <w:uiPriority w:val="0"/>
    <w:pPr>
      <w:numPr>
        <w:ilvl w:val="0"/>
        <w:numId w:val="3"/>
      </w:numPr>
    </w:pPr>
    <w:rPr>
      <w:rFonts w:ascii="Calibri" w:hAnsi="Calibri"/>
    </w:rPr>
  </w:style>
  <w:style w:type="paragraph" w:styleId="67">
    <w:name w:val="List"/>
    <w:basedOn w:val="1"/>
    <w:autoRedefine/>
    <w:qFormat/>
    <w:uiPriority w:val="0"/>
    <w:pPr>
      <w:ind w:left="200" w:hanging="200" w:hangingChars="200"/>
    </w:pPr>
  </w:style>
  <w:style w:type="paragraph" w:styleId="68">
    <w:name w:val="footnote text"/>
    <w:basedOn w:val="1"/>
    <w:link w:val="382"/>
    <w:autoRedefine/>
    <w:qFormat/>
    <w:uiPriority w:val="0"/>
    <w:pPr>
      <w:adjustRightInd w:val="0"/>
      <w:spacing w:line="312" w:lineRule="atLeast"/>
      <w:jc w:val="left"/>
      <w:textAlignment w:val="baseline"/>
    </w:pPr>
    <w:rPr>
      <w:kern w:val="0"/>
      <w:sz w:val="18"/>
      <w:szCs w:val="20"/>
    </w:rPr>
  </w:style>
  <w:style w:type="paragraph" w:styleId="69">
    <w:name w:val="toc 6"/>
    <w:basedOn w:val="1"/>
    <w:next w:val="1"/>
    <w:autoRedefine/>
    <w:qFormat/>
    <w:uiPriority w:val="0"/>
    <w:pPr>
      <w:ind w:left="1050"/>
      <w:jc w:val="left"/>
    </w:pPr>
    <w:rPr>
      <w:sz w:val="18"/>
      <w:szCs w:val="18"/>
    </w:rPr>
  </w:style>
  <w:style w:type="paragraph" w:styleId="70">
    <w:name w:val="List 5"/>
    <w:basedOn w:val="1"/>
    <w:autoRedefine/>
    <w:qFormat/>
    <w:uiPriority w:val="0"/>
    <w:pPr>
      <w:widowControl/>
      <w:topLinePunct/>
      <w:autoSpaceDE w:val="0"/>
      <w:adjustRightInd w:val="0"/>
      <w:spacing w:line="360" w:lineRule="auto"/>
      <w:ind w:left="1000" w:leftChars="800" w:hanging="200" w:hangingChars="200"/>
      <w:jc w:val="left"/>
    </w:pPr>
    <w:rPr>
      <w:rFonts w:ascii="宋体" w:cs="宋体"/>
      <w:kern w:val="0"/>
      <w:sz w:val="24"/>
    </w:rPr>
  </w:style>
  <w:style w:type="paragraph" w:styleId="71">
    <w:name w:val="Body Text Indent 3"/>
    <w:basedOn w:val="1"/>
    <w:next w:val="27"/>
    <w:link w:val="163"/>
    <w:autoRedefine/>
    <w:qFormat/>
    <w:uiPriority w:val="0"/>
    <w:pPr>
      <w:spacing w:line="620" w:lineRule="exact"/>
      <w:ind w:firstLine="570"/>
    </w:pPr>
    <w:rPr>
      <w:rFonts w:ascii="宋体"/>
      <w:kern w:val="0"/>
      <w:sz w:val="24"/>
      <w:szCs w:val="20"/>
    </w:rPr>
  </w:style>
  <w:style w:type="paragraph" w:styleId="72">
    <w:name w:val="index 7"/>
    <w:basedOn w:val="1"/>
    <w:next w:val="1"/>
    <w:autoRedefine/>
    <w:qFormat/>
    <w:uiPriority w:val="0"/>
    <w:pPr>
      <w:ind w:left="1200" w:leftChars="1200"/>
    </w:pPr>
    <w:rPr>
      <w:rFonts w:ascii="Calibri" w:hAnsi="Calibri"/>
    </w:rPr>
  </w:style>
  <w:style w:type="paragraph" w:styleId="73">
    <w:name w:val="index 9"/>
    <w:basedOn w:val="1"/>
    <w:next w:val="1"/>
    <w:autoRedefine/>
    <w:qFormat/>
    <w:uiPriority w:val="0"/>
    <w:pPr>
      <w:ind w:left="1600" w:leftChars="1600"/>
    </w:pPr>
    <w:rPr>
      <w:rFonts w:ascii="Calibri" w:hAnsi="Calibri"/>
    </w:rPr>
  </w:style>
  <w:style w:type="paragraph" w:styleId="74">
    <w:name w:val="table of figures"/>
    <w:basedOn w:val="1"/>
    <w:next w:val="1"/>
    <w:autoRedefine/>
    <w:qFormat/>
    <w:uiPriority w:val="0"/>
    <w:pPr>
      <w:ind w:left="200" w:leftChars="200" w:hanging="200" w:hangingChars="200"/>
    </w:pPr>
    <w:rPr>
      <w:rFonts w:ascii="Calibri" w:hAnsi="Calibri"/>
    </w:rPr>
  </w:style>
  <w:style w:type="paragraph" w:styleId="75">
    <w:name w:val="toc 2"/>
    <w:basedOn w:val="1"/>
    <w:next w:val="1"/>
    <w:autoRedefine/>
    <w:qFormat/>
    <w:uiPriority w:val="0"/>
    <w:pPr>
      <w:tabs>
        <w:tab w:val="right" w:leader="dot" w:pos="9187"/>
      </w:tabs>
      <w:ind w:left="420" w:leftChars="200"/>
    </w:pPr>
    <w:rPr>
      <w:rFonts w:eastAsia="仿宋_GB2312"/>
      <w:sz w:val="28"/>
    </w:rPr>
  </w:style>
  <w:style w:type="paragraph" w:styleId="76">
    <w:name w:val="toc 9"/>
    <w:basedOn w:val="1"/>
    <w:next w:val="1"/>
    <w:autoRedefine/>
    <w:qFormat/>
    <w:uiPriority w:val="0"/>
    <w:pPr>
      <w:ind w:left="1680"/>
      <w:jc w:val="left"/>
    </w:pPr>
    <w:rPr>
      <w:sz w:val="18"/>
      <w:szCs w:val="18"/>
    </w:rPr>
  </w:style>
  <w:style w:type="paragraph" w:styleId="77">
    <w:name w:val="Body Text 2"/>
    <w:basedOn w:val="1"/>
    <w:link w:val="156"/>
    <w:autoRedefine/>
    <w:qFormat/>
    <w:uiPriority w:val="0"/>
    <w:pPr>
      <w:tabs>
        <w:tab w:val="left" w:pos="851"/>
      </w:tabs>
      <w:spacing w:line="320" w:lineRule="exact"/>
      <w:ind w:right="-108"/>
      <w:jc w:val="center"/>
    </w:pPr>
    <w:rPr>
      <w:kern w:val="0"/>
      <w:sz w:val="24"/>
      <w:szCs w:val="20"/>
    </w:rPr>
  </w:style>
  <w:style w:type="paragraph" w:styleId="78">
    <w:name w:val="List 4"/>
    <w:basedOn w:val="1"/>
    <w:autoRedefine/>
    <w:qFormat/>
    <w:uiPriority w:val="0"/>
    <w:pPr>
      <w:widowControl/>
      <w:tabs>
        <w:tab w:val="left" w:pos="1125"/>
      </w:tabs>
      <w:topLinePunct/>
      <w:autoSpaceDE w:val="0"/>
      <w:adjustRightInd w:val="0"/>
      <w:spacing w:line="360" w:lineRule="auto"/>
      <w:ind w:left="800" w:leftChars="600" w:hanging="200" w:hangingChars="200"/>
      <w:jc w:val="left"/>
    </w:pPr>
    <w:rPr>
      <w:rFonts w:ascii="宋体" w:cs="宋体"/>
      <w:kern w:val="0"/>
      <w:sz w:val="24"/>
    </w:rPr>
  </w:style>
  <w:style w:type="paragraph" w:styleId="79">
    <w:name w:val="List Continue 2"/>
    <w:basedOn w:val="1"/>
    <w:autoRedefine/>
    <w:qFormat/>
    <w:uiPriority w:val="0"/>
    <w:pPr>
      <w:widowControl/>
      <w:spacing w:after="120" w:line="360" w:lineRule="auto"/>
      <w:ind w:left="840" w:firstLine="200" w:firstLineChars="200"/>
      <w:jc w:val="left"/>
    </w:pPr>
    <w:rPr>
      <w:rFonts w:ascii="宋体" w:hAnsi="宋体" w:eastAsia="华文中宋" w:cs="宋体"/>
      <w:kern w:val="0"/>
      <w:sz w:val="24"/>
      <w:szCs w:val="20"/>
    </w:rPr>
  </w:style>
  <w:style w:type="paragraph" w:styleId="80">
    <w:name w:val="Message Header"/>
    <w:basedOn w:val="1"/>
    <w:link w:val="913"/>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81">
    <w:name w:val="HTML Preformatted"/>
    <w:basedOn w:val="1"/>
    <w:link w:val="122"/>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82">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83">
    <w:name w:val="List Continue 3"/>
    <w:basedOn w:val="1"/>
    <w:autoRedefine/>
    <w:qFormat/>
    <w:uiPriority w:val="0"/>
    <w:pPr>
      <w:spacing w:after="120"/>
      <w:ind w:left="1260" w:leftChars="600"/>
    </w:pPr>
    <w:rPr>
      <w:rFonts w:ascii="Calibri" w:hAnsi="Calibri"/>
    </w:rPr>
  </w:style>
  <w:style w:type="paragraph" w:styleId="84">
    <w:name w:val="index 2"/>
    <w:basedOn w:val="1"/>
    <w:next w:val="1"/>
    <w:autoRedefine/>
    <w:qFormat/>
    <w:uiPriority w:val="0"/>
    <w:pPr>
      <w:ind w:left="200" w:leftChars="200"/>
    </w:pPr>
    <w:rPr>
      <w:rFonts w:ascii="Calibri" w:hAnsi="Calibri"/>
    </w:rPr>
  </w:style>
  <w:style w:type="paragraph" w:styleId="85">
    <w:name w:val="Title"/>
    <w:basedOn w:val="1"/>
    <w:next w:val="1"/>
    <w:link w:val="147"/>
    <w:autoRedefine/>
    <w:qFormat/>
    <w:uiPriority w:val="0"/>
    <w:pPr>
      <w:numPr>
        <w:ilvl w:val="1"/>
        <w:numId w:val="4"/>
      </w:numPr>
      <w:tabs>
        <w:tab w:val="left" w:pos="1320"/>
      </w:tabs>
      <w:spacing w:before="240" w:after="60"/>
      <w:jc w:val="center"/>
      <w:outlineLvl w:val="0"/>
    </w:pPr>
    <w:rPr>
      <w:rFonts w:ascii="Cambria" w:hAnsi="Cambria"/>
      <w:b/>
      <w:bCs/>
      <w:sz w:val="32"/>
      <w:szCs w:val="32"/>
    </w:rPr>
  </w:style>
  <w:style w:type="paragraph" w:styleId="86">
    <w:name w:val="annotation subject"/>
    <w:basedOn w:val="28"/>
    <w:next w:val="28"/>
    <w:link w:val="114"/>
    <w:autoRedefine/>
    <w:qFormat/>
    <w:uiPriority w:val="0"/>
    <w:rPr>
      <w:b/>
      <w:bCs/>
    </w:rPr>
  </w:style>
  <w:style w:type="paragraph" w:styleId="87">
    <w:name w:val="Body Text First Indent"/>
    <w:basedOn w:val="34"/>
    <w:link w:val="142"/>
    <w:autoRedefine/>
    <w:qFormat/>
    <w:uiPriority w:val="0"/>
    <w:pPr>
      <w:spacing w:after="120" w:line="240" w:lineRule="auto"/>
      <w:ind w:firstLine="420" w:firstLineChars="100"/>
    </w:pPr>
    <w:rPr>
      <w:kern w:val="2"/>
      <w:sz w:val="21"/>
    </w:rPr>
  </w:style>
  <w:style w:type="paragraph" w:styleId="88">
    <w:name w:val="Body Text First Indent 2"/>
    <w:basedOn w:val="35"/>
    <w:next w:val="71"/>
    <w:link w:val="1101"/>
    <w:autoRedefine/>
    <w:semiHidden/>
    <w:unhideWhenUsed/>
    <w:qFormat/>
    <w:uiPriority w:val="99"/>
    <w:pPr>
      <w:spacing w:after="120" w:line="240" w:lineRule="auto"/>
      <w:ind w:left="420" w:leftChars="200" w:firstLine="420"/>
    </w:pPr>
    <w:rPr>
      <w:rFonts w:eastAsia="宋体"/>
      <w:kern w:val="2"/>
      <w:sz w:val="21"/>
    </w:rPr>
  </w:style>
  <w:style w:type="table" w:styleId="90">
    <w:name w:val="Table Grid"/>
    <w:basedOn w:val="89"/>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2">
    <w:name w:val="Strong"/>
    <w:autoRedefine/>
    <w:qFormat/>
    <w:uiPriority w:val="0"/>
    <w:rPr>
      <w:b/>
    </w:rPr>
  </w:style>
  <w:style w:type="character" w:styleId="93">
    <w:name w:val="endnote reference"/>
    <w:autoRedefine/>
    <w:qFormat/>
    <w:uiPriority w:val="0"/>
    <w:rPr>
      <w:vertAlign w:val="superscript"/>
    </w:rPr>
  </w:style>
  <w:style w:type="character" w:styleId="94">
    <w:name w:val="page number"/>
    <w:basedOn w:val="91"/>
    <w:autoRedefine/>
    <w:qFormat/>
    <w:uiPriority w:val="0"/>
  </w:style>
  <w:style w:type="character" w:styleId="95">
    <w:name w:val="FollowedHyperlink"/>
    <w:autoRedefine/>
    <w:unhideWhenUsed/>
    <w:qFormat/>
    <w:uiPriority w:val="0"/>
    <w:rPr>
      <w:color w:val="800080"/>
      <w:u w:val="single"/>
    </w:rPr>
  </w:style>
  <w:style w:type="character" w:styleId="96">
    <w:name w:val="Emphasis"/>
    <w:autoRedefine/>
    <w:qFormat/>
    <w:uiPriority w:val="0"/>
    <w:rPr>
      <w:color w:val="CC0000"/>
    </w:rPr>
  </w:style>
  <w:style w:type="character" w:styleId="97">
    <w:name w:val="line number"/>
    <w:autoRedefine/>
    <w:qFormat/>
    <w:uiPriority w:val="0"/>
    <w:rPr>
      <w:sz w:val="18"/>
    </w:rPr>
  </w:style>
  <w:style w:type="character" w:styleId="98">
    <w:name w:val="HTML Definition"/>
    <w:autoRedefine/>
    <w:qFormat/>
    <w:uiPriority w:val="0"/>
  </w:style>
  <w:style w:type="character" w:styleId="99">
    <w:name w:val="HTML Typewriter"/>
    <w:autoRedefine/>
    <w:qFormat/>
    <w:uiPriority w:val="0"/>
    <w:rPr>
      <w:rFonts w:ascii="黑体" w:hAnsi="Courier New" w:eastAsia="黑体" w:cs="Courier New"/>
      <w:sz w:val="14"/>
      <w:szCs w:val="14"/>
    </w:rPr>
  </w:style>
  <w:style w:type="character" w:styleId="100">
    <w:name w:val="HTML Acronym"/>
    <w:autoRedefine/>
    <w:qFormat/>
    <w:uiPriority w:val="0"/>
  </w:style>
  <w:style w:type="character" w:styleId="101">
    <w:name w:val="HTML Variable"/>
    <w:autoRedefine/>
    <w:qFormat/>
    <w:uiPriority w:val="0"/>
  </w:style>
  <w:style w:type="character" w:styleId="102">
    <w:name w:val="Hyperlink"/>
    <w:autoRedefine/>
    <w:unhideWhenUsed/>
    <w:qFormat/>
    <w:uiPriority w:val="0"/>
    <w:rPr>
      <w:color w:val="0000FF"/>
      <w:u w:val="single"/>
    </w:rPr>
  </w:style>
  <w:style w:type="character" w:styleId="103">
    <w:name w:val="HTML Code"/>
    <w:autoRedefine/>
    <w:qFormat/>
    <w:uiPriority w:val="0"/>
    <w:rPr>
      <w:rFonts w:hint="default" w:ascii="monospace" w:hAnsi="monospace" w:eastAsia="monospace" w:cs="monospace"/>
      <w:sz w:val="20"/>
    </w:rPr>
  </w:style>
  <w:style w:type="character" w:styleId="104">
    <w:name w:val="annotation reference"/>
    <w:autoRedefine/>
    <w:qFormat/>
    <w:uiPriority w:val="0"/>
    <w:rPr>
      <w:sz w:val="21"/>
      <w:szCs w:val="21"/>
    </w:rPr>
  </w:style>
  <w:style w:type="character" w:styleId="105">
    <w:name w:val="HTML Cite"/>
    <w:autoRedefine/>
    <w:qFormat/>
    <w:uiPriority w:val="0"/>
  </w:style>
  <w:style w:type="character" w:styleId="106">
    <w:name w:val="HTML Keyboard"/>
    <w:autoRedefine/>
    <w:qFormat/>
    <w:uiPriority w:val="0"/>
    <w:rPr>
      <w:rFonts w:hint="default" w:ascii="monospace" w:hAnsi="monospace" w:eastAsia="monospace" w:cs="monospace"/>
      <w:sz w:val="20"/>
    </w:rPr>
  </w:style>
  <w:style w:type="character" w:styleId="107">
    <w:name w:val="HTML Sample"/>
    <w:autoRedefine/>
    <w:qFormat/>
    <w:uiPriority w:val="0"/>
    <w:rPr>
      <w:rFonts w:hint="default" w:ascii="monospace" w:hAnsi="monospace" w:eastAsia="monospace" w:cs="monospace"/>
    </w:rPr>
  </w:style>
  <w:style w:type="paragraph" w:customStyle="1" w:styleId="108">
    <w:name w:val="无间隔1"/>
    <w:autoRedefine/>
    <w:qFormat/>
    <w:uiPriority w:val="0"/>
    <w:pPr>
      <w:widowControl w:val="0"/>
      <w:jc w:val="both"/>
    </w:pPr>
    <w:rPr>
      <w:rFonts w:ascii="Calibri" w:hAnsi="Calibri" w:eastAsia="宋体" w:cs="Calibri"/>
      <w:kern w:val="2"/>
      <w:sz w:val="21"/>
      <w:szCs w:val="24"/>
      <w:lang w:val="en-US" w:eastAsia="zh-CN" w:bidi="ar-SA"/>
    </w:rPr>
  </w:style>
  <w:style w:type="character" w:customStyle="1" w:styleId="109">
    <w:name w:val="称呼 Char1"/>
    <w:autoRedefine/>
    <w:qFormat/>
    <w:uiPriority w:val="99"/>
    <w:rPr>
      <w:rFonts w:ascii="Times New Roman" w:hAnsi="Times New Roman" w:eastAsia="宋体" w:cs="Times New Roman"/>
      <w:szCs w:val="24"/>
    </w:rPr>
  </w:style>
  <w:style w:type="character" w:customStyle="1" w:styleId="110">
    <w:name w:val="批注主题 Char1"/>
    <w:autoRedefine/>
    <w:qFormat/>
    <w:uiPriority w:val="99"/>
    <w:rPr>
      <w:rFonts w:ascii="Times New Roman" w:hAnsi="Times New Roman" w:eastAsia="宋体" w:cs="Times New Roman"/>
      <w:b/>
      <w:bCs/>
      <w:szCs w:val="24"/>
    </w:rPr>
  </w:style>
  <w:style w:type="character" w:customStyle="1" w:styleId="111">
    <w:name w:val="副标题 Char"/>
    <w:link w:val="112"/>
    <w:autoRedefine/>
    <w:qFormat/>
    <w:uiPriority w:val="0"/>
    <w:rPr>
      <w:rFonts w:ascii="Arial" w:hAnsi="Arial"/>
      <w:b/>
      <w:bCs/>
      <w:color w:val="000000"/>
      <w:kern w:val="44"/>
      <w:lang w:bidi="ar-SA"/>
    </w:rPr>
  </w:style>
  <w:style w:type="paragraph" w:customStyle="1" w:styleId="112">
    <w:name w:val="副标题1"/>
    <w:basedOn w:val="1"/>
    <w:next w:val="1"/>
    <w:link w:val="111"/>
    <w:autoRedefine/>
    <w:qFormat/>
    <w:uiPriority w:val="0"/>
    <w:pPr>
      <w:spacing w:before="120" w:after="120"/>
      <w:jc w:val="left"/>
    </w:pPr>
    <w:rPr>
      <w:rFonts w:ascii="Arial" w:hAnsi="Arial"/>
      <w:b/>
      <w:bCs/>
      <w:color w:val="000000"/>
      <w:kern w:val="44"/>
      <w:sz w:val="20"/>
      <w:szCs w:val="20"/>
    </w:rPr>
  </w:style>
  <w:style w:type="character" w:customStyle="1" w:styleId="113">
    <w:name w:val="newsbg1"/>
    <w:basedOn w:val="91"/>
    <w:autoRedefine/>
    <w:qFormat/>
    <w:uiPriority w:val="0"/>
  </w:style>
  <w:style w:type="character" w:customStyle="1" w:styleId="114">
    <w:name w:val="批注主题 Char"/>
    <w:link w:val="86"/>
    <w:autoRedefine/>
    <w:qFormat/>
    <w:uiPriority w:val="0"/>
    <w:rPr>
      <w:b/>
      <w:bCs/>
      <w:szCs w:val="24"/>
    </w:rPr>
  </w:style>
  <w:style w:type="character" w:customStyle="1" w:styleId="115">
    <w:name w:val="样式3 Char Char Char Char"/>
    <w:link w:val="116"/>
    <w:autoRedefine/>
    <w:qFormat/>
    <w:uiPriority w:val="0"/>
    <w:rPr>
      <w:rFonts w:eastAsia="黑体"/>
      <w:b/>
      <w:bCs/>
      <w:kern w:val="2"/>
      <w:sz w:val="32"/>
      <w:szCs w:val="32"/>
      <w:lang w:val="en-US" w:eastAsia="zh-CN" w:bidi="ar-SA"/>
    </w:rPr>
  </w:style>
  <w:style w:type="paragraph" w:customStyle="1" w:styleId="116">
    <w:name w:val="样式3 Char"/>
    <w:basedOn w:val="5"/>
    <w:next w:val="1"/>
    <w:link w:val="115"/>
    <w:autoRedefine/>
    <w:qFormat/>
    <w:uiPriority w:val="0"/>
    <w:pPr>
      <w:spacing w:line="240" w:lineRule="auto"/>
      <w:jc w:val="center"/>
    </w:pPr>
    <w:rPr>
      <w:rFonts w:eastAsia="黑体"/>
      <w:kern w:val="2"/>
    </w:rPr>
  </w:style>
  <w:style w:type="character" w:customStyle="1" w:styleId="117">
    <w:name w:val="textcontents"/>
    <w:basedOn w:val="91"/>
    <w:autoRedefine/>
    <w:qFormat/>
    <w:uiPriority w:val="0"/>
  </w:style>
  <w:style w:type="character" w:customStyle="1" w:styleId="118">
    <w:name w:val="日期 Char"/>
    <w:link w:val="51"/>
    <w:autoRedefine/>
    <w:qFormat/>
    <w:uiPriority w:val="0"/>
    <w:rPr>
      <w:szCs w:val="24"/>
    </w:rPr>
  </w:style>
  <w:style w:type="character" w:customStyle="1" w:styleId="119">
    <w:name w:val="标题5 Char Char"/>
    <w:link w:val="120"/>
    <w:autoRedefine/>
    <w:qFormat/>
    <w:locked/>
    <w:uiPriority w:val="0"/>
    <w:rPr>
      <w:rFonts w:ascii="Arial" w:hAnsi="Arial"/>
      <w:b/>
      <w:sz w:val="32"/>
      <w:lang w:bidi="ar-SA"/>
    </w:rPr>
  </w:style>
  <w:style w:type="paragraph" w:customStyle="1" w:styleId="120">
    <w:name w:val="标题5"/>
    <w:basedOn w:val="5"/>
    <w:link w:val="119"/>
    <w:autoRedefine/>
    <w:qFormat/>
    <w:uiPriority w:val="0"/>
    <w:pPr>
      <w:spacing w:line="413" w:lineRule="auto"/>
    </w:pPr>
    <w:rPr>
      <w:rFonts w:ascii="Arial" w:hAnsi="Arial"/>
      <w:bCs w:val="0"/>
      <w:szCs w:val="20"/>
    </w:rPr>
  </w:style>
  <w:style w:type="character" w:customStyle="1" w:styleId="121">
    <w:name w:val="标题 5 Char"/>
    <w:link w:val="7"/>
    <w:autoRedefine/>
    <w:qFormat/>
    <w:uiPriority w:val="0"/>
    <w:rPr>
      <w:sz w:val="28"/>
      <w:lang w:bidi="ar-SA"/>
    </w:rPr>
  </w:style>
  <w:style w:type="character" w:customStyle="1" w:styleId="122">
    <w:name w:val="HTML 预设格式 Char"/>
    <w:link w:val="81"/>
    <w:autoRedefine/>
    <w:qFormat/>
    <w:uiPriority w:val="0"/>
    <w:rPr>
      <w:rFonts w:ascii="Arial" w:hAnsi="Arial"/>
      <w:sz w:val="24"/>
      <w:szCs w:val="24"/>
      <w:lang w:bidi="ar-SA"/>
    </w:rPr>
  </w:style>
  <w:style w:type="character" w:customStyle="1" w:styleId="123">
    <w:name w:val="引用 Char"/>
    <w:link w:val="124"/>
    <w:autoRedefine/>
    <w:qFormat/>
    <w:locked/>
    <w:uiPriority w:val="0"/>
    <w:rPr>
      <w:i/>
      <w:color w:val="000000"/>
      <w:kern w:val="2"/>
      <w:sz w:val="22"/>
      <w:lang w:bidi="ar-SA"/>
    </w:rPr>
  </w:style>
  <w:style w:type="paragraph" w:styleId="124">
    <w:name w:val="Quote"/>
    <w:basedOn w:val="1"/>
    <w:next w:val="1"/>
    <w:link w:val="123"/>
    <w:autoRedefine/>
    <w:qFormat/>
    <w:uiPriority w:val="0"/>
    <w:rPr>
      <w:i/>
      <w:color w:val="000000"/>
      <w:sz w:val="22"/>
      <w:szCs w:val="20"/>
    </w:rPr>
  </w:style>
  <w:style w:type="character" w:customStyle="1" w:styleId="125">
    <w:name w:val="Char Char2"/>
    <w:autoRedefine/>
    <w:qFormat/>
    <w:uiPriority w:val="0"/>
    <w:rPr>
      <w:rFonts w:eastAsia="宋体"/>
      <w:sz w:val="24"/>
      <w:szCs w:val="24"/>
      <w:lang w:val="en-US" w:eastAsia="zh-CN" w:bidi="ar-SA"/>
    </w:rPr>
  </w:style>
  <w:style w:type="character" w:customStyle="1" w:styleId="126">
    <w:name w:val="标题 4 Char"/>
    <w:link w:val="6"/>
    <w:autoRedefine/>
    <w:qFormat/>
    <w:uiPriority w:val="0"/>
    <w:rPr>
      <w:rFonts w:ascii="Arial" w:hAnsi="Arial" w:eastAsia="黑体" w:cs="Times New Roman"/>
      <w:b/>
      <w:bCs/>
      <w:sz w:val="28"/>
      <w:szCs w:val="28"/>
    </w:rPr>
  </w:style>
  <w:style w:type="character" w:customStyle="1" w:styleId="127">
    <w:name w:val="正文缩进 Char1"/>
    <w:autoRedefine/>
    <w:qFormat/>
    <w:uiPriority w:val="0"/>
    <w:rPr>
      <w:rFonts w:eastAsia="宋体"/>
      <w:sz w:val="24"/>
      <w:szCs w:val="24"/>
      <w:lang w:val="en-US" w:eastAsia="zh-CN" w:bidi="ar-SA"/>
    </w:rPr>
  </w:style>
  <w:style w:type="character" w:customStyle="1" w:styleId="128">
    <w:name w:val="标题 2 Char"/>
    <w:link w:val="4"/>
    <w:autoRedefine/>
    <w:qFormat/>
    <w:uiPriority w:val="0"/>
    <w:rPr>
      <w:rFonts w:ascii="Arial" w:hAnsi="Arial" w:eastAsia="黑体" w:cs="Times New Roman"/>
      <w:b/>
      <w:bCs/>
      <w:sz w:val="32"/>
      <w:szCs w:val="32"/>
    </w:rPr>
  </w:style>
  <w:style w:type="character" w:customStyle="1" w:styleId="129">
    <w:name w:val="标题 9 Char"/>
    <w:link w:val="11"/>
    <w:autoRedefine/>
    <w:qFormat/>
    <w:uiPriority w:val="0"/>
    <w:rPr>
      <w:rFonts w:ascii="Arial" w:hAnsi="Arial" w:eastAsia="黑体" w:cs="Times New Roman"/>
      <w:szCs w:val="20"/>
    </w:rPr>
  </w:style>
  <w:style w:type="character" w:customStyle="1" w:styleId="130">
    <w:name w:val="批注框文本 Char"/>
    <w:link w:val="55"/>
    <w:autoRedefine/>
    <w:qFormat/>
    <w:uiPriority w:val="0"/>
    <w:rPr>
      <w:rFonts w:eastAsia="宋体"/>
      <w:sz w:val="18"/>
      <w:szCs w:val="18"/>
    </w:rPr>
  </w:style>
  <w:style w:type="character" w:customStyle="1" w:styleId="131">
    <w:name w:val="title2"/>
    <w:autoRedefine/>
    <w:qFormat/>
    <w:uiPriority w:val="0"/>
    <w:rPr>
      <w:rFonts w:hint="default" w:ascii="Arial" w:hAnsi="Arial"/>
      <w:b/>
      <w:color w:val="111111"/>
      <w:sz w:val="24"/>
      <w:u w:val="none"/>
    </w:rPr>
  </w:style>
  <w:style w:type="character" w:customStyle="1" w:styleId="132">
    <w:name w:val="称呼 Char"/>
    <w:link w:val="30"/>
    <w:autoRedefine/>
    <w:qFormat/>
    <w:uiPriority w:val="0"/>
    <w:rPr>
      <w:sz w:val="30"/>
    </w:rPr>
  </w:style>
  <w:style w:type="character" w:customStyle="1" w:styleId="133">
    <w:name w:val="正文文本缩进 3 Char1"/>
    <w:autoRedefine/>
    <w:qFormat/>
    <w:uiPriority w:val="99"/>
    <w:rPr>
      <w:rFonts w:ascii="Times New Roman" w:hAnsi="Times New Roman" w:eastAsia="宋体" w:cs="Times New Roman"/>
      <w:sz w:val="16"/>
      <w:szCs w:val="16"/>
    </w:rPr>
  </w:style>
  <w:style w:type="character" w:customStyle="1" w:styleId="134">
    <w:name w:val="样式 标题 3h3section:3Level 3 HeadH3level_3PIM 33rd level3H... Char Char"/>
    <w:link w:val="135"/>
    <w:autoRedefine/>
    <w:qFormat/>
    <w:uiPriority w:val="0"/>
    <w:rPr>
      <w:rFonts w:ascii="Arial" w:hAnsi="Arial"/>
      <w:b/>
      <w:sz w:val="24"/>
      <w:szCs w:val="28"/>
    </w:rPr>
  </w:style>
  <w:style w:type="paragraph" w:customStyle="1" w:styleId="135">
    <w:name w:val="样式 标题 3h3section:3Level 3 HeadH3level_3PIM 33rd level3H..."/>
    <w:basedOn w:val="5"/>
    <w:link w:val="134"/>
    <w:autoRedefine/>
    <w:qFormat/>
    <w:uiPriority w:val="0"/>
    <w:pPr>
      <w:numPr>
        <w:ilvl w:val="3"/>
        <w:numId w:val="5"/>
      </w:numPr>
      <w:tabs>
        <w:tab w:val="left" w:pos="1680"/>
      </w:tabs>
      <w:adjustRightInd w:val="0"/>
      <w:spacing w:line="416" w:lineRule="atLeast"/>
      <w:textAlignment w:val="baseline"/>
    </w:pPr>
    <w:rPr>
      <w:rFonts w:ascii="Arial" w:hAnsi="Arial"/>
      <w:bCs w:val="0"/>
      <w:sz w:val="24"/>
      <w:szCs w:val="28"/>
    </w:rPr>
  </w:style>
  <w:style w:type="character" w:customStyle="1" w:styleId="136">
    <w:name w:val="Variable"/>
    <w:autoRedefine/>
    <w:qFormat/>
    <w:uiPriority w:val="0"/>
    <w:rPr>
      <w:i/>
    </w:rPr>
  </w:style>
  <w:style w:type="character" w:customStyle="1" w:styleId="137">
    <w:name w:val="正文文本 2 Char1"/>
    <w:autoRedefine/>
    <w:qFormat/>
    <w:uiPriority w:val="99"/>
    <w:rPr>
      <w:rFonts w:ascii="Times New Roman" w:hAnsi="Times New Roman" w:eastAsia="宋体" w:cs="Times New Roman"/>
      <w:szCs w:val="24"/>
    </w:rPr>
  </w:style>
  <w:style w:type="character" w:customStyle="1" w:styleId="138">
    <w:name w:val="apple-converted-space"/>
    <w:basedOn w:val="91"/>
    <w:autoRedefine/>
    <w:qFormat/>
    <w:uiPriority w:val="0"/>
  </w:style>
  <w:style w:type="character" w:customStyle="1" w:styleId="139">
    <w:name w:val="批注框文本 Char1"/>
    <w:autoRedefine/>
    <w:qFormat/>
    <w:uiPriority w:val="99"/>
    <w:rPr>
      <w:rFonts w:ascii="Times New Roman" w:hAnsi="Times New Roman" w:eastAsia="宋体" w:cs="Times New Roman"/>
      <w:sz w:val="18"/>
      <w:szCs w:val="18"/>
    </w:rPr>
  </w:style>
  <w:style w:type="character" w:customStyle="1" w:styleId="140">
    <w:name w:val="纯文本 Char1"/>
    <w:autoRedefine/>
    <w:qFormat/>
    <w:uiPriority w:val="99"/>
    <w:rPr>
      <w:rFonts w:ascii="宋体" w:hAnsi="Courier New" w:eastAsia="宋体" w:cs="Courier New"/>
      <w:szCs w:val="21"/>
    </w:rPr>
  </w:style>
  <w:style w:type="character" w:customStyle="1" w:styleId="141">
    <w:name w:val="文档结构图 Char"/>
    <w:link w:val="26"/>
    <w:autoRedefine/>
    <w:qFormat/>
    <w:uiPriority w:val="0"/>
    <w:rPr>
      <w:rFonts w:eastAsia="宋体"/>
      <w:szCs w:val="24"/>
      <w:shd w:val="clear" w:color="auto" w:fill="000080"/>
    </w:rPr>
  </w:style>
  <w:style w:type="character" w:customStyle="1" w:styleId="142">
    <w:name w:val="正文首行缩进 Char"/>
    <w:link w:val="87"/>
    <w:autoRedefine/>
    <w:qFormat/>
    <w:uiPriority w:val="0"/>
    <w:rPr>
      <w:rFonts w:eastAsia="仿宋_GB2312"/>
      <w:kern w:val="2"/>
      <w:sz w:val="21"/>
      <w:szCs w:val="24"/>
      <w:lang w:val="en-US" w:eastAsia="zh-CN" w:bidi="ar-SA"/>
    </w:rPr>
  </w:style>
  <w:style w:type="character" w:customStyle="1" w:styleId="143">
    <w:name w:val="正文（首行缩进两字） Char Char Char Char Char Char Char Char Char Char Char Char Char Char Char Char Char Char Char Char Char Char Char Char Char Char Char Char Char Char Char Char Char Char Char Char Char Char Char Char Char Char Char Char Char Char"/>
    <w:autoRedefine/>
    <w:qFormat/>
    <w:uiPriority w:val="0"/>
    <w:rPr>
      <w:rFonts w:eastAsia="宋体"/>
      <w:sz w:val="24"/>
      <w:szCs w:val="24"/>
      <w:lang w:val="en-US" w:eastAsia="zh-CN" w:bidi="ar-SA"/>
    </w:rPr>
  </w:style>
  <w:style w:type="character" w:customStyle="1" w:styleId="144">
    <w:name w:val="明显引用 Char"/>
    <w:link w:val="145"/>
    <w:autoRedefine/>
    <w:qFormat/>
    <w:locked/>
    <w:uiPriority w:val="0"/>
    <w:rPr>
      <w:b/>
      <w:i/>
      <w:color w:val="4F81BD"/>
      <w:kern w:val="2"/>
      <w:sz w:val="22"/>
      <w:lang w:bidi="ar-SA"/>
    </w:rPr>
  </w:style>
  <w:style w:type="paragraph" w:styleId="145">
    <w:name w:val="Intense Quote"/>
    <w:basedOn w:val="1"/>
    <w:next w:val="1"/>
    <w:link w:val="144"/>
    <w:autoRedefine/>
    <w:qFormat/>
    <w:uiPriority w:val="0"/>
    <w:pPr>
      <w:pBdr>
        <w:bottom w:val="single" w:color="4F81BD" w:sz="4" w:space="4"/>
      </w:pBdr>
      <w:spacing w:before="200" w:after="280"/>
      <w:ind w:left="936" w:right="936"/>
    </w:pPr>
    <w:rPr>
      <w:b/>
      <w:i/>
      <w:color w:val="4F81BD"/>
      <w:sz w:val="22"/>
      <w:szCs w:val="20"/>
    </w:rPr>
  </w:style>
  <w:style w:type="character" w:customStyle="1" w:styleId="146">
    <w:name w:val="纯文本 Char"/>
    <w:link w:val="46"/>
    <w:autoRedefine/>
    <w:qFormat/>
    <w:uiPriority w:val="0"/>
    <w:rPr>
      <w:rFonts w:ascii="宋体" w:hAnsi="Courier New" w:cs="Courier New"/>
      <w:szCs w:val="21"/>
    </w:rPr>
  </w:style>
  <w:style w:type="character" w:customStyle="1" w:styleId="147">
    <w:name w:val="标题 Char"/>
    <w:link w:val="85"/>
    <w:autoRedefine/>
    <w:qFormat/>
    <w:uiPriority w:val="0"/>
    <w:rPr>
      <w:rFonts w:ascii="Cambria" w:hAnsi="Cambria"/>
      <w:b/>
      <w:bCs/>
      <w:kern w:val="2"/>
      <w:sz w:val="32"/>
      <w:szCs w:val="32"/>
    </w:rPr>
  </w:style>
  <w:style w:type="character" w:customStyle="1" w:styleId="148">
    <w:name w:val="标题 1 Char"/>
    <w:link w:val="3"/>
    <w:autoRedefine/>
    <w:qFormat/>
    <w:uiPriority w:val="0"/>
    <w:rPr>
      <w:rFonts w:ascii="Times New Roman" w:hAnsi="Times New Roman" w:eastAsia="宋体" w:cs="Times New Roman"/>
      <w:b/>
      <w:bCs/>
      <w:kern w:val="44"/>
      <w:sz w:val="44"/>
      <w:szCs w:val="44"/>
    </w:rPr>
  </w:style>
  <w:style w:type="character" w:customStyle="1" w:styleId="149">
    <w:name w:val="正文文本 3 Char1"/>
    <w:autoRedefine/>
    <w:qFormat/>
    <w:uiPriority w:val="99"/>
    <w:rPr>
      <w:rFonts w:ascii="Times New Roman" w:hAnsi="Times New Roman" w:eastAsia="宋体" w:cs="Times New Roman"/>
      <w:sz w:val="16"/>
      <w:szCs w:val="16"/>
    </w:rPr>
  </w:style>
  <w:style w:type="character" w:customStyle="1" w:styleId="150">
    <w:name w:val="正文文本缩进 2 Char1"/>
    <w:autoRedefine/>
    <w:qFormat/>
    <w:uiPriority w:val="99"/>
    <w:rPr>
      <w:rFonts w:ascii="Times New Roman" w:hAnsi="Times New Roman" w:eastAsia="宋体" w:cs="Times New Roman"/>
      <w:szCs w:val="24"/>
    </w:rPr>
  </w:style>
  <w:style w:type="character" w:customStyle="1" w:styleId="151">
    <w:name w:val="正文文本缩进 Char1"/>
    <w:autoRedefine/>
    <w:qFormat/>
    <w:uiPriority w:val="99"/>
    <w:rPr>
      <w:rFonts w:ascii="Times New Roman" w:hAnsi="Times New Roman" w:eastAsia="宋体" w:cs="Times New Roman"/>
      <w:szCs w:val="24"/>
    </w:rPr>
  </w:style>
  <w:style w:type="character" w:customStyle="1" w:styleId="152">
    <w:name w:val="bigfont"/>
    <w:basedOn w:val="91"/>
    <w:autoRedefine/>
    <w:qFormat/>
    <w:uiPriority w:val="0"/>
  </w:style>
  <w:style w:type="character" w:customStyle="1" w:styleId="153">
    <w:name w:val="正文文本 Char1"/>
    <w:autoRedefine/>
    <w:qFormat/>
    <w:uiPriority w:val="0"/>
    <w:rPr>
      <w:rFonts w:ascii="Times New Roman" w:hAnsi="Times New Roman" w:eastAsia="宋体" w:cs="Times New Roman"/>
      <w:szCs w:val="24"/>
    </w:rPr>
  </w:style>
  <w:style w:type="character" w:customStyle="1" w:styleId="154">
    <w:name w:val="正文文本 Char"/>
    <w:link w:val="34"/>
    <w:autoRedefine/>
    <w:qFormat/>
    <w:uiPriority w:val="0"/>
    <w:rPr>
      <w:rFonts w:eastAsia="仿宋_GB2312"/>
      <w:sz w:val="23"/>
      <w:szCs w:val="24"/>
    </w:rPr>
  </w:style>
  <w:style w:type="character" w:customStyle="1" w:styleId="155">
    <w:name w:val="页脚 Char"/>
    <w:link w:val="56"/>
    <w:autoRedefine/>
    <w:qFormat/>
    <w:uiPriority w:val="99"/>
    <w:rPr>
      <w:sz w:val="18"/>
      <w:szCs w:val="18"/>
    </w:rPr>
  </w:style>
  <w:style w:type="character" w:customStyle="1" w:styleId="156">
    <w:name w:val="正文文本 2 Char"/>
    <w:link w:val="77"/>
    <w:autoRedefine/>
    <w:qFormat/>
    <w:uiPriority w:val="0"/>
    <w:rPr>
      <w:sz w:val="24"/>
    </w:rPr>
  </w:style>
  <w:style w:type="character" w:customStyle="1" w:styleId="157">
    <w:name w:val="正文缩进 Char"/>
    <w:link w:val="21"/>
    <w:autoRedefine/>
    <w:qFormat/>
    <w:uiPriority w:val="0"/>
    <w:rPr>
      <w:rFonts w:eastAsia="宋体"/>
      <w:sz w:val="24"/>
      <w:szCs w:val="24"/>
    </w:rPr>
  </w:style>
  <w:style w:type="character" w:customStyle="1" w:styleId="158">
    <w:name w:val="文档结构图 Char1"/>
    <w:autoRedefine/>
    <w:qFormat/>
    <w:uiPriority w:val="0"/>
    <w:rPr>
      <w:rFonts w:ascii="宋体"/>
      <w:kern w:val="2"/>
      <w:sz w:val="18"/>
      <w:szCs w:val="18"/>
    </w:rPr>
  </w:style>
  <w:style w:type="character" w:customStyle="1" w:styleId="159">
    <w:name w:val="标题 7 Char"/>
    <w:link w:val="9"/>
    <w:autoRedefine/>
    <w:qFormat/>
    <w:uiPriority w:val="0"/>
    <w:rPr>
      <w:rFonts w:ascii="Times New Roman" w:hAnsi="Times New Roman" w:eastAsia="宋体" w:cs="Times New Roman"/>
      <w:b/>
      <w:sz w:val="24"/>
      <w:szCs w:val="20"/>
    </w:rPr>
  </w:style>
  <w:style w:type="character" w:customStyle="1" w:styleId="160">
    <w:name w:val="正文文本缩进 2 Char"/>
    <w:link w:val="52"/>
    <w:autoRedefine/>
    <w:qFormat/>
    <w:uiPriority w:val="0"/>
    <w:rPr>
      <w:rFonts w:ascii="楷体_GB2312" w:eastAsia="楷体_GB2312"/>
      <w:b/>
      <w:spacing w:val="-24"/>
      <w:sz w:val="28"/>
    </w:rPr>
  </w:style>
  <w:style w:type="character" w:customStyle="1" w:styleId="161">
    <w:name w:val="正文文本 3 Char"/>
    <w:link w:val="31"/>
    <w:autoRedefine/>
    <w:qFormat/>
    <w:uiPriority w:val="0"/>
    <w:rPr>
      <w:color w:val="000000"/>
      <w:sz w:val="24"/>
    </w:rPr>
  </w:style>
  <w:style w:type="character" w:customStyle="1" w:styleId="162">
    <w:name w:val="日期 Char1"/>
    <w:autoRedefine/>
    <w:qFormat/>
    <w:uiPriority w:val="99"/>
    <w:rPr>
      <w:rFonts w:ascii="Times New Roman" w:hAnsi="Times New Roman" w:eastAsia="宋体" w:cs="Times New Roman"/>
      <w:szCs w:val="24"/>
    </w:rPr>
  </w:style>
  <w:style w:type="character" w:customStyle="1" w:styleId="163">
    <w:name w:val="正文文本缩进 3 Char"/>
    <w:link w:val="71"/>
    <w:autoRedefine/>
    <w:qFormat/>
    <w:uiPriority w:val="0"/>
    <w:rPr>
      <w:rFonts w:ascii="宋体"/>
      <w:sz w:val="24"/>
    </w:rPr>
  </w:style>
  <w:style w:type="character" w:customStyle="1" w:styleId="164">
    <w:name w:val="批注文字 Char1"/>
    <w:autoRedefine/>
    <w:qFormat/>
    <w:uiPriority w:val="99"/>
    <w:rPr>
      <w:rFonts w:ascii="Times New Roman" w:hAnsi="Times New Roman" w:eastAsia="宋体" w:cs="Times New Roman"/>
      <w:szCs w:val="24"/>
    </w:rPr>
  </w:style>
  <w:style w:type="character" w:customStyle="1" w:styleId="165">
    <w:name w:val="页眉 Char"/>
    <w:link w:val="57"/>
    <w:autoRedefine/>
    <w:qFormat/>
    <w:uiPriority w:val="0"/>
    <w:rPr>
      <w:sz w:val="18"/>
      <w:szCs w:val="18"/>
    </w:rPr>
  </w:style>
  <w:style w:type="character" w:customStyle="1" w:styleId="166">
    <w:name w:val="文档结构图 Char2"/>
    <w:autoRedefine/>
    <w:qFormat/>
    <w:uiPriority w:val="99"/>
    <w:rPr>
      <w:rFonts w:ascii="宋体" w:hAnsi="Times New Roman" w:eastAsia="宋体" w:cs="Times New Roman"/>
      <w:sz w:val="18"/>
      <w:szCs w:val="18"/>
    </w:rPr>
  </w:style>
  <w:style w:type="character" w:customStyle="1" w:styleId="167">
    <w:name w:val="标题 6 Char"/>
    <w:link w:val="8"/>
    <w:autoRedefine/>
    <w:qFormat/>
    <w:uiPriority w:val="0"/>
    <w:rPr>
      <w:rFonts w:ascii="Arial" w:hAnsi="Arial" w:eastAsia="黑体" w:cs="Times New Roman"/>
      <w:b/>
      <w:sz w:val="24"/>
      <w:szCs w:val="20"/>
    </w:rPr>
  </w:style>
  <w:style w:type="character" w:customStyle="1" w:styleId="168">
    <w:name w:val="批注文字 Char"/>
    <w:link w:val="28"/>
    <w:autoRedefine/>
    <w:qFormat/>
    <w:uiPriority w:val="0"/>
    <w:rPr>
      <w:szCs w:val="24"/>
    </w:rPr>
  </w:style>
  <w:style w:type="character" w:customStyle="1" w:styleId="169">
    <w:name w:val="标题 3 Char"/>
    <w:link w:val="5"/>
    <w:autoRedefine/>
    <w:qFormat/>
    <w:uiPriority w:val="0"/>
    <w:rPr>
      <w:rFonts w:ascii="Times New Roman" w:hAnsi="Times New Roman" w:eastAsia="宋体" w:cs="Times New Roman"/>
      <w:b/>
      <w:bCs/>
      <w:sz w:val="32"/>
      <w:szCs w:val="32"/>
    </w:rPr>
  </w:style>
  <w:style w:type="character" w:customStyle="1" w:styleId="170">
    <w:name w:val="正文文本缩进 Char"/>
    <w:link w:val="35"/>
    <w:autoRedefine/>
    <w:qFormat/>
    <w:uiPriority w:val="0"/>
    <w:rPr>
      <w:rFonts w:eastAsia="仿宋_GB2312"/>
      <w:sz w:val="25"/>
      <w:szCs w:val="24"/>
    </w:rPr>
  </w:style>
  <w:style w:type="character" w:customStyle="1" w:styleId="171">
    <w:name w:val="tt21"/>
    <w:autoRedefine/>
    <w:qFormat/>
    <w:uiPriority w:val="0"/>
    <w:rPr>
      <w:rFonts w:ascii="宋体" w:hAnsi="宋体"/>
      <w:b/>
      <w:bCs/>
      <w:sz w:val="32"/>
      <w:szCs w:val="18"/>
    </w:rPr>
  </w:style>
  <w:style w:type="character" w:customStyle="1" w:styleId="172">
    <w:name w:val="副标题 Char1"/>
    <w:basedOn w:val="91"/>
    <w:link w:val="65"/>
    <w:autoRedefine/>
    <w:qFormat/>
    <w:uiPriority w:val="0"/>
    <w:rPr>
      <w:rFonts w:ascii="Cambria" w:hAnsi="Cambria"/>
      <w:b/>
      <w:bCs/>
      <w:kern w:val="28"/>
      <w:sz w:val="32"/>
      <w:szCs w:val="32"/>
      <w:lang w:bidi="ar-SA"/>
    </w:rPr>
  </w:style>
  <w:style w:type="character" w:customStyle="1" w:styleId="173">
    <w:name w:val="标题 8 Char"/>
    <w:link w:val="10"/>
    <w:autoRedefine/>
    <w:qFormat/>
    <w:uiPriority w:val="0"/>
    <w:rPr>
      <w:rFonts w:ascii="Arial" w:hAnsi="Arial" w:eastAsia="黑体" w:cs="Times New Roman"/>
      <w:sz w:val="24"/>
      <w:szCs w:val="20"/>
    </w:rPr>
  </w:style>
  <w:style w:type="paragraph" w:customStyle="1" w:styleId="174">
    <w:name w:val="样式2"/>
    <w:basedOn w:val="4"/>
    <w:next w:val="1"/>
    <w:link w:val="399"/>
    <w:autoRedefine/>
    <w:qFormat/>
    <w:uiPriority w:val="0"/>
    <w:pPr>
      <w:spacing w:line="240" w:lineRule="auto"/>
      <w:jc w:val="center"/>
    </w:pPr>
    <w:rPr>
      <w:sz w:val="36"/>
    </w:rPr>
  </w:style>
  <w:style w:type="paragraph" w:customStyle="1" w:styleId="175">
    <w:name w:val="样式7"/>
    <w:basedOn w:val="59"/>
    <w:next w:val="1"/>
    <w:autoRedefine/>
    <w:qFormat/>
    <w:uiPriority w:val="0"/>
    <w:pPr>
      <w:tabs>
        <w:tab w:val="right" w:leader="dot" w:pos="9200"/>
      </w:tabs>
    </w:pPr>
    <w:rPr>
      <w:rFonts w:eastAsia="仿宋_GB2312"/>
      <w:sz w:val="28"/>
      <w:szCs w:val="21"/>
    </w:rPr>
  </w:style>
  <w:style w:type="paragraph" w:customStyle="1" w:styleId="176">
    <w:name w:val="Heading 71"/>
    <w:basedOn w:val="1"/>
    <w:autoRedefine/>
    <w:qFormat/>
    <w:uiPriority w:val="0"/>
    <w:pPr>
      <w:jc w:val="left"/>
      <w:outlineLvl w:val="7"/>
    </w:pPr>
    <w:rPr>
      <w:rFonts w:ascii="宋体" w:hAnsi="宋体" w:cs="宋体"/>
      <w:kern w:val="0"/>
      <w:sz w:val="28"/>
      <w:szCs w:val="28"/>
      <w:lang w:eastAsia="en-US"/>
    </w:rPr>
  </w:style>
  <w:style w:type="paragraph" w:customStyle="1" w:styleId="177">
    <w:name w:val="Char Char Char Char Char Char Char Char Char Char Char Char Char"/>
    <w:basedOn w:val="1"/>
    <w:autoRedefine/>
    <w:qFormat/>
    <w:uiPriority w:val="0"/>
    <w:pPr>
      <w:tabs>
        <w:tab w:val="left" w:pos="420"/>
      </w:tabs>
      <w:ind w:left="420" w:hanging="420"/>
    </w:pPr>
    <w:rPr>
      <w:rFonts w:ascii="Tahoma" w:hAnsi="Tahoma"/>
      <w:sz w:val="24"/>
      <w:szCs w:val="20"/>
    </w:rPr>
  </w:style>
  <w:style w:type="paragraph" w:customStyle="1" w:styleId="178">
    <w:name w:val="五号正文（标准）"/>
    <w:basedOn w:val="1"/>
    <w:autoRedefine/>
    <w:qFormat/>
    <w:uiPriority w:val="0"/>
    <w:pPr>
      <w:spacing w:line="360" w:lineRule="auto"/>
      <w:ind w:firstLine="600" w:firstLineChars="200"/>
    </w:pPr>
    <w:rPr>
      <w:rFonts w:ascii="仿宋_GB2312" w:hAnsi="宋体" w:eastAsia="仿宋_GB2312"/>
      <w:b/>
      <w:sz w:val="30"/>
      <w:szCs w:val="20"/>
    </w:rPr>
  </w:style>
  <w:style w:type="paragraph" w:customStyle="1" w:styleId="179">
    <w:name w:val="样式6"/>
    <w:basedOn w:val="59"/>
    <w:next w:val="1"/>
    <w:autoRedefine/>
    <w:qFormat/>
    <w:uiPriority w:val="0"/>
    <w:pPr>
      <w:tabs>
        <w:tab w:val="right" w:leader="dot" w:pos="9200"/>
      </w:tabs>
    </w:pPr>
    <w:rPr>
      <w:rFonts w:eastAsia="仿宋_GB2312"/>
      <w:sz w:val="28"/>
      <w:szCs w:val="21"/>
    </w:rPr>
  </w:style>
  <w:style w:type="paragraph" w:customStyle="1" w:styleId="180">
    <w:name w:val="样式 (中文) 黑体 小二 加粗 居中 行距: 1.5 倍行距"/>
    <w:basedOn w:val="3"/>
    <w:autoRedefine/>
    <w:qFormat/>
    <w:uiPriority w:val="0"/>
    <w:pPr>
      <w:spacing w:line="240" w:lineRule="auto"/>
      <w:jc w:val="center"/>
    </w:pPr>
    <w:rPr>
      <w:rFonts w:eastAsia="黑体" w:cs="宋体"/>
      <w:b w:val="0"/>
      <w:bCs w:val="0"/>
      <w:spacing w:val="60"/>
      <w:sz w:val="36"/>
      <w:szCs w:val="20"/>
    </w:rPr>
  </w:style>
  <w:style w:type="paragraph" w:customStyle="1" w:styleId="181">
    <w:name w:val="样式8"/>
    <w:basedOn w:val="174"/>
    <w:autoRedefine/>
    <w:qFormat/>
    <w:uiPriority w:val="0"/>
    <w:rPr>
      <w:sz w:val="72"/>
    </w:rPr>
  </w:style>
  <w:style w:type="paragraph" w:customStyle="1" w:styleId="182">
    <w:name w:val="_Style 10"/>
    <w:basedOn w:val="1"/>
    <w:autoRedefine/>
    <w:qFormat/>
    <w:uiPriority w:val="0"/>
    <w:pPr>
      <w:widowControl/>
      <w:spacing w:line="400" w:lineRule="exact"/>
      <w:jc w:val="center"/>
    </w:pPr>
  </w:style>
  <w:style w:type="paragraph" w:customStyle="1" w:styleId="183">
    <w:name w:val="_Style 7"/>
    <w:basedOn w:val="1"/>
    <w:next w:val="1"/>
    <w:autoRedefine/>
    <w:qFormat/>
    <w:uiPriority w:val="0"/>
    <w:pPr>
      <w:widowControl/>
      <w:spacing w:after="160" w:line="240" w:lineRule="exact"/>
      <w:jc w:val="left"/>
    </w:pPr>
  </w:style>
  <w:style w:type="paragraph" w:customStyle="1" w:styleId="184">
    <w:name w:val="Char"/>
    <w:basedOn w:val="1"/>
    <w:autoRedefine/>
    <w:qFormat/>
    <w:uiPriority w:val="0"/>
  </w:style>
  <w:style w:type="paragraph" w:customStyle="1" w:styleId="185">
    <w:name w:val="prodsubtitle"/>
    <w:basedOn w:val="1"/>
    <w:autoRedefine/>
    <w:qFormat/>
    <w:uiPriority w:val="0"/>
    <w:pPr>
      <w:widowControl/>
      <w:jc w:val="left"/>
    </w:pPr>
    <w:rPr>
      <w:rFonts w:ascii="宋体" w:hAnsi="宋体" w:cs="宋体"/>
      <w:kern w:val="0"/>
      <w:sz w:val="24"/>
    </w:rPr>
  </w:style>
  <w:style w:type="paragraph" w:customStyle="1" w:styleId="186">
    <w:name w:val="_Style 17"/>
    <w:basedOn w:val="1"/>
    <w:autoRedefine/>
    <w:qFormat/>
    <w:uiPriority w:val="0"/>
    <w:pPr>
      <w:widowControl/>
      <w:spacing w:line="400" w:lineRule="exact"/>
      <w:jc w:val="center"/>
    </w:pPr>
  </w:style>
  <w:style w:type="paragraph" w:customStyle="1" w:styleId="187">
    <w:name w:val="p0"/>
    <w:basedOn w:val="1"/>
    <w:autoRedefine/>
    <w:qFormat/>
    <w:uiPriority w:val="0"/>
    <w:pPr>
      <w:widowControl/>
    </w:pPr>
    <w:rPr>
      <w:kern w:val="0"/>
      <w:szCs w:val="21"/>
    </w:rPr>
  </w:style>
  <w:style w:type="paragraph" w:customStyle="1" w:styleId="188">
    <w:name w:val="Heading 41"/>
    <w:basedOn w:val="1"/>
    <w:autoRedefine/>
    <w:qFormat/>
    <w:uiPriority w:val="0"/>
    <w:pPr>
      <w:jc w:val="left"/>
      <w:outlineLvl w:val="4"/>
    </w:pPr>
    <w:rPr>
      <w:rFonts w:ascii="宋体" w:hAnsi="宋体" w:cs="宋体"/>
      <w:kern w:val="0"/>
      <w:sz w:val="32"/>
      <w:szCs w:val="32"/>
      <w:lang w:eastAsia="en-US"/>
    </w:rPr>
  </w:style>
  <w:style w:type="paragraph" w:customStyle="1" w:styleId="18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0">
    <w:name w:val="Char1"/>
    <w:basedOn w:val="1"/>
    <w:autoRedefine/>
    <w:qFormat/>
    <w:uiPriority w:val="0"/>
    <w:rPr>
      <w:rFonts w:ascii="Tahoma" w:hAnsi="Tahoma"/>
      <w:sz w:val="24"/>
      <w:szCs w:val="20"/>
    </w:rPr>
  </w:style>
  <w:style w:type="paragraph" w:customStyle="1" w:styleId="191">
    <w:name w:val="样式 (中文) 黑体 小三 加粗 居中 行距: 1.5 倍行距"/>
    <w:basedOn w:val="1"/>
    <w:next w:val="1"/>
    <w:autoRedefine/>
    <w:qFormat/>
    <w:uiPriority w:val="0"/>
    <w:pPr>
      <w:spacing w:line="360" w:lineRule="auto"/>
      <w:jc w:val="center"/>
    </w:pPr>
    <w:rPr>
      <w:rFonts w:eastAsia="黑体" w:cs="宋体"/>
      <w:b/>
      <w:bCs/>
      <w:sz w:val="30"/>
      <w:szCs w:val="20"/>
    </w:rPr>
  </w:style>
  <w:style w:type="paragraph" w:customStyle="1" w:styleId="192">
    <w:name w:val="31a（正文）章标题"/>
    <w:autoRedefine/>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193">
    <w:name w:val="默认段落字体 Para Char Char Char Char"/>
    <w:basedOn w:val="1"/>
    <w:autoRedefine/>
    <w:qFormat/>
    <w:uiPriority w:val="0"/>
  </w:style>
  <w:style w:type="paragraph" w:customStyle="1" w:styleId="194">
    <w:name w:val="fontsize"/>
    <w:basedOn w:val="1"/>
    <w:autoRedefine/>
    <w:qFormat/>
    <w:uiPriority w:val="0"/>
    <w:pPr>
      <w:widowControl/>
      <w:spacing w:before="100" w:beforeAutospacing="1" w:after="100" w:afterAutospacing="1"/>
      <w:ind w:firstLine="180"/>
      <w:jc w:val="left"/>
    </w:pPr>
    <w:rPr>
      <w:rFonts w:ascii="Arial Unicode MS" w:hAnsi="Arial Unicode MS" w:eastAsia="Arial Unicode MS"/>
      <w:color w:val="000000"/>
      <w:spacing w:val="20"/>
      <w:kern w:val="0"/>
      <w:sz w:val="24"/>
      <w:szCs w:val="20"/>
      <w:vertAlign w:val="subscript"/>
    </w:rPr>
  </w:style>
  <w:style w:type="paragraph" w:customStyle="1" w:styleId="195">
    <w:name w:val="style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96">
    <w:name w:val="List Paragraph1"/>
    <w:basedOn w:val="1"/>
    <w:autoRedefine/>
    <w:qFormat/>
    <w:uiPriority w:val="99"/>
    <w:pPr>
      <w:ind w:firstLine="420" w:firstLineChars="200"/>
    </w:pPr>
    <w:rPr>
      <w:rFonts w:ascii="Calibri" w:hAnsi="Calibri"/>
      <w:szCs w:val="22"/>
    </w:rPr>
  </w:style>
  <w:style w:type="paragraph" w:customStyle="1" w:styleId="197">
    <w:name w:val="Char Char Char Char1"/>
    <w:basedOn w:val="1"/>
    <w:autoRedefine/>
    <w:qFormat/>
    <w:uiPriority w:val="0"/>
    <w:rPr>
      <w:szCs w:val="20"/>
    </w:rPr>
  </w:style>
  <w:style w:type="paragraph" w:customStyle="1" w:styleId="198">
    <w:name w:val="flType"/>
    <w:basedOn w:val="1"/>
    <w:autoRedefine/>
    <w:qFormat/>
    <w:uiPriority w:val="0"/>
    <w:pPr>
      <w:adjustRightInd w:val="0"/>
      <w:spacing w:after="284" w:line="113" w:lineRule="atLeast"/>
      <w:jc w:val="center"/>
    </w:pPr>
    <w:rPr>
      <w:kern w:val="0"/>
      <w:sz w:val="24"/>
      <w:szCs w:val="20"/>
    </w:rPr>
  </w:style>
  <w:style w:type="paragraph" w:customStyle="1" w:styleId="199">
    <w:name w:val="Paragraph P1&amp;2"/>
    <w:basedOn w:val="1"/>
    <w:autoRedefine/>
    <w:qFormat/>
    <w:uiPriority w:val="0"/>
    <w:pPr>
      <w:widowControl/>
      <w:numPr>
        <w:ilvl w:val="0"/>
        <w:numId w:val="4"/>
      </w:numPr>
      <w:tabs>
        <w:tab w:val="left" w:pos="420"/>
      </w:tabs>
      <w:spacing w:before="40" w:after="60" w:line="360" w:lineRule="auto"/>
      <w:jc w:val="left"/>
    </w:pPr>
    <w:rPr>
      <w:rFonts w:ascii="宋体" w:hAnsi="宋体"/>
      <w:color w:val="FF0000"/>
      <w:sz w:val="24"/>
    </w:rPr>
  </w:style>
  <w:style w:type="paragraph" w:customStyle="1" w:styleId="200">
    <w:name w:val="样式 (中文) 黑体 小二 居中 行距: 1.5 倍行距"/>
    <w:basedOn w:val="1"/>
    <w:next w:val="1"/>
    <w:autoRedefine/>
    <w:qFormat/>
    <w:uiPriority w:val="0"/>
    <w:pPr>
      <w:jc w:val="center"/>
    </w:pPr>
    <w:rPr>
      <w:rFonts w:eastAsia="黑体" w:cs="宋体"/>
      <w:sz w:val="36"/>
      <w:szCs w:val="20"/>
    </w:rPr>
  </w:style>
  <w:style w:type="paragraph" w:customStyle="1" w:styleId="201">
    <w:name w:val="Char Char Char1 Char"/>
    <w:basedOn w:val="1"/>
    <w:autoRedefine/>
    <w:qFormat/>
    <w:uiPriority w:val="0"/>
    <w:rPr>
      <w:szCs w:val="20"/>
    </w:rPr>
  </w:style>
  <w:style w:type="paragraph" w:customStyle="1" w:styleId="202">
    <w:name w:val="标准正文"/>
    <w:basedOn w:val="1"/>
    <w:autoRedefine/>
    <w:qFormat/>
    <w:uiPriority w:val="0"/>
    <w:pPr>
      <w:snapToGrid w:val="0"/>
      <w:spacing w:line="312" w:lineRule="auto"/>
      <w:ind w:firstLine="482"/>
    </w:pPr>
    <w:rPr>
      <w:sz w:val="24"/>
      <w:szCs w:val="20"/>
    </w:rPr>
  </w:style>
  <w:style w:type="paragraph" w:customStyle="1" w:styleId="203">
    <w:name w:val="样式5"/>
    <w:basedOn w:val="204"/>
    <w:autoRedefine/>
    <w:qFormat/>
    <w:uiPriority w:val="0"/>
    <w:pPr>
      <w:spacing w:line="360" w:lineRule="auto"/>
    </w:pPr>
  </w:style>
  <w:style w:type="paragraph" w:customStyle="1" w:styleId="204">
    <w:name w:val="样式1"/>
    <w:basedOn w:val="3"/>
    <w:next w:val="1"/>
    <w:autoRedefine/>
    <w:qFormat/>
    <w:uiPriority w:val="0"/>
    <w:pPr>
      <w:spacing w:line="240" w:lineRule="auto"/>
      <w:jc w:val="center"/>
    </w:pPr>
    <w:rPr>
      <w:rFonts w:eastAsia="黑体"/>
      <w:sz w:val="36"/>
    </w:rPr>
  </w:style>
  <w:style w:type="paragraph" w:customStyle="1" w:styleId="205">
    <w:name w:val="Table Paragraph"/>
    <w:basedOn w:val="1"/>
    <w:autoRedefine/>
    <w:qFormat/>
    <w:uiPriority w:val="0"/>
    <w:pPr>
      <w:jc w:val="left"/>
    </w:pPr>
    <w:rPr>
      <w:rFonts w:ascii="Calibri" w:hAnsi="Calibri" w:cs="Calibri"/>
      <w:kern w:val="0"/>
      <w:sz w:val="22"/>
      <w:szCs w:val="22"/>
      <w:lang w:eastAsia="en-US"/>
    </w:rPr>
  </w:style>
  <w:style w:type="paragraph" w:customStyle="1" w:styleId="206">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207">
    <w:name w:val="Char Char"/>
    <w:basedOn w:val="1"/>
    <w:next w:val="1"/>
    <w:autoRedefine/>
    <w:qFormat/>
    <w:uiPriority w:val="0"/>
    <w:pPr>
      <w:widowControl/>
      <w:spacing w:after="160" w:line="240" w:lineRule="exact"/>
      <w:jc w:val="left"/>
    </w:pPr>
    <w:rPr>
      <w:szCs w:val="20"/>
    </w:rPr>
  </w:style>
  <w:style w:type="paragraph" w:customStyle="1" w:styleId="208">
    <w:name w:val="Char Char Char"/>
    <w:basedOn w:val="1"/>
    <w:autoRedefine/>
    <w:qFormat/>
    <w:uiPriority w:val="0"/>
    <w:pPr>
      <w:tabs>
        <w:tab w:val="left" w:pos="420"/>
      </w:tabs>
      <w:ind w:left="420" w:hanging="420"/>
    </w:pPr>
    <w:rPr>
      <w:rFonts w:ascii="Tahoma" w:hAnsi="Tahoma"/>
      <w:sz w:val="24"/>
      <w:szCs w:val="20"/>
    </w:rPr>
  </w:style>
  <w:style w:type="paragraph" w:customStyle="1" w:styleId="209">
    <w:name w:val="正文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10">
    <w:name w:val="表格文字"/>
    <w:basedOn w:val="1"/>
    <w:next w:val="1"/>
    <w:autoRedefine/>
    <w:qFormat/>
    <w:uiPriority w:val="0"/>
    <w:pPr>
      <w:autoSpaceDE w:val="0"/>
      <w:autoSpaceDN w:val="0"/>
      <w:adjustRightInd w:val="0"/>
      <w:spacing w:before="6" w:after="6"/>
      <w:jc w:val="left"/>
    </w:pPr>
    <w:rPr>
      <w:rFonts w:ascii="宋体"/>
      <w:kern w:val="0"/>
      <w:sz w:val="20"/>
    </w:rPr>
  </w:style>
  <w:style w:type="paragraph" w:customStyle="1" w:styleId="211">
    <w:name w:val="Char Char Char Char Char Char Char Char Char Char"/>
    <w:basedOn w:val="1"/>
    <w:autoRedefine/>
    <w:qFormat/>
    <w:uiPriority w:val="0"/>
    <w:pPr>
      <w:widowControl/>
      <w:spacing w:line="400" w:lineRule="exact"/>
      <w:jc w:val="center"/>
    </w:pPr>
    <w:rPr>
      <w:rFonts w:ascii="Verdana" w:hAnsi="Verdana"/>
      <w:kern w:val="0"/>
      <w:szCs w:val="20"/>
      <w:lang w:eastAsia="en-US"/>
    </w:rPr>
  </w:style>
  <w:style w:type="paragraph" w:customStyle="1" w:styleId="212">
    <w:name w:val="样式3"/>
    <w:basedOn w:val="5"/>
    <w:next w:val="1"/>
    <w:autoRedefine/>
    <w:qFormat/>
    <w:uiPriority w:val="0"/>
    <w:pPr>
      <w:spacing w:line="240" w:lineRule="auto"/>
      <w:jc w:val="center"/>
    </w:pPr>
    <w:rPr>
      <w:rFonts w:eastAsia="黑体"/>
    </w:rPr>
  </w:style>
  <w:style w:type="paragraph" w:customStyle="1" w:styleId="213">
    <w:name w:val="文档正文"/>
    <w:basedOn w:val="1"/>
    <w:autoRedefine/>
    <w:qFormat/>
    <w:uiPriority w:val="0"/>
    <w:pPr>
      <w:adjustRightInd w:val="0"/>
      <w:spacing w:line="480" w:lineRule="atLeast"/>
      <w:ind w:firstLine="567"/>
    </w:pPr>
    <w:rPr>
      <w:rFonts w:ascii="长城仿宋"/>
      <w:kern w:val="0"/>
      <w:sz w:val="24"/>
      <w:szCs w:val="20"/>
    </w:rPr>
  </w:style>
  <w:style w:type="paragraph" w:customStyle="1" w:styleId="214">
    <w:name w:val="华文细黑1"/>
    <w:basedOn w:val="1"/>
    <w:autoRedefine/>
    <w:qFormat/>
    <w:uiPriority w:val="0"/>
    <w:pPr>
      <w:widowControl/>
      <w:spacing w:line="300" w:lineRule="auto"/>
      <w:ind w:firstLine="200" w:firstLineChars="200"/>
      <w:jc w:val="left"/>
    </w:pPr>
    <w:rPr>
      <w:rFonts w:eastAsia="华文细黑"/>
      <w:kern w:val="0"/>
      <w:sz w:val="24"/>
    </w:rPr>
  </w:style>
  <w:style w:type="paragraph" w:customStyle="1" w:styleId="215">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216">
    <w:name w:val="默认段落字体 Para Char Char Char Char Char Char Char Char Char Char"/>
    <w:basedOn w:val="1"/>
    <w:autoRedefine/>
    <w:qFormat/>
    <w:uiPriority w:val="0"/>
    <w:rPr>
      <w:rFonts w:hint="eastAsia" w:ascii="Tahoma" w:hAnsi="Tahoma"/>
      <w:sz w:val="24"/>
      <w:szCs w:val="20"/>
    </w:rPr>
  </w:style>
  <w:style w:type="paragraph" w:customStyle="1" w:styleId="217">
    <w:name w:val="重点说明"/>
    <w:basedOn w:val="1"/>
    <w:autoRedefine/>
    <w:qFormat/>
    <w:uiPriority w:val="0"/>
    <w:pPr>
      <w:widowControl/>
      <w:spacing w:before="40" w:after="40" w:line="400" w:lineRule="exact"/>
      <w:ind w:left="360" w:hanging="360"/>
    </w:pPr>
    <w:rPr>
      <w:rFonts w:ascii="宋体"/>
      <w:b/>
      <w:spacing w:val="6"/>
      <w:sz w:val="28"/>
      <w:szCs w:val="20"/>
    </w:rPr>
  </w:style>
  <w:style w:type="paragraph" w:styleId="218">
    <w:name w:val="List Paragraph"/>
    <w:basedOn w:val="1"/>
    <w:autoRedefine/>
    <w:qFormat/>
    <w:uiPriority w:val="99"/>
    <w:pPr>
      <w:ind w:firstLine="420" w:firstLineChars="200"/>
    </w:pPr>
    <w:rPr>
      <w:rFonts w:ascii="Calibri" w:hAnsi="Calibri"/>
      <w:szCs w:val="22"/>
    </w:rPr>
  </w:style>
  <w:style w:type="paragraph" w:customStyle="1" w:styleId="219">
    <w:name w:val="Char Char Char Char"/>
    <w:basedOn w:val="1"/>
    <w:next w:val="1"/>
    <w:autoRedefine/>
    <w:qFormat/>
    <w:uiPriority w:val="0"/>
    <w:pPr>
      <w:widowControl/>
      <w:spacing w:after="160" w:line="240" w:lineRule="exact"/>
      <w:jc w:val="left"/>
    </w:pPr>
  </w:style>
  <w:style w:type="paragraph" w:customStyle="1" w:styleId="220">
    <w:name w:val="Char Char Char Char Char Char Char Char Char Char Char Char Char Char Char Char Char Char Char"/>
    <w:basedOn w:val="1"/>
    <w:autoRedefine/>
    <w:qFormat/>
    <w:uiPriority w:val="0"/>
    <w:pPr>
      <w:widowControl/>
      <w:spacing w:line="400" w:lineRule="exact"/>
      <w:jc w:val="center"/>
    </w:pPr>
    <w:rPr>
      <w:rFonts w:ascii="Verdana" w:hAnsi="Verdana"/>
      <w:kern w:val="0"/>
      <w:szCs w:val="20"/>
      <w:lang w:eastAsia="en-US"/>
    </w:rPr>
  </w:style>
  <w:style w:type="paragraph" w:customStyle="1" w:styleId="221">
    <w:name w:val="Char Char1 Char Char Char"/>
    <w:basedOn w:val="26"/>
    <w:autoRedefine/>
    <w:qFormat/>
    <w:uiPriority w:val="0"/>
  </w:style>
  <w:style w:type="paragraph" w:customStyle="1" w:styleId="222">
    <w:name w:val="Char Char1 Char Char Char Char Char Char Char Char Char Char Char Char Char Char"/>
    <w:basedOn w:val="1"/>
    <w:autoRedefine/>
    <w:qFormat/>
    <w:uiPriority w:val="0"/>
    <w:pPr>
      <w:spacing w:after="160" w:line="240" w:lineRule="exact"/>
      <w:jc w:val="left"/>
    </w:pPr>
  </w:style>
  <w:style w:type="paragraph" w:customStyle="1" w:styleId="223">
    <w:name w:val="Address"/>
    <w:basedOn w:val="1"/>
    <w:next w:val="1"/>
    <w:autoRedefine/>
    <w:qFormat/>
    <w:uiPriority w:val="0"/>
    <w:pPr>
      <w:autoSpaceDE w:val="0"/>
      <w:autoSpaceDN w:val="0"/>
      <w:adjustRightInd w:val="0"/>
      <w:jc w:val="left"/>
    </w:pPr>
    <w:rPr>
      <w:i/>
      <w:kern w:val="0"/>
      <w:sz w:val="24"/>
      <w:szCs w:val="20"/>
    </w:rPr>
  </w:style>
  <w:style w:type="paragraph" w:customStyle="1" w:styleId="224">
    <w:name w:val="列出段落1"/>
    <w:basedOn w:val="1"/>
    <w:autoRedefine/>
    <w:qFormat/>
    <w:uiPriority w:val="34"/>
    <w:pPr>
      <w:ind w:firstLine="420" w:firstLineChars="200"/>
    </w:pPr>
    <w:rPr>
      <w:rFonts w:ascii="Calibri" w:hAnsi="Calibri"/>
      <w:szCs w:val="20"/>
    </w:rPr>
  </w:style>
  <w:style w:type="paragraph" w:customStyle="1" w:styleId="225">
    <w:name w:val="列表1）"/>
    <w:basedOn w:val="21"/>
    <w:autoRedefine/>
    <w:qFormat/>
    <w:uiPriority w:val="0"/>
    <w:pPr>
      <w:adjustRightInd/>
      <w:spacing w:before="10" w:line="240" w:lineRule="auto"/>
      <w:ind w:firstLine="0"/>
      <w:textAlignment w:val="auto"/>
    </w:pPr>
    <w:rPr>
      <w:rFonts w:ascii="Verdana" w:hAnsi="Verdana"/>
      <w:sz w:val="21"/>
      <w:szCs w:val="21"/>
    </w:rPr>
  </w:style>
  <w:style w:type="paragraph" w:customStyle="1" w:styleId="226">
    <w:name w:val="Char Char Char1 Char1"/>
    <w:basedOn w:val="1"/>
    <w:autoRedefine/>
    <w:qFormat/>
    <w:uiPriority w:val="0"/>
    <w:rPr>
      <w:szCs w:val="20"/>
    </w:rPr>
  </w:style>
  <w:style w:type="paragraph" w:customStyle="1" w:styleId="227">
    <w:name w:val="Char Char Char Char Char Char Char1"/>
    <w:basedOn w:val="1"/>
    <w:autoRedefine/>
    <w:qFormat/>
    <w:uiPriority w:val="0"/>
    <w:pPr>
      <w:widowControl/>
      <w:spacing w:line="400" w:lineRule="exact"/>
      <w:jc w:val="center"/>
    </w:pPr>
    <w:rPr>
      <w:rFonts w:ascii="Verdana" w:hAnsi="Verdana"/>
      <w:kern w:val="0"/>
      <w:szCs w:val="20"/>
      <w:lang w:eastAsia="en-US"/>
    </w:rPr>
  </w:style>
  <w:style w:type="paragraph" w:customStyle="1" w:styleId="228">
    <w:name w:val="Char Char Char Char Char Char Char Char Char Char Char Char Char Char Char"/>
    <w:basedOn w:val="1"/>
    <w:autoRedefine/>
    <w:qFormat/>
    <w:uiPriority w:val="0"/>
    <w:pPr>
      <w:widowControl/>
      <w:spacing w:line="400" w:lineRule="exact"/>
      <w:jc w:val="center"/>
    </w:pPr>
    <w:rPr>
      <w:rFonts w:ascii="Verdana" w:hAnsi="Verdana"/>
      <w:kern w:val="0"/>
      <w:szCs w:val="20"/>
      <w:lang w:eastAsia="en-US"/>
    </w:rPr>
  </w:style>
  <w:style w:type="paragraph" w:customStyle="1" w:styleId="229">
    <w:name w:val="样式 宋体 首行缩进:  2 字符 段前: 7.8 磅 段后: 7.8 磅"/>
    <w:basedOn w:val="1"/>
    <w:autoRedefine/>
    <w:qFormat/>
    <w:uiPriority w:val="0"/>
    <w:pPr>
      <w:adjustRightInd w:val="0"/>
      <w:snapToGrid w:val="0"/>
      <w:spacing w:before="156" w:after="156" w:line="360" w:lineRule="auto"/>
      <w:ind w:firstLine="200" w:firstLineChars="200"/>
    </w:pPr>
    <w:rPr>
      <w:rFonts w:ascii="宋体" w:hAnsi="宋体" w:cs="宋体"/>
      <w:szCs w:val="20"/>
    </w:rPr>
  </w:style>
  <w:style w:type="paragraph" w:customStyle="1" w:styleId="230">
    <w:name w:val="样式 标题 2 + (中文) 宋体 (西文)五号 非(西文)粗体 段前: 6 磅 段后: 3 磅 行距: 1.5 倍行距"/>
    <w:basedOn w:val="4"/>
    <w:autoRedefine/>
    <w:qFormat/>
    <w:uiPriority w:val="0"/>
    <w:pPr>
      <w:adjustRightInd w:val="0"/>
      <w:spacing w:before="120" w:after="60" w:line="360" w:lineRule="auto"/>
      <w:jc w:val="center"/>
      <w:textAlignment w:val="baseline"/>
    </w:pPr>
    <w:rPr>
      <w:rFonts w:eastAsia="宋体"/>
      <w:bCs w:val="0"/>
      <w:sz w:val="24"/>
      <w:szCs w:val="24"/>
    </w:rPr>
  </w:style>
  <w:style w:type="paragraph" w:customStyle="1" w:styleId="231">
    <w:name w:val="样式 (中文) 黑体 四号 居中 行距: 1.5 倍行距"/>
    <w:basedOn w:val="5"/>
    <w:autoRedefine/>
    <w:qFormat/>
    <w:uiPriority w:val="0"/>
    <w:pPr>
      <w:spacing w:line="240" w:lineRule="auto"/>
      <w:jc w:val="center"/>
    </w:pPr>
    <w:rPr>
      <w:rFonts w:eastAsia="黑体" w:cs="宋体"/>
      <w:sz w:val="28"/>
      <w:szCs w:val="20"/>
    </w:rPr>
  </w:style>
  <w:style w:type="paragraph" w:customStyle="1" w:styleId="232">
    <w:name w:val="Char Char1"/>
    <w:basedOn w:val="1"/>
    <w:autoRedefine/>
    <w:qFormat/>
    <w:uiPriority w:val="0"/>
  </w:style>
  <w:style w:type="paragraph" w:customStyle="1" w:styleId="233">
    <w:name w:val="Char Char2 Char Char Char Char"/>
    <w:basedOn w:val="1"/>
    <w:autoRedefine/>
    <w:qFormat/>
    <w:uiPriority w:val="0"/>
    <w:rPr>
      <w:rFonts w:ascii="Tahoma" w:hAnsi="Tahoma"/>
      <w:sz w:val="24"/>
      <w:szCs w:val="20"/>
    </w:rPr>
  </w:style>
  <w:style w:type="paragraph" w:customStyle="1" w:styleId="234">
    <w:name w:val="样式 标题 1 + 居中"/>
    <w:basedOn w:val="3"/>
    <w:autoRedefine/>
    <w:qFormat/>
    <w:uiPriority w:val="0"/>
    <w:pPr>
      <w:spacing w:line="576" w:lineRule="auto"/>
      <w:jc w:val="center"/>
    </w:pPr>
    <w:rPr>
      <w:bCs w:val="0"/>
      <w:sz w:val="32"/>
      <w:szCs w:val="20"/>
    </w:rPr>
  </w:style>
  <w:style w:type="paragraph" w:customStyle="1" w:styleId="235">
    <w:name w:val="样式4"/>
    <w:basedOn w:val="1"/>
    <w:next w:val="59"/>
    <w:autoRedefine/>
    <w:qFormat/>
    <w:uiPriority w:val="0"/>
    <w:pPr>
      <w:tabs>
        <w:tab w:val="left" w:pos="8300"/>
      </w:tabs>
      <w:ind w:right="13"/>
      <w:jc w:val="right"/>
    </w:pPr>
    <w:rPr>
      <w:rFonts w:eastAsia="仿宋_GB2312"/>
      <w:sz w:val="28"/>
    </w:rPr>
  </w:style>
  <w:style w:type="paragraph" w:customStyle="1" w:styleId="236">
    <w:name w:val="_Style 26"/>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7">
    <w:name w:val="样式 (中文) 黑体 小三 黑色"/>
    <w:basedOn w:val="4"/>
    <w:autoRedefine/>
    <w:qFormat/>
    <w:uiPriority w:val="0"/>
    <w:pPr>
      <w:spacing w:line="240" w:lineRule="auto"/>
      <w:jc w:val="center"/>
    </w:pPr>
    <w:rPr>
      <w:color w:val="000000"/>
      <w:sz w:val="30"/>
    </w:rPr>
  </w:style>
  <w:style w:type="paragraph" w:customStyle="1" w:styleId="238">
    <w:name w:val="样式 首行缩进:  2 字符"/>
    <w:basedOn w:val="1"/>
    <w:autoRedefine/>
    <w:qFormat/>
    <w:uiPriority w:val="0"/>
    <w:pPr>
      <w:spacing w:line="360" w:lineRule="auto"/>
      <w:ind w:firstLine="480" w:firstLineChars="200"/>
    </w:pPr>
    <w:rPr>
      <w:rFonts w:ascii="Arial" w:hAnsi="Arial"/>
      <w:sz w:val="24"/>
      <w:szCs w:val="20"/>
    </w:rPr>
  </w:style>
  <w:style w:type="paragraph" w:customStyle="1" w:styleId="239">
    <w:name w:val="TOC 标题1"/>
    <w:basedOn w:val="3"/>
    <w:next w:val="1"/>
    <w:autoRedefine/>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40">
    <w:name w:val="样式 (中文) 黑体 小二 行距: 1.5 倍行距"/>
    <w:basedOn w:val="1"/>
    <w:autoRedefine/>
    <w:qFormat/>
    <w:uiPriority w:val="0"/>
    <w:pPr>
      <w:spacing w:line="360" w:lineRule="auto"/>
    </w:pPr>
    <w:rPr>
      <w:rFonts w:eastAsia="黑体" w:cs="宋体"/>
      <w:sz w:val="36"/>
      <w:szCs w:val="20"/>
    </w:rPr>
  </w:style>
  <w:style w:type="character" w:customStyle="1" w:styleId="241">
    <w:name w:val="Char Char4"/>
    <w:autoRedefine/>
    <w:qFormat/>
    <w:locked/>
    <w:uiPriority w:val="0"/>
    <w:rPr>
      <w:rFonts w:ascii="Cambria" w:hAnsi="Cambria" w:eastAsia="宋体"/>
      <w:b/>
      <w:bCs/>
      <w:kern w:val="2"/>
      <w:sz w:val="32"/>
      <w:szCs w:val="32"/>
      <w:lang w:val="en-US" w:eastAsia="zh-CN" w:bidi="ar-SA"/>
    </w:rPr>
  </w:style>
  <w:style w:type="character" w:customStyle="1" w:styleId="242">
    <w:name w:val="level1"/>
    <w:autoRedefine/>
    <w:qFormat/>
    <w:uiPriority w:val="0"/>
  </w:style>
  <w:style w:type="character" w:customStyle="1" w:styleId="243">
    <w:name w:val="Char Char6"/>
    <w:autoRedefine/>
    <w:qFormat/>
    <w:locked/>
    <w:uiPriority w:val="0"/>
    <w:rPr>
      <w:rFonts w:ascii="宋体" w:hAnsi="Courier New" w:eastAsia="宋体" w:cs="Courier New"/>
      <w:kern w:val="2"/>
      <w:sz w:val="21"/>
      <w:szCs w:val="21"/>
      <w:lang w:val="en-US" w:eastAsia="zh-CN" w:bidi="ar-SA"/>
    </w:rPr>
  </w:style>
  <w:style w:type="character" w:customStyle="1" w:styleId="244">
    <w:name w:val="Char Char Char Char Char Char"/>
    <w:autoRedefine/>
    <w:qFormat/>
    <w:uiPriority w:val="0"/>
    <w:rPr>
      <w:rFonts w:eastAsia="宋体"/>
      <w:kern w:val="2"/>
      <w:sz w:val="21"/>
      <w:szCs w:val="24"/>
      <w:lang w:val="en-US" w:eastAsia="zh-CN" w:bidi="ar-SA"/>
    </w:rPr>
  </w:style>
  <w:style w:type="character" w:customStyle="1" w:styleId="245">
    <w:name w:val="Char Char8"/>
    <w:autoRedefine/>
    <w:qFormat/>
    <w:locked/>
    <w:uiPriority w:val="0"/>
    <w:rPr>
      <w:rFonts w:ascii="宋体" w:hAnsi="宋体" w:eastAsia="宋体"/>
      <w:kern w:val="2"/>
      <w:sz w:val="18"/>
      <w:szCs w:val="24"/>
      <w:lang w:val="en-US" w:eastAsia="zh-CN" w:bidi="ar-SA"/>
    </w:rPr>
  </w:style>
  <w:style w:type="character" w:customStyle="1" w:styleId="246">
    <w:name w:val="正文首行缩进 Char1"/>
    <w:autoRedefine/>
    <w:qFormat/>
    <w:uiPriority w:val="0"/>
    <w:rPr>
      <w:rFonts w:eastAsia="仿宋_GB2312"/>
      <w:kern w:val="2"/>
      <w:sz w:val="21"/>
      <w:szCs w:val="24"/>
    </w:rPr>
  </w:style>
  <w:style w:type="character" w:customStyle="1" w:styleId="247">
    <w:name w:val="Char Char10"/>
    <w:autoRedefine/>
    <w:qFormat/>
    <w:uiPriority w:val="0"/>
    <w:rPr>
      <w:rFonts w:eastAsia="宋体"/>
      <w:kern w:val="2"/>
      <w:sz w:val="18"/>
      <w:szCs w:val="18"/>
      <w:lang w:val="en-US" w:eastAsia="zh-CN" w:bidi="ar-SA"/>
    </w:rPr>
  </w:style>
  <w:style w:type="character" w:customStyle="1" w:styleId="248">
    <w:name w:val="Char Char81"/>
    <w:autoRedefine/>
    <w:qFormat/>
    <w:uiPriority w:val="0"/>
    <w:rPr>
      <w:kern w:val="2"/>
      <w:sz w:val="21"/>
      <w:szCs w:val="24"/>
      <w:lang w:bidi="ar-SA"/>
    </w:rPr>
  </w:style>
  <w:style w:type="character" w:customStyle="1" w:styleId="249">
    <w:name w:val="Char Char5"/>
    <w:autoRedefine/>
    <w:qFormat/>
    <w:locked/>
    <w:uiPriority w:val="0"/>
    <w:rPr>
      <w:rFonts w:ascii="宋体" w:hAnsi="宋体" w:eastAsia="宋体"/>
      <w:kern w:val="2"/>
      <w:sz w:val="21"/>
      <w:szCs w:val="24"/>
      <w:lang w:val="en-US" w:eastAsia="zh-CN" w:bidi="ar-SA"/>
    </w:rPr>
  </w:style>
  <w:style w:type="character" w:customStyle="1" w:styleId="250">
    <w:name w:val="Char Char101"/>
    <w:autoRedefine/>
    <w:qFormat/>
    <w:locked/>
    <w:uiPriority w:val="0"/>
    <w:rPr>
      <w:rFonts w:eastAsia="宋体"/>
      <w:sz w:val="24"/>
      <w:lang w:val="en-US" w:eastAsia="zh-CN" w:bidi="ar-SA"/>
    </w:rPr>
  </w:style>
  <w:style w:type="character" w:customStyle="1" w:styleId="251">
    <w:name w:val="普通文字 Char"/>
    <w:autoRedefine/>
    <w:qFormat/>
    <w:uiPriority w:val="0"/>
    <w:rPr>
      <w:rFonts w:ascii="宋体" w:hAnsi="Courier New" w:cs="Courier New"/>
      <w:kern w:val="2"/>
      <w:sz w:val="21"/>
      <w:szCs w:val="21"/>
    </w:rPr>
  </w:style>
  <w:style w:type="character" w:customStyle="1" w:styleId="252">
    <w:name w:val="Char Char7"/>
    <w:autoRedefine/>
    <w:qFormat/>
    <w:uiPriority w:val="0"/>
    <w:rPr>
      <w:b/>
      <w:bCs/>
      <w:kern w:val="2"/>
      <w:sz w:val="21"/>
      <w:szCs w:val="24"/>
      <w:lang w:bidi="ar-SA"/>
    </w:rPr>
  </w:style>
  <w:style w:type="character" w:customStyle="1" w:styleId="253">
    <w:name w:val="Char Char3"/>
    <w:autoRedefine/>
    <w:qFormat/>
    <w:locked/>
    <w:uiPriority w:val="0"/>
    <w:rPr>
      <w:rFonts w:ascii="宋体" w:hAnsi="宋体" w:eastAsia="宋体"/>
      <w:kern w:val="2"/>
      <w:sz w:val="18"/>
      <w:szCs w:val="18"/>
      <w:lang w:val="en-US" w:eastAsia="zh-CN" w:bidi="ar-SA"/>
    </w:rPr>
  </w:style>
  <w:style w:type="character" w:customStyle="1" w:styleId="254">
    <w:name w:val="引用 Char2"/>
    <w:link w:val="255"/>
    <w:autoRedefine/>
    <w:qFormat/>
    <w:uiPriority w:val="99"/>
    <w:rPr>
      <w:i/>
      <w:iCs/>
      <w:color w:val="404040"/>
      <w:kern w:val="2"/>
      <w:sz w:val="21"/>
      <w:szCs w:val="24"/>
    </w:rPr>
  </w:style>
  <w:style w:type="paragraph" w:customStyle="1" w:styleId="255">
    <w:name w:val="引用2"/>
    <w:basedOn w:val="1"/>
    <w:next w:val="1"/>
    <w:link w:val="254"/>
    <w:autoRedefine/>
    <w:qFormat/>
    <w:uiPriority w:val="0"/>
    <w:rPr>
      <w:i/>
      <w:iCs/>
      <w:color w:val="404040"/>
    </w:rPr>
  </w:style>
  <w:style w:type="character" w:customStyle="1" w:styleId="256">
    <w:name w:val="明显引用 Char1"/>
    <w:autoRedefine/>
    <w:qFormat/>
    <w:uiPriority w:val="30"/>
    <w:rPr>
      <w:b/>
      <w:bCs/>
      <w:i/>
      <w:iCs/>
      <w:color w:val="4F81BD"/>
      <w:kern w:val="2"/>
      <w:sz w:val="21"/>
      <w:szCs w:val="24"/>
    </w:rPr>
  </w:style>
  <w:style w:type="character" w:customStyle="1" w:styleId="257">
    <w:name w:val="Char Char21"/>
    <w:autoRedefine/>
    <w:qFormat/>
    <w:uiPriority w:val="0"/>
    <w:rPr>
      <w:rFonts w:eastAsia="宋体"/>
      <w:b/>
      <w:bCs/>
      <w:kern w:val="2"/>
      <w:sz w:val="32"/>
      <w:szCs w:val="32"/>
      <w:lang w:val="en-US" w:eastAsia="zh-CN" w:bidi="ar-SA"/>
    </w:rPr>
  </w:style>
  <w:style w:type="character" w:customStyle="1" w:styleId="258">
    <w:name w:val="批注文字 Char Char Char"/>
    <w:autoRedefine/>
    <w:qFormat/>
    <w:uiPriority w:val="0"/>
    <w:rPr>
      <w:kern w:val="2"/>
      <w:sz w:val="21"/>
      <w:szCs w:val="24"/>
    </w:rPr>
  </w:style>
  <w:style w:type="character" w:customStyle="1" w:styleId="259">
    <w:name w:val="Char Char14"/>
    <w:autoRedefine/>
    <w:qFormat/>
    <w:uiPriority w:val="0"/>
    <w:rPr>
      <w:rFonts w:eastAsia="宋体"/>
      <w:kern w:val="2"/>
      <w:sz w:val="21"/>
      <w:szCs w:val="24"/>
      <w:lang w:val="en-US" w:eastAsia="zh-CN" w:bidi="ar-SA"/>
    </w:rPr>
  </w:style>
  <w:style w:type="character" w:customStyle="1" w:styleId="260">
    <w:name w:val="Char Char9"/>
    <w:autoRedefine/>
    <w:qFormat/>
    <w:uiPriority w:val="0"/>
    <w:rPr>
      <w:rFonts w:eastAsia="宋体"/>
      <w:kern w:val="2"/>
      <w:sz w:val="18"/>
      <w:szCs w:val="24"/>
      <w:lang w:val="en-US" w:eastAsia="zh-CN" w:bidi="ar-SA"/>
    </w:rPr>
  </w:style>
  <w:style w:type="character" w:customStyle="1" w:styleId="261">
    <w:name w:val="引用 Char1"/>
    <w:autoRedefine/>
    <w:qFormat/>
    <w:uiPriority w:val="29"/>
    <w:rPr>
      <w:i/>
      <w:iCs/>
      <w:color w:val="000000"/>
      <w:kern w:val="2"/>
      <w:sz w:val="21"/>
      <w:szCs w:val="24"/>
    </w:rPr>
  </w:style>
  <w:style w:type="character" w:customStyle="1" w:styleId="262">
    <w:name w:val="副标题 Char2"/>
    <w:autoRedefine/>
    <w:qFormat/>
    <w:uiPriority w:val="0"/>
    <w:rPr>
      <w:rFonts w:ascii="Calibri Light" w:hAnsi="Calibri Light" w:cs="Times New Roman"/>
      <w:b/>
      <w:bCs/>
      <w:kern w:val="28"/>
      <w:sz w:val="32"/>
      <w:szCs w:val="32"/>
    </w:rPr>
  </w:style>
  <w:style w:type="character" w:customStyle="1" w:styleId="263">
    <w:name w:val="HTML 预设格式 Char1"/>
    <w:autoRedefine/>
    <w:qFormat/>
    <w:uiPriority w:val="0"/>
    <w:rPr>
      <w:rFonts w:ascii="Courier New" w:hAnsi="Courier New" w:cs="Courier New"/>
      <w:kern w:val="2"/>
    </w:rPr>
  </w:style>
  <w:style w:type="character" w:customStyle="1" w:styleId="264">
    <w:name w:val="Char Char13"/>
    <w:autoRedefine/>
    <w:qFormat/>
    <w:locked/>
    <w:uiPriority w:val="0"/>
    <w:rPr>
      <w:rFonts w:eastAsia="宋体"/>
      <w:b/>
      <w:bCs/>
      <w:kern w:val="44"/>
      <w:sz w:val="44"/>
      <w:szCs w:val="44"/>
      <w:lang w:val="en-US" w:eastAsia="zh-CN" w:bidi="ar-SA"/>
    </w:rPr>
  </w:style>
  <w:style w:type="character" w:customStyle="1" w:styleId="265">
    <w:name w:val="正文文本 Char2"/>
    <w:autoRedefine/>
    <w:qFormat/>
    <w:uiPriority w:val="0"/>
    <w:rPr>
      <w:rFonts w:eastAsia="仿宋_GB2312"/>
      <w:kern w:val="2"/>
      <w:sz w:val="23"/>
      <w:szCs w:val="24"/>
      <w:lang w:val="en-US" w:eastAsia="zh-CN" w:bidi="ar-SA"/>
    </w:rPr>
  </w:style>
  <w:style w:type="character" w:customStyle="1" w:styleId="266">
    <w:name w:val="仿宋，小四"/>
    <w:autoRedefine/>
    <w:qFormat/>
    <w:uiPriority w:val="0"/>
    <w:rPr>
      <w:rFonts w:eastAsia="仿宋_GB2312"/>
      <w:sz w:val="24"/>
    </w:rPr>
  </w:style>
  <w:style w:type="character" w:customStyle="1" w:styleId="267">
    <w:name w:val="标题 Char1"/>
    <w:autoRedefine/>
    <w:qFormat/>
    <w:uiPriority w:val="0"/>
    <w:rPr>
      <w:rFonts w:ascii="Calibri Light" w:hAnsi="Calibri Light" w:cs="Times New Roman"/>
      <w:b/>
      <w:bCs/>
      <w:kern w:val="2"/>
      <w:sz w:val="32"/>
      <w:szCs w:val="32"/>
    </w:rPr>
  </w:style>
  <w:style w:type="character" w:customStyle="1" w:styleId="268">
    <w:name w:val="Char Char91"/>
    <w:autoRedefine/>
    <w:qFormat/>
    <w:locked/>
    <w:uiPriority w:val="0"/>
    <w:rPr>
      <w:rFonts w:ascii="宋体" w:hAnsi="宋体" w:eastAsia="宋体"/>
      <w:kern w:val="2"/>
      <w:sz w:val="18"/>
      <w:szCs w:val="18"/>
      <w:lang w:val="en-US" w:eastAsia="zh-CN" w:bidi="ar-SA"/>
    </w:rPr>
  </w:style>
  <w:style w:type="character" w:customStyle="1" w:styleId="269">
    <w:name w:val="Char Char61"/>
    <w:autoRedefine/>
    <w:qFormat/>
    <w:uiPriority w:val="0"/>
    <w:rPr>
      <w:kern w:val="2"/>
      <w:sz w:val="18"/>
      <w:szCs w:val="18"/>
    </w:rPr>
  </w:style>
  <w:style w:type="character" w:customStyle="1" w:styleId="270">
    <w:name w:val="Char Char22"/>
    <w:autoRedefine/>
    <w:qFormat/>
    <w:uiPriority w:val="0"/>
    <w:rPr>
      <w:rFonts w:eastAsia="宋体"/>
      <w:sz w:val="24"/>
      <w:szCs w:val="24"/>
      <w:lang w:val="en-US" w:eastAsia="zh-CN" w:bidi="ar-SA"/>
    </w:rPr>
  </w:style>
  <w:style w:type="character" w:customStyle="1" w:styleId="271">
    <w:name w:val="标题4 Char3"/>
    <w:link w:val="272"/>
    <w:autoRedefine/>
    <w:qFormat/>
    <w:uiPriority w:val="0"/>
    <w:rPr>
      <w:rFonts w:eastAsia="宋体"/>
      <w:sz w:val="24"/>
      <w:szCs w:val="24"/>
      <w:lang w:val="en-US" w:eastAsia="zh-CN" w:bidi="ar-SA"/>
    </w:rPr>
  </w:style>
  <w:style w:type="paragraph" w:customStyle="1" w:styleId="272">
    <w:name w:val="标题4"/>
    <w:basedOn w:val="4"/>
    <w:next w:val="43"/>
    <w:link w:val="271"/>
    <w:autoRedefine/>
    <w:qFormat/>
    <w:uiPriority w:val="0"/>
    <w:pPr>
      <w:spacing w:before="60" w:after="60" w:line="413" w:lineRule="auto"/>
    </w:pPr>
    <w:rPr>
      <w:rFonts w:ascii="Times New Roman" w:hAnsi="Times New Roman" w:eastAsia="宋体"/>
      <w:b w:val="0"/>
      <w:bCs w:val="0"/>
      <w:sz w:val="24"/>
      <w:szCs w:val="24"/>
    </w:rPr>
  </w:style>
  <w:style w:type="character" w:customStyle="1" w:styleId="273">
    <w:name w:val="明显引用 Char2"/>
    <w:link w:val="274"/>
    <w:autoRedefine/>
    <w:qFormat/>
    <w:uiPriority w:val="99"/>
    <w:rPr>
      <w:i/>
      <w:iCs/>
      <w:color w:val="5B9BD5"/>
      <w:kern w:val="2"/>
      <w:sz w:val="21"/>
      <w:szCs w:val="24"/>
    </w:rPr>
  </w:style>
  <w:style w:type="paragraph" w:customStyle="1" w:styleId="274">
    <w:name w:val="明显引用2"/>
    <w:basedOn w:val="1"/>
    <w:next w:val="1"/>
    <w:link w:val="273"/>
    <w:autoRedefine/>
    <w:qFormat/>
    <w:uiPriority w:val="0"/>
    <w:pPr>
      <w:pBdr>
        <w:bottom w:val="single" w:color="4F81BD" w:sz="4" w:space="4"/>
      </w:pBdr>
      <w:spacing w:before="200" w:after="280"/>
      <w:ind w:left="936" w:right="936"/>
    </w:pPr>
    <w:rPr>
      <w:i/>
      <w:iCs/>
      <w:color w:val="5B9BD5"/>
    </w:rPr>
  </w:style>
  <w:style w:type="character" w:customStyle="1" w:styleId="275">
    <w:name w:val="Char Char71"/>
    <w:autoRedefine/>
    <w:qFormat/>
    <w:locked/>
    <w:uiPriority w:val="0"/>
    <w:rPr>
      <w:rFonts w:ascii="宋体" w:hAnsi="宋体" w:eastAsia="宋体"/>
      <w:kern w:val="2"/>
      <w:sz w:val="21"/>
      <w:szCs w:val="24"/>
      <w:lang w:val="en-US" w:eastAsia="zh-CN" w:bidi="ar-SA"/>
    </w:rPr>
  </w:style>
  <w:style w:type="paragraph" w:customStyle="1" w:styleId="276">
    <w:name w:val="xl1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77">
    <w:name w:val="paragraphinden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78">
    <w:name w:val="xl1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9">
    <w:name w:val="标书正文格式"/>
    <w:autoRedefine/>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280">
    <w:name w:val="xl135"/>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81">
    <w:name w:val="font8"/>
    <w:basedOn w:val="1"/>
    <w:autoRedefine/>
    <w:qFormat/>
    <w:uiPriority w:val="0"/>
    <w:pPr>
      <w:widowControl/>
      <w:spacing w:before="100" w:beforeAutospacing="1" w:after="100" w:afterAutospacing="1"/>
      <w:jc w:val="left"/>
    </w:pPr>
    <w:rPr>
      <w:rFonts w:ascii="Arial" w:hAnsi="Arial" w:cs="Arial"/>
      <w:kern w:val="0"/>
      <w:sz w:val="16"/>
      <w:szCs w:val="16"/>
    </w:rPr>
  </w:style>
  <w:style w:type="paragraph" w:customStyle="1" w:styleId="282">
    <w:name w:val="xl165"/>
    <w:basedOn w:val="1"/>
    <w:autoRedefine/>
    <w:qFormat/>
    <w:uiPriority w:val="0"/>
    <w:pPr>
      <w:widowControl/>
      <w:pBdr>
        <w:bottom w:val="single" w:color="auto" w:sz="4" w:space="0"/>
      </w:pBdr>
      <w:spacing w:before="100" w:beforeAutospacing="1" w:after="100" w:afterAutospacing="1"/>
      <w:jc w:val="left"/>
    </w:pPr>
    <w:rPr>
      <w:rFonts w:ascii="宋体" w:hAnsi="宋体" w:cs="宋体"/>
      <w:kern w:val="0"/>
      <w:sz w:val="18"/>
      <w:szCs w:val="18"/>
    </w:rPr>
  </w:style>
  <w:style w:type="paragraph" w:customStyle="1" w:styleId="283">
    <w:name w:val="Char Char1 Char Char Char1"/>
    <w:basedOn w:val="26"/>
    <w:autoRedefine/>
    <w:qFormat/>
    <w:uiPriority w:val="0"/>
    <w:rPr>
      <w:kern w:val="2"/>
      <w:sz w:val="21"/>
    </w:rPr>
  </w:style>
  <w:style w:type="paragraph" w:customStyle="1" w:styleId="284">
    <w:name w:val="xl1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5">
    <w:name w:val="font5"/>
    <w:basedOn w:val="1"/>
    <w:link w:val="926"/>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286">
    <w:name w:val="xl15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287">
    <w:name w:val="Char Char Char Char Char Char Char Char Char Char Char Char Char1"/>
    <w:basedOn w:val="1"/>
    <w:autoRedefine/>
    <w:qFormat/>
    <w:uiPriority w:val="0"/>
    <w:pPr>
      <w:tabs>
        <w:tab w:val="left" w:pos="420"/>
      </w:tabs>
      <w:ind w:left="420" w:hanging="420"/>
    </w:pPr>
    <w:rPr>
      <w:rFonts w:ascii="Tahoma" w:hAnsi="Tahoma"/>
      <w:sz w:val="24"/>
      <w:szCs w:val="20"/>
    </w:rPr>
  </w:style>
  <w:style w:type="paragraph" w:customStyle="1" w:styleId="288">
    <w:name w:val="Char Char Char Char Char Char Char Char Char Char1"/>
    <w:basedOn w:val="1"/>
    <w:autoRedefine/>
    <w:qFormat/>
    <w:uiPriority w:val="0"/>
    <w:pPr>
      <w:widowControl/>
      <w:spacing w:line="400" w:lineRule="exact"/>
      <w:jc w:val="center"/>
    </w:pPr>
    <w:rPr>
      <w:rFonts w:ascii="Verdana" w:hAnsi="Verdana"/>
      <w:kern w:val="0"/>
      <w:szCs w:val="20"/>
      <w:lang w:eastAsia="en-US"/>
    </w:rPr>
  </w:style>
  <w:style w:type="paragraph" w:customStyle="1" w:styleId="289">
    <w:name w:val="font10"/>
    <w:basedOn w:val="1"/>
    <w:autoRedefine/>
    <w:qFormat/>
    <w:uiPriority w:val="0"/>
    <w:pPr>
      <w:widowControl/>
      <w:spacing w:before="100" w:beforeAutospacing="1" w:after="100" w:afterAutospacing="1"/>
      <w:jc w:val="left"/>
    </w:pPr>
    <w:rPr>
      <w:rFonts w:ascii="宋体" w:hAnsi="宋体" w:cs="宋体"/>
      <w:kern w:val="0"/>
      <w:sz w:val="16"/>
      <w:szCs w:val="16"/>
    </w:rPr>
  </w:style>
  <w:style w:type="paragraph" w:customStyle="1" w:styleId="290">
    <w:name w:val="xl15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91">
    <w:name w:val="文字"/>
    <w:basedOn w:val="1"/>
    <w:autoRedefine/>
    <w:qFormat/>
    <w:uiPriority w:val="0"/>
    <w:pPr>
      <w:tabs>
        <w:tab w:val="left" w:pos="8520"/>
      </w:tabs>
      <w:spacing w:line="312" w:lineRule="auto"/>
      <w:ind w:right="-210" w:firstLine="556"/>
    </w:pPr>
    <w:rPr>
      <w:rFonts w:ascii="楷体_GB2312" w:eastAsia="楷体_GB2312"/>
      <w:sz w:val="28"/>
      <w:szCs w:val="20"/>
    </w:rPr>
  </w:style>
  <w:style w:type="paragraph" w:customStyle="1" w:styleId="292">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93">
    <w:name w:val="font13"/>
    <w:basedOn w:val="1"/>
    <w:autoRedefine/>
    <w:qFormat/>
    <w:uiPriority w:val="0"/>
    <w:pPr>
      <w:widowControl/>
      <w:spacing w:before="100" w:beforeAutospacing="1" w:after="100" w:afterAutospacing="1"/>
      <w:jc w:val="left"/>
    </w:pPr>
    <w:rPr>
      <w:rFonts w:ascii="宋体" w:hAnsi="宋体" w:cs="宋体"/>
      <w:kern w:val="0"/>
      <w:sz w:val="20"/>
      <w:szCs w:val="20"/>
    </w:rPr>
  </w:style>
  <w:style w:type="paragraph" w:customStyle="1" w:styleId="294">
    <w:name w:val="xl141"/>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95">
    <w:name w:val="xl162"/>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96">
    <w:name w:val="font14"/>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297">
    <w:name w:val="xl146"/>
    <w:basedOn w:val="1"/>
    <w:autoRedefine/>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298">
    <w:name w:val="xl1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99">
    <w:name w:val="xl1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cs="宋体"/>
      <w:kern w:val="0"/>
      <w:sz w:val="20"/>
      <w:szCs w:val="20"/>
    </w:rPr>
  </w:style>
  <w:style w:type="paragraph" w:customStyle="1" w:styleId="300">
    <w:name w:val="xl1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1">
    <w:name w:val="reader-word-layer reader-word-s1-2"/>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02">
    <w:name w:val="xl16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3">
    <w:name w:val="font7"/>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304">
    <w:name w:val="Char Char Char1 Char Char Char Char Char Char Char"/>
    <w:basedOn w:val="1"/>
    <w:autoRedefine/>
    <w:qFormat/>
    <w:uiPriority w:val="0"/>
    <w:rPr>
      <w:rFonts w:ascii="Tahoma" w:hAnsi="Tahoma"/>
      <w:sz w:val="24"/>
      <w:szCs w:val="20"/>
    </w:rPr>
  </w:style>
  <w:style w:type="paragraph" w:customStyle="1" w:styleId="305">
    <w:name w:val="Char Char11"/>
    <w:basedOn w:val="1"/>
    <w:autoRedefine/>
    <w:qFormat/>
    <w:uiPriority w:val="0"/>
  </w:style>
  <w:style w:type="paragraph" w:customStyle="1" w:styleId="306">
    <w:name w:val="Char Char Char Char Char Char Char Char Char Char Char Char Char Char Char1"/>
    <w:basedOn w:val="1"/>
    <w:autoRedefine/>
    <w:qFormat/>
    <w:uiPriority w:val="0"/>
    <w:pPr>
      <w:widowControl/>
      <w:spacing w:line="400" w:lineRule="exact"/>
      <w:jc w:val="center"/>
    </w:pPr>
    <w:rPr>
      <w:rFonts w:ascii="Verdana" w:hAnsi="Verdana"/>
      <w:kern w:val="0"/>
      <w:szCs w:val="20"/>
      <w:lang w:eastAsia="en-US"/>
    </w:rPr>
  </w:style>
  <w:style w:type="paragraph" w:customStyle="1" w:styleId="307">
    <w:name w:val="xl160"/>
    <w:basedOn w:val="1"/>
    <w:autoRedefine/>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08">
    <w:name w:val="font6"/>
    <w:basedOn w:val="1"/>
    <w:autoRedefine/>
    <w:qFormat/>
    <w:uiPriority w:val="0"/>
    <w:pPr>
      <w:widowControl/>
      <w:spacing w:before="100" w:beforeAutospacing="1" w:after="100" w:afterAutospacing="1"/>
      <w:jc w:val="left"/>
    </w:pPr>
    <w:rPr>
      <w:rFonts w:ascii="宋体" w:hAnsi="宋体" w:cs="宋体"/>
      <w:kern w:val="0"/>
      <w:sz w:val="20"/>
      <w:szCs w:val="20"/>
    </w:rPr>
  </w:style>
  <w:style w:type="paragraph" w:customStyle="1" w:styleId="309">
    <w:name w:val="xl1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10">
    <w:name w:val="xl170"/>
    <w:basedOn w:val="1"/>
    <w:autoRedefine/>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311">
    <w:name w:val="默认段落字体 Para Char"/>
    <w:basedOn w:val="1"/>
    <w:autoRedefine/>
    <w:qFormat/>
    <w:uiPriority w:val="0"/>
  </w:style>
  <w:style w:type="paragraph" w:customStyle="1" w:styleId="312">
    <w:name w:val="xl130"/>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13">
    <w:name w:val="xl15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14">
    <w:name w:val="xl145"/>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15">
    <w:name w:val="德吉标题二"/>
    <w:basedOn w:val="4"/>
    <w:autoRedefine/>
    <w:qFormat/>
    <w:uiPriority w:val="0"/>
    <w:pPr>
      <w:tabs>
        <w:tab w:val="left" w:pos="1140"/>
        <w:tab w:val="left" w:pos="1320"/>
      </w:tabs>
      <w:spacing w:line="416" w:lineRule="auto"/>
      <w:ind w:left="1140" w:hanging="720"/>
      <w:jc w:val="left"/>
    </w:pPr>
    <w:rPr>
      <w:rFonts w:ascii="仿宋_GB2312" w:eastAsia="仿宋_GB2312"/>
      <w:kern w:val="2"/>
    </w:rPr>
  </w:style>
  <w:style w:type="paragraph" w:customStyle="1" w:styleId="316">
    <w:name w:val="xl154"/>
    <w:basedOn w:val="1"/>
    <w:autoRedefine/>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17">
    <w:name w:val="xl140"/>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18">
    <w:name w:val="Char Char Char Char2"/>
    <w:basedOn w:val="1"/>
    <w:next w:val="1"/>
    <w:autoRedefine/>
    <w:qFormat/>
    <w:uiPriority w:val="0"/>
    <w:pPr>
      <w:widowControl/>
      <w:spacing w:after="160" w:line="240" w:lineRule="exact"/>
      <w:jc w:val="left"/>
    </w:pPr>
  </w:style>
  <w:style w:type="paragraph" w:customStyle="1" w:styleId="319">
    <w:name w:val="reader-word-layer reader-word-s1-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20">
    <w:name w:val="xl15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21">
    <w:name w:val="xl1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22">
    <w:name w:val="Char Char Char1 Char2"/>
    <w:basedOn w:val="1"/>
    <w:autoRedefine/>
    <w:qFormat/>
    <w:uiPriority w:val="0"/>
    <w:rPr>
      <w:szCs w:val="20"/>
    </w:rPr>
  </w:style>
  <w:style w:type="paragraph" w:customStyle="1" w:styleId="323">
    <w:name w:val="xl1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24">
    <w:name w:val="正文段"/>
    <w:basedOn w:val="1"/>
    <w:autoRedefine/>
    <w:qFormat/>
    <w:uiPriority w:val="0"/>
    <w:pPr>
      <w:adjustRightInd w:val="0"/>
      <w:spacing w:after="240" w:line="312" w:lineRule="atLeast"/>
      <w:ind w:firstLine="425"/>
      <w:textAlignment w:val="baseline"/>
    </w:pPr>
    <w:rPr>
      <w:sz w:val="24"/>
    </w:rPr>
  </w:style>
  <w:style w:type="paragraph" w:customStyle="1" w:styleId="325">
    <w:name w:val="font9"/>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326">
    <w:name w:val="xl138"/>
    <w:basedOn w:val="1"/>
    <w:autoRedefine/>
    <w:qFormat/>
    <w:uiPriority w:val="0"/>
    <w:pPr>
      <w:widowControl/>
      <w:spacing w:before="100" w:beforeAutospacing="1" w:after="100" w:afterAutospacing="1"/>
      <w:jc w:val="center"/>
    </w:pPr>
    <w:rPr>
      <w:rFonts w:ascii="宋体" w:hAnsi="宋体" w:cs="宋体"/>
      <w:kern w:val="0"/>
      <w:sz w:val="24"/>
    </w:rPr>
  </w:style>
  <w:style w:type="paragraph" w:customStyle="1" w:styleId="327">
    <w:name w:val="reader-word-layer reader-word-s1-10"/>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28">
    <w:name w:val="列出段落2"/>
    <w:basedOn w:val="1"/>
    <w:autoRedefine/>
    <w:qFormat/>
    <w:uiPriority w:val="0"/>
    <w:pPr>
      <w:ind w:firstLine="420" w:firstLineChars="200"/>
    </w:pPr>
    <w:rPr>
      <w:rFonts w:ascii="Calibri" w:hAnsi="Calibri"/>
      <w:szCs w:val="20"/>
    </w:rPr>
  </w:style>
  <w:style w:type="paragraph" w:customStyle="1" w:styleId="329">
    <w:name w:val="xl15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30">
    <w:name w:val="xl1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31">
    <w:name w:val="xl131"/>
    <w:basedOn w:val="1"/>
    <w:autoRedefine/>
    <w:qFormat/>
    <w:uiPriority w:val="0"/>
    <w:pPr>
      <w:widowControl/>
      <w:pBdr>
        <w:bottom w:val="single" w:color="auto" w:sz="12" w:space="0"/>
      </w:pBdr>
      <w:spacing w:before="100" w:beforeAutospacing="1" w:after="100" w:afterAutospacing="1"/>
      <w:jc w:val="left"/>
    </w:pPr>
    <w:rPr>
      <w:rFonts w:ascii="宋体" w:hAnsi="宋体" w:cs="宋体"/>
      <w:kern w:val="0"/>
      <w:sz w:val="24"/>
    </w:rPr>
  </w:style>
  <w:style w:type="paragraph" w:customStyle="1" w:styleId="332">
    <w:name w:val="TOC 标题2"/>
    <w:basedOn w:val="3"/>
    <w:next w:val="1"/>
    <w:autoRedefine/>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333">
    <w:name w:val="reader-word-layer reader-word-s1-5"/>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34">
    <w:name w:val="xl144"/>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0"/>
      <w:szCs w:val="20"/>
    </w:rPr>
  </w:style>
  <w:style w:type="paragraph" w:customStyle="1" w:styleId="335">
    <w:name w:val="xl1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4"/>
    </w:rPr>
  </w:style>
  <w:style w:type="paragraph" w:customStyle="1" w:styleId="336">
    <w:name w:val="xl133"/>
    <w:basedOn w:val="1"/>
    <w:autoRedefine/>
    <w:qFormat/>
    <w:uiPriority w:val="0"/>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337">
    <w:name w:val="xl148"/>
    <w:basedOn w:val="1"/>
    <w:autoRedefine/>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338">
    <w:name w:val="xl156"/>
    <w:basedOn w:val="1"/>
    <w:autoRedefine/>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39">
    <w:name w:val="xl163"/>
    <w:basedOn w:val="1"/>
    <w:autoRedefine/>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0">
    <w:name w:val="reader-word-layer reader-word-s1-9"/>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41">
    <w:name w:val="百姓X"/>
    <w:basedOn w:val="1"/>
    <w:autoRedefine/>
    <w:qFormat/>
    <w:uiPriority w:val="0"/>
    <w:pPr>
      <w:spacing w:before="120" w:after="120" w:line="360" w:lineRule="auto"/>
      <w:ind w:firstLine="540"/>
    </w:pPr>
    <w:rPr>
      <w:rFonts w:ascii="Arial Narrow" w:hAnsi="Arial Narrow"/>
      <w:sz w:val="24"/>
    </w:rPr>
  </w:style>
  <w:style w:type="paragraph" w:customStyle="1" w:styleId="342">
    <w:name w:val="xl155"/>
    <w:basedOn w:val="1"/>
    <w:autoRedefine/>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43">
    <w:name w:val="xl13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344">
    <w:name w:val="Char2"/>
    <w:basedOn w:val="1"/>
    <w:autoRedefine/>
    <w:qFormat/>
    <w:uiPriority w:val="0"/>
    <w:rPr>
      <w:rFonts w:ascii="Tahoma" w:hAnsi="Tahoma"/>
      <w:sz w:val="24"/>
      <w:szCs w:val="20"/>
    </w:rPr>
  </w:style>
  <w:style w:type="paragraph" w:customStyle="1" w:styleId="345">
    <w:name w:val="Char Char2 Char Char Char Char1"/>
    <w:basedOn w:val="1"/>
    <w:autoRedefine/>
    <w:qFormat/>
    <w:uiPriority w:val="0"/>
    <w:rPr>
      <w:rFonts w:ascii="Tahoma" w:hAnsi="Tahoma"/>
      <w:sz w:val="24"/>
      <w:szCs w:val="20"/>
    </w:rPr>
  </w:style>
  <w:style w:type="paragraph" w:customStyle="1" w:styleId="346">
    <w:name w:val="font11"/>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347">
    <w:name w:val="Char Char Char Char Char Char Char11"/>
    <w:basedOn w:val="1"/>
    <w:autoRedefine/>
    <w:qFormat/>
    <w:uiPriority w:val="0"/>
    <w:pPr>
      <w:widowControl/>
      <w:spacing w:line="400" w:lineRule="exact"/>
      <w:jc w:val="center"/>
    </w:pPr>
    <w:rPr>
      <w:rFonts w:ascii="Verdana" w:hAnsi="Verdana"/>
      <w:kern w:val="0"/>
      <w:szCs w:val="20"/>
      <w:lang w:eastAsia="en-US"/>
    </w:rPr>
  </w:style>
  <w:style w:type="paragraph" w:customStyle="1" w:styleId="348">
    <w:name w:val="xl139"/>
    <w:basedOn w:val="1"/>
    <w:autoRedefine/>
    <w:qFormat/>
    <w:uiPriority w:val="0"/>
    <w:pPr>
      <w:widowControl/>
      <w:spacing w:before="100" w:beforeAutospacing="1" w:after="100" w:afterAutospacing="1"/>
      <w:jc w:val="left"/>
    </w:pPr>
    <w:rPr>
      <w:rFonts w:ascii="宋体" w:hAnsi="宋体" w:cs="宋体"/>
      <w:kern w:val="0"/>
      <w:sz w:val="20"/>
      <w:szCs w:val="20"/>
    </w:rPr>
  </w:style>
  <w:style w:type="paragraph" w:customStyle="1" w:styleId="349">
    <w:name w:val="Char Char Char Char Char Char Char Char Char Char Char Char Char Char Char Char Char Char Char1"/>
    <w:basedOn w:val="1"/>
    <w:autoRedefine/>
    <w:qFormat/>
    <w:uiPriority w:val="0"/>
    <w:pPr>
      <w:widowControl/>
      <w:spacing w:line="400" w:lineRule="exact"/>
      <w:jc w:val="center"/>
    </w:pPr>
    <w:rPr>
      <w:rFonts w:ascii="Verdana" w:hAnsi="Verdana"/>
      <w:kern w:val="0"/>
      <w:szCs w:val="20"/>
      <w:lang w:eastAsia="en-US"/>
    </w:rPr>
  </w:style>
  <w:style w:type="paragraph" w:customStyle="1" w:styleId="350">
    <w:name w:val="xl1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351">
    <w:name w:val="xl1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52">
    <w:name w:val="正文2"/>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353">
    <w:name w:val="xl1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54">
    <w:name w:val="Char Char Char1"/>
    <w:basedOn w:val="1"/>
    <w:autoRedefine/>
    <w:qFormat/>
    <w:uiPriority w:val="0"/>
    <w:pPr>
      <w:tabs>
        <w:tab w:val="left" w:pos="420"/>
      </w:tabs>
      <w:ind w:left="420" w:hanging="420"/>
    </w:pPr>
    <w:rPr>
      <w:rFonts w:ascii="Tahoma" w:hAnsi="Tahoma"/>
      <w:sz w:val="24"/>
      <w:szCs w:val="20"/>
    </w:rPr>
  </w:style>
  <w:style w:type="paragraph" w:customStyle="1" w:styleId="355">
    <w:name w:val="font12"/>
    <w:basedOn w:val="1"/>
    <w:autoRedefine/>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56">
    <w:name w:val="xl1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character" w:customStyle="1" w:styleId="357">
    <w:name w:val="标题 1 字符"/>
    <w:autoRedefine/>
    <w:qFormat/>
    <w:uiPriority w:val="0"/>
    <w:rPr>
      <w:rFonts w:eastAsia="黑体"/>
      <w:b/>
      <w:bCs/>
      <w:kern w:val="44"/>
      <w:sz w:val="32"/>
      <w:szCs w:val="44"/>
      <w:lang w:bidi="ar-SA"/>
    </w:rPr>
  </w:style>
  <w:style w:type="character" w:customStyle="1" w:styleId="358">
    <w:name w:val="标题 2 字符"/>
    <w:autoRedefine/>
    <w:qFormat/>
    <w:uiPriority w:val="0"/>
    <w:rPr>
      <w:rFonts w:ascii="Arial" w:hAnsi="Arial" w:eastAsia="黑体"/>
      <w:b/>
      <w:bCs/>
      <w:kern w:val="2"/>
      <w:sz w:val="21"/>
      <w:szCs w:val="32"/>
      <w:lang w:bidi="ar-SA"/>
    </w:rPr>
  </w:style>
  <w:style w:type="character" w:customStyle="1" w:styleId="359">
    <w:name w:val="标题 3 字符"/>
    <w:autoRedefine/>
    <w:qFormat/>
    <w:uiPriority w:val="0"/>
    <w:rPr>
      <w:rFonts w:eastAsia="黑体"/>
      <w:b/>
      <w:bCs/>
      <w:kern w:val="2"/>
      <w:sz w:val="21"/>
      <w:szCs w:val="32"/>
      <w:lang w:bidi="ar-SA"/>
    </w:rPr>
  </w:style>
  <w:style w:type="character" w:customStyle="1" w:styleId="360">
    <w:name w:val="标题 4 字符"/>
    <w:autoRedefine/>
    <w:qFormat/>
    <w:uiPriority w:val="0"/>
    <w:rPr>
      <w:rFonts w:ascii="Arial" w:hAnsi="Arial" w:eastAsia="宋体"/>
      <w:b/>
      <w:bCs/>
      <w:kern w:val="2"/>
      <w:sz w:val="21"/>
      <w:szCs w:val="28"/>
      <w:lang w:val="en-US" w:eastAsia="zh-CN" w:bidi="ar-SA"/>
    </w:rPr>
  </w:style>
  <w:style w:type="character" w:customStyle="1" w:styleId="361">
    <w:name w:val="标题 5 字符"/>
    <w:autoRedefine/>
    <w:qFormat/>
    <w:uiPriority w:val="0"/>
    <w:rPr>
      <w:rFonts w:eastAsia="宋体"/>
      <w:b/>
      <w:bCs/>
      <w:kern w:val="2"/>
      <w:sz w:val="28"/>
      <w:szCs w:val="28"/>
      <w:lang w:val="en-US" w:eastAsia="zh-CN" w:bidi="ar-SA"/>
    </w:rPr>
  </w:style>
  <w:style w:type="character" w:customStyle="1" w:styleId="362">
    <w:name w:val="标题 6 字符"/>
    <w:autoRedefine/>
    <w:qFormat/>
    <w:uiPriority w:val="0"/>
    <w:rPr>
      <w:rFonts w:ascii="Cambria" w:hAnsi="Cambria"/>
      <w:b/>
      <w:bCs/>
      <w:kern w:val="2"/>
      <w:sz w:val="24"/>
      <w:szCs w:val="24"/>
    </w:rPr>
  </w:style>
  <w:style w:type="character" w:customStyle="1" w:styleId="363">
    <w:name w:val="标题 7 字符"/>
    <w:autoRedefine/>
    <w:qFormat/>
    <w:uiPriority w:val="0"/>
    <w:rPr>
      <w:rFonts w:ascii="Calibri" w:hAnsi="Calibri"/>
      <w:b/>
      <w:bCs/>
      <w:kern w:val="2"/>
      <w:sz w:val="24"/>
      <w:szCs w:val="24"/>
    </w:rPr>
  </w:style>
  <w:style w:type="character" w:customStyle="1" w:styleId="364">
    <w:name w:val="标题 8 字符"/>
    <w:autoRedefine/>
    <w:qFormat/>
    <w:uiPriority w:val="0"/>
    <w:rPr>
      <w:rFonts w:ascii="Cambria" w:hAnsi="Cambria"/>
      <w:kern w:val="2"/>
      <w:sz w:val="24"/>
      <w:szCs w:val="24"/>
    </w:rPr>
  </w:style>
  <w:style w:type="character" w:customStyle="1" w:styleId="365">
    <w:name w:val="标题 9 字符"/>
    <w:autoRedefine/>
    <w:qFormat/>
    <w:uiPriority w:val="0"/>
    <w:rPr>
      <w:rFonts w:ascii="Cambria" w:hAnsi="Cambria"/>
      <w:kern w:val="2"/>
      <w:sz w:val="21"/>
      <w:szCs w:val="21"/>
    </w:rPr>
  </w:style>
  <w:style w:type="paragraph" w:customStyle="1" w:styleId="366">
    <w:name w:val="_Style 310"/>
    <w:basedOn w:val="1"/>
    <w:next w:val="218"/>
    <w:link w:val="392"/>
    <w:autoRedefine/>
    <w:qFormat/>
    <w:uiPriority w:val="0"/>
    <w:pPr>
      <w:ind w:firstLine="420" w:firstLineChars="200"/>
    </w:pPr>
    <w:rPr>
      <w:rFonts w:ascii="宋体" w:hAnsi="宋体"/>
      <w:szCs w:val="20"/>
    </w:rPr>
  </w:style>
  <w:style w:type="character" w:customStyle="1" w:styleId="367">
    <w:name w:val="文档结构图 字符"/>
    <w:autoRedefine/>
    <w:qFormat/>
    <w:uiPriority w:val="0"/>
    <w:rPr>
      <w:kern w:val="2"/>
      <w:sz w:val="21"/>
      <w:szCs w:val="24"/>
      <w:shd w:val="clear" w:color="auto" w:fill="000080"/>
      <w:lang w:bidi="ar-SA"/>
    </w:rPr>
  </w:style>
  <w:style w:type="character" w:customStyle="1" w:styleId="368">
    <w:name w:val="批注文字 字符"/>
    <w:autoRedefine/>
    <w:qFormat/>
    <w:uiPriority w:val="0"/>
    <w:rPr>
      <w:rFonts w:eastAsia="宋体"/>
      <w:kern w:val="2"/>
      <w:sz w:val="21"/>
      <w:szCs w:val="24"/>
      <w:lang w:val="en-US" w:eastAsia="zh-CN" w:bidi="ar-SA"/>
    </w:rPr>
  </w:style>
  <w:style w:type="character" w:customStyle="1" w:styleId="369">
    <w:name w:val="称呼 字符"/>
    <w:autoRedefine/>
    <w:qFormat/>
    <w:uiPriority w:val="0"/>
    <w:rPr>
      <w:rFonts w:hAnsi="宋体" w:cs="宋体"/>
      <w:sz w:val="30"/>
    </w:rPr>
  </w:style>
  <w:style w:type="character" w:customStyle="1" w:styleId="370">
    <w:name w:val="正文文本 3 字符"/>
    <w:autoRedefine/>
    <w:qFormat/>
    <w:uiPriority w:val="0"/>
    <w:rPr>
      <w:rFonts w:hAnsi="宋体" w:cs="宋体"/>
      <w:color w:val="000000"/>
      <w:sz w:val="24"/>
    </w:rPr>
  </w:style>
  <w:style w:type="character" w:customStyle="1" w:styleId="371">
    <w:name w:val="正文文本 字符"/>
    <w:autoRedefine/>
    <w:qFormat/>
    <w:uiPriority w:val="0"/>
    <w:rPr>
      <w:rFonts w:eastAsia="宋体"/>
      <w:kern w:val="2"/>
      <w:sz w:val="21"/>
      <w:szCs w:val="22"/>
      <w:lang w:val="en-US" w:eastAsia="zh-CN" w:bidi="ar-SA"/>
    </w:rPr>
  </w:style>
  <w:style w:type="character" w:customStyle="1" w:styleId="372">
    <w:name w:val="正文文本缩进 字符"/>
    <w:autoRedefine/>
    <w:qFormat/>
    <w:uiPriority w:val="0"/>
    <w:rPr>
      <w:rFonts w:ascii="宋体" w:hAnsi="宋体"/>
      <w:kern w:val="2"/>
      <w:sz w:val="21"/>
      <w:lang w:bidi="ar-SA"/>
    </w:rPr>
  </w:style>
  <w:style w:type="paragraph" w:customStyle="1" w:styleId="373">
    <w:name w:val="正文_0"/>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4">
    <w:name w:val="纯文本 字符"/>
    <w:autoRedefine/>
    <w:qFormat/>
    <w:uiPriority w:val="0"/>
    <w:rPr>
      <w:rFonts w:ascii="宋体" w:hAnsi="Courier New" w:eastAsia="宋体"/>
      <w:kern w:val="2"/>
      <w:sz w:val="21"/>
      <w:szCs w:val="24"/>
      <w:lang w:val="en-US" w:eastAsia="zh-CN" w:bidi="ar-SA"/>
    </w:rPr>
  </w:style>
  <w:style w:type="character" w:customStyle="1" w:styleId="375">
    <w:name w:val="日期 字符"/>
    <w:autoRedefine/>
    <w:qFormat/>
    <w:uiPriority w:val="0"/>
    <w:rPr>
      <w:kern w:val="2"/>
      <w:sz w:val="21"/>
      <w:szCs w:val="24"/>
      <w:lang w:bidi="ar-SA"/>
    </w:rPr>
  </w:style>
  <w:style w:type="character" w:customStyle="1" w:styleId="376">
    <w:name w:val="正文文本缩进 2 字符"/>
    <w:autoRedefine/>
    <w:qFormat/>
    <w:uiPriority w:val="0"/>
    <w:rPr>
      <w:kern w:val="2"/>
      <w:sz w:val="21"/>
      <w:szCs w:val="24"/>
      <w:lang w:bidi="ar-SA"/>
    </w:rPr>
  </w:style>
  <w:style w:type="character" w:customStyle="1" w:styleId="377">
    <w:name w:val="批注框文本 字符"/>
    <w:autoRedefine/>
    <w:qFormat/>
    <w:uiPriority w:val="0"/>
    <w:rPr>
      <w:kern w:val="2"/>
      <w:sz w:val="18"/>
      <w:szCs w:val="18"/>
      <w:lang w:bidi="ar-SA"/>
    </w:rPr>
  </w:style>
  <w:style w:type="character" w:customStyle="1" w:styleId="378">
    <w:name w:val="页脚 字符1"/>
    <w:autoRedefine/>
    <w:qFormat/>
    <w:uiPriority w:val="0"/>
    <w:rPr>
      <w:kern w:val="2"/>
      <w:sz w:val="18"/>
      <w:szCs w:val="18"/>
      <w:lang w:bidi="ar-SA"/>
    </w:rPr>
  </w:style>
  <w:style w:type="character" w:customStyle="1" w:styleId="379">
    <w:name w:val="页眉 字符1"/>
    <w:autoRedefine/>
    <w:qFormat/>
    <w:uiPriority w:val="0"/>
    <w:rPr>
      <w:kern w:val="2"/>
      <w:sz w:val="18"/>
      <w:szCs w:val="18"/>
      <w:lang w:bidi="ar-SA"/>
    </w:rPr>
  </w:style>
  <w:style w:type="character" w:customStyle="1" w:styleId="380">
    <w:name w:val="副标题 字符"/>
    <w:autoRedefine/>
    <w:qFormat/>
    <w:uiPriority w:val="0"/>
    <w:rPr>
      <w:rFonts w:ascii="Cambria" w:hAnsi="Cambria"/>
      <w:b/>
      <w:bCs/>
      <w:kern w:val="28"/>
      <w:sz w:val="32"/>
      <w:szCs w:val="32"/>
    </w:rPr>
  </w:style>
  <w:style w:type="character" w:customStyle="1" w:styleId="381">
    <w:name w:val="脚注文本 Char"/>
    <w:basedOn w:val="91"/>
    <w:autoRedefine/>
    <w:qFormat/>
    <w:uiPriority w:val="0"/>
    <w:rPr>
      <w:kern w:val="2"/>
      <w:sz w:val="18"/>
      <w:szCs w:val="18"/>
    </w:rPr>
  </w:style>
  <w:style w:type="character" w:customStyle="1" w:styleId="382">
    <w:name w:val="脚注文本 Char2"/>
    <w:link w:val="68"/>
    <w:autoRedefine/>
    <w:qFormat/>
    <w:uiPriority w:val="0"/>
    <w:rPr>
      <w:sz w:val="18"/>
    </w:rPr>
  </w:style>
  <w:style w:type="character" w:customStyle="1" w:styleId="383">
    <w:name w:val="正文文本缩进 3 字符"/>
    <w:autoRedefine/>
    <w:qFormat/>
    <w:uiPriority w:val="0"/>
    <w:rPr>
      <w:rFonts w:hAnsi="宋体" w:cs="宋体"/>
      <w:sz w:val="16"/>
    </w:rPr>
  </w:style>
  <w:style w:type="character" w:customStyle="1" w:styleId="384">
    <w:name w:val="正文文本 2 字符"/>
    <w:autoRedefine/>
    <w:qFormat/>
    <w:uiPriority w:val="0"/>
    <w:rPr>
      <w:rFonts w:hAnsi="宋体" w:cs="宋体"/>
      <w:sz w:val="24"/>
    </w:rPr>
  </w:style>
  <w:style w:type="paragraph" w:customStyle="1" w:styleId="385">
    <w:name w:val="目录 61"/>
    <w:basedOn w:val="1"/>
    <w:next w:val="1"/>
    <w:autoRedefine/>
    <w:qFormat/>
    <w:uiPriority w:val="0"/>
    <w:pPr>
      <w:ind w:left="2100"/>
    </w:pPr>
    <w:rPr>
      <w:rFonts w:ascii="Calibri" w:hAnsi="宋体" w:cs="宋体"/>
      <w:kern w:val="0"/>
      <w:szCs w:val="20"/>
    </w:rPr>
  </w:style>
  <w:style w:type="character" w:customStyle="1" w:styleId="386">
    <w:name w:val="HTML 预设格式 字符"/>
    <w:autoRedefine/>
    <w:qFormat/>
    <w:uiPriority w:val="0"/>
    <w:rPr>
      <w:rFonts w:ascii="Arial" w:hAnsi="宋体" w:cs="宋体"/>
      <w:sz w:val="24"/>
    </w:rPr>
  </w:style>
  <w:style w:type="paragraph" w:customStyle="1" w:styleId="387">
    <w:name w:val="目录 91"/>
    <w:basedOn w:val="1"/>
    <w:next w:val="1"/>
    <w:autoRedefine/>
    <w:qFormat/>
    <w:uiPriority w:val="0"/>
    <w:pPr>
      <w:ind w:left="3360"/>
    </w:pPr>
    <w:rPr>
      <w:rFonts w:ascii="Calibri" w:hAnsi="宋体" w:cs="宋体"/>
      <w:kern w:val="0"/>
      <w:szCs w:val="20"/>
    </w:rPr>
  </w:style>
  <w:style w:type="character" w:customStyle="1" w:styleId="388">
    <w:name w:val="标题 字符"/>
    <w:autoRedefine/>
    <w:qFormat/>
    <w:uiPriority w:val="0"/>
    <w:rPr>
      <w:rFonts w:ascii="Cambria" w:hAnsi="Cambria"/>
      <w:b/>
      <w:bCs/>
      <w:kern w:val="2"/>
      <w:sz w:val="32"/>
      <w:szCs w:val="32"/>
      <w:lang w:bidi="ar-SA"/>
    </w:rPr>
  </w:style>
  <w:style w:type="character" w:customStyle="1" w:styleId="389">
    <w:name w:val="批注主题 字符"/>
    <w:autoRedefine/>
    <w:qFormat/>
    <w:uiPriority w:val="0"/>
    <w:rPr>
      <w:b/>
      <w:bCs/>
      <w:kern w:val="2"/>
      <w:sz w:val="21"/>
      <w:szCs w:val="24"/>
      <w:lang w:bidi="ar-SA"/>
    </w:rPr>
  </w:style>
  <w:style w:type="character" w:customStyle="1" w:styleId="390">
    <w:name w:val="正文文本首行缩进 字符"/>
    <w:link w:val="391"/>
    <w:autoRedefine/>
    <w:qFormat/>
    <w:uiPriority w:val="0"/>
    <w:rPr>
      <w:rFonts w:hAnsi="宋体" w:cs="宋体"/>
      <w:sz w:val="21"/>
    </w:rPr>
  </w:style>
  <w:style w:type="paragraph" w:customStyle="1" w:styleId="391">
    <w:name w:val="_Style 1097"/>
    <w:basedOn w:val="1"/>
    <w:next w:val="218"/>
    <w:link w:val="390"/>
    <w:autoRedefine/>
    <w:qFormat/>
    <w:uiPriority w:val="0"/>
    <w:pPr>
      <w:ind w:firstLine="420" w:firstLineChars="200"/>
    </w:pPr>
    <w:rPr>
      <w:rFonts w:hAnsi="宋体" w:cs="宋体"/>
      <w:kern w:val="0"/>
      <w:szCs w:val="20"/>
    </w:rPr>
  </w:style>
  <w:style w:type="character" w:customStyle="1" w:styleId="392">
    <w:name w:val="正文文本首行缩进 2 字符"/>
    <w:link w:val="366"/>
    <w:autoRedefine/>
    <w:qFormat/>
    <w:uiPriority w:val="0"/>
    <w:rPr>
      <w:rFonts w:ascii="宋体" w:hAnsi="宋体"/>
      <w:kern w:val="2"/>
      <w:sz w:val="21"/>
    </w:rPr>
  </w:style>
  <w:style w:type="character" w:customStyle="1" w:styleId="393">
    <w:name w:val="访问过的超链接1"/>
    <w:autoRedefine/>
    <w:qFormat/>
    <w:uiPriority w:val="0"/>
    <w:rPr>
      <w:color w:val="DD8905"/>
      <w:u w:val="none"/>
    </w:rPr>
  </w:style>
  <w:style w:type="character" w:customStyle="1" w:styleId="394">
    <w:name w:val="Heading 1 Char"/>
    <w:autoRedefine/>
    <w:qFormat/>
    <w:uiPriority w:val="0"/>
    <w:rPr>
      <w:rFonts w:eastAsia="宋体"/>
      <w:b/>
      <w:bCs/>
      <w:kern w:val="44"/>
      <w:sz w:val="32"/>
      <w:szCs w:val="44"/>
      <w:lang w:val="en-US" w:eastAsia="zh-CN" w:bidi="ar-SA"/>
    </w:rPr>
  </w:style>
  <w:style w:type="character" w:customStyle="1" w:styleId="395">
    <w:name w:val="Heading 3 Char"/>
    <w:autoRedefine/>
    <w:qFormat/>
    <w:uiPriority w:val="0"/>
    <w:rPr>
      <w:rFonts w:cs="Times New Roman"/>
      <w:b/>
      <w:bCs/>
      <w:kern w:val="2"/>
      <w:sz w:val="32"/>
      <w:szCs w:val="32"/>
    </w:rPr>
  </w:style>
  <w:style w:type="character" w:customStyle="1" w:styleId="396">
    <w:name w:val="Balloon Text Char"/>
    <w:autoRedefine/>
    <w:qFormat/>
    <w:uiPriority w:val="0"/>
    <w:rPr>
      <w:sz w:val="18"/>
      <w:lang w:bidi="ar-SA"/>
    </w:rPr>
  </w:style>
  <w:style w:type="character" w:customStyle="1" w:styleId="397">
    <w:name w:val="Date Char"/>
    <w:autoRedefine/>
    <w:qFormat/>
    <w:uiPriority w:val="0"/>
    <w:rPr>
      <w:rFonts w:eastAsia="宋体"/>
      <w:kern w:val="2"/>
      <w:sz w:val="21"/>
      <w:szCs w:val="24"/>
      <w:lang w:val="en-US" w:eastAsia="zh-CN" w:bidi="ar-SA"/>
    </w:rPr>
  </w:style>
  <w:style w:type="character" w:customStyle="1" w:styleId="398">
    <w:name w:val="样式13 Char"/>
    <w:autoRedefine/>
    <w:qFormat/>
    <w:uiPriority w:val="0"/>
    <w:rPr>
      <w:sz w:val="20"/>
    </w:rPr>
  </w:style>
  <w:style w:type="character" w:customStyle="1" w:styleId="399">
    <w:name w:val="样式2 Char"/>
    <w:link w:val="174"/>
    <w:autoRedefine/>
    <w:qFormat/>
    <w:uiPriority w:val="0"/>
    <w:rPr>
      <w:rFonts w:ascii="Arial" w:hAnsi="Arial" w:eastAsia="黑体"/>
      <w:b/>
      <w:bCs/>
      <w:sz w:val="36"/>
      <w:szCs w:val="32"/>
    </w:rPr>
  </w:style>
  <w:style w:type="character" w:customStyle="1" w:styleId="400">
    <w:name w:val="Header Char"/>
    <w:autoRedefine/>
    <w:qFormat/>
    <w:uiPriority w:val="0"/>
    <w:rPr>
      <w:rFonts w:eastAsia="宋体"/>
      <w:kern w:val="2"/>
      <w:sz w:val="18"/>
      <w:szCs w:val="18"/>
      <w:lang w:val="en-US" w:eastAsia="zh-CN" w:bidi="ar-SA"/>
    </w:rPr>
  </w:style>
  <w:style w:type="character" w:customStyle="1" w:styleId="401">
    <w:name w:val="Char Char20"/>
    <w:autoRedefine/>
    <w:qFormat/>
    <w:uiPriority w:val="0"/>
    <w:rPr>
      <w:rFonts w:ascii="Times New Roman" w:hAnsi="Times New Roman" w:eastAsia="宋体" w:cs="Times New Roman"/>
      <w:b/>
      <w:bCs/>
      <w:sz w:val="24"/>
      <w:szCs w:val="32"/>
    </w:rPr>
  </w:style>
  <w:style w:type="character" w:customStyle="1" w:styleId="402">
    <w:name w:val="H2 Char"/>
    <w:autoRedefine/>
    <w:qFormat/>
    <w:uiPriority w:val="0"/>
    <w:rPr>
      <w:b/>
      <w:sz w:val="20"/>
    </w:rPr>
  </w:style>
  <w:style w:type="character" w:customStyle="1" w:styleId="403">
    <w:name w:val="Heading 5 Char"/>
    <w:autoRedefine/>
    <w:qFormat/>
    <w:uiPriority w:val="0"/>
    <w:rPr>
      <w:rFonts w:eastAsia="宋体"/>
      <w:b/>
      <w:bCs/>
      <w:kern w:val="2"/>
      <w:sz w:val="28"/>
      <w:szCs w:val="28"/>
      <w:lang w:val="en-US" w:eastAsia="zh-CN" w:bidi="ar-SA"/>
    </w:rPr>
  </w:style>
  <w:style w:type="character" w:customStyle="1" w:styleId="404">
    <w:name w:val="Heading 4 Char"/>
    <w:autoRedefine/>
    <w:qFormat/>
    <w:uiPriority w:val="0"/>
    <w:rPr>
      <w:rFonts w:ascii="Arial" w:hAnsi="Arial" w:eastAsia="宋体"/>
      <w:b/>
      <w:bCs/>
      <w:kern w:val="2"/>
      <w:sz w:val="21"/>
      <w:szCs w:val="28"/>
      <w:lang w:val="en-US" w:eastAsia="zh-CN" w:bidi="ar-SA"/>
    </w:rPr>
  </w:style>
  <w:style w:type="character" w:customStyle="1" w:styleId="405">
    <w:name w:val="样式10 Char"/>
    <w:autoRedefine/>
    <w:qFormat/>
    <w:uiPriority w:val="0"/>
    <w:rPr>
      <w:sz w:val="20"/>
    </w:rPr>
  </w:style>
  <w:style w:type="character" w:customStyle="1" w:styleId="406">
    <w:name w:val="Char Char24"/>
    <w:autoRedefine/>
    <w:qFormat/>
    <w:uiPriority w:val="0"/>
    <w:rPr>
      <w:rFonts w:eastAsia="宋体"/>
      <w:b/>
      <w:bCs/>
      <w:kern w:val="44"/>
      <w:sz w:val="32"/>
      <w:szCs w:val="44"/>
      <w:lang w:val="en-US" w:eastAsia="zh-CN" w:bidi="ar-SA"/>
    </w:rPr>
  </w:style>
  <w:style w:type="character" w:customStyle="1" w:styleId="407">
    <w:name w:val="Footer Char"/>
    <w:autoRedefine/>
    <w:qFormat/>
    <w:uiPriority w:val="0"/>
    <w:rPr>
      <w:rFonts w:eastAsia="宋体"/>
      <w:kern w:val="2"/>
      <w:sz w:val="18"/>
      <w:szCs w:val="18"/>
      <w:lang w:val="en-US" w:eastAsia="zh-CN" w:bidi="ar-SA"/>
    </w:rPr>
  </w:style>
  <w:style w:type="character" w:customStyle="1" w:styleId="408">
    <w:name w:val="不明显参考1"/>
    <w:autoRedefine/>
    <w:qFormat/>
    <w:uiPriority w:val="0"/>
    <w:rPr>
      <w:smallCaps/>
      <w:color w:val="C0504D"/>
      <w:u w:val="single"/>
    </w:rPr>
  </w:style>
  <w:style w:type="character" w:customStyle="1" w:styleId="409">
    <w:name w:val="Plain Text Char"/>
    <w:autoRedefine/>
    <w:qFormat/>
    <w:uiPriority w:val="0"/>
    <w:rPr>
      <w:rFonts w:ascii="宋体" w:hAnsi="Courier New" w:eastAsia="宋体"/>
      <w:sz w:val="24"/>
      <w:lang w:bidi="ar-SA"/>
    </w:rPr>
  </w:style>
  <w:style w:type="character" w:customStyle="1" w:styleId="410">
    <w:name w:val="Comment Text Char1"/>
    <w:autoRedefine/>
    <w:qFormat/>
    <w:uiPriority w:val="0"/>
    <w:rPr>
      <w:sz w:val="24"/>
      <w:lang w:bidi="ar-SA"/>
    </w:rPr>
  </w:style>
  <w:style w:type="character" w:customStyle="1" w:styleId="411">
    <w:name w:val="H1 Char"/>
    <w:autoRedefine/>
    <w:qFormat/>
    <w:uiPriority w:val="0"/>
    <w:rPr>
      <w:b/>
      <w:sz w:val="20"/>
    </w:rPr>
  </w:style>
  <w:style w:type="character" w:customStyle="1" w:styleId="412">
    <w:name w:val="样式11 Char"/>
    <w:autoRedefine/>
    <w:qFormat/>
    <w:uiPriority w:val="0"/>
    <w:rPr>
      <w:sz w:val="20"/>
    </w:rPr>
  </w:style>
  <w:style w:type="character" w:customStyle="1" w:styleId="413">
    <w:name w:val="样式14 Char"/>
    <w:autoRedefine/>
    <w:qFormat/>
    <w:uiPriority w:val="0"/>
    <w:rPr>
      <w:sz w:val="20"/>
    </w:rPr>
  </w:style>
  <w:style w:type="character" w:customStyle="1" w:styleId="414">
    <w:name w:val="标题 2 Char1"/>
    <w:autoRedefine/>
    <w:qFormat/>
    <w:uiPriority w:val="0"/>
    <w:rPr>
      <w:rFonts w:ascii="Arial" w:hAnsi="Arial" w:eastAsia="黑体" w:cs="Calibri"/>
      <w:b/>
      <w:kern w:val="0"/>
      <w:sz w:val="32"/>
      <w:szCs w:val="20"/>
    </w:rPr>
  </w:style>
  <w:style w:type="character" w:customStyle="1" w:styleId="415">
    <w:name w:val="明显引用 字符"/>
    <w:autoRedefine/>
    <w:qFormat/>
    <w:uiPriority w:val="0"/>
    <w:rPr>
      <w:b/>
      <w:bCs/>
      <w:i/>
      <w:iCs/>
      <w:color w:val="4F81BD"/>
      <w:lang w:bidi="ar-SA"/>
    </w:rPr>
  </w:style>
  <w:style w:type="character" w:customStyle="1" w:styleId="416">
    <w:name w:val="引用 字符"/>
    <w:autoRedefine/>
    <w:qFormat/>
    <w:uiPriority w:val="0"/>
    <w:rPr>
      <w:i/>
      <w:iCs/>
      <w:color w:val="000000"/>
      <w:lang w:bidi="ar-SA"/>
    </w:rPr>
  </w:style>
  <w:style w:type="character" w:customStyle="1" w:styleId="417">
    <w:name w:val="标题 3 Char1"/>
    <w:autoRedefine/>
    <w:qFormat/>
    <w:uiPriority w:val="0"/>
    <w:rPr>
      <w:rFonts w:ascii="Calibri" w:hAnsi="Calibri" w:eastAsia="宋体" w:cs="Arial"/>
      <w:b/>
      <w:kern w:val="0"/>
      <w:sz w:val="32"/>
      <w:szCs w:val="20"/>
    </w:rPr>
  </w:style>
  <w:style w:type="character" w:customStyle="1" w:styleId="418">
    <w:name w:val="超链接_0"/>
    <w:autoRedefine/>
    <w:qFormat/>
    <w:uiPriority w:val="99"/>
    <w:rPr>
      <w:rFonts w:ascii="Calibri" w:hAnsi="Calibri" w:cs="Times New Roman"/>
      <w:color w:val="0000FF"/>
      <w:u w:val="single"/>
    </w:rPr>
  </w:style>
  <w:style w:type="character" w:customStyle="1" w:styleId="419">
    <w:name w:val="Char Char181"/>
    <w:autoRedefine/>
    <w:qFormat/>
    <w:uiPriority w:val="0"/>
    <w:rPr>
      <w:b/>
      <w:bCs/>
      <w:kern w:val="44"/>
      <w:sz w:val="44"/>
      <w:szCs w:val="44"/>
    </w:rPr>
  </w:style>
  <w:style w:type="character" w:customStyle="1" w:styleId="420">
    <w:name w:val="不明显强调1"/>
    <w:autoRedefine/>
    <w:qFormat/>
    <w:uiPriority w:val="0"/>
    <w:rPr>
      <w:i/>
      <w:iCs/>
      <w:color w:val="808080"/>
    </w:rPr>
  </w:style>
  <w:style w:type="character" w:customStyle="1" w:styleId="421">
    <w:name w:val="样式9 Char"/>
    <w:autoRedefine/>
    <w:qFormat/>
    <w:uiPriority w:val="0"/>
    <w:rPr>
      <w:sz w:val="20"/>
    </w:rPr>
  </w:style>
  <w:style w:type="character" w:customStyle="1" w:styleId="422">
    <w:name w:val="Heading 2 Char"/>
    <w:autoRedefine/>
    <w:qFormat/>
    <w:uiPriority w:val="0"/>
    <w:rPr>
      <w:rFonts w:ascii="Arial" w:hAnsi="Arial" w:eastAsia="黑体"/>
      <w:b/>
      <w:bCs/>
      <w:kern w:val="2"/>
      <w:sz w:val="32"/>
      <w:szCs w:val="32"/>
      <w:lang w:val="en-US" w:eastAsia="zh-CN" w:bidi="ar-SA"/>
    </w:rPr>
  </w:style>
  <w:style w:type="character" w:customStyle="1" w:styleId="423">
    <w:name w:val="明显强调1"/>
    <w:autoRedefine/>
    <w:qFormat/>
    <w:uiPriority w:val="0"/>
    <w:rPr>
      <w:b/>
      <w:bCs/>
      <w:i/>
      <w:iCs/>
      <w:color w:val="4F81BD"/>
    </w:rPr>
  </w:style>
  <w:style w:type="character" w:customStyle="1" w:styleId="424">
    <w:name w:val="Comment Subject Char"/>
    <w:autoRedefine/>
    <w:qFormat/>
    <w:uiPriority w:val="0"/>
    <w:rPr>
      <w:b/>
      <w:sz w:val="24"/>
      <w:lang w:bidi="ar-SA"/>
    </w:rPr>
  </w:style>
  <w:style w:type="character" w:customStyle="1" w:styleId="425">
    <w:name w:val="Char Char19"/>
    <w:autoRedefine/>
    <w:qFormat/>
    <w:uiPriority w:val="0"/>
    <w:rPr>
      <w:rFonts w:ascii="Arial" w:hAnsi="Arial" w:eastAsia="宋体" w:cs="Times New Roman"/>
      <w:b/>
      <w:bCs/>
      <w:szCs w:val="28"/>
    </w:rPr>
  </w:style>
  <w:style w:type="character" w:customStyle="1" w:styleId="426">
    <w:name w:val="Document Map Char"/>
    <w:autoRedefine/>
    <w:qFormat/>
    <w:uiPriority w:val="0"/>
    <w:rPr>
      <w:rFonts w:eastAsia="宋体"/>
      <w:kern w:val="2"/>
      <w:sz w:val="21"/>
      <w:szCs w:val="24"/>
      <w:lang w:val="en-US" w:eastAsia="zh-CN" w:bidi="ar-SA"/>
    </w:rPr>
  </w:style>
  <w:style w:type="character" w:customStyle="1" w:styleId="427">
    <w:name w:val="Char Char18"/>
    <w:autoRedefine/>
    <w:qFormat/>
    <w:uiPriority w:val="0"/>
    <w:rPr>
      <w:rFonts w:ascii="Times New Roman" w:hAnsi="Times New Roman" w:eastAsia="宋体" w:cs="Times New Roman"/>
      <w:b/>
      <w:bCs/>
      <w:sz w:val="28"/>
      <w:szCs w:val="28"/>
    </w:rPr>
  </w:style>
  <w:style w:type="character" w:customStyle="1" w:styleId="428">
    <w:name w:val="Title Char"/>
    <w:autoRedefine/>
    <w:qFormat/>
    <w:uiPriority w:val="0"/>
    <w:rPr>
      <w:rFonts w:ascii="Cambria" w:hAnsi="Cambria"/>
      <w:b/>
      <w:sz w:val="32"/>
      <w:lang w:bidi="ar-SA"/>
    </w:rPr>
  </w:style>
  <w:style w:type="character" w:customStyle="1" w:styleId="429">
    <w:name w:val="Char Char23"/>
    <w:autoRedefine/>
    <w:qFormat/>
    <w:uiPriority w:val="0"/>
    <w:rPr>
      <w:rFonts w:eastAsia="宋体"/>
      <w:b/>
      <w:bCs/>
      <w:kern w:val="44"/>
      <w:sz w:val="32"/>
      <w:szCs w:val="44"/>
      <w:lang w:val="en-US" w:eastAsia="zh-CN" w:bidi="ar-SA"/>
    </w:rPr>
  </w:style>
  <w:style w:type="character" w:customStyle="1" w:styleId="430">
    <w:name w:val="标题 Char2"/>
    <w:autoRedefine/>
    <w:qFormat/>
    <w:uiPriority w:val="0"/>
    <w:rPr>
      <w:rFonts w:ascii="Cambria" w:hAnsi="Cambria" w:eastAsia="宋体" w:cs="Times New Roman"/>
      <w:b/>
      <w:bCs/>
      <w:sz w:val="32"/>
      <w:szCs w:val="32"/>
    </w:rPr>
  </w:style>
  <w:style w:type="character" w:customStyle="1" w:styleId="431">
    <w:name w:val="Body Text Indent 2 Char"/>
    <w:autoRedefine/>
    <w:qFormat/>
    <w:uiPriority w:val="0"/>
    <w:rPr>
      <w:rFonts w:eastAsia="宋体"/>
      <w:kern w:val="2"/>
      <w:sz w:val="21"/>
      <w:szCs w:val="24"/>
      <w:lang w:val="en-US" w:eastAsia="zh-CN" w:bidi="ar-SA"/>
    </w:rPr>
  </w:style>
  <w:style w:type="character" w:customStyle="1" w:styleId="432">
    <w:name w:val="标题 1 Char1"/>
    <w:autoRedefine/>
    <w:qFormat/>
    <w:uiPriority w:val="0"/>
    <w:rPr>
      <w:rFonts w:ascii="Calibri" w:hAnsi="Calibri" w:eastAsia="宋体" w:cs="Arial"/>
      <w:b/>
      <w:kern w:val="44"/>
      <w:sz w:val="44"/>
      <w:szCs w:val="20"/>
    </w:rPr>
  </w:style>
  <w:style w:type="character" w:customStyle="1" w:styleId="433">
    <w:name w:val="样式 标题 3h3section:3Level 3 HeadH3level_3PIM 33rd level3H... Char"/>
    <w:autoRedefine/>
    <w:qFormat/>
    <w:uiPriority w:val="0"/>
    <w:rPr>
      <w:b/>
      <w:sz w:val="20"/>
    </w:rPr>
  </w:style>
  <w:style w:type="character" w:customStyle="1" w:styleId="434">
    <w:name w:val="样式12 Char"/>
    <w:autoRedefine/>
    <w:qFormat/>
    <w:uiPriority w:val="0"/>
    <w:rPr>
      <w:sz w:val="20"/>
    </w:rPr>
  </w:style>
  <w:style w:type="character" w:customStyle="1" w:styleId="435">
    <w:name w:val="批注文字 Char Char"/>
    <w:autoRedefine/>
    <w:qFormat/>
    <w:uiPriority w:val="0"/>
    <w:rPr>
      <w:rFonts w:ascii="宋体" w:hAnsi="Times New Roman" w:eastAsia="宋体" w:cs="Times New Roman"/>
      <w:sz w:val="28"/>
      <w:szCs w:val="20"/>
    </w:rPr>
  </w:style>
  <w:style w:type="character" w:customStyle="1" w:styleId="436">
    <w:name w:val="Heading 3 Char1"/>
    <w:autoRedefine/>
    <w:qFormat/>
    <w:uiPriority w:val="0"/>
    <w:rPr>
      <w:rFonts w:eastAsia="宋体"/>
      <w:b/>
      <w:bCs/>
      <w:kern w:val="2"/>
      <w:sz w:val="24"/>
      <w:szCs w:val="32"/>
      <w:lang w:val="en-US" w:eastAsia="zh-CN" w:bidi="ar-SA"/>
    </w:rPr>
  </w:style>
  <w:style w:type="character" w:customStyle="1" w:styleId="437">
    <w:name w:val="普通文字 Char2"/>
    <w:autoRedefine/>
    <w:qFormat/>
    <w:uiPriority w:val="0"/>
    <w:rPr>
      <w:sz w:val="20"/>
    </w:rPr>
  </w:style>
  <w:style w:type="character" w:customStyle="1" w:styleId="438">
    <w:name w:val="style41"/>
    <w:autoRedefine/>
    <w:qFormat/>
    <w:uiPriority w:val="0"/>
    <w:rPr>
      <w:color w:val="AA1515"/>
      <w:sz w:val="20"/>
    </w:rPr>
  </w:style>
  <w:style w:type="character" w:customStyle="1" w:styleId="439">
    <w:name w:val="Comment Text Char"/>
    <w:autoRedefine/>
    <w:qFormat/>
    <w:uiPriority w:val="0"/>
    <w:rPr>
      <w:rFonts w:cs="Times New Roman"/>
      <w:sz w:val="24"/>
      <w:szCs w:val="24"/>
    </w:rPr>
  </w:style>
  <w:style w:type="character" w:customStyle="1" w:styleId="440">
    <w:name w:val="明显参考1"/>
    <w:autoRedefine/>
    <w:qFormat/>
    <w:uiPriority w:val="0"/>
    <w:rPr>
      <w:b/>
      <w:bCs/>
      <w:smallCaps/>
      <w:color w:val="C0504D"/>
      <w:spacing w:val="5"/>
      <w:u w:val="single"/>
    </w:rPr>
  </w:style>
  <w:style w:type="character" w:customStyle="1" w:styleId="441">
    <w:name w:val="Body Text Indent Char"/>
    <w:link w:val="442"/>
    <w:autoRedefine/>
    <w:qFormat/>
    <w:uiPriority w:val="0"/>
    <w:rPr>
      <w:rFonts w:ascii="宋体" w:hAnsi="宋体"/>
      <w:kern w:val="2"/>
      <w:sz w:val="21"/>
    </w:rPr>
  </w:style>
  <w:style w:type="paragraph" w:customStyle="1" w:styleId="442">
    <w:name w:val="正文文本缩进1"/>
    <w:basedOn w:val="1"/>
    <w:link w:val="441"/>
    <w:autoRedefine/>
    <w:qFormat/>
    <w:uiPriority w:val="0"/>
    <w:pPr>
      <w:tabs>
        <w:tab w:val="left" w:pos="360"/>
        <w:tab w:val="left" w:pos="540"/>
        <w:tab w:val="left" w:pos="2880"/>
      </w:tabs>
      <w:spacing w:line="580" w:lineRule="exact"/>
      <w:ind w:firstLine="538" w:firstLineChars="168"/>
    </w:pPr>
    <w:rPr>
      <w:rFonts w:ascii="宋体" w:hAnsi="宋体"/>
      <w:szCs w:val="20"/>
    </w:rPr>
  </w:style>
  <w:style w:type="character" w:customStyle="1" w:styleId="443">
    <w:name w:val="书籍标题1"/>
    <w:autoRedefine/>
    <w:qFormat/>
    <w:uiPriority w:val="0"/>
    <w:rPr>
      <w:b/>
      <w:bCs/>
      <w:smallCaps/>
      <w:spacing w:val="5"/>
    </w:rPr>
  </w:style>
  <w:style w:type="character" w:customStyle="1" w:styleId="444">
    <w:name w:val="样式15 Char"/>
    <w:autoRedefine/>
    <w:qFormat/>
    <w:uiPriority w:val="0"/>
    <w:rPr>
      <w:sz w:val="20"/>
    </w:rPr>
  </w:style>
  <w:style w:type="character" w:customStyle="1" w:styleId="445">
    <w:name w:val="Footnote Text Char"/>
    <w:autoRedefine/>
    <w:qFormat/>
    <w:uiPriority w:val="0"/>
    <w:rPr>
      <w:rFonts w:eastAsia="宋体"/>
      <w:sz w:val="18"/>
      <w:lang w:val="en-US" w:eastAsia="zh-CN" w:bidi="ar-SA"/>
    </w:rPr>
  </w:style>
  <w:style w:type="character" w:customStyle="1" w:styleId="446">
    <w:name w:val="样式 Char"/>
    <w:link w:val="447"/>
    <w:autoRedefine/>
    <w:qFormat/>
    <w:locked/>
    <w:uiPriority w:val="0"/>
    <w:rPr>
      <w:rFonts w:ascii="宋体" w:hAnsi="宋体" w:cs="宋体"/>
      <w:sz w:val="24"/>
      <w:szCs w:val="24"/>
    </w:rPr>
  </w:style>
  <w:style w:type="paragraph" w:customStyle="1" w:styleId="447">
    <w:name w:val="样式"/>
    <w:link w:val="446"/>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448">
    <w:name w:val="样式3 Char Char"/>
    <w:autoRedefine/>
    <w:qFormat/>
    <w:uiPriority w:val="0"/>
    <w:rPr>
      <w:b/>
      <w:sz w:val="20"/>
    </w:rPr>
  </w:style>
  <w:style w:type="paragraph" w:customStyle="1" w:styleId="449">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sz w:val="28"/>
      <w:szCs w:val="20"/>
    </w:rPr>
  </w:style>
  <w:style w:type="paragraph" w:customStyle="1" w:styleId="450">
    <w:name w:val="目录 92"/>
    <w:next w:val="1"/>
    <w:autoRedefine/>
    <w:qFormat/>
    <w:uiPriority w:val="0"/>
    <w:pPr>
      <w:wordWrap w:val="0"/>
      <w:ind w:left="3400"/>
      <w:jc w:val="both"/>
    </w:pPr>
    <w:rPr>
      <w:rFonts w:ascii="宋体" w:hAnsi="宋体" w:eastAsia="宋体" w:cs="宋体"/>
      <w:sz w:val="21"/>
      <w:lang w:val="en-US" w:eastAsia="zh-CN" w:bidi="ar-SA"/>
    </w:rPr>
  </w:style>
  <w:style w:type="paragraph" w:customStyle="1" w:styleId="451">
    <w:name w:val="目录 21"/>
    <w:basedOn w:val="1"/>
    <w:next w:val="1"/>
    <w:autoRedefine/>
    <w:qFormat/>
    <w:uiPriority w:val="0"/>
    <w:pPr>
      <w:ind w:left="420"/>
    </w:pPr>
    <w:rPr>
      <w:rFonts w:hAnsi="宋体" w:cs="宋体"/>
      <w:kern w:val="0"/>
      <w:szCs w:val="20"/>
    </w:rPr>
  </w:style>
  <w:style w:type="paragraph" w:customStyle="1" w:styleId="452">
    <w:name w:val="目录 71"/>
    <w:basedOn w:val="1"/>
    <w:next w:val="1"/>
    <w:autoRedefine/>
    <w:qFormat/>
    <w:uiPriority w:val="0"/>
    <w:pPr>
      <w:ind w:left="2520"/>
    </w:pPr>
    <w:rPr>
      <w:rFonts w:ascii="Calibri" w:hAnsi="宋体" w:cs="宋体"/>
      <w:kern w:val="0"/>
      <w:szCs w:val="20"/>
    </w:rPr>
  </w:style>
  <w:style w:type="paragraph" w:customStyle="1" w:styleId="453">
    <w:name w:val="msointensequote"/>
    <w:basedOn w:val="1"/>
    <w:next w:val="1"/>
    <w:autoRedefine/>
    <w:qFormat/>
    <w:uiPriority w:val="0"/>
    <w:pPr>
      <w:spacing w:before="200" w:after="280"/>
      <w:ind w:left="936" w:right="936"/>
    </w:pPr>
    <w:rPr>
      <w:rFonts w:hAnsi="宋体" w:cs="宋体"/>
      <w:b/>
      <w:i/>
      <w:color w:val="4F81BD"/>
      <w:kern w:val="0"/>
      <w:szCs w:val="20"/>
    </w:rPr>
  </w:style>
  <w:style w:type="paragraph" w:customStyle="1" w:styleId="454">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55">
    <w:name w:val="列出段落11"/>
    <w:basedOn w:val="1"/>
    <w:next w:val="26"/>
    <w:autoRedefine/>
    <w:qFormat/>
    <w:uiPriority w:val="0"/>
    <w:pPr>
      <w:ind w:firstLine="420"/>
    </w:pPr>
    <w:rPr>
      <w:rFonts w:ascii="Calibri" w:hAnsi="宋体" w:cs="宋体"/>
      <w:kern w:val="0"/>
      <w:szCs w:val="20"/>
    </w:rPr>
  </w:style>
  <w:style w:type="paragraph" w:customStyle="1" w:styleId="456">
    <w:name w:val="pa-0"/>
    <w:basedOn w:val="1"/>
    <w:next w:val="202"/>
    <w:autoRedefine/>
    <w:qFormat/>
    <w:uiPriority w:val="0"/>
    <w:pPr>
      <w:widowControl/>
      <w:spacing w:line="240" w:lineRule="atLeast"/>
    </w:pPr>
    <w:rPr>
      <w:rFonts w:ascii="宋体" w:hAnsi="宋体" w:cs="宋体"/>
      <w:kern w:val="0"/>
      <w:sz w:val="24"/>
      <w:szCs w:val="20"/>
    </w:rPr>
  </w:style>
  <w:style w:type="paragraph" w:customStyle="1" w:styleId="457">
    <w:name w:val="目录 31"/>
    <w:next w:val="1"/>
    <w:autoRedefine/>
    <w:qFormat/>
    <w:uiPriority w:val="0"/>
    <w:pPr>
      <w:wordWrap w:val="0"/>
      <w:ind w:left="850"/>
      <w:jc w:val="both"/>
    </w:pPr>
    <w:rPr>
      <w:rFonts w:ascii="宋体" w:hAnsi="宋体" w:eastAsia="宋体" w:cs="宋体"/>
      <w:sz w:val="21"/>
      <w:lang w:val="en-US" w:eastAsia="zh-CN" w:bidi="ar-SA"/>
    </w:rPr>
  </w:style>
  <w:style w:type="paragraph" w:customStyle="1" w:styleId="458">
    <w:name w:val="_Style 37"/>
    <w:basedOn w:val="1"/>
    <w:next w:val="1"/>
    <w:autoRedefine/>
    <w:qFormat/>
    <w:uiPriority w:val="0"/>
  </w:style>
  <w:style w:type="paragraph" w:customStyle="1" w:styleId="459">
    <w:name w:val="目录 22"/>
    <w:next w:val="1"/>
    <w:autoRedefine/>
    <w:qFormat/>
    <w:uiPriority w:val="0"/>
    <w:pPr>
      <w:wordWrap w:val="0"/>
      <w:ind w:left="425"/>
      <w:jc w:val="both"/>
    </w:pPr>
    <w:rPr>
      <w:rFonts w:ascii="宋体" w:hAnsi="宋体" w:eastAsia="宋体" w:cs="宋体"/>
      <w:sz w:val="21"/>
      <w:lang w:val="en-US" w:eastAsia="zh-CN" w:bidi="ar-SA"/>
    </w:rPr>
  </w:style>
  <w:style w:type="paragraph" w:customStyle="1" w:styleId="460">
    <w:name w:val="目录 41"/>
    <w:basedOn w:val="1"/>
    <w:next w:val="1"/>
    <w:autoRedefine/>
    <w:qFormat/>
    <w:uiPriority w:val="0"/>
    <w:pPr>
      <w:ind w:left="630"/>
    </w:pPr>
    <w:rPr>
      <w:rFonts w:ascii="Calibri" w:hAnsi="宋体" w:cs="宋体"/>
      <w:kern w:val="0"/>
      <w:szCs w:val="20"/>
    </w:rPr>
  </w:style>
  <w:style w:type="paragraph" w:customStyle="1" w:styleId="461">
    <w:name w:val="样式13"/>
    <w:next w:val="200"/>
    <w:autoRedefine/>
    <w:qFormat/>
    <w:uiPriority w:val="0"/>
    <w:pPr>
      <w:widowControl w:val="0"/>
      <w:jc w:val="center"/>
    </w:pPr>
    <w:rPr>
      <w:rFonts w:ascii="Times New Roman" w:hAnsi="宋体" w:eastAsia="宋体" w:cs="宋体"/>
      <w:sz w:val="18"/>
      <w:lang w:val="en-US" w:eastAsia="zh-CN" w:bidi="ar-SA"/>
    </w:rPr>
  </w:style>
  <w:style w:type="paragraph" w:customStyle="1" w:styleId="462">
    <w:name w:val="目录 51"/>
    <w:next w:val="1"/>
    <w:autoRedefine/>
    <w:qFormat/>
    <w:uiPriority w:val="0"/>
    <w:pPr>
      <w:wordWrap w:val="0"/>
      <w:ind w:left="1700"/>
      <w:jc w:val="both"/>
    </w:pPr>
    <w:rPr>
      <w:rFonts w:ascii="宋体" w:hAnsi="宋体" w:eastAsia="宋体" w:cs="宋体"/>
      <w:sz w:val="21"/>
      <w:lang w:val="en-US" w:eastAsia="zh-CN" w:bidi="ar-SA"/>
    </w:rPr>
  </w:style>
  <w:style w:type="paragraph" w:customStyle="1" w:styleId="463">
    <w:name w:val="_Style 16"/>
    <w:basedOn w:val="1"/>
    <w:next w:val="351"/>
    <w:autoRedefine/>
    <w:qFormat/>
    <w:uiPriority w:val="0"/>
    <w:pPr>
      <w:widowControl/>
      <w:spacing w:line="400" w:lineRule="exact"/>
      <w:jc w:val="center"/>
    </w:pPr>
    <w:rPr>
      <w:rFonts w:hAnsi="宋体" w:cs="宋体"/>
      <w:kern w:val="0"/>
      <w:szCs w:val="20"/>
    </w:rPr>
  </w:style>
  <w:style w:type="paragraph" w:customStyle="1" w:styleId="464">
    <w:name w:val="正文缩进1"/>
    <w:basedOn w:val="1"/>
    <w:next w:val="196"/>
    <w:autoRedefine/>
    <w:qFormat/>
    <w:uiPriority w:val="0"/>
    <w:pPr>
      <w:spacing w:line="312" w:lineRule="atLeast"/>
      <w:ind w:firstLine="420"/>
    </w:pPr>
    <w:rPr>
      <w:rFonts w:ascii="Plotter" w:hAnsi="宋体" w:cs="宋体"/>
      <w:kern w:val="0"/>
      <w:szCs w:val="20"/>
    </w:rPr>
  </w:style>
  <w:style w:type="paragraph" w:customStyle="1" w:styleId="465">
    <w:name w:val="目录 11"/>
    <w:next w:val="1"/>
    <w:autoRedefine/>
    <w:qFormat/>
    <w:uiPriority w:val="0"/>
    <w:pPr>
      <w:wordWrap w:val="0"/>
      <w:jc w:val="both"/>
    </w:pPr>
    <w:rPr>
      <w:rFonts w:ascii="宋体" w:hAnsi="宋体" w:eastAsia="宋体" w:cs="宋体"/>
      <w:sz w:val="21"/>
      <w:lang w:val="en-US" w:eastAsia="zh-CN" w:bidi="ar-SA"/>
    </w:rPr>
  </w:style>
  <w:style w:type="paragraph" w:customStyle="1" w:styleId="466">
    <w:name w:val="msoquote"/>
    <w:basedOn w:val="1"/>
    <w:next w:val="1"/>
    <w:autoRedefine/>
    <w:qFormat/>
    <w:uiPriority w:val="0"/>
    <w:rPr>
      <w:rFonts w:hAnsi="宋体" w:cs="宋体"/>
      <w:i/>
      <w:color w:val="000000"/>
      <w:kern w:val="0"/>
      <w:szCs w:val="20"/>
    </w:rPr>
  </w:style>
  <w:style w:type="paragraph" w:styleId="467">
    <w:name w:val="No Spacing"/>
    <w:link w:val="91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8">
    <w:name w:val="目录 62"/>
    <w:next w:val="1"/>
    <w:autoRedefine/>
    <w:qFormat/>
    <w:uiPriority w:val="0"/>
    <w:pPr>
      <w:wordWrap w:val="0"/>
      <w:ind w:left="2125"/>
      <w:jc w:val="both"/>
    </w:pPr>
    <w:rPr>
      <w:rFonts w:ascii="宋体" w:hAnsi="宋体" w:eastAsia="宋体" w:cs="宋体"/>
      <w:sz w:val="21"/>
      <w:lang w:val="en-US" w:eastAsia="zh-CN" w:bidi="ar-SA"/>
    </w:rPr>
  </w:style>
  <w:style w:type="paragraph" w:customStyle="1" w:styleId="469">
    <w:name w:val="正文缩进11"/>
    <w:basedOn w:val="1"/>
    <w:next w:val="1"/>
    <w:autoRedefine/>
    <w:qFormat/>
    <w:uiPriority w:val="0"/>
    <w:pPr>
      <w:spacing w:line="360" w:lineRule="atLeast"/>
      <w:ind w:firstLine="482"/>
    </w:pPr>
    <w:rPr>
      <w:rFonts w:hAnsi="宋体" w:cs="宋体"/>
      <w:kern w:val="0"/>
      <w:sz w:val="24"/>
      <w:szCs w:val="20"/>
    </w:rPr>
  </w:style>
  <w:style w:type="paragraph" w:customStyle="1" w:styleId="470">
    <w:name w:val="p15"/>
    <w:basedOn w:val="1"/>
    <w:next w:val="471"/>
    <w:autoRedefine/>
    <w:qFormat/>
    <w:uiPriority w:val="0"/>
    <w:pPr>
      <w:widowControl/>
      <w:ind w:firstLine="420"/>
    </w:pPr>
    <w:rPr>
      <w:rFonts w:hAnsi="宋体" w:cs="宋体"/>
      <w:kern w:val="0"/>
      <w:szCs w:val="20"/>
    </w:rPr>
  </w:style>
  <w:style w:type="paragraph" w:customStyle="1" w:styleId="471">
    <w:name w:val="TOC Heading1"/>
    <w:next w:val="1"/>
    <w:autoRedefine/>
    <w:qFormat/>
    <w:uiPriority w:val="0"/>
    <w:pPr>
      <w:wordWrap w:val="0"/>
    </w:pPr>
    <w:rPr>
      <w:rFonts w:ascii="宋体" w:hAnsi="宋体" w:eastAsia="宋体" w:cs="宋体"/>
      <w:sz w:val="32"/>
      <w:lang w:val="en-US" w:eastAsia="zh-CN" w:bidi="ar-SA"/>
    </w:rPr>
  </w:style>
  <w:style w:type="paragraph" w:customStyle="1" w:styleId="472">
    <w:name w:val="空半行"/>
    <w:basedOn w:val="1"/>
    <w:autoRedefine/>
    <w:qFormat/>
    <w:uiPriority w:val="0"/>
    <w:pPr>
      <w:adjustRightInd w:val="0"/>
      <w:spacing w:line="120" w:lineRule="exact"/>
      <w:textAlignment w:val="baseline"/>
    </w:pPr>
    <w:rPr>
      <w:rFonts w:eastAsia="仿宋_GB2312"/>
      <w:color w:val="FFFFFF"/>
      <w:kern w:val="0"/>
      <w:sz w:val="30"/>
      <w:szCs w:val="20"/>
    </w:rPr>
  </w:style>
  <w:style w:type="paragraph" w:customStyle="1" w:styleId="473">
    <w:name w:val="标题 3_0"/>
    <w:basedOn w:val="373"/>
    <w:next w:val="373"/>
    <w:autoRedefine/>
    <w:qFormat/>
    <w:uiPriority w:val="0"/>
    <w:pPr>
      <w:keepNext/>
      <w:keepLines/>
      <w:spacing w:before="260" w:after="260" w:line="413" w:lineRule="auto"/>
      <w:outlineLvl w:val="2"/>
    </w:pPr>
    <w:rPr>
      <w:rFonts w:ascii="Times New Roman" w:hAnsi="Times New Roman"/>
      <w:b/>
      <w:bCs/>
      <w:sz w:val="32"/>
      <w:szCs w:val="32"/>
    </w:rPr>
  </w:style>
  <w:style w:type="paragraph" w:customStyle="1" w:styleId="474">
    <w:name w:val="Char21"/>
    <w:basedOn w:val="1"/>
    <w:autoRedefine/>
    <w:qFormat/>
    <w:uiPriority w:val="0"/>
    <w:pPr>
      <w:widowControl/>
      <w:spacing w:after="160" w:line="240" w:lineRule="exact"/>
      <w:jc w:val="left"/>
    </w:pPr>
  </w:style>
  <w:style w:type="paragraph" w:customStyle="1" w:styleId="475">
    <w:name w:val="目录 81"/>
    <w:next w:val="1"/>
    <w:autoRedefine/>
    <w:qFormat/>
    <w:uiPriority w:val="0"/>
    <w:pPr>
      <w:wordWrap w:val="0"/>
      <w:ind w:left="2975"/>
      <w:jc w:val="both"/>
    </w:pPr>
    <w:rPr>
      <w:rFonts w:ascii="宋体" w:hAnsi="宋体" w:eastAsia="宋体" w:cs="宋体"/>
      <w:sz w:val="21"/>
      <w:lang w:val="en-US" w:eastAsia="zh-CN" w:bidi="ar-SA"/>
    </w:rPr>
  </w:style>
  <w:style w:type="paragraph" w:customStyle="1" w:styleId="476">
    <w:name w:val="目录 311"/>
    <w:basedOn w:val="1"/>
    <w:next w:val="1"/>
    <w:autoRedefine/>
    <w:qFormat/>
    <w:uiPriority w:val="0"/>
    <w:pPr>
      <w:ind w:left="840"/>
    </w:pPr>
    <w:rPr>
      <w:rFonts w:hAnsi="宋体" w:eastAsia="仿宋_GB2312" w:cs="宋体"/>
      <w:kern w:val="0"/>
      <w:sz w:val="28"/>
      <w:szCs w:val="20"/>
    </w:rPr>
  </w:style>
  <w:style w:type="paragraph" w:customStyle="1" w:styleId="477">
    <w:name w:val="样式 标题 2 + (西文) 宋体 居中"/>
    <w:basedOn w:val="4"/>
    <w:next w:val="280"/>
    <w:autoRedefine/>
    <w:qFormat/>
    <w:uiPriority w:val="0"/>
    <w:pPr>
      <w:keepNext w:val="0"/>
      <w:keepLines w:val="0"/>
      <w:spacing w:line="416" w:lineRule="auto"/>
      <w:jc w:val="center"/>
    </w:pPr>
    <w:rPr>
      <w:rFonts w:ascii="宋体" w:hAnsi="宋体" w:cs="宋体"/>
      <w:bCs w:val="0"/>
      <w:szCs w:val="20"/>
    </w:rPr>
  </w:style>
  <w:style w:type="paragraph" w:customStyle="1" w:styleId="478">
    <w:name w:val="目录 42"/>
    <w:next w:val="1"/>
    <w:autoRedefine/>
    <w:qFormat/>
    <w:uiPriority w:val="0"/>
    <w:pPr>
      <w:wordWrap w:val="0"/>
      <w:ind w:left="1275"/>
      <w:jc w:val="both"/>
    </w:pPr>
    <w:rPr>
      <w:rFonts w:ascii="宋体" w:hAnsi="宋体" w:eastAsia="宋体" w:cs="宋体"/>
      <w:sz w:val="21"/>
      <w:lang w:val="en-US" w:eastAsia="zh-CN" w:bidi="ar-SA"/>
    </w:rPr>
  </w:style>
  <w:style w:type="paragraph" w:customStyle="1" w:styleId="479">
    <w:name w:val="Char Char Char1 Char Char Char Char Char Char Char1"/>
    <w:basedOn w:val="1"/>
    <w:next w:val="59"/>
    <w:autoRedefine/>
    <w:qFormat/>
    <w:uiPriority w:val="0"/>
    <w:rPr>
      <w:rFonts w:ascii="Tahoma" w:hAnsi="宋体" w:cs="宋体"/>
      <w:kern w:val="0"/>
      <w:sz w:val="24"/>
      <w:szCs w:val="20"/>
    </w:rPr>
  </w:style>
  <w:style w:type="paragraph" w:customStyle="1" w:styleId="480">
    <w:name w:val="样式9"/>
    <w:next w:val="337"/>
    <w:autoRedefine/>
    <w:qFormat/>
    <w:uiPriority w:val="0"/>
    <w:pPr>
      <w:widowControl w:val="0"/>
      <w:jc w:val="center"/>
    </w:pPr>
    <w:rPr>
      <w:rFonts w:ascii="Times New Roman" w:hAnsi="宋体" w:eastAsia="宋体" w:cs="宋体"/>
      <w:sz w:val="18"/>
      <w:lang w:val="en-US" w:eastAsia="zh-CN" w:bidi="ar-SA"/>
    </w:rPr>
  </w:style>
  <w:style w:type="paragraph" w:customStyle="1" w:styleId="481">
    <w:name w:val="TOC 标题_0"/>
    <w:basedOn w:val="482"/>
    <w:next w:val="373"/>
    <w:autoRedefine/>
    <w:qFormat/>
    <w:uiPriority w:val="0"/>
    <w:pPr>
      <w:outlineLvl w:val="9"/>
    </w:pPr>
    <w:rPr>
      <w:rFonts w:ascii="Calibri" w:hAnsi="Calibri"/>
    </w:rPr>
  </w:style>
  <w:style w:type="paragraph" w:customStyle="1" w:styleId="482">
    <w:name w:val="标题 1_0"/>
    <w:basedOn w:val="373"/>
    <w:next w:val="373"/>
    <w:autoRedefine/>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483">
    <w:name w:val="样式12"/>
    <w:next w:val="221"/>
    <w:autoRedefine/>
    <w:qFormat/>
    <w:uiPriority w:val="0"/>
    <w:pPr>
      <w:widowControl w:val="0"/>
      <w:jc w:val="center"/>
    </w:pPr>
    <w:rPr>
      <w:rFonts w:ascii="Times New Roman" w:hAnsi="宋体" w:eastAsia="宋体" w:cs="宋体"/>
      <w:sz w:val="18"/>
      <w:lang w:val="en-US" w:eastAsia="zh-CN" w:bidi="ar-SA"/>
    </w:rPr>
  </w:style>
  <w:style w:type="paragraph" w:customStyle="1" w:styleId="484">
    <w:name w:val="样式10"/>
    <w:next w:val="288"/>
    <w:autoRedefine/>
    <w:qFormat/>
    <w:uiPriority w:val="0"/>
    <w:pPr>
      <w:widowControl w:val="0"/>
      <w:jc w:val="center"/>
    </w:pPr>
    <w:rPr>
      <w:rFonts w:ascii="Times New Roman" w:hAnsi="宋体" w:eastAsia="宋体" w:cs="宋体"/>
      <w:sz w:val="18"/>
      <w:lang w:val="en-US" w:eastAsia="zh-CN" w:bidi="ar-SA"/>
    </w:rPr>
  </w:style>
  <w:style w:type="paragraph" w:customStyle="1" w:styleId="485">
    <w:name w:val="修订1"/>
    <w:autoRedefine/>
    <w:qFormat/>
    <w:uiPriority w:val="99"/>
    <w:rPr>
      <w:rFonts w:ascii="Times New Roman" w:hAnsi="Times New Roman" w:eastAsia="宋体" w:cs="Times New Roman"/>
      <w:kern w:val="2"/>
      <w:sz w:val="21"/>
      <w:szCs w:val="24"/>
      <w:lang w:val="en-US" w:eastAsia="zh-CN" w:bidi="ar-SA"/>
    </w:rPr>
  </w:style>
  <w:style w:type="paragraph" w:customStyle="1" w:styleId="486">
    <w:name w:val="样式14"/>
    <w:next w:val="345"/>
    <w:autoRedefine/>
    <w:qFormat/>
    <w:uiPriority w:val="0"/>
    <w:pPr>
      <w:widowControl w:val="0"/>
      <w:jc w:val="center"/>
    </w:pPr>
    <w:rPr>
      <w:rFonts w:ascii="Times New Roman" w:hAnsi="宋体" w:eastAsia="宋体" w:cs="宋体"/>
      <w:sz w:val="18"/>
      <w:lang w:val="en-US" w:eastAsia="zh-CN" w:bidi="ar-SA"/>
    </w:rPr>
  </w:style>
  <w:style w:type="paragraph" w:customStyle="1" w:styleId="487">
    <w:name w:val="普通(网站)1"/>
    <w:basedOn w:val="1"/>
    <w:next w:val="1"/>
    <w:autoRedefine/>
    <w:qFormat/>
    <w:uiPriority w:val="0"/>
    <w:pPr>
      <w:widowControl/>
      <w:wordWrap w:val="0"/>
    </w:pPr>
    <w:rPr>
      <w:rFonts w:hAnsi="宋体" w:eastAsia="Times New Roman" w:cs="宋体"/>
      <w:kern w:val="0"/>
      <w:sz w:val="24"/>
      <w:szCs w:val="20"/>
    </w:rPr>
  </w:style>
  <w:style w:type="paragraph" w:customStyle="1" w:styleId="488">
    <w:name w:val="正文_1"/>
    <w:autoRedefine/>
    <w:qFormat/>
    <w:uiPriority w:val="0"/>
    <w:rPr>
      <w:rFonts w:ascii="Times New Roman" w:hAnsi="Times New Roman" w:eastAsia="宋体" w:cs="Times New Roman"/>
      <w:sz w:val="21"/>
      <w:szCs w:val="22"/>
      <w:lang w:val="en-US" w:eastAsia="zh-CN" w:bidi="ar-SA"/>
    </w:rPr>
  </w:style>
  <w:style w:type="paragraph" w:customStyle="1" w:styleId="489">
    <w:name w:val="Char Char Char Char Char Char Char"/>
    <w:basedOn w:val="1"/>
    <w:autoRedefine/>
    <w:qFormat/>
    <w:uiPriority w:val="0"/>
    <w:pPr>
      <w:widowControl/>
      <w:spacing w:after="160" w:line="240" w:lineRule="exact"/>
      <w:jc w:val="left"/>
    </w:pPr>
  </w:style>
  <w:style w:type="paragraph" w:customStyle="1" w:styleId="490">
    <w:name w:val="标题 4_0"/>
    <w:basedOn w:val="373"/>
    <w:next w:val="373"/>
    <w:autoRedefine/>
    <w:qFormat/>
    <w:uiPriority w:val="0"/>
    <w:pPr>
      <w:keepNext/>
      <w:keepLines/>
      <w:spacing w:before="280" w:after="290" w:line="372" w:lineRule="auto"/>
      <w:outlineLvl w:val="3"/>
    </w:pPr>
    <w:rPr>
      <w:rFonts w:ascii="Cambria" w:hAnsi="Cambria"/>
      <w:b/>
      <w:bCs/>
      <w:sz w:val="28"/>
      <w:szCs w:val="28"/>
    </w:rPr>
  </w:style>
  <w:style w:type="paragraph" w:customStyle="1" w:styleId="491">
    <w:name w:val="正文文本_0"/>
    <w:basedOn w:val="373"/>
    <w:autoRedefine/>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92">
    <w:name w:val="正文11"/>
    <w:next w:val="474"/>
    <w:autoRedefine/>
    <w:qFormat/>
    <w:uiPriority w:val="0"/>
    <w:pPr>
      <w:widowControl w:val="0"/>
      <w:spacing w:line="315" w:lineRule="atLeast"/>
      <w:jc w:val="both"/>
    </w:pPr>
    <w:rPr>
      <w:rFonts w:ascii="宋体" w:hAnsi="宋体" w:eastAsia="宋体" w:cs="宋体"/>
      <w:sz w:val="24"/>
      <w:lang w:val="en-US" w:eastAsia="zh-CN" w:bidi="ar-SA"/>
    </w:rPr>
  </w:style>
  <w:style w:type="paragraph" w:customStyle="1" w:styleId="493">
    <w:name w:val="样式15"/>
    <w:next w:val="287"/>
    <w:autoRedefine/>
    <w:qFormat/>
    <w:uiPriority w:val="0"/>
    <w:pPr>
      <w:widowControl w:val="0"/>
      <w:jc w:val="center"/>
    </w:pPr>
    <w:rPr>
      <w:rFonts w:ascii="Times New Roman" w:hAnsi="宋体" w:eastAsia="宋体" w:cs="宋体"/>
      <w:sz w:val="18"/>
      <w:lang w:val="en-US" w:eastAsia="zh-CN" w:bidi="ar-SA"/>
    </w:rPr>
  </w:style>
  <w:style w:type="paragraph" w:customStyle="1" w:styleId="494">
    <w:name w:val="标题_0"/>
    <w:basedOn w:val="488"/>
    <w:autoRedefine/>
    <w:qFormat/>
    <w:uiPriority w:val="0"/>
    <w:pPr>
      <w:spacing w:before="120" w:after="120" w:line="360" w:lineRule="auto"/>
      <w:jc w:val="center"/>
      <w:outlineLvl w:val="0"/>
    </w:pPr>
    <w:rPr>
      <w:rFonts w:ascii="黑体" w:hAnsi="Arial" w:eastAsia="黑体"/>
      <w:b/>
      <w:bCs/>
      <w:kern w:val="2"/>
      <w:sz w:val="32"/>
      <w:szCs w:val="32"/>
    </w:rPr>
  </w:style>
  <w:style w:type="paragraph" w:customStyle="1" w:styleId="495">
    <w:name w:val="副标题2"/>
    <w:basedOn w:val="1"/>
    <w:next w:val="1"/>
    <w:autoRedefine/>
    <w:qFormat/>
    <w:uiPriority w:val="0"/>
    <w:pPr>
      <w:spacing w:before="120" w:after="120"/>
    </w:pPr>
    <w:rPr>
      <w:rFonts w:ascii="Arial" w:hAnsi="宋体" w:cs="宋体"/>
      <w:b/>
      <w:color w:val="000000"/>
      <w:kern w:val="0"/>
      <w:sz w:val="20"/>
      <w:szCs w:val="20"/>
    </w:rPr>
  </w:style>
  <w:style w:type="paragraph" w:customStyle="1" w:styleId="496">
    <w:name w:val="1"/>
    <w:basedOn w:val="1"/>
    <w:next w:val="1"/>
    <w:autoRedefine/>
    <w:qFormat/>
    <w:uiPriority w:val="0"/>
  </w:style>
  <w:style w:type="paragraph" w:customStyle="1" w:styleId="497">
    <w:name w:val="目录 811"/>
    <w:basedOn w:val="1"/>
    <w:next w:val="1"/>
    <w:autoRedefine/>
    <w:qFormat/>
    <w:uiPriority w:val="0"/>
    <w:pPr>
      <w:ind w:left="2940"/>
    </w:pPr>
    <w:rPr>
      <w:rFonts w:ascii="Calibri" w:hAnsi="宋体" w:cs="宋体"/>
      <w:kern w:val="0"/>
      <w:szCs w:val="20"/>
    </w:rPr>
  </w:style>
  <w:style w:type="paragraph" w:customStyle="1" w:styleId="498">
    <w:name w:val="目录 72"/>
    <w:next w:val="1"/>
    <w:autoRedefine/>
    <w:qFormat/>
    <w:uiPriority w:val="0"/>
    <w:pPr>
      <w:wordWrap w:val="0"/>
      <w:ind w:left="2550"/>
      <w:jc w:val="both"/>
    </w:pPr>
    <w:rPr>
      <w:rFonts w:ascii="宋体" w:hAnsi="宋体" w:eastAsia="宋体" w:cs="宋体"/>
      <w:sz w:val="21"/>
      <w:lang w:val="en-US" w:eastAsia="zh-CN" w:bidi="ar-SA"/>
    </w:rPr>
  </w:style>
  <w:style w:type="paragraph" w:customStyle="1" w:styleId="499">
    <w:name w:val="正文缩进_0"/>
    <w:basedOn w:val="488"/>
    <w:autoRedefine/>
    <w:qFormat/>
    <w:uiPriority w:val="0"/>
    <w:pPr>
      <w:widowControl w:val="0"/>
      <w:ind w:firstLine="420"/>
      <w:jc w:val="both"/>
    </w:pPr>
    <w:rPr>
      <w:kern w:val="2"/>
      <w:u w:val="single"/>
    </w:rPr>
  </w:style>
  <w:style w:type="paragraph" w:customStyle="1" w:styleId="500">
    <w:name w:val="目录 511"/>
    <w:basedOn w:val="1"/>
    <w:next w:val="1"/>
    <w:autoRedefine/>
    <w:qFormat/>
    <w:uiPriority w:val="0"/>
    <w:pPr>
      <w:ind w:left="1050"/>
    </w:pPr>
    <w:rPr>
      <w:rFonts w:ascii="Calibri" w:hAnsi="宋体" w:cs="宋体"/>
      <w:kern w:val="0"/>
      <w:szCs w:val="20"/>
    </w:rPr>
  </w:style>
  <w:style w:type="paragraph" w:customStyle="1" w:styleId="501">
    <w:name w:val="2-2ji"/>
    <w:basedOn w:val="4"/>
    <w:autoRedefine/>
    <w:qFormat/>
    <w:uiPriority w:val="0"/>
    <w:pPr>
      <w:spacing w:before="0" w:after="0" w:line="360" w:lineRule="auto"/>
      <w:jc w:val="center"/>
    </w:pPr>
    <w:rPr>
      <w:rFonts w:ascii="宋体" w:hAnsi="宋体" w:eastAsia="宋体"/>
      <w:kern w:val="2"/>
      <w:sz w:val="36"/>
      <w:szCs w:val="24"/>
    </w:rPr>
  </w:style>
  <w:style w:type="paragraph" w:customStyle="1" w:styleId="502">
    <w:name w:val="样式11"/>
    <w:next w:val="181"/>
    <w:autoRedefine/>
    <w:qFormat/>
    <w:uiPriority w:val="0"/>
    <w:pPr>
      <w:widowControl w:val="0"/>
      <w:jc w:val="center"/>
    </w:pPr>
    <w:rPr>
      <w:rFonts w:ascii="Times New Roman" w:hAnsi="宋体" w:eastAsia="宋体" w:cs="宋体"/>
      <w:sz w:val="18"/>
      <w:lang w:val="en-US" w:eastAsia="zh-CN" w:bidi="ar-SA"/>
    </w:rPr>
  </w:style>
  <w:style w:type="paragraph" w:customStyle="1" w:styleId="503">
    <w:name w:val="flNote"/>
    <w:basedOn w:val="1"/>
    <w:autoRedefine/>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504">
    <w:name w:val="fontstyle01"/>
    <w:autoRedefine/>
    <w:qFormat/>
    <w:uiPriority w:val="0"/>
    <w:rPr>
      <w:rFonts w:hint="eastAsia" w:ascii="宋体" w:hAnsi="宋体" w:eastAsia="宋体"/>
      <w:color w:val="000000"/>
      <w:sz w:val="22"/>
      <w:szCs w:val="22"/>
    </w:rPr>
  </w:style>
  <w:style w:type="character" w:customStyle="1" w:styleId="505">
    <w:name w:val="fontstyle11"/>
    <w:autoRedefine/>
    <w:qFormat/>
    <w:uiPriority w:val="0"/>
    <w:rPr>
      <w:rFonts w:hint="default" w:ascii="Times New Roman" w:hAnsi="Times New Roman" w:cs="Times New Roman"/>
      <w:color w:val="000000"/>
      <w:sz w:val="22"/>
      <w:szCs w:val="22"/>
    </w:rPr>
  </w:style>
  <w:style w:type="paragraph" w:customStyle="1" w:styleId="506">
    <w:name w:val="_Style 403"/>
    <w:autoRedefine/>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507">
    <w:name w:val="Table Normal"/>
    <w:autoRedefine/>
    <w:unhideWhenUsed/>
    <w:qFormat/>
    <w:uiPriority w:val="2"/>
    <w:rPr>
      <w:rFonts w:ascii="Calibri" w:hAnsi="Calibri"/>
    </w:rPr>
    <w:tblPr>
      <w:tblCellMar>
        <w:top w:w="0" w:type="dxa"/>
        <w:left w:w="0" w:type="dxa"/>
        <w:bottom w:w="0" w:type="dxa"/>
        <w:right w:w="0" w:type="dxa"/>
      </w:tblCellMar>
    </w:tblPr>
  </w:style>
  <w:style w:type="paragraph" w:customStyle="1" w:styleId="508">
    <w:name w:val="_Style 409"/>
    <w:basedOn w:val="1"/>
    <w:next w:val="218"/>
    <w:autoRedefine/>
    <w:qFormat/>
    <w:uiPriority w:val="0"/>
    <w:pPr>
      <w:numPr>
        <w:ilvl w:val="0"/>
        <w:numId w:val="5"/>
      </w:numPr>
      <w:ind w:left="0" w:firstLine="200" w:firstLineChars="200"/>
    </w:pPr>
    <w:rPr>
      <w:rFonts w:ascii="Calibri" w:hAnsi="Calibri"/>
      <w:szCs w:val="22"/>
    </w:rPr>
  </w:style>
  <w:style w:type="character" w:customStyle="1" w:styleId="509">
    <w:name w:val="Char Char25"/>
    <w:autoRedefine/>
    <w:qFormat/>
    <w:uiPriority w:val="0"/>
    <w:rPr>
      <w:rFonts w:eastAsia="宋体"/>
      <w:sz w:val="24"/>
      <w:szCs w:val="24"/>
      <w:lang w:val="en-US" w:eastAsia="zh-CN" w:bidi="ar-SA"/>
    </w:rPr>
  </w:style>
  <w:style w:type="paragraph" w:customStyle="1" w:styleId="510">
    <w:name w:val="Char Char Char Char Char Char Char Char Char Char2"/>
    <w:basedOn w:val="1"/>
    <w:autoRedefine/>
    <w:qFormat/>
    <w:uiPriority w:val="0"/>
    <w:pPr>
      <w:widowControl/>
      <w:spacing w:line="400" w:lineRule="exact"/>
      <w:jc w:val="center"/>
    </w:pPr>
    <w:rPr>
      <w:rFonts w:ascii="Verdana" w:hAnsi="Verdana"/>
      <w:kern w:val="0"/>
      <w:szCs w:val="20"/>
    </w:rPr>
  </w:style>
  <w:style w:type="paragraph" w:customStyle="1" w:styleId="511">
    <w:name w:val="Char Char Char Char Char Char Char Char Char Char Char Char Char2"/>
    <w:basedOn w:val="1"/>
    <w:autoRedefine/>
    <w:qFormat/>
    <w:uiPriority w:val="0"/>
    <w:pPr>
      <w:tabs>
        <w:tab w:val="left" w:pos="420"/>
      </w:tabs>
      <w:ind w:left="420" w:hanging="420"/>
    </w:pPr>
    <w:rPr>
      <w:rFonts w:ascii="Tahoma" w:hAnsi="Tahoma"/>
      <w:sz w:val="24"/>
      <w:szCs w:val="20"/>
    </w:rPr>
  </w:style>
  <w:style w:type="paragraph" w:customStyle="1" w:styleId="512">
    <w:name w:val="Char Char12"/>
    <w:basedOn w:val="1"/>
    <w:autoRedefine/>
    <w:qFormat/>
    <w:uiPriority w:val="0"/>
  </w:style>
  <w:style w:type="paragraph" w:customStyle="1" w:styleId="513">
    <w:name w:val="Char Char Char Char Char Char Char Char Char Char Char Char Char Char Char Char Char Char Char2"/>
    <w:basedOn w:val="1"/>
    <w:autoRedefine/>
    <w:qFormat/>
    <w:uiPriority w:val="0"/>
    <w:pPr>
      <w:widowControl/>
      <w:spacing w:line="400" w:lineRule="exact"/>
      <w:jc w:val="center"/>
    </w:pPr>
    <w:rPr>
      <w:rFonts w:ascii="Verdana" w:hAnsi="Verdana"/>
      <w:kern w:val="0"/>
      <w:szCs w:val="20"/>
    </w:rPr>
  </w:style>
  <w:style w:type="paragraph" w:customStyle="1" w:styleId="514">
    <w:name w:val="Char Char2 Char Char Char Char2"/>
    <w:basedOn w:val="1"/>
    <w:autoRedefine/>
    <w:qFormat/>
    <w:uiPriority w:val="0"/>
    <w:rPr>
      <w:rFonts w:ascii="Tahoma" w:hAnsi="Tahoma"/>
      <w:sz w:val="24"/>
      <w:szCs w:val="20"/>
    </w:rPr>
  </w:style>
  <w:style w:type="paragraph" w:customStyle="1" w:styleId="515">
    <w:name w:val="Char Char Char Char3"/>
    <w:basedOn w:val="1"/>
    <w:next w:val="1"/>
    <w:autoRedefine/>
    <w:qFormat/>
    <w:uiPriority w:val="0"/>
    <w:pPr>
      <w:widowControl/>
      <w:spacing w:after="160" w:line="240" w:lineRule="exact"/>
      <w:jc w:val="left"/>
    </w:pPr>
  </w:style>
  <w:style w:type="paragraph" w:customStyle="1" w:styleId="516">
    <w:name w:val="Char3"/>
    <w:basedOn w:val="1"/>
    <w:autoRedefine/>
    <w:qFormat/>
    <w:uiPriority w:val="0"/>
    <w:rPr>
      <w:rFonts w:ascii="Tahoma" w:hAnsi="Tahoma"/>
      <w:sz w:val="24"/>
      <w:szCs w:val="20"/>
    </w:rPr>
  </w:style>
  <w:style w:type="paragraph" w:customStyle="1" w:styleId="517">
    <w:name w:val="Char Char Char Char Char Char Char Char Char Char Char Char Char Char Char2"/>
    <w:basedOn w:val="1"/>
    <w:autoRedefine/>
    <w:qFormat/>
    <w:uiPriority w:val="0"/>
    <w:pPr>
      <w:widowControl/>
      <w:spacing w:line="400" w:lineRule="exact"/>
      <w:jc w:val="center"/>
    </w:pPr>
    <w:rPr>
      <w:rFonts w:ascii="Verdana" w:hAnsi="Verdana"/>
      <w:kern w:val="0"/>
      <w:szCs w:val="20"/>
    </w:rPr>
  </w:style>
  <w:style w:type="paragraph" w:customStyle="1" w:styleId="518">
    <w:name w:val="Char Char Char1 Char3"/>
    <w:basedOn w:val="1"/>
    <w:autoRedefine/>
    <w:qFormat/>
    <w:uiPriority w:val="0"/>
    <w:rPr>
      <w:szCs w:val="20"/>
    </w:rPr>
  </w:style>
  <w:style w:type="paragraph" w:customStyle="1" w:styleId="519">
    <w:name w:val="Char Char Char Char Char Char Char12"/>
    <w:basedOn w:val="1"/>
    <w:autoRedefine/>
    <w:qFormat/>
    <w:uiPriority w:val="0"/>
    <w:pPr>
      <w:widowControl/>
      <w:spacing w:line="400" w:lineRule="exact"/>
      <w:jc w:val="center"/>
    </w:pPr>
    <w:rPr>
      <w:rFonts w:ascii="Verdana" w:hAnsi="Verdana"/>
      <w:kern w:val="0"/>
      <w:szCs w:val="20"/>
    </w:rPr>
  </w:style>
  <w:style w:type="paragraph" w:customStyle="1" w:styleId="520">
    <w:name w:val="Char Char1 Char Char Char2"/>
    <w:basedOn w:val="26"/>
    <w:autoRedefine/>
    <w:qFormat/>
    <w:uiPriority w:val="0"/>
    <w:rPr>
      <w:kern w:val="2"/>
      <w:sz w:val="21"/>
    </w:rPr>
  </w:style>
  <w:style w:type="paragraph" w:customStyle="1" w:styleId="521">
    <w:name w:val="正文文本缩进 21"/>
    <w:basedOn w:val="1"/>
    <w:autoRedefine/>
    <w:qFormat/>
    <w:uiPriority w:val="0"/>
    <w:pPr>
      <w:widowControl/>
      <w:spacing w:after="120" w:line="480" w:lineRule="auto"/>
      <w:ind w:left="200" w:leftChars="200"/>
      <w:jc w:val="left"/>
    </w:pPr>
  </w:style>
  <w:style w:type="character" w:customStyle="1" w:styleId="522">
    <w:name w:val="my-class"/>
    <w:autoRedefine/>
    <w:qFormat/>
    <w:uiPriority w:val="0"/>
    <w:rPr>
      <w:rFonts w:ascii="Verdana" w:hAnsi="Verdana"/>
      <w:kern w:val="0"/>
      <w:sz w:val="20"/>
    </w:rPr>
  </w:style>
  <w:style w:type="character" w:customStyle="1" w:styleId="523">
    <w:name w:val="orange6"/>
    <w:autoRedefine/>
    <w:qFormat/>
    <w:uiPriority w:val="0"/>
    <w:rPr>
      <w:color w:val="3FB58F"/>
    </w:rPr>
  </w:style>
  <w:style w:type="character" w:customStyle="1" w:styleId="524">
    <w:name w:val="Tempo Heading 3 Char Char"/>
    <w:autoRedefine/>
    <w:qFormat/>
    <w:uiPriority w:val="0"/>
    <w:rPr>
      <w:rFonts w:eastAsia="宋体"/>
      <w:b/>
      <w:bCs/>
      <w:kern w:val="2"/>
      <w:sz w:val="32"/>
      <w:szCs w:val="32"/>
      <w:lang w:val="en-US" w:eastAsia="zh-CN" w:bidi="ar-SA"/>
    </w:rPr>
  </w:style>
  <w:style w:type="character" w:customStyle="1" w:styleId="525">
    <w:name w:val="sys Doc Statistics lbl"/>
    <w:autoRedefine/>
    <w:qFormat/>
    <w:uiPriority w:val="0"/>
    <w:rPr>
      <w:rFonts w:ascii="Verdana" w:hAnsi="Verdana"/>
      <w:smallCaps/>
      <w:kern w:val="0"/>
      <w:sz w:val="20"/>
      <w:szCs w:val="20"/>
    </w:rPr>
  </w:style>
  <w:style w:type="character" w:customStyle="1" w:styleId="526">
    <w:name w:val="页码1"/>
    <w:autoRedefine/>
    <w:qFormat/>
    <w:uiPriority w:val="0"/>
    <w:rPr>
      <w:rFonts w:ascii="Verdana" w:hAnsi="Verdana"/>
      <w:kern w:val="0"/>
      <w:sz w:val="20"/>
    </w:rPr>
  </w:style>
  <w:style w:type="character" w:customStyle="1" w:styleId="527">
    <w:name w:val="列出段落 Char"/>
    <w:autoRedefine/>
    <w:qFormat/>
    <w:uiPriority w:val="0"/>
    <w:rPr>
      <w:rFonts w:ascii="Calibri" w:hAnsi="Calibri" w:cs="宋体"/>
      <w:sz w:val="28"/>
      <w:szCs w:val="22"/>
      <w:lang w:bidi="en-US"/>
    </w:rPr>
  </w:style>
  <w:style w:type="character" w:customStyle="1" w:styleId="528">
    <w:name w:val="point_small1"/>
    <w:autoRedefine/>
    <w:qFormat/>
    <w:uiPriority w:val="0"/>
    <w:rPr>
      <w:rFonts w:ascii="Arial" w:hAnsi="Arial" w:cs="Arial"/>
      <w:sz w:val="18"/>
      <w:szCs w:val="18"/>
      <w:lang w:bidi="ar-SA"/>
    </w:rPr>
  </w:style>
  <w:style w:type="paragraph" w:customStyle="1" w:styleId="529">
    <w:name w:val="样式 标题 2 + 12.5 磅"/>
    <w:basedOn w:val="4"/>
    <w:autoRedefine/>
    <w:qFormat/>
    <w:uiPriority w:val="0"/>
    <w:pPr>
      <w:widowControl/>
      <w:spacing w:line="240" w:lineRule="auto"/>
      <w:jc w:val="center"/>
    </w:pPr>
    <w:rPr>
      <w:rFonts w:ascii="Tahoma" w:hAnsi="Tahoma" w:eastAsia="Calibri"/>
      <w:sz w:val="30"/>
    </w:rPr>
  </w:style>
  <w:style w:type="character" w:customStyle="1" w:styleId="530">
    <w:name w:val="bds_nopic1"/>
    <w:autoRedefine/>
    <w:qFormat/>
    <w:uiPriority w:val="0"/>
    <w:rPr>
      <w:rFonts w:ascii="Verdana" w:hAnsi="Verdana"/>
      <w:kern w:val="0"/>
      <w:sz w:val="20"/>
    </w:rPr>
  </w:style>
  <w:style w:type="character" w:customStyle="1" w:styleId="531">
    <w:name w:val="bds_nopic2"/>
    <w:autoRedefine/>
    <w:qFormat/>
    <w:uiPriority w:val="0"/>
    <w:rPr>
      <w:rFonts w:ascii="Verdana" w:hAnsi="Verdana"/>
      <w:kern w:val="0"/>
      <w:sz w:val="20"/>
    </w:rPr>
  </w:style>
  <w:style w:type="character" w:customStyle="1" w:styleId="532">
    <w:name w:val="样式 标题 1 + (中文) 黑体 Char Char"/>
    <w:autoRedefine/>
    <w:qFormat/>
    <w:uiPriority w:val="0"/>
    <w:rPr>
      <w:rFonts w:eastAsia="Calibri"/>
      <w:b/>
      <w:bCs/>
      <w:kern w:val="44"/>
      <w:sz w:val="36"/>
      <w:szCs w:val="44"/>
      <w:lang w:val="en-US" w:eastAsia="zh-CN" w:bidi="ar-SA"/>
    </w:rPr>
  </w:style>
  <w:style w:type="character" w:customStyle="1" w:styleId="533">
    <w:name w:val="line1"/>
    <w:autoRedefine/>
    <w:qFormat/>
    <w:uiPriority w:val="0"/>
  </w:style>
  <w:style w:type="paragraph" w:customStyle="1" w:styleId="534">
    <w:name w:val="方案文档"/>
    <w:basedOn w:val="1"/>
    <w:link w:val="950"/>
    <w:autoRedefine/>
    <w:qFormat/>
    <w:uiPriority w:val="0"/>
    <w:pPr>
      <w:widowControl/>
      <w:tabs>
        <w:tab w:val="left" w:pos="7411"/>
      </w:tabs>
      <w:spacing w:before="120" w:after="120" w:line="360" w:lineRule="auto"/>
      <w:ind w:firstLine="525"/>
      <w:jc w:val="left"/>
    </w:pPr>
    <w:rPr>
      <w:rFonts w:ascii="宋体"/>
      <w:kern w:val="0"/>
      <w:sz w:val="24"/>
    </w:rPr>
  </w:style>
  <w:style w:type="paragraph" w:customStyle="1" w:styleId="535">
    <w:name w:val="标题2"/>
    <w:basedOn w:val="4"/>
    <w:autoRedefine/>
    <w:qFormat/>
    <w:uiPriority w:val="0"/>
    <w:pPr>
      <w:widowControl/>
      <w:jc w:val="left"/>
    </w:pPr>
    <w:rPr>
      <w:rFonts w:ascii="微软雅黑" w:eastAsia="微软雅黑"/>
      <w:sz w:val="24"/>
      <w:szCs w:val="24"/>
    </w:rPr>
  </w:style>
  <w:style w:type="character" w:customStyle="1" w:styleId="536">
    <w:name w:val="样式 标题 3h3section:3Level 3 HeadH3level_3PIM 33rd level3H... Char Char Char"/>
    <w:autoRedefine/>
    <w:qFormat/>
    <w:uiPriority w:val="0"/>
    <w:rPr>
      <w:rFonts w:ascii="Arial" w:hAnsi="Arial"/>
      <w:b/>
      <w:sz w:val="24"/>
      <w:szCs w:val="28"/>
    </w:rPr>
  </w:style>
  <w:style w:type="character" w:customStyle="1" w:styleId="537">
    <w:name w:val="sp18"/>
    <w:autoRedefine/>
    <w:qFormat/>
    <w:uiPriority w:val="0"/>
    <w:rPr>
      <w:rFonts w:ascii="Verdana" w:hAnsi="Verdana"/>
      <w:kern w:val="0"/>
      <w:sz w:val="20"/>
    </w:rPr>
  </w:style>
  <w:style w:type="character" w:customStyle="1" w:styleId="538">
    <w:name w:val="Tempo Heading 4 Char"/>
    <w:autoRedefine/>
    <w:qFormat/>
    <w:uiPriority w:val="0"/>
    <w:rPr>
      <w:rFonts w:ascii="Arial" w:hAnsi="Arial" w:eastAsia="黑体"/>
      <w:b/>
      <w:bCs/>
      <w:kern w:val="2"/>
      <w:sz w:val="28"/>
      <w:szCs w:val="28"/>
      <w:lang w:val="en-US" w:eastAsia="zh-CN" w:bidi="ar-SA"/>
    </w:rPr>
  </w:style>
  <w:style w:type="character" w:customStyle="1" w:styleId="539">
    <w:name w:val="bds_more3"/>
    <w:autoRedefine/>
    <w:qFormat/>
    <w:uiPriority w:val="0"/>
    <w:rPr>
      <w:rFonts w:ascii="宋体" w:eastAsia="宋体" w:cs="宋体"/>
      <w:lang w:bidi="ar-SA"/>
    </w:rPr>
  </w:style>
  <w:style w:type="character" w:customStyle="1" w:styleId="540">
    <w:name w:val="no42"/>
    <w:autoRedefine/>
    <w:qFormat/>
    <w:uiPriority w:val="0"/>
    <w:rPr>
      <w:rFonts w:ascii="Verdana" w:hAnsi="Verdana"/>
      <w:kern w:val="0"/>
      <w:sz w:val="20"/>
    </w:rPr>
  </w:style>
  <w:style w:type="character" w:customStyle="1" w:styleId="541">
    <w:name w:val="正文文本缩进 2 Char Char"/>
    <w:autoRedefine/>
    <w:qFormat/>
    <w:uiPriority w:val="0"/>
    <w:rPr>
      <w:rFonts w:ascii="Georgia" w:hAnsi="Georgia" w:cs="宋体"/>
      <w:sz w:val="24"/>
      <w:szCs w:val="24"/>
      <w:lang w:bidi="ar-SA"/>
    </w:rPr>
  </w:style>
  <w:style w:type="character" w:customStyle="1" w:styleId="542">
    <w:name w:val="top-icon"/>
    <w:autoRedefine/>
    <w:qFormat/>
    <w:uiPriority w:val="0"/>
    <w:rPr>
      <w:rFonts w:ascii="Verdana" w:hAnsi="Verdana"/>
      <w:kern w:val="0"/>
      <w:sz w:val="20"/>
    </w:rPr>
  </w:style>
  <w:style w:type="character" w:customStyle="1" w:styleId="543">
    <w:name w:val="HTML Markup"/>
    <w:autoRedefine/>
    <w:qFormat/>
    <w:uiPriority w:val="0"/>
    <w:rPr>
      <w:vanish/>
      <w:color w:val="FF0000"/>
    </w:rPr>
  </w:style>
  <w:style w:type="character" w:customStyle="1" w:styleId="544">
    <w:name w:val="日期 Char2"/>
    <w:autoRedefine/>
    <w:qFormat/>
    <w:uiPriority w:val="0"/>
    <w:rPr>
      <w:rFonts w:eastAsia="Tahoma"/>
      <w:kern w:val="2"/>
      <w:sz w:val="21"/>
      <w:szCs w:val="24"/>
    </w:rPr>
  </w:style>
  <w:style w:type="character" w:customStyle="1" w:styleId="545">
    <w:name w:val="页脚 Char1"/>
    <w:autoRedefine/>
    <w:qFormat/>
    <w:uiPriority w:val="0"/>
    <w:rPr>
      <w:rFonts w:ascii="Verdana" w:hAnsi="Verdana"/>
      <w:kern w:val="2"/>
      <w:sz w:val="18"/>
      <w:szCs w:val="18"/>
    </w:rPr>
  </w:style>
  <w:style w:type="character" w:customStyle="1" w:styleId="546">
    <w:name w:val="Heading 1 Char Char"/>
    <w:autoRedefine/>
    <w:qFormat/>
    <w:uiPriority w:val="0"/>
    <w:rPr>
      <w:rFonts w:ascii="Arial" w:hAnsi="Arial" w:eastAsia="宋体" w:cs="Arial"/>
      <w:b/>
      <w:bCs/>
      <w:kern w:val="32"/>
      <w:sz w:val="32"/>
      <w:szCs w:val="32"/>
      <w:lang w:val="en-US" w:eastAsia="zh-CN" w:bidi="ar-SA"/>
    </w:rPr>
  </w:style>
  <w:style w:type="character" w:customStyle="1" w:styleId="547">
    <w:name w:val="tip6"/>
    <w:autoRedefine/>
    <w:qFormat/>
    <w:uiPriority w:val="0"/>
    <w:rPr>
      <w:vanish/>
      <w:color w:val="FF0000"/>
      <w:sz w:val="18"/>
      <w:szCs w:val="18"/>
    </w:rPr>
  </w:style>
  <w:style w:type="character" w:customStyle="1" w:styleId="548">
    <w:name w:val="t-tag"/>
    <w:autoRedefine/>
    <w:qFormat/>
    <w:uiPriority w:val="0"/>
    <w:rPr>
      <w:color w:val="FFFFFF"/>
      <w:sz w:val="18"/>
      <w:szCs w:val="18"/>
      <w:shd w:val="clear" w:color="auto" w:fill="FE8833"/>
    </w:rPr>
  </w:style>
  <w:style w:type="character" w:customStyle="1" w:styleId="549">
    <w:name w:val="Char Char111"/>
    <w:autoRedefine/>
    <w:qFormat/>
    <w:uiPriority w:val="0"/>
    <w:rPr>
      <w:rFonts w:ascii="宋体"/>
      <w:b/>
      <w:bCs/>
      <w:sz w:val="28"/>
      <w:lang w:bidi="ar-SA"/>
    </w:rPr>
  </w:style>
  <w:style w:type="character" w:customStyle="1" w:styleId="550">
    <w:name w:val="Tempo Heading 2 Char1"/>
    <w:autoRedefine/>
    <w:qFormat/>
    <w:uiPriority w:val="0"/>
    <w:rPr>
      <w:rFonts w:ascii="Arial" w:hAnsi="Arial" w:eastAsia="黑体"/>
      <w:b/>
      <w:bCs/>
      <w:kern w:val="2"/>
      <w:sz w:val="32"/>
      <w:szCs w:val="32"/>
      <w:lang w:val="en-US" w:eastAsia="zh-CN" w:bidi="ar-SA"/>
    </w:rPr>
  </w:style>
  <w:style w:type="character" w:customStyle="1" w:styleId="551">
    <w:name w:val="tw4winMark"/>
    <w:autoRedefine/>
    <w:qFormat/>
    <w:uiPriority w:val="0"/>
    <w:rPr>
      <w:rFonts w:ascii="Courier New" w:hAnsi="Courier New" w:cs="Courier New"/>
      <w:vanish/>
      <w:color w:val="800080"/>
      <w:vertAlign w:val="subscript"/>
      <w:lang w:bidi="ar-SA"/>
    </w:rPr>
  </w:style>
  <w:style w:type="character" w:customStyle="1" w:styleId="552">
    <w:name w:val="明显参考11"/>
    <w:autoRedefine/>
    <w:qFormat/>
    <w:uiPriority w:val="0"/>
    <w:rPr>
      <w:b/>
      <w:bCs/>
      <w:sz w:val="24"/>
      <w:szCs w:val="24"/>
      <w:u w:val="single"/>
    </w:rPr>
  </w:style>
  <w:style w:type="paragraph" w:customStyle="1" w:styleId="553">
    <w:name w:val="样式 标题 1 + (中文) 黑体"/>
    <w:basedOn w:val="3"/>
    <w:autoRedefine/>
    <w:qFormat/>
    <w:uiPriority w:val="0"/>
    <w:pPr>
      <w:widowControl/>
      <w:spacing w:before="240" w:after="240" w:line="240" w:lineRule="auto"/>
      <w:jc w:val="center"/>
    </w:pPr>
    <w:rPr>
      <w:rFonts w:eastAsia="Calibri"/>
      <w:sz w:val="36"/>
    </w:rPr>
  </w:style>
  <w:style w:type="character" w:customStyle="1" w:styleId="554">
    <w:name w:val="表格样式1 Char Char"/>
    <w:autoRedefine/>
    <w:qFormat/>
    <w:uiPriority w:val="0"/>
    <w:rPr>
      <w:rFonts w:ascii="微软雅黑" w:eastAsia="微软雅黑" w:cs="宋体"/>
      <w:kern w:val="2"/>
      <w:sz w:val="24"/>
      <w:szCs w:val="24"/>
      <w:lang w:val="zh-CN" w:eastAsia="zh-CN" w:bidi="ar-SA"/>
    </w:rPr>
  </w:style>
  <w:style w:type="character" w:customStyle="1" w:styleId="555">
    <w:name w:val="称呼 Char Char"/>
    <w:autoRedefine/>
    <w:qFormat/>
    <w:uiPriority w:val="0"/>
    <w:rPr>
      <w:kern w:val="2"/>
      <w:sz w:val="24"/>
      <w:szCs w:val="24"/>
    </w:rPr>
  </w:style>
  <w:style w:type="character" w:customStyle="1" w:styleId="556">
    <w:name w:val="HTML 预设格式 Char Char"/>
    <w:autoRedefine/>
    <w:qFormat/>
    <w:uiPriority w:val="0"/>
    <w:rPr>
      <w:rFonts w:ascii="黑体" w:eastAsia="黑体" w:cs="仿宋体"/>
      <w:lang w:bidi="ar-SA"/>
    </w:rPr>
  </w:style>
  <w:style w:type="character" w:customStyle="1" w:styleId="557">
    <w:name w:val="Body Text Indent 3 Char"/>
    <w:autoRedefine/>
    <w:qFormat/>
    <w:locked/>
    <w:uiPriority w:val="0"/>
    <w:rPr>
      <w:rFonts w:ascii="Times New Roman" w:hAnsi="Times New Roman" w:eastAsia="宋体"/>
      <w:sz w:val="16"/>
    </w:rPr>
  </w:style>
  <w:style w:type="character" w:customStyle="1" w:styleId="558">
    <w:name w:val="no72"/>
    <w:autoRedefine/>
    <w:qFormat/>
    <w:uiPriority w:val="0"/>
    <w:rPr>
      <w:rFonts w:ascii="Verdana" w:hAnsi="Verdana"/>
      <w:kern w:val="0"/>
      <w:sz w:val="20"/>
    </w:rPr>
  </w:style>
  <w:style w:type="character" w:customStyle="1" w:styleId="559">
    <w:name w:val="my-notice"/>
    <w:autoRedefine/>
    <w:qFormat/>
    <w:uiPriority w:val="0"/>
    <w:rPr>
      <w:rFonts w:ascii="Verdana" w:hAnsi="Verdana"/>
      <w:kern w:val="0"/>
      <w:sz w:val="20"/>
    </w:rPr>
  </w:style>
  <w:style w:type="character" w:customStyle="1" w:styleId="560">
    <w:name w:val="页眉 Char1"/>
    <w:autoRedefine/>
    <w:qFormat/>
    <w:uiPriority w:val="0"/>
    <w:rPr>
      <w:rFonts w:ascii="Verdana" w:hAnsi="Verdana"/>
      <w:kern w:val="2"/>
      <w:sz w:val="18"/>
      <w:szCs w:val="18"/>
    </w:rPr>
  </w:style>
  <w:style w:type="character" w:customStyle="1" w:styleId="561">
    <w:name w:val="Char Char15"/>
    <w:autoRedefine/>
    <w:qFormat/>
    <w:locked/>
    <w:uiPriority w:val="0"/>
    <w:rPr>
      <w:rFonts w:ascii="Arial" w:hAnsi="Arial" w:eastAsia="黑体"/>
      <w:kern w:val="2"/>
      <w:sz w:val="21"/>
      <w:lang w:val="en-US" w:eastAsia="zh-CN" w:bidi="ar-SA"/>
    </w:rPr>
  </w:style>
  <w:style w:type="character" w:customStyle="1" w:styleId="562">
    <w:name w:val="Heading 2 Char Char"/>
    <w:autoRedefine/>
    <w:qFormat/>
    <w:uiPriority w:val="0"/>
    <w:rPr>
      <w:rFonts w:ascii="Arial" w:hAnsi="Arial" w:eastAsia="宋体" w:cs="Arial"/>
      <w:b/>
      <w:bCs/>
      <w:i/>
      <w:iCs/>
      <w:kern w:val="0"/>
      <w:sz w:val="28"/>
      <w:szCs w:val="28"/>
      <w:lang w:val="en-US" w:eastAsia="zh-CN" w:bidi="ar-SA"/>
    </w:rPr>
  </w:style>
  <w:style w:type="character" w:customStyle="1" w:styleId="563">
    <w:name w:val="sp4"/>
    <w:autoRedefine/>
    <w:qFormat/>
    <w:uiPriority w:val="0"/>
    <w:rPr>
      <w:rFonts w:ascii="Verdana" w:hAnsi="Verdana"/>
      <w:kern w:val="0"/>
      <w:sz w:val="20"/>
    </w:rPr>
  </w:style>
  <w:style w:type="character" w:customStyle="1" w:styleId="564">
    <w:name w:val="Tempo Heading 1 Char Char"/>
    <w:autoRedefine/>
    <w:qFormat/>
    <w:uiPriority w:val="0"/>
    <w:rPr>
      <w:rFonts w:eastAsia="宋体"/>
      <w:b/>
      <w:bCs/>
      <w:kern w:val="44"/>
      <w:sz w:val="44"/>
      <w:szCs w:val="44"/>
      <w:lang w:val="en-US" w:eastAsia="zh-CN" w:bidi="ar-SA"/>
    </w:rPr>
  </w:style>
  <w:style w:type="character" w:customStyle="1" w:styleId="565">
    <w:name w:val="Tempo Heading 2 Char"/>
    <w:autoRedefine/>
    <w:qFormat/>
    <w:uiPriority w:val="0"/>
    <w:rPr>
      <w:rFonts w:ascii="Arial" w:hAnsi="Arial" w:eastAsia="宋体" w:cs="Arial"/>
      <w:b/>
      <w:bCs/>
      <w:iCs/>
      <w:kern w:val="0"/>
      <w:sz w:val="24"/>
      <w:szCs w:val="28"/>
      <w:lang w:val="en-US" w:eastAsia="zh-CN" w:bidi="ar-SA"/>
    </w:rPr>
  </w:style>
  <w:style w:type="character" w:customStyle="1" w:styleId="566">
    <w:name w:val="org_name2"/>
    <w:autoRedefine/>
    <w:qFormat/>
    <w:uiPriority w:val="0"/>
    <w:rPr>
      <w:rFonts w:ascii="Verdana" w:hAnsi="Verdana"/>
      <w:kern w:val="0"/>
      <w:sz w:val="20"/>
    </w:rPr>
  </w:style>
  <w:style w:type="character" w:customStyle="1" w:styleId="567">
    <w:name w:val="b1"/>
    <w:autoRedefine/>
    <w:qFormat/>
    <w:uiPriority w:val="0"/>
    <w:rPr>
      <w:rFonts w:ascii="Verdana" w:hAnsi="Verdana"/>
      <w:color w:val="000000"/>
      <w:spacing w:val="320"/>
      <w:kern w:val="0"/>
      <w:sz w:val="26"/>
      <w:szCs w:val="26"/>
    </w:rPr>
  </w:style>
  <w:style w:type="character" w:customStyle="1" w:styleId="568">
    <w:name w:val="ui-bz-bg-hover1"/>
    <w:autoRedefine/>
    <w:qFormat/>
    <w:uiPriority w:val="0"/>
    <w:rPr>
      <w:rFonts w:ascii="Verdana" w:hAnsi="Verdana"/>
      <w:kern w:val="0"/>
      <w:sz w:val="20"/>
    </w:rPr>
  </w:style>
  <w:style w:type="character" w:customStyle="1" w:styleId="569">
    <w:name w:val="no6"/>
    <w:autoRedefine/>
    <w:qFormat/>
    <w:uiPriority w:val="0"/>
    <w:rPr>
      <w:color w:val="0000CD"/>
      <w:u w:val="none"/>
      <w:shd w:val="clear" w:color="auto" w:fill="E9F1F7"/>
    </w:rPr>
  </w:style>
  <w:style w:type="character" w:customStyle="1" w:styleId="570">
    <w:name w:val="ui-bz-bg-hover"/>
    <w:autoRedefine/>
    <w:qFormat/>
    <w:uiPriority w:val="0"/>
    <w:rPr>
      <w:shd w:val="clear" w:color="auto" w:fill="000000"/>
    </w:rPr>
  </w:style>
  <w:style w:type="paragraph" w:customStyle="1" w:styleId="571">
    <w:name w:val="text"/>
    <w:basedOn w:val="1"/>
    <w:autoRedefine/>
    <w:qFormat/>
    <w:uiPriority w:val="0"/>
    <w:pPr>
      <w:widowControl/>
      <w:spacing w:before="100" w:beforeAutospacing="1" w:after="100" w:afterAutospacing="1"/>
      <w:jc w:val="left"/>
    </w:pPr>
    <w:rPr>
      <w:rFonts w:ascii="宋体"/>
      <w:kern w:val="0"/>
      <w:sz w:val="24"/>
    </w:rPr>
  </w:style>
  <w:style w:type="character" w:customStyle="1" w:styleId="572">
    <w:name w:val="sp31"/>
    <w:autoRedefine/>
    <w:qFormat/>
    <w:uiPriority w:val="0"/>
    <w:rPr>
      <w:rFonts w:ascii="Verdana" w:hAnsi="Verdana"/>
      <w:kern w:val="0"/>
      <w:sz w:val="20"/>
    </w:rPr>
  </w:style>
  <w:style w:type="character" w:customStyle="1" w:styleId="573">
    <w:name w:val="bds_nopic"/>
    <w:autoRedefine/>
    <w:qFormat/>
    <w:uiPriority w:val="0"/>
    <w:rPr>
      <w:rFonts w:ascii="Verdana" w:hAnsi="Verdana"/>
      <w:kern w:val="0"/>
      <w:sz w:val="20"/>
    </w:rPr>
  </w:style>
  <w:style w:type="character" w:customStyle="1" w:styleId="574">
    <w:name w:val="正文文本 + SimSun"/>
    <w:autoRedefine/>
    <w:qFormat/>
    <w:uiPriority w:val="0"/>
    <w:rPr>
      <w:rFonts w:ascii="@时尚中黑简体" w:eastAsia="@时尚中黑简体" w:cs="@时尚中黑简体"/>
      <w:spacing w:val="10"/>
      <w:sz w:val="17"/>
      <w:szCs w:val="17"/>
      <w:u w:val="none"/>
      <w:lang w:val="en-US" w:eastAsia="en-US" w:bidi="ar-SA"/>
    </w:rPr>
  </w:style>
  <w:style w:type="character" w:customStyle="1" w:styleId="575">
    <w:name w:val="sp22"/>
    <w:autoRedefine/>
    <w:qFormat/>
    <w:uiPriority w:val="0"/>
    <w:rPr>
      <w:rFonts w:ascii="Verdana" w:hAnsi="Verdana"/>
      <w:kern w:val="0"/>
      <w:sz w:val="20"/>
    </w:rPr>
  </w:style>
  <w:style w:type="character" w:customStyle="1" w:styleId="576">
    <w:name w:val="no5"/>
    <w:autoRedefine/>
    <w:qFormat/>
    <w:uiPriority w:val="0"/>
    <w:rPr>
      <w:rFonts w:ascii="Verdana" w:hAnsi="Verdana"/>
      <w:kern w:val="0"/>
      <w:sz w:val="20"/>
    </w:rPr>
  </w:style>
  <w:style w:type="character" w:customStyle="1" w:styleId="577">
    <w:name w:val="正文文本 + SimSun15"/>
    <w:autoRedefine/>
    <w:qFormat/>
    <w:uiPriority w:val="0"/>
    <w:rPr>
      <w:rFonts w:ascii="@时尚中黑简体" w:eastAsia="@时尚中黑简体" w:cs="@时尚中黑简体"/>
      <w:b/>
      <w:bCs/>
      <w:spacing w:val="10"/>
      <w:kern w:val="2"/>
      <w:sz w:val="17"/>
      <w:szCs w:val="17"/>
      <w:lang w:val="en-US" w:eastAsia="en-US" w:bidi="ar-SA"/>
    </w:rPr>
  </w:style>
  <w:style w:type="character" w:customStyle="1" w:styleId="578">
    <w:name w:val="f-star"/>
    <w:autoRedefine/>
    <w:qFormat/>
    <w:uiPriority w:val="0"/>
    <w:rPr>
      <w:color w:val="999999"/>
      <w:sz w:val="21"/>
      <w:szCs w:val="21"/>
    </w:rPr>
  </w:style>
  <w:style w:type="character" w:customStyle="1" w:styleId="579">
    <w:name w:val="bds_more2"/>
    <w:autoRedefine/>
    <w:qFormat/>
    <w:uiPriority w:val="0"/>
    <w:rPr>
      <w:rFonts w:ascii="Verdana" w:hAnsi="Verdana"/>
      <w:kern w:val="0"/>
      <w:sz w:val="20"/>
    </w:rPr>
  </w:style>
  <w:style w:type="character" w:customStyle="1" w:styleId="580">
    <w:name w:val="headline-content"/>
    <w:autoRedefine/>
    <w:qFormat/>
    <w:uiPriority w:val="0"/>
    <w:rPr>
      <w:rFonts w:ascii="Verdana" w:hAnsi="Verdana"/>
      <w:kern w:val="0"/>
      <w:sz w:val="20"/>
    </w:rPr>
  </w:style>
  <w:style w:type="character" w:customStyle="1" w:styleId="581">
    <w:name w:val="样式 标题 2 + 12.5 磅 Char Char"/>
    <w:autoRedefine/>
    <w:qFormat/>
    <w:uiPriority w:val="0"/>
    <w:rPr>
      <w:rFonts w:ascii="Tahoma" w:hAnsi="Tahoma" w:eastAsia="Calibri" w:cs="Tahoma"/>
      <w:b/>
      <w:bCs/>
      <w:kern w:val="2"/>
      <w:sz w:val="30"/>
      <w:szCs w:val="32"/>
      <w:lang w:val="en-US" w:eastAsia="zh-CN" w:bidi="ar-SA"/>
    </w:rPr>
  </w:style>
  <w:style w:type="character" w:customStyle="1" w:styleId="582">
    <w:name w:val="bds_more4"/>
    <w:autoRedefine/>
    <w:qFormat/>
    <w:uiPriority w:val="0"/>
    <w:rPr>
      <w:rFonts w:ascii="Verdana" w:hAnsi="Verdana"/>
      <w:kern w:val="0"/>
      <w:sz w:val="20"/>
    </w:rPr>
  </w:style>
  <w:style w:type="character" w:customStyle="1" w:styleId="583">
    <w:name w:val="Char Char17"/>
    <w:autoRedefine/>
    <w:qFormat/>
    <w:uiPriority w:val="0"/>
    <w:rPr>
      <w:rFonts w:eastAsia="宋体"/>
      <w:b/>
      <w:kern w:val="2"/>
      <w:sz w:val="24"/>
      <w:lang w:val="en-US" w:eastAsia="zh-CN" w:bidi="ar-SA"/>
    </w:rPr>
  </w:style>
  <w:style w:type="character" w:customStyle="1" w:styleId="584">
    <w:name w:val="Char Char16"/>
    <w:autoRedefine/>
    <w:qFormat/>
    <w:locked/>
    <w:uiPriority w:val="0"/>
    <w:rPr>
      <w:rFonts w:ascii="Arial" w:hAnsi="Arial" w:eastAsia="黑体"/>
      <w:kern w:val="2"/>
      <w:sz w:val="24"/>
      <w:lang w:val="en-US" w:eastAsia="zh-CN" w:bidi="ar-SA"/>
    </w:rPr>
  </w:style>
  <w:style w:type="character" w:customStyle="1" w:styleId="585">
    <w:name w:val="正文首行缩进 Char2"/>
    <w:autoRedefine/>
    <w:qFormat/>
    <w:uiPriority w:val="0"/>
    <w:rPr>
      <w:rFonts w:eastAsia="宋体"/>
      <w:kern w:val="2"/>
      <w:sz w:val="21"/>
      <w:szCs w:val="24"/>
      <w:lang w:val="en-US" w:eastAsia="zh-CN" w:bidi="ar-SA"/>
    </w:rPr>
  </w:style>
  <w:style w:type="character" w:customStyle="1" w:styleId="586">
    <w:name w:val="正文文本缩进 3 Char2"/>
    <w:autoRedefine/>
    <w:qFormat/>
    <w:uiPriority w:val="0"/>
    <w:rPr>
      <w:kern w:val="2"/>
      <w:sz w:val="16"/>
      <w:szCs w:val="16"/>
    </w:rPr>
  </w:style>
  <w:style w:type="character" w:customStyle="1" w:styleId="587">
    <w:name w:val="HTML 预设格式 Char2"/>
    <w:autoRedefine/>
    <w:qFormat/>
    <w:uiPriority w:val="0"/>
    <w:rPr>
      <w:rFonts w:ascii="Courier New" w:hAnsi="Courier New" w:cs="Courier New"/>
      <w:kern w:val="2"/>
      <w:lang w:bidi="ar-SA"/>
    </w:rPr>
  </w:style>
  <w:style w:type="character" w:customStyle="1" w:styleId="588">
    <w:name w:val="标题 Char3"/>
    <w:autoRedefine/>
    <w:qFormat/>
    <w:uiPriority w:val="0"/>
    <w:rPr>
      <w:rFonts w:ascii="Calibri Light" w:hAnsi="Calibri Light" w:cs="Times New Roman"/>
      <w:b/>
      <w:bCs/>
      <w:sz w:val="32"/>
      <w:szCs w:val="32"/>
      <w:lang w:bidi="ar-SA"/>
    </w:rPr>
  </w:style>
  <w:style w:type="character" w:customStyle="1" w:styleId="589">
    <w:name w:val="apple-style-span"/>
    <w:autoRedefine/>
    <w:qFormat/>
    <w:uiPriority w:val="0"/>
    <w:rPr>
      <w:rFonts w:cs="Times New Roman"/>
      <w:lang w:bidi="ar-SA"/>
    </w:rPr>
  </w:style>
  <w:style w:type="character" w:customStyle="1" w:styleId="590">
    <w:name w:val="批注文字 Char4"/>
    <w:autoRedefine/>
    <w:qFormat/>
    <w:uiPriority w:val="0"/>
    <w:rPr>
      <w:rFonts w:ascii="宋体" w:eastAsia="宋体" w:cs="宋体"/>
      <w:kern w:val="0"/>
      <w:sz w:val="24"/>
      <w:szCs w:val="24"/>
      <w:lang w:bidi="ar-SA"/>
    </w:rPr>
  </w:style>
  <w:style w:type="paragraph" w:customStyle="1" w:styleId="59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592">
    <w:name w:val="xl33"/>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593">
    <w:name w:val="xl78"/>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594">
    <w:name w:val="GP标题4"/>
    <w:basedOn w:val="1"/>
    <w:next w:val="1"/>
    <w:autoRedefine/>
    <w:qFormat/>
    <w:uiPriority w:val="0"/>
    <w:pPr>
      <w:widowControl/>
      <w:spacing w:beforeLines="50" w:afterLines="50" w:line="360" w:lineRule="auto"/>
      <w:ind w:left="1277"/>
      <w:jc w:val="left"/>
      <w:outlineLvl w:val="3"/>
    </w:pPr>
    <w:rPr>
      <w:rFonts w:ascii="华文细黑" w:eastAsia="华文细黑" w:cs="宋体"/>
      <w:b/>
      <w:kern w:val="0"/>
      <w:sz w:val="28"/>
      <w:szCs w:val="22"/>
    </w:rPr>
  </w:style>
  <w:style w:type="paragraph" w:customStyle="1" w:styleId="595">
    <w:name w:val="Char1 Char Char Char Char Char Char Char Char Char Char Char Char1 Char Char1"/>
    <w:basedOn w:val="1"/>
    <w:autoRedefine/>
    <w:qFormat/>
    <w:uiPriority w:val="0"/>
    <w:pPr>
      <w:widowControl/>
      <w:topLinePunct/>
      <w:autoSpaceDE w:val="0"/>
      <w:adjustRightInd w:val="0"/>
      <w:spacing w:line="360" w:lineRule="auto"/>
      <w:jc w:val="left"/>
    </w:pPr>
    <w:rPr>
      <w:rFonts w:ascii="Tahoma" w:hAnsi="Tahoma" w:cs="Tahoma"/>
      <w:kern w:val="0"/>
      <w:sz w:val="24"/>
    </w:rPr>
  </w:style>
  <w:style w:type="paragraph" w:customStyle="1" w:styleId="596">
    <w:name w:val="cwh"/>
    <w:basedOn w:val="1"/>
    <w:autoRedefine/>
    <w:qFormat/>
    <w:uiPriority w:val="0"/>
    <w:pPr>
      <w:widowControl/>
      <w:spacing w:before="100" w:beforeAutospacing="1" w:after="100" w:afterAutospacing="1" w:line="280" w:lineRule="atLeast"/>
      <w:jc w:val="left"/>
    </w:pPr>
    <w:rPr>
      <w:rFonts w:ascii="宋体fal" w:eastAsia="宋体fal" w:cs="宋体fal"/>
      <w:kern w:val="0"/>
      <w:sz w:val="18"/>
      <w:szCs w:val="18"/>
    </w:rPr>
  </w:style>
  <w:style w:type="paragraph" w:customStyle="1" w:styleId="597">
    <w:name w:val="Char1 Char Char Char"/>
    <w:basedOn w:val="1"/>
    <w:autoRedefine/>
    <w:qFormat/>
    <w:uiPriority w:val="0"/>
    <w:pPr>
      <w:widowControl/>
      <w:topLinePunct/>
      <w:autoSpaceDE w:val="0"/>
      <w:adjustRightInd w:val="0"/>
      <w:spacing w:line="360" w:lineRule="auto"/>
      <w:jc w:val="left"/>
    </w:pPr>
    <w:rPr>
      <w:rFonts w:ascii="宋体" w:cs="宋体"/>
      <w:kern w:val="0"/>
      <w:sz w:val="24"/>
    </w:rPr>
  </w:style>
  <w:style w:type="paragraph" w:customStyle="1" w:styleId="598">
    <w:name w:val="CM91"/>
    <w:basedOn w:val="189"/>
    <w:next w:val="189"/>
    <w:autoRedefine/>
    <w:qFormat/>
    <w:uiPriority w:val="0"/>
    <w:pPr>
      <w:spacing w:after="265"/>
    </w:pPr>
    <w:rPr>
      <w:rFonts w:cs="Times New Roman"/>
      <w:color w:val="auto"/>
    </w:rPr>
  </w:style>
  <w:style w:type="paragraph" w:customStyle="1" w:styleId="599">
    <w:name w:val="Char Char1 Char Char Char Char"/>
    <w:basedOn w:val="1"/>
    <w:next w:val="1"/>
    <w:autoRedefine/>
    <w:qFormat/>
    <w:uiPriority w:val="0"/>
    <w:pPr>
      <w:widowControl/>
      <w:spacing w:after="160" w:line="240" w:lineRule="exact"/>
      <w:jc w:val="left"/>
    </w:pPr>
    <w:rPr>
      <w:rFonts w:ascii="Verdana" w:hAnsi="Verdana" w:cs="宋体"/>
      <w:kern w:val="0"/>
      <w:sz w:val="20"/>
      <w:szCs w:val="20"/>
    </w:rPr>
  </w:style>
  <w:style w:type="paragraph" w:customStyle="1" w:styleId="600">
    <w:name w:val="xl81"/>
    <w:basedOn w:val="1"/>
    <w:autoRedefine/>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i/>
      <w:iCs/>
      <w:kern w:val="0"/>
      <w:sz w:val="20"/>
      <w:szCs w:val="20"/>
    </w:rPr>
  </w:style>
  <w:style w:type="paragraph" w:customStyle="1" w:styleId="601">
    <w:name w:val="xl68"/>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kern w:val="0"/>
      <w:sz w:val="24"/>
    </w:rPr>
  </w:style>
  <w:style w:type="paragraph" w:customStyle="1" w:styleId="602">
    <w:name w:val="a2"/>
    <w:basedOn w:val="1"/>
    <w:autoRedefine/>
    <w:qFormat/>
    <w:uiPriority w:val="0"/>
    <w:pPr>
      <w:widowControl/>
      <w:spacing w:before="100" w:beforeAutospacing="1" w:after="100" w:afterAutospacing="1"/>
      <w:jc w:val="left"/>
    </w:pPr>
    <w:rPr>
      <w:rFonts w:ascii="宋体" w:cs="宋体"/>
      <w:kern w:val="0"/>
      <w:sz w:val="24"/>
    </w:rPr>
  </w:style>
  <w:style w:type="paragraph" w:customStyle="1" w:styleId="603">
    <w:name w:val="xl56"/>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04">
    <w:name w:val="标题 61"/>
    <w:basedOn w:val="1"/>
    <w:next w:val="1"/>
    <w:autoRedefine/>
    <w:qFormat/>
    <w:uiPriority w:val="0"/>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605">
    <w:name w:val="xl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06">
    <w:name w:val="Body Text Keep"/>
    <w:basedOn w:val="34"/>
    <w:autoRedefine/>
    <w:qFormat/>
    <w:uiPriority w:val="0"/>
    <w:pPr>
      <w:keepNext/>
      <w:widowControl/>
      <w:spacing w:after="220" w:line="220" w:lineRule="atLeast"/>
      <w:ind w:firstLine="200" w:firstLineChars="200"/>
    </w:pPr>
    <w:rPr>
      <w:rFonts w:ascii="Calibri" w:hAnsi="Calibri" w:eastAsia="楷体_GB2312"/>
      <w:kern w:val="2"/>
      <w:sz w:val="24"/>
    </w:rPr>
  </w:style>
  <w:style w:type="paragraph" w:customStyle="1" w:styleId="607">
    <w:name w:val="xl98"/>
    <w:basedOn w:val="1"/>
    <w:autoRedefine/>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left"/>
    </w:pPr>
    <w:rPr>
      <w:rFonts w:ascii="宋体" w:cs="宋体"/>
      <w:kern w:val="0"/>
      <w:sz w:val="24"/>
    </w:rPr>
  </w:style>
  <w:style w:type="paragraph" w:customStyle="1" w:styleId="608">
    <w:name w:val="xl90"/>
    <w:basedOn w:val="1"/>
    <w:autoRedefine/>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609">
    <w:name w:val="xl60"/>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10">
    <w:name w:val="表身（中）"/>
    <w:basedOn w:val="611"/>
    <w:autoRedefine/>
    <w:qFormat/>
    <w:uiPriority w:val="0"/>
    <w:pPr>
      <w:jc w:val="center"/>
    </w:pPr>
  </w:style>
  <w:style w:type="paragraph" w:customStyle="1" w:styleId="611">
    <w:name w:val="表身（左）"/>
    <w:autoRedefine/>
    <w:qFormat/>
    <w:uiPriority w:val="0"/>
    <w:pPr>
      <w:adjustRightInd w:val="0"/>
      <w:snapToGrid w:val="0"/>
      <w:spacing w:line="300" w:lineRule="auto"/>
      <w:textAlignment w:val="center"/>
    </w:pPr>
    <w:rPr>
      <w:rFonts w:ascii="Times New Roman" w:hAnsi="Times New Roman" w:eastAsia="宋体" w:cs="Times New Roman"/>
      <w:sz w:val="16"/>
      <w:lang w:val="en-US" w:eastAsia="zh-CN" w:bidi="ar-SA"/>
    </w:rPr>
  </w:style>
  <w:style w:type="paragraph" w:customStyle="1" w:styleId="612">
    <w:name w:val="xl62"/>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613">
    <w:name w:val="¹Ø×¢ÀàÐÍ:1"/>
    <w:basedOn w:val="1"/>
    <w:autoRedefine/>
    <w:qFormat/>
    <w:uiPriority w:val="0"/>
    <w:pPr>
      <w:keepNext/>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614">
    <w:name w:val="列出段落21"/>
    <w:basedOn w:val="1"/>
    <w:autoRedefine/>
    <w:qFormat/>
    <w:uiPriority w:val="0"/>
    <w:pPr>
      <w:widowControl/>
      <w:ind w:firstLine="200" w:firstLineChars="200"/>
      <w:jc w:val="left"/>
    </w:pPr>
    <w:rPr>
      <w:rFonts w:ascii="宋体" w:hAnsi="宋体" w:eastAsia="宋体fal" w:cs="宋体"/>
      <w:kern w:val="0"/>
      <w:sz w:val="28"/>
      <w:szCs w:val="28"/>
    </w:rPr>
  </w:style>
  <w:style w:type="paragraph" w:customStyle="1" w:styleId="615">
    <w:name w:val="方案项目"/>
    <w:basedOn w:val="616"/>
    <w:autoRedefine/>
    <w:qFormat/>
    <w:uiPriority w:val="0"/>
    <w:rPr>
      <w:rFonts w:ascii="宋体fal" w:cs="宋体fal"/>
    </w:rPr>
  </w:style>
  <w:style w:type="paragraph" w:customStyle="1" w:styleId="616">
    <w:name w:val="方案正文"/>
    <w:basedOn w:val="1"/>
    <w:autoRedefine/>
    <w:qFormat/>
    <w:uiPriority w:val="0"/>
    <w:pPr>
      <w:widowControl/>
      <w:adjustRightInd w:val="0"/>
      <w:snapToGrid w:val="0"/>
      <w:spacing w:line="360" w:lineRule="auto"/>
      <w:ind w:firstLine="200" w:firstLineChars="200"/>
      <w:jc w:val="left"/>
    </w:pPr>
    <w:rPr>
      <w:rFonts w:ascii="Arial" w:hAnsi="Arial" w:eastAsia="宋体fal" w:cs="Arial"/>
      <w:color w:val="000000"/>
      <w:kern w:val="0"/>
      <w:sz w:val="24"/>
      <w:szCs w:val="21"/>
    </w:rPr>
  </w:style>
  <w:style w:type="paragraph" w:customStyle="1" w:styleId="617">
    <w:name w:val="px12l140"/>
    <w:basedOn w:val="1"/>
    <w:autoRedefine/>
    <w:qFormat/>
    <w:uiPriority w:val="0"/>
    <w:pPr>
      <w:widowControl/>
      <w:spacing w:before="100" w:beforeAutospacing="1" w:after="100" w:afterAutospacing="1" w:line="336" w:lineRule="auto"/>
      <w:jc w:val="left"/>
    </w:pPr>
    <w:rPr>
      <w:rFonts w:ascii="??" w:hAnsi="??" w:eastAsia="宋体fal" w:cs="??"/>
      <w:kern w:val="0"/>
      <w:sz w:val="17"/>
      <w:szCs w:val="17"/>
    </w:rPr>
  </w:style>
  <w:style w:type="paragraph" w:customStyle="1" w:styleId="618">
    <w:name w:val="Index Base"/>
    <w:basedOn w:val="1"/>
    <w:autoRedefine/>
    <w:qFormat/>
    <w:uiPriority w:val="0"/>
    <w:pPr>
      <w:widowControl/>
      <w:spacing w:line="220" w:lineRule="atLeast"/>
      <w:ind w:left="360" w:firstLine="200" w:firstLineChars="200"/>
      <w:jc w:val="left"/>
    </w:pPr>
    <w:rPr>
      <w:rFonts w:ascii="宋体" w:hAnsi="宋体" w:eastAsia="楷体_GB2312" w:cs="宋体"/>
      <w:kern w:val="0"/>
      <w:sz w:val="24"/>
      <w:szCs w:val="20"/>
    </w:rPr>
  </w:style>
  <w:style w:type="paragraph" w:customStyle="1" w:styleId="619">
    <w:name w:val="正文缩进小五"/>
    <w:basedOn w:val="1"/>
    <w:autoRedefine/>
    <w:qFormat/>
    <w:uiPriority w:val="0"/>
    <w:pPr>
      <w:widowControl/>
      <w:topLinePunct/>
      <w:autoSpaceDE w:val="0"/>
      <w:adjustRightInd w:val="0"/>
      <w:spacing w:before="120" w:after="120" w:line="360" w:lineRule="auto"/>
      <w:ind w:firstLine="360"/>
      <w:jc w:val="left"/>
    </w:pPr>
    <w:rPr>
      <w:rFonts w:ascii="Arial" w:hAnsi="Arial" w:cs="宋体"/>
      <w:kern w:val="0"/>
      <w:sz w:val="18"/>
      <w:szCs w:val="18"/>
    </w:rPr>
  </w:style>
  <w:style w:type="paragraph" w:customStyle="1" w:styleId="620">
    <w:name w:val="font0"/>
    <w:basedOn w:val="1"/>
    <w:autoRedefine/>
    <w:qFormat/>
    <w:uiPriority w:val="0"/>
    <w:pPr>
      <w:widowControl/>
      <w:spacing w:before="100" w:beforeAutospacing="1" w:after="100" w:afterAutospacing="1"/>
      <w:jc w:val="left"/>
    </w:pPr>
    <w:rPr>
      <w:rFonts w:ascii="宋体fal" w:eastAsia="宋体fal" w:cs="宋体fal"/>
      <w:kern w:val="0"/>
      <w:sz w:val="24"/>
    </w:rPr>
  </w:style>
  <w:style w:type="paragraph" w:customStyle="1" w:styleId="621">
    <w:name w:val="_Style 35"/>
    <w:basedOn w:val="1"/>
    <w:next w:val="1"/>
    <w:autoRedefine/>
    <w:qFormat/>
    <w:uiPriority w:val="0"/>
    <w:pPr>
      <w:widowControl/>
      <w:spacing w:after="160" w:line="240" w:lineRule="exact"/>
      <w:jc w:val="left"/>
    </w:pPr>
    <w:rPr>
      <w:rFonts w:ascii="Verdana" w:hAnsi="Verdana" w:cs="宋体"/>
      <w:kern w:val="0"/>
      <w:sz w:val="20"/>
      <w:szCs w:val="20"/>
    </w:rPr>
  </w:style>
  <w:style w:type="paragraph" w:customStyle="1" w:styleId="622">
    <w:name w:val="标题 41"/>
    <w:basedOn w:val="1"/>
    <w:next w:val="1"/>
    <w:autoRedefine/>
    <w:qFormat/>
    <w:uiPriority w:val="0"/>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cs="Microsoft Sans Serif"/>
      <w:b/>
      <w:bCs/>
      <w:kern w:val="0"/>
      <w:sz w:val="24"/>
      <w:szCs w:val="21"/>
    </w:rPr>
  </w:style>
  <w:style w:type="paragraph" w:customStyle="1" w:styleId="623">
    <w:name w:val="xl102"/>
    <w:basedOn w:val="1"/>
    <w:autoRedefine/>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24">
    <w:name w:val="表格样式1"/>
    <w:basedOn w:val="1"/>
    <w:autoRedefine/>
    <w:qFormat/>
    <w:uiPriority w:val="0"/>
    <w:pPr>
      <w:widowControl/>
      <w:tabs>
        <w:tab w:val="left" w:pos="1440"/>
      </w:tabs>
      <w:autoSpaceDE w:val="0"/>
      <w:autoSpaceDN w:val="0"/>
      <w:adjustRightInd w:val="0"/>
      <w:snapToGrid w:val="0"/>
      <w:jc w:val="left"/>
    </w:pPr>
    <w:rPr>
      <w:rFonts w:ascii="微软雅黑" w:eastAsia="微软雅黑" w:cs="宋体"/>
      <w:kern w:val="0"/>
      <w:sz w:val="24"/>
      <w:lang w:val="zh-CN"/>
    </w:rPr>
  </w:style>
  <w:style w:type="paragraph" w:customStyle="1" w:styleId="625">
    <w:name w:val="xl1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26">
    <w:name w:val="Default Text"/>
    <w:basedOn w:val="1"/>
    <w:autoRedefine/>
    <w:qFormat/>
    <w:uiPriority w:val="0"/>
    <w:pPr>
      <w:widowControl/>
      <w:overflowPunct w:val="0"/>
      <w:topLinePunct/>
      <w:autoSpaceDE w:val="0"/>
      <w:autoSpaceDN w:val="0"/>
      <w:adjustRightInd w:val="0"/>
      <w:spacing w:line="360" w:lineRule="auto"/>
      <w:jc w:val="left"/>
      <w:textAlignment w:val="baseline"/>
    </w:pPr>
    <w:rPr>
      <w:rFonts w:ascii="宋体" w:cs="宋体"/>
      <w:spacing w:val="20"/>
      <w:kern w:val="24"/>
      <w:sz w:val="24"/>
    </w:rPr>
  </w:style>
  <w:style w:type="paragraph" w:customStyle="1" w:styleId="627">
    <w:name w:val="xl10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28">
    <w:name w:val="表身"/>
    <w:basedOn w:val="1"/>
    <w:autoRedefine/>
    <w:qFormat/>
    <w:uiPriority w:val="0"/>
    <w:pPr>
      <w:widowControl/>
      <w:autoSpaceDE w:val="0"/>
      <w:autoSpaceDN w:val="0"/>
      <w:adjustRightInd w:val="0"/>
      <w:spacing w:line="300" w:lineRule="auto"/>
      <w:ind w:firstLine="200" w:firstLineChars="200"/>
      <w:jc w:val="left"/>
    </w:pPr>
    <w:rPr>
      <w:rFonts w:ascii="宋体" w:hAnsi="宋体" w:eastAsia="华文中宋" w:cs="宋体"/>
      <w:kern w:val="0"/>
      <w:sz w:val="18"/>
      <w:szCs w:val="18"/>
    </w:rPr>
  </w:style>
  <w:style w:type="paragraph" w:customStyle="1" w:styleId="629">
    <w:name w:val="Char Char Char Char Char"/>
    <w:basedOn w:val="1"/>
    <w:autoRedefine/>
    <w:qFormat/>
    <w:uiPriority w:val="0"/>
    <w:pPr>
      <w:widowControl/>
      <w:spacing w:line="360" w:lineRule="auto"/>
      <w:ind w:firstLine="200" w:firstLineChars="200"/>
      <w:jc w:val="left"/>
    </w:pPr>
    <w:rPr>
      <w:rFonts w:ascii="Tahoma" w:hAnsi="Tahoma" w:eastAsia="仿宋_GB2312" w:cs="Tahoma"/>
      <w:kern w:val="0"/>
      <w:sz w:val="24"/>
    </w:rPr>
  </w:style>
  <w:style w:type="paragraph" w:customStyle="1" w:styleId="630">
    <w:name w:val="样式 标题 2 + (西文) 宋体 小二 段前: 自动 段后: 自动 行距: 单倍行距"/>
    <w:basedOn w:val="4"/>
    <w:autoRedefine/>
    <w:qFormat/>
    <w:uiPriority w:val="0"/>
    <w:pPr>
      <w:widowControl/>
      <w:tabs>
        <w:tab w:val="left" w:pos="480"/>
      </w:tabs>
      <w:spacing w:before="0" w:after="0" w:line="500" w:lineRule="exact"/>
      <w:ind w:left="480" w:hanging="480"/>
      <w:jc w:val="left"/>
    </w:pPr>
    <w:rPr>
      <w:rFonts w:eastAsia="黑体fal" w:cs="Arial"/>
      <w:b w:val="0"/>
      <w:bCs w:val="0"/>
      <w:kern w:val="2"/>
      <w:sz w:val="30"/>
      <w:szCs w:val="30"/>
    </w:rPr>
  </w:style>
  <w:style w:type="paragraph" w:customStyle="1" w:styleId="631">
    <w:name w:val="sys Lbl"/>
    <w:basedOn w:val="1"/>
    <w:autoRedefine/>
    <w:qFormat/>
    <w:uiPriority w:val="0"/>
    <w:pPr>
      <w:widowControl/>
      <w:topLinePunct/>
      <w:autoSpaceDE w:val="0"/>
      <w:adjustRightInd w:val="0"/>
      <w:spacing w:line="360" w:lineRule="auto"/>
      <w:jc w:val="left"/>
    </w:pPr>
    <w:rPr>
      <w:rFonts w:ascii="HelveticaNeue LT 55 Roman" w:hAnsi="HelveticaNeue LT 55 Roman" w:eastAsia="Times New Roman" w:cs="宋体"/>
      <w:smallCaps/>
      <w:kern w:val="0"/>
      <w:sz w:val="20"/>
      <w:szCs w:val="20"/>
    </w:rPr>
  </w:style>
  <w:style w:type="paragraph" w:customStyle="1" w:styleId="632">
    <w:name w:val="xl79"/>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33">
    <w:name w:val="xl1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34">
    <w:name w:val="彩色列表 - 强调文字颜色 11"/>
    <w:basedOn w:val="1"/>
    <w:autoRedefine/>
    <w:qFormat/>
    <w:uiPriority w:val="0"/>
    <w:pPr>
      <w:widowControl/>
      <w:ind w:firstLine="200" w:firstLineChars="200"/>
      <w:jc w:val="left"/>
    </w:pPr>
    <w:rPr>
      <w:rFonts w:ascii="宋体" w:hAnsi="宋体" w:eastAsia="华文中宋" w:cs="宋体"/>
      <w:kern w:val="0"/>
      <w:sz w:val="24"/>
    </w:rPr>
  </w:style>
  <w:style w:type="paragraph" w:customStyle="1" w:styleId="635">
    <w:name w:val="xl1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36">
    <w:name w:val="xl99"/>
    <w:basedOn w:val="1"/>
    <w:autoRedefine/>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b/>
      <w:bCs/>
      <w:kern w:val="0"/>
      <w:sz w:val="20"/>
      <w:szCs w:val="20"/>
    </w:rPr>
  </w:style>
  <w:style w:type="paragraph" w:customStyle="1" w:styleId="637">
    <w:name w:val="Char Char 字元 字元 字元 Char Char Char Char"/>
    <w:basedOn w:val="1"/>
    <w:autoRedefine/>
    <w:qFormat/>
    <w:uiPriority w:val="0"/>
    <w:pPr>
      <w:widowControl/>
      <w:adjustRightInd w:val="0"/>
      <w:spacing w:line="360" w:lineRule="auto"/>
      <w:jc w:val="left"/>
    </w:pPr>
    <w:rPr>
      <w:rFonts w:ascii="宋体" w:hAnsi="宋体" w:eastAsia="宋体fal" w:cs="宋体"/>
      <w:kern w:val="0"/>
      <w:sz w:val="24"/>
    </w:rPr>
  </w:style>
  <w:style w:type="paragraph" w:customStyle="1" w:styleId="638">
    <w:name w:val="xl18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39">
    <w:name w:val="Body Text 21"/>
    <w:basedOn w:val="1"/>
    <w:autoRedefine/>
    <w:qFormat/>
    <w:uiPriority w:val="0"/>
    <w:pPr>
      <w:widowControl/>
      <w:adjustRightInd w:val="0"/>
      <w:spacing w:line="300" w:lineRule="auto"/>
      <w:jc w:val="center"/>
    </w:pPr>
    <w:rPr>
      <w:rFonts w:ascii="宋体fal" w:eastAsia="宋体fal" w:cs="宋体fal"/>
      <w:kern w:val="0"/>
      <w:sz w:val="24"/>
    </w:rPr>
  </w:style>
  <w:style w:type="paragraph" w:customStyle="1" w:styleId="640">
    <w:name w:val="GP标题1"/>
    <w:basedOn w:val="1"/>
    <w:next w:val="1"/>
    <w:autoRedefine/>
    <w:qFormat/>
    <w:uiPriority w:val="0"/>
    <w:pPr>
      <w:widowControl/>
      <w:spacing w:beforeLines="100" w:afterLines="100" w:line="360" w:lineRule="auto"/>
      <w:jc w:val="center"/>
      <w:outlineLvl w:val="0"/>
    </w:pPr>
    <w:rPr>
      <w:rFonts w:ascii="黑体" w:eastAsia="黑体" w:cs="宋体"/>
      <w:b/>
      <w:kern w:val="0"/>
      <w:sz w:val="36"/>
      <w:szCs w:val="22"/>
    </w:rPr>
  </w:style>
  <w:style w:type="paragraph" w:customStyle="1" w:styleId="641">
    <w:name w:val="xl6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642">
    <w:name w:val="xl86"/>
    <w:basedOn w:val="1"/>
    <w:autoRedefine/>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43">
    <w:name w:val="段落正文"/>
    <w:basedOn w:val="1"/>
    <w:autoRedefine/>
    <w:qFormat/>
    <w:uiPriority w:val="0"/>
    <w:pPr>
      <w:widowControl/>
      <w:spacing w:line="360" w:lineRule="auto"/>
      <w:ind w:firstLine="200" w:firstLineChars="200"/>
      <w:jc w:val="left"/>
    </w:pPr>
    <w:rPr>
      <w:rFonts w:ascii="宋体" w:hAnsi="宋体" w:eastAsia="华文中宋" w:cs="宋体"/>
      <w:kern w:val="0"/>
      <w:sz w:val="24"/>
    </w:rPr>
  </w:style>
  <w:style w:type="paragraph" w:customStyle="1" w:styleId="644">
    <w:name w:val="b13"/>
    <w:basedOn w:val="1"/>
    <w:autoRedefine/>
    <w:qFormat/>
    <w:uiPriority w:val="0"/>
    <w:pPr>
      <w:widowControl/>
      <w:autoSpaceDE w:val="0"/>
      <w:autoSpaceDN w:val="0"/>
      <w:adjustRightInd w:val="0"/>
      <w:spacing w:after="120" w:line="360" w:lineRule="auto"/>
      <w:ind w:firstLine="200" w:firstLineChars="200"/>
      <w:jc w:val="left"/>
      <w:textAlignment w:val="bottom"/>
    </w:pPr>
    <w:rPr>
      <w:rFonts w:ascii="宋体" w:hAnsi="宋体" w:eastAsia="華康粗圓體" w:cs="宋体"/>
      <w:kern w:val="0"/>
      <w:sz w:val="26"/>
      <w:szCs w:val="20"/>
      <w:lang w:eastAsia="zh-TW"/>
    </w:rPr>
  </w:style>
  <w:style w:type="paragraph" w:customStyle="1" w:styleId="645">
    <w:name w:val="样式 样式1 + 首行缩进:  2 字符"/>
    <w:basedOn w:val="1"/>
    <w:autoRedefine/>
    <w:qFormat/>
    <w:uiPriority w:val="0"/>
    <w:pPr>
      <w:spacing w:line="360" w:lineRule="exact"/>
      <w:ind w:firstLine="200" w:firstLineChars="200"/>
    </w:pPr>
    <w:rPr>
      <w:rFonts w:ascii="Arial" w:hAnsi="Arial" w:cs="宋体"/>
      <w:szCs w:val="20"/>
    </w:rPr>
  </w:style>
  <w:style w:type="paragraph" w:customStyle="1" w:styleId="646">
    <w:name w:val="xl83"/>
    <w:basedOn w:val="1"/>
    <w:autoRedefine/>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kern w:val="0"/>
      <w:sz w:val="20"/>
      <w:szCs w:val="20"/>
    </w:rPr>
  </w:style>
  <w:style w:type="paragraph" w:customStyle="1" w:styleId="647">
    <w:name w:val="xl82"/>
    <w:basedOn w:val="1"/>
    <w:autoRedefine/>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kern w:val="0"/>
      <w:sz w:val="20"/>
      <w:szCs w:val="20"/>
    </w:rPr>
  </w:style>
  <w:style w:type="paragraph" w:customStyle="1" w:styleId="648">
    <w:name w:val="符号列表"/>
    <w:basedOn w:val="1"/>
    <w:autoRedefine/>
    <w:qFormat/>
    <w:uiPriority w:val="0"/>
    <w:pPr>
      <w:widowControl/>
      <w:tabs>
        <w:tab w:val="left" w:pos="1680"/>
      </w:tabs>
      <w:snapToGrid w:val="0"/>
      <w:spacing w:line="440" w:lineRule="exact"/>
      <w:ind w:left="1680" w:hanging="420"/>
      <w:jc w:val="left"/>
    </w:pPr>
    <w:rPr>
      <w:rFonts w:ascii="宋体" w:hAnsi="宋体" w:eastAsia="宋体fal" w:cs="宋体"/>
      <w:color w:val="000000"/>
      <w:kern w:val="0"/>
      <w:sz w:val="24"/>
    </w:rPr>
  </w:style>
  <w:style w:type="paragraph" w:customStyle="1" w:styleId="649">
    <w:name w:val="xl103"/>
    <w:basedOn w:val="1"/>
    <w:autoRedefine/>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50">
    <w:name w:val="xl6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651">
    <w:name w:val="xl100"/>
    <w:basedOn w:val="1"/>
    <w:autoRedefine/>
    <w:qFormat/>
    <w:uiPriority w:val="0"/>
    <w:pPr>
      <w:widowControl/>
      <w:pBdr>
        <w:top w:val="single" w:color="auto" w:sz="4" w:space="0"/>
        <w:left w:val="single" w:color="auto" w:sz="8"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cs="宋体"/>
      <w:b/>
      <w:bCs/>
      <w:kern w:val="0"/>
      <w:sz w:val="24"/>
    </w:rPr>
  </w:style>
  <w:style w:type="paragraph" w:customStyle="1" w:styleId="652">
    <w:name w:val="reader-word-layer reader-word-s4-4"/>
    <w:basedOn w:val="1"/>
    <w:autoRedefine/>
    <w:qFormat/>
    <w:uiPriority w:val="0"/>
    <w:pPr>
      <w:widowControl/>
      <w:spacing w:before="100" w:beforeAutospacing="1" w:after="100" w:afterAutospacing="1"/>
      <w:jc w:val="left"/>
    </w:pPr>
    <w:rPr>
      <w:rFonts w:ascii="宋体" w:cs="宋体"/>
      <w:kern w:val="0"/>
      <w:sz w:val="24"/>
    </w:rPr>
  </w:style>
  <w:style w:type="paragraph" w:customStyle="1" w:styleId="653">
    <w:name w:val="xl1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54">
    <w:name w:val="标题 21"/>
    <w:basedOn w:val="1"/>
    <w:next w:val="1"/>
    <w:autoRedefine/>
    <w:qFormat/>
    <w:uiPriority w:val="0"/>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655">
    <w:name w:val="xl1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656">
    <w:name w:val="xl80"/>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57">
    <w:name w:val="xl64"/>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58">
    <w:name w:val="xl106"/>
    <w:basedOn w:val="1"/>
    <w:autoRedefine/>
    <w:qFormat/>
    <w:uiPriority w:val="0"/>
    <w:pPr>
      <w:widowControl/>
      <w:pBdr>
        <w:top w:val="single" w:color="auto" w:sz="4"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59">
    <w:name w:val="xl85"/>
    <w:basedOn w:val="1"/>
    <w:autoRedefine/>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660">
    <w:name w:val="标书正文格式 Char Char Char Char"/>
    <w:autoRedefine/>
    <w:qFormat/>
    <w:uiPriority w:val="0"/>
    <w:pPr>
      <w:spacing w:line="360" w:lineRule="auto"/>
      <w:ind w:firstLine="200" w:firstLineChars="200"/>
    </w:pPr>
    <w:rPr>
      <w:rFonts w:ascii="Times New Roman" w:hAnsi="Times New Roman" w:eastAsia="楷体_GB2312" w:cs="Times New Roman"/>
      <w:sz w:val="24"/>
      <w:szCs w:val="24"/>
      <w:lang w:val="en-US" w:eastAsia="zh-CN" w:bidi="ar-SA"/>
    </w:rPr>
  </w:style>
  <w:style w:type="paragraph" w:customStyle="1" w:styleId="661">
    <w:name w:val="xl1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fal" w:eastAsia="宋体fal" w:cs="宋体fal"/>
      <w:kern w:val="0"/>
      <w:sz w:val="24"/>
    </w:rPr>
  </w:style>
  <w:style w:type="paragraph" w:customStyle="1" w:styleId="662">
    <w:name w:val="CM49"/>
    <w:basedOn w:val="189"/>
    <w:next w:val="189"/>
    <w:autoRedefine/>
    <w:qFormat/>
    <w:uiPriority w:val="0"/>
    <w:pPr>
      <w:spacing w:line="468" w:lineRule="atLeast"/>
    </w:pPr>
    <w:rPr>
      <w:rFonts w:cs="Times New Roman"/>
      <w:color w:val="auto"/>
    </w:rPr>
  </w:style>
  <w:style w:type="paragraph" w:customStyle="1" w:styleId="663">
    <w:name w:val="xl89"/>
    <w:basedOn w:val="1"/>
    <w:autoRedefine/>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64">
    <w:name w:val="普通 (Web)"/>
    <w:basedOn w:val="1"/>
    <w:autoRedefine/>
    <w:qFormat/>
    <w:uiPriority w:val="0"/>
    <w:pPr>
      <w:widowControl/>
      <w:spacing w:line="360" w:lineRule="auto"/>
      <w:ind w:left="171" w:leftChars="171" w:right="34" w:firstLine="200" w:firstLineChars="200"/>
      <w:jc w:val="left"/>
    </w:pPr>
    <w:rPr>
      <w:rFonts w:ascii="Arial" w:hAnsi="Arial" w:cs="宋体"/>
      <w:kern w:val="0"/>
      <w:sz w:val="24"/>
      <w:szCs w:val="20"/>
    </w:rPr>
  </w:style>
  <w:style w:type="paragraph" w:customStyle="1" w:styleId="665">
    <w:name w:val="xl91"/>
    <w:basedOn w:val="1"/>
    <w:autoRedefine/>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666">
    <w:name w:val="xl59"/>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67">
    <w:name w:val="xl1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68">
    <w:name w:val="xl55"/>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69">
    <w:name w:val="符号1"/>
    <w:basedOn w:val="1"/>
    <w:autoRedefine/>
    <w:qFormat/>
    <w:uiPriority w:val="0"/>
    <w:pPr>
      <w:widowControl/>
      <w:tabs>
        <w:tab w:val="left" w:pos="420"/>
      </w:tabs>
      <w:topLinePunct/>
      <w:autoSpaceDE w:val="0"/>
      <w:adjustRightInd w:val="0"/>
      <w:spacing w:line="360" w:lineRule="auto"/>
      <w:ind w:left="420" w:hanging="420"/>
      <w:jc w:val="left"/>
    </w:pPr>
    <w:rPr>
      <w:rFonts w:ascii="Arial" w:hAnsi="Arial" w:cs="宋体"/>
      <w:kern w:val="0"/>
      <w:sz w:val="24"/>
      <w:szCs w:val="20"/>
      <w:lang w:val="en-AU" w:eastAsia="en-AU"/>
    </w:rPr>
  </w:style>
  <w:style w:type="paragraph" w:customStyle="1" w:styleId="670">
    <w:name w:val="xl1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671">
    <w:name w:val="ÕýÎÄ 1"/>
    <w:basedOn w:val="1"/>
    <w:autoRedefine/>
    <w:qFormat/>
    <w:uiPriority w:val="0"/>
    <w:pPr>
      <w:widowControl/>
      <w:overflowPunct w:val="0"/>
      <w:autoSpaceDE w:val="0"/>
      <w:autoSpaceDN w:val="0"/>
      <w:adjustRightInd w:val="0"/>
      <w:spacing w:before="80" w:after="80" w:line="360" w:lineRule="auto"/>
      <w:ind w:left="1417" w:firstLine="200" w:firstLineChars="200"/>
      <w:jc w:val="left"/>
      <w:textAlignment w:val="baseline"/>
    </w:pPr>
    <w:rPr>
      <w:rFonts w:ascii="宋体" w:hAnsi="宋体" w:eastAsia="华文中宋" w:cs="宋体"/>
      <w:kern w:val="0"/>
      <w:sz w:val="24"/>
      <w:szCs w:val="20"/>
    </w:rPr>
  </w:style>
  <w:style w:type="paragraph" w:customStyle="1" w:styleId="672">
    <w:name w:val="Char Char1 Char Char Char Char Char Char Char Char"/>
    <w:basedOn w:val="1"/>
    <w:autoRedefine/>
    <w:qFormat/>
    <w:uiPriority w:val="0"/>
    <w:pPr>
      <w:widowControl/>
      <w:topLinePunct/>
      <w:autoSpaceDE w:val="0"/>
      <w:adjustRightInd w:val="0"/>
      <w:spacing w:after="160" w:line="240" w:lineRule="exact"/>
      <w:jc w:val="left"/>
    </w:pPr>
    <w:rPr>
      <w:rFonts w:ascii="Verdana" w:hAnsi="Verdana" w:cs="宋体"/>
      <w:kern w:val="0"/>
      <w:sz w:val="20"/>
      <w:szCs w:val="20"/>
    </w:rPr>
  </w:style>
  <w:style w:type="paragraph" w:customStyle="1" w:styleId="673">
    <w:name w:val="Default 123  Text1"/>
    <w:basedOn w:val="1"/>
    <w:autoRedefine/>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6"/>
      <w:szCs w:val="26"/>
    </w:rPr>
  </w:style>
  <w:style w:type="paragraph" w:customStyle="1" w:styleId="674">
    <w:name w:val="Normal1"/>
    <w:autoRedefine/>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75">
    <w:name w:val="xl53"/>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76">
    <w:name w:val="小标题 1"/>
    <w:basedOn w:val="1"/>
    <w:autoRedefine/>
    <w:qFormat/>
    <w:uiPriority w:val="0"/>
    <w:pPr>
      <w:widowControl/>
      <w:autoSpaceDE w:val="0"/>
      <w:autoSpaceDN w:val="0"/>
      <w:adjustRightInd w:val="0"/>
      <w:spacing w:line="360" w:lineRule="atLeast"/>
      <w:ind w:firstLine="200" w:firstLineChars="200"/>
      <w:jc w:val="left"/>
    </w:pPr>
    <w:rPr>
      <w:rFonts w:ascii="文鼎粗黑" w:eastAsia="文鼎粗黑" w:cs="宋体"/>
      <w:kern w:val="0"/>
      <w:sz w:val="22"/>
      <w:szCs w:val="20"/>
    </w:rPr>
  </w:style>
  <w:style w:type="paragraph" w:customStyle="1" w:styleId="677">
    <w:name w:val="xl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78">
    <w:name w:val="List 1"/>
    <w:basedOn w:val="1"/>
    <w:autoRedefine/>
    <w:qFormat/>
    <w:uiPriority w:val="0"/>
    <w:pPr>
      <w:widowControl/>
      <w:overflowPunct w:val="0"/>
      <w:autoSpaceDE w:val="0"/>
      <w:autoSpaceDN w:val="0"/>
      <w:adjustRightInd w:val="0"/>
      <w:spacing w:line="360" w:lineRule="auto"/>
      <w:ind w:left="2520" w:firstLine="200" w:firstLineChars="200"/>
      <w:jc w:val="left"/>
      <w:textAlignment w:val="baseline"/>
    </w:pPr>
    <w:rPr>
      <w:rFonts w:ascii="宋体" w:hAnsi="宋体" w:eastAsia="华文中宋" w:cs="宋体"/>
      <w:kern w:val="0"/>
      <w:sz w:val="24"/>
      <w:szCs w:val="20"/>
    </w:rPr>
  </w:style>
  <w:style w:type="paragraph" w:customStyle="1" w:styleId="679">
    <w:name w:val="xl58"/>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80">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81">
    <w:name w:val="fnt1"/>
    <w:basedOn w:val="1"/>
    <w:autoRedefine/>
    <w:qFormat/>
    <w:uiPriority w:val="0"/>
    <w:pPr>
      <w:widowControl/>
      <w:spacing w:line="360" w:lineRule="auto"/>
      <w:ind w:firstLine="200" w:firstLineChars="200"/>
      <w:jc w:val="left"/>
    </w:pPr>
    <w:rPr>
      <w:rFonts w:ascii="宋体" w:hAnsi="宋体" w:eastAsia="华文中宋" w:cs="宋体"/>
      <w:color w:val="666666"/>
      <w:kern w:val="0"/>
      <w:sz w:val="24"/>
    </w:rPr>
  </w:style>
  <w:style w:type="paragraph" w:customStyle="1" w:styleId="682">
    <w:name w:val="方案标题3"/>
    <w:basedOn w:val="683"/>
    <w:next w:val="1"/>
    <w:autoRedefine/>
    <w:qFormat/>
    <w:uiPriority w:val="0"/>
    <w:pPr>
      <w:outlineLvl w:val="2"/>
    </w:pPr>
    <w:rPr>
      <w:b w:val="0"/>
      <w:bCs w:val="0"/>
    </w:rPr>
  </w:style>
  <w:style w:type="paragraph" w:customStyle="1" w:styleId="683">
    <w:name w:val="方案标题2"/>
    <w:basedOn w:val="1"/>
    <w:next w:val="1"/>
    <w:autoRedefine/>
    <w:qFormat/>
    <w:uiPriority w:val="0"/>
    <w:pPr>
      <w:keepLines/>
      <w:widowControl/>
      <w:adjustRightInd w:val="0"/>
      <w:snapToGrid w:val="0"/>
      <w:spacing w:before="200" w:after="40"/>
      <w:jc w:val="center"/>
      <w:outlineLvl w:val="1"/>
    </w:pPr>
    <w:rPr>
      <w:rFonts w:ascii="Arial" w:hAnsi="Arial" w:eastAsia="黑体fal" w:cs="Arial"/>
      <w:b/>
      <w:bCs/>
      <w:color w:val="000000"/>
      <w:spacing w:val="14"/>
      <w:kern w:val="0"/>
      <w:sz w:val="30"/>
      <w:szCs w:val="30"/>
    </w:rPr>
  </w:style>
  <w:style w:type="paragraph" w:customStyle="1" w:styleId="684">
    <w:name w:val="xl105"/>
    <w:basedOn w:val="1"/>
    <w:autoRedefine/>
    <w:qFormat/>
    <w:uiPriority w:val="0"/>
    <w:pPr>
      <w:widowControl/>
      <w:pBdr>
        <w:top w:val="single" w:color="auto" w:sz="8"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85">
    <w:name w:val="CM6"/>
    <w:basedOn w:val="189"/>
    <w:next w:val="189"/>
    <w:autoRedefine/>
    <w:qFormat/>
    <w:uiPriority w:val="0"/>
    <w:rPr>
      <w:rFonts w:cs="Times New Roman"/>
      <w:color w:val="auto"/>
    </w:rPr>
  </w:style>
  <w:style w:type="paragraph" w:customStyle="1" w:styleId="686">
    <w:name w:val="xl63"/>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87">
    <w:name w:val="小四 段落 宋体 Char"/>
    <w:basedOn w:val="1"/>
    <w:autoRedefine/>
    <w:qFormat/>
    <w:uiPriority w:val="0"/>
    <w:pPr>
      <w:widowControl/>
      <w:spacing w:line="360" w:lineRule="auto"/>
      <w:ind w:right="-33" w:firstLine="200" w:firstLineChars="200"/>
      <w:jc w:val="left"/>
    </w:pPr>
    <w:rPr>
      <w:rFonts w:ascii="宋体" w:hAnsi="宋体" w:eastAsia="宋体fal" w:cs="宋体"/>
      <w:kern w:val="0"/>
      <w:sz w:val="24"/>
    </w:rPr>
  </w:style>
  <w:style w:type="paragraph" w:customStyle="1" w:styleId="688">
    <w:name w:val="GP标题3"/>
    <w:basedOn w:val="1"/>
    <w:next w:val="1"/>
    <w:autoRedefine/>
    <w:qFormat/>
    <w:uiPriority w:val="0"/>
    <w:pPr>
      <w:widowControl/>
      <w:spacing w:beforeLines="50" w:afterLines="50" w:line="360" w:lineRule="auto"/>
      <w:jc w:val="left"/>
      <w:outlineLvl w:val="2"/>
    </w:pPr>
    <w:rPr>
      <w:rFonts w:ascii="华文细黑" w:eastAsia="华文细黑" w:cs="宋体"/>
      <w:b/>
      <w:kern w:val="0"/>
      <w:sz w:val="30"/>
      <w:szCs w:val="22"/>
    </w:rPr>
  </w:style>
  <w:style w:type="paragraph" w:customStyle="1" w:styleId="689">
    <w:name w:val="标题 31"/>
    <w:basedOn w:val="1"/>
    <w:next w:val="1"/>
    <w:autoRedefine/>
    <w:qFormat/>
    <w:uiPriority w:val="0"/>
    <w:pPr>
      <w:keepNext/>
      <w:widowControl/>
      <w:pBdr>
        <w:bottom w:val="single" w:color="auto" w:sz="4" w:space="1"/>
      </w:pBdr>
      <w:tabs>
        <w:tab w:val="left" w:pos="900"/>
        <w:tab w:val="left" w:pos="1080"/>
      </w:tabs>
      <w:topLinePunct/>
      <w:autoSpaceDE w:val="0"/>
      <w:adjustRightInd w:val="0"/>
      <w:spacing w:afterLines="50" w:line="360" w:lineRule="auto"/>
      <w:ind w:left="720" w:hanging="720"/>
      <w:jc w:val="left"/>
      <w:outlineLvl w:val="2"/>
    </w:pPr>
    <w:rPr>
      <w:rFonts w:ascii="宋体" w:cs="Arial"/>
      <w:b/>
      <w:kern w:val="0"/>
      <w:sz w:val="24"/>
      <w:szCs w:val="21"/>
    </w:rPr>
  </w:style>
  <w:style w:type="paragraph" w:customStyle="1" w:styleId="690">
    <w:name w:val="特点反白字"/>
    <w:autoRedefine/>
    <w:qFormat/>
    <w:uiPriority w:val="0"/>
    <w:pPr>
      <w:autoSpaceDE w:val="0"/>
      <w:autoSpaceDN w:val="0"/>
      <w:adjustRightInd w:val="0"/>
      <w:ind w:left="198"/>
      <w:jc w:val="both"/>
    </w:pPr>
    <w:rPr>
      <w:rFonts w:ascii="汉鼎简中等线Arial" w:hAnsi="Times New Roman" w:eastAsia="汉鼎简中等线Arial" w:cs="汉鼎简中等线Arial"/>
      <w:color w:val="FFFFFF"/>
      <w:sz w:val="16"/>
      <w:szCs w:val="16"/>
      <w:lang w:val="en-US" w:eastAsia="en-US" w:bidi="ar-SA"/>
    </w:rPr>
  </w:style>
  <w:style w:type="paragraph" w:customStyle="1" w:styleId="691">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0"/>
      <w:szCs w:val="20"/>
    </w:rPr>
  </w:style>
  <w:style w:type="paragraph" w:customStyle="1" w:styleId="692">
    <w:name w:val="段落"/>
    <w:basedOn w:val="1"/>
    <w:autoRedefine/>
    <w:qFormat/>
    <w:uiPriority w:val="0"/>
    <w:pPr>
      <w:widowControl/>
      <w:spacing w:before="120" w:after="120" w:line="0" w:lineRule="atLeast"/>
      <w:ind w:firstLine="200" w:firstLineChars="200"/>
      <w:jc w:val="left"/>
    </w:pPr>
    <w:rPr>
      <w:rFonts w:ascii="宋体" w:hAnsi="宋体" w:eastAsia="华文中宋" w:cs="宋体"/>
      <w:kern w:val="0"/>
      <w:sz w:val="28"/>
      <w:szCs w:val="20"/>
    </w:rPr>
  </w:style>
  <w:style w:type="paragraph" w:customStyle="1" w:styleId="693">
    <w:name w:val="xl4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94">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95">
    <w:name w:val="xl1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96">
    <w:name w:val="Char Char Char Char Char Char1 Char Char Char Char Char Char Char Char Char Char Char Char Char Char Char Char"/>
    <w:basedOn w:val="1"/>
    <w:autoRedefine/>
    <w:qFormat/>
    <w:uiPriority w:val="0"/>
    <w:pPr>
      <w:widowControl/>
      <w:jc w:val="left"/>
    </w:pPr>
    <w:rPr>
      <w:rFonts w:ascii="宋体" w:cs="宋体"/>
      <w:kern w:val="0"/>
      <w:sz w:val="24"/>
      <w:szCs w:val="20"/>
    </w:rPr>
  </w:style>
  <w:style w:type="paragraph" w:customStyle="1" w:styleId="697">
    <w:name w:val="xl30"/>
    <w:basedOn w:val="1"/>
    <w:autoRedefine/>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698">
    <w:name w:val="_Style 1"/>
    <w:basedOn w:val="1"/>
    <w:autoRedefine/>
    <w:qFormat/>
    <w:uiPriority w:val="0"/>
    <w:pPr>
      <w:widowControl/>
      <w:ind w:firstLine="200" w:firstLineChars="200"/>
      <w:jc w:val="left"/>
    </w:pPr>
    <w:rPr>
      <w:rFonts w:ascii="Calibri" w:hAnsi="Calibri" w:cs="宋体"/>
      <w:kern w:val="0"/>
      <w:sz w:val="24"/>
      <w:szCs w:val="22"/>
    </w:rPr>
  </w:style>
  <w:style w:type="paragraph" w:customStyle="1" w:styleId="699">
    <w:name w:val="a"/>
    <w:basedOn w:val="1"/>
    <w:autoRedefine/>
    <w:qFormat/>
    <w:uiPriority w:val="0"/>
    <w:pPr>
      <w:widowControl/>
      <w:topLinePunct/>
      <w:autoSpaceDE w:val="0"/>
      <w:adjustRightInd w:val="0"/>
      <w:spacing w:before="100" w:beforeAutospacing="1" w:after="100" w:afterAutospacing="1" w:line="360" w:lineRule="auto"/>
      <w:jc w:val="left"/>
    </w:pPr>
    <w:rPr>
      <w:rFonts w:ascii="宋体" w:cs="宋体"/>
      <w:kern w:val="0"/>
      <w:sz w:val="24"/>
    </w:rPr>
  </w:style>
  <w:style w:type="paragraph" w:customStyle="1" w:styleId="700">
    <w:name w:val="默认段落字体 Para Char Char Char"/>
    <w:basedOn w:val="1"/>
    <w:autoRedefine/>
    <w:qFormat/>
    <w:uiPriority w:val="0"/>
    <w:pPr>
      <w:widowControl/>
      <w:spacing w:line="360" w:lineRule="auto"/>
      <w:ind w:firstLine="200" w:firstLineChars="200"/>
      <w:jc w:val="left"/>
    </w:pPr>
    <w:rPr>
      <w:rFonts w:ascii="宋体" w:hAnsi="宋体" w:eastAsia="宋体fal" w:cs="宋体"/>
      <w:kern w:val="0"/>
      <w:sz w:val="24"/>
    </w:rPr>
  </w:style>
  <w:style w:type="paragraph" w:customStyle="1" w:styleId="701">
    <w:name w:val="宏图高科"/>
    <w:basedOn w:val="1"/>
    <w:autoRedefine/>
    <w:qFormat/>
    <w:uiPriority w:val="0"/>
    <w:pPr>
      <w:widowControl/>
      <w:spacing w:line="360" w:lineRule="auto"/>
      <w:ind w:firstLine="200" w:firstLineChars="200"/>
      <w:jc w:val="left"/>
    </w:pPr>
    <w:rPr>
      <w:rFonts w:ascii="宋体" w:hAnsi="宋体" w:eastAsia="楷体_GB2312" w:cs="宋体"/>
      <w:kern w:val="0"/>
      <w:sz w:val="24"/>
      <w:szCs w:val="20"/>
    </w:rPr>
  </w:style>
  <w:style w:type="paragraph" w:customStyle="1" w:styleId="702">
    <w:name w:val="GP标题5"/>
    <w:basedOn w:val="1"/>
    <w:next w:val="1"/>
    <w:autoRedefine/>
    <w:qFormat/>
    <w:uiPriority w:val="0"/>
    <w:pPr>
      <w:widowControl/>
      <w:spacing w:beforeLines="50" w:afterLines="50" w:line="360" w:lineRule="auto"/>
      <w:jc w:val="left"/>
      <w:outlineLvl w:val="4"/>
    </w:pPr>
    <w:rPr>
      <w:rFonts w:ascii="华文细黑" w:eastAsia="华文细黑" w:cs="宋体"/>
      <w:b/>
      <w:kern w:val="0"/>
      <w:sz w:val="24"/>
      <w:szCs w:val="22"/>
    </w:rPr>
  </w:style>
  <w:style w:type="paragraph" w:customStyle="1" w:styleId="703">
    <w:name w:val="样式 标题 2 + 小三 居中"/>
    <w:basedOn w:val="4"/>
    <w:autoRedefine/>
    <w:qFormat/>
    <w:uiPriority w:val="0"/>
    <w:pPr>
      <w:widowControl/>
      <w:spacing w:line="240" w:lineRule="auto"/>
      <w:jc w:val="center"/>
    </w:pPr>
    <w:rPr>
      <w:rFonts w:ascii="Tahoma" w:hAnsi="Tahoma" w:eastAsia="@时尚中黑简体" w:cs="@时尚中黑简体"/>
      <w:kern w:val="2"/>
      <w:sz w:val="30"/>
      <w:szCs w:val="20"/>
    </w:rPr>
  </w:style>
  <w:style w:type="paragraph" w:customStyle="1" w:styleId="704">
    <w:name w:val="xl4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05">
    <w:name w:val="xl1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06">
    <w:name w:val="标题 51"/>
    <w:basedOn w:val="1"/>
    <w:next w:val="1"/>
    <w:autoRedefine/>
    <w:qFormat/>
    <w:uiPriority w:val="0"/>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707">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08">
    <w:name w:val="xl31"/>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09">
    <w:name w:val="xl61"/>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710">
    <w:name w:val="sys Doc Statistics"/>
    <w:basedOn w:val="1"/>
    <w:autoRedefine/>
    <w:qFormat/>
    <w:uiPriority w:val="0"/>
    <w:pPr>
      <w:widowControl/>
      <w:tabs>
        <w:tab w:val="right" w:pos="2410"/>
      </w:tabs>
      <w:topLinePunct/>
      <w:autoSpaceDE w:val="0"/>
      <w:adjustRightInd w:val="0"/>
      <w:spacing w:line="360" w:lineRule="auto"/>
      <w:ind w:left="2552" w:hanging="2552"/>
      <w:jc w:val="left"/>
    </w:pPr>
    <w:rPr>
      <w:rFonts w:ascii="HelveticaNeue LT 55 Roman" w:hAnsi="HelveticaNeue LT 55 Roman" w:eastAsia="Times New Roman" w:cs="宋体"/>
      <w:kern w:val="0"/>
      <w:sz w:val="20"/>
      <w:szCs w:val="20"/>
    </w:rPr>
  </w:style>
  <w:style w:type="paragraph" w:customStyle="1" w:styleId="711">
    <w:name w:val="CM28"/>
    <w:basedOn w:val="189"/>
    <w:next w:val="189"/>
    <w:autoRedefine/>
    <w:qFormat/>
    <w:uiPriority w:val="0"/>
    <w:pPr>
      <w:spacing w:line="468" w:lineRule="atLeast"/>
    </w:pPr>
    <w:rPr>
      <w:rFonts w:cs="Times New Roman"/>
      <w:color w:val="auto"/>
    </w:rPr>
  </w:style>
  <w:style w:type="paragraph" w:customStyle="1" w:styleId="712">
    <w:name w:val="正文 1"/>
    <w:basedOn w:val="1"/>
    <w:autoRedefine/>
    <w:qFormat/>
    <w:uiPriority w:val="0"/>
    <w:pPr>
      <w:widowControl/>
      <w:autoSpaceDE w:val="0"/>
      <w:autoSpaceDN w:val="0"/>
      <w:adjustRightInd w:val="0"/>
      <w:spacing w:before="80" w:after="80" w:line="360" w:lineRule="auto"/>
      <w:ind w:left="1417" w:firstLine="200" w:firstLineChars="200"/>
      <w:jc w:val="left"/>
    </w:pPr>
    <w:rPr>
      <w:rFonts w:ascii="宋体" w:hAnsi="宋体" w:eastAsia="华文中宋" w:cs="宋体"/>
      <w:kern w:val="0"/>
      <w:sz w:val="24"/>
      <w:szCs w:val="21"/>
    </w:rPr>
  </w:style>
  <w:style w:type="paragraph" w:customStyle="1" w:styleId="713">
    <w:name w:val="默认段落字体 Para Char Char Char Char Char Char Char"/>
    <w:basedOn w:val="1"/>
    <w:autoRedefine/>
    <w:qFormat/>
    <w:uiPriority w:val="0"/>
    <w:pPr>
      <w:widowControl/>
      <w:jc w:val="left"/>
    </w:pPr>
    <w:rPr>
      <w:rFonts w:ascii="宋体" w:cs="宋体"/>
      <w:kern w:val="0"/>
      <w:sz w:val="24"/>
      <w:szCs w:val="20"/>
    </w:rPr>
  </w:style>
  <w:style w:type="paragraph" w:customStyle="1" w:styleId="714">
    <w:name w:val="正文首缩两字"/>
    <w:basedOn w:val="1"/>
    <w:autoRedefine/>
    <w:qFormat/>
    <w:uiPriority w:val="0"/>
    <w:pPr>
      <w:widowControl/>
      <w:spacing w:beforeLines="50" w:line="360" w:lineRule="auto"/>
      <w:ind w:firstLine="200" w:firstLineChars="200"/>
      <w:jc w:val="left"/>
    </w:pPr>
    <w:rPr>
      <w:rFonts w:ascii="宋体" w:cs="宋体"/>
      <w:kern w:val="0"/>
      <w:sz w:val="24"/>
    </w:rPr>
  </w:style>
  <w:style w:type="paragraph" w:customStyle="1" w:styleId="715">
    <w:name w:val="sys Doc Statistics Owner"/>
    <w:basedOn w:val="710"/>
    <w:autoRedefine/>
    <w:qFormat/>
    <w:uiPriority w:val="0"/>
    <w:pPr>
      <w:tabs>
        <w:tab w:val="left" w:pos="5670"/>
        <w:tab w:val="clear" w:pos="2410"/>
      </w:tabs>
      <w:spacing w:before="240"/>
    </w:pPr>
  </w:style>
  <w:style w:type="paragraph" w:customStyle="1" w:styleId="716">
    <w:name w:val="xl9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17">
    <w:name w:val="Char Char1 Char Char"/>
    <w:basedOn w:val="1"/>
    <w:autoRedefine/>
    <w:qFormat/>
    <w:uiPriority w:val="0"/>
    <w:pPr>
      <w:widowControl/>
      <w:topLinePunct/>
      <w:autoSpaceDE w:val="0"/>
      <w:adjustRightInd w:val="0"/>
      <w:spacing w:line="360" w:lineRule="auto"/>
      <w:jc w:val="left"/>
    </w:pPr>
    <w:rPr>
      <w:rFonts w:ascii="Tahoma" w:hAnsi="Tahoma" w:cs="宋体"/>
      <w:kern w:val="0"/>
      <w:sz w:val="24"/>
      <w:szCs w:val="20"/>
    </w:rPr>
  </w:style>
  <w:style w:type="paragraph" w:customStyle="1" w:styleId="718">
    <w:name w:val="纯文本1"/>
    <w:basedOn w:val="1"/>
    <w:autoRedefine/>
    <w:qFormat/>
    <w:uiPriority w:val="0"/>
    <w:pPr>
      <w:widowControl/>
      <w:autoSpaceDE w:val="0"/>
      <w:autoSpaceDN w:val="0"/>
      <w:spacing w:before="120" w:line="360" w:lineRule="auto"/>
      <w:ind w:firstLine="200" w:firstLineChars="200"/>
      <w:jc w:val="left"/>
    </w:pPr>
    <w:rPr>
      <w:rFonts w:ascii="宋体" w:hAnsi="宋体" w:eastAsia="华文中宋" w:cs="宋体"/>
      <w:kern w:val="0"/>
      <w:sz w:val="24"/>
      <w:szCs w:val="20"/>
      <w:lang w:val="en-GB" w:eastAsia="en-GB"/>
    </w:rPr>
  </w:style>
  <w:style w:type="paragraph" w:customStyle="1" w:styleId="719">
    <w:name w:val="xl94"/>
    <w:basedOn w:val="1"/>
    <w:autoRedefine/>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宋体" w:cs="宋体"/>
      <w:kern w:val="0"/>
      <w:sz w:val="24"/>
    </w:rPr>
  </w:style>
  <w:style w:type="paragraph" w:customStyle="1" w:styleId="720">
    <w:name w:val="默认段落字体 Para Char Char Char Char Char Char Char Char Char1 Char"/>
    <w:basedOn w:val="1"/>
    <w:autoRedefine/>
    <w:qFormat/>
    <w:uiPriority w:val="0"/>
    <w:pPr>
      <w:widowControl/>
      <w:jc w:val="left"/>
    </w:pPr>
    <w:rPr>
      <w:rFonts w:ascii="Tahoma" w:hAnsi="Tahoma" w:eastAsia="宋体fal" w:cs="Tahoma"/>
      <w:kern w:val="0"/>
      <w:sz w:val="24"/>
    </w:rPr>
  </w:style>
  <w:style w:type="paragraph" w:customStyle="1" w:styleId="721">
    <w:name w:val="CM3"/>
    <w:basedOn w:val="189"/>
    <w:next w:val="189"/>
    <w:autoRedefine/>
    <w:qFormat/>
    <w:uiPriority w:val="0"/>
    <w:pPr>
      <w:spacing w:line="468" w:lineRule="atLeast"/>
    </w:pPr>
    <w:rPr>
      <w:rFonts w:cs="Times New Roman"/>
      <w:color w:val="auto"/>
    </w:rPr>
  </w:style>
  <w:style w:type="paragraph" w:customStyle="1" w:styleId="722">
    <w:name w:val="项目列表1"/>
    <w:basedOn w:val="1"/>
    <w:autoRedefine/>
    <w:qFormat/>
    <w:uiPriority w:val="0"/>
    <w:pPr>
      <w:widowControl/>
      <w:tabs>
        <w:tab w:val="left" w:pos="360"/>
      </w:tabs>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23">
    <w:name w:val="列表延续 2"/>
    <w:basedOn w:val="1"/>
    <w:autoRedefine/>
    <w:qFormat/>
    <w:uiPriority w:val="0"/>
    <w:pPr>
      <w:widowControl/>
      <w:autoSpaceDE w:val="0"/>
      <w:autoSpaceDN w:val="0"/>
      <w:adjustRightInd w:val="0"/>
      <w:spacing w:line="360" w:lineRule="atLeast"/>
      <w:ind w:left="2040" w:firstLine="200" w:firstLineChars="200"/>
      <w:jc w:val="center"/>
    </w:pPr>
    <w:rPr>
      <w:rFonts w:ascii="长城楷体" w:eastAsia="长城楷体" w:cs="宋体"/>
      <w:spacing w:val="5"/>
      <w:kern w:val="0"/>
      <w:sz w:val="24"/>
      <w:szCs w:val="20"/>
    </w:rPr>
  </w:style>
  <w:style w:type="paragraph" w:customStyle="1" w:styleId="724">
    <w:name w:val="xl1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25">
    <w:name w:val="表项"/>
    <w:basedOn w:val="1"/>
    <w:autoRedefine/>
    <w:qFormat/>
    <w:uiPriority w:val="0"/>
    <w:pPr>
      <w:widowControl/>
      <w:autoSpaceDE w:val="0"/>
      <w:autoSpaceDN w:val="0"/>
      <w:adjustRightInd w:val="0"/>
      <w:spacing w:line="300" w:lineRule="auto"/>
      <w:ind w:firstLine="200" w:firstLineChars="200"/>
      <w:jc w:val="center"/>
    </w:pPr>
    <w:rPr>
      <w:rFonts w:ascii="宋体" w:hAnsi="宋体" w:eastAsia="华文中宋" w:cs="宋体"/>
      <w:kern w:val="0"/>
      <w:sz w:val="18"/>
      <w:szCs w:val="18"/>
    </w:rPr>
  </w:style>
  <w:style w:type="paragraph" w:customStyle="1" w:styleId="726">
    <w:name w:val="CM33"/>
    <w:basedOn w:val="1"/>
    <w:next w:val="1"/>
    <w:autoRedefine/>
    <w:qFormat/>
    <w:uiPriority w:val="0"/>
    <w:pPr>
      <w:widowControl/>
      <w:topLinePunct/>
      <w:autoSpaceDE w:val="0"/>
      <w:autoSpaceDN w:val="0"/>
      <w:adjustRightInd w:val="0"/>
      <w:spacing w:line="468" w:lineRule="atLeast"/>
      <w:jc w:val="left"/>
    </w:pPr>
    <w:rPr>
      <w:rFonts w:ascii="宋体" w:cs="宋体"/>
      <w:kern w:val="0"/>
      <w:sz w:val="24"/>
    </w:rPr>
  </w:style>
  <w:style w:type="paragraph" w:customStyle="1" w:styleId="727">
    <w:name w:val="xl1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28">
    <w:name w:val="xl39"/>
    <w:basedOn w:val="1"/>
    <w:autoRedefine/>
    <w:qFormat/>
    <w:uiPriority w:val="0"/>
    <w:pPr>
      <w:widowControl/>
      <w:pBdr>
        <w:left w:val="single" w:color="auto" w:sz="4" w:space="0"/>
        <w:right w:val="single" w:color="auto" w:sz="4"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rPr>
  </w:style>
  <w:style w:type="paragraph" w:customStyle="1" w:styleId="729">
    <w:name w:val="xl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30">
    <w:name w:val="xl28"/>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31">
    <w:name w:val="格式1"/>
    <w:next w:val="1"/>
    <w:autoRedefine/>
    <w:qFormat/>
    <w:uiPriority w:val="0"/>
    <w:pPr>
      <w:keepNext/>
      <w:widowControl w:val="0"/>
      <w:adjustRightInd w:val="0"/>
      <w:snapToGrid w:val="0"/>
      <w:spacing w:before="156" w:line="440" w:lineRule="exact"/>
      <w:jc w:val="both"/>
      <w:outlineLvl w:val="3"/>
    </w:pPr>
    <w:rPr>
      <w:rFonts w:ascii="Times New Roman" w:hAnsi="Times New Roman" w:eastAsia="宋体" w:cs="Times New Roman"/>
      <w:b/>
      <w:bCs/>
      <w:sz w:val="24"/>
      <w:szCs w:val="24"/>
      <w:lang w:val="en-US" w:eastAsia="zh-CN" w:bidi="ar-SA"/>
    </w:rPr>
  </w:style>
  <w:style w:type="paragraph" w:customStyle="1" w:styleId="732">
    <w:name w:val="Char2 Char Char Char"/>
    <w:basedOn w:val="26"/>
    <w:autoRedefine/>
    <w:qFormat/>
    <w:uiPriority w:val="0"/>
    <w:pPr>
      <w:widowControl/>
      <w:spacing w:line="360" w:lineRule="auto"/>
      <w:ind w:firstLine="200" w:firstLineChars="200"/>
      <w:jc w:val="left"/>
    </w:pPr>
    <w:rPr>
      <w:rFonts w:ascii="Tahoma" w:hAnsi="Tahoma" w:eastAsia="华文中宋"/>
      <w:kern w:val="2"/>
      <w:sz w:val="21"/>
      <w:shd w:val="clear" w:color="auto" w:fill="000080"/>
    </w:rPr>
  </w:style>
  <w:style w:type="paragraph" w:customStyle="1" w:styleId="733">
    <w:name w:val="样式 首行缩进:  2 字符3"/>
    <w:basedOn w:val="1"/>
    <w:autoRedefine/>
    <w:qFormat/>
    <w:uiPriority w:val="0"/>
    <w:pPr>
      <w:widowControl/>
      <w:topLinePunct/>
      <w:autoSpaceDE w:val="0"/>
      <w:adjustRightInd w:val="0"/>
      <w:spacing w:line="360" w:lineRule="auto"/>
      <w:jc w:val="left"/>
    </w:pPr>
    <w:rPr>
      <w:rFonts w:ascii="宋体" w:cs="宋体"/>
      <w:kern w:val="0"/>
      <w:sz w:val="24"/>
      <w:szCs w:val="20"/>
    </w:rPr>
  </w:style>
  <w:style w:type="paragraph" w:customStyle="1" w:styleId="734">
    <w:name w:val="GP标题2"/>
    <w:basedOn w:val="1"/>
    <w:next w:val="1"/>
    <w:autoRedefine/>
    <w:qFormat/>
    <w:uiPriority w:val="0"/>
    <w:pPr>
      <w:widowControl/>
      <w:spacing w:beforeLines="50" w:afterLines="50" w:line="360" w:lineRule="auto"/>
      <w:jc w:val="left"/>
      <w:outlineLvl w:val="1"/>
    </w:pPr>
    <w:rPr>
      <w:rFonts w:ascii="华文细黑" w:eastAsia="华文细黑" w:cs="宋体"/>
      <w:b/>
      <w:kern w:val="0"/>
      <w:sz w:val="32"/>
      <w:szCs w:val="22"/>
    </w:rPr>
  </w:style>
  <w:style w:type="paragraph" w:customStyle="1" w:styleId="735">
    <w:name w:val="样式 正文缩进 + 行距: 1.5 倍行距"/>
    <w:basedOn w:val="21"/>
    <w:autoRedefine/>
    <w:qFormat/>
    <w:uiPriority w:val="0"/>
    <w:pPr>
      <w:adjustRightInd/>
      <w:spacing w:line="360" w:lineRule="auto"/>
      <w:ind w:firstLine="200" w:firstLineChars="200"/>
      <w:textAlignment w:val="auto"/>
    </w:pPr>
    <w:rPr>
      <w:rFonts w:ascii="Calibri" w:hAnsi="Calibri"/>
      <w:kern w:val="2"/>
    </w:rPr>
  </w:style>
  <w:style w:type="paragraph" w:customStyle="1" w:styleId="736">
    <w:name w:val="南通方案正文"/>
    <w:basedOn w:val="1"/>
    <w:autoRedefine/>
    <w:qFormat/>
    <w:uiPriority w:val="0"/>
    <w:pPr>
      <w:widowControl/>
      <w:spacing w:line="360" w:lineRule="auto"/>
      <w:ind w:firstLine="200" w:firstLineChars="200"/>
      <w:jc w:val="left"/>
    </w:pPr>
    <w:rPr>
      <w:rFonts w:ascii="宋体" w:hAnsi="宋体" w:eastAsia="宋体fal" w:cs="宋体"/>
      <w:kern w:val="0"/>
      <w:sz w:val="24"/>
    </w:rPr>
  </w:style>
  <w:style w:type="paragraph" w:customStyle="1" w:styleId="737">
    <w:name w:val="xl32"/>
    <w:basedOn w:val="1"/>
    <w:autoRedefine/>
    <w:qFormat/>
    <w:uiPriority w:val="0"/>
    <w:pPr>
      <w:widowControl/>
      <w:pBdr>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38">
    <w:name w:val="方案标题1"/>
    <w:basedOn w:val="3"/>
    <w:autoRedefine/>
    <w:qFormat/>
    <w:uiPriority w:val="0"/>
    <w:pPr>
      <w:pageBreakBefore/>
      <w:widowControl/>
      <w:tabs>
        <w:tab w:val="left" w:pos="360"/>
      </w:tabs>
      <w:snapToGrid w:val="0"/>
      <w:spacing w:before="200" w:after="0" w:line="360" w:lineRule="auto"/>
      <w:ind w:firstLine="200" w:firstLineChars="200"/>
      <w:jc w:val="center"/>
    </w:pPr>
    <w:rPr>
      <w:rFonts w:ascii="Arial" w:hAnsi="Arial" w:eastAsia="黑体fal" w:cs="Arial"/>
      <w:b w:val="0"/>
      <w:bCs w:val="0"/>
      <w:color w:val="000000"/>
      <w:spacing w:val="14"/>
      <w:kern w:val="0"/>
      <w:sz w:val="32"/>
      <w:szCs w:val="32"/>
    </w:rPr>
  </w:style>
  <w:style w:type="paragraph" w:customStyle="1" w:styleId="739">
    <w:name w:val="正文21"/>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740">
    <w:name w:val="xl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41">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42">
    <w:name w:val="xl4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43">
    <w:name w:val="CM60"/>
    <w:basedOn w:val="189"/>
    <w:next w:val="189"/>
    <w:autoRedefine/>
    <w:qFormat/>
    <w:uiPriority w:val="0"/>
    <w:pPr>
      <w:spacing w:line="468" w:lineRule="atLeast"/>
    </w:pPr>
    <w:rPr>
      <w:rFonts w:cs="Times New Roman"/>
      <w:color w:val="auto"/>
    </w:rPr>
  </w:style>
  <w:style w:type="paragraph" w:customStyle="1" w:styleId="744">
    <w:name w:val="xl1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45">
    <w:name w:val="xl51"/>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46">
    <w:name w:val="xl54"/>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47">
    <w:name w:val="纯文本2"/>
    <w:basedOn w:val="1"/>
    <w:autoRedefine/>
    <w:qFormat/>
    <w:uiPriority w:val="0"/>
    <w:pPr>
      <w:widowControl/>
      <w:jc w:val="left"/>
    </w:pPr>
    <w:rPr>
      <w:rFonts w:ascii="宋体" w:cs="宋体"/>
      <w:kern w:val="0"/>
      <w:sz w:val="28"/>
    </w:rPr>
  </w:style>
  <w:style w:type="paragraph" w:customStyle="1" w:styleId="748">
    <w:name w:val="xl93"/>
    <w:basedOn w:val="1"/>
    <w:autoRedefine/>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left"/>
    </w:pPr>
    <w:rPr>
      <w:rFonts w:ascii="宋体" w:cs="宋体"/>
      <w:kern w:val="0"/>
      <w:sz w:val="24"/>
    </w:rPr>
  </w:style>
  <w:style w:type="paragraph" w:customStyle="1" w:styleId="749">
    <w:name w:val="xl26"/>
    <w:basedOn w:val="1"/>
    <w:autoRedefine/>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750">
    <w:name w:val="xl2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51">
    <w:name w:val="Paragraph after List 1"/>
    <w:basedOn w:val="1"/>
    <w:autoRedefine/>
    <w:qFormat/>
    <w:uiPriority w:val="0"/>
    <w:pPr>
      <w:widowControl/>
      <w:overflowPunct w:val="0"/>
      <w:autoSpaceDE w:val="0"/>
      <w:autoSpaceDN w:val="0"/>
      <w:adjustRightInd w:val="0"/>
      <w:spacing w:line="360" w:lineRule="atLeast"/>
      <w:ind w:left="2520" w:firstLine="200" w:firstLineChars="200"/>
      <w:jc w:val="left"/>
      <w:textAlignment w:val="baseline"/>
    </w:pPr>
    <w:rPr>
      <w:rFonts w:ascii="宋体" w:hAnsi="宋体" w:eastAsia="华文中宋" w:cs="宋体"/>
      <w:kern w:val="0"/>
      <w:sz w:val="24"/>
      <w:szCs w:val="20"/>
    </w:rPr>
  </w:style>
  <w:style w:type="paragraph" w:customStyle="1" w:styleId="752">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53">
    <w:name w:val="xl1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54">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755">
    <w:name w:val="项目符号A"/>
    <w:basedOn w:val="1"/>
    <w:autoRedefine/>
    <w:qFormat/>
    <w:uiPriority w:val="0"/>
    <w:pPr>
      <w:widowControl/>
      <w:tabs>
        <w:tab w:val="left" w:pos="720"/>
      </w:tabs>
      <w:spacing w:before="50" w:line="300" w:lineRule="auto"/>
      <w:ind w:left="1021" w:hanging="661"/>
      <w:jc w:val="left"/>
    </w:pPr>
    <w:rPr>
      <w:rFonts w:ascii="Arial" w:hAnsi="Arial" w:cs="宋体"/>
      <w:color w:val="FF0000"/>
      <w:kern w:val="0"/>
      <w:sz w:val="24"/>
    </w:rPr>
  </w:style>
  <w:style w:type="paragraph" w:customStyle="1" w:styleId="756">
    <w:name w:val="xl1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57">
    <w:name w:val="xl101"/>
    <w:basedOn w:val="1"/>
    <w:autoRedefine/>
    <w:qFormat/>
    <w:uiPriority w:val="0"/>
    <w:pPr>
      <w:widowControl/>
      <w:pBdr>
        <w:top w:val="single" w:color="auto" w:sz="4" w:space="0"/>
        <w:left w:val="single" w:color="auto" w:sz="4"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cs="宋体"/>
      <w:b/>
      <w:bCs/>
      <w:kern w:val="0"/>
      <w:sz w:val="24"/>
    </w:rPr>
  </w:style>
  <w:style w:type="paragraph" w:customStyle="1" w:styleId="758">
    <w:name w:val="默认段落字体 Char Char Char"/>
    <w:basedOn w:val="26"/>
    <w:autoRedefine/>
    <w:qFormat/>
    <w:uiPriority w:val="0"/>
    <w:pPr>
      <w:widowControl/>
      <w:topLinePunct/>
      <w:autoSpaceDE w:val="0"/>
      <w:adjustRightInd w:val="0"/>
      <w:spacing w:line="360" w:lineRule="auto"/>
      <w:jc w:val="left"/>
    </w:pPr>
    <w:rPr>
      <w:rFonts w:ascii="Tahoma" w:hAnsi="Tahoma" w:cs="宋体"/>
      <w:kern w:val="2"/>
      <w:sz w:val="24"/>
    </w:rPr>
  </w:style>
  <w:style w:type="paragraph" w:customStyle="1" w:styleId="759">
    <w:name w:val="bodytext1"/>
    <w:basedOn w:val="1"/>
    <w:autoRedefine/>
    <w:qFormat/>
    <w:uiPriority w:val="0"/>
    <w:pPr>
      <w:widowControl/>
      <w:topLinePunct/>
      <w:autoSpaceDE w:val="0"/>
      <w:adjustRightInd w:val="0"/>
      <w:spacing w:before="120" w:after="120" w:line="360" w:lineRule="auto"/>
      <w:ind w:left="1843"/>
      <w:jc w:val="left"/>
    </w:pPr>
    <w:rPr>
      <w:rFonts w:ascii="宋体" w:hAnsi="宋体" w:eastAsia="Times New Roman" w:cs="宋体"/>
      <w:kern w:val="0"/>
      <w:sz w:val="22"/>
      <w:szCs w:val="20"/>
    </w:rPr>
  </w:style>
  <w:style w:type="paragraph" w:customStyle="1" w:styleId="760">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761">
    <w:name w:val="标题 71"/>
    <w:basedOn w:val="1"/>
    <w:next w:val="1"/>
    <w:autoRedefine/>
    <w:qFormat/>
    <w:uiPriority w:val="0"/>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762">
    <w:name w:val="SS正文首行缩进 +"/>
    <w:basedOn w:val="87"/>
    <w:autoRedefine/>
    <w:qFormat/>
    <w:uiPriority w:val="0"/>
    <w:pPr>
      <w:widowControl/>
      <w:spacing w:beforeLines="50" w:afterLines="50" w:line="360" w:lineRule="auto"/>
      <w:ind w:firstLine="200" w:firstLineChars="200"/>
    </w:pPr>
    <w:rPr>
      <w:rFonts w:ascii="黑体fal" w:hAnsi="Verdana" w:eastAsia="黑体fal"/>
      <w:b/>
      <w:bCs/>
      <w:kern w:val="0"/>
      <w:sz w:val="32"/>
      <w:szCs w:val="32"/>
    </w:rPr>
  </w:style>
  <w:style w:type="paragraph" w:customStyle="1" w:styleId="763">
    <w:name w:val="5"/>
    <w:basedOn w:val="1"/>
    <w:autoRedefine/>
    <w:qFormat/>
    <w:uiPriority w:val="0"/>
    <w:pPr>
      <w:widowControl/>
      <w:tabs>
        <w:tab w:val="left" w:pos="360"/>
      </w:tabs>
      <w:topLinePunct/>
      <w:autoSpaceDE w:val="0"/>
      <w:adjustRightInd w:val="0"/>
      <w:spacing w:line="360" w:lineRule="auto"/>
      <w:jc w:val="left"/>
    </w:pPr>
    <w:rPr>
      <w:rFonts w:ascii="宋体" w:cs="宋体"/>
      <w:kern w:val="0"/>
      <w:sz w:val="24"/>
    </w:rPr>
  </w:style>
  <w:style w:type="paragraph" w:customStyle="1" w:styleId="764">
    <w:name w:val="Pa8"/>
    <w:basedOn w:val="189"/>
    <w:next w:val="189"/>
    <w:autoRedefine/>
    <w:qFormat/>
    <w:uiPriority w:val="0"/>
    <w:pPr>
      <w:adjustRightInd/>
      <w:spacing w:line="241" w:lineRule="atLeast"/>
    </w:pPr>
    <w:rPr>
      <w:rFonts w:ascii="文鼎" w:eastAsia="文鼎" w:cs="Times New Roman"/>
      <w:szCs w:val="20"/>
    </w:rPr>
  </w:style>
  <w:style w:type="paragraph" w:customStyle="1" w:styleId="765">
    <w:name w:val="标书表格字体格式"/>
    <w:next w:val="279"/>
    <w:autoRedefine/>
    <w:qFormat/>
    <w:uiPriority w:val="0"/>
    <w:rPr>
      <w:rFonts w:ascii="Times New Roman" w:hAnsi="Times New Roman" w:eastAsia="宋体fal" w:cs="Times New Roman"/>
      <w:lang w:val="en-US" w:eastAsia="zh-CN" w:bidi="ar-SA"/>
    </w:rPr>
  </w:style>
  <w:style w:type="paragraph" w:customStyle="1" w:styleId="766">
    <w:name w:val="无编号正文"/>
    <w:basedOn w:val="1"/>
    <w:next w:val="1"/>
    <w:autoRedefine/>
    <w:qFormat/>
    <w:uiPriority w:val="0"/>
    <w:pPr>
      <w:ind w:left="200" w:leftChars="200" w:firstLine="200" w:firstLineChars="200"/>
    </w:pPr>
    <w:rPr>
      <w:rFonts w:ascii="宋体"/>
    </w:rPr>
  </w:style>
  <w:style w:type="paragraph" w:customStyle="1" w:styleId="767">
    <w:name w:val="表内文字"/>
    <w:basedOn w:val="1"/>
    <w:autoRedefine/>
    <w:qFormat/>
    <w:uiPriority w:val="0"/>
    <w:pPr>
      <w:widowControl/>
      <w:jc w:val="center"/>
    </w:pPr>
    <w:rPr>
      <w:rFonts w:ascii="宋体fal" w:eastAsia="宋体fal" w:cs="宋体fal"/>
      <w:kern w:val="0"/>
      <w:sz w:val="24"/>
    </w:rPr>
  </w:style>
  <w:style w:type="paragraph" w:customStyle="1" w:styleId="768">
    <w:name w:val="标题 81"/>
    <w:basedOn w:val="1"/>
    <w:next w:val="1"/>
    <w:autoRedefine/>
    <w:qFormat/>
    <w:uiPriority w:val="0"/>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769">
    <w:name w:val="xl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70">
    <w:name w:val="xl87"/>
    <w:basedOn w:val="1"/>
    <w:autoRedefine/>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771">
    <w:name w:val="正文内容首行缩进2字符"/>
    <w:basedOn w:val="1"/>
    <w:autoRedefine/>
    <w:qFormat/>
    <w:uiPriority w:val="0"/>
    <w:pPr>
      <w:widowControl/>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72">
    <w:name w:val="xl1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73">
    <w:name w:val="xl57"/>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774">
    <w:name w:val="xl1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75">
    <w:name w:val="xl1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76">
    <w:name w:val="特点黄标"/>
    <w:basedOn w:val="1"/>
    <w:autoRedefine/>
    <w:qFormat/>
    <w:uiPriority w:val="0"/>
    <w:pPr>
      <w:widowControl/>
      <w:autoSpaceDE w:val="0"/>
      <w:autoSpaceDN w:val="0"/>
      <w:adjustRightInd w:val="0"/>
      <w:jc w:val="left"/>
    </w:pPr>
    <w:rPr>
      <w:rFonts w:ascii="汉鼎简大黑Arial Black" w:eastAsia="汉鼎简大黑Arial Black" w:cs="汉鼎简大黑Arial Black"/>
      <w:color w:val="FFD80E"/>
      <w:kern w:val="0"/>
      <w:sz w:val="20"/>
      <w:szCs w:val="20"/>
    </w:rPr>
  </w:style>
  <w:style w:type="paragraph" w:customStyle="1" w:styleId="777">
    <w:name w:val="Doc Statistics"/>
    <w:basedOn w:val="1"/>
    <w:autoRedefine/>
    <w:qFormat/>
    <w:uiPriority w:val="0"/>
    <w:pPr>
      <w:widowControl/>
      <w:tabs>
        <w:tab w:val="right" w:pos="2410"/>
      </w:tabs>
      <w:topLinePunct/>
      <w:autoSpaceDE w:val="0"/>
      <w:adjustRightInd w:val="0"/>
      <w:spacing w:line="360" w:lineRule="auto"/>
      <w:ind w:left="2552" w:hanging="2552"/>
      <w:jc w:val="left"/>
    </w:pPr>
    <w:rPr>
      <w:rFonts w:ascii="Helvetica Neue 55 Roman" w:hAnsi="Helvetica Neue 55 Roman" w:cs="宋体"/>
      <w:kern w:val="0"/>
      <w:sz w:val="20"/>
      <w:szCs w:val="20"/>
    </w:rPr>
  </w:style>
  <w:style w:type="paragraph" w:customStyle="1" w:styleId="778">
    <w:name w:val="xl96"/>
    <w:basedOn w:val="1"/>
    <w:autoRedefine/>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79">
    <w:name w:val="Heading 0"/>
    <w:basedOn w:val="3"/>
    <w:next w:val="34"/>
    <w:autoRedefine/>
    <w:qFormat/>
    <w:uiPriority w:val="0"/>
    <w:pPr>
      <w:keepLines w:val="0"/>
      <w:pageBreakBefore/>
      <w:widowControl/>
      <w:tabs>
        <w:tab w:val="left" w:pos="432"/>
      </w:tabs>
      <w:topLinePunct/>
      <w:autoSpaceDE w:val="0"/>
      <w:adjustRightInd w:val="0"/>
      <w:spacing w:before="0" w:after="160" w:line="360" w:lineRule="auto"/>
      <w:ind w:left="431" w:hanging="431"/>
      <w:jc w:val="left"/>
      <w:outlineLvl w:val="9"/>
    </w:pPr>
    <w:rPr>
      <w:rFonts w:ascii="HelveticaNeue LT 57 Cn" w:hAnsi="HelveticaNeue LT 57 Cn" w:eastAsia="Times New Roman" w:cs="宋体"/>
      <w:b w:val="0"/>
      <w:bCs w:val="0"/>
      <w:i/>
      <w:kern w:val="0"/>
      <w:sz w:val="24"/>
      <w:szCs w:val="20"/>
      <w:lang w:eastAsia="en-US"/>
    </w:rPr>
  </w:style>
  <w:style w:type="paragraph" w:customStyle="1" w:styleId="780">
    <w:name w:val="xl95"/>
    <w:basedOn w:val="1"/>
    <w:autoRedefine/>
    <w:qFormat/>
    <w:uiPriority w:val="0"/>
    <w:pPr>
      <w:widowControl/>
      <w:pBdr>
        <w:top w:val="single" w:color="auto" w:sz="4" w:space="0"/>
        <w:left w:val="single" w:color="auto" w:sz="8"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781">
    <w:name w:val="总标题（...设计方案）"/>
    <w:autoRedefine/>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782">
    <w:name w:val="¹Ø×¢ÄÚÈÝ:1"/>
    <w:basedOn w:val="1"/>
    <w:autoRedefine/>
    <w:qFormat/>
    <w:uiPriority w:val="0"/>
    <w:pPr>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783">
    <w:name w:val="Rechts"/>
    <w:basedOn w:val="1"/>
    <w:autoRedefine/>
    <w:qFormat/>
    <w:uiPriority w:val="0"/>
    <w:pPr>
      <w:widowControl/>
      <w:topLinePunct/>
      <w:autoSpaceDE w:val="0"/>
      <w:adjustRightInd w:val="0"/>
      <w:spacing w:line="280" w:lineRule="atLeast"/>
      <w:jc w:val="right"/>
    </w:pPr>
    <w:rPr>
      <w:rFonts w:ascii="Arial" w:hAnsi="Arial" w:eastAsia="Times New Roman" w:cs="宋体"/>
      <w:kern w:val="0"/>
      <w:sz w:val="19"/>
      <w:szCs w:val="20"/>
      <w:lang w:val="nl" w:eastAsia="nl"/>
    </w:rPr>
  </w:style>
  <w:style w:type="paragraph" w:customStyle="1" w:styleId="784">
    <w:name w:val="方案标题4"/>
    <w:basedOn w:val="6"/>
    <w:autoRedefine/>
    <w:qFormat/>
    <w:uiPriority w:val="0"/>
    <w:pPr>
      <w:keepLines w:val="0"/>
      <w:widowControl/>
      <w:tabs>
        <w:tab w:val="left" w:pos="360"/>
        <w:tab w:val="left" w:pos="2247"/>
      </w:tabs>
      <w:adjustRightInd w:val="0"/>
      <w:snapToGrid w:val="0"/>
      <w:spacing w:before="120" w:after="0" w:line="240" w:lineRule="atLeast"/>
      <w:ind w:firstLine="200" w:firstLineChars="200"/>
      <w:jc w:val="left"/>
    </w:pPr>
    <w:rPr>
      <w:rFonts w:eastAsia="黑体fal" w:cs="Arial"/>
      <w:b w:val="0"/>
      <w:bCs w:val="0"/>
      <w:color w:val="000000"/>
      <w:spacing w:val="14"/>
    </w:rPr>
  </w:style>
  <w:style w:type="paragraph" w:customStyle="1" w:styleId="785">
    <w:name w:val="xl88"/>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786">
    <w:name w:val="缺省文本:1"/>
    <w:basedOn w:val="1"/>
    <w:autoRedefine/>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4"/>
      <w:szCs w:val="20"/>
    </w:rPr>
  </w:style>
  <w:style w:type="paragraph" w:customStyle="1" w:styleId="787">
    <w:name w:val="xl1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788">
    <w:name w:val="reader-word-layer reader-word-s4-14"/>
    <w:basedOn w:val="1"/>
    <w:autoRedefine/>
    <w:qFormat/>
    <w:uiPriority w:val="0"/>
    <w:pPr>
      <w:widowControl/>
      <w:spacing w:before="100" w:beforeAutospacing="1" w:after="100" w:afterAutospacing="1"/>
      <w:jc w:val="left"/>
    </w:pPr>
    <w:rPr>
      <w:rFonts w:ascii="宋体" w:cs="宋体"/>
      <w:kern w:val="0"/>
      <w:sz w:val="24"/>
    </w:rPr>
  </w:style>
  <w:style w:type="paragraph" w:customStyle="1" w:styleId="789">
    <w:name w:val="xl41"/>
    <w:basedOn w:val="1"/>
    <w:autoRedefine/>
    <w:qFormat/>
    <w:uiPriority w:val="0"/>
    <w:pPr>
      <w:widowControl/>
      <w:pBdr>
        <w:left w:val="single" w:color="auto" w:sz="8"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rPr>
  </w:style>
  <w:style w:type="paragraph" w:customStyle="1" w:styleId="790">
    <w:name w:val="CM36"/>
    <w:basedOn w:val="189"/>
    <w:next w:val="189"/>
    <w:autoRedefine/>
    <w:qFormat/>
    <w:uiPriority w:val="0"/>
    <w:pPr>
      <w:spacing w:line="468" w:lineRule="atLeast"/>
    </w:pPr>
    <w:rPr>
      <w:rFonts w:cs="Times New Roman"/>
      <w:color w:val="auto"/>
    </w:rPr>
  </w:style>
  <w:style w:type="paragraph" w:customStyle="1" w:styleId="791">
    <w:name w:val="标题 91"/>
    <w:basedOn w:val="1"/>
    <w:next w:val="1"/>
    <w:autoRedefine/>
    <w:qFormat/>
    <w:uiPriority w:val="0"/>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paragraph" w:customStyle="1" w:styleId="792">
    <w:name w:val="C11"/>
    <w:basedOn w:val="1"/>
    <w:autoRedefine/>
    <w:qFormat/>
    <w:uiPriority w:val="0"/>
    <w:pPr>
      <w:widowControl/>
      <w:tabs>
        <w:tab w:val="left" w:pos="360"/>
      </w:tabs>
      <w:autoSpaceDE w:val="0"/>
      <w:autoSpaceDN w:val="0"/>
      <w:adjustRightInd w:val="0"/>
      <w:spacing w:before="60" w:line="288" w:lineRule="auto"/>
      <w:ind w:firstLine="200" w:firstLineChars="200"/>
      <w:jc w:val="left"/>
      <w:textAlignment w:val="bottom"/>
    </w:pPr>
    <w:rPr>
      <w:rFonts w:ascii="宋体" w:hAnsi="宋体" w:eastAsia="華康細圓體" w:cs="宋体"/>
      <w:kern w:val="0"/>
      <w:sz w:val="22"/>
      <w:szCs w:val="20"/>
      <w:lang w:eastAsia="zh-TW"/>
    </w:rPr>
  </w:style>
  <w:style w:type="paragraph" w:customStyle="1" w:styleId="793">
    <w:name w:val="xl52"/>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94">
    <w:name w:val="Char Char1 Char Char Char Char Char Char"/>
    <w:basedOn w:val="1"/>
    <w:autoRedefine/>
    <w:qFormat/>
    <w:uiPriority w:val="0"/>
    <w:pPr>
      <w:widowControl/>
      <w:jc w:val="left"/>
    </w:pPr>
    <w:rPr>
      <w:rFonts w:ascii="Verdana" w:hAnsi="Verdana" w:eastAsia="仿宋_GB2312" w:cs="Verdana"/>
      <w:kern w:val="0"/>
      <w:sz w:val="28"/>
      <w:szCs w:val="28"/>
    </w:rPr>
  </w:style>
  <w:style w:type="paragraph" w:customStyle="1" w:styleId="795">
    <w:name w:val="xl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96">
    <w:name w:val="CM29"/>
    <w:basedOn w:val="1"/>
    <w:next w:val="1"/>
    <w:autoRedefine/>
    <w:qFormat/>
    <w:uiPriority w:val="0"/>
    <w:pPr>
      <w:widowControl/>
      <w:topLinePunct/>
      <w:autoSpaceDE w:val="0"/>
      <w:autoSpaceDN w:val="0"/>
      <w:adjustRightInd w:val="0"/>
      <w:spacing w:line="468" w:lineRule="atLeast"/>
      <w:jc w:val="left"/>
    </w:pPr>
    <w:rPr>
      <w:rFonts w:ascii="宋体" w:cs="宋体"/>
      <w:kern w:val="0"/>
      <w:sz w:val="24"/>
    </w:rPr>
  </w:style>
  <w:style w:type="paragraph" w:customStyle="1" w:styleId="797">
    <w:name w:val="表样式"/>
    <w:basedOn w:val="1"/>
    <w:autoRedefine/>
    <w:qFormat/>
    <w:uiPriority w:val="0"/>
    <w:pPr>
      <w:widowControl/>
      <w:tabs>
        <w:tab w:val="center" w:pos="4153"/>
        <w:tab w:val="right" w:pos="8306"/>
      </w:tabs>
      <w:autoSpaceDE w:val="0"/>
      <w:autoSpaceDN w:val="0"/>
      <w:adjustRightInd w:val="0"/>
      <w:spacing w:line="360" w:lineRule="auto"/>
      <w:jc w:val="left"/>
    </w:pPr>
    <w:rPr>
      <w:rFonts w:ascii="宋体fal" w:eastAsia="宋体fal" w:cs="宋体fal"/>
      <w:kern w:val="0"/>
      <w:sz w:val="24"/>
      <w:szCs w:val="21"/>
    </w:rPr>
  </w:style>
  <w:style w:type="paragraph" w:customStyle="1" w:styleId="798">
    <w:name w:val="表头文本"/>
    <w:basedOn w:val="1"/>
    <w:autoRedefine/>
    <w:qFormat/>
    <w:uiPriority w:val="0"/>
    <w:pPr>
      <w:widowControl/>
      <w:autoSpaceDE w:val="0"/>
      <w:autoSpaceDN w:val="0"/>
      <w:adjustRightInd w:val="0"/>
      <w:jc w:val="center"/>
    </w:pPr>
    <w:rPr>
      <w:rFonts w:ascii="宋体" w:hAnsi="宋体" w:eastAsia="宋体fal" w:cs="宋体"/>
      <w:b/>
      <w:bCs/>
      <w:kern w:val="0"/>
      <w:sz w:val="24"/>
    </w:rPr>
  </w:style>
  <w:style w:type="paragraph" w:customStyle="1" w:styleId="799">
    <w:name w:val="Char Char Char Char Char Char1 Char"/>
    <w:basedOn w:val="1"/>
    <w:autoRedefine/>
    <w:qFormat/>
    <w:uiPriority w:val="0"/>
    <w:pPr>
      <w:widowControl/>
      <w:topLinePunct/>
      <w:autoSpaceDE w:val="0"/>
      <w:adjustRightInd w:val="0"/>
      <w:spacing w:after="160" w:line="240" w:lineRule="exact"/>
      <w:jc w:val="left"/>
    </w:pPr>
    <w:rPr>
      <w:rFonts w:ascii="Verdana" w:hAnsi="Verdana" w:cs="宋体"/>
      <w:kern w:val="0"/>
      <w:sz w:val="24"/>
      <w:szCs w:val="20"/>
    </w:rPr>
  </w:style>
  <w:style w:type="paragraph" w:customStyle="1" w:styleId="800">
    <w:name w:val="_Style 12"/>
    <w:basedOn w:val="1"/>
    <w:next w:val="46"/>
    <w:autoRedefine/>
    <w:qFormat/>
    <w:uiPriority w:val="0"/>
    <w:pPr>
      <w:widowControl/>
      <w:jc w:val="left"/>
    </w:pPr>
    <w:rPr>
      <w:rFonts w:ascii="Tahoma" w:hAnsi="Tahoma" w:eastAsia="Tahoma" w:cs="华文细黑"/>
      <w:kern w:val="0"/>
      <w:sz w:val="24"/>
      <w:szCs w:val="21"/>
    </w:rPr>
  </w:style>
  <w:style w:type="paragraph" w:customStyle="1" w:styleId="801">
    <w:name w:val="xl77"/>
    <w:basedOn w:val="1"/>
    <w:autoRedefine/>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kern w:val="0"/>
      <w:sz w:val="20"/>
      <w:szCs w:val="20"/>
    </w:rPr>
  </w:style>
  <w:style w:type="paragraph" w:customStyle="1" w:styleId="802">
    <w:name w:val="标题-5"/>
    <w:basedOn w:val="7"/>
    <w:next w:val="7"/>
    <w:autoRedefine/>
    <w:qFormat/>
    <w:uiPriority w:val="0"/>
    <w:pPr>
      <w:topLinePunct/>
      <w:autoSpaceDE w:val="0"/>
      <w:adjustRightInd w:val="0"/>
      <w:spacing w:before="100" w:beforeAutospacing="1" w:after="100" w:afterAutospacing="1" w:line="240" w:lineRule="atLeast"/>
      <w:ind w:left="1680" w:right="100" w:rightChars="100" w:hanging="420"/>
    </w:pPr>
    <w:rPr>
      <w:rFonts w:ascii="宋体" w:cs="宋体"/>
      <w:b/>
      <w:sz w:val="24"/>
      <w:szCs w:val="24"/>
      <w:lang w:bidi="en-US"/>
    </w:rPr>
  </w:style>
  <w:style w:type="paragraph" w:customStyle="1" w:styleId="803">
    <w:name w:val="xl1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804">
    <w:name w:val="xl97"/>
    <w:basedOn w:val="1"/>
    <w:autoRedefine/>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805">
    <w:name w:val="xl84"/>
    <w:basedOn w:val="1"/>
    <w:autoRedefine/>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i/>
      <w:iCs/>
      <w:kern w:val="0"/>
      <w:sz w:val="20"/>
      <w:szCs w:val="20"/>
    </w:rPr>
  </w:style>
  <w:style w:type="paragraph" w:customStyle="1" w:styleId="806">
    <w:name w:val="Char Char Char Char Char Char Char Char Char Char Char Char Char Char Char Char"/>
    <w:basedOn w:val="1"/>
    <w:autoRedefine/>
    <w:qFormat/>
    <w:uiPriority w:val="0"/>
    <w:pPr>
      <w:widowControl/>
      <w:tabs>
        <w:tab w:val="left" w:pos="360"/>
      </w:tabs>
      <w:spacing w:line="360" w:lineRule="auto"/>
      <w:ind w:left="482" w:firstLine="200" w:firstLineChars="200"/>
      <w:jc w:val="left"/>
    </w:pPr>
    <w:rPr>
      <w:rFonts w:ascii="宋体" w:hAnsi="宋体" w:eastAsia="华文中宋" w:cs="宋体"/>
      <w:kern w:val="0"/>
      <w:sz w:val="24"/>
    </w:rPr>
  </w:style>
  <w:style w:type="paragraph" w:customStyle="1" w:styleId="807">
    <w:name w:val="_Style 429"/>
    <w:next w:val="1"/>
    <w:autoRedefine/>
    <w:qFormat/>
    <w:uiPriority w:val="0"/>
    <w:rPr>
      <w:rFonts w:ascii="宋体" w:hAnsi="Times New Roman" w:eastAsia="宋体" w:cs="宋体"/>
      <w:sz w:val="24"/>
      <w:szCs w:val="24"/>
      <w:lang w:val="en-US" w:eastAsia="zh-CN" w:bidi="ar-SA"/>
    </w:rPr>
  </w:style>
  <w:style w:type="paragraph" w:customStyle="1" w:styleId="808">
    <w:name w:val="(1)"/>
    <w:basedOn w:val="1"/>
    <w:autoRedefine/>
    <w:qFormat/>
    <w:uiPriority w:val="0"/>
    <w:pPr>
      <w:tabs>
        <w:tab w:val="left" w:pos="1134"/>
        <w:tab w:val="left" w:pos="1647"/>
      </w:tabs>
    </w:pPr>
    <w:rPr>
      <w:rFonts w:ascii="宋体"/>
      <w:sz w:val="24"/>
    </w:rPr>
  </w:style>
  <w:style w:type="paragraph" w:customStyle="1" w:styleId="809">
    <w:name w:val="副标题3"/>
    <w:basedOn w:val="1"/>
    <w:next w:val="1"/>
    <w:autoRedefine/>
    <w:qFormat/>
    <w:uiPriority w:val="0"/>
    <w:pPr>
      <w:spacing w:before="120" w:after="120"/>
      <w:jc w:val="left"/>
    </w:pPr>
    <w:rPr>
      <w:rFonts w:ascii="Arial" w:hAnsi="Arial"/>
      <w:b/>
      <w:bCs/>
      <w:color w:val="000000"/>
      <w:kern w:val="44"/>
      <w:sz w:val="20"/>
      <w:szCs w:val="20"/>
    </w:rPr>
  </w:style>
  <w:style w:type="character" w:customStyle="1" w:styleId="810">
    <w:name w:val="未处理的提及1"/>
    <w:autoRedefine/>
    <w:qFormat/>
    <w:uiPriority w:val="99"/>
    <w:rPr>
      <w:color w:val="605E5C"/>
      <w:shd w:val="clear" w:color="auto" w:fill="E1DFDD"/>
    </w:rPr>
  </w:style>
  <w:style w:type="character" w:customStyle="1" w:styleId="811">
    <w:name w:val="页眉 字符"/>
    <w:autoRedefine/>
    <w:qFormat/>
    <w:uiPriority w:val="0"/>
    <w:rPr>
      <w:kern w:val="2"/>
      <w:sz w:val="18"/>
      <w:szCs w:val="18"/>
      <w:lang w:bidi="ar-SA"/>
    </w:rPr>
  </w:style>
  <w:style w:type="character" w:customStyle="1" w:styleId="812">
    <w:name w:val="页脚 字符"/>
    <w:autoRedefine/>
    <w:qFormat/>
    <w:uiPriority w:val="99"/>
    <w:rPr>
      <w:kern w:val="2"/>
      <w:sz w:val="18"/>
      <w:szCs w:val="18"/>
      <w:lang w:bidi="ar-SA"/>
    </w:rPr>
  </w:style>
  <w:style w:type="paragraph" w:customStyle="1" w:styleId="813">
    <w:name w:val="目录 32"/>
    <w:next w:val="1"/>
    <w:autoRedefine/>
    <w:qFormat/>
    <w:uiPriority w:val="0"/>
    <w:pPr>
      <w:wordWrap w:val="0"/>
      <w:ind w:left="850"/>
      <w:jc w:val="both"/>
    </w:pPr>
    <w:rPr>
      <w:rFonts w:ascii="宋体" w:hAnsi="Times New Roman" w:eastAsia="宋体" w:cs="宋体"/>
      <w:sz w:val="21"/>
      <w:lang w:val="en-US" w:eastAsia="zh-CN" w:bidi="ar-SA"/>
    </w:rPr>
  </w:style>
  <w:style w:type="paragraph" w:customStyle="1" w:styleId="814">
    <w:name w:val="目录 82"/>
    <w:next w:val="1"/>
    <w:autoRedefine/>
    <w:qFormat/>
    <w:uiPriority w:val="0"/>
    <w:pPr>
      <w:wordWrap w:val="0"/>
      <w:ind w:left="2975"/>
      <w:jc w:val="both"/>
    </w:pPr>
    <w:rPr>
      <w:rFonts w:ascii="宋体" w:hAnsi="Times New Roman" w:eastAsia="宋体" w:cs="宋体"/>
      <w:sz w:val="21"/>
      <w:lang w:val="en-US" w:eastAsia="zh-CN" w:bidi="ar-SA"/>
    </w:rPr>
  </w:style>
  <w:style w:type="paragraph" w:customStyle="1" w:styleId="815">
    <w:name w:val="目录 12"/>
    <w:next w:val="1"/>
    <w:autoRedefine/>
    <w:qFormat/>
    <w:uiPriority w:val="0"/>
    <w:pPr>
      <w:wordWrap w:val="0"/>
      <w:jc w:val="both"/>
    </w:pPr>
    <w:rPr>
      <w:rFonts w:ascii="宋体" w:hAnsi="Times New Roman" w:eastAsia="宋体" w:cs="宋体"/>
      <w:sz w:val="21"/>
      <w:lang w:val="en-US" w:eastAsia="zh-CN" w:bidi="ar-SA"/>
    </w:rPr>
  </w:style>
  <w:style w:type="paragraph" w:customStyle="1" w:styleId="816">
    <w:name w:val="目录 93"/>
    <w:next w:val="1"/>
    <w:autoRedefine/>
    <w:qFormat/>
    <w:uiPriority w:val="0"/>
    <w:pPr>
      <w:wordWrap w:val="0"/>
      <w:ind w:left="3400"/>
      <w:jc w:val="both"/>
    </w:pPr>
    <w:rPr>
      <w:rFonts w:ascii="宋体" w:hAnsi="Times New Roman" w:eastAsia="宋体" w:cs="宋体"/>
      <w:sz w:val="21"/>
      <w:lang w:val="en-US" w:eastAsia="zh-CN" w:bidi="ar-SA"/>
    </w:rPr>
  </w:style>
  <w:style w:type="paragraph" w:customStyle="1" w:styleId="817">
    <w:name w:val="目录 63"/>
    <w:next w:val="1"/>
    <w:autoRedefine/>
    <w:qFormat/>
    <w:uiPriority w:val="0"/>
    <w:pPr>
      <w:wordWrap w:val="0"/>
      <w:ind w:left="2125"/>
      <w:jc w:val="both"/>
    </w:pPr>
    <w:rPr>
      <w:rFonts w:ascii="宋体" w:hAnsi="Times New Roman" w:eastAsia="宋体" w:cs="宋体"/>
      <w:sz w:val="21"/>
      <w:lang w:val="en-US" w:eastAsia="zh-CN" w:bidi="ar-SA"/>
    </w:rPr>
  </w:style>
  <w:style w:type="paragraph" w:customStyle="1" w:styleId="818">
    <w:name w:val="Char Char Char1 Char Char Char Char Char Char Char2"/>
    <w:basedOn w:val="1"/>
    <w:next w:val="59"/>
    <w:autoRedefine/>
    <w:qFormat/>
    <w:uiPriority w:val="0"/>
    <w:rPr>
      <w:rFonts w:ascii="Tahoma" w:hAnsi="Tahoma" w:cs="宋体"/>
      <w:kern w:val="0"/>
      <w:sz w:val="24"/>
      <w:szCs w:val="20"/>
    </w:rPr>
  </w:style>
  <w:style w:type="paragraph" w:customStyle="1" w:styleId="819">
    <w:name w:val="目录 43"/>
    <w:next w:val="1"/>
    <w:autoRedefine/>
    <w:qFormat/>
    <w:uiPriority w:val="0"/>
    <w:pPr>
      <w:wordWrap w:val="0"/>
      <w:ind w:left="1275"/>
      <w:jc w:val="both"/>
    </w:pPr>
    <w:rPr>
      <w:rFonts w:ascii="宋体" w:hAnsi="Times New Roman" w:eastAsia="宋体" w:cs="宋体"/>
      <w:sz w:val="21"/>
      <w:lang w:val="en-US" w:eastAsia="zh-CN" w:bidi="ar-SA"/>
    </w:rPr>
  </w:style>
  <w:style w:type="paragraph" w:customStyle="1" w:styleId="820">
    <w:name w:val="目录 52"/>
    <w:next w:val="1"/>
    <w:autoRedefine/>
    <w:qFormat/>
    <w:uiPriority w:val="0"/>
    <w:pPr>
      <w:wordWrap w:val="0"/>
      <w:ind w:left="1700"/>
      <w:jc w:val="both"/>
    </w:pPr>
    <w:rPr>
      <w:rFonts w:ascii="宋体" w:hAnsi="Times New Roman" w:eastAsia="宋体" w:cs="宋体"/>
      <w:sz w:val="21"/>
      <w:lang w:val="en-US" w:eastAsia="zh-CN" w:bidi="ar-SA"/>
    </w:rPr>
  </w:style>
  <w:style w:type="paragraph" w:customStyle="1" w:styleId="821">
    <w:name w:val="普通(网站)2"/>
    <w:basedOn w:val="1"/>
    <w:next w:val="1"/>
    <w:autoRedefine/>
    <w:qFormat/>
    <w:uiPriority w:val="0"/>
    <w:pPr>
      <w:widowControl/>
      <w:wordWrap w:val="0"/>
    </w:pPr>
    <w:rPr>
      <w:rFonts w:eastAsia="Times New Roman" w:cs="宋体"/>
      <w:kern w:val="0"/>
      <w:sz w:val="24"/>
      <w:szCs w:val="20"/>
    </w:rPr>
  </w:style>
  <w:style w:type="paragraph" w:customStyle="1" w:styleId="822">
    <w:name w:val="目录 73"/>
    <w:next w:val="1"/>
    <w:autoRedefine/>
    <w:qFormat/>
    <w:uiPriority w:val="0"/>
    <w:pPr>
      <w:wordWrap w:val="0"/>
      <w:ind w:left="2550"/>
      <w:jc w:val="both"/>
    </w:pPr>
    <w:rPr>
      <w:rFonts w:ascii="宋体" w:hAnsi="Times New Roman" w:eastAsia="宋体" w:cs="宋体"/>
      <w:sz w:val="21"/>
      <w:lang w:val="en-US" w:eastAsia="zh-CN" w:bidi="ar-SA"/>
    </w:rPr>
  </w:style>
  <w:style w:type="paragraph" w:customStyle="1" w:styleId="823">
    <w:name w:val="目录 23"/>
    <w:next w:val="1"/>
    <w:autoRedefine/>
    <w:qFormat/>
    <w:uiPriority w:val="0"/>
    <w:pPr>
      <w:wordWrap w:val="0"/>
      <w:ind w:left="425"/>
      <w:jc w:val="both"/>
    </w:pPr>
    <w:rPr>
      <w:rFonts w:ascii="宋体" w:hAnsi="Times New Roman" w:eastAsia="宋体" w:cs="宋体"/>
      <w:sz w:val="21"/>
      <w:lang w:val="en-US" w:eastAsia="zh-CN" w:bidi="ar-SA"/>
    </w:rPr>
  </w:style>
  <w:style w:type="character" w:customStyle="1" w:styleId="824">
    <w:name w:val="hover"/>
    <w:autoRedefine/>
    <w:qFormat/>
    <w:uiPriority w:val="0"/>
    <w:rPr>
      <w:color w:val="FFFFFF"/>
    </w:rPr>
  </w:style>
  <w:style w:type="character" w:customStyle="1" w:styleId="825">
    <w:name w:val="hover1"/>
    <w:autoRedefine/>
    <w:qFormat/>
    <w:uiPriority w:val="0"/>
    <w:rPr>
      <w:color w:val="5FB878"/>
    </w:rPr>
  </w:style>
  <w:style w:type="character" w:customStyle="1" w:styleId="826">
    <w:name w:val="hover2"/>
    <w:autoRedefine/>
    <w:qFormat/>
    <w:uiPriority w:val="0"/>
    <w:rPr>
      <w:color w:val="5FB878"/>
    </w:rPr>
  </w:style>
  <w:style w:type="character" w:customStyle="1" w:styleId="827">
    <w:name w:val="layui-this2"/>
    <w:autoRedefine/>
    <w:qFormat/>
    <w:uiPriority w:val="0"/>
    <w:rPr>
      <w:bdr w:val="single" w:color="EEEEEE" w:sz="6" w:space="0"/>
      <w:shd w:val="clear" w:color="auto" w:fill="FFFFFF"/>
    </w:rPr>
  </w:style>
  <w:style w:type="character" w:customStyle="1" w:styleId="828">
    <w:name w:val="first-child"/>
    <w:autoRedefine/>
    <w:qFormat/>
    <w:uiPriority w:val="0"/>
  </w:style>
  <w:style w:type="paragraph" w:customStyle="1" w:styleId="829">
    <w:name w:val="副标题4"/>
    <w:basedOn w:val="1"/>
    <w:next w:val="1"/>
    <w:autoRedefine/>
    <w:qFormat/>
    <w:uiPriority w:val="0"/>
    <w:pPr>
      <w:spacing w:before="120" w:after="120"/>
      <w:jc w:val="left"/>
    </w:pPr>
    <w:rPr>
      <w:rFonts w:ascii="Arial" w:hAnsi="Arial"/>
      <w:b/>
      <w:bCs/>
      <w:color w:val="000000"/>
      <w:kern w:val="44"/>
      <w:sz w:val="20"/>
      <w:szCs w:val="20"/>
    </w:rPr>
  </w:style>
  <w:style w:type="table" w:customStyle="1" w:styleId="830">
    <w:name w:val="网格型1"/>
    <w:basedOn w:val="89"/>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31">
    <w:name w:val="书籍标题2"/>
    <w:autoRedefine/>
    <w:qFormat/>
    <w:uiPriority w:val="0"/>
    <w:rPr>
      <w:b/>
      <w:bCs/>
      <w:smallCaps/>
      <w:spacing w:val="5"/>
    </w:rPr>
  </w:style>
  <w:style w:type="character" w:customStyle="1" w:styleId="832">
    <w:name w:val="不明显参考2"/>
    <w:autoRedefine/>
    <w:qFormat/>
    <w:uiPriority w:val="0"/>
    <w:rPr>
      <w:smallCaps/>
      <w:color w:val="C0504D"/>
      <w:u w:val="single"/>
    </w:rPr>
  </w:style>
  <w:style w:type="character" w:customStyle="1" w:styleId="833">
    <w:name w:val="不明显强调2"/>
    <w:autoRedefine/>
    <w:qFormat/>
    <w:uiPriority w:val="0"/>
    <w:rPr>
      <w:i/>
      <w:iCs/>
      <w:color w:val="808080"/>
    </w:rPr>
  </w:style>
  <w:style w:type="character" w:customStyle="1" w:styleId="834">
    <w:name w:val="明显强调2"/>
    <w:autoRedefine/>
    <w:qFormat/>
    <w:uiPriority w:val="0"/>
    <w:rPr>
      <w:b/>
      <w:bCs/>
      <w:i/>
      <w:iCs/>
      <w:color w:val="4F81BD"/>
    </w:rPr>
  </w:style>
  <w:style w:type="character" w:customStyle="1" w:styleId="835">
    <w:name w:val="明显参考2"/>
    <w:autoRedefine/>
    <w:qFormat/>
    <w:uiPriority w:val="32"/>
    <w:rPr>
      <w:b/>
      <w:bCs/>
      <w:smallCaps/>
      <w:color w:val="C0504D"/>
      <w:spacing w:val="5"/>
      <w:u w:val="single"/>
    </w:rPr>
  </w:style>
  <w:style w:type="character" w:customStyle="1" w:styleId="836">
    <w:name w:val="批注文字 Char2"/>
    <w:autoRedefine/>
    <w:qFormat/>
    <w:uiPriority w:val="0"/>
    <w:rPr>
      <w:rFonts w:eastAsia="宋体"/>
      <w:kern w:val="2"/>
      <w:sz w:val="21"/>
      <w:szCs w:val="24"/>
      <w:lang w:val="en-US" w:eastAsia="zh-CN" w:bidi="ar-SA"/>
    </w:rPr>
  </w:style>
  <w:style w:type="paragraph" w:customStyle="1" w:styleId="837">
    <w:name w:val="Char Char Char Char Char Char Char Char Char Char Char Char Char Char Char Char Char Char Char3"/>
    <w:basedOn w:val="1"/>
    <w:next w:val="1"/>
    <w:autoRedefine/>
    <w:qFormat/>
    <w:uiPriority w:val="0"/>
    <w:pPr>
      <w:widowControl/>
      <w:spacing w:line="400" w:lineRule="exact"/>
      <w:jc w:val="center"/>
    </w:pPr>
    <w:rPr>
      <w:rFonts w:ascii="Verdana" w:hAnsi="宋体" w:cs="宋体"/>
      <w:kern w:val="0"/>
      <w:szCs w:val="20"/>
    </w:rPr>
  </w:style>
  <w:style w:type="paragraph" w:customStyle="1" w:styleId="838">
    <w:name w:val="Char Char110"/>
    <w:basedOn w:val="1"/>
    <w:next w:val="330"/>
    <w:autoRedefine/>
    <w:qFormat/>
    <w:uiPriority w:val="0"/>
    <w:rPr>
      <w:rFonts w:hAnsi="宋体" w:cs="宋体"/>
      <w:kern w:val="0"/>
      <w:szCs w:val="20"/>
    </w:rPr>
  </w:style>
  <w:style w:type="paragraph" w:customStyle="1" w:styleId="839">
    <w:name w:val="Char Char Char1 Char Char Char Char Char Char Char3"/>
    <w:basedOn w:val="1"/>
    <w:next w:val="59"/>
    <w:autoRedefine/>
    <w:qFormat/>
    <w:uiPriority w:val="0"/>
    <w:rPr>
      <w:rFonts w:ascii="Tahoma" w:hAnsi="宋体" w:cs="宋体"/>
      <w:kern w:val="0"/>
      <w:sz w:val="24"/>
      <w:szCs w:val="20"/>
    </w:rPr>
  </w:style>
  <w:style w:type="paragraph" w:customStyle="1" w:styleId="840">
    <w:name w:val="Char Char2 Char Char Char Char3"/>
    <w:basedOn w:val="1"/>
    <w:next w:val="240"/>
    <w:autoRedefine/>
    <w:qFormat/>
    <w:uiPriority w:val="0"/>
    <w:rPr>
      <w:rFonts w:ascii="Tahoma" w:hAnsi="宋体" w:cs="宋体"/>
      <w:kern w:val="0"/>
      <w:sz w:val="24"/>
      <w:szCs w:val="20"/>
    </w:rPr>
  </w:style>
  <w:style w:type="paragraph" w:customStyle="1" w:styleId="841">
    <w:name w:val="Char Char1 Char Char Char3"/>
    <w:next w:val="188"/>
    <w:autoRedefine/>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842">
    <w:name w:val="TOC 21"/>
    <w:next w:val="1"/>
    <w:autoRedefine/>
    <w:qFormat/>
    <w:uiPriority w:val="0"/>
    <w:pPr>
      <w:wordWrap w:val="0"/>
      <w:ind w:left="425"/>
      <w:jc w:val="both"/>
    </w:pPr>
    <w:rPr>
      <w:rFonts w:ascii="宋体" w:hAnsi="宋体" w:eastAsia="宋体" w:cs="宋体"/>
      <w:sz w:val="21"/>
      <w:lang w:val="en-US" w:eastAsia="zh-CN" w:bidi="ar-SA"/>
    </w:rPr>
  </w:style>
  <w:style w:type="paragraph" w:customStyle="1" w:styleId="843">
    <w:name w:val="TOC 31"/>
    <w:next w:val="1"/>
    <w:autoRedefine/>
    <w:qFormat/>
    <w:uiPriority w:val="0"/>
    <w:pPr>
      <w:wordWrap w:val="0"/>
      <w:ind w:left="850"/>
      <w:jc w:val="both"/>
    </w:pPr>
    <w:rPr>
      <w:rFonts w:ascii="宋体" w:hAnsi="宋体" w:eastAsia="宋体" w:cs="宋体"/>
      <w:sz w:val="21"/>
      <w:lang w:val="en-US" w:eastAsia="zh-CN" w:bidi="ar-SA"/>
    </w:rPr>
  </w:style>
  <w:style w:type="paragraph" w:customStyle="1" w:styleId="844">
    <w:name w:val="TOC 51"/>
    <w:next w:val="1"/>
    <w:autoRedefine/>
    <w:qFormat/>
    <w:uiPriority w:val="0"/>
    <w:pPr>
      <w:wordWrap w:val="0"/>
      <w:ind w:left="1700"/>
      <w:jc w:val="both"/>
    </w:pPr>
    <w:rPr>
      <w:rFonts w:ascii="宋体" w:hAnsi="宋体" w:eastAsia="宋体" w:cs="宋体"/>
      <w:sz w:val="21"/>
      <w:lang w:val="en-US" w:eastAsia="zh-CN" w:bidi="ar-SA"/>
    </w:rPr>
  </w:style>
  <w:style w:type="paragraph" w:customStyle="1" w:styleId="845">
    <w:name w:val="TOC 81"/>
    <w:next w:val="1"/>
    <w:autoRedefine/>
    <w:qFormat/>
    <w:uiPriority w:val="0"/>
    <w:pPr>
      <w:wordWrap w:val="0"/>
      <w:ind w:left="2975"/>
      <w:jc w:val="both"/>
    </w:pPr>
    <w:rPr>
      <w:rFonts w:ascii="宋体" w:hAnsi="宋体" w:eastAsia="宋体" w:cs="宋体"/>
      <w:sz w:val="21"/>
      <w:lang w:val="en-US" w:eastAsia="zh-CN" w:bidi="ar-SA"/>
    </w:rPr>
  </w:style>
  <w:style w:type="paragraph" w:customStyle="1" w:styleId="846">
    <w:name w:val="Char Char Char Char Char Char Char Char Char Char Char Char Char Char Char3"/>
    <w:basedOn w:val="1"/>
    <w:next w:val="190"/>
    <w:autoRedefine/>
    <w:qFormat/>
    <w:uiPriority w:val="0"/>
    <w:pPr>
      <w:widowControl/>
      <w:spacing w:line="400" w:lineRule="exact"/>
      <w:jc w:val="center"/>
    </w:pPr>
    <w:rPr>
      <w:rFonts w:ascii="Verdana" w:hAnsi="宋体" w:cs="宋体"/>
      <w:kern w:val="0"/>
      <w:szCs w:val="20"/>
    </w:rPr>
  </w:style>
  <w:style w:type="paragraph" w:customStyle="1" w:styleId="847">
    <w:name w:val="普通(网站)3"/>
    <w:basedOn w:val="1"/>
    <w:next w:val="1"/>
    <w:autoRedefine/>
    <w:qFormat/>
    <w:uiPriority w:val="0"/>
    <w:pPr>
      <w:widowControl/>
      <w:wordWrap w:val="0"/>
    </w:pPr>
    <w:rPr>
      <w:rFonts w:hAnsi="宋体" w:eastAsia="Times New Roman" w:cs="宋体"/>
      <w:kern w:val="0"/>
      <w:sz w:val="24"/>
      <w:szCs w:val="20"/>
    </w:rPr>
  </w:style>
  <w:style w:type="character" w:customStyle="1" w:styleId="848">
    <w:name w:val="脚注文本 Char1"/>
    <w:autoRedefine/>
    <w:semiHidden/>
    <w:qFormat/>
    <w:uiPriority w:val="99"/>
    <w:rPr>
      <w:kern w:val="2"/>
      <w:sz w:val="18"/>
      <w:szCs w:val="18"/>
    </w:rPr>
  </w:style>
  <w:style w:type="paragraph" w:customStyle="1" w:styleId="849">
    <w:name w:val="TOC 91"/>
    <w:next w:val="1"/>
    <w:autoRedefine/>
    <w:qFormat/>
    <w:uiPriority w:val="0"/>
    <w:pPr>
      <w:wordWrap w:val="0"/>
      <w:ind w:left="3400"/>
      <w:jc w:val="both"/>
    </w:pPr>
    <w:rPr>
      <w:rFonts w:ascii="宋体" w:hAnsi="宋体" w:eastAsia="宋体" w:cs="宋体"/>
      <w:sz w:val="21"/>
      <w:lang w:val="en-US" w:eastAsia="zh-CN" w:bidi="ar-SA"/>
    </w:rPr>
  </w:style>
  <w:style w:type="paragraph" w:customStyle="1" w:styleId="850">
    <w:name w:val="Char Char Char1 Char4"/>
    <w:basedOn w:val="1"/>
    <w:next w:val="57"/>
    <w:autoRedefine/>
    <w:qFormat/>
    <w:uiPriority w:val="0"/>
    <w:rPr>
      <w:rFonts w:hAnsi="宋体" w:cs="宋体"/>
      <w:kern w:val="0"/>
      <w:szCs w:val="20"/>
    </w:rPr>
  </w:style>
  <w:style w:type="paragraph" w:customStyle="1" w:styleId="851">
    <w:name w:val="Char4"/>
    <w:basedOn w:val="1"/>
    <w:next w:val="844"/>
    <w:autoRedefine/>
    <w:qFormat/>
    <w:uiPriority w:val="0"/>
    <w:pPr>
      <w:widowControl/>
      <w:spacing w:line="400" w:lineRule="exact"/>
      <w:jc w:val="center"/>
    </w:pPr>
    <w:rPr>
      <w:rFonts w:hAnsi="宋体" w:cs="宋体"/>
      <w:kern w:val="0"/>
      <w:szCs w:val="20"/>
    </w:rPr>
  </w:style>
  <w:style w:type="paragraph" w:customStyle="1" w:styleId="852">
    <w:name w:val="TOC 41"/>
    <w:next w:val="1"/>
    <w:autoRedefine/>
    <w:qFormat/>
    <w:uiPriority w:val="0"/>
    <w:pPr>
      <w:wordWrap w:val="0"/>
      <w:ind w:left="1275"/>
      <w:jc w:val="both"/>
    </w:pPr>
    <w:rPr>
      <w:rFonts w:ascii="宋体" w:hAnsi="宋体" w:eastAsia="宋体" w:cs="宋体"/>
      <w:sz w:val="21"/>
      <w:lang w:val="en-US" w:eastAsia="zh-CN" w:bidi="ar-SA"/>
    </w:rPr>
  </w:style>
  <w:style w:type="paragraph" w:customStyle="1" w:styleId="853">
    <w:name w:val="TOC 11"/>
    <w:next w:val="1"/>
    <w:autoRedefine/>
    <w:qFormat/>
    <w:uiPriority w:val="0"/>
    <w:pPr>
      <w:wordWrap w:val="0"/>
      <w:jc w:val="both"/>
    </w:pPr>
    <w:rPr>
      <w:rFonts w:ascii="宋体" w:hAnsi="宋体" w:eastAsia="宋体" w:cs="宋体"/>
      <w:sz w:val="21"/>
      <w:lang w:val="en-US" w:eastAsia="zh-CN" w:bidi="ar-SA"/>
    </w:rPr>
  </w:style>
  <w:style w:type="paragraph" w:customStyle="1" w:styleId="854">
    <w:name w:val="Char Char Char Char Char Char Char Char Char Char3"/>
    <w:basedOn w:val="1"/>
    <w:next w:val="43"/>
    <w:autoRedefine/>
    <w:qFormat/>
    <w:uiPriority w:val="0"/>
    <w:pPr>
      <w:widowControl/>
      <w:spacing w:line="400" w:lineRule="exact"/>
      <w:jc w:val="center"/>
    </w:pPr>
    <w:rPr>
      <w:rFonts w:ascii="Verdana" w:hAnsi="宋体" w:cs="宋体"/>
      <w:kern w:val="0"/>
      <w:szCs w:val="20"/>
    </w:rPr>
  </w:style>
  <w:style w:type="paragraph" w:customStyle="1" w:styleId="855">
    <w:name w:val="TOC 标题3"/>
    <w:basedOn w:val="3"/>
    <w:next w:val="1"/>
    <w:autoRedefine/>
    <w:qFormat/>
    <w:uiPriority w:val="0"/>
    <w:pPr>
      <w:spacing w:line="576" w:lineRule="auto"/>
      <w:outlineLvl w:val="9"/>
    </w:pPr>
    <w:rPr>
      <w:rFonts w:ascii="Calibri" w:hAnsi="Calibri" w:eastAsia="黑体"/>
      <w:lang w:val="zh-CN"/>
    </w:rPr>
  </w:style>
  <w:style w:type="paragraph" w:customStyle="1" w:styleId="856">
    <w:name w:val="Char Char Char Char4"/>
    <w:basedOn w:val="1"/>
    <w:next w:val="1"/>
    <w:autoRedefine/>
    <w:qFormat/>
    <w:uiPriority w:val="0"/>
    <w:pPr>
      <w:widowControl/>
      <w:spacing w:after="160" w:line="240" w:lineRule="exact"/>
    </w:pPr>
    <w:rPr>
      <w:rFonts w:hAnsi="宋体" w:cs="宋体"/>
      <w:kern w:val="0"/>
      <w:szCs w:val="20"/>
    </w:rPr>
  </w:style>
  <w:style w:type="paragraph" w:customStyle="1" w:styleId="857">
    <w:name w:val="Char Char Char Char Char Char Char13"/>
    <w:basedOn w:val="1"/>
    <w:next w:val="840"/>
    <w:autoRedefine/>
    <w:qFormat/>
    <w:uiPriority w:val="0"/>
    <w:pPr>
      <w:widowControl/>
      <w:spacing w:line="400" w:lineRule="exact"/>
      <w:jc w:val="center"/>
    </w:pPr>
    <w:rPr>
      <w:rFonts w:ascii="Verdana" w:hAnsi="宋体" w:cs="宋体"/>
      <w:kern w:val="0"/>
      <w:szCs w:val="20"/>
    </w:rPr>
  </w:style>
  <w:style w:type="paragraph" w:customStyle="1" w:styleId="858">
    <w:name w:val="正文3"/>
    <w:autoRedefine/>
    <w:qFormat/>
    <w:uiPriority w:val="0"/>
    <w:pPr>
      <w:widowControl w:val="0"/>
      <w:spacing w:line="315" w:lineRule="atLeast"/>
      <w:jc w:val="both"/>
    </w:pPr>
    <w:rPr>
      <w:rFonts w:ascii="宋体" w:hAnsi="宋体" w:eastAsia="宋体" w:cs="宋体"/>
      <w:sz w:val="24"/>
      <w:lang w:val="en-US" w:eastAsia="zh-CN" w:bidi="ar-SA"/>
    </w:rPr>
  </w:style>
  <w:style w:type="paragraph" w:customStyle="1" w:styleId="859">
    <w:name w:val="TOC 71"/>
    <w:next w:val="1"/>
    <w:autoRedefine/>
    <w:qFormat/>
    <w:uiPriority w:val="0"/>
    <w:pPr>
      <w:wordWrap w:val="0"/>
      <w:ind w:left="2550"/>
      <w:jc w:val="both"/>
    </w:pPr>
    <w:rPr>
      <w:rFonts w:ascii="宋体" w:hAnsi="宋体" w:eastAsia="宋体" w:cs="宋体"/>
      <w:sz w:val="21"/>
      <w:lang w:val="en-US" w:eastAsia="zh-CN" w:bidi="ar-SA"/>
    </w:rPr>
  </w:style>
  <w:style w:type="paragraph" w:customStyle="1" w:styleId="860">
    <w:name w:val="Char Char Char Char Char Char Char Char Char Char Char Char Char3"/>
    <w:basedOn w:val="1"/>
    <w:next w:val="197"/>
    <w:autoRedefine/>
    <w:qFormat/>
    <w:uiPriority w:val="0"/>
    <w:pPr>
      <w:ind w:left="420" w:hanging="420"/>
    </w:pPr>
    <w:rPr>
      <w:rFonts w:ascii="Tahoma" w:hAnsi="宋体" w:cs="宋体"/>
      <w:kern w:val="0"/>
      <w:sz w:val="24"/>
      <w:szCs w:val="20"/>
    </w:rPr>
  </w:style>
  <w:style w:type="paragraph" w:customStyle="1" w:styleId="861">
    <w:name w:val="修订2"/>
    <w:autoRedefine/>
    <w:qFormat/>
    <w:uiPriority w:val="0"/>
    <w:rPr>
      <w:rFonts w:ascii="Times New Roman" w:hAnsi="Times New Roman" w:eastAsia="宋体" w:cs="Times New Roman"/>
      <w:kern w:val="2"/>
      <w:sz w:val="21"/>
      <w:szCs w:val="24"/>
      <w:lang w:val="en-US" w:eastAsia="zh-CN" w:bidi="ar-SA"/>
    </w:rPr>
  </w:style>
  <w:style w:type="paragraph" w:customStyle="1" w:styleId="862">
    <w:name w:val="TOC 61"/>
    <w:next w:val="1"/>
    <w:autoRedefine/>
    <w:qFormat/>
    <w:uiPriority w:val="0"/>
    <w:pPr>
      <w:wordWrap w:val="0"/>
      <w:ind w:left="2125"/>
      <w:jc w:val="both"/>
    </w:pPr>
    <w:rPr>
      <w:rFonts w:ascii="宋体" w:hAnsi="宋体" w:eastAsia="宋体" w:cs="宋体"/>
      <w:sz w:val="21"/>
      <w:lang w:val="en-US" w:eastAsia="zh-CN" w:bidi="ar-SA"/>
    </w:rPr>
  </w:style>
  <w:style w:type="paragraph" w:customStyle="1" w:styleId="863">
    <w:name w:val="xl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64">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865">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6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6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868">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69">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70">
    <w:name w:val="xl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333333"/>
      <w:kern w:val="0"/>
      <w:szCs w:val="21"/>
    </w:rPr>
  </w:style>
  <w:style w:type="character" w:customStyle="1" w:styleId="871">
    <w:name w:val="Body Text Indent 2 Char1"/>
    <w:autoRedefine/>
    <w:semiHidden/>
    <w:qFormat/>
    <w:locked/>
    <w:uiPriority w:val="0"/>
    <w:rPr>
      <w:rFonts w:cs="Times New Roman"/>
      <w:kern w:val="2"/>
      <w:sz w:val="24"/>
      <w:szCs w:val="24"/>
    </w:rPr>
  </w:style>
  <w:style w:type="character" w:customStyle="1" w:styleId="872">
    <w:name w:val="Document Map Char1"/>
    <w:autoRedefine/>
    <w:semiHidden/>
    <w:qFormat/>
    <w:locked/>
    <w:uiPriority w:val="0"/>
    <w:rPr>
      <w:rFonts w:cs="Times New Roman"/>
      <w:kern w:val="2"/>
      <w:sz w:val="16"/>
      <w:szCs w:val="16"/>
    </w:rPr>
  </w:style>
  <w:style w:type="character" w:customStyle="1" w:styleId="873">
    <w:name w:val="Footer Char1"/>
    <w:autoRedefine/>
    <w:semiHidden/>
    <w:qFormat/>
    <w:locked/>
    <w:uiPriority w:val="0"/>
    <w:rPr>
      <w:rFonts w:cs="Times New Roman"/>
      <w:kern w:val="2"/>
      <w:sz w:val="18"/>
      <w:szCs w:val="18"/>
    </w:rPr>
  </w:style>
  <w:style w:type="character" w:customStyle="1" w:styleId="874">
    <w:name w:val="Header Char1"/>
    <w:autoRedefine/>
    <w:semiHidden/>
    <w:qFormat/>
    <w:locked/>
    <w:uiPriority w:val="0"/>
    <w:rPr>
      <w:rFonts w:cs="Times New Roman"/>
      <w:kern w:val="2"/>
      <w:sz w:val="18"/>
      <w:szCs w:val="18"/>
    </w:rPr>
  </w:style>
  <w:style w:type="character" w:customStyle="1" w:styleId="875">
    <w:name w:val="Body Text Indent 3 Char1"/>
    <w:autoRedefine/>
    <w:semiHidden/>
    <w:qFormat/>
    <w:locked/>
    <w:uiPriority w:val="0"/>
    <w:rPr>
      <w:rFonts w:cs="Times New Roman"/>
      <w:kern w:val="2"/>
      <w:sz w:val="16"/>
      <w:szCs w:val="16"/>
    </w:rPr>
  </w:style>
  <w:style w:type="character" w:customStyle="1" w:styleId="876">
    <w:name w:val="Body Text Char1"/>
    <w:autoRedefine/>
    <w:semiHidden/>
    <w:qFormat/>
    <w:locked/>
    <w:uiPriority w:val="0"/>
    <w:rPr>
      <w:rFonts w:cs="Times New Roman"/>
      <w:kern w:val="2"/>
      <w:sz w:val="24"/>
      <w:szCs w:val="24"/>
    </w:rPr>
  </w:style>
  <w:style w:type="character" w:customStyle="1" w:styleId="877">
    <w:name w:val="Salutation Char1"/>
    <w:autoRedefine/>
    <w:semiHidden/>
    <w:qFormat/>
    <w:locked/>
    <w:uiPriority w:val="0"/>
    <w:rPr>
      <w:rFonts w:cs="Times New Roman"/>
      <w:kern w:val="2"/>
      <w:sz w:val="24"/>
      <w:szCs w:val="24"/>
    </w:rPr>
  </w:style>
  <w:style w:type="character" w:customStyle="1" w:styleId="878">
    <w:name w:val="Comment Subject Char1"/>
    <w:autoRedefine/>
    <w:semiHidden/>
    <w:qFormat/>
    <w:locked/>
    <w:uiPriority w:val="0"/>
    <w:rPr>
      <w:rFonts w:cs="Times New Roman"/>
      <w:b/>
      <w:bCs/>
      <w:kern w:val="2"/>
      <w:sz w:val="24"/>
      <w:szCs w:val="24"/>
    </w:rPr>
  </w:style>
  <w:style w:type="character" w:customStyle="1" w:styleId="879">
    <w:name w:val="Title Char1"/>
    <w:autoRedefine/>
    <w:qFormat/>
    <w:locked/>
    <w:uiPriority w:val="0"/>
    <w:rPr>
      <w:rFonts w:ascii="Cambria" w:hAnsi="Cambria" w:cs="黑体"/>
      <w:b/>
      <w:bCs/>
      <w:kern w:val="2"/>
      <w:sz w:val="32"/>
      <w:szCs w:val="32"/>
    </w:rPr>
  </w:style>
  <w:style w:type="character" w:customStyle="1" w:styleId="880">
    <w:name w:val="Plain Text Char1"/>
    <w:autoRedefine/>
    <w:semiHidden/>
    <w:qFormat/>
    <w:locked/>
    <w:uiPriority w:val="0"/>
    <w:rPr>
      <w:rFonts w:ascii="宋体" w:hAnsi="Courier New" w:cs="Courier New"/>
      <w:kern w:val="2"/>
      <w:sz w:val="21"/>
      <w:szCs w:val="21"/>
    </w:rPr>
  </w:style>
  <w:style w:type="character" w:customStyle="1" w:styleId="881">
    <w:name w:val="Subtitle Char1"/>
    <w:autoRedefine/>
    <w:qFormat/>
    <w:locked/>
    <w:uiPriority w:val="0"/>
    <w:rPr>
      <w:rFonts w:ascii="Cambria" w:hAnsi="Cambria" w:cs="黑体"/>
      <w:b/>
      <w:bCs/>
      <w:kern w:val="28"/>
      <w:sz w:val="32"/>
      <w:szCs w:val="32"/>
    </w:rPr>
  </w:style>
  <w:style w:type="character" w:customStyle="1" w:styleId="882">
    <w:name w:val="Balloon Text Char1"/>
    <w:autoRedefine/>
    <w:semiHidden/>
    <w:qFormat/>
    <w:locked/>
    <w:uiPriority w:val="0"/>
    <w:rPr>
      <w:rFonts w:cs="Times New Roman"/>
      <w:kern w:val="2"/>
      <w:sz w:val="16"/>
      <w:szCs w:val="16"/>
    </w:rPr>
  </w:style>
  <w:style w:type="character" w:customStyle="1" w:styleId="883">
    <w:name w:val="Body Text Indent Char1"/>
    <w:autoRedefine/>
    <w:semiHidden/>
    <w:qFormat/>
    <w:locked/>
    <w:uiPriority w:val="0"/>
    <w:rPr>
      <w:rFonts w:cs="Times New Roman"/>
      <w:kern w:val="2"/>
      <w:sz w:val="24"/>
      <w:szCs w:val="24"/>
    </w:rPr>
  </w:style>
  <w:style w:type="character" w:customStyle="1" w:styleId="884">
    <w:name w:val="Date Char1"/>
    <w:autoRedefine/>
    <w:semiHidden/>
    <w:qFormat/>
    <w:locked/>
    <w:uiPriority w:val="0"/>
    <w:rPr>
      <w:rFonts w:cs="Times New Roman"/>
      <w:kern w:val="2"/>
      <w:sz w:val="24"/>
      <w:szCs w:val="24"/>
    </w:rPr>
  </w:style>
  <w:style w:type="paragraph" w:customStyle="1" w:styleId="885">
    <w:name w:val="_Style 19"/>
    <w:basedOn w:val="1"/>
    <w:next w:val="46"/>
    <w:autoRedefine/>
    <w:qFormat/>
    <w:uiPriority w:val="0"/>
    <w:rPr>
      <w:rFonts w:ascii="宋体" w:hAnsi="Courier New" w:cs="Courier New"/>
      <w:szCs w:val="21"/>
    </w:rPr>
  </w:style>
  <w:style w:type="paragraph" w:customStyle="1" w:styleId="886">
    <w:name w:val="Subtitle1"/>
    <w:basedOn w:val="1"/>
    <w:next w:val="1"/>
    <w:autoRedefine/>
    <w:qFormat/>
    <w:uiPriority w:val="0"/>
    <w:pPr>
      <w:spacing w:before="120" w:after="120"/>
      <w:jc w:val="left"/>
    </w:pPr>
    <w:rPr>
      <w:rFonts w:ascii="Arial" w:hAnsi="Arial"/>
      <w:b/>
      <w:color w:val="000000"/>
      <w:kern w:val="44"/>
      <w:sz w:val="20"/>
      <w:szCs w:val="20"/>
      <w:lang w:val="zh-CN"/>
    </w:rPr>
  </w:style>
  <w:style w:type="paragraph" w:customStyle="1" w:styleId="887">
    <w:name w:val="List Paragraph2"/>
    <w:basedOn w:val="1"/>
    <w:autoRedefine/>
    <w:qFormat/>
    <w:uiPriority w:val="0"/>
    <w:pPr>
      <w:ind w:firstLine="420" w:firstLineChars="200"/>
    </w:pPr>
    <w:rPr>
      <w:rFonts w:ascii="Calibri" w:hAnsi="Calibri"/>
      <w:szCs w:val="20"/>
    </w:rPr>
  </w:style>
  <w:style w:type="character" w:customStyle="1" w:styleId="888">
    <w:name w:val="正文缩进2格 Char Char"/>
    <w:link w:val="889"/>
    <w:autoRedefine/>
    <w:qFormat/>
    <w:uiPriority w:val="0"/>
    <w:rPr>
      <w:rFonts w:ascii="仿宋_GB2312" w:hAnsi="宋体" w:eastAsia="仿宋_GB2312"/>
      <w:kern w:val="2"/>
      <w:sz w:val="31"/>
      <w:szCs w:val="28"/>
    </w:rPr>
  </w:style>
  <w:style w:type="paragraph" w:customStyle="1" w:styleId="889">
    <w:name w:val="正文缩进2格"/>
    <w:basedOn w:val="1"/>
    <w:link w:val="888"/>
    <w:autoRedefine/>
    <w:qFormat/>
    <w:uiPriority w:val="0"/>
    <w:pPr>
      <w:spacing w:line="600" w:lineRule="exact"/>
      <w:ind w:firstLine="639" w:firstLineChars="206"/>
    </w:pPr>
    <w:rPr>
      <w:rFonts w:ascii="仿宋_GB2312" w:hAnsi="宋体" w:eastAsia="仿宋_GB2312"/>
      <w:sz w:val="31"/>
      <w:szCs w:val="28"/>
    </w:rPr>
  </w:style>
  <w:style w:type="table" w:customStyle="1" w:styleId="890">
    <w:name w:val="网格型11"/>
    <w:basedOn w:val="8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91">
    <w:name w:val="注释标题 Char"/>
    <w:link w:val="16"/>
    <w:autoRedefine/>
    <w:qFormat/>
    <w:uiPriority w:val="0"/>
    <w:rPr>
      <w:kern w:val="2"/>
      <w:sz w:val="21"/>
      <w:szCs w:val="24"/>
    </w:rPr>
  </w:style>
  <w:style w:type="character" w:customStyle="1" w:styleId="892">
    <w:name w:val="WW8Num22z0"/>
    <w:autoRedefine/>
    <w:qFormat/>
    <w:uiPriority w:val="0"/>
    <w:rPr>
      <w:u w:val="none"/>
    </w:rPr>
  </w:style>
  <w:style w:type="character" w:customStyle="1" w:styleId="893">
    <w:name w:val="Char Char131"/>
    <w:autoRedefine/>
    <w:qFormat/>
    <w:uiPriority w:val="0"/>
    <w:rPr>
      <w:rFonts w:eastAsia="宋体"/>
      <w:b/>
      <w:bCs/>
      <w:kern w:val="44"/>
      <w:sz w:val="44"/>
      <w:szCs w:val="44"/>
      <w:lang w:val="en-US" w:eastAsia="zh-CN" w:bidi="ar-SA"/>
    </w:rPr>
  </w:style>
  <w:style w:type="character" w:customStyle="1" w:styleId="894">
    <w:name w:val="z-窗体底端 字符1"/>
    <w:link w:val="895"/>
    <w:autoRedefine/>
    <w:qFormat/>
    <w:uiPriority w:val="0"/>
    <w:rPr>
      <w:rFonts w:ascii="Arial" w:hAnsi="Arial"/>
      <w:vanish/>
      <w:sz w:val="16"/>
      <w:szCs w:val="16"/>
    </w:rPr>
  </w:style>
  <w:style w:type="paragraph" w:customStyle="1" w:styleId="895">
    <w:name w:val="z-窗体底端1"/>
    <w:basedOn w:val="1"/>
    <w:next w:val="1"/>
    <w:link w:val="894"/>
    <w:autoRedefine/>
    <w:qFormat/>
    <w:uiPriority w:val="0"/>
    <w:pPr>
      <w:widowControl/>
      <w:pBdr>
        <w:top w:val="single" w:color="auto" w:sz="6" w:space="1"/>
      </w:pBdr>
      <w:jc w:val="center"/>
    </w:pPr>
    <w:rPr>
      <w:rFonts w:ascii="Arial" w:hAnsi="Arial"/>
      <w:vanish/>
      <w:kern w:val="0"/>
      <w:sz w:val="16"/>
      <w:szCs w:val="16"/>
    </w:rPr>
  </w:style>
  <w:style w:type="character" w:customStyle="1" w:styleId="896">
    <w:name w:val="WW8Num9z0"/>
    <w:autoRedefine/>
    <w:qFormat/>
    <w:uiPriority w:val="0"/>
  </w:style>
  <w:style w:type="character" w:customStyle="1" w:styleId="897">
    <w:name w:val="Char Char72"/>
    <w:autoRedefine/>
    <w:qFormat/>
    <w:uiPriority w:val="0"/>
    <w:rPr>
      <w:rFonts w:eastAsia="宋体"/>
      <w:kern w:val="2"/>
      <w:sz w:val="18"/>
      <w:szCs w:val="24"/>
      <w:lang w:val="en-US" w:eastAsia="zh-CN" w:bidi="ar-SA"/>
    </w:rPr>
  </w:style>
  <w:style w:type="character" w:customStyle="1" w:styleId="898">
    <w:name w:val="Char Char112"/>
    <w:autoRedefine/>
    <w:qFormat/>
    <w:uiPriority w:val="0"/>
    <w:rPr>
      <w:rFonts w:eastAsia="宋体"/>
      <w:kern w:val="2"/>
      <w:sz w:val="18"/>
      <w:szCs w:val="24"/>
      <w:lang w:val="en-US" w:eastAsia="zh-CN" w:bidi="ar-SA"/>
    </w:rPr>
  </w:style>
  <w:style w:type="character" w:customStyle="1" w:styleId="899">
    <w:name w:val="Heading 7 Char"/>
    <w:autoRedefine/>
    <w:qFormat/>
    <w:locked/>
    <w:uiPriority w:val="0"/>
    <w:rPr>
      <w:rFonts w:ascii="Arial" w:hAnsi="Arial" w:eastAsia="宋体" w:cs="Arial"/>
      <w:b/>
      <w:bCs/>
      <w:sz w:val="24"/>
      <w:szCs w:val="24"/>
    </w:rPr>
  </w:style>
  <w:style w:type="character" w:customStyle="1" w:styleId="900">
    <w:name w:val="info"/>
    <w:autoRedefine/>
    <w:qFormat/>
    <w:uiPriority w:val="0"/>
  </w:style>
  <w:style w:type="character" w:customStyle="1" w:styleId="901">
    <w:name w:val="16"/>
    <w:autoRedefine/>
    <w:qFormat/>
    <w:uiPriority w:val="0"/>
    <w:rPr>
      <w:rFonts w:hint="default" w:ascii="Times New Roman" w:hAnsi="Times New Roman" w:cs="Times New Roman"/>
    </w:rPr>
  </w:style>
  <w:style w:type="character" w:customStyle="1" w:styleId="902">
    <w:name w:val="Char Char62"/>
    <w:autoRedefine/>
    <w:qFormat/>
    <w:uiPriority w:val="0"/>
    <w:rPr>
      <w:rFonts w:eastAsia="宋体"/>
      <w:kern w:val="2"/>
      <w:sz w:val="18"/>
      <w:szCs w:val="18"/>
      <w:lang w:val="en-US" w:eastAsia="zh-CN" w:bidi="ar-SA"/>
    </w:rPr>
  </w:style>
  <w:style w:type="character" w:customStyle="1" w:styleId="903">
    <w:name w:val="10"/>
    <w:autoRedefine/>
    <w:qFormat/>
    <w:uiPriority w:val="0"/>
    <w:rPr>
      <w:rFonts w:hint="default" w:ascii="Times New Roman" w:hAnsi="Times New Roman" w:cs="Times New Roman"/>
    </w:rPr>
  </w:style>
  <w:style w:type="character" w:customStyle="1" w:styleId="904">
    <w:name w:val="HTML 地址 Char"/>
    <w:link w:val="42"/>
    <w:autoRedefine/>
    <w:qFormat/>
    <w:uiPriority w:val="0"/>
    <w:rPr>
      <w:i/>
      <w:iCs/>
      <w:kern w:val="2"/>
      <w:sz w:val="21"/>
      <w:szCs w:val="24"/>
    </w:rPr>
  </w:style>
  <w:style w:type="character" w:customStyle="1" w:styleId="905">
    <w:name w:val="Char Char211"/>
    <w:autoRedefine/>
    <w:qFormat/>
    <w:uiPriority w:val="0"/>
    <w:rPr>
      <w:rFonts w:eastAsia="宋体"/>
      <w:b/>
      <w:bCs/>
      <w:kern w:val="2"/>
      <w:sz w:val="32"/>
      <w:szCs w:val="32"/>
      <w:lang w:val="en-US" w:eastAsia="zh-CN" w:bidi="ar-SA"/>
    </w:rPr>
  </w:style>
  <w:style w:type="character" w:customStyle="1" w:styleId="906">
    <w:name w:val="Char Char182"/>
    <w:autoRedefine/>
    <w:qFormat/>
    <w:uiPriority w:val="0"/>
    <w:rPr>
      <w:rFonts w:eastAsia="宋体"/>
      <w:kern w:val="2"/>
      <w:sz w:val="18"/>
      <w:szCs w:val="18"/>
      <w:lang w:val="en-US" w:eastAsia="zh-CN" w:bidi="ar-SA"/>
    </w:rPr>
  </w:style>
  <w:style w:type="character" w:customStyle="1" w:styleId="907">
    <w:name w:val="HTML Preformatted Char"/>
    <w:autoRedefine/>
    <w:qFormat/>
    <w:locked/>
    <w:uiPriority w:val="0"/>
    <w:rPr>
      <w:rFonts w:ascii="Arial Unicode MS" w:hAnsi="Arial Unicode MS" w:eastAsia="Arial Unicode MS"/>
      <w:kern w:val="0"/>
      <w:sz w:val="20"/>
    </w:rPr>
  </w:style>
  <w:style w:type="character" w:customStyle="1" w:styleId="908">
    <w:name w:val="Heading 8 Char"/>
    <w:autoRedefine/>
    <w:qFormat/>
    <w:locked/>
    <w:uiPriority w:val="0"/>
    <w:rPr>
      <w:rFonts w:ascii="Arial" w:hAnsi="Arial" w:eastAsia="宋体" w:cs="Arial"/>
      <w:b/>
      <w:bCs/>
      <w:sz w:val="24"/>
      <w:szCs w:val="24"/>
    </w:rPr>
  </w:style>
  <w:style w:type="character" w:customStyle="1" w:styleId="909">
    <w:name w:val="Char Char231"/>
    <w:autoRedefine/>
    <w:qFormat/>
    <w:uiPriority w:val="0"/>
    <w:rPr>
      <w:rFonts w:eastAsia="黑体"/>
      <w:b/>
      <w:bCs/>
      <w:kern w:val="44"/>
      <w:sz w:val="36"/>
      <w:szCs w:val="44"/>
      <w:lang w:val="en-US" w:eastAsia="zh-CN" w:bidi="ar-SA"/>
    </w:rPr>
  </w:style>
  <w:style w:type="character" w:customStyle="1" w:styleId="910">
    <w:name w:val="Char Char31"/>
    <w:autoRedefine/>
    <w:qFormat/>
    <w:uiPriority w:val="0"/>
    <w:rPr>
      <w:rFonts w:eastAsia="宋体"/>
      <w:b/>
      <w:bCs/>
      <w:kern w:val="2"/>
      <w:sz w:val="32"/>
      <w:szCs w:val="32"/>
      <w:lang w:val="en-US" w:eastAsia="zh-CN" w:bidi="ar-SA"/>
    </w:rPr>
  </w:style>
  <w:style w:type="character" w:customStyle="1" w:styleId="911">
    <w:name w:val="尾注文本 Char"/>
    <w:link w:val="53"/>
    <w:autoRedefine/>
    <w:qFormat/>
    <w:uiPriority w:val="0"/>
    <w:rPr>
      <w:kern w:val="2"/>
      <w:sz w:val="21"/>
      <w:szCs w:val="24"/>
    </w:rPr>
  </w:style>
  <w:style w:type="character" w:customStyle="1" w:styleId="912">
    <w:name w:val="fontstyle21"/>
    <w:autoRedefine/>
    <w:qFormat/>
    <w:uiPriority w:val="0"/>
    <w:rPr>
      <w:rFonts w:hint="default" w:ascii="TimesNewRomanPSMT" w:hAnsi="TimesNewRomanPSMT"/>
      <w:color w:val="000000"/>
      <w:sz w:val="18"/>
      <w:szCs w:val="18"/>
    </w:rPr>
  </w:style>
  <w:style w:type="character" w:customStyle="1" w:styleId="913">
    <w:name w:val="信息标题 Char"/>
    <w:link w:val="80"/>
    <w:autoRedefine/>
    <w:qFormat/>
    <w:uiPriority w:val="0"/>
    <w:rPr>
      <w:rFonts w:ascii="Arial" w:hAnsi="Arial" w:cs="Arial"/>
      <w:kern w:val="2"/>
      <w:sz w:val="24"/>
      <w:szCs w:val="24"/>
      <w:shd w:val="pct20" w:color="auto" w:fill="auto"/>
    </w:rPr>
  </w:style>
  <w:style w:type="character" w:customStyle="1" w:styleId="914">
    <w:name w:val="WW8Num11z0"/>
    <w:autoRedefine/>
    <w:qFormat/>
    <w:uiPriority w:val="0"/>
    <w:rPr>
      <w:u w:val="none"/>
    </w:rPr>
  </w:style>
  <w:style w:type="character" w:customStyle="1" w:styleId="915">
    <w:name w:val="无间隔 Char"/>
    <w:link w:val="467"/>
    <w:autoRedefine/>
    <w:qFormat/>
    <w:uiPriority w:val="0"/>
    <w:rPr>
      <w:kern w:val="2"/>
      <w:sz w:val="21"/>
      <w:szCs w:val="24"/>
    </w:rPr>
  </w:style>
  <w:style w:type="character" w:customStyle="1" w:styleId="916">
    <w:name w:val="Char Char251"/>
    <w:autoRedefine/>
    <w:qFormat/>
    <w:uiPriority w:val="0"/>
    <w:rPr>
      <w:rFonts w:eastAsia="仿宋_GB2312"/>
      <w:b/>
      <w:bCs/>
      <w:kern w:val="2"/>
      <w:sz w:val="28"/>
      <w:szCs w:val="32"/>
      <w:lang w:val="en-US" w:eastAsia="zh-CN" w:bidi="ar-SA"/>
    </w:rPr>
  </w:style>
  <w:style w:type="character" w:customStyle="1" w:styleId="917">
    <w:name w:val="Char Char82"/>
    <w:autoRedefine/>
    <w:qFormat/>
    <w:uiPriority w:val="0"/>
    <w:rPr>
      <w:rFonts w:eastAsia="宋体"/>
      <w:kern w:val="2"/>
      <w:sz w:val="18"/>
      <w:szCs w:val="24"/>
      <w:lang w:val="en-US" w:eastAsia="zh-CN" w:bidi="ar-SA"/>
    </w:rPr>
  </w:style>
  <w:style w:type="character" w:customStyle="1" w:styleId="918">
    <w:name w:val="WW8Num18z1"/>
    <w:autoRedefine/>
    <w:qFormat/>
    <w:uiPriority w:val="0"/>
  </w:style>
  <w:style w:type="character" w:customStyle="1" w:styleId="919">
    <w:name w:val="签名 Char"/>
    <w:link w:val="58"/>
    <w:autoRedefine/>
    <w:qFormat/>
    <w:uiPriority w:val="0"/>
    <w:rPr>
      <w:kern w:val="2"/>
      <w:sz w:val="21"/>
      <w:szCs w:val="24"/>
    </w:rPr>
  </w:style>
  <w:style w:type="character" w:customStyle="1" w:styleId="920">
    <w:name w:val="WW8Num20z0"/>
    <w:autoRedefine/>
    <w:qFormat/>
    <w:uiPriority w:val="0"/>
    <w:rPr>
      <w:rFonts w:eastAsia="宋体"/>
    </w:rPr>
  </w:style>
  <w:style w:type="character" w:customStyle="1" w:styleId="921">
    <w:name w:val="WW8Num1z0"/>
    <w:autoRedefine/>
    <w:qFormat/>
    <w:uiPriority w:val="0"/>
  </w:style>
  <w:style w:type="character" w:customStyle="1" w:styleId="922">
    <w:name w:val="Char Char121"/>
    <w:autoRedefine/>
    <w:qFormat/>
    <w:uiPriority w:val="0"/>
    <w:rPr>
      <w:rFonts w:eastAsia="仿宋_GB2312"/>
      <w:kern w:val="2"/>
      <w:sz w:val="23"/>
      <w:szCs w:val="24"/>
      <w:lang w:val="en-US" w:eastAsia="zh-CN" w:bidi="ar-SA"/>
    </w:rPr>
  </w:style>
  <w:style w:type="character" w:customStyle="1" w:styleId="923">
    <w:name w:val="No Spacing Char Char"/>
    <w:link w:val="924"/>
    <w:autoRedefine/>
    <w:qFormat/>
    <w:locked/>
    <w:uiPriority w:val="0"/>
    <w:rPr>
      <w:rFonts w:eastAsia="Times New Roman"/>
      <w:kern w:val="2"/>
      <w:sz w:val="22"/>
    </w:rPr>
  </w:style>
  <w:style w:type="paragraph" w:customStyle="1" w:styleId="924">
    <w:name w:val="无间隔2"/>
    <w:link w:val="923"/>
    <w:autoRedefine/>
    <w:qFormat/>
    <w:uiPriority w:val="0"/>
    <w:rPr>
      <w:rFonts w:ascii="Times New Roman" w:hAnsi="Times New Roman" w:eastAsia="Times New Roman" w:cs="Times New Roman"/>
      <w:kern w:val="2"/>
      <w:sz w:val="22"/>
      <w:lang w:val="en-US" w:eastAsia="zh-CN" w:bidi="ar-SA"/>
    </w:rPr>
  </w:style>
  <w:style w:type="character" w:customStyle="1" w:styleId="925">
    <w:name w:val="WW8Num13z0"/>
    <w:autoRedefine/>
    <w:qFormat/>
    <w:uiPriority w:val="0"/>
    <w:rPr>
      <w:rFonts w:ascii="Wingdings" w:hAnsi="Wingdings"/>
    </w:rPr>
  </w:style>
  <w:style w:type="character" w:customStyle="1" w:styleId="926">
    <w:name w:val="font5 Char"/>
    <w:link w:val="285"/>
    <w:autoRedefine/>
    <w:qFormat/>
    <w:uiPriority w:val="0"/>
    <w:rPr>
      <w:rFonts w:ascii="宋体" w:hAnsi="宋体" w:cs="宋体"/>
      <w:sz w:val="18"/>
      <w:szCs w:val="18"/>
    </w:rPr>
  </w:style>
  <w:style w:type="character" w:customStyle="1" w:styleId="927">
    <w:name w:val="No Spacing Char"/>
    <w:autoRedefine/>
    <w:qFormat/>
    <w:locked/>
    <w:uiPriority w:val="0"/>
    <w:rPr>
      <w:kern w:val="2"/>
      <w:sz w:val="22"/>
      <w:lang w:val="en-US" w:eastAsia="zh-CN"/>
    </w:rPr>
  </w:style>
  <w:style w:type="character" w:customStyle="1" w:styleId="928">
    <w:name w:val="结束语 Char"/>
    <w:link w:val="32"/>
    <w:autoRedefine/>
    <w:qFormat/>
    <w:uiPriority w:val="0"/>
    <w:rPr>
      <w:kern w:val="2"/>
      <w:sz w:val="21"/>
      <w:szCs w:val="24"/>
    </w:rPr>
  </w:style>
  <w:style w:type="character" w:customStyle="1" w:styleId="929">
    <w:name w:val="Char Char102"/>
    <w:autoRedefine/>
    <w:qFormat/>
    <w:uiPriority w:val="0"/>
    <w:rPr>
      <w:rFonts w:eastAsia="仿宋_GB2312"/>
      <w:kern w:val="2"/>
      <w:sz w:val="23"/>
      <w:szCs w:val="24"/>
      <w:lang w:val="en-US" w:eastAsia="zh-CN" w:bidi="ar-SA"/>
    </w:rPr>
  </w:style>
  <w:style w:type="character" w:customStyle="1" w:styleId="930">
    <w:name w:val="px14"/>
    <w:autoRedefine/>
    <w:qFormat/>
    <w:uiPriority w:val="0"/>
  </w:style>
  <w:style w:type="character" w:customStyle="1" w:styleId="931">
    <w:name w:val="15"/>
    <w:autoRedefine/>
    <w:qFormat/>
    <w:uiPriority w:val="0"/>
    <w:rPr>
      <w:rFonts w:hint="default" w:ascii="Times New Roman" w:hAnsi="Times New Roman" w:cs="Times New Roman"/>
    </w:rPr>
  </w:style>
  <w:style w:type="character" w:customStyle="1" w:styleId="932">
    <w:name w:val="宏文本 Char"/>
    <w:link w:val="2"/>
    <w:autoRedefine/>
    <w:qFormat/>
    <w:uiPriority w:val="0"/>
    <w:rPr>
      <w:rFonts w:ascii="Courier New" w:hAnsi="Courier New"/>
      <w:kern w:val="2"/>
      <w:sz w:val="24"/>
      <w:szCs w:val="24"/>
    </w:rPr>
  </w:style>
  <w:style w:type="character" w:customStyle="1" w:styleId="933">
    <w:name w:val="flName Char"/>
    <w:link w:val="934"/>
    <w:autoRedefine/>
    <w:qFormat/>
    <w:uiPriority w:val="0"/>
    <w:rPr>
      <w:rFonts w:ascii="Arial" w:eastAsia="黑体"/>
      <w:sz w:val="32"/>
    </w:rPr>
  </w:style>
  <w:style w:type="paragraph" w:customStyle="1" w:styleId="934">
    <w:name w:val="flName"/>
    <w:basedOn w:val="1"/>
    <w:link w:val="933"/>
    <w:autoRedefine/>
    <w:qFormat/>
    <w:uiPriority w:val="0"/>
    <w:pPr>
      <w:adjustRightInd w:val="0"/>
      <w:spacing w:before="320" w:after="160" w:line="360" w:lineRule="atLeast"/>
      <w:ind w:firstLine="200" w:firstLineChars="200"/>
      <w:jc w:val="center"/>
      <w:textAlignment w:val="baseline"/>
    </w:pPr>
    <w:rPr>
      <w:rFonts w:ascii="Arial" w:eastAsia="黑体"/>
      <w:kern w:val="0"/>
      <w:sz w:val="32"/>
      <w:szCs w:val="20"/>
    </w:rPr>
  </w:style>
  <w:style w:type="character" w:customStyle="1" w:styleId="935">
    <w:name w:val="Char Char27"/>
    <w:autoRedefine/>
    <w:qFormat/>
    <w:uiPriority w:val="0"/>
    <w:rPr>
      <w:rFonts w:eastAsia="仿宋_GB2312"/>
      <w:b/>
      <w:bCs/>
      <w:kern w:val="44"/>
      <w:sz w:val="44"/>
      <w:szCs w:val="44"/>
      <w:lang w:val="en-US" w:eastAsia="zh-CN" w:bidi="ar-SA"/>
    </w:rPr>
  </w:style>
  <w:style w:type="character" w:customStyle="1" w:styleId="936">
    <w:name w:val="Char Char26"/>
    <w:autoRedefine/>
    <w:qFormat/>
    <w:uiPriority w:val="0"/>
    <w:rPr>
      <w:rFonts w:ascii="仿宋_GB2312" w:hAnsi="Arial" w:eastAsia="仿宋_GB2312"/>
      <w:b/>
      <w:bCs/>
      <w:kern w:val="2"/>
      <w:sz w:val="32"/>
      <w:szCs w:val="44"/>
      <w:lang w:val="en-US" w:eastAsia="zh-CN" w:bidi="ar-SA"/>
    </w:rPr>
  </w:style>
  <w:style w:type="character" w:customStyle="1" w:styleId="937">
    <w:name w:val="正文首行缩进 2 Char"/>
    <w:autoRedefine/>
    <w:qFormat/>
    <w:uiPriority w:val="0"/>
    <w:rPr>
      <w:rFonts w:ascii="宋体" w:hAnsi="宋体"/>
      <w:kern w:val="2"/>
      <w:sz w:val="21"/>
      <w:szCs w:val="24"/>
    </w:rPr>
  </w:style>
  <w:style w:type="character" w:customStyle="1" w:styleId="938">
    <w:name w:val="Char Char92"/>
    <w:autoRedefine/>
    <w:qFormat/>
    <w:uiPriority w:val="0"/>
    <w:rPr>
      <w:kern w:val="2"/>
      <w:sz w:val="18"/>
      <w:szCs w:val="18"/>
    </w:rPr>
  </w:style>
  <w:style w:type="character" w:customStyle="1" w:styleId="939">
    <w:name w:val="Char Char241"/>
    <w:autoRedefine/>
    <w:qFormat/>
    <w:uiPriority w:val="0"/>
    <w:rPr>
      <w:rFonts w:eastAsia="仿宋_GB2312"/>
      <w:kern w:val="1"/>
      <w:sz w:val="24"/>
      <w:lang w:val="en-US" w:eastAsia="ar-SA" w:bidi="ar-SA"/>
    </w:rPr>
  </w:style>
  <w:style w:type="character" w:customStyle="1" w:styleId="940">
    <w:name w:val="页眉 Char Char"/>
    <w:autoRedefine/>
    <w:qFormat/>
    <w:uiPriority w:val="0"/>
    <w:rPr>
      <w:rFonts w:eastAsia="宋体"/>
      <w:kern w:val="2"/>
      <w:sz w:val="18"/>
      <w:szCs w:val="18"/>
      <w:lang w:val="en-US" w:eastAsia="zh-CN" w:bidi="ar-SA"/>
    </w:rPr>
  </w:style>
  <w:style w:type="character" w:customStyle="1" w:styleId="941">
    <w:name w:val="WW8Num23z0"/>
    <w:autoRedefine/>
    <w:qFormat/>
    <w:uiPriority w:val="0"/>
    <w:rPr>
      <w:u w:val="none"/>
    </w:rPr>
  </w:style>
  <w:style w:type="character" w:customStyle="1" w:styleId="942">
    <w:name w:val="Char Char171"/>
    <w:autoRedefine/>
    <w:qFormat/>
    <w:uiPriority w:val="0"/>
    <w:rPr>
      <w:rFonts w:eastAsia="宋体"/>
      <w:kern w:val="2"/>
      <w:sz w:val="18"/>
      <w:szCs w:val="18"/>
      <w:lang w:val="en-US" w:eastAsia="zh-CN" w:bidi="ar-SA"/>
    </w:rPr>
  </w:style>
  <w:style w:type="character" w:customStyle="1" w:styleId="943">
    <w:name w:val="电子邮件签名 Char"/>
    <w:link w:val="19"/>
    <w:autoRedefine/>
    <w:qFormat/>
    <w:uiPriority w:val="0"/>
    <w:rPr>
      <w:kern w:val="2"/>
      <w:sz w:val="21"/>
      <w:szCs w:val="24"/>
    </w:rPr>
  </w:style>
  <w:style w:type="character" w:customStyle="1" w:styleId="944">
    <w:name w:val="页码2"/>
    <w:basedOn w:val="91"/>
    <w:autoRedefine/>
    <w:qFormat/>
    <w:uiPriority w:val="0"/>
  </w:style>
  <w:style w:type="character" w:customStyle="1" w:styleId="945">
    <w:name w:val="文档结构图 Char3"/>
    <w:autoRedefine/>
    <w:qFormat/>
    <w:uiPriority w:val="0"/>
    <w:rPr>
      <w:rFonts w:ascii="宋体"/>
      <w:kern w:val="2"/>
      <w:sz w:val="18"/>
      <w:szCs w:val="18"/>
    </w:rPr>
  </w:style>
  <w:style w:type="character" w:customStyle="1" w:styleId="946">
    <w:name w:val="页脚 Char Char"/>
    <w:autoRedefine/>
    <w:qFormat/>
    <w:uiPriority w:val="0"/>
    <w:rPr>
      <w:rFonts w:eastAsia="宋体"/>
      <w:kern w:val="2"/>
      <w:sz w:val="18"/>
      <w:szCs w:val="24"/>
      <w:lang w:val="en-US" w:eastAsia="zh-CN" w:bidi="ar-SA"/>
    </w:rPr>
  </w:style>
  <w:style w:type="character" w:customStyle="1" w:styleId="947">
    <w:name w:val="Body Text Char"/>
    <w:autoRedefine/>
    <w:qFormat/>
    <w:locked/>
    <w:uiPriority w:val="0"/>
    <w:rPr>
      <w:rFonts w:ascii="Times New Roman" w:hAnsi="Times New Roman" w:eastAsia="宋体" w:cs="Times New Roman"/>
      <w:sz w:val="24"/>
      <w:szCs w:val="24"/>
    </w:rPr>
  </w:style>
  <w:style w:type="character" w:customStyle="1" w:styleId="948">
    <w:name w:val="Char Char Char Char Char Char11"/>
    <w:autoRedefine/>
    <w:qFormat/>
    <w:uiPriority w:val="0"/>
    <w:rPr>
      <w:rFonts w:eastAsia="宋体"/>
      <w:kern w:val="2"/>
      <w:sz w:val="21"/>
      <w:szCs w:val="24"/>
      <w:lang w:val="en-US" w:eastAsia="zh-CN" w:bidi="ar-SA"/>
    </w:rPr>
  </w:style>
  <w:style w:type="character" w:customStyle="1" w:styleId="949">
    <w:name w:val="Char Char201"/>
    <w:autoRedefine/>
    <w:qFormat/>
    <w:locked/>
    <w:uiPriority w:val="0"/>
    <w:rPr>
      <w:rFonts w:eastAsia="宋体"/>
      <w:sz w:val="24"/>
      <w:lang w:val="en-US" w:eastAsia="zh-CN" w:bidi="ar-SA"/>
    </w:rPr>
  </w:style>
  <w:style w:type="character" w:customStyle="1" w:styleId="950">
    <w:name w:val="方案文档 Char"/>
    <w:link w:val="534"/>
    <w:autoRedefine/>
    <w:qFormat/>
    <w:uiPriority w:val="0"/>
    <w:rPr>
      <w:rFonts w:ascii="宋体"/>
      <w:sz w:val="24"/>
      <w:szCs w:val="24"/>
    </w:rPr>
  </w:style>
  <w:style w:type="character" w:customStyle="1" w:styleId="951">
    <w:name w:val="Char Char191"/>
    <w:autoRedefine/>
    <w:qFormat/>
    <w:locked/>
    <w:uiPriority w:val="0"/>
    <w:rPr>
      <w:rFonts w:eastAsia="宋体"/>
      <w:sz w:val="24"/>
      <w:lang w:val="en-US" w:eastAsia="zh-CN" w:bidi="ar-SA"/>
    </w:rPr>
  </w:style>
  <w:style w:type="character" w:customStyle="1" w:styleId="952">
    <w:name w:val="3zw1"/>
    <w:autoRedefine/>
    <w:qFormat/>
    <w:uiPriority w:val="0"/>
    <w:rPr>
      <w:color w:val="000000"/>
      <w:sz w:val="21"/>
    </w:rPr>
  </w:style>
  <w:style w:type="character" w:customStyle="1" w:styleId="953">
    <w:name w:val="unnamed21"/>
    <w:autoRedefine/>
    <w:qFormat/>
    <w:uiPriority w:val="0"/>
    <w:rPr>
      <w:color w:val="000000"/>
      <w:sz w:val="21"/>
    </w:rPr>
  </w:style>
  <w:style w:type="character" w:customStyle="1" w:styleId="954">
    <w:name w:val="cc1"/>
    <w:autoRedefine/>
    <w:qFormat/>
    <w:uiPriority w:val="0"/>
    <w:rPr>
      <w:sz w:val="21"/>
    </w:rPr>
  </w:style>
  <w:style w:type="character" w:customStyle="1" w:styleId="955">
    <w:name w:val="Heading 9 Char"/>
    <w:autoRedefine/>
    <w:qFormat/>
    <w:locked/>
    <w:uiPriority w:val="0"/>
    <w:rPr>
      <w:rFonts w:ascii="Arial" w:hAnsi="Arial" w:eastAsia="黑体" w:cs="Arial"/>
      <w:sz w:val="21"/>
      <w:szCs w:val="21"/>
    </w:rPr>
  </w:style>
  <w:style w:type="character" w:customStyle="1" w:styleId="956">
    <w:name w:val="b101"/>
    <w:autoRedefine/>
    <w:qFormat/>
    <w:uiPriority w:val="0"/>
    <w:rPr>
      <w:rFonts w:ascii="??" w:hAnsi="??"/>
      <w:color w:val="000000"/>
      <w:sz w:val="22"/>
    </w:rPr>
  </w:style>
  <w:style w:type="character" w:customStyle="1" w:styleId="957">
    <w:name w:val="a14px1"/>
    <w:autoRedefine/>
    <w:qFormat/>
    <w:uiPriority w:val="0"/>
    <w:rPr>
      <w:rFonts w:ascii="Arial" w:hAnsi="Arial"/>
      <w:sz w:val="21"/>
    </w:rPr>
  </w:style>
  <w:style w:type="character" w:customStyle="1" w:styleId="958">
    <w:name w:val="Char Char32"/>
    <w:autoRedefine/>
    <w:qFormat/>
    <w:uiPriority w:val="0"/>
    <w:rPr>
      <w:rFonts w:eastAsia="宋体"/>
      <w:b/>
      <w:kern w:val="44"/>
      <w:sz w:val="44"/>
      <w:lang w:val="en-US" w:eastAsia="zh-CN"/>
    </w:rPr>
  </w:style>
  <w:style w:type="character" w:customStyle="1" w:styleId="959">
    <w:name w:val="style17"/>
    <w:autoRedefine/>
    <w:qFormat/>
    <w:uiPriority w:val="0"/>
  </w:style>
  <w:style w:type="character" w:customStyle="1" w:styleId="960">
    <w:name w:val="文本块 Char"/>
    <w:link w:val="40"/>
    <w:autoRedefine/>
    <w:qFormat/>
    <w:uiPriority w:val="0"/>
    <w:rPr>
      <w:rFonts w:ascii="宋体" w:hAnsi="宋体"/>
      <w:color w:val="000000"/>
      <w:spacing w:val="20"/>
      <w:kern w:val="24"/>
      <w:sz w:val="24"/>
      <w:szCs w:val="18"/>
    </w:rPr>
  </w:style>
  <w:style w:type="character" w:customStyle="1" w:styleId="961">
    <w:name w:val="content"/>
    <w:autoRedefine/>
    <w:qFormat/>
    <w:uiPriority w:val="0"/>
  </w:style>
  <w:style w:type="character" w:customStyle="1" w:styleId="962">
    <w:name w:val="Body Text 2 Char"/>
    <w:autoRedefine/>
    <w:qFormat/>
    <w:locked/>
    <w:uiPriority w:val="0"/>
    <w:rPr>
      <w:rFonts w:ascii="仿宋_GB2312" w:hAnsi="Times New Roman" w:eastAsia="仿宋_GB2312"/>
      <w:snapToGrid w:val="0"/>
      <w:kern w:val="0"/>
      <w:sz w:val="20"/>
    </w:rPr>
  </w:style>
  <w:style w:type="character" w:customStyle="1" w:styleId="963">
    <w:name w:val="content1"/>
    <w:autoRedefine/>
    <w:qFormat/>
    <w:uiPriority w:val="0"/>
    <w:rPr>
      <w:color w:val="000000"/>
      <w:sz w:val="21"/>
    </w:rPr>
  </w:style>
  <w:style w:type="character" w:customStyle="1" w:styleId="964">
    <w:name w:val="text1"/>
    <w:autoRedefine/>
    <w:qFormat/>
    <w:uiPriority w:val="0"/>
    <w:rPr>
      <w:color w:val="000000"/>
      <w:sz w:val="19"/>
    </w:rPr>
  </w:style>
  <w:style w:type="character" w:customStyle="1" w:styleId="965">
    <w:name w:val="Heading 6 Char"/>
    <w:autoRedefine/>
    <w:qFormat/>
    <w:locked/>
    <w:uiPriority w:val="0"/>
    <w:rPr>
      <w:rFonts w:ascii="Arial" w:hAnsi="Arial" w:eastAsia="宋体" w:cs="Arial"/>
      <w:b/>
      <w:bCs/>
      <w:sz w:val="24"/>
      <w:szCs w:val="24"/>
    </w:rPr>
  </w:style>
  <w:style w:type="character" w:customStyle="1" w:styleId="966">
    <w:name w:val="style21"/>
    <w:autoRedefine/>
    <w:qFormat/>
    <w:uiPriority w:val="0"/>
    <w:rPr>
      <w:sz w:val="21"/>
    </w:rPr>
  </w:style>
  <w:style w:type="character" w:customStyle="1" w:styleId="967">
    <w:name w:val="Body Text 3 Char"/>
    <w:autoRedefine/>
    <w:qFormat/>
    <w:locked/>
    <w:uiPriority w:val="0"/>
    <w:rPr>
      <w:rFonts w:ascii="仿宋_GB2312" w:hAnsi="Times New Roman" w:eastAsia="仿宋_GB2312"/>
      <w:snapToGrid w:val="0"/>
      <w:kern w:val="0"/>
      <w:sz w:val="20"/>
    </w:rPr>
  </w:style>
  <w:style w:type="character" w:customStyle="1" w:styleId="968">
    <w:name w:val="yqlink"/>
    <w:autoRedefine/>
    <w:qFormat/>
    <w:uiPriority w:val="0"/>
  </w:style>
  <w:style w:type="character" w:customStyle="1" w:styleId="969">
    <w:name w:val="da1"/>
    <w:autoRedefine/>
    <w:qFormat/>
    <w:uiPriority w:val="0"/>
    <w:rPr>
      <w:color w:val="000000"/>
      <w:spacing w:val="360"/>
      <w:sz w:val="23"/>
      <w:u w:val="none"/>
    </w:rPr>
  </w:style>
  <w:style w:type="character" w:customStyle="1" w:styleId="970">
    <w:name w:val="Subtitle Char"/>
    <w:autoRedefine/>
    <w:qFormat/>
    <w:locked/>
    <w:uiPriority w:val="0"/>
    <w:rPr>
      <w:rFonts w:ascii="Cambria" w:hAnsi="Cambria"/>
      <w:b/>
      <w:kern w:val="28"/>
      <w:sz w:val="32"/>
    </w:rPr>
  </w:style>
  <w:style w:type="character" w:customStyle="1" w:styleId="971">
    <w:name w:val="articlebody3"/>
    <w:autoRedefine/>
    <w:qFormat/>
    <w:uiPriority w:val="0"/>
    <w:rPr>
      <w:sz w:val="21"/>
    </w:rPr>
  </w:style>
  <w:style w:type="character" w:customStyle="1" w:styleId="972">
    <w:name w:val="p171"/>
    <w:autoRedefine/>
    <w:qFormat/>
    <w:uiPriority w:val="0"/>
    <w:rPr>
      <w:sz w:val="27"/>
    </w:rPr>
  </w:style>
  <w:style w:type="character" w:customStyle="1" w:styleId="973">
    <w:name w:val="txtcontent11"/>
    <w:autoRedefine/>
    <w:qFormat/>
    <w:uiPriority w:val="0"/>
    <w:rPr>
      <w:rFonts w:ascii="??" w:hAnsi="??"/>
      <w:color w:val="000000"/>
      <w:sz w:val="21"/>
    </w:rPr>
  </w:style>
  <w:style w:type="character" w:customStyle="1" w:styleId="974">
    <w:name w:val="hangju"/>
    <w:autoRedefine/>
    <w:qFormat/>
    <w:uiPriority w:val="0"/>
  </w:style>
  <w:style w:type="character" w:customStyle="1" w:styleId="975">
    <w:name w:val="intellitextlink"/>
    <w:autoRedefine/>
    <w:qFormat/>
    <w:uiPriority w:val="0"/>
  </w:style>
  <w:style w:type="character" w:customStyle="1" w:styleId="976">
    <w:name w:val="articlelink"/>
    <w:autoRedefine/>
    <w:qFormat/>
    <w:uiPriority w:val="0"/>
  </w:style>
  <w:style w:type="character" w:customStyle="1" w:styleId="977">
    <w:name w:val="hangjuwenzhang1"/>
    <w:autoRedefine/>
    <w:qFormat/>
    <w:uiPriority w:val="0"/>
  </w:style>
  <w:style w:type="character" w:customStyle="1" w:styleId="978">
    <w:name w:val="t01"/>
    <w:autoRedefine/>
    <w:qFormat/>
    <w:uiPriority w:val="0"/>
    <w:rPr>
      <w:sz w:val="18"/>
    </w:rPr>
  </w:style>
  <w:style w:type="character" w:customStyle="1" w:styleId="979">
    <w:name w:val="页码11"/>
    <w:autoRedefine/>
    <w:qFormat/>
    <w:uiPriority w:val="0"/>
  </w:style>
  <w:style w:type="character" w:customStyle="1" w:styleId="980">
    <w:name w:val="z-Bottom of Form Char"/>
    <w:autoRedefine/>
    <w:qFormat/>
    <w:locked/>
    <w:uiPriority w:val="0"/>
    <w:rPr>
      <w:rFonts w:ascii="Arial" w:hAnsi="Arial" w:eastAsia="宋体"/>
      <w:vanish/>
      <w:kern w:val="0"/>
      <w:sz w:val="16"/>
    </w:rPr>
  </w:style>
  <w:style w:type="character" w:customStyle="1" w:styleId="981">
    <w:name w:val="unnamed51"/>
    <w:autoRedefine/>
    <w:qFormat/>
    <w:uiPriority w:val="0"/>
    <w:rPr>
      <w:rFonts w:ascii="Times New Roman" w:hAnsi="Times New Roman"/>
      <w:sz w:val="18"/>
    </w:rPr>
  </w:style>
  <w:style w:type="character" w:customStyle="1" w:styleId="982">
    <w:name w:val="明显引用 Char Char Char"/>
    <w:link w:val="983"/>
    <w:autoRedefine/>
    <w:qFormat/>
    <w:locked/>
    <w:uiPriority w:val="0"/>
    <w:rPr>
      <w:b/>
      <w:i/>
      <w:color w:val="4F81BD"/>
    </w:rPr>
  </w:style>
  <w:style w:type="paragraph" w:customStyle="1" w:styleId="983">
    <w:name w:val="明显引用1"/>
    <w:basedOn w:val="1"/>
    <w:next w:val="1"/>
    <w:link w:val="982"/>
    <w:autoRedefine/>
    <w:qFormat/>
    <w:uiPriority w:val="0"/>
    <w:pPr>
      <w:pBdr>
        <w:bottom w:val="single" w:color="4F81BD" w:sz="4" w:space="4"/>
      </w:pBdr>
      <w:spacing w:before="200" w:after="280"/>
      <w:ind w:left="936" w:right="936"/>
    </w:pPr>
    <w:rPr>
      <w:b/>
      <w:i/>
      <w:color w:val="4F81BD"/>
      <w:kern w:val="0"/>
      <w:sz w:val="20"/>
      <w:szCs w:val="20"/>
    </w:rPr>
  </w:style>
  <w:style w:type="character" w:customStyle="1" w:styleId="984">
    <w:name w:val="z-Top of Form Char"/>
    <w:autoRedefine/>
    <w:qFormat/>
    <w:locked/>
    <w:uiPriority w:val="0"/>
    <w:rPr>
      <w:rFonts w:ascii="Arial" w:hAnsi="Arial" w:eastAsia="宋体"/>
      <w:vanish/>
      <w:kern w:val="0"/>
      <w:sz w:val="16"/>
    </w:rPr>
  </w:style>
  <w:style w:type="character" w:customStyle="1" w:styleId="985">
    <w:name w:val="批注引用1"/>
    <w:autoRedefine/>
    <w:qFormat/>
    <w:uiPriority w:val="0"/>
    <w:rPr>
      <w:sz w:val="21"/>
    </w:rPr>
  </w:style>
  <w:style w:type="character" w:customStyle="1" w:styleId="986">
    <w:name w:val="txt"/>
    <w:autoRedefine/>
    <w:qFormat/>
    <w:uiPriority w:val="0"/>
  </w:style>
  <w:style w:type="character" w:customStyle="1" w:styleId="987">
    <w:name w:val="z-窗体顶端 字符1"/>
    <w:link w:val="988"/>
    <w:autoRedefine/>
    <w:qFormat/>
    <w:uiPriority w:val="0"/>
    <w:rPr>
      <w:rFonts w:ascii="Arial" w:hAnsi="Arial"/>
      <w:vanish/>
      <w:sz w:val="16"/>
      <w:szCs w:val="16"/>
    </w:rPr>
  </w:style>
  <w:style w:type="paragraph" w:customStyle="1" w:styleId="988">
    <w:name w:val="z-窗体顶端1"/>
    <w:basedOn w:val="1"/>
    <w:next w:val="1"/>
    <w:link w:val="987"/>
    <w:autoRedefine/>
    <w:qFormat/>
    <w:uiPriority w:val="0"/>
    <w:pPr>
      <w:widowControl/>
      <w:pBdr>
        <w:bottom w:val="single" w:color="auto" w:sz="6" w:space="1"/>
      </w:pBdr>
      <w:jc w:val="center"/>
    </w:pPr>
    <w:rPr>
      <w:rFonts w:ascii="Arial" w:hAnsi="Arial"/>
      <w:vanish/>
      <w:kern w:val="0"/>
      <w:sz w:val="16"/>
      <w:szCs w:val="16"/>
    </w:rPr>
  </w:style>
  <w:style w:type="character" w:customStyle="1" w:styleId="989">
    <w:name w:val="z-窗体顶端 Char1"/>
    <w:autoRedefine/>
    <w:semiHidden/>
    <w:qFormat/>
    <w:uiPriority w:val="99"/>
    <w:rPr>
      <w:rFonts w:ascii="Arial" w:hAnsi="Arial" w:cs="Arial"/>
      <w:vanish/>
      <w:kern w:val="2"/>
      <w:sz w:val="16"/>
      <w:szCs w:val="16"/>
    </w:rPr>
  </w:style>
  <w:style w:type="character" w:customStyle="1" w:styleId="990">
    <w:name w:val="z-窗体底端 Char1"/>
    <w:autoRedefine/>
    <w:semiHidden/>
    <w:qFormat/>
    <w:uiPriority w:val="99"/>
    <w:rPr>
      <w:rFonts w:ascii="Arial" w:hAnsi="Arial" w:cs="Arial"/>
      <w:vanish/>
      <w:kern w:val="2"/>
      <w:sz w:val="16"/>
      <w:szCs w:val="16"/>
    </w:rPr>
  </w:style>
  <w:style w:type="character" w:customStyle="1" w:styleId="991">
    <w:name w:val="宏文本 Char1"/>
    <w:basedOn w:val="91"/>
    <w:autoRedefine/>
    <w:qFormat/>
    <w:uiPriority w:val="0"/>
    <w:rPr>
      <w:rFonts w:ascii="Courier New" w:hAnsi="Courier New" w:cs="Courier New"/>
      <w:kern w:val="2"/>
      <w:sz w:val="24"/>
      <w:szCs w:val="24"/>
    </w:rPr>
  </w:style>
  <w:style w:type="character" w:customStyle="1" w:styleId="992">
    <w:name w:val="宏文本 字符"/>
    <w:autoRedefine/>
    <w:semiHidden/>
    <w:qFormat/>
    <w:uiPriority w:val="0"/>
    <w:rPr>
      <w:rFonts w:ascii="Courier New" w:hAnsi="Courier New" w:cs="Courier New"/>
      <w:kern w:val="2"/>
      <w:sz w:val="24"/>
      <w:szCs w:val="24"/>
    </w:rPr>
  </w:style>
  <w:style w:type="character" w:customStyle="1" w:styleId="993">
    <w:name w:val="电子邮件签名 Char1"/>
    <w:basedOn w:val="91"/>
    <w:autoRedefine/>
    <w:qFormat/>
    <w:uiPriority w:val="0"/>
    <w:rPr>
      <w:kern w:val="2"/>
      <w:sz w:val="21"/>
      <w:szCs w:val="24"/>
    </w:rPr>
  </w:style>
  <w:style w:type="character" w:customStyle="1" w:styleId="994">
    <w:name w:val="电子邮件签名 字符"/>
    <w:autoRedefine/>
    <w:semiHidden/>
    <w:qFormat/>
    <w:uiPriority w:val="0"/>
    <w:rPr>
      <w:kern w:val="2"/>
      <w:sz w:val="21"/>
      <w:szCs w:val="24"/>
    </w:rPr>
  </w:style>
  <w:style w:type="character" w:customStyle="1" w:styleId="995">
    <w:name w:val="注释标题 Char1"/>
    <w:basedOn w:val="91"/>
    <w:autoRedefine/>
    <w:qFormat/>
    <w:uiPriority w:val="0"/>
    <w:rPr>
      <w:kern w:val="2"/>
      <w:sz w:val="21"/>
      <w:szCs w:val="24"/>
    </w:rPr>
  </w:style>
  <w:style w:type="character" w:customStyle="1" w:styleId="996">
    <w:name w:val="注释标题 字符"/>
    <w:autoRedefine/>
    <w:semiHidden/>
    <w:qFormat/>
    <w:uiPriority w:val="0"/>
    <w:rPr>
      <w:kern w:val="2"/>
      <w:sz w:val="21"/>
      <w:szCs w:val="24"/>
    </w:rPr>
  </w:style>
  <w:style w:type="character" w:customStyle="1" w:styleId="997">
    <w:name w:val="签名 Char1"/>
    <w:basedOn w:val="91"/>
    <w:autoRedefine/>
    <w:qFormat/>
    <w:uiPriority w:val="0"/>
    <w:rPr>
      <w:kern w:val="2"/>
      <w:sz w:val="21"/>
      <w:szCs w:val="24"/>
    </w:rPr>
  </w:style>
  <w:style w:type="character" w:customStyle="1" w:styleId="998">
    <w:name w:val="签名 字符"/>
    <w:autoRedefine/>
    <w:semiHidden/>
    <w:qFormat/>
    <w:uiPriority w:val="0"/>
    <w:rPr>
      <w:kern w:val="2"/>
      <w:sz w:val="21"/>
      <w:szCs w:val="24"/>
    </w:rPr>
  </w:style>
  <w:style w:type="character" w:customStyle="1" w:styleId="999">
    <w:name w:val="尾注文本 Char1"/>
    <w:basedOn w:val="91"/>
    <w:autoRedefine/>
    <w:qFormat/>
    <w:uiPriority w:val="0"/>
    <w:rPr>
      <w:kern w:val="2"/>
      <w:sz w:val="21"/>
      <w:szCs w:val="24"/>
    </w:rPr>
  </w:style>
  <w:style w:type="character" w:customStyle="1" w:styleId="1000">
    <w:name w:val="尾注文本 字符"/>
    <w:autoRedefine/>
    <w:qFormat/>
    <w:uiPriority w:val="0"/>
    <w:rPr>
      <w:kern w:val="2"/>
      <w:sz w:val="21"/>
      <w:szCs w:val="24"/>
    </w:rPr>
  </w:style>
  <w:style w:type="character" w:customStyle="1" w:styleId="1001">
    <w:name w:val="HTML 地址 Char1"/>
    <w:basedOn w:val="91"/>
    <w:autoRedefine/>
    <w:qFormat/>
    <w:uiPriority w:val="0"/>
    <w:rPr>
      <w:i/>
      <w:iCs/>
      <w:kern w:val="2"/>
      <w:sz w:val="21"/>
      <w:szCs w:val="24"/>
    </w:rPr>
  </w:style>
  <w:style w:type="character" w:customStyle="1" w:styleId="1002">
    <w:name w:val="HTML 地址 字符"/>
    <w:autoRedefine/>
    <w:semiHidden/>
    <w:qFormat/>
    <w:uiPriority w:val="0"/>
    <w:rPr>
      <w:i/>
      <w:iCs/>
      <w:kern w:val="2"/>
      <w:sz w:val="21"/>
      <w:szCs w:val="24"/>
    </w:rPr>
  </w:style>
  <w:style w:type="character" w:customStyle="1" w:styleId="1003">
    <w:name w:val="结束语 Char1"/>
    <w:basedOn w:val="91"/>
    <w:autoRedefine/>
    <w:qFormat/>
    <w:uiPriority w:val="0"/>
    <w:rPr>
      <w:kern w:val="2"/>
      <w:sz w:val="21"/>
      <w:szCs w:val="24"/>
    </w:rPr>
  </w:style>
  <w:style w:type="character" w:customStyle="1" w:styleId="1004">
    <w:name w:val="结束语 字符"/>
    <w:autoRedefine/>
    <w:semiHidden/>
    <w:qFormat/>
    <w:uiPriority w:val="0"/>
    <w:rPr>
      <w:kern w:val="2"/>
      <w:sz w:val="21"/>
      <w:szCs w:val="24"/>
    </w:rPr>
  </w:style>
  <w:style w:type="paragraph" w:customStyle="1" w:styleId="1005">
    <w:name w:val="newtext"/>
    <w:basedOn w:val="1"/>
    <w:autoRedefine/>
    <w:qFormat/>
    <w:uiPriority w:val="0"/>
    <w:pPr>
      <w:widowControl/>
      <w:spacing w:before="100" w:beforeAutospacing="1" w:after="100" w:afterAutospacing="1" w:line="360" w:lineRule="atLeast"/>
      <w:jc w:val="left"/>
    </w:pPr>
    <w:rPr>
      <w:rFonts w:ascii="宋体" w:hAnsi="宋体" w:cs="宋体"/>
      <w:kern w:val="0"/>
      <w:sz w:val="24"/>
      <w:szCs w:val="21"/>
    </w:rPr>
  </w:style>
  <w:style w:type="paragraph" w:customStyle="1" w:styleId="1006">
    <w:name w:val="CM66"/>
    <w:basedOn w:val="189"/>
    <w:next w:val="189"/>
    <w:autoRedefine/>
    <w:qFormat/>
    <w:uiPriority w:val="0"/>
    <w:pPr>
      <w:spacing w:after="333"/>
    </w:pPr>
    <w:rPr>
      <w:rFonts w:ascii="Kai Titling" w:hAnsi="Calibri" w:eastAsia="Kai Titling" w:cs="Kai Titling"/>
      <w:color w:val="auto"/>
    </w:rPr>
  </w:style>
  <w:style w:type="paragraph" w:customStyle="1" w:styleId="1007">
    <w:name w:val="xl10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kern w:val="0"/>
      <w:sz w:val="20"/>
      <w:szCs w:val="20"/>
    </w:rPr>
  </w:style>
  <w:style w:type="paragraph" w:customStyle="1" w:styleId="1008">
    <w:name w:val="xl118"/>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09">
    <w:name w:val="xl117"/>
    <w:basedOn w:val="1"/>
    <w:autoRedefine/>
    <w:qFormat/>
    <w:uiPriority w:val="0"/>
    <w:pPr>
      <w:widowControl/>
      <w:pBdr>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paragraph" w:customStyle="1" w:styleId="1010">
    <w:name w:val="3"/>
    <w:basedOn w:val="1"/>
    <w:autoRedefine/>
    <w:qFormat/>
    <w:uiPriority w:val="0"/>
    <w:pPr>
      <w:tabs>
        <w:tab w:val="left" w:pos="4665"/>
        <w:tab w:val="left" w:pos="8970"/>
      </w:tabs>
      <w:ind w:firstLine="400"/>
    </w:pPr>
    <w:rPr>
      <w:rFonts w:ascii="Tahoma" w:hAnsi="Tahoma" w:cs="Tahoma"/>
      <w:kern w:val="0"/>
      <w:sz w:val="24"/>
      <w:szCs w:val="20"/>
    </w:rPr>
  </w:style>
  <w:style w:type="paragraph" w:customStyle="1" w:styleId="1011">
    <w:name w:val="xl11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b/>
      <w:bCs/>
      <w:kern w:val="0"/>
      <w:sz w:val="20"/>
      <w:szCs w:val="20"/>
    </w:rPr>
  </w:style>
  <w:style w:type="paragraph" w:customStyle="1" w:styleId="1012">
    <w:name w:val="Heading"/>
    <w:basedOn w:val="1"/>
    <w:next w:val="34"/>
    <w:autoRedefine/>
    <w:qFormat/>
    <w:uiPriority w:val="0"/>
    <w:pPr>
      <w:keepNext/>
      <w:suppressAutoHyphens/>
      <w:spacing w:before="240" w:after="120"/>
    </w:pPr>
    <w:rPr>
      <w:rFonts w:ascii="Arial" w:hAnsi="Arial" w:cs="Tahoma"/>
      <w:kern w:val="1"/>
      <w:sz w:val="28"/>
      <w:szCs w:val="28"/>
      <w:lang w:eastAsia="ar-SA"/>
    </w:rPr>
  </w:style>
  <w:style w:type="paragraph" w:customStyle="1" w:styleId="1013">
    <w:name w:val="索引 41"/>
    <w:basedOn w:val="1"/>
    <w:next w:val="1"/>
    <w:autoRedefine/>
    <w:qFormat/>
    <w:uiPriority w:val="0"/>
    <w:pPr>
      <w:ind w:left="600" w:leftChars="600"/>
    </w:pPr>
    <w:rPr>
      <w:rFonts w:ascii="宋体" w:hAnsi="Calibri"/>
      <w:kern w:val="0"/>
      <w:sz w:val="24"/>
      <w:szCs w:val="21"/>
    </w:rPr>
  </w:style>
  <w:style w:type="paragraph" w:customStyle="1" w:styleId="1014">
    <w:name w:val="节"/>
    <w:basedOn w:val="5"/>
    <w:autoRedefine/>
    <w:qFormat/>
    <w:uiPriority w:val="0"/>
    <w:pPr>
      <w:jc w:val="center"/>
    </w:pPr>
    <w:rPr>
      <w:rFonts w:ascii="Calibri" w:hAnsi="Calibri" w:cs="Calibri"/>
      <w:kern w:val="2"/>
      <w:sz w:val="24"/>
      <w:szCs w:val="24"/>
    </w:rPr>
  </w:style>
  <w:style w:type="paragraph" w:customStyle="1" w:styleId="1015">
    <w:name w:val="2"/>
    <w:next w:val="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16">
    <w:name w:val="CM16"/>
    <w:basedOn w:val="189"/>
    <w:next w:val="189"/>
    <w:autoRedefine/>
    <w:qFormat/>
    <w:uiPriority w:val="0"/>
    <w:pPr>
      <w:spacing w:line="266" w:lineRule="atLeast"/>
    </w:pPr>
    <w:rPr>
      <w:rFonts w:ascii="Kai Titling" w:hAnsi="Calibri" w:eastAsia="Kai Titling" w:cs="Kai Titling"/>
      <w:color w:val="auto"/>
    </w:rPr>
  </w:style>
  <w:style w:type="paragraph" w:customStyle="1" w:styleId="1017">
    <w:name w:val="xl128"/>
    <w:basedOn w:val="1"/>
    <w:autoRedefine/>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18">
    <w:name w:val="xl127"/>
    <w:basedOn w:val="1"/>
    <w:autoRedefine/>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19">
    <w:name w:val="xl123"/>
    <w:basedOn w:val="1"/>
    <w:autoRedefine/>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20">
    <w:name w:val="p22"/>
    <w:basedOn w:val="1"/>
    <w:autoRedefine/>
    <w:qFormat/>
    <w:uiPriority w:val="0"/>
    <w:pPr>
      <w:widowControl/>
      <w:snapToGrid w:val="0"/>
      <w:jc w:val="left"/>
    </w:pPr>
    <w:rPr>
      <w:rFonts w:ascii="Calibri" w:hAnsi="Calibri"/>
      <w:i/>
      <w:iCs/>
      <w:kern w:val="0"/>
      <w:sz w:val="24"/>
    </w:rPr>
  </w:style>
  <w:style w:type="paragraph" w:customStyle="1" w:styleId="1021">
    <w:name w:val="xl11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仿宋_GB2312" w:hAnsi="宋体" w:eastAsia="仿宋_GB2312" w:cs="仿宋_GB2312"/>
      <w:b/>
      <w:bCs/>
      <w:kern w:val="0"/>
      <w:sz w:val="20"/>
      <w:szCs w:val="20"/>
    </w:rPr>
  </w:style>
  <w:style w:type="paragraph" w:customStyle="1" w:styleId="1022">
    <w:name w:val="通用文章格式"/>
    <w:basedOn w:val="1"/>
    <w:autoRedefine/>
    <w:qFormat/>
    <w:uiPriority w:val="0"/>
    <w:pPr>
      <w:spacing w:line="440" w:lineRule="exact"/>
      <w:ind w:firstLine="200" w:firstLineChars="200"/>
    </w:pPr>
    <w:rPr>
      <w:rFonts w:ascii="宋体" w:hAnsi="Calibri"/>
      <w:kern w:val="0"/>
      <w:sz w:val="24"/>
      <w:szCs w:val="20"/>
    </w:rPr>
  </w:style>
  <w:style w:type="paragraph" w:customStyle="1" w:styleId="1023">
    <w:name w:val="xl11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color w:val="FF0000"/>
      <w:kern w:val="0"/>
      <w:sz w:val="20"/>
      <w:szCs w:val="20"/>
    </w:rPr>
  </w:style>
  <w:style w:type="character" w:customStyle="1" w:styleId="1024">
    <w:name w:val="信息标题 Char1"/>
    <w:basedOn w:val="91"/>
    <w:autoRedefine/>
    <w:qFormat/>
    <w:uiPriority w:val="0"/>
    <w:rPr>
      <w:rFonts w:asciiTheme="majorHAnsi" w:hAnsiTheme="majorHAnsi" w:eastAsiaTheme="majorEastAsia" w:cstheme="majorBidi"/>
      <w:kern w:val="2"/>
      <w:sz w:val="24"/>
      <w:szCs w:val="24"/>
      <w:shd w:val="pct20" w:color="auto" w:fill="auto"/>
    </w:rPr>
  </w:style>
  <w:style w:type="character" w:customStyle="1" w:styleId="1025">
    <w:name w:val="信息标题 字符"/>
    <w:autoRedefine/>
    <w:semiHidden/>
    <w:qFormat/>
    <w:uiPriority w:val="0"/>
    <w:rPr>
      <w:rFonts w:ascii="等线 Light" w:hAnsi="等线 Light" w:eastAsia="等线 Light" w:cs="Times New Roman"/>
      <w:kern w:val="2"/>
      <w:sz w:val="24"/>
      <w:szCs w:val="24"/>
      <w:shd w:val="pct20" w:color="auto" w:fill="auto"/>
    </w:rPr>
  </w:style>
  <w:style w:type="paragraph" w:customStyle="1" w:styleId="1026">
    <w:name w:val="宋体，小四，1.5倍距"/>
    <w:basedOn w:val="1"/>
    <w:autoRedefine/>
    <w:qFormat/>
    <w:uiPriority w:val="0"/>
    <w:rPr>
      <w:rFonts w:ascii="宋体" w:hAnsi="Calibri"/>
      <w:kern w:val="0"/>
      <w:sz w:val="24"/>
      <w:szCs w:val="21"/>
    </w:rPr>
  </w:style>
  <w:style w:type="paragraph" w:customStyle="1" w:styleId="1027">
    <w:name w:val="标题1"/>
    <w:basedOn w:val="1"/>
    <w:next w:val="1"/>
    <w:autoRedefine/>
    <w:qFormat/>
    <w:uiPriority w:val="0"/>
    <w:pPr>
      <w:tabs>
        <w:tab w:val="left" w:pos="9193"/>
        <w:tab w:val="left" w:pos="9827"/>
      </w:tabs>
      <w:spacing w:line="700" w:lineRule="atLeast"/>
      <w:jc w:val="center"/>
    </w:pPr>
    <w:rPr>
      <w:rFonts w:ascii="Calibri" w:hAnsi="Calibri" w:eastAsia="方正小标宋_GBK"/>
      <w:sz w:val="44"/>
    </w:rPr>
  </w:style>
  <w:style w:type="paragraph" w:customStyle="1" w:styleId="1028">
    <w:name w:val="xl122"/>
    <w:basedOn w:val="1"/>
    <w:autoRedefine/>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29">
    <w:name w:val="CM53"/>
    <w:basedOn w:val="189"/>
    <w:next w:val="189"/>
    <w:autoRedefine/>
    <w:qFormat/>
    <w:uiPriority w:val="0"/>
    <w:pPr>
      <w:spacing w:after="563"/>
    </w:pPr>
    <w:rPr>
      <w:rFonts w:ascii="Kai Titling" w:hAnsi="Calibri" w:eastAsia="Kai Titling" w:cs="Kai Titling"/>
      <w:color w:val="auto"/>
    </w:rPr>
  </w:style>
  <w:style w:type="paragraph" w:customStyle="1" w:styleId="1030">
    <w:name w:val="xl11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1031">
    <w:name w:val="p17"/>
    <w:basedOn w:val="1"/>
    <w:autoRedefine/>
    <w:qFormat/>
    <w:uiPriority w:val="0"/>
    <w:pPr>
      <w:widowControl/>
      <w:spacing w:line="360" w:lineRule="auto"/>
    </w:pPr>
    <w:rPr>
      <w:rFonts w:ascii="Calibri" w:hAnsi="Calibri"/>
      <w:kern w:val="0"/>
      <w:sz w:val="23"/>
      <w:szCs w:val="23"/>
    </w:rPr>
  </w:style>
  <w:style w:type="paragraph" w:customStyle="1" w:styleId="1032">
    <w:name w:val="CM55"/>
    <w:basedOn w:val="189"/>
    <w:next w:val="189"/>
    <w:autoRedefine/>
    <w:qFormat/>
    <w:uiPriority w:val="0"/>
    <w:pPr>
      <w:spacing w:after="190"/>
    </w:pPr>
    <w:rPr>
      <w:rFonts w:ascii="Kai Titling" w:hAnsi="Calibri" w:eastAsia="Kai Titling" w:cs="Kai Titling"/>
      <w:color w:val="auto"/>
    </w:rPr>
  </w:style>
  <w:style w:type="paragraph" w:customStyle="1" w:styleId="1033">
    <w:name w:val="0"/>
    <w:basedOn w:val="1"/>
    <w:autoRedefine/>
    <w:qFormat/>
    <w:uiPriority w:val="0"/>
    <w:pPr>
      <w:widowControl/>
      <w:spacing w:before="100" w:beforeAutospacing="1" w:after="100" w:afterAutospacing="1"/>
      <w:jc w:val="left"/>
    </w:pPr>
    <w:rPr>
      <w:rFonts w:ascii="宋体" w:hAnsi="宋体" w:cs="宋体"/>
      <w:kern w:val="0"/>
      <w:sz w:val="24"/>
      <w:szCs w:val="20"/>
    </w:rPr>
  </w:style>
  <w:style w:type="paragraph" w:customStyle="1" w:styleId="1034">
    <w:name w:val="Index"/>
    <w:basedOn w:val="1"/>
    <w:autoRedefine/>
    <w:qFormat/>
    <w:uiPriority w:val="0"/>
    <w:pPr>
      <w:suppressLineNumbers/>
      <w:suppressAutoHyphens/>
    </w:pPr>
    <w:rPr>
      <w:rFonts w:ascii="Calibri" w:hAnsi="Calibri" w:cs="Tahoma"/>
      <w:kern w:val="1"/>
      <w:lang w:eastAsia="ar-SA"/>
    </w:rPr>
  </w:style>
  <w:style w:type="paragraph" w:customStyle="1" w:styleId="1035">
    <w:name w:val="批注主题1"/>
    <w:basedOn w:val="28"/>
    <w:next w:val="28"/>
    <w:autoRedefine/>
    <w:qFormat/>
    <w:uiPriority w:val="0"/>
    <w:rPr>
      <w:rFonts w:ascii="宋体" w:hAnsi="Calibri" w:cs="宋体"/>
      <w:b/>
      <w:bCs/>
      <w:sz w:val="28"/>
      <w:szCs w:val="28"/>
    </w:rPr>
  </w:style>
  <w:style w:type="paragraph" w:customStyle="1" w:styleId="1036">
    <w:name w:val="日期1"/>
    <w:basedOn w:val="1"/>
    <w:next w:val="1"/>
    <w:autoRedefine/>
    <w:qFormat/>
    <w:uiPriority w:val="0"/>
    <w:pPr>
      <w:ind w:left="100" w:leftChars="2500"/>
    </w:pPr>
    <w:rPr>
      <w:rFonts w:ascii="宋体" w:hAnsi="Calibri" w:cs="宋体"/>
      <w:kern w:val="0"/>
      <w:sz w:val="28"/>
      <w:szCs w:val="28"/>
    </w:rPr>
  </w:style>
  <w:style w:type="paragraph" w:customStyle="1" w:styleId="1037">
    <w:name w:val="p19"/>
    <w:basedOn w:val="1"/>
    <w:autoRedefine/>
    <w:qFormat/>
    <w:uiPriority w:val="0"/>
    <w:pPr>
      <w:widowControl/>
    </w:pPr>
    <w:rPr>
      <w:rFonts w:ascii="Calibri" w:hAnsi="Calibri"/>
      <w:kern w:val="0"/>
      <w:szCs w:val="21"/>
    </w:rPr>
  </w:style>
  <w:style w:type="paragraph" w:customStyle="1" w:styleId="1038">
    <w:name w:val="xl109"/>
    <w:basedOn w:val="1"/>
    <w:autoRedefine/>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1039">
    <w:name w:val="块引用"/>
    <w:basedOn w:val="1"/>
    <w:next w:val="34"/>
    <w:autoRedefine/>
    <w:qFormat/>
    <w:uiPriority w:val="0"/>
    <w:pPr>
      <w:widowControl/>
      <w:pBdr>
        <w:top w:val="single" w:color="FFFFFF" w:sz="6" w:space="12"/>
        <w:left w:val="single" w:color="FFFFFF" w:sz="6" w:space="12"/>
        <w:bottom w:val="single" w:color="FFFFFF" w:sz="6" w:space="12"/>
        <w:right w:val="single" w:color="FFFFFF" w:sz="6" w:space="12"/>
      </w:pBdr>
      <w:shd w:val="pct10" w:color="808080" w:fill="auto"/>
      <w:spacing w:after="240"/>
      <w:ind w:left="600" w:right="600"/>
    </w:pPr>
    <w:rPr>
      <w:rFonts w:ascii="Garamond" w:hAnsi="Garamond" w:cs="Garamond"/>
      <w:spacing w:val="-5"/>
      <w:kern w:val="0"/>
      <w:sz w:val="24"/>
      <w:szCs w:val="20"/>
    </w:rPr>
  </w:style>
  <w:style w:type="character" w:customStyle="1" w:styleId="1040">
    <w:name w:val="正文首行缩进 2 Char1"/>
    <w:autoRedefine/>
    <w:qFormat/>
    <w:uiPriority w:val="0"/>
    <w:rPr>
      <w:rFonts w:eastAsia="仿宋_GB2312"/>
      <w:kern w:val="2"/>
      <w:sz w:val="21"/>
      <w:szCs w:val="24"/>
    </w:rPr>
  </w:style>
  <w:style w:type="paragraph" w:customStyle="1" w:styleId="1041">
    <w:name w:val="xl113"/>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paragraph" w:customStyle="1" w:styleId="1042">
    <w:name w:val="xl125"/>
    <w:basedOn w:val="1"/>
    <w:autoRedefine/>
    <w:qFormat/>
    <w:uiPriority w:val="0"/>
    <w:pPr>
      <w:widowControl/>
      <w:pBdr>
        <w:lef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43">
    <w:name w:val="p18"/>
    <w:basedOn w:val="1"/>
    <w:autoRedefine/>
    <w:qFormat/>
    <w:uiPriority w:val="0"/>
    <w:pPr>
      <w:widowControl/>
      <w:spacing w:before="100" w:after="100"/>
      <w:jc w:val="left"/>
    </w:pPr>
    <w:rPr>
      <w:rFonts w:ascii="宋体" w:hAnsi="宋体" w:cs="宋体"/>
      <w:kern w:val="0"/>
      <w:sz w:val="24"/>
    </w:rPr>
  </w:style>
  <w:style w:type="paragraph" w:customStyle="1" w:styleId="1044">
    <w:name w:val="xl129"/>
    <w:basedOn w:val="1"/>
    <w:autoRedefine/>
    <w:qFormat/>
    <w:uiPriority w:val="0"/>
    <w:pPr>
      <w:widowControl/>
      <w:pBdr>
        <w:lef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45">
    <w:name w:val="p21"/>
    <w:basedOn w:val="1"/>
    <w:autoRedefine/>
    <w:qFormat/>
    <w:uiPriority w:val="0"/>
    <w:pPr>
      <w:widowControl/>
      <w:spacing w:line="360" w:lineRule="auto"/>
    </w:pPr>
    <w:rPr>
      <w:rFonts w:ascii="Calibri" w:hAnsi="Calibri"/>
      <w:kern w:val="0"/>
      <w:sz w:val="23"/>
      <w:szCs w:val="23"/>
    </w:rPr>
  </w:style>
  <w:style w:type="paragraph" w:customStyle="1" w:styleId="1046">
    <w:name w:val="表格1"/>
    <w:autoRedefine/>
    <w:qFormat/>
    <w:uiPriority w:val="0"/>
    <w:pPr>
      <w:jc w:val="center"/>
    </w:pPr>
    <w:rPr>
      <w:rFonts w:ascii="宋体" w:hAnsi="Calibri" w:eastAsia="宋体" w:cs="宋体"/>
      <w:kern w:val="2"/>
      <w:sz w:val="21"/>
      <w:szCs w:val="21"/>
      <w:lang w:val="en-US" w:eastAsia="zh-CN" w:bidi="ar-SA"/>
    </w:rPr>
  </w:style>
  <w:style w:type="paragraph" w:customStyle="1" w:styleId="1047">
    <w:name w:val="p24"/>
    <w:basedOn w:val="1"/>
    <w:autoRedefine/>
    <w:qFormat/>
    <w:uiPriority w:val="0"/>
    <w:pPr>
      <w:widowControl/>
      <w:spacing w:line="400" w:lineRule="atLeast"/>
      <w:jc w:val="center"/>
    </w:pPr>
    <w:rPr>
      <w:rFonts w:ascii="Calibri" w:hAnsi="Calibri"/>
      <w:kern w:val="0"/>
      <w:szCs w:val="21"/>
    </w:rPr>
  </w:style>
  <w:style w:type="paragraph" w:customStyle="1" w:styleId="1048">
    <w:name w:val="Table Contents"/>
    <w:basedOn w:val="1"/>
    <w:autoRedefine/>
    <w:qFormat/>
    <w:uiPriority w:val="0"/>
    <w:pPr>
      <w:suppressLineNumbers/>
      <w:suppressAutoHyphens/>
    </w:pPr>
    <w:rPr>
      <w:rFonts w:ascii="Calibri" w:hAnsi="Calibri"/>
      <w:kern w:val="1"/>
      <w:lang w:eastAsia="ar-SA"/>
    </w:rPr>
  </w:style>
  <w:style w:type="paragraph" w:customStyle="1" w:styleId="1049">
    <w:name w:val="xl10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color w:val="FF0000"/>
      <w:kern w:val="0"/>
      <w:sz w:val="20"/>
      <w:szCs w:val="20"/>
    </w:rPr>
  </w:style>
  <w:style w:type="paragraph" w:customStyle="1" w:styleId="1050">
    <w:name w:val="样式 标题 3 + 仿宋_GB2312"/>
    <w:basedOn w:val="5"/>
    <w:autoRedefine/>
    <w:qFormat/>
    <w:uiPriority w:val="0"/>
    <w:pPr>
      <w:spacing w:line="240" w:lineRule="auto"/>
      <w:jc w:val="center"/>
    </w:pPr>
    <w:rPr>
      <w:rFonts w:ascii="仿宋_GB2312" w:hAnsi="仿宋_GB2312" w:eastAsia="黑体" w:cs="宋体"/>
      <w:sz w:val="28"/>
      <w:szCs w:val="36"/>
    </w:rPr>
  </w:style>
  <w:style w:type="paragraph" w:customStyle="1" w:styleId="1051">
    <w:name w:val="Contents 10"/>
    <w:basedOn w:val="1034"/>
    <w:autoRedefine/>
    <w:qFormat/>
    <w:uiPriority w:val="0"/>
    <w:pPr>
      <w:tabs>
        <w:tab w:val="right" w:leader="dot" w:pos="7090"/>
      </w:tabs>
      <w:ind w:left="2547"/>
    </w:pPr>
  </w:style>
  <w:style w:type="paragraph" w:customStyle="1" w:styleId="1052">
    <w:name w:val="Char Char Char Char Char Char Char2"/>
    <w:basedOn w:val="1"/>
    <w:autoRedefine/>
    <w:qFormat/>
    <w:uiPriority w:val="0"/>
    <w:pPr>
      <w:tabs>
        <w:tab w:val="left" w:pos="600"/>
      </w:tabs>
      <w:ind w:left="600" w:hanging="600"/>
    </w:pPr>
    <w:rPr>
      <w:rFonts w:ascii="Calibri" w:hAnsi="Calibri"/>
      <w:bCs/>
      <w:sz w:val="24"/>
      <w:szCs w:val="18"/>
    </w:rPr>
  </w:style>
  <w:style w:type="paragraph" w:customStyle="1" w:styleId="1053">
    <w:name w:val="p25"/>
    <w:basedOn w:val="1"/>
    <w:autoRedefine/>
    <w:qFormat/>
    <w:uiPriority w:val="0"/>
    <w:pPr>
      <w:widowControl/>
      <w:snapToGrid w:val="0"/>
      <w:spacing w:after="284" w:line="240" w:lineRule="atLeast"/>
      <w:jc w:val="center"/>
    </w:pPr>
    <w:rPr>
      <w:rFonts w:ascii="Calibri" w:hAnsi="Calibri"/>
      <w:kern w:val="0"/>
      <w:sz w:val="24"/>
    </w:rPr>
  </w:style>
  <w:style w:type="paragraph" w:customStyle="1" w:styleId="1054">
    <w:name w:val="Char Char Char2"/>
    <w:basedOn w:val="1"/>
    <w:autoRedefine/>
    <w:qFormat/>
    <w:uiPriority w:val="0"/>
    <w:pPr>
      <w:tabs>
        <w:tab w:val="left" w:pos="420"/>
      </w:tabs>
      <w:ind w:left="420" w:hanging="420"/>
    </w:pPr>
    <w:rPr>
      <w:rFonts w:ascii="Tahoma" w:hAnsi="Tahoma"/>
      <w:sz w:val="24"/>
      <w:szCs w:val="20"/>
    </w:rPr>
  </w:style>
  <w:style w:type="paragraph" w:customStyle="1" w:styleId="1055">
    <w:name w:val="4"/>
    <w:basedOn w:val="1"/>
    <w:autoRedefine/>
    <w:qFormat/>
    <w:uiPriority w:val="0"/>
    <w:rPr>
      <w:rFonts w:ascii="宋体" w:hAnsi="Calibri"/>
      <w:kern w:val="0"/>
      <w:sz w:val="24"/>
      <w:szCs w:val="21"/>
    </w:rPr>
  </w:style>
  <w:style w:type="paragraph" w:customStyle="1" w:styleId="1056">
    <w:name w:val="xl12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kern w:val="0"/>
      <w:sz w:val="20"/>
      <w:szCs w:val="20"/>
    </w:rPr>
  </w:style>
  <w:style w:type="paragraph" w:customStyle="1" w:styleId="1057">
    <w:name w:val="CM61"/>
    <w:basedOn w:val="189"/>
    <w:next w:val="189"/>
    <w:autoRedefine/>
    <w:qFormat/>
    <w:uiPriority w:val="0"/>
    <w:pPr>
      <w:spacing w:after="398"/>
    </w:pPr>
    <w:rPr>
      <w:rFonts w:ascii="Kai Titling" w:hAnsi="Calibri" w:eastAsia="Kai Titling" w:cs="Kai Titling"/>
      <w:color w:val="auto"/>
    </w:rPr>
  </w:style>
  <w:style w:type="paragraph" w:customStyle="1" w:styleId="1058">
    <w:name w:val="样式 标题 2 + 左侧:  0 磅 悬挂缩进: 5.67 字符 段前: 0 磅 段后: 0 磅"/>
    <w:basedOn w:val="4"/>
    <w:autoRedefine/>
    <w:qFormat/>
    <w:uiPriority w:val="0"/>
    <w:pPr>
      <w:spacing w:before="0" w:after="0" w:line="416" w:lineRule="auto"/>
      <w:ind w:left="567" w:hanging="567"/>
      <w:jc w:val="left"/>
    </w:pPr>
    <w:rPr>
      <w:rFonts w:cs="Arial"/>
      <w:kern w:val="2"/>
      <w:sz w:val="28"/>
      <w:szCs w:val="28"/>
    </w:rPr>
  </w:style>
  <w:style w:type="paragraph" w:customStyle="1" w:styleId="1059">
    <w:name w:val="p23"/>
    <w:basedOn w:val="1"/>
    <w:autoRedefine/>
    <w:qFormat/>
    <w:uiPriority w:val="0"/>
    <w:pPr>
      <w:widowControl/>
    </w:pPr>
    <w:rPr>
      <w:rFonts w:ascii="Calibri" w:hAnsi="Calibri"/>
      <w:kern w:val="0"/>
      <w:szCs w:val="21"/>
    </w:rPr>
  </w:style>
  <w:style w:type="paragraph" w:customStyle="1" w:styleId="1060">
    <w:name w:val="Char Char Char Char Char Char Char Char Char Char Char Char Char Char Char Char Char Char1 Char Char Char Char"/>
    <w:basedOn w:val="1"/>
    <w:autoRedefine/>
    <w:qFormat/>
    <w:uiPriority w:val="0"/>
    <w:rPr>
      <w:rFonts w:ascii="Calibri" w:hAnsi="Calibri"/>
    </w:rPr>
  </w:style>
  <w:style w:type="paragraph" w:customStyle="1" w:styleId="1061">
    <w:name w:val="CM58"/>
    <w:basedOn w:val="189"/>
    <w:next w:val="189"/>
    <w:autoRedefine/>
    <w:qFormat/>
    <w:uiPriority w:val="0"/>
    <w:pPr>
      <w:spacing w:after="265"/>
    </w:pPr>
    <w:rPr>
      <w:rFonts w:ascii="Kai Titling" w:hAnsi="Calibri" w:eastAsia="Kai Titling" w:cs="Kai Titling"/>
      <w:color w:val="auto"/>
    </w:rPr>
  </w:style>
  <w:style w:type="character" w:customStyle="1" w:styleId="1062">
    <w:name w:val="z-窗体底端 Char2"/>
    <w:basedOn w:val="91"/>
    <w:autoRedefine/>
    <w:semiHidden/>
    <w:qFormat/>
    <w:uiPriority w:val="99"/>
    <w:rPr>
      <w:rFonts w:ascii="Arial" w:hAnsi="Arial" w:cs="Arial"/>
      <w:vanish/>
      <w:kern w:val="2"/>
      <w:sz w:val="16"/>
      <w:szCs w:val="16"/>
    </w:rPr>
  </w:style>
  <w:style w:type="character" w:customStyle="1" w:styleId="1063">
    <w:name w:val="z-窗体底端 字符"/>
    <w:autoRedefine/>
    <w:semiHidden/>
    <w:qFormat/>
    <w:uiPriority w:val="99"/>
    <w:rPr>
      <w:rFonts w:ascii="Arial" w:hAnsi="Arial" w:cs="Arial"/>
      <w:vanish/>
      <w:kern w:val="2"/>
      <w:sz w:val="16"/>
      <w:szCs w:val="16"/>
    </w:rPr>
  </w:style>
  <w:style w:type="paragraph" w:customStyle="1" w:styleId="1064">
    <w:name w:val="Frame contents"/>
    <w:basedOn w:val="34"/>
    <w:autoRedefine/>
    <w:qFormat/>
    <w:uiPriority w:val="0"/>
    <w:pPr>
      <w:suppressAutoHyphens/>
    </w:pPr>
    <w:rPr>
      <w:rFonts w:ascii="Calibri" w:hAnsi="Calibri"/>
      <w:kern w:val="1"/>
      <w:lang w:eastAsia="ar-SA"/>
    </w:rPr>
  </w:style>
  <w:style w:type="paragraph" w:customStyle="1" w:styleId="1065">
    <w:name w:val="节标题"/>
    <w:basedOn w:val="1"/>
    <w:next w:val="34"/>
    <w:autoRedefine/>
    <w:qFormat/>
    <w:uiPriority w:val="0"/>
    <w:pPr>
      <w:widowControl/>
      <w:spacing w:line="640" w:lineRule="atLeast"/>
      <w:jc w:val="left"/>
    </w:pPr>
    <w:rPr>
      <w:rFonts w:ascii="Arial Black" w:hAnsi="Arial Black" w:cs="Arial Black"/>
      <w:caps/>
      <w:spacing w:val="60"/>
      <w:kern w:val="0"/>
      <w:sz w:val="15"/>
      <w:szCs w:val="15"/>
    </w:rPr>
  </w:style>
  <w:style w:type="paragraph" w:customStyle="1" w:styleId="1066">
    <w:name w:val="xl12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67">
    <w:name w:val="TOC 标题31"/>
    <w:basedOn w:val="3"/>
    <w:next w:val="1"/>
    <w:autoRedefine/>
    <w:qFormat/>
    <w:uiPriority w:val="0"/>
    <w:pPr>
      <w:widowControl/>
      <w:spacing w:before="480" w:after="0" w:line="276" w:lineRule="auto"/>
      <w:jc w:val="left"/>
      <w:outlineLvl w:val="9"/>
    </w:pPr>
    <w:rPr>
      <w:rFonts w:ascii="Cambria" w:hAnsi="Cambria" w:cs="Cambria"/>
      <w:color w:val="365F91"/>
      <w:kern w:val="0"/>
      <w:sz w:val="28"/>
      <w:szCs w:val="28"/>
    </w:rPr>
  </w:style>
  <w:style w:type="paragraph" w:customStyle="1" w:styleId="1068">
    <w:name w:val="样式 标题 2 + 黑色 行距: 1.5 倍行距"/>
    <w:basedOn w:val="4"/>
    <w:autoRedefine/>
    <w:qFormat/>
    <w:uiPriority w:val="0"/>
    <w:pPr>
      <w:adjustRightInd w:val="0"/>
      <w:spacing w:before="0" w:after="0" w:line="360" w:lineRule="auto"/>
      <w:textAlignment w:val="baseline"/>
    </w:pPr>
    <w:rPr>
      <w:rFonts w:ascii="Times New Roman" w:hAnsi="Times New Roman" w:eastAsia="宋体" w:cs="宋体"/>
      <w:b w:val="0"/>
      <w:bCs w:val="0"/>
      <w:color w:val="000000"/>
      <w:sz w:val="24"/>
      <w:szCs w:val="20"/>
    </w:rPr>
  </w:style>
  <w:style w:type="paragraph" w:customStyle="1" w:styleId="1069">
    <w:name w:val="样式 标题 2 + 仿宋_GB2312"/>
    <w:basedOn w:val="4"/>
    <w:autoRedefine/>
    <w:qFormat/>
    <w:uiPriority w:val="0"/>
    <w:pPr>
      <w:spacing w:before="340" w:after="330" w:line="360" w:lineRule="auto"/>
      <w:jc w:val="center"/>
    </w:pPr>
    <w:rPr>
      <w:rFonts w:ascii="仿宋_GB2312" w:hAnsi="仿宋_GB2312" w:eastAsia="仿宋_GB2312"/>
      <w:bCs w:val="0"/>
      <w:sz w:val="30"/>
      <w:szCs w:val="44"/>
    </w:rPr>
  </w:style>
  <w:style w:type="paragraph" w:customStyle="1" w:styleId="1070">
    <w:name w:val="Char Char Char Char Char Char Char Char Char Char Char Char Char Char Char Char Char Char Char Char Char Char"/>
    <w:basedOn w:val="1"/>
    <w:autoRedefine/>
    <w:qFormat/>
    <w:uiPriority w:val="0"/>
    <w:pPr>
      <w:widowControl/>
      <w:spacing w:line="400" w:lineRule="exact"/>
      <w:jc w:val="center"/>
    </w:pPr>
    <w:rPr>
      <w:rFonts w:ascii="Calibri" w:hAnsi="Calibri"/>
    </w:rPr>
  </w:style>
  <w:style w:type="character" w:customStyle="1" w:styleId="1071">
    <w:name w:val="z-窗体顶端 Char2"/>
    <w:basedOn w:val="91"/>
    <w:autoRedefine/>
    <w:semiHidden/>
    <w:qFormat/>
    <w:uiPriority w:val="99"/>
    <w:rPr>
      <w:rFonts w:ascii="Arial" w:hAnsi="Arial" w:cs="Arial"/>
      <w:vanish/>
      <w:kern w:val="2"/>
      <w:sz w:val="16"/>
      <w:szCs w:val="16"/>
    </w:rPr>
  </w:style>
  <w:style w:type="character" w:customStyle="1" w:styleId="1072">
    <w:name w:val="z-窗体顶端 字符"/>
    <w:autoRedefine/>
    <w:semiHidden/>
    <w:qFormat/>
    <w:uiPriority w:val="99"/>
    <w:rPr>
      <w:rFonts w:ascii="Arial" w:hAnsi="Arial" w:cs="Arial"/>
      <w:vanish/>
      <w:kern w:val="2"/>
      <w:sz w:val="16"/>
      <w:szCs w:val="16"/>
    </w:rPr>
  </w:style>
  <w:style w:type="paragraph" w:customStyle="1" w:styleId="1073">
    <w:name w:val="题注1"/>
    <w:basedOn w:val="1"/>
    <w:autoRedefine/>
    <w:qFormat/>
    <w:uiPriority w:val="0"/>
    <w:pPr>
      <w:suppressLineNumbers/>
      <w:suppressAutoHyphens/>
      <w:spacing w:before="120" w:after="120"/>
    </w:pPr>
    <w:rPr>
      <w:rFonts w:ascii="Calibri" w:hAnsi="Calibri" w:cs="Tahoma"/>
      <w:i/>
      <w:iCs/>
      <w:kern w:val="1"/>
      <w:sz w:val="24"/>
      <w:lang w:eastAsia="ar-SA"/>
    </w:rPr>
  </w:style>
  <w:style w:type="paragraph" w:customStyle="1" w:styleId="1074">
    <w:name w:val="图题"/>
    <w:next w:val="1"/>
    <w:autoRedefine/>
    <w:qFormat/>
    <w:uiPriority w:val="0"/>
    <w:pPr>
      <w:spacing w:before="312" w:beforeLines="100" w:after="156" w:afterLines="50"/>
      <w:ind w:left="840" w:leftChars="400"/>
    </w:pPr>
    <w:rPr>
      <w:rFonts w:ascii="Calibri" w:hAnsi="Calibri" w:eastAsia="华文细黑" w:cs="Times New Roman"/>
      <w:b/>
      <w:bCs/>
      <w:sz w:val="24"/>
      <w:szCs w:val="24"/>
      <w:lang w:val="en-US" w:eastAsia="zh-CN" w:bidi="ar-SA"/>
    </w:rPr>
  </w:style>
  <w:style w:type="paragraph" w:customStyle="1" w:styleId="1075">
    <w:name w:val="列表段落1"/>
    <w:basedOn w:val="1"/>
    <w:autoRedefine/>
    <w:qFormat/>
    <w:uiPriority w:val="0"/>
    <w:pPr>
      <w:ind w:firstLine="420" w:firstLineChars="200"/>
    </w:pPr>
    <w:rPr>
      <w:rFonts w:ascii="Calibri" w:hAnsi="Calibri"/>
    </w:rPr>
  </w:style>
  <w:style w:type="paragraph" w:customStyle="1" w:styleId="1076">
    <w:name w:val="1.6级正文"/>
    <w:basedOn w:val="1"/>
    <w:autoRedefine/>
    <w:qFormat/>
    <w:uiPriority w:val="0"/>
    <w:pPr>
      <w:spacing w:line="400" w:lineRule="exact"/>
      <w:ind w:firstLine="200" w:firstLineChars="200"/>
      <w:jc w:val="left"/>
    </w:pPr>
    <w:rPr>
      <w:rFonts w:ascii="楷体_GB2312" w:hAnsi="Calibri" w:cs="楷体_GB2312"/>
      <w:kern w:val="0"/>
      <w:sz w:val="24"/>
      <w:szCs w:val="20"/>
    </w:rPr>
  </w:style>
  <w:style w:type="paragraph" w:customStyle="1" w:styleId="1077">
    <w:name w:val="xl126"/>
    <w:basedOn w:val="1"/>
    <w:autoRedefine/>
    <w:qFormat/>
    <w:uiPriority w:val="0"/>
    <w:pPr>
      <w:widowControl/>
      <w:pBdr>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78">
    <w:name w:val="Char Char Char1 Char Char Char Char Char Char Char Char Char Char Char Char Char Char Char Char Char Char Char"/>
    <w:basedOn w:val="1"/>
    <w:autoRedefine/>
    <w:qFormat/>
    <w:uiPriority w:val="0"/>
    <w:rPr>
      <w:rFonts w:ascii="宋体" w:hAnsi="Calibri"/>
      <w:kern w:val="0"/>
      <w:sz w:val="24"/>
      <w:szCs w:val="20"/>
    </w:rPr>
  </w:style>
  <w:style w:type="paragraph" w:customStyle="1" w:styleId="1079">
    <w:name w:val="页脚1"/>
    <w:basedOn w:val="1"/>
    <w:autoRedefine/>
    <w:qFormat/>
    <w:uiPriority w:val="0"/>
    <w:pPr>
      <w:tabs>
        <w:tab w:val="center" w:pos="4153"/>
        <w:tab w:val="right" w:pos="8306"/>
      </w:tabs>
      <w:snapToGrid w:val="0"/>
      <w:jc w:val="left"/>
    </w:pPr>
    <w:rPr>
      <w:rFonts w:ascii="宋体" w:hAnsi="Calibri"/>
      <w:kern w:val="0"/>
      <w:sz w:val="18"/>
      <w:szCs w:val="18"/>
    </w:rPr>
  </w:style>
  <w:style w:type="paragraph" w:customStyle="1" w:styleId="1080">
    <w:name w:val="Table Heading"/>
    <w:basedOn w:val="1048"/>
    <w:autoRedefine/>
    <w:qFormat/>
    <w:uiPriority w:val="0"/>
    <w:pPr>
      <w:jc w:val="center"/>
    </w:pPr>
    <w:rPr>
      <w:b/>
      <w:bCs/>
    </w:rPr>
  </w:style>
  <w:style w:type="paragraph" w:customStyle="1" w:styleId="1081">
    <w:name w:val="o"/>
    <w:basedOn w:val="1"/>
    <w:autoRedefine/>
    <w:qFormat/>
    <w:uiPriority w:val="0"/>
    <w:pPr>
      <w:widowControl/>
      <w:spacing w:before="100" w:beforeAutospacing="1" w:after="100" w:afterAutospacing="1"/>
      <w:jc w:val="left"/>
    </w:pPr>
    <w:rPr>
      <w:rFonts w:ascii="宋体" w:hAnsi="宋体" w:cs="宋体"/>
      <w:color w:val="000000"/>
      <w:kern w:val="0"/>
      <w:sz w:val="36"/>
      <w:szCs w:val="36"/>
    </w:rPr>
  </w:style>
  <w:style w:type="paragraph" w:customStyle="1" w:styleId="1082">
    <w:name w:val="系统正文"/>
    <w:basedOn w:val="1"/>
    <w:autoRedefine/>
    <w:qFormat/>
    <w:uiPriority w:val="0"/>
    <w:pPr>
      <w:spacing w:line="420" w:lineRule="exact"/>
      <w:ind w:firstLine="420" w:firstLineChars="200"/>
    </w:pPr>
    <w:rPr>
      <w:rFonts w:ascii="宋体" w:hAnsi="宋体" w:cs="宋体"/>
      <w:kern w:val="0"/>
      <w:sz w:val="24"/>
      <w:szCs w:val="21"/>
    </w:rPr>
  </w:style>
  <w:style w:type="paragraph" w:customStyle="1" w:styleId="1083">
    <w:name w:val="xl112"/>
    <w:basedOn w:val="1"/>
    <w:autoRedefine/>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1084">
    <w:name w:val="封面标题"/>
    <w:basedOn w:val="1"/>
    <w:autoRedefine/>
    <w:qFormat/>
    <w:uiPriority w:val="0"/>
    <w:pPr>
      <w:spacing w:line="600" w:lineRule="exact"/>
      <w:jc w:val="center"/>
      <w:textAlignment w:val="baseline"/>
    </w:pPr>
    <w:rPr>
      <w:rFonts w:ascii="华文新魏" w:hAnsi="宋体" w:eastAsia="华文新魏"/>
      <w:kern w:val="0"/>
      <w:sz w:val="36"/>
      <w:szCs w:val="30"/>
    </w:rPr>
  </w:style>
  <w:style w:type="paragraph" w:customStyle="1" w:styleId="1085">
    <w:name w:val="Char Char Char1 Char Char Char Char Char Char Char Char Char Char Char Char Char Char Char Char Char Char Char1"/>
    <w:basedOn w:val="1"/>
    <w:autoRedefine/>
    <w:qFormat/>
    <w:uiPriority w:val="0"/>
    <w:rPr>
      <w:rFonts w:ascii="宋体" w:hAnsi="Calibri"/>
      <w:kern w:val="0"/>
      <w:sz w:val="24"/>
      <w:szCs w:val="20"/>
    </w:rPr>
  </w:style>
  <w:style w:type="paragraph" w:customStyle="1" w:styleId="1086">
    <w:name w:val="小四标题"/>
    <w:basedOn w:val="6"/>
    <w:autoRedefine/>
    <w:qFormat/>
    <w:uiPriority w:val="0"/>
    <w:pPr>
      <w:spacing w:before="0" w:after="0" w:line="440" w:lineRule="exact"/>
      <w:ind w:firstLine="200" w:firstLineChars="200"/>
    </w:pPr>
    <w:rPr>
      <w:rFonts w:eastAsia="宋体" w:cs="Arial"/>
      <w:kern w:val="2"/>
      <w:sz w:val="24"/>
      <w:szCs w:val="24"/>
    </w:rPr>
  </w:style>
  <w:style w:type="paragraph" w:customStyle="1" w:styleId="1087">
    <w:name w:val="p20"/>
    <w:basedOn w:val="1"/>
    <w:autoRedefine/>
    <w:qFormat/>
    <w:uiPriority w:val="0"/>
    <w:pPr>
      <w:widowControl/>
      <w:snapToGrid w:val="0"/>
      <w:spacing w:line="360" w:lineRule="atLeast"/>
      <w:ind w:firstLine="482"/>
    </w:pPr>
    <w:rPr>
      <w:rFonts w:ascii="Calibri" w:hAnsi="Calibri"/>
      <w:kern w:val="0"/>
      <w:sz w:val="24"/>
    </w:rPr>
  </w:style>
  <w:style w:type="paragraph" w:customStyle="1" w:styleId="1088">
    <w:name w:val="xl11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89">
    <w:name w:val="17"/>
    <w:basedOn w:val="1"/>
    <w:autoRedefine/>
    <w:qFormat/>
    <w:uiPriority w:val="0"/>
    <w:pPr>
      <w:widowControl/>
      <w:spacing w:before="100" w:beforeAutospacing="1" w:after="100" w:afterAutospacing="1"/>
      <w:jc w:val="left"/>
    </w:pPr>
    <w:rPr>
      <w:rFonts w:ascii="宋体" w:hAnsi="宋体" w:cs="宋体"/>
      <w:kern w:val="0"/>
      <w:sz w:val="24"/>
      <w:szCs w:val="20"/>
    </w:rPr>
  </w:style>
  <w:style w:type="paragraph" w:customStyle="1" w:styleId="1090">
    <w:name w:val="p16"/>
    <w:basedOn w:val="1"/>
    <w:autoRedefine/>
    <w:qFormat/>
    <w:uiPriority w:val="0"/>
    <w:pPr>
      <w:widowControl/>
      <w:spacing w:before="100" w:after="100"/>
      <w:jc w:val="left"/>
    </w:pPr>
    <w:rPr>
      <w:rFonts w:ascii="宋体" w:hAnsi="宋体" w:cs="宋体"/>
      <w:kern w:val="0"/>
      <w:sz w:val="24"/>
    </w:rPr>
  </w:style>
  <w:style w:type="paragraph" w:customStyle="1" w:styleId="1091">
    <w:name w:val="文档结构图1"/>
    <w:basedOn w:val="1"/>
    <w:autoRedefine/>
    <w:qFormat/>
    <w:uiPriority w:val="0"/>
    <w:pPr>
      <w:shd w:val="clear" w:color="auto" w:fill="000080"/>
    </w:pPr>
    <w:rPr>
      <w:rFonts w:ascii="宋体" w:hAnsi="Calibri"/>
      <w:kern w:val="0"/>
      <w:sz w:val="20"/>
      <w:szCs w:val="20"/>
      <w:shd w:val="clear" w:color="auto" w:fill="000080"/>
    </w:rPr>
  </w:style>
  <w:style w:type="paragraph" w:customStyle="1" w:styleId="1092">
    <w:name w:val="xl124"/>
    <w:basedOn w:val="1"/>
    <w:autoRedefine/>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93">
    <w:name w:val="xl114"/>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table" w:customStyle="1" w:styleId="1094">
    <w:name w:val="网格型111"/>
    <w:basedOn w:val="89"/>
    <w:autoRedefine/>
    <w:qFormat/>
    <w:uiPriority w:val="0"/>
    <w:pPr>
      <w:widowControl w:val="0"/>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95">
    <w:name w:val="网格型1111"/>
    <w:basedOn w:val="8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96">
    <w:name w:val="网格型2"/>
    <w:basedOn w:val="8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97">
    <w:name w:val="font31"/>
    <w:autoRedefine/>
    <w:qFormat/>
    <w:uiPriority w:val="0"/>
    <w:rPr>
      <w:rFonts w:hint="eastAsia" w:ascii="宋体" w:hAnsi="宋体" w:eastAsia="宋体" w:cs="宋体"/>
      <w:color w:val="000000"/>
      <w:sz w:val="22"/>
      <w:szCs w:val="22"/>
      <w:u w:val="none"/>
    </w:rPr>
  </w:style>
  <w:style w:type="table" w:customStyle="1" w:styleId="1098">
    <w:name w:val="网格型3"/>
    <w:basedOn w:val="89"/>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99">
    <w:name w:val="正文缩进 字符"/>
    <w:autoRedefine/>
    <w:qFormat/>
    <w:uiPriority w:val="0"/>
    <w:rPr>
      <w:rFonts w:eastAsia="宋体"/>
      <w:sz w:val="24"/>
      <w:szCs w:val="24"/>
    </w:rPr>
  </w:style>
  <w:style w:type="character" w:customStyle="1" w:styleId="1100">
    <w:name w:val="未处理的提及11"/>
    <w:autoRedefine/>
    <w:semiHidden/>
    <w:unhideWhenUsed/>
    <w:qFormat/>
    <w:uiPriority w:val="99"/>
    <w:rPr>
      <w:color w:val="605E5C"/>
      <w:shd w:val="clear" w:color="auto" w:fill="E1DFDD"/>
    </w:rPr>
  </w:style>
  <w:style w:type="character" w:customStyle="1" w:styleId="1101">
    <w:name w:val="正文首行缩进 2 Char2"/>
    <w:basedOn w:val="170"/>
    <w:link w:val="88"/>
    <w:autoRedefine/>
    <w:semiHidden/>
    <w:qFormat/>
    <w:uiPriority w:val="99"/>
    <w:rPr>
      <w:rFonts w:eastAsia="仿宋_GB2312"/>
      <w:kern w:val="2"/>
      <w:sz w:val="21"/>
      <w:szCs w:val="24"/>
    </w:rPr>
  </w:style>
  <w:style w:type="character" w:customStyle="1" w:styleId="1102">
    <w:name w:val="脚注文本 字符"/>
    <w:autoRedefine/>
    <w:qFormat/>
    <w:uiPriority w:val="0"/>
    <w:rPr>
      <w:sz w:val="18"/>
      <w:lang w:bidi="ar-SA"/>
    </w:rPr>
  </w:style>
  <w:style w:type="table" w:customStyle="1" w:styleId="1103">
    <w:name w:val="网格型4"/>
    <w:basedOn w:val="8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04">
    <w:name w:val="正文文本 3 Char2"/>
    <w:autoRedefine/>
    <w:qFormat/>
    <w:uiPriority w:val="0"/>
    <w:rPr>
      <w:kern w:val="2"/>
      <w:sz w:val="16"/>
      <w:szCs w:val="16"/>
    </w:rPr>
  </w:style>
  <w:style w:type="character" w:customStyle="1" w:styleId="1105">
    <w:name w:val="标题4 Char1"/>
    <w:autoRedefine/>
    <w:qFormat/>
    <w:uiPriority w:val="0"/>
    <w:rPr>
      <w:rFonts w:eastAsia="宋体"/>
      <w:sz w:val="24"/>
      <w:szCs w:val="24"/>
      <w:lang w:val="en-US" w:eastAsia="zh-CN" w:bidi="ar-SA"/>
    </w:rPr>
  </w:style>
  <w:style w:type="character" w:customStyle="1" w:styleId="1106">
    <w:name w:val="称呼 Char2"/>
    <w:autoRedefine/>
    <w:qFormat/>
    <w:uiPriority w:val="0"/>
    <w:rPr>
      <w:kern w:val="2"/>
      <w:sz w:val="21"/>
      <w:szCs w:val="24"/>
    </w:rPr>
  </w:style>
  <w:style w:type="character" w:customStyle="1" w:styleId="1107">
    <w:name w:val="正文文本 2 Char2"/>
    <w:autoRedefine/>
    <w:qFormat/>
    <w:uiPriority w:val="0"/>
    <w:rPr>
      <w:kern w:val="2"/>
      <w:sz w:val="21"/>
      <w:szCs w:val="24"/>
    </w:rPr>
  </w:style>
  <w:style w:type="character" w:customStyle="1" w:styleId="1108">
    <w:name w:val="正文首行缩进 Char3"/>
    <w:autoRedefine/>
    <w:qFormat/>
    <w:uiPriority w:val="0"/>
    <w:rPr>
      <w:rFonts w:eastAsia="宋体"/>
      <w:kern w:val="2"/>
      <w:sz w:val="21"/>
      <w:szCs w:val="24"/>
      <w:lang w:val="en-US" w:eastAsia="zh-CN" w:bidi="ar-SA"/>
    </w:rPr>
  </w:style>
  <w:style w:type="character" w:customStyle="1" w:styleId="1109">
    <w:name w:val="未处理的提及2"/>
    <w:autoRedefine/>
    <w:unhideWhenUsed/>
    <w:qFormat/>
    <w:uiPriority w:val="99"/>
    <w:rPr>
      <w:color w:val="605E5C"/>
      <w:shd w:val="clear" w:color="auto" w:fill="E1DFDD"/>
    </w:rPr>
  </w:style>
  <w:style w:type="character" w:customStyle="1" w:styleId="1110">
    <w:name w:val="Char Char Char Char Char Char1"/>
    <w:autoRedefine/>
    <w:qFormat/>
    <w:uiPriority w:val="0"/>
    <w:rPr>
      <w:rFonts w:eastAsia="宋体"/>
      <w:kern w:val="2"/>
      <w:sz w:val="21"/>
      <w:szCs w:val="24"/>
      <w:lang w:val="en-US" w:eastAsia="zh-CN" w:bidi="ar-SA"/>
    </w:rPr>
  </w:style>
  <w:style w:type="character" w:customStyle="1" w:styleId="1111">
    <w:name w:val="HTML 预设格式 Char3"/>
    <w:autoRedefine/>
    <w:qFormat/>
    <w:uiPriority w:val="0"/>
    <w:rPr>
      <w:rFonts w:ascii="Courier New" w:hAnsi="Courier New" w:cs="Courier New"/>
      <w:kern w:val="2"/>
    </w:rPr>
  </w:style>
  <w:style w:type="character" w:customStyle="1" w:styleId="1112">
    <w:name w:val="样式 标题 1 + (中文) 黑体 小二 非加粗 Char"/>
    <w:link w:val="1113"/>
    <w:autoRedefine/>
    <w:qFormat/>
    <w:uiPriority w:val="0"/>
    <w:rPr>
      <w:rFonts w:eastAsia="黑体"/>
      <w:kern w:val="44"/>
      <w:sz w:val="36"/>
      <w:szCs w:val="44"/>
    </w:rPr>
  </w:style>
  <w:style w:type="paragraph" w:customStyle="1" w:styleId="1113">
    <w:name w:val="样式 标题 1 + (中文) 黑体 小二 非加粗"/>
    <w:basedOn w:val="3"/>
    <w:link w:val="1112"/>
    <w:autoRedefine/>
    <w:qFormat/>
    <w:uiPriority w:val="0"/>
    <w:pPr>
      <w:spacing w:line="576" w:lineRule="auto"/>
      <w:jc w:val="center"/>
    </w:pPr>
    <w:rPr>
      <w:rFonts w:eastAsia="黑体"/>
      <w:b w:val="0"/>
      <w:bCs w:val="0"/>
      <w:sz w:val="36"/>
    </w:rPr>
  </w:style>
  <w:style w:type="paragraph" w:customStyle="1" w:styleId="1114">
    <w:name w:val="Char Char Char Char Char Char Char Char Char Char4"/>
    <w:basedOn w:val="1"/>
    <w:next w:val="43"/>
    <w:autoRedefine/>
    <w:qFormat/>
    <w:uiPriority w:val="0"/>
    <w:pPr>
      <w:widowControl/>
      <w:spacing w:line="400" w:lineRule="exact"/>
      <w:jc w:val="center"/>
    </w:pPr>
    <w:rPr>
      <w:rFonts w:ascii="Verdana" w:hAnsi="宋体" w:cs="宋体"/>
      <w:kern w:val="0"/>
      <w:szCs w:val="20"/>
    </w:rPr>
  </w:style>
  <w:style w:type="paragraph" w:customStyle="1" w:styleId="1115">
    <w:name w:val="Char5"/>
    <w:basedOn w:val="1"/>
    <w:next w:val="1116"/>
    <w:autoRedefine/>
    <w:qFormat/>
    <w:uiPriority w:val="0"/>
    <w:pPr>
      <w:widowControl/>
      <w:spacing w:line="400" w:lineRule="exact"/>
      <w:jc w:val="center"/>
    </w:pPr>
    <w:rPr>
      <w:rFonts w:hAnsi="宋体" w:cs="宋体"/>
      <w:kern w:val="0"/>
      <w:szCs w:val="20"/>
    </w:rPr>
  </w:style>
  <w:style w:type="paragraph" w:customStyle="1" w:styleId="1116">
    <w:name w:val="目录 53"/>
    <w:next w:val="1"/>
    <w:autoRedefine/>
    <w:qFormat/>
    <w:uiPriority w:val="0"/>
    <w:pPr>
      <w:wordWrap w:val="0"/>
      <w:ind w:left="1700"/>
      <w:jc w:val="both"/>
    </w:pPr>
    <w:rPr>
      <w:rFonts w:ascii="宋体" w:hAnsi="宋体" w:eastAsia="宋体" w:cs="宋体"/>
      <w:sz w:val="21"/>
      <w:lang w:val="en-US" w:eastAsia="zh-CN" w:bidi="ar-SA"/>
    </w:rPr>
  </w:style>
  <w:style w:type="paragraph" w:customStyle="1" w:styleId="1117">
    <w:name w:val="Char Char Char Char Char Char Char Char Char Char Char Char Char Char Char4"/>
    <w:basedOn w:val="1"/>
    <w:next w:val="190"/>
    <w:autoRedefine/>
    <w:qFormat/>
    <w:uiPriority w:val="0"/>
    <w:pPr>
      <w:widowControl/>
      <w:spacing w:line="400" w:lineRule="exact"/>
      <w:jc w:val="center"/>
    </w:pPr>
    <w:rPr>
      <w:rFonts w:ascii="Verdana" w:hAnsi="宋体" w:cs="宋体"/>
      <w:kern w:val="0"/>
      <w:szCs w:val="20"/>
    </w:rPr>
  </w:style>
  <w:style w:type="paragraph" w:customStyle="1" w:styleId="1118">
    <w:name w:val="Char Char Char Char Char Char Char Char Char Char Char Char Char Char Char Char Char Char Char4"/>
    <w:basedOn w:val="1"/>
    <w:next w:val="1"/>
    <w:autoRedefine/>
    <w:qFormat/>
    <w:uiPriority w:val="0"/>
    <w:pPr>
      <w:widowControl/>
      <w:spacing w:line="400" w:lineRule="exact"/>
      <w:jc w:val="center"/>
    </w:pPr>
    <w:rPr>
      <w:rFonts w:ascii="Verdana" w:hAnsi="宋体" w:cs="宋体"/>
      <w:kern w:val="0"/>
      <w:szCs w:val="20"/>
    </w:rPr>
  </w:style>
  <w:style w:type="paragraph" w:customStyle="1" w:styleId="1119">
    <w:name w:val="目录 94"/>
    <w:next w:val="1"/>
    <w:autoRedefine/>
    <w:qFormat/>
    <w:uiPriority w:val="0"/>
    <w:pPr>
      <w:wordWrap w:val="0"/>
      <w:ind w:left="3400"/>
      <w:jc w:val="both"/>
    </w:pPr>
    <w:rPr>
      <w:rFonts w:ascii="宋体" w:hAnsi="宋体" w:eastAsia="宋体" w:cs="宋体"/>
      <w:sz w:val="21"/>
      <w:lang w:val="en-US" w:eastAsia="zh-CN" w:bidi="ar-SA"/>
    </w:rPr>
  </w:style>
  <w:style w:type="paragraph" w:customStyle="1" w:styleId="1120">
    <w:name w:val="Char Char Char1 Char5"/>
    <w:basedOn w:val="1"/>
    <w:next w:val="57"/>
    <w:autoRedefine/>
    <w:qFormat/>
    <w:uiPriority w:val="0"/>
    <w:rPr>
      <w:rFonts w:hAnsi="宋体" w:cs="宋体"/>
      <w:kern w:val="0"/>
      <w:szCs w:val="20"/>
    </w:rPr>
  </w:style>
  <w:style w:type="paragraph" w:customStyle="1" w:styleId="1121">
    <w:name w:val="普通(网站)4"/>
    <w:basedOn w:val="1"/>
    <w:next w:val="1"/>
    <w:autoRedefine/>
    <w:qFormat/>
    <w:uiPriority w:val="0"/>
    <w:pPr>
      <w:widowControl/>
      <w:wordWrap w:val="0"/>
    </w:pPr>
    <w:rPr>
      <w:rFonts w:hAnsi="宋体" w:eastAsia="Times New Roman" w:cs="宋体"/>
      <w:kern w:val="0"/>
      <w:sz w:val="24"/>
      <w:szCs w:val="20"/>
    </w:rPr>
  </w:style>
  <w:style w:type="paragraph" w:customStyle="1" w:styleId="1122">
    <w:name w:val="Char Char113"/>
    <w:basedOn w:val="1"/>
    <w:next w:val="330"/>
    <w:autoRedefine/>
    <w:qFormat/>
    <w:uiPriority w:val="0"/>
    <w:rPr>
      <w:rFonts w:hAnsi="宋体" w:cs="宋体"/>
      <w:kern w:val="0"/>
      <w:szCs w:val="20"/>
    </w:rPr>
  </w:style>
  <w:style w:type="paragraph" w:customStyle="1" w:styleId="1123">
    <w:name w:val="目录 33"/>
    <w:next w:val="1"/>
    <w:autoRedefine/>
    <w:qFormat/>
    <w:uiPriority w:val="0"/>
    <w:pPr>
      <w:wordWrap w:val="0"/>
      <w:ind w:left="850"/>
      <w:jc w:val="both"/>
    </w:pPr>
    <w:rPr>
      <w:rFonts w:ascii="宋体" w:hAnsi="宋体" w:eastAsia="宋体" w:cs="宋体"/>
      <w:sz w:val="21"/>
      <w:lang w:val="en-US" w:eastAsia="zh-CN" w:bidi="ar-SA"/>
    </w:rPr>
  </w:style>
  <w:style w:type="paragraph" w:customStyle="1" w:styleId="1124">
    <w:name w:val="Char Char Char1 Char Char Char Char Char Char Char4"/>
    <w:basedOn w:val="1"/>
    <w:next w:val="59"/>
    <w:autoRedefine/>
    <w:qFormat/>
    <w:uiPriority w:val="0"/>
    <w:rPr>
      <w:rFonts w:ascii="Tahoma" w:hAnsi="宋体" w:cs="宋体"/>
      <w:kern w:val="0"/>
      <w:sz w:val="24"/>
      <w:szCs w:val="20"/>
    </w:rPr>
  </w:style>
  <w:style w:type="paragraph" w:customStyle="1" w:styleId="1125">
    <w:name w:val="副标题5"/>
    <w:basedOn w:val="1"/>
    <w:next w:val="1"/>
    <w:autoRedefine/>
    <w:qFormat/>
    <w:uiPriority w:val="0"/>
    <w:pPr>
      <w:spacing w:before="120" w:after="120"/>
    </w:pPr>
    <w:rPr>
      <w:rFonts w:ascii="Arial" w:hAnsi="宋体" w:cs="宋体"/>
      <w:b/>
      <w:color w:val="000000"/>
      <w:kern w:val="0"/>
      <w:sz w:val="20"/>
      <w:szCs w:val="20"/>
    </w:rPr>
  </w:style>
  <w:style w:type="paragraph" w:customStyle="1" w:styleId="1126">
    <w:name w:val="Char Char2 Char Char Char Char4"/>
    <w:basedOn w:val="1"/>
    <w:next w:val="240"/>
    <w:autoRedefine/>
    <w:qFormat/>
    <w:uiPriority w:val="0"/>
    <w:rPr>
      <w:rFonts w:ascii="Tahoma" w:hAnsi="宋体" w:cs="宋体"/>
      <w:kern w:val="0"/>
      <w:sz w:val="24"/>
      <w:szCs w:val="20"/>
    </w:rPr>
  </w:style>
  <w:style w:type="paragraph" w:customStyle="1" w:styleId="1127">
    <w:name w:val="目录 24"/>
    <w:next w:val="1"/>
    <w:autoRedefine/>
    <w:qFormat/>
    <w:uiPriority w:val="0"/>
    <w:pPr>
      <w:wordWrap w:val="0"/>
      <w:ind w:left="425"/>
      <w:jc w:val="both"/>
    </w:pPr>
    <w:rPr>
      <w:rFonts w:ascii="宋体" w:hAnsi="宋体" w:eastAsia="宋体" w:cs="宋体"/>
      <w:sz w:val="21"/>
      <w:lang w:val="en-US" w:eastAsia="zh-CN" w:bidi="ar-SA"/>
    </w:rPr>
  </w:style>
  <w:style w:type="paragraph" w:customStyle="1" w:styleId="1128">
    <w:name w:val="Char Char Char Char Char Char Char14"/>
    <w:basedOn w:val="1"/>
    <w:next w:val="1126"/>
    <w:autoRedefine/>
    <w:qFormat/>
    <w:uiPriority w:val="0"/>
    <w:pPr>
      <w:widowControl/>
      <w:spacing w:line="400" w:lineRule="exact"/>
      <w:jc w:val="center"/>
    </w:pPr>
    <w:rPr>
      <w:rFonts w:ascii="Verdana" w:hAnsi="宋体" w:cs="宋体"/>
      <w:kern w:val="0"/>
      <w:szCs w:val="20"/>
    </w:rPr>
  </w:style>
  <w:style w:type="paragraph" w:customStyle="1" w:styleId="1129">
    <w:name w:val="Char Char1 Char Char Char4"/>
    <w:next w:val="188"/>
    <w:autoRedefine/>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1130">
    <w:name w:val="目录 83"/>
    <w:next w:val="1"/>
    <w:autoRedefine/>
    <w:qFormat/>
    <w:uiPriority w:val="0"/>
    <w:pPr>
      <w:wordWrap w:val="0"/>
      <w:ind w:left="2975"/>
      <w:jc w:val="both"/>
    </w:pPr>
    <w:rPr>
      <w:rFonts w:ascii="宋体" w:hAnsi="宋体" w:eastAsia="宋体" w:cs="宋体"/>
      <w:sz w:val="21"/>
      <w:lang w:val="en-US" w:eastAsia="zh-CN" w:bidi="ar-SA"/>
    </w:rPr>
  </w:style>
  <w:style w:type="paragraph" w:customStyle="1" w:styleId="1131">
    <w:name w:val="目录 13"/>
    <w:next w:val="1"/>
    <w:autoRedefine/>
    <w:qFormat/>
    <w:uiPriority w:val="0"/>
    <w:pPr>
      <w:wordWrap w:val="0"/>
      <w:jc w:val="both"/>
    </w:pPr>
    <w:rPr>
      <w:rFonts w:ascii="宋体" w:hAnsi="宋体" w:eastAsia="宋体" w:cs="宋体"/>
      <w:sz w:val="21"/>
      <w:lang w:val="en-US" w:eastAsia="zh-CN" w:bidi="ar-SA"/>
    </w:rPr>
  </w:style>
  <w:style w:type="paragraph" w:customStyle="1" w:styleId="1132">
    <w:name w:val="正文4"/>
    <w:autoRedefine/>
    <w:qFormat/>
    <w:uiPriority w:val="0"/>
    <w:pPr>
      <w:widowControl w:val="0"/>
      <w:spacing w:line="315" w:lineRule="atLeast"/>
      <w:jc w:val="both"/>
    </w:pPr>
    <w:rPr>
      <w:rFonts w:ascii="宋体" w:hAnsi="宋体" w:eastAsia="宋体" w:cs="宋体"/>
      <w:sz w:val="24"/>
      <w:lang w:val="en-US" w:eastAsia="zh-CN" w:bidi="ar-SA"/>
    </w:rPr>
  </w:style>
  <w:style w:type="paragraph" w:customStyle="1" w:styleId="1133">
    <w:name w:val="目录 64"/>
    <w:next w:val="1"/>
    <w:autoRedefine/>
    <w:qFormat/>
    <w:uiPriority w:val="0"/>
    <w:pPr>
      <w:wordWrap w:val="0"/>
      <w:ind w:left="2125"/>
      <w:jc w:val="both"/>
    </w:pPr>
    <w:rPr>
      <w:rFonts w:ascii="宋体" w:hAnsi="宋体" w:eastAsia="宋体" w:cs="宋体"/>
      <w:sz w:val="21"/>
      <w:lang w:val="en-US" w:eastAsia="zh-CN" w:bidi="ar-SA"/>
    </w:rPr>
  </w:style>
  <w:style w:type="paragraph" w:customStyle="1" w:styleId="1134">
    <w:name w:val="目录 44"/>
    <w:next w:val="1"/>
    <w:autoRedefine/>
    <w:qFormat/>
    <w:uiPriority w:val="0"/>
    <w:pPr>
      <w:wordWrap w:val="0"/>
      <w:ind w:left="1275"/>
      <w:jc w:val="both"/>
    </w:pPr>
    <w:rPr>
      <w:rFonts w:ascii="宋体" w:hAnsi="宋体" w:eastAsia="宋体" w:cs="宋体"/>
      <w:sz w:val="21"/>
      <w:lang w:val="en-US" w:eastAsia="zh-CN" w:bidi="ar-SA"/>
    </w:rPr>
  </w:style>
  <w:style w:type="paragraph" w:customStyle="1" w:styleId="1135">
    <w:name w:val="列出段落3"/>
    <w:basedOn w:val="1"/>
    <w:autoRedefine/>
    <w:qFormat/>
    <w:uiPriority w:val="0"/>
    <w:pPr>
      <w:ind w:firstLine="420" w:firstLineChars="200"/>
    </w:pPr>
  </w:style>
  <w:style w:type="paragraph" w:customStyle="1" w:styleId="1136">
    <w:name w:val="Char Char Char Char Char Char Char Char Char Char Char Char Char4"/>
    <w:basedOn w:val="1"/>
    <w:next w:val="197"/>
    <w:autoRedefine/>
    <w:qFormat/>
    <w:uiPriority w:val="0"/>
    <w:pPr>
      <w:ind w:left="420" w:hanging="420"/>
    </w:pPr>
    <w:rPr>
      <w:rFonts w:ascii="Tahoma" w:hAnsi="宋体" w:cs="宋体"/>
      <w:kern w:val="0"/>
      <w:sz w:val="24"/>
      <w:szCs w:val="20"/>
    </w:rPr>
  </w:style>
  <w:style w:type="paragraph" w:customStyle="1" w:styleId="1137">
    <w:name w:val="列出段落4"/>
    <w:basedOn w:val="1"/>
    <w:autoRedefine/>
    <w:qFormat/>
    <w:uiPriority w:val="99"/>
    <w:pPr>
      <w:ind w:firstLine="420" w:firstLineChars="200"/>
    </w:pPr>
    <w:rPr>
      <w:sz w:val="28"/>
    </w:rPr>
  </w:style>
  <w:style w:type="paragraph" w:customStyle="1" w:styleId="1138">
    <w:name w:val="引用1"/>
    <w:basedOn w:val="1"/>
    <w:next w:val="1"/>
    <w:autoRedefine/>
    <w:qFormat/>
    <w:uiPriority w:val="0"/>
    <w:rPr>
      <w:i/>
      <w:color w:val="000000"/>
      <w:sz w:val="22"/>
      <w:szCs w:val="20"/>
    </w:rPr>
  </w:style>
  <w:style w:type="paragraph" w:customStyle="1" w:styleId="1139">
    <w:name w:val="目录 74"/>
    <w:next w:val="1"/>
    <w:autoRedefine/>
    <w:qFormat/>
    <w:uiPriority w:val="0"/>
    <w:pPr>
      <w:wordWrap w:val="0"/>
      <w:ind w:left="2550"/>
      <w:jc w:val="both"/>
    </w:pPr>
    <w:rPr>
      <w:rFonts w:ascii="宋体" w:hAnsi="宋体" w:eastAsia="宋体" w:cs="宋体"/>
      <w:sz w:val="21"/>
      <w:lang w:val="en-US" w:eastAsia="zh-CN" w:bidi="ar-SA"/>
    </w:rPr>
  </w:style>
  <w:style w:type="paragraph" w:customStyle="1" w:styleId="1140">
    <w:name w:val="Char Char Char Char5"/>
    <w:basedOn w:val="1"/>
    <w:next w:val="1"/>
    <w:autoRedefine/>
    <w:qFormat/>
    <w:uiPriority w:val="0"/>
    <w:pPr>
      <w:widowControl/>
      <w:spacing w:after="160" w:line="240" w:lineRule="exact"/>
    </w:pPr>
    <w:rPr>
      <w:rFonts w:hAnsi="宋体" w:cs="宋体"/>
      <w:kern w:val="0"/>
      <w:szCs w:val="20"/>
    </w:rPr>
  </w:style>
  <w:style w:type="paragraph" w:customStyle="1" w:styleId="1141">
    <w:name w:val="_Style 1140"/>
    <w:basedOn w:val="1"/>
    <w:next w:val="218"/>
    <w:autoRedefine/>
    <w:qFormat/>
    <w:uiPriority w:val="99"/>
    <w:pPr>
      <w:ind w:firstLine="420" w:firstLineChars="200"/>
    </w:pPr>
    <w:rPr>
      <w:rFonts w:ascii="Calibri" w:hAnsi="Calibri"/>
      <w:szCs w:val="22"/>
    </w:rPr>
  </w:style>
  <w:style w:type="table" w:customStyle="1" w:styleId="1142">
    <w:name w:val="网格型5"/>
    <w:basedOn w:val="8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43">
    <w:name w:val="修订3"/>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144">
    <w:name w:val="正文缩进 Char2"/>
    <w:qFormat/>
    <w:uiPriority w:val="0"/>
    <w:rPr>
      <w:rFonts w:eastAsia="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352431-0197-42A1-9D8E-3B2E325724A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92</Pages>
  <Words>13880</Words>
  <Characters>14999</Characters>
  <Lines>446</Lines>
  <Paragraphs>125</Paragraphs>
  <TotalTime>2</TotalTime>
  <ScaleCrop>false</ScaleCrop>
  <LinksUpToDate>false</LinksUpToDate>
  <CharactersWithSpaces>15146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2024-01-19T08:23:00Z</dcterms:created>
  <dc:creator>Windows 用户</dc:creator>
  <cp:lastModifiedBy>IVY</cp:lastModifiedBy>
  <cp:lastPrinted>2024-04-30T02:57:00Z</cp:lastPrinted>
  <dcterms:modified xsi:type="dcterms:W3CDTF">2025-05-15T08:47:26Z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5E86ECBE39BD4DD291F39F3142FFB731_13</vt:lpwstr>
  </property>
  <property fmtid="{D5CDD505-2E9C-101B-9397-08002B2CF9AE}" pid="4" name="KSOTemplateDocerSaveRecord">
    <vt:lpwstr>eyJoZGlkIjoiMTRiYWQ1ZTE0MTRlMTQ5MGQ3MDk0Y2M2MTE2ZmQ2NjEiLCJ1c2VySWQiOiI0NDIzMzYxNzkifQ==</vt:lpwstr>
  </property>
</Properties>
</file>