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B408CC">
      <w:pPr>
        <w:pStyle w:val="4"/>
        <w:adjustRightInd w:val="0"/>
        <w:snapToGrid w:val="0"/>
        <w:spacing w:before="0" w:after="0" w:line="360" w:lineRule="auto"/>
        <w:jc w:val="center"/>
        <w:rPr>
          <w:rFonts w:hint="eastAsia" w:ascii="宋体" w:hAnsi="宋体" w:cs="宋体"/>
          <w:kern w:val="0"/>
          <w:sz w:val="36"/>
        </w:rPr>
      </w:pPr>
      <w:r>
        <w:rPr>
          <w:rFonts w:hint="eastAsia" w:ascii="宋体" w:hAnsi="宋体" w:cs="宋体"/>
          <w:kern w:val="0"/>
          <w:sz w:val="36"/>
        </w:rPr>
        <w:t>永生陵园维修改造工程</w:t>
      </w:r>
    </w:p>
    <w:p w14:paraId="4338820C">
      <w:pPr>
        <w:pStyle w:val="4"/>
        <w:adjustRightInd w:val="0"/>
        <w:snapToGrid w:val="0"/>
        <w:spacing w:before="0" w:after="0" w:line="360" w:lineRule="auto"/>
        <w:jc w:val="center"/>
        <w:rPr>
          <w:rFonts w:hint="eastAsia" w:ascii="宋体" w:hAnsi="宋体" w:cs="宋体"/>
          <w:kern w:val="0"/>
          <w:sz w:val="36"/>
        </w:rPr>
      </w:pPr>
      <w:r>
        <w:rPr>
          <w:rFonts w:hint="eastAsia" w:ascii="宋体" w:hAnsi="宋体" w:cs="宋体"/>
          <w:kern w:val="0"/>
          <w:sz w:val="36"/>
        </w:rPr>
        <w:t>招标公告(资格后审)</w:t>
      </w:r>
      <w:bookmarkStart w:id="0" w:name="_GoBack"/>
      <w:bookmarkEnd w:id="0"/>
    </w:p>
    <w:p w14:paraId="0F46B2FA">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w:t>
      </w:r>
      <w:r>
        <w:rPr>
          <w:rFonts w:hint="eastAsia" w:ascii="宋体" w:hAnsi="宋体" w:cs="宋体"/>
          <w:b/>
          <w:bCs/>
          <w:kern w:val="0"/>
          <w:sz w:val="24"/>
          <w:u w:val="single"/>
        </w:rPr>
        <w:t>天生产业新城南通有限公司</w:t>
      </w:r>
      <w:r>
        <w:rPr>
          <w:rFonts w:hint="eastAsia" w:ascii="宋体" w:hAnsi="宋体" w:cs="宋体"/>
          <w:kern w:val="0"/>
          <w:sz w:val="24"/>
        </w:rPr>
        <w:t>的</w:t>
      </w:r>
      <w:r>
        <w:rPr>
          <w:rFonts w:hint="eastAsia" w:ascii="宋体" w:hAnsi="宋体" w:cs="宋体"/>
          <w:b/>
          <w:bCs/>
          <w:kern w:val="0"/>
          <w:sz w:val="24"/>
          <w:u w:val="single"/>
        </w:rPr>
        <w:t>永生陵园维修改造工程</w:t>
      </w:r>
      <w:r>
        <w:rPr>
          <w:rFonts w:hint="eastAsia" w:ascii="宋体" w:hAnsi="宋体" w:cs="宋体"/>
          <w:kern w:val="0"/>
          <w:sz w:val="24"/>
        </w:rPr>
        <w:t>已经由相关部门批准建设，工程所需资金来源为</w:t>
      </w:r>
      <w:r>
        <w:rPr>
          <w:rFonts w:hint="eastAsia" w:ascii="宋体" w:hAnsi="宋体" w:cs="宋体"/>
          <w:kern w:val="0"/>
          <w:sz w:val="24"/>
          <w:u w:val="single"/>
        </w:rPr>
        <w:t>财政</w:t>
      </w:r>
      <w:r>
        <w:rPr>
          <w:rFonts w:hint="eastAsia" w:ascii="宋体" w:hAnsi="宋体" w:cs="宋体"/>
          <w:kern w:val="0"/>
          <w:sz w:val="24"/>
        </w:rPr>
        <w:t>。现对该工程的施工进行公开招标，邀请合格的潜在投标人参加本工程的资格后审。</w:t>
      </w:r>
    </w:p>
    <w:p w14:paraId="4BDF7527">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w:t>
      </w:r>
      <w:r>
        <w:rPr>
          <w:rFonts w:hint="eastAsia" w:ascii="宋体" w:hAnsi="宋体" w:cs="宋体"/>
          <w:b/>
          <w:kern w:val="0"/>
          <w:sz w:val="24"/>
          <w:u w:val="single"/>
        </w:rPr>
        <w:t>宏信天德工程顾问有限公司</w:t>
      </w:r>
      <w:r>
        <w:rPr>
          <w:rFonts w:hint="eastAsia" w:ascii="宋体" w:hAnsi="宋体" w:cs="宋体"/>
          <w:kern w:val="0"/>
          <w:sz w:val="24"/>
        </w:rPr>
        <w:t xml:space="preserve">受招标人委托具体负责本工程的招标事宜。 </w:t>
      </w:r>
    </w:p>
    <w:p w14:paraId="3EF0F929">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 xml:space="preserve">3、工程概况: </w:t>
      </w:r>
    </w:p>
    <w:p w14:paraId="59BE243F">
      <w:pPr>
        <w:adjustRightInd w:val="0"/>
        <w:snapToGrid w:val="0"/>
        <w:spacing w:line="360" w:lineRule="auto"/>
        <w:ind w:firstLine="480" w:firstLineChars="200"/>
        <w:rPr>
          <w:rFonts w:hint="eastAsia" w:ascii="宋体" w:hAnsi="宋体" w:cs="宋体"/>
          <w:kern w:val="0"/>
          <w:sz w:val="24"/>
          <w:u w:val="single"/>
        </w:rPr>
      </w:pPr>
      <w:r>
        <w:rPr>
          <w:rFonts w:hint="eastAsia" w:ascii="宋体" w:hAnsi="宋体" w:cs="宋体"/>
          <w:kern w:val="0"/>
          <w:sz w:val="24"/>
        </w:rPr>
        <w:t>（1）工程地点：</w:t>
      </w:r>
      <w:r>
        <w:rPr>
          <w:rFonts w:hint="eastAsia" w:ascii="宋体" w:hAnsi="宋体" w:cs="宋体"/>
          <w:kern w:val="0"/>
          <w:sz w:val="24"/>
          <w:u w:val="single"/>
        </w:rPr>
        <w:t>南通市崇川区</w:t>
      </w:r>
    </w:p>
    <w:p w14:paraId="6BE380F4">
      <w:pPr>
        <w:adjustRightInd w:val="0"/>
        <w:snapToGrid w:val="0"/>
        <w:spacing w:line="360" w:lineRule="auto"/>
        <w:ind w:firstLine="480" w:firstLineChars="200"/>
        <w:rPr>
          <w:rFonts w:hint="eastAsia" w:ascii="宋体" w:hAnsi="宋体" w:cs="宋体"/>
          <w:kern w:val="0"/>
          <w:sz w:val="24"/>
          <w:u w:val="single"/>
        </w:rPr>
      </w:pPr>
      <w:r>
        <w:rPr>
          <w:rFonts w:hint="eastAsia" w:ascii="宋体" w:hAnsi="宋体" w:cs="宋体"/>
          <w:kern w:val="0"/>
          <w:sz w:val="24"/>
        </w:rPr>
        <w:t>（2）工程规模：</w:t>
      </w:r>
      <w:r>
        <w:rPr>
          <w:rFonts w:hint="eastAsia" w:ascii="宋体" w:hAnsi="宋体" w:eastAsia="宋体" w:cs="宋体"/>
          <w:kern w:val="0"/>
          <w:sz w:val="24"/>
          <w:u w:val="single"/>
        </w:rPr>
        <w:t>约</w:t>
      </w:r>
      <w:r>
        <w:rPr>
          <w:rFonts w:hint="eastAsia" w:ascii="宋体" w:hAnsi="宋体" w:eastAsia="宋体" w:cs="宋体"/>
          <w:kern w:val="0"/>
          <w:sz w:val="24"/>
          <w:u w:val="single"/>
          <w:lang w:val="en-US" w:eastAsia="zh-CN"/>
        </w:rPr>
        <w:t>350</w:t>
      </w:r>
      <w:r>
        <w:rPr>
          <w:rFonts w:hint="eastAsia" w:ascii="宋体" w:hAnsi="宋体" w:eastAsia="宋体" w:cs="宋体"/>
          <w:kern w:val="0"/>
          <w:sz w:val="24"/>
          <w:u w:val="single"/>
        </w:rPr>
        <w:t>万元</w:t>
      </w:r>
    </w:p>
    <w:p w14:paraId="17435332">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（3）计划工期：总工期为</w:t>
      </w:r>
      <w:r>
        <w:rPr>
          <w:rFonts w:hint="eastAsia" w:ascii="宋体" w:hAnsi="宋体" w:cs="宋体"/>
          <w:kern w:val="0"/>
          <w:sz w:val="24"/>
          <w:u w:val="single"/>
        </w:rPr>
        <w:t>150</w:t>
      </w:r>
      <w:r>
        <w:rPr>
          <w:rFonts w:hint="eastAsia" w:ascii="宋体" w:hAnsi="宋体" w:cs="宋体"/>
          <w:kern w:val="0"/>
          <w:sz w:val="24"/>
        </w:rPr>
        <w:t>日历天，具体以发包人签发的书面开工通知为准。</w:t>
      </w:r>
    </w:p>
    <w:p w14:paraId="66376026">
      <w:pPr>
        <w:adjustRightInd w:val="0"/>
        <w:snapToGrid w:val="0"/>
        <w:spacing w:line="360" w:lineRule="auto"/>
        <w:ind w:firstLine="480" w:firstLineChars="200"/>
        <w:rPr>
          <w:rFonts w:hint="eastAsia" w:ascii="宋体" w:hAnsi="宋体" w:cs="宋体"/>
          <w:kern w:val="0"/>
          <w:sz w:val="24"/>
          <w:u w:val="single"/>
        </w:rPr>
      </w:pPr>
      <w:r>
        <w:rPr>
          <w:rFonts w:hint="eastAsia" w:ascii="宋体" w:hAnsi="宋体" w:cs="宋体"/>
          <w:kern w:val="0"/>
          <w:sz w:val="24"/>
        </w:rPr>
        <w:t>4、本次招标工程共分</w:t>
      </w:r>
      <w:r>
        <w:rPr>
          <w:rFonts w:hint="eastAsia" w:ascii="宋体" w:hAnsi="宋体" w:cs="宋体"/>
          <w:b/>
          <w:kern w:val="0"/>
          <w:sz w:val="24"/>
          <w:u w:val="single"/>
        </w:rPr>
        <w:t xml:space="preserve"> 一 </w:t>
      </w:r>
      <w:r>
        <w:rPr>
          <w:rFonts w:hint="eastAsia" w:ascii="宋体" w:hAnsi="宋体" w:cs="宋体"/>
          <w:b/>
          <w:kern w:val="0"/>
          <w:sz w:val="24"/>
        </w:rPr>
        <w:t>个标段</w:t>
      </w:r>
      <w:r>
        <w:rPr>
          <w:rFonts w:hint="eastAsia" w:ascii="宋体" w:hAnsi="宋体" w:cs="宋体"/>
          <w:kern w:val="0"/>
          <w:sz w:val="24"/>
        </w:rPr>
        <w:t>，</w:t>
      </w:r>
      <w:r>
        <w:rPr>
          <w:rFonts w:hint="eastAsia" w:ascii="宋体" w:hAnsi="宋体" w:cs="宋体"/>
          <w:kern w:val="0"/>
          <w:sz w:val="24"/>
          <w:u w:val="single"/>
        </w:rPr>
        <w:t>具体详见图纸（如有）及工程量清单。</w:t>
      </w:r>
    </w:p>
    <w:p w14:paraId="7AD8999B">
      <w:pPr>
        <w:widowControl/>
        <w:autoSpaceDN w:val="0"/>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5、申请人应当具备的主要资格条件：</w:t>
      </w:r>
    </w:p>
    <w:p w14:paraId="218523D2">
      <w:pPr>
        <w:adjustRightInd w:val="0"/>
        <w:snapToGrid w:val="0"/>
        <w:spacing w:line="360" w:lineRule="auto"/>
        <w:ind w:firstLine="480" w:firstLineChars="200"/>
        <w:rPr>
          <w:rFonts w:hint="eastAsia" w:ascii="宋体" w:hAnsi="宋体" w:cs="宋体"/>
          <w:snapToGrid w:val="0"/>
          <w:kern w:val="0"/>
          <w:sz w:val="24"/>
        </w:rPr>
      </w:pPr>
      <w:r>
        <w:rPr>
          <w:rFonts w:hint="eastAsia" w:ascii="宋体" w:hAnsi="宋体" w:cs="宋体"/>
          <w:snapToGrid w:val="0"/>
          <w:kern w:val="0"/>
          <w:sz w:val="24"/>
        </w:rPr>
        <w:t>（1）企业资质条件：具有独立法人资格和</w:t>
      </w:r>
      <w:r>
        <w:rPr>
          <w:rFonts w:hint="eastAsia" w:ascii="宋体" w:hAnsi="宋体" w:cs="宋体"/>
          <w:b/>
          <w:bCs/>
          <w:snapToGrid w:val="0"/>
          <w:kern w:val="0"/>
          <w:sz w:val="24"/>
          <w:u w:val="single"/>
        </w:rPr>
        <w:t>建筑工程施工总承包叁级及以上或建筑装修装饰工程专业承包贰级及以上资质（须在有效期内），且取得有效安全生产许可证，并在人员、设备、资金等方面具有相应的施工能力</w:t>
      </w:r>
      <w:r>
        <w:rPr>
          <w:rFonts w:hint="eastAsia" w:ascii="宋体" w:hAnsi="宋体" w:cs="宋体"/>
          <w:b/>
          <w:bCs/>
          <w:snapToGrid w:val="0"/>
          <w:kern w:val="0"/>
          <w:sz w:val="24"/>
        </w:rPr>
        <w:t>；</w:t>
      </w:r>
    </w:p>
    <w:p w14:paraId="028737B9">
      <w:pPr>
        <w:adjustRightInd w:val="0"/>
        <w:snapToGrid w:val="0"/>
        <w:spacing w:line="360" w:lineRule="auto"/>
        <w:ind w:firstLine="480" w:firstLineChars="200"/>
        <w:rPr>
          <w:rFonts w:hint="eastAsia" w:ascii="宋体" w:hAnsi="宋体" w:cs="宋体"/>
          <w:b/>
          <w:bCs/>
          <w:snapToGrid w:val="0"/>
          <w:kern w:val="0"/>
          <w:sz w:val="24"/>
          <w:u w:val="single"/>
        </w:rPr>
      </w:pPr>
      <w:r>
        <w:rPr>
          <w:rFonts w:hint="eastAsia" w:ascii="宋体" w:hAnsi="宋体" w:cs="宋体"/>
          <w:snapToGrid w:val="0"/>
          <w:kern w:val="0"/>
          <w:sz w:val="24"/>
        </w:rPr>
        <w:t>（2）投标人拟派项目负责人须具备</w:t>
      </w:r>
      <w:r>
        <w:rPr>
          <w:rFonts w:hint="eastAsia" w:ascii="宋体" w:hAnsi="宋体" w:cs="宋体"/>
          <w:b/>
          <w:bCs/>
          <w:snapToGrid w:val="0"/>
          <w:kern w:val="0"/>
          <w:sz w:val="24"/>
          <w:u w:val="single"/>
        </w:rPr>
        <w:t>建筑工程专业贰级及以上注册建造师资格（不含临时资质），且具备有效的安全生产考核合格证书（B证），证书注册单位为投标单位</w:t>
      </w:r>
      <w:r>
        <w:rPr>
          <w:rFonts w:hint="eastAsia" w:ascii="宋体" w:hAnsi="宋体" w:cs="宋体"/>
          <w:b/>
          <w:bCs/>
          <w:snapToGrid w:val="0"/>
          <w:kern w:val="0"/>
          <w:sz w:val="24"/>
        </w:rPr>
        <w:t>。</w:t>
      </w:r>
    </w:p>
    <w:p w14:paraId="32C19E64">
      <w:pPr>
        <w:adjustRightInd w:val="0"/>
        <w:snapToGrid w:val="0"/>
        <w:spacing w:line="360" w:lineRule="auto"/>
        <w:ind w:firstLine="482" w:firstLineChars="200"/>
        <w:rPr>
          <w:rFonts w:hint="eastAsia" w:ascii="宋体" w:hAnsi="宋体" w:cs="宋体"/>
          <w:b/>
          <w:bCs/>
          <w:kern w:val="0"/>
          <w:sz w:val="24"/>
          <w:u w:val="thick" w:color="FF0000"/>
        </w:rPr>
      </w:pPr>
      <w:r>
        <w:rPr>
          <w:rFonts w:hint="eastAsia" w:ascii="宋体" w:hAnsi="宋体" w:cs="宋体"/>
          <w:b/>
          <w:bCs/>
          <w:kern w:val="0"/>
          <w:sz w:val="24"/>
          <w:u w:val="thick" w:color="FF0000"/>
        </w:rPr>
        <w:t>特别提醒：①如拟派项目负责人为二级建造师的，必须按照《省住房和城乡建设厅关于我省二级建造师、二级造价工程师、二级注册建筑师、二级注册结构工程师注册证书电子证照换发的公告》(〔2023〕第26号)文件要求换发新的注册证书电子证照，否则不予认可。</w:t>
      </w:r>
    </w:p>
    <w:p w14:paraId="3FF87199">
      <w:pPr>
        <w:adjustRightInd w:val="0"/>
        <w:snapToGrid w:val="0"/>
        <w:spacing w:line="360" w:lineRule="auto"/>
        <w:ind w:firstLine="482" w:firstLineChars="200"/>
        <w:rPr>
          <w:rFonts w:hint="eastAsia" w:ascii="宋体" w:hAnsi="宋体" w:cs="宋体"/>
          <w:b/>
          <w:bCs/>
          <w:kern w:val="0"/>
          <w:sz w:val="24"/>
          <w:u w:val="thick" w:color="FF0000"/>
        </w:rPr>
      </w:pPr>
      <w:r>
        <w:rPr>
          <w:rFonts w:hint="eastAsia" w:ascii="宋体" w:hAnsi="宋体" w:cs="宋体"/>
          <w:b/>
          <w:bCs/>
          <w:kern w:val="0"/>
          <w:sz w:val="24"/>
          <w:u w:val="thick" w:color="FF0000"/>
        </w:rPr>
        <w:t>②本工程投标人拟派项目负责人如为一级注册建造师的，必须根据《住房和城乡建设部办公厅关于全面实行一级建造师电子注册证书的通知》（建办市〔2021〕40 号）文件要求使用并提供电子证书，如未按文件要求提供电子证书，该电子证书无效，视为项目经理的资格不符合要求。</w:t>
      </w:r>
    </w:p>
    <w:p w14:paraId="5A2F7A9B">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6、以下条件属于资格后审的必要合格条件：</w:t>
      </w:r>
    </w:p>
    <w:p w14:paraId="5E0D68E8">
      <w:pPr>
        <w:widowControl/>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（1）具有独立订立合同的能力；</w:t>
      </w:r>
    </w:p>
    <w:p w14:paraId="5C00ACF1">
      <w:pPr>
        <w:widowControl/>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（2）企业的资质类别、等级和项目负责人注册专业、资格等级符合国家有关规定；</w:t>
      </w:r>
    </w:p>
    <w:p w14:paraId="577250D8">
      <w:pPr>
        <w:widowControl/>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（3）拟派项目负责人为投标企业正式人员；</w:t>
      </w:r>
      <w:r>
        <w:rPr>
          <w:rFonts w:hint="eastAsia" w:ascii="宋体" w:hAnsi="宋体" w:cs="宋体"/>
          <w:b/>
          <w:bCs/>
          <w:kern w:val="0"/>
          <w:sz w:val="24"/>
        </w:rPr>
        <w:t>（投标企业必须提供：①投标企业与项目负责人双方签订的有效劳动合同书②社保机构出具并盖章的投标企业为其缴纳的202</w:t>
      </w:r>
      <w:r>
        <w:rPr>
          <w:rFonts w:ascii="宋体" w:hAnsi="宋体" w:cs="宋体"/>
          <w:b/>
          <w:bCs/>
          <w:kern w:val="0"/>
          <w:sz w:val="24"/>
        </w:rPr>
        <w:t>5</w:t>
      </w:r>
      <w:r>
        <w:rPr>
          <w:rFonts w:hint="eastAsia" w:ascii="宋体" w:hAnsi="宋体" w:cs="宋体"/>
          <w:b/>
          <w:bCs/>
          <w:kern w:val="0"/>
          <w:sz w:val="24"/>
        </w:rPr>
        <w:t>年3月以来任意一个月的社保缴费记录）</w:t>
      </w:r>
    </w:p>
    <w:p w14:paraId="53EE797A">
      <w:pPr>
        <w:widowControl/>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（4）拟派项目负责人必须满足下列条件：</w:t>
      </w:r>
    </w:p>
    <w:p w14:paraId="67CD78CF">
      <w:pPr>
        <w:widowControl/>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项目负责人是非变更后无在建工程的，或项目负责人是变更后无在建工程（必须合同工期已满且变更备案之日起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或在崇川区范围内有在建工程的，虽然未正式竣工验收但工程确已完工的，必须有由建设单位出具“工程已完工，同意项目经理参加其他工程招投标活动”的证明的。</w:t>
      </w:r>
    </w:p>
    <w:p w14:paraId="30678EC2">
      <w:pPr>
        <w:widowControl/>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（5）资格预审申请人或者投标人不得存在下列情形之一：</w:t>
      </w:r>
    </w:p>
    <w:p w14:paraId="010F6D42">
      <w:pPr>
        <w:widowControl/>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①为招标人不具有独立法人资格的附属机构（单位）；</w:t>
      </w:r>
    </w:p>
    <w:p w14:paraId="5458E3AA">
      <w:pPr>
        <w:widowControl/>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②为本招标项目的监理人、代建人、项目管理人，以及为本招标项目提供招标代理、设计服务的；</w:t>
      </w:r>
    </w:p>
    <w:p w14:paraId="395966E1">
      <w:pPr>
        <w:widowControl/>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③与本招标项目的监理人、代建人、招标代理机构同为一个法定代表人的，或者相互控股、参股的；</w:t>
      </w:r>
    </w:p>
    <w:p w14:paraId="595635DC">
      <w:pPr>
        <w:widowControl/>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④与招标人存在厉害关系可能影响招标公正性的；</w:t>
      </w:r>
    </w:p>
    <w:p w14:paraId="06DC6429">
      <w:pPr>
        <w:widowControl/>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⑤单位负责人为同一人或者存在控股、管理关系的不同单位；</w:t>
      </w:r>
    </w:p>
    <w:p w14:paraId="5CE760DF">
      <w:pPr>
        <w:widowControl/>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⑥处于被责令停业、财产被接管、冻结和破产状态，以及投标资格被取消或者被暂停且在暂停期内的；</w:t>
      </w:r>
    </w:p>
    <w:p w14:paraId="7965727F">
      <w:pPr>
        <w:widowControl/>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⑦因拖欠工人工资或者因发生质量安全事故被有关部门限制在招标项目所在地承接工程的；</w:t>
      </w:r>
    </w:p>
    <w:p w14:paraId="21038B03">
      <w:pPr>
        <w:widowControl/>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⑧投标人近3年内有行贿犯罪行为且被记录，或者法定代表人有行贿犯罪记录且自记录之日起未超过5年的。</w:t>
      </w:r>
    </w:p>
    <w:p w14:paraId="1186512D">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（6）根据《关于在我省国有资金投资工程建设项目招标投标中应用建筑企业资质动态监管结果有关要求的通知》（苏建招办【2022】2 号）文件要求，投标人在投标文件递交截止时间当日，建筑业企业资质动态监管结果（指本项目要求的资质）不处于不合格状态。</w:t>
      </w:r>
    </w:p>
    <w:p w14:paraId="67175F83">
      <w:pPr>
        <w:widowControl/>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（7）本工程不接受联合体投标。</w:t>
      </w:r>
    </w:p>
    <w:p w14:paraId="3FB2E37C">
      <w:pPr>
        <w:widowControl/>
        <w:adjustRightInd w:val="0"/>
        <w:snapToGrid w:val="0"/>
        <w:spacing w:line="360" w:lineRule="auto"/>
        <w:ind w:firstLine="482" w:firstLineChars="200"/>
        <w:rPr>
          <w:rFonts w:hint="eastAsia" w:ascii="宋体" w:hAnsi="宋体" w:cs="宋体"/>
          <w:b/>
          <w:bCs/>
          <w:kern w:val="0"/>
          <w:sz w:val="24"/>
          <w:u w:val="thick" w:color="FF0000"/>
        </w:rPr>
      </w:pPr>
      <w:r>
        <w:rPr>
          <w:rFonts w:hint="eastAsia" w:ascii="宋体" w:hAnsi="宋体" w:cs="宋体"/>
          <w:b/>
          <w:bCs/>
          <w:kern w:val="0"/>
          <w:sz w:val="24"/>
          <w:u w:val="thick" w:color="FF0000"/>
        </w:rPr>
        <w:t>具体要求详见本招标文件第三章《资格审查标准汇总表》。提供的资格审查材料及审查标准，前后矛盾的以《资格审查标准汇总表》为准。</w:t>
      </w:r>
    </w:p>
    <w:p w14:paraId="2D07B982">
      <w:pPr>
        <w:autoSpaceDE w:val="0"/>
        <w:autoSpaceDN w:val="0"/>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7、如发现投标人递交的资格后审材料有弄虚作假行为，该投标人将记入不良记录，并上报有关部门。如已中标，招标人有权取消其中标资格，并由该投标人承担一切责任和损失。</w:t>
      </w:r>
    </w:p>
    <w:p w14:paraId="0E3A4EA6">
      <w:pPr>
        <w:adjustRightInd w:val="0"/>
        <w:snapToGrid w:val="0"/>
        <w:spacing w:line="360" w:lineRule="auto"/>
        <w:ind w:firstLine="480" w:firstLineChars="200"/>
        <w:rPr>
          <w:rFonts w:hint="eastAsia" w:ascii="宋体" w:hAnsi="宋体" w:cs="宋体"/>
          <w:b/>
          <w:bCs/>
          <w:kern w:val="0"/>
          <w:sz w:val="24"/>
        </w:rPr>
      </w:pPr>
      <w:r>
        <w:rPr>
          <w:rFonts w:hint="eastAsia" w:ascii="宋体" w:hAnsi="宋体" w:cs="宋体"/>
          <w:kern w:val="0"/>
          <w:sz w:val="24"/>
        </w:rPr>
        <w:t>8、</w:t>
      </w:r>
      <w:r>
        <w:rPr>
          <w:rFonts w:hint="eastAsia" w:ascii="宋体" w:hAnsi="宋体" w:cs="宋体"/>
          <w:bCs/>
          <w:kern w:val="0"/>
          <w:sz w:val="24"/>
        </w:rPr>
        <w:t>本工程投标申请人的资格审查采用资格后审的方式，无需另行进行网上报名，各投标人须于</w:t>
      </w:r>
      <w:r>
        <w:rPr>
          <w:rFonts w:hint="eastAsia" w:ascii="宋体" w:hAnsi="宋体" w:cs="宋体"/>
          <w:b/>
          <w:bCs/>
          <w:kern w:val="0"/>
          <w:sz w:val="24"/>
          <w:u w:val="single"/>
        </w:rPr>
        <w:t>2025年</w:t>
      </w:r>
      <w:r>
        <w:rPr>
          <w:rFonts w:hint="eastAsia" w:ascii="宋体" w:hAnsi="宋体" w:cs="宋体"/>
          <w:b/>
          <w:bCs/>
          <w:kern w:val="0"/>
          <w:sz w:val="24"/>
          <w:u w:val="single"/>
          <w:lang w:val="en-US" w:eastAsia="zh-CN"/>
        </w:rPr>
        <w:t>7</w:t>
      </w:r>
      <w:r>
        <w:rPr>
          <w:rFonts w:hint="eastAsia" w:ascii="宋体" w:hAnsi="宋体" w:cs="宋体"/>
          <w:b/>
          <w:bCs/>
          <w:kern w:val="0"/>
          <w:sz w:val="24"/>
          <w:u w:val="single"/>
        </w:rPr>
        <w:t>月</w:t>
      </w:r>
      <w:r>
        <w:rPr>
          <w:rFonts w:hint="eastAsia" w:ascii="宋体" w:hAnsi="宋体" w:cs="宋体"/>
          <w:b/>
          <w:bCs/>
          <w:kern w:val="0"/>
          <w:sz w:val="24"/>
          <w:u w:val="single"/>
          <w:lang w:val="en-US" w:eastAsia="zh-CN"/>
        </w:rPr>
        <w:t>2</w:t>
      </w:r>
      <w:r>
        <w:rPr>
          <w:rFonts w:hint="eastAsia" w:ascii="宋体" w:hAnsi="宋体" w:cs="宋体"/>
          <w:b/>
          <w:bCs/>
          <w:kern w:val="0"/>
          <w:sz w:val="24"/>
          <w:u w:val="single"/>
        </w:rPr>
        <w:t>日14时00分</w:t>
      </w:r>
      <w:r>
        <w:rPr>
          <w:rFonts w:hint="eastAsia" w:ascii="宋体" w:hAnsi="宋体" w:cs="宋体"/>
          <w:b/>
          <w:bCs/>
          <w:kern w:val="0"/>
          <w:sz w:val="24"/>
        </w:rPr>
        <w:t>（以开标室电子时钟显示时间为准）</w:t>
      </w:r>
      <w:r>
        <w:rPr>
          <w:rFonts w:hint="eastAsia" w:ascii="宋体" w:hAnsi="宋体" w:cs="宋体"/>
          <w:bCs/>
          <w:kern w:val="0"/>
          <w:sz w:val="24"/>
        </w:rPr>
        <w:t>以前将投标文件提交至</w:t>
      </w:r>
      <w:r>
        <w:rPr>
          <w:rFonts w:hint="eastAsia" w:ascii="宋体" w:hAnsi="宋体" w:cs="宋体"/>
          <w:bCs/>
          <w:kern w:val="0"/>
          <w:sz w:val="24"/>
          <w:u w:val="single"/>
        </w:rPr>
        <w:t xml:space="preserve"> </w:t>
      </w:r>
      <w:r>
        <w:rPr>
          <w:rFonts w:hint="eastAsia" w:ascii="宋体" w:hAnsi="宋体" w:cs="宋体"/>
          <w:b/>
          <w:bCs/>
          <w:kern w:val="0"/>
          <w:sz w:val="24"/>
          <w:u w:val="single"/>
        </w:rPr>
        <w:t>南通市崇川区青年中路128号，崇川区便民服务中心314会议室（东楼）</w:t>
      </w:r>
      <w:r>
        <w:rPr>
          <w:rFonts w:hint="eastAsia" w:ascii="宋体" w:hAnsi="宋体" w:cs="宋体"/>
          <w:bCs/>
          <w:kern w:val="0"/>
          <w:sz w:val="24"/>
        </w:rPr>
        <w:t>，并在</w:t>
      </w:r>
      <w:r>
        <w:rPr>
          <w:rFonts w:hint="eastAsia" w:ascii="宋体" w:hAnsi="宋体" w:cs="宋体"/>
          <w:b/>
          <w:bCs/>
          <w:kern w:val="0"/>
          <w:sz w:val="24"/>
          <w:u w:val="single"/>
        </w:rPr>
        <w:t>2025年</w:t>
      </w:r>
      <w:r>
        <w:rPr>
          <w:rFonts w:hint="eastAsia" w:ascii="宋体" w:hAnsi="宋体" w:cs="宋体"/>
          <w:b/>
          <w:bCs/>
          <w:kern w:val="0"/>
          <w:sz w:val="24"/>
          <w:u w:val="single"/>
          <w:lang w:val="en-US" w:eastAsia="zh-CN"/>
        </w:rPr>
        <w:t>7</w:t>
      </w:r>
      <w:r>
        <w:rPr>
          <w:rFonts w:hint="eastAsia" w:ascii="宋体" w:hAnsi="宋体" w:cs="宋体"/>
          <w:b/>
          <w:bCs/>
          <w:kern w:val="0"/>
          <w:sz w:val="24"/>
          <w:u w:val="single"/>
        </w:rPr>
        <w:t>月</w:t>
      </w:r>
      <w:r>
        <w:rPr>
          <w:rFonts w:hint="eastAsia" w:ascii="宋体" w:hAnsi="宋体" w:cs="宋体"/>
          <w:b/>
          <w:bCs/>
          <w:kern w:val="0"/>
          <w:sz w:val="24"/>
          <w:u w:val="single"/>
          <w:lang w:val="en-US" w:eastAsia="zh-CN"/>
        </w:rPr>
        <w:t>2</w:t>
      </w:r>
      <w:r>
        <w:rPr>
          <w:rFonts w:hint="eastAsia" w:ascii="宋体" w:hAnsi="宋体" w:cs="宋体"/>
          <w:b/>
          <w:bCs/>
          <w:kern w:val="0"/>
          <w:sz w:val="24"/>
          <w:u w:val="single"/>
        </w:rPr>
        <w:t>日14时00分</w:t>
      </w:r>
      <w:r>
        <w:rPr>
          <w:rFonts w:hint="eastAsia" w:ascii="宋体" w:hAnsi="宋体" w:cs="宋体"/>
          <w:b/>
          <w:bCs/>
          <w:kern w:val="0"/>
          <w:sz w:val="24"/>
        </w:rPr>
        <w:t>（以开标室电子时钟显示时间为准）</w:t>
      </w:r>
      <w:r>
        <w:rPr>
          <w:rFonts w:hint="eastAsia" w:ascii="宋体" w:hAnsi="宋体" w:cs="宋体"/>
          <w:bCs/>
          <w:kern w:val="0"/>
          <w:sz w:val="24"/>
        </w:rPr>
        <w:t>开标。逾期送达的投标文件将被拒绝。</w:t>
      </w:r>
    </w:p>
    <w:p w14:paraId="5711EE36">
      <w:pPr>
        <w:autoSpaceDE w:val="0"/>
        <w:autoSpaceDN w:val="0"/>
        <w:adjustRightInd w:val="0"/>
        <w:snapToGrid w:val="0"/>
        <w:spacing w:line="360" w:lineRule="auto"/>
        <w:ind w:firstLine="482" w:firstLineChars="200"/>
        <w:rPr>
          <w:rFonts w:hint="eastAsia" w:ascii="宋体" w:hAnsi="宋体" w:cs="宋体"/>
          <w:b/>
          <w:kern w:val="0"/>
          <w:sz w:val="24"/>
        </w:rPr>
      </w:pPr>
      <w:r>
        <w:rPr>
          <w:rFonts w:hint="eastAsia" w:ascii="宋体" w:hAnsi="宋体" w:cs="宋体"/>
          <w:b/>
          <w:kern w:val="0"/>
          <w:sz w:val="24"/>
        </w:rPr>
        <w:t>特别提醒：崇川区便民服务中心停车位有限，请各潜在投标人合理选择交通工具，或提前到达投标地点。</w:t>
      </w:r>
    </w:p>
    <w:p w14:paraId="2D0EAC4A">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9、招标文件、工程量清单、图纸（如有）等材料从本公告附件下载；招标文件、修改、补充、图纸（如有）、招标控制价公布的网址及栏目：南通市崇川区人民政府网招标和采购栏。请各投标人自行关注，否则，引起的所有损失由投标人自行承担。</w:t>
      </w:r>
    </w:p>
    <w:p w14:paraId="63826A78">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10、本工程资格审查办法及评标细则详见招标文件第三章。</w:t>
      </w:r>
    </w:p>
    <w:p w14:paraId="624FA32F">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11、招标人：天生产业新城南通有限公司</w:t>
      </w:r>
    </w:p>
    <w:p w14:paraId="2D813971">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地址：南通市崇川区和丰大厦A座</w:t>
      </w:r>
    </w:p>
    <w:p w14:paraId="2C0AD336">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联系人：何工</w:t>
      </w:r>
    </w:p>
    <w:p w14:paraId="28EC533D">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电话：0513-55883586</w:t>
      </w:r>
    </w:p>
    <w:p w14:paraId="2E20DC05">
      <w:pPr>
        <w:autoSpaceDE w:val="0"/>
        <w:autoSpaceDN w:val="0"/>
        <w:snapToGrid w:val="0"/>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12、招标代理机构:宏信天德工程顾问有限公司</w:t>
      </w:r>
    </w:p>
    <w:p w14:paraId="2523D644">
      <w:pPr>
        <w:autoSpaceDE w:val="0"/>
        <w:autoSpaceDN w:val="0"/>
        <w:snapToGrid w:val="0"/>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地址：南通市江海大道488号金贸国际25楼2501</w:t>
      </w:r>
    </w:p>
    <w:p w14:paraId="2915C043">
      <w:pPr>
        <w:autoSpaceDE w:val="0"/>
        <w:autoSpaceDN w:val="0"/>
        <w:snapToGrid w:val="0"/>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 xml:space="preserve">联系人：董安国 </w:t>
      </w:r>
    </w:p>
    <w:p w14:paraId="0E042722">
      <w:pPr>
        <w:autoSpaceDE w:val="0"/>
        <w:autoSpaceDN w:val="0"/>
        <w:snapToGrid w:val="0"/>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电话：18912299056</w:t>
      </w:r>
    </w:p>
    <w:p w14:paraId="00E0DD4E">
      <w:pPr>
        <w:autoSpaceDE w:val="0"/>
        <w:autoSpaceDN w:val="0"/>
        <w:snapToGrid w:val="0"/>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邮箱：812298892@qq.com</w:t>
      </w:r>
    </w:p>
    <w:p w14:paraId="0393FD5C"/>
    <w:sectPr>
      <w:pgSz w:w="11906" w:h="16838"/>
      <w:pgMar w:top="1440" w:right="1474"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E50B1E"/>
    <w:rsid w:val="0D8D241F"/>
    <w:rsid w:val="0DE50B1E"/>
    <w:rsid w:val="458E45CA"/>
    <w:rsid w:val="5E6B42ED"/>
    <w:rsid w:val="6BDA70AB"/>
    <w:rsid w:val="714079C1"/>
    <w:rsid w:val="7E700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line="360" w:lineRule="auto"/>
    </w:pPr>
    <w:rPr>
      <w:rFonts w:eastAsia="仿宋_GB2312"/>
      <w:sz w:val="23"/>
    </w:rPr>
  </w:style>
  <w:style w:type="paragraph" w:customStyle="1" w:styleId="3">
    <w:name w:val="目录 82"/>
    <w:next w:val="1"/>
    <w:qFormat/>
    <w:uiPriority w:val="0"/>
    <w:pPr>
      <w:wordWrap w:val="0"/>
      <w:ind w:left="2975"/>
      <w:jc w:val="both"/>
    </w:pPr>
    <w:rPr>
      <w:rFonts w:ascii="宋体" w:hAnsi="宋体" w:eastAsia="宋体" w:cs="宋体"/>
      <w:sz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2025-06-18T06:51:00Z</dcterms:created>
  <dc:creator>mr</dc:creator>
  <cp:lastModifiedBy>mr</cp:lastModifiedBy>
  <dcterms:modified xsi:type="dcterms:W3CDTF">2025-06-18T06:52:49Z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7AED2CC1B97D482AB46BFE1DEE619D73_11</vt:lpwstr>
  </property>
  <property fmtid="{D5CDD505-2E9C-101B-9397-08002B2CF9AE}" pid="4" name="KSOTemplateDocerSaveRecord">
    <vt:lpwstr>eyJoZGlkIjoiYzgwZTQyNGY3NWY0ZTVkMDMxMDUwZGIwMTYzYTM2NTkiLCJ1c2VySWQiOiI2NTc1MTk5MjkifQ==</vt:lpwstr>
  </property>
</Properties>
</file>